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CA700AE">
      <w:pPr>
        <w:tabs>
          <w:tab w:val="left" w:pos="5117"/>
        </w:tabs>
        <w:snapToGrid w:val="0"/>
        <w:spacing w:line="360" w:lineRule="auto"/>
        <w:ind w:firstLine="643"/>
        <w:rPr>
          <w:rFonts w:ascii="宋体" w:hAnsi="宋体" w:cs="宋体"/>
          <w:b/>
          <w:color w:val="000000" w:themeColor="text1"/>
          <w:kern w:val="0"/>
          <w:sz w:val="32"/>
          <w:szCs w:val="32"/>
          <w:highlight w:val="none"/>
          <w14:textFill>
            <w14:solidFill>
              <w14:schemeClr w14:val="tx1"/>
            </w14:solidFill>
          </w14:textFill>
        </w:rPr>
      </w:pPr>
    </w:p>
    <w:p w14:paraId="71E7C0FE">
      <w:pPr>
        <w:pStyle w:val="98"/>
        <w:rPr>
          <w:rFonts w:ascii="宋体" w:hAnsi="宋体"/>
          <w:color w:val="000000" w:themeColor="text1"/>
          <w:highlight w:val="none"/>
          <w14:textFill>
            <w14:solidFill>
              <w14:schemeClr w14:val="tx1"/>
            </w14:solidFill>
          </w14:textFill>
        </w:rPr>
      </w:pPr>
    </w:p>
    <w:p w14:paraId="6C6BD0B0">
      <w:pPr>
        <w:tabs>
          <w:tab w:val="left" w:pos="5117"/>
        </w:tabs>
        <w:snapToGrid w:val="0"/>
        <w:spacing w:line="360" w:lineRule="auto"/>
        <w:ind w:firstLine="643"/>
        <w:rPr>
          <w:rFonts w:ascii="宋体" w:hAnsi="宋体" w:cs="宋体"/>
          <w:b/>
          <w:color w:val="000000" w:themeColor="text1"/>
          <w:kern w:val="0"/>
          <w:sz w:val="32"/>
          <w:szCs w:val="32"/>
          <w:highlight w:val="none"/>
          <w:u w:val="single"/>
          <w14:textFill>
            <w14:solidFill>
              <w14:schemeClr w14:val="tx1"/>
            </w14:solidFill>
          </w14:textFill>
        </w:rPr>
      </w:pPr>
      <w:r>
        <w:rPr>
          <w:rFonts w:hint="eastAsia" w:ascii="宋体" w:hAnsi="宋体" w:cs="宋体"/>
          <w:b/>
          <w:color w:val="000000" w:themeColor="text1"/>
          <w:kern w:val="0"/>
          <w:sz w:val="32"/>
          <w:szCs w:val="32"/>
          <w:highlight w:val="none"/>
          <w14:textFill>
            <w14:solidFill>
              <w14:schemeClr w14:val="tx1"/>
            </w14:solidFill>
          </w14:textFill>
        </w:rPr>
        <w:t>项目编号：</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"javascript:void(0)" </w:instrText>
      </w:r>
      <w:r>
        <w:rPr>
          <w:color w:val="000000" w:themeColor="text1"/>
          <w:highlight w:val="none"/>
          <w14:textFill>
            <w14:solidFill>
              <w14:schemeClr w14:val="tx1"/>
            </w14:solidFill>
          </w14:textFill>
        </w:rPr>
        <w:fldChar w:fldCharType="separate"/>
      </w:r>
      <w:r>
        <w:rPr>
          <w:rFonts w:hint="eastAsia" w:ascii="宋体" w:hAnsi="宋体" w:cs="宋体"/>
          <w:b/>
          <w:color w:val="000000" w:themeColor="text1"/>
          <w:kern w:val="0"/>
          <w:sz w:val="32"/>
          <w:szCs w:val="32"/>
          <w:highlight w:val="none"/>
          <w:lang w:eastAsia="zh-CN"/>
          <w14:textFill>
            <w14:solidFill>
              <w14:schemeClr w14:val="tx1"/>
            </w14:solidFill>
          </w14:textFill>
        </w:rPr>
        <w:t>DUTCHZ-2026018</w:t>
      </w:r>
      <w:r>
        <w:rPr>
          <w:rFonts w:hint="eastAsia" w:ascii="宋体" w:hAnsi="宋体" w:cs="宋体"/>
          <w:b/>
          <w:color w:val="000000" w:themeColor="text1"/>
          <w:kern w:val="0"/>
          <w:sz w:val="32"/>
          <w:szCs w:val="32"/>
          <w:highlight w:val="none"/>
          <w14:textFill>
            <w14:solidFill>
              <w14:schemeClr w14:val="tx1"/>
            </w14:solidFill>
          </w14:textFill>
        </w:rPr>
        <w:fldChar w:fldCharType="end"/>
      </w:r>
      <w:r>
        <w:rPr>
          <w:rFonts w:hint="eastAsia" w:ascii="宋体" w:hAnsi="宋体" w:cs="宋体"/>
          <w:b/>
          <w:color w:val="000000" w:themeColor="text1"/>
          <w:kern w:val="0"/>
          <w:sz w:val="32"/>
          <w:szCs w:val="32"/>
          <w:highlight w:val="none"/>
          <w14:textFill>
            <w14:solidFill>
              <w14:schemeClr w14:val="tx1"/>
            </w14:solidFill>
          </w14:textFill>
        </w:rPr>
        <w:tab/>
      </w:r>
    </w:p>
    <w:p w14:paraId="2C7C7D61">
      <w:pPr>
        <w:tabs>
          <w:tab w:val="left" w:pos="4350"/>
          <w:tab w:val="left" w:pos="5580"/>
        </w:tabs>
        <w:snapToGrid w:val="0"/>
        <w:spacing w:line="360" w:lineRule="auto"/>
        <w:ind w:firstLine="1044"/>
        <w:jc w:val="left"/>
        <w:rPr>
          <w:rFonts w:ascii="宋体" w:hAnsi="宋体" w:cs="宋体"/>
          <w:b/>
          <w:color w:val="000000" w:themeColor="text1"/>
          <w:kern w:val="0"/>
          <w:sz w:val="52"/>
          <w:szCs w:val="52"/>
          <w:highlight w:val="none"/>
          <w14:textFill>
            <w14:solidFill>
              <w14:schemeClr w14:val="tx1"/>
            </w14:solidFill>
          </w14:textFill>
        </w:rPr>
      </w:pPr>
      <w:r>
        <w:rPr>
          <w:rFonts w:hint="eastAsia" w:ascii="宋体" w:hAnsi="宋体" w:cs="宋体"/>
          <w:b/>
          <w:color w:val="000000" w:themeColor="text1"/>
          <w:kern w:val="0"/>
          <w:sz w:val="52"/>
          <w:szCs w:val="52"/>
          <w:highlight w:val="none"/>
          <w14:textFill>
            <w14:solidFill>
              <w14:schemeClr w14:val="tx1"/>
            </w14:solidFill>
          </w14:textFill>
        </w:rPr>
        <w:tab/>
      </w:r>
      <w:r>
        <w:rPr>
          <w:rFonts w:hint="eastAsia" w:ascii="宋体" w:hAnsi="宋体" w:cs="宋体"/>
          <w:b/>
          <w:color w:val="000000" w:themeColor="text1"/>
          <w:kern w:val="0"/>
          <w:sz w:val="52"/>
          <w:szCs w:val="52"/>
          <w:highlight w:val="none"/>
          <w14:textFill>
            <w14:solidFill>
              <w14:schemeClr w14:val="tx1"/>
            </w14:solidFill>
          </w14:textFill>
        </w:rPr>
        <w:tab/>
      </w:r>
    </w:p>
    <w:p w14:paraId="17243762">
      <w:pPr>
        <w:snapToGrid w:val="0"/>
        <w:spacing w:line="360" w:lineRule="auto"/>
        <w:ind w:firstLine="1044"/>
        <w:jc w:val="center"/>
        <w:rPr>
          <w:rFonts w:ascii="宋体" w:hAnsi="宋体" w:cs="宋体"/>
          <w:b/>
          <w:color w:val="000000" w:themeColor="text1"/>
          <w:kern w:val="0"/>
          <w:sz w:val="52"/>
          <w:szCs w:val="52"/>
          <w:highlight w:val="none"/>
          <w14:textFill>
            <w14:solidFill>
              <w14:schemeClr w14:val="tx1"/>
            </w14:solidFill>
          </w14:textFill>
        </w:rPr>
      </w:pPr>
    </w:p>
    <w:p w14:paraId="3485DD14">
      <w:pPr>
        <w:snapToGrid w:val="0"/>
        <w:spacing w:line="360" w:lineRule="auto"/>
        <w:ind w:firstLine="1044"/>
        <w:jc w:val="center"/>
        <w:rPr>
          <w:rFonts w:ascii="宋体" w:hAnsi="宋体" w:cs="宋体"/>
          <w:b/>
          <w:color w:val="000000" w:themeColor="text1"/>
          <w:kern w:val="0"/>
          <w:sz w:val="52"/>
          <w:szCs w:val="52"/>
          <w:highlight w:val="none"/>
          <w14:textFill>
            <w14:solidFill>
              <w14:schemeClr w14:val="tx1"/>
            </w14:solidFill>
          </w14:textFill>
        </w:rPr>
      </w:pPr>
      <w:r>
        <w:rPr>
          <w:rFonts w:hint="eastAsia" w:ascii="宋体" w:hAnsi="宋体" w:cs="宋体"/>
          <w:b/>
          <w:color w:val="000000" w:themeColor="text1"/>
          <w:kern w:val="0"/>
          <w:sz w:val="52"/>
          <w:szCs w:val="52"/>
          <w:highlight w:val="none"/>
          <w14:textFill>
            <w14:solidFill>
              <w14:schemeClr w14:val="tx1"/>
            </w14:solidFill>
          </w14:textFill>
        </w:rPr>
        <w:t>大连理工大学服务采购</w:t>
      </w:r>
    </w:p>
    <w:p w14:paraId="2B963CA0">
      <w:pPr>
        <w:snapToGrid w:val="0"/>
        <w:spacing w:line="360" w:lineRule="auto"/>
        <w:ind w:firstLine="1044"/>
        <w:jc w:val="center"/>
        <w:rPr>
          <w:rFonts w:ascii="宋体" w:hAnsi="宋体" w:cs="宋体"/>
          <w:b/>
          <w:color w:val="000000" w:themeColor="text1"/>
          <w:kern w:val="0"/>
          <w:sz w:val="52"/>
          <w:szCs w:val="52"/>
          <w:highlight w:val="none"/>
          <w14:textFill>
            <w14:solidFill>
              <w14:schemeClr w14:val="tx1"/>
            </w14:solidFill>
          </w14:textFill>
        </w:rPr>
      </w:pPr>
    </w:p>
    <w:p w14:paraId="5347A783">
      <w:pPr>
        <w:snapToGrid w:val="0"/>
        <w:spacing w:line="360" w:lineRule="auto"/>
        <w:ind w:firstLine="1687"/>
        <w:jc w:val="center"/>
        <w:rPr>
          <w:rFonts w:ascii="宋体" w:hAnsi="宋体" w:cs="宋体"/>
          <w:b/>
          <w:color w:val="000000" w:themeColor="text1"/>
          <w:kern w:val="0"/>
          <w:sz w:val="84"/>
          <w:szCs w:val="84"/>
          <w:highlight w:val="none"/>
          <w14:textFill>
            <w14:solidFill>
              <w14:schemeClr w14:val="tx1"/>
            </w14:solidFill>
          </w14:textFill>
        </w:rPr>
      </w:pPr>
      <w:r>
        <w:rPr>
          <w:rFonts w:hint="eastAsia" w:ascii="宋体" w:hAnsi="宋体" w:cs="宋体"/>
          <w:b/>
          <w:color w:val="000000" w:themeColor="text1"/>
          <w:kern w:val="0"/>
          <w:sz w:val="84"/>
          <w:szCs w:val="84"/>
          <w:highlight w:val="none"/>
          <w14:textFill>
            <w14:solidFill>
              <w14:schemeClr w14:val="tx1"/>
            </w14:solidFill>
          </w14:textFill>
        </w:rPr>
        <w:t>招标文件</w:t>
      </w:r>
    </w:p>
    <w:p w14:paraId="01E39312">
      <w:pPr>
        <w:snapToGrid w:val="0"/>
        <w:spacing w:line="360" w:lineRule="auto"/>
        <w:ind w:firstLine="480"/>
        <w:jc w:val="center"/>
        <w:rPr>
          <w:rFonts w:ascii="宋体" w:hAnsi="宋体" w:cs="宋体"/>
          <w:color w:val="000000" w:themeColor="text1"/>
          <w:kern w:val="0"/>
          <w:highlight w:val="none"/>
          <w14:textFill>
            <w14:solidFill>
              <w14:schemeClr w14:val="tx1"/>
            </w14:solidFill>
          </w14:textFill>
        </w:rPr>
      </w:pPr>
    </w:p>
    <w:p w14:paraId="3D11CA31">
      <w:pPr>
        <w:snapToGrid w:val="0"/>
        <w:spacing w:line="360" w:lineRule="auto"/>
        <w:ind w:firstLine="480"/>
        <w:jc w:val="center"/>
        <w:rPr>
          <w:rFonts w:ascii="宋体" w:hAnsi="宋体" w:cs="宋体"/>
          <w:color w:val="000000" w:themeColor="text1"/>
          <w:kern w:val="0"/>
          <w:highlight w:val="none"/>
          <w14:textFill>
            <w14:solidFill>
              <w14:schemeClr w14:val="tx1"/>
            </w14:solidFill>
          </w14:textFill>
        </w:rPr>
      </w:pPr>
    </w:p>
    <w:p w14:paraId="0BC6BF82">
      <w:pPr>
        <w:pStyle w:val="98"/>
        <w:numPr>
          <w:ilvl w:val="0"/>
          <w:numId w:val="0"/>
        </w:numPr>
        <w:snapToGrid w:val="0"/>
        <w:rPr>
          <w:rFonts w:ascii="宋体" w:hAnsi="宋体" w:cs="宋体"/>
          <w:color w:val="000000" w:themeColor="text1"/>
          <w:kern w:val="0"/>
          <w:highlight w:val="none"/>
          <w14:textFill>
            <w14:solidFill>
              <w14:schemeClr w14:val="tx1"/>
            </w14:solidFill>
          </w14:textFill>
        </w:rPr>
      </w:pPr>
    </w:p>
    <w:p w14:paraId="4163A039">
      <w:pPr>
        <w:pStyle w:val="98"/>
        <w:numPr>
          <w:ilvl w:val="0"/>
          <w:numId w:val="0"/>
        </w:numPr>
        <w:snapToGrid w:val="0"/>
        <w:rPr>
          <w:rFonts w:ascii="宋体" w:hAnsi="宋体" w:cs="宋体"/>
          <w:color w:val="000000" w:themeColor="text1"/>
          <w:kern w:val="0"/>
          <w:highlight w:val="none"/>
          <w14:textFill>
            <w14:solidFill>
              <w14:schemeClr w14:val="tx1"/>
            </w14:solidFill>
          </w14:textFill>
        </w:rPr>
      </w:pPr>
    </w:p>
    <w:p w14:paraId="547C5632">
      <w:pPr>
        <w:pStyle w:val="98"/>
        <w:numPr>
          <w:ilvl w:val="0"/>
          <w:numId w:val="0"/>
        </w:numPr>
        <w:snapToGrid w:val="0"/>
        <w:rPr>
          <w:rFonts w:ascii="宋体" w:hAnsi="宋体" w:cs="宋体"/>
          <w:color w:val="000000" w:themeColor="text1"/>
          <w:kern w:val="0"/>
          <w:highlight w:val="none"/>
          <w14:textFill>
            <w14:solidFill>
              <w14:schemeClr w14:val="tx1"/>
            </w14:solidFill>
          </w14:textFill>
        </w:rPr>
      </w:pPr>
    </w:p>
    <w:p w14:paraId="164D9465">
      <w:pPr>
        <w:snapToGrid w:val="0"/>
        <w:spacing w:line="360" w:lineRule="auto"/>
        <w:ind w:firstLine="480"/>
        <w:jc w:val="center"/>
        <w:rPr>
          <w:rFonts w:ascii="宋体" w:hAnsi="宋体" w:cs="宋体"/>
          <w:color w:val="000000" w:themeColor="text1"/>
          <w:kern w:val="0"/>
          <w:highlight w:val="none"/>
          <w14:textFill>
            <w14:solidFill>
              <w14:schemeClr w14:val="tx1"/>
            </w14:solidFill>
          </w14:textFill>
        </w:rPr>
      </w:pPr>
    </w:p>
    <w:p w14:paraId="6DB97B51">
      <w:pPr>
        <w:snapToGrid w:val="0"/>
        <w:spacing w:line="360" w:lineRule="auto"/>
        <w:ind w:left="3693" w:leftChars="800" w:hanging="2013" w:hangingChars="400"/>
        <w:rPr>
          <w:rFonts w:ascii="宋体" w:hAnsi="宋体" w:cs="宋体"/>
          <w:b/>
          <w:color w:val="000000" w:themeColor="text1"/>
          <w:kern w:val="0"/>
          <w:sz w:val="30"/>
          <w:szCs w:val="30"/>
          <w:highlight w:val="none"/>
          <w14:textFill>
            <w14:solidFill>
              <w14:schemeClr w14:val="tx1"/>
            </w14:solidFill>
          </w14:textFill>
        </w:rPr>
      </w:pPr>
      <w:r>
        <w:rPr>
          <w:rFonts w:hint="eastAsia" w:ascii="宋体" w:hAnsi="宋体" w:cs="宋体"/>
          <w:b/>
          <w:color w:val="000000" w:themeColor="text1"/>
          <w:spacing w:val="101"/>
          <w:kern w:val="0"/>
          <w:sz w:val="30"/>
          <w:szCs w:val="30"/>
          <w:highlight w:val="none"/>
          <w:fitText w:val="1806" w:id="-1455778045"/>
          <w14:textFill>
            <w14:solidFill>
              <w14:schemeClr w14:val="tx1"/>
            </w14:solidFill>
          </w14:textFill>
        </w:rPr>
        <w:t>项目名</w:t>
      </w:r>
      <w:r>
        <w:rPr>
          <w:rFonts w:hint="eastAsia" w:ascii="宋体" w:hAnsi="宋体" w:cs="宋体"/>
          <w:b/>
          <w:color w:val="000000" w:themeColor="text1"/>
          <w:spacing w:val="0"/>
          <w:kern w:val="0"/>
          <w:sz w:val="30"/>
          <w:szCs w:val="30"/>
          <w:highlight w:val="none"/>
          <w:fitText w:val="1806" w:id="-1455778045"/>
          <w14:textFill>
            <w14:solidFill>
              <w14:schemeClr w14:val="tx1"/>
            </w14:solidFill>
          </w14:textFill>
        </w:rPr>
        <w:t>称</w:t>
      </w:r>
      <w:r>
        <w:rPr>
          <w:rFonts w:hint="eastAsia" w:ascii="宋体" w:hAnsi="宋体" w:cs="宋体"/>
          <w:b/>
          <w:color w:val="000000" w:themeColor="text1"/>
          <w:kern w:val="0"/>
          <w:sz w:val="30"/>
          <w:szCs w:val="30"/>
          <w:highlight w:val="none"/>
          <w14:textFill>
            <w14:solidFill>
              <w14:schemeClr w14:val="tx1"/>
            </w14:solidFill>
          </w14:textFill>
        </w:rPr>
        <w:t>：大连理工大学校际客车租赁服务采购项目</w:t>
      </w:r>
    </w:p>
    <w:p w14:paraId="1BDEE8E4">
      <w:pPr>
        <w:snapToGrid w:val="0"/>
        <w:spacing w:line="360" w:lineRule="auto"/>
        <w:ind w:left="1680" w:leftChars="800"/>
        <w:rPr>
          <w:rFonts w:ascii="宋体" w:hAnsi="宋体" w:cs="宋体"/>
          <w:b/>
          <w:color w:val="000000" w:themeColor="text1"/>
          <w:kern w:val="0"/>
          <w:sz w:val="30"/>
          <w:szCs w:val="30"/>
          <w:highlight w:val="none"/>
          <w14:textFill>
            <w14:solidFill>
              <w14:schemeClr w14:val="tx1"/>
            </w14:solidFill>
          </w14:textFill>
        </w:rPr>
      </w:pPr>
      <w:r>
        <w:rPr>
          <w:rFonts w:hint="eastAsia" w:ascii="宋体" w:hAnsi="宋体" w:cs="宋体"/>
          <w:b/>
          <w:color w:val="000000" w:themeColor="text1"/>
          <w:spacing w:val="226"/>
          <w:kern w:val="0"/>
          <w:sz w:val="30"/>
          <w:szCs w:val="30"/>
          <w:highlight w:val="none"/>
          <w:fitText w:val="1806" w:id="-1455778046"/>
          <w:lang w:eastAsia="zh-CN"/>
          <w14:textFill>
            <w14:solidFill>
              <w14:schemeClr w14:val="tx1"/>
            </w14:solidFill>
          </w14:textFill>
        </w:rPr>
        <w:t>招标</w:t>
      </w:r>
      <w:r>
        <w:rPr>
          <w:rFonts w:hint="eastAsia" w:ascii="宋体" w:hAnsi="宋体" w:cs="宋体"/>
          <w:b/>
          <w:color w:val="000000" w:themeColor="text1"/>
          <w:spacing w:val="1"/>
          <w:kern w:val="0"/>
          <w:sz w:val="30"/>
          <w:szCs w:val="30"/>
          <w:highlight w:val="none"/>
          <w:fitText w:val="1806" w:id="-1455778046"/>
          <w:lang w:eastAsia="zh-CN"/>
          <w14:textFill>
            <w14:solidFill>
              <w14:schemeClr w14:val="tx1"/>
            </w14:solidFill>
          </w14:textFill>
        </w:rPr>
        <w:t>人</w:t>
      </w:r>
      <w:r>
        <w:rPr>
          <w:rFonts w:hint="eastAsia" w:ascii="宋体" w:hAnsi="宋体" w:cs="宋体"/>
          <w:b/>
          <w:color w:val="000000" w:themeColor="text1"/>
          <w:kern w:val="0"/>
          <w:sz w:val="30"/>
          <w:szCs w:val="30"/>
          <w:highlight w:val="none"/>
          <w14:textFill>
            <w14:solidFill>
              <w14:schemeClr w14:val="tx1"/>
            </w14:solidFill>
          </w14:textFill>
        </w:rPr>
        <w:t>：大连理工大学</w:t>
      </w:r>
    </w:p>
    <w:p w14:paraId="031D557B">
      <w:pPr>
        <w:snapToGrid w:val="0"/>
        <w:spacing w:line="360" w:lineRule="auto"/>
        <w:ind w:left="1680" w:leftChars="800"/>
        <w:jc w:val="left"/>
        <w:rPr>
          <w:rFonts w:ascii="宋体" w:hAnsi="宋体" w:cs="宋体"/>
          <w:b/>
          <w:color w:val="000000" w:themeColor="text1"/>
          <w:kern w:val="0"/>
          <w:sz w:val="30"/>
          <w:szCs w:val="30"/>
          <w:highlight w:val="none"/>
          <w14:textFill>
            <w14:solidFill>
              <w14:schemeClr w14:val="tx1"/>
            </w14:solidFill>
          </w14:textFill>
        </w:rPr>
      </w:pPr>
      <w:r>
        <w:rPr>
          <w:rFonts w:hint="eastAsia" w:ascii="宋体" w:hAnsi="宋体" w:cs="宋体"/>
          <w:b/>
          <w:color w:val="000000" w:themeColor="text1"/>
          <w:kern w:val="0"/>
          <w:sz w:val="30"/>
          <w:szCs w:val="30"/>
          <w:highlight w:val="none"/>
          <w14:textFill>
            <w14:solidFill>
              <w14:schemeClr w14:val="tx1"/>
            </w14:solidFill>
          </w14:textFill>
        </w:rPr>
        <w:t>采购代理机构：通利晟信管理咨询有限公司</w:t>
      </w:r>
    </w:p>
    <w:p w14:paraId="7C5F99A5">
      <w:pPr>
        <w:snapToGrid w:val="0"/>
        <w:spacing w:line="360" w:lineRule="auto"/>
        <w:ind w:firstLine="643"/>
        <w:rPr>
          <w:rFonts w:ascii="宋体" w:hAnsi="宋体" w:cs="宋体"/>
          <w:b/>
          <w:color w:val="000000" w:themeColor="text1"/>
          <w:kern w:val="0"/>
          <w:sz w:val="32"/>
          <w:highlight w:val="none"/>
          <w14:textFill>
            <w14:solidFill>
              <w14:schemeClr w14:val="tx1"/>
            </w14:solidFill>
          </w14:textFill>
        </w:rPr>
      </w:pPr>
    </w:p>
    <w:p w14:paraId="4916A0D9">
      <w:pPr>
        <w:snapToGrid w:val="0"/>
        <w:spacing w:line="360" w:lineRule="auto"/>
        <w:ind w:firstLine="643"/>
        <w:jc w:val="center"/>
        <w:rPr>
          <w:rFonts w:ascii="宋体" w:hAnsi="宋体" w:cs="宋体"/>
          <w:b/>
          <w:color w:val="000000" w:themeColor="text1"/>
          <w:kern w:val="0"/>
          <w:sz w:val="32"/>
          <w:highlight w:val="none"/>
          <w14:textFill>
            <w14:solidFill>
              <w14:schemeClr w14:val="tx1"/>
            </w14:solidFill>
          </w14:textFill>
        </w:rPr>
        <w:sectPr>
          <w:footerReference r:id="rId5" w:type="first"/>
          <w:headerReference r:id="rId3" w:type="default"/>
          <w:footerReference r:id="rId4" w:type="default"/>
          <w:pgSz w:w="11905" w:h="16838"/>
          <w:pgMar w:top="1984" w:right="1417" w:bottom="1417" w:left="1417" w:header="1417" w:footer="1134" w:gutter="0"/>
          <w:pgNumType w:start="0"/>
          <w:cols w:space="720" w:num="1"/>
          <w:titlePg/>
          <w:docGrid w:linePitch="286" w:charSpace="0"/>
        </w:sectPr>
      </w:pPr>
      <w:bookmarkStart w:id="0" w:name="_Toc3005_WPSOffice_Level1"/>
      <w:bookmarkStart w:id="1" w:name="_Toc18386_WPSOffice_Level1"/>
      <w:bookmarkStart w:id="2" w:name="_Toc28920_WPSOffice_Level1"/>
      <w:bookmarkStart w:id="3" w:name="_Toc527007499"/>
      <w:r>
        <w:rPr>
          <w:rFonts w:hint="eastAsia" w:ascii="宋体" w:hAnsi="宋体" w:cs="宋体"/>
          <w:b/>
          <w:color w:val="000000" w:themeColor="text1"/>
          <w:kern w:val="0"/>
          <w:sz w:val="32"/>
          <w:highlight w:val="none"/>
          <w14:textFill>
            <w14:solidFill>
              <w14:schemeClr w14:val="tx1"/>
            </w14:solidFill>
          </w14:textFill>
        </w:rPr>
        <w:t>2026年</w:t>
      </w:r>
      <w:r>
        <w:rPr>
          <w:rFonts w:hint="eastAsia" w:ascii="宋体" w:hAnsi="宋体" w:cs="宋体"/>
          <w:b/>
          <w:color w:val="000000" w:themeColor="text1"/>
          <w:kern w:val="0"/>
          <w:sz w:val="32"/>
          <w:highlight w:val="none"/>
          <w:lang w:val="en-US" w:eastAsia="zh-CN"/>
          <w14:textFill>
            <w14:solidFill>
              <w14:schemeClr w14:val="tx1"/>
            </w14:solidFill>
          </w14:textFill>
        </w:rPr>
        <w:t>3</w:t>
      </w:r>
      <w:r>
        <w:rPr>
          <w:rFonts w:hint="eastAsia" w:ascii="宋体" w:hAnsi="宋体" w:cs="宋体"/>
          <w:b/>
          <w:color w:val="000000" w:themeColor="text1"/>
          <w:kern w:val="0"/>
          <w:sz w:val="32"/>
          <w:highlight w:val="none"/>
          <w14:textFill>
            <w14:solidFill>
              <w14:schemeClr w14:val="tx1"/>
            </w14:solidFill>
          </w14:textFill>
        </w:rPr>
        <w:t>月</w:t>
      </w:r>
    </w:p>
    <w:p w14:paraId="6AFC2BF5">
      <w:pPr>
        <w:pStyle w:val="304"/>
        <w:snapToGrid w:val="0"/>
        <w:spacing w:before="0" w:line="360" w:lineRule="auto"/>
        <w:ind w:firstLine="602"/>
        <w:jc w:val="cente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val="zh-CN"/>
          <w14:textFill>
            <w14:solidFill>
              <w14:schemeClr w14:val="tx1"/>
            </w14:solidFill>
          </w14:textFill>
        </w:rPr>
        <w:t>目  录</w:t>
      </w:r>
    </w:p>
    <w:p w14:paraId="56705756">
      <w:pPr>
        <w:pStyle w:val="378"/>
        <w:tabs>
          <w:tab w:val="right" w:leader="dot" w:pos="9040"/>
        </w:tabs>
        <w:spacing w:line="360" w:lineRule="auto"/>
        <w:ind w:firstLine="0" w:firstLineChars="0"/>
        <w:jc w:val="distribute"/>
        <w:rPr>
          <w:rFonts w:ascii="宋体" w:hAnsi="宋体" w:eastAsia="宋体" w:cs="宋体"/>
          <w:b/>
          <w:color w:val="000000" w:themeColor="text1"/>
          <w:sz w:val="32"/>
          <w:szCs w:val="28"/>
          <w:highlight w:val="none"/>
          <w14:textFill>
            <w14:solidFill>
              <w14:schemeClr w14:val="tx1"/>
            </w14:solidFill>
          </w14:textFill>
        </w:rPr>
      </w:pPr>
    </w:p>
    <w:p w14:paraId="6462AF85">
      <w:pPr>
        <w:pStyle w:val="378"/>
        <w:tabs>
          <w:tab w:val="right" w:leader="dot" w:pos="9040"/>
        </w:tabs>
        <w:spacing w:line="360" w:lineRule="auto"/>
        <w:ind w:firstLine="0" w:firstLineChars="0"/>
        <w:jc w:val="distribute"/>
        <w:rPr>
          <w:rFonts w:ascii="宋体" w:hAnsi="宋体" w:eastAsia="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28"/>
          <w:highlight w:val="none"/>
          <w14:textFill>
            <w14:solidFill>
              <w14:schemeClr w14:val="tx1"/>
            </w14:solidFill>
          </w14:textFill>
        </w:rPr>
        <w:fldChar w:fldCharType="begin"/>
      </w:r>
      <w:r>
        <w:rPr>
          <w:rFonts w:hint="eastAsia" w:ascii="宋体" w:hAnsi="宋体" w:eastAsia="宋体" w:cs="宋体"/>
          <w:b/>
          <w:color w:val="000000" w:themeColor="text1"/>
          <w:sz w:val="32"/>
          <w:szCs w:val="28"/>
          <w:highlight w:val="none"/>
          <w14:textFill>
            <w14:solidFill>
              <w14:schemeClr w14:val="tx1"/>
            </w14:solidFill>
          </w14:textFill>
        </w:rPr>
        <w:instrText xml:space="preserve"> TOC \o "1-3" \h \z \u </w:instrText>
      </w:r>
      <w:r>
        <w:rPr>
          <w:rFonts w:hint="eastAsia" w:ascii="宋体" w:hAnsi="宋体" w:eastAsia="宋体" w:cs="宋体"/>
          <w:b/>
          <w:color w:val="000000" w:themeColor="text1"/>
          <w:sz w:val="32"/>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"_Toc477935920" </w:instrText>
      </w:r>
      <w:r>
        <w:rPr>
          <w:color w:val="000000" w:themeColor="text1"/>
          <w:highlight w:val="none"/>
          <w14:textFill>
            <w14:solidFill>
              <w14:schemeClr w14:val="tx1"/>
            </w14:solidFill>
          </w14:textFill>
        </w:rPr>
        <w:fldChar w:fldCharType="separate"/>
      </w:r>
      <w:r>
        <w:rPr>
          <w:rFonts w:ascii="宋体" w:hAnsi="宋体" w:eastAsia="宋体"/>
          <w:color w:val="000000" w:themeColor="text1"/>
          <w:highlight w:val="none"/>
          <w14:textFill>
            <w14:solidFill>
              <w14:schemeClr w14:val="tx1"/>
            </w14:solidFill>
          </w14:textFill>
        </w:rPr>
        <w:t>招标公告</w:t>
      </w:r>
      <w:r>
        <w:rPr>
          <w:rFonts w:ascii="宋体" w:hAnsi="宋体" w:eastAsia="宋体"/>
          <w:color w:val="000000" w:themeColor="text1"/>
          <w:highlight w:val="none"/>
          <w14:textFill>
            <w14:solidFill>
              <w14:schemeClr w14:val="tx1"/>
            </w14:solidFill>
          </w14:textFill>
        </w:rPr>
        <w:tab/>
      </w:r>
      <w:r>
        <w:rPr>
          <w:rFonts w:ascii="宋体" w:hAnsi="宋体" w:eastAsia="宋体"/>
          <w:color w:val="000000" w:themeColor="text1"/>
          <w:highlight w:val="none"/>
          <w14:textFill>
            <w14:solidFill>
              <w14:schemeClr w14:val="tx1"/>
            </w14:solidFill>
          </w14:textFill>
        </w:rPr>
        <w:t>2</w:t>
      </w:r>
      <w:r>
        <w:rPr>
          <w:rFonts w:ascii="宋体" w:hAnsi="宋体" w:eastAsia="宋体"/>
          <w:color w:val="000000" w:themeColor="text1"/>
          <w:highlight w:val="none"/>
          <w14:textFill>
            <w14:solidFill>
              <w14:schemeClr w14:val="tx1"/>
            </w14:solidFill>
          </w14:textFill>
        </w:rPr>
        <w:fldChar w:fldCharType="end"/>
      </w:r>
    </w:p>
    <w:p w14:paraId="30F6BCCE">
      <w:pPr>
        <w:pStyle w:val="378"/>
        <w:tabs>
          <w:tab w:val="right" w:leader="dot" w:pos="9040"/>
        </w:tabs>
        <w:spacing w:line="360" w:lineRule="auto"/>
        <w:ind w:firstLine="0" w:firstLineChars="0"/>
        <w:jc w:val="distribute"/>
        <w:rPr>
          <w:rFonts w:ascii="宋体" w:hAnsi="宋体"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"_Toc477935921" </w:instrText>
      </w:r>
      <w:r>
        <w:rPr>
          <w:color w:val="000000" w:themeColor="text1"/>
          <w:highlight w:val="none"/>
          <w14:textFill>
            <w14:solidFill>
              <w14:schemeClr w14:val="tx1"/>
            </w14:solidFill>
          </w14:textFill>
        </w:rPr>
        <w:fldChar w:fldCharType="separate"/>
      </w:r>
      <w:r>
        <w:rPr>
          <w:rFonts w:ascii="宋体" w:hAnsi="宋体" w:eastAsia="宋体"/>
          <w:color w:val="000000" w:themeColor="text1"/>
          <w:highlight w:val="none"/>
          <w14:textFill>
            <w14:solidFill>
              <w14:schemeClr w14:val="tx1"/>
            </w14:solidFill>
          </w14:textFill>
        </w:rPr>
        <w:t xml:space="preserve">第一章  </w:t>
      </w:r>
      <w:r>
        <w:rPr>
          <w:rFonts w:hint="eastAsia" w:ascii="宋体" w:hAnsi="宋体" w:eastAsia="宋体"/>
          <w:color w:val="000000" w:themeColor="text1"/>
          <w:highlight w:val="none"/>
          <w:lang w:eastAsia="zh-CN"/>
          <w14:textFill>
            <w14:solidFill>
              <w14:schemeClr w14:val="tx1"/>
            </w14:solidFill>
          </w14:textFill>
        </w:rPr>
        <w:t>投标人</w:t>
      </w:r>
      <w:r>
        <w:rPr>
          <w:rFonts w:ascii="宋体" w:hAnsi="宋体" w:eastAsia="宋体"/>
          <w:color w:val="000000" w:themeColor="text1"/>
          <w:highlight w:val="none"/>
          <w14:textFill>
            <w14:solidFill>
              <w14:schemeClr w14:val="tx1"/>
            </w14:solidFill>
          </w14:textFill>
        </w:rPr>
        <w:t>须知及前附表</w:t>
      </w:r>
      <w:r>
        <w:rPr>
          <w:rFonts w:ascii="宋体" w:hAnsi="宋体" w:eastAsia="宋体"/>
          <w:color w:val="000000" w:themeColor="text1"/>
          <w:highlight w:val="none"/>
          <w14:textFill>
            <w14:solidFill>
              <w14:schemeClr w14:val="tx1"/>
            </w14:solidFill>
          </w14:textFill>
        </w:rPr>
        <w:tab/>
      </w:r>
      <w:r>
        <w:rPr>
          <w:rFonts w:hint="eastAsia" w:ascii="宋体" w:hAnsi="宋体" w:eastAsia="宋体"/>
          <w:color w:val="000000" w:themeColor="text1"/>
          <w:highlight w:val="none"/>
          <w14:textFill>
            <w14:solidFill>
              <w14:schemeClr w14:val="tx1"/>
            </w14:solidFill>
          </w14:textFill>
        </w:rPr>
        <w:t>5</w:t>
      </w:r>
      <w:r>
        <w:rPr>
          <w:rFonts w:hint="eastAsia" w:ascii="宋体" w:hAnsi="宋体" w:eastAsia="宋体"/>
          <w:color w:val="000000" w:themeColor="text1"/>
          <w:highlight w:val="none"/>
          <w14:textFill>
            <w14:solidFill>
              <w14:schemeClr w14:val="tx1"/>
            </w14:solidFill>
          </w14:textFill>
        </w:rPr>
        <w:fldChar w:fldCharType="end"/>
      </w:r>
    </w:p>
    <w:p w14:paraId="7EC27F66">
      <w:pPr>
        <w:pStyle w:val="378"/>
        <w:tabs>
          <w:tab w:val="right" w:leader="dot" w:pos="9040"/>
        </w:tabs>
        <w:spacing w:line="360" w:lineRule="auto"/>
        <w:ind w:firstLine="0" w:firstLineChars="0"/>
        <w:jc w:val="distribute"/>
        <w:rPr>
          <w:rFonts w:ascii="宋体" w:hAnsi="宋体"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"_Toc477935922" </w:instrText>
      </w:r>
      <w:r>
        <w:rPr>
          <w:color w:val="000000" w:themeColor="text1"/>
          <w:highlight w:val="none"/>
          <w14:textFill>
            <w14:solidFill>
              <w14:schemeClr w14:val="tx1"/>
            </w14:solidFill>
          </w14:textFill>
        </w:rPr>
        <w:fldChar w:fldCharType="separate"/>
      </w:r>
      <w:r>
        <w:rPr>
          <w:rFonts w:ascii="宋体" w:hAnsi="宋体" w:eastAsia="宋体"/>
          <w:color w:val="000000" w:themeColor="text1"/>
          <w:highlight w:val="none"/>
          <w14:textFill>
            <w14:solidFill>
              <w14:schemeClr w14:val="tx1"/>
            </w14:solidFill>
          </w14:textFill>
        </w:rPr>
        <w:t xml:space="preserve">第二章  </w:t>
      </w:r>
      <w:r>
        <w:rPr>
          <w:rFonts w:hint="eastAsia" w:ascii="宋体" w:hAnsi="宋体" w:eastAsia="宋体"/>
          <w:color w:val="000000" w:themeColor="text1"/>
          <w:highlight w:val="none"/>
          <w14:textFill>
            <w14:solidFill>
              <w14:schemeClr w14:val="tx1"/>
            </w14:solidFill>
          </w14:textFill>
        </w:rPr>
        <w:t>合同格式及前附表</w:t>
      </w:r>
      <w:r>
        <w:rPr>
          <w:rFonts w:ascii="宋体" w:hAnsi="宋体" w:eastAsia="宋体"/>
          <w:color w:val="000000" w:themeColor="text1"/>
          <w:highlight w:val="none"/>
          <w14:textFill>
            <w14:solidFill>
              <w14:schemeClr w14:val="tx1"/>
            </w14:solidFill>
          </w14:textFill>
        </w:rPr>
        <w:tab/>
      </w:r>
      <w:r>
        <w:rPr>
          <w:rFonts w:ascii="宋体" w:hAnsi="宋体" w:eastAsia="宋体"/>
          <w:color w:val="000000" w:themeColor="text1"/>
          <w:highlight w:val="none"/>
          <w14:textFill>
            <w14:solidFill>
              <w14:schemeClr w14:val="tx1"/>
            </w14:solidFill>
          </w14:textFill>
        </w:rPr>
        <w:t>2</w:t>
      </w:r>
      <w:r>
        <w:rPr>
          <w:rFonts w:hint="eastAsia" w:ascii="宋体" w:hAnsi="宋体" w:eastAsia="宋体"/>
          <w:color w:val="000000" w:themeColor="text1"/>
          <w:highlight w:val="none"/>
          <w14:textFill>
            <w14:solidFill>
              <w14:schemeClr w14:val="tx1"/>
            </w14:solidFill>
          </w14:textFill>
        </w:rPr>
        <w:t>5</w:t>
      </w:r>
      <w:r>
        <w:rPr>
          <w:rFonts w:hint="eastAsia" w:ascii="宋体" w:hAnsi="宋体" w:eastAsia="宋体"/>
          <w:color w:val="000000" w:themeColor="text1"/>
          <w:highlight w:val="none"/>
          <w14:textFill>
            <w14:solidFill>
              <w14:schemeClr w14:val="tx1"/>
            </w14:solidFill>
          </w14:textFill>
        </w:rPr>
        <w:fldChar w:fldCharType="end"/>
      </w:r>
    </w:p>
    <w:p w14:paraId="6A1583E1">
      <w:pPr>
        <w:pStyle w:val="378"/>
        <w:tabs>
          <w:tab w:val="right" w:leader="dot" w:pos="9040"/>
        </w:tabs>
        <w:spacing w:line="360" w:lineRule="auto"/>
        <w:ind w:firstLine="0" w:firstLineChars="0"/>
        <w:jc w:val="distribute"/>
        <w:rPr>
          <w:rFonts w:ascii="宋体" w:hAnsi="宋体"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"_Toc477935925" </w:instrText>
      </w:r>
      <w:r>
        <w:rPr>
          <w:color w:val="000000" w:themeColor="text1"/>
          <w:highlight w:val="none"/>
          <w14:textFill>
            <w14:solidFill>
              <w14:schemeClr w14:val="tx1"/>
            </w14:solidFill>
          </w14:textFill>
        </w:rPr>
        <w:fldChar w:fldCharType="separate"/>
      </w:r>
      <w:r>
        <w:rPr>
          <w:rFonts w:ascii="宋体" w:hAnsi="宋体" w:eastAsia="宋体"/>
          <w:color w:val="000000" w:themeColor="text1"/>
          <w:highlight w:val="none"/>
          <w14:textFill>
            <w14:solidFill>
              <w14:schemeClr w14:val="tx1"/>
            </w14:solidFill>
          </w14:textFill>
        </w:rPr>
        <w:t>第三章  用户需求书</w:t>
      </w:r>
      <w:r>
        <w:rPr>
          <w:rFonts w:ascii="宋体" w:hAnsi="宋体" w:eastAsia="宋体"/>
          <w:color w:val="000000" w:themeColor="text1"/>
          <w:highlight w:val="none"/>
          <w14:textFill>
            <w14:solidFill>
              <w14:schemeClr w14:val="tx1"/>
            </w14:solidFill>
          </w14:textFill>
        </w:rPr>
        <w:tab/>
      </w:r>
      <w:r>
        <w:rPr>
          <w:rFonts w:ascii="宋体" w:hAnsi="宋体" w:eastAsia="宋体"/>
          <w:color w:val="000000" w:themeColor="text1"/>
          <w:highlight w:val="none"/>
          <w14:textFill>
            <w14:solidFill>
              <w14:schemeClr w14:val="tx1"/>
            </w14:solidFill>
          </w14:textFill>
        </w:rPr>
        <w:t>3</w:t>
      </w:r>
      <w:r>
        <w:rPr>
          <w:rFonts w:ascii="宋体" w:hAnsi="宋体" w:eastAsia="宋体"/>
          <w:color w:val="000000" w:themeColor="text1"/>
          <w:highlight w:val="none"/>
          <w14:textFill>
            <w14:solidFill>
              <w14:schemeClr w14:val="tx1"/>
            </w14:solidFill>
          </w14:textFill>
        </w:rPr>
        <w:fldChar w:fldCharType="end"/>
      </w:r>
      <w:r>
        <w:rPr>
          <w:rFonts w:hint="eastAsia" w:ascii="宋体" w:hAnsi="宋体" w:eastAsia="宋体"/>
          <w:color w:val="000000" w:themeColor="text1"/>
          <w:highlight w:val="none"/>
          <w14:textFill>
            <w14:solidFill>
              <w14:schemeClr w14:val="tx1"/>
            </w14:solidFill>
          </w14:textFill>
        </w:rPr>
        <w:t>3</w:t>
      </w:r>
    </w:p>
    <w:p w14:paraId="6CC048EC">
      <w:pPr>
        <w:pStyle w:val="378"/>
        <w:tabs>
          <w:tab w:val="right" w:leader="dot" w:pos="9040"/>
        </w:tabs>
        <w:spacing w:line="360" w:lineRule="auto"/>
        <w:ind w:firstLine="0" w:firstLineChars="0"/>
        <w:jc w:val="distribute"/>
        <w:rPr>
          <w:rFonts w:ascii="宋体" w:hAnsi="宋体"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"_Toc477935926" </w:instrText>
      </w:r>
      <w:r>
        <w:rPr>
          <w:color w:val="000000" w:themeColor="text1"/>
          <w:highlight w:val="none"/>
          <w14:textFill>
            <w14:solidFill>
              <w14:schemeClr w14:val="tx1"/>
            </w14:solidFill>
          </w14:textFill>
        </w:rPr>
        <w:fldChar w:fldCharType="separate"/>
      </w:r>
      <w:r>
        <w:rPr>
          <w:rFonts w:ascii="宋体" w:hAnsi="宋体" w:eastAsia="宋体"/>
          <w:color w:val="000000" w:themeColor="text1"/>
          <w:highlight w:val="none"/>
          <w14:textFill>
            <w14:solidFill>
              <w14:schemeClr w14:val="tx1"/>
            </w14:solidFill>
          </w14:textFill>
        </w:rPr>
        <w:t>第四章  投标文件格式</w:t>
      </w:r>
      <w:r>
        <w:rPr>
          <w:rFonts w:ascii="宋体" w:hAnsi="宋体" w:eastAsia="宋体"/>
          <w:color w:val="000000" w:themeColor="text1"/>
          <w:highlight w:val="none"/>
          <w14:textFill>
            <w14:solidFill>
              <w14:schemeClr w14:val="tx1"/>
            </w14:solidFill>
          </w14:textFill>
        </w:rPr>
        <w:tab/>
      </w:r>
      <w:r>
        <w:rPr>
          <w:rFonts w:ascii="宋体" w:hAnsi="宋体" w:eastAsia="宋体"/>
          <w:color w:val="000000" w:themeColor="text1"/>
          <w:highlight w:val="none"/>
          <w14:textFill>
            <w14:solidFill>
              <w14:schemeClr w14:val="tx1"/>
            </w14:solidFill>
          </w14:textFill>
        </w:rPr>
        <w:fldChar w:fldCharType="end"/>
      </w:r>
      <w:r>
        <w:rPr>
          <w:rFonts w:hint="eastAsia" w:ascii="宋体" w:hAnsi="宋体" w:eastAsia="宋体"/>
          <w:color w:val="000000" w:themeColor="text1"/>
          <w:highlight w:val="none"/>
          <w14:textFill>
            <w14:solidFill>
              <w14:schemeClr w14:val="tx1"/>
            </w14:solidFill>
          </w14:textFill>
        </w:rPr>
        <w:t>44</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"_Toc477935927"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end"/>
      </w:r>
    </w:p>
    <w:p w14:paraId="7216734A">
      <w:pPr>
        <w:pStyle w:val="378"/>
        <w:tabs>
          <w:tab w:val="right" w:leader="dot" w:pos="9040"/>
        </w:tabs>
        <w:spacing w:line="360" w:lineRule="auto"/>
        <w:ind w:firstLine="0" w:firstLineChars="0"/>
        <w:jc w:val="distribute"/>
        <w:rPr>
          <w:rFonts w:ascii="宋体" w:hAnsi="宋体"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"_Toc477935928" </w:instrText>
      </w:r>
      <w:r>
        <w:rPr>
          <w:color w:val="000000" w:themeColor="text1"/>
          <w:highlight w:val="none"/>
          <w14:textFill>
            <w14:solidFill>
              <w14:schemeClr w14:val="tx1"/>
            </w14:solidFill>
          </w14:textFill>
        </w:rPr>
        <w:fldChar w:fldCharType="separate"/>
      </w:r>
      <w:r>
        <w:rPr>
          <w:rFonts w:ascii="宋体" w:hAnsi="宋体" w:eastAsia="宋体"/>
          <w:color w:val="000000" w:themeColor="text1"/>
          <w:highlight w:val="none"/>
          <w14:textFill>
            <w14:solidFill>
              <w14:schemeClr w14:val="tx1"/>
            </w14:solidFill>
          </w14:textFill>
        </w:rPr>
        <w:t>附件一  评分标准</w:t>
      </w:r>
      <w:r>
        <w:rPr>
          <w:rFonts w:ascii="宋体" w:hAnsi="宋体" w:eastAsia="宋体"/>
          <w:color w:val="000000" w:themeColor="text1"/>
          <w:highlight w:val="none"/>
          <w14:textFill>
            <w14:solidFill>
              <w14:schemeClr w14:val="tx1"/>
            </w14:solidFill>
          </w14:textFill>
        </w:rPr>
        <w:tab/>
      </w:r>
      <w:r>
        <w:rPr>
          <w:rFonts w:hint="eastAsia" w:ascii="宋体" w:hAnsi="宋体" w:eastAsia="宋体"/>
          <w:color w:val="000000" w:themeColor="text1"/>
          <w:highlight w:val="none"/>
          <w14:textFill>
            <w14:solidFill>
              <w14:schemeClr w14:val="tx1"/>
            </w14:solidFill>
          </w14:textFill>
        </w:rPr>
        <w:t>9</w:t>
      </w:r>
      <w:r>
        <w:rPr>
          <w:rFonts w:hint="eastAsia" w:ascii="宋体" w:hAnsi="宋体" w:eastAsia="宋体"/>
          <w:color w:val="000000" w:themeColor="text1"/>
          <w:highlight w:val="none"/>
          <w14:textFill>
            <w14:solidFill>
              <w14:schemeClr w14:val="tx1"/>
            </w14:solidFill>
          </w14:textFill>
        </w:rPr>
        <w:fldChar w:fldCharType="end"/>
      </w:r>
      <w:r>
        <w:rPr>
          <w:rFonts w:hint="eastAsia" w:ascii="宋体" w:hAnsi="宋体" w:eastAsia="宋体"/>
          <w:color w:val="000000" w:themeColor="text1"/>
          <w:highlight w:val="none"/>
          <w14:textFill>
            <w14:solidFill>
              <w14:schemeClr w14:val="tx1"/>
            </w14:solidFill>
          </w14:textFill>
        </w:rPr>
        <w:t>3</w:t>
      </w:r>
    </w:p>
    <w:p w14:paraId="7902D6C4">
      <w:pPr>
        <w:snapToGrid w:val="0"/>
        <w:spacing w:line="360" w:lineRule="auto"/>
        <w:ind w:firstLine="562"/>
        <w:rPr>
          <w:rStyle w:val="96"/>
          <w:rFonts w:hint="default" w:ascii="宋体" w:hAnsi="宋体" w:eastAsia="宋体" w:cs="宋体"/>
          <w:b/>
          <w:bCs/>
          <w:color w:val="000000" w:themeColor="text1"/>
          <w:kern w:val="0"/>
          <w:sz w:val="28"/>
          <w:szCs w:val="20"/>
          <w:highlight w:val="none"/>
          <w14:textFill>
            <w14:solidFill>
              <w14:schemeClr w14:val="tx1"/>
            </w14:solidFill>
          </w14:textFill>
        </w:rPr>
      </w:pPr>
    </w:p>
    <w:p w14:paraId="0F79BA86">
      <w:pPr>
        <w:snapToGrid w:val="0"/>
        <w:spacing w:line="360" w:lineRule="auto"/>
        <w:ind w:firstLine="643"/>
        <w:rPr>
          <w:rFonts w:ascii="宋体" w:hAnsi="宋体" w:cs="宋体"/>
          <w:b/>
          <w:bCs/>
          <w:color w:val="000000" w:themeColor="text1"/>
          <w:kern w:val="0"/>
          <w:sz w:val="32"/>
          <w:szCs w:val="28"/>
          <w:highlight w:val="none"/>
          <w:lang w:val="zh-CN"/>
          <w14:textFill>
            <w14:solidFill>
              <w14:schemeClr w14:val="tx1"/>
            </w14:solidFill>
          </w14:textFill>
        </w:rPr>
      </w:pPr>
      <w:r>
        <w:rPr>
          <w:rFonts w:hint="eastAsia" w:ascii="宋体" w:hAnsi="宋体" w:cs="宋体"/>
          <w:b/>
          <w:bCs/>
          <w:color w:val="000000" w:themeColor="text1"/>
          <w:kern w:val="0"/>
          <w:sz w:val="32"/>
          <w:szCs w:val="28"/>
          <w:highlight w:val="none"/>
          <w:lang w:val="zh-CN"/>
          <w14:textFill>
            <w14:solidFill>
              <w14:schemeClr w14:val="tx1"/>
            </w14:solidFill>
          </w14:textFill>
        </w:rPr>
        <w:fldChar w:fldCharType="end"/>
      </w:r>
    </w:p>
    <w:p w14:paraId="28CED72A">
      <w:pPr>
        <w:snapToGrid w:val="0"/>
        <w:spacing w:line="360" w:lineRule="auto"/>
        <w:ind w:firstLine="640"/>
        <w:jc w:val="center"/>
        <w:rPr>
          <w:rFonts w:ascii="宋体" w:hAnsi="宋体" w:cs="宋体"/>
          <w:color w:val="000000" w:themeColor="text1"/>
          <w:kern w:val="0"/>
          <w:sz w:val="32"/>
          <w:highlight w:val="none"/>
          <w14:textFill>
            <w14:solidFill>
              <w14:schemeClr w14:val="tx1"/>
            </w14:solidFill>
          </w14:textFill>
        </w:rPr>
        <w:sectPr>
          <w:headerReference r:id="rId7" w:type="first"/>
          <w:footerReference r:id="rId8" w:type="first"/>
          <w:headerReference r:id="rId6" w:type="default"/>
          <w:pgSz w:w="11905" w:h="16838"/>
          <w:pgMar w:top="1984" w:right="1417" w:bottom="1417" w:left="1417" w:header="1134" w:footer="1134" w:gutter="0"/>
          <w:pgNumType w:start="1"/>
          <w:cols w:space="720" w:num="1"/>
          <w:titlePg/>
          <w:docGrid w:linePitch="286" w:charSpace="0"/>
        </w:sectPr>
      </w:pPr>
    </w:p>
    <w:p w14:paraId="1099FC41">
      <w:pPr>
        <w:pStyle w:val="4"/>
        <w:snapToGrid w:val="0"/>
        <w:spacing w:before="0" w:after="0" w:line="360" w:lineRule="auto"/>
        <w:jc w:val="center"/>
        <w:rPr>
          <w:rFonts w:ascii="宋体" w:hAnsi="宋体" w:cs="宋体"/>
          <w:color w:val="000000" w:themeColor="text1"/>
          <w:kern w:val="0"/>
          <w:sz w:val="30"/>
          <w:szCs w:val="30"/>
          <w:highlight w:val="none"/>
          <w14:textFill>
            <w14:solidFill>
              <w14:schemeClr w14:val="tx1"/>
            </w14:solidFill>
          </w14:textFill>
        </w:rPr>
      </w:pPr>
      <w:r>
        <w:rPr>
          <w:rFonts w:hint="eastAsia" w:ascii="宋体" w:hAnsi="宋体" w:cs="宋体"/>
          <w:color w:val="000000" w:themeColor="text1"/>
          <w:kern w:val="0"/>
          <w:sz w:val="30"/>
          <w:szCs w:val="30"/>
          <w:highlight w:val="none"/>
          <w14:textFill>
            <w14:solidFill>
              <w14:schemeClr w14:val="tx1"/>
            </w14:solidFill>
          </w14:textFill>
        </w:rPr>
        <w:t>大连理工大学校际客车租赁服务采购项目招标公告</w:t>
      </w:r>
      <w:bookmarkEnd w:id="0"/>
      <w:bookmarkEnd w:id="1"/>
      <w:bookmarkEnd w:id="2"/>
      <w:bookmarkEnd w:id="3"/>
    </w:p>
    <w:p w14:paraId="2969666F">
      <w:pPr>
        <w:pBdr>
          <w:top w:val="single" w:color="auto" w:sz="4" w:space="1"/>
          <w:left w:val="single" w:color="auto" w:sz="4" w:space="4"/>
          <w:bottom w:val="single" w:color="auto" w:sz="4" w:space="1"/>
          <w:right w:val="single" w:color="auto" w:sz="4" w:space="4"/>
        </w:pBdr>
        <w:snapToGrid w:val="0"/>
        <w:spacing w:line="360" w:lineRule="auto"/>
        <w:ind w:firstLine="48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项目概况：</w:t>
      </w:r>
    </w:p>
    <w:p w14:paraId="148F861A">
      <w:pPr>
        <w:pBdr>
          <w:top w:val="single" w:color="auto" w:sz="4" w:space="1"/>
          <w:left w:val="single" w:color="auto" w:sz="4" w:space="4"/>
          <w:bottom w:val="single" w:color="auto" w:sz="4" w:space="1"/>
          <w:right w:val="single" w:color="auto" w:sz="4" w:space="4"/>
        </w:pBd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u w:val="single"/>
          <w14:textFill>
            <w14:solidFill>
              <w14:schemeClr w14:val="tx1"/>
            </w14:solidFill>
          </w14:textFill>
        </w:rPr>
        <w:t>大连理工大学校际客车租赁服务采购项目</w:t>
      </w:r>
      <w:r>
        <w:rPr>
          <w:rFonts w:hint="eastAsia" w:ascii="宋体" w:hAnsi="宋体" w:cs="宋体"/>
          <w:color w:val="000000" w:themeColor="text1"/>
          <w:kern w:val="0"/>
          <w:sz w:val="24"/>
          <w:highlight w:val="none"/>
          <w14:textFill>
            <w14:solidFill>
              <w14:schemeClr w14:val="tx1"/>
            </w14:solidFill>
          </w14:textFill>
        </w:rPr>
        <w:t>招标项目的潜在</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应在</w:t>
      </w:r>
      <w:r>
        <w:rPr>
          <w:rFonts w:hint="eastAsia" w:ascii="宋体" w:hAnsi="宋体"/>
          <w:color w:val="000000" w:themeColor="text1"/>
          <w:sz w:val="24"/>
          <w:highlight w:val="none"/>
          <w:u w:val="single"/>
          <w14:textFill>
            <w14:solidFill>
              <w14:schemeClr w14:val="tx1"/>
            </w14:solidFill>
          </w14:textFill>
        </w:rPr>
        <w:t>通利晟信管理咨询有限公司（地址：大连市沙河口区万岁街135号）</w:t>
      </w:r>
      <w:r>
        <w:rPr>
          <w:rFonts w:hint="eastAsia" w:ascii="宋体" w:hAnsi="宋体" w:cs="宋体"/>
          <w:color w:val="000000" w:themeColor="text1"/>
          <w:kern w:val="0"/>
          <w:sz w:val="24"/>
          <w:highlight w:val="none"/>
          <w14:textFill>
            <w14:solidFill>
              <w14:schemeClr w14:val="tx1"/>
            </w14:solidFill>
          </w14:textFill>
        </w:rPr>
        <w:t>获取招标文件，并于</w:t>
      </w:r>
      <w:r>
        <w:rPr>
          <w:rFonts w:hint="eastAsia" w:ascii="宋体" w:hAnsi="宋体" w:cs="宋体"/>
          <w:color w:val="000000" w:themeColor="text1"/>
          <w:kern w:val="0"/>
          <w:sz w:val="24"/>
          <w:highlight w:val="none"/>
          <w:u w:val="single"/>
          <w14:textFill>
            <w14:solidFill>
              <w14:schemeClr w14:val="tx1"/>
            </w14:solidFill>
          </w14:textFill>
        </w:rPr>
        <w:t>2026年</w:t>
      </w:r>
      <w:r>
        <w:rPr>
          <w:rFonts w:hint="eastAsia" w:ascii="宋体" w:hAnsi="宋体" w:cs="宋体"/>
          <w:color w:val="000000" w:themeColor="text1"/>
          <w:kern w:val="0"/>
          <w:sz w:val="24"/>
          <w:highlight w:val="none"/>
          <w:u w:val="single"/>
          <w:lang w:val="en-US" w:eastAsia="zh-CN"/>
          <w14:textFill>
            <w14:solidFill>
              <w14:schemeClr w14:val="tx1"/>
            </w14:solidFill>
          </w14:textFill>
        </w:rPr>
        <w:t>3</w:t>
      </w:r>
      <w:r>
        <w:rPr>
          <w:rFonts w:hint="eastAsia" w:ascii="宋体" w:hAnsi="宋体" w:cs="宋体"/>
          <w:color w:val="000000" w:themeColor="text1"/>
          <w:kern w:val="0"/>
          <w:sz w:val="24"/>
          <w:highlight w:val="none"/>
          <w:u w:val="single"/>
          <w14:textFill>
            <w14:solidFill>
              <w14:schemeClr w14:val="tx1"/>
            </w14:solidFill>
          </w14:textFill>
        </w:rPr>
        <w:t>月</w:t>
      </w:r>
      <w:r>
        <w:rPr>
          <w:rFonts w:hint="eastAsia" w:ascii="宋体" w:hAnsi="宋体" w:cs="宋体"/>
          <w:color w:val="000000" w:themeColor="text1"/>
          <w:kern w:val="0"/>
          <w:sz w:val="24"/>
          <w:highlight w:val="none"/>
          <w:u w:val="single"/>
          <w:lang w:val="en-US" w:eastAsia="zh-CN"/>
          <w14:textFill>
            <w14:solidFill>
              <w14:schemeClr w14:val="tx1"/>
            </w14:solidFill>
          </w14:textFill>
        </w:rPr>
        <w:t>24</w:t>
      </w:r>
      <w:r>
        <w:rPr>
          <w:rFonts w:hint="eastAsia" w:ascii="宋体" w:hAnsi="宋体" w:cs="宋体"/>
          <w:color w:val="000000" w:themeColor="text1"/>
          <w:kern w:val="0"/>
          <w:sz w:val="24"/>
          <w:highlight w:val="none"/>
          <w:u w:val="single"/>
          <w14:textFill>
            <w14:solidFill>
              <w14:schemeClr w14:val="tx1"/>
            </w14:solidFill>
          </w14:textFill>
        </w:rPr>
        <w:t>日</w:t>
      </w:r>
      <w:r>
        <w:rPr>
          <w:rFonts w:hint="eastAsia" w:ascii="宋体" w:hAnsi="宋体" w:cs="宋体"/>
          <w:bCs/>
          <w:color w:val="000000" w:themeColor="text1"/>
          <w:kern w:val="0"/>
          <w:sz w:val="24"/>
          <w:highlight w:val="none"/>
          <w:u w:val="single"/>
          <w:lang w:val="en-US" w:eastAsia="zh-CN"/>
          <w14:textFill>
            <w14:solidFill>
              <w14:schemeClr w14:val="tx1"/>
            </w14:solidFill>
          </w14:textFill>
        </w:rPr>
        <w:t>14</w:t>
      </w:r>
      <w:r>
        <w:rPr>
          <w:rFonts w:hint="eastAsia" w:ascii="宋体" w:hAnsi="宋体" w:cs="宋体"/>
          <w:bCs/>
          <w:color w:val="000000" w:themeColor="text1"/>
          <w:kern w:val="0"/>
          <w:sz w:val="24"/>
          <w:highlight w:val="none"/>
          <w:u w:val="single"/>
          <w14:textFill>
            <w14:solidFill>
              <w14:schemeClr w14:val="tx1"/>
            </w14:solidFill>
          </w14:textFill>
        </w:rPr>
        <w:t>点</w:t>
      </w:r>
      <w:r>
        <w:rPr>
          <w:rFonts w:hint="eastAsia" w:ascii="宋体" w:hAnsi="宋体" w:cs="宋体"/>
          <w:bCs/>
          <w:color w:val="000000" w:themeColor="text1"/>
          <w:kern w:val="0"/>
          <w:sz w:val="24"/>
          <w:highlight w:val="none"/>
          <w:u w:val="single"/>
          <w:lang w:val="en-US" w:eastAsia="zh-CN"/>
          <w14:textFill>
            <w14:solidFill>
              <w14:schemeClr w14:val="tx1"/>
            </w14:solidFill>
          </w14:textFill>
        </w:rPr>
        <w:t>00</w:t>
      </w:r>
      <w:r>
        <w:rPr>
          <w:rFonts w:hint="eastAsia" w:ascii="宋体" w:hAnsi="宋体" w:cs="宋体"/>
          <w:bCs/>
          <w:color w:val="000000" w:themeColor="text1"/>
          <w:kern w:val="0"/>
          <w:sz w:val="24"/>
          <w:highlight w:val="none"/>
          <w:u w:val="single"/>
          <w14:textFill>
            <w14:solidFill>
              <w14:schemeClr w14:val="tx1"/>
            </w14:solidFill>
          </w14:textFill>
        </w:rPr>
        <w:t>分（</w:t>
      </w:r>
      <w:r>
        <w:rPr>
          <w:rFonts w:hint="eastAsia" w:ascii="宋体" w:hAnsi="宋体" w:cs="宋体"/>
          <w:bCs/>
          <w:color w:val="000000" w:themeColor="text1"/>
          <w:kern w:val="0"/>
          <w:sz w:val="24"/>
          <w:highlight w:val="none"/>
          <w14:textFill>
            <w14:solidFill>
              <w14:schemeClr w14:val="tx1"/>
            </w14:solidFill>
          </w14:textFill>
        </w:rPr>
        <w:t>北京时间）前递交投标文件</w:t>
      </w:r>
      <w:r>
        <w:rPr>
          <w:rFonts w:hint="eastAsia" w:ascii="宋体" w:hAnsi="宋体" w:cs="宋体"/>
          <w:color w:val="000000" w:themeColor="text1"/>
          <w:kern w:val="0"/>
          <w:sz w:val="24"/>
          <w:highlight w:val="none"/>
          <w14:textFill>
            <w14:solidFill>
              <w14:schemeClr w14:val="tx1"/>
            </w14:solidFill>
          </w14:textFill>
        </w:rPr>
        <w:t>。</w:t>
      </w:r>
    </w:p>
    <w:p w14:paraId="4E46EC4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p>
    <w:p w14:paraId="06757151">
      <w:pPr>
        <w:pStyle w:val="5"/>
        <w:snapToGrid w:val="0"/>
        <w:spacing w:line="360" w:lineRule="auto"/>
        <w:ind w:left="0" w:firstLine="482" w:firstLineChars="200"/>
        <w:rPr>
          <w:rFonts w:ascii="宋体" w:hAnsi="宋体" w:cs="宋体"/>
          <w:bCs w:val="0"/>
          <w:color w:val="000000" w:themeColor="text1"/>
          <w:kern w:val="0"/>
          <w:sz w:val="24"/>
          <w:highlight w:val="none"/>
          <w14:textFill>
            <w14:solidFill>
              <w14:schemeClr w14:val="tx1"/>
            </w14:solidFill>
          </w14:textFill>
        </w:rPr>
      </w:pPr>
      <w:bookmarkStart w:id="4" w:name="_Toc35393790"/>
      <w:bookmarkStart w:id="5" w:name="_Toc28359079"/>
      <w:bookmarkStart w:id="6" w:name="_Toc28359002"/>
      <w:bookmarkStart w:id="7" w:name="_Toc35393621"/>
      <w:bookmarkStart w:id="8" w:name="_Hlk24379207"/>
      <w:r>
        <w:rPr>
          <w:rFonts w:hint="eastAsia" w:ascii="宋体" w:hAnsi="宋体" w:cs="宋体"/>
          <w:bCs w:val="0"/>
          <w:color w:val="000000" w:themeColor="text1"/>
          <w:kern w:val="0"/>
          <w:sz w:val="24"/>
          <w:highlight w:val="none"/>
          <w14:textFill>
            <w14:solidFill>
              <w14:schemeClr w14:val="tx1"/>
            </w14:solidFill>
          </w14:textFill>
        </w:rPr>
        <w:t>一、项目基本情况</w:t>
      </w:r>
      <w:bookmarkEnd w:id="4"/>
      <w:bookmarkEnd w:id="5"/>
      <w:bookmarkEnd w:id="6"/>
      <w:bookmarkEnd w:id="7"/>
    </w:p>
    <w:p w14:paraId="25B88335">
      <w:pPr>
        <w:snapToGrid w:val="0"/>
        <w:spacing w:line="360" w:lineRule="auto"/>
        <w:ind w:firstLine="480" w:firstLineChars="200"/>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项目编号：</w:t>
      </w:r>
      <w:r>
        <w:rPr>
          <w:rFonts w:hint="eastAsia" w:ascii="宋体" w:hAnsi="宋体" w:cs="宋体"/>
          <w:color w:val="000000" w:themeColor="text1"/>
          <w:kern w:val="0"/>
          <w:sz w:val="24"/>
          <w:highlight w:val="none"/>
          <w:lang w:eastAsia="zh-CN"/>
          <w14:textFill>
            <w14:solidFill>
              <w14:schemeClr w14:val="tx1"/>
            </w14:solidFill>
          </w14:textFill>
        </w:rPr>
        <w:t>DUTCHZ-2026018</w:t>
      </w:r>
    </w:p>
    <w:p w14:paraId="33AA2A4C">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项目名称：</w:t>
      </w:r>
      <w:bookmarkEnd w:id="8"/>
      <w:r>
        <w:rPr>
          <w:rFonts w:hint="eastAsia" w:ascii="宋体" w:hAnsi="宋体" w:cs="宋体"/>
          <w:color w:val="000000" w:themeColor="text1"/>
          <w:kern w:val="0"/>
          <w:sz w:val="24"/>
          <w:highlight w:val="none"/>
          <w14:textFill>
            <w14:solidFill>
              <w14:schemeClr w14:val="tx1"/>
            </w14:solidFill>
          </w14:textFill>
        </w:rPr>
        <w:t>大连理工大学校际客车租赁服务采购项目</w:t>
      </w:r>
    </w:p>
    <w:p w14:paraId="4BA5C1D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预算金额：</w:t>
      </w:r>
      <w:r>
        <w:rPr>
          <w:rFonts w:hint="eastAsia" w:ascii="宋体" w:hAnsi="宋体" w:cs="宋体"/>
          <w:color w:val="000000" w:themeColor="text1"/>
          <w:kern w:val="0"/>
          <w:sz w:val="24"/>
          <w:highlight w:val="none"/>
          <w:lang w:eastAsia="zh-CN"/>
          <w14:textFill>
            <w14:solidFill>
              <w14:schemeClr w14:val="tx1"/>
            </w14:solidFill>
          </w14:textFill>
        </w:rPr>
        <w:t>190万元</w:t>
      </w:r>
      <w:r>
        <w:rPr>
          <w:rFonts w:hint="eastAsia" w:ascii="宋体" w:hAnsi="宋体" w:cs="宋体"/>
          <w:color w:val="000000" w:themeColor="text1"/>
          <w:kern w:val="0"/>
          <w:sz w:val="24"/>
          <w:highlight w:val="none"/>
          <w14:textFill>
            <w14:solidFill>
              <w14:schemeClr w14:val="tx1"/>
            </w14:solidFill>
          </w14:textFill>
        </w:rPr>
        <w:t>（人民币）</w:t>
      </w:r>
    </w:p>
    <w:p w14:paraId="5C62FB3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最高限价：</w:t>
      </w:r>
      <w:r>
        <w:rPr>
          <w:rFonts w:hint="eastAsia" w:ascii="宋体" w:hAnsi="宋体" w:cs="宋体"/>
          <w:color w:val="000000" w:themeColor="text1"/>
          <w:kern w:val="0"/>
          <w:sz w:val="24"/>
          <w:highlight w:val="none"/>
          <w:lang w:eastAsia="zh-CN"/>
          <w14:textFill>
            <w14:solidFill>
              <w14:schemeClr w14:val="tx1"/>
            </w14:solidFill>
          </w14:textFill>
        </w:rPr>
        <w:t>190万元</w:t>
      </w:r>
      <w:r>
        <w:rPr>
          <w:rFonts w:hint="eastAsia" w:ascii="宋体" w:hAnsi="宋体" w:cs="宋体"/>
          <w:color w:val="000000" w:themeColor="text1"/>
          <w:kern w:val="0"/>
          <w:sz w:val="24"/>
          <w:highlight w:val="none"/>
          <w14:textFill>
            <w14:solidFill>
              <w14:schemeClr w14:val="tx1"/>
            </w14:solidFill>
          </w14:textFill>
        </w:rPr>
        <w:t>（人民币）</w:t>
      </w:r>
    </w:p>
    <w:p w14:paraId="79E011EC">
      <w:pPr>
        <w:widowControl/>
        <w:adjustRightInd w:val="0"/>
        <w:snapToGri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采购需求：大连理工大学开发区校区距离大连理工大学凌水校区及周边地区平均5</w:t>
      </w:r>
      <w:r>
        <w:rPr>
          <w:rFonts w:ascii="宋体" w:hAnsi="宋体" w:cs="宋体"/>
          <w:color w:val="000000" w:themeColor="text1"/>
          <w:kern w:val="0"/>
          <w:sz w:val="24"/>
          <w:highlight w:val="none"/>
          <w14:textFill>
            <w14:solidFill>
              <w14:schemeClr w14:val="tx1"/>
            </w14:solidFill>
          </w14:textFill>
        </w:rPr>
        <w:t>0</w:t>
      </w:r>
      <w:r>
        <w:rPr>
          <w:rFonts w:hint="eastAsia" w:ascii="宋体" w:hAnsi="宋体" w:cs="宋体"/>
          <w:color w:val="000000" w:themeColor="text1"/>
          <w:kern w:val="0"/>
          <w:sz w:val="24"/>
          <w:highlight w:val="none"/>
          <w14:textFill>
            <w14:solidFill>
              <w14:schemeClr w14:val="tx1"/>
            </w14:solidFill>
          </w14:textFill>
        </w:rPr>
        <w:t>余公里，</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拟租赁客车用于班车（包含工作日班车、周末班车、辅修课用车）、活动及其他用车，所有车需</w:t>
      </w:r>
      <w:r>
        <w:rPr>
          <w:rFonts w:hint="eastAsia" w:ascii="宋体" w:hAnsi="宋体" w:cs="宋体"/>
          <w:color w:val="000000" w:themeColor="text1"/>
          <w:sz w:val="24"/>
          <w:highlight w:val="none"/>
          <w14:textFill>
            <w14:solidFill>
              <w14:schemeClr w14:val="tx1"/>
            </w14:solidFill>
          </w14:textFill>
        </w:rPr>
        <w:t>配司机</w:t>
      </w:r>
      <w:r>
        <w:rPr>
          <w:rFonts w:hint="eastAsia" w:ascii="宋体" w:hAnsi="宋体" w:cs="宋体"/>
          <w:color w:val="000000" w:themeColor="text1"/>
          <w:kern w:val="0"/>
          <w:sz w:val="24"/>
          <w:highlight w:val="none"/>
          <w14:textFill>
            <w14:solidFill>
              <w14:schemeClr w14:val="tx1"/>
            </w14:solidFill>
          </w14:textFill>
        </w:rPr>
        <w:t>，具体线路须严格按照</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指定路线运行。同时需配备服务于客车租赁服务的智慧化服务系统建设。本项目合同意向期为三年，</w:t>
      </w:r>
      <w:r>
        <w:rPr>
          <w:rFonts w:hint="eastAsia" w:ascii="宋体" w:hAnsi="宋体"/>
          <w:color w:val="000000" w:themeColor="text1"/>
          <w:sz w:val="24"/>
          <w:highlight w:val="none"/>
          <w14:textFill>
            <w14:solidFill>
              <w14:schemeClr w14:val="tx1"/>
            </w14:solidFill>
          </w14:textFill>
        </w:rPr>
        <w:t>采取“三年意向、一年一签”的方式签署合同</w:t>
      </w:r>
      <w:r>
        <w:rPr>
          <w:rFonts w:hint="eastAsia" w:ascii="宋体" w:hAnsi="宋体" w:cs="宋体"/>
          <w:color w:val="000000" w:themeColor="text1"/>
          <w:kern w:val="0"/>
          <w:sz w:val="24"/>
          <w:highlight w:val="none"/>
          <w14:textFill>
            <w14:solidFill>
              <w14:schemeClr w14:val="tx1"/>
            </w14:solidFill>
          </w14:textFill>
        </w:rPr>
        <w:t>，服务期以签订合同为准。具体要求详见招标文件。</w:t>
      </w:r>
    </w:p>
    <w:p w14:paraId="74E5660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合同履行期限：</w:t>
      </w:r>
      <w:r>
        <w:rPr>
          <w:rFonts w:hint="eastAsia" w:ascii="宋体" w:hAnsi="宋体"/>
          <w:color w:val="000000" w:themeColor="text1"/>
          <w:sz w:val="24"/>
          <w:highlight w:val="none"/>
          <w14:textFill>
            <w14:solidFill>
              <w14:schemeClr w14:val="tx1"/>
            </w14:solidFill>
          </w14:textFill>
        </w:rPr>
        <w:t>一年，即自2026年4月1日起至2027年3月31日止。本项目“一招三年”，合同一年一签，第一年预算</w:t>
      </w:r>
      <w:r>
        <w:rPr>
          <w:rFonts w:hint="eastAsia" w:ascii="宋体" w:hAnsi="宋体"/>
          <w:color w:val="000000" w:themeColor="text1"/>
          <w:sz w:val="24"/>
          <w:highlight w:val="none"/>
          <w:lang w:eastAsia="zh-CN"/>
          <w14:textFill>
            <w14:solidFill>
              <w14:schemeClr w14:val="tx1"/>
            </w14:solidFill>
          </w14:textFill>
        </w:rPr>
        <w:t>190万元</w:t>
      </w:r>
      <w:r>
        <w:rPr>
          <w:rFonts w:hint="eastAsia" w:ascii="宋体" w:hAnsi="宋体"/>
          <w:color w:val="000000" w:themeColor="text1"/>
          <w:sz w:val="24"/>
          <w:highlight w:val="none"/>
          <w14:textFill>
            <w14:solidFill>
              <w14:schemeClr w14:val="tx1"/>
            </w14:solidFill>
          </w14:textFill>
        </w:rPr>
        <w:t>，当年合同履约考核通过后，即用户满</w:t>
      </w:r>
      <w:r>
        <w:rPr>
          <w:rFonts w:hint="eastAsia" w:ascii="宋体" w:hAnsi="宋体"/>
          <w:color w:val="000000" w:themeColor="text1"/>
          <w:sz w:val="24"/>
          <w:highlight w:val="none"/>
          <w:lang w:eastAsia="zh-CN"/>
          <w14:textFill>
            <w14:solidFill>
              <w14:schemeClr w14:val="tx1"/>
            </w14:solidFill>
          </w14:textFill>
        </w:rPr>
        <w:t>意度达到90%及以上</w:t>
      </w:r>
      <w:r>
        <w:rPr>
          <w:rFonts w:hint="eastAsia" w:ascii="宋体" w:hAnsi="宋体"/>
          <w:color w:val="000000" w:themeColor="text1"/>
          <w:sz w:val="24"/>
          <w:highlight w:val="none"/>
          <w14:textFill>
            <w14:solidFill>
              <w14:schemeClr w14:val="tx1"/>
            </w14:solidFill>
          </w14:textFill>
        </w:rPr>
        <w:t>，在预算能够保障、项目未发生重大变化的情况下，可依法续签下一年合同。</w:t>
      </w:r>
    </w:p>
    <w:p w14:paraId="6AFE449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本项目（不接受）联合体投标。</w:t>
      </w:r>
    </w:p>
    <w:p w14:paraId="5E8BB675">
      <w:pPr>
        <w:pStyle w:val="5"/>
        <w:snapToGrid w:val="0"/>
        <w:spacing w:line="360" w:lineRule="auto"/>
        <w:ind w:left="0" w:firstLine="482" w:firstLineChars="200"/>
        <w:rPr>
          <w:rFonts w:ascii="宋体" w:hAnsi="宋体" w:cs="宋体"/>
          <w:bCs w:val="0"/>
          <w:color w:val="000000" w:themeColor="text1"/>
          <w:kern w:val="0"/>
          <w:sz w:val="24"/>
          <w:highlight w:val="none"/>
          <w14:textFill>
            <w14:solidFill>
              <w14:schemeClr w14:val="tx1"/>
            </w14:solidFill>
          </w14:textFill>
        </w:rPr>
      </w:pPr>
      <w:bookmarkStart w:id="9" w:name="_Toc28359080"/>
      <w:bookmarkStart w:id="10" w:name="_Toc35393791"/>
      <w:bookmarkStart w:id="11" w:name="_Toc35393622"/>
      <w:bookmarkStart w:id="12" w:name="_Toc28359003"/>
      <w:r>
        <w:rPr>
          <w:rFonts w:hint="eastAsia" w:ascii="宋体" w:hAnsi="宋体" w:cs="宋体"/>
          <w:bCs w:val="0"/>
          <w:color w:val="000000" w:themeColor="text1"/>
          <w:kern w:val="0"/>
          <w:sz w:val="24"/>
          <w:highlight w:val="none"/>
          <w14:textFill>
            <w14:solidFill>
              <w14:schemeClr w14:val="tx1"/>
            </w14:solidFill>
          </w14:textFill>
        </w:rPr>
        <w:t>二、申请人的资格要求</w:t>
      </w:r>
      <w:bookmarkEnd w:id="9"/>
      <w:bookmarkEnd w:id="10"/>
      <w:bookmarkEnd w:id="11"/>
      <w:bookmarkEnd w:id="12"/>
    </w:p>
    <w:p w14:paraId="70AEEF84">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1.满足《中华人民共和国政府采购法》第二十二条规定。</w:t>
      </w:r>
    </w:p>
    <w:p w14:paraId="6D04F422">
      <w:pPr>
        <w:widowControl/>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bookmarkStart w:id="13" w:name="_Toc28359081"/>
      <w:bookmarkStart w:id="14" w:name="_Toc28359004"/>
      <w:r>
        <w:rPr>
          <w:rFonts w:hint="eastAsia" w:ascii="宋体" w:hAnsi="宋体" w:cs="宋体"/>
          <w:color w:val="000000" w:themeColor="text1"/>
          <w:kern w:val="0"/>
          <w:sz w:val="24"/>
          <w:highlight w:val="none"/>
          <w14:textFill>
            <w14:solidFill>
              <w14:schemeClr w14:val="tx1"/>
            </w14:solidFill>
          </w14:textFill>
        </w:rPr>
        <w:t>2.落实政府采购政策需满足的资格要求：</w:t>
      </w:r>
    </w:p>
    <w:p w14:paraId="03E6C121">
      <w:pPr>
        <w:widowControl/>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1）非专门面向中小企业采购项目；</w:t>
      </w:r>
    </w:p>
    <w:p w14:paraId="290ABC9B">
      <w:pPr>
        <w:widowControl/>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iCs/>
          <w:color w:val="000000" w:themeColor="text1"/>
          <w:kern w:val="0"/>
          <w:sz w:val="24"/>
          <w:highlight w:val="none"/>
          <w14:textFill>
            <w14:solidFill>
              <w14:schemeClr w14:val="tx1"/>
            </w14:solidFill>
          </w14:textFill>
        </w:rPr>
        <w:t>中小微企业、监狱企业、残疾人福利性单位、节能、环保产品优</w:t>
      </w:r>
      <w:r>
        <w:rPr>
          <w:rFonts w:hint="eastAsia" w:ascii="宋体" w:hAnsi="宋体" w:cs="宋体"/>
          <w:color w:val="000000" w:themeColor="text1"/>
          <w:kern w:val="0"/>
          <w:sz w:val="24"/>
          <w:highlight w:val="none"/>
          <w14:textFill>
            <w14:solidFill>
              <w14:schemeClr w14:val="tx1"/>
            </w14:solidFill>
          </w14:textFill>
        </w:rPr>
        <w:t>先采购等；</w:t>
      </w:r>
    </w:p>
    <w:p w14:paraId="5F3F0231">
      <w:pPr>
        <w:widowControl/>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3）截至开标时间，经“信用中国”网站（</w:t>
      </w:r>
      <w:r>
        <w:rPr>
          <w:rFonts w:ascii="宋体" w:hAnsi="宋体" w:cs="宋体"/>
          <w:color w:val="000000" w:themeColor="text1"/>
          <w:kern w:val="0"/>
          <w:sz w:val="24"/>
          <w:highlight w:val="none"/>
          <w14:textFill>
            <w14:solidFill>
              <w14:schemeClr w14:val="tx1"/>
            </w14:solidFill>
          </w14:textFill>
        </w:rPr>
        <w:t>www.creditchina.gov.cn）、</w:t>
      </w:r>
      <w:r>
        <w:rPr>
          <w:rFonts w:hint="eastAsia" w:ascii="宋体" w:hAnsi="宋体" w:cs="宋体"/>
          <w:color w:val="000000" w:themeColor="text1"/>
          <w:kern w:val="0"/>
          <w:sz w:val="24"/>
          <w:highlight w:val="none"/>
          <w14:textFill>
            <w14:solidFill>
              <w14:schemeClr w14:val="tx1"/>
            </w14:solidFill>
          </w14:textFill>
        </w:rPr>
        <w:t>“中国政府采购网”网站（</w:t>
      </w:r>
      <w:r>
        <w:rPr>
          <w:rFonts w:ascii="宋体" w:hAnsi="宋体" w:cs="宋体"/>
          <w:color w:val="000000" w:themeColor="text1"/>
          <w:kern w:val="0"/>
          <w:sz w:val="24"/>
          <w:highlight w:val="none"/>
          <w14:textFill>
            <w14:solidFill>
              <w14:schemeClr w14:val="tx1"/>
            </w14:solidFill>
          </w14:textFill>
        </w:rPr>
        <w:t>www.ccgp.gov.cn）查询，被列入失信被执行人、重大税收违法案件当事人名单、政府采购严重违法失信行为记录名单的不得参加本采购项目，</w:t>
      </w:r>
      <w:r>
        <w:rPr>
          <w:rFonts w:hint="eastAsia" w:ascii="宋体" w:hAnsi="宋体" w:cs="宋体"/>
          <w:color w:val="000000" w:themeColor="text1"/>
          <w:kern w:val="0"/>
          <w:sz w:val="24"/>
          <w:highlight w:val="none"/>
          <w14:textFill>
            <w14:solidFill>
              <w14:schemeClr w14:val="tx1"/>
            </w14:solidFill>
          </w14:textFill>
        </w:rPr>
        <w:t>查询结果以评审过程中现场网络截图为准；</w:t>
      </w:r>
    </w:p>
    <w:p w14:paraId="0A5127A9">
      <w:pPr>
        <w:widowControl/>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w:t>
      </w:r>
      <w:r>
        <w:rPr>
          <w:rFonts w:ascii="宋体" w:hAnsi="宋体" w:cs="宋体"/>
          <w:color w:val="000000" w:themeColor="text1"/>
          <w:kern w:val="0"/>
          <w:sz w:val="24"/>
          <w:highlight w:val="none"/>
          <w14:textFill>
            <w14:solidFill>
              <w14:schemeClr w14:val="tx1"/>
            </w14:solidFill>
          </w14:textFill>
        </w:rPr>
        <w:t>单位负责人为同一人或者存在直接控股、管理关系的不同</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ascii="宋体" w:hAnsi="宋体" w:cs="宋体"/>
          <w:color w:val="000000" w:themeColor="text1"/>
          <w:kern w:val="0"/>
          <w:sz w:val="24"/>
          <w:highlight w:val="none"/>
          <w14:textFill>
            <w14:solidFill>
              <w14:schemeClr w14:val="tx1"/>
            </w14:solidFill>
          </w14:textFill>
        </w:rPr>
        <w:t>，不得参加同一合同项下的政府采购活动。为本采购项目提供整体设计、规范编制或者项目管理、监理、检测等服务的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ascii="宋体" w:hAnsi="宋体" w:cs="宋体"/>
          <w:color w:val="000000" w:themeColor="text1"/>
          <w:kern w:val="0"/>
          <w:sz w:val="24"/>
          <w:highlight w:val="none"/>
          <w14:textFill>
            <w14:solidFill>
              <w14:schemeClr w14:val="tx1"/>
            </w14:solidFill>
          </w14:textFill>
        </w:rPr>
        <w:t>，不得再参加本采购项目的采购活动。</w:t>
      </w:r>
    </w:p>
    <w:p w14:paraId="1BAFD8E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3.本项目的特定资格要求：</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须具有市际及以上包车客运的《道路运输经营许可证》。</w:t>
      </w:r>
    </w:p>
    <w:p w14:paraId="1568C783">
      <w:pPr>
        <w:pStyle w:val="5"/>
        <w:snapToGrid w:val="0"/>
        <w:spacing w:line="360" w:lineRule="auto"/>
        <w:ind w:left="0" w:firstLine="482" w:firstLineChars="200"/>
        <w:rPr>
          <w:rFonts w:ascii="宋体" w:hAnsi="宋体" w:cs="宋体"/>
          <w:bCs w:val="0"/>
          <w:color w:val="000000" w:themeColor="text1"/>
          <w:kern w:val="0"/>
          <w:sz w:val="24"/>
          <w:highlight w:val="none"/>
          <w14:textFill>
            <w14:solidFill>
              <w14:schemeClr w14:val="tx1"/>
            </w14:solidFill>
          </w14:textFill>
        </w:rPr>
      </w:pPr>
      <w:bookmarkStart w:id="15" w:name="_Toc35393792"/>
      <w:bookmarkStart w:id="16" w:name="_Toc35393623"/>
      <w:r>
        <w:rPr>
          <w:rFonts w:hint="eastAsia" w:ascii="宋体" w:hAnsi="宋体" w:cs="宋体"/>
          <w:bCs w:val="0"/>
          <w:color w:val="000000" w:themeColor="text1"/>
          <w:kern w:val="0"/>
          <w:sz w:val="24"/>
          <w:highlight w:val="none"/>
          <w14:textFill>
            <w14:solidFill>
              <w14:schemeClr w14:val="tx1"/>
            </w14:solidFill>
          </w14:textFill>
        </w:rPr>
        <w:t>三、获取招标文件</w:t>
      </w:r>
      <w:bookmarkEnd w:id="13"/>
      <w:bookmarkEnd w:id="14"/>
      <w:bookmarkEnd w:id="15"/>
      <w:bookmarkEnd w:id="16"/>
    </w:p>
    <w:p w14:paraId="2AECE831">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时间：</w:t>
      </w:r>
      <w:r>
        <w:rPr>
          <w:rFonts w:hint="eastAsia" w:ascii="宋体" w:hAnsi="宋体" w:cs="宋体"/>
          <w:color w:val="000000" w:themeColor="text1"/>
          <w:kern w:val="0"/>
          <w:sz w:val="24"/>
          <w:highlight w:val="none"/>
          <w:u w:val="single"/>
          <w14:textFill>
            <w14:solidFill>
              <w14:schemeClr w14:val="tx1"/>
            </w14:solidFill>
          </w14:textFill>
        </w:rPr>
        <w:t>2026年</w:t>
      </w:r>
      <w:r>
        <w:rPr>
          <w:rFonts w:hint="eastAsia" w:ascii="宋体" w:hAnsi="宋体" w:cs="宋体"/>
          <w:color w:val="000000" w:themeColor="text1"/>
          <w:kern w:val="0"/>
          <w:sz w:val="24"/>
          <w:highlight w:val="none"/>
          <w:u w:val="single"/>
          <w:lang w:val="en-US" w:eastAsia="zh-CN"/>
          <w14:textFill>
            <w14:solidFill>
              <w14:schemeClr w14:val="tx1"/>
            </w14:solidFill>
          </w14:textFill>
        </w:rPr>
        <w:t>3</w:t>
      </w:r>
      <w:r>
        <w:rPr>
          <w:rFonts w:hint="eastAsia" w:ascii="宋体" w:hAnsi="宋体" w:cs="宋体"/>
          <w:color w:val="000000" w:themeColor="text1"/>
          <w:kern w:val="0"/>
          <w:sz w:val="24"/>
          <w:highlight w:val="none"/>
          <w:u w:val="single"/>
          <w14:textFill>
            <w14:solidFill>
              <w14:schemeClr w14:val="tx1"/>
            </w14:solidFill>
          </w14:textFill>
        </w:rPr>
        <w:t>月</w:t>
      </w:r>
      <w:r>
        <w:rPr>
          <w:rFonts w:hint="eastAsia" w:ascii="宋体" w:hAnsi="宋体" w:cs="宋体"/>
          <w:color w:val="000000" w:themeColor="text1"/>
          <w:kern w:val="0"/>
          <w:sz w:val="24"/>
          <w:highlight w:val="none"/>
          <w:u w:val="single"/>
          <w:lang w:val="en-US" w:eastAsia="zh-CN"/>
          <w14:textFill>
            <w14:solidFill>
              <w14:schemeClr w14:val="tx1"/>
            </w14:solidFill>
          </w14:textFill>
        </w:rPr>
        <w:t>3</w:t>
      </w:r>
      <w:r>
        <w:rPr>
          <w:rFonts w:hint="eastAsia" w:ascii="宋体" w:hAnsi="宋体" w:cs="宋体"/>
          <w:color w:val="000000" w:themeColor="text1"/>
          <w:kern w:val="0"/>
          <w:sz w:val="24"/>
          <w:highlight w:val="none"/>
          <w:u w:val="single"/>
          <w14:textFill>
            <w14:solidFill>
              <w14:schemeClr w14:val="tx1"/>
            </w14:solidFill>
          </w14:textFill>
        </w:rPr>
        <w:t>日</w:t>
      </w:r>
      <w:r>
        <w:rPr>
          <w:rFonts w:hint="eastAsia" w:ascii="宋体" w:hAnsi="宋体" w:cs="宋体"/>
          <w:color w:val="000000" w:themeColor="text1"/>
          <w:kern w:val="0"/>
          <w:sz w:val="24"/>
          <w:highlight w:val="none"/>
          <w14:textFill>
            <w14:solidFill>
              <w14:schemeClr w14:val="tx1"/>
            </w14:solidFill>
          </w14:textFill>
        </w:rPr>
        <w:t>至</w:t>
      </w:r>
      <w:r>
        <w:rPr>
          <w:rFonts w:hint="eastAsia" w:ascii="宋体" w:hAnsi="宋体" w:cs="宋体"/>
          <w:color w:val="000000" w:themeColor="text1"/>
          <w:kern w:val="0"/>
          <w:sz w:val="24"/>
          <w:highlight w:val="none"/>
          <w:u w:val="single"/>
          <w14:textFill>
            <w14:solidFill>
              <w14:schemeClr w14:val="tx1"/>
            </w14:solidFill>
          </w14:textFill>
        </w:rPr>
        <w:t>2026年</w:t>
      </w:r>
      <w:r>
        <w:rPr>
          <w:rFonts w:hint="eastAsia" w:ascii="宋体" w:hAnsi="宋体" w:cs="宋体"/>
          <w:color w:val="000000" w:themeColor="text1"/>
          <w:kern w:val="0"/>
          <w:sz w:val="24"/>
          <w:highlight w:val="none"/>
          <w:u w:val="single"/>
          <w:lang w:val="en-US" w:eastAsia="zh-CN"/>
          <w14:textFill>
            <w14:solidFill>
              <w14:schemeClr w14:val="tx1"/>
            </w14:solidFill>
          </w14:textFill>
        </w:rPr>
        <w:t>3</w:t>
      </w:r>
      <w:r>
        <w:rPr>
          <w:rFonts w:hint="eastAsia" w:ascii="宋体" w:hAnsi="宋体" w:cs="宋体"/>
          <w:color w:val="000000" w:themeColor="text1"/>
          <w:kern w:val="0"/>
          <w:sz w:val="24"/>
          <w:highlight w:val="none"/>
          <w:u w:val="single"/>
          <w14:textFill>
            <w14:solidFill>
              <w14:schemeClr w14:val="tx1"/>
            </w14:solidFill>
          </w14:textFill>
        </w:rPr>
        <w:t>月</w:t>
      </w:r>
      <w:r>
        <w:rPr>
          <w:rFonts w:hint="eastAsia" w:ascii="宋体" w:hAnsi="宋体" w:cs="宋体"/>
          <w:color w:val="000000" w:themeColor="text1"/>
          <w:kern w:val="0"/>
          <w:sz w:val="24"/>
          <w:highlight w:val="none"/>
          <w:u w:val="single"/>
          <w:lang w:val="en-US" w:eastAsia="zh-CN"/>
          <w14:textFill>
            <w14:solidFill>
              <w14:schemeClr w14:val="tx1"/>
            </w14:solidFill>
          </w14:textFill>
        </w:rPr>
        <w:t>10</w:t>
      </w:r>
      <w:r>
        <w:rPr>
          <w:rFonts w:hint="eastAsia" w:ascii="宋体" w:hAnsi="宋体" w:cs="宋体"/>
          <w:color w:val="000000" w:themeColor="text1"/>
          <w:kern w:val="0"/>
          <w:sz w:val="24"/>
          <w:highlight w:val="none"/>
          <w:u w:val="single"/>
          <w14:textFill>
            <w14:solidFill>
              <w14:schemeClr w14:val="tx1"/>
            </w14:solidFill>
          </w14:textFill>
        </w:rPr>
        <w:t>日</w:t>
      </w:r>
      <w:r>
        <w:rPr>
          <w:rFonts w:hint="eastAsia" w:ascii="宋体" w:hAnsi="宋体" w:cs="宋体"/>
          <w:color w:val="000000" w:themeColor="text1"/>
          <w:kern w:val="0"/>
          <w:sz w:val="24"/>
          <w:highlight w:val="none"/>
          <w14:textFill>
            <w14:solidFill>
              <w14:schemeClr w14:val="tx1"/>
            </w14:solidFill>
          </w14:textFill>
        </w:rPr>
        <w:t>，每天上午</w:t>
      </w:r>
      <w:r>
        <w:rPr>
          <w:rFonts w:hint="eastAsia" w:ascii="宋体" w:hAnsi="宋体" w:cs="宋体"/>
          <w:color w:val="000000" w:themeColor="text1"/>
          <w:kern w:val="0"/>
          <w:sz w:val="24"/>
          <w:highlight w:val="none"/>
          <w:u w:val="single"/>
          <w14:textFill>
            <w14:solidFill>
              <w14:schemeClr w14:val="tx1"/>
            </w14:solidFill>
          </w14:textFill>
        </w:rPr>
        <w:t>8:30</w:t>
      </w:r>
      <w:r>
        <w:rPr>
          <w:rFonts w:hint="eastAsia" w:ascii="宋体" w:hAnsi="宋体" w:cs="宋体"/>
          <w:color w:val="000000" w:themeColor="text1"/>
          <w:kern w:val="0"/>
          <w:sz w:val="24"/>
          <w:highlight w:val="none"/>
          <w14:textFill>
            <w14:solidFill>
              <w14:schemeClr w14:val="tx1"/>
            </w14:solidFill>
          </w14:textFill>
        </w:rPr>
        <w:t>至</w:t>
      </w:r>
      <w:r>
        <w:rPr>
          <w:rFonts w:hint="eastAsia" w:ascii="宋体" w:hAnsi="宋体" w:cs="宋体"/>
          <w:color w:val="000000" w:themeColor="text1"/>
          <w:kern w:val="0"/>
          <w:sz w:val="24"/>
          <w:highlight w:val="none"/>
          <w:u w:val="single"/>
          <w14:textFill>
            <w14:solidFill>
              <w14:schemeClr w14:val="tx1"/>
            </w14:solidFill>
          </w14:textFill>
        </w:rPr>
        <w:t>11:30</w:t>
      </w:r>
      <w:r>
        <w:rPr>
          <w:rFonts w:hint="eastAsia" w:ascii="宋体" w:hAnsi="宋体" w:cs="宋体"/>
          <w:color w:val="000000" w:themeColor="text1"/>
          <w:kern w:val="0"/>
          <w:sz w:val="24"/>
          <w:highlight w:val="none"/>
          <w14:textFill>
            <w14:solidFill>
              <w14:schemeClr w14:val="tx1"/>
            </w14:solidFill>
          </w14:textFill>
        </w:rPr>
        <w:t>，下午</w:t>
      </w:r>
      <w:r>
        <w:rPr>
          <w:rFonts w:hint="eastAsia" w:ascii="宋体" w:hAnsi="宋体" w:cs="宋体"/>
          <w:color w:val="000000" w:themeColor="text1"/>
          <w:kern w:val="0"/>
          <w:sz w:val="24"/>
          <w:highlight w:val="none"/>
          <w:u w:val="single"/>
          <w14:textFill>
            <w14:solidFill>
              <w14:schemeClr w14:val="tx1"/>
            </w14:solidFill>
          </w14:textFill>
        </w:rPr>
        <w:t>13:00</w:t>
      </w:r>
      <w:r>
        <w:rPr>
          <w:rFonts w:hint="eastAsia" w:ascii="宋体" w:hAnsi="宋体" w:cs="宋体"/>
          <w:color w:val="000000" w:themeColor="text1"/>
          <w:kern w:val="0"/>
          <w:sz w:val="24"/>
          <w:highlight w:val="none"/>
          <w14:textFill>
            <w14:solidFill>
              <w14:schemeClr w14:val="tx1"/>
            </w14:solidFill>
          </w14:textFill>
        </w:rPr>
        <w:t>至</w:t>
      </w:r>
      <w:r>
        <w:rPr>
          <w:rFonts w:hint="eastAsia" w:ascii="宋体" w:hAnsi="宋体" w:cs="宋体"/>
          <w:color w:val="000000" w:themeColor="text1"/>
          <w:kern w:val="0"/>
          <w:sz w:val="24"/>
          <w:highlight w:val="none"/>
          <w:u w:val="single"/>
          <w14:textFill>
            <w14:solidFill>
              <w14:schemeClr w14:val="tx1"/>
            </w14:solidFill>
          </w14:textFill>
        </w:rPr>
        <w:t>16:30</w:t>
      </w:r>
      <w:r>
        <w:rPr>
          <w:rFonts w:hint="eastAsia" w:ascii="宋体" w:hAnsi="宋体" w:cs="宋体"/>
          <w:color w:val="000000" w:themeColor="text1"/>
          <w:kern w:val="0"/>
          <w:sz w:val="24"/>
          <w:highlight w:val="none"/>
          <w14:textFill>
            <w14:solidFill>
              <w14:schemeClr w14:val="tx1"/>
            </w14:solidFill>
          </w14:textFill>
        </w:rPr>
        <w:t>（北京时间，法定节假日除外）。</w:t>
      </w:r>
    </w:p>
    <w:p w14:paraId="7184286B">
      <w:pPr>
        <w:widowControl/>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地点：</w:t>
      </w:r>
      <w:r>
        <w:rPr>
          <w:rFonts w:hint="eastAsia" w:ascii="宋体" w:hAnsi="宋体" w:cs="宋体"/>
          <w:color w:val="000000" w:themeColor="text1"/>
          <w:kern w:val="0"/>
          <w:sz w:val="24"/>
          <w:highlight w:val="none"/>
          <w:u w:val="single"/>
          <w14:textFill>
            <w14:solidFill>
              <w14:schemeClr w14:val="tx1"/>
            </w14:solidFill>
          </w14:textFill>
        </w:rPr>
        <w:t>通利晟信管理咨询有限公司3楼（大连市沙河口区万岁街135号）</w:t>
      </w:r>
      <w:r>
        <w:rPr>
          <w:rFonts w:hint="eastAsia" w:ascii="宋体" w:hAnsi="宋体"/>
          <w:color w:val="000000" w:themeColor="text1"/>
          <w:kern w:val="0"/>
          <w:sz w:val="24"/>
          <w:highlight w:val="none"/>
          <w14:textFill>
            <w14:solidFill>
              <w14:schemeClr w14:val="tx1"/>
            </w14:solidFill>
          </w14:textFill>
        </w:rPr>
        <w:t>。</w:t>
      </w:r>
    </w:p>
    <w:p w14:paraId="2E9BBB3A">
      <w:pPr>
        <w:widowControl/>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方式：</w:t>
      </w:r>
      <w:r>
        <w:rPr>
          <w:rFonts w:hint="eastAsia" w:ascii="宋体" w:hAnsi="宋体" w:cs="宋体"/>
          <w:color w:val="000000" w:themeColor="text1"/>
          <w:kern w:val="0"/>
          <w:sz w:val="24"/>
          <w:highlight w:val="none"/>
          <w:u w:val="single"/>
          <w14:textFill>
            <w14:solidFill>
              <w14:schemeClr w14:val="tx1"/>
            </w14:solidFill>
          </w14:textFill>
        </w:rPr>
        <w:t>现场报名或通过电子邮箱提交报名材料扫描件进行报名</w:t>
      </w:r>
      <w:r>
        <w:rPr>
          <w:rFonts w:hint="eastAsia" w:ascii="宋体" w:hAnsi="宋体" w:cs="宋体"/>
          <w:color w:val="000000" w:themeColor="text1"/>
          <w:kern w:val="0"/>
          <w:sz w:val="24"/>
          <w:highlight w:val="none"/>
          <w14:textFill>
            <w14:solidFill>
              <w14:schemeClr w14:val="tx1"/>
            </w14:solidFill>
          </w14:textFill>
        </w:rPr>
        <w:t>。</w:t>
      </w:r>
    </w:p>
    <w:p w14:paraId="50291A2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售价：300.00元。</w:t>
      </w:r>
    </w:p>
    <w:p w14:paraId="2926D298">
      <w:pPr>
        <w:pStyle w:val="5"/>
        <w:snapToGrid w:val="0"/>
        <w:spacing w:line="360" w:lineRule="auto"/>
        <w:ind w:left="0" w:firstLine="482" w:firstLineChars="200"/>
        <w:rPr>
          <w:rFonts w:ascii="宋体" w:hAnsi="宋体" w:cs="宋体"/>
          <w:bCs w:val="0"/>
          <w:color w:val="000000" w:themeColor="text1"/>
          <w:kern w:val="0"/>
          <w:sz w:val="24"/>
          <w:highlight w:val="none"/>
          <w14:textFill>
            <w14:solidFill>
              <w14:schemeClr w14:val="tx1"/>
            </w14:solidFill>
          </w14:textFill>
        </w:rPr>
      </w:pPr>
      <w:bookmarkStart w:id="17" w:name="_Toc28359005"/>
      <w:bookmarkStart w:id="18" w:name="_Toc28359082"/>
      <w:bookmarkStart w:id="19" w:name="_Toc35393624"/>
      <w:bookmarkStart w:id="20" w:name="_Toc35393793"/>
      <w:r>
        <w:rPr>
          <w:rFonts w:hint="eastAsia" w:ascii="宋体" w:hAnsi="宋体" w:cs="宋体"/>
          <w:bCs w:val="0"/>
          <w:color w:val="000000" w:themeColor="text1"/>
          <w:kern w:val="0"/>
          <w:sz w:val="24"/>
          <w:highlight w:val="none"/>
          <w14:textFill>
            <w14:solidFill>
              <w14:schemeClr w14:val="tx1"/>
            </w14:solidFill>
          </w14:textFill>
        </w:rPr>
        <w:t>四、提交投标文件</w:t>
      </w:r>
      <w:bookmarkEnd w:id="17"/>
      <w:bookmarkEnd w:id="18"/>
      <w:r>
        <w:rPr>
          <w:rFonts w:hint="eastAsia" w:ascii="宋体" w:hAnsi="宋体" w:cs="宋体"/>
          <w:bCs w:val="0"/>
          <w:color w:val="000000" w:themeColor="text1"/>
          <w:kern w:val="0"/>
          <w:sz w:val="24"/>
          <w:highlight w:val="none"/>
          <w14:textFill>
            <w14:solidFill>
              <w14:schemeClr w14:val="tx1"/>
            </w14:solidFill>
          </w14:textFill>
        </w:rPr>
        <w:t>截止时间、开标时间和地点</w:t>
      </w:r>
      <w:bookmarkEnd w:id="19"/>
      <w:bookmarkEnd w:id="20"/>
    </w:p>
    <w:p w14:paraId="0274B921">
      <w:pPr>
        <w:snapToGrid w:val="0"/>
        <w:spacing w:line="360" w:lineRule="auto"/>
        <w:ind w:firstLine="480" w:firstLineChars="200"/>
        <w:rPr>
          <w:rFonts w:ascii="宋体" w:hAnsi="宋体" w:cs="宋体"/>
          <w:bCs/>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时间：</w:t>
      </w:r>
      <w:r>
        <w:rPr>
          <w:rFonts w:hint="eastAsia" w:ascii="宋体" w:hAnsi="宋体" w:cs="宋体"/>
          <w:bCs/>
          <w:color w:val="000000" w:themeColor="text1"/>
          <w:kern w:val="0"/>
          <w:sz w:val="24"/>
          <w:highlight w:val="none"/>
          <w:u w:val="single"/>
          <w14:textFill>
            <w14:solidFill>
              <w14:schemeClr w14:val="tx1"/>
            </w14:solidFill>
          </w14:textFill>
        </w:rPr>
        <w:t>2026年</w:t>
      </w:r>
      <w:r>
        <w:rPr>
          <w:rFonts w:hint="eastAsia" w:ascii="宋体" w:hAnsi="宋体" w:cs="宋体"/>
          <w:bCs/>
          <w:color w:val="000000" w:themeColor="text1"/>
          <w:kern w:val="0"/>
          <w:sz w:val="24"/>
          <w:highlight w:val="none"/>
          <w:u w:val="single"/>
          <w:lang w:val="en-US" w:eastAsia="zh-CN"/>
          <w14:textFill>
            <w14:solidFill>
              <w14:schemeClr w14:val="tx1"/>
            </w14:solidFill>
          </w14:textFill>
        </w:rPr>
        <w:t>3</w:t>
      </w:r>
      <w:r>
        <w:rPr>
          <w:rFonts w:hint="eastAsia" w:ascii="宋体" w:hAnsi="宋体" w:cs="宋体"/>
          <w:bCs/>
          <w:color w:val="000000" w:themeColor="text1"/>
          <w:kern w:val="0"/>
          <w:sz w:val="24"/>
          <w:highlight w:val="none"/>
          <w:u w:val="single"/>
          <w14:textFill>
            <w14:solidFill>
              <w14:schemeClr w14:val="tx1"/>
            </w14:solidFill>
          </w14:textFill>
        </w:rPr>
        <w:t>月</w:t>
      </w:r>
      <w:r>
        <w:rPr>
          <w:rFonts w:hint="eastAsia" w:ascii="宋体" w:hAnsi="宋体" w:cs="宋体"/>
          <w:bCs/>
          <w:color w:val="000000" w:themeColor="text1"/>
          <w:kern w:val="0"/>
          <w:sz w:val="24"/>
          <w:highlight w:val="none"/>
          <w:u w:val="single"/>
          <w:lang w:val="en-US" w:eastAsia="zh-CN"/>
          <w14:textFill>
            <w14:solidFill>
              <w14:schemeClr w14:val="tx1"/>
            </w14:solidFill>
          </w14:textFill>
        </w:rPr>
        <w:t>24</w:t>
      </w:r>
      <w:r>
        <w:rPr>
          <w:rFonts w:hint="eastAsia" w:ascii="宋体" w:hAnsi="宋体" w:cs="宋体"/>
          <w:bCs/>
          <w:color w:val="000000" w:themeColor="text1"/>
          <w:kern w:val="0"/>
          <w:sz w:val="24"/>
          <w:highlight w:val="none"/>
          <w:u w:val="single"/>
          <w14:textFill>
            <w14:solidFill>
              <w14:schemeClr w14:val="tx1"/>
            </w14:solidFill>
          </w14:textFill>
        </w:rPr>
        <w:t>日</w:t>
      </w:r>
      <w:r>
        <w:rPr>
          <w:rFonts w:hint="eastAsia" w:ascii="宋体" w:hAnsi="宋体" w:cs="宋体"/>
          <w:bCs/>
          <w:color w:val="000000" w:themeColor="text1"/>
          <w:kern w:val="0"/>
          <w:sz w:val="24"/>
          <w:highlight w:val="none"/>
          <w:u w:val="single"/>
          <w:lang w:val="en-US" w:eastAsia="zh-CN"/>
          <w14:textFill>
            <w14:solidFill>
              <w14:schemeClr w14:val="tx1"/>
            </w14:solidFill>
          </w14:textFill>
        </w:rPr>
        <w:t>14</w:t>
      </w:r>
      <w:r>
        <w:rPr>
          <w:rFonts w:hint="eastAsia" w:ascii="宋体" w:hAnsi="宋体" w:cs="宋体"/>
          <w:bCs/>
          <w:color w:val="000000" w:themeColor="text1"/>
          <w:kern w:val="0"/>
          <w:sz w:val="24"/>
          <w:highlight w:val="none"/>
          <w:u w:val="single"/>
          <w14:textFill>
            <w14:solidFill>
              <w14:schemeClr w14:val="tx1"/>
            </w14:solidFill>
          </w14:textFill>
        </w:rPr>
        <w:t>点</w:t>
      </w:r>
      <w:r>
        <w:rPr>
          <w:rFonts w:hint="eastAsia" w:ascii="宋体" w:hAnsi="宋体" w:cs="宋体"/>
          <w:bCs/>
          <w:color w:val="000000" w:themeColor="text1"/>
          <w:kern w:val="0"/>
          <w:sz w:val="24"/>
          <w:highlight w:val="none"/>
          <w:u w:val="single"/>
          <w:lang w:val="en-US" w:eastAsia="zh-CN"/>
          <w14:textFill>
            <w14:solidFill>
              <w14:schemeClr w14:val="tx1"/>
            </w14:solidFill>
          </w14:textFill>
        </w:rPr>
        <w:t>00</w:t>
      </w:r>
      <w:r>
        <w:rPr>
          <w:rFonts w:hint="eastAsia" w:ascii="宋体" w:hAnsi="宋体" w:cs="宋体"/>
          <w:bCs/>
          <w:color w:val="000000" w:themeColor="text1"/>
          <w:kern w:val="0"/>
          <w:sz w:val="24"/>
          <w:highlight w:val="none"/>
          <w:u w:val="single"/>
          <w14:textFill>
            <w14:solidFill>
              <w14:schemeClr w14:val="tx1"/>
            </w14:solidFill>
          </w14:textFill>
        </w:rPr>
        <w:t>分</w:t>
      </w:r>
      <w:r>
        <w:rPr>
          <w:rFonts w:hint="eastAsia" w:ascii="宋体" w:hAnsi="宋体" w:cs="宋体"/>
          <w:bCs/>
          <w:color w:val="000000" w:themeColor="text1"/>
          <w:kern w:val="0"/>
          <w:sz w:val="24"/>
          <w:highlight w:val="none"/>
          <w14:textFill>
            <w14:solidFill>
              <w14:schemeClr w14:val="tx1"/>
            </w14:solidFill>
          </w14:textFill>
        </w:rPr>
        <w:t>（北京时间）。</w:t>
      </w:r>
    </w:p>
    <w:p w14:paraId="2DDDB28A">
      <w:pPr>
        <w:widowControl/>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地点：大连理工大学采购与招标中心414室（辽宁省大连市高新园区凌工路2号大连理工大学科技园大厦C座）。</w:t>
      </w:r>
    </w:p>
    <w:p w14:paraId="70ADCCE9">
      <w:pPr>
        <w:pStyle w:val="5"/>
        <w:snapToGrid w:val="0"/>
        <w:spacing w:line="360" w:lineRule="auto"/>
        <w:ind w:left="0" w:firstLine="482" w:firstLineChars="200"/>
        <w:rPr>
          <w:rFonts w:ascii="宋体" w:hAnsi="宋体" w:cs="宋体"/>
          <w:bCs w:val="0"/>
          <w:color w:val="000000" w:themeColor="text1"/>
          <w:kern w:val="0"/>
          <w:sz w:val="24"/>
          <w:highlight w:val="none"/>
          <w14:textFill>
            <w14:solidFill>
              <w14:schemeClr w14:val="tx1"/>
            </w14:solidFill>
          </w14:textFill>
        </w:rPr>
      </w:pPr>
      <w:bookmarkStart w:id="21" w:name="_Toc28359007"/>
      <w:bookmarkStart w:id="22" w:name="_Toc35393625"/>
      <w:bookmarkStart w:id="23" w:name="_Toc35393794"/>
      <w:bookmarkStart w:id="24" w:name="_Toc28359084"/>
      <w:r>
        <w:rPr>
          <w:rFonts w:hint="eastAsia" w:ascii="宋体" w:hAnsi="宋体" w:cs="宋体"/>
          <w:bCs w:val="0"/>
          <w:color w:val="000000" w:themeColor="text1"/>
          <w:kern w:val="0"/>
          <w:sz w:val="24"/>
          <w:highlight w:val="none"/>
          <w14:textFill>
            <w14:solidFill>
              <w14:schemeClr w14:val="tx1"/>
            </w14:solidFill>
          </w14:textFill>
        </w:rPr>
        <w:t>五、公告期限</w:t>
      </w:r>
      <w:bookmarkEnd w:id="21"/>
      <w:bookmarkEnd w:id="22"/>
      <w:bookmarkEnd w:id="23"/>
      <w:bookmarkEnd w:id="24"/>
    </w:p>
    <w:p w14:paraId="664DA35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自本公告发布之日起5个工作日。</w:t>
      </w:r>
    </w:p>
    <w:p w14:paraId="395322CE">
      <w:pPr>
        <w:pStyle w:val="5"/>
        <w:snapToGrid w:val="0"/>
        <w:spacing w:line="360" w:lineRule="auto"/>
        <w:ind w:left="0" w:firstLine="482" w:firstLineChars="200"/>
        <w:rPr>
          <w:rFonts w:ascii="宋体" w:hAnsi="宋体" w:cs="宋体"/>
          <w:bCs w:val="0"/>
          <w:color w:val="000000" w:themeColor="text1"/>
          <w:kern w:val="0"/>
          <w:sz w:val="24"/>
          <w:highlight w:val="none"/>
          <w14:textFill>
            <w14:solidFill>
              <w14:schemeClr w14:val="tx1"/>
            </w14:solidFill>
          </w14:textFill>
        </w:rPr>
      </w:pPr>
      <w:bookmarkStart w:id="25" w:name="_Toc35393795"/>
      <w:bookmarkStart w:id="26" w:name="_Toc35393626"/>
      <w:r>
        <w:rPr>
          <w:rFonts w:hint="eastAsia" w:ascii="宋体" w:hAnsi="宋体" w:cs="宋体"/>
          <w:bCs w:val="0"/>
          <w:color w:val="000000" w:themeColor="text1"/>
          <w:kern w:val="0"/>
          <w:sz w:val="24"/>
          <w:highlight w:val="none"/>
          <w14:textFill>
            <w14:solidFill>
              <w14:schemeClr w14:val="tx1"/>
            </w14:solidFill>
          </w14:textFill>
        </w:rPr>
        <w:t>六、其他补充事宜</w:t>
      </w:r>
      <w:bookmarkEnd w:id="25"/>
      <w:bookmarkEnd w:id="26"/>
    </w:p>
    <w:p w14:paraId="22575F60">
      <w:pPr>
        <w:spacing w:line="360" w:lineRule="auto"/>
        <w:ind w:firstLine="480" w:firstLineChars="200"/>
        <w:rPr>
          <w:rFonts w:ascii="宋体" w:hAnsi="宋体"/>
          <w:color w:val="000000" w:themeColor="text1"/>
          <w:sz w:val="24"/>
          <w:highlight w:val="none"/>
          <w14:textFill>
            <w14:solidFill>
              <w14:schemeClr w14:val="tx1"/>
            </w14:solidFill>
          </w14:textFill>
        </w:rPr>
      </w:pPr>
      <w:bookmarkStart w:id="27" w:name="_Toc35393627"/>
      <w:bookmarkStart w:id="28" w:name="_Toc28359008"/>
      <w:bookmarkStart w:id="29" w:name="_Toc28359085"/>
      <w:bookmarkStart w:id="30" w:name="_Toc35393796"/>
      <w:r>
        <w:rPr>
          <w:rFonts w:hint="eastAsia" w:ascii="宋体" w:hAnsi="宋体" w:cs="宋体"/>
          <w:color w:val="000000" w:themeColor="text1"/>
          <w:kern w:val="0"/>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现场报名：在招标文件发售期内，报名时携带营业执照副本复印件、税务登记证副本复印件（三证合一的不需提供）、组织机构代码证复印件（三证合一的不需提供）、法定代表人证书原件</w:t>
      </w:r>
      <w:r>
        <w:rPr>
          <w:rFonts w:hint="eastAsia" w:ascii="宋体" w:hAnsi="宋体"/>
          <w:color w:val="000000" w:themeColor="text1"/>
          <w:sz w:val="24"/>
          <w:highlight w:val="none"/>
          <w14:textFill>
            <w14:solidFill>
              <w14:schemeClr w14:val="tx1"/>
            </w14:solidFill>
          </w14:textFill>
        </w:rPr>
        <w:t>（法定代表人报名提供）</w:t>
      </w:r>
      <w:r>
        <w:rPr>
          <w:rFonts w:ascii="宋体" w:hAnsi="宋体"/>
          <w:color w:val="000000" w:themeColor="text1"/>
          <w:sz w:val="24"/>
          <w:highlight w:val="none"/>
          <w14:textFill>
            <w14:solidFill>
              <w14:schemeClr w14:val="tx1"/>
            </w14:solidFill>
          </w14:textFill>
        </w:rPr>
        <w:t>或法人授权委托书原件及被授权人身份证原件</w:t>
      </w:r>
      <w:r>
        <w:rPr>
          <w:rFonts w:hint="eastAsia" w:ascii="宋体" w:hAnsi="宋体"/>
          <w:color w:val="000000" w:themeColor="text1"/>
          <w:sz w:val="24"/>
          <w:highlight w:val="none"/>
          <w14:textFill>
            <w14:solidFill>
              <w14:schemeClr w14:val="tx1"/>
            </w14:solidFill>
          </w14:textFill>
        </w:rPr>
        <w:t>、复印件（授权委托人报名提供）、</w:t>
      </w:r>
      <w:r>
        <w:rPr>
          <w:rFonts w:hint="eastAsia" w:ascii="宋体" w:hAnsi="宋体" w:cs="宋体"/>
          <w:color w:val="000000" w:themeColor="text1"/>
          <w:kern w:val="0"/>
          <w:sz w:val="24"/>
          <w:highlight w:val="none"/>
          <w14:textFill>
            <w14:solidFill>
              <w14:schemeClr w14:val="tx1"/>
            </w14:solidFill>
          </w14:textFill>
        </w:rPr>
        <w:t>市际及以上包车客运的《道路运输经营许可证》复印件</w:t>
      </w:r>
      <w:r>
        <w:rPr>
          <w:rFonts w:ascii="宋体" w:hAnsi="宋体"/>
          <w:color w:val="000000" w:themeColor="text1"/>
          <w:sz w:val="24"/>
          <w:highlight w:val="none"/>
          <w14:textFill>
            <w14:solidFill>
              <w14:schemeClr w14:val="tx1"/>
            </w14:solidFill>
          </w14:textFill>
        </w:rPr>
        <w:t>，上述证明材料须加盖公章，报名后发售招标文件。</w:t>
      </w:r>
    </w:p>
    <w:p w14:paraId="7DE34246">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.通过电子邮箱提交报名材料扫描件进行报名：在招标文件发售期内，申请</w:t>
      </w:r>
      <w:r>
        <w:rPr>
          <w:rFonts w:hint="eastAsia" w:ascii="宋体" w:hAnsi="宋体"/>
          <w:color w:val="000000" w:themeColor="text1"/>
          <w:sz w:val="24"/>
          <w:highlight w:val="none"/>
          <w14:textFill>
            <w14:solidFill>
              <w14:schemeClr w14:val="tx1"/>
            </w14:solidFill>
          </w14:textFill>
        </w:rPr>
        <w:t>报名和购买招标文件的</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请将营业执照副本复印件、税务登记证副本复印件（三证合一的不需提供）、组织机构代码证复印件（三证合一的不需提供）</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法定代表人身份证明（法定代表人报名提供）或法定代表人授权委托书（授权委托人报名提供，应附法定代表人及被授权人的身份证复印件）、</w:t>
      </w:r>
      <w:r>
        <w:rPr>
          <w:rFonts w:hint="eastAsia" w:ascii="宋体" w:hAnsi="宋体" w:cs="宋体"/>
          <w:color w:val="000000" w:themeColor="text1"/>
          <w:kern w:val="0"/>
          <w:sz w:val="24"/>
          <w:highlight w:val="none"/>
          <w14:textFill>
            <w14:solidFill>
              <w14:schemeClr w14:val="tx1"/>
            </w14:solidFill>
          </w14:textFill>
        </w:rPr>
        <w:t>市际及以上包车客运的《道路运输经营许可证》复印件、</w:t>
      </w:r>
      <w:r>
        <w:rPr>
          <w:rFonts w:hint="eastAsia" w:ascii="宋体" w:hAnsi="宋体"/>
          <w:color w:val="000000" w:themeColor="text1"/>
          <w:sz w:val="24"/>
          <w:highlight w:val="none"/>
          <w14:textFill>
            <w14:solidFill>
              <w14:schemeClr w14:val="tx1"/>
            </w14:solidFill>
          </w14:textFill>
        </w:rPr>
        <w:t>《报名表》（见附件）、招标文件费汇款凭证（招标文件费须以公司电汇方式至采购代理人公司银行账户，</w:t>
      </w:r>
      <w:r>
        <w:rPr>
          <w:rFonts w:hint="eastAsia" w:ascii="宋体" w:hAnsi="宋体"/>
          <w:b/>
          <w:color w:val="000000" w:themeColor="text1"/>
          <w:sz w:val="24"/>
          <w:highlight w:val="none"/>
          <w14:textFill>
            <w14:solidFill>
              <w14:schemeClr w14:val="tx1"/>
            </w14:solidFill>
          </w14:textFill>
        </w:rPr>
        <w:t>备注栏须填写“TLCG2026-02001”</w:t>
      </w:r>
      <w:r>
        <w:rPr>
          <w:rFonts w:hint="eastAsia" w:ascii="宋体" w:hAnsi="宋体"/>
          <w:color w:val="000000" w:themeColor="text1"/>
          <w:sz w:val="24"/>
          <w:highlight w:val="none"/>
          <w14:textFill>
            <w14:solidFill>
              <w14:schemeClr w14:val="tx1"/>
            </w14:solidFill>
          </w14:textFill>
        </w:rPr>
        <w:t>），上述材料加盖公章、扫描后发至电子邮箱tonglishengxin@126.com</w:t>
      </w:r>
      <w:r>
        <w:rPr>
          <w:rFonts w:ascii="宋体" w:hAnsi="宋体"/>
          <w:color w:val="000000" w:themeColor="text1"/>
          <w:sz w:val="24"/>
          <w:highlight w:val="none"/>
          <w14:textFill>
            <w14:solidFill>
              <w14:schemeClr w14:val="tx1"/>
            </w14:solidFill>
          </w14:textFill>
        </w:rPr>
        <w:t>，经招标代理机构确认报名后，发售招标文件。</w:t>
      </w:r>
    </w:p>
    <w:p w14:paraId="2FE8624C">
      <w:pPr>
        <w:pStyle w:val="98"/>
        <w:numPr>
          <w:ilvl w:val="0"/>
          <w:numId w:val="0"/>
        </w:numPr>
        <w:ind w:firstLine="480" w:firstLineChars="200"/>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3.招标文件费以实际到账时间为准，招标文件发售截止时间后收到的费用将不予接受。</w:t>
      </w:r>
    </w:p>
    <w:p w14:paraId="6B0B2A03">
      <w:pPr>
        <w:pStyle w:val="98"/>
        <w:numPr>
          <w:ilvl w:val="0"/>
          <w:numId w:val="0"/>
        </w:numPr>
        <w:ind w:firstLine="480" w:firstLineChars="200"/>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4.投标保证金：人民币</w:t>
      </w:r>
      <w:r>
        <w:rPr>
          <w:rFonts w:hint="eastAsia" w:ascii="宋体" w:hAnsi="宋体"/>
          <w:color w:val="000000" w:themeColor="text1"/>
          <w:kern w:val="0"/>
          <w:highlight w:val="none"/>
          <w:lang w:val="en-US" w:eastAsia="zh-CN"/>
          <w14:textFill>
            <w14:solidFill>
              <w14:schemeClr w14:val="tx1"/>
            </w14:solidFill>
          </w14:textFill>
        </w:rPr>
        <w:t>38000</w:t>
      </w:r>
      <w:r>
        <w:rPr>
          <w:rFonts w:hint="eastAsia" w:ascii="宋体" w:hAnsi="宋体"/>
          <w:color w:val="000000" w:themeColor="text1"/>
          <w:kern w:val="0"/>
          <w:highlight w:val="none"/>
          <w14:textFill>
            <w14:solidFill>
              <w14:schemeClr w14:val="tx1"/>
            </w14:solidFill>
          </w14:textFill>
        </w:rPr>
        <w:t>元整。投标保证金形式及交纳方式详见招标文件。</w:t>
      </w:r>
    </w:p>
    <w:p w14:paraId="6BEA794B">
      <w:pPr>
        <w:pStyle w:val="98"/>
        <w:numPr>
          <w:ilvl w:val="0"/>
          <w:numId w:val="0"/>
        </w:numPr>
        <w:ind w:firstLine="480" w:firstLineChars="200"/>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5.采购代理机构账户信息：</w:t>
      </w:r>
    </w:p>
    <w:p w14:paraId="6194942A">
      <w:pPr>
        <w:widowControl/>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公司名称：通利晟信管理咨询有限公司；</w:t>
      </w:r>
    </w:p>
    <w:p w14:paraId="418474EF">
      <w:pPr>
        <w:widowControl/>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开户行：中信银行大连沙河口支行（仅限代理服务费及标书费）；</w:t>
      </w:r>
    </w:p>
    <w:p w14:paraId="7296E1F9">
      <w:pPr>
        <w:widowControl/>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账号：7212910182600212195</w:t>
      </w:r>
      <w:r>
        <w:rPr>
          <w:rFonts w:ascii="宋体" w:hAnsi="宋体" w:cs="宋体"/>
          <w:color w:val="000000" w:themeColor="text1"/>
          <w:kern w:val="0"/>
          <w:sz w:val="24"/>
          <w:highlight w:val="none"/>
          <w14:textFill>
            <w14:solidFill>
              <w14:schemeClr w14:val="tx1"/>
            </w14:solidFill>
          </w14:textFill>
        </w:rPr>
        <w:t>。</w:t>
      </w:r>
    </w:p>
    <w:p w14:paraId="78A54471">
      <w:pPr>
        <w:widowControl/>
        <w:spacing w:line="360" w:lineRule="auto"/>
        <w:ind w:firstLine="482" w:firstLineChars="200"/>
        <w:contextualSpacing/>
        <w:rPr>
          <w:color w:val="000000" w:themeColor="text1"/>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注：如</w:t>
      </w:r>
      <w:r>
        <w:rPr>
          <w:rFonts w:hint="eastAsia" w:ascii="宋体" w:hAnsi="宋体" w:cs="宋体"/>
          <w:b/>
          <w:bCs/>
          <w:color w:val="000000" w:themeColor="text1"/>
          <w:kern w:val="0"/>
          <w:sz w:val="24"/>
          <w:highlight w:val="none"/>
          <w:lang w:eastAsia="zh-CN"/>
          <w14:textFill>
            <w14:solidFill>
              <w14:schemeClr w14:val="tx1"/>
            </w14:solidFill>
          </w14:textFill>
        </w:rPr>
        <w:t>投标人</w:t>
      </w:r>
      <w:r>
        <w:rPr>
          <w:rFonts w:hint="eastAsia" w:ascii="宋体" w:hAnsi="宋体" w:cs="宋体"/>
          <w:b/>
          <w:bCs/>
          <w:color w:val="000000" w:themeColor="text1"/>
          <w:kern w:val="0"/>
          <w:sz w:val="24"/>
          <w:highlight w:val="none"/>
          <w14:textFill>
            <w14:solidFill>
              <w14:schemeClr w14:val="tx1"/>
            </w14:solidFill>
          </w14:textFill>
        </w:rPr>
        <w:t>为“通过电子邮箱提交报名材料扫描件进行报名”，招标文件费以实际到账时间为准，报名截止时间后收到的材料及费用不予认可。</w:t>
      </w:r>
    </w:p>
    <w:p w14:paraId="1B8FD4C7">
      <w:pPr>
        <w:pStyle w:val="5"/>
        <w:snapToGrid w:val="0"/>
        <w:spacing w:line="360" w:lineRule="auto"/>
        <w:ind w:left="0" w:firstLine="482" w:firstLineChars="200"/>
        <w:rPr>
          <w:rFonts w:ascii="宋体" w:hAnsi="宋体" w:cs="宋体"/>
          <w:bCs w:val="0"/>
          <w:color w:val="000000" w:themeColor="text1"/>
          <w:kern w:val="0"/>
          <w:sz w:val="24"/>
          <w:highlight w:val="none"/>
          <w14:textFill>
            <w14:solidFill>
              <w14:schemeClr w14:val="tx1"/>
            </w14:solidFill>
          </w14:textFill>
        </w:rPr>
      </w:pPr>
      <w:r>
        <w:rPr>
          <w:rFonts w:hint="eastAsia" w:ascii="宋体" w:hAnsi="宋体" w:cs="宋体"/>
          <w:bCs w:val="0"/>
          <w:color w:val="000000" w:themeColor="text1"/>
          <w:kern w:val="0"/>
          <w:sz w:val="24"/>
          <w:highlight w:val="none"/>
          <w14:textFill>
            <w14:solidFill>
              <w14:schemeClr w14:val="tx1"/>
            </w14:solidFill>
          </w14:textFill>
        </w:rPr>
        <w:t>七、对本次招标提出询问，请按以下方式联系</w:t>
      </w:r>
      <w:bookmarkEnd w:id="27"/>
      <w:bookmarkEnd w:id="28"/>
      <w:bookmarkEnd w:id="29"/>
      <w:bookmarkEnd w:id="30"/>
    </w:p>
    <w:p w14:paraId="1F657A8F">
      <w:pPr>
        <w:widowControl/>
        <w:snapToGri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信息：</w:t>
      </w:r>
    </w:p>
    <w:p w14:paraId="77E33131">
      <w:pPr>
        <w:snapToGri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名称：大连理工大学</w:t>
      </w:r>
    </w:p>
    <w:p w14:paraId="4A82DA7B">
      <w:pPr>
        <w:snapToGri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地址：辽宁省大连市高新园区凌工路2号大连理工大学科技园大厦C座409室。</w:t>
      </w:r>
    </w:p>
    <w:p w14:paraId="0C4B4037">
      <w:pPr>
        <w:snapToGri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联系方式：</w:t>
      </w:r>
      <w:bookmarkStart w:id="31" w:name="_Toc28359009"/>
      <w:bookmarkStart w:id="32" w:name="_Toc28359086"/>
      <w:r>
        <w:rPr>
          <w:rFonts w:hint="eastAsia" w:ascii="宋体" w:hAnsi="宋体" w:cs="宋体"/>
          <w:color w:val="000000" w:themeColor="text1"/>
          <w:kern w:val="0"/>
          <w:sz w:val="24"/>
          <w:highlight w:val="none"/>
          <w14:textFill>
            <w14:solidFill>
              <w14:schemeClr w14:val="tx1"/>
            </w14:solidFill>
          </w14:textFill>
        </w:rPr>
        <w:t>李老师/孙老师；0411-8470996</w:t>
      </w:r>
      <w:r>
        <w:rPr>
          <w:rFonts w:ascii="宋体" w:hAnsi="宋体" w:cs="宋体"/>
          <w:color w:val="000000" w:themeColor="text1"/>
          <w:kern w:val="0"/>
          <w:sz w:val="24"/>
          <w:highlight w:val="none"/>
          <w14:textFill>
            <w14:solidFill>
              <w14:schemeClr w14:val="tx1"/>
            </w14:solidFill>
          </w14:textFill>
        </w:rPr>
        <w:t>9/84706297</w:t>
      </w:r>
    </w:p>
    <w:bookmarkEnd w:id="31"/>
    <w:bookmarkEnd w:id="32"/>
    <w:p w14:paraId="4165FB6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2.采购代理机构信息：</w:t>
      </w:r>
    </w:p>
    <w:p w14:paraId="52B49DA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bookmarkStart w:id="33" w:name="_Toc28359010"/>
      <w:bookmarkStart w:id="34" w:name="_Toc28359087"/>
      <w:bookmarkStart w:id="35" w:name="_Toc527007500"/>
      <w:bookmarkStart w:id="36" w:name="_Toc20587_WPSOffice_Level2"/>
      <w:r>
        <w:rPr>
          <w:rFonts w:hint="eastAsia" w:ascii="宋体" w:hAnsi="宋体" w:cs="宋体"/>
          <w:color w:val="000000" w:themeColor="text1"/>
          <w:kern w:val="0"/>
          <w:sz w:val="24"/>
          <w:highlight w:val="none"/>
          <w14:textFill>
            <w14:solidFill>
              <w14:schemeClr w14:val="tx1"/>
            </w14:solidFill>
          </w14:textFill>
        </w:rPr>
        <w:t>名称：通利晟信管理咨询有限公司</w:t>
      </w:r>
    </w:p>
    <w:p w14:paraId="0C65D74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地　址：大连市沙河口区万岁街135号</w:t>
      </w:r>
    </w:p>
    <w:p w14:paraId="6F265E3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联系方式：吴靖、张筱鑫；0411-84350112、84651726</w:t>
      </w:r>
    </w:p>
    <w:p w14:paraId="3EE5E6F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3.项目联系方式</w:t>
      </w:r>
      <w:bookmarkEnd w:id="33"/>
      <w:bookmarkEnd w:id="34"/>
      <w:r>
        <w:rPr>
          <w:rFonts w:hint="eastAsia" w:ascii="宋体" w:hAnsi="宋体" w:cs="宋体"/>
          <w:color w:val="000000" w:themeColor="text1"/>
          <w:kern w:val="0"/>
          <w:sz w:val="24"/>
          <w:highlight w:val="none"/>
          <w14:textFill>
            <w14:solidFill>
              <w14:schemeClr w14:val="tx1"/>
            </w14:solidFill>
          </w14:textFill>
        </w:rPr>
        <w:t>：</w:t>
      </w:r>
    </w:p>
    <w:p w14:paraId="5AA75BB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项目联系人：吴靖、张筱鑫</w:t>
      </w:r>
    </w:p>
    <w:p w14:paraId="727DB0CE">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电　话：0411-84350112、84651726</w:t>
      </w:r>
    </w:p>
    <w:p w14:paraId="657A2025">
      <w:pPr>
        <w:rPr>
          <w:rFonts w:ascii="宋体" w:hAnsi="宋体" w:cs="宋体"/>
          <w:color w:val="000000" w:themeColor="text1"/>
          <w:kern w:val="0"/>
          <w:sz w:val="32"/>
          <w:szCs w:val="32"/>
          <w:highlight w:val="none"/>
          <w14:textFill>
            <w14:solidFill>
              <w14:schemeClr w14:val="tx1"/>
            </w14:solidFill>
          </w14:textFill>
        </w:rPr>
      </w:pPr>
      <w:r>
        <w:rPr>
          <w:rFonts w:hint="eastAsia" w:ascii="宋体" w:hAnsi="宋体" w:cs="宋体"/>
          <w:color w:val="000000" w:themeColor="text1"/>
          <w:kern w:val="0"/>
          <w:sz w:val="32"/>
          <w:szCs w:val="32"/>
          <w:highlight w:val="none"/>
          <w14:textFill>
            <w14:solidFill>
              <w14:schemeClr w14:val="tx1"/>
            </w14:solidFill>
          </w14:textFill>
        </w:rPr>
        <w:br w:type="page"/>
      </w:r>
    </w:p>
    <w:p w14:paraId="4305713E">
      <w:pPr>
        <w:jc w:val="center"/>
        <w:rPr>
          <w:rFonts w:ascii="宋体" w:hAnsi="宋体" w:cs="宋体"/>
          <w:color w:val="000000" w:themeColor="text1"/>
          <w:kern w:val="0"/>
          <w:sz w:val="32"/>
          <w:szCs w:val="32"/>
          <w:highlight w:val="none"/>
          <w14:textFill>
            <w14:solidFill>
              <w14:schemeClr w14:val="tx1"/>
            </w14:solidFill>
          </w14:textFill>
        </w:rPr>
      </w:pPr>
      <w:r>
        <w:rPr>
          <w:rFonts w:hint="eastAsia" w:ascii="宋体" w:hAnsi="宋体" w:cs="宋体"/>
          <w:color w:val="000000" w:themeColor="text1"/>
          <w:kern w:val="0"/>
          <w:sz w:val="32"/>
          <w:szCs w:val="32"/>
          <w:highlight w:val="none"/>
          <w14:textFill>
            <w14:solidFill>
              <w14:schemeClr w14:val="tx1"/>
            </w14:solidFill>
          </w14:textFill>
        </w:rPr>
        <w:t xml:space="preserve">第一章  </w:t>
      </w:r>
      <w:r>
        <w:rPr>
          <w:rFonts w:hint="eastAsia" w:ascii="宋体" w:hAnsi="宋体" w:cs="宋体"/>
          <w:color w:val="000000" w:themeColor="text1"/>
          <w:kern w:val="0"/>
          <w:sz w:val="32"/>
          <w:szCs w:val="32"/>
          <w:highlight w:val="none"/>
          <w:lang w:eastAsia="zh-CN"/>
          <w14:textFill>
            <w14:solidFill>
              <w14:schemeClr w14:val="tx1"/>
            </w14:solidFill>
          </w14:textFill>
        </w:rPr>
        <w:t>投标人</w:t>
      </w:r>
      <w:r>
        <w:rPr>
          <w:rFonts w:hint="eastAsia" w:ascii="宋体" w:hAnsi="宋体" w:cs="宋体"/>
          <w:color w:val="000000" w:themeColor="text1"/>
          <w:kern w:val="0"/>
          <w:sz w:val="32"/>
          <w:szCs w:val="32"/>
          <w:highlight w:val="none"/>
          <w14:textFill>
            <w14:solidFill>
              <w14:schemeClr w14:val="tx1"/>
            </w14:solidFill>
          </w14:textFill>
        </w:rPr>
        <w:t>须知及前附表</w:t>
      </w:r>
      <w:bookmarkEnd w:id="35"/>
      <w:bookmarkEnd w:id="36"/>
    </w:p>
    <w:p w14:paraId="7B505ADB">
      <w:pPr>
        <w:snapToGrid w:val="0"/>
        <w:spacing w:line="360" w:lineRule="auto"/>
        <w:ind w:firstLine="562"/>
        <w:jc w:val="center"/>
        <w:rPr>
          <w:rFonts w:ascii="宋体" w:hAnsi="宋体" w:cs="宋体"/>
          <w:b/>
          <w:color w:val="000000" w:themeColor="text1"/>
          <w:kern w:val="0"/>
          <w:sz w:val="28"/>
          <w:szCs w:val="28"/>
          <w:highlight w:val="none"/>
          <w14:textFill>
            <w14:solidFill>
              <w14:schemeClr w14:val="tx1"/>
            </w14:solidFill>
          </w14:textFill>
        </w:rPr>
      </w:pPr>
      <w:bookmarkStart w:id="37" w:name="_Toc9376_WPSOffice_Level3"/>
      <w:r>
        <w:rPr>
          <w:rFonts w:hint="eastAsia" w:ascii="宋体" w:hAnsi="宋体" w:cs="宋体"/>
          <w:b/>
          <w:color w:val="000000" w:themeColor="text1"/>
          <w:kern w:val="0"/>
          <w:sz w:val="28"/>
          <w:szCs w:val="28"/>
          <w:highlight w:val="none"/>
          <w:lang w:eastAsia="zh-CN"/>
          <w14:textFill>
            <w14:solidFill>
              <w14:schemeClr w14:val="tx1"/>
            </w14:solidFill>
          </w14:textFill>
        </w:rPr>
        <w:t>投标人</w:t>
      </w:r>
      <w:r>
        <w:rPr>
          <w:rFonts w:hint="eastAsia" w:ascii="宋体" w:hAnsi="宋体" w:cs="宋体"/>
          <w:b/>
          <w:color w:val="000000" w:themeColor="text1"/>
          <w:kern w:val="0"/>
          <w:sz w:val="28"/>
          <w:szCs w:val="28"/>
          <w:highlight w:val="none"/>
          <w14:textFill>
            <w14:solidFill>
              <w14:schemeClr w14:val="tx1"/>
            </w14:solidFill>
          </w14:textFill>
        </w:rPr>
        <w:t>须知前附表</w:t>
      </w:r>
      <w:bookmarkEnd w:id="37"/>
    </w:p>
    <w:tbl>
      <w:tblPr>
        <w:tblStyle w:val="89"/>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8901"/>
      </w:tblGrid>
      <w:tr w14:paraId="73F92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A3EB659">
            <w:pPr>
              <w:widowControl/>
              <w:snapToGrid w:val="0"/>
              <w:spacing w:line="360" w:lineRule="auto"/>
              <w:contextualSpacing/>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序号</w:t>
            </w:r>
          </w:p>
        </w:tc>
        <w:tc>
          <w:tcPr>
            <w:tcW w:w="8901" w:type="dxa"/>
            <w:vAlign w:val="center"/>
          </w:tcPr>
          <w:p w14:paraId="4B1BB770">
            <w:pPr>
              <w:widowControl/>
              <w:snapToGrid w:val="0"/>
              <w:spacing w:line="360" w:lineRule="auto"/>
              <w:contextualSpacing/>
              <w:jc w:val="center"/>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内容</w:t>
            </w:r>
          </w:p>
        </w:tc>
      </w:tr>
      <w:tr w14:paraId="661B1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E1F1D30">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8901" w:type="dxa"/>
            <w:vAlign w:val="center"/>
          </w:tcPr>
          <w:p w14:paraId="26D36D69">
            <w:pPr>
              <w:widowControl/>
              <w:adjustRightInd w:val="0"/>
              <w:snapToGrid w:val="0"/>
              <w:spacing w:line="360" w:lineRule="auto"/>
              <w:jc w:val="left"/>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项目名称：</w:t>
            </w:r>
            <w:r>
              <w:rPr>
                <w:rFonts w:hint="eastAsia" w:ascii="宋体" w:hAnsi="宋体" w:cs="宋体"/>
                <w:bCs/>
                <w:color w:val="000000" w:themeColor="text1"/>
                <w:kern w:val="0"/>
                <w:sz w:val="24"/>
                <w:highlight w:val="none"/>
                <w14:textFill>
                  <w14:solidFill>
                    <w14:schemeClr w14:val="tx1"/>
                  </w14:solidFill>
                </w14:textFill>
              </w:rPr>
              <w:t>大连理工大学校际客车租赁服务采购项目。</w:t>
            </w:r>
          </w:p>
          <w:p w14:paraId="4F338E96">
            <w:pPr>
              <w:snapToGrid w:val="0"/>
              <w:spacing w:line="360" w:lineRule="auto"/>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招标范围：</w:t>
            </w:r>
            <w:r>
              <w:rPr>
                <w:rFonts w:hint="eastAsia" w:ascii="宋体" w:hAnsi="宋体" w:cs="宋体"/>
                <w:color w:val="000000" w:themeColor="text1"/>
                <w:kern w:val="0"/>
                <w:sz w:val="24"/>
                <w:highlight w:val="none"/>
                <w14:textFill>
                  <w14:solidFill>
                    <w14:schemeClr w14:val="tx1"/>
                  </w14:solidFill>
                </w14:textFill>
              </w:rPr>
              <w:t>大连理工大学开发区校区距离大连理工大学凌水校区及周边地区平均5</w:t>
            </w:r>
            <w:r>
              <w:rPr>
                <w:rFonts w:ascii="宋体" w:hAnsi="宋体" w:cs="宋体"/>
                <w:color w:val="000000" w:themeColor="text1"/>
                <w:kern w:val="0"/>
                <w:sz w:val="24"/>
                <w:highlight w:val="none"/>
                <w14:textFill>
                  <w14:solidFill>
                    <w14:schemeClr w14:val="tx1"/>
                  </w14:solidFill>
                </w14:textFill>
              </w:rPr>
              <w:t>0</w:t>
            </w:r>
            <w:r>
              <w:rPr>
                <w:rFonts w:hint="eastAsia" w:ascii="宋体" w:hAnsi="宋体" w:cs="宋体"/>
                <w:color w:val="000000" w:themeColor="text1"/>
                <w:kern w:val="0"/>
                <w:sz w:val="24"/>
                <w:highlight w:val="none"/>
                <w14:textFill>
                  <w14:solidFill>
                    <w14:schemeClr w14:val="tx1"/>
                  </w14:solidFill>
                </w14:textFill>
              </w:rPr>
              <w:t>余公里，</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拟租赁客车用于班车（包含工作日班车、周末班车、辅修课用车）、活动及其他用车，所有车需</w:t>
            </w:r>
            <w:r>
              <w:rPr>
                <w:rFonts w:hint="eastAsia" w:ascii="宋体" w:hAnsi="宋体" w:cs="宋体"/>
                <w:color w:val="000000" w:themeColor="text1"/>
                <w:sz w:val="24"/>
                <w:highlight w:val="none"/>
                <w14:textFill>
                  <w14:solidFill>
                    <w14:schemeClr w14:val="tx1"/>
                  </w14:solidFill>
                </w14:textFill>
              </w:rPr>
              <w:t>配司机</w:t>
            </w:r>
            <w:r>
              <w:rPr>
                <w:rFonts w:hint="eastAsia" w:ascii="宋体" w:hAnsi="宋体" w:cs="宋体"/>
                <w:color w:val="000000" w:themeColor="text1"/>
                <w:kern w:val="0"/>
                <w:sz w:val="24"/>
                <w:highlight w:val="none"/>
                <w14:textFill>
                  <w14:solidFill>
                    <w14:schemeClr w14:val="tx1"/>
                  </w14:solidFill>
                </w14:textFill>
              </w:rPr>
              <w:t>，具体线路须严格按照</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指定路线运行。同时需配备服务于客车租赁服务的智慧化服务系统建设。本项目合同意向期为三年，</w:t>
            </w:r>
            <w:r>
              <w:rPr>
                <w:rFonts w:hint="eastAsia" w:ascii="宋体" w:hAnsi="宋体"/>
                <w:color w:val="000000" w:themeColor="text1"/>
                <w:sz w:val="24"/>
                <w:highlight w:val="none"/>
                <w14:textFill>
                  <w14:solidFill>
                    <w14:schemeClr w14:val="tx1"/>
                  </w14:solidFill>
                </w14:textFill>
              </w:rPr>
              <w:t>采取“三年意向、一年一签”的方式签署合同</w:t>
            </w:r>
            <w:r>
              <w:rPr>
                <w:rFonts w:hint="eastAsia" w:ascii="宋体" w:hAnsi="宋体" w:cs="宋体"/>
                <w:color w:val="000000" w:themeColor="text1"/>
                <w:kern w:val="0"/>
                <w:sz w:val="24"/>
                <w:highlight w:val="none"/>
                <w14:textFill>
                  <w14:solidFill>
                    <w14:schemeClr w14:val="tx1"/>
                  </w14:solidFill>
                </w14:textFill>
              </w:rPr>
              <w:t>，服务期以签订合同为准。具体要求详见招标文件。</w:t>
            </w:r>
          </w:p>
        </w:tc>
      </w:tr>
      <w:tr w14:paraId="58186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823D5EB">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c>
          <w:tcPr>
            <w:tcW w:w="8901" w:type="dxa"/>
            <w:vAlign w:val="center"/>
          </w:tcPr>
          <w:p w14:paraId="2B152A52">
            <w:pPr>
              <w:widowControl/>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须具备《中华人民共和国政府采购法》第二十二条关于</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条件的条件：</w:t>
            </w:r>
          </w:p>
          <w:p w14:paraId="356EF8C1">
            <w:pPr>
              <w:widowControl/>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（1）具有独立承担民事责任的能力；</w:t>
            </w:r>
          </w:p>
          <w:p w14:paraId="11BEC38A">
            <w:pPr>
              <w:widowControl/>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（2）具有良好的商业信誉和健全的财务会计制度；</w:t>
            </w:r>
          </w:p>
          <w:p w14:paraId="46B58C89">
            <w:pPr>
              <w:widowControl/>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（3）具有履行合同所必需的设备和专业技术能力；</w:t>
            </w:r>
          </w:p>
          <w:p w14:paraId="58160C57">
            <w:pPr>
              <w:widowControl/>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（4）有依法缴纳税收和社会保障资金的良好记录；</w:t>
            </w:r>
          </w:p>
          <w:p w14:paraId="5B054552">
            <w:pPr>
              <w:widowControl/>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（5）参加政府采购活动前三年内，在经营活动中没有重大违法记录；</w:t>
            </w:r>
          </w:p>
          <w:p w14:paraId="51B955D8">
            <w:pPr>
              <w:widowControl/>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（6）法律、行政法规规定的其他条件。</w:t>
            </w:r>
          </w:p>
          <w:p w14:paraId="28F296E0">
            <w:pPr>
              <w:widowControl/>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落实政府采购政策需满足的资格要求：</w:t>
            </w:r>
          </w:p>
          <w:p w14:paraId="1436C495">
            <w:pPr>
              <w:widowControl/>
              <w:snapToGrid w:val="0"/>
              <w:spacing w:line="360" w:lineRule="auto"/>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（1）非专门面向中小企业采购项目；</w:t>
            </w:r>
          </w:p>
          <w:p w14:paraId="59265733">
            <w:pPr>
              <w:widowControl/>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（2）中小微企业、监狱企业、残疾人福利性单位、节能、环保产品优先采购等；</w:t>
            </w:r>
          </w:p>
          <w:p w14:paraId="1C1C362A">
            <w:pPr>
              <w:widowControl/>
              <w:spacing w:line="360" w:lineRule="auto"/>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（3）截至开标时间，经“信用中国”网站（</w:t>
            </w:r>
            <w:r>
              <w:rPr>
                <w:rFonts w:ascii="宋体" w:hAnsi="宋体" w:cs="宋体"/>
                <w:color w:val="000000" w:themeColor="text1"/>
                <w:kern w:val="0"/>
                <w:sz w:val="24"/>
                <w:highlight w:val="none"/>
                <w14:textFill>
                  <w14:solidFill>
                    <w14:schemeClr w14:val="tx1"/>
                  </w14:solidFill>
                </w14:textFill>
              </w:rPr>
              <w:t xml:space="preserve">www.creditchina.gov.cn）、 </w:t>
            </w:r>
            <w:r>
              <w:rPr>
                <w:rFonts w:hint="eastAsia" w:ascii="宋体" w:hAnsi="宋体" w:cs="宋体"/>
                <w:color w:val="000000" w:themeColor="text1"/>
                <w:kern w:val="0"/>
                <w:sz w:val="24"/>
                <w:highlight w:val="none"/>
                <w14:textFill>
                  <w14:solidFill>
                    <w14:schemeClr w14:val="tx1"/>
                  </w14:solidFill>
                </w14:textFill>
              </w:rPr>
              <w:t>“中国政府采购网”网站（</w:t>
            </w:r>
            <w:r>
              <w:rPr>
                <w:rFonts w:ascii="宋体" w:hAnsi="宋体" w:cs="宋体"/>
                <w:color w:val="000000" w:themeColor="text1"/>
                <w:kern w:val="0"/>
                <w:sz w:val="24"/>
                <w:highlight w:val="none"/>
                <w14:textFill>
                  <w14:solidFill>
                    <w14:schemeClr w14:val="tx1"/>
                  </w14:solidFill>
                </w14:textFill>
              </w:rPr>
              <w:t>www.ccgp.gov.cn）查询，被列入失信被执行人、重大税收违法案件当事人名单、政府采购严重违法失信行为记录名单的不得参加本采购项目，</w:t>
            </w:r>
            <w:r>
              <w:rPr>
                <w:rFonts w:hint="eastAsia" w:ascii="宋体" w:hAnsi="宋体" w:cs="宋体"/>
                <w:color w:val="000000" w:themeColor="text1"/>
                <w:kern w:val="0"/>
                <w:sz w:val="24"/>
                <w:highlight w:val="none"/>
                <w14:textFill>
                  <w14:solidFill>
                    <w14:schemeClr w14:val="tx1"/>
                  </w14:solidFill>
                </w14:textFill>
              </w:rPr>
              <w:t>查询结果以评审过程中现场网络截图为准；</w:t>
            </w:r>
          </w:p>
          <w:p w14:paraId="10902436">
            <w:pPr>
              <w:widowControl/>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w:t>
            </w:r>
            <w:r>
              <w:rPr>
                <w:rFonts w:ascii="宋体" w:hAnsi="宋体" w:cs="宋体"/>
                <w:color w:val="000000" w:themeColor="text1"/>
                <w:kern w:val="0"/>
                <w:sz w:val="24"/>
                <w:highlight w:val="none"/>
                <w14:textFill>
                  <w14:solidFill>
                    <w14:schemeClr w14:val="tx1"/>
                  </w14:solidFill>
                </w14:textFill>
              </w:rPr>
              <w:t>单位负责人为同一人或者存在直接控股、管理关系的不同</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ascii="宋体" w:hAnsi="宋体" w:cs="宋体"/>
                <w:color w:val="000000" w:themeColor="text1"/>
                <w:kern w:val="0"/>
                <w:sz w:val="24"/>
                <w:highlight w:val="none"/>
                <w14:textFill>
                  <w14:solidFill>
                    <w14:schemeClr w14:val="tx1"/>
                  </w14:solidFill>
                </w14:textFill>
              </w:rPr>
              <w:t>，不得参加同一合同项下的政府采购活动。为本采购项目提供整体设计、规范编制或者项目管理、监理、检测等服务的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ascii="宋体" w:hAnsi="宋体" w:cs="宋体"/>
                <w:color w:val="000000" w:themeColor="text1"/>
                <w:kern w:val="0"/>
                <w:sz w:val="24"/>
                <w:highlight w:val="none"/>
                <w14:textFill>
                  <w14:solidFill>
                    <w14:schemeClr w14:val="tx1"/>
                  </w14:solidFill>
                </w14:textFill>
              </w:rPr>
              <w:t>，不得再参加本采购项目的采购活动。</w:t>
            </w:r>
          </w:p>
          <w:p w14:paraId="0DE388C7">
            <w:pPr>
              <w:widowControl/>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本项目的特定资格要求：</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须具有市际及以上包车客运的《道路运输经营许可证》。</w:t>
            </w:r>
          </w:p>
          <w:p w14:paraId="48432BEB">
            <w:pPr>
              <w:widowControl/>
              <w:tabs>
                <w:tab w:val="left" w:pos="432"/>
              </w:tabs>
              <w:snapToGrid w:val="0"/>
              <w:spacing w:line="360" w:lineRule="auto"/>
              <w:jc w:val="left"/>
              <w:rPr>
                <w:rFonts w:ascii="宋体" w:hAnsi="宋体"/>
                <w:color w:val="000000" w:themeColor="text1"/>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注：本项目不接受联合体投标。</w:t>
            </w:r>
          </w:p>
        </w:tc>
      </w:tr>
      <w:tr w14:paraId="33496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05" w:type="dxa"/>
            <w:vAlign w:val="center"/>
          </w:tcPr>
          <w:p w14:paraId="471E67A2">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p>
        </w:tc>
        <w:tc>
          <w:tcPr>
            <w:tcW w:w="8901" w:type="dxa"/>
            <w:vAlign w:val="center"/>
          </w:tcPr>
          <w:p w14:paraId="37A8FCD4">
            <w:pPr>
              <w:widowControl/>
              <w:tabs>
                <w:tab w:val="left" w:pos="3360"/>
              </w:tabs>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服务地点：</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指定地点。</w:t>
            </w:r>
          </w:p>
          <w:p w14:paraId="0C11481D">
            <w:pPr>
              <w:widowControl/>
              <w:tabs>
                <w:tab w:val="left" w:pos="4620"/>
              </w:tabs>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服务期限：</w:t>
            </w:r>
            <w:r>
              <w:rPr>
                <w:rFonts w:hint="eastAsia" w:ascii="宋体" w:hAnsi="宋体"/>
                <w:color w:val="000000" w:themeColor="text1"/>
                <w:sz w:val="24"/>
                <w:highlight w:val="none"/>
                <w14:textFill>
                  <w14:solidFill>
                    <w14:schemeClr w14:val="tx1"/>
                  </w14:solidFill>
                </w14:textFill>
              </w:rPr>
              <w:t>一年，即自2026年4月1日起至2027年3月31日止。本项目“一招三年”，合同一年一签，第一年预算</w:t>
            </w:r>
            <w:r>
              <w:rPr>
                <w:rFonts w:hint="eastAsia" w:ascii="宋体" w:hAnsi="宋体"/>
                <w:color w:val="000000" w:themeColor="text1"/>
                <w:sz w:val="24"/>
                <w:highlight w:val="none"/>
                <w:lang w:eastAsia="zh-CN"/>
                <w14:textFill>
                  <w14:solidFill>
                    <w14:schemeClr w14:val="tx1"/>
                  </w14:solidFill>
                </w14:textFill>
              </w:rPr>
              <w:t>190万元</w:t>
            </w:r>
            <w:r>
              <w:rPr>
                <w:rFonts w:hint="eastAsia" w:ascii="宋体" w:hAnsi="宋体"/>
                <w:color w:val="000000" w:themeColor="text1"/>
                <w:sz w:val="24"/>
                <w:highlight w:val="none"/>
                <w14:textFill>
                  <w14:solidFill>
                    <w14:schemeClr w14:val="tx1"/>
                  </w14:solidFill>
                </w14:textFill>
              </w:rPr>
              <w:t>，当年合同履约考核通过后，即用户满</w:t>
            </w:r>
            <w:r>
              <w:rPr>
                <w:rFonts w:hint="eastAsia" w:ascii="宋体" w:hAnsi="宋体"/>
                <w:color w:val="000000" w:themeColor="text1"/>
                <w:sz w:val="24"/>
                <w:highlight w:val="none"/>
                <w:lang w:eastAsia="zh-CN"/>
                <w14:textFill>
                  <w14:solidFill>
                    <w14:schemeClr w14:val="tx1"/>
                  </w14:solidFill>
                </w14:textFill>
              </w:rPr>
              <w:t>意度达到90%及以上</w:t>
            </w:r>
            <w:r>
              <w:rPr>
                <w:rFonts w:hint="eastAsia" w:ascii="宋体" w:hAnsi="宋体"/>
                <w:color w:val="000000" w:themeColor="text1"/>
                <w:sz w:val="24"/>
                <w:highlight w:val="none"/>
                <w14:textFill>
                  <w14:solidFill>
                    <w14:schemeClr w14:val="tx1"/>
                  </w14:solidFill>
                </w14:textFill>
              </w:rPr>
              <w:t>，在预算能够保障、项目未发生重大变化的情况下，可依法续签下一年合同。</w:t>
            </w:r>
          </w:p>
        </w:tc>
      </w:tr>
      <w:tr w14:paraId="09E1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F8FCF83">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w:t>
            </w:r>
          </w:p>
        </w:tc>
        <w:tc>
          <w:tcPr>
            <w:tcW w:w="8901" w:type="dxa"/>
            <w:vAlign w:val="center"/>
          </w:tcPr>
          <w:p w14:paraId="322E0137">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lang w:eastAsia="zh-CN"/>
                <w14:textFill>
                  <w14:solidFill>
                    <w14:schemeClr w14:val="tx1"/>
                  </w14:solidFill>
                </w14:textFill>
              </w:rPr>
              <w:t>投标人</w:t>
            </w:r>
            <w:r>
              <w:rPr>
                <w:rFonts w:hint="eastAsia" w:ascii="宋体" w:hAnsi="宋体"/>
                <w:color w:val="000000" w:themeColor="text1"/>
                <w:kern w:val="0"/>
                <w:sz w:val="24"/>
                <w:highlight w:val="none"/>
                <w14:textFill>
                  <w14:solidFill>
                    <w14:schemeClr w14:val="tx1"/>
                  </w14:solidFill>
                </w14:textFill>
              </w:rPr>
              <w:t>要求对招标文件进行询问的，请将询问问题以书面形式发到</w:t>
            </w:r>
            <w:r>
              <w:rPr>
                <w:rFonts w:hint="eastAsia" w:ascii="宋体" w:hAnsi="宋体" w:cs="宋体"/>
                <w:color w:val="000000" w:themeColor="text1"/>
                <w:kern w:val="0"/>
                <w:sz w:val="24"/>
                <w:highlight w:val="none"/>
                <w14:textFill>
                  <w14:solidFill>
                    <w14:schemeClr w14:val="tx1"/>
                  </w14:solidFill>
                </w14:textFill>
              </w:rPr>
              <w:t>tonglishengxin@126.com</w:t>
            </w:r>
            <w:r>
              <w:rPr>
                <w:rFonts w:hint="eastAsia" w:ascii="宋体" w:hAnsi="宋体"/>
                <w:color w:val="000000" w:themeColor="text1"/>
                <w:kern w:val="0"/>
                <w:sz w:val="24"/>
                <w:highlight w:val="none"/>
                <w14:textFill>
                  <w14:solidFill>
                    <w14:schemeClr w14:val="tx1"/>
                  </w14:solidFill>
                </w14:textFill>
              </w:rPr>
              <w:t>邮箱，由</w:t>
            </w:r>
            <w:r>
              <w:rPr>
                <w:rFonts w:hint="eastAsia" w:ascii="宋体" w:hAnsi="宋体"/>
                <w:color w:val="000000" w:themeColor="text1"/>
                <w:kern w:val="0"/>
                <w:sz w:val="24"/>
                <w:highlight w:val="none"/>
                <w:lang w:eastAsia="zh-CN"/>
                <w14:textFill>
                  <w14:solidFill>
                    <w14:schemeClr w14:val="tx1"/>
                  </w14:solidFill>
                </w14:textFill>
              </w:rPr>
              <w:t>招标人</w:t>
            </w:r>
            <w:r>
              <w:rPr>
                <w:rFonts w:hint="eastAsia" w:ascii="宋体" w:hAnsi="宋体"/>
                <w:color w:val="000000" w:themeColor="text1"/>
                <w:kern w:val="0"/>
                <w:sz w:val="24"/>
                <w:highlight w:val="none"/>
                <w14:textFill>
                  <w14:solidFill>
                    <w14:schemeClr w14:val="tx1"/>
                  </w14:solidFill>
                </w14:textFill>
              </w:rPr>
              <w:t>进行统一解答澄清；（邮件主题：大连理工大学校际客车租赁服务采购项目询问+</w:t>
            </w:r>
            <w:r>
              <w:rPr>
                <w:rFonts w:hint="eastAsia" w:ascii="宋体" w:hAnsi="宋体"/>
                <w:color w:val="000000" w:themeColor="text1"/>
                <w:kern w:val="0"/>
                <w:sz w:val="24"/>
                <w:highlight w:val="none"/>
                <w:lang w:eastAsia="zh-CN"/>
                <w14:textFill>
                  <w14:solidFill>
                    <w14:schemeClr w14:val="tx1"/>
                  </w14:solidFill>
                </w14:textFill>
              </w:rPr>
              <w:t>投标人</w:t>
            </w:r>
            <w:r>
              <w:rPr>
                <w:rFonts w:hint="eastAsia" w:ascii="宋体" w:hAnsi="宋体"/>
                <w:color w:val="000000" w:themeColor="text1"/>
                <w:kern w:val="0"/>
                <w:sz w:val="24"/>
                <w:highlight w:val="none"/>
                <w14:textFill>
                  <w14:solidFill>
                    <w14:schemeClr w14:val="tx1"/>
                  </w14:solidFill>
                </w14:textFill>
              </w:rPr>
              <w:t>名称）。</w:t>
            </w:r>
          </w:p>
        </w:tc>
      </w:tr>
      <w:tr w14:paraId="36ABB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1B066FF">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w:t>
            </w:r>
          </w:p>
        </w:tc>
        <w:tc>
          <w:tcPr>
            <w:tcW w:w="8901" w:type="dxa"/>
            <w:vAlign w:val="center"/>
          </w:tcPr>
          <w:p w14:paraId="32A3EA8C">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提交的投标文件以及</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与</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就有关投标的所有来往函电均应使用中文。</w:t>
            </w:r>
          </w:p>
        </w:tc>
      </w:tr>
      <w:tr w14:paraId="3BAC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387A59F">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w:t>
            </w:r>
          </w:p>
        </w:tc>
        <w:tc>
          <w:tcPr>
            <w:tcW w:w="8901" w:type="dxa"/>
            <w:vAlign w:val="center"/>
          </w:tcPr>
          <w:p w14:paraId="1140FBAF">
            <w:pPr>
              <w:widowControl/>
              <w:snapToGrid w:val="0"/>
              <w:spacing w:line="360" w:lineRule="auto"/>
              <w:contextualSpacing/>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lang w:eastAsia="zh-CN"/>
                <w14:textFill>
                  <w14:solidFill>
                    <w14:schemeClr w14:val="tx1"/>
                  </w14:solidFill>
                </w14:textFill>
              </w:rPr>
              <w:t>投标人</w:t>
            </w:r>
            <w:r>
              <w:rPr>
                <w:rFonts w:hint="eastAsia" w:ascii="宋体" w:hAnsi="宋体" w:cs="宋体"/>
                <w:b/>
                <w:color w:val="000000" w:themeColor="text1"/>
                <w:kern w:val="0"/>
                <w:sz w:val="24"/>
                <w:highlight w:val="none"/>
                <w14:textFill>
                  <w14:solidFill>
                    <w14:schemeClr w14:val="tx1"/>
                  </w14:solidFill>
                </w14:textFill>
              </w:rPr>
              <w:t>必须以人民币报价。</w:t>
            </w:r>
          </w:p>
        </w:tc>
      </w:tr>
      <w:tr w14:paraId="6AE01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51B1FBB">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7</w:t>
            </w:r>
          </w:p>
        </w:tc>
        <w:tc>
          <w:tcPr>
            <w:tcW w:w="8901" w:type="dxa"/>
            <w:vAlign w:val="center"/>
          </w:tcPr>
          <w:p w14:paraId="56377B45">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投标有效期：90日历日。</w:t>
            </w:r>
          </w:p>
        </w:tc>
      </w:tr>
      <w:tr w14:paraId="0D612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474E890">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w:t>
            </w:r>
          </w:p>
        </w:tc>
        <w:tc>
          <w:tcPr>
            <w:tcW w:w="8901" w:type="dxa"/>
            <w:vAlign w:val="center"/>
          </w:tcPr>
          <w:p w14:paraId="765B995E">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投标文件份数：纸质正本1份，副本5份；电子版投标文件3份（</w:t>
            </w:r>
            <w:r>
              <w:rPr>
                <w:rFonts w:hint="eastAsia" w:ascii="宋体" w:hAnsi="宋体" w:cs="宋体"/>
                <w:b/>
                <w:bCs/>
                <w:color w:val="000000" w:themeColor="text1"/>
                <w:kern w:val="0"/>
                <w:sz w:val="24"/>
                <w:highlight w:val="none"/>
                <w14:textFill>
                  <w14:solidFill>
                    <w14:schemeClr w14:val="tx1"/>
                  </w14:solidFill>
                </w14:textFill>
              </w:rPr>
              <w:t>正本签字盖章扫描件，</w:t>
            </w:r>
            <w:r>
              <w:rPr>
                <w:rFonts w:hint="eastAsia" w:ascii="宋体" w:hAnsi="宋体" w:cs="宋体"/>
                <w:color w:val="000000" w:themeColor="text1"/>
                <w:kern w:val="0"/>
                <w:sz w:val="24"/>
                <w:highlight w:val="none"/>
                <w14:textFill>
                  <w14:solidFill>
                    <w14:schemeClr w14:val="tx1"/>
                  </w14:solidFill>
                </w14:textFill>
              </w:rPr>
              <w:t>光盘或U盘）；密封在密封袋中。</w:t>
            </w:r>
          </w:p>
          <w:p w14:paraId="70630D18">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投标文件须在封面注明“正本”和“副本”字样。投标文件必须打印、胶装成册、不易拆分并有连续的页码，纸张规格A4纸。</w:t>
            </w:r>
          </w:p>
        </w:tc>
      </w:tr>
      <w:tr w14:paraId="1C77C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A3A154B">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9</w:t>
            </w:r>
          </w:p>
        </w:tc>
        <w:tc>
          <w:tcPr>
            <w:tcW w:w="8901" w:type="dxa"/>
            <w:vAlign w:val="center"/>
          </w:tcPr>
          <w:p w14:paraId="245A0F79">
            <w:pPr>
              <w:widowControl/>
              <w:spacing w:line="360" w:lineRule="auto"/>
              <w:contextualSpacing/>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投标文件递交方式、时间、地点：</w:t>
            </w:r>
          </w:p>
          <w:p w14:paraId="194CAAA9">
            <w:pPr>
              <w:widowControl/>
              <w:spacing w:line="360" w:lineRule="auto"/>
              <w:contextualSpacing/>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递交方式：现场递交。</w:t>
            </w:r>
          </w:p>
          <w:p w14:paraId="2DDE98ED">
            <w:pPr>
              <w:widowControl/>
              <w:spacing w:line="360" w:lineRule="auto"/>
              <w:contextualSpacing/>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递交时间：2026年</w:t>
            </w:r>
            <w:r>
              <w:rPr>
                <w:rFonts w:hint="eastAsia" w:ascii="宋体" w:hAnsi="宋体" w:cs="宋体"/>
                <w:bCs/>
                <w:color w:val="000000" w:themeColor="text1"/>
                <w:kern w:val="0"/>
                <w:sz w:val="24"/>
                <w:highlight w:val="none"/>
                <w:lang w:val="en-US" w:eastAsia="zh-CN"/>
                <w14:textFill>
                  <w14:solidFill>
                    <w14:schemeClr w14:val="tx1"/>
                  </w14:solidFill>
                </w14:textFill>
              </w:rPr>
              <w:t>3</w:t>
            </w:r>
            <w:r>
              <w:rPr>
                <w:rFonts w:hint="eastAsia" w:ascii="宋体" w:hAnsi="宋体" w:cs="宋体"/>
                <w:bCs/>
                <w:color w:val="000000" w:themeColor="text1"/>
                <w:kern w:val="0"/>
                <w:sz w:val="24"/>
                <w:highlight w:val="none"/>
                <w14:textFill>
                  <w14:solidFill>
                    <w14:schemeClr w14:val="tx1"/>
                  </w14:solidFill>
                </w14:textFill>
              </w:rPr>
              <w:t>月</w:t>
            </w:r>
            <w:r>
              <w:rPr>
                <w:rFonts w:hint="eastAsia" w:ascii="宋体" w:hAnsi="宋体" w:cs="宋体"/>
                <w:bCs/>
                <w:color w:val="000000" w:themeColor="text1"/>
                <w:kern w:val="0"/>
                <w:sz w:val="24"/>
                <w:highlight w:val="none"/>
                <w:lang w:val="en-US" w:eastAsia="zh-CN"/>
                <w14:textFill>
                  <w14:solidFill>
                    <w14:schemeClr w14:val="tx1"/>
                  </w14:solidFill>
                </w14:textFill>
              </w:rPr>
              <w:t>24</w:t>
            </w:r>
            <w:r>
              <w:rPr>
                <w:rFonts w:hint="eastAsia" w:ascii="宋体" w:hAnsi="宋体" w:cs="宋体"/>
                <w:bCs/>
                <w:color w:val="000000" w:themeColor="text1"/>
                <w:kern w:val="0"/>
                <w:sz w:val="24"/>
                <w:highlight w:val="none"/>
                <w14:textFill>
                  <w14:solidFill>
                    <w14:schemeClr w14:val="tx1"/>
                  </w14:solidFill>
                </w14:textFill>
              </w:rPr>
              <w:t>日</w:t>
            </w:r>
            <w:r>
              <w:rPr>
                <w:rFonts w:hint="eastAsia" w:ascii="宋体" w:hAnsi="宋体" w:cs="宋体"/>
                <w:bCs/>
                <w:color w:val="000000" w:themeColor="text1"/>
                <w:kern w:val="0"/>
                <w:sz w:val="24"/>
                <w:highlight w:val="none"/>
                <w:lang w:val="en-US" w:eastAsia="zh-CN"/>
                <w14:textFill>
                  <w14:solidFill>
                    <w14:schemeClr w14:val="tx1"/>
                  </w14:solidFill>
                </w14:textFill>
              </w:rPr>
              <w:t>13</w:t>
            </w:r>
            <w:r>
              <w:rPr>
                <w:rFonts w:hint="eastAsia" w:ascii="宋体" w:hAnsi="宋体" w:cs="宋体"/>
                <w:bCs/>
                <w:color w:val="000000" w:themeColor="text1"/>
                <w:kern w:val="0"/>
                <w:sz w:val="24"/>
                <w:highlight w:val="none"/>
                <w14:textFill>
                  <w14:solidFill>
                    <w14:schemeClr w14:val="tx1"/>
                  </w14:solidFill>
                </w14:textFill>
              </w:rPr>
              <w:t>:</w:t>
            </w:r>
            <w:r>
              <w:rPr>
                <w:rFonts w:hint="eastAsia" w:ascii="宋体" w:hAnsi="宋体" w:cs="宋体"/>
                <w:bCs/>
                <w:color w:val="000000" w:themeColor="text1"/>
                <w:kern w:val="0"/>
                <w:sz w:val="24"/>
                <w:highlight w:val="none"/>
                <w:lang w:val="en-US" w:eastAsia="zh-CN"/>
                <w14:textFill>
                  <w14:solidFill>
                    <w14:schemeClr w14:val="tx1"/>
                  </w14:solidFill>
                </w14:textFill>
              </w:rPr>
              <w:t>3</w:t>
            </w:r>
            <w:r>
              <w:rPr>
                <w:rFonts w:hint="eastAsia" w:ascii="宋体" w:hAnsi="宋体" w:cs="宋体"/>
                <w:bCs/>
                <w:color w:val="000000" w:themeColor="text1"/>
                <w:kern w:val="0"/>
                <w:sz w:val="24"/>
                <w:highlight w:val="none"/>
                <w14:textFill>
                  <w14:solidFill>
                    <w14:schemeClr w14:val="tx1"/>
                  </w14:solidFill>
                </w14:textFill>
              </w:rPr>
              <w:t>0-</w:t>
            </w:r>
            <w:r>
              <w:rPr>
                <w:rFonts w:hint="eastAsia" w:ascii="宋体" w:hAnsi="宋体" w:cs="宋体"/>
                <w:bCs/>
                <w:color w:val="000000" w:themeColor="text1"/>
                <w:kern w:val="0"/>
                <w:sz w:val="24"/>
                <w:highlight w:val="none"/>
                <w:lang w:val="en-US" w:eastAsia="zh-CN"/>
                <w14:textFill>
                  <w14:solidFill>
                    <w14:schemeClr w14:val="tx1"/>
                  </w14:solidFill>
                </w14:textFill>
              </w:rPr>
              <w:t>14</w:t>
            </w:r>
            <w:r>
              <w:rPr>
                <w:rFonts w:hint="eastAsia" w:ascii="宋体" w:hAnsi="宋体" w:cs="宋体"/>
                <w:bCs/>
                <w:color w:val="000000" w:themeColor="text1"/>
                <w:kern w:val="0"/>
                <w:sz w:val="24"/>
                <w:highlight w:val="none"/>
                <w14:textFill>
                  <w14:solidFill>
                    <w14:schemeClr w14:val="tx1"/>
                  </w14:solidFill>
                </w14:textFill>
              </w:rPr>
              <w:t>:</w:t>
            </w:r>
            <w:r>
              <w:rPr>
                <w:rFonts w:hint="eastAsia" w:ascii="宋体" w:hAnsi="宋体" w:cs="宋体"/>
                <w:bCs/>
                <w:color w:val="000000" w:themeColor="text1"/>
                <w:kern w:val="0"/>
                <w:sz w:val="24"/>
                <w:highlight w:val="none"/>
                <w:lang w:val="en-US" w:eastAsia="zh-CN"/>
                <w14:textFill>
                  <w14:solidFill>
                    <w14:schemeClr w14:val="tx1"/>
                  </w14:solidFill>
                </w14:textFill>
              </w:rPr>
              <w:t>00</w:t>
            </w:r>
            <w:r>
              <w:rPr>
                <w:rFonts w:hint="eastAsia" w:ascii="宋体" w:hAnsi="宋体" w:cs="宋体"/>
                <w:bCs/>
                <w:color w:val="000000" w:themeColor="text1"/>
                <w:kern w:val="0"/>
                <w:sz w:val="24"/>
                <w:highlight w:val="none"/>
                <w14:textFill>
                  <w14:solidFill>
                    <w14:schemeClr w14:val="tx1"/>
                  </w14:solidFill>
                </w14:textFill>
              </w:rPr>
              <w:t>（北京时间）。</w:t>
            </w:r>
          </w:p>
          <w:p w14:paraId="68E0479F">
            <w:pPr>
              <w:widowControl/>
              <w:spacing w:line="360" w:lineRule="auto"/>
              <w:contextualSpacing/>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递交截止时间：2026年</w:t>
            </w:r>
            <w:r>
              <w:rPr>
                <w:rFonts w:hint="eastAsia" w:ascii="宋体" w:hAnsi="宋体" w:cs="宋体"/>
                <w:bCs/>
                <w:color w:val="000000" w:themeColor="text1"/>
                <w:kern w:val="0"/>
                <w:sz w:val="24"/>
                <w:highlight w:val="none"/>
                <w:lang w:val="en-US" w:eastAsia="zh-CN"/>
                <w14:textFill>
                  <w14:solidFill>
                    <w14:schemeClr w14:val="tx1"/>
                  </w14:solidFill>
                </w14:textFill>
              </w:rPr>
              <w:t>3</w:t>
            </w:r>
            <w:r>
              <w:rPr>
                <w:rFonts w:hint="eastAsia" w:ascii="宋体" w:hAnsi="宋体" w:cs="宋体"/>
                <w:bCs/>
                <w:color w:val="000000" w:themeColor="text1"/>
                <w:kern w:val="0"/>
                <w:sz w:val="24"/>
                <w:highlight w:val="none"/>
                <w14:textFill>
                  <w14:solidFill>
                    <w14:schemeClr w14:val="tx1"/>
                  </w14:solidFill>
                </w14:textFill>
              </w:rPr>
              <w:t>月</w:t>
            </w:r>
            <w:r>
              <w:rPr>
                <w:rFonts w:hint="eastAsia" w:ascii="宋体" w:hAnsi="宋体" w:cs="宋体"/>
                <w:bCs/>
                <w:color w:val="000000" w:themeColor="text1"/>
                <w:kern w:val="0"/>
                <w:sz w:val="24"/>
                <w:highlight w:val="none"/>
                <w:lang w:val="en-US" w:eastAsia="zh-CN"/>
                <w14:textFill>
                  <w14:solidFill>
                    <w14:schemeClr w14:val="tx1"/>
                  </w14:solidFill>
                </w14:textFill>
              </w:rPr>
              <w:t>24</w:t>
            </w:r>
            <w:r>
              <w:rPr>
                <w:rFonts w:hint="eastAsia" w:ascii="宋体" w:hAnsi="宋体" w:cs="宋体"/>
                <w:bCs/>
                <w:color w:val="000000" w:themeColor="text1"/>
                <w:kern w:val="0"/>
                <w:sz w:val="24"/>
                <w:highlight w:val="none"/>
                <w14:textFill>
                  <w14:solidFill>
                    <w14:schemeClr w14:val="tx1"/>
                  </w14:solidFill>
                </w14:textFill>
              </w:rPr>
              <w:t>日</w:t>
            </w:r>
            <w:r>
              <w:rPr>
                <w:rFonts w:hint="eastAsia" w:ascii="宋体" w:hAnsi="宋体" w:cs="宋体"/>
                <w:bCs/>
                <w:color w:val="000000" w:themeColor="text1"/>
                <w:kern w:val="0"/>
                <w:sz w:val="24"/>
                <w:highlight w:val="none"/>
                <w:lang w:val="en-US" w:eastAsia="zh-CN"/>
                <w14:textFill>
                  <w14:solidFill>
                    <w14:schemeClr w14:val="tx1"/>
                  </w14:solidFill>
                </w14:textFill>
              </w:rPr>
              <w:t>14</w:t>
            </w:r>
            <w:r>
              <w:rPr>
                <w:rFonts w:hint="eastAsia" w:ascii="宋体" w:hAnsi="宋体" w:cs="宋体"/>
                <w:bCs/>
                <w:color w:val="000000" w:themeColor="text1"/>
                <w:kern w:val="0"/>
                <w:sz w:val="24"/>
                <w:highlight w:val="none"/>
                <w14:textFill>
                  <w14:solidFill>
                    <w14:schemeClr w14:val="tx1"/>
                  </w14:solidFill>
                </w14:textFill>
              </w:rPr>
              <w:t>:</w:t>
            </w:r>
            <w:r>
              <w:rPr>
                <w:rFonts w:hint="eastAsia" w:ascii="宋体" w:hAnsi="宋体" w:cs="宋体"/>
                <w:bCs/>
                <w:color w:val="000000" w:themeColor="text1"/>
                <w:kern w:val="0"/>
                <w:sz w:val="24"/>
                <w:highlight w:val="none"/>
                <w:lang w:val="en-US" w:eastAsia="zh-CN"/>
                <w14:textFill>
                  <w14:solidFill>
                    <w14:schemeClr w14:val="tx1"/>
                  </w14:solidFill>
                </w14:textFill>
              </w:rPr>
              <w:t>00</w:t>
            </w:r>
            <w:r>
              <w:rPr>
                <w:rFonts w:hint="eastAsia" w:ascii="宋体" w:hAnsi="宋体" w:cs="宋体"/>
                <w:bCs/>
                <w:color w:val="000000" w:themeColor="text1"/>
                <w:kern w:val="0"/>
                <w:sz w:val="24"/>
                <w:highlight w:val="none"/>
                <w14:textFill>
                  <w14:solidFill>
                    <w14:schemeClr w14:val="tx1"/>
                  </w14:solidFill>
                </w14:textFill>
              </w:rPr>
              <w:t>（北京时间），逾期送达的投标文件恕不接受。</w:t>
            </w:r>
          </w:p>
          <w:p w14:paraId="3E6E0AEE">
            <w:pPr>
              <w:widowControl/>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递交地址：大连理工大学采购与招标中心414室（辽宁省大连市高新园区凌工路2号大连理工大学科技园大厦C座）。</w:t>
            </w:r>
          </w:p>
        </w:tc>
      </w:tr>
      <w:tr w14:paraId="56EC4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FB9ABCA">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w:t>
            </w:r>
          </w:p>
        </w:tc>
        <w:tc>
          <w:tcPr>
            <w:tcW w:w="8901" w:type="dxa"/>
            <w:vAlign w:val="center"/>
          </w:tcPr>
          <w:p w14:paraId="0F9FDB71">
            <w:pPr>
              <w:spacing w:line="360" w:lineRule="auto"/>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开标时间：2026年</w:t>
            </w:r>
            <w:r>
              <w:rPr>
                <w:rFonts w:hint="eastAsia" w:ascii="宋体" w:hAnsi="宋体" w:cs="宋体"/>
                <w:bCs/>
                <w:color w:val="000000" w:themeColor="text1"/>
                <w:kern w:val="0"/>
                <w:sz w:val="24"/>
                <w:highlight w:val="none"/>
                <w:lang w:val="en-US" w:eastAsia="zh-CN"/>
                <w14:textFill>
                  <w14:solidFill>
                    <w14:schemeClr w14:val="tx1"/>
                  </w14:solidFill>
                </w14:textFill>
              </w:rPr>
              <w:t>3</w:t>
            </w:r>
            <w:r>
              <w:rPr>
                <w:rFonts w:hint="eastAsia" w:ascii="宋体" w:hAnsi="宋体" w:cs="宋体"/>
                <w:bCs/>
                <w:color w:val="000000" w:themeColor="text1"/>
                <w:kern w:val="0"/>
                <w:sz w:val="24"/>
                <w:highlight w:val="none"/>
                <w14:textFill>
                  <w14:solidFill>
                    <w14:schemeClr w14:val="tx1"/>
                  </w14:solidFill>
                </w14:textFill>
              </w:rPr>
              <w:t>月</w:t>
            </w:r>
            <w:r>
              <w:rPr>
                <w:rFonts w:hint="eastAsia" w:ascii="宋体" w:hAnsi="宋体" w:cs="宋体"/>
                <w:bCs/>
                <w:color w:val="000000" w:themeColor="text1"/>
                <w:kern w:val="0"/>
                <w:sz w:val="24"/>
                <w:highlight w:val="none"/>
                <w:lang w:val="en-US" w:eastAsia="zh-CN"/>
                <w14:textFill>
                  <w14:solidFill>
                    <w14:schemeClr w14:val="tx1"/>
                  </w14:solidFill>
                </w14:textFill>
              </w:rPr>
              <w:t>24</w:t>
            </w:r>
            <w:r>
              <w:rPr>
                <w:rFonts w:hint="eastAsia" w:ascii="宋体" w:hAnsi="宋体" w:cs="宋体"/>
                <w:bCs/>
                <w:color w:val="000000" w:themeColor="text1"/>
                <w:kern w:val="0"/>
                <w:sz w:val="24"/>
                <w:highlight w:val="none"/>
                <w14:textFill>
                  <w14:solidFill>
                    <w14:schemeClr w14:val="tx1"/>
                  </w14:solidFill>
                </w14:textFill>
              </w:rPr>
              <w:t>日</w:t>
            </w:r>
            <w:r>
              <w:rPr>
                <w:rFonts w:hint="eastAsia" w:ascii="宋体" w:hAnsi="宋体"/>
                <w:bCs/>
                <w:color w:val="000000" w:themeColor="text1"/>
                <w:kern w:val="0"/>
                <w:sz w:val="24"/>
                <w:highlight w:val="none"/>
                <w:lang w:val="en-US" w:eastAsia="zh-CN"/>
                <w14:textFill>
                  <w14:solidFill>
                    <w14:schemeClr w14:val="tx1"/>
                  </w14:solidFill>
                </w14:textFill>
              </w:rPr>
              <w:t>14</w:t>
            </w:r>
            <w:r>
              <w:rPr>
                <w:rFonts w:hint="eastAsia" w:ascii="宋体" w:hAnsi="宋体"/>
                <w:bCs/>
                <w:color w:val="000000" w:themeColor="text1"/>
                <w:kern w:val="0"/>
                <w:sz w:val="24"/>
                <w:highlight w:val="none"/>
                <w14:textFill>
                  <w14:solidFill>
                    <w14:schemeClr w14:val="tx1"/>
                  </w14:solidFill>
                </w14:textFill>
              </w:rPr>
              <w:t>:</w:t>
            </w:r>
            <w:r>
              <w:rPr>
                <w:rFonts w:hint="eastAsia" w:ascii="宋体" w:hAnsi="宋体"/>
                <w:bCs/>
                <w:color w:val="000000" w:themeColor="text1"/>
                <w:kern w:val="0"/>
                <w:sz w:val="24"/>
                <w:highlight w:val="none"/>
                <w:lang w:val="en-US" w:eastAsia="zh-CN"/>
                <w14:textFill>
                  <w14:solidFill>
                    <w14:schemeClr w14:val="tx1"/>
                  </w14:solidFill>
                </w14:textFill>
              </w:rPr>
              <w:t>00</w:t>
            </w:r>
            <w:r>
              <w:rPr>
                <w:rFonts w:hint="eastAsia" w:ascii="宋体" w:hAnsi="宋体" w:cs="宋体"/>
                <w:bCs/>
                <w:color w:val="000000" w:themeColor="text1"/>
                <w:kern w:val="0"/>
                <w:sz w:val="24"/>
                <w:highlight w:val="none"/>
                <w14:textFill>
                  <w14:solidFill>
                    <w14:schemeClr w14:val="tx1"/>
                  </w14:solidFill>
                </w14:textFill>
              </w:rPr>
              <w:t>（北京时间）</w:t>
            </w:r>
          </w:p>
          <w:p w14:paraId="3847BCA2">
            <w:pPr>
              <w:spacing w:line="360" w:lineRule="auto"/>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开标地点：大连理工大学采购与招标中心414室（辽宁省大连市高新园区凌工路2号大连理工大学科技园大厦C座）。</w:t>
            </w:r>
          </w:p>
          <w:p w14:paraId="01C878A6">
            <w:pPr>
              <w:spacing w:line="360" w:lineRule="auto"/>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本项目邀请所有</w:t>
            </w:r>
            <w:r>
              <w:rPr>
                <w:rFonts w:hint="eastAsia" w:ascii="宋体" w:hAnsi="宋体" w:cs="宋体"/>
                <w:bCs/>
                <w:color w:val="000000" w:themeColor="text1"/>
                <w:kern w:val="0"/>
                <w:sz w:val="24"/>
                <w:highlight w:val="none"/>
                <w:lang w:eastAsia="zh-CN"/>
                <w14:textFill>
                  <w14:solidFill>
                    <w14:schemeClr w14:val="tx1"/>
                  </w14:solidFill>
                </w14:textFill>
              </w:rPr>
              <w:t>投标人</w:t>
            </w:r>
            <w:r>
              <w:rPr>
                <w:rFonts w:hint="eastAsia" w:ascii="宋体" w:hAnsi="宋体" w:cs="宋体"/>
                <w:bCs/>
                <w:color w:val="000000" w:themeColor="text1"/>
                <w:kern w:val="0"/>
                <w:sz w:val="24"/>
                <w:highlight w:val="none"/>
                <w14:textFill>
                  <w14:solidFill>
                    <w14:schemeClr w14:val="tx1"/>
                  </w14:solidFill>
                </w14:textFill>
              </w:rPr>
              <w:t>参加开标会议，参加开标会议的</w:t>
            </w:r>
            <w:r>
              <w:rPr>
                <w:rFonts w:hint="eastAsia" w:ascii="宋体" w:hAnsi="宋体" w:cs="宋体"/>
                <w:bCs/>
                <w:color w:val="000000" w:themeColor="text1"/>
                <w:kern w:val="0"/>
                <w:sz w:val="24"/>
                <w:highlight w:val="none"/>
                <w:lang w:eastAsia="zh-CN"/>
                <w14:textFill>
                  <w14:solidFill>
                    <w14:schemeClr w14:val="tx1"/>
                  </w14:solidFill>
                </w14:textFill>
              </w:rPr>
              <w:t>投标人</w:t>
            </w:r>
            <w:r>
              <w:rPr>
                <w:rFonts w:hint="eastAsia" w:ascii="宋体" w:hAnsi="宋体" w:cs="宋体"/>
                <w:bCs/>
                <w:color w:val="000000" w:themeColor="text1"/>
                <w:kern w:val="0"/>
                <w:sz w:val="24"/>
                <w:highlight w:val="none"/>
                <w14:textFill>
                  <w14:solidFill>
                    <w14:schemeClr w14:val="tx1"/>
                  </w14:solidFill>
                </w14:textFill>
              </w:rPr>
              <w:t>代表须携带本人身份证原件，委托代理人还须携带授权委托书原件以证明其身份，未携带证明材料的视为未参加开标会议。</w:t>
            </w:r>
            <w:r>
              <w:rPr>
                <w:rFonts w:hint="eastAsia" w:ascii="宋体" w:hAnsi="宋体" w:cs="宋体"/>
                <w:bCs/>
                <w:color w:val="000000" w:themeColor="text1"/>
                <w:kern w:val="0"/>
                <w:sz w:val="24"/>
                <w:highlight w:val="none"/>
                <w:lang w:eastAsia="zh-CN"/>
                <w14:textFill>
                  <w14:solidFill>
                    <w14:schemeClr w14:val="tx1"/>
                  </w14:solidFill>
                </w14:textFill>
              </w:rPr>
              <w:t>投标人</w:t>
            </w:r>
            <w:r>
              <w:rPr>
                <w:rFonts w:hint="eastAsia" w:ascii="宋体" w:hAnsi="宋体" w:cs="宋体"/>
                <w:bCs/>
                <w:color w:val="000000" w:themeColor="text1"/>
                <w:kern w:val="0"/>
                <w:sz w:val="24"/>
                <w:highlight w:val="none"/>
                <w14:textFill>
                  <w14:solidFill>
                    <w14:schemeClr w14:val="tx1"/>
                  </w14:solidFill>
                </w14:textFill>
              </w:rPr>
              <w:t>未参加开标的，视同认可开标结果。</w:t>
            </w:r>
          </w:p>
        </w:tc>
      </w:tr>
      <w:tr w14:paraId="5C665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E41D9E0">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w:t>
            </w:r>
          </w:p>
        </w:tc>
        <w:tc>
          <w:tcPr>
            <w:tcW w:w="8901" w:type="dxa"/>
            <w:vAlign w:val="center"/>
          </w:tcPr>
          <w:p w14:paraId="12F49E5C">
            <w:pPr>
              <w:widowControl/>
              <w:tabs>
                <w:tab w:val="left" w:pos="4045"/>
              </w:tabs>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资格审查：资格后审。</w:t>
            </w:r>
          </w:p>
          <w:p w14:paraId="307BC89E">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公开招标项目开标结束后，采购项目评审前，</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或者采购代理机构依法对</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的资格进行审查。</w:t>
            </w:r>
          </w:p>
        </w:tc>
      </w:tr>
      <w:tr w14:paraId="53BF5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102B9CE">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12</w:t>
            </w:r>
          </w:p>
        </w:tc>
        <w:tc>
          <w:tcPr>
            <w:tcW w:w="8901" w:type="dxa"/>
            <w:vAlign w:val="center"/>
          </w:tcPr>
          <w:p w14:paraId="3A65B8DC">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合同签订时间、地点另行通知。</w:t>
            </w:r>
          </w:p>
        </w:tc>
      </w:tr>
      <w:tr w14:paraId="3FCC1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4162C6D">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ascii="宋体" w:hAnsi="宋体" w:cs="宋体"/>
                <w:color w:val="000000" w:themeColor="text1"/>
                <w:kern w:val="0"/>
                <w:sz w:val="24"/>
                <w:highlight w:val="none"/>
                <w14:textFill>
                  <w14:solidFill>
                    <w14:schemeClr w14:val="tx1"/>
                  </w14:solidFill>
                </w14:textFill>
              </w:rPr>
              <w:t>3</w:t>
            </w:r>
          </w:p>
        </w:tc>
        <w:tc>
          <w:tcPr>
            <w:tcW w:w="8901" w:type="dxa"/>
            <w:vAlign w:val="center"/>
          </w:tcPr>
          <w:p w14:paraId="6C06A471">
            <w:pPr>
              <w:widowControl/>
              <w:tabs>
                <w:tab w:val="left" w:pos="4045"/>
              </w:tabs>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招标文件获取时间：</w:t>
            </w:r>
          </w:p>
          <w:p w14:paraId="6F53EC57">
            <w:pPr>
              <w:widowControl/>
              <w:tabs>
                <w:tab w:val="left" w:pos="4045"/>
              </w:tabs>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发售时间：2026年</w:t>
            </w: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月</w:t>
            </w: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日8:30至2026年</w:t>
            </w: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月</w:t>
            </w:r>
            <w:r>
              <w:rPr>
                <w:rFonts w:hint="eastAsia" w:ascii="宋体" w:hAnsi="宋体" w:cs="宋体"/>
                <w:color w:val="000000" w:themeColor="text1"/>
                <w:kern w:val="0"/>
                <w:sz w:val="24"/>
                <w:highlight w:val="none"/>
                <w:lang w:val="en-US" w:eastAsia="zh-CN"/>
                <w14:textFill>
                  <w14:solidFill>
                    <w14:schemeClr w14:val="tx1"/>
                  </w14:solidFill>
                </w14:textFill>
              </w:rPr>
              <w:t>10</w:t>
            </w:r>
            <w:r>
              <w:rPr>
                <w:rFonts w:hint="eastAsia" w:ascii="宋体" w:hAnsi="宋体" w:cs="宋体"/>
                <w:color w:val="000000" w:themeColor="text1"/>
                <w:kern w:val="0"/>
                <w:sz w:val="24"/>
                <w:highlight w:val="none"/>
                <w14:textFill>
                  <w14:solidFill>
                    <w14:schemeClr w14:val="tx1"/>
                  </w14:solidFill>
                </w14:textFill>
              </w:rPr>
              <w:t>日16:30（双休日及法定节假日除外）。</w:t>
            </w:r>
          </w:p>
        </w:tc>
      </w:tr>
      <w:tr w14:paraId="3B9B9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64F13CB">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ascii="宋体" w:hAnsi="宋体" w:cs="宋体"/>
                <w:color w:val="000000" w:themeColor="text1"/>
                <w:kern w:val="0"/>
                <w:sz w:val="24"/>
                <w:highlight w:val="none"/>
                <w14:textFill>
                  <w14:solidFill>
                    <w14:schemeClr w14:val="tx1"/>
                  </w14:solidFill>
                </w14:textFill>
              </w:rPr>
              <w:t>4</w:t>
            </w:r>
          </w:p>
        </w:tc>
        <w:tc>
          <w:tcPr>
            <w:tcW w:w="8901" w:type="dxa"/>
            <w:vAlign w:val="center"/>
          </w:tcPr>
          <w:p w14:paraId="2D0B49B7">
            <w:pPr>
              <w:widowControl/>
              <w:tabs>
                <w:tab w:val="left" w:pos="4045"/>
              </w:tabs>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1.投标保证金：人民币</w:t>
            </w:r>
            <w:r>
              <w:rPr>
                <w:rFonts w:hint="eastAsia" w:ascii="宋体" w:hAnsi="宋体" w:cs="宋体"/>
                <w:color w:val="000000" w:themeColor="text1"/>
                <w:kern w:val="0"/>
                <w:sz w:val="24"/>
                <w:highlight w:val="none"/>
                <w:lang w:val="en-US" w:eastAsia="zh-CN"/>
                <w14:textFill>
                  <w14:solidFill>
                    <w14:schemeClr w14:val="tx1"/>
                  </w14:solidFill>
                </w14:textFill>
              </w:rPr>
              <w:t>38000</w:t>
            </w:r>
            <w:r>
              <w:rPr>
                <w:rFonts w:hint="eastAsia" w:ascii="宋体" w:hAnsi="宋体" w:cs="宋体"/>
                <w:color w:val="000000" w:themeColor="text1"/>
                <w:kern w:val="0"/>
                <w:sz w:val="24"/>
                <w:highlight w:val="none"/>
                <w14:textFill>
                  <w14:solidFill>
                    <w14:schemeClr w14:val="tx1"/>
                  </w14:solidFill>
                </w14:textFill>
              </w:rPr>
              <w:t>元整（</w:t>
            </w:r>
            <w:r>
              <w:rPr>
                <w:rFonts w:hint="eastAsia" w:ascii="宋体" w:hAnsi="宋体" w:cs="宋体"/>
                <w:color w:val="000000" w:themeColor="text1"/>
                <w:kern w:val="0"/>
                <w:sz w:val="24"/>
                <w:highlight w:val="none"/>
                <w:lang w:eastAsia="zh-CN"/>
                <w14:textFill>
                  <w14:solidFill>
                    <w14:schemeClr w14:val="tx1"/>
                  </w14:solidFill>
                </w14:textFill>
              </w:rPr>
              <w:t>叁万捌仟元</w:t>
            </w:r>
            <w:r>
              <w:rPr>
                <w:rFonts w:hint="eastAsia" w:ascii="宋体" w:hAnsi="宋体" w:cs="宋体"/>
                <w:color w:val="000000" w:themeColor="text1"/>
                <w:kern w:val="0"/>
                <w:sz w:val="24"/>
                <w:highlight w:val="none"/>
                <w14:textFill>
                  <w14:solidFill>
                    <w14:schemeClr w14:val="tx1"/>
                  </w14:solidFill>
                </w14:textFill>
              </w:rPr>
              <w:t>整）。</w:t>
            </w:r>
          </w:p>
          <w:p w14:paraId="522E9545">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2.投标保证金采用下列形式之一种：</w:t>
            </w:r>
          </w:p>
          <w:p w14:paraId="23A10AC2">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①银行汇票；</w:t>
            </w:r>
          </w:p>
          <w:p w14:paraId="4927DB70">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②支票；</w:t>
            </w:r>
          </w:p>
          <w:p w14:paraId="62381BBE">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③电汇；</w:t>
            </w:r>
          </w:p>
          <w:p w14:paraId="02C5BCF0">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④银行保函。</w:t>
            </w:r>
          </w:p>
          <w:p w14:paraId="764645DF">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（注：本项目不接受现金形式以及个人名头汇款的投标保证金。）</w:t>
            </w:r>
          </w:p>
          <w:p w14:paraId="396D4677">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3.投标保证金的递交时间及地点：</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应在投标截止时间前将投标保证金递交至</w:t>
            </w:r>
            <w:r>
              <w:rPr>
                <w:rFonts w:hint="eastAsia" w:ascii="宋体" w:hAnsi="宋体" w:cs="宋体"/>
                <w:color w:val="000000" w:themeColor="text1"/>
                <w:kern w:val="0"/>
                <w:sz w:val="24"/>
                <w:highlight w:val="none"/>
                <w:u w:val="single"/>
                <w14:textFill>
                  <w14:solidFill>
                    <w14:schemeClr w14:val="tx1"/>
                  </w14:solidFill>
                </w14:textFill>
              </w:rPr>
              <w:t>通利晟信管理咨询有限公司</w:t>
            </w:r>
            <w:r>
              <w:rPr>
                <w:rFonts w:hint="eastAsia" w:ascii="宋体" w:hAnsi="宋体" w:cs="宋体"/>
                <w:color w:val="000000" w:themeColor="text1"/>
                <w:kern w:val="0"/>
                <w:sz w:val="24"/>
                <w:highlight w:val="none"/>
                <w14:textFill>
                  <w14:solidFill>
                    <w14:schemeClr w14:val="tx1"/>
                  </w14:solidFill>
                </w14:textFill>
              </w:rPr>
              <w:t>。</w:t>
            </w:r>
          </w:p>
          <w:p w14:paraId="4C33D47B">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企业若要汇款，请汇至：通利晟信管理咨询有限公司</w:t>
            </w:r>
          </w:p>
          <w:p w14:paraId="7C939103">
            <w:pPr>
              <w:widowControl/>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开户行：</w:t>
            </w:r>
            <w:r>
              <w:rPr>
                <w:rFonts w:ascii="宋体" w:hAnsi="宋体"/>
                <w:color w:val="000000" w:themeColor="text1"/>
                <w:sz w:val="24"/>
                <w:highlight w:val="none"/>
                <w14:textFill>
                  <w14:solidFill>
                    <w14:schemeClr w14:val="tx1"/>
                  </w14:solidFill>
                </w14:textFill>
              </w:rPr>
              <w:t>上海浦东发展银行大连分行</w:t>
            </w:r>
            <w:r>
              <w:rPr>
                <w:rFonts w:hint="eastAsia" w:ascii="宋体" w:hAnsi="宋体" w:cs="宋体"/>
                <w:color w:val="000000" w:themeColor="text1"/>
                <w:kern w:val="0"/>
                <w:sz w:val="24"/>
                <w:highlight w:val="none"/>
                <w14:textFill>
                  <w14:solidFill>
                    <w14:schemeClr w14:val="tx1"/>
                  </w14:solidFill>
                </w14:textFill>
              </w:rPr>
              <w:t>（仅限投标保证金）；</w:t>
            </w:r>
          </w:p>
          <w:p w14:paraId="192F5E47">
            <w:pPr>
              <w:widowControl/>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账号：75010078801700002756。</w:t>
            </w:r>
          </w:p>
          <w:p w14:paraId="295A4A85">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行号：310222000018。</w:t>
            </w:r>
          </w:p>
          <w:p w14:paraId="624B15D6">
            <w:pPr>
              <w:widowControl/>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备注栏须填写：“TLCG2026-02001”</w:t>
            </w:r>
          </w:p>
          <w:p w14:paraId="02F9AEAB">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4.</w:t>
            </w: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的投标保证金须从开户行基本存款账户汇出，投标保证金以到账时间为准，</w:t>
            </w:r>
            <w:r>
              <w:rPr>
                <w:rFonts w:hint="eastAsia" w:ascii="宋体" w:hAnsi="宋体" w:cs="宋体"/>
                <w:b/>
                <w:color w:val="000000" w:themeColor="text1"/>
                <w:kern w:val="0"/>
                <w:highlight w:val="none"/>
                <w14:textFill>
                  <w14:solidFill>
                    <w14:schemeClr w14:val="tx1"/>
                  </w14:solidFill>
                </w14:textFill>
              </w:rPr>
              <w:t>将</w:t>
            </w:r>
            <w:r>
              <w:rPr>
                <w:rFonts w:ascii="宋体" w:hAnsi="宋体" w:cs="宋体"/>
                <w:b/>
                <w:color w:val="000000" w:themeColor="text1"/>
                <w:kern w:val="0"/>
                <w:highlight w:val="none"/>
                <w14:textFill>
                  <w14:solidFill>
                    <w14:schemeClr w14:val="tx1"/>
                  </w14:solidFill>
                </w14:textFill>
              </w:rPr>
              <w:t>投标保证金缴纳凭证</w:t>
            </w:r>
            <w:r>
              <w:rPr>
                <w:rFonts w:hint="eastAsia" w:ascii="宋体" w:hAnsi="宋体" w:cs="宋体"/>
                <w:b/>
                <w:color w:val="000000" w:themeColor="text1"/>
                <w:kern w:val="0"/>
                <w:highlight w:val="none"/>
                <w:lang w:eastAsia="zh-CN"/>
                <w14:textFill>
                  <w14:solidFill>
                    <w14:schemeClr w14:val="tx1"/>
                  </w14:solidFill>
                </w14:textFill>
              </w:rPr>
              <w:t>及基本存款账户开户证明</w:t>
            </w:r>
            <w:r>
              <w:rPr>
                <w:rFonts w:hint="eastAsia" w:ascii="宋体" w:hAnsi="宋体" w:cs="宋体"/>
                <w:b/>
                <w:color w:val="000000" w:themeColor="text1"/>
                <w:kern w:val="0"/>
                <w:highlight w:val="none"/>
                <w14:textFill>
                  <w14:solidFill>
                    <w14:schemeClr w14:val="tx1"/>
                  </w14:solidFill>
                </w14:textFill>
              </w:rPr>
              <w:t>附在投标文件中</w:t>
            </w:r>
            <w:r>
              <w:rPr>
                <w:rFonts w:hint="eastAsia" w:ascii="宋体" w:hAnsi="宋体" w:cs="宋体"/>
                <w:color w:val="000000" w:themeColor="text1"/>
                <w:kern w:val="0"/>
                <w:highlight w:val="none"/>
                <w14:textFill>
                  <w14:solidFill>
                    <w14:schemeClr w14:val="tx1"/>
                  </w14:solidFill>
                </w14:textFill>
              </w:rPr>
              <w:t>，以证明保证金的递交符合文件要求，否则将导致响应无效。若在投标截止时间前没有收到任何形式的投标保证金，则视为自动放弃此次投标。</w:t>
            </w:r>
          </w:p>
          <w:p w14:paraId="068786FA">
            <w:pPr>
              <w:pStyle w:val="98"/>
              <w:numPr>
                <w:ilvl w:val="255"/>
                <w:numId w:val="0"/>
              </w:num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r>
              <w:rPr>
                <w:rFonts w:hint="eastAsia" w:ascii="宋体" w:hAnsi="宋体" w:cs="宋体"/>
                <w:color w:val="000000" w:themeColor="text1"/>
                <w:kern w:val="0"/>
                <w:szCs w:val="24"/>
                <w:highlight w:val="none"/>
                <w14:textFill>
                  <w14:solidFill>
                    <w14:schemeClr w14:val="tx1"/>
                  </w14:solidFill>
                </w14:textFill>
              </w:rPr>
              <w:t>中标单位须在采购合同签订后</w:t>
            </w:r>
            <w:r>
              <w:rPr>
                <w:rFonts w:hint="eastAsia" w:ascii="宋体" w:hAnsi="宋体" w:cs="宋体"/>
                <w:b/>
                <w:bCs/>
                <w:color w:val="000000" w:themeColor="text1"/>
                <w:kern w:val="0"/>
                <w:szCs w:val="24"/>
                <w:highlight w:val="none"/>
                <w14:textFill>
                  <w14:solidFill>
                    <w14:schemeClr w14:val="tx1"/>
                  </w14:solidFill>
                </w14:textFill>
              </w:rPr>
              <w:t>1个工作日</w:t>
            </w:r>
            <w:r>
              <w:rPr>
                <w:rFonts w:hint="eastAsia" w:ascii="宋体" w:hAnsi="宋体" w:cs="宋体"/>
                <w:color w:val="000000" w:themeColor="text1"/>
                <w:kern w:val="0"/>
                <w:szCs w:val="24"/>
                <w:highlight w:val="none"/>
                <w14:textFill>
                  <w14:solidFill>
                    <w14:schemeClr w14:val="tx1"/>
                  </w14:solidFill>
                </w14:textFill>
              </w:rPr>
              <w:t>内，将</w:t>
            </w:r>
            <w:r>
              <w:rPr>
                <w:rFonts w:hint="eastAsia" w:ascii="宋体" w:hAnsi="宋体" w:cs="宋体"/>
                <w:b/>
                <w:bCs/>
                <w:color w:val="000000" w:themeColor="text1"/>
                <w:kern w:val="0"/>
                <w:szCs w:val="24"/>
                <w:highlight w:val="none"/>
                <w14:textFill>
                  <w14:solidFill>
                    <w14:schemeClr w14:val="tx1"/>
                  </w14:solidFill>
                </w14:textFill>
              </w:rPr>
              <w:t>合同原件扫描件</w:t>
            </w:r>
            <w:r>
              <w:rPr>
                <w:rFonts w:hint="eastAsia" w:ascii="宋体" w:hAnsi="宋体" w:cs="宋体"/>
                <w:color w:val="000000" w:themeColor="text1"/>
                <w:kern w:val="0"/>
                <w:szCs w:val="24"/>
                <w:highlight w:val="none"/>
                <w14:textFill>
                  <w14:solidFill>
                    <w14:schemeClr w14:val="tx1"/>
                  </w14:solidFill>
                </w14:textFill>
              </w:rPr>
              <w:t>以电子邮件形式发送本项目联系人，邮箱：</w:t>
            </w:r>
            <w:r>
              <w:rPr>
                <w:rFonts w:hint="eastAsia" w:ascii="宋体" w:hAnsi="宋体" w:cs="宋体"/>
                <w:color w:val="000000" w:themeColor="text1"/>
                <w:kern w:val="0"/>
                <w:szCs w:val="24"/>
                <w:highlight w:val="none"/>
                <w:u w:val="single"/>
                <w14:textFill>
                  <w14:solidFill>
                    <w14:schemeClr w14:val="tx1"/>
                  </w14:solidFill>
                </w14:textFill>
              </w:rPr>
              <w:t xml:space="preserve">tonglishengxin@126.com </w:t>
            </w:r>
            <w:r>
              <w:rPr>
                <w:rFonts w:hint="eastAsia" w:ascii="宋体" w:hAnsi="宋体" w:cs="宋体"/>
                <w:color w:val="000000" w:themeColor="text1"/>
                <w:kern w:val="0"/>
                <w:szCs w:val="24"/>
                <w:highlight w:val="none"/>
                <w14:textFill>
                  <w14:solidFill>
                    <w14:schemeClr w14:val="tx1"/>
                  </w14:solidFill>
                </w14:textFill>
              </w:rPr>
              <w:t>，未按要求及时发送邮件告知，由此导致的逾期退还投标保证金</w:t>
            </w:r>
            <w:r>
              <w:rPr>
                <w:rFonts w:hint="eastAsia" w:ascii="宋体" w:hAnsi="宋体" w:cs="宋体"/>
                <w:b/>
                <w:bCs/>
                <w:color w:val="000000" w:themeColor="text1"/>
                <w:kern w:val="0"/>
                <w:szCs w:val="24"/>
                <w:highlight w:val="none"/>
                <w14:textFill>
                  <w14:solidFill>
                    <w14:schemeClr w14:val="tx1"/>
                  </w14:solidFill>
                </w14:textFill>
              </w:rPr>
              <w:t>（适用于代理机构代收保证金的项目）</w:t>
            </w:r>
            <w:r>
              <w:rPr>
                <w:rFonts w:hint="eastAsia" w:ascii="宋体" w:hAnsi="宋体" w:cs="宋体"/>
                <w:color w:val="000000" w:themeColor="text1"/>
                <w:kern w:val="0"/>
                <w:szCs w:val="24"/>
                <w:highlight w:val="none"/>
                <w14:textFill>
                  <w14:solidFill>
                    <w14:schemeClr w14:val="tx1"/>
                  </w14:solidFill>
                </w14:textFill>
              </w:rPr>
              <w:t>或发票开票延迟等责任由中标单位承担，代理机构不承担相应责任。</w:t>
            </w:r>
          </w:p>
        </w:tc>
      </w:tr>
      <w:tr w14:paraId="5FF0D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EAD5F78">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ascii="宋体" w:hAnsi="宋体" w:cs="宋体"/>
                <w:color w:val="000000" w:themeColor="text1"/>
                <w:kern w:val="0"/>
                <w:sz w:val="24"/>
                <w:highlight w:val="none"/>
                <w14:textFill>
                  <w14:solidFill>
                    <w14:schemeClr w14:val="tx1"/>
                  </w14:solidFill>
                </w14:textFill>
              </w:rPr>
              <w:t>5</w:t>
            </w:r>
          </w:p>
        </w:tc>
        <w:tc>
          <w:tcPr>
            <w:tcW w:w="8901" w:type="dxa"/>
            <w:vAlign w:val="center"/>
          </w:tcPr>
          <w:p w14:paraId="2D9BB3D7">
            <w:pPr>
              <w:widowControl/>
              <w:tabs>
                <w:tab w:val="left" w:pos="4045"/>
              </w:tabs>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评标办法：综合评分法。评分标准详见附件一。</w:t>
            </w:r>
          </w:p>
        </w:tc>
      </w:tr>
      <w:tr w14:paraId="5B1F6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790C9E0">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ascii="宋体" w:hAnsi="宋体" w:cs="宋体"/>
                <w:color w:val="000000" w:themeColor="text1"/>
                <w:kern w:val="0"/>
                <w:sz w:val="24"/>
                <w:highlight w:val="none"/>
                <w14:textFill>
                  <w14:solidFill>
                    <w14:schemeClr w14:val="tx1"/>
                  </w14:solidFill>
                </w14:textFill>
              </w:rPr>
              <w:t>6</w:t>
            </w:r>
          </w:p>
        </w:tc>
        <w:tc>
          <w:tcPr>
            <w:tcW w:w="8901" w:type="dxa"/>
            <w:vAlign w:val="center"/>
          </w:tcPr>
          <w:p w14:paraId="7060047E">
            <w:pPr>
              <w:widowControl/>
              <w:tabs>
                <w:tab w:val="left" w:pos="4045"/>
              </w:tabs>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本项目采购预算：</w:t>
            </w:r>
            <w:r>
              <w:rPr>
                <w:rFonts w:hint="eastAsia" w:ascii="宋体" w:hAnsi="宋体" w:cs="宋体"/>
                <w:color w:val="000000" w:themeColor="text1"/>
                <w:kern w:val="0"/>
                <w:sz w:val="24"/>
                <w:highlight w:val="none"/>
                <w:lang w:eastAsia="zh-CN"/>
                <w14:textFill>
                  <w14:solidFill>
                    <w14:schemeClr w14:val="tx1"/>
                  </w14:solidFill>
                </w14:textFill>
              </w:rPr>
              <w:t>190万元</w:t>
            </w:r>
            <w:r>
              <w:rPr>
                <w:rFonts w:hint="eastAsia" w:ascii="宋体" w:hAnsi="宋体" w:cs="宋体"/>
                <w:color w:val="000000" w:themeColor="text1"/>
                <w:kern w:val="0"/>
                <w:sz w:val="24"/>
                <w:highlight w:val="none"/>
                <w14:textFill>
                  <w14:solidFill>
                    <w14:schemeClr w14:val="tx1"/>
                  </w14:solidFill>
                </w14:textFill>
              </w:rPr>
              <w:t>（人民币）；</w:t>
            </w:r>
          </w:p>
          <w:p w14:paraId="18A2BA52">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最高限价：</w:t>
            </w:r>
            <w:r>
              <w:rPr>
                <w:rFonts w:hint="eastAsia" w:ascii="宋体" w:hAnsi="宋体" w:cs="宋体"/>
                <w:color w:val="000000" w:themeColor="text1"/>
                <w:kern w:val="0"/>
                <w:sz w:val="24"/>
                <w:highlight w:val="none"/>
                <w:lang w:eastAsia="zh-CN"/>
                <w14:textFill>
                  <w14:solidFill>
                    <w14:schemeClr w14:val="tx1"/>
                  </w14:solidFill>
                </w14:textFill>
              </w:rPr>
              <w:t>190万元</w:t>
            </w:r>
            <w:r>
              <w:rPr>
                <w:rFonts w:hint="eastAsia" w:ascii="宋体" w:hAnsi="宋体" w:cs="宋体"/>
                <w:color w:val="000000" w:themeColor="text1"/>
                <w:kern w:val="0"/>
                <w:sz w:val="24"/>
                <w:highlight w:val="none"/>
                <w14:textFill>
                  <w14:solidFill>
                    <w14:schemeClr w14:val="tx1"/>
                  </w14:solidFill>
                </w14:textFill>
              </w:rPr>
              <w:t>（人民币）；</w:t>
            </w:r>
          </w:p>
          <w:p w14:paraId="543FC7F0">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注：投标报价超过预算、最高限价的，其投标无效。</w:t>
            </w:r>
          </w:p>
        </w:tc>
      </w:tr>
      <w:tr w14:paraId="4A649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376335B">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ascii="宋体" w:hAnsi="宋体" w:cs="宋体"/>
                <w:color w:val="000000" w:themeColor="text1"/>
                <w:kern w:val="0"/>
                <w:sz w:val="24"/>
                <w:highlight w:val="none"/>
                <w14:textFill>
                  <w14:solidFill>
                    <w14:schemeClr w14:val="tx1"/>
                  </w14:solidFill>
                </w14:textFill>
              </w:rPr>
              <w:t>7</w:t>
            </w:r>
          </w:p>
        </w:tc>
        <w:tc>
          <w:tcPr>
            <w:tcW w:w="8901" w:type="dxa"/>
            <w:shd w:val="clear" w:color="auto" w:fill="auto"/>
            <w:vAlign w:val="center"/>
          </w:tcPr>
          <w:p w14:paraId="447356CA">
            <w:pPr>
              <w:widowControl/>
              <w:tabs>
                <w:tab w:val="left" w:pos="4045"/>
              </w:tabs>
              <w:snapToGrid w:val="0"/>
              <w:spacing w:line="360" w:lineRule="auto"/>
              <w:contextualSpacing/>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1.采购标的对应的中小企业划分标准所属企业：</w:t>
            </w:r>
            <w:r>
              <w:rPr>
                <w:rFonts w:hint="eastAsia" w:ascii="宋体" w:hAnsi="宋体" w:cs="宋体"/>
                <w:b/>
                <w:bCs/>
                <w:color w:val="000000" w:themeColor="text1"/>
                <w:kern w:val="0"/>
                <w:sz w:val="24"/>
                <w:highlight w:val="none"/>
                <w:lang w:eastAsia="zh-CN"/>
                <w14:textFill>
                  <w14:solidFill>
                    <w14:schemeClr w14:val="tx1"/>
                  </w14:solidFill>
                </w14:textFill>
              </w:rPr>
              <w:t>租赁和商务服务业</w:t>
            </w:r>
            <w:r>
              <w:rPr>
                <w:rFonts w:hint="eastAsia" w:ascii="宋体" w:hAnsi="宋体" w:cs="宋体"/>
                <w:b/>
                <w:bCs/>
                <w:color w:val="000000" w:themeColor="text1"/>
                <w:kern w:val="0"/>
                <w:sz w:val="24"/>
                <w:highlight w:val="none"/>
                <w14:textFill>
                  <w14:solidFill>
                    <w14:schemeClr w14:val="tx1"/>
                  </w14:solidFill>
                </w14:textFill>
              </w:rPr>
              <w:t>。</w:t>
            </w:r>
          </w:p>
          <w:p w14:paraId="25C33FA0">
            <w:pPr>
              <w:widowControl/>
              <w:tabs>
                <w:tab w:val="left" w:pos="4045"/>
              </w:tabs>
              <w:spacing w:line="360" w:lineRule="auto"/>
              <w:contextualSpacing/>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w:t>
            </w:r>
            <w:r>
              <w:rPr>
                <w:rFonts w:ascii="宋体" w:hAnsi="宋体" w:cs="宋体"/>
                <w:bCs/>
                <w:color w:val="000000" w:themeColor="text1"/>
                <w:sz w:val="24"/>
                <w:highlight w:val="none"/>
                <w14:textFill>
                  <w14:solidFill>
                    <w14:schemeClr w14:val="tx1"/>
                  </w14:solidFill>
                </w14:textFill>
              </w:rPr>
              <w:t>.根据财政部发布的《政府采购促进中小企业发展管理办法》规定，本项目对小型和微型企业产品的价格给予</w:t>
            </w:r>
            <w:r>
              <w:rPr>
                <w:rFonts w:hint="eastAsia" w:ascii="宋体" w:hAnsi="宋体" w:cs="宋体"/>
                <w:bCs/>
                <w:color w:val="000000" w:themeColor="text1"/>
                <w:sz w:val="24"/>
                <w:highlight w:val="none"/>
                <w14:textFill>
                  <w14:solidFill>
                    <w14:schemeClr w14:val="tx1"/>
                  </w14:solidFill>
                </w14:textFill>
              </w:rPr>
              <w:t>10</w:t>
            </w:r>
            <w:r>
              <w:rPr>
                <w:rFonts w:ascii="宋体" w:hAnsi="宋体" w:cs="宋体"/>
                <w:bCs/>
                <w:color w:val="000000" w:themeColor="text1"/>
                <w:sz w:val="24"/>
                <w:highlight w:val="none"/>
                <w14:textFill>
                  <w14:solidFill>
                    <w14:schemeClr w14:val="tx1"/>
                  </w14:solidFill>
                </w14:textFill>
              </w:rPr>
              <w:t>%的扣除。</w:t>
            </w:r>
          </w:p>
          <w:p w14:paraId="25396494">
            <w:pPr>
              <w:widowControl/>
              <w:tabs>
                <w:tab w:val="left" w:pos="4045"/>
              </w:tabs>
              <w:spacing w:line="360" w:lineRule="auto"/>
              <w:contextualSpacing/>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3.根据财政部发布的《关于政府采购支持监狱企业发展有关问题的通知》规定，本项目对监狱企业产品的价格给予</w:t>
            </w:r>
            <w:r>
              <w:rPr>
                <w:rFonts w:hint="eastAsia" w:ascii="宋体" w:hAnsi="宋体" w:cs="宋体"/>
                <w:bCs/>
                <w:color w:val="000000" w:themeColor="text1"/>
                <w:sz w:val="24"/>
                <w:highlight w:val="none"/>
                <w14:textFill>
                  <w14:solidFill>
                    <w14:schemeClr w14:val="tx1"/>
                  </w14:solidFill>
                </w14:textFill>
              </w:rPr>
              <w:t>10</w:t>
            </w:r>
            <w:r>
              <w:rPr>
                <w:rFonts w:ascii="宋体" w:hAnsi="宋体" w:cs="宋体"/>
                <w:bCs/>
                <w:color w:val="000000" w:themeColor="text1"/>
                <w:sz w:val="24"/>
                <w:highlight w:val="none"/>
                <w14:textFill>
                  <w14:solidFill>
                    <w14:schemeClr w14:val="tx1"/>
                  </w14:solidFill>
                </w14:textFill>
              </w:rPr>
              <w:t>%的扣除。</w:t>
            </w:r>
          </w:p>
          <w:p w14:paraId="11F82A06">
            <w:pPr>
              <w:widowControl/>
              <w:tabs>
                <w:tab w:val="left" w:pos="4045"/>
              </w:tabs>
              <w:spacing w:line="360" w:lineRule="auto"/>
              <w:contextualSpacing/>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4.</w:t>
            </w:r>
            <w:r>
              <w:rPr>
                <w:rFonts w:hint="eastAsia" w:ascii="宋体" w:hAnsi="宋体" w:cs="宋体"/>
                <w:bCs/>
                <w:color w:val="000000" w:themeColor="text1"/>
                <w:sz w:val="24"/>
                <w:highlight w:val="none"/>
                <w14:textFill>
                  <w14:solidFill>
                    <w14:schemeClr w14:val="tx1"/>
                  </w14:solidFill>
                </w14:textFill>
              </w:rPr>
              <w:t>根据财政部发布的《关于促进残疾人就业政府采购政策的通知》规定，本项目对残疾人福利性单位产品的价格给予10</w:t>
            </w:r>
            <w:r>
              <w:rPr>
                <w:rFonts w:ascii="宋体" w:hAnsi="宋体" w:cs="宋体"/>
                <w:bCs/>
                <w:color w:val="000000" w:themeColor="text1"/>
                <w:sz w:val="24"/>
                <w:highlight w:val="none"/>
                <w14:textFill>
                  <w14:solidFill>
                    <w14:schemeClr w14:val="tx1"/>
                  </w14:solidFill>
                </w14:textFill>
              </w:rPr>
              <w:t>%的扣除。</w:t>
            </w:r>
          </w:p>
          <w:p w14:paraId="20BADBEB">
            <w:pPr>
              <w:widowControl/>
              <w:tabs>
                <w:tab w:val="left" w:pos="4045"/>
              </w:tabs>
              <w:snapToGrid w:val="0"/>
              <w:spacing w:line="360" w:lineRule="auto"/>
              <w:contextualSpacing/>
              <w:rPr>
                <w:rFonts w:ascii="宋体" w:hAnsi="宋体" w:cs="宋体"/>
                <w:bCs/>
                <w:color w:val="000000" w:themeColor="text1"/>
                <w:kern w:val="0"/>
                <w:sz w:val="24"/>
                <w:highlight w:val="none"/>
                <w14:textFill>
                  <w14:solidFill>
                    <w14:schemeClr w14:val="tx1"/>
                  </w14:solidFill>
                </w14:textFill>
              </w:rPr>
            </w:pPr>
            <w:r>
              <w:rPr>
                <w:rFonts w:ascii="宋体" w:hAnsi="宋体" w:cs="宋体"/>
                <w:b/>
                <w:color w:val="000000" w:themeColor="text1"/>
                <w:kern w:val="0"/>
                <w:sz w:val="24"/>
                <w:highlight w:val="none"/>
                <w14:textFill>
                  <w14:solidFill>
                    <w14:schemeClr w14:val="tx1"/>
                  </w14:solidFill>
                </w14:textFill>
              </w:rPr>
              <w:t>注：中小微企业均须</w:t>
            </w:r>
            <w:r>
              <w:rPr>
                <w:rFonts w:hint="eastAsia" w:ascii="宋体" w:hAnsi="宋体" w:cs="宋体"/>
                <w:b/>
                <w:color w:val="000000" w:themeColor="text1"/>
                <w:kern w:val="0"/>
                <w:sz w:val="24"/>
                <w:highlight w:val="none"/>
                <w:lang w:eastAsia="zh-CN"/>
                <w14:textFill>
                  <w14:solidFill>
                    <w14:schemeClr w14:val="tx1"/>
                  </w14:solidFill>
                </w14:textFill>
              </w:rPr>
              <w:t>投标人</w:t>
            </w:r>
            <w:r>
              <w:rPr>
                <w:rFonts w:ascii="宋体" w:hAnsi="宋体" w:cs="宋体"/>
                <w:b/>
                <w:color w:val="000000" w:themeColor="text1"/>
                <w:kern w:val="0"/>
                <w:sz w:val="24"/>
                <w:highlight w:val="none"/>
                <w14:textFill>
                  <w14:solidFill>
                    <w14:schemeClr w14:val="tx1"/>
                  </w14:solidFill>
                </w14:textFill>
              </w:rPr>
              <w:t>提供《中小企业声明函》；监狱企业须</w:t>
            </w:r>
            <w:r>
              <w:rPr>
                <w:rFonts w:hint="eastAsia" w:ascii="宋体" w:hAnsi="宋体" w:cs="宋体"/>
                <w:b/>
                <w:color w:val="000000" w:themeColor="text1"/>
                <w:kern w:val="0"/>
                <w:sz w:val="24"/>
                <w:highlight w:val="none"/>
                <w:lang w:eastAsia="zh-CN"/>
                <w14:textFill>
                  <w14:solidFill>
                    <w14:schemeClr w14:val="tx1"/>
                  </w14:solidFill>
                </w14:textFill>
              </w:rPr>
              <w:t>投标人</w:t>
            </w:r>
            <w:r>
              <w:rPr>
                <w:rFonts w:ascii="宋体" w:hAnsi="宋体" w:cs="宋体"/>
                <w:b/>
                <w:color w:val="000000" w:themeColor="text1"/>
                <w:kern w:val="0"/>
                <w:sz w:val="24"/>
                <w:highlight w:val="none"/>
                <w14:textFill>
                  <w14:solidFill>
                    <w14:schemeClr w14:val="tx1"/>
                  </w14:solidFill>
                </w14:textFill>
              </w:rPr>
              <w:t>提供由省级以上监狱管理局、戒毒管理局（含新疆生产建设兵团）出具的属于监狱企业的证明文件，否则不予认定。残疾人企业提供《残疾人福利性单位声明函》。</w:t>
            </w:r>
          </w:p>
        </w:tc>
      </w:tr>
      <w:tr w14:paraId="22BA0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EC468FF">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ascii="宋体" w:hAnsi="宋体" w:cs="宋体"/>
                <w:color w:val="000000" w:themeColor="text1"/>
                <w:kern w:val="0"/>
                <w:sz w:val="24"/>
                <w:highlight w:val="none"/>
                <w14:textFill>
                  <w14:solidFill>
                    <w14:schemeClr w14:val="tx1"/>
                  </w14:solidFill>
                </w14:textFill>
              </w:rPr>
              <w:t>8</w:t>
            </w:r>
          </w:p>
        </w:tc>
        <w:tc>
          <w:tcPr>
            <w:tcW w:w="8901" w:type="dxa"/>
          </w:tcPr>
          <w:p w14:paraId="0705713E">
            <w:pPr>
              <w:widowControl/>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合同计价方式：</w:t>
            </w:r>
          </w:p>
          <w:p w14:paraId="5FCC2AA4">
            <w:pPr>
              <w:widowControl/>
              <w:snapToGrid w:val="0"/>
              <w:spacing w:line="360" w:lineRule="auto"/>
              <w:contextualSpacing/>
              <w:rPr>
                <w:rFonts w:hAnsi="宋体" w:cs="宋体"/>
                <w:b/>
                <w:bCs/>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1.合同计价方式：</w:t>
            </w:r>
            <w:bookmarkStart w:id="38" w:name="_Hlk111289395"/>
            <w:r>
              <w:rPr>
                <w:rFonts w:hint="eastAsia" w:hAnsi="宋体" w:cs="宋体"/>
                <w:color w:val="000000" w:themeColor="text1"/>
                <w:kern w:val="0"/>
                <w:sz w:val="24"/>
                <w:highlight w:val="none"/>
                <w14:textFill>
                  <w14:solidFill>
                    <w14:schemeClr w14:val="tx1"/>
                  </w14:solidFill>
                </w14:textFill>
              </w:rPr>
              <w:t>本项目采用</w:t>
            </w:r>
            <w:r>
              <w:rPr>
                <w:rFonts w:hint="eastAsia" w:hAnsi="宋体" w:cs="宋体"/>
                <w:b/>
                <w:bCs/>
                <w:color w:val="000000" w:themeColor="text1"/>
                <w:kern w:val="0"/>
                <w:sz w:val="24"/>
                <w:highlight w:val="none"/>
                <w14:textFill>
                  <w14:solidFill>
                    <w14:schemeClr w14:val="tx1"/>
                  </w14:solidFill>
                </w14:textFill>
              </w:rPr>
              <w:t>固定单价</w:t>
            </w:r>
            <w:r>
              <w:rPr>
                <w:rFonts w:hint="eastAsia" w:hAnsi="宋体" w:cs="宋体"/>
                <w:color w:val="000000" w:themeColor="text1"/>
                <w:kern w:val="0"/>
                <w:sz w:val="24"/>
                <w:highlight w:val="none"/>
                <w14:textFill>
                  <w14:solidFill>
                    <w14:schemeClr w14:val="tx1"/>
                  </w14:solidFill>
                </w14:textFill>
              </w:rPr>
              <w:t>合同，</w:t>
            </w:r>
            <w:bookmarkEnd w:id="38"/>
            <w:r>
              <w:rPr>
                <w:rFonts w:hint="eastAsia" w:hAnsi="宋体" w:cs="宋体"/>
                <w:color w:val="000000" w:themeColor="text1"/>
                <w:kern w:val="0"/>
                <w:sz w:val="24"/>
                <w:highlight w:val="none"/>
                <w:lang w:eastAsia="zh-CN"/>
                <w14:textFill>
                  <w14:solidFill>
                    <w14:schemeClr w14:val="tx1"/>
                  </w14:solidFill>
                </w14:textFill>
              </w:rPr>
              <w:t>投标报价为与项目有关的客车租赁</w:t>
            </w:r>
            <w:r>
              <w:rPr>
                <w:rFonts w:hint="eastAsia" w:ascii="宋体" w:hAnsi="宋体" w:cs="宋体"/>
                <w:color w:val="000000" w:themeColor="text1"/>
                <w:sz w:val="24"/>
                <w:highlight w:val="none"/>
                <w14:textFill>
                  <w14:solidFill>
                    <w14:schemeClr w14:val="tx1"/>
                  </w14:solidFill>
                </w14:textFill>
              </w:rPr>
              <w:t>、</w:t>
            </w:r>
            <w:r>
              <w:rPr>
                <w:rFonts w:hint="eastAsia" w:hAnsi="宋体" w:cs="宋体"/>
                <w:color w:val="000000" w:themeColor="text1"/>
                <w:kern w:val="0"/>
                <w:sz w:val="24"/>
                <w:highlight w:val="none"/>
                <w14:textFill>
                  <w14:solidFill>
                    <w14:schemeClr w14:val="tx1"/>
                  </w14:solidFill>
                </w14:textFill>
              </w:rPr>
              <w:t>人员、税金、保险、代理服务费等所有费用的报价。该报价应包括：全部服务的服务费用（包括但不限于通勤班车客运服务、活动用车客运服务、</w:t>
            </w:r>
            <w:r>
              <w:rPr>
                <w:rFonts w:hint="eastAsia" w:ascii="宋体" w:hAnsi="宋体"/>
                <w:color w:val="000000" w:themeColor="text1"/>
                <w:sz w:val="24"/>
                <w:highlight w:val="none"/>
                <w14:textFill>
                  <w14:solidFill>
                    <w14:schemeClr w14:val="tx1"/>
                  </w14:solidFill>
                </w14:textFill>
              </w:rPr>
              <w:t>车辆燃油费（燃油客车）、电费（新能源客车）、保险费、车辆维修保养费、高速费用、</w:t>
            </w:r>
            <w:r>
              <w:rPr>
                <w:rFonts w:hint="eastAsia" w:ascii="宋体" w:hAnsi="宋体"/>
                <w:color w:val="000000" w:themeColor="text1"/>
                <w:sz w:val="24"/>
                <w:highlight w:val="none"/>
                <w:lang w:eastAsia="zh-CN"/>
                <w14:textFill>
                  <w14:solidFill>
                    <w14:schemeClr w14:val="tx1"/>
                  </w14:solidFill>
                </w14:textFill>
              </w:rPr>
              <w:t>活动及其他用途用车等时期间车辆和司机所产生的费用、按照学校管理要求发生的费用等车辆运营所发生的一切费用</w:t>
            </w:r>
            <w:r>
              <w:rPr>
                <w:rFonts w:hint="eastAsia" w:hAnsi="宋体" w:cs="宋体"/>
                <w:color w:val="000000" w:themeColor="text1"/>
                <w:kern w:val="0"/>
                <w:sz w:val="24"/>
                <w:highlight w:val="none"/>
                <w14:textFill>
                  <w14:solidFill>
                    <w14:schemeClr w14:val="tx1"/>
                  </w14:solidFill>
                </w14:textFill>
              </w:rPr>
              <w:t>）、人员费用、</w:t>
            </w:r>
            <w:r>
              <w:rPr>
                <w:color w:val="000000" w:themeColor="text1"/>
                <w:sz w:val="24"/>
                <w:highlight w:val="none"/>
                <w14:textFill>
                  <w14:solidFill>
                    <w14:schemeClr w14:val="tx1"/>
                  </w14:solidFill>
                </w14:textFill>
              </w:rPr>
              <w:t>运行相关费用</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包括但不限于车辆定位设备</w:t>
            </w:r>
            <w:r>
              <w:rPr>
                <w:rFonts w:hint="eastAsia"/>
                <w:color w:val="000000" w:themeColor="text1"/>
                <w:sz w:val="24"/>
                <w:highlight w:val="none"/>
                <w14:textFill>
                  <w14:solidFill>
                    <w14:schemeClr w14:val="tx1"/>
                  </w14:solidFill>
                </w14:textFill>
              </w:rPr>
              <w:t>及在定位系统</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预约乘车系统、实时乘车数据系统后台功能的开发及维护等费用；如为新能源客车乙方须承担</w:t>
            </w:r>
            <w:r>
              <w:rPr>
                <w:color w:val="000000" w:themeColor="text1"/>
                <w:sz w:val="24"/>
                <w:highlight w:val="none"/>
                <w14:textFill>
                  <w14:solidFill>
                    <w14:schemeClr w14:val="tx1"/>
                  </w14:solidFill>
                </w14:textFill>
              </w:rPr>
              <w:t>充电桩、防护棚等必备设施及安装费用、日常使用中的维修、维护、迁移（如果有此需要）等费用</w:t>
            </w:r>
            <w:r>
              <w:rPr>
                <w:rFonts w:hint="eastAsia"/>
                <w:color w:val="000000" w:themeColor="text1"/>
                <w:sz w:val="24"/>
                <w:highlight w:val="none"/>
                <w14:textFill>
                  <w14:solidFill>
                    <w14:schemeClr w14:val="tx1"/>
                  </w14:solidFill>
                </w14:textFill>
              </w:rPr>
              <w:t>）</w:t>
            </w:r>
            <w:r>
              <w:rPr>
                <w:rFonts w:hint="eastAsia" w:hAnsi="宋体" w:cs="宋体"/>
                <w:color w:val="000000" w:themeColor="text1"/>
                <w:kern w:val="0"/>
                <w:sz w:val="24"/>
                <w:highlight w:val="none"/>
                <w14:textFill>
                  <w14:solidFill>
                    <w14:schemeClr w14:val="tx1"/>
                  </w14:solidFill>
                </w14:textFill>
              </w:rPr>
              <w:t>、水电费、必不可少的部件、标准备件、专用工具及相关专业配合等费用。</w:t>
            </w:r>
            <w:r>
              <w:rPr>
                <w:rFonts w:hint="eastAsia" w:hAnsi="宋体" w:cs="宋体"/>
                <w:color w:val="000000" w:themeColor="text1"/>
                <w:kern w:val="0"/>
                <w:sz w:val="24"/>
                <w:highlight w:val="none"/>
                <w:lang w:eastAsia="zh-CN"/>
                <w14:textFill>
                  <w14:solidFill>
                    <w14:schemeClr w14:val="tx1"/>
                  </w14:solidFill>
                </w14:textFill>
              </w:rPr>
              <w:t>投标人</w:t>
            </w:r>
            <w:r>
              <w:rPr>
                <w:rFonts w:hint="eastAsia" w:hAnsi="宋体" w:cs="宋体"/>
                <w:color w:val="000000" w:themeColor="text1"/>
                <w:kern w:val="0"/>
                <w:sz w:val="24"/>
                <w:highlight w:val="none"/>
                <w14:textFill>
                  <w14:solidFill>
                    <w14:schemeClr w14:val="tx1"/>
                  </w14:solidFill>
                </w14:textFill>
              </w:rPr>
              <w:t>还应充分考虑与本项目有关的其他一切费用，一并报入综合单价中，</w:t>
            </w:r>
            <w:r>
              <w:rPr>
                <w:rFonts w:hint="eastAsia" w:hAnsi="宋体" w:cs="宋体"/>
                <w:color w:val="000000" w:themeColor="text1"/>
                <w:kern w:val="0"/>
                <w:sz w:val="24"/>
                <w:highlight w:val="none"/>
                <w:lang w:eastAsia="zh-CN"/>
                <w14:textFill>
                  <w14:solidFill>
                    <w14:schemeClr w14:val="tx1"/>
                  </w14:solidFill>
                </w14:textFill>
              </w:rPr>
              <w:t>招标人</w:t>
            </w:r>
            <w:r>
              <w:rPr>
                <w:rFonts w:hint="eastAsia" w:hAnsi="宋体" w:cs="宋体"/>
                <w:color w:val="000000" w:themeColor="text1"/>
                <w:kern w:val="0"/>
                <w:sz w:val="24"/>
                <w:highlight w:val="none"/>
                <w14:textFill>
                  <w14:solidFill>
                    <w14:schemeClr w14:val="tx1"/>
                  </w14:solidFill>
                </w14:textFill>
              </w:rPr>
              <w:t>不再支付除合同价款以外的任何费用。</w:t>
            </w:r>
          </w:p>
          <w:p w14:paraId="333F9884">
            <w:pPr>
              <w:tabs>
                <w:tab w:val="left" w:pos="4045"/>
              </w:tabs>
              <w:spacing w:line="360" w:lineRule="auto"/>
              <w:contextualSpacing/>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2.投标报价表中标明的</w:t>
            </w:r>
            <w:r>
              <w:rPr>
                <w:rFonts w:hint="eastAsia" w:ascii="宋体" w:hAnsi="宋体" w:cs="宋体"/>
                <w:b/>
                <w:bCs/>
                <w:color w:val="000000" w:themeColor="text1"/>
                <w:kern w:val="0"/>
                <w:sz w:val="24"/>
                <w:highlight w:val="none"/>
                <w14:textFill>
                  <w14:solidFill>
                    <w14:schemeClr w14:val="tx1"/>
                  </w14:solidFill>
                </w14:textFill>
              </w:rPr>
              <w:t>单价</w:t>
            </w:r>
            <w:r>
              <w:rPr>
                <w:rFonts w:hint="eastAsia" w:ascii="宋体" w:hAnsi="宋体" w:cs="宋体"/>
                <w:color w:val="000000" w:themeColor="text1"/>
                <w:kern w:val="0"/>
                <w:sz w:val="24"/>
                <w:highlight w:val="none"/>
                <w14:textFill>
                  <w14:solidFill>
                    <w14:schemeClr w14:val="tx1"/>
                  </w14:solidFill>
                </w14:textFill>
              </w:rPr>
              <w:t>在合同执行过程中是固定不变的，不得以任何理由予以变更。</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在报价时应充分考虑本次招标的各种风险（包括漏项风险），在合同执行期间中标价不再实行政策性调整和变动。以可调整的价格提交的投标将作为非实质性响应投标而予以拒绝。</w:t>
            </w:r>
          </w:p>
        </w:tc>
      </w:tr>
      <w:tr w14:paraId="47438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2AB7E70">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19</w:t>
            </w:r>
          </w:p>
        </w:tc>
        <w:tc>
          <w:tcPr>
            <w:tcW w:w="8901" w:type="dxa"/>
            <w:shd w:val="clear" w:color="auto" w:fill="auto"/>
            <w:vAlign w:val="center"/>
          </w:tcPr>
          <w:p w14:paraId="1C0523DD">
            <w:pPr>
              <w:pStyle w:val="98"/>
              <w:numPr>
                <w:ilvl w:val="255"/>
                <w:numId w:val="0"/>
              </w:numPr>
              <w:rPr>
                <w:rFonts w:ascii="宋体" w:hAnsi="宋体" w:cs="宋体"/>
                <w:color w:val="000000" w:themeColor="text1"/>
                <w:szCs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★付款方式：</w:t>
            </w:r>
            <w:r>
              <w:rPr>
                <w:rFonts w:hint="eastAsia" w:ascii="宋体" w:hAnsi="宋体" w:cs="宋体"/>
                <w:color w:val="000000" w:themeColor="text1"/>
                <w:szCs w:val="24"/>
                <w:highlight w:val="none"/>
                <w14:textFill>
                  <w14:solidFill>
                    <w14:schemeClr w14:val="tx1"/>
                  </w14:solidFill>
                </w14:textFill>
              </w:rPr>
              <w:t>进度款支付。乙方于每月25日前向甲方提供上个月租赁费用等额发票，甲方支付上一月车辆服务费的进度款（寒、暑假期间顺延至下月一并支付）。</w:t>
            </w:r>
          </w:p>
          <w:p w14:paraId="646F8D71">
            <w:pPr>
              <w:pStyle w:val="98"/>
              <w:numPr>
                <w:ilvl w:val="255"/>
                <w:numId w:val="0"/>
              </w:numPr>
              <w:rPr>
                <w:rFonts w:ascii="宋体" w:hAnsi="宋体" w:cs="宋体"/>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14:textFill>
                  <w14:solidFill>
                    <w14:schemeClr w14:val="tx1"/>
                  </w14:solidFill>
                </w14:textFill>
              </w:rPr>
              <w:t>注：进度款为上一月各线路实际运行天数乘以相应线路每台次每天的单价之和，得到实际支付金额。</w:t>
            </w:r>
          </w:p>
        </w:tc>
      </w:tr>
      <w:tr w14:paraId="71E30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99EA4E8">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w:t>
            </w:r>
          </w:p>
        </w:tc>
        <w:tc>
          <w:tcPr>
            <w:tcW w:w="8901" w:type="dxa"/>
            <w:shd w:val="clear" w:color="auto" w:fill="auto"/>
          </w:tcPr>
          <w:p w14:paraId="7FE5BB69">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认为招标文件、招标过程、中标结果使得自己的权益受到损害的，可以在知道或者应知其权益受到损害之日起7个工作日内，以书面形式向</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、采购代理机构提出质疑。</w:t>
            </w:r>
            <w:r>
              <w:rPr>
                <w:rFonts w:hint="eastAsia" w:ascii="宋体" w:hAnsi="宋体" w:cs="宋体"/>
                <w:b/>
                <w:bCs/>
                <w:color w:val="000000" w:themeColor="text1"/>
                <w:kern w:val="0"/>
                <w:sz w:val="24"/>
                <w:highlight w:val="none"/>
                <w:lang w:eastAsia="zh-CN"/>
                <w14:textFill>
                  <w14:solidFill>
                    <w14:schemeClr w14:val="tx1"/>
                  </w14:solidFill>
                </w14:textFill>
              </w:rPr>
              <w:t>投标人</w:t>
            </w:r>
            <w:r>
              <w:rPr>
                <w:rFonts w:hint="eastAsia" w:ascii="宋体" w:hAnsi="宋体" w:cs="宋体"/>
                <w:b/>
                <w:bCs/>
                <w:color w:val="000000" w:themeColor="text1"/>
                <w:kern w:val="0"/>
                <w:sz w:val="24"/>
                <w:highlight w:val="none"/>
                <w14:textFill>
                  <w14:solidFill>
                    <w14:schemeClr w14:val="tx1"/>
                  </w14:solidFill>
                </w14:textFill>
              </w:rPr>
              <w:t>在法定质疑期内须一次性提出针对同一采购程序环节的质疑，重复针对同一采购程序环节提出的质疑将不予受理。</w:t>
            </w:r>
          </w:p>
          <w:p w14:paraId="34A8EC33">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提出质疑应当提交质疑函和必要的证明材料。质疑函应当包括下列内容：</w:t>
            </w:r>
          </w:p>
          <w:p w14:paraId="175CD1BB">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的姓名或者名称、地址、邮编、联系人及联系电话；</w:t>
            </w:r>
          </w:p>
          <w:p w14:paraId="50B6345D">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（2）质疑项目的名称、编号；</w:t>
            </w:r>
          </w:p>
          <w:p w14:paraId="6E4F4F70">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（3）具体、明确的质疑事项和与质疑事项相关的请求；</w:t>
            </w:r>
          </w:p>
          <w:p w14:paraId="184C5FF0">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（4）事实依据；</w:t>
            </w:r>
          </w:p>
          <w:p w14:paraId="46F0FED4">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（5）必要的法律依据；</w:t>
            </w:r>
          </w:p>
          <w:p w14:paraId="39D76B0A">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（6）提出质疑的日期。</w:t>
            </w:r>
          </w:p>
          <w:p w14:paraId="2CBB2024">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为自然人的，应当由本人签字；</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为法人或者其他组织的，应当由法定代表人、主要负责人或者其授权代表签字或者盖章，并加盖公章。未按要求签署的质疑函</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不予受理。</w:t>
            </w:r>
          </w:p>
          <w:p w14:paraId="2EC4ADBA">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（1）接收质疑函的方式：</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接收纸质版加盖公章质疑函（同时将电子版发送至采购代理机构（或</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）邮箱</w:t>
            </w:r>
            <w:r>
              <w:rPr>
                <w:rFonts w:hint="eastAsia" w:ascii="宋体" w:hAnsi="宋体" w:cs="宋体"/>
                <w:color w:val="000000" w:themeColor="text1"/>
                <w:kern w:val="0"/>
                <w:sz w:val="24"/>
                <w:highlight w:val="none"/>
                <w:u w:val="single"/>
                <w14:textFill>
                  <w14:solidFill>
                    <w14:schemeClr w14:val="tx1"/>
                  </w14:solidFill>
                </w14:textFill>
              </w:rPr>
              <w:t>tonglishengxin@126.com</w:t>
            </w:r>
            <w:r>
              <w:rPr>
                <w:rFonts w:hint="eastAsia" w:ascii="宋体" w:hAnsi="宋体" w:cs="宋体"/>
                <w:color w:val="000000" w:themeColor="text1"/>
                <w:kern w:val="0"/>
                <w:sz w:val="24"/>
                <w:highlight w:val="none"/>
                <w14:textFill>
                  <w14:solidFill>
                    <w14:schemeClr w14:val="tx1"/>
                  </w14:solidFill>
                </w14:textFill>
              </w:rPr>
              <w:t>）。</w:t>
            </w:r>
          </w:p>
          <w:p w14:paraId="0A289596">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（2）联系人及电话：</w:t>
            </w:r>
            <w:r>
              <w:rPr>
                <w:rFonts w:hint="eastAsia" w:ascii="宋体" w:hAnsi="宋体" w:cs="宋体"/>
                <w:color w:val="000000" w:themeColor="text1"/>
                <w:sz w:val="24"/>
                <w:highlight w:val="none"/>
                <w14:textFill>
                  <w14:solidFill>
                    <w14:schemeClr w14:val="tx1"/>
                  </w14:solidFill>
                </w14:textFill>
              </w:rPr>
              <w:t>吴靖0411-84350112</w:t>
            </w:r>
            <w:r>
              <w:rPr>
                <w:rFonts w:hint="eastAsia" w:ascii="宋体" w:hAnsi="宋体" w:cs="宋体"/>
                <w:color w:val="000000" w:themeColor="text1"/>
                <w:kern w:val="0"/>
                <w:sz w:val="24"/>
                <w:highlight w:val="none"/>
                <w14:textFill>
                  <w14:solidFill>
                    <w14:schemeClr w14:val="tx1"/>
                  </w14:solidFill>
                </w14:textFill>
              </w:rPr>
              <w:t>。</w:t>
            </w:r>
          </w:p>
          <w:p w14:paraId="6682A9F7">
            <w:pPr>
              <w:spacing w:line="360" w:lineRule="auto"/>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（3）通信地址：</w:t>
            </w:r>
            <w:r>
              <w:rPr>
                <w:rFonts w:hint="eastAsia" w:ascii="宋体" w:hAnsi="宋体"/>
                <w:color w:val="000000" w:themeColor="text1"/>
                <w:sz w:val="24"/>
                <w:highlight w:val="none"/>
                <w14:textFill>
                  <w14:solidFill>
                    <w14:schemeClr w14:val="tx1"/>
                  </w14:solidFill>
                </w14:textFill>
              </w:rPr>
              <w:t>大连市沙河口区万岁街135号</w:t>
            </w:r>
            <w:r>
              <w:rPr>
                <w:rFonts w:hint="eastAsia" w:ascii="宋体" w:hAnsi="宋体" w:cs="宋体"/>
                <w:color w:val="000000" w:themeColor="text1"/>
                <w:kern w:val="0"/>
                <w:sz w:val="24"/>
                <w:highlight w:val="none"/>
                <w14:textFill>
                  <w14:solidFill>
                    <w14:schemeClr w14:val="tx1"/>
                  </w14:solidFill>
                </w14:textFill>
              </w:rPr>
              <w:t>。</w:t>
            </w:r>
          </w:p>
        </w:tc>
      </w:tr>
      <w:tr w14:paraId="23509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exact"/>
          <w:jc w:val="center"/>
        </w:trPr>
        <w:tc>
          <w:tcPr>
            <w:tcW w:w="705" w:type="dxa"/>
            <w:vAlign w:val="center"/>
          </w:tcPr>
          <w:p w14:paraId="49495A0A">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21</w:t>
            </w:r>
          </w:p>
        </w:tc>
        <w:tc>
          <w:tcPr>
            <w:tcW w:w="8901" w:type="dxa"/>
            <w:shd w:val="clear" w:color="auto" w:fill="auto"/>
          </w:tcPr>
          <w:p w14:paraId="578D0880">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履约保函：</w:t>
            </w:r>
            <w:r>
              <w:rPr>
                <w:rFonts w:hint="eastAsia" w:ascii="宋体" w:hAnsi="宋体"/>
                <w:color w:val="000000" w:themeColor="text1"/>
                <w:sz w:val="24"/>
                <w:highlight w:val="none"/>
                <w14:textFill>
                  <w14:solidFill>
                    <w14:schemeClr w14:val="tx1"/>
                  </w14:solidFill>
                </w14:textFill>
              </w:rPr>
              <w:t>合同签订之后5个工作日内，</w:t>
            </w:r>
            <w:r>
              <w:rPr>
                <w:rFonts w:hint="eastAsia" w:ascii="宋体" w:hAnsi="宋体" w:cs="宋体"/>
                <w:color w:val="000000" w:themeColor="text1"/>
                <w:kern w:val="0"/>
                <w:sz w:val="24"/>
                <w:highlight w:val="none"/>
                <w:lang w:eastAsia="zh-CN"/>
                <w14:textFill>
                  <w14:solidFill>
                    <w14:schemeClr w14:val="tx1"/>
                  </w14:solidFill>
                </w14:textFill>
              </w:rPr>
              <w:t>中标人向招标人开具合同总金额10%的履约保函</w:t>
            </w:r>
            <w:r>
              <w:rPr>
                <w:rFonts w:hint="eastAsia" w:ascii="宋体" w:hAnsi="宋体" w:cs="宋体"/>
                <w:color w:val="000000" w:themeColor="text1"/>
                <w:kern w:val="0"/>
                <w:sz w:val="24"/>
                <w:highlight w:val="none"/>
                <w14:textFill>
                  <w14:solidFill>
                    <w14:schemeClr w14:val="tx1"/>
                  </w14:solidFill>
                </w14:textFill>
              </w:rPr>
              <w:t>，履约保函有效期覆盖服务期第一年。</w:t>
            </w:r>
          </w:p>
          <w:p w14:paraId="537EE0C9">
            <w:pPr>
              <w:snapToGrid w:val="0"/>
              <w:spacing w:line="360" w:lineRule="auto"/>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履约保函</w:t>
            </w:r>
            <w:r>
              <w:rPr>
                <w:rFonts w:hint="eastAsia" w:ascii="宋体" w:hAnsi="宋体" w:cs="宋体"/>
                <w:bCs/>
                <w:color w:val="000000" w:themeColor="text1"/>
                <w:kern w:val="0"/>
                <w:sz w:val="24"/>
                <w:highlight w:val="none"/>
                <w14:textFill>
                  <w14:solidFill>
                    <w14:schemeClr w14:val="tx1"/>
                  </w14:solidFill>
                </w14:textFill>
              </w:rPr>
              <w:t>递交方式：</w:t>
            </w:r>
            <w:r>
              <w:rPr>
                <w:rFonts w:hint="eastAsia" w:ascii="宋体" w:hAnsi="宋体" w:cs="宋体"/>
                <w:color w:val="000000" w:themeColor="text1"/>
                <w:sz w:val="24"/>
                <w:highlight w:val="none"/>
                <w14:textFill>
                  <w14:solidFill>
                    <w14:schemeClr w14:val="tx1"/>
                  </w14:solidFill>
                </w14:textFill>
              </w:rPr>
              <w:t>银行见索即付独立保函。</w:t>
            </w:r>
          </w:p>
        </w:tc>
      </w:tr>
      <w:tr w14:paraId="4A71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DAB05D1">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22</w:t>
            </w:r>
          </w:p>
        </w:tc>
        <w:tc>
          <w:tcPr>
            <w:tcW w:w="8901" w:type="dxa"/>
            <w:shd w:val="clear" w:color="auto" w:fill="auto"/>
            <w:vAlign w:val="center"/>
          </w:tcPr>
          <w:p w14:paraId="385C0F4C">
            <w:pPr>
              <w:widowControl/>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本项目采购代理服务费由</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支付，包含在投标总价中不单独列项。收费标准：按照单年预算金额收取，即</w:t>
            </w:r>
            <w:r>
              <w:rPr>
                <w:rFonts w:hint="eastAsia" w:ascii="宋体" w:hAnsi="宋体" w:cs="宋体"/>
                <w:color w:val="000000" w:themeColor="text1"/>
                <w:kern w:val="0"/>
                <w:sz w:val="24"/>
                <w:highlight w:val="none"/>
                <w:lang w:eastAsia="zh-CN"/>
                <w14:textFill>
                  <w14:solidFill>
                    <w14:schemeClr w14:val="tx1"/>
                  </w14:solidFill>
                </w14:textFill>
              </w:rPr>
              <w:t>190万元</w:t>
            </w:r>
            <w:r>
              <w:rPr>
                <w:rFonts w:hint="eastAsia" w:ascii="宋体" w:hAnsi="宋体" w:cs="宋体"/>
                <w:color w:val="000000" w:themeColor="text1"/>
                <w:kern w:val="0"/>
                <w:sz w:val="24"/>
                <w:highlight w:val="none"/>
                <w14:textFill>
                  <w14:solidFill>
                    <w14:schemeClr w14:val="tx1"/>
                  </w14:solidFill>
                </w14:textFill>
              </w:rPr>
              <w:t>×0.</w:t>
            </w:r>
            <w:r>
              <w:rPr>
                <w:rFonts w:hint="eastAsia" w:ascii="宋体" w:hAnsi="宋体" w:cs="宋体"/>
                <w:color w:val="000000" w:themeColor="text1"/>
                <w:kern w:val="0"/>
                <w:sz w:val="24"/>
                <w:highlight w:val="none"/>
                <w:lang w:val="en-US" w:eastAsia="zh-CN"/>
                <w14:textFill>
                  <w14:solidFill>
                    <w14:schemeClr w14:val="tx1"/>
                  </w14:solidFill>
                </w14:textFill>
              </w:rPr>
              <w:t>54</w:t>
            </w:r>
            <w:r>
              <w:rPr>
                <w:rFonts w:hint="eastAsia" w:ascii="宋体" w:hAnsi="宋体" w:cs="宋体"/>
                <w:color w:val="000000" w:themeColor="text1"/>
                <w:kern w:val="0"/>
                <w:sz w:val="24"/>
                <w:highlight w:val="none"/>
                <w14:textFill>
                  <w14:solidFill>
                    <w14:schemeClr w14:val="tx1"/>
                  </w14:solidFill>
                </w14:textFill>
              </w:rPr>
              <w:t>%=10260元</w:t>
            </w:r>
          </w:p>
          <w:tbl>
            <w:tblPr>
              <w:tblStyle w:val="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
              <w:gridCol w:w="1002"/>
              <w:gridCol w:w="854"/>
              <w:gridCol w:w="1070"/>
              <w:gridCol w:w="1322"/>
              <w:gridCol w:w="1322"/>
              <w:gridCol w:w="1121"/>
              <w:gridCol w:w="1112"/>
            </w:tblGrid>
            <w:tr w14:paraId="142BB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02" w:type="pct"/>
                  <w:tcBorders>
                    <w:top w:val="single" w:color="auto" w:sz="4" w:space="0"/>
                    <w:left w:val="single" w:color="auto" w:sz="4" w:space="0"/>
                    <w:bottom w:val="single" w:color="auto" w:sz="4" w:space="0"/>
                    <w:right w:val="single" w:color="auto" w:sz="4" w:space="0"/>
                  </w:tcBorders>
                  <w:vAlign w:val="center"/>
                </w:tcPr>
                <w:p w14:paraId="08611E35">
                  <w:pPr>
                    <w:snapToGrid w:val="0"/>
                    <w:jc w:val="center"/>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lang w:eastAsia="zh-CN"/>
                      <w14:textFill>
                        <w14:solidFill>
                          <w14:schemeClr w14:val="tx1"/>
                        </w14:solidFill>
                      </w14:textFill>
                    </w:rPr>
                    <w:t>招标人</w:t>
                  </w:r>
                  <w:r>
                    <w:rPr>
                      <w:rFonts w:hint="eastAsia" w:ascii="宋体" w:hAnsi="宋体" w:cs="宋体"/>
                      <w:b/>
                      <w:bCs/>
                      <w:color w:val="000000" w:themeColor="text1"/>
                      <w:kern w:val="0"/>
                      <w:szCs w:val="21"/>
                      <w:highlight w:val="none"/>
                      <w14:textFill>
                        <w14:solidFill>
                          <w14:schemeClr w14:val="tx1"/>
                        </w14:solidFill>
                      </w14:textFill>
                    </w:rPr>
                    <w:t>式</w:t>
                  </w:r>
                </w:p>
              </w:tc>
              <w:tc>
                <w:tcPr>
                  <w:tcW w:w="577" w:type="pct"/>
                  <w:tcBorders>
                    <w:top w:val="single" w:color="auto" w:sz="4" w:space="0"/>
                    <w:left w:val="single" w:color="auto" w:sz="4" w:space="0"/>
                    <w:bottom w:val="single" w:color="auto" w:sz="4" w:space="0"/>
                    <w:right w:val="single" w:color="auto" w:sz="4" w:space="0"/>
                  </w:tcBorders>
                  <w:vAlign w:val="center"/>
                </w:tcPr>
                <w:p w14:paraId="7A132165">
                  <w:pPr>
                    <w:snapToGrid w:val="0"/>
                    <w:jc w:val="center"/>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计费方式</w:t>
                  </w:r>
                </w:p>
              </w:tc>
              <w:tc>
                <w:tcPr>
                  <w:tcW w:w="3919" w:type="pct"/>
                  <w:gridSpan w:val="6"/>
                  <w:tcBorders>
                    <w:top w:val="single" w:color="auto" w:sz="4" w:space="0"/>
                    <w:left w:val="single" w:color="auto" w:sz="4" w:space="0"/>
                    <w:bottom w:val="single" w:color="auto" w:sz="4" w:space="0"/>
                    <w:right w:val="single" w:color="auto" w:sz="4" w:space="0"/>
                  </w:tcBorders>
                  <w:vAlign w:val="center"/>
                </w:tcPr>
                <w:p w14:paraId="6A27E42E">
                  <w:pPr>
                    <w:snapToGrid w:val="0"/>
                    <w:spacing w:line="360" w:lineRule="auto"/>
                    <w:jc w:val="center"/>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中标价格区间</w:t>
                  </w:r>
                </w:p>
              </w:tc>
            </w:tr>
            <w:tr w14:paraId="2AD8A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02" w:type="pct"/>
                  <w:vMerge w:val="restart"/>
                  <w:tcBorders>
                    <w:top w:val="single" w:color="auto" w:sz="4" w:space="0"/>
                    <w:left w:val="single" w:color="auto" w:sz="4" w:space="0"/>
                    <w:right w:val="single" w:color="auto" w:sz="4" w:space="0"/>
                  </w:tcBorders>
                  <w:vAlign w:val="center"/>
                </w:tcPr>
                <w:p w14:paraId="377360A9">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公开招标/</w:t>
                  </w:r>
                </w:p>
                <w:p w14:paraId="3FC4A632">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竞争性磋商/</w:t>
                  </w:r>
                </w:p>
                <w:p w14:paraId="772EBB46">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竞争性谈判/</w:t>
                  </w:r>
                </w:p>
                <w:p w14:paraId="0EE5D34C">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询价</w:t>
                  </w:r>
                </w:p>
              </w:tc>
              <w:tc>
                <w:tcPr>
                  <w:tcW w:w="577" w:type="pct"/>
                  <w:tcBorders>
                    <w:top w:val="single" w:color="auto" w:sz="4" w:space="0"/>
                    <w:left w:val="single" w:color="auto" w:sz="4" w:space="0"/>
                    <w:bottom w:val="single" w:color="auto" w:sz="4" w:space="0"/>
                    <w:right w:val="single" w:color="auto" w:sz="4" w:space="0"/>
                  </w:tcBorders>
                  <w:vAlign w:val="center"/>
                </w:tcPr>
                <w:p w14:paraId="3985B44E">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计费金额（万）</w:t>
                  </w:r>
                </w:p>
              </w:tc>
              <w:tc>
                <w:tcPr>
                  <w:tcW w:w="492" w:type="pct"/>
                  <w:tcBorders>
                    <w:top w:val="single" w:color="auto" w:sz="4" w:space="0"/>
                    <w:left w:val="single" w:color="auto" w:sz="4" w:space="0"/>
                    <w:bottom w:val="single" w:color="auto" w:sz="4" w:space="0"/>
                    <w:right w:val="single" w:color="auto" w:sz="4" w:space="0"/>
                  </w:tcBorders>
                  <w:vAlign w:val="center"/>
                </w:tcPr>
                <w:p w14:paraId="4A41AD77">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A&lt;50</w:t>
                  </w:r>
                </w:p>
              </w:tc>
              <w:tc>
                <w:tcPr>
                  <w:tcW w:w="617" w:type="pct"/>
                  <w:tcBorders>
                    <w:top w:val="single" w:color="auto" w:sz="4" w:space="0"/>
                    <w:left w:val="single" w:color="auto" w:sz="4" w:space="0"/>
                    <w:bottom w:val="single" w:color="auto" w:sz="4" w:space="0"/>
                    <w:right w:val="single" w:color="auto" w:sz="4" w:space="0"/>
                  </w:tcBorders>
                  <w:vAlign w:val="center"/>
                </w:tcPr>
                <w:p w14:paraId="3290E90D">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50≤A&lt;100</w:t>
                  </w:r>
                </w:p>
              </w:tc>
              <w:tc>
                <w:tcPr>
                  <w:tcW w:w="762" w:type="pct"/>
                  <w:tcBorders>
                    <w:top w:val="single" w:color="auto" w:sz="4" w:space="0"/>
                    <w:left w:val="single" w:color="auto" w:sz="4" w:space="0"/>
                    <w:bottom w:val="single" w:color="auto" w:sz="4" w:space="0"/>
                    <w:right w:val="single" w:color="auto" w:sz="4" w:space="0"/>
                  </w:tcBorders>
                  <w:vAlign w:val="center"/>
                </w:tcPr>
                <w:p w14:paraId="31146AD7">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100≤A&lt;200</w:t>
                  </w:r>
                </w:p>
              </w:tc>
              <w:tc>
                <w:tcPr>
                  <w:tcW w:w="762" w:type="pct"/>
                  <w:tcBorders>
                    <w:top w:val="single" w:color="auto" w:sz="4" w:space="0"/>
                    <w:left w:val="single" w:color="auto" w:sz="4" w:space="0"/>
                    <w:bottom w:val="single" w:color="auto" w:sz="4" w:space="0"/>
                    <w:right w:val="single" w:color="auto" w:sz="4" w:space="0"/>
                  </w:tcBorders>
                  <w:vAlign w:val="center"/>
                </w:tcPr>
                <w:p w14:paraId="26BA7A21">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200≤A&lt;500</w:t>
                  </w:r>
                </w:p>
              </w:tc>
              <w:tc>
                <w:tcPr>
                  <w:tcW w:w="646" w:type="pct"/>
                  <w:tcBorders>
                    <w:top w:val="single" w:color="auto" w:sz="4" w:space="0"/>
                    <w:left w:val="single" w:color="auto" w:sz="4" w:space="0"/>
                    <w:bottom w:val="single" w:color="auto" w:sz="4" w:space="0"/>
                    <w:right w:val="single" w:color="auto" w:sz="4" w:space="0"/>
                  </w:tcBorders>
                  <w:vAlign w:val="center"/>
                </w:tcPr>
                <w:p w14:paraId="10399DAC">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500≤A&lt;1000</w:t>
                  </w:r>
                </w:p>
              </w:tc>
              <w:tc>
                <w:tcPr>
                  <w:tcW w:w="638" w:type="pct"/>
                  <w:tcBorders>
                    <w:top w:val="single" w:color="auto" w:sz="4" w:space="0"/>
                    <w:left w:val="single" w:color="auto" w:sz="4" w:space="0"/>
                    <w:bottom w:val="single" w:color="auto" w:sz="4" w:space="0"/>
                    <w:right w:val="single" w:color="auto" w:sz="4" w:space="0"/>
                  </w:tcBorders>
                  <w:vAlign w:val="center"/>
                </w:tcPr>
                <w:p w14:paraId="42484CFC">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A≥1000</w:t>
                  </w:r>
                </w:p>
              </w:tc>
            </w:tr>
            <w:tr w14:paraId="13877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02" w:type="pct"/>
                  <w:vMerge w:val="continue"/>
                  <w:tcBorders>
                    <w:left w:val="single" w:color="auto" w:sz="4" w:space="0"/>
                    <w:right w:val="single" w:color="auto" w:sz="4" w:space="0"/>
                  </w:tcBorders>
                  <w:vAlign w:val="center"/>
                </w:tcPr>
                <w:p w14:paraId="09406420">
                  <w:pPr>
                    <w:snapToGrid w:val="0"/>
                    <w:jc w:val="center"/>
                    <w:rPr>
                      <w:rFonts w:ascii="宋体" w:hAnsi="宋体" w:cs="宋体"/>
                      <w:color w:val="000000" w:themeColor="text1"/>
                      <w:kern w:val="0"/>
                      <w:szCs w:val="21"/>
                      <w:highlight w:val="none"/>
                      <w14:textFill>
                        <w14:solidFill>
                          <w14:schemeClr w14:val="tx1"/>
                        </w14:solidFill>
                      </w14:textFill>
                    </w:rPr>
                  </w:pPr>
                </w:p>
              </w:tc>
              <w:tc>
                <w:tcPr>
                  <w:tcW w:w="577" w:type="pct"/>
                  <w:tcBorders>
                    <w:top w:val="single" w:color="auto" w:sz="4" w:space="0"/>
                    <w:left w:val="single" w:color="auto" w:sz="4" w:space="0"/>
                    <w:bottom w:val="single" w:color="auto" w:sz="4" w:space="0"/>
                    <w:right w:val="single" w:color="auto" w:sz="4" w:space="0"/>
                  </w:tcBorders>
                  <w:vAlign w:val="center"/>
                </w:tcPr>
                <w:p w14:paraId="5E37DDD5">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固定</w:t>
                  </w:r>
                </w:p>
                <w:p w14:paraId="03CFF538">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费率</w:t>
                  </w:r>
                </w:p>
              </w:tc>
              <w:tc>
                <w:tcPr>
                  <w:tcW w:w="492" w:type="pct"/>
                  <w:tcBorders>
                    <w:top w:val="single" w:color="auto" w:sz="4" w:space="0"/>
                    <w:left w:val="single" w:color="auto" w:sz="4" w:space="0"/>
                    <w:bottom w:val="single" w:color="auto" w:sz="4" w:space="0"/>
                    <w:right w:val="single" w:color="auto" w:sz="4" w:space="0"/>
                  </w:tcBorders>
                  <w:vAlign w:val="center"/>
                </w:tcPr>
                <w:p w14:paraId="146D30F7">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p>
              </w:tc>
              <w:tc>
                <w:tcPr>
                  <w:tcW w:w="617" w:type="pct"/>
                  <w:tcBorders>
                    <w:top w:val="single" w:color="auto" w:sz="4" w:space="0"/>
                    <w:left w:val="single" w:color="auto" w:sz="4" w:space="0"/>
                    <w:bottom w:val="single" w:color="auto" w:sz="4" w:space="0"/>
                    <w:right w:val="single" w:color="auto" w:sz="4" w:space="0"/>
                  </w:tcBorders>
                  <w:vAlign w:val="center"/>
                </w:tcPr>
                <w:p w14:paraId="4D80220C">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0.55%</w:t>
                  </w:r>
                </w:p>
              </w:tc>
              <w:tc>
                <w:tcPr>
                  <w:tcW w:w="762" w:type="pct"/>
                  <w:tcBorders>
                    <w:top w:val="single" w:color="auto" w:sz="4" w:space="0"/>
                    <w:left w:val="single" w:color="auto" w:sz="4" w:space="0"/>
                    <w:bottom w:val="single" w:color="auto" w:sz="4" w:space="0"/>
                    <w:right w:val="single" w:color="auto" w:sz="4" w:space="0"/>
                  </w:tcBorders>
                  <w:vAlign w:val="center"/>
                </w:tcPr>
                <w:p w14:paraId="503350FC">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0.54%</w:t>
                  </w:r>
                </w:p>
              </w:tc>
              <w:tc>
                <w:tcPr>
                  <w:tcW w:w="762" w:type="pct"/>
                  <w:tcBorders>
                    <w:top w:val="single" w:color="auto" w:sz="4" w:space="0"/>
                    <w:left w:val="single" w:color="auto" w:sz="4" w:space="0"/>
                    <w:bottom w:val="single" w:color="auto" w:sz="4" w:space="0"/>
                    <w:right w:val="single" w:color="auto" w:sz="4" w:space="0"/>
                  </w:tcBorders>
                  <w:vAlign w:val="center"/>
                </w:tcPr>
                <w:p w14:paraId="0FF7CF6E">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0.486%</w:t>
                  </w:r>
                </w:p>
              </w:tc>
              <w:tc>
                <w:tcPr>
                  <w:tcW w:w="646" w:type="pct"/>
                  <w:tcBorders>
                    <w:top w:val="single" w:color="auto" w:sz="4" w:space="0"/>
                    <w:left w:val="single" w:color="auto" w:sz="4" w:space="0"/>
                    <w:bottom w:val="single" w:color="auto" w:sz="4" w:space="0"/>
                    <w:right w:val="single" w:color="auto" w:sz="4" w:space="0"/>
                  </w:tcBorders>
                  <w:vAlign w:val="center"/>
                </w:tcPr>
                <w:p w14:paraId="5431AF58">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0.432%</w:t>
                  </w:r>
                </w:p>
              </w:tc>
              <w:tc>
                <w:tcPr>
                  <w:tcW w:w="638" w:type="pct"/>
                  <w:tcBorders>
                    <w:top w:val="single" w:color="auto" w:sz="4" w:space="0"/>
                    <w:left w:val="single" w:color="auto" w:sz="4" w:space="0"/>
                    <w:bottom w:val="single" w:color="auto" w:sz="4" w:space="0"/>
                    <w:right w:val="single" w:color="auto" w:sz="4" w:space="0"/>
                  </w:tcBorders>
                  <w:vAlign w:val="center"/>
                </w:tcPr>
                <w:p w14:paraId="78FE1B0A">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0.405%</w:t>
                  </w:r>
                </w:p>
              </w:tc>
            </w:tr>
            <w:tr w14:paraId="5175D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02" w:type="pct"/>
                  <w:vMerge w:val="continue"/>
                  <w:tcBorders>
                    <w:left w:val="single" w:color="auto" w:sz="4" w:space="0"/>
                    <w:right w:val="single" w:color="auto" w:sz="4" w:space="0"/>
                  </w:tcBorders>
                  <w:vAlign w:val="center"/>
                </w:tcPr>
                <w:p w14:paraId="748F49FC">
                  <w:pPr>
                    <w:snapToGrid w:val="0"/>
                    <w:jc w:val="center"/>
                    <w:rPr>
                      <w:rFonts w:ascii="宋体" w:hAnsi="宋体" w:cs="宋体"/>
                      <w:color w:val="000000" w:themeColor="text1"/>
                      <w:kern w:val="0"/>
                      <w:szCs w:val="21"/>
                      <w:highlight w:val="none"/>
                      <w14:textFill>
                        <w14:solidFill>
                          <w14:schemeClr w14:val="tx1"/>
                        </w14:solidFill>
                      </w14:textFill>
                    </w:rPr>
                  </w:pPr>
                </w:p>
              </w:tc>
              <w:tc>
                <w:tcPr>
                  <w:tcW w:w="577" w:type="pct"/>
                  <w:tcBorders>
                    <w:top w:val="single" w:color="auto" w:sz="4" w:space="0"/>
                    <w:left w:val="single" w:color="auto" w:sz="4" w:space="0"/>
                    <w:bottom w:val="single" w:color="auto" w:sz="4" w:space="0"/>
                    <w:right w:val="single" w:color="auto" w:sz="4" w:space="0"/>
                  </w:tcBorders>
                  <w:vAlign w:val="center"/>
                </w:tcPr>
                <w:p w14:paraId="3FDCE5E7">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固定</w:t>
                  </w:r>
                </w:p>
                <w:p w14:paraId="60F7DDA1">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价格</w:t>
                  </w:r>
                </w:p>
              </w:tc>
              <w:tc>
                <w:tcPr>
                  <w:tcW w:w="492" w:type="pct"/>
                  <w:tcBorders>
                    <w:top w:val="single" w:color="auto" w:sz="4" w:space="0"/>
                    <w:left w:val="single" w:color="auto" w:sz="4" w:space="0"/>
                    <w:bottom w:val="single" w:color="auto" w:sz="4" w:space="0"/>
                    <w:right w:val="single" w:color="auto" w:sz="4" w:space="0"/>
                  </w:tcBorders>
                  <w:vAlign w:val="center"/>
                </w:tcPr>
                <w:p w14:paraId="6F1E578F">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2200元</w:t>
                  </w:r>
                </w:p>
              </w:tc>
              <w:tc>
                <w:tcPr>
                  <w:tcW w:w="617" w:type="pct"/>
                  <w:tcBorders>
                    <w:top w:val="single" w:color="auto" w:sz="4" w:space="0"/>
                    <w:left w:val="single" w:color="auto" w:sz="4" w:space="0"/>
                    <w:bottom w:val="single" w:color="auto" w:sz="4" w:space="0"/>
                    <w:right w:val="single" w:color="auto" w:sz="4" w:space="0"/>
                  </w:tcBorders>
                  <w:vAlign w:val="center"/>
                </w:tcPr>
                <w:p w14:paraId="569E2372">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p>
              </w:tc>
              <w:tc>
                <w:tcPr>
                  <w:tcW w:w="762" w:type="pct"/>
                  <w:tcBorders>
                    <w:top w:val="single" w:color="auto" w:sz="4" w:space="0"/>
                    <w:left w:val="single" w:color="auto" w:sz="4" w:space="0"/>
                    <w:bottom w:val="single" w:color="auto" w:sz="4" w:space="0"/>
                    <w:right w:val="single" w:color="auto" w:sz="4" w:space="0"/>
                  </w:tcBorders>
                  <w:vAlign w:val="center"/>
                </w:tcPr>
                <w:p w14:paraId="5CCBAA6E">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p>
              </w:tc>
              <w:tc>
                <w:tcPr>
                  <w:tcW w:w="762" w:type="pct"/>
                  <w:tcBorders>
                    <w:top w:val="single" w:color="auto" w:sz="4" w:space="0"/>
                    <w:left w:val="single" w:color="auto" w:sz="4" w:space="0"/>
                    <w:bottom w:val="single" w:color="auto" w:sz="4" w:space="0"/>
                    <w:right w:val="single" w:color="auto" w:sz="4" w:space="0"/>
                  </w:tcBorders>
                  <w:vAlign w:val="center"/>
                </w:tcPr>
                <w:p w14:paraId="78A76C00">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p>
              </w:tc>
              <w:tc>
                <w:tcPr>
                  <w:tcW w:w="646" w:type="pct"/>
                  <w:tcBorders>
                    <w:top w:val="single" w:color="auto" w:sz="4" w:space="0"/>
                    <w:left w:val="single" w:color="auto" w:sz="4" w:space="0"/>
                    <w:bottom w:val="single" w:color="auto" w:sz="4" w:space="0"/>
                    <w:right w:val="single" w:color="auto" w:sz="4" w:space="0"/>
                  </w:tcBorders>
                  <w:vAlign w:val="center"/>
                </w:tcPr>
                <w:p w14:paraId="577B398A">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p>
              </w:tc>
              <w:tc>
                <w:tcPr>
                  <w:tcW w:w="638" w:type="pct"/>
                  <w:tcBorders>
                    <w:top w:val="single" w:color="auto" w:sz="4" w:space="0"/>
                    <w:left w:val="single" w:color="auto" w:sz="4" w:space="0"/>
                    <w:bottom w:val="single" w:color="auto" w:sz="4" w:space="0"/>
                    <w:right w:val="single" w:color="auto" w:sz="4" w:space="0"/>
                  </w:tcBorders>
                  <w:vAlign w:val="center"/>
                </w:tcPr>
                <w:p w14:paraId="6518F535">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p>
              </w:tc>
            </w:tr>
            <w:tr w14:paraId="7939E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502" w:type="pct"/>
                  <w:vMerge w:val="continue"/>
                  <w:tcBorders>
                    <w:left w:val="single" w:color="auto" w:sz="4" w:space="0"/>
                    <w:bottom w:val="single" w:color="auto" w:sz="4" w:space="0"/>
                    <w:right w:val="single" w:color="auto" w:sz="4" w:space="0"/>
                  </w:tcBorders>
                  <w:vAlign w:val="center"/>
                </w:tcPr>
                <w:p w14:paraId="3E780604">
                  <w:pPr>
                    <w:snapToGrid w:val="0"/>
                    <w:spacing w:line="360" w:lineRule="auto"/>
                    <w:jc w:val="center"/>
                    <w:rPr>
                      <w:rFonts w:ascii="宋体" w:hAnsi="宋体" w:cs="宋体"/>
                      <w:color w:val="000000" w:themeColor="text1"/>
                      <w:kern w:val="0"/>
                      <w:szCs w:val="21"/>
                      <w:highlight w:val="none"/>
                      <w14:textFill>
                        <w14:solidFill>
                          <w14:schemeClr w14:val="tx1"/>
                        </w14:solidFill>
                      </w14:textFill>
                    </w:rPr>
                  </w:pPr>
                </w:p>
              </w:tc>
              <w:tc>
                <w:tcPr>
                  <w:tcW w:w="4497" w:type="pct"/>
                  <w:gridSpan w:val="7"/>
                  <w:tcBorders>
                    <w:top w:val="single" w:color="auto" w:sz="4" w:space="0"/>
                    <w:left w:val="single" w:color="auto" w:sz="4" w:space="0"/>
                    <w:bottom w:val="single" w:color="auto" w:sz="4" w:space="0"/>
                    <w:right w:val="single" w:color="auto" w:sz="4" w:space="0"/>
                  </w:tcBorders>
                  <w:vAlign w:val="center"/>
                </w:tcPr>
                <w:p w14:paraId="1DE75C82">
                  <w:pPr>
                    <w:snapToGrid w:val="0"/>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每标段（包组）的代理服务费封顶价格：10万元</w:t>
                  </w:r>
                </w:p>
              </w:tc>
            </w:tr>
          </w:tbl>
          <w:p w14:paraId="31D89B92">
            <w:pPr>
              <w:spacing w:line="360" w:lineRule="auto"/>
              <w:rPr>
                <w:rFonts w:hAnsi="宋体"/>
                <w:b/>
                <w:color w:val="000000" w:themeColor="text1"/>
                <w:spacing w:val="6"/>
                <w:sz w:val="24"/>
                <w:highlight w:val="none"/>
                <w14:textFill>
                  <w14:solidFill>
                    <w14:schemeClr w14:val="tx1"/>
                  </w14:solidFill>
                </w14:textFill>
              </w:rPr>
            </w:pPr>
            <w:r>
              <w:rPr>
                <w:rFonts w:hint="eastAsia" w:ascii="宋体" w:hAnsi="宋体"/>
                <w:b/>
                <w:bCs/>
                <w:color w:val="000000" w:themeColor="text1"/>
                <w:spacing w:val="6"/>
                <w:sz w:val="24"/>
                <w:highlight w:val="none"/>
                <w14:textFill>
                  <w14:solidFill>
                    <w14:schemeClr w14:val="tx1"/>
                  </w14:solidFill>
                </w14:textFill>
              </w:rPr>
              <w:t>注：</w:t>
            </w:r>
            <w:r>
              <w:rPr>
                <w:rFonts w:hint="eastAsia" w:hAnsi="宋体"/>
                <w:b/>
                <w:color w:val="000000" w:themeColor="text1"/>
                <w:spacing w:val="6"/>
                <w:sz w:val="24"/>
                <w:highlight w:val="none"/>
                <w14:textFill>
                  <w14:solidFill>
                    <w14:schemeClr w14:val="tx1"/>
                  </w14:solidFill>
                </w14:textFill>
              </w:rPr>
              <w:t>1.中标服务费缴纳期限：中标公告发布后，</w:t>
            </w:r>
            <w:r>
              <w:rPr>
                <w:rFonts w:hint="eastAsia" w:hAnsi="宋体"/>
                <w:b/>
                <w:color w:val="000000" w:themeColor="text1"/>
                <w:spacing w:val="6"/>
                <w:sz w:val="24"/>
                <w:highlight w:val="none"/>
                <w:lang w:eastAsia="zh-CN"/>
                <w14:textFill>
                  <w14:solidFill>
                    <w14:schemeClr w14:val="tx1"/>
                  </w14:solidFill>
                </w14:textFill>
              </w:rPr>
              <w:t>中标人</w:t>
            </w:r>
            <w:r>
              <w:rPr>
                <w:rFonts w:hint="eastAsia" w:hAnsi="宋体"/>
                <w:b/>
                <w:color w:val="000000" w:themeColor="text1"/>
                <w:spacing w:val="6"/>
                <w:sz w:val="24"/>
                <w:highlight w:val="none"/>
                <w14:textFill>
                  <w14:solidFill>
                    <w14:schemeClr w14:val="tx1"/>
                  </w14:solidFill>
                </w14:textFill>
              </w:rPr>
              <w:t>向通利晟信管理咨询有限公司缴纳中标服务费并领取中标通知书。</w:t>
            </w:r>
          </w:p>
          <w:p w14:paraId="05B0B4BE">
            <w:pPr>
              <w:widowControl/>
              <w:snapToGrid w:val="0"/>
              <w:spacing w:line="360" w:lineRule="auto"/>
              <w:contextualSpacing/>
              <w:jc w:val="left"/>
              <w:rPr>
                <w:rFonts w:ascii="宋体" w:hAnsi="宋体" w:cs="宋体"/>
                <w:color w:val="000000" w:themeColor="text1"/>
                <w:kern w:val="0"/>
                <w:sz w:val="24"/>
                <w:highlight w:val="none"/>
                <w14:textFill>
                  <w14:solidFill>
                    <w14:schemeClr w14:val="tx1"/>
                  </w14:solidFill>
                </w14:textFill>
              </w:rPr>
            </w:pPr>
            <w:r>
              <w:rPr>
                <w:rFonts w:hint="eastAsia" w:hAnsi="宋体"/>
                <w:b/>
                <w:color w:val="000000" w:themeColor="text1"/>
                <w:spacing w:val="6"/>
                <w:sz w:val="24"/>
                <w:highlight w:val="none"/>
                <w14:textFill>
                  <w14:solidFill>
                    <w14:schemeClr w14:val="tx1"/>
                  </w14:solidFill>
                </w14:textFill>
              </w:rPr>
              <w:t>2.代理服务费如电汇，须以公司电汇方式至通利晟信管理咨询有限公司银行账户，备注栏须填写：“TLCG2026-02001”</w:t>
            </w:r>
          </w:p>
        </w:tc>
      </w:tr>
      <w:tr w14:paraId="7BB81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A9A8E9A">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23</w:t>
            </w:r>
          </w:p>
        </w:tc>
        <w:tc>
          <w:tcPr>
            <w:tcW w:w="8901" w:type="dxa"/>
            <w:shd w:val="clear" w:color="auto" w:fill="auto"/>
            <w:vAlign w:val="center"/>
          </w:tcPr>
          <w:p w14:paraId="3E7E990C">
            <w:pPr>
              <w:pStyle w:val="98"/>
              <w:numPr>
                <w:ilvl w:val="255"/>
                <w:numId w:val="0"/>
              </w:numPr>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对于投标文件中含义不明确、同类问题表述不一致或者有明显文字和计算错误的内容，</w:t>
            </w: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应以书面形式作出必要的澄清、说明或者补正。如无法提供合理的澄清、说明或者补正则认为该内容无效，不采信。</w:t>
            </w: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的澄清、说明或者补正不得超出投标文件的范围或者改变投标文件的实质性内容</w:t>
            </w:r>
            <w:r>
              <w:rPr>
                <w:rFonts w:hint="eastAsia" w:cs="宋体" w:asciiTheme="minorEastAsia" w:hAnsiTheme="minorEastAsia" w:eastAsiaTheme="minorEastAsia"/>
                <w:color w:val="000000" w:themeColor="text1"/>
                <w:kern w:val="0"/>
                <w:highlight w:val="none"/>
                <w14:textFill>
                  <w14:solidFill>
                    <w14:schemeClr w14:val="tx1"/>
                  </w14:solidFill>
                </w14:textFill>
              </w:rPr>
              <w:t>。</w:t>
            </w:r>
          </w:p>
        </w:tc>
      </w:tr>
      <w:tr w14:paraId="0935D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3B466BB">
            <w:pPr>
              <w:widowControl/>
              <w:snapToGrid w:val="0"/>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w:t>
            </w:r>
          </w:p>
        </w:tc>
        <w:tc>
          <w:tcPr>
            <w:tcW w:w="8901" w:type="dxa"/>
            <w:shd w:val="clear" w:color="auto" w:fill="auto"/>
            <w:vAlign w:val="center"/>
          </w:tcPr>
          <w:p w14:paraId="695C1213">
            <w:pPr>
              <w:pStyle w:val="98"/>
              <w:numPr>
                <w:ilvl w:val="255"/>
                <w:numId w:val="0"/>
              </w:numPr>
              <w:rPr>
                <w:rFonts w:ascii="宋体" w:hAnsi="宋体" w:cs="宋体"/>
                <w:b/>
                <w:bCs/>
                <w:color w:val="000000" w:themeColor="text1"/>
                <w:kern w:val="0"/>
                <w:highlight w:val="non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异常低价审查：</w:t>
            </w:r>
          </w:p>
          <w:p w14:paraId="1537346A">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评审中出现下列情形之一的，评审委员会启动异常低价投标（响应）审查程序：</w:t>
            </w:r>
          </w:p>
          <w:p w14:paraId="3590431A">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（1）投标（响应）报价低于全部通过符合性审查</w:t>
            </w: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投标（响应）报价平均值50%的，即投标（响应）报价&lt;全部通过符合性审查</w:t>
            </w: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投标（响应）报价平均值×50%；</w:t>
            </w:r>
          </w:p>
          <w:p w14:paraId="72DB4C72">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（2）投标（响应）报价低于通过符合性审查的次低报价</w:t>
            </w: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投标（响应）报价50%的，即投标（响应）报价&lt;通过符合性审查的次低报价</w:t>
            </w: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投标（响应）报价×50%；</w:t>
            </w:r>
          </w:p>
          <w:p w14:paraId="55783DE4">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（3）投标（响应）报价低于采购项目最高限价45%的，即投标（响应）报价&lt;采购项目最高限价×45%；</w:t>
            </w:r>
          </w:p>
          <w:p w14:paraId="3C83DAD9">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（4）评审委员会基于专业判断，认为</w:t>
            </w: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报价过低，有可能影响产品质量或者不能诚信履约的其他情形。</w:t>
            </w:r>
          </w:p>
          <w:p w14:paraId="6B666903">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评审委员会启动异常低价投标（响应）审查后，属于前述第（1）项至第（4）项情形的，应当要求相关</w:t>
            </w: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在评审现场合理的时间内（接到通知后0.5小时）对投标（响应）价格作出解释，提供项目具体成本测算等与报价合理性相关的书面说明及必要的证明材料。其中，属于第（3）项情形，</w:t>
            </w: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已随投标（响应）文件一并提交相关书面说明及必要的证明材料的，在评审现场可不再重复提交。</w:t>
            </w:r>
          </w:p>
          <w:p w14:paraId="5C265B61">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不能证明其报价合理性的，评标委员会应当将其投标作为无效投标处理。</w:t>
            </w:r>
          </w:p>
          <w:p w14:paraId="7AC5C2DF">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的书面说明及证明材料包含原材料成本、人工成本、制造费用、运输、税收等，以及报价不会影响产品质量或诚信履约能力的说明等。</w:t>
            </w:r>
          </w:p>
          <w:p w14:paraId="5FF2CA67">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的书面说明应当签字确认或者加盖公章，否则无效。书面说明的签字确认，由其法定代表人（非法人单位负责人或自然人本人）或者其授权代表签字确认。</w:t>
            </w:r>
          </w:p>
          <w:p w14:paraId="7969C1EA">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提供书面说明后，评审委员会依据专业经验，参考同类项目中标（成交）价格、类似产品市场价格水平、行业人工费用标准、国家有关部门指导行业协会发布的行业平均成本等情况，对报价合理性进行判断。</w:t>
            </w:r>
          </w:p>
          <w:p w14:paraId="3F292F81">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如有下列情况的，评标委员会应当将其投标文件作为无效处理：</w:t>
            </w:r>
          </w:p>
          <w:p w14:paraId="35FC7F2B">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（1）投标（响应）</w:t>
            </w:r>
            <w:r>
              <w:rPr>
                <w:rFonts w:hint="eastAsia" w:ascii="宋体" w:hAnsi="宋体" w:cs="宋体"/>
                <w:color w:val="000000" w:themeColor="text1"/>
                <w:kern w:val="0"/>
                <w:highlight w:val="none"/>
                <w:lang w:eastAsia="zh-CN"/>
                <w14:textFill>
                  <w14:solidFill>
                    <w14:schemeClr w14:val="tx1"/>
                  </w14:solidFill>
                </w14:textFill>
              </w:rPr>
              <w:t>投标人</w:t>
            </w:r>
            <w:r>
              <w:rPr>
                <w:rFonts w:hint="eastAsia" w:ascii="宋体" w:hAnsi="宋体" w:cs="宋体"/>
                <w:color w:val="000000" w:themeColor="text1"/>
                <w:kern w:val="0"/>
                <w:highlight w:val="none"/>
                <w14:textFill>
                  <w14:solidFill>
                    <w14:schemeClr w14:val="tx1"/>
                  </w14:solidFill>
                </w14:textFill>
              </w:rPr>
              <w:t>不能提供书面说明、证明材料；</w:t>
            </w:r>
          </w:p>
          <w:p w14:paraId="2EF83266">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（2）提供的书面说明、证明材料不能证明其报价合理性的；</w:t>
            </w:r>
          </w:p>
          <w:p w14:paraId="060D6078">
            <w:pPr>
              <w:pStyle w:val="98"/>
              <w:numPr>
                <w:ilvl w:val="255"/>
                <w:numId w:val="0"/>
              </w:num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（3）未在规定时间内递交有效书面说明书的。</w:t>
            </w:r>
          </w:p>
        </w:tc>
      </w:tr>
      <w:tr w14:paraId="72FA4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2FB0759">
            <w:pPr>
              <w:widowControl/>
              <w:snapToGrid w:val="0"/>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25</w:t>
            </w:r>
          </w:p>
        </w:tc>
        <w:tc>
          <w:tcPr>
            <w:tcW w:w="8901" w:type="dxa"/>
            <w:shd w:val="clear" w:color="auto" w:fill="auto"/>
            <w:vAlign w:val="center"/>
          </w:tcPr>
          <w:p w14:paraId="5536E267">
            <w:pPr>
              <w:widowControl/>
              <w:snapToGrid w:val="0"/>
              <w:spacing w:line="360" w:lineRule="auto"/>
              <w:contextualSpacing/>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（1）标记“★”号条款为必须满足条款，如不能满足，视为无效投标。</w:t>
            </w:r>
          </w:p>
          <w:p w14:paraId="7AEF3EC7">
            <w:pPr>
              <w:keepNext/>
              <w:keepLines/>
              <w:widowControl/>
              <w:snapToGrid w:val="0"/>
              <w:spacing w:line="360" w:lineRule="auto"/>
              <w:contextualSpacing/>
              <w:outlineLvl w:val="2"/>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（2）招标文件的技术和商务条款中未标记“★”号的为非实质性要求，未响应非实质性要求的投标文件仍为有效，但可能影响评分。</w:t>
            </w:r>
          </w:p>
        </w:tc>
      </w:tr>
    </w:tbl>
    <w:p w14:paraId="7DED5139">
      <w:pPr>
        <w:widowControl/>
        <w:ind w:firstLine="643"/>
        <w:jc w:val="left"/>
        <w:rPr>
          <w:rFonts w:ascii="宋体" w:hAnsi="宋体" w:cs="宋体"/>
          <w:b/>
          <w:bCs/>
          <w:color w:val="000000" w:themeColor="text1"/>
          <w:kern w:val="0"/>
          <w:sz w:val="32"/>
          <w:szCs w:val="32"/>
          <w:highlight w:val="none"/>
          <w14:textFill>
            <w14:solidFill>
              <w14:schemeClr w14:val="tx1"/>
            </w14:solidFill>
          </w14:textFill>
        </w:rPr>
      </w:pPr>
      <w:r>
        <w:rPr>
          <w:rFonts w:ascii="宋体" w:hAnsi="宋体" w:cs="宋体"/>
          <w:b/>
          <w:bCs/>
          <w:color w:val="000000" w:themeColor="text1"/>
          <w:kern w:val="0"/>
          <w:sz w:val="32"/>
          <w:szCs w:val="32"/>
          <w:highlight w:val="none"/>
          <w14:textFill>
            <w14:solidFill>
              <w14:schemeClr w14:val="tx1"/>
            </w14:solidFill>
          </w14:textFill>
        </w:rPr>
        <w:br w:type="page"/>
      </w:r>
    </w:p>
    <w:p w14:paraId="5A2D75F3">
      <w:pPr>
        <w:adjustRightInd w:val="0"/>
        <w:snapToGrid w:val="0"/>
        <w:spacing w:line="360" w:lineRule="auto"/>
        <w:ind w:firstLine="643"/>
        <w:jc w:val="center"/>
        <w:rPr>
          <w:rFonts w:ascii="宋体" w:hAnsi="宋体" w:cs="宋体"/>
          <w:b/>
          <w:bCs/>
          <w:color w:val="000000" w:themeColor="text1"/>
          <w:kern w:val="0"/>
          <w:sz w:val="32"/>
          <w:szCs w:val="32"/>
          <w:highlight w:val="none"/>
          <w14:textFill>
            <w14:solidFill>
              <w14:schemeClr w14:val="tx1"/>
            </w14:solidFill>
          </w14:textFill>
        </w:rPr>
      </w:pPr>
      <w:r>
        <w:rPr>
          <w:rFonts w:hint="eastAsia" w:ascii="宋体" w:hAnsi="宋体" w:cs="宋体"/>
          <w:b/>
          <w:bCs/>
          <w:color w:val="000000" w:themeColor="text1"/>
          <w:kern w:val="0"/>
          <w:sz w:val="32"/>
          <w:szCs w:val="32"/>
          <w:highlight w:val="none"/>
          <w:lang w:eastAsia="zh-CN"/>
          <w14:textFill>
            <w14:solidFill>
              <w14:schemeClr w14:val="tx1"/>
            </w14:solidFill>
          </w14:textFill>
        </w:rPr>
        <w:t>投标人</w:t>
      </w:r>
      <w:r>
        <w:rPr>
          <w:rFonts w:hint="eastAsia" w:ascii="宋体" w:hAnsi="宋体" w:cs="宋体"/>
          <w:b/>
          <w:bCs/>
          <w:color w:val="000000" w:themeColor="text1"/>
          <w:kern w:val="0"/>
          <w:sz w:val="32"/>
          <w:szCs w:val="32"/>
          <w:highlight w:val="none"/>
          <w14:textFill>
            <w14:solidFill>
              <w14:schemeClr w14:val="tx1"/>
            </w14:solidFill>
          </w14:textFill>
        </w:rPr>
        <w:t>须知</w:t>
      </w:r>
    </w:p>
    <w:p w14:paraId="363B93BC">
      <w:pPr>
        <w:adjustRightInd w:val="0"/>
        <w:snapToGrid w:val="0"/>
        <w:spacing w:line="360" w:lineRule="auto"/>
        <w:ind w:firstLine="482"/>
        <w:jc w:val="center"/>
        <w:rPr>
          <w:rFonts w:ascii="宋体" w:hAnsi="宋体" w:cs="宋体"/>
          <w:b/>
          <w:color w:val="000000" w:themeColor="text1"/>
          <w:kern w:val="0"/>
          <w:sz w:val="24"/>
          <w:highlight w:val="none"/>
          <w14:textFill>
            <w14:solidFill>
              <w14:schemeClr w14:val="tx1"/>
            </w14:solidFill>
          </w14:textFill>
        </w:rPr>
      </w:pPr>
      <w:bookmarkStart w:id="39" w:name="_Toc25007_WPSOffice_Level3"/>
      <w:bookmarkStart w:id="40" w:name="_Toc168800595"/>
      <w:r>
        <w:rPr>
          <w:rFonts w:hint="eastAsia" w:ascii="宋体" w:hAnsi="宋体" w:cs="宋体"/>
          <w:b/>
          <w:color w:val="000000" w:themeColor="text1"/>
          <w:kern w:val="0"/>
          <w:sz w:val="24"/>
          <w:highlight w:val="none"/>
          <w14:textFill>
            <w14:solidFill>
              <w14:schemeClr w14:val="tx1"/>
            </w14:solidFill>
          </w14:textFill>
        </w:rPr>
        <w:t>一、总则</w:t>
      </w:r>
      <w:bookmarkEnd w:id="39"/>
      <w:bookmarkEnd w:id="40"/>
    </w:p>
    <w:p w14:paraId="749C09C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bookmarkStart w:id="41" w:name="_Toc168800596"/>
      <w:r>
        <w:rPr>
          <w:rFonts w:hint="eastAsia" w:ascii="宋体" w:hAnsi="宋体" w:cs="宋体"/>
          <w:color w:val="000000" w:themeColor="text1"/>
          <w:kern w:val="0"/>
          <w:sz w:val="24"/>
          <w:highlight w:val="none"/>
          <w14:textFill>
            <w14:solidFill>
              <w14:schemeClr w14:val="tx1"/>
            </w14:solidFill>
          </w14:textFill>
        </w:rPr>
        <w:t>资金来源</w:t>
      </w:r>
      <w:bookmarkEnd w:id="41"/>
    </w:p>
    <w:p w14:paraId="47BF6A3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1.1 </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已具备用于支付“</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须知前附表”所述项目费用的能力，能够支付本次招标后所签订的合同项下的款项。</w:t>
      </w:r>
      <w:bookmarkStart w:id="42" w:name="_Toc168800597"/>
    </w:p>
    <w:p w14:paraId="6FC3A8F4">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2.合格的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、合格的货物与服务</w:t>
      </w:r>
      <w:bookmarkEnd w:id="42"/>
    </w:p>
    <w:p w14:paraId="5F6B3FB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2.1符合《中华人民共和国政府采购法》第二十二条要求。</w:t>
      </w:r>
    </w:p>
    <w:p w14:paraId="21AE330E">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2.2 合同中提供的所有货物及其有关服务，均应来自中华人民共和国境内，本合同的支付也仅限于这些货物和服务。</w:t>
      </w:r>
    </w:p>
    <w:p w14:paraId="435A8CD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2.3 本款所述的“来源地”是指货物开采、生长或生产或提供服务的来源地。所述的货物是指制造、加工或实质上装配了主要部件而形成的货物，商业上公认的产品是指在基本特征、性能或功能上与部件有着实质性区别的产品。</w:t>
      </w:r>
    </w:p>
    <w:p w14:paraId="2F3AE7F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2.4 </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必须满足“</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须知前附表”所述项目要求。</w:t>
      </w:r>
    </w:p>
    <w:p w14:paraId="5545616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2.5其他要求：</w:t>
      </w:r>
    </w:p>
    <w:p w14:paraId="43E88056">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2.5.1与</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存在利害关系可能影响招标公正性的法人、其他组织或者个人，不得参加投标。</w:t>
      </w:r>
    </w:p>
    <w:p w14:paraId="3FB782C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2.5.2单位负责人为同一人或者存在直接控股、管理关系的不同</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，不得参加同一合同项下的政府采购活动。为本采购项目提供整体设计、规范编制或者项目管理、监理、检测等服务的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，不得再参加本采购项目的采购活动。</w:t>
      </w:r>
    </w:p>
    <w:p w14:paraId="78D1ABF3">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bookmarkStart w:id="43" w:name="_Toc168800598"/>
      <w:r>
        <w:rPr>
          <w:rFonts w:hint="eastAsia" w:ascii="宋体" w:hAnsi="宋体" w:cs="宋体"/>
          <w:color w:val="000000" w:themeColor="text1"/>
          <w:kern w:val="0"/>
          <w:sz w:val="24"/>
          <w:highlight w:val="none"/>
          <w14:textFill>
            <w14:solidFill>
              <w14:schemeClr w14:val="tx1"/>
            </w14:solidFill>
          </w14:textFill>
        </w:rPr>
        <w:t>3.投标费用</w:t>
      </w:r>
      <w:bookmarkEnd w:id="43"/>
    </w:p>
    <w:p w14:paraId="4AB19CE5">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应承担所有参与此次投标活动所发生的相关费用，不论投标的结果如何，</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将不承担任何费用。</w:t>
      </w:r>
    </w:p>
    <w:p w14:paraId="4204D466">
      <w:pPr>
        <w:snapToGrid w:val="0"/>
        <w:spacing w:line="360" w:lineRule="auto"/>
        <w:ind w:firstLine="482"/>
        <w:jc w:val="center"/>
        <w:rPr>
          <w:rFonts w:ascii="宋体" w:hAnsi="宋体" w:cs="宋体"/>
          <w:b/>
          <w:color w:val="000000" w:themeColor="text1"/>
          <w:kern w:val="0"/>
          <w:sz w:val="24"/>
          <w:highlight w:val="none"/>
          <w14:textFill>
            <w14:solidFill>
              <w14:schemeClr w14:val="tx1"/>
            </w14:solidFill>
          </w14:textFill>
        </w:rPr>
      </w:pPr>
      <w:bookmarkStart w:id="44" w:name="_Toc21710_WPSOffice_Level3"/>
      <w:bookmarkStart w:id="45" w:name="_Toc168800599"/>
      <w:r>
        <w:rPr>
          <w:rFonts w:hint="eastAsia" w:ascii="宋体" w:hAnsi="宋体" w:cs="宋体"/>
          <w:b/>
          <w:color w:val="000000" w:themeColor="text1"/>
          <w:kern w:val="0"/>
          <w:sz w:val="24"/>
          <w:highlight w:val="none"/>
          <w14:textFill>
            <w14:solidFill>
              <w14:schemeClr w14:val="tx1"/>
            </w14:solidFill>
          </w14:textFill>
        </w:rPr>
        <w:t>二、招标文件</w:t>
      </w:r>
      <w:bookmarkEnd w:id="44"/>
      <w:bookmarkEnd w:id="45"/>
    </w:p>
    <w:p w14:paraId="1B9B0FB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bookmarkStart w:id="46" w:name="_Toc168800600"/>
      <w:r>
        <w:rPr>
          <w:rFonts w:hint="eastAsia" w:ascii="宋体" w:hAnsi="宋体" w:cs="宋体"/>
          <w:color w:val="000000" w:themeColor="text1"/>
          <w:kern w:val="0"/>
          <w:sz w:val="24"/>
          <w:highlight w:val="none"/>
          <w14:textFill>
            <w14:solidFill>
              <w14:schemeClr w14:val="tx1"/>
            </w14:solidFill>
          </w14:textFill>
        </w:rPr>
        <w:t>4.招标文件构成</w:t>
      </w:r>
      <w:bookmarkEnd w:id="46"/>
    </w:p>
    <w:p w14:paraId="010D5881">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4.1招标文件包括：</w:t>
      </w:r>
    </w:p>
    <w:p w14:paraId="6D15CFC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4.1.1招标公告。</w:t>
      </w:r>
    </w:p>
    <w:p w14:paraId="70444A9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4.1.2</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须知及前附表。</w:t>
      </w:r>
    </w:p>
    <w:p w14:paraId="0523C9C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4.1.3合同格式及前附表。</w:t>
      </w:r>
    </w:p>
    <w:p w14:paraId="5D9EB25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4.1.4合同格式。</w:t>
      </w:r>
    </w:p>
    <w:p w14:paraId="189E0D1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4.1.5用户需求书。</w:t>
      </w:r>
    </w:p>
    <w:p w14:paraId="4729847E">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4.1.6投标文件格式。</w:t>
      </w:r>
    </w:p>
    <w:p w14:paraId="5CA13E3E">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4.1.7评分标准。</w:t>
      </w:r>
    </w:p>
    <w:p w14:paraId="25BD655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4.2 </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应认真阅读招标文件中所有的事项、格式、条款、项目任务等要求。如果</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没有按照招标文件要求提交全部资料或者投标文件没有按照招标文件要求作出实质性响应，没有实质性响应招标文件要求的投标将视为无效。</w:t>
      </w:r>
      <w:bookmarkStart w:id="47" w:name="_Toc168800601"/>
    </w:p>
    <w:p w14:paraId="3B722C96">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 招标文件的澄清</w:t>
      </w:r>
      <w:bookmarkEnd w:id="47"/>
    </w:p>
    <w:p w14:paraId="7A9BED5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5.1 </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要求对招标文件进行澄清的，应在“</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须知前附表”所述截止时间前按招标文件中的通讯地址以书面形式转至</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对此要求将以书面形式予以答复，同时将书面答复寄送给每位获取招标文件的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，但不标明问题的来源。</w:t>
      </w:r>
      <w:bookmarkStart w:id="48" w:name="_Toc168800602"/>
    </w:p>
    <w:p w14:paraId="115D1629">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 招标文件的修改</w:t>
      </w:r>
      <w:bookmarkEnd w:id="48"/>
    </w:p>
    <w:p w14:paraId="20AF414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6.1 在投标截止时间前，</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依法可主动地或在解答</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提出的澄清问题时对招标文件进行修改。</w:t>
      </w:r>
    </w:p>
    <w:p w14:paraId="5079BDC1">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6.2 </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对招标文件的修改或澄清将以修改函（或澄清函）形式书面通知所有</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。修改函（或澄清函）与招标文件具有同等约束力。</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接到修改函（或澄清函）后应立即以书面形式进行确认。</w:t>
      </w:r>
    </w:p>
    <w:p w14:paraId="37779A6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6.3 为使</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编写投标文件时有充分时间对招标文件的修改部分进行研究，</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可视情况酌情延长投标文件递交截止时间。</w:t>
      </w:r>
    </w:p>
    <w:p w14:paraId="46CFF1A1">
      <w:pPr>
        <w:snapToGrid w:val="0"/>
        <w:spacing w:line="360" w:lineRule="auto"/>
        <w:ind w:firstLine="482"/>
        <w:jc w:val="center"/>
        <w:rPr>
          <w:rFonts w:ascii="宋体" w:hAnsi="宋体" w:cs="宋体"/>
          <w:b/>
          <w:color w:val="000000" w:themeColor="text1"/>
          <w:kern w:val="0"/>
          <w:sz w:val="24"/>
          <w:highlight w:val="none"/>
          <w14:textFill>
            <w14:solidFill>
              <w14:schemeClr w14:val="tx1"/>
            </w14:solidFill>
          </w14:textFill>
        </w:rPr>
      </w:pPr>
      <w:bookmarkStart w:id="49" w:name="_Toc2102_WPSOffice_Level1"/>
      <w:bookmarkStart w:id="50" w:name="_Toc6173_WPSOffice_Level3"/>
      <w:bookmarkStart w:id="51" w:name="_Toc168800603"/>
      <w:r>
        <w:rPr>
          <w:rFonts w:hint="eastAsia" w:ascii="宋体" w:hAnsi="宋体" w:cs="宋体"/>
          <w:b/>
          <w:color w:val="000000" w:themeColor="text1"/>
          <w:kern w:val="0"/>
          <w:sz w:val="24"/>
          <w:highlight w:val="none"/>
          <w14:textFill>
            <w14:solidFill>
              <w14:schemeClr w14:val="tx1"/>
            </w14:solidFill>
          </w14:textFill>
        </w:rPr>
        <w:t>三、投标文件的编制</w:t>
      </w:r>
      <w:bookmarkEnd w:id="49"/>
      <w:bookmarkEnd w:id="50"/>
      <w:bookmarkEnd w:id="51"/>
    </w:p>
    <w:p w14:paraId="148F740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bookmarkStart w:id="52" w:name="_Toc168800604"/>
      <w:r>
        <w:rPr>
          <w:rFonts w:hint="eastAsia" w:ascii="宋体" w:hAnsi="宋体" w:cs="宋体"/>
          <w:color w:val="000000" w:themeColor="text1"/>
          <w:kern w:val="0"/>
          <w:sz w:val="24"/>
          <w:highlight w:val="none"/>
          <w14:textFill>
            <w14:solidFill>
              <w14:schemeClr w14:val="tx1"/>
            </w14:solidFill>
          </w14:textFill>
        </w:rPr>
        <w:t>7. 投标的语言</w:t>
      </w:r>
      <w:bookmarkEnd w:id="52"/>
    </w:p>
    <w:p w14:paraId="4DAF8736">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提交的投标文件以及</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与</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就有关投标的所有来往函电均应使用“</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须知前附表”中规定的语言书写。</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提交的支持文件的印制的文献可以用另一种语言，但相应内容须附有“</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须知前附表”中规定语言的翻译本，在解释投标文件时以翻译本为准。</w:t>
      </w:r>
      <w:bookmarkStart w:id="53" w:name="_Toc168800605"/>
    </w:p>
    <w:p w14:paraId="44331EC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 投标文件构成</w:t>
      </w:r>
      <w:bookmarkEnd w:id="53"/>
    </w:p>
    <w:p w14:paraId="7D7FA5D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8.1 </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编写的投标文件应包括下列部分：</w:t>
      </w:r>
    </w:p>
    <w:p w14:paraId="0E004F4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8.1.1投标函；</w:t>
      </w:r>
    </w:p>
    <w:p w14:paraId="0B68B46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8.1.2投标项目报价表；</w:t>
      </w:r>
    </w:p>
    <w:p w14:paraId="47E68B8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8.1.3偏离表；</w:t>
      </w:r>
    </w:p>
    <w:p w14:paraId="1B89FA7D">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8.1.4</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关于资格的声明函；</w:t>
      </w:r>
    </w:p>
    <w:p w14:paraId="6CCEB32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8.1.</w:t>
      </w:r>
      <w:bookmarkStart w:id="54" w:name="_Toc168800606"/>
      <w:r>
        <w:rPr>
          <w:rFonts w:hint="eastAsia" w:ascii="宋体" w:hAnsi="宋体" w:cs="宋体"/>
          <w:color w:val="000000" w:themeColor="text1"/>
          <w:kern w:val="0"/>
          <w:sz w:val="24"/>
          <w:highlight w:val="none"/>
          <w14:textFill>
            <w14:solidFill>
              <w14:schemeClr w14:val="tx1"/>
            </w14:solidFill>
          </w14:textFill>
        </w:rPr>
        <w:t>5法定代表人资格证明书；</w:t>
      </w:r>
    </w:p>
    <w:p w14:paraId="5B4A276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8.1.6法定代表人授权委托书；</w:t>
      </w:r>
    </w:p>
    <w:p w14:paraId="51226649">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8.1.7资格证明文件；</w:t>
      </w:r>
    </w:p>
    <w:p w14:paraId="5572E1EE">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8.1.8投标保证金缴纳凭证</w:t>
      </w:r>
      <w:r>
        <w:rPr>
          <w:rFonts w:hint="eastAsia" w:ascii="宋体" w:hAnsi="宋体" w:cs="宋体"/>
          <w:color w:val="000000" w:themeColor="text1"/>
          <w:kern w:val="0"/>
          <w:sz w:val="24"/>
          <w:highlight w:val="none"/>
          <w:lang w:eastAsia="zh-CN"/>
          <w14:textFill>
            <w14:solidFill>
              <w14:schemeClr w14:val="tx1"/>
            </w14:solidFill>
          </w14:textFill>
        </w:rPr>
        <w:t>及基本存款账户开户证明</w:t>
      </w:r>
      <w:r>
        <w:rPr>
          <w:rFonts w:hint="eastAsia" w:ascii="宋体" w:hAnsi="宋体" w:cs="宋体"/>
          <w:color w:val="000000" w:themeColor="text1"/>
          <w:kern w:val="0"/>
          <w:sz w:val="24"/>
          <w:highlight w:val="none"/>
          <w14:textFill>
            <w14:solidFill>
              <w14:schemeClr w14:val="tx1"/>
            </w14:solidFill>
          </w14:textFill>
        </w:rPr>
        <w:t>；</w:t>
      </w:r>
    </w:p>
    <w:p w14:paraId="6B652639">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8.1.9</w:t>
      </w:r>
      <w:r>
        <w:rPr>
          <w:rFonts w:hint="eastAsia" w:hAnsi="宋体" w:cs="宋体"/>
          <w:color w:val="000000" w:themeColor="text1"/>
          <w:sz w:val="24"/>
          <w:szCs w:val="24"/>
          <w:highlight w:val="none"/>
          <w14:textFill>
            <w14:solidFill>
              <w14:schemeClr w14:val="tx1"/>
            </w14:solidFill>
          </w14:textFill>
        </w:rPr>
        <w:t>中小企业声明函、监狱企业证明、残疾人福利性单位声明函</w:t>
      </w:r>
    </w:p>
    <w:p w14:paraId="553E5DC0">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8.1.10</w:t>
      </w:r>
      <w:r>
        <w:rPr>
          <w:rFonts w:hint="eastAsia" w:hAnsi="宋体" w:cs="宋体"/>
          <w:color w:val="000000" w:themeColor="text1"/>
          <w:sz w:val="24"/>
          <w:szCs w:val="24"/>
          <w:highlight w:val="none"/>
          <w:lang w:bidi="en-US"/>
          <w14:textFill>
            <w14:solidFill>
              <w14:schemeClr w14:val="tx1"/>
            </w14:solidFill>
          </w14:textFill>
        </w:rPr>
        <w:t>整体服务方案</w:t>
      </w:r>
      <w:r>
        <w:rPr>
          <w:rFonts w:hint="eastAsia" w:hAnsi="宋体" w:cs="宋体"/>
          <w:color w:val="000000" w:themeColor="text1"/>
          <w:kern w:val="0"/>
          <w:sz w:val="24"/>
          <w:szCs w:val="24"/>
          <w:highlight w:val="none"/>
          <w14:textFill>
            <w14:solidFill>
              <w14:schemeClr w14:val="tx1"/>
            </w14:solidFill>
          </w14:textFill>
        </w:rPr>
        <w:t>；</w:t>
      </w:r>
    </w:p>
    <w:p w14:paraId="1BD85ABB">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8.1.11制度保障措施；</w:t>
      </w:r>
    </w:p>
    <w:p w14:paraId="7F9AAB0D">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8.1.12车辆卫生及设施管理方案；</w:t>
      </w:r>
    </w:p>
    <w:p w14:paraId="35818605">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8.1.13车辆保养方案</w:t>
      </w:r>
      <w:r>
        <w:rPr>
          <w:rFonts w:hint="eastAsia" w:hAnsi="宋体" w:cs="宋体"/>
          <w:color w:val="000000" w:themeColor="text1"/>
          <w:sz w:val="24"/>
          <w:szCs w:val="24"/>
          <w:highlight w:val="none"/>
          <w14:textFill>
            <w14:solidFill>
              <w14:schemeClr w14:val="tx1"/>
            </w14:solidFill>
          </w14:textFill>
        </w:rPr>
        <w:t>；</w:t>
      </w:r>
    </w:p>
    <w:p w14:paraId="725ED5FA">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8.1.14驾驶员培训方案；</w:t>
      </w:r>
    </w:p>
    <w:p w14:paraId="41EDDF75">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8.1.15服务人员考核制度</w:t>
      </w:r>
      <w:r>
        <w:rPr>
          <w:rFonts w:hint="eastAsia" w:hAnsi="宋体" w:cs="宋体"/>
          <w:color w:val="000000" w:themeColor="text1"/>
          <w:sz w:val="24"/>
          <w:szCs w:val="24"/>
          <w:highlight w:val="none"/>
          <w14:textFill>
            <w14:solidFill>
              <w14:schemeClr w14:val="tx1"/>
            </w14:solidFill>
          </w14:textFill>
        </w:rPr>
        <w:t>；</w:t>
      </w:r>
    </w:p>
    <w:p w14:paraId="097315E9">
      <w:pPr>
        <w:pStyle w:val="46"/>
        <w:snapToGrid w:val="0"/>
        <w:spacing w:line="360" w:lineRule="auto"/>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8.1.16应急预案</w:t>
      </w:r>
      <w:r>
        <w:rPr>
          <w:rFonts w:hint="eastAsia" w:hAnsi="宋体" w:cs="宋体"/>
          <w:color w:val="000000" w:themeColor="text1"/>
          <w:sz w:val="24"/>
          <w:szCs w:val="24"/>
          <w:highlight w:val="none"/>
          <w14:textFill>
            <w14:solidFill>
              <w14:schemeClr w14:val="tx1"/>
            </w14:solidFill>
          </w14:textFill>
        </w:rPr>
        <w:t>；</w:t>
      </w:r>
    </w:p>
    <w:p w14:paraId="20B6EEA4">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8.1.17车辆调配能力</w:t>
      </w:r>
      <w:r>
        <w:rPr>
          <w:rFonts w:hint="eastAsia" w:hAnsi="宋体" w:cs="宋体"/>
          <w:color w:val="000000" w:themeColor="text1"/>
          <w:sz w:val="24"/>
          <w:szCs w:val="24"/>
          <w:highlight w:val="none"/>
          <w14:textFill>
            <w14:solidFill>
              <w14:schemeClr w14:val="tx1"/>
            </w14:solidFill>
          </w14:textFill>
        </w:rPr>
        <w:t>；</w:t>
      </w:r>
    </w:p>
    <w:p w14:paraId="5CBC0217">
      <w:pPr>
        <w:pStyle w:val="46"/>
        <w:snapToGrid w:val="0"/>
        <w:spacing w:line="360" w:lineRule="auto"/>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8.1</w:t>
      </w:r>
      <w:r>
        <w:rPr>
          <w:rFonts w:hint="eastAsia" w:hAnsi="宋体" w:cs="宋体"/>
          <w:color w:val="000000" w:themeColor="text1"/>
          <w:sz w:val="24"/>
          <w:szCs w:val="24"/>
          <w:highlight w:val="none"/>
          <w14:textFill>
            <w14:solidFill>
              <w14:schemeClr w14:val="tx1"/>
            </w14:solidFill>
          </w14:textFill>
        </w:rPr>
        <w:t>.18节能与新能源应用；</w:t>
      </w:r>
    </w:p>
    <w:p w14:paraId="1EF4FF63">
      <w:pPr>
        <w:pStyle w:val="46"/>
        <w:snapToGrid w:val="0"/>
        <w:spacing w:line="360" w:lineRule="auto"/>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8.1.19车辆舒适性及人性化配置</w:t>
      </w:r>
      <w:r>
        <w:rPr>
          <w:rFonts w:hint="eastAsia" w:hAnsi="宋体" w:cs="宋体"/>
          <w:color w:val="000000" w:themeColor="text1"/>
          <w:sz w:val="24"/>
          <w:szCs w:val="24"/>
          <w:highlight w:val="none"/>
          <w14:textFill>
            <w14:solidFill>
              <w14:schemeClr w14:val="tx1"/>
            </w14:solidFill>
          </w14:textFill>
        </w:rPr>
        <w:t>；</w:t>
      </w:r>
    </w:p>
    <w:p w14:paraId="0165C848">
      <w:pPr>
        <w:pStyle w:val="46"/>
        <w:snapToGrid w:val="0"/>
        <w:spacing w:line="360" w:lineRule="auto"/>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8.1.20</w:t>
      </w:r>
      <w:r>
        <w:rPr>
          <w:rFonts w:hint="eastAsia" w:hAnsi="宋体" w:cs="宋体"/>
          <w:color w:val="000000" w:themeColor="text1"/>
          <w:kern w:val="0"/>
          <w:sz w:val="24"/>
          <w:szCs w:val="24"/>
          <w:highlight w:val="none"/>
          <w14:textFill>
            <w14:solidFill>
              <w14:schemeClr w14:val="tx1"/>
            </w14:solidFill>
          </w14:textFill>
        </w:rPr>
        <w:t>项目团队；</w:t>
      </w:r>
    </w:p>
    <w:p w14:paraId="70B3A41C">
      <w:pPr>
        <w:pStyle w:val="46"/>
        <w:snapToGrid w:val="0"/>
        <w:spacing w:line="360" w:lineRule="auto"/>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8.1.21</w:t>
      </w:r>
      <w:r>
        <w:rPr>
          <w:rFonts w:hint="eastAsia" w:hAnsi="宋体" w:cs="宋体"/>
          <w:color w:val="000000" w:themeColor="text1"/>
          <w:kern w:val="0"/>
          <w:sz w:val="24"/>
          <w:szCs w:val="24"/>
          <w:highlight w:val="none"/>
          <w14:textFill>
            <w14:solidFill>
              <w14:schemeClr w14:val="tx1"/>
            </w14:solidFill>
          </w14:textFill>
        </w:rPr>
        <w:t>项目经理管理经验；</w:t>
      </w:r>
    </w:p>
    <w:p w14:paraId="02BA01C1">
      <w:pPr>
        <w:pStyle w:val="46"/>
        <w:snapToGrid w:val="0"/>
        <w:spacing w:line="360" w:lineRule="auto"/>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8.1.22</w:t>
      </w:r>
      <w:r>
        <w:rPr>
          <w:rFonts w:hint="eastAsia" w:hAnsi="宋体" w:cs="宋体"/>
          <w:color w:val="000000" w:themeColor="text1"/>
          <w:kern w:val="0"/>
          <w:sz w:val="24"/>
          <w:szCs w:val="24"/>
          <w:highlight w:val="none"/>
          <w14:textFill>
            <w14:solidFill>
              <w14:schemeClr w14:val="tx1"/>
            </w14:solidFill>
          </w14:textFill>
        </w:rPr>
        <w:t>项目业绩；</w:t>
      </w:r>
    </w:p>
    <w:p w14:paraId="13DFAD3F">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8.1.2</w:t>
      </w: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需提交的其他文件；</w:t>
      </w:r>
    </w:p>
    <w:p w14:paraId="63E35E04">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8.1.2</w:t>
      </w:r>
      <w:r>
        <w:rPr>
          <w:rFonts w:hint="eastAsia" w:hAnsi="宋体" w:cs="宋体"/>
          <w:color w:val="000000" w:themeColor="text1"/>
          <w:kern w:val="0"/>
          <w:sz w:val="24"/>
          <w:szCs w:val="24"/>
          <w:highlight w:val="none"/>
          <w:lang w:val="en-US" w:eastAsia="zh-CN"/>
          <w14:textFill>
            <w14:solidFill>
              <w14:schemeClr w14:val="tx1"/>
            </w14:solidFill>
          </w14:textFill>
        </w:rPr>
        <w:t>4</w:t>
      </w:r>
      <w:r>
        <w:rPr>
          <w:rFonts w:hint="eastAsia" w:hAnsi="宋体" w:cs="宋体"/>
          <w:color w:val="000000" w:themeColor="text1"/>
          <w:kern w:val="0"/>
          <w:sz w:val="24"/>
          <w:szCs w:val="24"/>
          <w:highlight w:val="none"/>
          <w14:textFill>
            <w14:solidFill>
              <w14:schemeClr w14:val="tx1"/>
            </w14:solidFill>
          </w14:textFill>
        </w:rPr>
        <w:t xml:space="preserve"> </w:t>
      </w:r>
      <w:r>
        <w:rPr>
          <w:rFonts w:hint="eastAsia" w:hAnsi="宋体" w:cs="宋体"/>
          <w:color w:val="000000" w:themeColor="text1"/>
          <w:kern w:val="0"/>
          <w:sz w:val="24"/>
          <w:szCs w:val="24"/>
          <w:highlight w:val="none"/>
          <w:lang w:eastAsia="zh-CN"/>
          <w14:textFill>
            <w14:solidFill>
              <w14:schemeClr w14:val="tx1"/>
            </w14:solidFill>
          </w14:textFill>
        </w:rPr>
        <w:t>投标人</w:t>
      </w:r>
      <w:r>
        <w:rPr>
          <w:rFonts w:hint="eastAsia" w:hAnsi="宋体" w:cs="宋体"/>
          <w:color w:val="000000" w:themeColor="text1"/>
          <w:kern w:val="0"/>
          <w:sz w:val="24"/>
          <w:szCs w:val="24"/>
          <w:highlight w:val="none"/>
          <w14:textFill>
            <w14:solidFill>
              <w14:schemeClr w14:val="tx1"/>
            </w14:solidFill>
          </w14:textFill>
        </w:rPr>
        <w:t>需说明的其他问题；</w:t>
      </w:r>
    </w:p>
    <w:p w14:paraId="788A5FBC">
      <w:pPr>
        <w:pStyle w:val="46"/>
        <w:snapToGrid w:val="0"/>
        <w:spacing w:line="360" w:lineRule="auto"/>
        <w:ind w:firstLine="480"/>
        <w:rPr>
          <w:rFonts w:hAnsi="宋体" w:cs="宋体"/>
          <w:b/>
          <w:bCs/>
          <w:color w:val="000000" w:themeColor="text1"/>
          <w:kern w:val="0"/>
          <w:sz w:val="24"/>
          <w:szCs w:val="24"/>
          <w:highlight w:val="none"/>
          <w14:textFill>
            <w14:solidFill>
              <w14:schemeClr w14:val="tx1"/>
            </w14:solidFill>
          </w14:textFill>
        </w:rPr>
      </w:pPr>
      <w:r>
        <w:rPr>
          <w:rFonts w:hint="eastAsia" w:hAnsi="宋体" w:cs="宋体"/>
          <w:b/>
          <w:bCs/>
          <w:color w:val="000000" w:themeColor="text1"/>
          <w:kern w:val="0"/>
          <w:sz w:val="24"/>
          <w:szCs w:val="24"/>
          <w:highlight w:val="none"/>
          <w14:textFill>
            <w14:solidFill>
              <w14:schemeClr w14:val="tx1"/>
            </w14:solidFill>
          </w14:textFill>
        </w:rPr>
        <w:t>★注：以上材料除“8.1.9至8.1.2</w:t>
      </w:r>
      <w:r>
        <w:rPr>
          <w:rFonts w:hint="eastAsia" w:hAnsi="宋体" w:cs="宋体"/>
          <w:b/>
          <w:bCs/>
          <w:color w:val="000000" w:themeColor="text1"/>
          <w:kern w:val="0"/>
          <w:sz w:val="24"/>
          <w:szCs w:val="24"/>
          <w:highlight w:val="none"/>
          <w:lang w:val="en-US" w:eastAsia="zh-CN"/>
          <w14:textFill>
            <w14:solidFill>
              <w14:schemeClr w14:val="tx1"/>
            </w14:solidFill>
          </w14:textFill>
        </w:rPr>
        <w:t>4</w:t>
      </w:r>
      <w:r>
        <w:rPr>
          <w:rFonts w:hint="eastAsia" w:hAnsi="宋体" w:cs="宋体"/>
          <w:b/>
          <w:bCs/>
          <w:color w:val="000000" w:themeColor="text1"/>
          <w:kern w:val="0"/>
          <w:sz w:val="24"/>
          <w:szCs w:val="24"/>
          <w:highlight w:val="none"/>
          <w14:textFill>
            <w14:solidFill>
              <w14:schemeClr w14:val="tx1"/>
            </w14:solidFill>
          </w14:textFill>
        </w:rPr>
        <w:t>”外，缺少任意一项，投标文件为无效。</w:t>
      </w:r>
    </w:p>
    <w:p w14:paraId="099F5BA0">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9．投标函格式</w:t>
      </w:r>
      <w:bookmarkEnd w:id="54"/>
    </w:p>
    <w:p w14:paraId="2F642FD4">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应完整地填写招标文件中的投标函格式和投标报价表及其附件，说明所提供的货物和服务、简介、来源、数量及价格。</w:t>
      </w:r>
      <w:bookmarkStart w:id="55" w:name="_Toc168800607"/>
    </w:p>
    <w:p w14:paraId="2BB8382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 投标报价</w:t>
      </w:r>
      <w:bookmarkEnd w:id="55"/>
      <w:r>
        <w:rPr>
          <w:rFonts w:hint="eastAsia" w:ascii="宋体" w:hAnsi="宋体" w:cs="宋体"/>
          <w:color w:val="000000" w:themeColor="text1"/>
          <w:kern w:val="0"/>
          <w:sz w:val="24"/>
          <w:highlight w:val="none"/>
          <w14:textFill>
            <w14:solidFill>
              <w14:schemeClr w14:val="tx1"/>
            </w14:solidFill>
          </w14:textFill>
        </w:rPr>
        <w:t>、投标货币</w:t>
      </w:r>
    </w:p>
    <w:p w14:paraId="6036FED9">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10.1</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应在适当的投标报价表上标明，本合同拟提供服务的单价(适用时)和总价。</w:t>
      </w:r>
    </w:p>
    <w:p w14:paraId="41600E24">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10.2 </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所报的投标价在合同执行过程中是固定不变的，不得以任何理由予以变更。根据</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须知的规定，以可调整的价格提交的投标文件将作为非投标性投标而予以拒绝。</w:t>
      </w:r>
    </w:p>
    <w:p w14:paraId="2D24D921">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10.3 所有投标应按“</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须知前附表”中规定的货币报价。</w:t>
      </w:r>
      <w:bookmarkStart w:id="56" w:name="_Toc168800609"/>
    </w:p>
    <w:p w14:paraId="7CE97276">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 xml:space="preserve">10.4 </w:t>
      </w:r>
      <w:r>
        <w:rPr>
          <w:rFonts w:hint="eastAsia" w:hAnsi="宋体" w:cs="宋体"/>
          <w:color w:val="000000" w:themeColor="text1"/>
          <w:kern w:val="0"/>
          <w:sz w:val="24"/>
          <w:szCs w:val="24"/>
          <w:highlight w:val="none"/>
          <w:lang w:eastAsia="zh-CN"/>
          <w14:textFill>
            <w14:solidFill>
              <w14:schemeClr w14:val="tx1"/>
            </w14:solidFill>
          </w14:textFill>
        </w:rPr>
        <w:t>投标人</w:t>
      </w:r>
      <w:r>
        <w:rPr>
          <w:rFonts w:hint="eastAsia" w:hAnsi="宋体" w:cs="宋体"/>
          <w:color w:val="000000" w:themeColor="text1"/>
          <w:kern w:val="0"/>
          <w:sz w:val="24"/>
          <w:szCs w:val="24"/>
          <w:highlight w:val="none"/>
          <w14:textFill>
            <w14:solidFill>
              <w14:schemeClr w14:val="tx1"/>
            </w14:solidFill>
          </w14:textFill>
        </w:rPr>
        <w:t>对各种服务只允许有一个报价，</w:t>
      </w:r>
      <w:r>
        <w:rPr>
          <w:rFonts w:hint="eastAsia" w:hAnsi="宋体" w:cs="宋体"/>
          <w:color w:val="000000" w:themeColor="text1"/>
          <w:kern w:val="0"/>
          <w:sz w:val="24"/>
          <w:szCs w:val="24"/>
          <w:highlight w:val="none"/>
          <w:lang w:eastAsia="zh-CN"/>
          <w14:textFill>
            <w14:solidFill>
              <w14:schemeClr w14:val="tx1"/>
            </w14:solidFill>
          </w14:textFill>
        </w:rPr>
        <w:t>招标人</w:t>
      </w:r>
      <w:r>
        <w:rPr>
          <w:rFonts w:hint="eastAsia" w:hAnsi="宋体" w:cs="宋体"/>
          <w:color w:val="000000" w:themeColor="text1"/>
          <w:kern w:val="0"/>
          <w:sz w:val="24"/>
          <w:szCs w:val="24"/>
          <w:highlight w:val="none"/>
          <w14:textFill>
            <w14:solidFill>
              <w14:schemeClr w14:val="tx1"/>
            </w14:solidFill>
          </w14:textFill>
        </w:rPr>
        <w:t>不接受任何有选择的报价。要求投标函有明确的投标报价（总价），有明确的</w:t>
      </w:r>
      <w:r>
        <w:rPr>
          <w:rFonts w:hint="eastAsia" w:hAnsi="宋体" w:cs="宋体"/>
          <w:color w:val="000000" w:themeColor="text1"/>
          <w:kern w:val="0"/>
          <w:sz w:val="24"/>
          <w:highlight w:val="none"/>
          <w14:textFill>
            <w14:solidFill>
              <w14:schemeClr w14:val="tx1"/>
            </w14:solidFill>
          </w14:textFill>
        </w:rPr>
        <w:t>合同履行期限</w:t>
      </w:r>
      <w:r>
        <w:rPr>
          <w:rFonts w:hint="eastAsia" w:hAnsi="宋体" w:cs="宋体"/>
          <w:color w:val="000000" w:themeColor="text1"/>
          <w:kern w:val="0"/>
          <w:sz w:val="24"/>
          <w:szCs w:val="24"/>
          <w:highlight w:val="none"/>
          <w14:textFill>
            <w14:solidFill>
              <w14:schemeClr w14:val="tx1"/>
            </w14:solidFill>
          </w14:textFill>
        </w:rPr>
        <w:t>。</w:t>
      </w:r>
    </w:p>
    <w:p w14:paraId="1535C5DB">
      <w:pPr>
        <w:pStyle w:val="46"/>
        <w:snapToGrid w:val="0"/>
        <w:spacing w:line="360" w:lineRule="auto"/>
        <w:ind w:firstLine="480" w:firstLineChars="200"/>
        <w:rPr>
          <w:rFonts w:hAnsi="宋体" w:cs="宋体"/>
          <w:b/>
          <w:bCs/>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10.5本次投标报价为：与项目有关的</w:t>
      </w:r>
      <w:r>
        <w:rPr>
          <w:rFonts w:hint="eastAsia" w:hAnsi="宋体" w:cs="宋体"/>
          <w:color w:val="000000" w:themeColor="text1"/>
          <w:sz w:val="24"/>
          <w:szCs w:val="24"/>
          <w:highlight w:val="none"/>
          <w14:textFill>
            <w14:solidFill>
              <w14:schemeClr w14:val="tx1"/>
            </w14:solidFill>
          </w14:textFill>
        </w:rPr>
        <w:t>燃油客车租赁、</w:t>
      </w:r>
      <w:r>
        <w:rPr>
          <w:rFonts w:hint="eastAsia" w:hAnsi="宋体" w:cs="宋体"/>
          <w:color w:val="000000" w:themeColor="text1"/>
          <w:kern w:val="0"/>
          <w:sz w:val="24"/>
          <w:szCs w:val="24"/>
          <w:highlight w:val="none"/>
          <w14:textFill>
            <w14:solidFill>
              <w14:schemeClr w14:val="tx1"/>
            </w14:solidFill>
          </w14:textFill>
        </w:rPr>
        <w:t>人员、税金、保险、代理服务费等所有费用的报价。该报价应包括：全部服务的服务费用（包括但不限于通勤班车客运服务、活动用车客运服务、</w:t>
      </w:r>
      <w:r>
        <w:rPr>
          <w:rFonts w:hint="eastAsia" w:hAnsi="宋体"/>
          <w:color w:val="000000" w:themeColor="text1"/>
          <w:sz w:val="24"/>
          <w:highlight w:val="none"/>
          <w14:textFill>
            <w14:solidFill>
              <w14:schemeClr w14:val="tx1"/>
            </w14:solidFill>
          </w14:textFill>
        </w:rPr>
        <w:t>车辆燃油费（燃油客车）、电费（新能源客车）、保险费、车辆维修保养费、高速费用、凌水主校区停车费、</w:t>
      </w:r>
      <w:r>
        <w:rPr>
          <w:rFonts w:hint="eastAsia" w:hAnsi="宋体"/>
          <w:color w:val="000000" w:themeColor="text1"/>
          <w:sz w:val="24"/>
          <w:highlight w:val="none"/>
          <w:lang w:eastAsia="zh-CN"/>
          <w14:textFill>
            <w14:solidFill>
              <w14:schemeClr w14:val="tx1"/>
            </w14:solidFill>
          </w14:textFill>
        </w:rPr>
        <w:t>活动及其他用途用车等时期间车辆和司机所产生的费用、按照学校管理要求发生的费用等车辆运营所发生的一切费用</w:t>
      </w:r>
      <w:r>
        <w:rPr>
          <w:rFonts w:hint="eastAsia" w:hAnsi="宋体" w:cs="宋体"/>
          <w:color w:val="000000" w:themeColor="text1"/>
          <w:kern w:val="0"/>
          <w:sz w:val="24"/>
          <w:szCs w:val="24"/>
          <w:highlight w:val="none"/>
          <w14:textFill>
            <w14:solidFill>
              <w14:schemeClr w14:val="tx1"/>
            </w14:solidFill>
          </w14:textFill>
        </w:rPr>
        <w:t>）、人员费用、</w:t>
      </w:r>
      <w:r>
        <w:rPr>
          <w:color w:val="000000" w:themeColor="text1"/>
          <w:sz w:val="24"/>
          <w:highlight w:val="none"/>
          <w14:textFill>
            <w14:solidFill>
              <w14:schemeClr w14:val="tx1"/>
            </w14:solidFill>
          </w14:textFill>
        </w:rPr>
        <w:t>运行相关费用</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包括但不限于车辆定位设备</w:t>
      </w:r>
      <w:r>
        <w:rPr>
          <w:rFonts w:hint="eastAsia"/>
          <w:color w:val="000000" w:themeColor="text1"/>
          <w:sz w:val="24"/>
          <w:highlight w:val="none"/>
          <w14:textFill>
            <w14:solidFill>
              <w14:schemeClr w14:val="tx1"/>
            </w14:solidFill>
          </w14:textFill>
        </w:rPr>
        <w:t>及在定位系统</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预约乘车系统、实时乘车数据系统后台功能的开发及维护等费用；如为新能源客车乙方须承担</w:t>
      </w:r>
      <w:r>
        <w:rPr>
          <w:color w:val="000000" w:themeColor="text1"/>
          <w:sz w:val="24"/>
          <w:highlight w:val="none"/>
          <w14:textFill>
            <w14:solidFill>
              <w14:schemeClr w14:val="tx1"/>
            </w14:solidFill>
          </w14:textFill>
        </w:rPr>
        <w:t>充电桩、防护棚等必备设施及安装费用、日常使用中的维修、维护、迁移（如果有此需要）等费用</w:t>
      </w:r>
      <w:r>
        <w:rPr>
          <w:rFonts w:hint="eastAsia"/>
          <w:color w:val="000000" w:themeColor="text1"/>
          <w:sz w:val="24"/>
          <w:highlight w:val="none"/>
          <w14:textFill>
            <w14:solidFill>
              <w14:schemeClr w14:val="tx1"/>
            </w14:solidFill>
          </w14:textFill>
        </w:rPr>
        <w:t>）</w:t>
      </w:r>
      <w:r>
        <w:rPr>
          <w:rFonts w:hint="eastAsia" w:hAnsi="宋体" w:cs="宋体"/>
          <w:color w:val="000000" w:themeColor="text1"/>
          <w:kern w:val="0"/>
          <w:sz w:val="24"/>
          <w:szCs w:val="24"/>
          <w:highlight w:val="none"/>
          <w14:textFill>
            <w14:solidFill>
              <w14:schemeClr w14:val="tx1"/>
            </w14:solidFill>
          </w14:textFill>
        </w:rPr>
        <w:t>、水电费、必不可少的部件、标准备件、专用工具及相关专业配合等费用。</w:t>
      </w:r>
      <w:r>
        <w:rPr>
          <w:rFonts w:hint="eastAsia" w:hAnsi="宋体" w:cs="宋体"/>
          <w:color w:val="000000" w:themeColor="text1"/>
          <w:kern w:val="0"/>
          <w:sz w:val="24"/>
          <w:szCs w:val="24"/>
          <w:highlight w:val="none"/>
          <w:lang w:eastAsia="zh-CN"/>
          <w14:textFill>
            <w14:solidFill>
              <w14:schemeClr w14:val="tx1"/>
            </w14:solidFill>
          </w14:textFill>
        </w:rPr>
        <w:t>投标人</w:t>
      </w:r>
      <w:r>
        <w:rPr>
          <w:rFonts w:hint="eastAsia" w:hAnsi="宋体" w:cs="宋体"/>
          <w:color w:val="000000" w:themeColor="text1"/>
          <w:kern w:val="0"/>
          <w:sz w:val="24"/>
          <w:szCs w:val="24"/>
          <w:highlight w:val="none"/>
          <w14:textFill>
            <w14:solidFill>
              <w14:schemeClr w14:val="tx1"/>
            </w14:solidFill>
          </w14:textFill>
        </w:rPr>
        <w:t>还应充分考虑与本项目有关的其他一切费用，一并报入综合单价中，</w:t>
      </w:r>
      <w:r>
        <w:rPr>
          <w:rFonts w:hint="eastAsia" w:hAnsi="宋体" w:cs="宋体"/>
          <w:color w:val="000000" w:themeColor="text1"/>
          <w:kern w:val="0"/>
          <w:sz w:val="24"/>
          <w:szCs w:val="24"/>
          <w:highlight w:val="none"/>
          <w:lang w:eastAsia="zh-CN"/>
          <w14:textFill>
            <w14:solidFill>
              <w14:schemeClr w14:val="tx1"/>
            </w14:solidFill>
          </w14:textFill>
        </w:rPr>
        <w:t>招标人</w:t>
      </w:r>
      <w:r>
        <w:rPr>
          <w:rFonts w:hint="eastAsia" w:hAnsi="宋体" w:cs="宋体"/>
          <w:color w:val="000000" w:themeColor="text1"/>
          <w:kern w:val="0"/>
          <w:sz w:val="24"/>
          <w:szCs w:val="24"/>
          <w:highlight w:val="none"/>
          <w14:textFill>
            <w14:solidFill>
              <w14:schemeClr w14:val="tx1"/>
            </w14:solidFill>
          </w14:textFill>
        </w:rPr>
        <w:t>不再支付除合同价款以外的任何费用。</w:t>
      </w:r>
    </w:p>
    <w:p w14:paraId="7C93ED35">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10.6</w:t>
      </w:r>
      <w:r>
        <w:rPr>
          <w:rFonts w:hint="eastAsia" w:hAnsi="宋体" w:cs="宋体"/>
          <w:color w:val="000000" w:themeColor="text1"/>
          <w:kern w:val="0"/>
          <w:sz w:val="24"/>
          <w:highlight w:val="none"/>
          <w14:textFill>
            <w14:solidFill>
              <w14:schemeClr w14:val="tx1"/>
            </w14:solidFill>
          </w14:textFill>
        </w:rPr>
        <w:t>本次招标的项目采用固定单价合同</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投标报价应为所投项目的最终报价，包含一切税费。如果</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在中标并签署合同后，在实施过程中有任何遗漏，均由</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提供，费用含在投标报价中，买方将不再支付任何费用</w:t>
      </w:r>
      <w:r>
        <w:rPr>
          <w:rFonts w:hint="eastAsia" w:ascii="宋体" w:hAnsi="宋体" w:cs="宋体"/>
          <w:color w:val="000000" w:themeColor="text1"/>
          <w:sz w:val="24"/>
          <w:highlight w:val="none"/>
          <w14:textFill>
            <w14:solidFill>
              <w14:schemeClr w14:val="tx1"/>
            </w14:solidFill>
          </w14:textFill>
        </w:rPr>
        <w:t>；</w:t>
      </w:r>
    </w:p>
    <w:p w14:paraId="1E608AF2">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10.7</w:t>
      </w:r>
      <w:r>
        <w:rPr>
          <w:rFonts w:hint="eastAsia" w:ascii="宋体" w:hAnsi="宋体" w:cs="宋体"/>
          <w:color w:val="000000" w:themeColor="text1"/>
          <w:sz w:val="24"/>
          <w:highlight w:val="none"/>
          <w14:textFill>
            <w14:solidFill>
              <w14:schemeClr w14:val="tx1"/>
            </w14:solidFill>
          </w14:textFill>
        </w:rPr>
        <w:t>投标报价表中标明的价格在合同执行过程中是固定不变的，不得以任何理由予以变更。</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在报价时应充分考虑本次招标的各种风险（包括漏项风险），在合同执行期间中标价不再实行政策性调整和变动。以可调整的价格提交的投标将作为非实质性响应投标而予以拒绝。</w:t>
      </w:r>
    </w:p>
    <w:p w14:paraId="026DCB86">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 投标保证金</w:t>
      </w:r>
    </w:p>
    <w:p w14:paraId="36E258E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11.1 </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应按“</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须知前附表”要求缴纳投标保证金。</w:t>
      </w:r>
    </w:p>
    <w:p w14:paraId="09285E2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11.2 </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有权拒绝未能按照要求提交投标保证金的投标文件。</w:t>
      </w:r>
    </w:p>
    <w:p w14:paraId="333381E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11.3未</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的投标保证金将在中标通知书发出后五个工作日内予以退还；</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的投标保证金将在</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与</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签署合同后五个工作日内予以退还。</w:t>
      </w:r>
    </w:p>
    <w:p w14:paraId="1AB81C4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11.4 投标保证金有效期与投标有效期相同。</w:t>
      </w:r>
    </w:p>
    <w:p w14:paraId="390BE033">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11.5 如有下列情况之一，</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的投标保证金将不予退还：</w:t>
      </w:r>
    </w:p>
    <w:p w14:paraId="69558D8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11.5.1</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在投标有效期内撤回其投标的。</w:t>
      </w:r>
    </w:p>
    <w:p w14:paraId="69CA752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11.5.2</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未能在规定的期限内与</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签署合同协议的。</w:t>
      </w:r>
    </w:p>
    <w:p w14:paraId="36BAC8F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11.5.2 法律法规规定的其他情形。</w:t>
      </w:r>
    </w:p>
    <w:p w14:paraId="380F7496">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 证明</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资格的文件</w:t>
      </w:r>
      <w:bookmarkEnd w:id="56"/>
    </w:p>
    <w:p w14:paraId="51C7EB8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 按照规定，</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应提交证明其有资格参加投标和中标后有能力履行合同的文件，并作为其投标文件的组成部分。</w:t>
      </w:r>
    </w:p>
    <w:p w14:paraId="6E69087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1.2开标结束后，</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或采购代理机构对</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的资格进行审查。</w:t>
      </w:r>
    </w:p>
    <w:p w14:paraId="68263FD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应按要求填写并提交招标文件上所附的“资格证明文件”。</w:t>
      </w:r>
      <w:bookmarkStart w:id="57" w:name="_Toc168800610"/>
    </w:p>
    <w:p w14:paraId="115D6724">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 证明货物和服务的合格性</w:t>
      </w:r>
      <w:bookmarkEnd w:id="57"/>
    </w:p>
    <w:p w14:paraId="4F05F9EC">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13.1按照规定，</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应提交证明其拟提供的合同项下的货物和服务的合格性符合招标文件规定的文件，并作为其投标文件的一部分。</w:t>
      </w:r>
    </w:p>
    <w:p w14:paraId="0289A21C">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13.2货物和服务合格性的证明文件应包括投标报价表中对货物和服务来源地的说明，并由装运货物时出具的原产地证书证实。</w:t>
      </w:r>
    </w:p>
    <w:p w14:paraId="7247806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13.3 证明货物和服务与招标文件的要求相一致的文件，它可以是文字资料、图纸和数据，包括： </w:t>
      </w:r>
    </w:p>
    <w:p w14:paraId="3DFBA34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13.3.1货物和服务主要技术指标和性能的详细说明。</w:t>
      </w:r>
    </w:p>
    <w:p w14:paraId="09A69A6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13.3.2应提供货物和服务从买方开始使用至“投标文件”中规定的期间正常、连续地使用所需的完整和备件和特种工具等清单，包括备件和特种工具的货源程序及现行价格。</w:t>
      </w:r>
    </w:p>
    <w:p w14:paraId="2619434C">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13.3.3逐条对买方要求的技术规格进行评议，说明所提供货物和服务已对买方的技术规格做出了实质性的投标；或说明与技术规格条文的偏差和例外。</w:t>
      </w:r>
    </w:p>
    <w:p w14:paraId="527E978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13.4 </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在阐述上述13.3.3时应注意：买方在技术规格中指出的工艺、材料和货物的标准以及参照的牌号或分类号仅起说明作用，并不具有任何限制性，</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在投标中可能选取替代标准，牌号或分类号，但这些替代要实质上相当于技术规格的要求，并且使买方满意。</w:t>
      </w:r>
    </w:p>
    <w:p w14:paraId="68CAF474">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bookmarkStart w:id="58" w:name="_Toc168800612"/>
      <w:r>
        <w:rPr>
          <w:rFonts w:hint="eastAsia" w:ascii="宋体" w:hAnsi="宋体" w:cs="宋体"/>
          <w:color w:val="000000" w:themeColor="text1"/>
          <w:kern w:val="0"/>
          <w:sz w:val="24"/>
          <w:highlight w:val="none"/>
          <w14:textFill>
            <w14:solidFill>
              <w14:schemeClr w14:val="tx1"/>
            </w14:solidFill>
          </w14:textFill>
        </w:rPr>
        <w:t>14. 投标有效期</w:t>
      </w:r>
      <w:bookmarkEnd w:id="58"/>
    </w:p>
    <w:p w14:paraId="2E435ABE">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14.1所有投标应从规定的开标之日起，在“</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须知前附表”所规定的以日历日计算的投标有效期内有效。</w:t>
      </w:r>
    </w:p>
    <w:p w14:paraId="68E7FF9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14.2在特殊情况下，在原投标有效期期满之前，</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可征得</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同意延长投标有效期。这种要求与答复均应以信函、电子邮件形式等进行。</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可以拒绝</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的这种要求，同意延长的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不允许修改其投标文件。</w:t>
      </w:r>
      <w:bookmarkStart w:id="59" w:name="_Toc168800613"/>
    </w:p>
    <w:p w14:paraId="5079454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15. 投标文件的式样和签署</w:t>
      </w:r>
      <w:bookmarkEnd w:id="59"/>
    </w:p>
    <w:p w14:paraId="553B91F9">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15.1</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按“</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须知前附表”规定的数目递交投标文件，每套投标文件须清楚地标明“正本”或“副本”。一旦正本和副本不符，以正本为准。</w:t>
      </w:r>
    </w:p>
    <w:p w14:paraId="717149B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15.2投标文件的正本和所有的副本均需打印并由</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法定代表人或法人授权代表签字或盖章。授权代表须将以书面形式出具的“授权委托书”附在投标文件中。</w:t>
      </w:r>
    </w:p>
    <w:p w14:paraId="7CE6DAB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15.3除</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对错处做必要修改外，投标文件不得行间插字，涂改和增删，如有修改错漏处，必须由</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法定代表人或其授权代表签字或盖章。</w:t>
      </w:r>
    </w:p>
    <w:p w14:paraId="7EA761CC">
      <w:pPr>
        <w:snapToGrid w:val="0"/>
        <w:spacing w:line="360" w:lineRule="auto"/>
        <w:ind w:firstLine="482"/>
        <w:jc w:val="center"/>
        <w:rPr>
          <w:rFonts w:ascii="宋体" w:hAnsi="宋体" w:cs="宋体"/>
          <w:b/>
          <w:color w:val="000000" w:themeColor="text1"/>
          <w:kern w:val="0"/>
          <w:sz w:val="24"/>
          <w:highlight w:val="none"/>
          <w14:textFill>
            <w14:solidFill>
              <w14:schemeClr w14:val="tx1"/>
            </w14:solidFill>
          </w14:textFill>
        </w:rPr>
      </w:pPr>
      <w:bookmarkStart w:id="60" w:name="_Toc168800614"/>
      <w:bookmarkStart w:id="61" w:name="_Toc3611_WPSOffice_Level3"/>
      <w:bookmarkStart w:id="62" w:name="_Toc14848_WPSOffice_Level1"/>
      <w:r>
        <w:rPr>
          <w:rFonts w:ascii="宋体" w:hAnsi="宋体" w:cs="宋体"/>
          <w:b/>
          <w:color w:val="000000" w:themeColor="text1"/>
          <w:kern w:val="0"/>
          <w:sz w:val="24"/>
          <w:highlight w:val="none"/>
          <w14:textFill>
            <w14:solidFill>
              <w14:schemeClr w14:val="tx1"/>
            </w14:solidFill>
          </w14:textFill>
        </w:rPr>
        <w:t>四、</w:t>
      </w:r>
      <w:r>
        <w:rPr>
          <w:rFonts w:hint="eastAsia" w:ascii="宋体" w:hAnsi="宋体" w:cs="宋体"/>
          <w:b/>
          <w:color w:val="000000" w:themeColor="text1"/>
          <w:kern w:val="0"/>
          <w:sz w:val="24"/>
          <w:highlight w:val="none"/>
          <w14:textFill>
            <w14:solidFill>
              <w14:schemeClr w14:val="tx1"/>
            </w14:solidFill>
          </w14:textFill>
        </w:rPr>
        <w:t>投标文件的递交</w:t>
      </w:r>
      <w:bookmarkEnd w:id="60"/>
      <w:bookmarkEnd w:id="61"/>
      <w:bookmarkEnd w:id="62"/>
    </w:p>
    <w:p w14:paraId="75DC0EEC">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bookmarkStart w:id="63" w:name="_Toc168800615"/>
      <w:r>
        <w:rPr>
          <w:rFonts w:hint="eastAsia" w:ascii="宋体" w:hAnsi="宋体" w:cs="宋体"/>
          <w:color w:val="000000" w:themeColor="text1"/>
          <w:kern w:val="0"/>
          <w:sz w:val="24"/>
          <w:highlight w:val="none"/>
          <w14:textFill>
            <w14:solidFill>
              <w14:schemeClr w14:val="tx1"/>
            </w14:solidFill>
          </w14:textFill>
        </w:rPr>
        <w:t>16. 投标文件的密封和标记</w:t>
      </w:r>
      <w:bookmarkEnd w:id="63"/>
    </w:p>
    <w:p w14:paraId="4E2842FD">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16.1 投标文件须按以下方法装袋密封：</w:t>
      </w:r>
    </w:p>
    <w:p w14:paraId="58DC61D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投标文件密封袋内装投标文件正、副本及电子版文件（正本签字盖章扫描版）。封口处应有</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法定代表人或其授权代表的签字及</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的公章。封皮上写明项目名称、</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名称，并注明“xx年</w:t>
      </w:r>
      <w:bookmarkStart w:id="139" w:name="_GoBack"/>
      <w:r>
        <w:rPr>
          <w:rFonts w:hint="eastAsia" w:ascii="宋体" w:hAnsi="宋体" w:cs="宋体"/>
          <w:color w:val="000000" w:themeColor="text1"/>
          <w:kern w:val="0"/>
          <w:sz w:val="24"/>
          <w:highlight w:val="none"/>
          <w14:textFill>
            <w14:solidFill>
              <w14:schemeClr w14:val="tx1"/>
            </w14:solidFill>
          </w14:textFill>
        </w:rPr>
        <w:t>x</w:t>
      </w:r>
      <w:bookmarkEnd w:id="139"/>
      <w:r>
        <w:rPr>
          <w:rFonts w:hint="eastAsia" w:ascii="宋体" w:hAnsi="宋体" w:cs="宋体"/>
          <w:color w:val="000000" w:themeColor="text1"/>
          <w:kern w:val="0"/>
          <w:sz w:val="24"/>
          <w:highlight w:val="none"/>
          <w14:textFill>
            <w14:solidFill>
              <w14:schemeClr w14:val="tx1"/>
            </w14:solidFill>
          </w14:textFill>
        </w:rPr>
        <w:t>月x日x时前不得开启”字样。</w:t>
      </w:r>
    </w:p>
    <w:p w14:paraId="3F9BF97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16.2如果投标文件未按要求密封和加写标记，</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对误投或过早启封概不负责。对由此造成提前开封的投标文件，</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将予以拒绝，并退回</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w:t>
      </w:r>
    </w:p>
    <w:p w14:paraId="0C2433C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bookmarkStart w:id="64" w:name="_Toc168800616"/>
      <w:r>
        <w:rPr>
          <w:rFonts w:hint="eastAsia" w:ascii="宋体" w:hAnsi="宋体" w:cs="宋体"/>
          <w:color w:val="000000" w:themeColor="text1"/>
          <w:kern w:val="0"/>
          <w:sz w:val="24"/>
          <w:highlight w:val="none"/>
          <w14:textFill>
            <w14:solidFill>
              <w14:schemeClr w14:val="tx1"/>
            </w14:solidFill>
          </w14:textFill>
        </w:rPr>
        <w:t>17. 投标截止</w:t>
      </w:r>
      <w:bookmarkEnd w:id="64"/>
      <w:r>
        <w:rPr>
          <w:rFonts w:hint="eastAsia" w:ascii="宋体" w:hAnsi="宋体" w:cs="宋体"/>
          <w:color w:val="000000" w:themeColor="text1"/>
          <w:kern w:val="0"/>
          <w:sz w:val="24"/>
          <w:highlight w:val="none"/>
          <w14:textFill>
            <w14:solidFill>
              <w14:schemeClr w14:val="tx1"/>
            </w14:solidFill>
          </w14:textFill>
        </w:rPr>
        <w:t>时间</w:t>
      </w:r>
    </w:p>
    <w:p w14:paraId="355C51E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17.1 </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应在“</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须知前附表”规定的投标截止时间前送达投标文件，投标截止时间后送达的投标文件将被拒绝。</w:t>
      </w:r>
    </w:p>
    <w:p w14:paraId="192DF0C3">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17.2</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可以按规定通过修改招标文件而酌情延长投标截止时间。在此情况下，</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和</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受投标截止时间制约的所有权利和义务均应延长至新的投标截止时间。</w:t>
      </w:r>
      <w:bookmarkStart w:id="65" w:name="_Toc168800617"/>
    </w:p>
    <w:p w14:paraId="1A480D9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18. 迟交的投标文件</w:t>
      </w:r>
      <w:bookmarkEnd w:id="65"/>
    </w:p>
    <w:p w14:paraId="05EC38C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将拒绝投标截止时间后送达的投标文件。</w:t>
      </w:r>
      <w:bookmarkStart w:id="66" w:name="_Toc168800618"/>
    </w:p>
    <w:p w14:paraId="15A1646C">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19. 投标文件的修改和撤回</w:t>
      </w:r>
      <w:bookmarkEnd w:id="66"/>
    </w:p>
    <w:p w14:paraId="1FD489C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19.1截止时间前，</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可以修改或撤回其投标文件，但必须以书面形式通知</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w:t>
      </w:r>
    </w:p>
    <w:p w14:paraId="258FCAD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19.2</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的修改或撤回通知书应按规定编制、密封、标记和发送，并应在封套上加注“修改”或“撤回”字样。</w:t>
      </w:r>
    </w:p>
    <w:p w14:paraId="3C2862C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19.3 在投标截止时间之后，</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不得对其投标文件做任何修改。</w:t>
      </w:r>
    </w:p>
    <w:p w14:paraId="5E8AF537">
      <w:pPr>
        <w:adjustRightInd w:val="0"/>
        <w:snapToGrid w:val="0"/>
        <w:spacing w:line="360" w:lineRule="auto"/>
        <w:ind w:firstLine="482"/>
        <w:jc w:val="center"/>
        <w:rPr>
          <w:rFonts w:ascii="宋体" w:hAnsi="宋体" w:cs="宋体"/>
          <w:b/>
          <w:color w:val="000000" w:themeColor="text1"/>
          <w:kern w:val="0"/>
          <w:sz w:val="24"/>
          <w:highlight w:val="none"/>
          <w14:textFill>
            <w14:solidFill>
              <w14:schemeClr w14:val="tx1"/>
            </w14:solidFill>
          </w14:textFill>
        </w:rPr>
      </w:pPr>
      <w:bookmarkStart w:id="67" w:name="_Toc17585_WPSOffice_Level1"/>
      <w:bookmarkStart w:id="68" w:name="_Toc168800619"/>
      <w:bookmarkStart w:id="69" w:name="_Toc27283_WPSOffice_Level3"/>
      <w:r>
        <w:rPr>
          <w:rFonts w:hint="eastAsia" w:ascii="宋体" w:hAnsi="宋体" w:cs="宋体"/>
          <w:b/>
          <w:color w:val="000000" w:themeColor="text1"/>
          <w:kern w:val="0"/>
          <w:sz w:val="24"/>
          <w:highlight w:val="none"/>
          <w14:textFill>
            <w14:solidFill>
              <w14:schemeClr w14:val="tx1"/>
            </w14:solidFill>
          </w14:textFill>
        </w:rPr>
        <w:t>五、开标与评标</w:t>
      </w:r>
      <w:bookmarkEnd w:id="67"/>
      <w:bookmarkEnd w:id="68"/>
      <w:bookmarkEnd w:id="69"/>
    </w:p>
    <w:p w14:paraId="49376519">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bookmarkStart w:id="70" w:name="_Toc168800620"/>
      <w:r>
        <w:rPr>
          <w:rFonts w:hint="eastAsia" w:ascii="宋体" w:hAnsi="宋体" w:cs="宋体"/>
          <w:color w:val="000000" w:themeColor="text1"/>
          <w:kern w:val="0"/>
          <w:sz w:val="24"/>
          <w:highlight w:val="none"/>
          <w14:textFill>
            <w14:solidFill>
              <w14:schemeClr w14:val="tx1"/>
            </w14:solidFill>
          </w14:textFill>
        </w:rPr>
        <w:t>20. 开标</w:t>
      </w:r>
      <w:bookmarkEnd w:id="70"/>
    </w:p>
    <w:p w14:paraId="0272F6B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20.1开标在招标文件确定的提交投标文件截止时间的同一时间进行。</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或者采购代理机构将在“</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须知前附表”规定的时间和地点组织开标。</w:t>
      </w:r>
    </w:p>
    <w:p w14:paraId="1450545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20.2按照规定，提交了可接受的“撤回”通知的投标文件将不予开封。</w:t>
      </w:r>
    </w:p>
    <w:p w14:paraId="38A8CA24">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20.3开标由</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或者采购代理机构主持，邀请</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参加。评标委员会成员不得参加开标活动。</w:t>
      </w:r>
    </w:p>
    <w:p w14:paraId="565BBB1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20.4开标时，应当由</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或者其推选的代表检查投标文件的密封情况；经确认无误后，由</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或者采购代理机构工作人员当众拆封，宣布</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名称、投标价格和招标文件规定的需要宣布的其他内容。</w:t>
      </w:r>
    </w:p>
    <w:p w14:paraId="33E956D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20.5</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不足3家的，不得开标。</w:t>
      </w:r>
    </w:p>
    <w:p w14:paraId="22C3B9B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20.6开标过程应当由</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或者采购代理机构负责记录，由参加开标的各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代表和相关工作人员签字确认。</w:t>
      </w:r>
    </w:p>
    <w:p w14:paraId="5C517361">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20.7</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代表对开标过程和开标记录有疑义，以及认为</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、采购代理机构相关工作人员有需要回避的情形的，应当场提出询问或者回避申请。</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、采购代理机构对</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代表提出的询问或者回避申请应当及时处理。</w:t>
      </w:r>
    </w:p>
    <w:p w14:paraId="7B8775AD">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20.8</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未参加开标的，视同认可开标结果。</w:t>
      </w:r>
    </w:p>
    <w:p w14:paraId="13FCC884">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20.9投标文件有下列情况之一的，投标文件无效，</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或者采购代理机构予以退回：</w:t>
      </w:r>
    </w:p>
    <w:p w14:paraId="0315FBB1">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20.9.1</w:t>
      </w:r>
      <w:r>
        <w:rPr>
          <w:rFonts w:hint="eastAsia" w:ascii="宋体" w:hAnsi="宋体" w:cs="宋体"/>
          <w:color w:val="000000" w:themeColor="text1"/>
          <w:kern w:val="0"/>
          <w:sz w:val="24"/>
          <w:highlight w:val="non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投标文件未按照招标文件的要求予以密封。</w:t>
      </w:r>
    </w:p>
    <w:p w14:paraId="5C2D3F9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20.9.2 投标文件未能于投标截止时间之前递交至指定地点及指定接收人。</w:t>
      </w:r>
    </w:p>
    <w:p w14:paraId="5184FACE">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20.10开标后</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或采购代理机构对</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的资格进行审查。合格</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不足3家的，不得评标。</w:t>
      </w:r>
      <w:bookmarkStart w:id="71" w:name="_Toc168800621"/>
    </w:p>
    <w:p w14:paraId="0146F11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21. 评标委员会的组成</w:t>
      </w:r>
      <w:bookmarkEnd w:id="71"/>
    </w:p>
    <w:p w14:paraId="0FC6710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21.1评标委员会负责具体评标事务，并独立履行下列职责：</w:t>
      </w:r>
    </w:p>
    <w:p w14:paraId="3B8D694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（1）审查、评价投标文件是否符合招标文件的商务、技术等实质性要求。</w:t>
      </w:r>
    </w:p>
    <w:p w14:paraId="7C8D1916">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（2）要求</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对投标文件有关事项作出澄清或者说明。</w:t>
      </w:r>
    </w:p>
    <w:p w14:paraId="06BE788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（3）对投标文件进行比较和评价。</w:t>
      </w:r>
    </w:p>
    <w:p w14:paraId="0B0B227E">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（4）确定中标候选人名单，以及根据</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委托直接确定</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w:t>
      </w:r>
    </w:p>
    <w:p w14:paraId="2D4666A1">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（5）向</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、采购代理机构或者有关部门报告评标中发现的违法行为。</w:t>
      </w:r>
    </w:p>
    <w:p w14:paraId="22EF44B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21.2评标委员会由</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代表和评审专家组成，成员人数应当为</w:t>
      </w:r>
      <w:r>
        <w:rPr>
          <w:rFonts w:ascii="宋体" w:hAnsi="宋体" w:cs="宋体"/>
          <w:color w:val="000000" w:themeColor="text1"/>
          <w:kern w:val="0"/>
          <w:sz w:val="24"/>
          <w:highlight w:val="none"/>
          <w14:textFill>
            <w14:solidFill>
              <w14:schemeClr w14:val="tx1"/>
            </w14:solidFill>
          </w14:textFill>
        </w:rPr>
        <w:t>5</w:t>
      </w:r>
      <w:r>
        <w:rPr>
          <w:rFonts w:hint="eastAsia" w:ascii="宋体" w:hAnsi="宋体" w:cs="宋体"/>
          <w:color w:val="000000" w:themeColor="text1"/>
          <w:kern w:val="0"/>
          <w:sz w:val="24"/>
          <w:highlight w:val="none"/>
          <w14:textFill>
            <w14:solidFill>
              <w14:schemeClr w14:val="tx1"/>
            </w14:solidFill>
          </w14:textFill>
        </w:rPr>
        <w:t>人以上单数，其中评审专家不得少于成员总数的三分之二。</w:t>
      </w:r>
    </w:p>
    <w:p w14:paraId="2806932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21.3评标委员会成员名单在评标结果公告前应当保密。</w:t>
      </w:r>
    </w:p>
    <w:p w14:paraId="0655273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21.4</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或者采购代理机构应当从省级以上财政部门设立的政府采购评审专家库中，通过随机方式抽取评审专家。对技术复杂、专业性强的采购项目，通过随机方式难以确定合适评审专家的，经主管预算单位同意，</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可以自行选定相应专业领域的评审专家。</w:t>
      </w:r>
    </w:p>
    <w:p w14:paraId="712B1A8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21.5与</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有利害关系的人不得进入评标委员会。</w:t>
      </w:r>
      <w:bookmarkStart w:id="72" w:name="_Toc168800622"/>
    </w:p>
    <w:p w14:paraId="5AB2C491">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22.评标过程的保密性</w:t>
      </w:r>
      <w:bookmarkEnd w:id="72"/>
    </w:p>
    <w:p w14:paraId="4DE9AD21">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22.1开标后，直至向中标的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授予合同时止，凡与审查、澄清、评价和比较投标的有关资料以及授标意见等，均不得向</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及与评标无关的其他人透露。</w:t>
      </w:r>
    </w:p>
    <w:p w14:paraId="5523347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22.2在评标过程中，如果</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试图在投标文件审查、澄清、比较及授予合同方面向</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施加任何影响，其投标将被拒绝。</w:t>
      </w:r>
      <w:bookmarkStart w:id="73" w:name="_Toc168800623"/>
    </w:p>
    <w:p w14:paraId="08805B14">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23. 投标文件的澄清</w:t>
      </w:r>
      <w:bookmarkEnd w:id="73"/>
    </w:p>
    <w:p w14:paraId="5C119CB6">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为有助于投标文件的审查、评价和比较，评标委员会可要求</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对其投标文件进行澄清，有关澄清的要求和答复应以书面形式提交，但不得寻求或允许对投标价格或实质性内容做任何更改。</w:t>
      </w:r>
      <w:bookmarkStart w:id="74" w:name="_Toc168800624"/>
    </w:p>
    <w:p w14:paraId="785E3206">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 投标文件的</w:t>
      </w:r>
      <w:bookmarkEnd w:id="74"/>
      <w:r>
        <w:rPr>
          <w:rFonts w:hint="eastAsia" w:ascii="宋体" w:hAnsi="宋体" w:cs="宋体"/>
          <w:color w:val="000000" w:themeColor="text1"/>
          <w:kern w:val="0"/>
          <w:sz w:val="24"/>
          <w:highlight w:val="none"/>
          <w14:textFill>
            <w14:solidFill>
              <w14:schemeClr w14:val="tx1"/>
            </w14:solidFill>
          </w14:textFill>
        </w:rPr>
        <w:t>审查</w:t>
      </w:r>
    </w:p>
    <w:p w14:paraId="72F29F8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24.1开标后，</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或采购代理机构对所有</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进行资格审查，资格审查不合格的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不得进入评审环节。</w:t>
      </w:r>
    </w:p>
    <w:p w14:paraId="69C07AEC">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24.2在资格审查后，评标委员会将对通过资格审查的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进行符合性评审。</w:t>
      </w:r>
    </w:p>
    <w:p w14:paraId="25002684">
      <w:pPr>
        <w:snapToGrid w:val="0"/>
        <w:spacing w:line="360" w:lineRule="auto"/>
        <w:ind w:firstLine="482" w:firstLineChars="200"/>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24.3投标文件有下列情形之一的视为符合性评审不合格：</w:t>
      </w:r>
    </w:p>
    <w:p w14:paraId="30FEB1C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24.3.1</w:t>
      </w:r>
      <w:r>
        <w:rPr>
          <w:rFonts w:hint="eastAsia" w:ascii="宋体" w:hAnsi="宋体" w:cs="宋体"/>
          <w:color w:val="000000" w:themeColor="text1"/>
          <w:kern w:val="0"/>
          <w:sz w:val="24"/>
          <w:highlight w:val="non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未按招标文件要求缴纳</w:t>
      </w:r>
      <w:r>
        <w:rPr>
          <w:rFonts w:ascii="宋体" w:hAnsi="宋体" w:cs="宋体"/>
          <w:color w:val="000000" w:themeColor="text1"/>
          <w:kern w:val="0"/>
          <w:sz w:val="24"/>
          <w:highlight w:val="none"/>
          <w14:textFill>
            <w14:solidFill>
              <w14:schemeClr w14:val="tx1"/>
            </w14:solidFill>
          </w14:textFill>
        </w:rPr>
        <w:t>投标保证金</w:t>
      </w:r>
      <w:r>
        <w:rPr>
          <w:rFonts w:hint="eastAsia" w:ascii="宋体" w:hAnsi="宋体" w:cs="宋体"/>
          <w:color w:val="000000" w:themeColor="text1"/>
          <w:kern w:val="0"/>
          <w:sz w:val="24"/>
          <w:highlight w:val="none"/>
          <w14:textFill>
            <w14:solidFill>
              <w14:schemeClr w14:val="tx1"/>
            </w14:solidFill>
          </w14:textFill>
        </w:rPr>
        <w:t>。</w:t>
      </w:r>
    </w:p>
    <w:p w14:paraId="02FE0A1C">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24.3.2</w:t>
      </w:r>
      <w:r>
        <w:rPr>
          <w:rFonts w:hint="eastAsia" w:ascii="宋体" w:hAnsi="宋体" w:cs="宋体"/>
          <w:color w:val="000000" w:themeColor="text1"/>
          <w:kern w:val="0"/>
          <w:sz w:val="24"/>
          <w:highlight w:val="non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投标文件中的投标函未加盖</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公章或法定代表人（或委托代理人）印章（或签字）或投标函件内容不全的。</w:t>
      </w:r>
    </w:p>
    <w:p w14:paraId="49F5901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24.3.3法定代表人委托代理人没有合法、有效的委托书原件。</w:t>
      </w:r>
    </w:p>
    <w:p w14:paraId="46E78EA3">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24.3.4投标文件未按规定格式填写，或内容不全、关键字迹模糊无法辨认或投标文件正、副本数量不符合招标文件要求的。</w:t>
      </w:r>
    </w:p>
    <w:p w14:paraId="3472CF5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24.3.5</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递交两份或多份内容不同的投标文件，或在一份投标文件中对同一项报有两个或多个报价，且未声明哪一个有效的（按招标文件规定提交备选方案的除外）。</w:t>
      </w:r>
    </w:p>
    <w:p w14:paraId="39A223AE">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24.3.6</w:t>
      </w:r>
      <w:r>
        <w:rPr>
          <w:rFonts w:hint="eastAsia" w:ascii="宋体" w:hAnsi="宋体" w:cs="宋体"/>
          <w:color w:val="000000" w:themeColor="text1"/>
          <w:kern w:val="0"/>
          <w:sz w:val="24"/>
          <w:highlight w:val="non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投标报价超出项目预算或最高限价的。</w:t>
      </w:r>
    </w:p>
    <w:p w14:paraId="17436A0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24.3.7“★”条款负偏离，不满足</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技术要求。</w:t>
      </w:r>
    </w:p>
    <w:p w14:paraId="7517727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24.3.8投标有效期不满足招标文件要求的。</w:t>
      </w:r>
    </w:p>
    <w:p w14:paraId="46E52C2E">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24.3.9投标文件附有</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不能接受的条件，或者对合同中约定的</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的权利和</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的义务方面造成重大限制的。</w:t>
      </w:r>
    </w:p>
    <w:p w14:paraId="716CCCF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24.3.10</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投标文件中服务期限不满足招标文件要求，偏离表内容不齐全。</w:t>
      </w:r>
    </w:p>
    <w:p w14:paraId="21B7D5D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24.3.11不符合法律法规或招标文件中规定的其他实质性要求的。</w:t>
      </w:r>
    </w:p>
    <w:p w14:paraId="450B43C4">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24.4如果投标文件没有满足招标文件的实质性要求，评标委员会将予以拒绝。</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不得通过修正或撤销不合要求的偏离或保留从而使其投标文件成为实质上投标的投标文件。</w:t>
      </w:r>
    </w:p>
    <w:p w14:paraId="4EF4874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24.5在评标过程中，评标委员会如发现</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以他人的名义投标、串通投标或以其他弄虚作假方式投标的，该</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的投标无效。</w:t>
      </w:r>
    </w:p>
    <w:p w14:paraId="14D4DE2D">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24.6投标文件报价出现前后不一致的，除招标文件另有规定外，按照下列规定修正：</w:t>
      </w:r>
    </w:p>
    <w:p w14:paraId="4DA4E811">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（1）投标文件中投标函报价与投标文件中相应内容不一致的，以投标函报价为准。</w:t>
      </w:r>
    </w:p>
    <w:p w14:paraId="451CB06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（2）大写金额和小写金额不一致的，以大写金额为准。</w:t>
      </w:r>
    </w:p>
    <w:p w14:paraId="504BB2A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（3）单价金额小数点或者百分比有明显错位的，以投标函的总价为准，并修改单价。</w:t>
      </w:r>
    </w:p>
    <w:p w14:paraId="6BC7CAA1">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（四）总价金额与按单价汇总金额不一致的，以单价金额计算结果为准。</w:t>
      </w:r>
    </w:p>
    <w:p w14:paraId="58783D2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24.7同时出现两种以上不一致的，按照前款规定的顺序修正。修正后的报价应当采用书面形式，并加盖公章，或者由法定代表人或其授权代表签字。修正后的报价经</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确认后产生约束力，</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不确认的，其投标无效。</w:t>
      </w:r>
    </w:p>
    <w:p w14:paraId="7DB7067C">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24.8 评审中出现下列情形之一的，评审委员会启动异常低价投标（响应）审查程序：</w:t>
      </w:r>
    </w:p>
    <w:p w14:paraId="6F325529">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lang w:val="en-US" w:eastAsia="zh-CN"/>
          <w14:textFill>
            <w14:solidFill>
              <w14:schemeClr w14:val="tx1"/>
            </w14:solidFill>
          </w14:textFill>
        </w:rPr>
        <w:t>1</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投标（响应）报价低于全部通过符合性审查</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投标（响应）报价平均值50%的，即投标（响应）报价&lt;全部通过符合性审查</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投标（响应）报价平均值×50%；</w:t>
      </w:r>
    </w:p>
    <w:p w14:paraId="3F3E0D46">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lang w:val="en-US" w:eastAsia="zh-CN"/>
          <w14:textFill>
            <w14:solidFill>
              <w14:schemeClr w14:val="tx1"/>
            </w14:solidFill>
          </w14:textFill>
        </w:rPr>
        <w:t>2</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投标（响应）报价低于通过符合性审查的次低报价</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投标（响应）报价50%的，即投标（响应）报价&lt;通过符合性审查的次低报价</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投标（响应）报价×50%；</w:t>
      </w:r>
    </w:p>
    <w:p w14:paraId="15E3A88B">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投标（响应）报价低于采购项目最高限价45%的，即投标（响应）报价&lt;采购项目最高限价×45%；</w:t>
      </w:r>
    </w:p>
    <w:p w14:paraId="22D9A58D">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评审委员会基于专业判断，认为</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报价过低，有可能影响产品质量或者不能诚信履约的其他情形。</w:t>
      </w:r>
    </w:p>
    <w:p w14:paraId="641DDDEE">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评审委员会启动异常低价投标（响应）审查后，属于前述第（1）项至第（4）项情形的，应当要求相关</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在评审现场合理的时间内（接到通知后0.5小时）对投标（响应）价格作出解释，提供项目具体成本测算等与报价合理性相关的书面说明及必要的证明材料。其中，属于第（3）项情形，</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已随投标（响应）文件一并提交相关书面说明及必要的证明材料的，在评审现场可不再重复提交。</w:t>
      </w:r>
    </w:p>
    <w:p w14:paraId="73B287EB">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不能证明其报价合理性的，评标委员会应当将其投标作为无效投标处理。</w:t>
      </w:r>
    </w:p>
    <w:p w14:paraId="457D07D4">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的书面说明及证明材料包含原材料成本、人工成本、制造费用、运输、税收等，以及报价不会影响产品质量或诚信履约能力的说明等。</w:t>
      </w:r>
    </w:p>
    <w:p w14:paraId="5FC9E80E">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的书面说明应当签字确认或者加盖公章，否则无效。书面说明的签字确认，由其法定代表人（非法人单位负责人或自然人本人）或者其授权代表签字确认。</w:t>
      </w:r>
    </w:p>
    <w:p w14:paraId="3ABCB156">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提供书面说明后，评审委员会依据专业经验，参考同类项目中标（成交）价格、类似产品市场价格水平、行业人工费用标准、国家有关部门指导行业协会发布的行业平均成本等情况，对报价合理性进行判断。</w:t>
      </w:r>
    </w:p>
    <w:p w14:paraId="1B65C2E1">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如有下列情况的，评标委员会应当将其投标文件作为无效处理：</w:t>
      </w:r>
    </w:p>
    <w:p w14:paraId="79E6E54F">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（1）投标（响应）</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不能提供书面说明、证明材料；</w:t>
      </w:r>
    </w:p>
    <w:p w14:paraId="3DEE8705">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（2）提供的书面说明、证明材料不能证明其报价合理性的；</w:t>
      </w:r>
    </w:p>
    <w:p w14:paraId="61EAEC86">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（3）未在规定时间内递交有效书面说明书的。</w:t>
      </w:r>
    </w:p>
    <w:p w14:paraId="3521B159">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25. 评标方法</w:t>
      </w:r>
    </w:p>
    <w:p w14:paraId="1A3A5228">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综合评分法。评标委员会将按照招标文件要求，对满足招标文件全部实质性要求的投标文件按照评审因素的量化指标评审，得分最高的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为第一中标候选人。</w:t>
      </w:r>
      <w:bookmarkStart w:id="75" w:name="_Toc168800625"/>
    </w:p>
    <w:p w14:paraId="384C0ADA">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26. 投标的评审、比较和中标候选人的推荐</w:t>
      </w:r>
      <w:bookmarkEnd w:id="75"/>
    </w:p>
    <w:p w14:paraId="43B7A6F7">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26.1详细评审以招标文件为依据，对所有实质上响应的投标按照评分标准进行综合打分（评分标准详见附件一）。</w:t>
      </w:r>
    </w:p>
    <w:p w14:paraId="5C9C1B84">
      <w:pPr>
        <w:adjustRightInd w:val="0"/>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26.2</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的确定</w:t>
      </w:r>
    </w:p>
    <w:p w14:paraId="08D7D4D4">
      <w:pPr>
        <w:adjustRightInd w:val="0"/>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评标委员会按照招标文件规定的评审程序、评审方法和评审标准进行评审，并出具评审报告，推荐中标候选人排序。</w:t>
      </w:r>
    </w:p>
    <w:p w14:paraId="31A8C3D0">
      <w:pPr>
        <w:adjustRightInd w:val="0"/>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26.3</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授权评标委员会直接确定</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w:t>
      </w:r>
    </w:p>
    <w:p w14:paraId="3A5DD90E">
      <w:pPr>
        <w:adjustRightInd w:val="0"/>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26.4本项目推荐3名有排序的中标候选人。</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必须按照评审报告推荐的中标候选人顺序来确定</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。如果</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拒绝与</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签订合同，</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可以按照评审报告推荐的中标候选人名单排序，确定下一个候选人为</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也可以重新开展政府采购活动。</w:t>
      </w:r>
    </w:p>
    <w:p w14:paraId="3A408A2E">
      <w:pPr>
        <w:adjustRightInd w:val="0"/>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ascii="宋体" w:hAnsi="宋体" w:cs="宋体"/>
          <w:color w:val="000000" w:themeColor="text1"/>
          <w:kern w:val="0"/>
          <w:sz w:val="24"/>
          <w:highlight w:val="none"/>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 xml:space="preserve"> 样品及演示</w:t>
      </w:r>
    </w:p>
    <w:p w14:paraId="2AF2032F">
      <w:pPr>
        <w:adjustRightInd w:val="0"/>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ascii="宋体" w:hAnsi="宋体" w:cs="宋体"/>
          <w:color w:val="000000" w:themeColor="text1"/>
          <w:kern w:val="0"/>
          <w:sz w:val="24"/>
          <w:highlight w:val="none"/>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.1要求</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提供样品的，按照招标文件关于样品的评审方法以及评审标准进行评审。</w:t>
      </w:r>
    </w:p>
    <w:p w14:paraId="25AB5210">
      <w:pPr>
        <w:adjustRightInd w:val="0"/>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ascii="宋体" w:hAnsi="宋体" w:cs="宋体"/>
          <w:color w:val="000000" w:themeColor="text1"/>
          <w:kern w:val="0"/>
          <w:sz w:val="24"/>
          <w:highlight w:val="none"/>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.2采购活动结束后，对于未</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提供的样品，应当及时退还或者经未</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同意后自行处理；对于</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提供的样品，应当按招标文件规定进行保管、封存，并作为履约验收的参考。</w:t>
      </w:r>
    </w:p>
    <w:p w14:paraId="6A8E0FAF">
      <w:pPr>
        <w:adjustRightInd w:val="0"/>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ascii="宋体" w:hAnsi="宋体" w:cs="宋体"/>
          <w:color w:val="000000" w:themeColor="text1"/>
          <w:kern w:val="0"/>
          <w:sz w:val="24"/>
          <w:highlight w:val="none"/>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.3演示的评审方法以及评审标准具体内容详见招标文件。</w:t>
      </w:r>
    </w:p>
    <w:p w14:paraId="74DA91E0">
      <w:pPr>
        <w:adjustRightInd w:val="0"/>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ascii="宋体" w:hAnsi="宋体" w:cs="宋体"/>
          <w:color w:val="000000" w:themeColor="text1"/>
          <w:kern w:val="0"/>
          <w:sz w:val="24"/>
          <w:highlight w:val="none"/>
          <w14:textFill>
            <w14:solidFill>
              <w14:schemeClr w14:val="tx1"/>
            </w14:solidFill>
          </w14:textFill>
        </w:rPr>
        <w:t>8</w:t>
      </w:r>
      <w:r>
        <w:rPr>
          <w:rFonts w:hint="eastAsia" w:ascii="宋体" w:hAnsi="宋体" w:cs="宋体"/>
          <w:color w:val="000000" w:themeColor="text1"/>
          <w:kern w:val="0"/>
          <w:sz w:val="24"/>
          <w:highlight w:val="none"/>
          <w14:textFill>
            <w14:solidFill>
              <w14:schemeClr w14:val="tx1"/>
            </w14:solidFill>
          </w14:textFill>
        </w:rPr>
        <w:t>. 中标公示及中标通知书签发</w:t>
      </w:r>
    </w:p>
    <w:p w14:paraId="00C143CC">
      <w:pPr>
        <w:adjustRightInd w:val="0"/>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确定之日起，</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或者采购代理机构将自</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确定之日起2个工作日内在指定平台发布采购结果。在公告中标结果的同时，</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或代理机构向</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发出中标通知书。</w:t>
      </w:r>
    </w:p>
    <w:p w14:paraId="6B597811">
      <w:pPr>
        <w:snapToGrid w:val="0"/>
        <w:spacing w:line="360" w:lineRule="auto"/>
        <w:ind w:firstLine="482"/>
        <w:jc w:val="center"/>
        <w:rPr>
          <w:rFonts w:ascii="宋体" w:hAnsi="宋体" w:cs="宋体"/>
          <w:b/>
          <w:color w:val="000000" w:themeColor="text1"/>
          <w:kern w:val="0"/>
          <w:sz w:val="24"/>
          <w:highlight w:val="none"/>
          <w14:textFill>
            <w14:solidFill>
              <w14:schemeClr w14:val="tx1"/>
            </w14:solidFill>
          </w14:textFill>
        </w:rPr>
      </w:pPr>
      <w:bookmarkStart w:id="76" w:name="_Toc16484_WPSOffice_Level1"/>
      <w:bookmarkStart w:id="77" w:name="_Toc24388_WPSOffice_Level3"/>
      <w:r>
        <w:rPr>
          <w:rFonts w:hint="eastAsia" w:ascii="宋体" w:hAnsi="宋体" w:cs="宋体"/>
          <w:b/>
          <w:color w:val="000000" w:themeColor="text1"/>
          <w:kern w:val="0"/>
          <w:sz w:val="24"/>
          <w:highlight w:val="none"/>
          <w14:textFill>
            <w14:solidFill>
              <w14:schemeClr w14:val="tx1"/>
            </w14:solidFill>
          </w14:textFill>
        </w:rPr>
        <w:t>六</w:t>
      </w:r>
      <w:r>
        <w:rPr>
          <w:rFonts w:ascii="宋体" w:hAnsi="宋体" w:cs="宋体"/>
          <w:b/>
          <w:color w:val="000000" w:themeColor="text1"/>
          <w:kern w:val="0"/>
          <w:sz w:val="24"/>
          <w:highlight w:val="none"/>
          <w14:textFill>
            <w14:solidFill>
              <w14:schemeClr w14:val="tx1"/>
            </w14:solidFill>
          </w14:textFill>
        </w:rPr>
        <w:t>、</w:t>
      </w:r>
      <w:r>
        <w:rPr>
          <w:rFonts w:hint="eastAsia" w:ascii="宋体" w:hAnsi="宋体" w:cs="宋体"/>
          <w:b/>
          <w:color w:val="000000" w:themeColor="text1"/>
          <w:kern w:val="0"/>
          <w:sz w:val="24"/>
          <w:highlight w:val="none"/>
          <w14:textFill>
            <w14:solidFill>
              <w14:schemeClr w14:val="tx1"/>
            </w14:solidFill>
          </w14:textFill>
        </w:rPr>
        <w:t>授予合同</w:t>
      </w:r>
      <w:bookmarkEnd w:id="76"/>
      <w:bookmarkEnd w:id="77"/>
    </w:p>
    <w:p w14:paraId="316174C3">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bookmarkStart w:id="78" w:name="_Toc168800626"/>
      <w:r>
        <w:rPr>
          <w:rFonts w:hint="eastAsia" w:ascii="宋体" w:hAnsi="宋体" w:cs="宋体"/>
          <w:color w:val="000000" w:themeColor="text1"/>
          <w:kern w:val="0"/>
          <w:sz w:val="24"/>
          <w:highlight w:val="none"/>
          <w14:textFill>
            <w14:solidFill>
              <w14:schemeClr w14:val="tx1"/>
            </w14:solidFill>
          </w14:textFill>
        </w:rPr>
        <w:t>2</w:t>
      </w:r>
      <w:r>
        <w:rPr>
          <w:rFonts w:ascii="宋体" w:hAnsi="宋体" w:cs="宋体"/>
          <w:color w:val="000000" w:themeColor="text1"/>
          <w:kern w:val="0"/>
          <w:sz w:val="24"/>
          <w:highlight w:val="none"/>
          <w14:textFill>
            <w14:solidFill>
              <w14:schemeClr w14:val="tx1"/>
            </w14:solidFill>
          </w14:textFill>
        </w:rPr>
        <w:t>9</w:t>
      </w:r>
      <w:r>
        <w:rPr>
          <w:rFonts w:hint="eastAsia" w:ascii="宋体" w:hAnsi="宋体" w:cs="宋体"/>
          <w:color w:val="000000" w:themeColor="text1"/>
          <w:kern w:val="0"/>
          <w:sz w:val="24"/>
          <w:highlight w:val="none"/>
          <w14:textFill>
            <w14:solidFill>
              <w14:schemeClr w14:val="tx1"/>
            </w14:solidFill>
          </w14:textFill>
        </w:rPr>
        <w:t>. 合同授予标准</w:t>
      </w:r>
      <w:bookmarkEnd w:id="78"/>
    </w:p>
    <w:p w14:paraId="1D92CF9F">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将合同授予被确定的</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。合同履行中，</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需追加与合同标的相同的货物的，在不改变原合同其他条款的前提下，可以与</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协商签订补充合同，追加与合同标的相同的货物，所有补充合同的累积增加的采购金额不得超过原合同采购金额的10％。</w:t>
      </w:r>
      <w:bookmarkStart w:id="79" w:name="_Toc168800630"/>
    </w:p>
    <w:p w14:paraId="72FEDB9B">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t>30</w:t>
      </w:r>
      <w:r>
        <w:rPr>
          <w:rFonts w:hint="eastAsia" w:ascii="宋体" w:hAnsi="宋体" w:cs="宋体"/>
          <w:color w:val="000000" w:themeColor="text1"/>
          <w:kern w:val="0"/>
          <w:sz w:val="24"/>
          <w:highlight w:val="none"/>
          <w14:textFill>
            <w14:solidFill>
              <w14:schemeClr w14:val="tx1"/>
            </w14:solidFill>
          </w14:textFill>
        </w:rPr>
        <w:t>. 签订合同</w:t>
      </w:r>
      <w:bookmarkEnd w:id="79"/>
    </w:p>
    <w:p w14:paraId="30C52174">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t>30</w:t>
      </w: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在收到中标通知书后，按</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规定的时间和地点与</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签订书面合同。招标文件、</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的投标文件及评标过程中有关澄清文件均作为该书面合同的附件。</w:t>
      </w:r>
    </w:p>
    <w:p w14:paraId="7E0FF2EF">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t>30</w:t>
      </w:r>
      <w:r>
        <w:rPr>
          <w:rFonts w:hint="eastAsia" w:ascii="宋体" w:hAnsi="宋体" w:cs="宋体"/>
          <w:color w:val="000000" w:themeColor="text1"/>
          <w:kern w:val="0"/>
          <w:sz w:val="24"/>
          <w:highlight w:val="none"/>
          <w14:textFill>
            <w14:solidFill>
              <w14:schemeClr w14:val="tx1"/>
            </w14:solidFill>
          </w14:textFill>
        </w:rPr>
        <w:t>.2如果</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没有按照规定执行，取消其中标资格，在此情况下按评标委员会评定的中标候选人排序结果依次补充。</w:t>
      </w:r>
    </w:p>
    <w:p w14:paraId="2099AE39">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t>30</w:t>
      </w:r>
      <w:r>
        <w:rPr>
          <w:rFonts w:hint="eastAsia" w:ascii="宋体" w:hAnsi="宋体" w:cs="宋体"/>
          <w:color w:val="000000" w:themeColor="text1"/>
          <w:kern w:val="0"/>
          <w:sz w:val="24"/>
          <w:highlight w:val="none"/>
          <w14:textFill>
            <w14:solidFill>
              <w14:schemeClr w14:val="tx1"/>
            </w14:solidFill>
          </w14:textFill>
        </w:rPr>
        <w:t>.3</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自合同签订之日起2个工作日内在指定媒体发布合同公告。如需签订补充合同，补充合同的副本也应在指定媒体发布合同公告。</w:t>
      </w:r>
      <w:bookmarkStart w:id="80" w:name="_Toc168800631"/>
    </w:p>
    <w:p w14:paraId="1B65A870">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r>
        <w:rPr>
          <w:rFonts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14:textFill>
            <w14:solidFill>
              <w14:schemeClr w14:val="tx1"/>
            </w14:solidFill>
          </w14:textFill>
        </w:rPr>
        <w:t>. 腐败和欺诈行为</w:t>
      </w:r>
      <w:bookmarkEnd w:id="80"/>
    </w:p>
    <w:p w14:paraId="1E5BAD85">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r>
        <w:rPr>
          <w:rFonts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14:textFill>
            <w14:solidFill>
              <w14:schemeClr w14:val="tx1"/>
            </w14:solidFill>
          </w14:textFill>
        </w:rPr>
        <w:t>.1此合同项下的</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和</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在合同采购和实施过程中应遵守最高的道德标准。</w:t>
      </w:r>
    </w:p>
    <w:p w14:paraId="5C3D7DD3">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r>
        <w:rPr>
          <w:rFonts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1为此目的，定义：（a）“腐败行为”是指提供、给予任何有价值的东西来影响</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在采购过程或合同实施过程中的行为；（b）“欺诈行为”是指为了影响采购过程或合同实施过程而谎报事实，损害</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的利益，包括</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之间串通投标（递交投标文件之前和之后），人为地使投标丧失竞争性，剥夺</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从自由公开竞争所能获得的权益。</w:t>
      </w:r>
    </w:p>
    <w:p w14:paraId="1DDF96B7">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31.1.2如果</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认为评标委员会所确定的中标候选人在本项目的竞争中有腐败和欺诈行为，则拒绝接受该授标建议。</w:t>
      </w:r>
      <w:bookmarkStart w:id="81" w:name="_Toc6653234"/>
      <w:bookmarkStart w:id="82" w:name="_Toc21142_WPSOffice_Level2"/>
    </w:p>
    <w:p w14:paraId="609D3D61">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32.落实政府采购政策</w:t>
      </w:r>
    </w:p>
    <w:p w14:paraId="76469E9C">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32.1促进中小企业发展</w:t>
      </w:r>
    </w:p>
    <w:p w14:paraId="4C37D12E">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32.1.1.采购标的对应的中小企业划分标准所属企业：</w:t>
      </w:r>
      <w:r>
        <w:rPr>
          <w:rFonts w:hint="eastAsia" w:ascii="宋体" w:hAnsi="宋体" w:cs="宋体"/>
          <w:color w:val="000000" w:themeColor="text1"/>
          <w:sz w:val="24"/>
          <w:highlight w:val="none"/>
          <w:lang w:eastAsia="zh-CN"/>
          <w14:textFill>
            <w14:solidFill>
              <w14:schemeClr w14:val="tx1"/>
            </w14:solidFill>
          </w14:textFill>
        </w:rPr>
        <w:t>租赁和商务服务业</w:t>
      </w:r>
      <w:r>
        <w:rPr>
          <w:rFonts w:hint="eastAsia" w:ascii="宋体" w:hAnsi="宋体" w:cs="宋体"/>
          <w:color w:val="000000" w:themeColor="text1"/>
          <w:sz w:val="24"/>
          <w:highlight w:val="none"/>
          <w14:textFill>
            <w14:solidFill>
              <w14:schemeClr w14:val="tx1"/>
            </w14:solidFill>
          </w14:textFill>
        </w:rPr>
        <w:t>。</w:t>
      </w:r>
    </w:p>
    <w:p w14:paraId="08AFFD98">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32.1.2.根据财政部发布的《政府采购促进中小企业发展管理办法》规定，本项目对小型和微型企业产品的价格给予10%的扣除。</w:t>
      </w:r>
    </w:p>
    <w:p w14:paraId="66B89E33">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32.1.3.根据财政部发布的《关于政府采购支持监狱企业发展有关问题的通知》规定，本项目对监狱企业产品的价格给予10%的扣除。</w:t>
      </w:r>
    </w:p>
    <w:p w14:paraId="11B7A555">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32.1.4.根据财政部发布的《关于促进残疾人就业政府采购政策的通知》规定，本项目对残疾人福利性单位产品的价格给予10%的扣除。</w:t>
      </w:r>
    </w:p>
    <w:p w14:paraId="449E38C2">
      <w:pPr>
        <w:adjustRightInd w:val="0"/>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注：中小微企业均须</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提供《中小企业声明函》；监狱企业须</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提供由省级以上监狱管理局、戒毒管理局（含新疆生产建设兵团）出具的属于监狱企业的证明文件，否则不予认定。残疾人企业提供《残疾人福利性单位声明函》。</w:t>
      </w:r>
    </w:p>
    <w:p w14:paraId="6D13ACE9">
      <w:pPr>
        <w:adjustRightInd w:val="0"/>
        <w:snapToGrid w:val="0"/>
        <w:spacing w:line="360" w:lineRule="auto"/>
        <w:ind w:firstLine="420" w:firstLineChars="200"/>
        <w:jc w:val="center"/>
        <w:rPr>
          <w:rFonts w:ascii="宋体" w:hAnsi="宋体" w:cs="宋体"/>
          <w:color w:val="000000" w:themeColor="text1"/>
          <w:kern w:val="0"/>
          <w:sz w:val="32"/>
          <w:szCs w:val="32"/>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br w:type="page"/>
      </w:r>
      <w:r>
        <w:rPr>
          <w:rFonts w:hint="eastAsia" w:ascii="宋体" w:hAnsi="宋体" w:cs="宋体"/>
          <w:color w:val="000000" w:themeColor="text1"/>
          <w:kern w:val="0"/>
          <w:sz w:val="32"/>
          <w:szCs w:val="32"/>
          <w:highlight w:val="none"/>
          <w14:textFill>
            <w14:solidFill>
              <w14:schemeClr w14:val="tx1"/>
            </w14:solidFill>
          </w14:textFill>
        </w:rPr>
        <w:t xml:space="preserve">第二章 </w:t>
      </w:r>
      <w:bookmarkEnd w:id="81"/>
      <w:bookmarkEnd w:id="82"/>
      <w:r>
        <w:rPr>
          <w:rFonts w:hint="eastAsia" w:ascii="宋体" w:hAnsi="宋体" w:cs="宋体"/>
          <w:color w:val="000000" w:themeColor="text1"/>
          <w:kern w:val="0"/>
          <w:sz w:val="32"/>
          <w:szCs w:val="32"/>
          <w:highlight w:val="none"/>
          <w14:textFill>
            <w14:solidFill>
              <w14:schemeClr w14:val="tx1"/>
            </w14:solidFill>
          </w14:textFill>
        </w:rPr>
        <w:t>合同格式及前附表</w:t>
      </w:r>
    </w:p>
    <w:p w14:paraId="1A20ECCB">
      <w:pPr>
        <w:adjustRightInd w:val="0"/>
        <w:snapToGrid w:val="0"/>
        <w:spacing w:line="360" w:lineRule="auto"/>
        <w:jc w:val="center"/>
        <w:rPr>
          <w:rFonts w:ascii="宋体" w:hAnsi="宋体" w:cs="宋体"/>
          <w:color w:val="000000" w:themeColor="text1"/>
          <w:sz w:val="28"/>
          <w:szCs w:val="28"/>
          <w:highlight w:val="none"/>
          <w14:textFill>
            <w14:solidFill>
              <w14:schemeClr w14:val="tx1"/>
            </w14:solidFill>
          </w14:textFill>
        </w:rPr>
      </w:pPr>
      <w:bookmarkStart w:id="83" w:name="_Toc6653235"/>
      <w:bookmarkEnd w:id="83"/>
      <w:bookmarkStart w:id="84" w:name="_Toc476747484"/>
      <w:bookmarkEnd w:id="84"/>
      <w:bookmarkStart w:id="85" w:name="_Toc467857350"/>
      <w:bookmarkEnd w:id="85"/>
      <w:bookmarkStart w:id="86" w:name="_Toc477936074"/>
      <w:bookmarkEnd w:id="86"/>
      <w:bookmarkStart w:id="87" w:name="_Toc467857551"/>
      <w:bookmarkEnd w:id="87"/>
      <w:bookmarkStart w:id="88" w:name="_Toc482863412"/>
      <w:bookmarkEnd w:id="88"/>
      <w:bookmarkStart w:id="89" w:name="_Toc933_WPSOffice_Level2"/>
      <w:bookmarkStart w:id="90" w:name="_Toc6653237"/>
      <w:r>
        <w:rPr>
          <w:rFonts w:hint="eastAsia" w:ascii="宋体" w:hAnsi="宋体" w:cs="宋体"/>
          <w:color w:val="000000" w:themeColor="text1"/>
          <w:sz w:val="28"/>
          <w:szCs w:val="28"/>
          <w:highlight w:val="none"/>
          <w14:textFill>
            <w14:solidFill>
              <w14:schemeClr w14:val="tx1"/>
            </w14:solidFill>
          </w14:textFill>
        </w:rPr>
        <w:t>合同格式前附表</w:t>
      </w:r>
    </w:p>
    <w:tbl>
      <w:tblPr>
        <w:tblStyle w:val="8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8636"/>
      </w:tblGrid>
      <w:tr w14:paraId="3E5B9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347" w:type="pct"/>
            <w:vAlign w:val="center"/>
          </w:tcPr>
          <w:p w14:paraId="0EF1E221">
            <w:pPr>
              <w:spacing w:line="312" w:lineRule="auto"/>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序号</w:t>
            </w:r>
          </w:p>
        </w:tc>
        <w:tc>
          <w:tcPr>
            <w:tcW w:w="4652" w:type="pct"/>
            <w:vAlign w:val="center"/>
          </w:tcPr>
          <w:p w14:paraId="5AF2686A">
            <w:pPr>
              <w:spacing w:line="312" w:lineRule="auto"/>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内  容</w:t>
            </w:r>
          </w:p>
        </w:tc>
      </w:tr>
      <w:tr w14:paraId="706E7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347" w:type="pct"/>
            <w:vAlign w:val="center"/>
          </w:tcPr>
          <w:p w14:paraId="68C88244">
            <w:pPr>
              <w:spacing w:line="312"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4652" w:type="pct"/>
            <w:vAlign w:val="center"/>
          </w:tcPr>
          <w:p w14:paraId="621472A0">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★服务地点：</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指定地点</w:t>
            </w:r>
            <w:r>
              <w:rPr>
                <w:rFonts w:hint="eastAsia" w:ascii="宋体" w:hAnsi="宋体" w:cs="宋体"/>
                <w:color w:val="000000" w:themeColor="text1"/>
                <w:sz w:val="24"/>
                <w:highlight w:val="none"/>
                <w14:textFill>
                  <w14:solidFill>
                    <w14:schemeClr w14:val="tx1"/>
                  </w14:solidFill>
                </w14:textFill>
              </w:rPr>
              <w:t>。</w:t>
            </w:r>
          </w:p>
          <w:p w14:paraId="59D1D9AD">
            <w:pPr>
              <w:tabs>
                <w:tab w:val="left" w:pos="-288"/>
              </w:tabs>
              <w:spacing w:line="360" w:lineRule="auto"/>
              <w:ind w:left="3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★服务期限：</w:t>
            </w:r>
            <w:r>
              <w:rPr>
                <w:rFonts w:hint="eastAsia" w:ascii="宋体" w:hAnsi="宋体"/>
                <w:color w:val="000000" w:themeColor="text1"/>
                <w:sz w:val="24"/>
                <w:highlight w:val="none"/>
                <w14:textFill>
                  <w14:solidFill>
                    <w14:schemeClr w14:val="tx1"/>
                  </w14:solidFill>
                </w14:textFill>
              </w:rPr>
              <w:t>一年，即自2026年4月1日起至2027年3月31日止。本项目“一招三年”，合同一年一签，第一年预算</w:t>
            </w:r>
            <w:r>
              <w:rPr>
                <w:rFonts w:hint="eastAsia" w:ascii="宋体" w:hAnsi="宋体"/>
                <w:color w:val="000000" w:themeColor="text1"/>
                <w:sz w:val="24"/>
                <w:highlight w:val="none"/>
                <w:lang w:eastAsia="zh-CN"/>
                <w14:textFill>
                  <w14:solidFill>
                    <w14:schemeClr w14:val="tx1"/>
                  </w14:solidFill>
                </w14:textFill>
              </w:rPr>
              <w:t>190万元</w:t>
            </w:r>
            <w:r>
              <w:rPr>
                <w:rFonts w:hint="eastAsia" w:ascii="宋体" w:hAnsi="宋体"/>
                <w:color w:val="000000" w:themeColor="text1"/>
                <w:sz w:val="24"/>
                <w:highlight w:val="none"/>
                <w14:textFill>
                  <w14:solidFill>
                    <w14:schemeClr w14:val="tx1"/>
                  </w14:solidFill>
                </w14:textFill>
              </w:rPr>
              <w:t>，当年合同履约考核通过后，即用户满</w:t>
            </w:r>
            <w:r>
              <w:rPr>
                <w:rFonts w:hint="eastAsia" w:ascii="宋体" w:hAnsi="宋体"/>
                <w:color w:val="000000" w:themeColor="text1"/>
                <w:sz w:val="24"/>
                <w:highlight w:val="none"/>
                <w:lang w:eastAsia="zh-CN"/>
                <w14:textFill>
                  <w14:solidFill>
                    <w14:schemeClr w14:val="tx1"/>
                  </w14:solidFill>
                </w14:textFill>
              </w:rPr>
              <w:t>意度达到90%及以上</w:t>
            </w:r>
            <w:r>
              <w:rPr>
                <w:rFonts w:hint="eastAsia" w:ascii="宋体" w:hAnsi="宋体"/>
                <w:color w:val="000000" w:themeColor="text1"/>
                <w:sz w:val="24"/>
                <w:highlight w:val="none"/>
                <w14:textFill>
                  <w14:solidFill>
                    <w14:schemeClr w14:val="tx1"/>
                  </w14:solidFill>
                </w14:textFill>
              </w:rPr>
              <w:t>，在预算能够保障、项目未发生重大变化的情况下，可依法续签下一年合同。</w:t>
            </w:r>
          </w:p>
        </w:tc>
      </w:tr>
      <w:tr w14:paraId="51AFB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347" w:type="pct"/>
            <w:vAlign w:val="center"/>
          </w:tcPr>
          <w:p w14:paraId="02CDD928">
            <w:pPr>
              <w:spacing w:line="312"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4652" w:type="pct"/>
            <w:vAlign w:val="center"/>
          </w:tcPr>
          <w:p w14:paraId="0DC10E1D">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2"/>
                <w:highlight w:val="none"/>
                <w14:textFill>
                  <w14:solidFill>
                    <w14:schemeClr w14:val="tx1"/>
                  </w14:solidFill>
                </w14:textFill>
              </w:rPr>
              <w:t>目的地交货价的合同，由卖方以人民币办理按照发票金额的100%的“一切险”的保险。</w:t>
            </w:r>
          </w:p>
        </w:tc>
      </w:tr>
      <w:tr w14:paraId="27FD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347" w:type="pct"/>
            <w:vAlign w:val="center"/>
          </w:tcPr>
          <w:p w14:paraId="464F8660">
            <w:pPr>
              <w:spacing w:line="312"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4652" w:type="pct"/>
            <w:vAlign w:val="center"/>
          </w:tcPr>
          <w:p w14:paraId="49B8B68A">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支付货币：人民币。</w:t>
            </w:r>
          </w:p>
        </w:tc>
      </w:tr>
      <w:tr w14:paraId="736DD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347" w:type="pct"/>
            <w:vAlign w:val="center"/>
          </w:tcPr>
          <w:p w14:paraId="7292F8F4">
            <w:pPr>
              <w:spacing w:line="312"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p>
        </w:tc>
        <w:tc>
          <w:tcPr>
            <w:tcW w:w="4652" w:type="pct"/>
            <w:vAlign w:val="center"/>
          </w:tcPr>
          <w:p w14:paraId="6D0BE5E0">
            <w:pPr>
              <w:spacing w:line="360" w:lineRule="auto"/>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★付款方式：进度款支付。乙方于每月25日前向甲方提供上个月租赁费用等额发票，甲方支付上一月车辆服务费的进度款（寒、暑假期间顺延至下月一并支付）。</w:t>
            </w:r>
          </w:p>
          <w:p w14:paraId="6495FA1E">
            <w:pPr>
              <w:spacing w:line="360" w:lineRule="auto"/>
              <w:contextualSpacing/>
              <w:rPr>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注：进度款为上一月各线路实际运行天数乘以相应线路每台次每天的单价之和，得到实际支付金额。</w:t>
            </w:r>
          </w:p>
        </w:tc>
      </w:tr>
      <w:tr w14:paraId="0525F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347" w:type="pct"/>
            <w:vAlign w:val="center"/>
          </w:tcPr>
          <w:p w14:paraId="76AC867C">
            <w:pPr>
              <w:spacing w:line="312"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4652" w:type="pct"/>
            <w:vAlign w:val="center"/>
          </w:tcPr>
          <w:p w14:paraId="1C6BAD88">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履约保函：</w:t>
            </w:r>
            <w:r>
              <w:rPr>
                <w:rFonts w:hint="eastAsia" w:ascii="宋体" w:hAnsi="宋体"/>
                <w:color w:val="000000" w:themeColor="text1"/>
                <w:sz w:val="24"/>
                <w:highlight w:val="none"/>
                <w14:textFill>
                  <w14:solidFill>
                    <w14:schemeClr w14:val="tx1"/>
                  </w14:solidFill>
                </w14:textFill>
              </w:rPr>
              <w:t>合同签订之后5个工作日内，</w:t>
            </w:r>
            <w:r>
              <w:rPr>
                <w:rFonts w:hint="eastAsia" w:ascii="宋体" w:hAnsi="宋体" w:cs="宋体"/>
                <w:color w:val="000000" w:themeColor="text1"/>
                <w:kern w:val="0"/>
                <w:sz w:val="24"/>
                <w:highlight w:val="none"/>
                <w:lang w:eastAsia="zh-CN"/>
                <w14:textFill>
                  <w14:solidFill>
                    <w14:schemeClr w14:val="tx1"/>
                  </w14:solidFill>
                </w14:textFill>
              </w:rPr>
              <w:t>中标人向招标人开具合同总金额10%的履约保函</w:t>
            </w:r>
            <w:r>
              <w:rPr>
                <w:rFonts w:hint="eastAsia" w:ascii="宋体" w:hAnsi="宋体" w:cs="宋体"/>
                <w:color w:val="000000" w:themeColor="text1"/>
                <w:kern w:val="0"/>
                <w:sz w:val="24"/>
                <w:highlight w:val="none"/>
                <w14:textFill>
                  <w14:solidFill>
                    <w14:schemeClr w14:val="tx1"/>
                  </w14:solidFill>
                </w14:textFill>
              </w:rPr>
              <w:t>，履约保函有效期覆盖服务期第一年。</w:t>
            </w:r>
          </w:p>
          <w:p w14:paraId="1984ABD2">
            <w:pPr>
              <w:spacing w:line="360" w:lineRule="auto"/>
              <w:contextualSpacing/>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履约保函</w:t>
            </w:r>
            <w:r>
              <w:rPr>
                <w:rFonts w:hint="eastAsia" w:ascii="宋体" w:hAnsi="宋体" w:cs="宋体"/>
                <w:bCs/>
                <w:color w:val="000000" w:themeColor="text1"/>
                <w:kern w:val="0"/>
                <w:sz w:val="24"/>
                <w:highlight w:val="none"/>
                <w14:textFill>
                  <w14:solidFill>
                    <w14:schemeClr w14:val="tx1"/>
                  </w14:solidFill>
                </w14:textFill>
              </w:rPr>
              <w:t>递交方式：</w:t>
            </w:r>
            <w:r>
              <w:rPr>
                <w:rFonts w:hint="eastAsia" w:ascii="宋体" w:hAnsi="宋体" w:cs="宋体"/>
                <w:color w:val="000000" w:themeColor="text1"/>
                <w:sz w:val="24"/>
                <w:highlight w:val="none"/>
                <w14:textFill>
                  <w14:solidFill>
                    <w14:schemeClr w14:val="tx1"/>
                  </w14:solidFill>
                </w14:textFill>
              </w:rPr>
              <w:t>银行见索即付独立保函。</w:t>
            </w:r>
          </w:p>
        </w:tc>
      </w:tr>
      <w:tr w14:paraId="34FF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347" w:type="pct"/>
            <w:vAlign w:val="center"/>
          </w:tcPr>
          <w:p w14:paraId="5FE6A42A">
            <w:pPr>
              <w:spacing w:line="312"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p>
        </w:tc>
        <w:tc>
          <w:tcPr>
            <w:tcW w:w="4652" w:type="pct"/>
            <w:vAlign w:val="center"/>
          </w:tcPr>
          <w:p w14:paraId="21B63505">
            <w:pPr>
              <w:adjustRightInd w:val="0"/>
              <w:spacing w:line="360" w:lineRule="auto"/>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违约罚款：详见合同中“违约责任”条款。</w:t>
            </w:r>
          </w:p>
        </w:tc>
      </w:tr>
    </w:tbl>
    <w:p w14:paraId="3B1DCA80">
      <w:pPr>
        <w:adjustRightInd w:val="0"/>
        <w:spacing w:line="360" w:lineRule="auto"/>
        <w:ind w:firstLine="643"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r>
      <w:bookmarkStart w:id="91" w:name="_Toc517454614"/>
      <w:bookmarkStart w:id="92" w:name="_Toc168800659"/>
    </w:p>
    <w:bookmarkEnd w:id="91"/>
    <w:bookmarkEnd w:id="92"/>
    <w:p w14:paraId="4248D659">
      <w:pPr>
        <w:widowControl/>
        <w:jc w:val="center"/>
        <w:rPr>
          <w:rFonts w:ascii="宋体" w:hAnsi="宋体" w:cs="宋体"/>
          <w:b/>
          <w:color w:val="000000" w:themeColor="text1"/>
          <w:sz w:val="32"/>
          <w:szCs w:val="28"/>
          <w:highlight w:val="none"/>
          <w14:textFill>
            <w14:solidFill>
              <w14:schemeClr w14:val="tx1"/>
            </w14:solidFill>
          </w14:textFill>
        </w:rPr>
      </w:pPr>
      <w:r>
        <w:rPr>
          <w:rFonts w:hint="eastAsia" w:ascii="宋体" w:hAnsi="宋体" w:cs="宋体"/>
          <w:b/>
          <w:color w:val="000000" w:themeColor="text1"/>
          <w:sz w:val="32"/>
          <w:szCs w:val="28"/>
          <w:highlight w:val="none"/>
          <w14:textFill>
            <w14:solidFill>
              <w14:schemeClr w14:val="tx1"/>
            </w14:solidFill>
          </w14:textFill>
        </w:rPr>
        <w:t>合同一般格式（参考合同）</w:t>
      </w:r>
    </w:p>
    <w:p w14:paraId="2C4FA97D">
      <w:pPr>
        <w:spacing w:beforeLines="50" w:afterLines="100" w:line="440" w:lineRule="exact"/>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大连理工大学校际客车租赁服务合同</w:t>
      </w:r>
    </w:p>
    <w:p w14:paraId="60E6FBDC">
      <w:pPr>
        <w:spacing w:beforeLines="50" w:afterLines="100"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甲方：大连理工大学</w:t>
      </w:r>
    </w:p>
    <w:p w14:paraId="1E32705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w:t>
      </w:r>
    </w:p>
    <w:p w14:paraId="4D7D336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甲乙双方本着诚实守信、平等互利的原则，按照《中华人民共和国民法典》（合同编）规定，为明确双方的权利和义务，经双方协商一致，签订客车租赁服务合同，设定下列条款，共同遵守。</w:t>
      </w:r>
    </w:p>
    <w:p w14:paraId="336F4381">
      <w:pPr>
        <w:tabs>
          <w:tab w:val="left" w:pos="0"/>
        </w:tabs>
        <w:spacing w:line="360" w:lineRule="auto"/>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一、基本情况</w:t>
      </w:r>
    </w:p>
    <w:p w14:paraId="63CF91CC">
      <w:pPr>
        <w:tabs>
          <w:tab w:val="left" w:pos="0"/>
        </w:tabs>
        <w:adjustRightInd w:val="0"/>
        <w:spacing w:line="360" w:lineRule="auto"/>
        <w:ind w:firstLine="480" w:firstLineChars="200"/>
        <w:rPr>
          <w:rFonts w:ascii="宋体" w:hAnsi="宋体"/>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甲方租赁客车用于班车（包含工作日班车</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周末班车</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辅修课</w:t>
      </w:r>
      <w:r>
        <w:rPr>
          <w:rFonts w:hint="eastAsia"/>
          <w:color w:val="000000" w:themeColor="text1"/>
          <w:sz w:val="24"/>
          <w:highlight w:val="none"/>
          <w14:textFill>
            <w14:solidFill>
              <w14:schemeClr w14:val="tx1"/>
            </w14:solidFill>
          </w14:textFill>
        </w:rPr>
        <w:t>班</w:t>
      </w:r>
      <w:r>
        <w:rPr>
          <w:color w:val="000000" w:themeColor="text1"/>
          <w:sz w:val="24"/>
          <w:highlight w:val="none"/>
          <w14:textFill>
            <w14:solidFill>
              <w14:schemeClr w14:val="tx1"/>
            </w14:solidFill>
          </w14:textFill>
        </w:rPr>
        <w:t>车）</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活动及其他用车，所有车需配司机，具体线路须严格按照指定路线运行。同时需配备服务于客车租赁服务的智慧化服务系统建设。</w:t>
      </w:r>
    </w:p>
    <w:p w14:paraId="122E04DB">
      <w:pPr>
        <w:spacing w:line="360" w:lineRule="auto"/>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二、运行模式</w:t>
      </w:r>
    </w:p>
    <w:p w14:paraId="63026678">
      <w:pPr>
        <w:adjustRightIn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 甲方准许乙方按合同约定经营</w:t>
      </w:r>
      <w:r>
        <w:rPr>
          <w:rFonts w:hint="eastAsia"/>
          <w:color w:val="000000" w:themeColor="text1"/>
          <w:sz w:val="24"/>
          <w:highlight w:val="none"/>
          <w14:textFill>
            <w14:solidFill>
              <w14:schemeClr w14:val="tx1"/>
            </w14:solidFill>
          </w14:textFill>
        </w:rPr>
        <w:t>客车租赁服务</w:t>
      </w:r>
      <w:r>
        <w:rPr>
          <w:color w:val="000000" w:themeColor="text1"/>
          <w:sz w:val="24"/>
          <w:highlight w:val="none"/>
          <w14:textFill>
            <w14:solidFill>
              <w14:schemeClr w14:val="tx1"/>
            </w14:solidFill>
          </w14:textFill>
        </w:rPr>
        <w:t>。</w:t>
      </w:r>
    </w:p>
    <w:p w14:paraId="290E29D7">
      <w:pPr>
        <w:adjustRightIn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w:t>
      </w:r>
      <w:r>
        <w:rPr>
          <w:rFonts w:hint="eastAsia"/>
          <w:color w:val="000000" w:themeColor="text1"/>
          <w:sz w:val="24"/>
          <w:highlight w:val="none"/>
          <w14:textFill>
            <w14:solidFill>
              <w14:schemeClr w14:val="tx1"/>
            </w14:solidFill>
          </w14:textFill>
        </w:rPr>
        <w:t>根据凌水校区和开发区校区的统筹发展规划，原则上不收取已备案车辆的停车费。如在提供服务过程中有临时管理安排导致产生停车费时，乙方应及时足额支付，不能对车辆运行时间产生影响，且甲方有权不承担此额外费用。凌水校区和开发区校区的</w:t>
      </w:r>
      <w:r>
        <w:rPr>
          <w:rFonts w:hint="eastAsia" w:ascii="宋体" w:hAnsi="宋体"/>
          <w:color w:val="000000" w:themeColor="text1"/>
          <w:sz w:val="24"/>
          <w:highlight w:val="none"/>
          <w:lang w:eastAsia="zh-CN"/>
          <w14:textFill>
            <w14:solidFill>
              <w14:schemeClr w14:val="tx1"/>
            </w14:solidFill>
          </w14:textFill>
        </w:rPr>
        <w:t>收费标准按《大连理工大学校园交通安全管理规定（修订）》执行</w:t>
      </w:r>
      <w:r>
        <w:rPr>
          <w:rFonts w:hint="eastAsia" w:ascii="宋体" w:hAnsi="宋体"/>
          <w:color w:val="000000" w:themeColor="text1"/>
          <w:sz w:val="24"/>
          <w:highlight w:val="none"/>
          <w:lang w:val="en-US" w:eastAsia="zh-CN"/>
          <w14:textFill>
            <w14:solidFill>
              <w14:schemeClr w14:val="tx1"/>
            </w14:solidFill>
          </w14:textFill>
        </w:rPr>
        <w:t>，具体以实际发生费用为准</w:t>
      </w:r>
      <w:r>
        <w:rPr>
          <w:color w:val="000000" w:themeColor="text1"/>
          <w:sz w:val="24"/>
          <w:highlight w:val="none"/>
          <w14:textFill>
            <w14:solidFill>
              <w14:schemeClr w14:val="tx1"/>
            </w14:solidFill>
          </w14:textFill>
        </w:rPr>
        <w:t>。</w:t>
      </w:r>
    </w:p>
    <w:p w14:paraId="2573A775">
      <w:pPr>
        <w:adjustRightIn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 乙方已对甲方所需的</w:t>
      </w:r>
      <w:r>
        <w:rPr>
          <w:rFonts w:hint="eastAsia"/>
          <w:color w:val="000000" w:themeColor="text1"/>
          <w:sz w:val="24"/>
          <w:highlight w:val="none"/>
          <w14:textFill>
            <w14:solidFill>
              <w14:schemeClr w14:val="tx1"/>
            </w14:solidFill>
          </w14:textFill>
        </w:rPr>
        <w:t>客车租赁</w:t>
      </w:r>
      <w:r>
        <w:rPr>
          <w:color w:val="000000" w:themeColor="text1"/>
          <w:sz w:val="24"/>
          <w:highlight w:val="none"/>
          <w14:textFill>
            <w14:solidFill>
              <w14:schemeClr w14:val="tx1"/>
            </w14:solidFill>
          </w14:textFill>
        </w:rPr>
        <w:t>服务已有充分了解和准备，提供保证正常运行的车辆及配套服务。</w:t>
      </w:r>
    </w:p>
    <w:p w14:paraId="285506EB">
      <w:pPr>
        <w:pStyle w:val="98"/>
        <w:tabs>
          <w:tab w:val="left" w:pos="0"/>
          <w:tab w:val="clear" w:pos="432"/>
        </w:tabs>
        <w:ind w:left="0" w:firstLine="360" w:firstLineChars="1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 乙方车辆运营</w:t>
      </w:r>
      <w:r>
        <w:rPr>
          <w:rFonts w:hint="eastAsia"/>
          <w:color w:val="000000" w:themeColor="text1"/>
          <w:highlight w:val="none"/>
          <w14:textFill>
            <w14:solidFill>
              <w14:schemeClr w14:val="tx1"/>
            </w14:solidFill>
          </w14:textFill>
        </w:rPr>
        <w:t>过程中，</w:t>
      </w:r>
      <w:r>
        <w:rPr>
          <w:color w:val="000000" w:themeColor="text1"/>
          <w:highlight w:val="none"/>
          <w14:textFill>
            <w14:solidFill>
              <w14:schemeClr w14:val="tx1"/>
            </w14:solidFill>
          </w14:textFill>
        </w:rPr>
        <w:t>在校园内外所发生的一切交通事故，甲方无需承担任何责任</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由乙方负责赔偿人员及财产的损失，承担全部法律责任。</w:t>
      </w:r>
    </w:p>
    <w:p w14:paraId="75542A3A">
      <w:pPr>
        <w:spacing w:line="360" w:lineRule="auto"/>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三、</w:t>
      </w:r>
      <w:bookmarkStart w:id="93" w:name="OLE_LINK4"/>
      <w:r>
        <w:rPr>
          <w:rFonts w:hint="eastAsia" w:ascii="宋体" w:hAnsi="宋体"/>
          <w:b/>
          <w:color w:val="000000" w:themeColor="text1"/>
          <w:sz w:val="24"/>
          <w:highlight w:val="none"/>
          <w14:textFill>
            <w14:solidFill>
              <w14:schemeClr w14:val="tx1"/>
            </w14:solidFill>
          </w14:textFill>
        </w:rPr>
        <w:t>服务期限</w:t>
      </w:r>
      <w:bookmarkEnd w:id="93"/>
    </w:p>
    <w:p w14:paraId="58BEA88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1.客车租赁服务意向期为三年，即自202</w:t>
      </w:r>
      <w:r>
        <w:rPr>
          <w:rFonts w:ascii="宋体" w:hAnsi="宋体"/>
          <w:color w:val="000000" w:themeColor="text1"/>
          <w:sz w:val="24"/>
          <w:highlight w:val="none"/>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年</w:t>
      </w:r>
      <w:r>
        <w:rPr>
          <w:rFonts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月1日起至202</w:t>
      </w:r>
      <w:r>
        <w:rPr>
          <w:rFonts w:ascii="宋体" w:hAnsi="宋体"/>
          <w:color w:val="000000" w:themeColor="text1"/>
          <w:sz w:val="24"/>
          <w:highlight w:val="none"/>
          <w14:textFill>
            <w14:solidFill>
              <w14:schemeClr w14:val="tx1"/>
            </w14:solidFill>
          </w14:textFill>
        </w:rPr>
        <w:t>9</w:t>
      </w:r>
      <w:r>
        <w:rPr>
          <w:rFonts w:hint="eastAsia" w:ascii="宋体" w:hAnsi="宋体"/>
          <w:color w:val="000000" w:themeColor="text1"/>
          <w:sz w:val="24"/>
          <w:highlight w:val="none"/>
          <w14:textFill>
            <w14:solidFill>
              <w14:schemeClr w14:val="tx1"/>
            </w14:solidFill>
          </w14:textFill>
        </w:rPr>
        <w:t>年</w:t>
      </w: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月</w:t>
      </w:r>
      <w:r>
        <w:rPr>
          <w:rFonts w:ascii="宋体" w:hAnsi="宋体"/>
          <w:color w:val="000000" w:themeColor="text1"/>
          <w:sz w:val="24"/>
          <w:highlight w:val="none"/>
          <w14:textFill>
            <w14:solidFill>
              <w14:schemeClr w14:val="tx1"/>
            </w14:solidFill>
          </w14:textFill>
        </w:rPr>
        <w:t>31</w:t>
      </w:r>
      <w:r>
        <w:rPr>
          <w:rFonts w:hint="eastAsia" w:ascii="宋体" w:hAnsi="宋体"/>
          <w:color w:val="000000" w:themeColor="text1"/>
          <w:sz w:val="24"/>
          <w:highlight w:val="none"/>
          <w14:textFill>
            <w14:solidFill>
              <w14:schemeClr w14:val="tx1"/>
            </w14:solidFill>
          </w14:textFill>
        </w:rPr>
        <w:t>日止，采取“三年意向、一年一签”的方式签署合同。</w:t>
      </w:r>
    </w:p>
    <w:p w14:paraId="49417026">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2.本合同的客车租赁服务期限为一年，即自202</w:t>
      </w:r>
      <w:r>
        <w:rPr>
          <w:rFonts w:ascii="宋体" w:hAnsi="宋体"/>
          <w:color w:val="000000" w:themeColor="text1"/>
          <w:sz w:val="24"/>
          <w:highlight w:val="none"/>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年</w:t>
      </w:r>
      <w:r>
        <w:rPr>
          <w:rFonts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月1日起至202</w:t>
      </w:r>
      <w:r>
        <w:rPr>
          <w:rFonts w:ascii="宋体" w:hAnsi="宋体"/>
          <w:color w:val="000000" w:themeColor="text1"/>
          <w:sz w:val="24"/>
          <w:highlight w:val="none"/>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年</w:t>
      </w: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月</w:t>
      </w:r>
      <w:r>
        <w:rPr>
          <w:rFonts w:ascii="宋体" w:hAnsi="宋体"/>
          <w:color w:val="000000" w:themeColor="text1"/>
          <w:sz w:val="24"/>
          <w:highlight w:val="none"/>
          <w14:textFill>
            <w14:solidFill>
              <w14:schemeClr w14:val="tx1"/>
            </w14:solidFill>
          </w14:textFill>
        </w:rPr>
        <w:t>31</w:t>
      </w:r>
      <w:r>
        <w:rPr>
          <w:rFonts w:hint="eastAsia" w:ascii="宋体" w:hAnsi="宋体"/>
          <w:color w:val="000000" w:themeColor="text1"/>
          <w:sz w:val="24"/>
          <w:highlight w:val="none"/>
          <w14:textFill>
            <w14:solidFill>
              <w14:schemeClr w14:val="tx1"/>
            </w14:solidFill>
          </w14:textFill>
        </w:rPr>
        <w:t>日止。当年合同履约考核通过后，即用户满</w:t>
      </w:r>
      <w:r>
        <w:rPr>
          <w:rFonts w:hint="eastAsia" w:ascii="宋体" w:hAnsi="宋体"/>
          <w:color w:val="000000" w:themeColor="text1"/>
          <w:sz w:val="24"/>
          <w:highlight w:val="none"/>
          <w:lang w:eastAsia="zh-CN"/>
          <w14:textFill>
            <w14:solidFill>
              <w14:schemeClr w14:val="tx1"/>
            </w14:solidFill>
          </w14:textFill>
        </w:rPr>
        <w:t>意度达到90%及以上</w:t>
      </w:r>
      <w:r>
        <w:rPr>
          <w:rFonts w:hint="eastAsia" w:ascii="宋体" w:hAnsi="宋体"/>
          <w:color w:val="000000" w:themeColor="text1"/>
          <w:sz w:val="24"/>
          <w:highlight w:val="none"/>
          <w14:textFill>
            <w14:solidFill>
              <w14:schemeClr w14:val="tx1"/>
            </w14:solidFill>
          </w14:textFill>
        </w:rPr>
        <w:t>，在预算能够保障、项目未发生重大变化的情况下，可依法续签下一年合同。</w:t>
      </w:r>
    </w:p>
    <w:p w14:paraId="26B04C13">
      <w:pPr>
        <w:spacing w:line="360" w:lineRule="auto"/>
        <w:ind w:firstLine="480"/>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车辆燃油费、电费、保险费、车辆维修保养费等车辆运营所发生的一切费用均由乙方承担，甲方不承担租金以外的任何费用。</w:t>
      </w:r>
    </w:p>
    <w:p w14:paraId="5C107808">
      <w:pPr>
        <w:pStyle w:val="98"/>
        <w:numPr>
          <w:ilvl w:val="0"/>
          <w:numId w:val="0"/>
        </w:numPr>
        <w:tabs>
          <w:tab w:val="left" w:pos="0"/>
          <w:tab w:val="clear" w:pos="432"/>
        </w:tabs>
        <w:ind w:left="420" w:left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3.本合同服务期限届满，双方可协商签订下一期服务合同，期限为一次一年，包含</w:t>
      </w:r>
    </w:p>
    <w:p w14:paraId="363505F9">
      <w:pPr>
        <w:pStyle w:val="98"/>
        <w:numPr>
          <w:ilvl w:val="0"/>
          <w:numId w:val="0"/>
        </w:numPr>
        <w:tabs>
          <w:tab w:val="left" w:pos="0"/>
          <w:tab w:val="clear" w:pos="432"/>
        </w:tabs>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本合同服务期在内的总服务期不得超过服务意向期限。乙方应至少在本合同服务期限届满前90天书面通知甲方签订下一期服务合同的签订意向，未通知或通知时已距本合同服务期限届满90天内，甲方可视为乙方不再签订下一期服务合同，乙方对此已知悉。</w:t>
      </w:r>
    </w:p>
    <w:p w14:paraId="14E92F7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 如未能签订下一期服务合同或总服务期已达服务意向期限，乙方应在本合同到期后停止车辆租赁服务，并于合同服务期限届满次日停止运行，并将合同期甲方提供给乙方的场地等，按合同约定交还甲方。</w:t>
      </w:r>
    </w:p>
    <w:p w14:paraId="69B21794">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 如乙方书面通知甲方申请签订下一期服务合同后，因乙方原因未能按期签订，甲方不予退还履约保证金，由此造成的甲方损失由乙方承担。</w:t>
      </w:r>
    </w:p>
    <w:p w14:paraId="5FF15345">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3.3 服务意向期届满、服务意向期限内未签订下一期服务合同或提前终止合同后，甲方采用招标的形式重新确定服务</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。因乙方原因在服务意向期限内未签订下一期服务合同或提前终止合同的，乙方及其直接关联人在下一个招标周期内不得参与甲方对任何客车租赁服务发起的公开招标，甲方有权确认和认定计划</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和乙方的关联关系，并确认计划</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是否可以参与经营。</w:t>
      </w:r>
    </w:p>
    <w:p w14:paraId="1D7E85D8">
      <w:pPr>
        <w:pStyle w:val="98"/>
        <w:ind w:left="476" w:leftChars="222" w:hanging="10" w:hangingChars="4"/>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四、车辆运行时间及路线</w:t>
      </w:r>
    </w:p>
    <w:p w14:paraId="7E65BE89">
      <w:pPr>
        <w:pStyle w:val="98"/>
        <w:ind w:left="476" w:leftChars="222" w:hanging="10" w:hangingChars="4"/>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1.工作日班车及周末班车路线</w:t>
      </w:r>
    </w:p>
    <w:tbl>
      <w:tblPr>
        <w:tblStyle w:val="8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63"/>
        <w:gridCol w:w="832"/>
        <w:gridCol w:w="780"/>
        <w:gridCol w:w="912"/>
        <w:gridCol w:w="5994"/>
      </w:tblGrid>
      <w:tr w14:paraId="35D1D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411" w:type="pct"/>
            <w:shd w:val="clear" w:color="auto" w:fill="auto"/>
            <w:vAlign w:val="center"/>
          </w:tcPr>
          <w:p w14:paraId="139D25D1">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行驶方向</w:t>
            </w:r>
          </w:p>
        </w:tc>
        <w:tc>
          <w:tcPr>
            <w:tcW w:w="448" w:type="pct"/>
            <w:shd w:val="clear" w:color="auto" w:fill="auto"/>
            <w:vAlign w:val="center"/>
          </w:tcPr>
          <w:p w14:paraId="05845163">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线路编号</w:t>
            </w:r>
          </w:p>
        </w:tc>
        <w:tc>
          <w:tcPr>
            <w:tcW w:w="420" w:type="pct"/>
            <w:shd w:val="clear" w:color="auto" w:fill="auto"/>
            <w:vAlign w:val="center"/>
          </w:tcPr>
          <w:p w14:paraId="70046DCD">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始发时刻</w:t>
            </w:r>
          </w:p>
        </w:tc>
        <w:tc>
          <w:tcPr>
            <w:tcW w:w="491" w:type="pct"/>
            <w:shd w:val="clear" w:color="auto" w:fill="auto"/>
            <w:vAlign w:val="center"/>
          </w:tcPr>
          <w:p w14:paraId="07578B92">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终到时刻</w:t>
            </w:r>
          </w:p>
        </w:tc>
        <w:tc>
          <w:tcPr>
            <w:tcW w:w="3228" w:type="pct"/>
            <w:shd w:val="clear" w:color="auto" w:fill="auto"/>
            <w:vAlign w:val="center"/>
          </w:tcPr>
          <w:p w14:paraId="611EDC51">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站点（覆盖的主要居民小区）及途径道路</w:t>
            </w:r>
          </w:p>
        </w:tc>
      </w:tr>
      <w:tr w14:paraId="049F6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5" w:hRule="atLeast"/>
        </w:trPr>
        <w:tc>
          <w:tcPr>
            <w:tcW w:w="411" w:type="pct"/>
            <w:vMerge w:val="restart"/>
            <w:shd w:val="clear" w:color="auto" w:fill="auto"/>
            <w:vAlign w:val="center"/>
          </w:tcPr>
          <w:p w14:paraId="73000997">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主校区</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开发区校区</w:t>
            </w:r>
          </w:p>
        </w:tc>
        <w:tc>
          <w:tcPr>
            <w:tcW w:w="448" w:type="pct"/>
            <w:shd w:val="clear" w:color="auto" w:fill="auto"/>
            <w:noWrap/>
            <w:vAlign w:val="center"/>
          </w:tcPr>
          <w:p w14:paraId="79B63084">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A1</w:t>
            </w:r>
          </w:p>
        </w:tc>
        <w:tc>
          <w:tcPr>
            <w:tcW w:w="420" w:type="pct"/>
            <w:vMerge w:val="restart"/>
            <w:shd w:val="clear" w:color="auto" w:fill="auto"/>
            <w:vAlign w:val="center"/>
          </w:tcPr>
          <w:p w14:paraId="1A82CE47">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根据终到时刻和估计行程时间确定</w:t>
            </w:r>
          </w:p>
        </w:tc>
        <w:tc>
          <w:tcPr>
            <w:tcW w:w="491" w:type="pct"/>
            <w:shd w:val="clear" w:color="auto" w:fill="auto"/>
            <w:vAlign w:val="center"/>
          </w:tcPr>
          <w:p w14:paraId="201E1DF2">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工作日7:40</w:t>
            </w:r>
          </w:p>
        </w:tc>
        <w:tc>
          <w:tcPr>
            <w:tcW w:w="3228" w:type="pct"/>
            <w:shd w:val="clear" w:color="auto" w:fill="auto"/>
            <w:vAlign w:val="center"/>
          </w:tcPr>
          <w:p w14:paraId="2C95C31D">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①大有二期罗森便利店站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（大有文园、大有恬园、壹品漫谷）→凌奥街→凌水路→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②406路大有恬园站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（康桥小镇、凌秀小区、海苑花园、大有恬园）→凌水路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③406路百合山庄站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（百合山庄、哈佛映像、华兴尚园、壹品漫谷）→凌水路→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④406路王家村站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（哈佛世纪）→凌水路→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⑤406路凌水镇站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（文荟小区）→凌水路→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⑥406路理工大学站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（凌海小区）→凌水路→文静街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⑦533路凌水路站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（学府1+1小区、翰林观海）→文静街→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⑧533路育明高中站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（振华社区、文静园小区、文萃轩小区）→文静街→五一路→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⑨23路软件园双语学校站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（万奕学院派、星球花园、五一路小区、亿达软景E居、学子园、学清园、软件知音园）→五一路→西南路→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⑩10路熟食品交易中心站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（西山园中园、新希望璞石墅、明月山庄、水芙山竹、台四小区、泰安花园）→西南路→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⑪523路中心医院南院站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（新型新有小区、学工街小区、新家园、柳馨家园）→西南路→西南路辅路→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⑫中石油春柳河加油站站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（东北名苑、亿达世纪城、和润佳苑、泰华府邸）→海口路→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⑬25路鹏辉新世纪站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（锦麟玖玺、海桥园、鹏辉新世纪）→海口路→东快路→振兴路→淮河西路→松岚街→图强路→学府大街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⑭校区食堂</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→学府大街→图强路→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⑮校区（信息楼→图书馆→教学楼C区→综合楼）</w:t>
            </w:r>
          </w:p>
        </w:tc>
      </w:tr>
      <w:tr w14:paraId="5BF6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16" w:hRule="atLeast"/>
        </w:trPr>
        <w:tc>
          <w:tcPr>
            <w:tcW w:w="411" w:type="pct"/>
            <w:vMerge w:val="continue"/>
            <w:shd w:val="clear" w:color="auto" w:fill="auto"/>
            <w:vAlign w:val="center"/>
          </w:tcPr>
          <w:p w14:paraId="7533D17F">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shd w:val="clear" w:color="auto" w:fill="auto"/>
            <w:noWrap/>
            <w:vAlign w:val="center"/>
          </w:tcPr>
          <w:p w14:paraId="522CB56D">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A2</w:t>
            </w:r>
          </w:p>
        </w:tc>
        <w:tc>
          <w:tcPr>
            <w:tcW w:w="420" w:type="pct"/>
            <w:vMerge w:val="continue"/>
            <w:shd w:val="clear" w:color="auto" w:fill="auto"/>
            <w:vAlign w:val="center"/>
          </w:tcPr>
          <w:p w14:paraId="0609E77D">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91" w:type="pct"/>
            <w:shd w:val="clear" w:color="auto" w:fill="auto"/>
            <w:vAlign w:val="center"/>
          </w:tcPr>
          <w:p w14:paraId="61F4115F">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工作日7:40</w:t>
            </w:r>
          </w:p>
        </w:tc>
        <w:tc>
          <w:tcPr>
            <w:tcW w:w="3228" w:type="pct"/>
            <w:shd w:val="clear" w:color="auto" w:fill="auto"/>
            <w:vAlign w:val="center"/>
          </w:tcPr>
          <w:p w14:paraId="77B02119">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①48路中海御湖熙谷站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（中海御湖熙谷）→金柳路→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②36路翡翠春城站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（泊林映山、国合悦澜山、亚联翡翠春城）→金柳路→红凌路→博翔街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③博翔街与博智街交叉口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（大华锦绣华城）→博智街→红凌路→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④3路经贸高中站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（大华爱琴海、大华非凡御、新新园、峦翠园）→红凌路→软件园路→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⑤3路新新广场站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（理工园、新新园）→软件园路→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⑥26路燕南街站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（绘春小区、东方圣克拉）→软件园路→五一路→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⑦10路软件园路站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（有邻苑、和顺园小区、亿达国际新城）→五一路→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⑧533路汉阳街站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（星台花园、福吉园、世嘉星海、富康园、富静园、富乐园、富宁园）→五一路→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⑨26路解放广场站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（华业玫瑰东方、和泰万家、明阳花园）→五一路→联合路→东联路→华北路→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⑩1013路大连北站南广场站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（泉水小区、泉华小区）→华北路→东快路→振兴路→淮河西路→松岚街→图强路→学府大街→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⑪校区食堂</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→学府大街→图强路→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⑫校区（信息楼→图书馆→教学楼C区→综合楼）</w:t>
            </w:r>
          </w:p>
        </w:tc>
      </w:tr>
      <w:tr w14:paraId="74A92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75" w:hRule="atLeast"/>
        </w:trPr>
        <w:tc>
          <w:tcPr>
            <w:tcW w:w="411" w:type="pct"/>
            <w:vMerge w:val="continue"/>
            <w:shd w:val="clear" w:color="auto" w:fill="auto"/>
            <w:vAlign w:val="center"/>
          </w:tcPr>
          <w:p w14:paraId="6E1E2004">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shd w:val="clear" w:color="auto" w:fill="auto"/>
            <w:noWrap/>
            <w:vAlign w:val="center"/>
          </w:tcPr>
          <w:p w14:paraId="75D523B5">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A3</w:t>
            </w:r>
          </w:p>
        </w:tc>
        <w:tc>
          <w:tcPr>
            <w:tcW w:w="420" w:type="pct"/>
            <w:vMerge w:val="continue"/>
            <w:shd w:val="clear" w:color="auto" w:fill="auto"/>
            <w:vAlign w:val="center"/>
          </w:tcPr>
          <w:p w14:paraId="588CC269">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91" w:type="pct"/>
            <w:shd w:val="clear" w:color="auto" w:fill="auto"/>
            <w:vAlign w:val="center"/>
          </w:tcPr>
          <w:p w14:paraId="743B6062">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工作日7:40</w:t>
            </w:r>
          </w:p>
        </w:tc>
        <w:tc>
          <w:tcPr>
            <w:tcW w:w="3228" w:type="pct"/>
            <w:shd w:val="clear" w:color="auto" w:fill="auto"/>
            <w:vAlign w:val="center"/>
          </w:tcPr>
          <w:p w14:paraId="694F23CA">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①802路桃峪园站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（桃峪园）→旅顺南路→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②802路蔡大岭地铁站站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（桃峪园三期、枫峪园）→旅顺南路→聚贤路→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③3路希贤街站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（半山壹号、谷歌里、中铁诺德花园）→聚贤路→希贤街→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④希贤街与爱贤街交叉口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（海逸诺丁山、广贤梁园、福荣园、中海爱贤里）→爱贤街→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⑤爱贤街与任贤街交叉口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（龙湖天琅、山海一家、柒贤贡院）→爱贤街→黄浦路→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⑥3路中国华录站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（御府山海观、招商兰溪谷、君海阁、华府世家、华录园）→黄浦路→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⑦3路信达街站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（欧亚园林学府世家、招商兰溪谷、嘉创E人国际）→黄浦路→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⑧3路七贤岭地铁站站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（新科花园、项浦道）→黄浦路→七贤东路→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⑨七贤东路与善水街交叉口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（华润瑞府、未名山、硅谷假日）→七贤东路→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⑩802路七贤东路南站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（亿海圣居、亿海贤府）→七贤东路→凌滨路→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⑪802路仁水街站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（山海公馆、观澜公寓、恒大御景湾、南海一号、树源国滨馆、万达海公馆）→星海湾跨海大桥→东快路→振兴路→淮河西路→松岚街→图强路→学府大街→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⑫校区食堂</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→学府大街→图强路→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⑬校区（信息楼→图书馆→教学楼C区→综合楼）</w:t>
            </w:r>
          </w:p>
        </w:tc>
      </w:tr>
      <w:tr w14:paraId="50872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0" w:hRule="atLeast"/>
        </w:trPr>
        <w:tc>
          <w:tcPr>
            <w:tcW w:w="411" w:type="pct"/>
            <w:vMerge w:val="continue"/>
            <w:shd w:val="clear" w:color="auto" w:fill="auto"/>
            <w:vAlign w:val="center"/>
          </w:tcPr>
          <w:p w14:paraId="2464A18B">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shd w:val="clear" w:color="auto" w:fill="auto"/>
            <w:noWrap/>
            <w:vAlign w:val="center"/>
          </w:tcPr>
          <w:p w14:paraId="1D299593">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A4</w:t>
            </w:r>
          </w:p>
        </w:tc>
        <w:tc>
          <w:tcPr>
            <w:tcW w:w="420" w:type="pct"/>
            <w:vMerge w:val="continue"/>
            <w:shd w:val="clear" w:color="auto" w:fill="auto"/>
            <w:vAlign w:val="center"/>
          </w:tcPr>
          <w:p w14:paraId="5FC06B37">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91" w:type="pct"/>
            <w:shd w:val="clear" w:color="auto" w:fill="auto"/>
            <w:vAlign w:val="center"/>
          </w:tcPr>
          <w:p w14:paraId="70AD2D97">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工作日7:40</w:t>
            </w:r>
          </w:p>
        </w:tc>
        <w:tc>
          <w:tcPr>
            <w:tcW w:w="3228" w:type="pct"/>
            <w:shd w:val="clear" w:color="auto" w:fill="auto"/>
            <w:vAlign w:val="center"/>
          </w:tcPr>
          <w:p w14:paraId="5F7D1884">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①龙湖舜山府售楼处站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（龙湖舜山府、龙湖大湖山语、哈佛世纪）→学子街→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②36路学子街站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（坦城）→学子街→广贤路→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③36路名仕智慧谷站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（半山润景、中海叁号院、中海紫御观邸、中海华庭、名仕智慧谷）→广贤路→火炬路→黄浦路→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④406路海事大学东站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（名仕乐居、翰林观海）→黄浦路→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⑤406路轻工学校站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（东电凌水小区、弘基书香园）→黄浦路→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⑥406路学苑广场地铁站站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（弘基书香园）→中山路→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⑦22路会展中心站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（星月街小区、星海凯泰铭座、绿城深蓝国际）→中山路→高尔基路→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⑧22路太原街站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（星海悦庭、星海郎庭、星海莲花湾、南云小区、建兴花园）→高尔基路→中山路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⑨青泥洼桥地铁站E1口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→中山路→人民路→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⑩港湾广场地铁站D口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（中海十里观澜、中海十里潮颂、锦冠天成、清华园）→大连湾海底隧道→振连路→振兴路→淮河西路→松岚街→图强路→学府大街→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⑪校区食堂</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→学府大街→图强路→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⑫校区（信息楼→图书馆→教学楼C区→综合楼）</w:t>
            </w:r>
          </w:p>
        </w:tc>
      </w:tr>
      <w:tr w14:paraId="00EF4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0" w:hRule="atLeast"/>
        </w:trPr>
        <w:tc>
          <w:tcPr>
            <w:tcW w:w="411" w:type="pct"/>
            <w:vMerge w:val="continue"/>
            <w:shd w:val="clear" w:color="auto" w:fill="auto"/>
            <w:vAlign w:val="center"/>
          </w:tcPr>
          <w:p w14:paraId="5559346D">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shd w:val="clear" w:color="auto" w:fill="auto"/>
            <w:noWrap/>
            <w:vAlign w:val="center"/>
          </w:tcPr>
          <w:p w14:paraId="3D9FED67">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A5</w:t>
            </w:r>
          </w:p>
        </w:tc>
        <w:tc>
          <w:tcPr>
            <w:tcW w:w="420" w:type="pct"/>
            <w:vMerge w:val="restart"/>
            <w:shd w:val="clear" w:color="auto" w:fill="auto"/>
            <w:vAlign w:val="center"/>
          </w:tcPr>
          <w:p w14:paraId="27F4C422">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根据终到时刻和估计行程时间确定</w:t>
            </w:r>
          </w:p>
        </w:tc>
        <w:tc>
          <w:tcPr>
            <w:tcW w:w="491" w:type="pct"/>
            <w:shd w:val="clear" w:color="auto" w:fill="auto"/>
            <w:vAlign w:val="center"/>
          </w:tcPr>
          <w:p w14:paraId="38CDB863">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9:35</w:t>
            </w:r>
          </w:p>
        </w:tc>
        <w:tc>
          <w:tcPr>
            <w:tcW w:w="3228" w:type="pct"/>
            <w:vMerge w:val="restart"/>
            <w:shd w:val="clear" w:color="auto" w:fill="auto"/>
            <w:vAlign w:val="center"/>
          </w:tcPr>
          <w:p w14:paraId="030EFC58">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①校部音乐喷泉</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②西安路地铁站D口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→五一路→同泰街→东快路→振兴路→淮河西路→松岚街→图强路→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③校区（信息楼→图书馆→教学楼C区→综合楼）</w:t>
            </w:r>
          </w:p>
        </w:tc>
      </w:tr>
      <w:tr w14:paraId="44838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11" w:type="pct"/>
            <w:vMerge w:val="continue"/>
            <w:shd w:val="clear" w:color="auto" w:fill="auto"/>
            <w:vAlign w:val="center"/>
          </w:tcPr>
          <w:p w14:paraId="45C91560">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shd w:val="clear" w:color="auto" w:fill="auto"/>
            <w:noWrap/>
            <w:vAlign w:val="center"/>
          </w:tcPr>
          <w:p w14:paraId="7C6D1F86">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A6</w:t>
            </w:r>
          </w:p>
        </w:tc>
        <w:tc>
          <w:tcPr>
            <w:tcW w:w="420" w:type="pct"/>
            <w:vMerge w:val="continue"/>
            <w:shd w:val="clear" w:color="auto" w:fill="auto"/>
            <w:vAlign w:val="center"/>
          </w:tcPr>
          <w:p w14:paraId="09F3D209">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91" w:type="pct"/>
            <w:shd w:val="clear" w:color="auto" w:fill="auto"/>
            <w:vAlign w:val="center"/>
          </w:tcPr>
          <w:p w14:paraId="7BD7A8E9">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13:15</w:t>
            </w:r>
          </w:p>
        </w:tc>
        <w:tc>
          <w:tcPr>
            <w:tcW w:w="3228" w:type="pct"/>
            <w:vMerge w:val="continue"/>
            <w:shd w:val="clear" w:color="auto" w:fill="auto"/>
            <w:vAlign w:val="center"/>
          </w:tcPr>
          <w:p w14:paraId="4B1B82EE">
            <w:pP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r>
      <w:tr w14:paraId="50D92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11" w:type="pct"/>
            <w:vMerge w:val="continue"/>
            <w:shd w:val="clear" w:color="auto" w:fill="auto"/>
            <w:vAlign w:val="center"/>
          </w:tcPr>
          <w:p w14:paraId="2219B041">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shd w:val="clear" w:color="auto" w:fill="auto"/>
            <w:noWrap/>
            <w:vAlign w:val="center"/>
          </w:tcPr>
          <w:p w14:paraId="4314D8D7">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A7</w:t>
            </w:r>
          </w:p>
        </w:tc>
        <w:tc>
          <w:tcPr>
            <w:tcW w:w="420" w:type="pct"/>
            <w:vMerge w:val="continue"/>
            <w:shd w:val="clear" w:color="auto" w:fill="auto"/>
            <w:vAlign w:val="center"/>
          </w:tcPr>
          <w:p w14:paraId="7F29EA7D">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91" w:type="pct"/>
            <w:shd w:val="clear" w:color="auto" w:fill="auto"/>
            <w:vAlign w:val="center"/>
          </w:tcPr>
          <w:p w14:paraId="63ADA1E6">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14:55</w:t>
            </w:r>
          </w:p>
        </w:tc>
        <w:tc>
          <w:tcPr>
            <w:tcW w:w="3228" w:type="pct"/>
            <w:vMerge w:val="continue"/>
            <w:shd w:val="clear" w:color="auto" w:fill="auto"/>
            <w:vAlign w:val="center"/>
          </w:tcPr>
          <w:p w14:paraId="6D1255D0">
            <w:pP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r>
      <w:tr w14:paraId="3CF66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11" w:type="pct"/>
            <w:vMerge w:val="continue"/>
            <w:shd w:val="clear" w:color="auto" w:fill="auto"/>
            <w:vAlign w:val="center"/>
          </w:tcPr>
          <w:p w14:paraId="79287E91">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shd w:val="clear" w:color="auto" w:fill="auto"/>
            <w:noWrap/>
            <w:vAlign w:val="center"/>
          </w:tcPr>
          <w:p w14:paraId="63A13FA3">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A8</w:t>
            </w:r>
          </w:p>
        </w:tc>
        <w:tc>
          <w:tcPr>
            <w:tcW w:w="420" w:type="pct"/>
            <w:shd w:val="clear" w:color="auto" w:fill="auto"/>
            <w:vAlign w:val="center"/>
          </w:tcPr>
          <w:p w14:paraId="0E98C989">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16:00</w:t>
            </w:r>
          </w:p>
        </w:tc>
        <w:tc>
          <w:tcPr>
            <w:tcW w:w="491" w:type="pct"/>
            <w:vMerge w:val="restart"/>
            <w:shd w:val="clear" w:color="auto" w:fill="auto"/>
            <w:vAlign w:val="center"/>
          </w:tcPr>
          <w:p w14:paraId="7936D2E8">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不做硬性要求</w:t>
            </w:r>
          </w:p>
        </w:tc>
        <w:tc>
          <w:tcPr>
            <w:tcW w:w="3228" w:type="pct"/>
            <w:vMerge w:val="continue"/>
            <w:shd w:val="clear" w:color="auto" w:fill="auto"/>
            <w:vAlign w:val="center"/>
          </w:tcPr>
          <w:p w14:paraId="6883A941">
            <w:pP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r>
      <w:tr w14:paraId="01E92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11" w:type="pct"/>
            <w:vMerge w:val="continue"/>
            <w:shd w:val="clear" w:color="auto" w:fill="auto"/>
            <w:vAlign w:val="center"/>
          </w:tcPr>
          <w:p w14:paraId="37D2B1CE">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shd w:val="clear" w:color="auto" w:fill="auto"/>
            <w:noWrap/>
            <w:vAlign w:val="center"/>
          </w:tcPr>
          <w:p w14:paraId="53A8BE29">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C1</w:t>
            </w:r>
          </w:p>
        </w:tc>
        <w:tc>
          <w:tcPr>
            <w:tcW w:w="420" w:type="pct"/>
            <w:shd w:val="clear" w:color="auto" w:fill="auto"/>
            <w:vAlign w:val="center"/>
          </w:tcPr>
          <w:p w14:paraId="2CEAF7BB">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休息日    8:30</w:t>
            </w:r>
          </w:p>
        </w:tc>
        <w:tc>
          <w:tcPr>
            <w:tcW w:w="491" w:type="pct"/>
            <w:vMerge w:val="continue"/>
            <w:shd w:val="clear" w:color="auto" w:fill="auto"/>
            <w:vAlign w:val="center"/>
          </w:tcPr>
          <w:p w14:paraId="032C3202">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228" w:type="pct"/>
            <w:vMerge w:val="restart"/>
            <w:shd w:val="clear" w:color="auto" w:fill="auto"/>
            <w:vAlign w:val="center"/>
          </w:tcPr>
          <w:p w14:paraId="4C0BE3E2">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①校部音乐喷泉</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②西安路地铁站D口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→五一路→同泰街→东快路→振兴路→淮河西路→松岚街→图强路→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③校区南门</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→图强路→学府大街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④校区食堂</w:t>
            </w:r>
          </w:p>
        </w:tc>
      </w:tr>
      <w:tr w14:paraId="20C29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11" w:type="pct"/>
            <w:vMerge w:val="continue"/>
            <w:shd w:val="clear" w:color="auto" w:fill="auto"/>
            <w:vAlign w:val="center"/>
          </w:tcPr>
          <w:p w14:paraId="681D6F80">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shd w:val="clear" w:color="auto" w:fill="auto"/>
            <w:noWrap/>
            <w:vAlign w:val="center"/>
          </w:tcPr>
          <w:p w14:paraId="542C8A45">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C2</w:t>
            </w:r>
          </w:p>
        </w:tc>
        <w:tc>
          <w:tcPr>
            <w:tcW w:w="420" w:type="pct"/>
            <w:shd w:val="clear" w:color="auto" w:fill="auto"/>
            <w:vAlign w:val="center"/>
          </w:tcPr>
          <w:p w14:paraId="123B15CE">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休息日    17:30</w:t>
            </w:r>
          </w:p>
        </w:tc>
        <w:tc>
          <w:tcPr>
            <w:tcW w:w="491" w:type="pct"/>
            <w:vMerge w:val="continue"/>
            <w:shd w:val="clear" w:color="auto" w:fill="auto"/>
            <w:vAlign w:val="center"/>
          </w:tcPr>
          <w:p w14:paraId="7F275964">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228" w:type="pct"/>
            <w:vMerge w:val="continue"/>
            <w:shd w:val="clear" w:color="auto" w:fill="auto"/>
            <w:vAlign w:val="center"/>
          </w:tcPr>
          <w:p w14:paraId="764E477D">
            <w:pP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r>
    </w:tbl>
    <w:p w14:paraId="29791D4B">
      <w:pPr>
        <w:pStyle w:val="98"/>
        <w:numPr>
          <w:ilvl w:val="0"/>
          <w:numId w:val="0"/>
        </w:numPr>
        <w:ind w:leftChars="218"/>
        <w:rPr>
          <w:b/>
          <w:color w:val="000000" w:themeColor="text1"/>
          <w:highlight w:val="none"/>
          <w14:textFill>
            <w14:solidFill>
              <w14:schemeClr w14:val="tx1"/>
            </w14:solidFill>
          </w14:textFill>
        </w:rPr>
      </w:pPr>
    </w:p>
    <w:tbl>
      <w:tblPr>
        <w:tblStyle w:val="8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59"/>
        <w:gridCol w:w="799"/>
        <w:gridCol w:w="923"/>
        <w:gridCol w:w="923"/>
        <w:gridCol w:w="5879"/>
      </w:tblGrid>
      <w:tr w14:paraId="3BE0C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409" w:type="pct"/>
            <w:shd w:val="clear" w:color="auto" w:fill="auto"/>
            <w:vAlign w:val="center"/>
          </w:tcPr>
          <w:p w14:paraId="185A4EA5">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行驶方向</w:t>
            </w:r>
          </w:p>
        </w:tc>
        <w:tc>
          <w:tcPr>
            <w:tcW w:w="430" w:type="pct"/>
            <w:shd w:val="clear" w:color="auto" w:fill="auto"/>
            <w:vAlign w:val="center"/>
          </w:tcPr>
          <w:p w14:paraId="61598070">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线路编号</w:t>
            </w:r>
          </w:p>
        </w:tc>
        <w:tc>
          <w:tcPr>
            <w:tcW w:w="497" w:type="pct"/>
            <w:shd w:val="clear" w:color="auto" w:fill="auto"/>
            <w:vAlign w:val="center"/>
          </w:tcPr>
          <w:p w14:paraId="2E74795D">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始发时刻</w:t>
            </w:r>
          </w:p>
        </w:tc>
        <w:tc>
          <w:tcPr>
            <w:tcW w:w="497" w:type="pct"/>
            <w:shd w:val="clear" w:color="auto" w:fill="auto"/>
            <w:vAlign w:val="center"/>
          </w:tcPr>
          <w:p w14:paraId="63F8C926">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终到</w:t>
            </w:r>
          </w:p>
          <w:p w14:paraId="350B9449">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时刻</w:t>
            </w:r>
          </w:p>
        </w:tc>
        <w:tc>
          <w:tcPr>
            <w:tcW w:w="3166" w:type="pct"/>
            <w:shd w:val="clear" w:color="auto" w:fill="auto"/>
            <w:vAlign w:val="center"/>
          </w:tcPr>
          <w:p w14:paraId="0A926BE6">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站点（覆盖的主要居民小区）及途径道路</w:t>
            </w:r>
          </w:p>
        </w:tc>
      </w:tr>
      <w:tr w14:paraId="36B29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09" w:type="pct"/>
            <w:vMerge w:val="restart"/>
            <w:shd w:val="clear" w:color="auto" w:fill="auto"/>
            <w:vAlign w:val="center"/>
          </w:tcPr>
          <w:p w14:paraId="7D95405E">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开发区校区</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主校区</w:t>
            </w:r>
          </w:p>
        </w:tc>
        <w:tc>
          <w:tcPr>
            <w:tcW w:w="430" w:type="pct"/>
            <w:shd w:val="clear" w:color="auto" w:fill="auto"/>
            <w:noWrap/>
            <w:vAlign w:val="center"/>
          </w:tcPr>
          <w:p w14:paraId="0FF8FBF0">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B1</w:t>
            </w:r>
          </w:p>
        </w:tc>
        <w:tc>
          <w:tcPr>
            <w:tcW w:w="497" w:type="pct"/>
            <w:vMerge w:val="restart"/>
            <w:shd w:val="clear" w:color="auto" w:fill="auto"/>
            <w:vAlign w:val="center"/>
          </w:tcPr>
          <w:p w14:paraId="12DB277C">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根据终到时刻和估计行程时间确定</w:t>
            </w:r>
          </w:p>
        </w:tc>
        <w:tc>
          <w:tcPr>
            <w:tcW w:w="497" w:type="pct"/>
            <w:shd w:val="clear" w:color="auto" w:fill="auto"/>
            <w:vAlign w:val="center"/>
          </w:tcPr>
          <w:p w14:paraId="0AD6CB7C">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8:15</w:t>
            </w:r>
          </w:p>
        </w:tc>
        <w:tc>
          <w:tcPr>
            <w:tcW w:w="3166" w:type="pct"/>
            <w:vMerge w:val="restart"/>
            <w:shd w:val="clear" w:color="auto" w:fill="auto"/>
            <w:vAlign w:val="center"/>
          </w:tcPr>
          <w:p w14:paraId="7B804937">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①校区食堂</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→学府大街→图强路→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②校区南门</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→图强路→松岚街→淮河西路→振兴路→东快路→中山路→五一路→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③西安路地铁站D口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④校部音乐喷泉</w:t>
            </w:r>
          </w:p>
        </w:tc>
      </w:tr>
      <w:tr w14:paraId="7CF09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09" w:type="pct"/>
            <w:vMerge w:val="continue"/>
            <w:shd w:val="clear" w:color="auto" w:fill="auto"/>
            <w:vAlign w:val="center"/>
          </w:tcPr>
          <w:p w14:paraId="046F7D3B">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30" w:type="pct"/>
            <w:shd w:val="clear" w:color="auto" w:fill="auto"/>
            <w:noWrap/>
            <w:vAlign w:val="center"/>
          </w:tcPr>
          <w:p w14:paraId="3EBB182D">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B2</w:t>
            </w:r>
          </w:p>
        </w:tc>
        <w:tc>
          <w:tcPr>
            <w:tcW w:w="497" w:type="pct"/>
            <w:vMerge w:val="continue"/>
            <w:shd w:val="clear" w:color="auto" w:fill="auto"/>
            <w:vAlign w:val="center"/>
          </w:tcPr>
          <w:p w14:paraId="4806C350">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97" w:type="pct"/>
            <w:shd w:val="clear" w:color="auto" w:fill="auto"/>
            <w:vAlign w:val="center"/>
          </w:tcPr>
          <w:p w14:paraId="62F6B6EA">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13:15</w:t>
            </w:r>
          </w:p>
        </w:tc>
        <w:tc>
          <w:tcPr>
            <w:tcW w:w="3166" w:type="pct"/>
            <w:vMerge w:val="continue"/>
            <w:shd w:val="clear" w:color="auto" w:fill="auto"/>
            <w:vAlign w:val="center"/>
          </w:tcPr>
          <w:p w14:paraId="5943C3CC">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r>
      <w:tr w14:paraId="7A7CE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09" w:type="pct"/>
            <w:vMerge w:val="continue"/>
            <w:shd w:val="clear" w:color="auto" w:fill="auto"/>
            <w:vAlign w:val="center"/>
          </w:tcPr>
          <w:p w14:paraId="09870669">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30" w:type="pct"/>
            <w:shd w:val="clear" w:color="auto" w:fill="auto"/>
            <w:noWrap/>
            <w:vAlign w:val="center"/>
          </w:tcPr>
          <w:p w14:paraId="55950F3C">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B3</w:t>
            </w:r>
          </w:p>
        </w:tc>
        <w:tc>
          <w:tcPr>
            <w:tcW w:w="497" w:type="pct"/>
            <w:shd w:val="clear" w:color="auto" w:fill="auto"/>
            <w:vAlign w:val="center"/>
          </w:tcPr>
          <w:p w14:paraId="31995D4E">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14:10</w:t>
            </w:r>
          </w:p>
        </w:tc>
        <w:tc>
          <w:tcPr>
            <w:tcW w:w="497" w:type="pct"/>
            <w:vMerge w:val="restart"/>
            <w:shd w:val="clear" w:color="auto" w:fill="auto"/>
            <w:vAlign w:val="center"/>
          </w:tcPr>
          <w:p w14:paraId="615A1F12">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不做硬性要求</w:t>
            </w:r>
          </w:p>
        </w:tc>
        <w:tc>
          <w:tcPr>
            <w:tcW w:w="3166" w:type="pct"/>
            <w:shd w:val="clear" w:color="auto" w:fill="auto"/>
            <w:vAlign w:val="center"/>
          </w:tcPr>
          <w:p w14:paraId="7CC8A877">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①校区（综合楼→教学楼C区→图书馆→信息楼）</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→图强路→松岚街→淮河西路→振兴路→东快路→中山路→五一路→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②西安路地铁站D口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③校部音乐喷泉</w:t>
            </w:r>
          </w:p>
        </w:tc>
      </w:tr>
      <w:tr w14:paraId="254DC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5" w:hRule="atLeast"/>
        </w:trPr>
        <w:tc>
          <w:tcPr>
            <w:tcW w:w="409" w:type="pct"/>
            <w:vMerge w:val="continue"/>
            <w:shd w:val="clear" w:color="auto" w:fill="auto"/>
            <w:vAlign w:val="center"/>
          </w:tcPr>
          <w:p w14:paraId="68024014">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30" w:type="pct"/>
            <w:shd w:val="clear" w:color="auto" w:fill="auto"/>
            <w:noWrap/>
            <w:vAlign w:val="center"/>
          </w:tcPr>
          <w:p w14:paraId="3F78EF3A">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B4</w:t>
            </w:r>
          </w:p>
        </w:tc>
        <w:tc>
          <w:tcPr>
            <w:tcW w:w="497" w:type="pct"/>
            <w:shd w:val="clear" w:color="auto" w:fill="auto"/>
            <w:vAlign w:val="center"/>
          </w:tcPr>
          <w:p w14:paraId="42EBA54A">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15:55</w:t>
            </w:r>
          </w:p>
        </w:tc>
        <w:tc>
          <w:tcPr>
            <w:tcW w:w="497" w:type="pct"/>
            <w:vMerge w:val="continue"/>
            <w:shd w:val="clear" w:color="auto" w:fill="auto"/>
            <w:vAlign w:val="center"/>
          </w:tcPr>
          <w:p w14:paraId="142EC17F">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66" w:type="pct"/>
            <w:shd w:val="clear" w:color="auto" w:fill="auto"/>
            <w:vAlign w:val="center"/>
          </w:tcPr>
          <w:p w14:paraId="03CC1564">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①校区（综合楼→教学楼C区→图书馆→信息楼）</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→图强路→松岚街→淮河西路→振兴路→振连路→大连湾海底隧道→人民路→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②13路港湾广场站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（中海十里观澜、中海十里潮颂、锦冠天成、清华园）→人民路→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③青泥洼桥地铁站E4口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→中山路→五四路→东北路辅路→星海湾跨海大桥→清水街→尚水街→仁水街→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④802路仁水街站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（山海公馆、观海公寓、南坨子、恒大御景湾、桃源逸景、万达海公馆）→仁水街→凌滨路→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⑤802路七贤东路南站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（亿海圣居、亿海贤府）→七贤东路→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⑥高新万达广场2号门</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（华润瑞府、未名山、硅谷假日）→七贤东路→黄浦路→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⑦3路七贤岭地铁站站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（新科花园、项浦道）→黄浦路→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⑧3路信达街站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（欧亚园林学府世家、招商兰溪谷、嘉创E人国际）→黄浦路→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⑨3路中国华录站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（御府山海观、招商兰溪谷、君海阁、华府世家、华录园）→广贤路→希贤街→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⑩希贤街与爱贤街交叉口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（海逸诺丁山、广贤梁园、福荣园、中海爱贤里）→希贤街→聚贤路→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⑪3路希贤街站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（半山壹号、谷歌里、中铁诺德花园）→聚贤路→旅顺南路→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⑫802路蔡大岭地铁站站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（桃峪园三期、枫峪园）→旅顺南路→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⑬82路桃峪园站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（桃峪园）</w:t>
            </w:r>
          </w:p>
        </w:tc>
      </w:tr>
      <w:tr w14:paraId="20114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10" w:hRule="atLeast"/>
        </w:trPr>
        <w:tc>
          <w:tcPr>
            <w:tcW w:w="409" w:type="pct"/>
            <w:vMerge w:val="continue"/>
            <w:shd w:val="clear" w:color="auto" w:fill="auto"/>
            <w:vAlign w:val="center"/>
          </w:tcPr>
          <w:p w14:paraId="1BAE7C43">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30" w:type="pct"/>
            <w:shd w:val="clear" w:color="auto" w:fill="auto"/>
            <w:noWrap/>
            <w:vAlign w:val="center"/>
          </w:tcPr>
          <w:p w14:paraId="4FC50CF1">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B5</w:t>
            </w:r>
          </w:p>
        </w:tc>
        <w:tc>
          <w:tcPr>
            <w:tcW w:w="497" w:type="pct"/>
            <w:shd w:val="clear" w:color="auto" w:fill="auto"/>
            <w:vAlign w:val="center"/>
          </w:tcPr>
          <w:p w14:paraId="585EBC04">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15:55</w:t>
            </w:r>
          </w:p>
        </w:tc>
        <w:tc>
          <w:tcPr>
            <w:tcW w:w="497" w:type="pct"/>
            <w:vMerge w:val="continue"/>
            <w:shd w:val="clear" w:color="auto" w:fill="auto"/>
            <w:vAlign w:val="center"/>
          </w:tcPr>
          <w:p w14:paraId="322663FC">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66" w:type="pct"/>
            <w:shd w:val="clear" w:color="auto" w:fill="auto"/>
            <w:vAlign w:val="center"/>
          </w:tcPr>
          <w:p w14:paraId="3DE621EE">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①校区（综合楼→教学楼C区→图书馆→信息楼）</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→图强路→松岚街→淮河西路→振兴路→华北路→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②2001路大连北站南广场站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（泉水小区、泉华小区）→东联路→西安路→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③8路沙河口火车站站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（机车佳苑、碧浪花园、中长花园、华阳风尚）→西安路→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④西安路地铁站D口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→西安路→富工街→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⑤715路富工街站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（和泰万家、富康园、富静园、华业玫瑰东方、世嘉星海）→富宁街→五一路→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⑥15路汉阳街站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（明阳花园、星台花园、福吉园、富乐园、富宁园）→五一路→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⑦26路软件园站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（有邻苑、和顺园小区、亿达国际新城）→五一路→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⑧23路软件园双语学校站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（万奕学院派、五一路小区、星球花园、亿达软景E居、学子园、学清园、软件知音园）→五一路→文静街→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⑨533路杨树街站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（振华社区、文静园小区、文萃轩小区）→文静街→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⑩533路凌水街站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（学府1+1小区、翰林观海）→凌水路→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→⑪406路理工大学站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（凌海小区）→凌水路→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⑫406路凌水镇站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（文荟小区）→凌水路→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⑬406路王家村站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（哈佛世纪）→博远路→软件园路→红凌路→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⑭3路经贸高中站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（大华爱琴海、大华非凡御、新新园、峦翠园）→红凌路→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⑮3路庙岭站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（理工园、新新园、峦翠园、大华爱琴海、大华非凡御）→红凌路→博智街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→⑯博翔街与博智街交叉口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（大华锦绣华城）→博翔街→红凌路→金柳路→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⑰36路翡翠春城站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（泊林映山、国合悦澜山、亚联翡翠春城）→金柳路→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⑱48路中海御湖熙谷站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（中海御湖熙谷）</w:t>
            </w:r>
          </w:p>
        </w:tc>
      </w:tr>
      <w:tr w14:paraId="0AA01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5" w:hRule="atLeast"/>
        </w:trPr>
        <w:tc>
          <w:tcPr>
            <w:tcW w:w="409" w:type="pct"/>
            <w:vMerge w:val="continue"/>
            <w:shd w:val="clear" w:color="auto" w:fill="auto"/>
            <w:vAlign w:val="center"/>
          </w:tcPr>
          <w:p w14:paraId="2654DBC5">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30" w:type="pct"/>
            <w:shd w:val="clear" w:color="auto" w:fill="auto"/>
            <w:noWrap/>
            <w:vAlign w:val="center"/>
          </w:tcPr>
          <w:p w14:paraId="32372D11">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B6</w:t>
            </w:r>
          </w:p>
        </w:tc>
        <w:tc>
          <w:tcPr>
            <w:tcW w:w="497" w:type="pct"/>
            <w:shd w:val="clear" w:color="auto" w:fill="auto"/>
            <w:vAlign w:val="center"/>
          </w:tcPr>
          <w:p w14:paraId="567187AE">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15:55</w:t>
            </w:r>
          </w:p>
        </w:tc>
        <w:tc>
          <w:tcPr>
            <w:tcW w:w="497" w:type="pct"/>
            <w:vMerge w:val="continue"/>
            <w:shd w:val="clear" w:color="auto" w:fill="auto"/>
            <w:vAlign w:val="center"/>
          </w:tcPr>
          <w:p w14:paraId="460BD7EF">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66" w:type="pct"/>
            <w:shd w:val="clear" w:color="auto" w:fill="auto"/>
            <w:vAlign w:val="center"/>
          </w:tcPr>
          <w:p w14:paraId="723ED055">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①校区（综合楼→教学楼C区→图书馆→信息楼）</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→图强路→松岚街→淮河西路→振兴路→东快路→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②25路鹏辉新世纪站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（锦麟玖玺、海桥园、鹏辉新世纪）→海口路→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③25路大纺站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（东北名苑、亿达世纪城、和润佳苑、泰华府邸）→西南路辅路→西南路→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④523路中心医院南院站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（新型新有小区、学工街小区、新家园小区、柳馨家园）→西南路→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⑤10路熟食品交易中心站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（西山园中园、新希望璞石墅、明月山庄、水芙山竹、台四小区、泰安花园）→西南路→中山路→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⑥10路学苑广场地铁站站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（弘基书香园）→黄浦路→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⑦10路轻工学校站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（东电凌水小区、弘基书香园）→黄浦路→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⑧10路海事大学东站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（名仕乐居、翰林观海）→黄浦路→学子街→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⑨801路敬贤街站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（中海叁号院、中海紫御观邸、中海华庭、名仕智慧谷）→学子街→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⑩36路学子街站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（龙湖舜山府、坦城）→学子街→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⑪龙湖舜山府售楼处站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（龙湖舜山府）→学子街→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⑫36路王家村站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（哈佛映像、华兴尚园、百合山庄、壹品漫谷）→凌水路→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⑬406路大有恬园站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（康桥小镇、凌秀小区、海苑花园、大有恬园、大有文园）→凌水路→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⑭406路百合山庄站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（百合山庄、华兴尚园、哈佛映像、壹品漫谷）</w:t>
            </w:r>
          </w:p>
        </w:tc>
      </w:tr>
      <w:tr w14:paraId="66295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5" w:hRule="atLeast"/>
        </w:trPr>
        <w:tc>
          <w:tcPr>
            <w:tcW w:w="409" w:type="pct"/>
            <w:vMerge w:val="continue"/>
            <w:shd w:val="clear" w:color="auto" w:fill="auto"/>
            <w:vAlign w:val="center"/>
          </w:tcPr>
          <w:p w14:paraId="25CFB6A9">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30" w:type="pct"/>
            <w:shd w:val="clear" w:color="auto" w:fill="auto"/>
            <w:noWrap/>
            <w:vAlign w:val="center"/>
          </w:tcPr>
          <w:p w14:paraId="1E0F35B3">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B7</w:t>
            </w:r>
          </w:p>
        </w:tc>
        <w:tc>
          <w:tcPr>
            <w:tcW w:w="497" w:type="pct"/>
            <w:shd w:val="clear" w:color="auto" w:fill="auto"/>
            <w:vAlign w:val="center"/>
          </w:tcPr>
          <w:p w14:paraId="33A89BD7">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17:05</w:t>
            </w:r>
          </w:p>
        </w:tc>
        <w:tc>
          <w:tcPr>
            <w:tcW w:w="497" w:type="pct"/>
            <w:vMerge w:val="continue"/>
            <w:shd w:val="clear" w:color="auto" w:fill="auto"/>
            <w:vAlign w:val="center"/>
          </w:tcPr>
          <w:p w14:paraId="52294CF0">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66" w:type="pct"/>
            <w:shd w:val="clear" w:color="auto" w:fill="auto"/>
            <w:vAlign w:val="center"/>
          </w:tcPr>
          <w:p w14:paraId="4DB1FEF2">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①校区（综合楼→教学楼C区→图书馆→信息楼）</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→图强路→松岚街→淮河西路→振兴路→华北路→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②2001路大连北站南广场站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→东联路→联合路→五一路→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③西安路地铁站D口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④校部音乐喷泉</w:t>
            </w:r>
          </w:p>
        </w:tc>
      </w:tr>
      <w:tr w14:paraId="6DB85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409" w:type="pct"/>
            <w:vMerge w:val="continue"/>
            <w:shd w:val="clear" w:color="auto" w:fill="auto"/>
            <w:vAlign w:val="center"/>
          </w:tcPr>
          <w:p w14:paraId="354717E3">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30" w:type="pct"/>
            <w:shd w:val="clear" w:color="auto" w:fill="auto"/>
            <w:noWrap/>
            <w:vAlign w:val="center"/>
          </w:tcPr>
          <w:p w14:paraId="69B26E76">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B8</w:t>
            </w:r>
          </w:p>
        </w:tc>
        <w:tc>
          <w:tcPr>
            <w:tcW w:w="497" w:type="pct"/>
            <w:shd w:val="clear" w:color="auto" w:fill="auto"/>
            <w:vAlign w:val="center"/>
          </w:tcPr>
          <w:p w14:paraId="5775C165">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20:30</w:t>
            </w:r>
          </w:p>
        </w:tc>
        <w:tc>
          <w:tcPr>
            <w:tcW w:w="497" w:type="pct"/>
            <w:vMerge w:val="continue"/>
            <w:shd w:val="clear" w:color="auto" w:fill="auto"/>
            <w:vAlign w:val="center"/>
          </w:tcPr>
          <w:p w14:paraId="04FD90FA">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66" w:type="pct"/>
            <w:shd w:val="clear" w:color="auto" w:fill="auto"/>
            <w:vAlign w:val="center"/>
          </w:tcPr>
          <w:p w14:paraId="03150FA6">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①校区教学楼C区</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→图强路→松岚街→淮河西路→振兴路→东快路→中山路→五一路→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②西安路地铁站D口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③校部音乐喷泉</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→凌水路→学子街→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④龙湖舜山府售楼处站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（龙湖舜山府）</w:t>
            </w:r>
          </w:p>
        </w:tc>
      </w:tr>
      <w:tr w14:paraId="110B7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09" w:type="pct"/>
            <w:vMerge w:val="continue"/>
            <w:shd w:val="clear" w:color="auto" w:fill="auto"/>
            <w:vAlign w:val="center"/>
          </w:tcPr>
          <w:p w14:paraId="527651FD">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30" w:type="pct"/>
            <w:shd w:val="clear" w:color="auto" w:fill="auto"/>
            <w:noWrap/>
            <w:vAlign w:val="center"/>
          </w:tcPr>
          <w:p w14:paraId="7C5AE875">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D1</w:t>
            </w:r>
          </w:p>
        </w:tc>
        <w:tc>
          <w:tcPr>
            <w:tcW w:w="497" w:type="pct"/>
            <w:shd w:val="clear" w:color="auto" w:fill="auto"/>
            <w:vAlign w:val="center"/>
          </w:tcPr>
          <w:p w14:paraId="322E4A69">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休息日    6:30</w:t>
            </w:r>
          </w:p>
        </w:tc>
        <w:tc>
          <w:tcPr>
            <w:tcW w:w="497" w:type="pct"/>
            <w:vMerge w:val="continue"/>
            <w:shd w:val="clear" w:color="auto" w:fill="auto"/>
            <w:vAlign w:val="center"/>
          </w:tcPr>
          <w:p w14:paraId="710016EE">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66" w:type="pct"/>
            <w:vMerge w:val="restart"/>
            <w:shd w:val="clear" w:color="auto" w:fill="auto"/>
            <w:vAlign w:val="center"/>
          </w:tcPr>
          <w:p w14:paraId="479CA25D">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①校区食堂</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→学府大街→图强路→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②校区南门</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→图强路→松岚街→淮河西路→振兴路→东快路→中山路→五一路→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③西安路地铁站D口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④校部音乐喷泉</w:t>
            </w:r>
          </w:p>
        </w:tc>
      </w:tr>
      <w:tr w14:paraId="5BFC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09" w:type="pct"/>
            <w:vMerge w:val="continue"/>
            <w:shd w:val="clear" w:color="auto" w:fill="auto"/>
            <w:vAlign w:val="center"/>
          </w:tcPr>
          <w:p w14:paraId="4B53D5DF">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30" w:type="pct"/>
            <w:shd w:val="clear" w:color="auto" w:fill="auto"/>
            <w:noWrap/>
            <w:vAlign w:val="center"/>
          </w:tcPr>
          <w:p w14:paraId="40894ED2">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D2</w:t>
            </w:r>
          </w:p>
        </w:tc>
        <w:tc>
          <w:tcPr>
            <w:tcW w:w="497" w:type="pct"/>
            <w:shd w:val="clear" w:color="auto" w:fill="auto"/>
            <w:vAlign w:val="center"/>
          </w:tcPr>
          <w:p w14:paraId="0B067FF4">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休息日    15:30</w:t>
            </w:r>
          </w:p>
        </w:tc>
        <w:tc>
          <w:tcPr>
            <w:tcW w:w="497" w:type="pct"/>
            <w:vMerge w:val="continue"/>
            <w:shd w:val="clear" w:color="auto" w:fill="auto"/>
            <w:vAlign w:val="center"/>
          </w:tcPr>
          <w:p w14:paraId="6ED61775">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66" w:type="pct"/>
            <w:vMerge w:val="continue"/>
            <w:shd w:val="clear" w:color="auto" w:fill="auto"/>
            <w:vAlign w:val="center"/>
          </w:tcPr>
          <w:p w14:paraId="79020EAF">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r>
    </w:tbl>
    <w:p w14:paraId="05A64F86">
      <w:pPr>
        <w:spacing w:line="360" w:lineRule="auto"/>
        <w:ind w:firstLine="480" w:firstLineChars="200"/>
        <w:rPr>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乙方按照上述路线及时间运行工作日班车、周末班车，甲方有权利根据实际乘车情况对停车站点、时间等进行调整，</w:t>
      </w:r>
      <w:r>
        <w:rPr>
          <w:rFonts w:hint="eastAsia"/>
          <w:color w:val="000000" w:themeColor="text1"/>
          <w:sz w:val="24"/>
          <w:highlight w:val="none"/>
          <w14:textFill>
            <w14:solidFill>
              <w14:schemeClr w14:val="tx1"/>
            </w14:solidFill>
          </w14:textFill>
        </w:rPr>
        <w:t>乙方司机不可私自接受甲方教职工或学生对运行时间、线路变更。</w:t>
      </w:r>
    </w:p>
    <w:p w14:paraId="31B793D4">
      <w:pPr>
        <w:spacing w:line="360" w:lineRule="auto"/>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以上路线车型均为50座，如地方交通管理部门临时政策调整、道路限行等，甲方有权要求乙方启用备用车辆，无条件更换为38座客车。</w:t>
      </w:r>
    </w:p>
    <w:p w14:paraId="1BC6548C">
      <w:pPr>
        <w:pStyle w:val="98"/>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2.辅修课班车路线</w:t>
      </w:r>
    </w:p>
    <w:p w14:paraId="229087F0">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辅修课班车路线为凌水校区、开发区校区间运行，具体地点、时间以学校通知为准。</w:t>
      </w:r>
    </w:p>
    <w:p w14:paraId="18E5755D">
      <w:pPr>
        <w:pStyle w:val="98"/>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3.活动及其他用车路线</w:t>
      </w:r>
    </w:p>
    <w:p w14:paraId="46FE4CF3">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路线为凌水校区、开发区校区间运行，具体地点、时间以学校通知为准。</w:t>
      </w:r>
    </w:p>
    <w:p w14:paraId="3B20B636">
      <w:pPr>
        <w:spacing w:line="360" w:lineRule="auto"/>
        <w:ind w:firstLine="480" w:firstLineChars="200"/>
        <w:rPr>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乙方按照甲方管理部门要求的车型、路线及时间运行，</w:t>
      </w:r>
      <w:r>
        <w:rPr>
          <w:rFonts w:hint="eastAsia"/>
          <w:color w:val="000000" w:themeColor="text1"/>
          <w:sz w:val="24"/>
          <w:highlight w:val="none"/>
          <w14:textFill>
            <w14:solidFill>
              <w14:schemeClr w14:val="tx1"/>
            </w14:solidFill>
          </w14:textFill>
        </w:rPr>
        <w:t>乙方司机不可接受甲方教职工或学生的私人预约。</w:t>
      </w:r>
    </w:p>
    <w:p w14:paraId="31B51636">
      <w:pPr>
        <w:spacing w:line="360" w:lineRule="auto"/>
        <w:ind w:firstLine="482" w:firstLineChars="200"/>
        <w:rPr>
          <w:color w:val="000000" w:themeColor="text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4.运行异常通报与应急处理：</w:t>
      </w:r>
      <w:r>
        <w:rPr>
          <w:rFonts w:hint="eastAsia" w:ascii="宋体" w:hAnsi="宋体" w:cs="宋体"/>
          <w:bCs/>
          <w:color w:val="000000" w:themeColor="text1"/>
          <w:sz w:val="24"/>
          <w:highlight w:val="none"/>
          <w14:textFill>
            <w14:solidFill>
              <w14:schemeClr w14:val="tx1"/>
            </w14:solidFill>
          </w14:textFill>
        </w:rPr>
        <w:t>乙方驾驶员在行驶过程中遇交通管制、道路施工、严重拥堵等任何可能导致车辆无法按既定时间、路线行驶或预计延误超过10分钟的情况，必须立即（5分钟内）通过通讯设备向乙方调度中心及甲方指定联系人双向报告。乙方调度中心须在接到报告后10分钟内向甲方后勤管理部门书面（如微信工作群）通报情况，内容包括：车号、线路、异常原因、预计延误时间、拟采取的替代路线或方案。</w:t>
      </w:r>
    </w:p>
    <w:p w14:paraId="6779A573">
      <w:pPr>
        <w:spacing w:line="360" w:lineRule="auto"/>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五、费用相关：</w:t>
      </w:r>
    </w:p>
    <w:p w14:paraId="73F025D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1.进度款支付。乙方于每月25日前向甲方提供上个月租赁费用等额发票，甲方支付上一月车辆服务费的进度款（寒、暑假期间顺延至下月一并支付）。</w:t>
      </w:r>
    </w:p>
    <w:p w14:paraId="4D809484">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进度款为上一月各线路实际运行天数乘以相应线路每台次每天的单价之和，得到实际支付金额。</w:t>
      </w:r>
    </w:p>
    <w:p w14:paraId="674D897C">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本合同为单价合同，甲方按照以下单价据实支付：（报价表）</w:t>
      </w:r>
    </w:p>
    <w:p w14:paraId="7FBE6E2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（1）甲方除支付客车租赁服务费用外，师生乘车无需额外提供其他费用。</w:t>
      </w:r>
    </w:p>
    <w:p w14:paraId="4DC6AC0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包括但不限于车辆燃油费（燃油客车）、电费（新能源客车）、保险费、车辆维修保养费、高速费用、凌水主校区停车费、活动及其他用途用车等时期间车辆和司机所产生的费用等，车辆运营所发生的一切费用均由乙方承担，甲方不承担服务费以外的任何费用。</w:t>
      </w:r>
    </w:p>
    <w:p w14:paraId="284D9540">
      <w:pPr>
        <w:pStyle w:val="5"/>
        <w:spacing w:line="360" w:lineRule="auto"/>
        <w:ind w:left="0" w:firstLine="481"/>
        <w:rPr>
          <w:rFonts w:hint="eastAsia"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2.</w:t>
      </w:r>
      <w:r>
        <w:rPr>
          <w:rFonts w:hint="eastAsia" w:ascii="宋体" w:hAnsi="宋体"/>
          <w:b w:val="0"/>
          <w:bCs w:val="0"/>
          <w:color w:val="000000" w:themeColor="text1"/>
          <w:sz w:val="24"/>
          <w:highlight w:val="none"/>
          <w14:textFill>
            <w14:solidFill>
              <w14:schemeClr w14:val="tx1"/>
            </w14:solidFill>
          </w14:textFill>
        </w:rPr>
        <w:t>水电费缴纳。乙方须缴纳与该项目相关的一切水、电费，包括但不限于充电桩（如确须使用）等，具体缴费方式按照学校能源部门具体要求执行，乙方在规定时间内及时交纳，逾期交纳视为违约。</w:t>
      </w:r>
    </w:p>
    <w:p w14:paraId="02FB3FFA">
      <w:pPr>
        <w:pStyle w:val="5"/>
        <w:spacing w:line="360" w:lineRule="auto"/>
        <w:ind w:left="0" w:firstLine="481"/>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3.运行相关费用。车辆运行相关的一切功能性费用全部由乙方承担，费用内容包括但不限于车辆定位设备及在定位系统、预约乘车系统、实时乘车数据系统后台功能的开发及维护等费用；如为新能源客车乙方须承担充电桩、防护棚等必备设施及安装费用、日常使用中的维修、维护、迁移（如果有此需要）等费用。</w:t>
      </w:r>
    </w:p>
    <w:p w14:paraId="321D35EE">
      <w:pPr>
        <w:adjustRightInd w:val="0"/>
        <w:snapToGrid w:val="0"/>
        <w:spacing w:line="360" w:lineRule="auto"/>
        <w:ind w:firstLine="480" w:firstLineChars="200"/>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4.合同签订之后5个工作日内，</w:t>
      </w:r>
      <w:r>
        <w:rPr>
          <w:rFonts w:hint="eastAsia" w:ascii="宋体" w:hAnsi="宋体"/>
          <w:color w:val="000000" w:themeColor="text1"/>
          <w:sz w:val="24"/>
          <w:highlight w:val="none"/>
          <w:lang w:eastAsia="zh-CN"/>
          <w14:textFill>
            <w14:solidFill>
              <w14:schemeClr w14:val="tx1"/>
            </w14:solidFill>
          </w14:textFill>
        </w:rPr>
        <w:t>乙方向甲方开具合同总金额10%的履约保函</w:t>
      </w:r>
      <w:r>
        <w:rPr>
          <w:rFonts w:hint="eastAsia" w:ascii="宋体" w:hAnsi="宋体"/>
          <w:color w:val="000000" w:themeColor="text1"/>
          <w:sz w:val="24"/>
          <w:highlight w:val="none"/>
          <w14:textFill>
            <w14:solidFill>
              <w14:schemeClr w14:val="tx1"/>
            </w14:solidFill>
          </w14:textFill>
        </w:rPr>
        <w:t>，履约保函有效期覆盖服务期第一年。履约保函递交方式：银行见索即付独立保函。</w:t>
      </w:r>
    </w:p>
    <w:p w14:paraId="15E29E55">
      <w:pPr>
        <w:pStyle w:val="98"/>
        <w:numPr>
          <w:ilvl w:val="0"/>
          <w:numId w:val="0"/>
        </w:numPr>
        <w:ind w:firstLine="480" w:firstLineChars="200"/>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ascii="宋体" w:hAnsi="宋体"/>
          <w:color w:val="000000" w:themeColor="text1"/>
          <w:highlight w:val="none"/>
          <w14:textFill>
            <w14:solidFill>
              <w14:schemeClr w14:val="tx1"/>
            </w14:solidFill>
          </w14:textFill>
        </w:rPr>
        <w:t>如在合同期内出现履约保证金少于合同规定的数额，乙方应在接到甲方通知之日起5日内补足。</w:t>
      </w:r>
    </w:p>
    <w:p w14:paraId="31F17C2B">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如在本合同签署生效后，由于乙方的原因导致本合同无法继续履行，或由于乙方违约导致甲方解除本合同的，甲方不予退还该履约保证金。同时，乙方还应按本合同约定的其他条款支付违约金并承担其他违约责任。</w:t>
      </w:r>
    </w:p>
    <w:p w14:paraId="04318521">
      <w:pPr>
        <w:spacing w:line="360" w:lineRule="auto"/>
        <w:ind w:firstLine="480" w:firstLineChars="200"/>
        <w:rPr>
          <w:rFonts w:eastAsia="仿宋_GB2312"/>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双方在合同履行期内协商解除本合同，则在乙方按照本合同约定交还车辆停放场地、缴清所有应付费用、违约金（如有）或其他应付款项及履行完毕其他合同义务之后，该履约保证金余款（如有）甲方应于合同终止后【30】日内无息返还乙方。</w:t>
      </w:r>
    </w:p>
    <w:p w14:paraId="67DE8C4E">
      <w:pPr>
        <w:spacing w:line="360" w:lineRule="auto"/>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六、服务考核</w:t>
      </w:r>
    </w:p>
    <w:p w14:paraId="4E3E98C4">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甲方在每年合同到期前一个月对乙方一年的经营情况进行考核。当前合同到期后，未到服务意向期限，甲方有权根据考核结果，决定是否续签，考核结果为合格，可以续签合同；考核结果为不合格时，不再续签。</w:t>
      </w:r>
    </w:p>
    <w:p w14:paraId="4CA6D0F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考核方式：针对运行时间、服务质量、乘车环境等方面对师生进行问卷调查，用户满</w:t>
      </w:r>
      <w:r>
        <w:rPr>
          <w:rFonts w:hint="eastAsia" w:ascii="宋体" w:hAnsi="宋体"/>
          <w:color w:val="000000" w:themeColor="text1"/>
          <w:sz w:val="24"/>
          <w:highlight w:val="none"/>
          <w:lang w:eastAsia="zh-CN"/>
          <w14:textFill>
            <w14:solidFill>
              <w14:schemeClr w14:val="tx1"/>
            </w14:solidFill>
          </w14:textFill>
        </w:rPr>
        <w:t>意度达到90%及以上</w:t>
      </w:r>
      <w:r>
        <w:rPr>
          <w:rFonts w:hint="eastAsia" w:ascii="宋体" w:hAnsi="宋体"/>
          <w:color w:val="000000" w:themeColor="text1"/>
          <w:sz w:val="24"/>
          <w:highlight w:val="none"/>
          <w14:textFill>
            <w14:solidFill>
              <w14:schemeClr w14:val="tx1"/>
            </w14:solidFill>
          </w14:textFill>
        </w:rPr>
        <w:t>的，为考核合格；用户满意度</w:t>
      </w:r>
      <w:r>
        <w:rPr>
          <w:rFonts w:hint="eastAsia" w:ascii="宋体" w:hAnsi="宋体"/>
          <w:color w:val="000000" w:themeColor="text1"/>
          <w:sz w:val="24"/>
          <w:highlight w:val="none"/>
          <w:lang w:eastAsia="zh-CN"/>
          <w14:textFill>
            <w14:solidFill>
              <w14:schemeClr w14:val="tx1"/>
            </w14:solidFill>
          </w14:textFill>
        </w:rPr>
        <w:t>90%</w:t>
      </w:r>
      <w:r>
        <w:rPr>
          <w:rFonts w:hint="eastAsia" w:ascii="宋体" w:hAnsi="宋体"/>
          <w:color w:val="000000" w:themeColor="text1"/>
          <w:sz w:val="24"/>
          <w:highlight w:val="none"/>
          <w14:textFill>
            <w14:solidFill>
              <w14:schemeClr w14:val="tx1"/>
            </w14:solidFill>
          </w14:textFill>
        </w:rPr>
        <w:t>（不含）以下的，为考核不合格。</w:t>
      </w:r>
    </w:p>
    <w:p w14:paraId="48DBCFF2">
      <w:pPr>
        <w:spacing w:line="360" w:lineRule="auto"/>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七、甲方的权利义务</w:t>
      </w:r>
    </w:p>
    <w:p w14:paraId="33574D3C">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1.乙方须按照甲方提供的“班车运行时间、线路、站点表”规范运行。如甲方需增加或调整服务车辆、时间、线路、站点时，须提前通知乙方。</w:t>
      </w:r>
    </w:p>
    <w:p w14:paraId="488F554C">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2.甲方乘车人员必须遵守乙方的安全乘车规定及爱护乙方车辆设备，人为损坏照价赔偿。</w:t>
      </w:r>
    </w:p>
    <w:p w14:paraId="511B835D">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3.甲方不得要求乙方违章驾车或在不准停靠车辆的路段上、下客。</w:t>
      </w:r>
    </w:p>
    <w:p w14:paraId="0802F656">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4.甲方有权定期安排工作人员或委托第三方检查乙方车辆的安全可靠性，如：刹车、方向、轮胎、灯光等，乙方对甲方提出的意见须认真整改并通报相关整改情况。  </w:t>
      </w:r>
    </w:p>
    <w:p w14:paraId="5F35CE8B">
      <w:pPr>
        <w:pStyle w:val="5"/>
        <w:spacing w:line="360" w:lineRule="auto"/>
        <w:ind w:left="0" w:firstLine="480" w:firstLineChars="200"/>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w:t>
      </w:r>
      <w:r>
        <w:rPr>
          <w:rFonts w:hint="eastAsia" w:ascii="宋体" w:hAnsi="宋体"/>
          <w:b w:val="0"/>
          <w:bCs w:val="0"/>
          <w:color w:val="000000" w:themeColor="text1"/>
          <w:sz w:val="24"/>
          <w:highlight w:val="none"/>
          <w14:textFill>
            <w14:solidFill>
              <w14:schemeClr w14:val="tx1"/>
            </w14:solidFill>
          </w14:textFill>
        </w:rPr>
        <w:t>甲方有权对乙方车辆及驾驶员相关证件、资质、手续、应急预案等资料进行备案。</w:t>
      </w:r>
    </w:p>
    <w:p w14:paraId="1342DC88">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6.甲方对乙方所承运的甲方线路的车辆以及驾驶员的情况有知情权。驾驶员</w:t>
      </w:r>
      <w:r>
        <w:rPr>
          <w:rFonts w:ascii="宋体" w:hAnsi="宋体"/>
          <w:color w:val="000000" w:themeColor="text1"/>
          <w:sz w:val="24"/>
          <w:highlight w:val="none"/>
          <w14:textFill>
            <w14:solidFill>
              <w14:schemeClr w14:val="tx1"/>
            </w14:solidFill>
          </w14:textFill>
        </w:rPr>
        <w:t>在服务期内服务达不到甲方要求，甲方有权</w:t>
      </w:r>
      <w:r>
        <w:rPr>
          <w:rFonts w:hint="eastAsia" w:ascii="宋体" w:hAnsi="宋体"/>
          <w:color w:val="000000" w:themeColor="text1"/>
          <w:sz w:val="24"/>
          <w:highlight w:val="none"/>
          <w14:textFill>
            <w14:solidFill>
              <w14:schemeClr w14:val="tx1"/>
            </w14:solidFill>
          </w14:textFill>
        </w:rPr>
        <w:t>要求</w:t>
      </w:r>
      <w:r>
        <w:rPr>
          <w:rFonts w:ascii="宋体" w:hAnsi="宋体"/>
          <w:color w:val="000000" w:themeColor="text1"/>
          <w:sz w:val="24"/>
          <w:highlight w:val="none"/>
          <w14:textFill>
            <w14:solidFill>
              <w14:schemeClr w14:val="tx1"/>
            </w14:solidFill>
          </w14:textFill>
        </w:rPr>
        <w:t>乙方</w:t>
      </w:r>
      <w:r>
        <w:rPr>
          <w:rFonts w:hint="eastAsia" w:ascii="宋体" w:hAnsi="宋体"/>
          <w:color w:val="000000" w:themeColor="text1"/>
          <w:sz w:val="24"/>
          <w:highlight w:val="none"/>
          <w14:textFill>
            <w14:solidFill>
              <w14:schemeClr w14:val="tx1"/>
            </w14:solidFill>
          </w14:textFill>
        </w:rPr>
        <w:t>在下一班次之前</w:t>
      </w:r>
      <w:r>
        <w:rPr>
          <w:rFonts w:ascii="宋体" w:hAnsi="宋体"/>
          <w:color w:val="000000" w:themeColor="text1"/>
          <w:sz w:val="24"/>
          <w:highlight w:val="none"/>
          <w14:textFill>
            <w14:solidFill>
              <w14:schemeClr w14:val="tx1"/>
            </w14:solidFill>
          </w14:textFill>
        </w:rPr>
        <w:t>更换合格的</w:t>
      </w:r>
      <w:r>
        <w:rPr>
          <w:rFonts w:hint="eastAsia" w:ascii="宋体" w:hAnsi="宋体"/>
          <w:color w:val="000000" w:themeColor="text1"/>
          <w:sz w:val="24"/>
          <w:highlight w:val="none"/>
          <w14:textFill>
            <w14:solidFill>
              <w14:schemeClr w14:val="tx1"/>
            </w14:solidFill>
          </w14:textFill>
        </w:rPr>
        <w:t>驾驶员</w:t>
      </w:r>
      <w:r>
        <w:rPr>
          <w:rFonts w:ascii="宋体" w:hAnsi="宋体"/>
          <w:color w:val="000000" w:themeColor="text1"/>
          <w:sz w:val="24"/>
          <w:highlight w:val="none"/>
          <w14:textFill>
            <w14:solidFill>
              <w14:schemeClr w14:val="tx1"/>
            </w14:solidFill>
          </w14:textFill>
        </w:rPr>
        <w:t>。</w:t>
      </w:r>
    </w:p>
    <w:p w14:paraId="3EE29ACB">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7.甲方有权通过全维度实时数据监控系统查询、导出客流量、上座率、运行时效等相关数据，以防需配合提供系统操作权限及技术支持。</w:t>
      </w:r>
    </w:p>
    <w:p w14:paraId="3C67640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8.甲方有权对班车预约功能及数据监控系统的运行情况进行监督，发现问题可要求以防在规定时间内整改。</w:t>
      </w:r>
    </w:p>
    <w:p w14:paraId="1443AC6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w:t>
      </w:r>
      <w:r>
        <w:rPr>
          <w:rFonts w:ascii="Segoe UI" w:hAnsi="Segoe UI" w:eastAsia="Segoe UI" w:cs="Segoe UI"/>
          <w:color w:val="000000" w:themeColor="text1"/>
          <w:sz w:val="24"/>
          <w:highlight w:val="none"/>
          <w:shd w:val="clear" w:color="auto" w:fill="FFFFFF"/>
          <w14:textFill>
            <w14:solidFill>
              <w14:schemeClr w14:val="tx1"/>
            </w14:solidFill>
          </w14:textFill>
        </w:rPr>
        <w:t>因系统故障、数据不准确导致甲方管理决策失误或师生投诉的，乙方除承担本合同约定的违约责任外，还须负责消除影响。</w:t>
      </w:r>
    </w:p>
    <w:p w14:paraId="0415AF72">
      <w:pPr>
        <w:spacing w:line="360" w:lineRule="auto"/>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八、乙方的权利义务</w:t>
      </w:r>
    </w:p>
    <w:p w14:paraId="154EC7A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1.乙方为甲方提供车辆必须为《道路运输车辆达标车型表》公布的有效达标车型，车辆必须为2023年1月后生产的车型。如甲方发现乙方所提供车辆不满足要求，甲方有权终止本合同。</w:t>
      </w:r>
    </w:p>
    <w:p w14:paraId="4E3B3C2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乙方车辆须具备国家规定的经营大型客车客运业务所必须具备的各种条件，并向甲方提供道路运输经营许可证、行驶证、购置税缴纳凭证、已付保险凭证、车辆技术等级评定合格证明、客车类型等级评定证明、承运人责任保险单等从事客运服务的相关资质材料(加盖乙方单位公章)，并提交服务车辆近两年的出险记录，不得向甲方提供有过车架修复、发动机、变速箱修复或其他影响行车安全及行车效率的车辆。</w:t>
      </w:r>
    </w:p>
    <w:p w14:paraId="5C81DFCC">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乙方车辆须具备车辆定位功能，确保甲方乘车人可以实现通过手机在APP或小程序软件中查询到车辆线路、乘降站点、车辆位置的功能。如因乙方定位功能不稳定，导致甲方员工没有乘上当次班车，应当按照该乘车人从乘车地点乘坐交通工具到达甲方单位的实际费用承担责任。</w:t>
      </w:r>
    </w:p>
    <w:p w14:paraId="39DE1798">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.乙方车辆须具备智慧预约乘车系统功能，具体要求如下：</w:t>
      </w:r>
    </w:p>
    <w:p w14:paraId="4258EDEE">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（1）支持师生通过APP或小程序等软件实现线路预约、座位锁定、预约取消等功能，预约记录实时同步至后台系统；</w:t>
      </w:r>
    </w:p>
    <w:p w14:paraId="526BF55B">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（2）系统需设置预约截止时间（发车前1小时），并自动向预约成功的师生推送发车提醒、车辆实时位置等信息；</w:t>
      </w:r>
    </w:p>
    <w:p w14:paraId="36A8007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（3）支持甲方管理端设置预约人数上限，结合车辆核载人数动态管控，避免超员预约。</w:t>
      </w:r>
    </w:p>
    <w:p w14:paraId="1B6A2694">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.乙方须自行购买并搭建全维度实时数据监控系统及后台导出功能，具体要求如下：</w:t>
      </w:r>
    </w:p>
    <w:p w14:paraId="1257B77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系统需覆盖核心数据维度：客流数据（每条线路每日/每周/每月乘车人数、预约人数、未履约预约人数）、上座率数据（单台车单次运行上座率、线路平均上座率、时段上座率分布）、运行时效数据（车辆准点率、各站点实际到站时间、行程耗时、延误时长及原因）、其他数据（车辆定位轨迹、监控视频回放、设备故障报警记录）；</w:t>
      </w:r>
    </w:p>
    <w:p w14:paraId="3B53765E">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（2）后台系统需支持数据实时查看、多维度筛选、导出报表（格式含Excel、PDF），甲方授权人员可随时登录查询；</w:t>
      </w:r>
    </w:p>
    <w:p w14:paraId="17E1ECC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（3）乙方需每月5日前向甲方提交上月数据汇总报告，配合甲方完成服务优化分析；</w:t>
      </w:r>
    </w:p>
    <w:p w14:paraId="036B5FAE">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（4）乙方需提供系统操作培训及技术支持，确保甲方工作人员能熟练使用系统功能。</w:t>
      </w:r>
    </w:p>
    <w:p w14:paraId="373FDB1B">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6</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乙方车辆必须符合中华人民共和国有关营运车辆行驶安全标准，车辆的各项技术状况良好，各种证照及规费缴讫证齐全，相同车型外观颜色、企业标识清楚一致。乙方</w:t>
      </w:r>
      <w:r>
        <w:rPr>
          <w:rFonts w:hint="eastAsia" w:hAnsi="宋体" w:cs="Lucida Sans Unicode"/>
          <w:color w:val="000000" w:themeColor="text1"/>
          <w:sz w:val="24"/>
          <w:highlight w:val="none"/>
          <w14:textFill>
            <w14:solidFill>
              <w14:schemeClr w14:val="tx1"/>
            </w14:solidFill>
          </w14:textFill>
        </w:rPr>
        <w:t>不可在车辆内部及外观投放广告，且车辆外观不可随意更换，如确有需要更换，应向甲方报批，审核通过后方可更换。</w:t>
      </w:r>
    </w:p>
    <w:p w14:paraId="68FB536D">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乙方负责向保险公司对租赁车辆投保交强险、三者险、车损险、驾驶员险、座位险（单个座位100万）等。甲方有权利在合同期内随时检查以上保险的有效性，若发现以上保险有失效或未按要求履行的情况，甲方有权终止本合同。</w:t>
      </w:r>
    </w:p>
    <w:p w14:paraId="09D8A73C">
      <w:pPr>
        <w:pStyle w:val="5"/>
        <w:spacing w:line="360" w:lineRule="auto"/>
        <w:ind w:left="0" w:firstLine="480" w:firstLineChars="200"/>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w:t>
      </w:r>
      <w:r>
        <w:rPr>
          <w:rFonts w:hint="eastAsia" w:ascii="宋体" w:hAnsi="宋体"/>
          <w:b w:val="0"/>
          <w:bCs w:val="0"/>
          <w:color w:val="000000" w:themeColor="text1"/>
          <w:sz w:val="24"/>
          <w:highlight w:val="none"/>
          <w14:textFill>
            <w14:solidFill>
              <w14:schemeClr w14:val="tx1"/>
            </w14:solidFill>
          </w14:textFill>
        </w:rPr>
        <w:t>承运车辆必须按机动车辆行驶证上核定的载客人数参加车辆保险，并严格依照中华人民共和国有关保险条例执行；不得使用无“乘客意外伤害保险”的或法律法规规定的其它险种的车辆以及证照不齐全的车辆。</w:t>
      </w:r>
    </w:p>
    <w:p w14:paraId="32353D9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9</w:t>
      </w:r>
      <w:r>
        <w:rPr>
          <w:rFonts w:hint="eastAsia" w:ascii="宋体" w:hAnsi="宋体"/>
          <w:color w:val="000000" w:themeColor="text1"/>
          <w:sz w:val="24"/>
          <w:highlight w:val="none"/>
          <w14:textFill>
            <w14:solidFill>
              <w14:schemeClr w14:val="tx1"/>
            </w14:solidFill>
          </w14:textFill>
        </w:rPr>
        <w:t>.乙方应保证车辆手续齐全，包括行驶证、购置税缴纳凭证、交通强制保险单等行车手续；如因乙方办理手续不全导致使用车辆过程中被有关部门查处，相关责任由乙方承担，如因此耽误甲方使用车辆，除承担从乘车地点乘坐其他交通工具到达甲方单位的实际费用外，须向甲方承担赔偿责任，且</w:t>
      </w:r>
      <w:r>
        <w:rPr>
          <w:rFonts w:ascii="宋体" w:hAnsi="宋体"/>
          <w:color w:val="000000" w:themeColor="text1"/>
          <w:sz w:val="24"/>
          <w:highlight w:val="none"/>
          <w14:textFill>
            <w14:solidFill>
              <w14:schemeClr w14:val="tx1"/>
            </w14:solidFill>
          </w14:textFill>
        </w:rPr>
        <w:t>甲方有权终止合同。</w:t>
      </w:r>
    </w:p>
    <w:p w14:paraId="6D75A13C">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.乙方提供的车辆，需经甲方认定，车辆所有</w:t>
      </w:r>
      <w:r>
        <w:rPr>
          <w:rFonts w:hint="eastAsia" w:ascii="宋体" w:hAnsi="宋体"/>
          <w:color w:val="000000" w:themeColor="text1"/>
          <w:sz w:val="24"/>
          <w:highlight w:val="none"/>
          <w:lang w:eastAsia="zh-CN"/>
          <w14:textFill>
            <w14:solidFill>
              <w14:schemeClr w14:val="tx1"/>
            </w14:solidFill>
          </w14:textFill>
        </w:rPr>
        <w:t>轮胎花纹深度应符合国家标准GB 7258-2017《机动车运行安全技术条件》的规定，且轮胎无过度磨损、老化等现象。</w:t>
      </w:r>
      <w:r>
        <w:rPr>
          <w:rFonts w:hint="eastAsia" w:ascii="宋体" w:hAnsi="宋体"/>
          <w:color w:val="000000" w:themeColor="text1"/>
          <w:sz w:val="24"/>
          <w:highlight w:val="none"/>
          <w14:textFill>
            <w14:solidFill>
              <w14:schemeClr w14:val="tx1"/>
            </w14:solidFill>
          </w14:textFill>
        </w:rPr>
        <w:t>空调设备良好，车辆内外卫生整洁，座椅干净无灰尘，车厢内无废气泄漏、雨天无漏水</w:t>
      </w:r>
      <w:r>
        <w:rPr>
          <w:rFonts w:hint="eastAsia" w:ascii="宋体" w:hAnsi="宋体"/>
          <w:color w:val="000000" w:themeColor="text1"/>
          <w:sz w:val="24"/>
          <w:highlight w:val="none"/>
          <w:lang w:eastAsia="zh-CN"/>
          <w14:textFill>
            <w14:solidFill>
              <w14:schemeClr w14:val="tx1"/>
            </w14:solidFill>
          </w14:textFill>
        </w:rPr>
        <w:t>、车内无异味</w:t>
      </w:r>
      <w:r>
        <w:rPr>
          <w:rFonts w:hint="eastAsia" w:ascii="宋体" w:hAnsi="宋体"/>
          <w:color w:val="000000" w:themeColor="text1"/>
          <w:sz w:val="24"/>
          <w:highlight w:val="none"/>
          <w14:textFill>
            <w14:solidFill>
              <w14:schemeClr w14:val="tx1"/>
            </w14:solidFill>
          </w14:textFill>
        </w:rPr>
        <w:t>，车内设备完好，必须定期进行车辆消毒及座椅套更换。</w:t>
      </w:r>
    </w:p>
    <w:p w14:paraId="3CFE8DC5">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.乙方在承运期间不得随意更换车型或转租他方车辆代替，如更换车辆</w:t>
      </w:r>
      <w:r>
        <w:rPr>
          <w:rFonts w:hint="eastAsia" w:ascii="宋体" w:hAnsi="宋体"/>
          <w:color w:val="000000" w:themeColor="text1"/>
          <w:sz w:val="24"/>
          <w:highlight w:val="none"/>
          <w:lang w:eastAsia="zh-CN"/>
          <w14:textFill>
            <w14:solidFill>
              <w14:schemeClr w14:val="tx1"/>
            </w14:solidFill>
          </w14:textFill>
        </w:rPr>
        <w:t>必须达到甲方要求标准且</w:t>
      </w:r>
      <w:r>
        <w:rPr>
          <w:rFonts w:hint="eastAsia" w:ascii="宋体" w:hAnsi="宋体"/>
          <w:color w:val="000000" w:themeColor="text1"/>
          <w:sz w:val="24"/>
          <w:highlight w:val="none"/>
          <w14:textFill>
            <w14:solidFill>
              <w14:schemeClr w14:val="tx1"/>
            </w14:solidFill>
          </w14:textFill>
        </w:rPr>
        <w:t>经甲方认可</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否则甲方不承担这些车辆的承运费，由此造成的相关损失由乙方全部自行承担；因年检、维修、驾驶员等原因调换时，乙方应提前一天告知甲方，并及时安排不低于协议约定标准的车辆确保甲方正常用车。</w:t>
      </w:r>
    </w:p>
    <w:p w14:paraId="783D80B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.乙方应保证承运车辆正确摆放线路标识牌；发车前提前确认好车辆状况，按照甲方规定的承运时间、线路、站点，安全、准时运行，沿途站点到站时间准确。</w:t>
      </w:r>
    </w:p>
    <w:p w14:paraId="54E6CEE6">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.乙方应当于本合同订立之日起向甲方交付车辆并配齐司机，同时车上须配备逃生锤、干粉灭火器、急救箱等安全设备及随车工具、备胎一个。</w:t>
      </w:r>
    </w:p>
    <w:p w14:paraId="578CA395">
      <w:pPr>
        <w:spacing w:line="360" w:lineRule="auto"/>
        <w:ind w:firstLine="480"/>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.乙</w:t>
      </w:r>
      <w:r>
        <w:rPr>
          <w:rFonts w:hint="eastAsia"/>
          <w:color w:val="000000" w:themeColor="text1"/>
          <w:sz w:val="24"/>
          <w:highlight w:val="none"/>
          <w14:textFill>
            <w14:solidFill>
              <w14:schemeClr w14:val="tx1"/>
            </w14:solidFill>
          </w14:textFill>
        </w:rPr>
        <w:t>方车辆和驾驶员应服从甲方的指挥和管理，遵守甲方的规章制度，车辆运行期间不得从事其它经营活动，车辆行驶入校内时，严格遵守</w:t>
      </w:r>
      <w:r>
        <w:rPr>
          <w:color w:val="000000" w:themeColor="text1"/>
          <w:sz w:val="24"/>
          <w:highlight w:val="none"/>
          <w14:textFill>
            <w14:solidFill>
              <w14:schemeClr w14:val="tx1"/>
            </w14:solidFill>
          </w14:textFill>
        </w:rPr>
        <w:t>《大连理工大学交通安全管理规定（修订）》</w:t>
      </w:r>
      <w:r>
        <w:rPr>
          <w:rFonts w:hint="eastAsia"/>
          <w:color w:val="000000" w:themeColor="text1"/>
          <w:sz w:val="24"/>
          <w:highlight w:val="none"/>
          <w14:textFill>
            <w14:solidFill>
              <w14:schemeClr w14:val="tx1"/>
            </w14:solidFill>
          </w14:textFill>
        </w:rPr>
        <w:t>。</w:t>
      </w:r>
    </w:p>
    <w:p w14:paraId="322E99E3">
      <w:pPr>
        <w:spacing w:line="360" w:lineRule="auto"/>
        <w:ind w:firstLine="480"/>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如果因为乙方驾驶员不负责任，没有按照规定时间发班车，导致甲方员工没有乘上当次班车，应当按照该员工从乘车地点乘坐其他交通工具到达甲方单位产生的实际费用承担责任。在合同履行期限内，发生2次(含2次)以上的，甲方有权要求乙方更换驾驶员。上述情形发生次数在3次(含3次)以上的，甲方除有权单方解除合同。</w:t>
      </w:r>
    </w:p>
    <w:p w14:paraId="382C2A1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.如果乙方驾驶员由于非主观原因未按照规定时间到达沿途各站，导致甲方员工没有乘上当次班车，应当按照该乘车人从乘车地点乘坐其他交通工具到达甲方单位产生的实际费用承担责任。乙方</w:t>
      </w:r>
      <w:r>
        <w:rPr>
          <w:rFonts w:ascii="宋体" w:hAnsi="宋体"/>
          <w:color w:val="000000" w:themeColor="text1"/>
          <w:sz w:val="24"/>
          <w:highlight w:val="none"/>
          <w14:textFill>
            <w14:solidFill>
              <w14:schemeClr w14:val="tx1"/>
            </w14:solidFill>
          </w14:textFill>
        </w:rPr>
        <w:t>负责承担将甲方乘车人员安全送达目的地的一切费用。</w:t>
      </w:r>
    </w:p>
    <w:p w14:paraId="4B6C317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如遇到车辆正常使用中出现非预见性的故障、异常或发生事故，乙方应立即通知有关部门，车辆修理由乙方安排；发生事故时，乙方应全力配合交通管理部门处理好车辆事故，发生交通事故造成人员伤亡时，将按照交通管理条例处理。同时，做好应急车辆启动，按照规定路线将全部乘车及站点候车人员平安送达指定目的地；或按照该乘车人从乘车地点乘坐其他交通工具到达甲方单位产生的实际费用承担责任。如果因此给甲方造成损失(包括但不限于直接损失、间接损失及甲方因诉讼所支付的诉讼费、保全费、律师费等)的，还应当承担赔偿责任。</w:t>
      </w:r>
    </w:p>
    <w:p w14:paraId="20737D8D">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.乙方应及时了解服务线路内交通情况，如道路限行、道路限高、道路维修等情况，并及时与甲方沟通调整线路或车型，费用按照实际更换的车型费用结算。</w:t>
      </w:r>
    </w:p>
    <w:p w14:paraId="1FFE192C">
      <w:pPr>
        <w:pStyle w:val="400"/>
        <w:tabs>
          <w:tab w:val="left" w:pos="0"/>
        </w:tabs>
        <w:ind w:firstLine="424" w:firstLineChars="177"/>
        <w:rPr>
          <w:color w:val="000000" w:themeColor="text1"/>
          <w:kern w:val="2"/>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19</w:t>
      </w:r>
      <w:r>
        <w:rPr>
          <w:rFonts w:hint="eastAsia"/>
          <w:color w:val="000000" w:themeColor="text1"/>
          <w:highlight w:val="none"/>
          <w14:textFill>
            <w14:solidFill>
              <w14:schemeClr w14:val="tx1"/>
            </w14:solidFill>
          </w14:textFill>
        </w:rPr>
        <w:t>.</w:t>
      </w:r>
      <w:r>
        <w:rPr>
          <w:rFonts w:hint="eastAsia"/>
          <w:color w:val="000000" w:themeColor="text1"/>
          <w:kern w:val="2"/>
          <w:highlight w:val="none"/>
          <w:lang w:val="en-US"/>
          <w14:textFill>
            <w14:solidFill>
              <w14:schemeClr w14:val="tx1"/>
            </w14:solidFill>
          </w14:textFill>
        </w:rPr>
        <w:t>人员管理：</w:t>
      </w:r>
    </w:p>
    <w:p w14:paraId="51FD30F4">
      <w:pPr>
        <w:pStyle w:val="400"/>
        <w:tabs>
          <w:tab w:val="left" w:pos="0"/>
        </w:tabs>
        <w:ind w:firstLine="240" w:firstLineChars="100"/>
        <w:rPr>
          <w:rFonts w:ascii="Times New Roman" w:cs="Lucida Sans Unicode"/>
          <w:color w:val="000000" w:themeColor="text1"/>
          <w:kern w:val="2"/>
          <w:highlight w:val="none"/>
          <w14:textFill>
            <w14:solidFill>
              <w14:schemeClr w14:val="tx1"/>
            </w14:solidFill>
          </w14:textFill>
        </w:rPr>
      </w:pPr>
      <w:r>
        <w:rPr>
          <w:rFonts w:hint="eastAsia"/>
          <w:color w:val="000000" w:themeColor="text1"/>
          <w:kern w:val="2"/>
          <w:highlight w:val="none"/>
          <w:lang w:val="en-US"/>
          <w14:textFill>
            <w14:solidFill>
              <w14:schemeClr w14:val="tx1"/>
            </w14:solidFill>
          </w14:textFill>
        </w:rPr>
        <w:t>（</w:t>
      </w:r>
      <w:r>
        <w:rPr>
          <w:color w:val="000000" w:themeColor="text1"/>
          <w:kern w:val="2"/>
          <w:highlight w:val="none"/>
          <w:lang w:val="en-US"/>
          <w14:textFill>
            <w14:solidFill>
              <w14:schemeClr w14:val="tx1"/>
            </w14:solidFill>
          </w14:textFill>
        </w:rPr>
        <w:t>1）乙方在甲方认同的条件下向甲方派驻可履行各项服务所需要的</w:t>
      </w:r>
      <w:r>
        <w:rPr>
          <w:rFonts w:hint="eastAsia"/>
          <w:color w:val="000000" w:themeColor="text1"/>
          <w:kern w:val="2"/>
          <w:highlight w:val="none"/>
          <w:lang w:val="en-US"/>
          <w14:textFill>
            <w14:solidFill>
              <w14:schemeClr w14:val="tx1"/>
            </w14:solidFill>
          </w14:textFill>
        </w:rPr>
        <w:t>项目经理，负责作为乙方的主要代表与甲方接洽，</w:t>
      </w:r>
      <w:r>
        <w:rPr>
          <w:rFonts w:hint="eastAsia"/>
          <w:color w:val="000000" w:themeColor="text1"/>
          <w:highlight w:val="none"/>
          <w14:textFill>
            <w14:solidFill>
              <w14:schemeClr w14:val="tx1"/>
            </w14:solidFill>
          </w14:textFill>
        </w:rPr>
        <w:t>处理和协调甲方现场事宜。负责车辆的调度、指挥和协调工作，</w:t>
      </w:r>
      <w:r>
        <w:rPr>
          <w:rFonts w:hint="eastAsia"/>
          <w:color w:val="000000" w:themeColor="text1"/>
          <w:highlight w:val="none"/>
          <w:lang w:val="en-US"/>
          <w14:textFill>
            <w14:solidFill>
              <w14:schemeClr w14:val="tx1"/>
            </w14:solidFill>
          </w14:textFill>
        </w:rPr>
        <w:t>根据</w:t>
      </w:r>
      <w:r>
        <w:rPr>
          <w:rFonts w:hint="eastAsia"/>
          <w:color w:val="000000" w:themeColor="text1"/>
          <w:highlight w:val="none"/>
          <w14:textFill>
            <w14:solidFill>
              <w14:schemeClr w14:val="tx1"/>
            </w14:solidFill>
          </w14:textFill>
        </w:rPr>
        <w:t>完善的应急预案，确保甲方用车需要；</w:t>
      </w:r>
      <w:r>
        <w:rPr>
          <w:rFonts w:hint="eastAsia"/>
          <w:color w:val="000000" w:themeColor="text1"/>
          <w:highlight w:val="none"/>
          <w:lang w:val="en-US"/>
          <w14:textFill>
            <w14:solidFill>
              <w14:schemeClr w14:val="tx1"/>
            </w14:solidFill>
          </w14:textFill>
        </w:rPr>
        <w:t>同时</w:t>
      </w:r>
      <w:r>
        <w:rPr>
          <w:rFonts w:hint="eastAsia"/>
          <w:color w:val="000000" w:themeColor="text1"/>
          <w:kern w:val="2"/>
          <w:highlight w:val="none"/>
          <w:lang w:val="en-US"/>
          <w14:textFill>
            <w14:solidFill>
              <w14:schemeClr w14:val="tx1"/>
            </w14:solidFill>
          </w14:textFill>
        </w:rPr>
        <w:t>。甲方不认同的项目经理，乙方限期一个月内更换</w:t>
      </w:r>
      <w:r>
        <w:rPr>
          <w:rFonts w:hint="eastAsia" w:ascii="Times New Roman" w:cs="Lucida Sans Unicode"/>
          <w:color w:val="000000" w:themeColor="text1"/>
          <w:kern w:val="2"/>
          <w:highlight w:val="none"/>
          <w14:textFill>
            <w14:solidFill>
              <w14:schemeClr w14:val="tx1"/>
            </w14:solidFill>
          </w14:textFill>
        </w:rPr>
        <w:t>。</w:t>
      </w:r>
    </w:p>
    <w:p w14:paraId="153C5567">
      <w:pPr>
        <w:spacing w:line="360" w:lineRule="auto"/>
        <w:ind w:firstLine="240" w:firstLineChars="1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（2）乙方应合法用工，须提供经过专业化培训具有服务经验、持有</w:t>
      </w:r>
      <w:r>
        <w:rPr>
          <w:rFonts w:ascii="宋体" w:hAnsi="宋体" w:cs="宋体"/>
          <w:color w:val="000000" w:themeColor="text1"/>
          <w:kern w:val="0"/>
          <w:sz w:val="24"/>
          <w:highlight w:val="none"/>
          <w14:textFill>
            <w14:solidFill>
              <w14:schemeClr w14:val="tx1"/>
            </w14:solidFill>
          </w14:textFill>
        </w:rPr>
        <w:t>道路运输从业人员从业资格证</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道德品质良好且无任何犯罪记录的驾驶员为甲方服务，乙方有责任督促驾驶员做好安全行车和治安防范工作。必须具备以下条件:</w:t>
      </w:r>
    </w:p>
    <w:p w14:paraId="3F3A8B9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1.已经与乙方签订劳动合同且劳动合同正在履行期限内；</w:t>
      </w:r>
    </w:p>
    <w:p w14:paraId="3DA3E021">
      <w:pPr>
        <w:widowControl/>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2.司机</w:t>
      </w:r>
      <w:r>
        <w:rPr>
          <w:rFonts w:ascii="宋体" w:hAnsi="宋体"/>
          <w:color w:val="000000" w:themeColor="text1"/>
          <w:sz w:val="24"/>
          <w:highlight w:val="none"/>
          <w14:textFill>
            <w14:solidFill>
              <w14:schemeClr w14:val="tx1"/>
            </w14:solidFill>
          </w14:textFill>
        </w:rPr>
        <w:t>必须具有道路运输从业人员从业资格证</w:t>
      </w:r>
      <w:r>
        <w:rPr>
          <w:rFonts w:hint="eastAsia" w:ascii="宋体" w:hAnsi="宋体"/>
          <w:color w:val="000000" w:themeColor="text1"/>
          <w:sz w:val="24"/>
          <w:highlight w:val="none"/>
          <w14:textFill>
            <w14:solidFill>
              <w14:schemeClr w14:val="tx1"/>
            </w14:solidFill>
          </w14:textFill>
        </w:rPr>
        <w:t>；</w:t>
      </w:r>
    </w:p>
    <w:p w14:paraId="224DF88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3.没有任何违法犯罪记录；</w:t>
      </w:r>
    </w:p>
    <w:p w14:paraId="20A926A8">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4.已经接受乙方对驾驶员进行培训的，具备为甲方提供班车服务应当具备的安全知识和工作能力；</w:t>
      </w:r>
    </w:p>
    <w:p w14:paraId="7033BF5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5.在工作中必须使用文明用语，不得以任何理由与乘车人及工作人员争吵；</w:t>
      </w:r>
    </w:p>
    <w:p w14:paraId="6152543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6.必须遵守交通规则，文明行车。</w:t>
      </w:r>
    </w:p>
    <w:p w14:paraId="5E696542">
      <w:pPr>
        <w:pStyle w:val="5"/>
        <w:numPr>
          <w:ilvl w:val="0"/>
          <w:numId w:val="2"/>
        </w:numPr>
        <w:spacing w:line="360" w:lineRule="auto"/>
        <w:ind w:left="0" w:firstLine="240" w:firstLineChars="100"/>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乙方承担员工的工资和其它与其工作有关的员工福利及适用法律所要求缴纳的社会保险及与雇主责任相关的商业保险。乙方与其所雇佣员工之间产生任何法律纠纷与甲方无关，因纠纷产生的一切责任和赔偿由乙方承担。乙方负责承担其员工在工作期间发生意外或因其他不可抗力原因造成的人身伤亡赔偿责任，与甲方无关。如乙方人员工作过程中导致他人人身、财产损害事故，由乙方全部承担责任，受害方向甲方索赔的，甲方有权向乙方追偿，追偿范围包括实际损失及甲方为维权而产生的费用。</w:t>
      </w:r>
    </w:p>
    <w:p w14:paraId="52E84840">
      <w:pPr>
        <w:pStyle w:val="400"/>
        <w:numPr>
          <w:ilvl w:val="0"/>
          <w:numId w:val="2"/>
        </w:numPr>
        <w:tabs>
          <w:tab w:val="left" w:pos="0"/>
        </w:tabs>
        <w:ind w:firstLine="240" w:firstLineChars="1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乙方工作人员在提供服务时有违法行为或者违反了甲方</w:t>
      </w:r>
      <w:r>
        <w:rPr>
          <w:rFonts w:hint="eastAsia"/>
          <w:color w:val="000000" w:themeColor="text1"/>
          <w:highlight w:val="none"/>
          <w:lang w:val="en-US"/>
          <w14:textFill>
            <w14:solidFill>
              <w14:schemeClr w14:val="tx1"/>
            </w14:solidFill>
          </w14:textFill>
        </w:rPr>
        <w:t>相关</w:t>
      </w:r>
      <w:r>
        <w:rPr>
          <w:rFonts w:hint="eastAsia"/>
          <w:color w:val="000000" w:themeColor="text1"/>
          <w:highlight w:val="none"/>
          <w14:textFill>
            <w14:solidFill>
              <w14:schemeClr w14:val="tx1"/>
            </w14:solidFill>
          </w14:textFill>
        </w:rPr>
        <w:t>规章制度，或不配合甲方相关工作，甲方有权追究相关责任并要求撤换该人员；乙方在收到该通知后，应</w:t>
      </w:r>
      <w:r>
        <w:rPr>
          <w:rFonts w:hint="eastAsia"/>
          <w:color w:val="000000" w:themeColor="text1"/>
          <w:highlight w:val="none"/>
          <w:lang w:val="en-US"/>
          <w14:textFill>
            <w14:solidFill>
              <w14:schemeClr w14:val="tx1"/>
            </w14:solidFill>
          </w14:textFill>
        </w:rPr>
        <w:t>在三个工作日内</w:t>
      </w:r>
      <w:r>
        <w:rPr>
          <w:rFonts w:hint="eastAsia"/>
          <w:color w:val="000000" w:themeColor="text1"/>
          <w:highlight w:val="none"/>
          <w14:textFill>
            <w14:solidFill>
              <w14:schemeClr w14:val="tx1"/>
            </w14:solidFill>
          </w14:textFill>
        </w:rPr>
        <w:t>提供替换人员</w:t>
      </w:r>
      <w:r>
        <w:rPr>
          <w:rFonts w:hint="eastAsia"/>
          <w:color w:val="000000" w:themeColor="text1"/>
          <w:highlight w:val="none"/>
          <w:lang w:val="en-US"/>
          <w14:textFill>
            <w14:solidFill>
              <w14:schemeClr w14:val="tx1"/>
            </w14:solidFill>
          </w14:textFill>
        </w:rPr>
        <w:t>并完成交接</w:t>
      </w:r>
      <w:r>
        <w:rPr>
          <w:rFonts w:hint="eastAsia"/>
          <w:color w:val="000000" w:themeColor="text1"/>
          <w:highlight w:val="none"/>
          <w14:textFill>
            <w14:solidFill>
              <w14:schemeClr w14:val="tx1"/>
            </w14:solidFill>
          </w14:textFill>
        </w:rPr>
        <w:t>。甲方不认可的工作人员，乙方须在</w:t>
      </w:r>
      <w:r>
        <w:rPr>
          <w:rFonts w:hint="eastAsia"/>
          <w:color w:val="000000" w:themeColor="text1"/>
          <w:highlight w:val="none"/>
          <w:lang w:val="en-US"/>
          <w14:textFill>
            <w14:solidFill>
              <w14:schemeClr w14:val="tx1"/>
            </w14:solidFill>
          </w14:textFill>
        </w:rPr>
        <w:t>七个工作日</w:t>
      </w:r>
      <w:r>
        <w:rPr>
          <w:rFonts w:hint="eastAsia"/>
          <w:color w:val="000000" w:themeColor="text1"/>
          <w:highlight w:val="none"/>
          <w14:textFill>
            <w14:solidFill>
              <w14:schemeClr w14:val="tx1"/>
            </w14:solidFill>
          </w14:textFill>
        </w:rPr>
        <w:t>内更换。</w:t>
      </w:r>
    </w:p>
    <w:p w14:paraId="60C9BCA4">
      <w:pPr>
        <w:pStyle w:val="400"/>
        <w:numPr>
          <w:ilvl w:val="0"/>
          <w:numId w:val="2"/>
        </w:numPr>
        <w:tabs>
          <w:tab w:val="left" w:pos="0"/>
        </w:tabs>
        <w:ind w:firstLine="240" w:firstLineChars="100"/>
        <w:rPr>
          <w:color w:val="000000" w:themeColor="text1"/>
          <w:highlight w:val="none"/>
          <w:lang w:val="en-US"/>
          <w14:textFill>
            <w14:solidFill>
              <w14:schemeClr w14:val="tx1"/>
            </w14:solidFill>
          </w14:textFill>
        </w:rPr>
      </w:pPr>
      <w:r>
        <w:rPr>
          <w:rFonts w:hint="eastAsia" w:cs="Lucida Sans Unicode"/>
          <w:color w:val="000000" w:themeColor="text1"/>
          <w:highlight w:val="none"/>
          <w14:textFill>
            <w14:solidFill>
              <w14:schemeClr w14:val="tx1"/>
            </w14:solidFill>
          </w14:textFill>
        </w:rPr>
        <w:t>乙方原则上须向甲方提供用工人员信息，包括人员姓名、年龄、性别、身份证号、上岗日期及时间段、驾驶车辆信息及人员联系电话，以便甲方存档。若用工人员发生变化，须当月提供实际用工人员信息；若无变化无需提交。</w:t>
      </w:r>
    </w:p>
    <w:p w14:paraId="10F1EBEC">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20.乙方必须根据甲方需求采取定线定车定人、专项服务方式实行日常承运服务；在接到甲方有关车辆调度、服务质量的投诉后15分钟内给予明确答复。对于重大投诉应及时给出书面改正意见或致歉书，若对甲方投诉未及时正确处理和解决达两次以上甲方有权做出相应处理。  </w:t>
      </w:r>
    </w:p>
    <w:p w14:paraId="44414A2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对于因车况(空调、安全性、卫生等)原因连续投诉同一车辆两次的，乙方应更换车辆。乙方驾驶员本着服务的宗旨禁止与乘车人争吵、打架，情节严重者，甲方有权减少乙方承运的线路或解除合同。同一驾驶员一个月内被投诉两次或三位乘车人同时投诉的乙方应更换驾驶员。如被投诉车辆得不到明显改善或车况达不到合同承诺标准以及不更换甲方不认可的驾驶员，甲方有权对乙方进行处罚或解除合同。  </w:t>
      </w:r>
    </w:p>
    <w:p w14:paraId="7815CC9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22.乙方自行承担司乘人员伙食费用。</w:t>
      </w:r>
    </w:p>
    <w:p w14:paraId="630517DC">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23.乙方提供的客车租赁服务车辆不能从事其它营业性客货运输、不能转租、转包、抵押、投资、赠与，不能赋予自己对车辆任何超出本合同规定的其它权利，不能私自拆装乙方的车体(件)。</w:t>
      </w:r>
    </w:p>
    <w:p w14:paraId="7B6596B3">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24.车辆发生意外时，乙方须承担保险公司赔偿限额以外的所有费用。</w:t>
      </w:r>
    </w:p>
    <w:p w14:paraId="1CCE378D">
      <w:pPr>
        <w:pStyle w:val="5"/>
        <w:spacing w:line="360" w:lineRule="auto"/>
        <w:ind w:left="0" w:firstLine="480" w:firstLineChars="200"/>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25</w:t>
      </w:r>
      <w:r>
        <w:rPr>
          <w:rFonts w:hint="eastAsia" w:ascii="宋体" w:hAnsi="宋体"/>
          <w:color w:val="000000" w:themeColor="text1"/>
          <w:sz w:val="24"/>
          <w:highlight w:val="none"/>
          <w14:textFill>
            <w14:solidFill>
              <w14:schemeClr w14:val="tx1"/>
            </w14:solidFill>
          </w14:textFill>
        </w:rPr>
        <w:t>.</w:t>
      </w:r>
      <w:r>
        <w:rPr>
          <w:rFonts w:hint="eastAsia" w:ascii="宋体" w:hAnsi="宋体"/>
          <w:b w:val="0"/>
          <w:bCs w:val="0"/>
          <w:color w:val="000000" w:themeColor="text1"/>
          <w:sz w:val="24"/>
          <w:highlight w:val="none"/>
          <w14:textFill>
            <w14:solidFill>
              <w14:schemeClr w14:val="tx1"/>
            </w14:solidFill>
          </w14:textFill>
        </w:rPr>
        <w:t>乙方驾驶员有义务按照甲方的乘车管理要求，规范甲方教职工以及学生乘车秩序，对违反乘车规定和安全行车的行为，有权制止，并向甲方有关管理人员反映；乙方不得收取乘车学生任何费用，如有违反通报乙方单位并追究相关责任。</w:t>
      </w:r>
    </w:p>
    <w:p w14:paraId="0DA4B58C">
      <w:pPr>
        <w:adjustRightInd w:val="0"/>
        <w:spacing w:line="360" w:lineRule="auto"/>
        <w:ind w:left="42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九、违约责任：</w:t>
      </w:r>
    </w:p>
    <w:p w14:paraId="23795985">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1.违约</w:t>
      </w:r>
    </w:p>
    <w:p w14:paraId="347E52F3">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 xml:space="preserve">1 </w:t>
      </w:r>
      <w:r>
        <w:rPr>
          <w:rFonts w:hint="eastAsia" w:ascii="宋体" w:hAnsi="宋体"/>
          <w:color w:val="000000" w:themeColor="text1"/>
          <w:sz w:val="24"/>
          <w:highlight w:val="none"/>
          <w14:textFill>
            <w14:solidFill>
              <w14:schemeClr w14:val="tx1"/>
            </w14:solidFill>
          </w14:textFill>
        </w:rPr>
        <w:t>合同履行期限内，乙方单方解除合同，扣除乙方缴纳的全部履约保证金。</w:t>
      </w:r>
    </w:p>
    <w:p w14:paraId="401D8301">
      <w:pPr>
        <w:adjustRightIn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 </w:t>
      </w:r>
      <w:r>
        <w:rPr>
          <w:rFonts w:hint="eastAsia" w:ascii="宋体" w:hAnsi="宋体"/>
          <w:color w:val="000000" w:themeColor="text1"/>
          <w:sz w:val="24"/>
          <w:highlight w:val="none"/>
          <w14:textFill>
            <w14:solidFill>
              <w14:schemeClr w14:val="tx1"/>
            </w14:solidFill>
          </w14:textFill>
        </w:rPr>
        <w:t>乙方所提供的车辆的质量、型号不符合合同要求，或乙方未按合同规定时间提供全部车辆，须向甲方支付违约金3000元/日，直至提供车辆符合合同要求或配齐全部车辆。</w:t>
      </w:r>
    </w:p>
    <w:p w14:paraId="7B103A4D">
      <w:pPr>
        <w:adjustRightIn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 乙方未按照合同规定时间，或未在合同规定时间内提供符合合同要求的</w:t>
      </w:r>
      <w:r>
        <w:rPr>
          <w:color w:val="000000" w:themeColor="text1"/>
          <w:sz w:val="24"/>
          <w:highlight w:val="none"/>
          <w14:textFill>
            <w14:solidFill>
              <w14:schemeClr w14:val="tx1"/>
            </w14:solidFill>
          </w14:textFill>
        </w:rPr>
        <w:t>车辆定位设备</w:t>
      </w:r>
      <w:r>
        <w:rPr>
          <w:rFonts w:hint="eastAsia"/>
          <w:color w:val="000000" w:themeColor="text1"/>
          <w:sz w:val="24"/>
          <w:highlight w:val="none"/>
          <w14:textFill>
            <w14:solidFill>
              <w14:schemeClr w14:val="tx1"/>
            </w14:solidFill>
          </w14:textFill>
        </w:rPr>
        <w:t>及定位系统</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预约乘车系统、实时乘车数据系统后台功能的开发及使用，</w:t>
      </w:r>
      <w:r>
        <w:rPr>
          <w:rFonts w:hint="eastAsia" w:ascii="宋体" w:hAnsi="宋体"/>
          <w:color w:val="000000" w:themeColor="text1"/>
          <w:sz w:val="24"/>
          <w:highlight w:val="none"/>
          <w14:textFill>
            <w14:solidFill>
              <w14:schemeClr w14:val="tx1"/>
            </w14:solidFill>
          </w14:textFill>
        </w:rPr>
        <w:t>须向甲方支付违约金3000元/日，直至全部功能符合合同要求，乙方及乘车人能够正常使用软件。</w:t>
      </w:r>
    </w:p>
    <w:p w14:paraId="4F09E211">
      <w:pPr>
        <w:adjustRightIn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4</w:t>
      </w:r>
      <w:r>
        <w:rPr>
          <w:rFonts w:hint="eastAsia"/>
          <w:color w:val="000000" w:themeColor="text1"/>
          <w:sz w:val="24"/>
          <w:highlight w:val="none"/>
          <w14:textFill>
            <w14:solidFill>
              <w14:schemeClr w14:val="tx1"/>
            </w14:solidFill>
          </w14:textFill>
        </w:rPr>
        <w:t>乙方因驾驶员原因，或车辆故障导致的运行异常或交通事故，不能按时发车</w:t>
      </w:r>
      <w:r>
        <w:rPr>
          <w:rFonts w:hint="eastAsia" w:ascii="宋体" w:hAnsi="宋体"/>
          <w:color w:val="000000" w:themeColor="text1"/>
          <w:sz w:val="24"/>
          <w:highlight w:val="none"/>
          <w14:textFill>
            <w14:solidFill>
              <w14:schemeClr w14:val="tx1"/>
            </w14:solidFill>
          </w14:textFill>
        </w:rPr>
        <w:t>或车辆在途中须排除故障以及处理交通事故的，候车时间超过10分钟，</w:t>
      </w:r>
      <w:r>
        <w:rPr>
          <w:rFonts w:hint="eastAsia"/>
          <w:color w:val="000000" w:themeColor="text1"/>
          <w:sz w:val="24"/>
          <w:highlight w:val="none"/>
          <w14:textFill>
            <w14:solidFill>
              <w14:schemeClr w14:val="tx1"/>
            </w14:solidFill>
          </w14:textFill>
        </w:rPr>
        <w:t>未能及时调派其它</w:t>
      </w:r>
      <w:r>
        <w:rPr>
          <w:rFonts w:hint="eastAsia" w:ascii="宋体" w:hAnsi="宋体"/>
          <w:color w:val="000000" w:themeColor="text1"/>
          <w:sz w:val="24"/>
          <w:highlight w:val="none"/>
          <w14:textFill>
            <w14:solidFill>
              <w14:schemeClr w14:val="tx1"/>
            </w14:solidFill>
          </w14:textFill>
        </w:rPr>
        <w:t>同等条件的</w:t>
      </w:r>
      <w:r>
        <w:rPr>
          <w:rFonts w:hint="eastAsia"/>
          <w:color w:val="000000" w:themeColor="text1"/>
          <w:sz w:val="24"/>
          <w:highlight w:val="none"/>
          <w14:textFill>
            <w14:solidFill>
              <w14:schemeClr w14:val="tx1"/>
            </w14:solidFill>
          </w14:textFill>
        </w:rPr>
        <w:t>车辆</w:t>
      </w:r>
      <w:r>
        <w:rPr>
          <w:rFonts w:hint="eastAsia" w:ascii="宋体" w:hAnsi="宋体"/>
          <w:color w:val="000000" w:themeColor="text1"/>
          <w:sz w:val="24"/>
          <w:highlight w:val="none"/>
          <w14:textFill>
            <w14:solidFill>
              <w14:schemeClr w14:val="tx1"/>
            </w14:solidFill>
          </w14:textFill>
        </w:rPr>
        <w:t>按原线路前往接载乘客</w:t>
      </w:r>
      <w:r>
        <w:rPr>
          <w:rFonts w:hint="eastAsia"/>
          <w:color w:val="000000" w:themeColor="text1"/>
          <w:sz w:val="24"/>
          <w:highlight w:val="none"/>
          <w14:textFill>
            <w14:solidFill>
              <w14:schemeClr w14:val="tx1"/>
            </w14:solidFill>
          </w14:textFill>
        </w:rPr>
        <w:t>，直接影响租用车辆的正常运行的，</w:t>
      </w:r>
      <w:r>
        <w:rPr>
          <w:rFonts w:hint="eastAsia" w:ascii="宋体" w:hAnsi="宋体"/>
          <w:color w:val="000000" w:themeColor="text1"/>
          <w:sz w:val="24"/>
          <w:highlight w:val="none"/>
          <w14:textFill>
            <w14:solidFill>
              <w14:schemeClr w14:val="tx1"/>
            </w14:solidFill>
          </w14:textFill>
        </w:rPr>
        <w:t>扣除当日该班车租车费用，并处以3000元/次的处罚；未能及时安排师生采取其它方式（四人一辆/次坐出租车、网约车）前往目的地，所发生费用未由乙方承担，</w:t>
      </w:r>
      <w:r>
        <w:rPr>
          <w:rFonts w:hint="eastAsia"/>
          <w:color w:val="000000" w:themeColor="text1"/>
          <w:sz w:val="24"/>
          <w:highlight w:val="none"/>
          <w14:textFill>
            <w14:solidFill>
              <w14:schemeClr w14:val="tx1"/>
            </w14:solidFill>
          </w14:textFill>
        </w:rPr>
        <w:t>处以10000元/次的处罚并有权追究乙方责任，</w:t>
      </w:r>
      <w:r>
        <w:rPr>
          <w:rFonts w:hint="eastAsia" w:hAnsi="宋体" w:cs="Lucida Sans Unicode"/>
          <w:color w:val="000000" w:themeColor="text1"/>
          <w:sz w:val="24"/>
          <w:highlight w:val="none"/>
          <w14:textFill>
            <w14:solidFill>
              <w14:schemeClr w14:val="tx1"/>
            </w14:solidFill>
          </w14:textFill>
        </w:rPr>
        <w:t>发生3次(含3次)以上的，</w:t>
      </w:r>
      <w:r>
        <w:rPr>
          <w:rFonts w:hint="eastAsia"/>
          <w:color w:val="000000" w:themeColor="text1"/>
          <w:sz w:val="24"/>
          <w:highlight w:val="none"/>
          <w14:textFill>
            <w14:solidFill>
              <w14:schemeClr w14:val="tx1"/>
            </w14:solidFill>
          </w14:textFill>
        </w:rPr>
        <w:t>甲方有权解除合同；若因乙方责任发生重大交通事故，造成车上人员伤亡的，甲方有权解除合同；由此产生的一切法律责任、经济赔偿、行政处罚等均有乙方全部承担。</w:t>
      </w:r>
    </w:p>
    <w:p w14:paraId="2ABEBFD2">
      <w:pPr>
        <w:adjustRightIn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5乙方须按照合同约定履约运行，若乙方违反本合同相关约定，甲方有权给予乙方告诫、要求限期整改，并每次扣除2000元（造成的直接损失及赔偿不在此列）。</w:t>
      </w:r>
    </w:p>
    <w:p w14:paraId="19C5CB78">
      <w:pPr>
        <w:adjustRightIn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6乙方发生违约行为，应在甲方要求的整改期限内，予以更正，逾期未予更正的，每逾期一日，应按照人民币 2000元/日的标准向甲方承担违约责任；若违约无法更正的，应按照人民币 10000元/次的标准向守约方承担违约责任，若违约无法更正造成的损失超过10000元，将按照实际损失从进度款予以扣除。违约行为给甲方造成其他损失的（包括但不限于甲方为维护合法权益支出的诉讼费、律师费、交通费等），乙方亦应负责予以赔偿。</w:t>
      </w:r>
    </w:p>
    <w:p w14:paraId="639B2B7B">
      <w:pPr>
        <w:adjustRightInd w:val="0"/>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7如有师生对乙方进行投诉（包括电话、建言献策平台等方式），如情况属实，处以每次500元处罚，</w:t>
      </w:r>
      <w:r>
        <w:rPr>
          <w:rFonts w:ascii="Segoe UI" w:hAnsi="Segoe UI" w:eastAsia="Segoe UI" w:cs="Segoe UI"/>
          <w:color w:val="000000" w:themeColor="text1"/>
          <w:sz w:val="24"/>
          <w:highlight w:val="none"/>
          <w:shd w:val="clear" w:color="auto" w:fill="FFFFFF"/>
          <w14:textFill>
            <w14:solidFill>
              <w14:schemeClr w14:val="tx1"/>
            </w14:solidFill>
          </w14:textFill>
        </w:rPr>
        <w:t>同一问题被投诉累计达3次，除每次罚款外，甲方有权要求乙方更换相关车辆或人员，并处以</w:t>
      </w:r>
      <w:r>
        <w:rPr>
          <w:rFonts w:hint="eastAsia" w:ascii="宋体" w:hAnsi="宋体"/>
          <w:color w:val="000000" w:themeColor="text1"/>
          <w:sz w:val="24"/>
          <w:highlight w:val="none"/>
          <w14:textFill>
            <w14:solidFill>
              <w14:schemeClr w14:val="tx1"/>
            </w14:solidFill>
          </w14:textFill>
        </w:rPr>
        <w:t>上述罚款3倍的追加罚金。</w:t>
      </w:r>
    </w:p>
    <w:p w14:paraId="082F77B9">
      <w:pPr>
        <w:adjustRightInd w:val="0"/>
        <w:spacing w:line="360" w:lineRule="auto"/>
        <w:ind w:firstLine="480" w:firstLineChars="200"/>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1.8</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若乙方交付的智慧化平台经甲方验收，不符合</w:t>
      </w:r>
      <w:r>
        <w:rPr>
          <w:rFonts w:hint="eastAsia" w:ascii="Segoe UI" w:hAnsi="Segoe UI" w:eastAsia="宋体" w:cs="Segoe UI"/>
          <w:i w:val="0"/>
          <w:iCs w:val="0"/>
          <w:caps w:val="0"/>
          <w:color w:val="000000" w:themeColor="text1"/>
          <w:spacing w:val="0"/>
          <w:sz w:val="24"/>
          <w:szCs w:val="24"/>
          <w:highlight w:val="none"/>
          <w:shd w:val="clear" w:fill="FFFFFF"/>
          <w:lang w:eastAsia="zh-CN"/>
          <w14:textFill>
            <w14:solidFill>
              <w14:schemeClr w14:val="tx1"/>
            </w14:solidFill>
          </w14:textFill>
        </w:rPr>
        <w:t>招标文件中要求</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，且经甲方书面通知后</w:t>
      </w:r>
      <w:r>
        <w:rPr>
          <w:rFonts w:hint="eastAsia" w:ascii="Segoe UI" w:hAnsi="Segoe UI" w:eastAsia="宋体" w:cs="Segoe UI"/>
          <w:i w:val="0"/>
          <w:iCs w:val="0"/>
          <w:caps w:val="0"/>
          <w:color w:val="000000" w:themeColor="text1"/>
          <w:spacing w:val="0"/>
          <w:sz w:val="24"/>
          <w:szCs w:val="24"/>
          <w:highlight w:val="none"/>
          <w:shd w:val="clear" w:fill="FFFFFF"/>
          <w:lang w:val="en-US" w:eastAsia="zh-CN"/>
          <w14:textFill>
            <w14:solidFill>
              <w14:schemeClr w14:val="tx1"/>
            </w14:solidFill>
          </w14:textFill>
        </w:rPr>
        <w:t>30</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日内仍未完成整改至符合上述标准的，甲方有权在支付的服务费中直接扣除【壹拾万元整（¥100,000.00）】作为违约金。该违约金的支付不影响甲方要求乙方继续履行合同义务或采取其他补救措施的权利。</w:t>
      </w:r>
    </w:p>
    <w:p w14:paraId="737C572D">
      <w:pPr>
        <w:pStyle w:val="400"/>
        <w:tabs>
          <w:tab w:val="left" w:pos="0"/>
        </w:tabs>
        <w:ind w:firstLine="424" w:firstLineChars="177"/>
        <w:rPr>
          <w:rFonts w:ascii="Times New Roman" w:hAnsi="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14:textFill>
            <w14:solidFill>
              <w14:schemeClr w14:val="tx1"/>
            </w14:solidFill>
          </w14:textFill>
        </w:rPr>
        <w:t>.</w:t>
      </w:r>
      <w:r>
        <w:rPr>
          <w:color w:val="000000" w:themeColor="text1"/>
          <w:highlight w:val="none"/>
          <w14:textFill>
            <w14:solidFill>
              <w14:schemeClr w14:val="tx1"/>
            </w14:solidFill>
          </w14:textFill>
        </w:rPr>
        <w:t>扣除方式</w:t>
      </w:r>
    </w:p>
    <w:p w14:paraId="7CB2ACC7">
      <w:pPr>
        <w:adjustRightIn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如乙方在经营过程中出现违反合同的行为须扣除违约罚金，或出现欠缴其在经营过程中使用学校能源费用、使用学校资源等各项欠缴费用时，甲方有权配合学校能源或其他管理部门，从甲方每月支付的进度款中扣除相应罚金及各项欠缴费用。若当月不足以抵扣各项费用，甲方有权从下个月的进度款中扣除，直至各项费用扣完为止。</w:t>
      </w:r>
    </w:p>
    <w:p w14:paraId="66C777DE">
      <w:pPr>
        <w:adjustRightInd w:val="0"/>
        <w:spacing w:line="360" w:lineRule="auto"/>
        <w:ind w:left="-142" w:firstLine="569" w:firstLineChars="236"/>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十、赔偿</w:t>
      </w:r>
    </w:p>
    <w:p w14:paraId="7518A136">
      <w:pPr>
        <w:adjustRightIn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 自乙方与甲方合同签订之后，因乙方导致甲方或乘车人发生人身、财产损害的，由乙方承担全部责任并负责赔偿；因此给甲方造成损失的，乙方亦应负责赔偿。</w:t>
      </w:r>
    </w:p>
    <w:p w14:paraId="730F2415">
      <w:pPr>
        <w:adjustRightIn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 由于乙方管理服务不善造成重大责任事故或给甲方声誉及安全稳定造成不良影响，甲方有权终止合同,乙方须赔偿甲方相应损失。</w:t>
      </w:r>
    </w:p>
    <w:p w14:paraId="4AB67091">
      <w:pPr>
        <w:adjustRightIn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 因乙方原因所产生的人身、财产等赔偿责任乙方未处理完毕前，甲方有权暂不向乙方支付本合同约定应向乙方支付的各项款项，待乙方处理完毕后甲方依据合同约定向乙方进行支付。</w:t>
      </w:r>
    </w:p>
    <w:p w14:paraId="0F2B3ECB">
      <w:pPr>
        <w:adjustRightInd w:val="0"/>
        <w:spacing w:line="360" w:lineRule="auto"/>
        <w:ind w:left="-142" w:firstLine="569" w:firstLineChars="236"/>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十一、合同的变更、终止、解除</w:t>
      </w:r>
    </w:p>
    <w:p w14:paraId="35441405">
      <w:pPr>
        <w:pStyle w:val="98"/>
        <w:numPr>
          <w:ilvl w:val="0"/>
          <w:numId w:val="0"/>
        </w:numPr>
        <w:tabs>
          <w:tab w:val="clear" w:pos="432"/>
        </w:tabs>
        <w:ind w:left="420" w:leftChars="200"/>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若出现以下不可抗力情形，视为本合同无法继续履行，合作任一方可立即书面通</w:t>
      </w:r>
    </w:p>
    <w:p w14:paraId="6AE42192">
      <w:pPr>
        <w:pStyle w:val="98"/>
        <w:numPr>
          <w:ilvl w:val="0"/>
          <w:numId w:val="0"/>
        </w:numPr>
        <w:tabs>
          <w:tab w:val="clear" w:pos="432"/>
        </w:tabs>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知另外一方，本合同即中止，不可抗力情形消失后，本合同自动恢复履行。</w:t>
      </w:r>
    </w:p>
    <w:p w14:paraId="4C24A0B8">
      <w:pPr>
        <w:pStyle w:val="400"/>
        <w:tabs>
          <w:tab w:val="left" w:pos="0"/>
        </w:tabs>
        <w:ind w:firstLine="424" w:firstLineChars="177"/>
        <w:rPr>
          <w:color w:val="000000" w:themeColor="text1"/>
          <w:highlight w:val="none"/>
          <w14:textFill>
            <w14:solidFill>
              <w14:schemeClr w14:val="tx1"/>
            </w14:solidFill>
          </w14:textFill>
        </w:rPr>
      </w:pPr>
      <w:r>
        <w:rPr>
          <w:rFonts w:hint="eastAsia" w:cs="Lucida Sans Unicode"/>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不可抗力（①自然灾害：如台风、冰雹 、洪水、地震、干旱、暴风雪 ；②政府行为：如征收、征用、政府禁止令等 ；③社会异常事件：如罢工、骚乱、战争等等。）导致服务中断。</w:t>
      </w:r>
    </w:p>
    <w:p w14:paraId="169061DF">
      <w:pPr>
        <w:pStyle w:val="400"/>
        <w:tabs>
          <w:tab w:val="left" w:pos="0"/>
        </w:tabs>
        <w:ind w:firstLine="424" w:firstLineChars="177"/>
        <w:rPr>
          <w:rFonts w:ascii="Times New Roman" w:cs="Lucida Sans Unicode"/>
          <w:color w:val="000000" w:themeColor="text1"/>
          <w:kern w:val="2"/>
          <w:highlight w:val="none"/>
          <w14:textFill>
            <w14:solidFill>
              <w14:schemeClr w14:val="tx1"/>
            </w14:solidFill>
          </w14:textFill>
        </w:rPr>
      </w:pPr>
      <w:r>
        <w:rPr>
          <w:rFonts w:hint="eastAsia" w:ascii="Times New Roman" w:cs="Lucida Sans Unicode"/>
          <w:color w:val="000000" w:themeColor="text1"/>
          <w:kern w:val="2"/>
          <w:highlight w:val="none"/>
          <w14:textFill>
            <w14:solidFill>
              <w14:schemeClr w14:val="tx1"/>
            </w14:solidFill>
          </w14:textFill>
        </w:rPr>
        <w:t>2.</w:t>
      </w:r>
      <w:r>
        <w:rPr>
          <w:rFonts w:hint="eastAsia"/>
          <w:color w:val="000000" w:themeColor="text1"/>
          <w:highlight w:val="none"/>
          <w14:textFill>
            <w14:solidFill>
              <w14:schemeClr w14:val="tx1"/>
            </w14:solidFill>
          </w14:textFill>
        </w:rPr>
        <w:t>因非乙方责任出现供水、供电、供</w:t>
      </w:r>
      <w:r>
        <w:rPr>
          <w:rFonts w:hint="eastAsia"/>
          <w:color w:val="000000" w:themeColor="text1"/>
          <w:highlight w:val="none"/>
          <w:lang w:val="en-US"/>
          <w14:textFill>
            <w14:solidFill>
              <w14:schemeClr w14:val="tx1"/>
            </w14:solidFill>
          </w14:textFill>
        </w:rPr>
        <w:t>油</w:t>
      </w:r>
      <w:r>
        <w:rPr>
          <w:rFonts w:hint="eastAsia"/>
          <w:color w:val="000000" w:themeColor="text1"/>
          <w:highlight w:val="none"/>
          <w14:textFill>
            <w14:solidFill>
              <w14:schemeClr w14:val="tx1"/>
            </w14:solidFill>
          </w14:textFill>
        </w:rPr>
        <w:t>、供气、供热、通讯、有线电视及其他共用设施设备运行障碍造成损失的，</w:t>
      </w:r>
      <w:r>
        <w:rPr>
          <w:rFonts w:hint="eastAsia" w:cs="Lucida Sans Unicode"/>
          <w:color w:val="000000" w:themeColor="text1"/>
          <w:highlight w:val="none"/>
          <w14:textFill>
            <w14:solidFill>
              <w14:schemeClr w14:val="tx1"/>
            </w14:solidFill>
          </w14:textFill>
        </w:rPr>
        <w:t>视为本合同无法继续履行，合作任一方可立即书面通知另外一方，本合同即中止，以上情形消失后，本合同自动恢复履行</w:t>
      </w:r>
      <w:r>
        <w:rPr>
          <w:rFonts w:hint="eastAsia"/>
          <w:color w:val="000000" w:themeColor="text1"/>
          <w:highlight w:val="none"/>
          <w14:textFill>
            <w14:solidFill>
              <w14:schemeClr w14:val="tx1"/>
            </w14:solidFill>
          </w14:textFill>
        </w:rPr>
        <w:t>。</w:t>
      </w:r>
    </w:p>
    <w:p w14:paraId="40A738FA">
      <w:pPr>
        <w:pStyle w:val="98"/>
        <w:numPr>
          <w:ilvl w:val="0"/>
          <w:numId w:val="0"/>
        </w:numPr>
        <w:tabs>
          <w:tab w:val="clear" w:pos="432"/>
        </w:tabs>
        <w:ind w:left="420" w:leftChars="200"/>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3.若与国家政策影响致使本合同无法履行，甲乙双方协商一致，可以解除本合同，</w:t>
      </w:r>
    </w:p>
    <w:p w14:paraId="013E0E5F">
      <w:pPr>
        <w:pStyle w:val="98"/>
        <w:numPr>
          <w:ilvl w:val="0"/>
          <w:numId w:val="0"/>
        </w:numPr>
        <w:tabs>
          <w:tab w:val="clear" w:pos="432"/>
        </w:tabs>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且双方互不承担违约责任。</w:t>
      </w:r>
    </w:p>
    <w:p w14:paraId="71F9A5D1">
      <w:pPr>
        <w:pStyle w:val="98"/>
        <w:numPr>
          <w:ilvl w:val="0"/>
          <w:numId w:val="0"/>
        </w:numPr>
        <w:tabs>
          <w:tab w:val="left" w:pos="0"/>
          <w:tab w:val="clear" w:pos="432"/>
        </w:tabs>
        <w:ind w:left="420" w:leftChars="200"/>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4.任何一方欲变更、解除本合同，应提前90天书面通知另外一方，并阐明理由，</w:t>
      </w:r>
    </w:p>
    <w:p w14:paraId="37F19FF6">
      <w:pPr>
        <w:pStyle w:val="98"/>
        <w:numPr>
          <w:ilvl w:val="0"/>
          <w:numId w:val="0"/>
        </w:numPr>
        <w:tabs>
          <w:tab w:val="left" w:pos="0"/>
          <w:tab w:val="clear" w:pos="432"/>
        </w:tabs>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经双方书面同意后，方可对本合同及其附件进行变更、中止或解除。</w:t>
      </w:r>
    </w:p>
    <w:p w14:paraId="4B57A338">
      <w:pPr>
        <w:pStyle w:val="98"/>
        <w:numPr>
          <w:ilvl w:val="0"/>
          <w:numId w:val="0"/>
        </w:numPr>
        <w:tabs>
          <w:tab w:val="left" w:pos="0"/>
          <w:tab w:val="clear" w:pos="432"/>
        </w:tabs>
        <w:ind w:left="420" w:leftChars="200"/>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5.合同期内，有下列情形之一的，甲方有权解除合同：</w:t>
      </w:r>
    </w:p>
    <w:p w14:paraId="658C54D7">
      <w:pPr>
        <w:pStyle w:val="98"/>
        <w:tabs>
          <w:tab w:val="left" w:pos="0"/>
          <w:tab w:val="clear" w:pos="432"/>
        </w:tabs>
        <w:ind w:firstLine="283" w:firstLineChars="118"/>
        <w:rPr>
          <w:rFonts w:hAnsi="宋体" w:cs="Lucida Sans Unicode"/>
          <w:color w:val="000000" w:themeColor="text1"/>
          <w:highlight w:val="none"/>
          <w14:textFill>
            <w14:solidFill>
              <w14:schemeClr w14:val="tx1"/>
            </w14:solidFill>
          </w14:textFill>
        </w:rPr>
      </w:pPr>
      <w:r>
        <w:rPr>
          <w:rFonts w:hAnsi="宋体" w:cs="Lucida Sans Unicode"/>
          <w:color w:val="000000" w:themeColor="text1"/>
          <w:highlight w:val="none"/>
          <w14:textFill>
            <w14:solidFill>
              <w14:schemeClr w14:val="tx1"/>
            </w14:solidFill>
          </w14:textFill>
        </w:rPr>
        <w:t>（1）利用</w:t>
      </w:r>
      <w:r>
        <w:rPr>
          <w:rFonts w:hint="eastAsia" w:hAnsi="宋体" w:cs="Lucida Sans Unicode"/>
          <w:color w:val="000000" w:themeColor="text1"/>
          <w:highlight w:val="none"/>
          <w14:textFill>
            <w14:solidFill>
              <w14:schemeClr w14:val="tx1"/>
            </w14:solidFill>
          </w14:textFill>
        </w:rPr>
        <w:t>车辆</w:t>
      </w:r>
      <w:r>
        <w:rPr>
          <w:rFonts w:hAnsi="宋体" w:cs="Lucida Sans Unicode"/>
          <w:color w:val="000000" w:themeColor="text1"/>
          <w:highlight w:val="none"/>
          <w14:textFill>
            <w14:solidFill>
              <w14:schemeClr w14:val="tx1"/>
            </w14:solidFill>
          </w14:textFill>
        </w:rPr>
        <w:t>进行非法活动</w:t>
      </w:r>
      <w:r>
        <w:rPr>
          <w:rFonts w:hint="eastAsia" w:hAnsi="宋体" w:cs="Lucida Sans Unicode"/>
          <w:color w:val="000000" w:themeColor="text1"/>
          <w:highlight w:val="none"/>
          <w14:textFill>
            <w14:solidFill>
              <w14:schemeClr w14:val="tx1"/>
            </w14:solidFill>
          </w14:textFill>
        </w:rPr>
        <w:t>；</w:t>
      </w:r>
    </w:p>
    <w:p w14:paraId="36B7EA88">
      <w:pPr>
        <w:pStyle w:val="98"/>
        <w:tabs>
          <w:tab w:val="left" w:pos="0"/>
          <w:tab w:val="clear" w:pos="432"/>
        </w:tabs>
        <w:ind w:firstLine="283" w:firstLineChars="118"/>
        <w:rPr>
          <w:rFonts w:hAnsi="宋体" w:cs="Lucida Sans Unicode"/>
          <w:color w:val="000000" w:themeColor="text1"/>
          <w:highlight w:val="none"/>
          <w14:textFill>
            <w14:solidFill>
              <w14:schemeClr w14:val="tx1"/>
            </w14:solidFill>
          </w14:textFill>
        </w:rPr>
      </w:pPr>
      <w:r>
        <w:rPr>
          <w:rFonts w:hAnsi="宋体" w:cs="Lucida Sans Unicode"/>
          <w:color w:val="000000" w:themeColor="text1"/>
          <w:highlight w:val="none"/>
          <w14:textFill>
            <w14:solidFill>
              <w14:schemeClr w14:val="tx1"/>
            </w14:solidFill>
          </w14:textFill>
        </w:rPr>
        <w:t>（2）将车辆交无证人员驾驶</w:t>
      </w:r>
      <w:r>
        <w:rPr>
          <w:rFonts w:hint="eastAsia" w:hAnsi="宋体" w:cs="Lucida Sans Unicode"/>
          <w:color w:val="000000" w:themeColor="text1"/>
          <w:highlight w:val="none"/>
          <w14:textFill>
            <w14:solidFill>
              <w14:schemeClr w14:val="tx1"/>
            </w14:solidFill>
          </w14:textFill>
        </w:rPr>
        <w:t>；</w:t>
      </w:r>
    </w:p>
    <w:p w14:paraId="08ABD89D">
      <w:pPr>
        <w:pStyle w:val="98"/>
        <w:tabs>
          <w:tab w:val="left" w:pos="0"/>
          <w:tab w:val="clear" w:pos="432"/>
        </w:tabs>
        <w:ind w:firstLine="283" w:firstLineChars="118"/>
        <w:rPr>
          <w:rFonts w:hAnsi="宋体" w:cs="Lucida Sans Unicode"/>
          <w:color w:val="000000" w:themeColor="text1"/>
          <w:highlight w:val="none"/>
          <w14:textFill>
            <w14:solidFill>
              <w14:schemeClr w14:val="tx1"/>
            </w14:solidFill>
          </w14:textFill>
        </w:rPr>
      </w:pPr>
      <w:r>
        <w:rPr>
          <w:rFonts w:hAnsi="宋体" w:cs="Lucida Sans Unicode"/>
          <w:color w:val="000000" w:themeColor="text1"/>
          <w:highlight w:val="none"/>
          <w14:textFill>
            <w14:solidFill>
              <w14:schemeClr w14:val="tx1"/>
            </w14:solidFill>
          </w14:textFill>
        </w:rPr>
        <w:t>（</w:t>
      </w:r>
      <w:r>
        <w:rPr>
          <w:rFonts w:hint="eastAsia" w:hAnsi="宋体" w:cs="Lucida Sans Unicode"/>
          <w:color w:val="000000" w:themeColor="text1"/>
          <w:highlight w:val="none"/>
          <w14:textFill>
            <w14:solidFill>
              <w14:schemeClr w14:val="tx1"/>
            </w14:solidFill>
          </w14:textFill>
        </w:rPr>
        <w:t>3</w:t>
      </w:r>
      <w:r>
        <w:rPr>
          <w:rFonts w:hAnsi="宋体" w:cs="Lucida Sans Unicode"/>
          <w:color w:val="000000" w:themeColor="text1"/>
          <w:highlight w:val="none"/>
          <w14:textFill>
            <w14:solidFill>
              <w14:schemeClr w14:val="tx1"/>
            </w14:solidFill>
          </w14:textFill>
        </w:rPr>
        <w:t>）</w:t>
      </w:r>
      <w:r>
        <w:rPr>
          <w:rFonts w:hint="eastAsia" w:hAnsi="宋体" w:cs="Lucida Sans Unicode"/>
          <w:color w:val="000000" w:themeColor="text1"/>
          <w:highlight w:val="none"/>
          <w14:textFill>
            <w14:solidFill>
              <w14:schemeClr w14:val="tx1"/>
            </w14:solidFill>
          </w14:textFill>
        </w:rPr>
        <w:t>驾驶员出现酒驾或醉驾情况的；</w:t>
      </w:r>
    </w:p>
    <w:p w14:paraId="78D00C22">
      <w:pPr>
        <w:pStyle w:val="98"/>
        <w:tabs>
          <w:tab w:val="left" w:pos="0"/>
          <w:tab w:val="clear" w:pos="432"/>
        </w:tabs>
        <w:ind w:firstLine="283" w:firstLineChars="118"/>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（4）发生重大安全责任事故；</w:t>
      </w:r>
    </w:p>
    <w:p w14:paraId="662FC708">
      <w:pPr>
        <w:pStyle w:val="98"/>
        <w:tabs>
          <w:tab w:val="left" w:pos="0"/>
          <w:tab w:val="clear" w:pos="432"/>
        </w:tabs>
        <w:ind w:firstLine="283" w:firstLineChars="118"/>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（5）未按照合同约定时间发班车，发生</w:t>
      </w:r>
      <w:r>
        <w:rPr>
          <w:rFonts w:hAnsi="宋体" w:cs="Lucida Sans Unicode"/>
          <w:color w:val="000000" w:themeColor="text1"/>
          <w:highlight w:val="none"/>
          <w14:textFill>
            <w14:solidFill>
              <w14:schemeClr w14:val="tx1"/>
            </w14:solidFill>
          </w14:textFill>
        </w:rPr>
        <w:t>3次(含3次)以上的</w:t>
      </w:r>
      <w:r>
        <w:rPr>
          <w:rFonts w:hint="eastAsia" w:hAnsi="宋体" w:cs="Lucida Sans Unicode"/>
          <w:color w:val="000000" w:themeColor="text1"/>
          <w:highlight w:val="none"/>
          <w14:textFill>
            <w14:solidFill>
              <w14:schemeClr w14:val="tx1"/>
            </w14:solidFill>
          </w14:textFill>
        </w:rPr>
        <w:t>；</w:t>
      </w:r>
    </w:p>
    <w:p w14:paraId="3CD97683">
      <w:pPr>
        <w:pStyle w:val="98"/>
        <w:tabs>
          <w:tab w:val="left" w:pos="0"/>
          <w:tab w:val="clear" w:pos="432"/>
        </w:tabs>
        <w:ind w:firstLine="283" w:firstLineChars="118"/>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（6）逾期不支付相关费用；</w:t>
      </w:r>
    </w:p>
    <w:p w14:paraId="134E0931">
      <w:pPr>
        <w:pStyle w:val="98"/>
        <w:tabs>
          <w:tab w:val="left" w:pos="0"/>
          <w:tab w:val="clear" w:pos="432"/>
        </w:tabs>
        <w:ind w:firstLine="283" w:firstLineChars="118"/>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（7）</w:t>
      </w:r>
      <w:r>
        <w:rPr>
          <w:rFonts w:ascii="Segoe UI" w:hAnsi="Segoe UI" w:eastAsia="Segoe UI" w:cs="Segoe UI"/>
          <w:color w:val="000000" w:themeColor="text1"/>
          <w:highlight w:val="none"/>
          <w:shd w:val="clear" w:color="auto" w:fill="FFFFFF"/>
          <w14:textFill>
            <w14:solidFill>
              <w14:schemeClr w14:val="tx1"/>
            </w14:solidFill>
          </w14:textFill>
        </w:rPr>
        <w:t>乙方出现严重违反《道路运输条例》等法律法规，被行政部门处罚，影响服务或甲方声誉的；</w:t>
      </w:r>
    </w:p>
    <w:p w14:paraId="1FFCD22D">
      <w:pPr>
        <w:pStyle w:val="98"/>
        <w:tabs>
          <w:tab w:val="left" w:pos="0"/>
          <w:tab w:val="clear" w:pos="432"/>
        </w:tabs>
        <w:ind w:firstLine="283" w:firstLineChars="118"/>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（8）</w:t>
      </w:r>
      <w:r>
        <w:rPr>
          <w:rFonts w:ascii="Segoe UI" w:hAnsi="Segoe UI" w:eastAsia="Segoe UI" w:cs="Segoe UI"/>
          <w:color w:val="000000" w:themeColor="text1"/>
          <w:highlight w:val="none"/>
          <w:shd w:val="clear" w:color="auto" w:fill="FFFFFF"/>
          <w14:textFill>
            <w14:solidFill>
              <w14:schemeClr w14:val="tx1"/>
            </w14:solidFill>
          </w14:textFill>
        </w:rPr>
        <w:t>乙方发生可能影响其持续履约能力的重大经营困难、破产重组等情形。</w:t>
      </w:r>
    </w:p>
    <w:p w14:paraId="64158979">
      <w:pPr>
        <w:pStyle w:val="98"/>
        <w:tabs>
          <w:tab w:val="left" w:pos="0"/>
          <w:tab w:val="clear" w:pos="432"/>
        </w:tabs>
        <w:ind w:firstLine="283" w:firstLineChars="118"/>
        <w:rPr>
          <w:rFonts w:hAnsi="宋体" w:cs="Lucida Sans Unicode"/>
          <w:color w:val="000000" w:themeColor="text1"/>
          <w:highlight w:val="none"/>
          <w14:textFill>
            <w14:solidFill>
              <w14:schemeClr w14:val="tx1"/>
            </w14:solidFill>
          </w14:textFill>
        </w:rPr>
      </w:pPr>
      <w:r>
        <w:rPr>
          <w:rFonts w:hint="eastAsia" w:hAnsi="宋体" w:cs="Lucida Sans Unicode"/>
          <w:color w:val="000000" w:themeColor="text1"/>
          <w:highlight w:val="none"/>
          <w14:textFill>
            <w14:solidFill>
              <w14:schemeClr w14:val="tx1"/>
            </w14:solidFill>
          </w14:textFill>
        </w:rPr>
        <w:t>（9）其他违反本合同约定的情形。</w:t>
      </w:r>
    </w:p>
    <w:p w14:paraId="2AFD48B6">
      <w:pPr>
        <w:pStyle w:val="400"/>
        <w:tabs>
          <w:tab w:val="left" w:pos="0"/>
        </w:tabs>
        <w:ind w:firstLine="424" w:firstLineChars="177"/>
        <w:rPr>
          <w:color w:val="000000" w:themeColor="text1"/>
          <w:highlight w:val="none"/>
          <w14:textFill>
            <w14:solidFill>
              <w14:schemeClr w14:val="tx1"/>
            </w14:solidFill>
          </w14:textFill>
        </w:rPr>
      </w:pPr>
      <w:r>
        <w:rPr>
          <w:rFonts w:hint="eastAsia" w:cs="Lucida Sans Unicode"/>
          <w:color w:val="000000" w:themeColor="text1"/>
          <w:highlight w:val="none"/>
          <w14:textFill>
            <w14:solidFill>
              <w14:schemeClr w14:val="tx1"/>
            </w14:solidFill>
          </w14:textFill>
        </w:rPr>
        <w:t>因出现上述情形，甲有权直接通知乙方解除合同，无需提前通知乙方，</w:t>
      </w:r>
      <w:r>
        <w:rPr>
          <w:rFonts w:hint="eastAsia" w:cs="Lucida Sans Unicode"/>
          <w:color w:val="000000" w:themeColor="text1"/>
          <w:highlight w:val="none"/>
          <w:lang w:val="en-US"/>
          <w14:textFill>
            <w14:solidFill>
              <w14:schemeClr w14:val="tx1"/>
            </w14:solidFill>
          </w14:textFill>
        </w:rPr>
        <w:t>且</w:t>
      </w:r>
      <w:r>
        <w:rPr>
          <w:rFonts w:ascii="Segoe UI" w:hAnsi="Segoe UI" w:eastAsia="Segoe UI" w:cs="Segoe UI"/>
          <w:color w:val="000000" w:themeColor="text1"/>
          <w:highlight w:val="none"/>
          <w:shd w:val="clear" w:color="auto" w:fill="FFFFFF"/>
          <w14:textFill>
            <w14:solidFill>
              <w14:schemeClr w14:val="tx1"/>
            </w14:solidFill>
          </w14:textFill>
        </w:rPr>
        <w:t>乙方均有义务在甲方要求下，提供不超过 </w:t>
      </w:r>
      <w:r>
        <w:rPr>
          <w:rStyle w:val="92"/>
          <w:rFonts w:ascii="Segoe UI" w:hAnsi="Segoe UI" w:eastAsia="Segoe UI" w:cs="Segoe UI"/>
          <w:color w:val="000000" w:themeColor="text1"/>
          <w:highlight w:val="none"/>
          <w:shd w:val="clear" w:color="auto" w:fill="FFFFFF"/>
          <w14:textFill>
            <w14:solidFill>
              <w14:schemeClr w14:val="tx1"/>
            </w14:solidFill>
          </w14:textFill>
        </w:rPr>
        <w:t>30天</w:t>
      </w:r>
      <w:r>
        <w:rPr>
          <w:rFonts w:ascii="Segoe UI" w:hAnsi="Segoe UI" w:eastAsia="Segoe UI" w:cs="Segoe UI"/>
          <w:color w:val="000000" w:themeColor="text1"/>
          <w:highlight w:val="none"/>
          <w:shd w:val="clear" w:color="auto" w:fill="FFFFFF"/>
          <w14:textFill>
            <w14:solidFill>
              <w14:schemeClr w14:val="tx1"/>
            </w14:solidFill>
          </w14:textFill>
        </w:rPr>
        <w:t> 的过渡期服务，以确保甲方服务不间断，费用按合同标准结算。过渡期内乙方须履行本合同所有义务。”</w:t>
      </w:r>
    </w:p>
    <w:p w14:paraId="77597900">
      <w:pPr>
        <w:pStyle w:val="400"/>
        <w:tabs>
          <w:tab w:val="left" w:pos="0"/>
        </w:tabs>
        <w:ind w:firstLine="424" w:firstLineChars="1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6.本合同的解释或履行发生的一切争议，应协商解决。协商解决不成的，甲乙双方都同意将争议交由甲方所在地人民法院解决。</w:t>
      </w:r>
    </w:p>
    <w:p w14:paraId="3F205C0C">
      <w:pPr>
        <w:pStyle w:val="5"/>
        <w:spacing w:line="360" w:lineRule="auto"/>
        <w:ind w:left="0" w:firstLine="0"/>
        <w:jc w:val="left"/>
        <w:rPr>
          <w:rFonts w:ascii="宋体" w:hAnsi="宋体"/>
          <w:b w:val="0"/>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十二、通知与送达</w:t>
      </w:r>
    </w:p>
    <w:p w14:paraId="7A1F161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双方约定，甲方单方解除合同的通知以特快专递方式送达给乙方(如果乙方拒绝接受，视为已经送达)后，本合同立即解除。</w:t>
      </w:r>
    </w:p>
    <w:p w14:paraId="0E324ABF">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本合同在履行期内双方如发生争议，应协商解决；协商不成的，可向甲方所在地人民法院起诉。  </w:t>
      </w:r>
    </w:p>
    <w:p w14:paraId="72410EC0">
      <w:pPr>
        <w:spacing w:line="360" w:lineRule="auto"/>
        <w:ind w:firstLine="482" w:firstLineChars="200"/>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十三、其他</w:t>
      </w:r>
    </w:p>
    <w:p w14:paraId="53EA14BD">
      <w:pPr>
        <w:spacing w:line="360" w:lineRule="auto"/>
        <w:ind w:firstLine="482" w:firstLineChars="200"/>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1.中标通知书、投标文件、招标文件与本合同书一起组成合同文件。</w:t>
      </w:r>
    </w:p>
    <w:p w14:paraId="7DC23CB0">
      <w:pPr>
        <w:spacing w:line="360" w:lineRule="auto"/>
        <w:ind w:firstLine="482" w:firstLineChars="200"/>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2.</w:t>
      </w:r>
      <w:r>
        <w:rPr>
          <w:rFonts w:hint="eastAsia" w:ascii="宋体" w:hAnsi="宋体"/>
          <w:b/>
          <w:color w:val="000000" w:themeColor="text1"/>
          <w:sz w:val="24"/>
          <w:highlight w:val="none"/>
          <w14:textFill>
            <w14:solidFill>
              <w14:schemeClr w14:val="tx1"/>
            </w14:solidFill>
          </w14:textFill>
        </w:rPr>
        <w:t>本合同未尽事宜，双方协商一致后可签订补充合同。补充合同是本合同不可分割的组成部分。补充合同生效后，如对于本合同条款做出修订，则该补充合同条款有优先于本合同条款的效力。</w:t>
      </w:r>
    </w:p>
    <w:p w14:paraId="31503D2D">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本合同一式陆份，</w:t>
      </w:r>
      <w:r>
        <w:rPr>
          <w:rFonts w:hint="eastAsia" w:ascii="宋体" w:hAnsi="宋体"/>
          <w:color w:val="000000" w:themeColor="text1"/>
          <w:kern w:val="0"/>
          <w:sz w:val="24"/>
          <w:highlight w:val="none"/>
          <w:lang w:val="zh-CN"/>
          <w14:textFill>
            <w14:solidFill>
              <w14:schemeClr w14:val="tx1"/>
            </w14:solidFill>
          </w14:textFill>
        </w:rPr>
        <w:t>甲方持四份，乙方持两份；具有同等法律效力</w:t>
      </w:r>
      <w:r>
        <w:rPr>
          <w:rFonts w:hint="eastAsia" w:ascii="宋体" w:hAnsi="宋体" w:cs="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具有同等法律效力。</w:t>
      </w:r>
    </w:p>
    <w:p w14:paraId="604B11DE">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合同附件：</w:t>
      </w:r>
    </w:p>
    <w:p w14:paraId="7C2A5A06">
      <w:pPr>
        <w:pStyle w:val="98"/>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1.服务需求</w:t>
      </w:r>
    </w:p>
    <w:p w14:paraId="7ABC7FF9">
      <w:pPr>
        <w:pStyle w:val="98"/>
        <w:rPr>
          <w:rFonts w:ascii="宋体" w:hAnsi="宋体" w:eastAsia="仿宋_GB2312"/>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2.人员配备情况表</w:t>
      </w:r>
    </w:p>
    <w:p w14:paraId="05737D3A">
      <w:pPr>
        <w:pStyle w:val="98"/>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3.车辆检验清单</w:t>
      </w:r>
    </w:p>
    <w:p w14:paraId="39C5498C">
      <w:pPr>
        <w:pStyle w:val="98"/>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4.增值服务清单</w:t>
      </w:r>
    </w:p>
    <w:p w14:paraId="36541456">
      <w:pPr>
        <w:adjustRightInd w:val="0"/>
        <w:spacing w:line="360" w:lineRule="auto"/>
        <w:ind w:left="420"/>
        <w:rPr>
          <w:rFonts w:ascii="宋体" w:hAnsi="宋体" w:cs="宋体"/>
          <w:color w:val="000000" w:themeColor="text1"/>
          <w:sz w:val="24"/>
          <w:highlight w:val="none"/>
          <w14:textFill>
            <w14:solidFill>
              <w14:schemeClr w14:val="tx1"/>
            </w14:solidFill>
          </w14:textFill>
        </w:rPr>
      </w:pPr>
    </w:p>
    <w:p w14:paraId="4E0C8403">
      <w:pPr>
        <w:adjustRightInd w:val="0"/>
        <w:spacing w:line="360" w:lineRule="auto"/>
        <w:ind w:left="420"/>
        <w:rPr>
          <w:rFonts w:ascii="宋体" w:hAnsi="宋体" w:cs="宋体"/>
          <w:color w:val="000000" w:themeColor="text1"/>
          <w:sz w:val="24"/>
          <w:highlight w:val="none"/>
          <w14:textFill>
            <w14:solidFill>
              <w14:schemeClr w14:val="tx1"/>
            </w14:solidFill>
          </w14:textFill>
        </w:rPr>
      </w:pPr>
    </w:p>
    <w:p w14:paraId="1BA65EDD">
      <w:pPr>
        <w:adjustRightInd w:val="0"/>
        <w:spacing w:line="360" w:lineRule="auto"/>
        <w:ind w:left="420"/>
        <w:rPr>
          <w:rFonts w:ascii="宋体" w:hAnsi="宋体" w:cs="宋体"/>
          <w:color w:val="000000" w:themeColor="text1"/>
          <w:sz w:val="24"/>
          <w:highlight w:val="none"/>
          <w14:textFill>
            <w14:solidFill>
              <w14:schemeClr w14:val="tx1"/>
            </w14:solidFill>
          </w14:textFill>
        </w:rPr>
      </w:pPr>
    </w:p>
    <w:p w14:paraId="7FE50C2C">
      <w:pPr>
        <w:tabs>
          <w:tab w:val="left" w:pos="4962"/>
        </w:tabs>
        <w:adjustRightInd w:val="0"/>
        <w:spacing w:line="360" w:lineRule="auto"/>
        <w:ind w:left="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出租方（盖章）：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承租方（盖章）：</w:t>
      </w:r>
    </w:p>
    <w:p w14:paraId="58E4B948">
      <w:pPr>
        <w:tabs>
          <w:tab w:val="left" w:pos="4962"/>
        </w:tabs>
        <w:adjustRightInd w:val="0"/>
        <w:spacing w:line="360" w:lineRule="auto"/>
        <w:ind w:left="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经办人签字：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授权代表签字：</w:t>
      </w:r>
    </w:p>
    <w:p w14:paraId="1BE84FCB">
      <w:pPr>
        <w:tabs>
          <w:tab w:val="left" w:pos="4962"/>
        </w:tabs>
        <w:adjustRightInd w:val="0"/>
        <w:spacing w:line="360" w:lineRule="auto"/>
        <w:ind w:left="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地址：大连甘井子区凌工路2号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地址：</w:t>
      </w:r>
    </w:p>
    <w:p w14:paraId="638327B0">
      <w:pPr>
        <w:tabs>
          <w:tab w:val="left" w:pos="4962"/>
        </w:tabs>
        <w:adjustRightInd w:val="0"/>
        <w:spacing w:line="360" w:lineRule="auto"/>
        <w:ind w:left="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邮政编码：</w:t>
      </w:r>
      <w:r>
        <w:rPr>
          <w:rFonts w:ascii="宋体" w:hAnsi="宋体" w:cs="宋体"/>
          <w:color w:val="000000" w:themeColor="text1"/>
          <w:sz w:val="24"/>
          <w:highlight w:val="none"/>
          <w14:textFill>
            <w14:solidFill>
              <w14:schemeClr w14:val="tx1"/>
            </w14:solidFill>
          </w14:textFill>
        </w:rPr>
        <w:t>116024</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邮政编码：</w:t>
      </w:r>
    </w:p>
    <w:p w14:paraId="2C1EDBB4">
      <w:pPr>
        <w:tabs>
          <w:tab w:val="left" w:pos="4962"/>
        </w:tabs>
        <w:adjustRightInd w:val="0"/>
        <w:spacing w:line="360" w:lineRule="auto"/>
        <w:ind w:left="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电话：</w:t>
      </w:r>
    </w:p>
    <w:p w14:paraId="0ADD815B">
      <w:pPr>
        <w:tabs>
          <w:tab w:val="left" w:pos="4962"/>
        </w:tabs>
        <w:adjustRightInd w:val="0"/>
        <w:spacing w:line="360" w:lineRule="auto"/>
        <w:ind w:left="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开户银行：中国建设银行大连市栾金支行</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开户银行：</w:t>
      </w:r>
    </w:p>
    <w:p w14:paraId="1F25F9EF">
      <w:pPr>
        <w:tabs>
          <w:tab w:val="left" w:pos="4962"/>
        </w:tabs>
        <w:adjustRightInd w:val="0"/>
        <w:spacing w:line="360" w:lineRule="auto"/>
        <w:ind w:left="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账号：</w:t>
      </w:r>
      <w:r>
        <w:rPr>
          <w:rFonts w:ascii="宋体" w:hAnsi="宋体" w:cs="宋体"/>
          <w:color w:val="000000" w:themeColor="text1"/>
          <w:sz w:val="24"/>
          <w:highlight w:val="none"/>
          <w14:textFill>
            <w14:solidFill>
              <w14:schemeClr w14:val="tx1"/>
            </w14:solidFill>
          </w14:textFill>
        </w:rPr>
        <w:t>21201501910050000923</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账号：</w:t>
      </w:r>
    </w:p>
    <w:p w14:paraId="62CFEF9B">
      <w:pPr>
        <w:tabs>
          <w:tab w:val="left" w:pos="4962"/>
        </w:tabs>
        <w:adjustRightInd w:val="0"/>
        <w:spacing w:line="360" w:lineRule="auto"/>
        <w:ind w:left="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日期：       年   月   日</w:t>
      </w:r>
      <w:r>
        <w:rPr>
          <w:rFonts w:hint="eastAsia" w:ascii="宋体" w:hAnsi="宋体" w:cs="宋体"/>
          <w:color w:val="000000" w:themeColor="text1"/>
          <w:sz w:val="24"/>
          <w:highlight w:val="none"/>
          <w14:textFill>
            <w14:solidFill>
              <w14:schemeClr w14:val="tx1"/>
            </w14:solidFill>
          </w14:textFill>
        </w:rPr>
        <w:br w:type="page"/>
      </w:r>
    </w:p>
    <w:p w14:paraId="3CBFB302">
      <w:pPr>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w:t>
      </w:r>
    </w:p>
    <w:p w14:paraId="6494E046">
      <w:pPr>
        <w:adjustRightInd w:val="0"/>
        <w:spacing w:line="360" w:lineRule="auto"/>
        <w:jc w:val="center"/>
        <w:rPr>
          <w:rFonts w:ascii="宋体" w:hAnsi="宋体" w:cs="宋体"/>
          <w:b/>
          <w:bCs/>
          <w:color w:val="000000" w:themeColor="text1"/>
          <w:sz w:val="28"/>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车辆检验清单</w:t>
      </w:r>
    </w:p>
    <w:p w14:paraId="47C9DB67">
      <w:pPr>
        <w:adjustRightInd w:val="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w:t>
      </w:r>
    </w:p>
    <w:p w14:paraId="2D5A5222">
      <w:pPr>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汽车名称及型号：______________________，车牌号：_________，发动机号：____________，车架号：________________ 颜色：_____色。</w:t>
      </w:r>
    </w:p>
    <w:p w14:paraId="5633CCAE">
      <w:pPr>
        <w:adjustRightInd w:val="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w:t>
      </w:r>
    </w:p>
    <w:p w14:paraId="479CE6DC">
      <w:pPr>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证件行驶证：□有□无，牌照(前后)：□有□无，交强险、商业险：□有□无，车船使用税：□有□无，使用维修说明书：□有□无。</w:t>
      </w:r>
    </w:p>
    <w:p w14:paraId="6F0AA787">
      <w:pPr>
        <w:adjustRightInd w:val="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w:t>
      </w:r>
    </w:p>
    <w:p w14:paraId="3EFE103B">
      <w:pPr>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一、车况</w:t>
      </w:r>
    </w:p>
    <w:p w14:paraId="7B48A616">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左前大灯：</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完好□损坏，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右前大灯：□完好□损坏</w:t>
      </w:r>
    </w:p>
    <w:p w14:paraId="3C56D098">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左前小灯：□完好□损坏，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右前小灯：</w:t>
      </w:r>
      <w:r>
        <w:rPr>
          <w:rFonts w:hint="eastAsia" w:ascii="宋体" w:hAnsi="宋体" w:cs="宋体"/>
          <w:color w:val="000000" w:themeColor="text1"/>
          <w:sz w:val="24"/>
          <w:highlight w:val="none"/>
          <w14:textFill>
            <w14:solidFill>
              <w14:schemeClr w14:val="tx1"/>
            </w14:solidFill>
          </w14:textFill>
        </w:rPr>
        <w:sym w:font="Wingdings 2" w:char="00A3"/>
      </w:r>
      <w:r>
        <w:rPr>
          <w:rFonts w:hint="eastAsia" w:ascii="宋体" w:hAnsi="宋体" w:cs="宋体"/>
          <w:color w:val="000000" w:themeColor="text1"/>
          <w:sz w:val="24"/>
          <w:highlight w:val="none"/>
          <w14:textFill>
            <w14:solidFill>
              <w14:schemeClr w14:val="tx1"/>
            </w14:solidFill>
          </w14:textFill>
        </w:rPr>
        <w:t>完好□损坏</w:t>
      </w:r>
    </w:p>
    <w:p w14:paraId="0D97B3DF">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左前转向灯：□完好□损坏，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右前转向灯：□完好□损坏</w:t>
      </w:r>
    </w:p>
    <w:p w14:paraId="7ABCF0B2">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左反光镜：□完好□损坏，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右反光镜：□完好□损坏</w:t>
      </w:r>
    </w:p>
    <w:p w14:paraId="67CBD8CB">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左后转向灯：□完好□损坏，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右后转向灯：□完好□损坏</w:t>
      </w:r>
    </w:p>
    <w:p w14:paraId="76E17563">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牌照灯：□完好□损坏，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防雾灯：□完好□损坏</w:t>
      </w:r>
    </w:p>
    <w:p w14:paraId="2368FAB3">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仪表盘：□完好□损坏，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室内反光镜：□完好□损坏</w:t>
      </w:r>
    </w:p>
    <w:p w14:paraId="6D6FDD23">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雨刮器：□完好□损坏，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前后保险杠：□完好□损坏       </w:t>
      </w:r>
      <w:r>
        <w:rPr>
          <w:rFonts w:ascii="宋体" w:hAnsi="宋体" w:cs="宋体"/>
          <w:color w:val="000000" w:themeColor="text1"/>
          <w:sz w:val="24"/>
          <w:highlight w:val="none"/>
          <w14:textFill>
            <w14:solidFill>
              <w14:schemeClr w14:val="tx1"/>
            </w14:solidFill>
          </w14:textFill>
        </w:rPr>
        <w:tab/>
      </w:r>
    </w:p>
    <w:p w14:paraId="190E4FB8">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轮胎： □完好□损坏，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座椅：□完好□损坏</w:t>
      </w:r>
    </w:p>
    <w:p w14:paraId="26E72A1A">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监控设备：□完好□损坏，         刷卡设备：□完好□损坏</w:t>
      </w:r>
    </w:p>
    <w:p w14:paraId="03CBD7C7">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车身划伤：□有□无，具体位置及程度__________。</w:t>
      </w:r>
    </w:p>
    <w:p w14:paraId="3B10710D">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发动机工况：□正常□不正常，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空调工况：□正常□不正常</w:t>
      </w:r>
    </w:p>
    <w:p w14:paraId="24E5F737">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底盘：□正常□不正常，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外观清洁度：□非常□基本□很差</w:t>
      </w:r>
    </w:p>
    <w:p w14:paraId="111E9BB9">
      <w:pPr>
        <w:tabs>
          <w:tab w:val="left" w:pos="3969"/>
        </w:tabs>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油盖：□完好□损坏，         </w:t>
      </w:r>
      <w:r>
        <w:rPr>
          <w:rFonts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更换部件：□有□无，具体更换部件：_________。</w:t>
      </w:r>
    </w:p>
    <w:p w14:paraId="017AD616">
      <w:pPr>
        <w:adjustRightInd w:val="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w:t>
      </w:r>
    </w:p>
    <w:p w14:paraId="674BF661">
      <w:pPr>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二、随车工具：</w:t>
      </w:r>
    </w:p>
    <w:p w14:paraId="09F211E1">
      <w:pPr>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工具千斤顶：□有□无，轮胎扳手：□有□无，灭火器：□正常□不正常，</w:t>
      </w:r>
    </w:p>
    <w:p w14:paraId="47932ADA">
      <w:pPr>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安全锤：□有□无，螺丝刀：□有□无，备胎：□有□无□完好□损坏，</w:t>
      </w:r>
    </w:p>
    <w:p w14:paraId="19F2D87D">
      <w:pPr>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呆扳手：□完好□损坏，钥匙：□完好□损坏，故障警告牌：□完好□损坏</w:t>
      </w:r>
    </w:p>
    <w:p w14:paraId="3B65B864">
      <w:pPr>
        <w:adjustRightInd w:val="0"/>
        <w:spacing w:line="360" w:lineRule="auto"/>
        <w:rPr>
          <w:rFonts w:ascii="宋体" w:hAnsi="宋体" w:cs="宋体"/>
          <w:color w:val="000000" w:themeColor="text1"/>
          <w:sz w:val="24"/>
          <w:highlight w:val="none"/>
          <w14:textFill>
            <w14:solidFill>
              <w14:schemeClr w14:val="tx1"/>
            </w14:solidFill>
          </w14:textFill>
        </w:rPr>
      </w:pPr>
    </w:p>
    <w:p w14:paraId="3902DBD8">
      <w:pPr>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双方确认以上信息真实有效。</w:t>
      </w:r>
    </w:p>
    <w:p w14:paraId="76DA655D">
      <w:pPr>
        <w:adjustRightInd w:val="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w:t>
      </w:r>
    </w:p>
    <w:p w14:paraId="271668AF">
      <w:pPr>
        <w:adjustRightInd w:val="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w:t>
      </w:r>
    </w:p>
    <w:p w14:paraId="4497BB16">
      <w:pPr>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甲方（签章）：_______________________</w:t>
      </w:r>
    </w:p>
    <w:p w14:paraId="12BCADB0">
      <w:pPr>
        <w:pStyle w:val="5"/>
        <w:rPr>
          <w:color w:val="000000" w:themeColor="text1"/>
          <w:highlight w:val="none"/>
          <w14:textFill>
            <w14:solidFill>
              <w14:schemeClr w14:val="tx1"/>
            </w14:solidFill>
          </w14:textFill>
        </w:rPr>
      </w:pPr>
    </w:p>
    <w:p w14:paraId="1DA0901D">
      <w:pPr>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乙方（签章）：_______________________</w:t>
      </w:r>
    </w:p>
    <w:p w14:paraId="3C39B7EF">
      <w:pPr>
        <w:adjustRightInd w:val="0"/>
        <w:spacing w:line="360" w:lineRule="auto"/>
        <w:rPr>
          <w:rFonts w:ascii="宋体" w:hAnsi="宋体" w:cs="宋体"/>
          <w:color w:val="000000" w:themeColor="text1"/>
          <w:sz w:val="24"/>
          <w:highlight w:val="none"/>
          <w14:textFill>
            <w14:solidFill>
              <w14:schemeClr w14:val="tx1"/>
            </w14:solidFill>
          </w14:textFill>
        </w:rPr>
      </w:pPr>
    </w:p>
    <w:p w14:paraId="3644EA0E">
      <w:pPr>
        <w:adjustRightIn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p w14:paraId="56B003F2">
      <w:pPr>
        <w:adjustRightInd w:val="0"/>
        <w:spacing w:line="360" w:lineRule="auto"/>
        <w:ind w:firstLine="4800" w:firstLineChars="20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   月     日</w:t>
      </w:r>
    </w:p>
    <w:p w14:paraId="528947E2">
      <w:pPr>
        <w:pStyle w:val="2"/>
        <w:rPr>
          <w:color w:val="000000" w:themeColor="text1"/>
          <w:highlight w:val="none"/>
          <w14:textFill>
            <w14:solidFill>
              <w14:schemeClr w14:val="tx1"/>
            </w14:solidFill>
          </w14:textFill>
        </w:rPr>
      </w:pPr>
    </w:p>
    <w:p w14:paraId="297B38AA">
      <w:pPr>
        <w:spacing w:line="440" w:lineRule="exact"/>
        <w:rPr>
          <w:rFonts w:ascii="宋体" w:hAnsi="宋体" w:cs="宋体"/>
          <w:b/>
          <w:color w:val="000000" w:themeColor="text1"/>
          <w:sz w:val="24"/>
          <w:highlight w:val="none"/>
          <w14:textFill>
            <w14:solidFill>
              <w14:schemeClr w14:val="tx1"/>
            </w14:solidFill>
          </w14:textFill>
        </w:rPr>
      </w:pPr>
    </w:p>
    <w:bookmarkEnd w:id="89"/>
    <w:bookmarkEnd w:id="90"/>
    <w:p w14:paraId="3A345B32">
      <w:pP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br w:type="page"/>
      </w:r>
    </w:p>
    <w:p w14:paraId="58688B82">
      <w:pPr>
        <w:pStyle w:val="4"/>
        <w:snapToGrid w:val="0"/>
        <w:spacing w:before="0" w:after="0" w:line="360" w:lineRule="auto"/>
        <w:ind w:firstLine="643"/>
        <w:jc w:val="center"/>
        <w:rPr>
          <w:rFonts w:ascii="宋体" w:hAnsi="宋体" w:cs="宋体"/>
          <w:color w:val="000000" w:themeColor="text1"/>
          <w:kern w:val="0"/>
          <w:sz w:val="32"/>
          <w:szCs w:val="32"/>
          <w:highlight w:val="none"/>
          <w14:textFill>
            <w14:solidFill>
              <w14:schemeClr w14:val="tx1"/>
            </w14:solidFill>
          </w14:textFill>
        </w:rPr>
      </w:pPr>
      <w:bookmarkStart w:id="94" w:name="_Toc27563_WPSOffice_Level3"/>
      <w:bookmarkStart w:id="95" w:name="_Toc208652415"/>
      <w:bookmarkStart w:id="96" w:name="_Toc22913_WPSOffice_Level2"/>
      <w:bookmarkStart w:id="97" w:name="_Toc6653238"/>
      <w:r>
        <w:rPr>
          <w:rFonts w:hint="eastAsia" w:ascii="宋体" w:hAnsi="宋体" w:cs="宋体"/>
          <w:color w:val="000000" w:themeColor="text1"/>
          <w:kern w:val="0"/>
          <w:sz w:val="32"/>
          <w:szCs w:val="32"/>
          <w:highlight w:val="none"/>
          <w14:textFill>
            <w14:solidFill>
              <w14:schemeClr w14:val="tx1"/>
            </w14:solidFill>
          </w14:textFill>
        </w:rPr>
        <w:t>第三章 用户需求书</w:t>
      </w:r>
    </w:p>
    <w:bookmarkEnd w:id="94"/>
    <w:bookmarkEnd w:id="95"/>
    <w:p w14:paraId="75137713">
      <w:pPr>
        <w:spacing w:line="360" w:lineRule="auto"/>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一、项目概述：</w:t>
      </w:r>
    </w:p>
    <w:p w14:paraId="5769226E">
      <w:pPr>
        <w:widowControl/>
        <w:adjustRightInd w:val="0"/>
        <w:snapToGri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大连理工大学开发区校区距离大连理工大学凌水校区及周边地区平均5</w:t>
      </w:r>
      <w:r>
        <w:rPr>
          <w:rFonts w:ascii="宋体" w:hAnsi="宋体" w:cs="宋体"/>
          <w:color w:val="000000" w:themeColor="text1"/>
          <w:kern w:val="0"/>
          <w:sz w:val="24"/>
          <w:highlight w:val="none"/>
          <w14:textFill>
            <w14:solidFill>
              <w14:schemeClr w14:val="tx1"/>
            </w14:solidFill>
          </w14:textFill>
        </w:rPr>
        <w:t>0</w:t>
      </w:r>
      <w:r>
        <w:rPr>
          <w:rFonts w:hint="eastAsia" w:ascii="宋体" w:hAnsi="宋体" w:cs="宋体"/>
          <w:color w:val="000000" w:themeColor="text1"/>
          <w:kern w:val="0"/>
          <w:sz w:val="24"/>
          <w:highlight w:val="none"/>
          <w14:textFill>
            <w14:solidFill>
              <w14:schemeClr w14:val="tx1"/>
            </w14:solidFill>
          </w14:textFill>
        </w:rPr>
        <w:t>余公里，</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拟租赁客车用于班车（包含工作日班车、周末班车、辅修课用车）、活动及其他用车，所有车需</w:t>
      </w:r>
      <w:r>
        <w:rPr>
          <w:rFonts w:hint="eastAsia" w:ascii="宋体" w:hAnsi="宋体" w:cs="宋体"/>
          <w:color w:val="000000" w:themeColor="text1"/>
          <w:sz w:val="24"/>
          <w:highlight w:val="none"/>
          <w14:textFill>
            <w14:solidFill>
              <w14:schemeClr w14:val="tx1"/>
            </w14:solidFill>
          </w14:textFill>
        </w:rPr>
        <w:t>配司机</w:t>
      </w:r>
      <w:r>
        <w:rPr>
          <w:rFonts w:hint="eastAsia" w:ascii="宋体" w:hAnsi="宋体" w:cs="宋体"/>
          <w:color w:val="000000" w:themeColor="text1"/>
          <w:kern w:val="0"/>
          <w:sz w:val="24"/>
          <w:highlight w:val="none"/>
          <w14:textFill>
            <w14:solidFill>
              <w14:schemeClr w14:val="tx1"/>
            </w14:solidFill>
          </w14:textFill>
        </w:rPr>
        <w:t>，具体线路须严格按照</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指定路线运行。同时需配备服务于客车租赁服务的智慧化服务系统建设。本项目合同意向期为三年，</w:t>
      </w:r>
      <w:r>
        <w:rPr>
          <w:rFonts w:hint="eastAsia" w:ascii="宋体" w:hAnsi="宋体"/>
          <w:color w:val="000000" w:themeColor="text1"/>
          <w:sz w:val="24"/>
          <w:highlight w:val="none"/>
          <w14:textFill>
            <w14:solidFill>
              <w14:schemeClr w14:val="tx1"/>
            </w14:solidFill>
          </w14:textFill>
        </w:rPr>
        <w:t>采取“三年意向、一年一签”的方式签署合同</w:t>
      </w:r>
      <w:r>
        <w:rPr>
          <w:rFonts w:hint="eastAsia" w:ascii="宋体" w:hAnsi="宋体" w:cs="宋体"/>
          <w:color w:val="000000" w:themeColor="text1"/>
          <w:kern w:val="0"/>
          <w:sz w:val="24"/>
          <w:highlight w:val="none"/>
          <w14:textFill>
            <w14:solidFill>
              <w14:schemeClr w14:val="tx1"/>
            </w14:solidFill>
          </w14:textFill>
        </w:rPr>
        <w:t>，服务期以签订合同为准。</w:t>
      </w:r>
    </w:p>
    <w:p w14:paraId="3DE22291">
      <w:pPr>
        <w:widowControl/>
        <w:topLinePunct/>
        <w:adjustRightInd w:val="0"/>
        <w:snapToGrid w:val="0"/>
        <w:spacing w:line="360" w:lineRule="auto"/>
        <w:ind w:firstLine="482" w:firstLineChars="200"/>
        <w:jc w:val="left"/>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车辆服务包括班车服务和活动及其他用车服务</w:t>
      </w:r>
    </w:p>
    <w:p w14:paraId="13A660FB">
      <w:pPr>
        <w:widowControl/>
        <w:topLinePunct/>
        <w:adjustRightInd w:val="0"/>
        <w:snapToGrid w:val="0"/>
        <w:spacing w:line="360" w:lineRule="auto"/>
        <w:ind w:firstLine="482"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班车服务：</w:t>
      </w:r>
      <w:r>
        <w:rPr>
          <w:rFonts w:hint="eastAsia" w:ascii="宋体" w:hAnsi="宋体" w:cs="宋体"/>
          <w:color w:val="000000" w:themeColor="text1"/>
          <w:kern w:val="0"/>
          <w:sz w:val="24"/>
          <w:highlight w:val="none"/>
          <w14:textFill>
            <w14:solidFill>
              <w14:schemeClr w14:val="tx1"/>
            </w14:solidFill>
          </w14:textFill>
        </w:rPr>
        <w:t>服务内容包括工作日班车、周末班车及辅修课班车。</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拟租用含司机的各类型客车</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燃油、新能源等</w:t>
      </w:r>
      <w:r>
        <w:rPr>
          <w:rFonts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，沿途</w:t>
      </w:r>
      <w:r>
        <w:rPr>
          <w:rFonts w:hint="eastAsia" w:ascii="宋体" w:hAnsi="宋体" w:cs="宋体"/>
          <w:color w:val="000000" w:themeColor="text1"/>
          <w:sz w:val="24"/>
          <w:highlight w:val="none"/>
          <w:lang w:eastAsia="zh-CN"/>
          <w14:textFill>
            <w14:solidFill>
              <w14:schemeClr w14:val="tx1"/>
            </w14:solidFill>
          </w14:textFill>
        </w:rPr>
        <w:t>投标人</w:t>
      </w:r>
      <w:r>
        <w:rPr>
          <w:rFonts w:ascii="宋体" w:hAnsi="宋体" w:cs="宋体"/>
          <w:color w:val="000000" w:themeColor="text1"/>
          <w:sz w:val="24"/>
          <w:highlight w:val="none"/>
          <w14:textFill>
            <w14:solidFill>
              <w14:schemeClr w14:val="tx1"/>
            </w14:solidFill>
          </w14:textFill>
        </w:rPr>
        <w:t>须按照</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要求的</w:t>
      </w:r>
      <w:r>
        <w:rPr>
          <w:rFonts w:ascii="宋体" w:hAnsi="宋体" w:cs="宋体"/>
          <w:color w:val="000000" w:themeColor="text1"/>
          <w:sz w:val="24"/>
          <w:highlight w:val="none"/>
          <w14:textFill>
            <w14:solidFill>
              <w14:schemeClr w14:val="tx1"/>
            </w14:solidFill>
          </w14:textFill>
        </w:rPr>
        <w:t>相应路线</w:t>
      </w:r>
      <w:r>
        <w:rPr>
          <w:rFonts w:hint="eastAsia" w:ascii="宋体" w:hAnsi="宋体" w:cs="宋体"/>
          <w:color w:val="000000" w:themeColor="text1"/>
          <w:sz w:val="24"/>
          <w:highlight w:val="none"/>
          <w14:textFill>
            <w14:solidFill>
              <w14:schemeClr w14:val="tx1"/>
            </w14:solidFill>
          </w14:textFill>
        </w:rPr>
        <w:t>站点</w:t>
      </w:r>
      <w:r>
        <w:rPr>
          <w:rFonts w:ascii="宋体" w:hAnsi="宋体" w:cs="宋体"/>
          <w:color w:val="000000" w:themeColor="text1"/>
          <w:sz w:val="24"/>
          <w:highlight w:val="none"/>
          <w14:textFill>
            <w14:solidFill>
              <w14:schemeClr w14:val="tx1"/>
            </w14:solidFill>
          </w14:textFill>
        </w:rPr>
        <w:t>接送师生员工，</w:t>
      </w:r>
      <w:r>
        <w:rPr>
          <w:rFonts w:hint="eastAsia" w:ascii="宋体" w:hAnsi="宋体" w:cs="宋体"/>
          <w:color w:val="000000" w:themeColor="text1"/>
          <w:sz w:val="24"/>
          <w:highlight w:val="none"/>
          <w14:textFill>
            <w14:solidFill>
              <w14:schemeClr w14:val="tx1"/>
            </w14:solidFill>
          </w14:textFill>
        </w:rPr>
        <w:t>以满足师生跨校区办公、授课、开展其他活动等需求。</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按照实际发生的服务次数及使用的车型按照</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报价表中的投标单价进行</w:t>
      </w:r>
      <w:r>
        <w:rPr>
          <w:rFonts w:hint="eastAsia" w:ascii="宋体" w:hAnsi="宋体" w:cs="宋体"/>
          <w:color w:val="000000" w:themeColor="text1"/>
          <w:kern w:val="0"/>
          <w:sz w:val="24"/>
          <w:highlight w:val="none"/>
          <w14:textFill>
            <w14:solidFill>
              <w14:schemeClr w14:val="tx1"/>
            </w14:solidFill>
          </w14:textFill>
        </w:rPr>
        <w:t>据实结算。</w:t>
      </w:r>
    </w:p>
    <w:p w14:paraId="53D21E29">
      <w:pPr>
        <w:spacing w:line="360" w:lineRule="auto"/>
        <w:ind w:firstLine="482" w:firstLineChars="200"/>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活动及其他用车服务：</w:t>
      </w:r>
      <w:r>
        <w:rPr>
          <w:rFonts w:hint="eastAsia" w:ascii="宋体" w:hAnsi="宋体" w:cs="宋体"/>
          <w:bCs/>
          <w:color w:val="000000" w:themeColor="text1"/>
          <w:sz w:val="24"/>
          <w:highlight w:val="none"/>
          <w14:textFill>
            <w14:solidFill>
              <w14:schemeClr w14:val="tx1"/>
            </w14:solidFill>
          </w14:textFill>
        </w:rPr>
        <w:t>路线为凌水校区、开发区校区间运行，具体地点、时间以学校通知为准。</w:t>
      </w:r>
      <w:r>
        <w:rPr>
          <w:rFonts w:hint="eastAsia" w:ascii="宋体" w:hAnsi="宋体" w:cs="宋体"/>
          <w:bCs/>
          <w:color w:val="000000" w:themeColor="text1"/>
          <w:sz w:val="24"/>
          <w:highlight w:val="none"/>
          <w:lang w:eastAsia="zh-CN"/>
          <w14:textFill>
            <w14:solidFill>
              <w14:schemeClr w14:val="tx1"/>
            </w14:solidFill>
          </w14:textFill>
        </w:rPr>
        <w:t>投标人</w:t>
      </w:r>
      <w:r>
        <w:rPr>
          <w:rFonts w:hint="eastAsia" w:ascii="宋体" w:hAnsi="宋体" w:cs="宋体"/>
          <w:bCs/>
          <w:color w:val="000000" w:themeColor="text1"/>
          <w:sz w:val="24"/>
          <w:highlight w:val="none"/>
          <w14:textFill>
            <w14:solidFill>
              <w14:schemeClr w14:val="tx1"/>
            </w14:solidFill>
          </w14:textFill>
        </w:rPr>
        <w:t>按照</w:t>
      </w:r>
      <w:r>
        <w:rPr>
          <w:rFonts w:hint="eastAsia" w:ascii="宋体" w:hAnsi="宋体" w:cs="宋体"/>
          <w:bCs/>
          <w:color w:val="000000" w:themeColor="text1"/>
          <w:sz w:val="24"/>
          <w:highlight w:val="none"/>
          <w:lang w:eastAsia="zh-CN"/>
          <w14:textFill>
            <w14:solidFill>
              <w14:schemeClr w14:val="tx1"/>
            </w14:solidFill>
          </w14:textFill>
        </w:rPr>
        <w:t>招标人</w:t>
      </w:r>
      <w:r>
        <w:rPr>
          <w:rFonts w:hint="eastAsia" w:ascii="宋体" w:hAnsi="宋体" w:cs="宋体"/>
          <w:bCs/>
          <w:color w:val="000000" w:themeColor="text1"/>
          <w:sz w:val="24"/>
          <w:highlight w:val="none"/>
          <w14:textFill>
            <w14:solidFill>
              <w14:schemeClr w14:val="tx1"/>
            </w14:solidFill>
          </w14:textFill>
        </w:rPr>
        <w:t>管理部门要求的车型、路线及时间运行，</w:t>
      </w:r>
      <w:r>
        <w:rPr>
          <w:rFonts w:hint="eastAsia" w:ascii="宋体" w:hAnsi="宋体" w:cs="宋体"/>
          <w:bCs/>
          <w:color w:val="000000" w:themeColor="text1"/>
          <w:sz w:val="24"/>
          <w:highlight w:val="none"/>
          <w:lang w:eastAsia="zh-CN"/>
          <w14:textFill>
            <w14:solidFill>
              <w14:schemeClr w14:val="tx1"/>
            </w14:solidFill>
          </w14:textFill>
        </w:rPr>
        <w:t>投标人</w:t>
      </w:r>
      <w:r>
        <w:rPr>
          <w:rFonts w:hint="eastAsia" w:ascii="宋体" w:hAnsi="宋体" w:cs="宋体"/>
          <w:bCs/>
          <w:color w:val="000000" w:themeColor="text1"/>
          <w:sz w:val="24"/>
          <w:highlight w:val="none"/>
          <w14:textFill>
            <w14:solidFill>
              <w14:schemeClr w14:val="tx1"/>
            </w14:solidFill>
          </w14:textFill>
        </w:rPr>
        <w:t>司机不可接受</w:t>
      </w:r>
      <w:r>
        <w:rPr>
          <w:rFonts w:hint="eastAsia" w:ascii="宋体" w:hAnsi="宋体" w:cs="宋体"/>
          <w:bCs/>
          <w:color w:val="000000" w:themeColor="text1"/>
          <w:sz w:val="24"/>
          <w:highlight w:val="none"/>
          <w:lang w:eastAsia="zh-CN"/>
          <w14:textFill>
            <w14:solidFill>
              <w14:schemeClr w14:val="tx1"/>
            </w14:solidFill>
          </w14:textFill>
        </w:rPr>
        <w:t>招标人</w:t>
      </w:r>
      <w:r>
        <w:rPr>
          <w:rFonts w:hint="eastAsia" w:ascii="宋体" w:hAnsi="宋体" w:cs="宋体"/>
          <w:bCs/>
          <w:color w:val="000000" w:themeColor="text1"/>
          <w:sz w:val="24"/>
          <w:highlight w:val="none"/>
          <w14:textFill>
            <w14:solidFill>
              <w14:schemeClr w14:val="tx1"/>
            </w14:solidFill>
          </w14:textFill>
        </w:rPr>
        <w:t>教职工或学生的私人预约。</w:t>
      </w:r>
    </w:p>
    <w:p w14:paraId="7A0103CD">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以下为预估车型对应车次数量，具体以实际为准：</w:t>
      </w:r>
    </w:p>
    <w:tbl>
      <w:tblPr>
        <w:tblStyle w:val="8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1"/>
        <w:gridCol w:w="2271"/>
        <w:gridCol w:w="2271"/>
        <w:gridCol w:w="2468"/>
      </w:tblGrid>
      <w:tr w14:paraId="1B73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pct"/>
            <w:vAlign w:val="center"/>
          </w:tcPr>
          <w:p w14:paraId="600B9A3B">
            <w:pPr>
              <w:snapToGrid w:val="0"/>
              <w:spacing w:line="360" w:lineRule="auto"/>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项目</w:t>
            </w:r>
          </w:p>
        </w:tc>
        <w:tc>
          <w:tcPr>
            <w:tcW w:w="1223" w:type="pct"/>
            <w:vAlign w:val="center"/>
          </w:tcPr>
          <w:p w14:paraId="585A6C4C">
            <w:pPr>
              <w:snapToGrid w:val="0"/>
              <w:spacing w:line="360" w:lineRule="auto"/>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车型</w:t>
            </w:r>
          </w:p>
        </w:tc>
        <w:tc>
          <w:tcPr>
            <w:tcW w:w="1223" w:type="pct"/>
            <w:vAlign w:val="center"/>
          </w:tcPr>
          <w:p w14:paraId="6DB4B59A">
            <w:pPr>
              <w:snapToGrid w:val="0"/>
              <w:spacing w:line="360" w:lineRule="auto"/>
              <w:jc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每年车次</w:t>
            </w:r>
            <w:r>
              <w:rPr>
                <w:rFonts w:hint="eastAsia" w:ascii="宋体" w:hAnsi="宋体" w:cs="宋体"/>
                <w:b/>
                <w:bCs/>
                <w:color w:val="000000" w:themeColor="text1"/>
                <w:sz w:val="24"/>
                <w:highlight w:val="none"/>
                <w:lang w:eastAsia="zh-CN"/>
                <w14:textFill>
                  <w14:solidFill>
                    <w14:schemeClr w14:val="tx1"/>
                  </w14:solidFill>
                </w14:textFill>
              </w:rPr>
              <w:t>（</w:t>
            </w:r>
            <w:r>
              <w:rPr>
                <w:rFonts w:hint="eastAsia" w:ascii="宋体" w:hAnsi="宋体" w:cs="宋体"/>
                <w:b/>
                <w:bCs/>
                <w:color w:val="000000" w:themeColor="text1"/>
                <w:sz w:val="24"/>
                <w:highlight w:val="none"/>
                <w:lang w:val="en-US" w:eastAsia="zh-CN"/>
                <w14:textFill>
                  <w14:solidFill>
                    <w14:schemeClr w14:val="tx1"/>
                  </w14:solidFill>
                </w14:textFill>
              </w:rPr>
              <w:t>预估</w:t>
            </w:r>
            <w:r>
              <w:rPr>
                <w:rFonts w:hint="eastAsia" w:ascii="宋体" w:hAnsi="宋体" w:cs="宋体"/>
                <w:b/>
                <w:bCs/>
                <w:color w:val="000000" w:themeColor="text1"/>
                <w:sz w:val="24"/>
                <w:highlight w:val="none"/>
                <w:lang w:eastAsia="zh-CN"/>
                <w14:textFill>
                  <w14:solidFill>
                    <w14:schemeClr w14:val="tx1"/>
                  </w14:solidFill>
                </w14:textFill>
              </w:rPr>
              <w:t>）</w:t>
            </w:r>
          </w:p>
        </w:tc>
        <w:tc>
          <w:tcPr>
            <w:tcW w:w="1329" w:type="pct"/>
            <w:vAlign w:val="center"/>
          </w:tcPr>
          <w:p w14:paraId="3825F1BB">
            <w:pPr>
              <w:snapToGrid w:val="0"/>
              <w:spacing w:line="360" w:lineRule="auto"/>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备注</w:t>
            </w:r>
          </w:p>
        </w:tc>
      </w:tr>
      <w:tr w14:paraId="0A59B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23" w:type="pct"/>
            <w:shd w:val="clear" w:color="auto" w:fill="auto"/>
            <w:vAlign w:val="center"/>
          </w:tcPr>
          <w:p w14:paraId="70C8E7D4">
            <w:pPr>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工作日班车</w:t>
            </w:r>
          </w:p>
        </w:tc>
        <w:tc>
          <w:tcPr>
            <w:tcW w:w="1223" w:type="pct"/>
            <w:vMerge w:val="restart"/>
            <w:vAlign w:val="center"/>
          </w:tcPr>
          <w:p w14:paraId="0E3DCF42">
            <w:pPr>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r>
              <w:rPr>
                <w:rFonts w:ascii="宋体" w:hAnsi="宋体" w:cs="宋体"/>
                <w:color w:val="000000" w:themeColor="text1"/>
                <w:sz w:val="24"/>
                <w:highlight w:val="none"/>
                <w14:textFill>
                  <w14:solidFill>
                    <w14:schemeClr w14:val="tx1"/>
                  </w14:solidFill>
                </w14:textFill>
              </w:rPr>
              <w:t>0</w:t>
            </w:r>
            <w:r>
              <w:rPr>
                <w:rFonts w:hint="eastAsia" w:ascii="宋体" w:hAnsi="宋体" w:cs="宋体"/>
                <w:color w:val="000000" w:themeColor="text1"/>
                <w:sz w:val="24"/>
                <w:highlight w:val="none"/>
                <w14:textFill>
                  <w14:solidFill>
                    <w14:schemeClr w14:val="tx1"/>
                  </w14:solidFill>
                </w14:textFill>
              </w:rPr>
              <w:t>座客车</w:t>
            </w:r>
          </w:p>
        </w:tc>
        <w:tc>
          <w:tcPr>
            <w:tcW w:w="1223" w:type="pct"/>
            <w:vAlign w:val="center"/>
          </w:tcPr>
          <w:p w14:paraId="65CC4801">
            <w:pPr>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3200</w:t>
            </w:r>
          </w:p>
        </w:tc>
        <w:tc>
          <w:tcPr>
            <w:tcW w:w="1329" w:type="pct"/>
            <w:vAlign w:val="center"/>
          </w:tcPr>
          <w:p w14:paraId="47A5FE2C">
            <w:pPr>
              <w:snapToGrid w:val="0"/>
              <w:jc w:val="center"/>
              <w:rPr>
                <w:color w:val="000000" w:themeColor="text1"/>
                <w:highlight w:val="none"/>
                <w14:textFill>
                  <w14:solidFill>
                    <w14:schemeClr w14:val="tx1"/>
                  </w14:solidFill>
                </w14:textFill>
              </w:rPr>
            </w:pPr>
          </w:p>
        </w:tc>
      </w:tr>
      <w:tr w14:paraId="5CFCE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223" w:type="pct"/>
            <w:shd w:val="clear" w:color="auto" w:fill="auto"/>
            <w:vAlign w:val="center"/>
          </w:tcPr>
          <w:p w14:paraId="75AA1662">
            <w:pPr>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周末班车</w:t>
            </w:r>
          </w:p>
        </w:tc>
        <w:tc>
          <w:tcPr>
            <w:tcW w:w="1223" w:type="pct"/>
            <w:vMerge w:val="continue"/>
            <w:vAlign w:val="center"/>
          </w:tcPr>
          <w:p w14:paraId="424B116E">
            <w:pPr>
              <w:snapToGrid w:val="0"/>
              <w:jc w:val="center"/>
              <w:rPr>
                <w:rFonts w:ascii="宋体" w:hAnsi="宋体" w:cs="宋体"/>
                <w:color w:val="000000" w:themeColor="text1"/>
                <w:sz w:val="24"/>
                <w:highlight w:val="none"/>
                <w14:textFill>
                  <w14:solidFill>
                    <w14:schemeClr w14:val="tx1"/>
                  </w14:solidFill>
                </w14:textFill>
              </w:rPr>
            </w:pPr>
          </w:p>
        </w:tc>
        <w:tc>
          <w:tcPr>
            <w:tcW w:w="1223" w:type="pct"/>
            <w:vAlign w:val="center"/>
          </w:tcPr>
          <w:p w14:paraId="6224C33B">
            <w:pPr>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320</w:t>
            </w:r>
          </w:p>
        </w:tc>
        <w:tc>
          <w:tcPr>
            <w:tcW w:w="1329" w:type="pct"/>
            <w:vAlign w:val="center"/>
          </w:tcPr>
          <w:p w14:paraId="1333BB6D">
            <w:pPr>
              <w:snapToGrid w:val="0"/>
              <w:jc w:val="center"/>
              <w:rPr>
                <w:rFonts w:ascii="宋体" w:hAnsi="宋体" w:cs="宋体"/>
                <w:color w:val="000000" w:themeColor="text1"/>
                <w:sz w:val="24"/>
                <w:highlight w:val="none"/>
                <w14:textFill>
                  <w14:solidFill>
                    <w14:schemeClr w14:val="tx1"/>
                  </w14:solidFill>
                </w14:textFill>
              </w:rPr>
            </w:pPr>
          </w:p>
        </w:tc>
      </w:tr>
      <w:tr w14:paraId="345CC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pct"/>
            <w:shd w:val="clear" w:color="auto" w:fill="auto"/>
            <w:vAlign w:val="center"/>
          </w:tcPr>
          <w:p w14:paraId="64DC7F63">
            <w:pPr>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辅修课班车</w:t>
            </w:r>
          </w:p>
        </w:tc>
        <w:tc>
          <w:tcPr>
            <w:tcW w:w="1223" w:type="pct"/>
            <w:vMerge w:val="continue"/>
            <w:vAlign w:val="center"/>
          </w:tcPr>
          <w:p w14:paraId="742B0B31">
            <w:pPr>
              <w:snapToGrid w:val="0"/>
              <w:jc w:val="center"/>
              <w:rPr>
                <w:rFonts w:ascii="宋体" w:hAnsi="宋体" w:cs="宋体"/>
                <w:color w:val="000000" w:themeColor="text1"/>
                <w:sz w:val="24"/>
                <w:highlight w:val="none"/>
                <w14:textFill>
                  <w14:solidFill>
                    <w14:schemeClr w14:val="tx1"/>
                  </w14:solidFill>
                </w14:textFill>
              </w:rPr>
            </w:pPr>
          </w:p>
        </w:tc>
        <w:tc>
          <w:tcPr>
            <w:tcW w:w="1223" w:type="pct"/>
            <w:vAlign w:val="center"/>
          </w:tcPr>
          <w:p w14:paraId="79870841">
            <w:pPr>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700</w:t>
            </w:r>
          </w:p>
        </w:tc>
        <w:tc>
          <w:tcPr>
            <w:tcW w:w="1329" w:type="pct"/>
            <w:vAlign w:val="center"/>
          </w:tcPr>
          <w:p w14:paraId="4D98269D">
            <w:pPr>
              <w:snapToGrid w:val="0"/>
              <w:jc w:val="center"/>
              <w:rPr>
                <w:rFonts w:ascii="宋体" w:hAnsi="宋体" w:cs="宋体"/>
                <w:color w:val="000000" w:themeColor="text1"/>
                <w:sz w:val="24"/>
                <w:highlight w:val="none"/>
                <w14:textFill>
                  <w14:solidFill>
                    <w14:schemeClr w14:val="tx1"/>
                  </w14:solidFill>
                </w14:textFill>
              </w:rPr>
            </w:pPr>
          </w:p>
        </w:tc>
      </w:tr>
      <w:tr w14:paraId="7A09B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pct"/>
            <w:shd w:val="clear" w:color="auto" w:fill="auto"/>
            <w:vAlign w:val="center"/>
          </w:tcPr>
          <w:p w14:paraId="14A03C73">
            <w:pPr>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活动及其他用车</w:t>
            </w:r>
          </w:p>
        </w:tc>
        <w:tc>
          <w:tcPr>
            <w:tcW w:w="1223" w:type="pct"/>
            <w:vMerge w:val="continue"/>
            <w:vAlign w:val="center"/>
          </w:tcPr>
          <w:p w14:paraId="51586032">
            <w:pPr>
              <w:snapToGrid w:val="0"/>
              <w:jc w:val="center"/>
              <w:rPr>
                <w:rFonts w:ascii="宋体" w:hAnsi="宋体" w:cs="宋体"/>
                <w:color w:val="000000" w:themeColor="text1"/>
                <w:sz w:val="24"/>
                <w:highlight w:val="none"/>
                <w14:textFill>
                  <w14:solidFill>
                    <w14:schemeClr w14:val="tx1"/>
                  </w14:solidFill>
                </w14:textFill>
              </w:rPr>
            </w:pPr>
          </w:p>
        </w:tc>
        <w:tc>
          <w:tcPr>
            <w:tcW w:w="1223" w:type="pct"/>
            <w:vAlign w:val="center"/>
          </w:tcPr>
          <w:p w14:paraId="19011C69">
            <w:pPr>
              <w:snapToGrid w:val="0"/>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400</w:t>
            </w:r>
          </w:p>
        </w:tc>
        <w:tc>
          <w:tcPr>
            <w:tcW w:w="1329" w:type="pct"/>
            <w:vAlign w:val="center"/>
          </w:tcPr>
          <w:p w14:paraId="16CC7BD3">
            <w:pPr>
              <w:snapToGrid w:val="0"/>
              <w:jc w:val="center"/>
              <w:rPr>
                <w:rFonts w:ascii="宋体" w:hAnsi="宋体" w:cs="宋体"/>
                <w:color w:val="000000" w:themeColor="text1"/>
                <w:sz w:val="24"/>
                <w:highlight w:val="none"/>
                <w14:textFill>
                  <w14:solidFill>
                    <w14:schemeClr w14:val="tx1"/>
                  </w14:solidFill>
                </w14:textFill>
              </w:rPr>
            </w:pPr>
          </w:p>
        </w:tc>
      </w:tr>
      <w:tr w14:paraId="1E873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pct"/>
            <w:shd w:val="clear" w:color="auto" w:fill="auto"/>
            <w:vAlign w:val="center"/>
          </w:tcPr>
          <w:p w14:paraId="41E96591">
            <w:pPr>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活动及其他用车</w:t>
            </w:r>
          </w:p>
        </w:tc>
        <w:tc>
          <w:tcPr>
            <w:tcW w:w="1223" w:type="pct"/>
            <w:vAlign w:val="center"/>
          </w:tcPr>
          <w:p w14:paraId="5772E1D1">
            <w:pPr>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38座客车</w:t>
            </w:r>
          </w:p>
        </w:tc>
        <w:tc>
          <w:tcPr>
            <w:tcW w:w="1223" w:type="pct"/>
            <w:vAlign w:val="center"/>
          </w:tcPr>
          <w:p w14:paraId="58C8B3DA">
            <w:pPr>
              <w:snapToGrid w:val="0"/>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150</w:t>
            </w:r>
          </w:p>
        </w:tc>
        <w:tc>
          <w:tcPr>
            <w:tcW w:w="1329" w:type="pct"/>
            <w:vAlign w:val="center"/>
          </w:tcPr>
          <w:p w14:paraId="03BE9EC8">
            <w:pPr>
              <w:snapToGrid w:val="0"/>
              <w:jc w:val="center"/>
              <w:rPr>
                <w:rFonts w:ascii="宋体" w:hAnsi="宋体" w:cs="宋体"/>
                <w:color w:val="000000" w:themeColor="text1"/>
                <w:sz w:val="24"/>
                <w:highlight w:val="none"/>
                <w14:textFill>
                  <w14:solidFill>
                    <w14:schemeClr w14:val="tx1"/>
                  </w14:solidFill>
                </w14:textFill>
              </w:rPr>
            </w:pPr>
          </w:p>
        </w:tc>
      </w:tr>
    </w:tbl>
    <w:p w14:paraId="01E1217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投标人</w:t>
      </w:r>
      <w:r>
        <w:rPr>
          <w:rFonts w:hint="eastAsia" w:ascii="宋体" w:hAnsi="宋体" w:cs="宋体"/>
          <w:bCs/>
          <w:color w:val="000000" w:themeColor="text1"/>
          <w:sz w:val="24"/>
          <w:highlight w:val="none"/>
          <w14:textFill>
            <w14:solidFill>
              <w14:schemeClr w14:val="tx1"/>
            </w14:solidFill>
          </w14:textFill>
        </w:rPr>
        <w:t>将每种用车车型每天单程一次的单价，按照招标文件给出的数量要求乘相应车次，即为</w:t>
      </w:r>
      <w:r>
        <w:rPr>
          <w:rFonts w:hint="eastAsia" w:ascii="宋体" w:hAnsi="宋体" w:cs="宋体"/>
          <w:bCs/>
          <w:color w:val="000000" w:themeColor="text1"/>
          <w:sz w:val="24"/>
          <w:highlight w:val="none"/>
          <w:lang w:eastAsia="zh-CN"/>
          <w14:textFill>
            <w14:solidFill>
              <w14:schemeClr w14:val="tx1"/>
            </w14:solidFill>
          </w14:textFill>
        </w:rPr>
        <w:t>投标人</w:t>
      </w:r>
      <w:r>
        <w:rPr>
          <w:rFonts w:hint="eastAsia" w:ascii="宋体" w:hAnsi="宋体" w:cs="宋体"/>
          <w:bCs/>
          <w:color w:val="000000" w:themeColor="text1"/>
          <w:sz w:val="24"/>
          <w:highlight w:val="none"/>
          <w14:textFill>
            <w14:solidFill>
              <w14:schemeClr w14:val="tx1"/>
            </w14:solidFill>
          </w14:textFill>
        </w:rPr>
        <w:t>在本部分项目服务期内的车辆服务的投标报价，</w:t>
      </w:r>
      <w:r>
        <w:rPr>
          <w:rFonts w:hint="eastAsia" w:ascii="宋体" w:hAnsi="宋体" w:cs="宋体"/>
          <w:bCs/>
          <w:color w:val="000000" w:themeColor="text1"/>
          <w:sz w:val="24"/>
          <w:highlight w:val="none"/>
          <w:lang w:eastAsia="zh-CN"/>
          <w14:textFill>
            <w14:solidFill>
              <w14:schemeClr w14:val="tx1"/>
            </w14:solidFill>
          </w14:textFill>
        </w:rPr>
        <w:t>招标人</w:t>
      </w:r>
      <w:r>
        <w:rPr>
          <w:rFonts w:hint="eastAsia" w:ascii="宋体" w:hAnsi="宋体" w:cs="宋体"/>
          <w:bCs/>
          <w:color w:val="000000" w:themeColor="text1"/>
          <w:sz w:val="24"/>
          <w:highlight w:val="none"/>
          <w14:textFill>
            <w14:solidFill>
              <w14:schemeClr w14:val="tx1"/>
            </w14:solidFill>
          </w14:textFill>
        </w:rPr>
        <w:t>按照实际发生的服务次数及使用的车型按照投标单价进行</w:t>
      </w:r>
      <w:r>
        <w:rPr>
          <w:rFonts w:hint="eastAsia" w:ascii="宋体" w:hAnsi="宋体" w:cs="宋体"/>
          <w:bCs/>
          <w:color w:val="000000" w:themeColor="text1"/>
          <w:kern w:val="0"/>
          <w:sz w:val="24"/>
          <w:highlight w:val="none"/>
          <w14:textFill>
            <w14:solidFill>
              <w14:schemeClr w14:val="tx1"/>
            </w14:solidFill>
          </w14:textFill>
        </w:rPr>
        <w:t>据实结算。</w:t>
      </w:r>
    </w:p>
    <w:p w14:paraId="358F5F14">
      <w:pPr>
        <w:spacing w:line="360" w:lineRule="auto"/>
        <w:ind w:firstLine="482"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智慧化服务包括实现各线路车辆的实时定位、座位预约及报表功能</w:t>
      </w:r>
    </w:p>
    <w:p w14:paraId="2CCFE1D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提供车辆须配备</w:t>
      </w:r>
      <w:r>
        <w:rPr>
          <w:rFonts w:hint="eastAsia" w:ascii="宋体" w:hAnsi="宋体" w:cs="宋体"/>
          <w:color w:val="000000" w:themeColor="text1"/>
          <w:sz w:val="24"/>
          <w:highlight w:val="none"/>
          <w14:textFill>
            <w14:solidFill>
              <w14:schemeClr w14:val="tx1"/>
            </w14:solidFill>
          </w14:textFill>
        </w:rPr>
        <w:t>车辆定位设备，确保师生能够通过手机APP或小程序实时查询车辆位置；能够实现座位在APP或小程序的智慧预约，保障师生乘车秩序；</w:t>
      </w:r>
      <w:r>
        <w:rPr>
          <w:rFonts w:hint="eastAsia" w:ascii="宋体" w:hAnsi="宋体"/>
          <w:color w:val="000000" w:themeColor="text1"/>
          <w:sz w:val="24"/>
          <w:highlight w:val="none"/>
          <w14:textFill>
            <w14:solidFill>
              <w14:schemeClr w14:val="tx1"/>
            </w14:solidFill>
          </w14:textFill>
        </w:rPr>
        <w:t>开通实时乘车数据系统后台功能，</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可实现</w:t>
      </w:r>
      <w:r>
        <w:rPr>
          <w:rFonts w:hint="eastAsia" w:hAnsi="宋体" w:cs="Lucida Sans Unicode"/>
          <w:color w:val="000000" w:themeColor="text1"/>
          <w:sz w:val="24"/>
          <w:highlight w:val="none"/>
          <w14:textFill>
            <w14:solidFill>
              <w14:schemeClr w14:val="tx1"/>
            </w14:solidFill>
          </w14:textFill>
        </w:rPr>
        <w:t>实时查看且可导出的乘车人数及每站上下车人数等数据及报表导出</w:t>
      </w:r>
      <w:r>
        <w:rPr>
          <w:rFonts w:hint="eastAsia" w:ascii="宋体" w:hAnsi="宋体" w:cs="宋体"/>
          <w:color w:val="000000" w:themeColor="text1"/>
          <w:sz w:val="24"/>
          <w:highlight w:val="none"/>
          <w14:textFill>
            <w14:solidFill>
              <w14:schemeClr w14:val="tx1"/>
            </w14:solidFill>
          </w14:textFill>
        </w:rPr>
        <w:t>。</w:t>
      </w:r>
    </w:p>
    <w:p w14:paraId="036C5A15">
      <w:pPr>
        <w:spacing w:line="360" w:lineRule="auto"/>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二、班车线路明细：</w:t>
      </w:r>
    </w:p>
    <w:p w14:paraId="43EBA0E4">
      <w:pPr>
        <w:pStyle w:val="98"/>
        <w:ind w:left="476" w:leftChars="222" w:hanging="10" w:hangingChars="4"/>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1.工作日班车及周末班车路线</w:t>
      </w:r>
    </w:p>
    <w:tbl>
      <w:tblPr>
        <w:tblStyle w:val="8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55"/>
        <w:gridCol w:w="7"/>
        <w:gridCol w:w="789"/>
        <w:gridCol w:w="43"/>
        <w:gridCol w:w="780"/>
        <w:gridCol w:w="98"/>
        <w:gridCol w:w="813"/>
        <w:gridCol w:w="108"/>
        <w:gridCol w:w="5887"/>
      </w:tblGrid>
      <w:tr w14:paraId="49836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411" w:type="pct"/>
            <w:gridSpan w:val="2"/>
            <w:shd w:val="clear" w:color="auto" w:fill="auto"/>
            <w:vAlign w:val="center"/>
          </w:tcPr>
          <w:p w14:paraId="3A4959DD">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行驶方向</w:t>
            </w:r>
          </w:p>
        </w:tc>
        <w:tc>
          <w:tcPr>
            <w:tcW w:w="448" w:type="pct"/>
            <w:gridSpan w:val="2"/>
            <w:shd w:val="clear" w:color="auto" w:fill="auto"/>
            <w:vAlign w:val="center"/>
          </w:tcPr>
          <w:p w14:paraId="6F0D5024">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线路编号</w:t>
            </w:r>
          </w:p>
        </w:tc>
        <w:tc>
          <w:tcPr>
            <w:tcW w:w="420" w:type="pct"/>
            <w:shd w:val="clear" w:color="auto" w:fill="auto"/>
            <w:vAlign w:val="center"/>
          </w:tcPr>
          <w:p w14:paraId="2C1A103C">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始发时刻</w:t>
            </w:r>
          </w:p>
        </w:tc>
        <w:tc>
          <w:tcPr>
            <w:tcW w:w="491" w:type="pct"/>
            <w:gridSpan w:val="2"/>
            <w:shd w:val="clear" w:color="auto" w:fill="auto"/>
            <w:vAlign w:val="center"/>
          </w:tcPr>
          <w:p w14:paraId="635F7EBD">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终到时刻</w:t>
            </w:r>
          </w:p>
        </w:tc>
        <w:tc>
          <w:tcPr>
            <w:tcW w:w="3229" w:type="pct"/>
            <w:gridSpan w:val="2"/>
            <w:shd w:val="clear" w:color="auto" w:fill="auto"/>
            <w:vAlign w:val="center"/>
          </w:tcPr>
          <w:p w14:paraId="395B0DE9">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站点（覆盖的主要居民小区）及途径道路</w:t>
            </w:r>
          </w:p>
        </w:tc>
      </w:tr>
      <w:tr w14:paraId="7F71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5" w:hRule="atLeast"/>
        </w:trPr>
        <w:tc>
          <w:tcPr>
            <w:tcW w:w="411" w:type="pct"/>
            <w:gridSpan w:val="2"/>
            <w:vMerge w:val="restart"/>
            <w:shd w:val="clear" w:color="auto" w:fill="auto"/>
            <w:vAlign w:val="center"/>
          </w:tcPr>
          <w:p w14:paraId="76A5AE37">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主校区</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开发区校区</w:t>
            </w:r>
          </w:p>
        </w:tc>
        <w:tc>
          <w:tcPr>
            <w:tcW w:w="448" w:type="pct"/>
            <w:gridSpan w:val="2"/>
            <w:shd w:val="clear" w:color="auto" w:fill="auto"/>
            <w:noWrap/>
            <w:vAlign w:val="center"/>
          </w:tcPr>
          <w:p w14:paraId="687423BB">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A1</w:t>
            </w:r>
          </w:p>
        </w:tc>
        <w:tc>
          <w:tcPr>
            <w:tcW w:w="420" w:type="pct"/>
            <w:vMerge w:val="restart"/>
            <w:shd w:val="clear" w:color="auto" w:fill="auto"/>
            <w:vAlign w:val="center"/>
          </w:tcPr>
          <w:p w14:paraId="077AEDD1">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根据终到时刻和估计行程时间确定</w:t>
            </w:r>
          </w:p>
        </w:tc>
        <w:tc>
          <w:tcPr>
            <w:tcW w:w="491" w:type="pct"/>
            <w:gridSpan w:val="2"/>
            <w:shd w:val="clear" w:color="auto" w:fill="auto"/>
            <w:vAlign w:val="center"/>
          </w:tcPr>
          <w:p w14:paraId="1957DAD8">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工作日7:40</w:t>
            </w:r>
          </w:p>
        </w:tc>
        <w:tc>
          <w:tcPr>
            <w:tcW w:w="3229" w:type="pct"/>
            <w:gridSpan w:val="2"/>
            <w:shd w:val="clear" w:color="auto" w:fill="auto"/>
            <w:vAlign w:val="center"/>
          </w:tcPr>
          <w:p w14:paraId="29B6718A">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①大有二期罗森便利店站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（大有文园、大有恬园、壹品漫谷）→凌奥街→凌水路→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②406路大有恬园站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（康桥小镇、凌秀小区、海苑花园、大有恬园）→凌水路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③406路百合山庄站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（百合山庄、哈佛映像、华兴尚园、壹品漫谷）→凌水路→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④406路王家村站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（哈佛世纪）→凌水路→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⑤406路凌水镇站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（文荟小区）→凌水路→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⑥406路理工大学站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（凌海小区）→凌水路→文静街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⑦533路凌水路站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（学府1+1小区、翰林观海）→文静街→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⑧533路育明高中站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（振华社区、文静园小区、文萃轩小区）→文静街→五一路→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⑨23路软件园双语学校站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（万奕学院派、星球花园、五一路小区、亿达软景E居、学子园、学清园、软件知音园）→五一路→西南路→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⑩10路熟食品交易中心站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（西山园中园、新希望璞石墅、明月山庄、水芙山竹、台四小区、泰安花园）→西南路→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⑪523路中心医院南院站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（新型新有小区、学工街小区、新家园、柳馨家园）→西南路→西南路辅路→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⑫中石油春柳河加油站站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（东北名苑、亿达世纪城、和润佳苑、泰华府邸）→海口路→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⑬25路鹏辉新世纪站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（锦麟玖玺、海桥园、鹏辉新世纪）→海口路→东快路→振兴路→淮河西路→松岚街→图强路→学府大街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⑭校区食堂</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→学府大街→图强路→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⑮校区（信息楼→图书馆→教学楼C区→综合楼）</w:t>
            </w:r>
          </w:p>
        </w:tc>
      </w:tr>
      <w:tr w14:paraId="3EA24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0" w:hRule="atLeast"/>
        </w:trPr>
        <w:tc>
          <w:tcPr>
            <w:tcW w:w="411" w:type="pct"/>
            <w:gridSpan w:val="2"/>
            <w:vMerge w:val="continue"/>
            <w:shd w:val="clear" w:color="auto" w:fill="auto"/>
            <w:vAlign w:val="center"/>
          </w:tcPr>
          <w:p w14:paraId="50EBCBC3">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gridSpan w:val="2"/>
            <w:shd w:val="clear" w:color="auto" w:fill="auto"/>
            <w:noWrap/>
            <w:vAlign w:val="center"/>
          </w:tcPr>
          <w:p w14:paraId="2AAE9242">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A2</w:t>
            </w:r>
          </w:p>
        </w:tc>
        <w:tc>
          <w:tcPr>
            <w:tcW w:w="420" w:type="pct"/>
            <w:vMerge w:val="continue"/>
            <w:shd w:val="clear" w:color="auto" w:fill="auto"/>
            <w:vAlign w:val="center"/>
          </w:tcPr>
          <w:p w14:paraId="1C1A4C40">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91" w:type="pct"/>
            <w:gridSpan w:val="2"/>
            <w:shd w:val="clear" w:color="auto" w:fill="auto"/>
            <w:vAlign w:val="center"/>
          </w:tcPr>
          <w:p w14:paraId="432D9248">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工作日7:40</w:t>
            </w:r>
          </w:p>
        </w:tc>
        <w:tc>
          <w:tcPr>
            <w:tcW w:w="3229" w:type="pct"/>
            <w:gridSpan w:val="2"/>
            <w:shd w:val="clear" w:color="auto" w:fill="auto"/>
            <w:vAlign w:val="center"/>
          </w:tcPr>
          <w:p w14:paraId="5917F610">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①48路中海御湖熙谷站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（中海御湖熙谷）→金柳路→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②36路翡翠春城站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（泊林映山、国合悦澜山、亚联翡翠春城）→金柳路→红凌路→博翔街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③博翔街与博智街交叉口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（大华锦绣华城）→博智街→红凌路→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④3路经贸高中站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（大华爱琴海、大华非凡御、新新园、峦翠园）→红凌路→软件园路→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⑤3路新新广场站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（理工园、新新园）→软件园路→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⑥26路燕南街站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（绘春小区、东方圣克拉）→软件园路→五一路→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⑦10路软件园路站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（有邻苑、和顺园小区、亿达国际新城）→五一路→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⑧533路汉阳街站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（星台花园、福吉园、世嘉星海、富康园、富静园、富乐园、富宁园）→五一路→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⑨26路解放广场站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（华业玫瑰东方、和泰万家、明阳花园）→五一路→联合路→东联路→华北路→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⑩1013路大连北站南广场站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（泉水小区、泉华小区）→华北路→东快路→振兴路→淮河西路→松岚街→图强路→学府大街→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⑪校区食堂</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→学府大街→图强路→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⑫校区（信息楼→图书馆→教学楼C区→综合楼）</w:t>
            </w:r>
          </w:p>
        </w:tc>
      </w:tr>
      <w:tr w14:paraId="69580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75" w:hRule="atLeast"/>
        </w:trPr>
        <w:tc>
          <w:tcPr>
            <w:tcW w:w="411" w:type="pct"/>
            <w:gridSpan w:val="2"/>
            <w:vMerge w:val="continue"/>
            <w:shd w:val="clear" w:color="auto" w:fill="auto"/>
            <w:vAlign w:val="center"/>
          </w:tcPr>
          <w:p w14:paraId="4C19D173">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gridSpan w:val="2"/>
            <w:shd w:val="clear" w:color="auto" w:fill="auto"/>
            <w:noWrap/>
            <w:vAlign w:val="center"/>
          </w:tcPr>
          <w:p w14:paraId="53E52950">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A3</w:t>
            </w:r>
          </w:p>
        </w:tc>
        <w:tc>
          <w:tcPr>
            <w:tcW w:w="420" w:type="pct"/>
            <w:vMerge w:val="continue"/>
            <w:shd w:val="clear" w:color="auto" w:fill="auto"/>
            <w:vAlign w:val="center"/>
          </w:tcPr>
          <w:p w14:paraId="223FA646">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91" w:type="pct"/>
            <w:gridSpan w:val="2"/>
            <w:shd w:val="clear" w:color="auto" w:fill="auto"/>
            <w:vAlign w:val="center"/>
          </w:tcPr>
          <w:p w14:paraId="0C3BD9F2">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工作日7:40</w:t>
            </w:r>
          </w:p>
        </w:tc>
        <w:tc>
          <w:tcPr>
            <w:tcW w:w="3229" w:type="pct"/>
            <w:gridSpan w:val="2"/>
            <w:shd w:val="clear" w:color="auto" w:fill="auto"/>
            <w:vAlign w:val="center"/>
          </w:tcPr>
          <w:p w14:paraId="4961095E">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①802路桃峪园站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（桃峪园）→旅顺南路→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②802路蔡大岭地铁站站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（桃峪园三期、枫峪园）→旅顺南路→聚贤路→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③3路希贤街站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（半山壹号、谷歌里、中铁诺德花园）→聚贤路→希贤街→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④希贤街与爱贤街交叉口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（海逸诺丁山、广贤梁园、福荣园、中海爱贤里）→爱贤街→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⑤爱贤街与任贤街交叉口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（龙湖天琅、山海一家、柒贤贡院）→爱贤街→黄浦路→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⑥3路中国华录站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（御府山海观、招商兰溪谷、君海阁、华府世家、华录园）→黄浦路→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⑦3路信达街站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（欧亚园林学府世家、招商兰溪谷、嘉创E人国际）→黄浦路→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⑧3路七贤岭地铁站站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（新科花园、项浦道）→黄浦路→七贤东路→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⑨七贤东路与善水街交叉口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（华润瑞府、未名山、硅谷假日）→七贤东路→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⑩802路七贤东路南站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（亿海圣居、亿海贤府）→七贤东路→凌滨路→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⑪802路仁水街站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（山海公馆、观澜公寓、恒大御景湾、南海一号、树源国滨馆、万达海公馆）→星海湾跨海大桥→东快路→振兴路→淮河西路→松岚街→图强路→学府大街→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⑫校区食堂</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→学府大街→图强路→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⑬校区（信息楼→图书馆→教学楼C区→综合楼）</w:t>
            </w:r>
          </w:p>
        </w:tc>
      </w:tr>
      <w:tr w14:paraId="6A725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0" w:hRule="atLeast"/>
        </w:trPr>
        <w:tc>
          <w:tcPr>
            <w:tcW w:w="411" w:type="pct"/>
            <w:gridSpan w:val="2"/>
            <w:vMerge w:val="continue"/>
            <w:shd w:val="clear" w:color="auto" w:fill="auto"/>
            <w:vAlign w:val="center"/>
          </w:tcPr>
          <w:p w14:paraId="56A3B58C">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gridSpan w:val="2"/>
            <w:shd w:val="clear" w:color="auto" w:fill="auto"/>
            <w:noWrap/>
            <w:vAlign w:val="center"/>
          </w:tcPr>
          <w:p w14:paraId="6554CFB9">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A4</w:t>
            </w:r>
          </w:p>
        </w:tc>
        <w:tc>
          <w:tcPr>
            <w:tcW w:w="420" w:type="pct"/>
            <w:vMerge w:val="continue"/>
            <w:shd w:val="clear" w:color="auto" w:fill="auto"/>
            <w:vAlign w:val="center"/>
          </w:tcPr>
          <w:p w14:paraId="221582FA">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91" w:type="pct"/>
            <w:gridSpan w:val="2"/>
            <w:shd w:val="clear" w:color="auto" w:fill="auto"/>
            <w:vAlign w:val="center"/>
          </w:tcPr>
          <w:p w14:paraId="332FBC94">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工作日7:40</w:t>
            </w:r>
          </w:p>
        </w:tc>
        <w:tc>
          <w:tcPr>
            <w:tcW w:w="3229" w:type="pct"/>
            <w:gridSpan w:val="2"/>
            <w:shd w:val="clear" w:color="auto" w:fill="auto"/>
            <w:vAlign w:val="center"/>
          </w:tcPr>
          <w:p w14:paraId="5016B51C">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①龙湖舜山府售楼处站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（龙湖舜山府、龙湖大湖山语、哈佛世纪）→学子街→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②36路学子街站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（坦城）→学子街→广贤路→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③36路名仕智慧谷站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（半山润景、中海叁号院、中海紫御观邸、中海华庭、名仕智慧谷）→广贤路→火炬路→黄浦路→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④406路海事大学东站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（名仕乐居、翰林观海）→黄浦路→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⑤406路轻工学校站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（东电凌水小区、弘基书香园）→黄浦路→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⑥406路学苑广场地铁站站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（弘基书香园）→中山路→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⑦22路会展中心站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（星月街小区、星海凯泰铭座、绿城深蓝国际）→中山路→高尔基路→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⑧22路太原街站</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（星海悦庭、星海郎庭、星海莲花湾、南云小区、建兴花园）→高尔基路→中山路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⑨青泥洼桥地铁站E1口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→中山路→人民路→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⑩港湾广场地铁站D口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（中海十里观澜、中海十里潮颂、锦冠天成、清华园）→大连湾海底隧道→振连路→振兴路→淮河西路→松岚街→图强路→学府大街→</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⑪校区食堂</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→学府大街→图强路→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⑫校区（信息楼→图书馆→教学楼C区→综合楼）</w:t>
            </w:r>
          </w:p>
        </w:tc>
      </w:tr>
      <w:tr w14:paraId="592A2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0" w:hRule="atLeast"/>
        </w:trPr>
        <w:tc>
          <w:tcPr>
            <w:tcW w:w="411" w:type="pct"/>
            <w:gridSpan w:val="2"/>
            <w:vMerge w:val="continue"/>
            <w:shd w:val="clear" w:color="auto" w:fill="auto"/>
            <w:vAlign w:val="center"/>
          </w:tcPr>
          <w:p w14:paraId="07BF025A">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gridSpan w:val="2"/>
            <w:shd w:val="clear" w:color="auto" w:fill="auto"/>
            <w:noWrap/>
            <w:vAlign w:val="center"/>
          </w:tcPr>
          <w:p w14:paraId="28515463">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A5</w:t>
            </w:r>
          </w:p>
        </w:tc>
        <w:tc>
          <w:tcPr>
            <w:tcW w:w="420" w:type="pct"/>
            <w:vMerge w:val="restart"/>
            <w:shd w:val="clear" w:color="auto" w:fill="auto"/>
            <w:vAlign w:val="center"/>
          </w:tcPr>
          <w:p w14:paraId="5322515F">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根据终到时刻和估计行程时间确定</w:t>
            </w:r>
          </w:p>
        </w:tc>
        <w:tc>
          <w:tcPr>
            <w:tcW w:w="491" w:type="pct"/>
            <w:gridSpan w:val="2"/>
            <w:shd w:val="clear" w:color="auto" w:fill="auto"/>
            <w:vAlign w:val="center"/>
          </w:tcPr>
          <w:p w14:paraId="4343EC5C">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9:35</w:t>
            </w:r>
          </w:p>
        </w:tc>
        <w:tc>
          <w:tcPr>
            <w:tcW w:w="3229" w:type="pct"/>
            <w:gridSpan w:val="2"/>
            <w:vMerge w:val="restart"/>
            <w:shd w:val="clear" w:color="auto" w:fill="auto"/>
            <w:vAlign w:val="center"/>
          </w:tcPr>
          <w:p w14:paraId="6A3C84FF">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①校部音乐喷泉</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②西安路地铁站D口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→五一路→同泰街→东快路→振兴路→淮河西路→松岚街→图强路→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③校区（信息楼→图书馆→教学楼C区→综合楼）</w:t>
            </w:r>
          </w:p>
        </w:tc>
      </w:tr>
      <w:tr w14:paraId="56D5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11" w:type="pct"/>
            <w:gridSpan w:val="2"/>
            <w:vMerge w:val="continue"/>
            <w:shd w:val="clear" w:color="auto" w:fill="auto"/>
            <w:vAlign w:val="center"/>
          </w:tcPr>
          <w:p w14:paraId="6C1513D1">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gridSpan w:val="2"/>
            <w:shd w:val="clear" w:color="auto" w:fill="auto"/>
            <w:noWrap/>
            <w:vAlign w:val="center"/>
          </w:tcPr>
          <w:p w14:paraId="0A25F07F">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A6</w:t>
            </w:r>
          </w:p>
        </w:tc>
        <w:tc>
          <w:tcPr>
            <w:tcW w:w="420" w:type="pct"/>
            <w:vMerge w:val="continue"/>
            <w:shd w:val="clear" w:color="auto" w:fill="auto"/>
            <w:vAlign w:val="center"/>
          </w:tcPr>
          <w:p w14:paraId="2DCBFD65">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91" w:type="pct"/>
            <w:gridSpan w:val="2"/>
            <w:shd w:val="clear" w:color="auto" w:fill="auto"/>
            <w:vAlign w:val="center"/>
          </w:tcPr>
          <w:p w14:paraId="3AF64FE0">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13:15</w:t>
            </w:r>
          </w:p>
        </w:tc>
        <w:tc>
          <w:tcPr>
            <w:tcW w:w="3229" w:type="pct"/>
            <w:gridSpan w:val="2"/>
            <w:vMerge w:val="continue"/>
            <w:shd w:val="clear" w:color="auto" w:fill="auto"/>
            <w:vAlign w:val="center"/>
          </w:tcPr>
          <w:p w14:paraId="1C3AF517">
            <w:pP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r>
      <w:tr w14:paraId="2363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11" w:type="pct"/>
            <w:gridSpan w:val="2"/>
            <w:vMerge w:val="continue"/>
            <w:shd w:val="clear" w:color="auto" w:fill="auto"/>
            <w:vAlign w:val="center"/>
          </w:tcPr>
          <w:p w14:paraId="70C2DBFD">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gridSpan w:val="2"/>
            <w:shd w:val="clear" w:color="auto" w:fill="auto"/>
            <w:noWrap/>
            <w:vAlign w:val="center"/>
          </w:tcPr>
          <w:p w14:paraId="0BAAABCF">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A7</w:t>
            </w:r>
          </w:p>
        </w:tc>
        <w:tc>
          <w:tcPr>
            <w:tcW w:w="420" w:type="pct"/>
            <w:vMerge w:val="continue"/>
            <w:shd w:val="clear" w:color="auto" w:fill="auto"/>
            <w:vAlign w:val="center"/>
          </w:tcPr>
          <w:p w14:paraId="54B7AB8A">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91" w:type="pct"/>
            <w:gridSpan w:val="2"/>
            <w:shd w:val="clear" w:color="auto" w:fill="auto"/>
            <w:vAlign w:val="center"/>
          </w:tcPr>
          <w:p w14:paraId="4F428E66">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14:55</w:t>
            </w:r>
          </w:p>
        </w:tc>
        <w:tc>
          <w:tcPr>
            <w:tcW w:w="3229" w:type="pct"/>
            <w:gridSpan w:val="2"/>
            <w:vMerge w:val="continue"/>
            <w:shd w:val="clear" w:color="auto" w:fill="auto"/>
            <w:vAlign w:val="center"/>
          </w:tcPr>
          <w:p w14:paraId="46EEA17A">
            <w:pP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r>
      <w:tr w14:paraId="4A916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11" w:type="pct"/>
            <w:gridSpan w:val="2"/>
            <w:vMerge w:val="continue"/>
            <w:shd w:val="clear" w:color="auto" w:fill="auto"/>
            <w:vAlign w:val="center"/>
          </w:tcPr>
          <w:p w14:paraId="538FDE1E">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gridSpan w:val="2"/>
            <w:shd w:val="clear" w:color="auto" w:fill="auto"/>
            <w:noWrap/>
            <w:vAlign w:val="center"/>
          </w:tcPr>
          <w:p w14:paraId="14988878">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A8</w:t>
            </w:r>
          </w:p>
        </w:tc>
        <w:tc>
          <w:tcPr>
            <w:tcW w:w="420" w:type="pct"/>
            <w:shd w:val="clear" w:color="auto" w:fill="auto"/>
            <w:vAlign w:val="center"/>
          </w:tcPr>
          <w:p w14:paraId="409B3EE1">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16:00</w:t>
            </w:r>
          </w:p>
        </w:tc>
        <w:tc>
          <w:tcPr>
            <w:tcW w:w="491" w:type="pct"/>
            <w:gridSpan w:val="2"/>
            <w:vMerge w:val="restart"/>
            <w:shd w:val="clear" w:color="auto" w:fill="auto"/>
            <w:vAlign w:val="center"/>
          </w:tcPr>
          <w:p w14:paraId="4FDDEB71">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不做硬性要求</w:t>
            </w:r>
          </w:p>
        </w:tc>
        <w:tc>
          <w:tcPr>
            <w:tcW w:w="3229" w:type="pct"/>
            <w:gridSpan w:val="2"/>
            <w:vMerge w:val="continue"/>
            <w:shd w:val="clear" w:color="auto" w:fill="auto"/>
            <w:vAlign w:val="center"/>
          </w:tcPr>
          <w:p w14:paraId="10B5870A">
            <w:pP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r>
      <w:tr w14:paraId="4E112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11" w:type="pct"/>
            <w:gridSpan w:val="2"/>
            <w:vMerge w:val="continue"/>
            <w:shd w:val="clear" w:color="auto" w:fill="auto"/>
            <w:vAlign w:val="center"/>
          </w:tcPr>
          <w:p w14:paraId="508A8364">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gridSpan w:val="2"/>
            <w:shd w:val="clear" w:color="auto" w:fill="auto"/>
            <w:noWrap/>
            <w:vAlign w:val="center"/>
          </w:tcPr>
          <w:p w14:paraId="281CDC99">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C1</w:t>
            </w:r>
          </w:p>
        </w:tc>
        <w:tc>
          <w:tcPr>
            <w:tcW w:w="420" w:type="pct"/>
            <w:shd w:val="clear" w:color="auto" w:fill="auto"/>
            <w:vAlign w:val="center"/>
          </w:tcPr>
          <w:p w14:paraId="397145AF">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休息日    8:30</w:t>
            </w:r>
          </w:p>
        </w:tc>
        <w:tc>
          <w:tcPr>
            <w:tcW w:w="491" w:type="pct"/>
            <w:gridSpan w:val="2"/>
            <w:vMerge w:val="continue"/>
            <w:shd w:val="clear" w:color="auto" w:fill="auto"/>
            <w:vAlign w:val="center"/>
          </w:tcPr>
          <w:p w14:paraId="38030E73">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229" w:type="pct"/>
            <w:gridSpan w:val="2"/>
            <w:vMerge w:val="restart"/>
            <w:shd w:val="clear" w:color="auto" w:fill="auto"/>
            <w:vAlign w:val="center"/>
          </w:tcPr>
          <w:p w14:paraId="1540FCF4">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①校部音乐喷泉</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②西安路地铁站D口</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→五一路→同泰街→东快路→振兴路→淮河西路→松岚街→图强路→</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③校区南门</w:t>
            </w:r>
            <w:r>
              <w:rPr>
                <w:rStyle w:val="402"/>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→图强路→学府大街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w:t>
            </w:r>
            <w:r>
              <w:rPr>
                <w:rStyle w:val="401"/>
                <w:rFonts w:hint="eastAsia" w:ascii="宋体" w:hAnsi="宋体" w:eastAsia="宋体" w:cs="宋体"/>
                <w:color w:val="000000" w:themeColor="text1"/>
                <w:sz w:val="21"/>
                <w:szCs w:val="21"/>
                <w:highlight w:val="none"/>
                <w:lang w:val="en-US" w:eastAsia="zh-CN" w:bidi="ar"/>
                <w14:textFill>
                  <w14:solidFill>
                    <w14:schemeClr w14:val="tx1"/>
                  </w14:solidFill>
                </w14:textFill>
              </w:rPr>
              <w:t>④校区食堂</w:t>
            </w:r>
          </w:p>
        </w:tc>
      </w:tr>
      <w:tr w14:paraId="4AA0B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11" w:type="pct"/>
            <w:gridSpan w:val="2"/>
            <w:vMerge w:val="continue"/>
            <w:shd w:val="clear" w:color="auto" w:fill="auto"/>
            <w:vAlign w:val="center"/>
          </w:tcPr>
          <w:p w14:paraId="0CC3F64D">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48" w:type="pct"/>
            <w:gridSpan w:val="2"/>
            <w:shd w:val="clear" w:color="auto" w:fill="auto"/>
            <w:noWrap/>
            <w:vAlign w:val="center"/>
          </w:tcPr>
          <w:p w14:paraId="05419FAB">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C2</w:t>
            </w:r>
          </w:p>
        </w:tc>
        <w:tc>
          <w:tcPr>
            <w:tcW w:w="420" w:type="pct"/>
            <w:shd w:val="clear" w:color="auto" w:fill="auto"/>
            <w:vAlign w:val="center"/>
          </w:tcPr>
          <w:p w14:paraId="124C80C1">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休息日    17:30</w:t>
            </w:r>
          </w:p>
        </w:tc>
        <w:tc>
          <w:tcPr>
            <w:tcW w:w="491" w:type="pct"/>
            <w:gridSpan w:val="2"/>
            <w:vMerge w:val="continue"/>
            <w:shd w:val="clear" w:color="auto" w:fill="auto"/>
            <w:vAlign w:val="center"/>
          </w:tcPr>
          <w:p w14:paraId="27EA90B3">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229" w:type="pct"/>
            <w:gridSpan w:val="2"/>
            <w:vMerge w:val="continue"/>
            <w:shd w:val="clear" w:color="auto" w:fill="auto"/>
            <w:vAlign w:val="center"/>
          </w:tcPr>
          <w:p w14:paraId="651855CE">
            <w:pP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r>
      <w:tr w14:paraId="3D4E9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407" w:type="pct"/>
            <w:shd w:val="clear" w:color="auto" w:fill="auto"/>
            <w:vAlign w:val="center"/>
          </w:tcPr>
          <w:p w14:paraId="388D4F04">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行驶方向</w:t>
            </w:r>
          </w:p>
        </w:tc>
        <w:tc>
          <w:tcPr>
            <w:tcW w:w="429" w:type="pct"/>
            <w:gridSpan w:val="2"/>
            <w:shd w:val="clear" w:color="auto" w:fill="auto"/>
            <w:vAlign w:val="center"/>
          </w:tcPr>
          <w:p w14:paraId="52EAE622">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线路编号</w:t>
            </w:r>
          </w:p>
        </w:tc>
        <w:tc>
          <w:tcPr>
            <w:tcW w:w="496" w:type="pct"/>
            <w:gridSpan w:val="3"/>
            <w:shd w:val="clear" w:color="auto" w:fill="auto"/>
            <w:vAlign w:val="center"/>
          </w:tcPr>
          <w:p w14:paraId="1CF36582">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始发时刻</w:t>
            </w:r>
          </w:p>
        </w:tc>
        <w:tc>
          <w:tcPr>
            <w:tcW w:w="496" w:type="pct"/>
            <w:gridSpan w:val="2"/>
            <w:shd w:val="clear" w:color="auto" w:fill="auto"/>
            <w:vAlign w:val="center"/>
          </w:tcPr>
          <w:p w14:paraId="0D52A754">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终到</w:t>
            </w:r>
          </w:p>
          <w:p w14:paraId="780C49B5">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时刻</w:t>
            </w:r>
          </w:p>
        </w:tc>
        <w:tc>
          <w:tcPr>
            <w:tcW w:w="3170" w:type="pct"/>
            <w:shd w:val="clear" w:color="auto" w:fill="auto"/>
            <w:vAlign w:val="center"/>
          </w:tcPr>
          <w:p w14:paraId="614C602F">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站点（覆盖的主要居民小区）及途径道路</w:t>
            </w:r>
          </w:p>
        </w:tc>
      </w:tr>
      <w:tr w14:paraId="5855E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07" w:type="pct"/>
            <w:vMerge w:val="restart"/>
            <w:shd w:val="clear" w:color="auto" w:fill="auto"/>
            <w:vAlign w:val="center"/>
          </w:tcPr>
          <w:p w14:paraId="7B1F5E0B">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开发区校区</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主校区</w:t>
            </w:r>
          </w:p>
        </w:tc>
        <w:tc>
          <w:tcPr>
            <w:tcW w:w="429" w:type="pct"/>
            <w:gridSpan w:val="2"/>
            <w:shd w:val="clear" w:color="auto" w:fill="auto"/>
            <w:noWrap/>
            <w:vAlign w:val="center"/>
          </w:tcPr>
          <w:p w14:paraId="7BF502A3">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B1</w:t>
            </w:r>
          </w:p>
        </w:tc>
        <w:tc>
          <w:tcPr>
            <w:tcW w:w="496" w:type="pct"/>
            <w:gridSpan w:val="3"/>
            <w:vMerge w:val="restart"/>
            <w:shd w:val="clear" w:color="auto" w:fill="auto"/>
            <w:vAlign w:val="center"/>
          </w:tcPr>
          <w:p w14:paraId="3EA23EC5">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根据终到时刻和估计行程时间确定</w:t>
            </w:r>
          </w:p>
        </w:tc>
        <w:tc>
          <w:tcPr>
            <w:tcW w:w="496" w:type="pct"/>
            <w:gridSpan w:val="2"/>
            <w:shd w:val="clear" w:color="auto" w:fill="auto"/>
            <w:vAlign w:val="center"/>
          </w:tcPr>
          <w:p w14:paraId="717F66EA">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8:15</w:t>
            </w:r>
          </w:p>
        </w:tc>
        <w:tc>
          <w:tcPr>
            <w:tcW w:w="3170" w:type="pct"/>
            <w:vMerge w:val="restart"/>
            <w:shd w:val="clear" w:color="auto" w:fill="auto"/>
            <w:vAlign w:val="center"/>
          </w:tcPr>
          <w:p w14:paraId="0D8C50F0">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①校区食堂</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→学府大街→图强路→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②校区南门</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→图强路→松岚街→淮河西路→振兴路→东快路→中山路→五一路→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③西安路地铁站D口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④校部音乐喷泉</w:t>
            </w:r>
          </w:p>
        </w:tc>
      </w:tr>
      <w:tr w14:paraId="65E62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07" w:type="pct"/>
            <w:vMerge w:val="continue"/>
            <w:shd w:val="clear" w:color="auto" w:fill="auto"/>
            <w:vAlign w:val="center"/>
          </w:tcPr>
          <w:p w14:paraId="28C48494">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29" w:type="pct"/>
            <w:gridSpan w:val="2"/>
            <w:shd w:val="clear" w:color="auto" w:fill="auto"/>
            <w:noWrap/>
            <w:vAlign w:val="center"/>
          </w:tcPr>
          <w:p w14:paraId="1D4A4599">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B2</w:t>
            </w:r>
          </w:p>
        </w:tc>
        <w:tc>
          <w:tcPr>
            <w:tcW w:w="496" w:type="pct"/>
            <w:gridSpan w:val="3"/>
            <w:vMerge w:val="continue"/>
            <w:shd w:val="clear" w:color="auto" w:fill="auto"/>
            <w:vAlign w:val="center"/>
          </w:tcPr>
          <w:p w14:paraId="30A84EB7">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96" w:type="pct"/>
            <w:gridSpan w:val="2"/>
            <w:shd w:val="clear" w:color="auto" w:fill="auto"/>
            <w:vAlign w:val="center"/>
          </w:tcPr>
          <w:p w14:paraId="71C69063">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13:15</w:t>
            </w:r>
          </w:p>
        </w:tc>
        <w:tc>
          <w:tcPr>
            <w:tcW w:w="3170" w:type="pct"/>
            <w:vMerge w:val="continue"/>
            <w:shd w:val="clear" w:color="auto" w:fill="auto"/>
            <w:vAlign w:val="center"/>
          </w:tcPr>
          <w:p w14:paraId="3BDBBA1A">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r>
      <w:tr w14:paraId="71F66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07" w:type="pct"/>
            <w:vMerge w:val="continue"/>
            <w:shd w:val="clear" w:color="auto" w:fill="auto"/>
            <w:vAlign w:val="center"/>
          </w:tcPr>
          <w:p w14:paraId="55E77237">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29" w:type="pct"/>
            <w:gridSpan w:val="2"/>
            <w:shd w:val="clear" w:color="auto" w:fill="auto"/>
            <w:noWrap/>
            <w:vAlign w:val="center"/>
          </w:tcPr>
          <w:p w14:paraId="7CE1003A">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B3</w:t>
            </w:r>
          </w:p>
        </w:tc>
        <w:tc>
          <w:tcPr>
            <w:tcW w:w="496" w:type="pct"/>
            <w:gridSpan w:val="3"/>
            <w:shd w:val="clear" w:color="auto" w:fill="auto"/>
            <w:vAlign w:val="center"/>
          </w:tcPr>
          <w:p w14:paraId="7C2F2447">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14:10</w:t>
            </w:r>
          </w:p>
        </w:tc>
        <w:tc>
          <w:tcPr>
            <w:tcW w:w="496" w:type="pct"/>
            <w:gridSpan w:val="2"/>
            <w:vMerge w:val="restart"/>
            <w:shd w:val="clear" w:color="auto" w:fill="auto"/>
            <w:vAlign w:val="center"/>
          </w:tcPr>
          <w:p w14:paraId="5E4A5D18">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不做硬性要求</w:t>
            </w:r>
          </w:p>
        </w:tc>
        <w:tc>
          <w:tcPr>
            <w:tcW w:w="3170" w:type="pct"/>
            <w:shd w:val="clear" w:color="auto" w:fill="auto"/>
            <w:vAlign w:val="center"/>
          </w:tcPr>
          <w:p w14:paraId="3378FD8E">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①校区（综合楼→教学楼C区→图书馆→信息楼）</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→图强路→松岚街→淮河西路→振兴路→东快路→中山路→五一路→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②西安路地铁站D口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③校部音乐喷泉</w:t>
            </w:r>
          </w:p>
        </w:tc>
      </w:tr>
      <w:tr w14:paraId="2A574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5" w:hRule="atLeast"/>
        </w:trPr>
        <w:tc>
          <w:tcPr>
            <w:tcW w:w="407" w:type="pct"/>
            <w:vMerge w:val="continue"/>
            <w:shd w:val="clear" w:color="auto" w:fill="auto"/>
            <w:vAlign w:val="center"/>
          </w:tcPr>
          <w:p w14:paraId="741EF7BD">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29" w:type="pct"/>
            <w:gridSpan w:val="2"/>
            <w:shd w:val="clear" w:color="auto" w:fill="auto"/>
            <w:noWrap/>
            <w:vAlign w:val="center"/>
          </w:tcPr>
          <w:p w14:paraId="6EAAB7C2">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B4</w:t>
            </w:r>
          </w:p>
        </w:tc>
        <w:tc>
          <w:tcPr>
            <w:tcW w:w="496" w:type="pct"/>
            <w:gridSpan w:val="3"/>
            <w:shd w:val="clear" w:color="auto" w:fill="auto"/>
            <w:vAlign w:val="center"/>
          </w:tcPr>
          <w:p w14:paraId="5478E7EB">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15:55</w:t>
            </w:r>
          </w:p>
        </w:tc>
        <w:tc>
          <w:tcPr>
            <w:tcW w:w="496" w:type="pct"/>
            <w:gridSpan w:val="2"/>
            <w:vMerge w:val="continue"/>
            <w:shd w:val="clear" w:color="auto" w:fill="auto"/>
            <w:vAlign w:val="center"/>
          </w:tcPr>
          <w:p w14:paraId="051B0FF5">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70" w:type="pct"/>
            <w:shd w:val="clear" w:color="auto" w:fill="auto"/>
            <w:vAlign w:val="center"/>
          </w:tcPr>
          <w:p w14:paraId="14BB2988">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①校区（综合楼→教学楼C区→图书馆→信息楼）</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→图强路→松岚街→淮河西路→振兴路→振连路→大连湾海底隧道→人民路→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②13路港湾广场站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（中海十里观澜、中海十里潮颂、锦冠天成、清华园）→人民路→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③青泥洼桥地铁站E4口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→中山路→五四路→东北路辅路→星海湾跨海大桥→清水街→尚水街→仁水街→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④802路仁水街站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（山海公馆、观海公寓、南坨子、恒大御景湾、桃源逸景、万达海公馆）→仁水街→凌滨路→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⑤802路七贤东路南站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（亿海圣居、亿海贤府）→七贤东路→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⑥高新万达广场2号门</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（华润瑞府、未名山、硅谷假日）→七贤东路→黄浦路→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⑦3路七贤岭地铁站站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（新科花园、项浦道）→黄浦路→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⑧3路信达街站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（欧亚园林学府世家、招商兰溪谷、嘉创E人国际）→黄浦路→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⑨3路中国华录站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（御府山海观、招商兰溪谷、君海阁、华府世家、华录园）→广贤路→希贤街→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⑩希贤街与爱贤街交叉口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（海逸诺丁山、广贤梁园、福荣园、中海爱贤里）→希贤街→聚贤路→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⑪3路希贤街站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（半山壹号、谷歌里、中铁诺德花园）→聚贤路→旅顺南路→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⑫802路蔡大岭地铁站站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（桃峪园三期、枫峪园）→旅顺南路→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⑬82路桃峪园站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（桃峪园）</w:t>
            </w:r>
          </w:p>
        </w:tc>
      </w:tr>
      <w:tr w14:paraId="7C6EB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10" w:hRule="atLeast"/>
        </w:trPr>
        <w:tc>
          <w:tcPr>
            <w:tcW w:w="407" w:type="pct"/>
            <w:vMerge w:val="continue"/>
            <w:shd w:val="clear" w:color="auto" w:fill="auto"/>
            <w:vAlign w:val="center"/>
          </w:tcPr>
          <w:p w14:paraId="4C335906">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29" w:type="pct"/>
            <w:gridSpan w:val="2"/>
            <w:shd w:val="clear" w:color="auto" w:fill="auto"/>
            <w:noWrap/>
            <w:vAlign w:val="center"/>
          </w:tcPr>
          <w:p w14:paraId="19BDDC55">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B5</w:t>
            </w:r>
          </w:p>
        </w:tc>
        <w:tc>
          <w:tcPr>
            <w:tcW w:w="496" w:type="pct"/>
            <w:gridSpan w:val="3"/>
            <w:shd w:val="clear" w:color="auto" w:fill="auto"/>
            <w:vAlign w:val="center"/>
          </w:tcPr>
          <w:p w14:paraId="48D9FD6C">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15:55</w:t>
            </w:r>
          </w:p>
        </w:tc>
        <w:tc>
          <w:tcPr>
            <w:tcW w:w="496" w:type="pct"/>
            <w:gridSpan w:val="2"/>
            <w:vMerge w:val="continue"/>
            <w:shd w:val="clear" w:color="auto" w:fill="auto"/>
            <w:vAlign w:val="center"/>
          </w:tcPr>
          <w:p w14:paraId="64FF9A77">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70" w:type="pct"/>
            <w:shd w:val="clear" w:color="auto" w:fill="auto"/>
            <w:vAlign w:val="center"/>
          </w:tcPr>
          <w:p w14:paraId="017B1A17">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①校区（综合楼→教学楼C区→图书馆→信息楼）</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→图强路→松岚街→淮河西路→振兴路→华北路→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②2001路大连北站南广场站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（泉水小区、泉华小区）→东联路→西安路→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③8路沙河口火车站站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（机车佳苑、碧浪花园、中长花园、华阳风尚）→西安路→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④西安路地铁站D口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→西安路→富工街→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⑤715路富工街站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（和泰万家、富康园、富静园、华业玫瑰东方、世嘉星海）→富宁街→五一路→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⑥15路汉阳街站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（明阳花园、星台花园、福吉园、富乐园、富宁园）→五一路→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⑦26路软件园站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（有邻苑、和顺园小区、亿达国际新城）→五一路→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⑧23路软件园双语学校站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（万奕学院派、五一路小区、星球花园、亿达软景E居、学子园、学清园、软件知音园）→五一路→文静街→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⑨533路杨树街站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（振华社区、文静园小区、文萃轩小区）→文静街→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⑩533路凌水街站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（学府1+1小区、翰林观海）→凌水路→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→⑪406路理工大学站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（凌海小区）→凌水路→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⑫406路凌水镇站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（文荟小区）→凌水路→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⑬406路王家村站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（哈佛世纪）→博远路→软件园路→红凌路→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⑭3路经贸高中站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（大华爱琴海、大华非凡御、新新园、峦翠园）→红凌路→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⑮3路庙岭站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（理工园、新新园、峦翠园、大华爱琴海、大华非凡御）→红凌路→博智街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→⑯博翔街与博智街交叉口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（大华锦绣华城）→博翔街→红凌路→金柳路→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⑰36路翡翠春城站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（泊林映山、国合悦澜山、亚联翡翠春城）→金柳路→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⑱48路中海御湖熙谷站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（中海御湖熙谷）</w:t>
            </w:r>
          </w:p>
        </w:tc>
      </w:tr>
      <w:tr w14:paraId="64437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5" w:hRule="atLeast"/>
        </w:trPr>
        <w:tc>
          <w:tcPr>
            <w:tcW w:w="407" w:type="pct"/>
            <w:vMerge w:val="continue"/>
            <w:shd w:val="clear" w:color="auto" w:fill="auto"/>
            <w:vAlign w:val="center"/>
          </w:tcPr>
          <w:p w14:paraId="4EA62623">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29" w:type="pct"/>
            <w:gridSpan w:val="2"/>
            <w:shd w:val="clear" w:color="auto" w:fill="auto"/>
            <w:noWrap/>
            <w:vAlign w:val="center"/>
          </w:tcPr>
          <w:p w14:paraId="3BD8C957">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B6</w:t>
            </w:r>
          </w:p>
        </w:tc>
        <w:tc>
          <w:tcPr>
            <w:tcW w:w="496" w:type="pct"/>
            <w:gridSpan w:val="3"/>
            <w:shd w:val="clear" w:color="auto" w:fill="auto"/>
            <w:vAlign w:val="center"/>
          </w:tcPr>
          <w:p w14:paraId="2DDD73F1">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15:55</w:t>
            </w:r>
          </w:p>
        </w:tc>
        <w:tc>
          <w:tcPr>
            <w:tcW w:w="496" w:type="pct"/>
            <w:gridSpan w:val="2"/>
            <w:vMerge w:val="continue"/>
            <w:shd w:val="clear" w:color="auto" w:fill="auto"/>
            <w:vAlign w:val="center"/>
          </w:tcPr>
          <w:p w14:paraId="65E17591">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70" w:type="pct"/>
            <w:shd w:val="clear" w:color="auto" w:fill="auto"/>
            <w:vAlign w:val="center"/>
          </w:tcPr>
          <w:p w14:paraId="7B2FA5FE">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①校区（综合楼→教学楼C区→图书馆→信息楼）</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→图强路→松岚街→淮河西路→振兴路→东快路→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②25路鹏辉新世纪站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（锦麟玖玺、海桥园、鹏辉新世纪）→海口路→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③25路大纺站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（东北名苑、亿达世纪城、和润佳苑、泰华府邸）→西南路辅路→西南路→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④523路中心医院南院站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（新型新有小区、学工街小区、新家园小区、柳馨家园）→西南路→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⑤10路熟食品交易中心站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（西山园中园、新希望璞石墅、明月山庄、水芙山竹、台四小区、泰安花园）→西南路→中山路→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⑥10路学苑广场地铁站站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（弘基书香园）→黄浦路→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⑦10路轻工学校站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（东电凌水小区、弘基书香园）→黄浦路→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⑧10路海事大学东站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（名仕乐居、翰林观海）→黄浦路→学子街→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⑨801路敬贤街站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（中海叁号院、中海紫御观邸、中海华庭、名仕智慧谷）→学子街→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⑩36路学子街站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（龙湖舜山府、坦城）→学子街→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⑪龙湖舜山府售楼处站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（龙湖舜山府）→学子街→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⑫36路王家村站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（哈佛映像、华兴尚园、百合山庄、壹品漫谷）→凌水路→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⑬406路大有恬园站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（康桥小镇、凌秀小区、海苑花园、大有恬园、大有文园）→凌水路→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⑭406路百合山庄站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（百合山庄、华兴尚园、哈佛映像、壹品漫谷）</w:t>
            </w:r>
          </w:p>
        </w:tc>
      </w:tr>
      <w:tr w14:paraId="117B9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5" w:hRule="atLeast"/>
        </w:trPr>
        <w:tc>
          <w:tcPr>
            <w:tcW w:w="407" w:type="pct"/>
            <w:vMerge w:val="continue"/>
            <w:shd w:val="clear" w:color="auto" w:fill="auto"/>
            <w:vAlign w:val="center"/>
          </w:tcPr>
          <w:p w14:paraId="02B61D56">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29" w:type="pct"/>
            <w:gridSpan w:val="2"/>
            <w:shd w:val="clear" w:color="auto" w:fill="auto"/>
            <w:noWrap/>
            <w:vAlign w:val="center"/>
          </w:tcPr>
          <w:p w14:paraId="77C8C52E">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B7</w:t>
            </w:r>
          </w:p>
        </w:tc>
        <w:tc>
          <w:tcPr>
            <w:tcW w:w="496" w:type="pct"/>
            <w:gridSpan w:val="3"/>
            <w:shd w:val="clear" w:color="auto" w:fill="auto"/>
            <w:vAlign w:val="center"/>
          </w:tcPr>
          <w:p w14:paraId="556AA5B2">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17:05</w:t>
            </w:r>
          </w:p>
        </w:tc>
        <w:tc>
          <w:tcPr>
            <w:tcW w:w="496" w:type="pct"/>
            <w:gridSpan w:val="2"/>
            <w:vMerge w:val="continue"/>
            <w:shd w:val="clear" w:color="auto" w:fill="auto"/>
            <w:vAlign w:val="center"/>
          </w:tcPr>
          <w:p w14:paraId="6C8D532E">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70" w:type="pct"/>
            <w:shd w:val="clear" w:color="auto" w:fill="auto"/>
            <w:vAlign w:val="center"/>
          </w:tcPr>
          <w:p w14:paraId="0FABF7C0">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①校区（综合楼→教学楼C区→图书馆→信息楼）</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→图强路→松岚街→淮河西路→振兴路→华北路→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②2001路大连北站南广场站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→东联路→联合路→五一路→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③西安路地铁站D口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④校部音乐喷泉</w:t>
            </w:r>
          </w:p>
        </w:tc>
      </w:tr>
      <w:tr w14:paraId="1933A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407" w:type="pct"/>
            <w:vMerge w:val="continue"/>
            <w:shd w:val="clear" w:color="auto" w:fill="auto"/>
            <w:vAlign w:val="center"/>
          </w:tcPr>
          <w:p w14:paraId="673614A6">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29" w:type="pct"/>
            <w:gridSpan w:val="2"/>
            <w:shd w:val="clear" w:color="auto" w:fill="auto"/>
            <w:noWrap/>
            <w:vAlign w:val="center"/>
          </w:tcPr>
          <w:p w14:paraId="2E5CAB22">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B8</w:t>
            </w:r>
          </w:p>
        </w:tc>
        <w:tc>
          <w:tcPr>
            <w:tcW w:w="496" w:type="pct"/>
            <w:gridSpan w:val="3"/>
            <w:shd w:val="clear" w:color="auto" w:fill="auto"/>
            <w:vAlign w:val="center"/>
          </w:tcPr>
          <w:p w14:paraId="2D8C0078">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工作日    20:30</w:t>
            </w:r>
          </w:p>
        </w:tc>
        <w:tc>
          <w:tcPr>
            <w:tcW w:w="496" w:type="pct"/>
            <w:gridSpan w:val="2"/>
            <w:vMerge w:val="continue"/>
            <w:shd w:val="clear" w:color="auto" w:fill="auto"/>
            <w:vAlign w:val="center"/>
          </w:tcPr>
          <w:p w14:paraId="5EC7F473">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70" w:type="pct"/>
            <w:shd w:val="clear" w:color="auto" w:fill="auto"/>
            <w:vAlign w:val="center"/>
          </w:tcPr>
          <w:p w14:paraId="58412566">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①校区教学楼C区</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→图强路→松岚街→淮河西路→振兴路→东快路→中山路→五一路→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②西安路地铁站D口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③校部音乐喷泉</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→凌水路→学子街→</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④龙湖舜山府售楼处站</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（龙湖舜山府）</w:t>
            </w:r>
          </w:p>
        </w:tc>
      </w:tr>
      <w:tr w14:paraId="7EF68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07" w:type="pct"/>
            <w:vMerge w:val="continue"/>
            <w:shd w:val="clear" w:color="auto" w:fill="auto"/>
            <w:vAlign w:val="center"/>
          </w:tcPr>
          <w:p w14:paraId="27A40863">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29" w:type="pct"/>
            <w:gridSpan w:val="2"/>
            <w:shd w:val="clear" w:color="auto" w:fill="auto"/>
            <w:noWrap/>
            <w:vAlign w:val="center"/>
          </w:tcPr>
          <w:p w14:paraId="78B9C2E8">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D1</w:t>
            </w:r>
          </w:p>
        </w:tc>
        <w:tc>
          <w:tcPr>
            <w:tcW w:w="496" w:type="pct"/>
            <w:gridSpan w:val="3"/>
            <w:shd w:val="clear" w:color="auto" w:fill="auto"/>
            <w:vAlign w:val="center"/>
          </w:tcPr>
          <w:p w14:paraId="194CA735">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休息日    6:30</w:t>
            </w:r>
          </w:p>
        </w:tc>
        <w:tc>
          <w:tcPr>
            <w:tcW w:w="496" w:type="pct"/>
            <w:gridSpan w:val="2"/>
            <w:vMerge w:val="continue"/>
            <w:shd w:val="clear" w:color="auto" w:fill="auto"/>
            <w:vAlign w:val="center"/>
          </w:tcPr>
          <w:p w14:paraId="350ADDE9">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70" w:type="pct"/>
            <w:vMerge w:val="restart"/>
            <w:shd w:val="clear" w:color="auto" w:fill="auto"/>
            <w:vAlign w:val="center"/>
          </w:tcPr>
          <w:p w14:paraId="1DF95E31">
            <w:pPr>
              <w:keepNext w:val="0"/>
              <w:keepLines w:val="0"/>
              <w:widowControl/>
              <w:suppressLineNumbers w:val="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①校区食堂</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→学府大街→图强路→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②校区南门</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→图强路→松岚街→淮河西路→振兴路→东快路→中山路→五一路→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③西安路地铁站D口</w:t>
            </w:r>
            <w:r>
              <w:rPr>
                <w:rStyle w:val="403"/>
                <w:rFonts w:hint="eastAsia" w:ascii="宋体" w:hAnsi="宋体" w:eastAsia="宋体" w:cs="宋体"/>
                <w:color w:val="000000" w:themeColor="text1"/>
                <w:sz w:val="21"/>
                <w:szCs w:val="21"/>
                <w:highlight w:val="none"/>
                <w:lang w:val="en-US" w:eastAsia="zh-CN" w:bidi="ar"/>
                <w14:textFill>
                  <w14:solidFill>
                    <w14:schemeClr w14:val="tx1"/>
                  </w14:solidFill>
                </w14:textFill>
              </w:rPr>
              <w:t>→五一路→</w:t>
            </w: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④校部音乐喷泉</w:t>
            </w:r>
          </w:p>
        </w:tc>
      </w:tr>
      <w:tr w14:paraId="04A02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07" w:type="pct"/>
            <w:vMerge w:val="continue"/>
            <w:shd w:val="clear" w:color="auto" w:fill="auto"/>
            <w:vAlign w:val="center"/>
          </w:tcPr>
          <w:p w14:paraId="331799F0">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429" w:type="pct"/>
            <w:gridSpan w:val="2"/>
            <w:shd w:val="clear" w:color="auto" w:fill="auto"/>
            <w:noWrap/>
            <w:vAlign w:val="center"/>
          </w:tcPr>
          <w:p w14:paraId="5532E0E7">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D2</w:t>
            </w:r>
          </w:p>
        </w:tc>
        <w:tc>
          <w:tcPr>
            <w:tcW w:w="496" w:type="pct"/>
            <w:gridSpan w:val="3"/>
            <w:shd w:val="clear" w:color="auto" w:fill="auto"/>
            <w:vAlign w:val="center"/>
          </w:tcPr>
          <w:p w14:paraId="3E7DC169">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休息日    15:30</w:t>
            </w:r>
          </w:p>
        </w:tc>
        <w:tc>
          <w:tcPr>
            <w:tcW w:w="496" w:type="pct"/>
            <w:gridSpan w:val="2"/>
            <w:vMerge w:val="continue"/>
            <w:shd w:val="clear" w:color="auto" w:fill="auto"/>
            <w:vAlign w:val="center"/>
          </w:tcPr>
          <w:p w14:paraId="4D5C9692">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3170" w:type="pct"/>
            <w:vMerge w:val="continue"/>
            <w:shd w:val="clear" w:color="auto" w:fill="auto"/>
            <w:vAlign w:val="center"/>
          </w:tcPr>
          <w:p w14:paraId="23CA30D7">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r>
    </w:tbl>
    <w:p w14:paraId="2917D136">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乙方按照上述路线及时间运行工作日班车、周末班车，甲方有权利根据实际乘车情况对停车站点、时间等进行调整，乙方司机不可私自接受甲方教职工或学生对运行时间、线路变更。</w:t>
      </w:r>
    </w:p>
    <w:p w14:paraId="70C0D0D4">
      <w:pPr>
        <w:pStyle w:val="98"/>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2.辅修课班车路线</w:t>
      </w:r>
    </w:p>
    <w:p w14:paraId="0CC0DF15">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辅修课班车路线为凌水校区、开发区校区间运行，具体地点、时间以学校通知为准。</w:t>
      </w:r>
    </w:p>
    <w:p w14:paraId="4ACF9B00">
      <w:pPr>
        <w:pStyle w:val="98"/>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3.活动及其他用车路线</w:t>
      </w:r>
    </w:p>
    <w:p w14:paraId="5368465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路线为凌水校区、开发区校区间运行，具体地点、时间以学校通知为准。</w:t>
      </w:r>
    </w:p>
    <w:p w14:paraId="637000F0">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乙方按照甲方管理部门要求的车型、路线及时间运行，乙方司机不可接受甲方教职工或学生的私人预约。</w:t>
      </w:r>
    </w:p>
    <w:p w14:paraId="524DEE97">
      <w:pPr>
        <w:spacing w:line="360" w:lineRule="auto"/>
        <w:ind w:firstLine="482"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4.运行异常通报与应急处理：</w:t>
      </w:r>
      <w:r>
        <w:rPr>
          <w:rFonts w:hint="eastAsia" w:ascii="宋体" w:hAnsi="宋体" w:cs="宋体"/>
          <w:bCs/>
          <w:color w:val="000000" w:themeColor="text1"/>
          <w:sz w:val="24"/>
          <w:highlight w:val="none"/>
          <w14:textFill>
            <w14:solidFill>
              <w14:schemeClr w14:val="tx1"/>
            </w14:solidFill>
          </w14:textFill>
        </w:rPr>
        <w:t>乙方驾驶员在行驶过程中遇交通管制、道路施工、严重拥堵等任何可能导致车辆无法按既定时间、路线行驶或预计延误超过10分钟的情况，必须立即（5分钟内）通过通讯设备向乙方调度中心及甲方指定联系人双向报告。乙方调度中心须在接到报告后10分钟内向甲方后勤管理部门书面（如微信工作群）通报情况，内容包括：车号、线路、异常原因、预计延误时间、拟采取的替代路线或方案。</w:t>
      </w:r>
    </w:p>
    <w:p w14:paraId="1E8A9DBC">
      <w:pPr>
        <w:spacing w:line="360" w:lineRule="auto"/>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★三、技术及服务要求：</w:t>
      </w:r>
    </w:p>
    <w:p w14:paraId="181E2C21">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（一）基本要求</w:t>
      </w:r>
    </w:p>
    <w:p w14:paraId="7286A6C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1.车辆为投标企业自有车辆，非挂靠车，非转租车(即企业对中标车辆拥有绝对的所有权)。</w:t>
      </w:r>
    </w:p>
    <w:p w14:paraId="09534EF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2.车型：《道路运输车辆达标车型表》公布的有效达标车型，且生产日期不早于2023年1月</w:t>
      </w:r>
      <w:r>
        <w:rPr>
          <w:rFonts w:hint="eastAsia" w:ascii="宋体" w:hAnsi="宋体"/>
          <w:color w:val="000000" w:themeColor="text1"/>
          <w:sz w:val="24"/>
          <w:highlight w:val="none"/>
          <w14:textFill>
            <w14:solidFill>
              <w14:schemeClr w14:val="tx1"/>
            </w14:solidFill>
          </w14:textFill>
        </w:rPr>
        <w:t>。</w:t>
      </w:r>
    </w:p>
    <w:p w14:paraId="6A0F091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3.所有车辆有效证照齐全，</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 xml:space="preserve">车辆依法可以在道路上行驶的有关证件标志，包括行驶证、检验合格标志、机动车交通事故责任强制保险标志等。 </w:t>
      </w:r>
    </w:p>
    <w:p w14:paraId="4C8CEF4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4.保险：每台车的保险费由</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负责（包括：交强险、三者险、车损险、不计免赔险、驾驶员险、座位险单个座位100万等）。车辆在运行期间发生事故需要出险，该车辆在下一年保险增加的费用由</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承担。</w:t>
      </w:r>
    </w:p>
    <w:p w14:paraId="6BB4C28F">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（二）车辆要求：</w:t>
      </w:r>
    </w:p>
    <w:p w14:paraId="4DA652AE">
      <w:pPr>
        <w:spacing w:line="360" w:lineRule="auto"/>
        <w:ind w:firstLine="480" w:firstLineChars="200"/>
        <w:rPr>
          <w:rFonts w:hint="eastAsia" w:ascii="宋体" w:hAnsi="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1.</w:t>
      </w:r>
      <w:r>
        <w:rPr>
          <w:rFonts w:hint="eastAsia" w:ascii="宋体" w:hAnsi="宋体" w:cs="宋体"/>
          <w:color w:val="000000" w:themeColor="text1"/>
          <w:kern w:val="0"/>
          <w:sz w:val="24"/>
          <w:highlight w:val="none"/>
          <w:lang w:eastAsia="zh-CN"/>
          <w14:textFill>
            <w14:solidFill>
              <w14:schemeClr w14:val="tx1"/>
            </w14:solidFill>
          </w14:textFill>
        </w:rPr>
        <w:t>投标人投入的所有客车（燃油车及</w:t>
      </w:r>
      <w:r>
        <w:rPr>
          <w:rFonts w:hint="eastAsia" w:ascii="宋体" w:hAnsi="宋体" w:cs="宋体"/>
          <w:color w:val="000000" w:themeColor="text1"/>
          <w:sz w:val="24"/>
          <w:highlight w:val="none"/>
          <w14:textFill>
            <w14:solidFill>
              <w14:schemeClr w14:val="tx1"/>
            </w14:solidFill>
          </w14:textFill>
        </w:rPr>
        <w:t>新能源车</w:t>
      </w:r>
      <w:r>
        <w:rPr>
          <w:rFonts w:hint="eastAsia" w:ascii="宋体" w:hAnsi="宋体" w:cs="宋体"/>
          <w:color w:val="000000" w:themeColor="text1"/>
          <w:kern w:val="0"/>
          <w:sz w:val="24"/>
          <w:highlight w:val="none"/>
          <w:lang w:eastAsia="zh-CN"/>
          <w14:textFill>
            <w14:solidFill>
              <w14:schemeClr w14:val="tx1"/>
            </w14:solidFill>
          </w14:textFill>
        </w:rPr>
        <w:t>）均须符合国家强制性规定及国标标准，包括但不限于：</w:t>
      </w:r>
    </w:p>
    <w:p w14:paraId="46303A65">
      <w:pPr>
        <w:spacing w:line="360" w:lineRule="auto"/>
        <w:ind w:firstLine="480" w:firstLineChars="200"/>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《道路运输车辆技术管理规定》（中华人民共和国交通运输部令2023年第3号）；</w:t>
      </w:r>
    </w:p>
    <w:p w14:paraId="50CDECE1">
      <w:pPr>
        <w:spacing w:line="360" w:lineRule="auto"/>
        <w:ind w:firstLine="480" w:firstLineChars="200"/>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《汽车、挂车及汽车列车外廓尺寸、轴荷及质量限值》（GB1589-2016）；</w:t>
      </w:r>
    </w:p>
    <w:p w14:paraId="7B5B6344">
      <w:pPr>
        <w:spacing w:line="360" w:lineRule="auto"/>
        <w:ind w:firstLine="480" w:firstLineChars="200"/>
        <w:rPr>
          <w:rFonts w:hint="default"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《机动车安全技术检验项目和方法》（GB38900-2020）；</w:t>
      </w:r>
    </w:p>
    <w:p w14:paraId="7BAE6347">
      <w:pPr>
        <w:spacing w:line="360" w:lineRule="auto"/>
        <w:ind w:firstLine="480" w:firstLineChars="200"/>
        <w:rPr>
          <w:rFonts w:hint="eastAsia" w:ascii="宋体" w:hAnsi="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《机动车运行安全技术条件》（GB7258-2017）；</w:t>
      </w:r>
    </w:p>
    <w:p w14:paraId="0E100C1C">
      <w:pPr>
        <w:spacing w:line="360" w:lineRule="auto"/>
        <w:ind w:firstLine="480" w:firstLineChars="200"/>
        <w:rPr>
          <w:rFonts w:hint="eastAsia" w:ascii="宋体" w:hAnsi="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《客车结构安全要求》（GB13094-2017）；</w:t>
      </w:r>
    </w:p>
    <w:p w14:paraId="5688BF5D">
      <w:pPr>
        <w:spacing w:line="360" w:lineRule="auto"/>
        <w:ind w:firstLine="480" w:firstLineChars="200"/>
        <w:rPr>
          <w:rFonts w:hint="eastAsia" w:ascii="宋体" w:hAnsi="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《客车座椅及其车辆固定件的强度》（GB13057-2023）；</w:t>
      </w:r>
    </w:p>
    <w:p w14:paraId="5E523BAF">
      <w:pPr>
        <w:spacing w:line="360" w:lineRule="auto"/>
        <w:ind w:firstLine="480" w:firstLineChars="200"/>
        <w:rPr>
          <w:rFonts w:hint="eastAsia" w:ascii="宋体" w:hAnsi="宋体" w:cs="宋体"/>
          <w:color w:val="000000" w:themeColor="text1"/>
          <w:kern w:val="0"/>
          <w:sz w:val="24"/>
          <w:highlight w:val="none"/>
          <w:lang w:val="en-US" w:eastAsia="zh-CN"/>
          <w14:textFill>
            <w14:solidFill>
              <w14:schemeClr w14:val="tx1"/>
            </w14:solidFill>
          </w14:textFill>
        </w:rPr>
      </w:pP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《客车内饰材</w:t>
      </w:r>
      <w:r>
        <w:rPr>
          <w:rFonts w:hint="eastAsia" w:ascii="宋体" w:hAnsi="宋体" w:cs="宋体"/>
          <w:color w:val="000000" w:themeColor="text1"/>
          <w:kern w:val="0"/>
          <w:sz w:val="24"/>
          <w:highlight w:val="none"/>
          <w:lang w:eastAsia="zh-CN"/>
          <w14:textFill>
            <w14:solidFill>
              <w14:schemeClr w14:val="tx1"/>
            </w14:solidFill>
          </w14:textFill>
        </w:rPr>
        <w:t>料的燃烧特性》（GB38262-2019）。</w:t>
      </w:r>
      <w:r>
        <w:rPr>
          <w:rFonts w:hint="eastAsia" w:ascii="宋体" w:hAnsi="宋体" w:cs="宋体"/>
          <w:color w:val="000000" w:themeColor="text1"/>
          <w:kern w:val="0"/>
          <w:sz w:val="24"/>
          <w:highlight w:val="none"/>
          <w:lang w:val="en-US" w:eastAsia="zh-CN"/>
          <w14:textFill>
            <w14:solidFill>
              <w14:schemeClr w14:val="tx1"/>
            </w14:solidFill>
          </w14:textFill>
        </w:rPr>
        <w:t>‌‌</w:t>
      </w:r>
    </w:p>
    <w:p w14:paraId="076E34C4">
      <w:pPr>
        <w:spacing w:line="360" w:lineRule="auto"/>
        <w:ind w:firstLine="480" w:firstLineChars="200"/>
        <w:rPr>
          <w:rFonts w:hint="eastAsia" w:ascii="宋体" w:hAnsi="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w:t>
      </w:r>
      <w:r>
        <w:rPr>
          <w:rFonts w:hint="eastAsia" w:ascii="宋体" w:hAnsi="宋体" w:cs="宋体"/>
          <w:color w:val="000000" w:themeColor="text1"/>
          <w:kern w:val="0"/>
          <w:sz w:val="24"/>
          <w:highlight w:val="none"/>
          <w:lang w:eastAsia="zh-CN"/>
          <w14:textFill>
            <w14:solidFill>
              <w14:schemeClr w14:val="tx1"/>
            </w14:solidFill>
          </w14:textFill>
        </w:rPr>
        <w:t>.服务要求：</w:t>
      </w:r>
    </w:p>
    <w:p w14:paraId="2C7CD3E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（1）在车辆出现故障、车辆出现交通事故等意外情况发生，影响正常接送工作时，</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须提供</w:t>
      </w:r>
      <w:r>
        <w:rPr>
          <w:rFonts w:hint="eastAsia" w:ascii="宋体" w:hAnsi="宋体" w:cs="宋体"/>
          <w:b/>
          <w:bCs/>
          <w:color w:val="000000" w:themeColor="text1"/>
          <w:sz w:val="24"/>
          <w:highlight w:val="none"/>
          <w14:textFill>
            <w14:solidFill>
              <w14:schemeClr w14:val="tx1"/>
            </w14:solidFill>
          </w14:textFill>
        </w:rPr>
        <w:t>备用车辆</w:t>
      </w:r>
      <w:r>
        <w:rPr>
          <w:rFonts w:hint="eastAsia" w:ascii="宋体" w:hAnsi="宋体" w:cs="宋体"/>
          <w:color w:val="000000" w:themeColor="text1"/>
          <w:sz w:val="24"/>
          <w:highlight w:val="none"/>
          <w14:textFill>
            <w14:solidFill>
              <w14:schemeClr w14:val="tx1"/>
            </w14:solidFill>
          </w14:textFill>
        </w:rPr>
        <w:t>，备用车辆为同级别燃油客车或新能源客车，生产时间为2023年1月以后；</w:t>
      </w:r>
    </w:p>
    <w:p w14:paraId="50CC3B1A">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（2）提供符合国家道路运输管理要求的车辆投入</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交通车运营，并保证所有车辆配备全球卫星定位系统、空调、具有行驶记录功能的卫星定位装置。</w:t>
      </w:r>
    </w:p>
    <w:p w14:paraId="4C927333">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（3）每台客车应配备行车记录仪、车内监控等设备，保证车内无死角监控。可保证每日车内监控视频可保存15个日以上。</w:t>
      </w:r>
    </w:p>
    <w:p w14:paraId="6F6AACA1">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（4）提供车辆须配备车辆定位设备，确保师生能够通过手机APP或小程序实时查询车辆位置；能够实现座位在APP或小程序的智慧预约，保障师生乘车秩序；开通实时乘车数据系统后台功能，</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可实现实时查看且可导出的乘车人数及每站上下车人数等数据。</w:t>
      </w:r>
    </w:p>
    <w:p w14:paraId="7BD60EAE">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（5）提供车辆如为新能源客车，须配备充电桩、防护棚等必备设施，建设、维护费用及电费等各类费用由</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承担。</w:t>
      </w:r>
    </w:p>
    <w:p w14:paraId="66686137">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所提供的车辆外观、车厢座椅、设施需保持整洁卫生，班车每天交付使用前清洁一次，每周须定期深度消毒一次。车厢内外整洁卫生、车窗明亮、配备遮光窗帘，且应做到每日清洁；定期对车厢进行消毒，喷洒空气清新剂；每个座椅必须配备便于拆洗方便的座套，每月更换一次，保持洁净。</w:t>
      </w:r>
    </w:p>
    <w:p w14:paraId="5719DB9A">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车辆清洁所需工具、水源等各类资源由</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自行解决，</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不予提供。如在校园内清洁，清洁完毕须及时打扫及恢复周边环境卫生。</w:t>
      </w:r>
    </w:p>
    <w:p w14:paraId="377B23D2">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（7）车况良好，保持干净、整洁、安全、舒适状态，符合安全行驶有关规定要求。</w:t>
      </w:r>
    </w:p>
    <w:p w14:paraId="159B6873">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lang w:eastAsia="zh-CN"/>
          <w14:textFill>
            <w14:solidFill>
              <w14:schemeClr w14:val="tx1"/>
            </w14:solidFill>
          </w14:textFill>
        </w:rPr>
        <w:t>中标后投标人</w:t>
      </w:r>
      <w:r>
        <w:rPr>
          <w:rFonts w:hint="eastAsia" w:ascii="宋体" w:hAnsi="宋体" w:cs="宋体"/>
          <w:color w:val="000000" w:themeColor="text1"/>
          <w:sz w:val="24"/>
          <w:highlight w:val="none"/>
          <w14:textFill>
            <w14:solidFill>
              <w14:schemeClr w14:val="tx1"/>
            </w14:solidFill>
          </w14:textFill>
        </w:rPr>
        <w:t>必须购置道路客运承运人责任险，每座位赔偿金额不低于人民币100万元，并提供保单复印件。</w:t>
      </w:r>
    </w:p>
    <w:p w14:paraId="5E71EF4C">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（9）合同期间，</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行车载客、载货必须遵守交通规则，如因</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员工工作过程中导致他人人身、财产损害事故或不能按时送达指定地点，或由</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全部承担责任，</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有权向</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索赔；受害方向</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索赔的，</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有权向</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追偿，追偿范围包括实际损失及</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为维权而产生的费用。并按照合约规定扣除月度款作为罚金。对</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驾驶员的违章违规行为，</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有义务及时向</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反映、投诉。车载人数不得超过核定的人数，不得以任何理由超员。</w:t>
      </w:r>
    </w:p>
    <w:p w14:paraId="50211D66">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）相同座位车辆必须统一车型、外观整洁、颜色统一；</w:t>
      </w:r>
      <w:r>
        <w:rPr>
          <w:rFonts w:hint="eastAsia" w:ascii="宋体" w:hAnsi="宋体"/>
          <w:b/>
          <w:color w:val="000000" w:themeColor="text1"/>
          <w:sz w:val="24"/>
          <w:highlight w:val="none"/>
          <w14:textFill>
            <w14:solidFill>
              <w14:schemeClr w14:val="tx1"/>
            </w14:solidFill>
          </w14:textFill>
        </w:rPr>
        <w:t>配备逃生锤、干粉灭火器、急救箱等安全设备</w:t>
      </w:r>
      <w:r>
        <w:rPr>
          <w:rFonts w:hint="eastAsia" w:ascii="宋体" w:hAnsi="宋体"/>
          <w:color w:val="000000" w:themeColor="text1"/>
          <w:sz w:val="24"/>
          <w:highlight w:val="none"/>
          <w14:textFill>
            <w14:solidFill>
              <w14:schemeClr w14:val="tx1"/>
            </w14:solidFill>
          </w14:textFill>
        </w:rPr>
        <w:t>。安全设备应当放置在便于取用的位置，并确保性能良好、有效适用。</w:t>
      </w:r>
    </w:p>
    <w:p w14:paraId="357613E6">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所提供的车辆需符合国家规定安全环保等要求，车辆在使用期间如确需维修、保养，或年审、季审、接受定期检审及其它经</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认可的合理因素而造成需要暂停运行时，</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必须调派同等条件以上的车辆（</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认可）供</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使用。</w:t>
      </w:r>
    </w:p>
    <w:p w14:paraId="39ED0FDE">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）车辆每次使用前，须开启新风换气功能，同时严格按照车辆使用说明，定期更换空气滤芯和空调滤芯，确保车辆使用过程中车内空气清新。</w:t>
      </w:r>
    </w:p>
    <w:p w14:paraId="58B2DA2A">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（三）驾驶员要求</w:t>
      </w:r>
    </w:p>
    <w:p w14:paraId="2D42DF20">
      <w:pPr>
        <w:widowControl/>
        <w:spacing w:line="360" w:lineRule="auto"/>
        <w:ind w:firstLine="480" w:firstLineChars="200"/>
        <w:rPr>
          <w:rFonts w:ascii="宋体" w:hAnsi="宋体"/>
          <w:b w:val="0"/>
          <w:bCs w:val="0"/>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1.驾驶员技术精湛、服务态度良好，本项目须配有项目经理，负责服务期内对</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客车司机进行管理，</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其余所有司机须听从</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和项目经理安排，项目经理须为本公司固有人员，未经</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同意，服务期内不得擅自进行更换。</w:t>
      </w:r>
      <w:r>
        <w:rPr>
          <w:rFonts w:hint="eastAsia" w:ascii="宋体" w:hAnsi="宋体"/>
          <w:b w:val="0"/>
          <w:bCs w:val="0"/>
          <w:color w:val="000000" w:themeColor="text1"/>
          <w:sz w:val="24"/>
          <w:highlight w:val="none"/>
          <w:lang w:eastAsia="zh-CN"/>
          <w14:textFill>
            <w14:solidFill>
              <w14:schemeClr w14:val="tx1"/>
            </w14:solidFill>
          </w14:textFill>
        </w:rPr>
        <w:t>为</w:t>
      </w:r>
      <w:r>
        <w:rPr>
          <w:rFonts w:ascii="宋体" w:hAnsi="宋体"/>
          <w:b w:val="0"/>
          <w:bCs w:val="0"/>
          <w:color w:val="000000" w:themeColor="text1"/>
          <w:sz w:val="24"/>
          <w:highlight w:val="none"/>
          <w14:textFill>
            <w14:solidFill>
              <w14:schemeClr w14:val="tx1"/>
            </w14:solidFill>
          </w14:textFill>
        </w:rPr>
        <w:t>本项目</w:t>
      </w:r>
      <w:r>
        <w:rPr>
          <w:rFonts w:hint="eastAsia" w:ascii="宋体" w:hAnsi="宋体"/>
          <w:b w:val="0"/>
          <w:bCs w:val="0"/>
          <w:color w:val="000000" w:themeColor="text1"/>
          <w:sz w:val="24"/>
          <w:highlight w:val="none"/>
          <w:lang w:eastAsia="zh-CN"/>
          <w14:textFill>
            <w14:solidFill>
              <w14:schemeClr w14:val="tx1"/>
            </w14:solidFill>
          </w14:textFill>
        </w:rPr>
        <w:t>配置</w:t>
      </w:r>
      <w:r>
        <w:rPr>
          <w:rFonts w:ascii="宋体" w:hAnsi="宋体"/>
          <w:b w:val="0"/>
          <w:bCs w:val="0"/>
          <w:color w:val="000000" w:themeColor="text1"/>
          <w:sz w:val="24"/>
          <w:highlight w:val="none"/>
          <w14:textFill>
            <w14:solidFill>
              <w14:schemeClr w14:val="tx1"/>
            </w14:solidFill>
          </w14:textFill>
        </w:rPr>
        <w:t>司机为</w:t>
      </w:r>
      <w:r>
        <w:rPr>
          <w:rFonts w:hint="eastAsia" w:ascii="宋体" w:hAnsi="宋体"/>
          <w:b w:val="0"/>
          <w:bCs w:val="0"/>
          <w:color w:val="000000" w:themeColor="text1"/>
          <w:sz w:val="24"/>
          <w:highlight w:val="none"/>
          <w:lang w:eastAsia="zh-CN"/>
          <w14:textFill>
            <w14:solidFill>
              <w14:schemeClr w14:val="tx1"/>
            </w14:solidFill>
          </w14:textFill>
        </w:rPr>
        <w:t>投标人</w:t>
      </w:r>
      <w:r>
        <w:rPr>
          <w:rFonts w:ascii="宋体" w:hAnsi="宋体"/>
          <w:b w:val="0"/>
          <w:bCs w:val="0"/>
          <w:color w:val="000000" w:themeColor="text1"/>
          <w:sz w:val="24"/>
          <w:highlight w:val="none"/>
          <w14:textFill>
            <w14:solidFill>
              <w14:schemeClr w14:val="tx1"/>
            </w14:solidFill>
          </w14:textFill>
        </w:rPr>
        <w:t>固定员工</w:t>
      </w:r>
      <w:r>
        <w:rPr>
          <w:rFonts w:hint="eastAsia" w:ascii="宋体" w:hAnsi="宋体"/>
          <w:b w:val="0"/>
          <w:bCs w:val="0"/>
          <w:color w:val="000000" w:themeColor="text1"/>
          <w:sz w:val="24"/>
          <w:highlight w:val="none"/>
          <w:lang w:eastAsia="zh-CN"/>
          <w14:textFill>
            <w14:solidFill>
              <w14:schemeClr w14:val="tx1"/>
            </w14:solidFill>
          </w14:textFill>
        </w:rPr>
        <w:t>且</w:t>
      </w:r>
      <w:r>
        <w:rPr>
          <w:rFonts w:hint="eastAsia" w:ascii="宋体" w:hAnsi="宋体"/>
          <w:b w:val="0"/>
          <w:bCs w:val="0"/>
          <w:color w:val="000000" w:themeColor="text1"/>
          <w:sz w:val="24"/>
          <w:highlight w:val="none"/>
          <w14:textFill>
            <w14:solidFill>
              <w14:schemeClr w14:val="tx1"/>
            </w14:solidFill>
          </w14:textFill>
        </w:rPr>
        <w:t>专职为</w:t>
      </w:r>
      <w:r>
        <w:rPr>
          <w:rFonts w:ascii="宋体" w:hAnsi="宋体"/>
          <w:b w:val="0"/>
          <w:bCs w:val="0"/>
          <w:color w:val="000000" w:themeColor="text1"/>
          <w:sz w:val="24"/>
          <w:highlight w:val="none"/>
          <w14:textFill>
            <w14:solidFill>
              <w14:schemeClr w14:val="tx1"/>
            </w14:solidFill>
          </w14:textFill>
        </w:rPr>
        <w:t>本项目服务，未经</w:t>
      </w:r>
      <w:r>
        <w:rPr>
          <w:rFonts w:hint="eastAsia" w:ascii="宋体" w:hAnsi="宋体"/>
          <w:b w:val="0"/>
          <w:bCs w:val="0"/>
          <w:color w:val="000000" w:themeColor="text1"/>
          <w:sz w:val="24"/>
          <w:highlight w:val="none"/>
          <w:lang w:eastAsia="zh-CN"/>
          <w14:textFill>
            <w14:solidFill>
              <w14:schemeClr w14:val="tx1"/>
            </w14:solidFill>
          </w14:textFill>
        </w:rPr>
        <w:t>招标人</w:t>
      </w:r>
      <w:r>
        <w:rPr>
          <w:rFonts w:ascii="宋体" w:hAnsi="宋体"/>
          <w:b w:val="0"/>
          <w:bCs w:val="0"/>
          <w:color w:val="000000" w:themeColor="text1"/>
          <w:sz w:val="24"/>
          <w:highlight w:val="none"/>
          <w14:textFill>
            <w14:solidFill>
              <w14:schemeClr w14:val="tx1"/>
            </w14:solidFill>
          </w14:textFill>
        </w:rPr>
        <w:t>同意，</w:t>
      </w:r>
      <w:r>
        <w:rPr>
          <w:rFonts w:hint="eastAsia" w:ascii="宋体" w:hAnsi="宋体"/>
          <w:b w:val="0"/>
          <w:bCs w:val="0"/>
          <w:color w:val="000000" w:themeColor="text1"/>
          <w:sz w:val="24"/>
          <w:highlight w:val="none"/>
          <w14:textFill>
            <w14:solidFill>
              <w14:schemeClr w14:val="tx1"/>
            </w14:solidFill>
          </w14:textFill>
        </w:rPr>
        <w:t>服务期内不得擅自进行更换。</w:t>
      </w:r>
    </w:p>
    <w:p w14:paraId="63C16DF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2.线路驾驶员（包括临时驾驶员）要求有</w:t>
      </w:r>
      <w:r>
        <w:rPr>
          <w:rFonts w:hint="eastAsia" w:ascii="宋体" w:hAnsi="宋体"/>
          <w:b/>
          <w:bCs/>
          <w:color w:val="000000" w:themeColor="text1"/>
          <w:sz w:val="24"/>
          <w:highlight w:val="none"/>
          <w14:textFill>
            <w14:solidFill>
              <w14:schemeClr w14:val="tx1"/>
            </w14:solidFill>
          </w14:textFill>
        </w:rPr>
        <w:t>8年以上大客车驾驶经验</w:t>
      </w:r>
      <w:r>
        <w:rPr>
          <w:rFonts w:hint="eastAsia" w:ascii="宋体" w:hAnsi="宋体"/>
          <w:color w:val="000000" w:themeColor="text1"/>
          <w:sz w:val="24"/>
          <w:highlight w:val="none"/>
          <w14:textFill>
            <w14:solidFill>
              <w14:schemeClr w14:val="tx1"/>
            </w14:solidFill>
          </w14:textFill>
        </w:rPr>
        <w:t>，年龄不超过55周岁；持有有效的驾驶执照（A1）及“</w:t>
      </w:r>
      <w:r>
        <w:rPr>
          <w:rFonts w:hint="eastAsia" w:ascii="宋体" w:hAnsi="宋体"/>
          <w:color w:val="000000" w:themeColor="text1"/>
          <w:sz w:val="24"/>
          <w:highlight w:val="none"/>
          <w:lang w:eastAsia="zh-CN"/>
          <w14:textFill>
            <w14:solidFill>
              <w14:schemeClr w14:val="tx1"/>
            </w14:solidFill>
          </w14:textFill>
        </w:rPr>
        <w:t>中华人民共和国道路运输从业人员从业资格证</w:t>
      </w:r>
      <w:r>
        <w:rPr>
          <w:rFonts w:hint="eastAsia" w:ascii="宋体" w:hAnsi="宋体"/>
          <w:color w:val="000000" w:themeColor="text1"/>
          <w:sz w:val="24"/>
          <w:highlight w:val="none"/>
          <w14:textFill>
            <w14:solidFill>
              <w14:schemeClr w14:val="tx1"/>
            </w14:solidFill>
          </w14:textFill>
        </w:rPr>
        <w:t>”；</w:t>
      </w:r>
    </w:p>
    <w:p w14:paraId="3C2B53E7">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派送的所有司机须品行良好，负责任、安全意识强。最近连续3个记分周期内没有被记满分记录；无致人死亡或者重伤的交通事故责任记录；无饮酒后驾驶或者醉酒驾驶机动车记录，最近1年内无驾驶车辆超员、超速等严重交通违法行为记录；无犯罪记录；身心健康，无传染性疾病，无癫痫、精神病等可能危及行车安全的疾病病史，无酗酒、吸毒行为记录。驾驶人应当遵守道路交通安全法律法规，严格按照机动车道路通行规则和驾驶操作规范安全驾驶、文明驾驶。</w:t>
      </w:r>
    </w:p>
    <w:p w14:paraId="6ED6D1A7">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3.驾驶员出车时着统一服装，衣着整齐干净，保持良好精神，遵守</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规章制度，礼貌对待客人，保证按时到位，车容整洁，安全平稳行车，服从</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的合理安排，并在主要行车线路上按</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所要求上下车地点接送客人</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违反交通规则的地点除外</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，如有违反，</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有权要求更换驾驶员，并按照合约规定扣除月度款作为罚金。</w:t>
      </w:r>
    </w:p>
    <w:p w14:paraId="195958D7">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4.如有出现重大事故，导致驾驶员无法继续驾驶车辆，</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须提供临时备用驾驶员，该驾驶员应有8年以上大型客车驾驶经验，年龄不超过55周岁；持有有效的驾驶执照（A1）及“</w:t>
      </w:r>
      <w:r>
        <w:rPr>
          <w:rFonts w:hint="eastAsia" w:ascii="宋体" w:hAnsi="宋体"/>
          <w:color w:val="000000" w:themeColor="text1"/>
          <w:sz w:val="24"/>
          <w:highlight w:val="none"/>
          <w:lang w:eastAsia="zh-CN"/>
          <w14:textFill>
            <w14:solidFill>
              <w14:schemeClr w14:val="tx1"/>
            </w14:solidFill>
          </w14:textFill>
        </w:rPr>
        <w:t>中华人民共和国道路运输从业人员从业资格证</w:t>
      </w:r>
      <w:r>
        <w:rPr>
          <w:rFonts w:hint="eastAsia" w:ascii="宋体" w:hAnsi="宋体"/>
          <w:color w:val="000000" w:themeColor="text1"/>
          <w:sz w:val="24"/>
          <w:highlight w:val="none"/>
          <w14:textFill>
            <w14:solidFill>
              <w14:schemeClr w14:val="tx1"/>
            </w14:solidFill>
          </w14:textFill>
        </w:rPr>
        <w:t>”；</w:t>
      </w:r>
    </w:p>
    <w:p w14:paraId="01C183A9">
      <w:pPr>
        <w:adjustRightInd w:val="0"/>
        <w:spacing w:line="360" w:lineRule="auto"/>
        <w:ind w:firstLine="482" w:firstLineChars="200"/>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5.</w:t>
      </w:r>
      <w:r>
        <w:rPr>
          <w:rFonts w:hint="eastAsia" w:ascii="宋体" w:hAnsi="宋体" w:cs="宋体"/>
          <w:b/>
          <w:bCs/>
          <w:color w:val="000000" w:themeColor="text1"/>
          <w:sz w:val="24"/>
          <w:highlight w:val="none"/>
          <w:lang w:eastAsia="zh-CN"/>
          <w14:textFill>
            <w14:solidFill>
              <w14:schemeClr w14:val="tx1"/>
            </w14:solidFill>
          </w14:textFill>
        </w:rPr>
        <w:t>投标人须提供承诺函，承诺内容如下：</w:t>
      </w:r>
    </w:p>
    <w:p w14:paraId="5B0A8B7A">
      <w:pPr>
        <w:adjustRightInd w:val="0"/>
        <w:spacing w:line="360" w:lineRule="auto"/>
        <w:ind w:firstLine="482" w:firstLineChars="200"/>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w:t>
      </w:r>
      <w:r>
        <w:rPr>
          <w:rFonts w:hint="eastAsia" w:ascii="宋体" w:hAnsi="宋体" w:cs="宋体"/>
          <w:b/>
          <w:bCs/>
          <w:color w:val="000000" w:themeColor="text1"/>
          <w:sz w:val="24"/>
          <w:highlight w:val="none"/>
          <w:lang w:val="en-US" w:eastAsia="zh-CN"/>
          <w14:textFill>
            <w14:solidFill>
              <w14:schemeClr w14:val="tx1"/>
            </w14:solidFill>
          </w14:textFill>
        </w:rPr>
        <w:t>1</w:t>
      </w:r>
      <w:r>
        <w:rPr>
          <w:rFonts w:hint="eastAsia" w:ascii="宋体" w:hAnsi="宋体" w:cs="宋体"/>
          <w:b/>
          <w:bCs/>
          <w:color w:val="000000" w:themeColor="text1"/>
          <w:sz w:val="24"/>
          <w:highlight w:val="none"/>
          <w:lang w:eastAsia="zh-CN"/>
          <w14:textFill>
            <w14:solidFill>
              <w14:schemeClr w14:val="tx1"/>
            </w14:solidFill>
          </w14:textFill>
        </w:rPr>
        <w:t>）满足上述全部</w:t>
      </w:r>
      <w:r>
        <w:rPr>
          <w:rFonts w:hint="eastAsia" w:ascii="宋体" w:hAnsi="宋体" w:cs="宋体"/>
          <w:b/>
          <w:color w:val="000000" w:themeColor="text1"/>
          <w:sz w:val="24"/>
          <w:highlight w:val="none"/>
          <w14:textFill>
            <w14:solidFill>
              <w14:schemeClr w14:val="tx1"/>
            </w14:solidFill>
          </w14:textFill>
        </w:rPr>
        <w:t>驾驶员要求</w:t>
      </w:r>
      <w:r>
        <w:rPr>
          <w:rFonts w:hint="eastAsia" w:ascii="宋体" w:hAnsi="宋体" w:cs="宋体"/>
          <w:b/>
          <w:bCs/>
          <w:color w:val="000000" w:themeColor="text1"/>
          <w:sz w:val="24"/>
          <w:highlight w:val="none"/>
          <w:lang w:eastAsia="zh-CN"/>
          <w14:textFill>
            <w14:solidFill>
              <w14:schemeClr w14:val="tx1"/>
            </w14:solidFill>
          </w14:textFill>
        </w:rPr>
        <w:t>；</w:t>
      </w:r>
    </w:p>
    <w:p w14:paraId="48D9245C">
      <w:pPr>
        <w:adjustRightInd w:val="0"/>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w:t>
      </w:r>
      <w:r>
        <w:rPr>
          <w:rFonts w:hint="eastAsia" w:ascii="宋体" w:hAnsi="宋体" w:cs="宋体"/>
          <w:b/>
          <w:bCs/>
          <w:color w:val="000000" w:themeColor="text1"/>
          <w:sz w:val="24"/>
          <w:highlight w:val="none"/>
          <w:lang w:val="en-US" w:eastAsia="zh-CN"/>
          <w14:textFill>
            <w14:solidFill>
              <w14:schemeClr w14:val="tx1"/>
            </w14:solidFill>
          </w14:textFill>
        </w:rPr>
        <w:t>2</w:t>
      </w:r>
      <w:r>
        <w:rPr>
          <w:rFonts w:hint="eastAsia" w:ascii="宋体" w:hAnsi="宋体" w:cs="宋体"/>
          <w:b/>
          <w:bCs/>
          <w:color w:val="000000" w:themeColor="text1"/>
          <w:sz w:val="24"/>
          <w:highlight w:val="none"/>
          <w:lang w:eastAsia="zh-CN"/>
          <w14:textFill>
            <w14:solidFill>
              <w14:schemeClr w14:val="tx1"/>
            </w14:solidFill>
          </w14:textFill>
        </w:rPr>
        <w:t>）签订合同时提供所有驾驶员的①身份证复印件、②驾驶证复印件、③从业资格证复印件、④三</w:t>
      </w:r>
      <w:r>
        <w:rPr>
          <w:rFonts w:hint="eastAsia" w:ascii="宋体" w:hAnsi="宋体" w:cs="宋体"/>
          <w:b/>
          <w:bCs/>
          <w:color w:val="000000" w:themeColor="text1"/>
          <w:sz w:val="24"/>
          <w:highlight w:val="none"/>
          <w14:textFill>
            <w14:solidFill>
              <w14:schemeClr w14:val="tx1"/>
            </w14:solidFill>
          </w14:textFill>
        </w:rPr>
        <w:t>年内驾驶员无重大事故</w:t>
      </w:r>
      <w:r>
        <w:rPr>
          <w:rFonts w:hint="eastAsia" w:ascii="宋体" w:hAnsi="宋体" w:cs="宋体"/>
          <w:b/>
          <w:bCs/>
          <w:color w:val="000000" w:themeColor="text1"/>
          <w:sz w:val="24"/>
          <w:highlight w:val="none"/>
          <w:lang w:eastAsia="zh-CN"/>
          <w14:textFill>
            <w14:solidFill>
              <w14:schemeClr w14:val="tx1"/>
            </w14:solidFill>
          </w14:textFill>
        </w:rPr>
        <w:t>证明（由公安交管部门出具的近3年无重大以上交通责任事故记录证明原件或‘交管12123’APP查询截图），证明出具日期或</w:t>
      </w:r>
      <w:r>
        <w:rPr>
          <w:rFonts w:hint="eastAsia" w:ascii="宋体" w:hAnsi="宋体" w:cs="宋体"/>
          <w:b/>
          <w:bCs/>
          <w:color w:val="000000" w:themeColor="text1"/>
          <w:sz w:val="24"/>
          <w:highlight w:val="none"/>
          <w:lang w:val="en-US" w:eastAsia="zh-CN"/>
          <w14:textFill>
            <w14:solidFill>
              <w14:schemeClr w14:val="tx1"/>
            </w14:solidFill>
          </w14:textFill>
        </w:rPr>
        <w:t>APP</w:t>
      </w:r>
      <w:r>
        <w:rPr>
          <w:rFonts w:hint="eastAsia" w:ascii="宋体" w:hAnsi="宋体" w:cs="宋体"/>
          <w:b/>
          <w:bCs/>
          <w:color w:val="000000" w:themeColor="text1"/>
          <w:sz w:val="24"/>
          <w:highlight w:val="none"/>
          <w:lang w:eastAsia="zh-CN"/>
          <w14:textFill>
            <w14:solidFill>
              <w14:schemeClr w14:val="tx1"/>
            </w14:solidFill>
          </w14:textFill>
        </w:rPr>
        <w:t>查询日期须为中标通知书下发日期以后，至少包含最近连续3个记分周期内没有被记满分记录；无致人死亡或者重伤的交通事故责任记录；无饮酒后驾驶或者醉酒驾驶机动车记录等严重交通违法行为记录、⑤社保缴纳证明原件。</w:t>
      </w:r>
    </w:p>
    <w:p w14:paraId="52CF4AEF">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（四）具体服务要求</w:t>
      </w:r>
    </w:p>
    <w:p w14:paraId="6292943D">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1.严格按照</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要求准时发车。</w:t>
      </w:r>
    </w:p>
    <w:p w14:paraId="7CBA548D">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需在2026年4月1日前按照</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的实际要求完成对</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拟定线路的实车试运行（包含但不限于周一以及其他工作日及周六、日），每条线路试运行次数不得少于2次（必须包含周一或工作日第一天），试运行期间不得擅自变更线路、拖延或超速行驶，最终</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根据试运行到达时间调整发车时间。</w:t>
      </w:r>
    </w:p>
    <w:p w14:paraId="0BA07444">
      <w:pPr>
        <w:widowControl/>
        <w:tabs>
          <w:tab w:val="left" w:pos="426"/>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班车车辆必须按照</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规定的时间准时或提前到达指定站点，发车前提前开启空调，保证车辆运行期间车内温度适宜，冬季车内温度不低于20℃，夏季车内温度不高于26℃。；车上需配备套有带</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名称的线路标识牌。</w:t>
      </w:r>
    </w:p>
    <w:p w14:paraId="57600282">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负责在工作日、周末对开班车及辅修课通勤班车上设置班车线路、站点、时间表的标识，并负责维持班车运行秩序。</w:t>
      </w:r>
    </w:p>
    <w:p w14:paraId="7E2623A1">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有权根据需要，对行车路线、上、下落点和时间</w:t>
      </w:r>
      <w:r>
        <w:rPr>
          <w:rFonts w:hint="eastAsia" w:ascii="宋体" w:hAnsi="宋体"/>
          <w:color w:val="000000" w:themeColor="text1"/>
          <w:sz w:val="24"/>
          <w:highlight w:val="none"/>
          <w:lang w:eastAsia="zh-CN"/>
          <w14:textFill>
            <w14:solidFill>
              <w14:schemeClr w14:val="tx1"/>
            </w14:solidFill>
          </w14:textFill>
        </w:rPr>
        <w:t>、车型</w:t>
      </w:r>
      <w:r>
        <w:rPr>
          <w:rFonts w:hint="eastAsia" w:ascii="宋体" w:hAnsi="宋体"/>
          <w:color w:val="000000" w:themeColor="text1"/>
          <w:sz w:val="24"/>
          <w:highlight w:val="none"/>
          <w14:textFill>
            <w14:solidFill>
              <w14:schemeClr w14:val="tx1"/>
            </w14:solidFill>
          </w14:textFill>
        </w:rPr>
        <w:t>做出调整，</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不得另行收费。在特殊情况下（如修路、塞车等）</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有权改变原定线路，</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不得拒绝，所造成的路桥费用增加部分由</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负责。</w:t>
      </w:r>
      <w:r>
        <w:rPr>
          <w:rFonts w:hint="eastAsia" w:ascii="宋体" w:hAnsi="宋体"/>
          <w:color w:val="000000" w:themeColor="text1"/>
          <w:sz w:val="24"/>
          <w:highlight w:val="none"/>
          <w:lang w:eastAsia="zh-CN"/>
          <w14:textFill>
            <w14:solidFill>
              <w14:schemeClr w14:val="tx1"/>
            </w14:solidFill>
          </w14:textFill>
        </w:rPr>
        <w:t>如投标人须进行</w:t>
      </w:r>
      <w:r>
        <w:rPr>
          <w:rFonts w:hint="eastAsia" w:ascii="宋体" w:hAnsi="宋体"/>
          <w:color w:val="000000" w:themeColor="text1"/>
          <w:sz w:val="24"/>
          <w:highlight w:val="none"/>
          <w14:textFill>
            <w14:solidFill>
              <w14:schemeClr w14:val="tx1"/>
            </w14:solidFill>
          </w14:textFill>
        </w:rPr>
        <w:t>车型调整</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需经</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批准，不得擅自调整。</w:t>
      </w:r>
    </w:p>
    <w:p w14:paraId="48ECB9D6">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.遇特殊情况，</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应尽量满足采购临时改变的时间及增加用车次数的需求。</w:t>
      </w:r>
    </w:p>
    <w:p w14:paraId="49F3618E">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.合同执行期间，</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行车载客载货必须遵守交通规则。如违反交通规则，所有相关罚款由</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负责；如造成交通事故或乘客损伤，</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有权向</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索赔，由</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承担所有责任。</w:t>
      </w:r>
    </w:p>
    <w:p w14:paraId="79CEE0E3">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.如</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车辆未在规定时间准时到达起点站，或车辆在途中须排除故障，</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有权要求</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在10分钟之内，派其他同等条件的车辆按原线路前往接载乘客，并扣除当日该班车租车费用；或者采取其它方式（四人一辆/次坐出租车）前往目的地，所发生费用由</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负责。</w:t>
      </w:r>
    </w:p>
    <w:p w14:paraId="28326C0D">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9</w:t>
      </w:r>
      <w:r>
        <w:rPr>
          <w:rFonts w:hint="eastAsia" w:ascii="宋体" w:hAnsi="宋体"/>
          <w:color w:val="000000" w:themeColor="text1"/>
          <w:sz w:val="24"/>
          <w:highlight w:val="none"/>
          <w14:textFill>
            <w14:solidFill>
              <w14:schemeClr w14:val="tx1"/>
            </w14:solidFill>
          </w14:textFill>
        </w:rPr>
        <w:t>.除经全体应到乘车人员同意外，</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车辆不得提前离开起点站。若有</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未乘坐上该车辆，可采取其它方式（出租车、网约车等方式）去往目的地，所发生费用由</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负责。</w:t>
      </w:r>
    </w:p>
    <w:p w14:paraId="3DADFC75">
      <w:pPr>
        <w:pStyle w:val="98"/>
        <w:numPr>
          <w:ilvl w:val="255"/>
          <w:numId w:val="0"/>
        </w:numPr>
        <w:ind w:firstLine="48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10</w:t>
      </w:r>
      <w:r>
        <w:rPr>
          <w:rFonts w:hint="eastAsia" w:ascii="宋体" w:hAnsi="宋体"/>
          <w:color w:val="000000" w:themeColor="text1"/>
          <w:highlight w:val="none"/>
          <w14:textFill>
            <w14:solidFill>
              <w14:schemeClr w14:val="tx1"/>
            </w14:solidFill>
          </w14:textFill>
        </w:rPr>
        <w:t>.如</w:t>
      </w:r>
      <w:r>
        <w:rPr>
          <w:rFonts w:hint="eastAsia" w:ascii="宋体" w:hAnsi="宋体"/>
          <w:color w:val="000000" w:themeColor="text1"/>
          <w:highlight w:val="none"/>
          <w:lang w:eastAsia="zh-CN"/>
          <w14:textFill>
            <w14:solidFill>
              <w14:schemeClr w14:val="tx1"/>
            </w14:solidFill>
          </w14:textFill>
        </w:rPr>
        <w:t>投标人</w:t>
      </w:r>
      <w:r>
        <w:rPr>
          <w:rFonts w:hint="eastAsia" w:ascii="宋体" w:hAnsi="宋体"/>
          <w:color w:val="000000" w:themeColor="text1"/>
          <w:highlight w:val="none"/>
          <w14:textFill>
            <w14:solidFill>
              <w14:schemeClr w14:val="tx1"/>
            </w14:solidFill>
          </w14:textFill>
        </w:rPr>
        <w:t>配备的车辆定位及座位智慧预约功能，出现故障或异常，导致</w:t>
      </w:r>
      <w:r>
        <w:rPr>
          <w:rFonts w:hint="eastAsia" w:ascii="宋体" w:hAnsi="宋体"/>
          <w:color w:val="000000" w:themeColor="text1"/>
          <w:highlight w:val="none"/>
          <w:lang w:eastAsia="zh-CN"/>
          <w14:textFill>
            <w14:solidFill>
              <w14:schemeClr w14:val="tx1"/>
            </w14:solidFill>
          </w14:textFill>
        </w:rPr>
        <w:t>招标人</w:t>
      </w:r>
      <w:r>
        <w:rPr>
          <w:rFonts w:hint="eastAsia" w:ascii="宋体" w:hAnsi="宋体"/>
          <w:color w:val="000000" w:themeColor="text1"/>
          <w:highlight w:val="none"/>
          <w14:textFill>
            <w14:solidFill>
              <w14:schemeClr w14:val="tx1"/>
            </w14:solidFill>
          </w14:textFill>
        </w:rPr>
        <w:t>未乘坐上该车辆，或出现座位数量不能满足乘车需求的情况，可采取其它方式（出租车、网约车等方式）去往目的地，所发生费用由</w:t>
      </w:r>
      <w:r>
        <w:rPr>
          <w:rFonts w:hint="eastAsia" w:ascii="宋体" w:hAnsi="宋体"/>
          <w:color w:val="000000" w:themeColor="text1"/>
          <w:highlight w:val="none"/>
          <w:lang w:eastAsia="zh-CN"/>
          <w14:textFill>
            <w14:solidFill>
              <w14:schemeClr w14:val="tx1"/>
            </w14:solidFill>
          </w14:textFill>
        </w:rPr>
        <w:t>投标人</w:t>
      </w:r>
      <w:r>
        <w:rPr>
          <w:rFonts w:hint="eastAsia" w:ascii="宋体" w:hAnsi="宋体"/>
          <w:color w:val="000000" w:themeColor="text1"/>
          <w:highlight w:val="none"/>
          <w14:textFill>
            <w14:solidFill>
              <w14:schemeClr w14:val="tx1"/>
            </w14:solidFill>
          </w14:textFill>
        </w:rPr>
        <w:t>负责。</w:t>
      </w:r>
    </w:p>
    <w:p w14:paraId="58538040">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派出的驾驶员和车辆，其管理工作由</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负责，但是须听从</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管理及安排，如</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人员有违反国家的法律、法令等，车辆保管及驾驶等责任均由</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负责，与</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无关。</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派出的人员的福利、工资、医疗、保险均由</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与员工商定。如果发生劳资纠纷，由</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自行解决，</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不承担任何责任。</w:t>
      </w:r>
    </w:p>
    <w:p w14:paraId="1BFADE2B">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如没有依时完成合同规定任务或服务质量达不到要求，</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按照合约规定扣除月度款作为罚金。如经</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针对同一问题累计三次下达整改通知，</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仍无改进或改进不力的，同时扣除</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全部履约保证金，并有权单方面终止合同。</w:t>
      </w:r>
    </w:p>
    <w:p w14:paraId="07BEC2C6">
      <w:pPr>
        <w:widowControl/>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投标人</w:t>
      </w:r>
      <w:r>
        <w:rPr>
          <w:rFonts w:ascii="宋体" w:hAnsi="宋体"/>
          <w:color w:val="000000" w:themeColor="text1"/>
          <w:sz w:val="24"/>
          <w:highlight w:val="none"/>
          <w14:textFill>
            <w14:solidFill>
              <w14:schemeClr w14:val="tx1"/>
            </w14:solidFill>
          </w14:textFill>
        </w:rPr>
        <w:t>司机有义务保管</w:t>
      </w:r>
      <w:r>
        <w:rPr>
          <w:rFonts w:hint="eastAsia" w:ascii="宋体" w:hAnsi="宋体"/>
          <w:color w:val="000000" w:themeColor="text1"/>
          <w:sz w:val="24"/>
          <w:highlight w:val="none"/>
          <w:lang w:eastAsia="zh-CN"/>
          <w14:textFill>
            <w14:solidFill>
              <w14:schemeClr w14:val="tx1"/>
            </w14:solidFill>
          </w14:textFill>
        </w:rPr>
        <w:t>招标人</w:t>
      </w:r>
      <w:r>
        <w:rPr>
          <w:rFonts w:ascii="宋体" w:hAnsi="宋体"/>
          <w:color w:val="000000" w:themeColor="text1"/>
          <w:sz w:val="24"/>
          <w:highlight w:val="none"/>
          <w14:textFill>
            <w14:solidFill>
              <w14:schemeClr w14:val="tx1"/>
            </w14:solidFill>
          </w14:textFill>
        </w:rPr>
        <w:t>遗落的物品并及时归还</w:t>
      </w:r>
      <w:r>
        <w:rPr>
          <w:rFonts w:hint="eastAsia" w:ascii="宋体" w:hAnsi="宋体"/>
          <w:color w:val="000000" w:themeColor="text1"/>
          <w:sz w:val="24"/>
          <w:highlight w:val="none"/>
          <w:lang w:eastAsia="zh-CN"/>
          <w14:textFill>
            <w14:solidFill>
              <w14:schemeClr w14:val="tx1"/>
            </w14:solidFill>
          </w14:textFill>
        </w:rPr>
        <w:t>招标人</w:t>
      </w:r>
      <w:r>
        <w:rPr>
          <w:rFonts w:ascii="宋体" w:hAnsi="宋体"/>
          <w:color w:val="000000" w:themeColor="text1"/>
          <w:sz w:val="24"/>
          <w:highlight w:val="none"/>
          <w14:textFill>
            <w14:solidFill>
              <w14:schemeClr w14:val="tx1"/>
            </w14:solidFill>
          </w14:textFill>
        </w:rPr>
        <w:t>指定人员</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不得擅自处置。</w:t>
      </w:r>
    </w:p>
    <w:p w14:paraId="77FAB30C">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lang w:eastAsia="zh-CN"/>
          <w14:textFill>
            <w14:solidFill>
              <w14:schemeClr w14:val="tx1"/>
            </w14:solidFill>
          </w14:textFill>
        </w:rPr>
        <w:t>五</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bCs/>
          <w:color w:val="000000" w:themeColor="text1"/>
          <w:kern w:val="0"/>
          <w:sz w:val="24"/>
          <w:highlight w:val="none"/>
          <w14:textFill>
            <w14:solidFill>
              <w14:schemeClr w14:val="tx1"/>
            </w14:solidFill>
          </w14:textFill>
        </w:rPr>
        <w:t>智慧化服务系统</w:t>
      </w:r>
      <w:r>
        <w:rPr>
          <w:rFonts w:hint="eastAsia" w:ascii="宋体" w:hAnsi="宋体" w:cs="宋体"/>
          <w:b/>
          <w:color w:val="000000" w:themeColor="text1"/>
          <w:sz w:val="24"/>
          <w:highlight w:val="none"/>
          <w14:textFill>
            <w14:solidFill>
              <w14:schemeClr w14:val="tx1"/>
            </w14:solidFill>
          </w14:textFill>
        </w:rPr>
        <w:t>基本要求：</w:t>
      </w:r>
    </w:p>
    <w:p w14:paraId="3461A9BE">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校车定位监控系统：</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车辆须具备车辆定位监控功能，确保</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乘车人可以实现通过手机在APP或小程序软件中查询到车辆线路、乘降站点、车辆位置的功能。如因</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定位功能不稳定，导致</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员工没有乘上当次班车，应当按照该乘车人从乘车地点乘坐交通工具到达甲方单位的实际费用承担责任。</w:t>
      </w:r>
    </w:p>
    <w:p w14:paraId="4EDB5B4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2.师生乘车预约系统：</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车辆须具备智慧预约乘车系统功能，具体要求如下：</w:t>
      </w:r>
    </w:p>
    <w:p w14:paraId="3CF87DCD">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（1）支持师生通过APP或小程序等软件实现线路预约、座位锁定、预约取消等功能，预约记录实时同步至后台系统；</w:t>
      </w:r>
    </w:p>
    <w:p w14:paraId="3DE40474">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（2）系统需设置预约截止时间（发车前1小时），并自动向预约成功的师生推送发车提醒、车辆实时位置等信息；</w:t>
      </w:r>
    </w:p>
    <w:p w14:paraId="5FBEE6D8">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（3）支持甲方管理端设置预约人数上限，结合车辆核载人数动态管控，避免超员预约。</w:t>
      </w:r>
    </w:p>
    <w:p w14:paraId="784B0C73">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3.后台数据监控系统：</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须自行购买并搭建全维度实时数据监控系统及后台导出功能，具体要求如下：</w:t>
      </w:r>
    </w:p>
    <w:p w14:paraId="372A8BBE">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系统需覆盖核心数据维度：客流数据（每条线路每日/每周/每月乘车人数、预约人数、未履约预约人数）、上座率数据（单台车单次运行上座率、线路平均上座率、时段上座率分布）、运行时效数据（车辆准点率、各站点实际到站时间、行程耗时、延误时长及原因）、其他数据（车辆定位轨迹、监控视频回放、设备故障报警记录）；</w:t>
      </w:r>
    </w:p>
    <w:p w14:paraId="220C7EE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（2）后台系统需支持数据实时查看、多维度筛选、导出报表（格式含Excel、PDF），甲方授权人员可随时登录查询；</w:t>
      </w:r>
    </w:p>
    <w:p w14:paraId="46566808">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需定期向甲方提交上月数据汇总报告，配合甲方完成服务优化分析；</w:t>
      </w:r>
    </w:p>
    <w:p w14:paraId="056240F5">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需提供系统操作培训及技术支持，确保甲方工作人员能熟练使用系统功能。</w:t>
      </w:r>
    </w:p>
    <w:p w14:paraId="7310473C">
      <w:pPr>
        <w:spacing w:line="360" w:lineRule="auto"/>
        <w:ind w:firstLine="482" w:firstLineChars="200"/>
        <w:rPr>
          <w:rFonts w:hint="eastAsia" w:ascii="宋体" w:hAnsi="宋体" w:eastAsia="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4.投标人须提供承诺函，承诺</w:t>
      </w:r>
      <w:r>
        <w:rPr>
          <w:rFonts w:hint="eastAsia" w:ascii="宋体" w:hAnsi="宋体" w:cs="Times New Roman"/>
          <w:b/>
          <w:bCs/>
          <w:color w:val="000000" w:themeColor="text1"/>
          <w:sz w:val="24"/>
          <w:highlight w:val="none"/>
          <w14:textFill>
            <w14:solidFill>
              <w14:schemeClr w14:val="tx1"/>
            </w14:solidFill>
          </w14:textFill>
        </w:rPr>
        <w:t>手机APP或小程序</w:t>
      </w:r>
      <w:r>
        <w:rPr>
          <w:rFonts w:hint="eastAsia" w:ascii="宋体" w:hAnsi="宋体" w:cs="Times New Roman"/>
          <w:b/>
          <w:bCs/>
          <w:color w:val="000000" w:themeColor="text1"/>
          <w:sz w:val="24"/>
          <w:highlight w:val="none"/>
          <w:lang w:eastAsia="zh-CN"/>
          <w14:textFill>
            <w14:solidFill>
              <w14:schemeClr w14:val="tx1"/>
            </w14:solidFill>
          </w14:textFill>
        </w:rPr>
        <w:t>由投标人负责提供或开发，功能完全满足上述要求，费用包含在投标报价中。</w:t>
      </w:r>
    </w:p>
    <w:p w14:paraId="1BE59C60">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lang w:eastAsia="zh-CN"/>
          <w14:textFill>
            <w14:solidFill>
              <w14:schemeClr w14:val="tx1"/>
            </w14:solidFill>
          </w14:textFill>
        </w:rPr>
        <w:t>六</w:t>
      </w:r>
      <w:r>
        <w:rPr>
          <w:rFonts w:hint="eastAsia" w:ascii="宋体" w:hAnsi="宋体" w:cs="宋体"/>
          <w:b/>
          <w:color w:val="000000" w:themeColor="text1"/>
          <w:sz w:val="24"/>
          <w:highlight w:val="none"/>
          <w14:textFill>
            <w14:solidFill>
              <w14:schemeClr w14:val="tx1"/>
            </w14:solidFill>
          </w14:textFill>
        </w:rPr>
        <w:t>）管理服务考核：</w:t>
      </w:r>
    </w:p>
    <w:p w14:paraId="018BC73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须确保向</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提供专业化、标准化的车辆租赁服务，</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有权对</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的管理服务工作进行监督、考核。</w:t>
      </w:r>
    </w:p>
    <w:p w14:paraId="611623BB">
      <w:pPr>
        <w:spacing w:line="360" w:lineRule="auto"/>
        <w:ind w:firstLine="480" w:firstLineChars="20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w:t>
      </w:r>
      <w:r>
        <w:rPr>
          <w:rFonts w:ascii="宋体" w:hAnsi="宋体"/>
          <w:bCs/>
          <w:color w:val="000000" w:themeColor="text1"/>
          <w:sz w:val="24"/>
          <w:highlight w:val="none"/>
          <w14:textFill>
            <w14:solidFill>
              <w14:schemeClr w14:val="tx1"/>
            </w14:solidFill>
          </w14:textFill>
        </w:rPr>
        <w:t>.车辆</w:t>
      </w:r>
      <w:r>
        <w:rPr>
          <w:rFonts w:hint="eastAsia" w:ascii="宋体" w:hAnsi="宋体"/>
          <w:bCs/>
          <w:color w:val="000000" w:themeColor="text1"/>
          <w:sz w:val="24"/>
          <w:highlight w:val="none"/>
          <w14:textFill>
            <w14:solidFill>
              <w14:schemeClr w14:val="tx1"/>
            </w14:solidFill>
          </w14:textFill>
        </w:rPr>
        <w:t>运行监督</w:t>
      </w:r>
      <w:r>
        <w:rPr>
          <w:rFonts w:ascii="宋体" w:hAnsi="宋体"/>
          <w:bCs/>
          <w:color w:val="000000" w:themeColor="text1"/>
          <w:sz w:val="24"/>
          <w:highlight w:val="none"/>
          <w14:textFill>
            <w14:solidFill>
              <w14:schemeClr w14:val="tx1"/>
            </w14:solidFill>
          </w14:textFill>
        </w:rPr>
        <w:t>：</w:t>
      </w:r>
    </w:p>
    <w:p w14:paraId="0BDC8A64">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定期或不定期对</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的运行情况进行检查，若出现未按照合同履约运行的情况，</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有权根据客车租赁服务合同中的违约责任条款，发出书面整改通知，并从</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每月支付的进度款中予以扣除。</w:t>
      </w:r>
    </w:p>
    <w:p w14:paraId="27784FD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（2）如经</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针对同一问题累计三次下达整改通知，</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仍无改进或改进不力的，</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按照合约规定扣除月度款作为罚金的同时，扣除</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全部履约保证金，并有权单方面终止合同。</w:t>
      </w:r>
    </w:p>
    <w:p w14:paraId="0BEEEA0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3.满意度测评：合同期末对全年的乘车师生满意度测评结果进行汇总，满意度低于</w:t>
      </w:r>
      <w:r>
        <w:rPr>
          <w:rFonts w:hint="eastAsia" w:ascii="宋体" w:hAnsi="宋体"/>
          <w:color w:val="000000" w:themeColor="text1"/>
          <w:sz w:val="24"/>
          <w:highlight w:val="none"/>
          <w:lang w:eastAsia="zh-CN"/>
          <w14:textFill>
            <w14:solidFill>
              <w14:schemeClr w14:val="tx1"/>
            </w14:solidFill>
          </w14:textFill>
        </w:rPr>
        <w:t>90%</w:t>
      </w:r>
      <w:r>
        <w:rPr>
          <w:rFonts w:hint="eastAsia" w:ascii="宋体" w:hAnsi="宋体"/>
          <w:color w:val="000000" w:themeColor="text1"/>
          <w:sz w:val="24"/>
          <w:highlight w:val="none"/>
          <w14:textFill>
            <w14:solidFill>
              <w14:schemeClr w14:val="tx1"/>
            </w14:solidFill>
          </w14:textFill>
        </w:rPr>
        <w:t>，学校有权不与投标方继续签订合同。</w:t>
      </w:r>
    </w:p>
    <w:p w14:paraId="3A06013A">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（八）其他服务要求：</w:t>
      </w:r>
    </w:p>
    <w:p w14:paraId="2FAFFB6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有权利在合同期内随时检查保险的有效性，若发现保险有失效或未按要求履行的情况，</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有权终止本合同，并扣除履约保证金。</w:t>
      </w:r>
    </w:p>
    <w:p w14:paraId="0FB8146E">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.对因非</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原因造成的损失，</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不负连带责任。</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负责驾驶员的一切安全责任，</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自行造成的安全责任</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不承担连带责任。</w:t>
      </w:r>
    </w:p>
    <w:p w14:paraId="6A6C39F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应保证车辆手续齐全，包括行驶证、购置税缴纳凭证、养路费交付等行车手续；如因</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办理手续不全导致使用车辆过程中被有关部门查处，相关责任由</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承担，如因此耽误</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使用车辆，应向</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承担赔偿责任，</w:t>
      </w:r>
      <w:r>
        <w:rPr>
          <w:rFonts w:hint="eastAsia" w:ascii="宋体" w:hAnsi="宋体"/>
          <w:color w:val="000000" w:themeColor="text1"/>
          <w:sz w:val="24"/>
          <w:highlight w:val="none"/>
          <w:lang w:eastAsia="zh-CN"/>
          <w14:textFill>
            <w14:solidFill>
              <w14:schemeClr w14:val="tx1"/>
            </w14:solidFill>
          </w14:textFill>
        </w:rPr>
        <w:t>招标人</w:t>
      </w:r>
      <w:r>
        <w:rPr>
          <w:rFonts w:ascii="宋体" w:hAnsi="宋体"/>
          <w:color w:val="000000" w:themeColor="text1"/>
          <w:sz w:val="24"/>
          <w:highlight w:val="none"/>
          <w14:textFill>
            <w14:solidFill>
              <w14:schemeClr w14:val="tx1"/>
            </w14:solidFill>
          </w14:textFill>
        </w:rPr>
        <w:t>有权终止合同</w:t>
      </w:r>
      <w:r>
        <w:rPr>
          <w:rFonts w:hint="eastAsia" w:ascii="宋体" w:hAnsi="宋体"/>
          <w:color w:val="000000" w:themeColor="text1"/>
          <w:sz w:val="24"/>
          <w:highlight w:val="none"/>
          <w14:textFill>
            <w14:solidFill>
              <w14:schemeClr w14:val="tx1"/>
            </w14:solidFill>
          </w14:textFill>
        </w:rPr>
        <w:t>，并扣除全部履约保证金。</w:t>
      </w:r>
    </w:p>
    <w:p w14:paraId="280C36A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有权定期安排工作人员或委托第三方检查</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车辆的安全可靠性，如：刹车、方向、轮胎、灯光等，</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对</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 xml:space="preserve">提出的意见须认真整改并通报相关整改情况。  </w:t>
      </w:r>
    </w:p>
    <w:p w14:paraId="4036B54D">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对</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所承运的</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线路的车辆以及驾驶员的情况有知情权。驾驶员</w:t>
      </w:r>
      <w:r>
        <w:rPr>
          <w:rFonts w:ascii="宋体" w:hAnsi="宋体"/>
          <w:color w:val="000000" w:themeColor="text1"/>
          <w:sz w:val="24"/>
          <w:highlight w:val="none"/>
          <w14:textFill>
            <w14:solidFill>
              <w14:schemeClr w14:val="tx1"/>
            </w14:solidFill>
          </w14:textFill>
        </w:rPr>
        <w:t>在服务期内服务达不到</w:t>
      </w:r>
      <w:r>
        <w:rPr>
          <w:rFonts w:hint="eastAsia" w:ascii="宋体" w:hAnsi="宋体"/>
          <w:color w:val="000000" w:themeColor="text1"/>
          <w:sz w:val="24"/>
          <w:highlight w:val="none"/>
          <w:lang w:eastAsia="zh-CN"/>
          <w14:textFill>
            <w14:solidFill>
              <w14:schemeClr w14:val="tx1"/>
            </w14:solidFill>
          </w14:textFill>
        </w:rPr>
        <w:t>招标人</w:t>
      </w:r>
      <w:r>
        <w:rPr>
          <w:rFonts w:ascii="宋体" w:hAnsi="宋体"/>
          <w:color w:val="000000" w:themeColor="text1"/>
          <w:sz w:val="24"/>
          <w:highlight w:val="none"/>
          <w14:textFill>
            <w14:solidFill>
              <w14:schemeClr w14:val="tx1"/>
            </w14:solidFill>
          </w14:textFill>
        </w:rPr>
        <w:t>要求，</w:t>
      </w:r>
      <w:r>
        <w:rPr>
          <w:rFonts w:hint="eastAsia" w:ascii="宋体" w:hAnsi="宋体"/>
          <w:color w:val="000000" w:themeColor="text1"/>
          <w:sz w:val="24"/>
          <w:highlight w:val="none"/>
          <w:lang w:eastAsia="zh-CN"/>
          <w14:textFill>
            <w14:solidFill>
              <w14:schemeClr w14:val="tx1"/>
            </w14:solidFill>
          </w14:textFill>
        </w:rPr>
        <w:t>招标人</w:t>
      </w:r>
      <w:r>
        <w:rPr>
          <w:rFonts w:ascii="宋体" w:hAnsi="宋体"/>
          <w:color w:val="000000" w:themeColor="text1"/>
          <w:sz w:val="24"/>
          <w:highlight w:val="none"/>
          <w14:textFill>
            <w14:solidFill>
              <w14:schemeClr w14:val="tx1"/>
            </w14:solidFill>
          </w14:textFill>
        </w:rPr>
        <w:t>有权</w:t>
      </w:r>
      <w:r>
        <w:rPr>
          <w:rFonts w:hint="eastAsia" w:ascii="宋体" w:hAnsi="宋体"/>
          <w:color w:val="000000" w:themeColor="text1"/>
          <w:sz w:val="24"/>
          <w:highlight w:val="none"/>
          <w14:textFill>
            <w14:solidFill>
              <w14:schemeClr w14:val="tx1"/>
            </w14:solidFill>
          </w14:textFill>
        </w:rPr>
        <w:t>要求</w:t>
      </w:r>
      <w:r>
        <w:rPr>
          <w:rFonts w:hint="eastAsia" w:ascii="宋体" w:hAnsi="宋体"/>
          <w:color w:val="000000" w:themeColor="text1"/>
          <w:sz w:val="24"/>
          <w:highlight w:val="none"/>
          <w:lang w:eastAsia="zh-CN"/>
          <w14:textFill>
            <w14:solidFill>
              <w14:schemeClr w14:val="tx1"/>
            </w14:solidFill>
          </w14:textFill>
        </w:rPr>
        <w:t>投标人</w:t>
      </w:r>
      <w:r>
        <w:rPr>
          <w:rFonts w:ascii="宋体" w:hAnsi="宋体"/>
          <w:color w:val="000000" w:themeColor="text1"/>
          <w:sz w:val="24"/>
          <w:highlight w:val="none"/>
          <w14:textFill>
            <w14:solidFill>
              <w14:schemeClr w14:val="tx1"/>
            </w14:solidFill>
          </w14:textFill>
        </w:rPr>
        <w:t>立刻更换合格的驾驶员。</w:t>
      </w:r>
    </w:p>
    <w:p w14:paraId="279F74BD">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6.如果因为</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原因没有按照合同约定时间发班车，在合同履行期限内，发生3次(含3次)以上的，</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有权终止本合同，并扣除履约保证金。</w:t>
      </w:r>
    </w:p>
    <w:p w14:paraId="3F9F80DB">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7.在合同履行期限内，如果因为</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驾驶员不负责任，没有按照规定时间发班车，导致</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员工没有乘上当次班车，发生2次的，</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有权要求</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更换驾驶员。</w:t>
      </w:r>
    </w:p>
    <w:p w14:paraId="2B7A8A70">
      <w:pPr>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8.如果因为</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驾驶员的原因，发生重大交通事故及样品损坏等，</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有权终止本合同，并扣除全部履约保证金。如果因此给</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造成损失(包括直接损失、间接损失及</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因诉讼所支付的诉讼费、保全费、律师费等)的，还应当承担赔偿责任。</w:t>
      </w:r>
    </w:p>
    <w:p w14:paraId="2A21A8CD">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9.承运车辆必须按机动车辆行驶证上核定的载客人数参加车辆保险，并严格依照中华人民共和国有关保险条例执行；不得使用无“乘客意外伤害保险”的或法律法规规定的其它险种的车辆以及证照不齐全的车辆。  </w:t>
      </w:r>
    </w:p>
    <w:p w14:paraId="375FB572">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必须根据</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需求采取定线定车定人、专项服务方式实行日常承运服务；在接到</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有关班车调度、服务质量的投诉后15分钟内给予明确答复。对于重大投诉应及时给出书面改正意见或致歉书，若对</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投诉未及时正确处理和解决达两次以上</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 xml:space="preserve">有权做出相应处理。  </w:t>
      </w:r>
    </w:p>
    <w:p w14:paraId="678DBCA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11.对于因车况(空调、安全性、卫生等)原因连续投诉同一车辆两次的，</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应更换车辆。</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驾驶员本着服务的宗旨禁止与工作人员争吵、打架，情节严重者，</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有权减少</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承运的线路或解除合同。同一驾驶员一个月内被师生投诉两次或三位师生同时投诉的</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应更换司机。如被投诉车辆得不到明显改善或车况达不到合同承诺标准以及不更换</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不认可的驾驶员，</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有权对</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 xml:space="preserve">进行处罚或解除合同。  </w:t>
      </w:r>
    </w:p>
    <w:p w14:paraId="2BC29DF3">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应指派专人负责</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租车服务的有关联络事宜，负责处理和协调</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现场事宜，服从</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 xml:space="preserve">管理。 </w:t>
      </w:r>
    </w:p>
    <w:p w14:paraId="3B1A0FAE">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应保证承运车辆正确摆放</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提供的标识牌；按照</w:t>
      </w:r>
      <w:r>
        <w:rPr>
          <w:rFonts w:hint="eastAsia" w:ascii="宋体" w:hAnsi="宋体"/>
          <w:color w:val="000000" w:themeColor="text1"/>
          <w:sz w:val="24"/>
          <w:highlight w:val="none"/>
          <w:lang w:eastAsia="zh-CN"/>
          <w14:textFill>
            <w14:solidFill>
              <w14:schemeClr w14:val="tx1"/>
            </w14:solidFill>
          </w14:textFill>
        </w:rPr>
        <w:t>招标人</w:t>
      </w:r>
      <w:r>
        <w:rPr>
          <w:rFonts w:hint="eastAsia" w:ascii="宋体" w:hAnsi="宋体"/>
          <w:color w:val="000000" w:themeColor="text1"/>
          <w:sz w:val="24"/>
          <w:highlight w:val="none"/>
          <w14:textFill>
            <w14:solidFill>
              <w14:schemeClr w14:val="tx1"/>
            </w14:solidFill>
          </w14:textFill>
        </w:rPr>
        <w:t>提供的承运时间、线路、站点，安全、准时运行班车，沿途站点到站时间较准确。</w:t>
      </w:r>
    </w:p>
    <w:p w14:paraId="24C657C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自行承担司乘人员伙食费用。</w:t>
      </w:r>
    </w:p>
    <w:p w14:paraId="3589E3C2">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.车辆发生事故，</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应立即通知有关部门，车辆修理由</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安排，</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应全力配合交通管理部门处理好车辆事故，发生交通事故造成人员伤亡时，将按照交通管理条例处理。</w:t>
      </w:r>
    </w:p>
    <w:p w14:paraId="6B85438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.车辆发生意外时保险公司实行限额赔偿，</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须承担保险限额以外的所有费用</w:t>
      </w:r>
      <w:r>
        <w:rPr>
          <w:rFonts w:hint="eastAsia" w:ascii="宋体" w:hAnsi="宋体"/>
          <w:color w:val="000000" w:themeColor="text1"/>
          <w:sz w:val="24"/>
          <w:highlight w:val="none"/>
          <w:lang w:eastAsia="zh-CN"/>
          <w14:textFill>
            <w14:solidFill>
              <w14:schemeClr w14:val="tx1"/>
            </w14:solidFill>
          </w14:textFill>
        </w:rPr>
        <w:t>，学校不承担赔偿责任</w:t>
      </w:r>
      <w:r>
        <w:rPr>
          <w:rFonts w:hint="eastAsia" w:ascii="宋体" w:hAnsi="宋体"/>
          <w:color w:val="000000" w:themeColor="text1"/>
          <w:sz w:val="24"/>
          <w:highlight w:val="none"/>
          <w14:textFill>
            <w14:solidFill>
              <w14:schemeClr w14:val="tx1"/>
            </w14:solidFill>
          </w14:textFill>
        </w:rPr>
        <w:t>。</w:t>
      </w:r>
    </w:p>
    <w:p w14:paraId="08CECD00">
      <w:pPr>
        <w:spacing w:line="360" w:lineRule="auto"/>
        <w:ind w:firstLine="480" w:firstLineChars="200"/>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根据凌水校区和开发区校区的统筹发展规划，原则上不收取已备案车辆的停车费。如在提供服务过程中有临时管理安排导致产生停车费时，乙方应及时足额支付，不能对车辆运行时间产生影响，且甲方有权不承担此额外费用。凌水校区和开发区校区的</w:t>
      </w:r>
      <w:r>
        <w:rPr>
          <w:rFonts w:hint="eastAsia" w:ascii="宋体" w:hAnsi="宋体"/>
          <w:color w:val="000000" w:themeColor="text1"/>
          <w:sz w:val="24"/>
          <w:highlight w:val="none"/>
          <w:lang w:eastAsia="zh-CN"/>
          <w14:textFill>
            <w14:solidFill>
              <w14:schemeClr w14:val="tx1"/>
            </w14:solidFill>
          </w14:textFill>
        </w:rPr>
        <w:t>收费标准按《大连理工大学校园交通安全管理规定（修订）》执行</w:t>
      </w:r>
      <w:r>
        <w:rPr>
          <w:rFonts w:hint="eastAsia" w:ascii="宋体" w:hAnsi="宋体"/>
          <w:color w:val="000000" w:themeColor="text1"/>
          <w:sz w:val="24"/>
          <w:highlight w:val="none"/>
          <w:lang w:val="en-US" w:eastAsia="zh-CN"/>
          <w14:textFill>
            <w14:solidFill>
              <w14:schemeClr w14:val="tx1"/>
            </w14:solidFill>
          </w14:textFill>
        </w:rPr>
        <w:t>，具体以实际发生费用为准</w:t>
      </w:r>
      <w:r>
        <w:rPr>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投标人报价须包含此部分支出。</w:t>
      </w:r>
    </w:p>
    <w:p w14:paraId="4E21775D">
      <w:pPr>
        <w:spacing w:line="312" w:lineRule="auto"/>
        <w:rPr>
          <w:rFonts w:ascii="宋体" w:hAnsi="宋体"/>
          <w:b/>
          <w:bCs/>
          <w:color w:val="000000" w:themeColor="text1"/>
          <w:highlight w:val="none"/>
          <w14:textFill>
            <w14:solidFill>
              <w14:schemeClr w14:val="tx1"/>
            </w14:solidFill>
          </w14:textFill>
        </w:rPr>
      </w:pPr>
    </w:p>
    <w:p w14:paraId="5FCA1448">
      <w:pPr>
        <w:spacing w:line="360" w:lineRule="auto"/>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四、招标文件的解释权：</w:t>
      </w:r>
    </w:p>
    <w:p w14:paraId="502A2BB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本招标文件的解释权在</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。招标文件中，由于未作解释或解释不当而产生的歧义，</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可朝对</w:t>
      </w:r>
      <w:r>
        <w:rPr>
          <w:rFonts w:hint="eastAsia" w:ascii="宋体" w:hAnsi="宋体" w:cs="宋体"/>
          <w:color w:val="000000" w:themeColor="text1"/>
          <w:sz w:val="24"/>
          <w:highlight w:val="none"/>
          <w:lang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有利的方向理解。</w:t>
      </w:r>
    </w:p>
    <w:p w14:paraId="494CDFE7">
      <w:pPr>
        <w:snapToGrid w:val="0"/>
        <w:spacing w:line="360" w:lineRule="auto"/>
        <w:ind w:firstLine="482" w:firstLineChars="200"/>
        <w:rPr>
          <w:rFonts w:ascii="宋体" w:hAnsi="宋体" w:cs="宋体"/>
          <w:b/>
          <w:color w:val="000000" w:themeColor="text1"/>
          <w:kern w:val="0"/>
          <w:sz w:val="24"/>
          <w:highlight w:val="none"/>
          <w14:textFill>
            <w14:solidFill>
              <w14:schemeClr w14:val="tx1"/>
            </w14:solidFill>
          </w14:textFill>
        </w:rPr>
      </w:pPr>
    </w:p>
    <w:p w14:paraId="580CEE88">
      <w:pPr>
        <w:snapToGrid w:val="0"/>
        <w:spacing w:line="360" w:lineRule="auto"/>
        <w:ind w:firstLine="482" w:firstLineChars="200"/>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注：</w:t>
      </w:r>
      <w:r>
        <w:rPr>
          <w:rFonts w:hint="eastAsia" w:ascii="宋体" w:hAnsi="宋体" w:cs="宋体"/>
          <w:b/>
          <w:color w:val="000000" w:themeColor="text1"/>
          <w:kern w:val="0"/>
          <w:sz w:val="24"/>
          <w:highlight w:val="none"/>
          <w:lang w:val="en-US" w:eastAsia="zh-CN"/>
          <w14:textFill>
            <w14:solidFill>
              <w14:schemeClr w14:val="tx1"/>
            </w14:solidFill>
          </w14:textFill>
        </w:rPr>
        <w:t>1.</w:t>
      </w:r>
      <w:r>
        <w:rPr>
          <w:rFonts w:hint="eastAsia" w:ascii="宋体" w:hAnsi="宋体"/>
          <w:b/>
          <w:bCs/>
          <w:color w:val="000000" w:themeColor="text1"/>
          <w:sz w:val="24"/>
          <w:highlight w:val="none"/>
          <w14:textFill>
            <w14:solidFill>
              <w14:schemeClr w14:val="tx1"/>
            </w14:solidFill>
          </w14:textFill>
        </w:rPr>
        <w:t>“三、技术及服务要求：”全部为</w:t>
      </w:r>
      <w:r>
        <w:rPr>
          <w:rFonts w:hint="eastAsia" w:ascii="宋体" w:hAnsi="宋体" w:cs="宋体"/>
          <w:b/>
          <w:bCs/>
          <w:color w:val="000000" w:themeColor="text1"/>
          <w:kern w:val="0"/>
          <w:sz w:val="24"/>
          <w:highlight w:val="none"/>
          <w14:textFill>
            <w14:solidFill>
              <w14:schemeClr w14:val="tx1"/>
            </w14:solidFill>
          </w14:textFill>
        </w:rPr>
        <w:t xml:space="preserve">★项要求，不接受负偏离，如负偏离视为未实质性响应招标文件要求。 </w:t>
      </w:r>
    </w:p>
    <w:p w14:paraId="0144D06F">
      <w:pPr>
        <w:snapToGrid w:val="0"/>
        <w:spacing w:line="360" w:lineRule="auto"/>
        <w:ind w:firstLine="482" w:firstLineChars="200"/>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2.本章中提出的各项功能要求和技术指标是对设备的最基本要求，并未对一切细节做出全部详细规定，也并未充分引述有关标准和规范条文，</w:t>
      </w:r>
      <w:r>
        <w:rPr>
          <w:rFonts w:hint="eastAsia" w:ascii="宋体" w:hAnsi="宋体" w:cs="宋体"/>
          <w:b/>
          <w:color w:val="000000" w:themeColor="text1"/>
          <w:kern w:val="0"/>
          <w:sz w:val="24"/>
          <w:highlight w:val="none"/>
          <w:lang w:eastAsia="zh-CN"/>
          <w14:textFill>
            <w14:solidFill>
              <w14:schemeClr w14:val="tx1"/>
            </w14:solidFill>
          </w14:textFill>
        </w:rPr>
        <w:t>投标人</w:t>
      </w:r>
      <w:r>
        <w:rPr>
          <w:rFonts w:hint="eastAsia" w:ascii="宋体" w:hAnsi="宋体" w:cs="宋体"/>
          <w:b/>
          <w:color w:val="000000" w:themeColor="text1"/>
          <w:kern w:val="0"/>
          <w:sz w:val="24"/>
          <w:highlight w:val="none"/>
          <w14:textFill>
            <w14:solidFill>
              <w14:schemeClr w14:val="tx1"/>
            </w14:solidFill>
          </w14:textFill>
        </w:rPr>
        <w:t>所有与本项设备有关的技术要求均应符合招标时已颁布的国家和行业标准或国际标准的有关条文。</w:t>
      </w:r>
    </w:p>
    <w:p w14:paraId="500C9313">
      <w:pPr>
        <w:pStyle w:val="98"/>
        <w:numPr>
          <w:ilvl w:val="0"/>
          <w:numId w:val="0"/>
        </w:numPr>
        <w:snapToGrid w:val="0"/>
        <w:ind w:firstLine="482" w:firstLineChars="200"/>
        <w:rPr>
          <w:rFonts w:ascii="宋体" w:hAnsi="宋体" w:cs="宋体"/>
          <w:b/>
          <w:color w:val="000000" w:themeColor="text1"/>
          <w:kern w:val="0"/>
          <w:highlight w:val="none"/>
          <w14:textFill>
            <w14:solidFill>
              <w14:schemeClr w14:val="tx1"/>
            </w14:solidFill>
          </w14:textFill>
        </w:rPr>
        <w:sectPr>
          <w:footerReference r:id="rId9" w:type="default"/>
          <w:pgSz w:w="11905" w:h="16838"/>
          <w:pgMar w:top="1984" w:right="1417" w:bottom="1417" w:left="1417" w:header="1417" w:footer="850" w:gutter="0"/>
          <w:cols w:space="720" w:num="1"/>
          <w:titlePg/>
          <w:docGrid w:linePitch="312" w:charSpace="0"/>
        </w:sectPr>
      </w:pPr>
    </w:p>
    <w:p w14:paraId="7F8D6DBA">
      <w:pPr>
        <w:pStyle w:val="4"/>
        <w:snapToGrid w:val="0"/>
        <w:spacing w:before="0" w:after="0" w:line="360" w:lineRule="auto"/>
        <w:ind w:firstLine="643"/>
        <w:jc w:val="center"/>
        <w:rPr>
          <w:rFonts w:ascii="宋体" w:hAnsi="宋体" w:cs="宋体"/>
          <w:color w:val="000000" w:themeColor="text1"/>
          <w:kern w:val="0"/>
          <w:sz w:val="32"/>
          <w:szCs w:val="32"/>
          <w:highlight w:val="none"/>
          <w14:textFill>
            <w14:solidFill>
              <w14:schemeClr w14:val="tx1"/>
            </w14:solidFill>
          </w14:textFill>
        </w:rPr>
      </w:pPr>
      <w:r>
        <w:rPr>
          <w:rFonts w:hint="eastAsia" w:ascii="宋体" w:hAnsi="宋体" w:cs="宋体"/>
          <w:color w:val="000000" w:themeColor="text1"/>
          <w:kern w:val="0"/>
          <w:sz w:val="32"/>
          <w:szCs w:val="32"/>
          <w:highlight w:val="none"/>
          <w14:textFill>
            <w14:solidFill>
              <w14:schemeClr w14:val="tx1"/>
            </w14:solidFill>
          </w14:textFill>
        </w:rPr>
        <w:t>第四章 投标文件</w:t>
      </w:r>
      <w:bookmarkEnd w:id="96"/>
      <w:bookmarkEnd w:id="97"/>
      <w:r>
        <w:rPr>
          <w:rFonts w:hint="eastAsia" w:ascii="宋体" w:hAnsi="宋体" w:cs="宋体"/>
          <w:color w:val="000000" w:themeColor="text1"/>
          <w:kern w:val="0"/>
          <w:sz w:val="32"/>
          <w:szCs w:val="32"/>
          <w:highlight w:val="none"/>
          <w14:textFill>
            <w14:solidFill>
              <w14:schemeClr w14:val="tx1"/>
            </w14:solidFill>
          </w14:textFill>
        </w:rPr>
        <w:t>格式</w:t>
      </w:r>
    </w:p>
    <w:p w14:paraId="3AB35F59">
      <w:pPr>
        <w:pStyle w:val="46"/>
        <w:snapToGrid w:val="0"/>
        <w:spacing w:line="360" w:lineRule="auto"/>
        <w:ind w:firstLine="482" w:firstLineChars="200"/>
        <w:rPr>
          <w:rFonts w:hAnsi="宋体" w:cs="宋体"/>
          <w:b/>
          <w:color w:val="000000" w:themeColor="text1"/>
          <w:kern w:val="0"/>
          <w:sz w:val="24"/>
          <w:szCs w:val="24"/>
          <w:highlight w:val="none"/>
          <w14:textFill>
            <w14:solidFill>
              <w14:schemeClr w14:val="tx1"/>
            </w14:solidFill>
          </w14:textFill>
        </w:rPr>
      </w:pPr>
      <w:r>
        <w:rPr>
          <w:rFonts w:hint="eastAsia" w:hAnsi="宋体" w:cs="宋体"/>
          <w:b/>
          <w:color w:val="000000" w:themeColor="text1"/>
          <w:kern w:val="0"/>
          <w:sz w:val="24"/>
          <w:szCs w:val="24"/>
          <w:highlight w:val="none"/>
          <w:lang w:eastAsia="zh-CN"/>
          <w14:textFill>
            <w14:solidFill>
              <w14:schemeClr w14:val="tx1"/>
            </w14:solidFill>
          </w14:textFill>
        </w:rPr>
        <w:t>投标人</w:t>
      </w:r>
      <w:r>
        <w:rPr>
          <w:rFonts w:hint="eastAsia" w:hAnsi="宋体" w:cs="宋体"/>
          <w:b/>
          <w:color w:val="000000" w:themeColor="text1"/>
          <w:kern w:val="0"/>
          <w:sz w:val="24"/>
          <w:szCs w:val="24"/>
          <w:highlight w:val="none"/>
          <w14:textFill>
            <w14:solidFill>
              <w14:schemeClr w14:val="tx1"/>
            </w14:solidFill>
          </w14:textFill>
        </w:rPr>
        <w:t>必须按下述顺序和要求编写装订投标文件，并编排详细目录及准确页码。所有证明文件在投标时必须在有效期内，否则视为不具有该证明文件。</w:t>
      </w:r>
    </w:p>
    <w:p w14:paraId="1AF3AAC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一、投标函；</w:t>
      </w:r>
    </w:p>
    <w:p w14:paraId="1DEDAE5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二、投标项目报价表；</w:t>
      </w:r>
    </w:p>
    <w:p w14:paraId="185E3799">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三、偏离表；</w:t>
      </w:r>
    </w:p>
    <w:p w14:paraId="5FB08F0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四、</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关于资格的声明函；</w:t>
      </w:r>
    </w:p>
    <w:p w14:paraId="02339C4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五、法定代表人资格证明书；</w:t>
      </w:r>
    </w:p>
    <w:p w14:paraId="4B5F187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六、法定代表人授权委托书；</w:t>
      </w:r>
    </w:p>
    <w:p w14:paraId="343D991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七、资格证明文件；</w:t>
      </w:r>
    </w:p>
    <w:p w14:paraId="333767E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1.营业执照（或事业单位法人证书）副本复印件</w:t>
      </w:r>
    </w:p>
    <w:p w14:paraId="504542DE">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2024年度经过审计的财务报告，或2026年基本存款账户开户银行出具的资信证明及基本存款账户开户证明材料</w:t>
      </w:r>
      <w:r>
        <w:rPr>
          <w:rFonts w:hint="eastAsia" w:ascii="宋体" w:hAnsi="宋体" w:cs="宋体"/>
          <w:color w:val="000000" w:themeColor="text1"/>
          <w:kern w:val="0"/>
          <w:sz w:val="24"/>
          <w:highlight w:val="none"/>
          <w14:textFill>
            <w14:solidFill>
              <w14:schemeClr w14:val="tx1"/>
            </w14:solidFill>
          </w14:textFill>
        </w:rPr>
        <w:t>（复印件加盖公章）</w:t>
      </w:r>
    </w:p>
    <w:p w14:paraId="755FCDD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3.具备履行合同所必需的设备和专业技术能力声明函（格式自拟，原件）</w:t>
      </w:r>
    </w:p>
    <w:p w14:paraId="6BBFA90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4.开标时间前六个月内任一个月的依法缴纳税收的缴款凭据（复印件加盖公章）</w:t>
      </w:r>
    </w:p>
    <w:p w14:paraId="097A98D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5.开标时间前六个月内任一个月的依法缴纳社会保障资金的缴款凭据（复印件加盖公章）</w:t>
      </w:r>
    </w:p>
    <w:p w14:paraId="063FB008">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6.诚信投标承诺函（参加政府采购活动前三年内在经营活动中没有重大违法记录的书面声明函）（格式6）</w:t>
      </w:r>
    </w:p>
    <w:p w14:paraId="4AC9C2EF">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7.非联合体投标声明（格式自拟）</w:t>
      </w:r>
    </w:p>
    <w:p w14:paraId="1C2F096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关联单位的说明（格式8）</w:t>
      </w:r>
    </w:p>
    <w:p w14:paraId="6391D676">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八、</w:t>
      </w:r>
      <w:r>
        <w:rPr>
          <w:rFonts w:ascii="宋体" w:hAnsi="宋体" w:cs="宋体"/>
          <w:color w:val="000000" w:themeColor="text1"/>
          <w:kern w:val="0"/>
          <w:sz w:val="24"/>
          <w:highlight w:val="none"/>
          <w14:textFill>
            <w14:solidFill>
              <w14:schemeClr w14:val="tx1"/>
            </w14:solidFill>
          </w14:textFill>
        </w:rPr>
        <w:t>投标保证金缴纳凭证</w:t>
      </w:r>
      <w:r>
        <w:rPr>
          <w:rFonts w:hint="eastAsia" w:ascii="宋体" w:hAnsi="宋体" w:cs="宋体"/>
          <w:color w:val="000000" w:themeColor="text1"/>
          <w:kern w:val="0"/>
          <w:sz w:val="24"/>
          <w:highlight w:val="none"/>
          <w14:textFill>
            <w14:solidFill>
              <w14:schemeClr w14:val="tx1"/>
            </w14:solidFill>
          </w14:textFill>
        </w:rPr>
        <w:t>及基本存款账户开户证明；</w:t>
      </w:r>
    </w:p>
    <w:p w14:paraId="2A053871">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九、</w:t>
      </w:r>
      <w:r>
        <w:rPr>
          <w:rFonts w:ascii="宋体" w:hAnsi="宋体" w:cs="宋体"/>
          <w:color w:val="000000" w:themeColor="text1"/>
          <w:sz w:val="24"/>
          <w:highlight w:val="none"/>
          <w14:textFill>
            <w14:solidFill>
              <w14:schemeClr w14:val="tx1"/>
            </w14:solidFill>
          </w14:textFill>
        </w:rPr>
        <w:t>中小企业声明函、监狱企业证明、残疾人福利性单位声明函</w:t>
      </w:r>
    </w:p>
    <w:p w14:paraId="721E3B8E">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十、</w:t>
      </w:r>
      <w:r>
        <w:rPr>
          <w:rFonts w:hint="eastAsia" w:ascii="宋体" w:hAnsi="宋体" w:cs="宋体"/>
          <w:color w:val="000000" w:themeColor="text1"/>
          <w:kern w:val="0"/>
          <w:sz w:val="24"/>
          <w:highlight w:val="none"/>
          <w14:textFill>
            <w14:solidFill>
              <w14:schemeClr w14:val="tx1"/>
            </w14:solidFill>
          </w14:textFill>
        </w:rPr>
        <w:t>整体服务方案；</w:t>
      </w:r>
    </w:p>
    <w:p w14:paraId="688CD1CD">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十一、</w:t>
      </w:r>
      <w:r>
        <w:rPr>
          <w:rFonts w:hint="eastAsia" w:ascii="宋体" w:hAnsi="宋体" w:cs="宋体"/>
          <w:color w:val="000000" w:themeColor="text1"/>
          <w:kern w:val="0"/>
          <w:sz w:val="24"/>
          <w:highlight w:val="none"/>
          <w14:textFill>
            <w14:solidFill>
              <w14:schemeClr w14:val="tx1"/>
            </w14:solidFill>
          </w14:textFill>
        </w:rPr>
        <w:t>制度保障措施；</w:t>
      </w:r>
    </w:p>
    <w:p w14:paraId="28B0B979">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十二、</w:t>
      </w:r>
      <w:r>
        <w:rPr>
          <w:rFonts w:hint="eastAsia" w:ascii="宋体" w:hAnsi="宋体" w:cs="宋体"/>
          <w:color w:val="000000" w:themeColor="text1"/>
          <w:kern w:val="0"/>
          <w:sz w:val="24"/>
          <w:highlight w:val="none"/>
          <w14:textFill>
            <w14:solidFill>
              <w14:schemeClr w14:val="tx1"/>
            </w14:solidFill>
          </w14:textFill>
        </w:rPr>
        <w:t>车辆卫生及设施管理方案；</w:t>
      </w:r>
    </w:p>
    <w:p w14:paraId="24F85EA9">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十三、</w:t>
      </w:r>
      <w:r>
        <w:rPr>
          <w:rFonts w:hint="eastAsia" w:ascii="宋体" w:hAnsi="宋体" w:cs="宋体"/>
          <w:color w:val="000000" w:themeColor="text1"/>
          <w:kern w:val="0"/>
          <w:sz w:val="24"/>
          <w:highlight w:val="none"/>
          <w14:textFill>
            <w14:solidFill>
              <w14:schemeClr w14:val="tx1"/>
            </w14:solidFill>
          </w14:textFill>
        </w:rPr>
        <w:t>车辆保养方案；</w:t>
      </w:r>
    </w:p>
    <w:p w14:paraId="39C5C780">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十四、</w:t>
      </w:r>
      <w:r>
        <w:rPr>
          <w:rFonts w:hint="eastAsia" w:ascii="宋体" w:hAnsi="宋体" w:cs="宋体"/>
          <w:color w:val="000000" w:themeColor="text1"/>
          <w:kern w:val="0"/>
          <w:sz w:val="24"/>
          <w:highlight w:val="none"/>
          <w14:textFill>
            <w14:solidFill>
              <w14:schemeClr w14:val="tx1"/>
            </w14:solidFill>
          </w14:textFill>
        </w:rPr>
        <w:t>驾驶员培训方案；</w:t>
      </w:r>
    </w:p>
    <w:p w14:paraId="29E0A969">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十五、</w:t>
      </w:r>
      <w:r>
        <w:rPr>
          <w:rFonts w:hint="eastAsia" w:ascii="宋体" w:hAnsi="宋体" w:cs="宋体"/>
          <w:color w:val="000000" w:themeColor="text1"/>
          <w:kern w:val="0"/>
          <w:sz w:val="24"/>
          <w:highlight w:val="none"/>
          <w14:textFill>
            <w14:solidFill>
              <w14:schemeClr w14:val="tx1"/>
            </w14:solidFill>
          </w14:textFill>
        </w:rPr>
        <w:t>服务人员考核制度；</w:t>
      </w:r>
    </w:p>
    <w:p w14:paraId="7B2D5B14">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十六、</w:t>
      </w:r>
      <w:r>
        <w:rPr>
          <w:rFonts w:hint="eastAsia" w:ascii="宋体" w:hAnsi="宋体" w:cs="宋体"/>
          <w:color w:val="000000" w:themeColor="text1"/>
          <w:kern w:val="0"/>
          <w:sz w:val="24"/>
          <w:highlight w:val="none"/>
          <w14:textFill>
            <w14:solidFill>
              <w14:schemeClr w14:val="tx1"/>
            </w14:solidFill>
          </w14:textFill>
        </w:rPr>
        <w:t>应急预案；</w:t>
      </w:r>
    </w:p>
    <w:p w14:paraId="62970BB2">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十七、</w:t>
      </w:r>
      <w:r>
        <w:rPr>
          <w:rFonts w:hint="eastAsia" w:ascii="宋体" w:hAnsi="宋体" w:cs="宋体"/>
          <w:color w:val="000000" w:themeColor="text1"/>
          <w:kern w:val="0"/>
          <w:sz w:val="24"/>
          <w:highlight w:val="none"/>
          <w14:textFill>
            <w14:solidFill>
              <w14:schemeClr w14:val="tx1"/>
            </w14:solidFill>
          </w14:textFill>
        </w:rPr>
        <w:t>车辆调配能力；</w:t>
      </w:r>
    </w:p>
    <w:p w14:paraId="6866C87E">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十八、</w:t>
      </w:r>
      <w:r>
        <w:rPr>
          <w:rFonts w:hint="eastAsia" w:ascii="宋体" w:hAnsi="宋体" w:cs="宋体"/>
          <w:color w:val="000000" w:themeColor="text1"/>
          <w:kern w:val="0"/>
          <w:sz w:val="24"/>
          <w:highlight w:val="none"/>
          <w14:textFill>
            <w14:solidFill>
              <w14:schemeClr w14:val="tx1"/>
            </w14:solidFill>
          </w14:textFill>
        </w:rPr>
        <w:t>节能与新能源应用；</w:t>
      </w:r>
    </w:p>
    <w:p w14:paraId="478B4A1D">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十九、</w:t>
      </w:r>
      <w:r>
        <w:rPr>
          <w:rFonts w:hint="eastAsia" w:ascii="宋体" w:hAnsi="宋体" w:cs="宋体"/>
          <w:color w:val="000000" w:themeColor="text1"/>
          <w:kern w:val="0"/>
          <w:sz w:val="24"/>
          <w:highlight w:val="none"/>
          <w14:textFill>
            <w14:solidFill>
              <w14:schemeClr w14:val="tx1"/>
            </w14:solidFill>
          </w14:textFill>
        </w:rPr>
        <w:t>车辆舒适性及人性化配置；</w:t>
      </w:r>
    </w:p>
    <w:p w14:paraId="4F658182">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二十、</w:t>
      </w:r>
      <w:r>
        <w:rPr>
          <w:rFonts w:hint="eastAsia" w:ascii="宋体" w:hAnsi="宋体" w:cs="宋体"/>
          <w:color w:val="000000" w:themeColor="text1"/>
          <w:kern w:val="0"/>
          <w:sz w:val="24"/>
          <w:highlight w:val="none"/>
          <w14:textFill>
            <w14:solidFill>
              <w14:schemeClr w14:val="tx1"/>
            </w14:solidFill>
          </w14:textFill>
        </w:rPr>
        <w:t>项目团队；</w:t>
      </w:r>
    </w:p>
    <w:p w14:paraId="3650166E">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二十一、</w:t>
      </w:r>
      <w:r>
        <w:rPr>
          <w:rFonts w:hint="eastAsia" w:ascii="宋体" w:hAnsi="宋体" w:cs="宋体"/>
          <w:color w:val="000000" w:themeColor="text1"/>
          <w:kern w:val="0"/>
          <w:sz w:val="24"/>
          <w:highlight w:val="none"/>
          <w14:textFill>
            <w14:solidFill>
              <w14:schemeClr w14:val="tx1"/>
            </w14:solidFill>
          </w14:textFill>
        </w:rPr>
        <w:t>项目经理管理经验；</w:t>
      </w:r>
    </w:p>
    <w:p w14:paraId="6644B677">
      <w:pPr>
        <w:snapToGrid w:val="0"/>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二十二、</w:t>
      </w:r>
      <w:r>
        <w:rPr>
          <w:rFonts w:hint="eastAsia" w:ascii="宋体" w:hAnsi="宋体" w:cs="宋体"/>
          <w:color w:val="000000" w:themeColor="text1"/>
          <w:kern w:val="0"/>
          <w:sz w:val="24"/>
          <w:highlight w:val="none"/>
          <w14:textFill>
            <w14:solidFill>
              <w14:schemeClr w14:val="tx1"/>
            </w14:solidFill>
          </w14:textFill>
        </w:rPr>
        <w:t>项目业绩；</w:t>
      </w:r>
    </w:p>
    <w:p w14:paraId="75CC941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二十</w:t>
      </w:r>
      <w:r>
        <w:rPr>
          <w:rFonts w:hint="eastAsia" w:ascii="宋体" w:hAnsi="宋体" w:cs="宋体"/>
          <w:color w:val="000000" w:themeColor="text1"/>
          <w:kern w:val="0"/>
          <w:sz w:val="24"/>
          <w:highlight w:val="none"/>
          <w:lang w:eastAsia="zh-CN"/>
          <w14:textFill>
            <w14:solidFill>
              <w14:schemeClr w14:val="tx1"/>
            </w14:solidFill>
          </w14:textFill>
        </w:rPr>
        <w:t>三</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需提交的其他文件；</w:t>
      </w:r>
    </w:p>
    <w:p w14:paraId="5768139A">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w:t>
      </w:r>
      <w:r>
        <w:rPr>
          <w:rFonts w:hint="eastAsia" w:ascii="宋体" w:hAnsi="宋体" w:cs="宋体"/>
          <w:color w:val="000000" w:themeColor="text1"/>
          <w:kern w:val="0"/>
          <w:sz w:val="24"/>
          <w:highlight w:val="none"/>
          <w14:textFill>
            <w14:solidFill>
              <w14:schemeClr w14:val="tx1"/>
            </w14:solidFill>
          </w14:textFill>
        </w:rPr>
        <w:t>十</w:t>
      </w:r>
      <w:r>
        <w:rPr>
          <w:rFonts w:hint="eastAsia" w:ascii="宋体" w:hAnsi="宋体" w:cs="宋体"/>
          <w:color w:val="000000" w:themeColor="text1"/>
          <w:kern w:val="0"/>
          <w:sz w:val="24"/>
          <w:highlight w:val="none"/>
          <w:lang w:eastAsia="zh-CN"/>
          <w14:textFill>
            <w14:solidFill>
              <w14:schemeClr w14:val="tx1"/>
            </w14:solidFill>
          </w14:textFill>
        </w:rPr>
        <w:t>四</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需说明的其他问题。</w:t>
      </w:r>
    </w:p>
    <w:p w14:paraId="7C0DD8E6">
      <w:pPr>
        <w:widowControl/>
        <w:jc w:val="left"/>
        <w:rPr>
          <w:rFonts w:ascii="宋体" w:hAnsi="宋体" w:cs="宋体"/>
          <w:color w:val="000000" w:themeColor="text1"/>
          <w:kern w:val="0"/>
          <w:sz w:val="24"/>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br w:type="page"/>
      </w:r>
    </w:p>
    <w:p w14:paraId="408EDBAF">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一、投标函</w:t>
      </w:r>
    </w:p>
    <w:p w14:paraId="5CCB1134">
      <w:pPr>
        <w:snapToGrid w:val="0"/>
        <w:spacing w:line="360" w:lineRule="auto"/>
        <w:ind w:firstLine="48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致：</w:t>
      </w:r>
    </w:p>
    <w:p w14:paraId="553189DB">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根据贵方</w:t>
      </w:r>
      <w:r>
        <w:rPr>
          <w:rFonts w:hint="eastAsia" w:ascii="宋体" w:hAnsi="宋体" w:cs="宋体"/>
          <w:color w:val="000000" w:themeColor="text1"/>
          <w:kern w:val="0"/>
          <w:sz w:val="24"/>
          <w:highlight w:val="none"/>
          <w:u w:val="single"/>
          <w14:textFill>
            <w14:solidFill>
              <w14:schemeClr w14:val="tx1"/>
            </w14:solidFill>
          </w14:textFill>
        </w:rPr>
        <w:t>（招标项目名称、招标编号：）</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代表</w:t>
      </w:r>
      <w:r>
        <w:rPr>
          <w:rFonts w:hint="eastAsia" w:ascii="宋体" w:hAnsi="宋体" w:cs="宋体"/>
          <w:color w:val="000000" w:themeColor="text1"/>
          <w:kern w:val="0"/>
          <w:sz w:val="24"/>
          <w:highlight w:val="none"/>
          <w:u w:val="single"/>
          <w14:textFill>
            <w14:solidFill>
              <w14:schemeClr w14:val="tx1"/>
            </w14:solidFill>
          </w14:textFill>
        </w:rPr>
        <w:t>（姓名、职务）</w:t>
      </w:r>
      <w:r>
        <w:rPr>
          <w:rFonts w:hint="eastAsia" w:ascii="宋体" w:hAnsi="宋体" w:cs="宋体"/>
          <w:color w:val="000000" w:themeColor="text1"/>
          <w:kern w:val="0"/>
          <w:sz w:val="24"/>
          <w:highlight w:val="none"/>
          <w14:textFill>
            <w14:solidFill>
              <w14:schemeClr w14:val="tx1"/>
            </w14:solidFill>
          </w14:textFill>
        </w:rPr>
        <w:t>经正式授权并代表</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u w:val="single"/>
          <w14:textFill>
            <w14:solidFill>
              <w14:schemeClr w14:val="tx1"/>
            </w14:solidFill>
          </w14:textFill>
        </w:rPr>
        <w:t>（</w:t>
      </w:r>
      <w:r>
        <w:rPr>
          <w:rFonts w:hint="eastAsia" w:ascii="宋体" w:hAnsi="宋体" w:cs="宋体"/>
          <w:color w:val="000000" w:themeColor="text1"/>
          <w:kern w:val="0"/>
          <w:sz w:val="24"/>
          <w:highlight w:val="none"/>
          <w:u w:val="single"/>
          <w:lang w:eastAsia="zh-CN"/>
          <w14:textFill>
            <w14:solidFill>
              <w14:schemeClr w14:val="tx1"/>
            </w14:solidFill>
          </w14:textFill>
        </w:rPr>
        <w:t>投标人</w:t>
      </w:r>
      <w:r>
        <w:rPr>
          <w:rFonts w:hint="eastAsia" w:ascii="宋体" w:hAnsi="宋体" w:cs="宋体"/>
          <w:color w:val="000000" w:themeColor="text1"/>
          <w:kern w:val="0"/>
          <w:sz w:val="24"/>
          <w:highlight w:val="none"/>
          <w:u w:val="single"/>
          <w14:textFill>
            <w14:solidFill>
              <w14:schemeClr w14:val="tx1"/>
            </w14:solidFill>
          </w14:textFill>
        </w:rPr>
        <w:t>名称、地址）</w:t>
      </w:r>
      <w:r>
        <w:rPr>
          <w:rFonts w:hint="eastAsia" w:ascii="宋体" w:hAnsi="宋体" w:cs="宋体"/>
          <w:color w:val="000000" w:themeColor="text1"/>
          <w:kern w:val="0"/>
          <w:sz w:val="24"/>
          <w:highlight w:val="none"/>
          <w14:textFill>
            <w14:solidFill>
              <w14:schemeClr w14:val="tx1"/>
            </w14:solidFill>
          </w14:textFill>
        </w:rPr>
        <w:t>提交下述文件正本一份、副本份。</w:t>
      </w:r>
    </w:p>
    <w:p w14:paraId="59030764">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完全理解招标文件的内容，决定投标本项目，据此我方承诺如下：</w:t>
      </w:r>
    </w:p>
    <w:p w14:paraId="769E4318">
      <w:pPr>
        <w:pStyle w:val="277"/>
        <w:snapToGrid w:val="0"/>
        <w:spacing w:line="360" w:lineRule="auto"/>
        <w:ind w:left="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我方承诺，我方完全具备《中华人民共和国政府采购法》第二十二条第一款规定</w:t>
      </w:r>
    </w:p>
    <w:p w14:paraId="416CA67D">
      <w:pPr>
        <w:pStyle w:val="277"/>
        <w:snapToGrid w:val="0"/>
        <w:spacing w:line="360" w:lineRule="auto"/>
        <w:ind w:left="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的条件以及本项目招标文件规定的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须满足的特定条件。</w:t>
      </w:r>
    </w:p>
    <w:p w14:paraId="0D9FF862">
      <w:pPr>
        <w:snapToGrid w:val="0"/>
        <w:spacing w:line="360" w:lineRule="auto"/>
        <w:ind w:left="48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所附投标价格表中规定的应提交和交付的货物及服务投标</w:t>
      </w:r>
      <w:r>
        <w:rPr>
          <w:rFonts w:hint="eastAsia" w:ascii="宋体" w:hAnsi="宋体" w:cs="宋体"/>
          <w:color w:val="000000" w:themeColor="text1"/>
          <w:kern w:val="0"/>
          <w:sz w:val="24"/>
          <w:highlight w:val="none"/>
          <w:lang w:eastAsia="zh-CN"/>
          <w14:textFill>
            <w14:solidFill>
              <w14:schemeClr w14:val="tx1"/>
            </w14:solidFill>
          </w14:textFill>
        </w:rPr>
        <w:t>总价</w:t>
      </w:r>
      <w:r>
        <w:rPr>
          <w:rFonts w:hint="eastAsia" w:ascii="宋体" w:hAnsi="宋体" w:cs="宋体"/>
          <w:color w:val="000000" w:themeColor="text1"/>
          <w:kern w:val="0"/>
          <w:sz w:val="24"/>
          <w:highlight w:val="none"/>
          <w14:textFill>
            <w14:solidFill>
              <w14:schemeClr w14:val="tx1"/>
            </w14:solidFill>
          </w14:textFill>
        </w:rPr>
        <w:t>为：</w:t>
      </w:r>
      <w:r>
        <w:rPr>
          <w:rFonts w:hint="eastAsia" w:ascii="宋体" w:hAnsi="宋体" w:cs="宋体"/>
          <w:color w:val="000000" w:themeColor="text1"/>
          <w:kern w:val="0"/>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元；</w:t>
      </w:r>
    </w:p>
    <w:p w14:paraId="31D65169">
      <w:pPr>
        <w:pStyle w:val="2"/>
        <w:spacing w:line="360" w:lineRule="auto"/>
        <w:ind w:firstLine="482" w:firstLineChars="200"/>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注：上述投标总价应与“投标项目报价表”中</w:t>
      </w:r>
      <w:r>
        <w:rPr>
          <w:rFonts w:hint="eastAsia" w:hAnsi="宋体" w:cs="宋体"/>
          <w:b/>
          <w:bCs/>
          <w:color w:val="000000" w:themeColor="text1"/>
          <w:kern w:val="0"/>
          <w:sz w:val="24"/>
          <w:szCs w:val="24"/>
          <w:highlight w:val="none"/>
          <w:lang w:eastAsia="zh-CN"/>
          <w14:textFill>
            <w14:solidFill>
              <w14:schemeClr w14:val="tx1"/>
            </w14:solidFill>
          </w14:textFill>
        </w:rPr>
        <w:t>总计价格相一致，</w:t>
      </w:r>
      <w:r>
        <w:rPr>
          <w:rFonts w:hint="eastAsia"/>
          <w:b/>
          <w:bCs/>
          <w:color w:val="000000" w:themeColor="text1"/>
          <w:highlight w:val="none"/>
          <w14:textFill>
            <w14:solidFill>
              <w14:schemeClr w14:val="tx1"/>
            </w14:solidFill>
          </w14:textFill>
        </w:rPr>
        <w:t>仅用于计算报价得分，合同价格签订以</w:t>
      </w:r>
      <w:r>
        <w:rPr>
          <w:rFonts w:hint="eastAsia"/>
          <w:b/>
          <w:bCs/>
          <w:color w:val="000000" w:themeColor="text1"/>
          <w:highlight w:val="none"/>
          <w:lang w:eastAsia="zh-CN"/>
          <w14:textFill>
            <w14:solidFill>
              <w14:schemeClr w14:val="tx1"/>
            </w14:solidFill>
          </w14:textFill>
        </w:rPr>
        <w:t>“投标项目报价表”</w:t>
      </w:r>
      <w:r>
        <w:rPr>
          <w:rFonts w:hint="eastAsia"/>
          <w:b/>
          <w:bCs/>
          <w:color w:val="000000" w:themeColor="text1"/>
          <w:highlight w:val="none"/>
          <w14:textFill>
            <w14:solidFill>
              <w14:schemeClr w14:val="tx1"/>
            </w14:solidFill>
          </w14:textFill>
        </w:rPr>
        <w:t>中单价为准</w:t>
      </w:r>
      <w:r>
        <w:rPr>
          <w:rFonts w:hint="eastAsia"/>
          <w:b/>
          <w:bCs/>
          <w:color w:val="000000" w:themeColor="text1"/>
          <w:highlight w:val="none"/>
          <w:lang w:eastAsia="zh-CN"/>
          <w14:textFill>
            <w14:solidFill>
              <w14:schemeClr w14:val="tx1"/>
            </w14:solidFill>
          </w14:textFill>
        </w:rPr>
        <w:t>。</w:t>
      </w:r>
    </w:p>
    <w:p w14:paraId="5F11F7A3">
      <w:pPr>
        <w:snapToGrid w:val="0"/>
        <w:spacing w:line="360" w:lineRule="auto"/>
        <w:ind w:left="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r>
        <w:rPr>
          <w:rFonts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我方已仔细研究并完全理解了全部招标文件（包括修改文件、附件等相关资料）</w:t>
      </w:r>
    </w:p>
    <w:p w14:paraId="5FCC260B">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规定的内容，并承诺在发生争议时，不会以对招标文件存在误解、不明为由，向</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及采购代理机构行使任何法律上的抗辩权。</w:t>
      </w:r>
    </w:p>
    <w:p w14:paraId="79CF2400">
      <w:pPr>
        <w:snapToGrid w:val="0"/>
        <w:spacing w:line="360" w:lineRule="auto"/>
        <w:ind w:left="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w:t>
      </w:r>
      <w:r>
        <w:rPr>
          <w:rFonts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本投标有效期为自开标日起个</w:t>
      </w:r>
      <w:r>
        <w:rPr>
          <w:rFonts w:hint="eastAsia" w:ascii="宋体" w:hAnsi="宋体" w:cs="宋体"/>
          <w:color w:val="000000" w:themeColor="text1"/>
          <w:kern w:val="0"/>
          <w:sz w:val="24"/>
          <w:highlight w:val="none"/>
          <w:u w:val="single"/>
          <w:lang w:val="en-US" w:eastAsia="zh-CN"/>
          <w14:textFill>
            <w14:solidFill>
              <w14:schemeClr w14:val="tx1"/>
            </w14:solidFill>
          </w14:textFill>
        </w:rPr>
        <w:t>90</w:t>
      </w:r>
      <w:r>
        <w:rPr>
          <w:rFonts w:hint="eastAsia" w:ascii="宋体" w:hAnsi="宋体" w:cs="宋体"/>
          <w:color w:val="000000" w:themeColor="text1"/>
          <w:kern w:val="0"/>
          <w:sz w:val="24"/>
          <w:highlight w:val="none"/>
          <w14:textFill>
            <w14:solidFill>
              <w14:schemeClr w14:val="tx1"/>
            </w14:solidFill>
          </w14:textFill>
        </w:rPr>
        <w:t>日历日。</w:t>
      </w:r>
    </w:p>
    <w:p w14:paraId="06EFD4AB">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w:t>
      </w:r>
      <w:r>
        <w:rPr>
          <w:rFonts w:ascii="宋体" w:hAnsi="宋体" w:cs="宋体"/>
          <w:color w:val="000000" w:themeColor="text1"/>
          <w:kern w:val="0"/>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服务期限：</w:t>
      </w:r>
      <w:r>
        <w:rPr>
          <w:rFonts w:hint="eastAsia" w:ascii="宋体" w:hAnsi="宋体"/>
          <w:color w:val="000000" w:themeColor="text1"/>
          <w:sz w:val="24"/>
          <w:highlight w:val="none"/>
          <w:u w:val="single"/>
          <w14:textFill>
            <w14:solidFill>
              <w14:schemeClr w14:val="tx1"/>
            </w14:solidFill>
          </w14:textFill>
        </w:rPr>
        <w:t>一年，即自2026年4月1日起至2027年3月31日止。本项目“一招三年”，合同一年一签，第一年预算</w:t>
      </w:r>
      <w:r>
        <w:rPr>
          <w:rFonts w:hint="eastAsia" w:ascii="宋体" w:hAnsi="宋体"/>
          <w:color w:val="000000" w:themeColor="text1"/>
          <w:sz w:val="24"/>
          <w:highlight w:val="none"/>
          <w:u w:val="single"/>
          <w:lang w:eastAsia="zh-CN"/>
          <w14:textFill>
            <w14:solidFill>
              <w14:schemeClr w14:val="tx1"/>
            </w14:solidFill>
          </w14:textFill>
        </w:rPr>
        <w:t>190万元</w:t>
      </w:r>
      <w:r>
        <w:rPr>
          <w:rFonts w:hint="eastAsia" w:ascii="宋体" w:hAnsi="宋体"/>
          <w:color w:val="000000" w:themeColor="text1"/>
          <w:sz w:val="24"/>
          <w:highlight w:val="none"/>
          <w:u w:val="single"/>
          <w14:textFill>
            <w14:solidFill>
              <w14:schemeClr w14:val="tx1"/>
            </w14:solidFill>
          </w14:textFill>
        </w:rPr>
        <w:t>，当年合同履约考核通过后，即用户满</w:t>
      </w:r>
      <w:r>
        <w:rPr>
          <w:rFonts w:hint="eastAsia" w:ascii="宋体" w:hAnsi="宋体"/>
          <w:color w:val="000000" w:themeColor="text1"/>
          <w:sz w:val="24"/>
          <w:highlight w:val="none"/>
          <w:u w:val="single"/>
          <w:lang w:eastAsia="zh-CN"/>
          <w14:textFill>
            <w14:solidFill>
              <w14:schemeClr w14:val="tx1"/>
            </w14:solidFill>
          </w14:textFill>
        </w:rPr>
        <w:t>意度达到90%及以上</w:t>
      </w:r>
      <w:r>
        <w:rPr>
          <w:rFonts w:hint="eastAsia" w:ascii="宋体" w:hAnsi="宋体"/>
          <w:color w:val="000000" w:themeColor="text1"/>
          <w:sz w:val="24"/>
          <w:highlight w:val="none"/>
          <w:u w:val="single"/>
          <w14:textFill>
            <w14:solidFill>
              <w14:schemeClr w14:val="tx1"/>
            </w14:solidFill>
          </w14:textFill>
        </w:rPr>
        <w:t>，在预算能够保障、项目未发生重大变化的情况下，可依法续签下一年合同。</w:t>
      </w:r>
    </w:p>
    <w:p w14:paraId="06F44C47">
      <w:pPr>
        <w:snapToGrid w:val="0"/>
        <w:spacing w:line="360" w:lineRule="auto"/>
        <w:ind w:left="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2"/>
          <w:highlight w:val="none"/>
          <w14:textFill>
            <w14:solidFill>
              <w14:schemeClr w14:val="tx1"/>
            </w14:solidFill>
          </w14:textFill>
        </w:rPr>
        <w:t>6</w:t>
      </w:r>
      <w:r>
        <w:rPr>
          <w:rFonts w:ascii="宋体" w:hAnsi="宋体" w:cs="宋体"/>
          <w:color w:val="000000" w:themeColor="text1"/>
          <w:kern w:val="0"/>
          <w:sz w:val="24"/>
          <w:szCs w:val="22"/>
          <w:highlight w:val="none"/>
          <w14:textFill>
            <w14:solidFill>
              <w14:schemeClr w14:val="tx1"/>
            </w14:solidFill>
          </w14:textFill>
        </w:rPr>
        <w:t>.</w:t>
      </w:r>
      <w:r>
        <w:rPr>
          <w:rFonts w:hint="eastAsia" w:ascii="宋体" w:hAnsi="宋体" w:cs="宋体"/>
          <w:color w:val="000000" w:themeColor="text1"/>
          <w:kern w:val="0"/>
          <w:sz w:val="24"/>
          <w:szCs w:val="22"/>
          <w:highlight w:val="none"/>
          <w14:textFill>
            <w14:solidFill>
              <w14:schemeClr w14:val="tx1"/>
            </w14:solidFill>
          </w14:textFill>
        </w:rPr>
        <w:t>我</w:t>
      </w:r>
      <w:r>
        <w:rPr>
          <w:rFonts w:hint="eastAsia" w:ascii="宋体" w:hAnsi="宋体" w:cs="宋体"/>
          <w:color w:val="000000" w:themeColor="text1"/>
          <w:kern w:val="0"/>
          <w:sz w:val="24"/>
          <w:highlight w:val="none"/>
          <w14:textFill>
            <w14:solidFill>
              <w14:schemeClr w14:val="tx1"/>
            </w14:solidFill>
          </w14:textFill>
        </w:rPr>
        <w:t>方已按招标文件规定交纳了投标保证金，并完全理解、同意并接受当发生招标</w:t>
      </w:r>
    </w:p>
    <w:p w14:paraId="61A97903">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文件及法律法规等法律规范性文件规定的可以不退还投标保证金情形时，我方所交纳的投标保证金将不被退还。</w:t>
      </w:r>
    </w:p>
    <w:p w14:paraId="399F423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.依据</w:t>
      </w:r>
      <w:r>
        <w:rPr>
          <w:rFonts w:hint="eastAsia" w:ascii="宋体" w:hAnsi="宋体" w:cs="宋体"/>
          <w:color w:val="000000" w:themeColor="text1"/>
          <w:kern w:val="1"/>
          <w:sz w:val="24"/>
          <w:highlight w:val="none"/>
          <w14:textFill>
            <w14:solidFill>
              <w14:schemeClr w14:val="tx1"/>
            </w14:solidFill>
          </w14:textFill>
        </w:rPr>
        <w:t>《中小企业划型标准规定》（工信部联企业〔2011〕300号）、</w:t>
      </w:r>
      <w:r>
        <w:rPr>
          <w:rFonts w:hint="eastAsia" w:ascii="宋体" w:hAnsi="宋体" w:cs="宋体"/>
          <w:color w:val="000000" w:themeColor="text1"/>
          <w:kern w:val="0"/>
          <w:sz w:val="24"/>
          <w:highlight w:val="none"/>
          <w14:textFill>
            <w14:solidFill>
              <w14:schemeClr w14:val="tx1"/>
            </w14:solidFill>
          </w14:textFill>
        </w:rPr>
        <w:t>《统计上大中小微型企业划分办法（2017）》（国统字〔2017〕213号）和企业实际情况，我方企业为____（大、中、小、微）型企业。</w:t>
      </w:r>
    </w:p>
    <w:p w14:paraId="4C72740D">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t>8</w:t>
      </w:r>
      <w:r>
        <w:rPr>
          <w:rFonts w:hint="eastAsia" w:ascii="宋体" w:hAnsi="宋体" w:cs="宋体"/>
          <w:color w:val="000000" w:themeColor="text1"/>
          <w:kern w:val="0"/>
          <w:sz w:val="24"/>
          <w:highlight w:val="none"/>
          <w14:textFill>
            <w14:solidFill>
              <w14:schemeClr w14:val="tx1"/>
            </w14:solidFill>
          </w14:textFill>
        </w:rPr>
        <w:t>.我方承诺投标文件及所有提供的一切数据或资料均真实、准确、合法、有效。由于我方提供的资料不实而导致中标结果无效，给其他</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及</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造成的全部损失，我方同意无条件予以赔偿。</w:t>
      </w:r>
    </w:p>
    <w:p w14:paraId="76F337C9">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t>9</w:t>
      </w:r>
      <w:r>
        <w:rPr>
          <w:rFonts w:hint="eastAsia" w:ascii="宋体" w:hAnsi="宋体" w:cs="宋体"/>
          <w:color w:val="000000" w:themeColor="text1"/>
          <w:kern w:val="0"/>
          <w:sz w:val="24"/>
          <w:highlight w:val="none"/>
          <w14:textFill>
            <w14:solidFill>
              <w14:schemeClr w14:val="tx1"/>
            </w14:solidFill>
          </w14:textFill>
        </w:rPr>
        <w:t>.我方投标文件、你方的中标通知书、招标文件将成为约束双方的合同文件组成部分，若招标文件存在要求，而投标文件没有拒绝亦没有涉及的情形下，我方接受招标文件的有关约束，并同意将招标文件对</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的要求作为</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合同义务的组成部分。</w:t>
      </w:r>
    </w:p>
    <w:p w14:paraId="4C19B4E4">
      <w:pPr>
        <w:pStyle w:val="98"/>
        <w:numPr>
          <w:ilvl w:val="0"/>
          <w:numId w:val="0"/>
        </w:numPr>
        <w:ind w:firstLine="480" w:firstLineChars="200"/>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w:t>
      </w:r>
      <w:r>
        <w:rPr>
          <w:rFonts w:ascii="宋体" w:hAnsi="宋体" w:cs="宋体"/>
          <w:color w:val="000000" w:themeColor="text1"/>
          <w:kern w:val="0"/>
          <w:highlight w:val="none"/>
          <w14:textFill>
            <w14:solidFill>
              <w14:schemeClr w14:val="tx1"/>
            </w14:solidFill>
          </w14:textFill>
        </w:rPr>
        <w:t>0</w:t>
      </w:r>
      <w:r>
        <w:rPr>
          <w:rFonts w:hint="eastAsia" w:ascii="宋体" w:hAnsi="宋体" w:cs="宋体"/>
          <w:color w:val="000000" w:themeColor="text1"/>
          <w:kern w:val="0"/>
          <w:highlight w:val="none"/>
          <w14:textFill>
            <w14:solidFill>
              <w14:schemeClr w14:val="tx1"/>
            </w14:solidFill>
          </w14:textFill>
        </w:rPr>
        <w:t>.我方绝对所有权拥有者性别为（男、女）。</w:t>
      </w:r>
    </w:p>
    <w:p w14:paraId="54E2E8E3">
      <w:pPr>
        <w:pStyle w:val="98"/>
        <w:numPr>
          <w:ilvl w:val="0"/>
          <w:numId w:val="0"/>
        </w:numPr>
        <w:ind w:firstLine="480" w:firstLineChars="200"/>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w:t>
      </w:r>
      <w:r>
        <w:rPr>
          <w:rFonts w:ascii="宋体" w:hAnsi="宋体" w:cs="宋体"/>
          <w:color w:val="000000" w:themeColor="text1"/>
          <w:kern w:val="0"/>
          <w:highlight w:val="none"/>
          <w14:textFill>
            <w14:solidFill>
              <w14:schemeClr w14:val="tx1"/>
            </w14:solidFill>
          </w14:textFill>
        </w:rPr>
        <w:t>1</w:t>
      </w:r>
      <w:r>
        <w:rPr>
          <w:rFonts w:hint="eastAsia" w:ascii="宋体" w:hAnsi="宋体" w:cs="宋体"/>
          <w:color w:val="000000" w:themeColor="text1"/>
          <w:kern w:val="0"/>
          <w:highlight w:val="none"/>
          <w14:textFill>
            <w14:solidFill>
              <w14:schemeClr w14:val="tx1"/>
            </w14:solidFill>
          </w14:textFill>
        </w:rPr>
        <w:t>.我方（是、不是）外商投资企业。</w:t>
      </w:r>
    </w:p>
    <w:p w14:paraId="193AE457">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1.我方将严格遵守政府采购法律法规、规范性文件等的规定，若存在违法违规等行为，将承担相应的法律责任。</w:t>
      </w:r>
    </w:p>
    <w:p w14:paraId="5DA176E1">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0BBBE38D">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法定代表人或其委托代理人 （签字或盖章）： </w:t>
      </w:r>
    </w:p>
    <w:p w14:paraId="45B635FA">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0553B8EE">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名称（公章）：</w:t>
      </w:r>
    </w:p>
    <w:p w14:paraId="4818153C">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6C9932F8">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日期：</w:t>
      </w:r>
    </w:p>
    <w:p w14:paraId="439CA9BC">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0702C3B4">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注：1.本格式文件内容不得擅自删改。</w:t>
      </w:r>
    </w:p>
    <w:p w14:paraId="08539BA4">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2.</w:t>
      </w:r>
      <w:r>
        <w:rPr>
          <w:rFonts w:hint="eastAsia" w:ascii="宋体" w:hAnsi="宋体" w:cs="宋体"/>
          <w:b/>
          <w:color w:val="000000" w:themeColor="text1"/>
          <w:kern w:val="0"/>
          <w:sz w:val="24"/>
          <w:highlight w:val="none"/>
          <w:lang w:eastAsia="zh-CN"/>
          <w14:textFill>
            <w14:solidFill>
              <w14:schemeClr w14:val="tx1"/>
            </w14:solidFill>
          </w14:textFill>
        </w:rPr>
        <w:t>投标人</w:t>
      </w:r>
      <w:r>
        <w:rPr>
          <w:rFonts w:hint="eastAsia" w:ascii="宋体" w:hAnsi="宋体" w:cs="宋体"/>
          <w:b/>
          <w:color w:val="000000" w:themeColor="text1"/>
          <w:kern w:val="0"/>
          <w:sz w:val="24"/>
          <w:highlight w:val="none"/>
          <w14:textFill>
            <w14:solidFill>
              <w14:schemeClr w14:val="tx1"/>
            </w14:solidFill>
          </w14:textFill>
        </w:rPr>
        <w:t>代表签字，必须是亲笔签名。</w:t>
      </w:r>
    </w:p>
    <w:p w14:paraId="56DE2269">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3.</w:t>
      </w:r>
      <w:r>
        <w:rPr>
          <w:rFonts w:hint="eastAsia" w:ascii="宋体" w:hAnsi="宋体" w:cs="宋体"/>
          <w:b/>
          <w:color w:val="000000" w:themeColor="text1"/>
          <w:kern w:val="0"/>
          <w:sz w:val="24"/>
          <w:highlight w:val="none"/>
          <w:lang w:eastAsia="zh-CN"/>
          <w14:textFill>
            <w14:solidFill>
              <w14:schemeClr w14:val="tx1"/>
            </w14:solidFill>
          </w14:textFill>
        </w:rPr>
        <w:t>投标人</w:t>
      </w:r>
      <w:r>
        <w:rPr>
          <w:rFonts w:hint="eastAsia" w:ascii="宋体" w:hAnsi="宋体" w:cs="宋体"/>
          <w:b/>
          <w:color w:val="000000" w:themeColor="text1"/>
          <w:kern w:val="0"/>
          <w:sz w:val="24"/>
          <w:highlight w:val="none"/>
          <w14:textFill>
            <w14:solidFill>
              <w14:schemeClr w14:val="tx1"/>
            </w14:solidFill>
          </w14:textFill>
        </w:rPr>
        <w:t>公章必须是经公安部门备案的印章。</w:t>
      </w:r>
    </w:p>
    <w:p w14:paraId="4D9DAEDC">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4.不得使用其他印章或电子制版签名。</w:t>
      </w:r>
    </w:p>
    <w:p w14:paraId="70CC3B84">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5.本文件应按规定签署，否则投标文件无效。</w:t>
      </w:r>
    </w:p>
    <w:p w14:paraId="15BB3510">
      <w:pPr>
        <w:widowControl/>
        <w:snapToGrid w:val="0"/>
        <w:spacing w:line="360" w:lineRule="auto"/>
        <w:ind w:firstLine="482"/>
        <w:jc w:val="left"/>
        <w:rPr>
          <w:rFonts w:ascii="宋体" w:hAnsi="宋体" w:cs="宋体"/>
          <w:b/>
          <w:color w:val="000000" w:themeColor="text1"/>
          <w:kern w:val="0"/>
          <w:szCs w:val="21"/>
          <w:highlight w:val="none"/>
          <w14:textFill>
            <w14:solidFill>
              <w14:schemeClr w14:val="tx1"/>
            </w14:solidFill>
          </w14:textFill>
        </w:rPr>
        <w:sectPr>
          <w:pgSz w:w="11905" w:h="16838"/>
          <w:pgMar w:top="1984" w:right="1417" w:bottom="1417" w:left="1361" w:header="1417" w:footer="850" w:gutter="0"/>
          <w:cols w:space="0" w:num="1"/>
          <w:titlePg/>
          <w:docGrid w:linePitch="286" w:charSpace="0"/>
        </w:sectPr>
      </w:pPr>
    </w:p>
    <w:p w14:paraId="0CFD643E">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bookmarkStart w:id="98" w:name="_Toc17155_WPSOffice_Level3"/>
      <w:bookmarkStart w:id="99" w:name="_Toc6653239"/>
      <w:r>
        <w:rPr>
          <w:rFonts w:hint="eastAsia" w:hAnsi="宋体" w:cs="宋体"/>
          <w:b/>
          <w:color w:val="000000" w:themeColor="text1"/>
          <w:kern w:val="0"/>
          <w:sz w:val="36"/>
          <w:szCs w:val="24"/>
          <w:highlight w:val="none"/>
          <w14:textFill>
            <w14:solidFill>
              <w14:schemeClr w14:val="tx1"/>
            </w14:solidFill>
          </w14:textFill>
        </w:rPr>
        <w:t>二、</w:t>
      </w:r>
      <w:bookmarkEnd w:id="98"/>
      <w:bookmarkEnd w:id="99"/>
      <w:r>
        <w:rPr>
          <w:rFonts w:hint="eastAsia" w:hAnsi="宋体" w:cs="宋体"/>
          <w:b/>
          <w:color w:val="000000" w:themeColor="text1"/>
          <w:kern w:val="0"/>
          <w:sz w:val="36"/>
          <w:szCs w:val="24"/>
          <w:highlight w:val="none"/>
          <w14:textFill>
            <w14:solidFill>
              <w14:schemeClr w14:val="tx1"/>
            </w14:solidFill>
          </w14:textFill>
        </w:rPr>
        <w:t>投标项目报价表</w:t>
      </w:r>
    </w:p>
    <w:tbl>
      <w:tblPr>
        <w:tblStyle w:val="89"/>
        <w:tblW w:w="14082" w:type="dxa"/>
        <w:tblInd w:w="93" w:type="dxa"/>
        <w:tblLayout w:type="autofit"/>
        <w:tblCellMar>
          <w:top w:w="0" w:type="dxa"/>
          <w:left w:w="108" w:type="dxa"/>
          <w:bottom w:w="0" w:type="dxa"/>
          <w:right w:w="108" w:type="dxa"/>
        </w:tblCellMar>
      </w:tblPr>
      <w:tblGrid>
        <w:gridCol w:w="956"/>
        <w:gridCol w:w="2278"/>
        <w:gridCol w:w="1349"/>
        <w:gridCol w:w="1772"/>
        <w:gridCol w:w="2475"/>
        <w:gridCol w:w="3693"/>
        <w:gridCol w:w="1559"/>
      </w:tblGrid>
      <w:tr w14:paraId="7905A797">
        <w:tblPrEx>
          <w:tblCellMar>
            <w:top w:w="0" w:type="dxa"/>
            <w:left w:w="108" w:type="dxa"/>
            <w:bottom w:w="0" w:type="dxa"/>
            <w:right w:w="108" w:type="dxa"/>
          </w:tblCellMar>
        </w:tblPrEx>
        <w:trPr>
          <w:trHeight w:val="52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E217">
            <w:pPr>
              <w:widowControl/>
              <w:jc w:val="center"/>
              <w:textAlignment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序号</w:t>
            </w:r>
          </w:p>
        </w:tc>
        <w:tc>
          <w:tcPr>
            <w:tcW w:w="2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DC08E">
            <w:pPr>
              <w:widowControl/>
              <w:jc w:val="center"/>
              <w:textAlignment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项目</w:t>
            </w:r>
          </w:p>
        </w:tc>
        <w:tc>
          <w:tcPr>
            <w:tcW w:w="1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78ED">
            <w:pPr>
              <w:widowControl/>
              <w:jc w:val="center"/>
              <w:textAlignment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车辆座位数</w:t>
            </w:r>
          </w:p>
        </w:tc>
        <w:tc>
          <w:tcPr>
            <w:tcW w:w="1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D4FAD">
            <w:pPr>
              <w:widowControl/>
              <w:jc w:val="center"/>
              <w:textAlignment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每年车次数量</w:t>
            </w:r>
            <w:r>
              <w:rPr>
                <w:rFonts w:hint="eastAsia" w:ascii="宋体" w:hAnsi="宋体" w:cs="宋体"/>
                <w:b/>
                <w:bCs/>
                <w:color w:val="000000" w:themeColor="text1"/>
                <w:kern w:val="0"/>
                <w:sz w:val="24"/>
                <w:highlight w:val="none"/>
                <w:lang w:eastAsia="zh-CN"/>
                <w14:textFill>
                  <w14:solidFill>
                    <w14:schemeClr w14:val="tx1"/>
                  </w14:solidFill>
                </w14:textFill>
              </w:rPr>
              <w:t>（预估）</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EB167">
            <w:pPr>
              <w:widowControl/>
              <w:jc w:val="center"/>
              <w:textAlignment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单价（元/车次）</w:t>
            </w:r>
          </w:p>
        </w:tc>
        <w:tc>
          <w:tcPr>
            <w:tcW w:w="3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29437">
            <w:pPr>
              <w:widowControl/>
              <w:jc w:val="center"/>
              <w:textAlignment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合计（元）</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7D037">
            <w:pPr>
              <w:widowControl/>
              <w:jc w:val="center"/>
              <w:textAlignment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备注</w:t>
            </w:r>
          </w:p>
        </w:tc>
      </w:tr>
      <w:tr w14:paraId="3389B55E">
        <w:tblPrEx>
          <w:tblCellMar>
            <w:top w:w="0" w:type="dxa"/>
            <w:left w:w="108" w:type="dxa"/>
            <w:bottom w:w="0" w:type="dxa"/>
            <w:right w:w="108" w:type="dxa"/>
          </w:tblCellMar>
        </w:tblPrEx>
        <w:trPr>
          <w:trHeight w:val="74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9061C">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2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377D">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工作日班车</w:t>
            </w:r>
          </w:p>
        </w:tc>
        <w:tc>
          <w:tcPr>
            <w:tcW w:w="1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44C5B">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50</w:t>
            </w:r>
          </w:p>
        </w:tc>
        <w:tc>
          <w:tcPr>
            <w:tcW w:w="1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50CD6">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3200</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E2AD6">
            <w:pPr>
              <w:jc w:val="center"/>
              <w:rPr>
                <w:rFonts w:ascii="宋体" w:hAnsi="宋体" w:cs="宋体"/>
                <w:color w:val="000000" w:themeColor="text1"/>
                <w:sz w:val="24"/>
                <w:highlight w:val="none"/>
                <w14:textFill>
                  <w14:solidFill>
                    <w14:schemeClr w14:val="tx1"/>
                  </w14:solidFill>
                </w14:textFill>
              </w:rPr>
            </w:pPr>
          </w:p>
        </w:tc>
        <w:tc>
          <w:tcPr>
            <w:tcW w:w="3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68C48">
            <w:pPr>
              <w:rPr>
                <w:rFonts w:ascii="宋体" w:hAnsi="宋体" w:cs="宋体"/>
                <w:color w:val="000000" w:themeColor="text1"/>
                <w:sz w:val="24"/>
                <w:highlight w:val="none"/>
                <w14:textFill>
                  <w14:solidFill>
                    <w14:schemeClr w14:val="tx1"/>
                  </w14:solidFill>
                </w14:textFill>
              </w:rPr>
            </w:pP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677E3">
            <w:pPr>
              <w:rPr>
                <w:rFonts w:ascii="宋体" w:hAnsi="宋体" w:cs="宋体"/>
                <w:color w:val="000000" w:themeColor="text1"/>
                <w:sz w:val="24"/>
                <w:highlight w:val="none"/>
                <w14:textFill>
                  <w14:solidFill>
                    <w14:schemeClr w14:val="tx1"/>
                  </w14:solidFill>
                </w14:textFill>
              </w:rPr>
            </w:pPr>
          </w:p>
        </w:tc>
      </w:tr>
      <w:tr w14:paraId="0788FF2D">
        <w:tblPrEx>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6002">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c>
          <w:tcPr>
            <w:tcW w:w="2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28972">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周末班车</w:t>
            </w:r>
          </w:p>
        </w:tc>
        <w:tc>
          <w:tcPr>
            <w:tcW w:w="1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FAB59">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50</w:t>
            </w:r>
          </w:p>
        </w:tc>
        <w:tc>
          <w:tcPr>
            <w:tcW w:w="1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37080">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320</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8B092">
            <w:pPr>
              <w:jc w:val="center"/>
              <w:rPr>
                <w:rFonts w:ascii="宋体" w:hAnsi="宋体" w:cs="宋体"/>
                <w:color w:val="000000" w:themeColor="text1"/>
                <w:sz w:val="24"/>
                <w:highlight w:val="none"/>
                <w14:textFill>
                  <w14:solidFill>
                    <w14:schemeClr w14:val="tx1"/>
                  </w14:solidFill>
                </w14:textFill>
              </w:rPr>
            </w:pPr>
          </w:p>
        </w:tc>
        <w:tc>
          <w:tcPr>
            <w:tcW w:w="3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53342">
            <w:pPr>
              <w:rPr>
                <w:rFonts w:ascii="宋体" w:hAnsi="宋体" w:cs="宋体"/>
                <w:color w:val="000000" w:themeColor="text1"/>
                <w:sz w:val="24"/>
                <w:highlight w:val="none"/>
                <w14:textFill>
                  <w14:solidFill>
                    <w14:schemeClr w14:val="tx1"/>
                  </w14:solidFill>
                </w14:textFill>
              </w:rPr>
            </w:pP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48FA4">
            <w:pPr>
              <w:rPr>
                <w:rFonts w:ascii="宋体" w:hAnsi="宋体" w:cs="宋体"/>
                <w:color w:val="000000" w:themeColor="text1"/>
                <w:sz w:val="24"/>
                <w:highlight w:val="none"/>
                <w14:textFill>
                  <w14:solidFill>
                    <w14:schemeClr w14:val="tx1"/>
                  </w14:solidFill>
                </w14:textFill>
              </w:rPr>
            </w:pPr>
          </w:p>
        </w:tc>
      </w:tr>
      <w:tr w14:paraId="24D6FA99">
        <w:tblPrEx>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2D23C">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p>
        </w:tc>
        <w:tc>
          <w:tcPr>
            <w:tcW w:w="2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A1193">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辅修课班车</w:t>
            </w:r>
          </w:p>
        </w:tc>
        <w:tc>
          <w:tcPr>
            <w:tcW w:w="1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8BB0B">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50</w:t>
            </w:r>
          </w:p>
        </w:tc>
        <w:tc>
          <w:tcPr>
            <w:tcW w:w="1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72B5">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700</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95D54">
            <w:pPr>
              <w:jc w:val="center"/>
              <w:rPr>
                <w:rFonts w:ascii="宋体" w:hAnsi="宋体" w:cs="宋体"/>
                <w:color w:val="000000" w:themeColor="text1"/>
                <w:sz w:val="24"/>
                <w:highlight w:val="none"/>
                <w14:textFill>
                  <w14:solidFill>
                    <w14:schemeClr w14:val="tx1"/>
                  </w14:solidFill>
                </w14:textFill>
              </w:rPr>
            </w:pPr>
          </w:p>
        </w:tc>
        <w:tc>
          <w:tcPr>
            <w:tcW w:w="3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360F7">
            <w:pPr>
              <w:rPr>
                <w:rFonts w:ascii="宋体" w:hAnsi="宋体" w:cs="宋体"/>
                <w:color w:val="000000" w:themeColor="text1"/>
                <w:sz w:val="24"/>
                <w:highlight w:val="none"/>
                <w14:textFill>
                  <w14:solidFill>
                    <w14:schemeClr w14:val="tx1"/>
                  </w14:solidFill>
                </w14:textFill>
              </w:rPr>
            </w:pP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9E0E5">
            <w:pPr>
              <w:rPr>
                <w:rFonts w:ascii="宋体" w:hAnsi="宋体" w:cs="宋体"/>
                <w:color w:val="000000" w:themeColor="text1"/>
                <w:sz w:val="24"/>
                <w:highlight w:val="none"/>
                <w14:textFill>
                  <w14:solidFill>
                    <w14:schemeClr w14:val="tx1"/>
                  </w14:solidFill>
                </w14:textFill>
              </w:rPr>
            </w:pPr>
          </w:p>
        </w:tc>
      </w:tr>
      <w:tr w14:paraId="0D7179A4">
        <w:tblPrEx>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EE32A">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w:t>
            </w:r>
          </w:p>
        </w:tc>
        <w:tc>
          <w:tcPr>
            <w:tcW w:w="2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D1ACE">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活动及其他用车（50座）</w:t>
            </w:r>
          </w:p>
        </w:tc>
        <w:tc>
          <w:tcPr>
            <w:tcW w:w="1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29878">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50</w:t>
            </w:r>
          </w:p>
        </w:tc>
        <w:tc>
          <w:tcPr>
            <w:tcW w:w="1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84F75">
            <w:pPr>
              <w:widowControl/>
              <w:jc w:val="center"/>
              <w:textAlignment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400</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845F4">
            <w:pPr>
              <w:jc w:val="center"/>
              <w:rPr>
                <w:rFonts w:ascii="宋体" w:hAnsi="宋体" w:cs="宋体"/>
                <w:color w:val="000000" w:themeColor="text1"/>
                <w:sz w:val="24"/>
                <w:highlight w:val="none"/>
                <w14:textFill>
                  <w14:solidFill>
                    <w14:schemeClr w14:val="tx1"/>
                  </w14:solidFill>
                </w14:textFill>
              </w:rPr>
            </w:pPr>
          </w:p>
        </w:tc>
        <w:tc>
          <w:tcPr>
            <w:tcW w:w="3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95153">
            <w:pPr>
              <w:rPr>
                <w:rFonts w:ascii="宋体" w:hAnsi="宋体" w:cs="宋体"/>
                <w:color w:val="000000" w:themeColor="text1"/>
                <w:sz w:val="24"/>
                <w:highlight w:val="none"/>
                <w14:textFill>
                  <w14:solidFill>
                    <w14:schemeClr w14:val="tx1"/>
                  </w14:solidFill>
                </w14:textFill>
              </w:rPr>
            </w:pP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8E350">
            <w:pPr>
              <w:rPr>
                <w:rFonts w:ascii="宋体" w:hAnsi="宋体" w:cs="宋体"/>
                <w:color w:val="000000" w:themeColor="text1"/>
                <w:sz w:val="24"/>
                <w:highlight w:val="none"/>
                <w14:textFill>
                  <w14:solidFill>
                    <w14:schemeClr w14:val="tx1"/>
                  </w14:solidFill>
                </w14:textFill>
              </w:rPr>
            </w:pPr>
          </w:p>
        </w:tc>
      </w:tr>
      <w:tr w14:paraId="3F625700">
        <w:tblPrEx>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CEBAD">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w:t>
            </w:r>
          </w:p>
        </w:tc>
        <w:tc>
          <w:tcPr>
            <w:tcW w:w="2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B1828">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活动及其他用车（38座）</w:t>
            </w:r>
          </w:p>
        </w:tc>
        <w:tc>
          <w:tcPr>
            <w:tcW w:w="1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5D672">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38</w:t>
            </w:r>
          </w:p>
        </w:tc>
        <w:tc>
          <w:tcPr>
            <w:tcW w:w="1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1584C">
            <w:pPr>
              <w:widowControl/>
              <w:jc w:val="center"/>
              <w:textAlignment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150</w:t>
            </w:r>
          </w:p>
        </w:tc>
        <w:tc>
          <w:tcPr>
            <w:tcW w:w="2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7A1F">
            <w:pPr>
              <w:jc w:val="center"/>
              <w:rPr>
                <w:rFonts w:ascii="宋体" w:hAnsi="宋体" w:cs="宋体"/>
                <w:color w:val="000000" w:themeColor="text1"/>
                <w:sz w:val="24"/>
                <w:highlight w:val="none"/>
                <w14:textFill>
                  <w14:solidFill>
                    <w14:schemeClr w14:val="tx1"/>
                  </w14:solidFill>
                </w14:textFill>
              </w:rPr>
            </w:pPr>
          </w:p>
        </w:tc>
        <w:tc>
          <w:tcPr>
            <w:tcW w:w="3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892DD">
            <w:pPr>
              <w:rPr>
                <w:rFonts w:ascii="宋体" w:hAnsi="宋体" w:cs="宋体"/>
                <w:color w:val="000000" w:themeColor="text1"/>
                <w:sz w:val="24"/>
                <w:highlight w:val="none"/>
                <w14:textFill>
                  <w14:solidFill>
                    <w14:schemeClr w14:val="tx1"/>
                  </w14:solidFill>
                </w14:textFill>
              </w:rPr>
            </w:pP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A4026">
            <w:pPr>
              <w:rPr>
                <w:rFonts w:ascii="宋体" w:hAnsi="宋体" w:cs="宋体"/>
                <w:color w:val="000000" w:themeColor="text1"/>
                <w:sz w:val="24"/>
                <w:highlight w:val="none"/>
                <w14:textFill>
                  <w14:solidFill>
                    <w14:schemeClr w14:val="tx1"/>
                  </w14:solidFill>
                </w14:textFill>
              </w:rPr>
            </w:pPr>
          </w:p>
        </w:tc>
      </w:tr>
      <w:tr w14:paraId="3312B5BA">
        <w:tblPrEx>
          <w:tblCellMar>
            <w:top w:w="0" w:type="dxa"/>
            <w:left w:w="108" w:type="dxa"/>
            <w:bottom w:w="0" w:type="dxa"/>
            <w:right w:w="108" w:type="dxa"/>
          </w:tblCellMar>
        </w:tblPrEx>
        <w:trPr>
          <w:trHeight w:val="601" w:hRule="atLeast"/>
        </w:trPr>
        <w:tc>
          <w:tcPr>
            <w:tcW w:w="32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0F116C">
            <w:pPr>
              <w:widowControl/>
              <w:jc w:val="center"/>
              <w:textAlignment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总计</w:t>
            </w:r>
          </w:p>
        </w:tc>
        <w:tc>
          <w:tcPr>
            <w:tcW w:w="92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11791F7">
            <w:pPr>
              <w:jc w:val="center"/>
              <w:rPr>
                <w:rFonts w:ascii="宋体" w:hAnsi="宋体" w:cs="宋体"/>
                <w:color w:val="000000" w:themeColor="text1"/>
                <w:sz w:val="24"/>
                <w:highlight w:val="none"/>
                <w14:textFill>
                  <w14:solidFill>
                    <w14:schemeClr w14:val="tx1"/>
                  </w14:solidFill>
                </w14:textFill>
              </w:rPr>
            </w:pPr>
          </w:p>
        </w:tc>
        <w:tc>
          <w:tcPr>
            <w:tcW w:w="1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85E19">
            <w:pPr>
              <w:rPr>
                <w:rFonts w:ascii="宋体" w:hAnsi="宋体" w:cs="宋体"/>
                <w:color w:val="000000" w:themeColor="text1"/>
                <w:sz w:val="24"/>
                <w:highlight w:val="none"/>
                <w14:textFill>
                  <w14:solidFill>
                    <w14:schemeClr w14:val="tx1"/>
                  </w14:solidFill>
                </w14:textFill>
              </w:rPr>
            </w:pPr>
          </w:p>
        </w:tc>
      </w:tr>
      <w:tr w14:paraId="62CAD2BA">
        <w:tblPrEx>
          <w:tblCellMar>
            <w:top w:w="0" w:type="dxa"/>
            <w:left w:w="108" w:type="dxa"/>
            <w:bottom w:w="0" w:type="dxa"/>
            <w:right w:w="108" w:type="dxa"/>
          </w:tblCellMar>
        </w:tblPrEx>
        <w:trPr>
          <w:trHeight w:val="3235" w:hRule="atLeast"/>
        </w:trPr>
        <w:tc>
          <w:tcPr>
            <w:tcW w:w="14082" w:type="dxa"/>
            <w:gridSpan w:val="7"/>
            <w:tcBorders>
              <w:top w:val="nil"/>
              <w:left w:val="nil"/>
              <w:bottom w:val="nil"/>
              <w:right w:val="nil"/>
            </w:tcBorders>
            <w:shd w:val="clear" w:color="auto" w:fill="auto"/>
            <w:vAlign w:val="center"/>
          </w:tcPr>
          <w:p w14:paraId="7BDF40EA">
            <w:pPr>
              <w:widowControl/>
              <w:jc w:val="left"/>
              <w:textAlignment w:val="center"/>
              <w:rPr>
                <w:rFonts w:hint="eastAsia" w:ascii="宋体" w:hAnsi="宋体" w:cs="宋体"/>
                <w:b/>
                <w:bCs/>
                <w:color w:val="000000" w:themeColor="text1"/>
                <w:kern w:val="0"/>
                <w:sz w:val="24"/>
                <w:highlight w:val="none"/>
                <w:lang w:val="en-US" w:eastAsia="zh-CN"/>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备注：1.报价均精确到小数点后2位</w:t>
            </w:r>
            <w:r>
              <w:rPr>
                <w:rFonts w:hint="eastAsia" w:ascii="宋体" w:hAnsi="宋体" w:cs="宋体"/>
                <w:b/>
                <w:bCs/>
                <w:color w:val="000000" w:themeColor="text1"/>
                <w:kern w:val="0"/>
                <w:sz w:val="24"/>
                <w:highlight w:val="none"/>
                <w:lang w:eastAsia="zh-CN"/>
                <w14:textFill>
                  <w14:solidFill>
                    <w14:schemeClr w14:val="tx1"/>
                  </w14:solidFill>
                </w14:textFill>
              </w:rPr>
              <w:t>；</w:t>
            </w:r>
            <w:r>
              <w:rPr>
                <w:rFonts w:hint="eastAsia" w:ascii="宋体" w:hAnsi="宋体" w:cs="宋体"/>
                <w:b/>
                <w:bCs/>
                <w:color w:val="000000" w:themeColor="text1"/>
                <w:kern w:val="0"/>
                <w:sz w:val="24"/>
                <w:highlight w:val="none"/>
                <w14:textFill>
                  <w14:solidFill>
                    <w14:schemeClr w14:val="tx1"/>
                  </w14:solidFill>
                </w14:textFill>
              </w:rPr>
              <w:br w:type="textWrapping"/>
            </w:r>
            <w:r>
              <w:rPr>
                <w:rFonts w:hint="eastAsia" w:ascii="宋体" w:hAnsi="宋体" w:cs="宋体"/>
                <w:b/>
                <w:bCs/>
                <w:color w:val="000000" w:themeColor="text1"/>
                <w:kern w:val="0"/>
                <w:sz w:val="24"/>
                <w:highlight w:val="none"/>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本表目的为明确投标单价及计算报价得分，表中预估数量仅作为计算总计价格使用，</w:t>
            </w:r>
            <w:r>
              <w:rPr>
                <w:rFonts w:hint="eastAsia" w:ascii="宋体" w:hAnsi="宋体" w:cs="宋体"/>
                <w:b/>
                <w:bCs/>
                <w:color w:val="000000" w:themeColor="text1"/>
                <w:kern w:val="0"/>
                <w:sz w:val="24"/>
                <w:highlight w:val="none"/>
                <w14:textFill>
                  <w14:solidFill>
                    <w14:schemeClr w14:val="tx1"/>
                  </w14:solidFill>
                </w14:textFill>
              </w:rPr>
              <w:t>总计</w:t>
            </w:r>
            <w:r>
              <w:rPr>
                <w:rFonts w:hint="eastAsia" w:ascii="宋体" w:hAnsi="宋体" w:cs="宋体"/>
                <w:b/>
                <w:bCs/>
                <w:color w:val="000000" w:themeColor="text1"/>
                <w:kern w:val="0"/>
                <w:sz w:val="24"/>
                <w:highlight w:val="none"/>
                <w:lang w:val="en-US" w:eastAsia="zh-CN"/>
                <w14:textFill>
                  <w14:solidFill>
                    <w14:schemeClr w14:val="tx1"/>
                  </w14:solidFill>
                </w14:textFill>
              </w:rPr>
              <w:t>价格</w:t>
            </w:r>
            <w:r>
              <w:rPr>
                <w:rFonts w:hint="eastAsia" w:ascii="宋体" w:hAnsi="宋体" w:cs="宋体"/>
                <w:b/>
                <w:bCs/>
                <w:color w:val="000000" w:themeColor="text1"/>
                <w:kern w:val="0"/>
                <w:sz w:val="24"/>
                <w:highlight w:val="none"/>
                <w:lang w:eastAsia="zh-CN"/>
                <w14:textFill>
                  <w14:solidFill>
                    <w14:schemeClr w14:val="tx1"/>
                  </w14:solidFill>
                </w14:textFill>
              </w:rPr>
              <w:t>用于</w:t>
            </w:r>
            <w:r>
              <w:rPr>
                <w:rFonts w:hint="eastAsia" w:ascii="宋体" w:hAnsi="宋体" w:cs="宋体"/>
                <w:b/>
                <w:bCs/>
                <w:color w:val="000000" w:themeColor="text1"/>
                <w:kern w:val="0"/>
                <w:sz w:val="24"/>
                <w:highlight w:val="none"/>
                <w:lang w:val="en-US" w:eastAsia="zh-CN"/>
                <w14:textFill>
                  <w14:solidFill>
                    <w14:schemeClr w14:val="tx1"/>
                  </w14:solidFill>
                </w14:textFill>
              </w:rPr>
              <w:t>计算报价得分，合同价格签订以表中单价为准；</w:t>
            </w:r>
          </w:p>
          <w:p w14:paraId="5DB53A9F">
            <w:pPr>
              <w:widowControl/>
              <w:jc w:val="left"/>
              <w:textAlignment w:val="center"/>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3.以上报价包含</w:t>
            </w:r>
            <w:r>
              <w:rPr>
                <w:rFonts w:hint="eastAsia" w:ascii="宋体" w:hAnsi="宋体" w:cs="宋体"/>
                <w:b/>
                <w:bCs/>
                <w:color w:val="000000" w:themeColor="text1"/>
                <w:kern w:val="0"/>
                <w:sz w:val="24"/>
                <w:highlight w:val="none"/>
                <w:lang w:eastAsia="zh-CN"/>
                <w14:textFill>
                  <w14:solidFill>
                    <w14:schemeClr w14:val="tx1"/>
                  </w14:solidFill>
                </w14:textFill>
              </w:rPr>
              <w:t>投标人须知“合同计价方式”中列明的所有费用</w:t>
            </w:r>
            <w:r>
              <w:rPr>
                <w:rFonts w:hint="eastAsia" w:ascii="宋体" w:hAnsi="宋体" w:cs="宋体"/>
                <w:b/>
                <w:bCs/>
                <w:color w:val="000000" w:themeColor="text1"/>
                <w:kern w:val="0"/>
                <w:sz w:val="24"/>
                <w:highlight w:val="none"/>
                <w14:textFill>
                  <w14:solidFill>
                    <w14:schemeClr w14:val="tx1"/>
                  </w14:solidFill>
                </w14:textFill>
              </w:rPr>
              <w:t>；</w:t>
            </w:r>
            <w:r>
              <w:rPr>
                <w:rFonts w:hint="eastAsia" w:ascii="宋体" w:hAnsi="宋体" w:cs="宋体"/>
                <w:b/>
                <w:bCs/>
                <w:color w:val="000000" w:themeColor="text1"/>
                <w:kern w:val="0"/>
                <w:sz w:val="24"/>
                <w:highlight w:val="none"/>
                <w14:textFill>
                  <w14:solidFill>
                    <w14:schemeClr w14:val="tx1"/>
                  </w14:solidFill>
                </w14:textFill>
              </w:rPr>
              <w:br w:type="textWrapping"/>
            </w:r>
            <w:r>
              <w:rPr>
                <w:rFonts w:hint="eastAsia" w:ascii="宋体" w:hAnsi="宋体" w:cs="宋体"/>
                <w:b/>
                <w:bCs/>
                <w:color w:val="000000" w:themeColor="text1"/>
                <w:kern w:val="0"/>
                <w:sz w:val="24"/>
                <w:highlight w:val="none"/>
                <w:lang w:val="en-US" w:eastAsia="zh-CN"/>
                <w14:textFill>
                  <w14:solidFill>
                    <w14:schemeClr w14:val="tx1"/>
                  </w14:solidFill>
                </w14:textFill>
              </w:rPr>
              <w:t>4.</w:t>
            </w:r>
            <w:r>
              <w:rPr>
                <w:rFonts w:hint="eastAsia" w:ascii="宋体" w:hAnsi="宋体" w:cs="宋体"/>
                <w:b/>
                <w:bCs/>
                <w:color w:val="000000" w:themeColor="text1"/>
                <w:kern w:val="0"/>
                <w:sz w:val="24"/>
                <w:highlight w:val="none"/>
                <w14:textFill>
                  <w14:solidFill>
                    <w14:schemeClr w14:val="tx1"/>
                  </w14:solidFill>
                </w14:textFill>
              </w:rPr>
              <w:t>如果单价和总价不符时，以单价为准；</w:t>
            </w:r>
          </w:p>
          <w:p w14:paraId="5566D712">
            <w:pPr>
              <w:pStyle w:val="2"/>
              <w:rPr>
                <w:rFonts w:hint="eastAsia"/>
                <w:b/>
                <w:bCs/>
                <w:color w:val="000000" w:themeColor="text1"/>
                <w:highlight w:val="none"/>
                <w14:textFill>
                  <w14:solidFill>
                    <w14:schemeClr w14:val="tx1"/>
                  </w14:solidFill>
                </w14:textFill>
              </w:rPr>
            </w:pPr>
            <w:r>
              <w:rPr>
                <w:rFonts w:hint="eastAsia" w:hAnsi="宋体" w:cs="宋体"/>
                <w:b/>
                <w:bCs/>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kern w:val="0"/>
                <w:sz w:val="24"/>
                <w:szCs w:val="24"/>
                <w:highlight w:val="none"/>
                <w14:textFill>
                  <w14:solidFill>
                    <w14:schemeClr w14:val="tx1"/>
                  </w14:solidFill>
                </w14:textFill>
              </w:rPr>
              <w:t>此表中，</w:t>
            </w:r>
            <w:r>
              <w:rPr>
                <w:rFonts w:hint="eastAsia" w:hAnsi="宋体" w:cs="宋体"/>
                <w:b/>
                <w:bCs/>
                <w:color w:val="000000" w:themeColor="text1"/>
                <w:kern w:val="0"/>
                <w:sz w:val="24"/>
                <w:szCs w:val="24"/>
                <w:highlight w:val="none"/>
                <w:lang w:eastAsia="zh-CN"/>
                <w14:textFill>
                  <w14:solidFill>
                    <w14:schemeClr w14:val="tx1"/>
                  </w14:solidFill>
                </w14:textFill>
              </w:rPr>
              <w:t>总计价格</w:t>
            </w:r>
            <w:r>
              <w:rPr>
                <w:rFonts w:hint="eastAsia" w:ascii="宋体" w:hAnsi="宋体" w:eastAsia="宋体" w:cs="宋体"/>
                <w:b/>
                <w:bCs/>
                <w:color w:val="000000" w:themeColor="text1"/>
                <w:kern w:val="0"/>
                <w:sz w:val="24"/>
                <w:szCs w:val="24"/>
                <w:highlight w:val="none"/>
                <w14:textFill>
                  <w14:solidFill>
                    <w14:schemeClr w14:val="tx1"/>
                  </w14:solidFill>
                </w14:textFill>
              </w:rPr>
              <w:t>应</w:t>
            </w:r>
            <w:r>
              <w:rPr>
                <w:rFonts w:hint="eastAsia" w:hAnsi="宋体" w:cs="宋体"/>
                <w:b/>
                <w:bCs/>
                <w:color w:val="000000" w:themeColor="text1"/>
                <w:kern w:val="0"/>
                <w:sz w:val="24"/>
                <w:szCs w:val="24"/>
                <w:highlight w:val="none"/>
                <w:lang w:eastAsia="zh-CN"/>
                <w14:textFill>
                  <w14:solidFill>
                    <w14:schemeClr w14:val="tx1"/>
                  </w14:solidFill>
                </w14:textFill>
              </w:rPr>
              <w:t>与投标函中投标总价</w:t>
            </w:r>
            <w:r>
              <w:rPr>
                <w:rFonts w:hint="eastAsia" w:ascii="宋体" w:hAnsi="宋体" w:eastAsia="宋体" w:cs="宋体"/>
                <w:b/>
                <w:bCs/>
                <w:color w:val="000000" w:themeColor="text1"/>
                <w:kern w:val="0"/>
                <w:sz w:val="24"/>
                <w:szCs w:val="24"/>
                <w:highlight w:val="none"/>
                <w14:textFill>
                  <w14:solidFill>
                    <w14:schemeClr w14:val="tx1"/>
                  </w14:solidFill>
                </w14:textFill>
              </w:rPr>
              <w:t>相一致</w:t>
            </w:r>
            <w:r>
              <w:rPr>
                <w:rFonts w:hint="eastAsia" w:ascii="宋体" w:hAnsi="宋体" w:cs="宋体"/>
                <w:b/>
                <w:bCs/>
                <w:color w:val="000000" w:themeColor="text1"/>
                <w:kern w:val="0"/>
                <w:sz w:val="24"/>
                <w:highlight w:val="none"/>
                <w14:textFill>
                  <w14:solidFill>
                    <w14:schemeClr w14:val="tx1"/>
                  </w14:solidFill>
                </w14:textFill>
              </w:rPr>
              <w:t>；</w:t>
            </w:r>
          </w:p>
          <w:p w14:paraId="79FA68AB">
            <w:pPr>
              <w:widowControl/>
              <w:jc w:val="left"/>
              <w:textAlignment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6</w:t>
            </w:r>
            <w:r>
              <w:rPr>
                <w:rFonts w:hint="eastAsia" w:ascii="宋体" w:hAnsi="宋体" w:cs="宋体"/>
                <w:b/>
                <w:bCs/>
                <w:color w:val="000000" w:themeColor="text1"/>
                <w:kern w:val="0"/>
                <w:sz w:val="24"/>
                <w:highlight w:val="none"/>
                <w14:textFill>
                  <w14:solidFill>
                    <w14:schemeClr w14:val="tx1"/>
                  </w14:solidFill>
                </w14:textFill>
              </w:rPr>
              <w:t>.</w:t>
            </w:r>
            <w:r>
              <w:rPr>
                <w:rFonts w:hint="eastAsia" w:ascii="宋体" w:hAnsi="宋体" w:cs="宋体"/>
                <w:b/>
                <w:bCs/>
                <w:color w:val="000000" w:themeColor="text1"/>
                <w:kern w:val="0"/>
                <w:sz w:val="24"/>
                <w:highlight w:val="none"/>
                <w:lang w:eastAsia="zh-CN"/>
                <w14:textFill>
                  <w14:solidFill>
                    <w14:schemeClr w14:val="tx1"/>
                  </w14:solidFill>
                </w14:textFill>
              </w:rPr>
              <w:t>投标人</w:t>
            </w:r>
            <w:r>
              <w:rPr>
                <w:rFonts w:hint="eastAsia" w:ascii="宋体" w:hAnsi="宋体" w:cs="宋体"/>
                <w:b/>
                <w:bCs/>
                <w:color w:val="000000" w:themeColor="text1"/>
                <w:kern w:val="0"/>
                <w:sz w:val="24"/>
                <w:highlight w:val="none"/>
                <w14:textFill>
                  <w14:solidFill>
                    <w14:schemeClr w14:val="tx1"/>
                  </w14:solidFill>
                </w14:textFill>
              </w:rPr>
              <w:t>须按规定签署，否则投标文件无效。</w:t>
            </w:r>
          </w:p>
          <w:p w14:paraId="4474B1C5">
            <w:pPr>
              <w:pStyle w:val="98"/>
              <w:numPr>
                <w:ilvl w:val="0"/>
                <w:numId w:val="0"/>
              </w:numPr>
              <w:rPr>
                <w:rFonts w:ascii="宋体" w:hAnsi="宋体" w:cs="宋体"/>
                <w:color w:val="000000" w:themeColor="text1"/>
                <w:kern w:val="0"/>
                <w:highlight w:val="none"/>
                <w14:textFill>
                  <w14:solidFill>
                    <w14:schemeClr w14:val="tx1"/>
                  </w14:solidFill>
                </w14:textFill>
              </w:rPr>
            </w:pPr>
          </w:p>
          <w:p w14:paraId="16838EA9">
            <w:pPr>
              <w:pStyle w:val="98"/>
              <w:numPr>
                <w:ilvl w:val="0"/>
                <w:numId w:val="0"/>
              </w:numPr>
              <w:rPr>
                <w:rFonts w:ascii="宋体" w:hAnsi="宋体" w:cs="宋体"/>
                <w:color w:val="000000" w:themeColor="text1"/>
                <w:kern w:val="0"/>
                <w:highlight w:val="none"/>
                <w14:textFill>
                  <w14:solidFill>
                    <w14:schemeClr w14:val="tx1"/>
                  </w14:solidFill>
                </w14:textFill>
              </w:rPr>
            </w:pPr>
          </w:p>
          <w:p w14:paraId="4A04E356">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（加盖公章）：</w:t>
            </w:r>
          </w:p>
          <w:p w14:paraId="70001911">
            <w:pPr>
              <w:snapToGrid w:val="0"/>
              <w:spacing w:line="360" w:lineRule="auto"/>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法定代表人或授权委托代理人（签字或盖章）：</w:t>
            </w:r>
          </w:p>
          <w:p w14:paraId="2DDAA297">
            <w:pPr>
              <w:snapToGrid w:val="0"/>
              <w:spacing w:line="360" w:lineRule="auto"/>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日期：       年   月  </w:t>
            </w:r>
            <w:r>
              <w:rPr>
                <w:rFonts w:hint="eastAsia" w:ascii="宋体" w:hAnsi="宋体" w:cs="宋体"/>
                <w:color w:val="000000" w:themeColor="text1"/>
                <w:kern w:val="0"/>
                <w:sz w:val="24"/>
                <w:highlight w:val="none"/>
                <w:lang w:val="en-US" w:eastAsia="zh-CN"/>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日</w:t>
            </w:r>
          </w:p>
        </w:tc>
      </w:tr>
    </w:tbl>
    <w:p w14:paraId="151EEC79">
      <w:pP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br w:type="page"/>
      </w:r>
    </w:p>
    <w:p w14:paraId="438A9FBB">
      <w:pPr>
        <w:pStyle w:val="2"/>
        <w:rPr>
          <w:rFonts w:hAnsi="宋体"/>
          <w:color w:val="000000" w:themeColor="text1"/>
          <w:highlight w:val="none"/>
          <w14:textFill>
            <w14:solidFill>
              <w14:schemeClr w14:val="tx1"/>
            </w14:solidFill>
          </w14:textFill>
        </w:rPr>
        <w:sectPr>
          <w:headerReference r:id="rId11" w:type="first"/>
          <w:headerReference r:id="rId10" w:type="default"/>
          <w:pgSz w:w="16838" w:h="11905" w:orient="landscape"/>
          <w:pgMar w:top="1417" w:right="1984" w:bottom="1417" w:left="1417" w:header="1417" w:footer="850" w:gutter="0"/>
          <w:cols w:space="720" w:num="1"/>
          <w:titlePg/>
          <w:docGrid w:linePitch="286" w:charSpace="0"/>
        </w:sectPr>
      </w:pPr>
    </w:p>
    <w:p w14:paraId="02897ED8">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bookmarkStart w:id="100" w:name="_Toc529515607"/>
      <w:bookmarkEnd w:id="100"/>
      <w:bookmarkStart w:id="101" w:name="_Toc3351_WPSOffice_Level1"/>
      <w:bookmarkStart w:id="102" w:name="_Toc6220_WPSOffice_Level1"/>
      <w:bookmarkStart w:id="103" w:name="_Toc25204_WPSOffice_Level1"/>
      <w:bookmarkStart w:id="104" w:name="_Toc31142_WPSOffice_Level1"/>
      <w:r>
        <w:rPr>
          <w:rFonts w:hint="eastAsia" w:hAnsi="宋体" w:cs="宋体"/>
          <w:b/>
          <w:color w:val="000000" w:themeColor="text1"/>
          <w:kern w:val="0"/>
          <w:sz w:val="36"/>
          <w:szCs w:val="24"/>
          <w:highlight w:val="none"/>
          <w14:textFill>
            <w14:solidFill>
              <w14:schemeClr w14:val="tx1"/>
            </w14:solidFill>
          </w14:textFill>
        </w:rPr>
        <w:t>三、偏离表</w:t>
      </w:r>
      <w:bookmarkEnd w:id="101"/>
      <w:bookmarkEnd w:id="102"/>
    </w:p>
    <w:p w14:paraId="00C33767">
      <w:pPr>
        <w:pStyle w:val="46"/>
        <w:snapToGrid w:val="0"/>
        <w:spacing w:line="360" w:lineRule="auto"/>
        <w:jc w:val="center"/>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（一）技术需求偏离表</w:t>
      </w:r>
    </w:p>
    <w:tbl>
      <w:tblPr>
        <w:tblStyle w:val="89"/>
        <w:tblW w:w="4996" w:type="pct"/>
        <w:jc w:val="center"/>
        <w:tblLayout w:type="autofit"/>
        <w:tblCellMar>
          <w:top w:w="0" w:type="dxa"/>
          <w:left w:w="108" w:type="dxa"/>
          <w:bottom w:w="0" w:type="dxa"/>
          <w:right w:w="108" w:type="dxa"/>
        </w:tblCellMar>
      </w:tblPr>
      <w:tblGrid>
        <w:gridCol w:w="512"/>
        <w:gridCol w:w="2931"/>
        <w:gridCol w:w="1803"/>
        <w:gridCol w:w="1460"/>
        <w:gridCol w:w="1510"/>
        <w:gridCol w:w="1064"/>
      </w:tblGrid>
      <w:tr w14:paraId="6C83E127">
        <w:tblPrEx>
          <w:tblCellMar>
            <w:top w:w="0" w:type="dxa"/>
            <w:left w:w="108" w:type="dxa"/>
            <w:bottom w:w="0" w:type="dxa"/>
            <w:right w:w="108" w:type="dxa"/>
          </w:tblCellMar>
        </w:tblPrEx>
        <w:trPr>
          <w:jc w:val="center"/>
        </w:trPr>
        <w:tc>
          <w:tcPr>
            <w:tcW w:w="276" w:type="pct"/>
            <w:tcBorders>
              <w:top w:val="single" w:color="000000" w:sz="4" w:space="0"/>
              <w:left w:val="single" w:color="000000" w:sz="4" w:space="0"/>
              <w:bottom w:val="single" w:color="000000" w:sz="4" w:space="0"/>
              <w:right w:val="single" w:color="000000" w:sz="4" w:space="0"/>
            </w:tcBorders>
            <w:vAlign w:val="center"/>
          </w:tcPr>
          <w:p w14:paraId="113EF589">
            <w:pPr>
              <w:jc w:val="center"/>
              <w:rPr>
                <w:rFonts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14:textFill>
                  <w14:solidFill>
                    <w14:schemeClr w14:val="tx1"/>
                  </w14:solidFill>
                </w14:textFill>
              </w:rPr>
              <w:t>序号</w:t>
            </w:r>
          </w:p>
        </w:tc>
        <w:tc>
          <w:tcPr>
            <w:tcW w:w="1578" w:type="pct"/>
            <w:tcBorders>
              <w:top w:val="single" w:color="000000" w:sz="4" w:space="0"/>
              <w:left w:val="single" w:color="000000" w:sz="4" w:space="0"/>
              <w:bottom w:val="single" w:color="000000" w:sz="4" w:space="0"/>
              <w:right w:val="single" w:color="000000" w:sz="4" w:space="0"/>
            </w:tcBorders>
            <w:vAlign w:val="center"/>
          </w:tcPr>
          <w:p w14:paraId="299307B6">
            <w:pPr>
              <w:jc w:val="center"/>
              <w:rPr>
                <w:rFonts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14:textFill>
                  <w14:solidFill>
                    <w14:schemeClr w14:val="tx1"/>
                  </w14:solidFill>
                </w14:textFill>
              </w:rPr>
              <w:t>招标文件要求</w:t>
            </w:r>
          </w:p>
        </w:tc>
        <w:tc>
          <w:tcPr>
            <w:tcW w:w="971" w:type="pct"/>
            <w:tcBorders>
              <w:top w:val="single" w:color="000000" w:sz="4" w:space="0"/>
              <w:left w:val="single" w:color="000000" w:sz="4" w:space="0"/>
              <w:bottom w:val="single" w:color="000000" w:sz="4" w:space="0"/>
              <w:right w:val="single" w:color="000000" w:sz="4" w:space="0"/>
            </w:tcBorders>
            <w:vAlign w:val="center"/>
          </w:tcPr>
          <w:p w14:paraId="07EC7A79">
            <w:pPr>
              <w:pStyle w:val="297"/>
              <w:widowControl w:val="0"/>
              <w:pBdr>
                <w:left w:val="none" w:color="auto" w:sz="0" w:space="0"/>
                <w:bottom w:val="none" w:color="auto" w:sz="0" w:space="0"/>
                <w:right w:val="none" w:color="auto" w:sz="0" w:space="0"/>
              </w:pBdr>
              <w:spacing w:before="0" w:beforeAutospacing="0" w:after="0" w:afterAutospacing="0"/>
              <w:rPr>
                <w:rFonts w:hint="default" w:ascii="宋体" w:eastAsia="宋体" w:cs="宋体"/>
                <w:color w:val="000000" w:themeColor="text1"/>
                <w:kern w:val="1"/>
                <w:highlight w:val="none"/>
                <w14:textFill>
                  <w14:solidFill>
                    <w14:schemeClr w14:val="tx1"/>
                  </w14:solidFill>
                </w14:textFill>
              </w:rPr>
            </w:pPr>
            <w:r>
              <w:rPr>
                <w:rFonts w:ascii="宋体" w:eastAsia="宋体" w:cs="宋体"/>
                <w:color w:val="000000" w:themeColor="text1"/>
                <w:kern w:val="1"/>
                <w:highlight w:val="none"/>
                <w14:textFill>
                  <w14:solidFill>
                    <w14:schemeClr w14:val="tx1"/>
                  </w14:solidFill>
                </w14:textFill>
              </w:rPr>
              <w:t>投标文件内容</w:t>
            </w:r>
          </w:p>
        </w:tc>
        <w:tc>
          <w:tcPr>
            <w:tcW w:w="786" w:type="pct"/>
            <w:tcBorders>
              <w:top w:val="single" w:color="000000" w:sz="4" w:space="0"/>
              <w:left w:val="single" w:color="000000" w:sz="4" w:space="0"/>
              <w:bottom w:val="single" w:color="000000" w:sz="4" w:space="0"/>
              <w:right w:val="single" w:color="000000" w:sz="4" w:space="0"/>
            </w:tcBorders>
            <w:vAlign w:val="center"/>
          </w:tcPr>
          <w:p w14:paraId="1671FE7F">
            <w:pPr>
              <w:jc w:val="center"/>
              <w:rPr>
                <w:rFonts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14:textFill>
                  <w14:solidFill>
                    <w14:schemeClr w14:val="tx1"/>
                  </w14:solidFill>
                </w14:textFill>
              </w:rPr>
              <w:t>响应情况</w:t>
            </w:r>
          </w:p>
        </w:tc>
        <w:tc>
          <w:tcPr>
            <w:tcW w:w="813" w:type="pct"/>
            <w:tcBorders>
              <w:top w:val="single" w:color="000000" w:sz="4" w:space="0"/>
              <w:left w:val="single" w:color="000000" w:sz="4" w:space="0"/>
              <w:bottom w:val="single" w:color="000000" w:sz="4" w:space="0"/>
              <w:right w:val="single" w:color="auto" w:sz="4" w:space="0"/>
            </w:tcBorders>
            <w:vAlign w:val="center"/>
          </w:tcPr>
          <w:p w14:paraId="58B67E57">
            <w:pPr>
              <w:jc w:val="center"/>
              <w:rPr>
                <w:rFonts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14:textFill>
                  <w14:solidFill>
                    <w14:schemeClr w14:val="tx1"/>
                  </w14:solidFill>
                </w14:textFill>
              </w:rPr>
              <w:t>偏离情况</w:t>
            </w:r>
          </w:p>
          <w:p w14:paraId="25A07B9B">
            <w:pPr>
              <w:jc w:val="center"/>
              <w:rPr>
                <w:rFonts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14:textFill>
                  <w14:solidFill>
                    <w14:schemeClr w14:val="tx1"/>
                  </w14:solidFill>
                </w14:textFill>
              </w:rPr>
              <w:t>（正/负/无偏离）</w:t>
            </w:r>
          </w:p>
        </w:tc>
        <w:tc>
          <w:tcPr>
            <w:tcW w:w="573" w:type="pct"/>
            <w:tcBorders>
              <w:top w:val="single" w:color="000000" w:sz="4" w:space="0"/>
              <w:left w:val="single" w:color="auto" w:sz="4" w:space="0"/>
              <w:bottom w:val="single" w:color="000000" w:sz="4" w:space="0"/>
              <w:right w:val="single" w:color="000000" w:sz="4" w:space="0"/>
            </w:tcBorders>
            <w:vAlign w:val="center"/>
          </w:tcPr>
          <w:p w14:paraId="630226B8">
            <w:pPr>
              <w:widowControl/>
              <w:jc w:val="center"/>
              <w:rPr>
                <w:rFonts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14:textFill>
                  <w14:solidFill>
                    <w14:schemeClr w14:val="tx1"/>
                  </w14:solidFill>
                </w14:textFill>
              </w:rPr>
              <w:t>证明材料位置（页码）</w:t>
            </w:r>
          </w:p>
        </w:tc>
      </w:tr>
      <w:tr w14:paraId="46A2DF05">
        <w:tblPrEx>
          <w:tblCellMar>
            <w:top w:w="0" w:type="dxa"/>
            <w:left w:w="108" w:type="dxa"/>
            <w:bottom w:w="0" w:type="dxa"/>
            <w:right w:w="108" w:type="dxa"/>
          </w:tblCellMar>
        </w:tblPrEx>
        <w:trPr>
          <w:trHeight w:val="632" w:hRule="atLeast"/>
          <w:jc w:val="center"/>
        </w:trPr>
        <w:tc>
          <w:tcPr>
            <w:tcW w:w="276" w:type="pct"/>
            <w:tcBorders>
              <w:top w:val="single" w:color="000000" w:sz="4" w:space="0"/>
              <w:left w:val="single" w:color="000000" w:sz="4" w:space="0"/>
              <w:bottom w:val="single" w:color="000000" w:sz="4" w:space="0"/>
              <w:right w:val="single" w:color="000000" w:sz="4" w:space="0"/>
            </w:tcBorders>
            <w:vAlign w:val="center"/>
          </w:tcPr>
          <w:p w14:paraId="72E32D90">
            <w:pPr>
              <w:pStyle w:val="98"/>
              <w:numPr>
                <w:ilvl w:val="0"/>
                <w:numId w:val="3"/>
              </w:numPr>
              <w:rPr>
                <w:color w:val="000000" w:themeColor="text1"/>
                <w:highlight w:val="none"/>
                <w14:textFill>
                  <w14:solidFill>
                    <w14:schemeClr w14:val="tx1"/>
                  </w14:solidFill>
                </w14:textFill>
              </w:rPr>
            </w:pPr>
          </w:p>
        </w:tc>
        <w:tc>
          <w:tcPr>
            <w:tcW w:w="1578" w:type="pct"/>
            <w:tcBorders>
              <w:top w:val="single" w:color="000000" w:sz="4" w:space="0"/>
              <w:left w:val="single" w:color="000000" w:sz="4" w:space="0"/>
              <w:bottom w:val="single" w:color="000000" w:sz="4" w:space="0"/>
              <w:right w:val="single" w:color="000000" w:sz="4" w:space="0"/>
            </w:tcBorders>
          </w:tcPr>
          <w:p w14:paraId="4C9718EA">
            <w:pPr>
              <w:rPr>
                <w:rFonts w:ascii="宋体" w:hAnsi="宋体" w:cs="宋体"/>
                <w:color w:val="000000" w:themeColor="text1"/>
                <w:sz w:val="24"/>
                <w:highlight w:val="none"/>
                <w14:textFill>
                  <w14:solidFill>
                    <w14:schemeClr w14:val="tx1"/>
                  </w14:solidFill>
                </w14:textFill>
              </w:rPr>
            </w:pPr>
          </w:p>
        </w:tc>
        <w:tc>
          <w:tcPr>
            <w:tcW w:w="971" w:type="pct"/>
            <w:tcBorders>
              <w:top w:val="single" w:color="000000" w:sz="4" w:space="0"/>
              <w:left w:val="single" w:color="000000" w:sz="4" w:space="0"/>
              <w:bottom w:val="single" w:color="000000" w:sz="4" w:space="0"/>
              <w:right w:val="single" w:color="000000" w:sz="4" w:space="0"/>
            </w:tcBorders>
            <w:vAlign w:val="center"/>
          </w:tcPr>
          <w:p w14:paraId="785DFCED">
            <w:pPr>
              <w:rPr>
                <w:rFonts w:ascii="宋体" w:hAnsi="宋体" w:cs="宋体"/>
                <w:color w:val="000000" w:themeColor="text1"/>
                <w:kern w:val="1"/>
                <w:sz w:val="24"/>
                <w:highlight w:val="none"/>
                <w14:textFill>
                  <w14:solidFill>
                    <w14:schemeClr w14:val="tx1"/>
                  </w14:solidFill>
                </w14:textFill>
              </w:rPr>
            </w:pPr>
          </w:p>
        </w:tc>
        <w:tc>
          <w:tcPr>
            <w:tcW w:w="786" w:type="pct"/>
            <w:tcBorders>
              <w:top w:val="single" w:color="000000" w:sz="4" w:space="0"/>
              <w:left w:val="single" w:color="000000" w:sz="4" w:space="0"/>
              <w:bottom w:val="single" w:color="000000" w:sz="4" w:space="0"/>
              <w:right w:val="single" w:color="000000" w:sz="4" w:space="0"/>
            </w:tcBorders>
            <w:vAlign w:val="center"/>
          </w:tcPr>
          <w:p w14:paraId="58A7435E">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813" w:type="pct"/>
            <w:tcBorders>
              <w:top w:val="single" w:color="000000" w:sz="4" w:space="0"/>
              <w:left w:val="single" w:color="000000" w:sz="4" w:space="0"/>
              <w:bottom w:val="single" w:color="000000" w:sz="4" w:space="0"/>
              <w:right w:val="single" w:color="auto" w:sz="4" w:space="0"/>
            </w:tcBorders>
            <w:vAlign w:val="center"/>
          </w:tcPr>
          <w:p w14:paraId="5092084D">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573" w:type="pct"/>
            <w:tcBorders>
              <w:top w:val="single" w:color="000000" w:sz="4" w:space="0"/>
              <w:left w:val="single" w:color="auto" w:sz="4" w:space="0"/>
              <w:bottom w:val="single" w:color="000000" w:sz="4" w:space="0"/>
              <w:right w:val="single" w:color="000000" w:sz="4" w:space="0"/>
            </w:tcBorders>
            <w:vAlign w:val="center"/>
          </w:tcPr>
          <w:p w14:paraId="6864738C">
            <w:pPr>
              <w:spacing w:line="360" w:lineRule="auto"/>
              <w:jc w:val="center"/>
              <w:rPr>
                <w:rFonts w:ascii="宋体" w:hAnsi="宋体" w:cs="宋体"/>
                <w:color w:val="000000" w:themeColor="text1"/>
                <w:kern w:val="1"/>
                <w:sz w:val="24"/>
                <w:highlight w:val="none"/>
                <w14:textFill>
                  <w14:solidFill>
                    <w14:schemeClr w14:val="tx1"/>
                  </w14:solidFill>
                </w14:textFill>
              </w:rPr>
            </w:pPr>
          </w:p>
        </w:tc>
      </w:tr>
      <w:tr w14:paraId="057FCA56">
        <w:tblPrEx>
          <w:tblCellMar>
            <w:top w:w="0" w:type="dxa"/>
            <w:left w:w="108" w:type="dxa"/>
            <w:bottom w:w="0" w:type="dxa"/>
            <w:right w:w="108" w:type="dxa"/>
          </w:tblCellMar>
        </w:tblPrEx>
        <w:trPr>
          <w:trHeight w:val="632" w:hRule="atLeast"/>
          <w:jc w:val="center"/>
        </w:trPr>
        <w:tc>
          <w:tcPr>
            <w:tcW w:w="276" w:type="pct"/>
            <w:tcBorders>
              <w:top w:val="single" w:color="000000" w:sz="4" w:space="0"/>
              <w:left w:val="single" w:color="000000" w:sz="4" w:space="0"/>
              <w:bottom w:val="single" w:color="000000" w:sz="4" w:space="0"/>
              <w:right w:val="single" w:color="000000" w:sz="4" w:space="0"/>
            </w:tcBorders>
            <w:vAlign w:val="center"/>
          </w:tcPr>
          <w:p w14:paraId="31BF6CBE">
            <w:pPr>
              <w:pStyle w:val="98"/>
              <w:numPr>
                <w:ilvl w:val="0"/>
                <w:numId w:val="3"/>
              </w:numPr>
              <w:rPr>
                <w:color w:val="000000" w:themeColor="text1"/>
                <w:highlight w:val="none"/>
                <w14:textFill>
                  <w14:solidFill>
                    <w14:schemeClr w14:val="tx1"/>
                  </w14:solidFill>
                </w14:textFill>
              </w:rPr>
            </w:pPr>
          </w:p>
        </w:tc>
        <w:tc>
          <w:tcPr>
            <w:tcW w:w="1578" w:type="pct"/>
            <w:tcBorders>
              <w:top w:val="single" w:color="000000" w:sz="4" w:space="0"/>
              <w:left w:val="single" w:color="000000" w:sz="4" w:space="0"/>
              <w:bottom w:val="single" w:color="000000" w:sz="4" w:space="0"/>
              <w:right w:val="single" w:color="000000" w:sz="4" w:space="0"/>
            </w:tcBorders>
          </w:tcPr>
          <w:p w14:paraId="237324A3">
            <w:pPr>
              <w:rPr>
                <w:rFonts w:ascii="宋体" w:hAnsi="宋体" w:cs="宋体"/>
                <w:color w:val="000000" w:themeColor="text1"/>
                <w:sz w:val="24"/>
                <w:highlight w:val="none"/>
                <w14:textFill>
                  <w14:solidFill>
                    <w14:schemeClr w14:val="tx1"/>
                  </w14:solidFill>
                </w14:textFill>
              </w:rPr>
            </w:pPr>
          </w:p>
        </w:tc>
        <w:tc>
          <w:tcPr>
            <w:tcW w:w="971" w:type="pct"/>
            <w:tcBorders>
              <w:top w:val="single" w:color="000000" w:sz="4" w:space="0"/>
              <w:left w:val="single" w:color="000000" w:sz="4" w:space="0"/>
              <w:bottom w:val="single" w:color="000000" w:sz="4" w:space="0"/>
              <w:right w:val="single" w:color="000000" w:sz="4" w:space="0"/>
            </w:tcBorders>
            <w:vAlign w:val="center"/>
          </w:tcPr>
          <w:p w14:paraId="07039A61">
            <w:pPr>
              <w:rPr>
                <w:rFonts w:ascii="宋体" w:hAnsi="宋体" w:cs="宋体"/>
                <w:color w:val="000000" w:themeColor="text1"/>
                <w:kern w:val="1"/>
                <w:sz w:val="24"/>
                <w:highlight w:val="none"/>
                <w14:textFill>
                  <w14:solidFill>
                    <w14:schemeClr w14:val="tx1"/>
                  </w14:solidFill>
                </w14:textFill>
              </w:rPr>
            </w:pPr>
          </w:p>
        </w:tc>
        <w:tc>
          <w:tcPr>
            <w:tcW w:w="786" w:type="pct"/>
            <w:tcBorders>
              <w:top w:val="single" w:color="000000" w:sz="4" w:space="0"/>
              <w:left w:val="single" w:color="000000" w:sz="4" w:space="0"/>
              <w:bottom w:val="single" w:color="000000" w:sz="4" w:space="0"/>
              <w:right w:val="single" w:color="000000" w:sz="4" w:space="0"/>
            </w:tcBorders>
            <w:vAlign w:val="center"/>
          </w:tcPr>
          <w:p w14:paraId="17BDAA5B">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813" w:type="pct"/>
            <w:tcBorders>
              <w:top w:val="single" w:color="000000" w:sz="4" w:space="0"/>
              <w:left w:val="single" w:color="000000" w:sz="4" w:space="0"/>
              <w:bottom w:val="single" w:color="000000" w:sz="4" w:space="0"/>
              <w:right w:val="single" w:color="auto" w:sz="4" w:space="0"/>
            </w:tcBorders>
            <w:vAlign w:val="center"/>
          </w:tcPr>
          <w:p w14:paraId="4E742D9F">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573" w:type="pct"/>
            <w:tcBorders>
              <w:top w:val="single" w:color="000000" w:sz="4" w:space="0"/>
              <w:left w:val="single" w:color="auto" w:sz="4" w:space="0"/>
              <w:bottom w:val="single" w:color="000000" w:sz="4" w:space="0"/>
              <w:right w:val="single" w:color="000000" w:sz="4" w:space="0"/>
            </w:tcBorders>
            <w:vAlign w:val="center"/>
          </w:tcPr>
          <w:p w14:paraId="3DBA1A56">
            <w:pPr>
              <w:spacing w:line="360" w:lineRule="auto"/>
              <w:jc w:val="center"/>
              <w:rPr>
                <w:rFonts w:ascii="宋体" w:hAnsi="宋体" w:cs="宋体"/>
                <w:color w:val="000000" w:themeColor="text1"/>
                <w:kern w:val="1"/>
                <w:sz w:val="24"/>
                <w:highlight w:val="none"/>
                <w14:textFill>
                  <w14:solidFill>
                    <w14:schemeClr w14:val="tx1"/>
                  </w14:solidFill>
                </w14:textFill>
              </w:rPr>
            </w:pPr>
          </w:p>
        </w:tc>
      </w:tr>
      <w:tr w14:paraId="1183FCA4">
        <w:tblPrEx>
          <w:tblCellMar>
            <w:top w:w="0" w:type="dxa"/>
            <w:left w:w="108" w:type="dxa"/>
            <w:bottom w:w="0" w:type="dxa"/>
            <w:right w:w="108" w:type="dxa"/>
          </w:tblCellMar>
        </w:tblPrEx>
        <w:trPr>
          <w:trHeight w:val="632" w:hRule="atLeast"/>
          <w:jc w:val="center"/>
        </w:trPr>
        <w:tc>
          <w:tcPr>
            <w:tcW w:w="276" w:type="pct"/>
            <w:tcBorders>
              <w:top w:val="single" w:color="000000" w:sz="4" w:space="0"/>
              <w:left w:val="single" w:color="000000" w:sz="4" w:space="0"/>
              <w:bottom w:val="single" w:color="000000" w:sz="4" w:space="0"/>
              <w:right w:val="single" w:color="000000" w:sz="4" w:space="0"/>
            </w:tcBorders>
            <w:vAlign w:val="center"/>
          </w:tcPr>
          <w:p w14:paraId="26769845">
            <w:pPr>
              <w:pStyle w:val="98"/>
              <w:numPr>
                <w:ilvl w:val="0"/>
                <w:numId w:val="3"/>
              </w:numPr>
              <w:rPr>
                <w:color w:val="000000" w:themeColor="text1"/>
                <w:highlight w:val="none"/>
                <w14:textFill>
                  <w14:solidFill>
                    <w14:schemeClr w14:val="tx1"/>
                  </w14:solidFill>
                </w14:textFill>
              </w:rPr>
            </w:pPr>
          </w:p>
        </w:tc>
        <w:tc>
          <w:tcPr>
            <w:tcW w:w="1578" w:type="pct"/>
            <w:tcBorders>
              <w:top w:val="single" w:color="000000" w:sz="4" w:space="0"/>
              <w:left w:val="single" w:color="000000" w:sz="4" w:space="0"/>
              <w:bottom w:val="single" w:color="000000" w:sz="4" w:space="0"/>
              <w:right w:val="single" w:color="000000" w:sz="4" w:space="0"/>
            </w:tcBorders>
          </w:tcPr>
          <w:p w14:paraId="5BE6C296">
            <w:pPr>
              <w:rPr>
                <w:rFonts w:ascii="宋体" w:hAnsi="宋体" w:cs="宋体"/>
                <w:color w:val="000000" w:themeColor="text1"/>
                <w:sz w:val="24"/>
                <w:highlight w:val="none"/>
                <w14:textFill>
                  <w14:solidFill>
                    <w14:schemeClr w14:val="tx1"/>
                  </w14:solidFill>
                </w14:textFill>
              </w:rPr>
            </w:pPr>
          </w:p>
        </w:tc>
        <w:tc>
          <w:tcPr>
            <w:tcW w:w="971" w:type="pct"/>
            <w:tcBorders>
              <w:top w:val="single" w:color="000000" w:sz="4" w:space="0"/>
              <w:left w:val="single" w:color="000000" w:sz="4" w:space="0"/>
              <w:bottom w:val="single" w:color="000000" w:sz="4" w:space="0"/>
              <w:right w:val="single" w:color="000000" w:sz="4" w:space="0"/>
            </w:tcBorders>
            <w:vAlign w:val="center"/>
          </w:tcPr>
          <w:p w14:paraId="4FF72707">
            <w:pPr>
              <w:rPr>
                <w:rFonts w:ascii="宋体" w:hAnsi="宋体" w:cs="宋体"/>
                <w:color w:val="000000" w:themeColor="text1"/>
                <w:kern w:val="1"/>
                <w:sz w:val="24"/>
                <w:highlight w:val="none"/>
                <w14:textFill>
                  <w14:solidFill>
                    <w14:schemeClr w14:val="tx1"/>
                  </w14:solidFill>
                </w14:textFill>
              </w:rPr>
            </w:pPr>
          </w:p>
        </w:tc>
        <w:tc>
          <w:tcPr>
            <w:tcW w:w="786" w:type="pct"/>
            <w:tcBorders>
              <w:top w:val="single" w:color="000000" w:sz="4" w:space="0"/>
              <w:left w:val="single" w:color="000000" w:sz="4" w:space="0"/>
              <w:bottom w:val="single" w:color="000000" w:sz="4" w:space="0"/>
              <w:right w:val="single" w:color="000000" w:sz="4" w:space="0"/>
            </w:tcBorders>
            <w:vAlign w:val="center"/>
          </w:tcPr>
          <w:p w14:paraId="2F954F32">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813" w:type="pct"/>
            <w:tcBorders>
              <w:top w:val="single" w:color="000000" w:sz="4" w:space="0"/>
              <w:left w:val="single" w:color="000000" w:sz="4" w:space="0"/>
              <w:bottom w:val="single" w:color="000000" w:sz="4" w:space="0"/>
              <w:right w:val="single" w:color="auto" w:sz="4" w:space="0"/>
            </w:tcBorders>
            <w:vAlign w:val="center"/>
          </w:tcPr>
          <w:p w14:paraId="77FD7741">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573" w:type="pct"/>
            <w:tcBorders>
              <w:top w:val="single" w:color="000000" w:sz="4" w:space="0"/>
              <w:left w:val="single" w:color="auto" w:sz="4" w:space="0"/>
              <w:bottom w:val="single" w:color="000000" w:sz="4" w:space="0"/>
              <w:right w:val="single" w:color="000000" w:sz="4" w:space="0"/>
            </w:tcBorders>
            <w:vAlign w:val="center"/>
          </w:tcPr>
          <w:p w14:paraId="0AAB2F7D">
            <w:pPr>
              <w:spacing w:line="360" w:lineRule="auto"/>
              <w:jc w:val="center"/>
              <w:rPr>
                <w:rFonts w:ascii="宋体" w:hAnsi="宋体" w:cs="宋体"/>
                <w:color w:val="000000" w:themeColor="text1"/>
                <w:kern w:val="1"/>
                <w:sz w:val="24"/>
                <w:highlight w:val="none"/>
                <w14:textFill>
                  <w14:solidFill>
                    <w14:schemeClr w14:val="tx1"/>
                  </w14:solidFill>
                </w14:textFill>
              </w:rPr>
            </w:pPr>
          </w:p>
        </w:tc>
      </w:tr>
      <w:tr w14:paraId="7AF3DFA4">
        <w:tblPrEx>
          <w:tblCellMar>
            <w:top w:w="0" w:type="dxa"/>
            <w:left w:w="108" w:type="dxa"/>
            <w:bottom w:w="0" w:type="dxa"/>
            <w:right w:w="108" w:type="dxa"/>
          </w:tblCellMar>
        </w:tblPrEx>
        <w:trPr>
          <w:trHeight w:val="632" w:hRule="atLeast"/>
          <w:jc w:val="center"/>
        </w:trPr>
        <w:tc>
          <w:tcPr>
            <w:tcW w:w="276" w:type="pct"/>
            <w:tcBorders>
              <w:top w:val="single" w:color="000000" w:sz="4" w:space="0"/>
              <w:left w:val="single" w:color="000000" w:sz="4" w:space="0"/>
              <w:bottom w:val="single" w:color="000000" w:sz="4" w:space="0"/>
              <w:right w:val="single" w:color="000000" w:sz="4" w:space="0"/>
            </w:tcBorders>
            <w:vAlign w:val="center"/>
          </w:tcPr>
          <w:p w14:paraId="4B3F3CF9">
            <w:pPr>
              <w:pStyle w:val="98"/>
              <w:numPr>
                <w:ilvl w:val="0"/>
                <w:numId w:val="3"/>
              </w:numPr>
              <w:rPr>
                <w:color w:val="000000" w:themeColor="text1"/>
                <w:highlight w:val="none"/>
                <w14:textFill>
                  <w14:solidFill>
                    <w14:schemeClr w14:val="tx1"/>
                  </w14:solidFill>
                </w14:textFill>
              </w:rPr>
            </w:pPr>
          </w:p>
        </w:tc>
        <w:tc>
          <w:tcPr>
            <w:tcW w:w="1578" w:type="pct"/>
            <w:tcBorders>
              <w:top w:val="single" w:color="000000" w:sz="4" w:space="0"/>
              <w:left w:val="single" w:color="000000" w:sz="4" w:space="0"/>
              <w:bottom w:val="single" w:color="000000" w:sz="4" w:space="0"/>
              <w:right w:val="single" w:color="000000" w:sz="4" w:space="0"/>
            </w:tcBorders>
          </w:tcPr>
          <w:p w14:paraId="16539F11">
            <w:pPr>
              <w:rPr>
                <w:rFonts w:ascii="宋体" w:hAnsi="宋体" w:cs="宋体"/>
                <w:color w:val="000000" w:themeColor="text1"/>
                <w:sz w:val="24"/>
                <w:highlight w:val="none"/>
                <w14:textFill>
                  <w14:solidFill>
                    <w14:schemeClr w14:val="tx1"/>
                  </w14:solidFill>
                </w14:textFill>
              </w:rPr>
            </w:pPr>
          </w:p>
        </w:tc>
        <w:tc>
          <w:tcPr>
            <w:tcW w:w="971" w:type="pct"/>
            <w:tcBorders>
              <w:top w:val="single" w:color="000000" w:sz="4" w:space="0"/>
              <w:left w:val="single" w:color="000000" w:sz="4" w:space="0"/>
              <w:bottom w:val="single" w:color="000000" w:sz="4" w:space="0"/>
              <w:right w:val="single" w:color="000000" w:sz="4" w:space="0"/>
            </w:tcBorders>
            <w:vAlign w:val="center"/>
          </w:tcPr>
          <w:p w14:paraId="54111686">
            <w:pPr>
              <w:rPr>
                <w:rFonts w:ascii="宋体" w:hAnsi="宋体" w:cs="宋体"/>
                <w:color w:val="000000" w:themeColor="text1"/>
                <w:kern w:val="1"/>
                <w:sz w:val="24"/>
                <w:highlight w:val="none"/>
                <w14:textFill>
                  <w14:solidFill>
                    <w14:schemeClr w14:val="tx1"/>
                  </w14:solidFill>
                </w14:textFill>
              </w:rPr>
            </w:pPr>
          </w:p>
        </w:tc>
        <w:tc>
          <w:tcPr>
            <w:tcW w:w="786" w:type="pct"/>
            <w:tcBorders>
              <w:top w:val="single" w:color="000000" w:sz="4" w:space="0"/>
              <w:left w:val="single" w:color="000000" w:sz="4" w:space="0"/>
              <w:bottom w:val="single" w:color="000000" w:sz="4" w:space="0"/>
              <w:right w:val="single" w:color="000000" w:sz="4" w:space="0"/>
            </w:tcBorders>
            <w:vAlign w:val="center"/>
          </w:tcPr>
          <w:p w14:paraId="193B25A2">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813" w:type="pct"/>
            <w:tcBorders>
              <w:top w:val="single" w:color="000000" w:sz="4" w:space="0"/>
              <w:left w:val="single" w:color="000000" w:sz="4" w:space="0"/>
              <w:bottom w:val="single" w:color="000000" w:sz="4" w:space="0"/>
              <w:right w:val="single" w:color="auto" w:sz="4" w:space="0"/>
            </w:tcBorders>
            <w:vAlign w:val="center"/>
          </w:tcPr>
          <w:p w14:paraId="69938F9D">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573" w:type="pct"/>
            <w:tcBorders>
              <w:top w:val="single" w:color="000000" w:sz="4" w:space="0"/>
              <w:left w:val="single" w:color="auto" w:sz="4" w:space="0"/>
              <w:bottom w:val="single" w:color="000000" w:sz="4" w:space="0"/>
              <w:right w:val="single" w:color="000000" w:sz="4" w:space="0"/>
            </w:tcBorders>
            <w:vAlign w:val="center"/>
          </w:tcPr>
          <w:p w14:paraId="25B9C9A9">
            <w:pPr>
              <w:spacing w:line="360" w:lineRule="auto"/>
              <w:jc w:val="center"/>
              <w:rPr>
                <w:rFonts w:ascii="宋体" w:hAnsi="宋体" w:cs="宋体"/>
                <w:color w:val="000000" w:themeColor="text1"/>
                <w:kern w:val="1"/>
                <w:sz w:val="24"/>
                <w:highlight w:val="none"/>
                <w14:textFill>
                  <w14:solidFill>
                    <w14:schemeClr w14:val="tx1"/>
                  </w14:solidFill>
                </w14:textFill>
              </w:rPr>
            </w:pPr>
          </w:p>
        </w:tc>
      </w:tr>
      <w:tr w14:paraId="035D4293">
        <w:tblPrEx>
          <w:tblCellMar>
            <w:top w:w="0" w:type="dxa"/>
            <w:left w:w="108" w:type="dxa"/>
            <w:bottom w:w="0" w:type="dxa"/>
            <w:right w:w="108" w:type="dxa"/>
          </w:tblCellMar>
        </w:tblPrEx>
        <w:trPr>
          <w:trHeight w:val="632" w:hRule="atLeast"/>
          <w:jc w:val="center"/>
        </w:trPr>
        <w:tc>
          <w:tcPr>
            <w:tcW w:w="276" w:type="pct"/>
            <w:tcBorders>
              <w:top w:val="single" w:color="000000" w:sz="4" w:space="0"/>
              <w:left w:val="single" w:color="000000" w:sz="4" w:space="0"/>
              <w:bottom w:val="single" w:color="000000" w:sz="4" w:space="0"/>
              <w:right w:val="single" w:color="000000" w:sz="4" w:space="0"/>
            </w:tcBorders>
            <w:vAlign w:val="center"/>
          </w:tcPr>
          <w:p w14:paraId="31C6DB45">
            <w:pPr>
              <w:pStyle w:val="98"/>
              <w:numPr>
                <w:ilvl w:val="0"/>
                <w:numId w:val="3"/>
              </w:numPr>
              <w:rPr>
                <w:color w:val="000000" w:themeColor="text1"/>
                <w:highlight w:val="none"/>
                <w14:textFill>
                  <w14:solidFill>
                    <w14:schemeClr w14:val="tx1"/>
                  </w14:solidFill>
                </w14:textFill>
              </w:rPr>
            </w:pPr>
          </w:p>
        </w:tc>
        <w:tc>
          <w:tcPr>
            <w:tcW w:w="1578" w:type="pct"/>
            <w:tcBorders>
              <w:top w:val="single" w:color="000000" w:sz="4" w:space="0"/>
              <w:left w:val="single" w:color="000000" w:sz="4" w:space="0"/>
              <w:bottom w:val="single" w:color="000000" w:sz="4" w:space="0"/>
              <w:right w:val="single" w:color="000000" w:sz="4" w:space="0"/>
            </w:tcBorders>
          </w:tcPr>
          <w:p w14:paraId="4285BE2B">
            <w:pPr>
              <w:rPr>
                <w:rFonts w:ascii="宋体" w:hAnsi="宋体" w:cs="宋体"/>
                <w:color w:val="000000" w:themeColor="text1"/>
                <w:sz w:val="24"/>
                <w:highlight w:val="none"/>
                <w14:textFill>
                  <w14:solidFill>
                    <w14:schemeClr w14:val="tx1"/>
                  </w14:solidFill>
                </w14:textFill>
              </w:rPr>
            </w:pPr>
          </w:p>
        </w:tc>
        <w:tc>
          <w:tcPr>
            <w:tcW w:w="971" w:type="pct"/>
            <w:tcBorders>
              <w:top w:val="single" w:color="000000" w:sz="4" w:space="0"/>
              <w:left w:val="single" w:color="000000" w:sz="4" w:space="0"/>
              <w:bottom w:val="single" w:color="000000" w:sz="4" w:space="0"/>
              <w:right w:val="single" w:color="000000" w:sz="4" w:space="0"/>
            </w:tcBorders>
            <w:vAlign w:val="center"/>
          </w:tcPr>
          <w:p w14:paraId="3809BB66">
            <w:pPr>
              <w:rPr>
                <w:rFonts w:ascii="宋体" w:hAnsi="宋体" w:cs="宋体"/>
                <w:color w:val="000000" w:themeColor="text1"/>
                <w:kern w:val="1"/>
                <w:sz w:val="24"/>
                <w:highlight w:val="none"/>
                <w14:textFill>
                  <w14:solidFill>
                    <w14:schemeClr w14:val="tx1"/>
                  </w14:solidFill>
                </w14:textFill>
              </w:rPr>
            </w:pPr>
          </w:p>
        </w:tc>
        <w:tc>
          <w:tcPr>
            <w:tcW w:w="786" w:type="pct"/>
            <w:tcBorders>
              <w:top w:val="single" w:color="000000" w:sz="4" w:space="0"/>
              <w:left w:val="single" w:color="000000" w:sz="4" w:space="0"/>
              <w:bottom w:val="single" w:color="000000" w:sz="4" w:space="0"/>
              <w:right w:val="single" w:color="000000" w:sz="4" w:space="0"/>
            </w:tcBorders>
            <w:vAlign w:val="center"/>
          </w:tcPr>
          <w:p w14:paraId="5387C20A">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813" w:type="pct"/>
            <w:tcBorders>
              <w:top w:val="single" w:color="000000" w:sz="4" w:space="0"/>
              <w:left w:val="single" w:color="000000" w:sz="4" w:space="0"/>
              <w:bottom w:val="single" w:color="000000" w:sz="4" w:space="0"/>
              <w:right w:val="single" w:color="auto" w:sz="4" w:space="0"/>
            </w:tcBorders>
            <w:vAlign w:val="center"/>
          </w:tcPr>
          <w:p w14:paraId="710BB763">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573" w:type="pct"/>
            <w:tcBorders>
              <w:top w:val="single" w:color="000000" w:sz="4" w:space="0"/>
              <w:left w:val="single" w:color="auto" w:sz="4" w:space="0"/>
              <w:bottom w:val="single" w:color="000000" w:sz="4" w:space="0"/>
              <w:right w:val="single" w:color="000000" w:sz="4" w:space="0"/>
            </w:tcBorders>
            <w:vAlign w:val="center"/>
          </w:tcPr>
          <w:p w14:paraId="22C81DF1">
            <w:pPr>
              <w:spacing w:line="360" w:lineRule="auto"/>
              <w:jc w:val="center"/>
              <w:rPr>
                <w:rFonts w:ascii="宋体" w:hAnsi="宋体" w:cs="宋体"/>
                <w:color w:val="000000" w:themeColor="text1"/>
                <w:kern w:val="1"/>
                <w:sz w:val="24"/>
                <w:highlight w:val="none"/>
                <w14:textFill>
                  <w14:solidFill>
                    <w14:schemeClr w14:val="tx1"/>
                  </w14:solidFill>
                </w14:textFill>
              </w:rPr>
            </w:pPr>
          </w:p>
        </w:tc>
      </w:tr>
      <w:tr w14:paraId="5098AFFF">
        <w:tblPrEx>
          <w:tblCellMar>
            <w:top w:w="0" w:type="dxa"/>
            <w:left w:w="108" w:type="dxa"/>
            <w:bottom w:w="0" w:type="dxa"/>
            <w:right w:w="108" w:type="dxa"/>
          </w:tblCellMar>
        </w:tblPrEx>
        <w:trPr>
          <w:trHeight w:val="632" w:hRule="atLeast"/>
          <w:jc w:val="center"/>
        </w:trPr>
        <w:tc>
          <w:tcPr>
            <w:tcW w:w="276" w:type="pct"/>
            <w:tcBorders>
              <w:top w:val="single" w:color="000000" w:sz="4" w:space="0"/>
              <w:left w:val="single" w:color="000000" w:sz="4" w:space="0"/>
              <w:bottom w:val="single" w:color="000000" w:sz="4" w:space="0"/>
              <w:right w:val="single" w:color="000000" w:sz="4" w:space="0"/>
            </w:tcBorders>
            <w:vAlign w:val="center"/>
          </w:tcPr>
          <w:p w14:paraId="44594C64">
            <w:pPr>
              <w:pStyle w:val="98"/>
              <w:numPr>
                <w:ilvl w:val="0"/>
                <w:numId w:val="3"/>
              </w:numPr>
              <w:rPr>
                <w:color w:val="000000" w:themeColor="text1"/>
                <w:highlight w:val="none"/>
                <w14:textFill>
                  <w14:solidFill>
                    <w14:schemeClr w14:val="tx1"/>
                  </w14:solidFill>
                </w14:textFill>
              </w:rPr>
            </w:pPr>
          </w:p>
        </w:tc>
        <w:tc>
          <w:tcPr>
            <w:tcW w:w="1578" w:type="pct"/>
            <w:tcBorders>
              <w:top w:val="single" w:color="000000" w:sz="4" w:space="0"/>
              <w:left w:val="single" w:color="000000" w:sz="4" w:space="0"/>
              <w:bottom w:val="single" w:color="000000" w:sz="4" w:space="0"/>
              <w:right w:val="single" w:color="000000" w:sz="4" w:space="0"/>
            </w:tcBorders>
          </w:tcPr>
          <w:p w14:paraId="03D570D3">
            <w:pPr>
              <w:rPr>
                <w:rFonts w:ascii="宋体" w:hAnsi="宋体" w:cs="宋体"/>
                <w:color w:val="000000" w:themeColor="text1"/>
                <w:sz w:val="24"/>
                <w:highlight w:val="none"/>
                <w14:textFill>
                  <w14:solidFill>
                    <w14:schemeClr w14:val="tx1"/>
                  </w14:solidFill>
                </w14:textFill>
              </w:rPr>
            </w:pPr>
          </w:p>
        </w:tc>
        <w:tc>
          <w:tcPr>
            <w:tcW w:w="971" w:type="pct"/>
            <w:tcBorders>
              <w:top w:val="single" w:color="000000" w:sz="4" w:space="0"/>
              <w:left w:val="single" w:color="000000" w:sz="4" w:space="0"/>
              <w:bottom w:val="single" w:color="000000" w:sz="4" w:space="0"/>
              <w:right w:val="single" w:color="000000" w:sz="4" w:space="0"/>
            </w:tcBorders>
            <w:vAlign w:val="center"/>
          </w:tcPr>
          <w:p w14:paraId="7E6EB184">
            <w:pPr>
              <w:rPr>
                <w:rFonts w:ascii="宋体" w:hAnsi="宋体" w:cs="宋体"/>
                <w:color w:val="000000" w:themeColor="text1"/>
                <w:kern w:val="1"/>
                <w:sz w:val="24"/>
                <w:highlight w:val="none"/>
                <w14:textFill>
                  <w14:solidFill>
                    <w14:schemeClr w14:val="tx1"/>
                  </w14:solidFill>
                </w14:textFill>
              </w:rPr>
            </w:pPr>
          </w:p>
        </w:tc>
        <w:tc>
          <w:tcPr>
            <w:tcW w:w="786" w:type="pct"/>
            <w:tcBorders>
              <w:top w:val="single" w:color="000000" w:sz="4" w:space="0"/>
              <w:left w:val="single" w:color="000000" w:sz="4" w:space="0"/>
              <w:bottom w:val="single" w:color="000000" w:sz="4" w:space="0"/>
              <w:right w:val="single" w:color="000000" w:sz="4" w:space="0"/>
            </w:tcBorders>
            <w:vAlign w:val="center"/>
          </w:tcPr>
          <w:p w14:paraId="4C22C8CC">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813" w:type="pct"/>
            <w:tcBorders>
              <w:top w:val="single" w:color="000000" w:sz="4" w:space="0"/>
              <w:left w:val="single" w:color="000000" w:sz="4" w:space="0"/>
              <w:bottom w:val="single" w:color="000000" w:sz="4" w:space="0"/>
              <w:right w:val="single" w:color="auto" w:sz="4" w:space="0"/>
            </w:tcBorders>
            <w:vAlign w:val="center"/>
          </w:tcPr>
          <w:p w14:paraId="197AFCF8">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573" w:type="pct"/>
            <w:tcBorders>
              <w:top w:val="single" w:color="000000" w:sz="4" w:space="0"/>
              <w:left w:val="single" w:color="auto" w:sz="4" w:space="0"/>
              <w:bottom w:val="single" w:color="000000" w:sz="4" w:space="0"/>
              <w:right w:val="single" w:color="000000" w:sz="4" w:space="0"/>
            </w:tcBorders>
            <w:vAlign w:val="center"/>
          </w:tcPr>
          <w:p w14:paraId="09DD24DF">
            <w:pPr>
              <w:spacing w:line="360" w:lineRule="auto"/>
              <w:jc w:val="center"/>
              <w:rPr>
                <w:rFonts w:ascii="宋体" w:hAnsi="宋体" w:cs="宋体"/>
                <w:color w:val="000000" w:themeColor="text1"/>
                <w:kern w:val="1"/>
                <w:sz w:val="24"/>
                <w:highlight w:val="none"/>
                <w14:textFill>
                  <w14:solidFill>
                    <w14:schemeClr w14:val="tx1"/>
                  </w14:solidFill>
                </w14:textFill>
              </w:rPr>
            </w:pPr>
          </w:p>
        </w:tc>
      </w:tr>
      <w:tr w14:paraId="4FC24B69">
        <w:tblPrEx>
          <w:tblCellMar>
            <w:top w:w="0" w:type="dxa"/>
            <w:left w:w="108" w:type="dxa"/>
            <w:bottom w:w="0" w:type="dxa"/>
            <w:right w:w="108" w:type="dxa"/>
          </w:tblCellMar>
        </w:tblPrEx>
        <w:trPr>
          <w:trHeight w:val="632" w:hRule="atLeast"/>
          <w:jc w:val="center"/>
        </w:trPr>
        <w:tc>
          <w:tcPr>
            <w:tcW w:w="276" w:type="pct"/>
            <w:tcBorders>
              <w:top w:val="single" w:color="000000" w:sz="4" w:space="0"/>
              <w:left w:val="single" w:color="000000" w:sz="4" w:space="0"/>
              <w:bottom w:val="single" w:color="000000" w:sz="4" w:space="0"/>
              <w:right w:val="single" w:color="000000" w:sz="4" w:space="0"/>
            </w:tcBorders>
            <w:vAlign w:val="center"/>
          </w:tcPr>
          <w:p w14:paraId="44267C76">
            <w:pPr>
              <w:pStyle w:val="98"/>
              <w:numPr>
                <w:ilvl w:val="0"/>
                <w:numId w:val="3"/>
              </w:numPr>
              <w:rPr>
                <w:color w:val="000000" w:themeColor="text1"/>
                <w:highlight w:val="none"/>
                <w14:textFill>
                  <w14:solidFill>
                    <w14:schemeClr w14:val="tx1"/>
                  </w14:solidFill>
                </w14:textFill>
              </w:rPr>
            </w:pPr>
          </w:p>
        </w:tc>
        <w:tc>
          <w:tcPr>
            <w:tcW w:w="1578" w:type="pct"/>
            <w:tcBorders>
              <w:top w:val="single" w:color="000000" w:sz="4" w:space="0"/>
              <w:left w:val="single" w:color="000000" w:sz="4" w:space="0"/>
              <w:bottom w:val="single" w:color="000000" w:sz="4" w:space="0"/>
              <w:right w:val="single" w:color="000000" w:sz="4" w:space="0"/>
            </w:tcBorders>
          </w:tcPr>
          <w:p w14:paraId="6A9B8515">
            <w:pPr>
              <w:rPr>
                <w:rFonts w:ascii="宋体" w:hAnsi="宋体" w:cs="宋体"/>
                <w:color w:val="000000" w:themeColor="text1"/>
                <w:sz w:val="24"/>
                <w:highlight w:val="none"/>
                <w14:textFill>
                  <w14:solidFill>
                    <w14:schemeClr w14:val="tx1"/>
                  </w14:solidFill>
                </w14:textFill>
              </w:rPr>
            </w:pPr>
          </w:p>
        </w:tc>
        <w:tc>
          <w:tcPr>
            <w:tcW w:w="971" w:type="pct"/>
            <w:tcBorders>
              <w:top w:val="single" w:color="000000" w:sz="4" w:space="0"/>
              <w:left w:val="single" w:color="000000" w:sz="4" w:space="0"/>
              <w:bottom w:val="single" w:color="000000" w:sz="4" w:space="0"/>
              <w:right w:val="single" w:color="000000" w:sz="4" w:space="0"/>
            </w:tcBorders>
            <w:vAlign w:val="center"/>
          </w:tcPr>
          <w:p w14:paraId="1575A6D0">
            <w:pPr>
              <w:rPr>
                <w:rFonts w:ascii="宋体" w:hAnsi="宋体" w:cs="宋体"/>
                <w:color w:val="000000" w:themeColor="text1"/>
                <w:kern w:val="1"/>
                <w:sz w:val="24"/>
                <w:highlight w:val="none"/>
                <w14:textFill>
                  <w14:solidFill>
                    <w14:schemeClr w14:val="tx1"/>
                  </w14:solidFill>
                </w14:textFill>
              </w:rPr>
            </w:pPr>
          </w:p>
        </w:tc>
        <w:tc>
          <w:tcPr>
            <w:tcW w:w="786" w:type="pct"/>
            <w:tcBorders>
              <w:top w:val="single" w:color="000000" w:sz="4" w:space="0"/>
              <w:left w:val="single" w:color="000000" w:sz="4" w:space="0"/>
              <w:bottom w:val="single" w:color="000000" w:sz="4" w:space="0"/>
              <w:right w:val="single" w:color="000000" w:sz="4" w:space="0"/>
            </w:tcBorders>
            <w:vAlign w:val="center"/>
          </w:tcPr>
          <w:p w14:paraId="476E38FD">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813" w:type="pct"/>
            <w:tcBorders>
              <w:top w:val="single" w:color="000000" w:sz="4" w:space="0"/>
              <w:left w:val="single" w:color="000000" w:sz="4" w:space="0"/>
              <w:bottom w:val="single" w:color="000000" w:sz="4" w:space="0"/>
              <w:right w:val="single" w:color="auto" w:sz="4" w:space="0"/>
            </w:tcBorders>
            <w:vAlign w:val="center"/>
          </w:tcPr>
          <w:p w14:paraId="5F9CCBDE">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573" w:type="pct"/>
            <w:tcBorders>
              <w:top w:val="single" w:color="000000" w:sz="4" w:space="0"/>
              <w:left w:val="single" w:color="auto" w:sz="4" w:space="0"/>
              <w:bottom w:val="single" w:color="000000" w:sz="4" w:space="0"/>
              <w:right w:val="single" w:color="000000" w:sz="4" w:space="0"/>
            </w:tcBorders>
            <w:vAlign w:val="center"/>
          </w:tcPr>
          <w:p w14:paraId="2DC08A68">
            <w:pPr>
              <w:spacing w:line="360" w:lineRule="auto"/>
              <w:jc w:val="center"/>
              <w:rPr>
                <w:rFonts w:ascii="宋体" w:hAnsi="宋体" w:cs="宋体"/>
                <w:color w:val="000000" w:themeColor="text1"/>
                <w:kern w:val="1"/>
                <w:sz w:val="24"/>
                <w:highlight w:val="none"/>
                <w14:textFill>
                  <w14:solidFill>
                    <w14:schemeClr w14:val="tx1"/>
                  </w14:solidFill>
                </w14:textFill>
              </w:rPr>
            </w:pPr>
          </w:p>
        </w:tc>
      </w:tr>
      <w:tr w14:paraId="30BA92E2">
        <w:tblPrEx>
          <w:tblCellMar>
            <w:top w:w="0" w:type="dxa"/>
            <w:left w:w="108" w:type="dxa"/>
            <w:bottom w:w="0" w:type="dxa"/>
            <w:right w:w="108" w:type="dxa"/>
          </w:tblCellMar>
        </w:tblPrEx>
        <w:trPr>
          <w:trHeight w:val="632" w:hRule="atLeast"/>
          <w:jc w:val="center"/>
        </w:trPr>
        <w:tc>
          <w:tcPr>
            <w:tcW w:w="276" w:type="pct"/>
            <w:tcBorders>
              <w:top w:val="single" w:color="000000" w:sz="4" w:space="0"/>
              <w:left w:val="single" w:color="000000" w:sz="4" w:space="0"/>
              <w:bottom w:val="single" w:color="000000" w:sz="4" w:space="0"/>
              <w:right w:val="single" w:color="000000" w:sz="4" w:space="0"/>
            </w:tcBorders>
            <w:vAlign w:val="center"/>
          </w:tcPr>
          <w:p w14:paraId="08913D0F">
            <w:pPr>
              <w:pStyle w:val="98"/>
              <w:numPr>
                <w:ilvl w:val="0"/>
                <w:numId w:val="3"/>
              </w:numPr>
              <w:rPr>
                <w:color w:val="000000" w:themeColor="text1"/>
                <w:highlight w:val="none"/>
                <w14:textFill>
                  <w14:solidFill>
                    <w14:schemeClr w14:val="tx1"/>
                  </w14:solidFill>
                </w14:textFill>
              </w:rPr>
            </w:pPr>
          </w:p>
        </w:tc>
        <w:tc>
          <w:tcPr>
            <w:tcW w:w="1578" w:type="pct"/>
            <w:tcBorders>
              <w:top w:val="single" w:color="000000" w:sz="4" w:space="0"/>
              <w:left w:val="single" w:color="000000" w:sz="4" w:space="0"/>
              <w:bottom w:val="single" w:color="000000" w:sz="4" w:space="0"/>
              <w:right w:val="single" w:color="000000" w:sz="4" w:space="0"/>
            </w:tcBorders>
          </w:tcPr>
          <w:p w14:paraId="0D4ACF58">
            <w:pPr>
              <w:rPr>
                <w:rFonts w:ascii="宋体" w:hAnsi="宋体" w:cs="宋体"/>
                <w:color w:val="000000" w:themeColor="text1"/>
                <w:sz w:val="24"/>
                <w:highlight w:val="none"/>
                <w14:textFill>
                  <w14:solidFill>
                    <w14:schemeClr w14:val="tx1"/>
                  </w14:solidFill>
                </w14:textFill>
              </w:rPr>
            </w:pPr>
          </w:p>
        </w:tc>
        <w:tc>
          <w:tcPr>
            <w:tcW w:w="971" w:type="pct"/>
            <w:tcBorders>
              <w:top w:val="single" w:color="000000" w:sz="4" w:space="0"/>
              <w:left w:val="single" w:color="000000" w:sz="4" w:space="0"/>
              <w:bottom w:val="single" w:color="000000" w:sz="4" w:space="0"/>
              <w:right w:val="single" w:color="000000" w:sz="4" w:space="0"/>
            </w:tcBorders>
            <w:vAlign w:val="center"/>
          </w:tcPr>
          <w:p w14:paraId="18CB65EA">
            <w:pPr>
              <w:rPr>
                <w:rFonts w:ascii="宋体" w:hAnsi="宋体" w:cs="宋体"/>
                <w:color w:val="000000" w:themeColor="text1"/>
                <w:kern w:val="1"/>
                <w:sz w:val="24"/>
                <w:highlight w:val="none"/>
                <w14:textFill>
                  <w14:solidFill>
                    <w14:schemeClr w14:val="tx1"/>
                  </w14:solidFill>
                </w14:textFill>
              </w:rPr>
            </w:pPr>
          </w:p>
        </w:tc>
        <w:tc>
          <w:tcPr>
            <w:tcW w:w="786" w:type="pct"/>
            <w:tcBorders>
              <w:top w:val="single" w:color="000000" w:sz="4" w:space="0"/>
              <w:left w:val="single" w:color="000000" w:sz="4" w:space="0"/>
              <w:bottom w:val="single" w:color="000000" w:sz="4" w:space="0"/>
              <w:right w:val="single" w:color="000000" w:sz="4" w:space="0"/>
            </w:tcBorders>
            <w:vAlign w:val="center"/>
          </w:tcPr>
          <w:p w14:paraId="5287A156">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813" w:type="pct"/>
            <w:tcBorders>
              <w:top w:val="single" w:color="000000" w:sz="4" w:space="0"/>
              <w:left w:val="single" w:color="000000" w:sz="4" w:space="0"/>
              <w:bottom w:val="single" w:color="000000" w:sz="4" w:space="0"/>
              <w:right w:val="single" w:color="auto" w:sz="4" w:space="0"/>
            </w:tcBorders>
            <w:vAlign w:val="center"/>
          </w:tcPr>
          <w:p w14:paraId="2CB1CEA3">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573" w:type="pct"/>
            <w:tcBorders>
              <w:top w:val="single" w:color="000000" w:sz="4" w:space="0"/>
              <w:left w:val="single" w:color="auto" w:sz="4" w:space="0"/>
              <w:bottom w:val="single" w:color="000000" w:sz="4" w:space="0"/>
              <w:right w:val="single" w:color="000000" w:sz="4" w:space="0"/>
            </w:tcBorders>
            <w:vAlign w:val="center"/>
          </w:tcPr>
          <w:p w14:paraId="6BBDA01A">
            <w:pPr>
              <w:spacing w:line="360" w:lineRule="auto"/>
              <w:jc w:val="center"/>
              <w:rPr>
                <w:rFonts w:ascii="宋体" w:hAnsi="宋体" w:cs="宋体"/>
                <w:color w:val="000000" w:themeColor="text1"/>
                <w:kern w:val="1"/>
                <w:sz w:val="24"/>
                <w:highlight w:val="none"/>
                <w14:textFill>
                  <w14:solidFill>
                    <w14:schemeClr w14:val="tx1"/>
                  </w14:solidFill>
                </w14:textFill>
              </w:rPr>
            </w:pPr>
          </w:p>
        </w:tc>
      </w:tr>
      <w:tr w14:paraId="3F4F2F62">
        <w:tblPrEx>
          <w:tblCellMar>
            <w:top w:w="0" w:type="dxa"/>
            <w:left w:w="108" w:type="dxa"/>
            <w:bottom w:w="0" w:type="dxa"/>
            <w:right w:w="108" w:type="dxa"/>
          </w:tblCellMar>
        </w:tblPrEx>
        <w:trPr>
          <w:trHeight w:val="632" w:hRule="atLeast"/>
          <w:jc w:val="center"/>
        </w:trPr>
        <w:tc>
          <w:tcPr>
            <w:tcW w:w="276" w:type="pct"/>
            <w:tcBorders>
              <w:top w:val="single" w:color="000000" w:sz="4" w:space="0"/>
              <w:left w:val="single" w:color="000000" w:sz="4" w:space="0"/>
              <w:bottom w:val="single" w:color="000000" w:sz="4" w:space="0"/>
              <w:right w:val="single" w:color="000000" w:sz="4" w:space="0"/>
            </w:tcBorders>
            <w:vAlign w:val="center"/>
          </w:tcPr>
          <w:p w14:paraId="6FE30252">
            <w:pPr>
              <w:pStyle w:val="98"/>
              <w:numPr>
                <w:ilvl w:val="0"/>
                <w:numId w:val="3"/>
              </w:numPr>
              <w:rPr>
                <w:color w:val="000000" w:themeColor="text1"/>
                <w:highlight w:val="none"/>
                <w14:textFill>
                  <w14:solidFill>
                    <w14:schemeClr w14:val="tx1"/>
                  </w14:solidFill>
                </w14:textFill>
              </w:rPr>
            </w:pPr>
          </w:p>
        </w:tc>
        <w:tc>
          <w:tcPr>
            <w:tcW w:w="1578" w:type="pct"/>
            <w:tcBorders>
              <w:top w:val="single" w:color="000000" w:sz="4" w:space="0"/>
              <w:left w:val="single" w:color="000000" w:sz="4" w:space="0"/>
              <w:bottom w:val="single" w:color="000000" w:sz="4" w:space="0"/>
              <w:right w:val="single" w:color="000000" w:sz="4" w:space="0"/>
            </w:tcBorders>
          </w:tcPr>
          <w:p w14:paraId="0B67EE67">
            <w:pPr>
              <w:rPr>
                <w:rFonts w:ascii="宋体" w:hAnsi="宋体" w:cs="宋体"/>
                <w:color w:val="000000" w:themeColor="text1"/>
                <w:sz w:val="24"/>
                <w:highlight w:val="none"/>
                <w14:textFill>
                  <w14:solidFill>
                    <w14:schemeClr w14:val="tx1"/>
                  </w14:solidFill>
                </w14:textFill>
              </w:rPr>
            </w:pPr>
          </w:p>
        </w:tc>
        <w:tc>
          <w:tcPr>
            <w:tcW w:w="971" w:type="pct"/>
            <w:tcBorders>
              <w:top w:val="single" w:color="000000" w:sz="4" w:space="0"/>
              <w:left w:val="single" w:color="000000" w:sz="4" w:space="0"/>
              <w:bottom w:val="single" w:color="000000" w:sz="4" w:space="0"/>
              <w:right w:val="single" w:color="000000" w:sz="4" w:space="0"/>
            </w:tcBorders>
            <w:vAlign w:val="center"/>
          </w:tcPr>
          <w:p w14:paraId="1A645F82">
            <w:pPr>
              <w:rPr>
                <w:rFonts w:ascii="宋体" w:hAnsi="宋体" w:cs="宋体"/>
                <w:color w:val="000000" w:themeColor="text1"/>
                <w:kern w:val="1"/>
                <w:sz w:val="24"/>
                <w:highlight w:val="none"/>
                <w14:textFill>
                  <w14:solidFill>
                    <w14:schemeClr w14:val="tx1"/>
                  </w14:solidFill>
                </w14:textFill>
              </w:rPr>
            </w:pPr>
          </w:p>
        </w:tc>
        <w:tc>
          <w:tcPr>
            <w:tcW w:w="786" w:type="pct"/>
            <w:tcBorders>
              <w:top w:val="single" w:color="000000" w:sz="4" w:space="0"/>
              <w:left w:val="single" w:color="000000" w:sz="4" w:space="0"/>
              <w:bottom w:val="single" w:color="000000" w:sz="4" w:space="0"/>
              <w:right w:val="single" w:color="000000" w:sz="4" w:space="0"/>
            </w:tcBorders>
            <w:vAlign w:val="center"/>
          </w:tcPr>
          <w:p w14:paraId="6697F20C">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813" w:type="pct"/>
            <w:tcBorders>
              <w:top w:val="single" w:color="000000" w:sz="4" w:space="0"/>
              <w:left w:val="single" w:color="000000" w:sz="4" w:space="0"/>
              <w:bottom w:val="single" w:color="000000" w:sz="4" w:space="0"/>
              <w:right w:val="single" w:color="auto" w:sz="4" w:space="0"/>
            </w:tcBorders>
            <w:vAlign w:val="center"/>
          </w:tcPr>
          <w:p w14:paraId="1CE7438A">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573" w:type="pct"/>
            <w:tcBorders>
              <w:top w:val="single" w:color="000000" w:sz="4" w:space="0"/>
              <w:left w:val="single" w:color="auto" w:sz="4" w:space="0"/>
              <w:bottom w:val="single" w:color="000000" w:sz="4" w:space="0"/>
              <w:right w:val="single" w:color="000000" w:sz="4" w:space="0"/>
            </w:tcBorders>
            <w:vAlign w:val="center"/>
          </w:tcPr>
          <w:p w14:paraId="414513D0">
            <w:pPr>
              <w:spacing w:line="360" w:lineRule="auto"/>
              <w:jc w:val="center"/>
              <w:rPr>
                <w:rFonts w:ascii="宋体" w:hAnsi="宋体" w:cs="宋体"/>
                <w:color w:val="000000" w:themeColor="text1"/>
                <w:kern w:val="1"/>
                <w:sz w:val="24"/>
                <w:highlight w:val="none"/>
                <w14:textFill>
                  <w14:solidFill>
                    <w14:schemeClr w14:val="tx1"/>
                  </w14:solidFill>
                </w14:textFill>
              </w:rPr>
            </w:pPr>
          </w:p>
        </w:tc>
      </w:tr>
      <w:tr w14:paraId="11F269B8">
        <w:tblPrEx>
          <w:tblCellMar>
            <w:top w:w="0" w:type="dxa"/>
            <w:left w:w="108" w:type="dxa"/>
            <w:bottom w:w="0" w:type="dxa"/>
            <w:right w:w="108" w:type="dxa"/>
          </w:tblCellMar>
        </w:tblPrEx>
        <w:trPr>
          <w:trHeight w:val="632" w:hRule="atLeast"/>
          <w:jc w:val="center"/>
        </w:trPr>
        <w:tc>
          <w:tcPr>
            <w:tcW w:w="276" w:type="pct"/>
            <w:tcBorders>
              <w:top w:val="single" w:color="000000" w:sz="4" w:space="0"/>
              <w:left w:val="single" w:color="000000" w:sz="4" w:space="0"/>
              <w:bottom w:val="single" w:color="000000" w:sz="4" w:space="0"/>
              <w:right w:val="single" w:color="000000" w:sz="4" w:space="0"/>
            </w:tcBorders>
            <w:vAlign w:val="center"/>
          </w:tcPr>
          <w:p w14:paraId="7ABCB2BB">
            <w:pPr>
              <w:pStyle w:val="98"/>
              <w:numPr>
                <w:ilvl w:val="0"/>
                <w:numId w:val="3"/>
              </w:numPr>
              <w:rPr>
                <w:color w:val="000000" w:themeColor="text1"/>
                <w:highlight w:val="none"/>
                <w14:textFill>
                  <w14:solidFill>
                    <w14:schemeClr w14:val="tx1"/>
                  </w14:solidFill>
                </w14:textFill>
              </w:rPr>
            </w:pPr>
          </w:p>
        </w:tc>
        <w:tc>
          <w:tcPr>
            <w:tcW w:w="1578" w:type="pct"/>
            <w:tcBorders>
              <w:top w:val="single" w:color="000000" w:sz="4" w:space="0"/>
              <w:left w:val="single" w:color="000000" w:sz="4" w:space="0"/>
              <w:bottom w:val="single" w:color="000000" w:sz="4" w:space="0"/>
              <w:right w:val="single" w:color="000000" w:sz="4" w:space="0"/>
            </w:tcBorders>
          </w:tcPr>
          <w:p w14:paraId="27BDF465">
            <w:pPr>
              <w:rPr>
                <w:rFonts w:ascii="宋体" w:hAnsi="宋体" w:cs="宋体"/>
                <w:color w:val="000000" w:themeColor="text1"/>
                <w:sz w:val="24"/>
                <w:highlight w:val="none"/>
                <w14:textFill>
                  <w14:solidFill>
                    <w14:schemeClr w14:val="tx1"/>
                  </w14:solidFill>
                </w14:textFill>
              </w:rPr>
            </w:pPr>
          </w:p>
        </w:tc>
        <w:tc>
          <w:tcPr>
            <w:tcW w:w="971" w:type="pct"/>
            <w:tcBorders>
              <w:top w:val="single" w:color="000000" w:sz="4" w:space="0"/>
              <w:left w:val="single" w:color="000000" w:sz="4" w:space="0"/>
              <w:bottom w:val="single" w:color="000000" w:sz="4" w:space="0"/>
              <w:right w:val="single" w:color="000000" w:sz="4" w:space="0"/>
            </w:tcBorders>
            <w:vAlign w:val="center"/>
          </w:tcPr>
          <w:p w14:paraId="501D0881">
            <w:pPr>
              <w:rPr>
                <w:rFonts w:ascii="宋体" w:hAnsi="宋体" w:cs="宋体"/>
                <w:color w:val="000000" w:themeColor="text1"/>
                <w:kern w:val="1"/>
                <w:sz w:val="24"/>
                <w:highlight w:val="none"/>
                <w14:textFill>
                  <w14:solidFill>
                    <w14:schemeClr w14:val="tx1"/>
                  </w14:solidFill>
                </w14:textFill>
              </w:rPr>
            </w:pPr>
          </w:p>
        </w:tc>
        <w:tc>
          <w:tcPr>
            <w:tcW w:w="786" w:type="pct"/>
            <w:tcBorders>
              <w:top w:val="single" w:color="000000" w:sz="4" w:space="0"/>
              <w:left w:val="single" w:color="000000" w:sz="4" w:space="0"/>
              <w:bottom w:val="single" w:color="000000" w:sz="4" w:space="0"/>
              <w:right w:val="single" w:color="000000" w:sz="4" w:space="0"/>
            </w:tcBorders>
            <w:vAlign w:val="center"/>
          </w:tcPr>
          <w:p w14:paraId="4E36E4A7">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813" w:type="pct"/>
            <w:tcBorders>
              <w:top w:val="single" w:color="000000" w:sz="4" w:space="0"/>
              <w:left w:val="single" w:color="000000" w:sz="4" w:space="0"/>
              <w:bottom w:val="single" w:color="000000" w:sz="4" w:space="0"/>
              <w:right w:val="single" w:color="auto" w:sz="4" w:space="0"/>
            </w:tcBorders>
            <w:vAlign w:val="center"/>
          </w:tcPr>
          <w:p w14:paraId="195F6D12">
            <w:pPr>
              <w:spacing w:line="360" w:lineRule="auto"/>
              <w:jc w:val="center"/>
              <w:rPr>
                <w:rFonts w:ascii="宋体" w:hAnsi="宋体" w:cs="宋体"/>
                <w:color w:val="000000" w:themeColor="text1"/>
                <w:kern w:val="1"/>
                <w:sz w:val="24"/>
                <w:highlight w:val="none"/>
                <w14:textFill>
                  <w14:solidFill>
                    <w14:schemeClr w14:val="tx1"/>
                  </w14:solidFill>
                </w14:textFill>
              </w:rPr>
            </w:pPr>
          </w:p>
        </w:tc>
        <w:tc>
          <w:tcPr>
            <w:tcW w:w="573" w:type="pct"/>
            <w:tcBorders>
              <w:top w:val="single" w:color="000000" w:sz="4" w:space="0"/>
              <w:left w:val="single" w:color="auto" w:sz="4" w:space="0"/>
              <w:bottom w:val="single" w:color="000000" w:sz="4" w:space="0"/>
              <w:right w:val="single" w:color="000000" w:sz="4" w:space="0"/>
            </w:tcBorders>
            <w:vAlign w:val="center"/>
          </w:tcPr>
          <w:p w14:paraId="2C63FE0C">
            <w:pPr>
              <w:spacing w:line="360" w:lineRule="auto"/>
              <w:jc w:val="center"/>
              <w:rPr>
                <w:rFonts w:ascii="宋体" w:hAnsi="宋体" w:cs="宋体"/>
                <w:color w:val="000000" w:themeColor="text1"/>
                <w:kern w:val="1"/>
                <w:sz w:val="24"/>
                <w:highlight w:val="none"/>
                <w14:textFill>
                  <w14:solidFill>
                    <w14:schemeClr w14:val="tx1"/>
                  </w14:solidFill>
                </w14:textFill>
              </w:rPr>
            </w:pPr>
          </w:p>
        </w:tc>
      </w:tr>
    </w:tbl>
    <w:p w14:paraId="31F12631">
      <w:pPr>
        <w:snapToGrid w:val="0"/>
        <w:spacing w:line="360" w:lineRule="auto"/>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注：</w:t>
      </w:r>
    </w:p>
    <w:p w14:paraId="74A40020">
      <w:pPr>
        <w:snapToGrid w:val="0"/>
        <w:spacing w:line="360" w:lineRule="auto"/>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1.</w:t>
      </w:r>
      <w:r>
        <w:rPr>
          <w:rFonts w:hint="eastAsia" w:ascii="宋体" w:hAnsi="宋体" w:cs="宋体"/>
          <w:b/>
          <w:color w:val="000000" w:themeColor="text1"/>
          <w:kern w:val="0"/>
          <w:sz w:val="24"/>
          <w:highlight w:val="none"/>
          <w:lang w:eastAsia="zh-CN"/>
          <w14:textFill>
            <w14:solidFill>
              <w14:schemeClr w14:val="tx1"/>
            </w14:solidFill>
          </w14:textFill>
        </w:rPr>
        <w:t>投标人</w:t>
      </w:r>
      <w:r>
        <w:rPr>
          <w:rFonts w:hint="eastAsia" w:ascii="宋体" w:hAnsi="宋体" w:cs="宋体"/>
          <w:b/>
          <w:color w:val="000000" w:themeColor="text1"/>
          <w:kern w:val="0"/>
          <w:sz w:val="24"/>
          <w:highlight w:val="none"/>
          <w14:textFill>
            <w14:solidFill>
              <w14:schemeClr w14:val="tx1"/>
            </w14:solidFill>
          </w14:textFill>
        </w:rPr>
        <w:t>须对招标文件第三章用户需求书中“</w:t>
      </w:r>
      <w:r>
        <w:rPr>
          <w:rFonts w:hint="eastAsia" w:ascii="宋体" w:hAnsi="宋体"/>
          <w:b/>
          <w:bCs/>
          <w:color w:val="000000" w:themeColor="text1"/>
          <w:sz w:val="24"/>
          <w:highlight w:val="none"/>
          <w14:textFill>
            <w14:solidFill>
              <w14:schemeClr w14:val="tx1"/>
            </w14:solidFill>
          </w14:textFill>
        </w:rPr>
        <w:t>三、技术及服务要求</w:t>
      </w:r>
      <w:r>
        <w:rPr>
          <w:rFonts w:hint="eastAsia" w:ascii="宋体" w:hAnsi="宋体" w:cs="宋体"/>
          <w:b/>
          <w:color w:val="000000" w:themeColor="text1"/>
          <w:kern w:val="0"/>
          <w:sz w:val="24"/>
          <w:highlight w:val="none"/>
          <w14:textFill>
            <w14:solidFill>
              <w14:schemeClr w14:val="tx1"/>
            </w14:solidFill>
          </w14:textFill>
        </w:rPr>
        <w:t>”逐条进行偏离情况说明，否则按无效投标文件处理；</w:t>
      </w:r>
    </w:p>
    <w:p w14:paraId="68571AA1">
      <w:pPr>
        <w:snapToGrid w:val="0"/>
        <w:spacing w:line="360" w:lineRule="auto"/>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2.一处技术参数如有负偏离，则该项技术参数认定为负偏离。</w:t>
      </w:r>
    </w:p>
    <w:p w14:paraId="5902360E">
      <w:pPr>
        <w:snapToGrid w:val="0"/>
        <w:spacing w:line="360" w:lineRule="auto"/>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3.本表可自行拓展。</w:t>
      </w:r>
    </w:p>
    <w:p w14:paraId="0B1AC9F7">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7DCB2B61">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 （盖章）</w:t>
      </w:r>
    </w:p>
    <w:p w14:paraId="71D30A32">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法定代表人或其委托代理人： （签字或盖章）</w:t>
      </w:r>
    </w:p>
    <w:p w14:paraId="2430E03A">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日期：  年  月  日</w:t>
      </w:r>
    </w:p>
    <w:p w14:paraId="443F4AF4">
      <w:pPr>
        <w:pStyle w:val="46"/>
        <w:snapToGrid w:val="0"/>
        <w:spacing w:line="360" w:lineRule="auto"/>
        <w:jc w:val="center"/>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（二）商务偏离表</w:t>
      </w:r>
    </w:p>
    <w:tbl>
      <w:tblPr>
        <w:tblStyle w:val="89"/>
        <w:tblW w:w="4997" w:type="pct"/>
        <w:tblInd w:w="0" w:type="dxa"/>
        <w:tblLayout w:type="autofit"/>
        <w:tblCellMar>
          <w:top w:w="0" w:type="dxa"/>
          <w:left w:w="108" w:type="dxa"/>
          <w:bottom w:w="0" w:type="dxa"/>
          <w:right w:w="108" w:type="dxa"/>
        </w:tblCellMar>
      </w:tblPr>
      <w:tblGrid>
        <w:gridCol w:w="770"/>
        <w:gridCol w:w="4992"/>
        <w:gridCol w:w="1207"/>
        <w:gridCol w:w="1207"/>
        <w:gridCol w:w="1105"/>
      </w:tblGrid>
      <w:tr w14:paraId="355E9603">
        <w:tblPrEx>
          <w:tblCellMar>
            <w:top w:w="0" w:type="dxa"/>
            <w:left w:w="108" w:type="dxa"/>
            <w:bottom w:w="0" w:type="dxa"/>
            <w:right w:w="108" w:type="dxa"/>
          </w:tblCellMar>
        </w:tblPrEx>
        <w:tc>
          <w:tcPr>
            <w:tcW w:w="415" w:type="pct"/>
            <w:tcBorders>
              <w:top w:val="single" w:color="000000" w:sz="4" w:space="0"/>
              <w:left w:val="single" w:color="000000" w:sz="4" w:space="0"/>
              <w:bottom w:val="single" w:color="000000" w:sz="4" w:space="0"/>
              <w:right w:val="single" w:color="000000" w:sz="4" w:space="0"/>
            </w:tcBorders>
            <w:vAlign w:val="center"/>
          </w:tcPr>
          <w:p w14:paraId="09AA8F40">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序号</w:t>
            </w:r>
          </w:p>
        </w:tc>
        <w:tc>
          <w:tcPr>
            <w:tcW w:w="2689" w:type="pct"/>
            <w:tcBorders>
              <w:top w:val="single" w:color="000000" w:sz="4" w:space="0"/>
              <w:left w:val="single" w:color="000000" w:sz="4" w:space="0"/>
              <w:bottom w:val="single" w:color="000000" w:sz="4" w:space="0"/>
              <w:right w:val="single" w:color="000000" w:sz="4" w:space="0"/>
            </w:tcBorders>
            <w:vAlign w:val="center"/>
          </w:tcPr>
          <w:p w14:paraId="64E63BCE">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招标文件的商务条款</w:t>
            </w:r>
          </w:p>
        </w:tc>
        <w:tc>
          <w:tcPr>
            <w:tcW w:w="650" w:type="pct"/>
            <w:tcBorders>
              <w:top w:val="single" w:color="000000" w:sz="4" w:space="0"/>
              <w:left w:val="single" w:color="000000" w:sz="4" w:space="0"/>
              <w:bottom w:val="single" w:color="000000" w:sz="4" w:space="0"/>
              <w:right w:val="single" w:color="000000" w:sz="4" w:space="0"/>
            </w:tcBorders>
            <w:vAlign w:val="center"/>
          </w:tcPr>
          <w:p w14:paraId="7DAE72D7">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投标文件的商务条款</w:t>
            </w:r>
          </w:p>
        </w:tc>
        <w:tc>
          <w:tcPr>
            <w:tcW w:w="650" w:type="pct"/>
            <w:tcBorders>
              <w:top w:val="single" w:color="000000" w:sz="4" w:space="0"/>
              <w:left w:val="single" w:color="000000" w:sz="4" w:space="0"/>
              <w:bottom w:val="single" w:color="000000" w:sz="4" w:space="0"/>
              <w:right w:val="single" w:color="000000" w:sz="4" w:space="0"/>
            </w:tcBorders>
            <w:vAlign w:val="center"/>
          </w:tcPr>
          <w:p w14:paraId="30EED104">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偏离情况</w:t>
            </w:r>
          </w:p>
          <w:p w14:paraId="1D9ECD0B">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（正/负/无偏离）</w:t>
            </w:r>
          </w:p>
        </w:tc>
        <w:tc>
          <w:tcPr>
            <w:tcW w:w="595" w:type="pct"/>
            <w:tcBorders>
              <w:top w:val="single" w:color="000000" w:sz="4" w:space="0"/>
              <w:left w:val="single" w:color="000000" w:sz="4" w:space="0"/>
              <w:bottom w:val="single" w:color="000000" w:sz="4" w:space="0"/>
              <w:right w:val="single" w:color="000000" w:sz="4" w:space="0"/>
            </w:tcBorders>
            <w:vAlign w:val="center"/>
          </w:tcPr>
          <w:p w14:paraId="58AEF398">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证明材料位置（页码）</w:t>
            </w:r>
          </w:p>
        </w:tc>
      </w:tr>
      <w:tr w14:paraId="079A72DC">
        <w:tblPrEx>
          <w:tblCellMar>
            <w:top w:w="0" w:type="dxa"/>
            <w:left w:w="108" w:type="dxa"/>
            <w:bottom w:w="0" w:type="dxa"/>
            <w:right w:w="108" w:type="dxa"/>
          </w:tblCellMar>
        </w:tblPrEx>
        <w:tc>
          <w:tcPr>
            <w:tcW w:w="415" w:type="pct"/>
            <w:tcBorders>
              <w:top w:val="single" w:color="000000" w:sz="4" w:space="0"/>
              <w:left w:val="single" w:color="000000" w:sz="4" w:space="0"/>
              <w:bottom w:val="single" w:color="000000" w:sz="4" w:space="0"/>
              <w:right w:val="single" w:color="000000" w:sz="4" w:space="0"/>
            </w:tcBorders>
            <w:vAlign w:val="center"/>
          </w:tcPr>
          <w:p w14:paraId="37B32103">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2689" w:type="pct"/>
            <w:tcBorders>
              <w:top w:val="single" w:color="000000" w:sz="4" w:space="0"/>
              <w:left w:val="single" w:color="000000" w:sz="4" w:space="0"/>
              <w:bottom w:val="single" w:color="000000" w:sz="4" w:space="0"/>
              <w:right w:val="single" w:color="000000" w:sz="4" w:space="0"/>
            </w:tcBorders>
            <w:vAlign w:val="center"/>
          </w:tcPr>
          <w:p w14:paraId="6636305A">
            <w:pPr>
              <w:widowControl/>
              <w:tabs>
                <w:tab w:val="left" w:pos="3360"/>
              </w:tabs>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★服务地点：</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指定地点。</w:t>
            </w:r>
          </w:p>
        </w:tc>
        <w:tc>
          <w:tcPr>
            <w:tcW w:w="650" w:type="pct"/>
            <w:tcBorders>
              <w:top w:val="single" w:color="000000" w:sz="4" w:space="0"/>
              <w:left w:val="single" w:color="000000" w:sz="4" w:space="0"/>
              <w:bottom w:val="single" w:color="000000" w:sz="4" w:space="0"/>
              <w:right w:val="single" w:color="000000" w:sz="4" w:space="0"/>
            </w:tcBorders>
            <w:vAlign w:val="center"/>
          </w:tcPr>
          <w:p w14:paraId="5F737583">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p>
        </w:tc>
        <w:tc>
          <w:tcPr>
            <w:tcW w:w="650" w:type="pct"/>
            <w:tcBorders>
              <w:top w:val="single" w:color="000000" w:sz="4" w:space="0"/>
              <w:left w:val="single" w:color="000000" w:sz="4" w:space="0"/>
              <w:bottom w:val="single" w:color="000000" w:sz="4" w:space="0"/>
              <w:right w:val="single" w:color="000000" w:sz="4" w:space="0"/>
            </w:tcBorders>
            <w:vAlign w:val="center"/>
          </w:tcPr>
          <w:p w14:paraId="65655A4F">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p>
        </w:tc>
        <w:tc>
          <w:tcPr>
            <w:tcW w:w="595" w:type="pct"/>
            <w:tcBorders>
              <w:top w:val="single" w:color="000000" w:sz="4" w:space="0"/>
              <w:left w:val="single" w:color="000000" w:sz="4" w:space="0"/>
              <w:bottom w:val="single" w:color="000000" w:sz="4" w:space="0"/>
              <w:right w:val="single" w:color="000000" w:sz="4" w:space="0"/>
            </w:tcBorders>
            <w:vAlign w:val="center"/>
          </w:tcPr>
          <w:p w14:paraId="16521465">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p>
        </w:tc>
      </w:tr>
      <w:tr w14:paraId="476043C1">
        <w:tblPrEx>
          <w:tblCellMar>
            <w:top w:w="0" w:type="dxa"/>
            <w:left w:w="108" w:type="dxa"/>
            <w:bottom w:w="0" w:type="dxa"/>
            <w:right w:w="108" w:type="dxa"/>
          </w:tblCellMar>
        </w:tblPrEx>
        <w:tc>
          <w:tcPr>
            <w:tcW w:w="415" w:type="pct"/>
            <w:tcBorders>
              <w:top w:val="single" w:color="000000" w:sz="4" w:space="0"/>
              <w:left w:val="single" w:color="000000" w:sz="4" w:space="0"/>
              <w:bottom w:val="single" w:color="000000" w:sz="4" w:space="0"/>
              <w:right w:val="single" w:color="000000" w:sz="4" w:space="0"/>
            </w:tcBorders>
            <w:vAlign w:val="center"/>
          </w:tcPr>
          <w:p w14:paraId="3A69D50A">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c>
          <w:tcPr>
            <w:tcW w:w="2689" w:type="pct"/>
            <w:tcBorders>
              <w:top w:val="single" w:color="000000" w:sz="4" w:space="0"/>
              <w:left w:val="single" w:color="000000" w:sz="4" w:space="0"/>
              <w:bottom w:val="single" w:color="000000" w:sz="4" w:space="0"/>
              <w:right w:val="single" w:color="000000" w:sz="4" w:space="0"/>
            </w:tcBorders>
            <w:vAlign w:val="center"/>
          </w:tcPr>
          <w:p w14:paraId="57A7C5BC">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服务期限：</w:t>
            </w:r>
            <w:r>
              <w:rPr>
                <w:rFonts w:hint="eastAsia" w:ascii="宋体" w:hAnsi="宋体" w:cs="宋体"/>
                <w:color w:val="000000" w:themeColor="text1"/>
                <w:sz w:val="24"/>
                <w:highlight w:val="none"/>
                <w14:textFill>
                  <w14:solidFill>
                    <w14:schemeClr w14:val="tx1"/>
                  </w14:solidFill>
                </w14:textFill>
              </w:rPr>
              <w:t>一年，即自2026年4月1日起至2027年3月31日止。本项目“一招三年”，合同一年一签，第一年预算</w:t>
            </w:r>
            <w:r>
              <w:rPr>
                <w:rFonts w:hint="eastAsia" w:ascii="宋体" w:hAnsi="宋体" w:cs="宋体"/>
                <w:color w:val="000000" w:themeColor="text1"/>
                <w:sz w:val="24"/>
                <w:highlight w:val="none"/>
                <w:lang w:eastAsia="zh-CN"/>
                <w14:textFill>
                  <w14:solidFill>
                    <w14:schemeClr w14:val="tx1"/>
                  </w14:solidFill>
                </w14:textFill>
              </w:rPr>
              <w:t>190万元</w:t>
            </w:r>
            <w:r>
              <w:rPr>
                <w:rFonts w:hint="eastAsia" w:ascii="宋体" w:hAnsi="宋体" w:cs="宋体"/>
                <w:color w:val="000000" w:themeColor="text1"/>
                <w:sz w:val="24"/>
                <w:highlight w:val="none"/>
                <w14:textFill>
                  <w14:solidFill>
                    <w14:schemeClr w14:val="tx1"/>
                  </w14:solidFill>
                </w14:textFill>
              </w:rPr>
              <w:t>，当年合同履约考核通过后，即用户满</w:t>
            </w:r>
            <w:r>
              <w:rPr>
                <w:rFonts w:hint="eastAsia" w:ascii="宋体" w:hAnsi="宋体" w:cs="宋体"/>
                <w:color w:val="000000" w:themeColor="text1"/>
                <w:sz w:val="24"/>
                <w:highlight w:val="none"/>
                <w:lang w:eastAsia="zh-CN"/>
                <w14:textFill>
                  <w14:solidFill>
                    <w14:schemeClr w14:val="tx1"/>
                  </w14:solidFill>
                </w14:textFill>
              </w:rPr>
              <w:t>意度达到90%及以上</w:t>
            </w:r>
            <w:r>
              <w:rPr>
                <w:rFonts w:hint="eastAsia" w:ascii="宋体" w:hAnsi="宋体" w:cs="宋体"/>
                <w:color w:val="000000" w:themeColor="text1"/>
                <w:sz w:val="24"/>
                <w:highlight w:val="none"/>
                <w14:textFill>
                  <w14:solidFill>
                    <w14:schemeClr w14:val="tx1"/>
                  </w14:solidFill>
                </w14:textFill>
              </w:rPr>
              <w:t>，在预算能够保障、项目未发生重大变化的情况下，可依法续签下一年合同。</w:t>
            </w:r>
          </w:p>
        </w:tc>
        <w:tc>
          <w:tcPr>
            <w:tcW w:w="650" w:type="pct"/>
            <w:tcBorders>
              <w:top w:val="single" w:color="000000" w:sz="4" w:space="0"/>
              <w:left w:val="single" w:color="000000" w:sz="4" w:space="0"/>
              <w:bottom w:val="single" w:color="000000" w:sz="4" w:space="0"/>
              <w:right w:val="single" w:color="000000" w:sz="4" w:space="0"/>
            </w:tcBorders>
            <w:vAlign w:val="center"/>
          </w:tcPr>
          <w:p w14:paraId="5B5BBB65">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p>
        </w:tc>
        <w:tc>
          <w:tcPr>
            <w:tcW w:w="650" w:type="pct"/>
            <w:tcBorders>
              <w:top w:val="single" w:color="000000" w:sz="4" w:space="0"/>
              <w:left w:val="single" w:color="000000" w:sz="4" w:space="0"/>
              <w:bottom w:val="single" w:color="000000" w:sz="4" w:space="0"/>
              <w:right w:val="single" w:color="000000" w:sz="4" w:space="0"/>
            </w:tcBorders>
            <w:vAlign w:val="center"/>
          </w:tcPr>
          <w:p w14:paraId="486298F6">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p>
        </w:tc>
        <w:tc>
          <w:tcPr>
            <w:tcW w:w="595" w:type="pct"/>
            <w:tcBorders>
              <w:top w:val="single" w:color="000000" w:sz="4" w:space="0"/>
              <w:left w:val="single" w:color="000000" w:sz="4" w:space="0"/>
              <w:bottom w:val="single" w:color="000000" w:sz="4" w:space="0"/>
              <w:right w:val="single" w:color="000000" w:sz="4" w:space="0"/>
            </w:tcBorders>
            <w:vAlign w:val="center"/>
          </w:tcPr>
          <w:p w14:paraId="558293F8">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p>
        </w:tc>
      </w:tr>
      <w:tr w14:paraId="7E881706">
        <w:tblPrEx>
          <w:tblCellMar>
            <w:top w:w="0" w:type="dxa"/>
            <w:left w:w="108" w:type="dxa"/>
            <w:bottom w:w="0" w:type="dxa"/>
            <w:right w:w="108" w:type="dxa"/>
          </w:tblCellMar>
        </w:tblPrEx>
        <w:tc>
          <w:tcPr>
            <w:tcW w:w="415" w:type="pct"/>
            <w:tcBorders>
              <w:top w:val="single" w:color="000000" w:sz="4" w:space="0"/>
              <w:left w:val="single" w:color="000000" w:sz="4" w:space="0"/>
              <w:bottom w:val="single" w:color="000000" w:sz="4" w:space="0"/>
              <w:right w:val="single" w:color="000000" w:sz="4" w:space="0"/>
            </w:tcBorders>
            <w:vAlign w:val="center"/>
          </w:tcPr>
          <w:p w14:paraId="5525896C">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p>
        </w:tc>
        <w:tc>
          <w:tcPr>
            <w:tcW w:w="2689" w:type="pct"/>
            <w:tcBorders>
              <w:top w:val="single" w:color="000000" w:sz="4" w:space="0"/>
              <w:left w:val="single" w:color="000000" w:sz="4" w:space="0"/>
              <w:bottom w:val="single" w:color="000000" w:sz="4" w:space="0"/>
              <w:right w:val="single" w:color="000000" w:sz="4" w:space="0"/>
            </w:tcBorders>
            <w:vAlign w:val="center"/>
          </w:tcPr>
          <w:p w14:paraId="4A54CA5C">
            <w:pPr>
              <w:adjustRightInd w:val="0"/>
              <w:snapToGrid w:val="0"/>
              <w:spacing w:line="360" w:lineRule="auto"/>
              <w:contextualSpacing/>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投标有效期：90日历日。</w:t>
            </w:r>
          </w:p>
        </w:tc>
        <w:tc>
          <w:tcPr>
            <w:tcW w:w="650" w:type="pct"/>
            <w:tcBorders>
              <w:top w:val="single" w:color="000000" w:sz="4" w:space="0"/>
              <w:left w:val="single" w:color="000000" w:sz="4" w:space="0"/>
              <w:bottom w:val="single" w:color="000000" w:sz="4" w:space="0"/>
              <w:right w:val="single" w:color="000000" w:sz="4" w:space="0"/>
            </w:tcBorders>
            <w:vAlign w:val="center"/>
          </w:tcPr>
          <w:p w14:paraId="6027AADB">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p>
        </w:tc>
        <w:tc>
          <w:tcPr>
            <w:tcW w:w="650" w:type="pct"/>
            <w:tcBorders>
              <w:top w:val="single" w:color="000000" w:sz="4" w:space="0"/>
              <w:left w:val="single" w:color="000000" w:sz="4" w:space="0"/>
              <w:bottom w:val="single" w:color="000000" w:sz="4" w:space="0"/>
              <w:right w:val="single" w:color="000000" w:sz="4" w:space="0"/>
            </w:tcBorders>
            <w:vAlign w:val="center"/>
          </w:tcPr>
          <w:p w14:paraId="25CA2C5D">
            <w:pPr>
              <w:adjustRightInd w:val="0"/>
              <w:snapToGrid w:val="0"/>
              <w:spacing w:line="360" w:lineRule="auto"/>
              <w:rPr>
                <w:rFonts w:ascii="宋体" w:hAnsi="宋体" w:cs="宋体"/>
                <w:color w:val="000000" w:themeColor="text1"/>
                <w:kern w:val="0"/>
                <w:sz w:val="24"/>
                <w:highlight w:val="none"/>
                <w14:textFill>
                  <w14:solidFill>
                    <w14:schemeClr w14:val="tx1"/>
                  </w14:solidFill>
                </w14:textFill>
              </w:rPr>
            </w:pPr>
          </w:p>
        </w:tc>
        <w:tc>
          <w:tcPr>
            <w:tcW w:w="595" w:type="pct"/>
            <w:tcBorders>
              <w:top w:val="single" w:color="000000" w:sz="4" w:space="0"/>
              <w:left w:val="single" w:color="000000" w:sz="4" w:space="0"/>
              <w:bottom w:val="single" w:color="000000" w:sz="4" w:space="0"/>
              <w:right w:val="single" w:color="000000" w:sz="4" w:space="0"/>
            </w:tcBorders>
            <w:vAlign w:val="center"/>
          </w:tcPr>
          <w:p w14:paraId="2ACA906E">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p>
        </w:tc>
      </w:tr>
      <w:tr w14:paraId="45BDD1F4">
        <w:tblPrEx>
          <w:tblCellMar>
            <w:top w:w="0" w:type="dxa"/>
            <w:left w:w="108" w:type="dxa"/>
            <w:bottom w:w="0" w:type="dxa"/>
            <w:right w:w="108" w:type="dxa"/>
          </w:tblCellMar>
        </w:tblPrEx>
        <w:tc>
          <w:tcPr>
            <w:tcW w:w="415" w:type="pct"/>
            <w:tcBorders>
              <w:top w:val="single" w:color="000000" w:sz="4" w:space="0"/>
              <w:left w:val="single" w:color="000000" w:sz="4" w:space="0"/>
              <w:bottom w:val="single" w:color="000000" w:sz="4" w:space="0"/>
              <w:right w:val="single" w:color="000000" w:sz="4" w:space="0"/>
            </w:tcBorders>
            <w:vAlign w:val="center"/>
          </w:tcPr>
          <w:p w14:paraId="117D0B61">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w:t>
            </w:r>
          </w:p>
        </w:tc>
        <w:tc>
          <w:tcPr>
            <w:tcW w:w="2689" w:type="pct"/>
            <w:tcBorders>
              <w:top w:val="single" w:color="000000" w:sz="4" w:space="0"/>
              <w:left w:val="single" w:color="000000" w:sz="4" w:space="0"/>
              <w:bottom w:val="single" w:color="000000" w:sz="4" w:space="0"/>
              <w:right w:val="single" w:color="000000" w:sz="4" w:space="0"/>
            </w:tcBorders>
            <w:vAlign w:val="center"/>
          </w:tcPr>
          <w:p w14:paraId="3D13CCFF">
            <w:pPr>
              <w:adjustRightInd w:val="0"/>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★付款方式：进度款支付。乙方于每月25日前向甲方提供上个月租赁费用等额发票，甲方支付上一月车辆服务费的进度款（寒、暑假期间顺延至下月一并支付）。</w:t>
            </w:r>
          </w:p>
          <w:p w14:paraId="48BC846F">
            <w:pPr>
              <w:adjustRightInd w:val="0"/>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注：进度款为上一月各线路实际运行天数乘以相应线路每台次每天的单价之和，得到实际支付金额。</w:t>
            </w:r>
          </w:p>
        </w:tc>
        <w:tc>
          <w:tcPr>
            <w:tcW w:w="650" w:type="pct"/>
            <w:tcBorders>
              <w:top w:val="single" w:color="000000" w:sz="4" w:space="0"/>
              <w:left w:val="single" w:color="000000" w:sz="4" w:space="0"/>
              <w:bottom w:val="single" w:color="000000" w:sz="4" w:space="0"/>
              <w:right w:val="single" w:color="000000" w:sz="4" w:space="0"/>
            </w:tcBorders>
            <w:vAlign w:val="center"/>
          </w:tcPr>
          <w:p w14:paraId="0F3C8E4E">
            <w:pPr>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p>
        </w:tc>
        <w:tc>
          <w:tcPr>
            <w:tcW w:w="650" w:type="pct"/>
            <w:tcBorders>
              <w:top w:val="single" w:color="000000" w:sz="4" w:space="0"/>
              <w:left w:val="single" w:color="000000" w:sz="4" w:space="0"/>
              <w:bottom w:val="single" w:color="000000" w:sz="4" w:space="0"/>
              <w:right w:val="single" w:color="000000" w:sz="4" w:space="0"/>
            </w:tcBorders>
            <w:vAlign w:val="center"/>
          </w:tcPr>
          <w:p w14:paraId="3305A795">
            <w:pPr>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p>
        </w:tc>
        <w:tc>
          <w:tcPr>
            <w:tcW w:w="595" w:type="pct"/>
            <w:tcBorders>
              <w:top w:val="single" w:color="000000" w:sz="4" w:space="0"/>
              <w:left w:val="single" w:color="000000" w:sz="4" w:space="0"/>
              <w:bottom w:val="single" w:color="000000" w:sz="4" w:space="0"/>
              <w:right w:val="single" w:color="000000" w:sz="4" w:space="0"/>
            </w:tcBorders>
            <w:vAlign w:val="center"/>
          </w:tcPr>
          <w:p w14:paraId="3BC6926A">
            <w:pPr>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p>
        </w:tc>
      </w:tr>
      <w:tr w14:paraId="394E14F4">
        <w:tblPrEx>
          <w:tblCellMar>
            <w:top w:w="0" w:type="dxa"/>
            <w:left w:w="108" w:type="dxa"/>
            <w:bottom w:w="0" w:type="dxa"/>
            <w:right w:w="108" w:type="dxa"/>
          </w:tblCellMar>
        </w:tblPrEx>
        <w:tc>
          <w:tcPr>
            <w:tcW w:w="415" w:type="pct"/>
            <w:tcBorders>
              <w:top w:val="single" w:color="000000" w:sz="4" w:space="0"/>
              <w:left w:val="single" w:color="000000" w:sz="4" w:space="0"/>
              <w:bottom w:val="single" w:color="000000" w:sz="4" w:space="0"/>
              <w:right w:val="single" w:color="000000" w:sz="4" w:space="0"/>
            </w:tcBorders>
            <w:vAlign w:val="center"/>
          </w:tcPr>
          <w:p w14:paraId="3F31A3EF">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w:t>
            </w:r>
          </w:p>
        </w:tc>
        <w:tc>
          <w:tcPr>
            <w:tcW w:w="2689" w:type="pct"/>
            <w:tcBorders>
              <w:top w:val="single" w:color="000000" w:sz="4" w:space="0"/>
              <w:left w:val="single" w:color="000000" w:sz="4" w:space="0"/>
              <w:bottom w:val="single" w:color="000000" w:sz="4" w:space="0"/>
              <w:right w:val="single" w:color="000000" w:sz="4" w:space="0"/>
            </w:tcBorders>
            <w:vAlign w:val="center"/>
          </w:tcPr>
          <w:p w14:paraId="5E187799">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履约保函：</w:t>
            </w:r>
            <w:r>
              <w:rPr>
                <w:rFonts w:hint="eastAsia" w:ascii="宋体" w:hAnsi="宋体"/>
                <w:color w:val="000000" w:themeColor="text1"/>
                <w:sz w:val="24"/>
                <w:highlight w:val="none"/>
                <w14:textFill>
                  <w14:solidFill>
                    <w14:schemeClr w14:val="tx1"/>
                  </w14:solidFill>
                </w14:textFill>
              </w:rPr>
              <w:t>合同签订之后5个工作日内，</w:t>
            </w:r>
            <w:r>
              <w:rPr>
                <w:rFonts w:hint="eastAsia" w:ascii="宋体" w:hAnsi="宋体" w:cs="宋体"/>
                <w:color w:val="000000" w:themeColor="text1"/>
                <w:kern w:val="0"/>
                <w:sz w:val="24"/>
                <w:highlight w:val="none"/>
                <w:lang w:eastAsia="zh-CN"/>
                <w14:textFill>
                  <w14:solidFill>
                    <w14:schemeClr w14:val="tx1"/>
                  </w14:solidFill>
                </w14:textFill>
              </w:rPr>
              <w:t>中标人向招标人开具合同总金额10%的履约保函</w:t>
            </w:r>
            <w:r>
              <w:rPr>
                <w:rFonts w:hint="eastAsia" w:ascii="宋体" w:hAnsi="宋体" w:cs="宋体"/>
                <w:color w:val="000000" w:themeColor="text1"/>
                <w:kern w:val="0"/>
                <w:sz w:val="24"/>
                <w:highlight w:val="none"/>
                <w14:textFill>
                  <w14:solidFill>
                    <w14:schemeClr w14:val="tx1"/>
                  </w14:solidFill>
                </w14:textFill>
              </w:rPr>
              <w:t>，履约保函有效期覆盖服务期第一年。</w:t>
            </w:r>
          </w:p>
          <w:p w14:paraId="405F6730">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履约保函</w:t>
            </w:r>
            <w:r>
              <w:rPr>
                <w:rFonts w:hint="eastAsia" w:ascii="宋体" w:hAnsi="宋体" w:cs="宋体"/>
                <w:bCs/>
                <w:color w:val="000000" w:themeColor="text1"/>
                <w:kern w:val="0"/>
                <w:sz w:val="24"/>
                <w:highlight w:val="none"/>
                <w14:textFill>
                  <w14:solidFill>
                    <w14:schemeClr w14:val="tx1"/>
                  </w14:solidFill>
                </w14:textFill>
              </w:rPr>
              <w:t>递交方式：</w:t>
            </w:r>
            <w:r>
              <w:rPr>
                <w:rFonts w:hint="eastAsia" w:ascii="宋体" w:hAnsi="宋体" w:cs="宋体"/>
                <w:color w:val="000000" w:themeColor="text1"/>
                <w:sz w:val="24"/>
                <w:highlight w:val="none"/>
                <w14:textFill>
                  <w14:solidFill>
                    <w14:schemeClr w14:val="tx1"/>
                  </w14:solidFill>
                </w14:textFill>
              </w:rPr>
              <w:t>银行见索即付独立保函。</w:t>
            </w:r>
          </w:p>
        </w:tc>
        <w:tc>
          <w:tcPr>
            <w:tcW w:w="650" w:type="pct"/>
            <w:tcBorders>
              <w:top w:val="single" w:color="000000" w:sz="4" w:space="0"/>
              <w:left w:val="single" w:color="000000" w:sz="4" w:space="0"/>
              <w:bottom w:val="single" w:color="000000" w:sz="4" w:space="0"/>
              <w:right w:val="single" w:color="000000" w:sz="4" w:space="0"/>
            </w:tcBorders>
            <w:vAlign w:val="center"/>
          </w:tcPr>
          <w:p w14:paraId="58386465">
            <w:pPr>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p>
        </w:tc>
        <w:tc>
          <w:tcPr>
            <w:tcW w:w="650" w:type="pct"/>
            <w:tcBorders>
              <w:top w:val="single" w:color="000000" w:sz="4" w:space="0"/>
              <w:left w:val="single" w:color="000000" w:sz="4" w:space="0"/>
              <w:bottom w:val="single" w:color="000000" w:sz="4" w:space="0"/>
              <w:right w:val="single" w:color="000000" w:sz="4" w:space="0"/>
            </w:tcBorders>
            <w:vAlign w:val="center"/>
          </w:tcPr>
          <w:p w14:paraId="02E9B78C">
            <w:pPr>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p>
        </w:tc>
        <w:tc>
          <w:tcPr>
            <w:tcW w:w="595" w:type="pct"/>
            <w:tcBorders>
              <w:top w:val="single" w:color="000000" w:sz="4" w:space="0"/>
              <w:left w:val="single" w:color="000000" w:sz="4" w:space="0"/>
              <w:bottom w:val="single" w:color="000000" w:sz="4" w:space="0"/>
              <w:right w:val="single" w:color="000000" w:sz="4" w:space="0"/>
            </w:tcBorders>
            <w:vAlign w:val="center"/>
          </w:tcPr>
          <w:p w14:paraId="5056EC8A">
            <w:pPr>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p>
        </w:tc>
      </w:tr>
      <w:tr w14:paraId="25228DDA">
        <w:tblPrEx>
          <w:tblCellMar>
            <w:top w:w="0" w:type="dxa"/>
            <w:left w:w="108" w:type="dxa"/>
            <w:bottom w:w="0" w:type="dxa"/>
            <w:right w:w="108" w:type="dxa"/>
          </w:tblCellMar>
        </w:tblPrEx>
        <w:tc>
          <w:tcPr>
            <w:tcW w:w="415" w:type="pct"/>
            <w:tcBorders>
              <w:top w:val="single" w:color="000000" w:sz="4" w:space="0"/>
              <w:left w:val="single" w:color="000000" w:sz="4" w:space="0"/>
              <w:bottom w:val="single" w:color="000000" w:sz="4" w:space="0"/>
              <w:right w:val="single" w:color="000000" w:sz="4" w:space="0"/>
            </w:tcBorders>
            <w:vAlign w:val="center"/>
          </w:tcPr>
          <w:p w14:paraId="6830D9C6">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w:t>
            </w:r>
          </w:p>
        </w:tc>
        <w:tc>
          <w:tcPr>
            <w:tcW w:w="2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9FA3B">
            <w:pPr>
              <w:pStyle w:val="98"/>
              <w:numPr>
                <w:ilvl w:val="0"/>
                <w:numId w:val="0"/>
              </w:numPr>
              <w:adjustRightInd w:val="0"/>
              <w:snapToGrid w:val="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第三章用户需求书中“二、班车线路明细、四、招标文件的解释权”全部内容逐一响应。</w:t>
            </w:r>
          </w:p>
        </w:tc>
        <w:tc>
          <w:tcPr>
            <w:tcW w:w="650" w:type="pct"/>
            <w:tcBorders>
              <w:top w:val="single" w:color="000000" w:sz="4" w:space="0"/>
              <w:left w:val="single" w:color="000000" w:sz="4" w:space="0"/>
              <w:bottom w:val="single" w:color="000000" w:sz="4" w:space="0"/>
              <w:right w:val="single" w:color="000000" w:sz="4" w:space="0"/>
            </w:tcBorders>
            <w:vAlign w:val="center"/>
          </w:tcPr>
          <w:p w14:paraId="170BAC0B">
            <w:pPr>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p>
        </w:tc>
        <w:tc>
          <w:tcPr>
            <w:tcW w:w="650" w:type="pct"/>
            <w:tcBorders>
              <w:top w:val="single" w:color="000000" w:sz="4" w:space="0"/>
              <w:left w:val="single" w:color="000000" w:sz="4" w:space="0"/>
              <w:bottom w:val="single" w:color="000000" w:sz="4" w:space="0"/>
              <w:right w:val="single" w:color="000000" w:sz="4" w:space="0"/>
            </w:tcBorders>
            <w:vAlign w:val="center"/>
          </w:tcPr>
          <w:p w14:paraId="1CB2E36A">
            <w:pPr>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p>
        </w:tc>
        <w:tc>
          <w:tcPr>
            <w:tcW w:w="595" w:type="pct"/>
            <w:tcBorders>
              <w:top w:val="single" w:color="000000" w:sz="4" w:space="0"/>
              <w:left w:val="single" w:color="000000" w:sz="4" w:space="0"/>
              <w:bottom w:val="single" w:color="000000" w:sz="4" w:space="0"/>
              <w:right w:val="single" w:color="000000" w:sz="4" w:space="0"/>
            </w:tcBorders>
            <w:vAlign w:val="center"/>
          </w:tcPr>
          <w:p w14:paraId="40FBEBCB">
            <w:pPr>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p>
        </w:tc>
      </w:tr>
      <w:tr w14:paraId="42173560">
        <w:tblPrEx>
          <w:tblCellMar>
            <w:top w:w="0" w:type="dxa"/>
            <w:left w:w="108" w:type="dxa"/>
            <w:bottom w:w="0" w:type="dxa"/>
            <w:right w:w="108" w:type="dxa"/>
          </w:tblCellMar>
        </w:tblPrEx>
        <w:tc>
          <w:tcPr>
            <w:tcW w:w="415" w:type="pct"/>
            <w:tcBorders>
              <w:top w:val="single" w:color="000000" w:sz="4" w:space="0"/>
              <w:left w:val="single" w:color="000000" w:sz="4" w:space="0"/>
              <w:bottom w:val="single" w:color="000000" w:sz="4" w:space="0"/>
              <w:right w:val="single" w:color="000000" w:sz="4" w:space="0"/>
            </w:tcBorders>
            <w:vAlign w:val="center"/>
          </w:tcPr>
          <w:p w14:paraId="7900ADA2">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7</w:t>
            </w:r>
          </w:p>
        </w:tc>
        <w:tc>
          <w:tcPr>
            <w:tcW w:w="2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CF418">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认为需要的其他内容。</w:t>
            </w:r>
          </w:p>
        </w:tc>
        <w:tc>
          <w:tcPr>
            <w:tcW w:w="650" w:type="pct"/>
            <w:tcBorders>
              <w:top w:val="single" w:color="000000" w:sz="4" w:space="0"/>
              <w:left w:val="single" w:color="000000" w:sz="4" w:space="0"/>
              <w:bottom w:val="single" w:color="000000" w:sz="4" w:space="0"/>
              <w:right w:val="single" w:color="000000" w:sz="4" w:space="0"/>
            </w:tcBorders>
            <w:vAlign w:val="center"/>
          </w:tcPr>
          <w:p w14:paraId="4318350D">
            <w:pPr>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p>
        </w:tc>
        <w:tc>
          <w:tcPr>
            <w:tcW w:w="650" w:type="pct"/>
            <w:tcBorders>
              <w:top w:val="single" w:color="000000" w:sz="4" w:space="0"/>
              <w:left w:val="single" w:color="000000" w:sz="4" w:space="0"/>
              <w:bottom w:val="single" w:color="000000" w:sz="4" w:space="0"/>
              <w:right w:val="single" w:color="000000" w:sz="4" w:space="0"/>
            </w:tcBorders>
            <w:vAlign w:val="center"/>
          </w:tcPr>
          <w:p w14:paraId="033792AF">
            <w:pPr>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p>
        </w:tc>
        <w:tc>
          <w:tcPr>
            <w:tcW w:w="595" w:type="pct"/>
            <w:tcBorders>
              <w:top w:val="single" w:color="000000" w:sz="4" w:space="0"/>
              <w:left w:val="single" w:color="000000" w:sz="4" w:space="0"/>
              <w:bottom w:val="single" w:color="000000" w:sz="4" w:space="0"/>
              <w:right w:val="single" w:color="000000" w:sz="4" w:space="0"/>
            </w:tcBorders>
            <w:vAlign w:val="center"/>
          </w:tcPr>
          <w:p w14:paraId="6C12CD61">
            <w:pPr>
              <w:adjustRightInd w:val="0"/>
              <w:snapToGrid w:val="0"/>
              <w:spacing w:line="360" w:lineRule="auto"/>
              <w:jc w:val="left"/>
              <w:rPr>
                <w:rFonts w:ascii="宋体" w:hAnsi="宋体" w:cs="宋体"/>
                <w:color w:val="000000" w:themeColor="text1"/>
                <w:kern w:val="0"/>
                <w:sz w:val="24"/>
                <w:highlight w:val="none"/>
                <w14:textFill>
                  <w14:solidFill>
                    <w14:schemeClr w14:val="tx1"/>
                  </w14:solidFill>
                </w14:textFill>
              </w:rPr>
            </w:pPr>
          </w:p>
        </w:tc>
      </w:tr>
    </w:tbl>
    <w:p w14:paraId="30F341F3">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p>
    <w:p w14:paraId="71A84461">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注：商务偏离表须包含以下内容：</w:t>
      </w:r>
    </w:p>
    <w:p w14:paraId="73289F50">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（1）</w:t>
      </w:r>
      <w:r>
        <w:rPr>
          <w:rFonts w:hint="eastAsia" w:ascii="宋体" w:hAnsi="宋体" w:cs="宋体"/>
          <w:b/>
          <w:color w:val="000000" w:themeColor="text1"/>
          <w:kern w:val="0"/>
          <w:sz w:val="24"/>
          <w:highlight w:val="none"/>
          <w:lang w:eastAsia="zh-CN"/>
          <w14:textFill>
            <w14:solidFill>
              <w14:schemeClr w14:val="tx1"/>
            </w14:solidFill>
          </w14:textFill>
        </w:rPr>
        <w:t>投标人</w:t>
      </w:r>
      <w:r>
        <w:rPr>
          <w:rFonts w:hint="eastAsia" w:ascii="宋体" w:hAnsi="宋体" w:cs="宋体"/>
          <w:b/>
          <w:color w:val="000000" w:themeColor="text1"/>
          <w:kern w:val="0"/>
          <w:sz w:val="24"/>
          <w:highlight w:val="none"/>
          <w14:textFill>
            <w14:solidFill>
              <w14:schemeClr w14:val="tx1"/>
            </w14:solidFill>
          </w14:textFill>
        </w:rPr>
        <w:t>须对商务条件进行偏离情况说明，如“★”号项商务条款未做响应或响应为负偏离，则按无效投标文件处理；</w:t>
      </w:r>
    </w:p>
    <w:p w14:paraId="3F45A265">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（2）</w:t>
      </w:r>
      <w:bookmarkStart w:id="105" w:name="_Hlk113183016"/>
      <w:r>
        <w:rPr>
          <w:rFonts w:hint="eastAsia" w:ascii="宋体" w:hAnsi="宋体" w:cs="宋体"/>
          <w:b/>
          <w:color w:val="000000" w:themeColor="text1"/>
          <w:kern w:val="0"/>
          <w:sz w:val="24"/>
          <w:highlight w:val="none"/>
          <w14:textFill>
            <w14:solidFill>
              <w14:schemeClr w14:val="tx1"/>
            </w14:solidFill>
          </w14:textFill>
        </w:rPr>
        <w:t>“投标文件的商务条款”“偏离情况（正/负/无偏离）”“证明材料位置（页码）”中内容</w:t>
      </w:r>
      <w:r>
        <w:rPr>
          <w:rFonts w:hint="eastAsia" w:ascii="宋体" w:hAnsi="宋体" w:cs="宋体"/>
          <w:b/>
          <w:color w:val="000000" w:themeColor="text1"/>
          <w:kern w:val="0"/>
          <w:sz w:val="24"/>
          <w:highlight w:val="none"/>
          <w:lang w:eastAsia="zh-CN"/>
          <w14:textFill>
            <w14:solidFill>
              <w14:schemeClr w14:val="tx1"/>
            </w14:solidFill>
          </w14:textFill>
        </w:rPr>
        <w:t>投标人</w:t>
      </w:r>
      <w:r>
        <w:rPr>
          <w:rFonts w:hint="eastAsia" w:ascii="宋体" w:hAnsi="宋体" w:cs="宋体"/>
          <w:b/>
          <w:color w:val="000000" w:themeColor="text1"/>
          <w:kern w:val="0"/>
          <w:sz w:val="24"/>
          <w:highlight w:val="none"/>
          <w14:textFill>
            <w14:solidFill>
              <w14:schemeClr w14:val="tx1"/>
            </w14:solidFill>
          </w14:textFill>
        </w:rPr>
        <w:t>应自行逐条填写。</w:t>
      </w:r>
    </w:p>
    <w:p w14:paraId="69CB86AB">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（3）</w:t>
      </w:r>
      <w:bookmarkEnd w:id="105"/>
      <w:r>
        <w:rPr>
          <w:rFonts w:hint="eastAsia" w:ascii="宋体" w:hAnsi="宋体" w:cs="宋体"/>
          <w:b/>
          <w:color w:val="000000" w:themeColor="text1"/>
          <w:kern w:val="0"/>
          <w:sz w:val="24"/>
          <w:highlight w:val="none"/>
          <w:lang w:eastAsia="zh-CN"/>
          <w14:textFill>
            <w14:solidFill>
              <w14:schemeClr w14:val="tx1"/>
            </w14:solidFill>
          </w14:textFill>
        </w:rPr>
        <w:t>投标人</w:t>
      </w:r>
      <w:r>
        <w:rPr>
          <w:rFonts w:hint="eastAsia" w:ascii="宋体" w:hAnsi="宋体" w:cs="宋体"/>
          <w:b/>
          <w:color w:val="000000" w:themeColor="text1"/>
          <w:kern w:val="0"/>
          <w:sz w:val="24"/>
          <w:highlight w:val="none"/>
          <w14:textFill>
            <w14:solidFill>
              <w14:schemeClr w14:val="tx1"/>
            </w14:solidFill>
          </w14:textFill>
        </w:rPr>
        <w:t>认为需要的其他内容。</w:t>
      </w:r>
    </w:p>
    <w:p w14:paraId="539FA1BC">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72200928">
      <w:pPr>
        <w:snapToGrid w:val="0"/>
        <w:spacing w:line="360" w:lineRule="auto"/>
        <w:ind w:firstLine="48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 （盖章）</w:t>
      </w:r>
    </w:p>
    <w:p w14:paraId="2C1B4C6D">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法定代表人或其委托代理人： （签字或盖章）</w:t>
      </w:r>
    </w:p>
    <w:p w14:paraId="7A1EDA2A">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日期：   年  月  日</w:t>
      </w:r>
    </w:p>
    <w:p w14:paraId="715DDB75">
      <w:pPr>
        <w:snapToGrid w:val="0"/>
        <w:spacing w:line="360" w:lineRule="exact"/>
        <w:ind w:firstLine="480"/>
        <w:rPr>
          <w:rFonts w:ascii="宋体" w:hAnsi="宋体" w:cs="宋体"/>
          <w:color w:val="000000" w:themeColor="text1"/>
          <w:kern w:val="0"/>
          <w:sz w:val="24"/>
          <w:highlight w:val="none"/>
          <w14:textFill>
            <w14:solidFill>
              <w14:schemeClr w14:val="tx1"/>
            </w14:solidFill>
          </w14:textFill>
        </w:rPr>
      </w:pPr>
    </w:p>
    <w:p w14:paraId="5C66D3F5">
      <w:pPr>
        <w:pStyle w:val="98"/>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p>
    <w:bookmarkEnd w:id="103"/>
    <w:bookmarkEnd w:id="104"/>
    <w:p w14:paraId="2E30E321">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bookmarkStart w:id="106" w:name="_Toc32228_WPSOffice_Level1"/>
      <w:bookmarkStart w:id="107" w:name="_Toc29096_WPSOffice_Level1"/>
      <w:r>
        <w:rPr>
          <w:rFonts w:hint="eastAsia" w:hAnsi="宋体" w:cs="宋体"/>
          <w:b/>
          <w:color w:val="000000" w:themeColor="text1"/>
          <w:kern w:val="0"/>
          <w:sz w:val="36"/>
          <w:szCs w:val="24"/>
          <w:highlight w:val="none"/>
          <w14:textFill>
            <w14:solidFill>
              <w14:schemeClr w14:val="tx1"/>
            </w14:solidFill>
          </w14:textFill>
        </w:rPr>
        <w:t>四、</w:t>
      </w:r>
      <w:r>
        <w:rPr>
          <w:rFonts w:hint="eastAsia" w:hAnsi="宋体" w:cs="宋体"/>
          <w:b/>
          <w:color w:val="000000" w:themeColor="text1"/>
          <w:kern w:val="0"/>
          <w:sz w:val="36"/>
          <w:szCs w:val="24"/>
          <w:highlight w:val="none"/>
          <w:lang w:eastAsia="zh-CN"/>
          <w14:textFill>
            <w14:solidFill>
              <w14:schemeClr w14:val="tx1"/>
            </w14:solidFill>
          </w14:textFill>
        </w:rPr>
        <w:t>投标人</w:t>
      </w:r>
      <w:r>
        <w:rPr>
          <w:rFonts w:hint="eastAsia" w:hAnsi="宋体" w:cs="宋体"/>
          <w:b/>
          <w:color w:val="000000" w:themeColor="text1"/>
          <w:kern w:val="0"/>
          <w:sz w:val="36"/>
          <w:szCs w:val="24"/>
          <w:highlight w:val="none"/>
          <w14:textFill>
            <w14:solidFill>
              <w14:schemeClr w14:val="tx1"/>
            </w14:solidFill>
          </w14:textFill>
        </w:rPr>
        <w:t>关于资格的声明函</w:t>
      </w:r>
    </w:p>
    <w:p w14:paraId="37715F64">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p>
    <w:p w14:paraId="6558DEF0">
      <w:pPr>
        <w:pStyle w:val="46"/>
        <w:snapToGrid w:val="0"/>
        <w:spacing w:line="360" w:lineRule="auto"/>
        <w:ind w:firstLine="480"/>
        <w:rPr>
          <w:rFonts w:hAnsi="宋体" w:cs="宋体"/>
          <w:color w:val="000000" w:themeColor="text1"/>
          <w:kern w:val="0"/>
          <w:sz w:val="24"/>
          <w:szCs w:val="24"/>
          <w:highlight w:val="none"/>
          <w:u w:val="singl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项目名称：</w:t>
      </w:r>
    </w:p>
    <w:p w14:paraId="4FD2EF75">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p>
    <w:p w14:paraId="7BA0EC74">
      <w:pPr>
        <w:pStyle w:val="46"/>
        <w:snapToGrid w:val="0"/>
        <w:spacing w:line="360" w:lineRule="auto"/>
        <w:ind w:firstLine="480"/>
        <w:rPr>
          <w:rFonts w:hAnsi="宋体" w:cs="宋体"/>
          <w:color w:val="000000" w:themeColor="text1"/>
          <w:kern w:val="0"/>
          <w:sz w:val="24"/>
          <w:szCs w:val="24"/>
          <w:highlight w:val="none"/>
          <w:u w:val="singl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日期：</w:t>
      </w:r>
    </w:p>
    <w:p w14:paraId="268EFEB7">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p>
    <w:p w14:paraId="178B0C05">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致：</w:t>
      </w:r>
    </w:p>
    <w:p w14:paraId="2BBDBE17">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p>
    <w:p w14:paraId="4B369824">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本</w:t>
      </w:r>
      <w:r>
        <w:rPr>
          <w:rFonts w:hint="eastAsia" w:hAnsi="宋体" w:cs="宋体"/>
          <w:color w:val="000000" w:themeColor="text1"/>
          <w:kern w:val="0"/>
          <w:sz w:val="24"/>
          <w:szCs w:val="24"/>
          <w:highlight w:val="none"/>
          <w:lang w:eastAsia="zh-CN"/>
          <w14:textFill>
            <w14:solidFill>
              <w14:schemeClr w14:val="tx1"/>
            </w14:solidFill>
          </w14:textFill>
        </w:rPr>
        <w:t>投标人</w:t>
      </w:r>
      <w:r>
        <w:rPr>
          <w:rFonts w:hint="eastAsia" w:hAnsi="宋体" w:cs="宋体"/>
          <w:color w:val="000000" w:themeColor="text1"/>
          <w:kern w:val="0"/>
          <w:sz w:val="24"/>
          <w:szCs w:val="24"/>
          <w:highlight w:val="none"/>
          <w14:textFill>
            <w14:solidFill>
              <w14:schemeClr w14:val="tx1"/>
            </w14:solidFill>
          </w14:textFill>
        </w:rPr>
        <w:t>愿意针对上述项目进行投标。投标文件中所有关于</w:t>
      </w:r>
      <w:r>
        <w:rPr>
          <w:rFonts w:hint="eastAsia" w:hAnsi="宋体" w:cs="宋体"/>
          <w:color w:val="000000" w:themeColor="text1"/>
          <w:kern w:val="0"/>
          <w:sz w:val="24"/>
          <w:szCs w:val="24"/>
          <w:highlight w:val="none"/>
          <w:lang w:eastAsia="zh-CN"/>
          <w14:textFill>
            <w14:solidFill>
              <w14:schemeClr w14:val="tx1"/>
            </w14:solidFill>
          </w14:textFill>
        </w:rPr>
        <w:t>投标人</w:t>
      </w:r>
      <w:r>
        <w:rPr>
          <w:rFonts w:hint="eastAsia" w:hAnsi="宋体" w:cs="宋体"/>
          <w:color w:val="000000" w:themeColor="text1"/>
          <w:kern w:val="0"/>
          <w:sz w:val="24"/>
          <w:szCs w:val="24"/>
          <w:highlight w:val="none"/>
          <w14:textFill>
            <w14:solidFill>
              <w14:schemeClr w14:val="tx1"/>
            </w14:solidFill>
          </w14:textFill>
        </w:rPr>
        <w:t>资格</w:t>
      </w:r>
      <w:bookmarkStart w:id="108" w:name="_Hlk113183029"/>
      <w:r>
        <w:rPr>
          <w:rFonts w:hint="eastAsia" w:hAnsi="宋体" w:cs="宋体"/>
          <w:color w:val="000000" w:themeColor="text1"/>
          <w:kern w:val="0"/>
          <w:sz w:val="24"/>
          <w:szCs w:val="24"/>
          <w:highlight w:val="none"/>
          <w14:textFill>
            <w14:solidFill>
              <w14:schemeClr w14:val="tx1"/>
            </w14:solidFill>
          </w14:textFill>
        </w:rPr>
        <w:t>、技术响应、商务响应</w:t>
      </w:r>
      <w:bookmarkEnd w:id="108"/>
      <w:r>
        <w:rPr>
          <w:rFonts w:hint="eastAsia" w:hAnsi="宋体" w:cs="宋体"/>
          <w:color w:val="000000" w:themeColor="text1"/>
          <w:kern w:val="0"/>
          <w:sz w:val="24"/>
          <w:szCs w:val="24"/>
          <w:highlight w:val="none"/>
          <w14:textFill>
            <w14:solidFill>
              <w14:schemeClr w14:val="tx1"/>
            </w14:solidFill>
          </w14:textFill>
        </w:rPr>
        <w:t>的文件陈述均是真实的、准确的。若有违背，本</w:t>
      </w:r>
      <w:r>
        <w:rPr>
          <w:rFonts w:hint="eastAsia" w:hAnsi="宋体" w:cs="宋体"/>
          <w:color w:val="000000" w:themeColor="text1"/>
          <w:kern w:val="0"/>
          <w:sz w:val="24"/>
          <w:szCs w:val="24"/>
          <w:highlight w:val="none"/>
          <w:lang w:eastAsia="zh-CN"/>
          <w14:textFill>
            <w14:solidFill>
              <w14:schemeClr w14:val="tx1"/>
            </w14:solidFill>
          </w14:textFill>
        </w:rPr>
        <w:t>投标人</w:t>
      </w:r>
      <w:r>
        <w:rPr>
          <w:rFonts w:hint="eastAsia" w:hAnsi="宋体" w:cs="宋体"/>
          <w:color w:val="000000" w:themeColor="text1"/>
          <w:kern w:val="0"/>
          <w:sz w:val="24"/>
          <w:szCs w:val="24"/>
          <w:highlight w:val="none"/>
          <w14:textFill>
            <w14:solidFill>
              <w14:schemeClr w14:val="tx1"/>
            </w14:solidFill>
          </w14:textFill>
        </w:rPr>
        <w:t>承担由此而产生的一切后果。</w:t>
      </w:r>
    </w:p>
    <w:p w14:paraId="1D436A8E">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特此声明！</w:t>
      </w:r>
    </w:p>
    <w:p w14:paraId="1C2C9E86">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p>
    <w:p w14:paraId="4AB68B1A">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p>
    <w:p w14:paraId="66C88CE2">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p>
    <w:p w14:paraId="385DBE22">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p>
    <w:p w14:paraId="05B95F60">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p>
    <w:p w14:paraId="5463E787">
      <w:pPr>
        <w:pStyle w:val="46"/>
        <w:snapToGrid w:val="0"/>
        <w:spacing w:line="360" w:lineRule="auto"/>
        <w:ind w:firstLine="480"/>
        <w:rPr>
          <w:rFonts w:hAnsi="宋体" w:cs="宋体"/>
          <w:color w:val="000000" w:themeColor="text1"/>
          <w:kern w:val="0"/>
          <w:sz w:val="24"/>
          <w:szCs w:val="24"/>
          <w:highlight w:val="none"/>
          <w14:textFill>
            <w14:solidFill>
              <w14:schemeClr w14:val="tx1"/>
            </w14:solidFill>
          </w14:textFill>
        </w:rPr>
      </w:pPr>
    </w:p>
    <w:p w14:paraId="1BFE9EC4">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：（盖章）</w:t>
      </w:r>
    </w:p>
    <w:p w14:paraId="1EE526E8">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法定代表人或其委托代理人：（签字或盖章）</w:t>
      </w:r>
    </w:p>
    <w:p w14:paraId="0AD42ABC">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日期：  年  月  日</w:t>
      </w:r>
    </w:p>
    <w:p w14:paraId="231E73DC">
      <w:pPr>
        <w:widowControl/>
        <w:jc w:val="left"/>
        <w:rPr>
          <w:rFonts w:ascii="宋体" w:hAnsi="宋体" w:cs="宋体"/>
          <w:color w:val="000000" w:themeColor="text1"/>
          <w:kern w:val="0"/>
          <w:sz w:val="24"/>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br w:type="page"/>
      </w:r>
    </w:p>
    <w:p w14:paraId="6758DDAD">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bookmarkStart w:id="109" w:name="_Toc20790_WPSOffice_Level1"/>
      <w:bookmarkStart w:id="110" w:name="_Toc6653240"/>
      <w:bookmarkStart w:id="111" w:name="_Toc8658_WPSOffice_Level1"/>
      <w:r>
        <w:rPr>
          <w:rFonts w:hint="eastAsia" w:hAnsi="宋体" w:cs="宋体"/>
          <w:b/>
          <w:color w:val="000000" w:themeColor="text1"/>
          <w:kern w:val="0"/>
          <w:sz w:val="36"/>
          <w:szCs w:val="24"/>
          <w:highlight w:val="none"/>
          <w14:textFill>
            <w14:solidFill>
              <w14:schemeClr w14:val="tx1"/>
            </w14:solidFill>
          </w14:textFill>
        </w:rPr>
        <w:t>五、法定代表人资格证明书</w:t>
      </w:r>
      <w:bookmarkEnd w:id="109"/>
      <w:bookmarkEnd w:id="110"/>
      <w:bookmarkEnd w:id="111"/>
    </w:p>
    <w:p w14:paraId="70A10B33">
      <w:pPr>
        <w:snapToGrid w:val="0"/>
        <w:spacing w:line="360" w:lineRule="auto"/>
        <w:ind w:firstLine="480"/>
        <w:rPr>
          <w:rFonts w:ascii="宋体" w:hAnsi="宋体" w:cs="宋体"/>
          <w:color w:val="000000" w:themeColor="text1"/>
          <w:kern w:val="0"/>
          <w:szCs w:val="21"/>
          <w:highlight w:val="none"/>
          <w:lang w:val="zh-CN"/>
          <w14:textFill>
            <w14:solidFill>
              <w14:schemeClr w14:val="tx1"/>
            </w14:solidFill>
          </w14:textFill>
        </w:rPr>
      </w:pPr>
    </w:p>
    <w:p w14:paraId="382E2F04">
      <w:pP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r>
        <w:rPr>
          <w:rFonts w:hint="eastAsia" w:ascii="宋体" w:hAnsi="宋体" w:cs="宋体"/>
          <w:color w:val="000000" w:themeColor="text1"/>
          <w:kern w:val="0"/>
          <w:sz w:val="24"/>
          <w:szCs w:val="21"/>
          <w:highlight w:val="none"/>
          <w:lang w:val="zh-CN"/>
          <w14:textFill>
            <w14:solidFill>
              <w14:schemeClr w14:val="tx1"/>
            </w14:solidFill>
          </w14:textFill>
        </w:rPr>
        <w:t>投标人名称：</w:t>
      </w:r>
    </w:p>
    <w:p w14:paraId="032923AE">
      <w:pP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4BDEA279">
      <w:pP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r>
        <w:rPr>
          <w:rFonts w:hint="eastAsia" w:ascii="宋体" w:hAnsi="宋体" w:cs="宋体"/>
          <w:color w:val="000000" w:themeColor="text1"/>
          <w:kern w:val="0"/>
          <w:sz w:val="24"/>
          <w:szCs w:val="21"/>
          <w:highlight w:val="none"/>
          <w:lang w:val="zh-CN"/>
          <w14:textFill>
            <w14:solidFill>
              <w14:schemeClr w14:val="tx1"/>
            </w14:solidFill>
          </w14:textFill>
        </w:rPr>
        <w:t>地址：</w:t>
      </w:r>
    </w:p>
    <w:p w14:paraId="7C16C773">
      <w:pP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r>
        <w:rPr>
          <w:rFonts w:hint="eastAsia" w:ascii="宋体" w:hAnsi="宋体" w:cs="宋体"/>
          <w:color w:val="000000" w:themeColor="text1"/>
          <w:kern w:val="0"/>
          <w:sz w:val="24"/>
          <w:szCs w:val="21"/>
          <w:highlight w:val="none"/>
          <w:lang w:val="zh-CN"/>
          <w14:textFill>
            <w14:solidFill>
              <w14:schemeClr w14:val="tx1"/>
            </w14:solidFill>
          </w14:textFill>
        </w:rPr>
        <w:t>姓名：          性别：          年龄：          职务：</w:t>
      </w:r>
    </w:p>
    <w:p w14:paraId="1014A09D">
      <w:pPr>
        <w:snapToGrid w:val="0"/>
        <w:spacing w:line="360" w:lineRule="auto"/>
        <w:ind w:firstLine="480" w:firstLineChars="200"/>
        <w:rPr>
          <w:rFonts w:ascii="宋体" w:hAnsi="宋体" w:cs="宋体"/>
          <w:color w:val="000000" w:themeColor="text1"/>
          <w:kern w:val="0"/>
          <w:sz w:val="24"/>
          <w:szCs w:val="21"/>
          <w:highlight w:val="none"/>
          <w:lang w:val="zh-CN"/>
          <w14:textFill>
            <w14:solidFill>
              <w14:schemeClr w14:val="tx1"/>
            </w14:solidFill>
          </w14:textFill>
        </w:rPr>
      </w:pPr>
      <w:r>
        <w:rPr>
          <w:rFonts w:hint="eastAsia" w:ascii="宋体" w:hAnsi="宋体" w:cs="宋体"/>
          <w:color w:val="000000" w:themeColor="text1"/>
          <w:kern w:val="0"/>
          <w:sz w:val="24"/>
          <w:szCs w:val="21"/>
          <w:highlight w:val="none"/>
          <w:lang w:val="zh-CN"/>
          <w14:textFill>
            <w14:solidFill>
              <w14:schemeClr w14:val="tx1"/>
            </w14:solidFill>
          </w14:textFill>
        </w:rPr>
        <w:t>系</w:t>
      </w:r>
      <w:bookmarkStart w:id="112" w:name="OLE_LINK61"/>
      <w:bookmarkEnd w:id="112"/>
      <w:bookmarkStart w:id="113" w:name="OLE_LINK60"/>
      <w:bookmarkEnd w:id="113"/>
      <w:r>
        <w:rPr>
          <w:rFonts w:hint="eastAsia" w:ascii="宋体" w:hAnsi="宋体" w:cs="宋体"/>
          <w:color w:val="000000" w:themeColor="text1"/>
          <w:kern w:val="0"/>
          <w:sz w:val="24"/>
          <w:szCs w:val="21"/>
          <w:highlight w:val="none"/>
          <w:lang w:val="zh-CN"/>
          <w14:textFill>
            <w14:solidFill>
              <w14:schemeClr w14:val="tx1"/>
            </w14:solidFill>
          </w14:textFill>
        </w:rPr>
        <w:t>的法定代表人，为项目的采购招标签署投标文件、进行合同谈判、签署合同和处理与之有关的一切事务，并确保货物的交付、安装调试、保修和售后服务的顺利进行。</w:t>
      </w:r>
    </w:p>
    <w:p w14:paraId="1F008A01">
      <w:pP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r>
        <w:rPr>
          <w:rFonts w:hint="eastAsia" w:ascii="宋体" w:hAnsi="宋体" w:cs="宋体"/>
          <w:color w:val="000000" w:themeColor="text1"/>
          <w:kern w:val="0"/>
          <w:sz w:val="24"/>
          <w:szCs w:val="21"/>
          <w:highlight w:val="none"/>
          <w:lang w:val="zh-CN"/>
          <w14:textFill>
            <w14:solidFill>
              <w14:schemeClr w14:val="tx1"/>
            </w14:solidFill>
          </w14:textFill>
        </w:rPr>
        <w:t>特此证明。</w:t>
      </w:r>
    </w:p>
    <w:p w14:paraId="09461A17">
      <w:pP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04643FEA">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r>
        <w:rPr>
          <w:rFonts w:hint="eastAsia" w:ascii="宋体" w:hAnsi="宋体" w:cs="宋体"/>
          <w:color w:val="000000" w:themeColor="text1"/>
          <w:kern w:val="0"/>
          <w:sz w:val="24"/>
          <w:szCs w:val="21"/>
          <w:highlight w:val="none"/>
          <w:lang w:val="zh-CN"/>
          <w14:textFill>
            <w14:solidFill>
              <w14:schemeClr w14:val="tx1"/>
            </w14:solidFill>
          </w14:textFill>
        </w:rPr>
        <w:t>法定代表人身份证复印件（</w:t>
      </w:r>
      <w:r>
        <w:rPr>
          <w:rFonts w:hint="eastAsia" w:ascii="宋体" w:hAnsi="宋体" w:cs="宋体"/>
          <w:color w:val="000000" w:themeColor="text1"/>
          <w:kern w:val="0"/>
          <w:sz w:val="24"/>
          <w:szCs w:val="21"/>
          <w:highlight w:val="none"/>
          <w14:textFill>
            <w14:solidFill>
              <w14:schemeClr w14:val="tx1"/>
            </w14:solidFill>
          </w14:textFill>
        </w:rPr>
        <w:t>正反面</w:t>
      </w:r>
      <w:r>
        <w:rPr>
          <w:rFonts w:hint="eastAsia" w:ascii="宋体" w:hAnsi="宋体" w:cs="宋体"/>
          <w:color w:val="000000" w:themeColor="text1"/>
          <w:kern w:val="0"/>
          <w:sz w:val="24"/>
          <w:szCs w:val="21"/>
          <w:highlight w:val="none"/>
          <w:lang w:val="zh-CN"/>
          <w14:textFill>
            <w14:solidFill>
              <w14:schemeClr w14:val="tx1"/>
            </w14:solidFill>
          </w14:textFill>
        </w:rPr>
        <w:t>）：</w:t>
      </w:r>
    </w:p>
    <w:p w14:paraId="524F3328">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117082AB">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7D6308BB">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06171028">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25903277">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5BC87CE9">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32DE1128">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728817C2">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2FC1847B">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3ADFA940">
      <w:pP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4FCBB8D3">
      <w:pPr>
        <w:snapToGrid w:val="0"/>
        <w:spacing w:line="360" w:lineRule="auto"/>
        <w:ind w:firstLine="480"/>
        <w:rPr>
          <w:rFonts w:ascii="宋体" w:hAnsi="宋体" w:cs="宋体"/>
          <w:color w:val="000000" w:themeColor="text1"/>
          <w:kern w:val="0"/>
          <w:sz w:val="24"/>
          <w:szCs w:val="21"/>
          <w:highlight w:val="none"/>
          <w:lang w:val="zh-CN"/>
          <w14:textFill>
            <w14:solidFill>
              <w14:schemeClr w14:val="tx1"/>
            </w14:solidFill>
          </w14:textFill>
        </w:rPr>
      </w:pPr>
    </w:p>
    <w:p w14:paraId="77A61F4D">
      <w:pPr>
        <w:snapToGrid w:val="0"/>
        <w:spacing w:line="360" w:lineRule="auto"/>
        <w:ind w:firstLine="480"/>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投标人：（公章）</w:t>
      </w:r>
    </w:p>
    <w:p w14:paraId="0A8EB40E">
      <w:pPr>
        <w:snapToGrid w:val="0"/>
        <w:spacing w:line="360" w:lineRule="auto"/>
        <w:ind w:firstLine="480"/>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日期：</w:t>
      </w:r>
    </w:p>
    <w:p w14:paraId="6E34F81C">
      <w:pPr>
        <w:snapToGrid w:val="0"/>
        <w:spacing w:line="360" w:lineRule="auto"/>
        <w:ind w:firstLine="480"/>
        <w:rPr>
          <w:rFonts w:ascii="宋体" w:hAnsi="宋体" w:cs="宋体"/>
          <w:color w:val="000000" w:themeColor="text1"/>
          <w:kern w:val="0"/>
          <w:sz w:val="24"/>
          <w:highlight w:val="none"/>
          <w:lang w:val="zh-CN"/>
          <w14:textFill>
            <w14:solidFill>
              <w14:schemeClr w14:val="tx1"/>
            </w14:solidFill>
          </w14:textFill>
        </w:rPr>
      </w:pPr>
    </w:p>
    <w:p w14:paraId="7D804603">
      <w:pPr>
        <w:snapToGrid w:val="0"/>
        <w:spacing w:line="360" w:lineRule="auto"/>
        <w:ind w:firstLine="482"/>
        <w:jc w:val="left"/>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注：本文件应按规定签署，否则投标文件无效。</w:t>
      </w:r>
    </w:p>
    <w:p w14:paraId="2CDB09B7">
      <w:pPr>
        <w:pStyle w:val="98"/>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p>
    <w:p w14:paraId="0E40C0E3">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bookmarkStart w:id="114" w:name="_Toc12442_WPSOffice_Level1"/>
      <w:bookmarkStart w:id="115" w:name="_Toc4066_WPSOffice_Level1"/>
      <w:r>
        <w:rPr>
          <w:rFonts w:hint="eastAsia" w:hAnsi="宋体" w:cs="宋体"/>
          <w:b/>
          <w:color w:val="000000" w:themeColor="text1"/>
          <w:kern w:val="0"/>
          <w:sz w:val="36"/>
          <w:szCs w:val="24"/>
          <w:highlight w:val="none"/>
          <w14:textFill>
            <w14:solidFill>
              <w14:schemeClr w14:val="tx1"/>
            </w14:solidFill>
          </w14:textFill>
        </w:rPr>
        <w:t>六、法定代表人授权委托书</w:t>
      </w:r>
      <w:bookmarkEnd w:id="114"/>
      <w:bookmarkEnd w:id="115"/>
    </w:p>
    <w:p w14:paraId="708C28E2">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711F64BD">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兹授权</w:t>
      </w:r>
      <w:r>
        <w:rPr>
          <w:rFonts w:hint="eastAsia" w:ascii="宋体" w:hAnsi="宋体" w:cs="宋体"/>
          <w:bCs/>
          <w:color w:val="000000" w:themeColor="text1"/>
          <w:kern w:val="0"/>
          <w:sz w:val="24"/>
          <w:highlight w:val="none"/>
          <w:u w:val="single"/>
          <w14:textFill>
            <w14:solidFill>
              <w14:schemeClr w14:val="tx1"/>
            </w14:solidFill>
          </w14:textFill>
        </w:rPr>
        <w:t xml:space="preserve">                  （</w:t>
      </w:r>
      <w:r>
        <w:rPr>
          <w:rFonts w:hint="eastAsia" w:ascii="宋体" w:hAnsi="宋体" w:cs="宋体"/>
          <w:bCs/>
          <w:color w:val="000000" w:themeColor="text1"/>
          <w:kern w:val="0"/>
          <w:sz w:val="24"/>
          <w:highlight w:val="none"/>
          <w14:textFill>
            <w14:solidFill>
              <w14:schemeClr w14:val="tx1"/>
            </w14:solidFill>
          </w14:textFill>
        </w:rPr>
        <w:t>委托代理人姓名）（身份证号）为我方委托代理人，参加</w:t>
      </w:r>
      <w:r>
        <w:rPr>
          <w:rFonts w:hint="eastAsia" w:ascii="宋体" w:hAnsi="宋体" w:cs="宋体"/>
          <w:color w:val="000000" w:themeColor="text1"/>
          <w:kern w:val="0"/>
          <w:sz w:val="24"/>
          <w:highlight w:val="none"/>
          <w14:textFill>
            <w14:solidFill>
              <w14:schemeClr w14:val="tx1"/>
            </w14:solidFill>
          </w14:textFill>
        </w:rPr>
        <w:t>（项目名称）</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项目编号）的投标活动，并以本公司名义处理一切与此次投标有关的事宜。在此次投标过程中，本公司将承担该代理人行为的全部法律后果和法律责任。</w:t>
      </w:r>
    </w:p>
    <w:p w14:paraId="518E31F2">
      <w:pPr>
        <w:pStyle w:val="230"/>
        <w:snapToGrid w:val="0"/>
        <w:spacing w:line="360" w:lineRule="auto"/>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lang w:val="en-GB"/>
          <w14:textFill>
            <w14:solidFill>
              <w14:schemeClr w14:val="tx1"/>
            </w14:solidFill>
          </w14:textFill>
        </w:rPr>
        <w:t>本</w:t>
      </w:r>
      <w:r>
        <w:rPr>
          <w:rFonts w:hint="eastAsia" w:cs="宋体"/>
          <w:color w:val="000000" w:themeColor="text1"/>
          <w:kern w:val="0"/>
          <w:sz w:val="24"/>
          <w:szCs w:val="24"/>
          <w:highlight w:val="none"/>
          <w14:textFill>
            <w14:solidFill>
              <w14:schemeClr w14:val="tx1"/>
            </w14:solidFill>
          </w14:textFill>
        </w:rPr>
        <w:t>授权书</w:t>
      </w:r>
      <w:r>
        <w:rPr>
          <w:rFonts w:hint="eastAsia" w:cs="宋体"/>
          <w:color w:val="000000" w:themeColor="text1"/>
          <w:kern w:val="0"/>
          <w:sz w:val="24"/>
          <w:szCs w:val="24"/>
          <w:highlight w:val="none"/>
          <w:lang w:val="en-GB"/>
          <w14:textFill>
            <w14:solidFill>
              <w14:schemeClr w14:val="tx1"/>
            </w14:solidFill>
          </w14:textFill>
        </w:rPr>
        <w:t>有效期与本公司投标文件中标注的投标有效期相同，自签章之日起生效。</w:t>
      </w:r>
    </w:p>
    <w:p w14:paraId="40860871">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332F1184">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被授权委托人身份证复印件（正反面）：</w:t>
      </w:r>
    </w:p>
    <w:p w14:paraId="550094E8">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60407CA8">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7925654B">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0550265C">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04710A35">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68F0561B">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375DFB3A">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26C671C0">
      <w:pPr>
        <w:snapToGrid w:val="0"/>
        <w:spacing w:line="360" w:lineRule="auto"/>
        <w:ind w:firstLine="48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法定代表人签字或盖章：</w:t>
      </w:r>
    </w:p>
    <w:p w14:paraId="6F513156">
      <w:pPr>
        <w:snapToGrid w:val="0"/>
        <w:spacing w:line="360" w:lineRule="auto"/>
        <w:ind w:firstLine="48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被授权人签字：</w:t>
      </w:r>
    </w:p>
    <w:p w14:paraId="6F53FD8B">
      <w:pPr>
        <w:snapToGrid w:val="0"/>
        <w:spacing w:line="360" w:lineRule="auto"/>
        <w:ind w:firstLine="48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公章：</w:t>
      </w:r>
    </w:p>
    <w:p w14:paraId="54E0FB69">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日期：</w:t>
      </w:r>
    </w:p>
    <w:p w14:paraId="7E22FAC6">
      <w:pPr>
        <w:snapToGrid w:val="0"/>
        <w:spacing w:line="360" w:lineRule="auto"/>
        <w:ind w:firstLine="480"/>
        <w:rPr>
          <w:rFonts w:ascii="宋体" w:hAnsi="宋体" w:cs="宋体"/>
          <w:color w:val="000000" w:themeColor="text1"/>
          <w:kern w:val="0"/>
          <w:sz w:val="24"/>
          <w:highlight w:val="none"/>
          <w:u w:val="single"/>
          <w14:textFill>
            <w14:solidFill>
              <w14:schemeClr w14:val="tx1"/>
            </w14:solidFill>
          </w14:textFill>
        </w:rPr>
      </w:pPr>
    </w:p>
    <w:p w14:paraId="468AF340">
      <w:pPr>
        <w:snapToGrid w:val="0"/>
        <w:spacing w:line="360" w:lineRule="auto"/>
        <w:ind w:firstLine="480"/>
        <w:rPr>
          <w:rFonts w:ascii="宋体" w:hAnsi="宋体" w:cs="宋体"/>
          <w:color w:val="000000" w:themeColor="text1"/>
          <w:kern w:val="0"/>
          <w:sz w:val="24"/>
          <w:highlight w:val="none"/>
          <w:u w:val="single"/>
          <w14:textFill>
            <w14:solidFill>
              <w14:schemeClr w14:val="tx1"/>
            </w14:solidFill>
          </w14:textFill>
        </w:rPr>
      </w:pPr>
    </w:p>
    <w:p w14:paraId="56A56DCD">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注：1.法定代表人和被授权人签字，必须是亲笔签名。</w:t>
      </w:r>
    </w:p>
    <w:p w14:paraId="0C35362C">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2.法定代表人盖章和</w:t>
      </w:r>
      <w:r>
        <w:rPr>
          <w:rFonts w:hint="eastAsia" w:ascii="宋体" w:hAnsi="宋体" w:cs="宋体"/>
          <w:b/>
          <w:color w:val="000000" w:themeColor="text1"/>
          <w:kern w:val="0"/>
          <w:sz w:val="24"/>
          <w:highlight w:val="none"/>
          <w:lang w:eastAsia="zh-CN"/>
          <w14:textFill>
            <w14:solidFill>
              <w14:schemeClr w14:val="tx1"/>
            </w14:solidFill>
          </w14:textFill>
        </w:rPr>
        <w:t>投标人</w:t>
      </w:r>
      <w:r>
        <w:rPr>
          <w:rFonts w:hint="eastAsia" w:ascii="宋体" w:hAnsi="宋体" w:cs="宋体"/>
          <w:b/>
          <w:color w:val="000000" w:themeColor="text1"/>
          <w:kern w:val="0"/>
          <w:sz w:val="24"/>
          <w:highlight w:val="none"/>
          <w14:textFill>
            <w14:solidFill>
              <w14:schemeClr w14:val="tx1"/>
            </w14:solidFill>
          </w14:textFill>
        </w:rPr>
        <w:t>公章，必须是经公安部门备案的印章。</w:t>
      </w:r>
    </w:p>
    <w:p w14:paraId="3CB3847B">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3.不得使用其他印章或电子制版签名。</w:t>
      </w:r>
    </w:p>
    <w:p w14:paraId="099E4A24">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4.本文件应按规定签署，否则投标文件无效。</w:t>
      </w:r>
    </w:p>
    <w:p w14:paraId="1CD2FF4F">
      <w:pPr>
        <w:widowControl/>
        <w:jc w:val="left"/>
        <w:rPr>
          <w:rFonts w:ascii="宋体" w:hAnsi="宋体" w:cs="宋体"/>
          <w:color w:val="000000" w:themeColor="text1"/>
          <w:kern w:val="0"/>
          <w:sz w:val="24"/>
          <w:szCs w:val="21"/>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br w:type="page"/>
      </w:r>
    </w:p>
    <w:p w14:paraId="00A2734F">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七、资格证明文件</w:t>
      </w:r>
      <w:bookmarkEnd w:id="106"/>
      <w:bookmarkEnd w:id="107"/>
    </w:p>
    <w:p w14:paraId="30B78A75">
      <w:pPr>
        <w:pStyle w:val="46"/>
        <w:snapToGrid w:val="0"/>
        <w:spacing w:line="360" w:lineRule="auto"/>
        <w:ind w:firstLine="480" w:firstLineChars="200"/>
        <w:rPr>
          <w:rFonts w:hAnsi="宋体" w:cs="宋体"/>
          <w:bCs/>
          <w:color w:val="000000" w:themeColor="text1"/>
          <w:kern w:val="0"/>
          <w:sz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1.营业执照（</w:t>
      </w:r>
      <w:r>
        <w:rPr>
          <w:rFonts w:hint="eastAsia" w:hAnsi="宋体" w:cs="宋体"/>
          <w:bCs/>
          <w:color w:val="000000" w:themeColor="text1"/>
          <w:kern w:val="0"/>
          <w:sz w:val="24"/>
          <w:highlight w:val="none"/>
          <w14:textFill>
            <w14:solidFill>
              <w14:schemeClr w14:val="tx1"/>
            </w14:solidFill>
          </w14:textFill>
        </w:rPr>
        <w:t>或事业单位法人证书）副本复印件</w:t>
      </w:r>
    </w:p>
    <w:p w14:paraId="794E6EAC">
      <w:pPr>
        <w:pStyle w:val="46"/>
        <w:snapToGrid w:val="0"/>
        <w:spacing w:line="360" w:lineRule="auto"/>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w:t>
      </w:r>
      <w:r>
        <w:rPr>
          <w:rFonts w:hint="eastAsia" w:hAnsi="宋体" w:cs="宋体"/>
          <w:color w:val="000000" w:themeColor="text1"/>
          <w:sz w:val="24"/>
          <w:szCs w:val="24"/>
          <w:highlight w:val="none"/>
          <w14:textFill>
            <w14:solidFill>
              <w14:schemeClr w14:val="tx1"/>
            </w14:solidFill>
          </w14:textFill>
        </w:rPr>
        <w:t>2024年度经过审计的财务报告，或2026年基本存款账户开户银行出具的资信证明及基本存款账户开户证明材料</w:t>
      </w:r>
      <w:r>
        <w:rPr>
          <w:rFonts w:hint="eastAsia" w:hAnsi="宋体" w:cs="宋体"/>
          <w:color w:val="000000" w:themeColor="text1"/>
          <w:kern w:val="0"/>
          <w:sz w:val="24"/>
          <w:szCs w:val="24"/>
          <w:highlight w:val="none"/>
          <w14:textFill>
            <w14:solidFill>
              <w14:schemeClr w14:val="tx1"/>
            </w14:solidFill>
          </w14:textFill>
        </w:rPr>
        <w:t>（复印件加盖公章）</w:t>
      </w:r>
    </w:p>
    <w:p w14:paraId="50F4E76C">
      <w:pPr>
        <w:pStyle w:val="46"/>
        <w:snapToGrid w:val="0"/>
        <w:spacing w:line="360" w:lineRule="auto"/>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3.具备履行合同所必需的设备和专业技术能力声明函（格式自拟，原件）</w:t>
      </w:r>
    </w:p>
    <w:p w14:paraId="56DDC7C6">
      <w:pPr>
        <w:pStyle w:val="46"/>
        <w:snapToGrid w:val="0"/>
        <w:spacing w:line="360" w:lineRule="auto"/>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4.开标时间前六个月内任一个月的依法缴纳税收的缴款凭据（复印件加盖公章）</w:t>
      </w:r>
    </w:p>
    <w:p w14:paraId="37E73BE9">
      <w:pPr>
        <w:pStyle w:val="46"/>
        <w:snapToGrid w:val="0"/>
        <w:spacing w:line="360" w:lineRule="auto"/>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5.开标时间前六个月内任一个月的依法缴纳社会保障资金的缴款凭据（复印件加盖公章）</w:t>
      </w:r>
    </w:p>
    <w:p w14:paraId="14364D78">
      <w:pPr>
        <w:pStyle w:val="46"/>
        <w:snapToGrid w:val="0"/>
        <w:spacing w:line="360" w:lineRule="auto"/>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6.诚信投标承诺函（参加政府采购活动前三年内在经营活动中没有重大违法记录的书面声明函）（格式6）</w:t>
      </w:r>
    </w:p>
    <w:p w14:paraId="330B34CC">
      <w:pPr>
        <w:pStyle w:val="46"/>
        <w:snapToGrid w:val="0"/>
        <w:spacing w:line="360" w:lineRule="auto"/>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7.非联合体投标声明（格式自拟）</w:t>
      </w:r>
    </w:p>
    <w:p w14:paraId="6350F9E4">
      <w:pPr>
        <w:pStyle w:val="46"/>
        <w:snapToGrid w:val="0"/>
        <w:spacing w:line="360" w:lineRule="auto"/>
        <w:ind w:firstLine="480" w:firstLineChars="200"/>
        <w:jc w:val="left"/>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w:t>
      </w:r>
      <w:r>
        <w:rPr>
          <w:rFonts w:hint="eastAsia" w:hAnsi="宋体" w:cs="宋体"/>
          <w:color w:val="000000" w:themeColor="text1"/>
          <w:kern w:val="0"/>
          <w:sz w:val="24"/>
          <w:szCs w:val="24"/>
          <w:highlight w:val="none"/>
          <w:lang w:eastAsia="zh-CN"/>
          <w14:textFill>
            <w14:solidFill>
              <w14:schemeClr w14:val="tx1"/>
            </w14:solidFill>
          </w14:textFill>
        </w:rPr>
        <w:t>投标人</w:t>
      </w:r>
      <w:r>
        <w:rPr>
          <w:rFonts w:hint="eastAsia" w:hAnsi="宋体" w:cs="宋体"/>
          <w:color w:val="000000" w:themeColor="text1"/>
          <w:kern w:val="0"/>
          <w:sz w:val="24"/>
          <w:szCs w:val="24"/>
          <w:highlight w:val="none"/>
          <w14:textFill>
            <w14:solidFill>
              <w14:schemeClr w14:val="tx1"/>
            </w14:solidFill>
          </w14:textFill>
        </w:rPr>
        <w:t>关联单位的说明（格式8）</w:t>
      </w:r>
    </w:p>
    <w:p w14:paraId="1E9EFD92">
      <w:pPr>
        <w:pStyle w:val="46"/>
        <w:snapToGrid w:val="0"/>
        <w:spacing w:line="360" w:lineRule="auto"/>
        <w:ind w:firstLine="480" w:firstLineChars="200"/>
        <w:jc w:val="left"/>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9.</w:t>
      </w:r>
      <w:r>
        <w:rPr>
          <w:rFonts w:hint="eastAsia" w:hAnsi="宋体" w:cs="宋体"/>
          <w:color w:val="000000" w:themeColor="text1"/>
          <w:kern w:val="0"/>
          <w:sz w:val="24"/>
          <w:highlight w:val="none"/>
          <w14:textFill>
            <w14:solidFill>
              <w14:schemeClr w14:val="tx1"/>
            </w14:solidFill>
          </w14:textFill>
        </w:rPr>
        <w:t>市际及以上包车客运的《道路运输经营许可证》</w:t>
      </w:r>
    </w:p>
    <w:p w14:paraId="5634B6E6">
      <w:pPr>
        <w:pStyle w:val="46"/>
        <w:snapToGrid w:val="0"/>
        <w:spacing w:line="360" w:lineRule="auto"/>
        <w:ind w:firstLine="482"/>
        <w:rPr>
          <w:rFonts w:hAnsi="宋体" w:cs="宋体"/>
          <w:b/>
          <w:color w:val="000000" w:themeColor="text1"/>
          <w:kern w:val="0"/>
          <w:sz w:val="24"/>
          <w:szCs w:val="24"/>
          <w:highlight w:val="none"/>
          <w14:textFill>
            <w14:solidFill>
              <w14:schemeClr w14:val="tx1"/>
            </w14:solidFill>
          </w14:textFill>
        </w:rPr>
      </w:pPr>
      <w:r>
        <w:rPr>
          <w:rFonts w:hint="eastAsia" w:hAnsi="宋体" w:cs="宋体"/>
          <w:b/>
          <w:color w:val="000000" w:themeColor="text1"/>
          <w:kern w:val="0"/>
          <w:sz w:val="24"/>
          <w:szCs w:val="24"/>
          <w:highlight w:val="none"/>
          <w14:textFill>
            <w14:solidFill>
              <w14:schemeClr w14:val="tx1"/>
            </w14:solidFill>
          </w14:textFill>
        </w:rPr>
        <w:t>注：以上证明材料需在投标文件目录中明确标注页码。</w:t>
      </w:r>
    </w:p>
    <w:p w14:paraId="5518BC7C">
      <w:pPr>
        <w:widowControl/>
        <w:snapToGrid w:val="0"/>
        <w:spacing w:line="360" w:lineRule="auto"/>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br w:type="page"/>
      </w:r>
      <w:r>
        <w:rPr>
          <w:rFonts w:hint="eastAsia" w:ascii="宋体" w:hAnsi="宋体" w:cs="宋体"/>
          <w:color w:val="000000" w:themeColor="text1"/>
          <w:kern w:val="0"/>
          <w:sz w:val="24"/>
          <w:highlight w:val="none"/>
          <w14:textFill>
            <w14:solidFill>
              <w14:schemeClr w14:val="tx1"/>
            </w14:solidFill>
          </w14:textFill>
        </w:rPr>
        <w:t>格式6</w:t>
      </w:r>
    </w:p>
    <w:p w14:paraId="0A1EB0AB">
      <w:pPr>
        <w:snapToGrid w:val="0"/>
        <w:spacing w:before="240" w:after="240" w:line="360" w:lineRule="auto"/>
        <w:ind w:firstLine="643"/>
        <w:jc w:val="center"/>
        <w:rPr>
          <w:rFonts w:ascii="宋体" w:hAnsi="宋体" w:cs="宋体"/>
          <w:b/>
          <w:color w:val="000000" w:themeColor="text1"/>
          <w:kern w:val="0"/>
          <w:sz w:val="32"/>
          <w:szCs w:val="32"/>
          <w:highlight w:val="none"/>
          <w14:textFill>
            <w14:solidFill>
              <w14:schemeClr w14:val="tx1"/>
            </w14:solidFill>
          </w14:textFill>
        </w:rPr>
      </w:pPr>
      <w:r>
        <w:rPr>
          <w:rFonts w:hint="eastAsia" w:ascii="宋体" w:hAnsi="宋体" w:cs="宋体"/>
          <w:b/>
          <w:color w:val="000000" w:themeColor="text1"/>
          <w:kern w:val="0"/>
          <w:sz w:val="32"/>
          <w:szCs w:val="32"/>
          <w:highlight w:val="none"/>
          <w14:textFill>
            <w14:solidFill>
              <w14:schemeClr w14:val="tx1"/>
            </w14:solidFill>
          </w14:textFill>
        </w:rPr>
        <w:t>诚信投标承诺函</w:t>
      </w:r>
    </w:p>
    <w:p w14:paraId="4EBB7FCD">
      <w:pPr>
        <w:snapToGrid w:val="0"/>
        <w:spacing w:line="360" w:lineRule="auto"/>
        <w:ind w:firstLine="482"/>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u w:val="single"/>
          <w14:textFill>
            <w14:solidFill>
              <w14:schemeClr w14:val="tx1"/>
            </w14:solidFill>
          </w14:textFill>
        </w:rPr>
        <w:t>（</w:t>
      </w:r>
      <w:r>
        <w:rPr>
          <w:rFonts w:hint="eastAsia" w:ascii="宋体" w:hAnsi="宋体" w:cs="宋体"/>
          <w:b/>
          <w:color w:val="000000" w:themeColor="text1"/>
          <w:kern w:val="0"/>
          <w:sz w:val="24"/>
          <w:highlight w:val="none"/>
          <w:u w:val="single"/>
          <w:lang w:eastAsia="zh-CN"/>
          <w14:textFill>
            <w14:solidFill>
              <w14:schemeClr w14:val="tx1"/>
            </w14:solidFill>
          </w14:textFill>
        </w:rPr>
        <w:t>招标人</w:t>
      </w:r>
      <w:r>
        <w:rPr>
          <w:rFonts w:hint="eastAsia" w:ascii="宋体" w:hAnsi="宋体" w:cs="宋体"/>
          <w:b/>
          <w:color w:val="000000" w:themeColor="text1"/>
          <w:kern w:val="0"/>
          <w:sz w:val="24"/>
          <w:highlight w:val="none"/>
          <w:u w:val="single"/>
          <w14:textFill>
            <w14:solidFill>
              <w14:schemeClr w14:val="tx1"/>
            </w14:solidFill>
          </w14:textFill>
        </w:rPr>
        <w:t>或采购代理机构名称）</w:t>
      </w:r>
      <w:r>
        <w:rPr>
          <w:rFonts w:hint="eastAsia" w:ascii="宋体" w:hAnsi="宋体" w:cs="宋体"/>
          <w:b/>
          <w:color w:val="000000" w:themeColor="text1"/>
          <w:kern w:val="0"/>
          <w:sz w:val="24"/>
          <w:highlight w:val="none"/>
          <w14:textFill>
            <w14:solidFill>
              <w14:schemeClr w14:val="tx1"/>
            </w14:solidFill>
          </w14:textFill>
        </w:rPr>
        <w:t xml:space="preserve"> ：</w:t>
      </w:r>
    </w:p>
    <w:p w14:paraId="13E7C488">
      <w:pPr>
        <w:snapToGrid w:val="0"/>
        <w:spacing w:line="360" w:lineRule="auto"/>
        <w:ind w:firstLine="564" w:firstLineChars="235"/>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在本项目投标文件截止时间前，我单位参加本次政府采购活动前三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3111A908">
      <w:pPr>
        <w:snapToGrid w:val="0"/>
        <w:spacing w:line="360" w:lineRule="auto"/>
        <w:ind w:firstLine="240" w:firstLineChars="100"/>
        <w:rPr>
          <w:rFonts w:ascii="宋体" w:hAnsi="宋体" w:cs="宋体"/>
          <w:color w:val="000000" w:themeColor="text1"/>
          <w:kern w:val="0"/>
          <w:sz w:val="24"/>
          <w:highlight w:val="none"/>
          <w14:textFill>
            <w14:solidFill>
              <w14:schemeClr w14:val="tx1"/>
            </w14:solidFill>
          </w14:textFill>
        </w:rPr>
      </w:pPr>
      <w:bookmarkStart w:id="116" w:name="_Hlk113183055"/>
      <w:r>
        <w:rPr>
          <w:rFonts w:hint="eastAsia" w:ascii="宋体" w:hAnsi="宋体" w:cs="宋体"/>
          <w:color w:val="000000" w:themeColor="text1"/>
          <w:kern w:val="0"/>
          <w:sz w:val="24"/>
          <w:highlight w:val="none"/>
          <w14:textFill>
            <w14:solidFill>
              <w14:schemeClr w14:val="tx1"/>
            </w14:solidFill>
          </w14:textFill>
        </w:rPr>
        <w:t>我单位在本项目所属行业中为</w:t>
      </w:r>
      <w:r>
        <w:rPr>
          <w:rFonts w:hint="eastAsia" w:ascii="宋体" w:hAnsi="宋体" w:cs="宋体"/>
          <w:color w:val="000000" w:themeColor="text1"/>
          <w:kern w:val="0"/>
          <w:sz w:val="24"/>
          <w:highlight w:val="none"/>
          <w:lang w:val="en-US" w:eastAsia="zh-CN"/>
          <w14:textFill>
            <w14:solidFill>
              <w14:schemeClr w14:val="tx1"/>
            </w14:solidFill>
          </w14:textFill>
        </w:rPr>
        <w:t xml:space="preserve"> </w:t>
      </w:r>
      <w:r>
        <w:rPr>
          <w:rFonts w:hint="eastAsia" w:ascii="宋体" w:hAnsi="宋体" w:cs="宋体"/>
          <w:color w:val="000000" w:themeColor="text1"/>
          <w:kern w:val="0"/>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lang w:eastAsia="zh-CN"/>
          <w14:textFill>
            <w14:solidFill>
              <w14:schemeClr w14:val="tx1"/>
            </w14:solidFill>
          </w14:textFill>
        </w:rPr>
        <w:t>大型、</w:t>
      </w:r>
      <w:r>
        <w:rPr>
          <w:rFonts w:hint="eastAsia" w:ascii="宋体" w:hAnsi="宋体" w:cs="宋体"/>
          <w:color w:val="000000" w:themeColor="text1"/>
          <w:kern w:val="0"/>
          <w:sz w:val="24"/>
          <w:highlight w:val="none"/>
          <w14:textFill>
            <w14:solidFill>
              <w14:schemeClr w14:val="tx1"/>
            </w14:solidFill>
          </w14:textFill>
        </w:rPr>
        <w:t>中型、小型、微型企业），《中小企业声明函》中内容属实。</w:t>
      </w:r>
    </w:p>
    <w:p w14:paraId="6893EB2E">
      <w:pPr>
        <w:snapToGrid w:val="0"/>
        <w:spacing w:line="360" w:lineRule="auto"/>
        <w:ind w:firstLine="564" w:firstLineChars="235"/>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我单位在本项目投标文件中所响应的各类文件，我单位均依法核实，保证所提供材料的真实性。</w:t>
      </w:r>
    </w:p>
    <w:bookmarkEnd w:id="116"/>
    <w:p w14:paraId="208201DB">
      <w:pPr>
        <w:tabs>
          <w:tab w:val="left" w:pos="10065"/>
        </w:tabs>
        <w:snapToGrid w:val="0"/>
        <w:spacing w:line="360" w:lineRule="auto"/>
        <w:ind w:firstLine="424" w:firstLineChars="177"/>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如发现我单位提供的</w:t>
      </w:r>
      <w:bookmarkStart w:id="117" w:name="_Hlk113183062"/>
      <w:r>
        <w:rPr>
          <w:rFonts w:hint="eastAsia" w:ascii="宋体" w:hAnsi="宋体" w:cs="宋体"/>
          <w:color w:val="000000" w:themeColor="text1"/>
          <w:kern w:val="0"/>
          <w:sz w:val="24"/>
          <w:highlight w:val="none"/>
          <w14:textFill>
            <w14:solidFill>
              <w14:schemeClr w14:val="tx1"/>
            </w14:solidFill>
          </w14:textFill>
        </w:rPr>
        <w:t>材料</w:t>
      </w:r>
      <w:bookmarkEnd w:id="117"/>
      <w:r>
        <w:rPr>
          <w:rFonts w:hint="eastAsia" w:ascii="宋体" w:hAnsi="宋体" w:cs="宋体"/>
          <w:color w:val="000000" w:themeColor="text1"/>
          <w:kern w:val="0"/>
          <w:sz w:val="24"/>
          <w:highlight w:val="none"/>
          <w14:textFill>
            <w14:solidFill>
              <w14:schemeClr w14:val="tx1"/>
            </w14:solidFill>
          </w14:textFill>
        </w:rPr>
        <w:t>不实时，我单位将按照《中华人民共和国政府采购法》有关提供虚假材料的规定，接受处罚。</w:t>
      </w:r>
    </w:p>
    <w:p w14:paraId="51A843D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特此声明。</w:t>
      </w:r>
    </w:p>
    <w:p w14:paraId="68732A74">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7723F3B4">
      <w:pPr>
        <w:snapToGrid w:val="0"/>
        <w:spacing w:before="120" w:after="120" w:line="360" w:lineRule="auto"/>
        <w:ind w:firstLine="480"/>
        <w:rPr>
          <w:rFonts w:ascii="宋体" w:hAnsi="宋体" w:cs="宋体"/>
          <w:color w:val="000000" w:themeColor="text1"/>
          <w:kern w:val="0"/>
          <w:sz w:val="24"/>
          <w:highlight w:val="none"/>
          <w14:textFill>
            <w14:solidFill>
              <w14:schemeClr w14:val="tx1"/>
            </w14:solidFill>
          </w14:textFill>
        </w:rPr>
      </w:pPr>
    </w:p>
    <w:p w14:paraId="2A33928A">
      <w:pPr>
        <w:snapToGrid w:val="0"/>
        <w:spacing w:before="120" w:after="120" w:line="360" w:lineRule="auto"/>
        <w:ind w:firstLine="480"/>
        <w:rPr>
          <w:rFonts w:ascii="宋体" w:hAnsi="宋体" w:cs="宋体"/>
          <w:color w:val="000000" w:themeColor="text1"/>
          <w:kern w:val="0"/>
          <w:sz w:val="24"/>
          <w:highlight w:val="none"/>
          <w14:textFill>
            <w14:solidFill>
              <w14:schemeClr w14:val="tx1"/>
            </w14:solidFill>
          </w14:textFill>
        </w:rPr>
      </w:pPr>
    </w:p>
    <w:p w14:paraId="3CD16DA8">
      <w:pPr>
        <w:snapToGrid w:val="0"/>
        <w:spacing w:before="120" w:after="120" w:line="360" w:lineRule="auto"/>
        <w:ind w:firstLine="480"/>
        <w:rPr>
          <w:rFonts w:ascii="宋体" w:hAnsi="宋体" w:cs="宋体"/>
          <w:color w:val="000000" w:themeColor="text1"/>
          <w:kern w:val="0"/>
          <w:sz w:val="24"/>
          <w:highlight w:val="none"/>
          <w14:textFill>
            <w14:solidFill>
              <w14:schemeClr w14:val="tx1"/>
            </w14:solidFill>
          </w14:textFill>
        </w:rPr>
      </w:pPr>
    </w:p>
    <w:p w14:paraId="5EF962C1">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1E3278F3">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名称（加盖单位公章）：</w:t>
      </w:r>
    </w:p>
    <w:p w14:paraId="07352077">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法定代表人（或非法人组织负责人）或其授权代表人（签字或盖章）：</w:t>
      </w:r>
    </w:p>
    <w:p w14:paraId="42FDDF58">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日期：</w:t>
      </w:r>
    </w:p>
    <w:p w14:paraId="45A23A4B">
      <w:pPr>
        <w:widowControl/>
        <w:jc w:val="left"/>
        <w:rPr>
          <w:rFonts w:ascii="宋体" w:hAnsi="宋体" w:cs="宋体"/>
          <w:color w:val="000000" w:themeColor="text1"/>
          <w:kern w:val="0"/>
          <w:sz w:val="24"/>
          <w:highlight w:val="none"/>
          <w14:textFill>
            <w14:solidFill>
              <w14:schemeClr w14:val="tx1"/>
            </w14:solidFill>
          </w14:textFill>
        </w:rPr>
      </w:pPr>
      <w:bookmarkStart w:id="118" w:name="_Toc26986_WPSOffice_Level1"/>
      <w:bookmarkStart w:id="119" w:name="_Toc18517_WPSOffice_Level1"/>
      <w:r>
        <w:rPr>
          <w:rFonts w:ascii="宋体" w:hAnsi="宋体" w:cs="宋体"/>
          <w:color w:val="000000" w:themeColor="text1"/>
          <w:kern w:val="0"/>
          <w:sz w:val="24"/>
          <w:highlight w:val="none"/>
          <w14:textFill>
            <w14:solidFill>
              <w14:schemeClr w14:val="tx1"/>
            </w14:solidFill>
          </w14:textFill>
        </w:rPr>
        <w:br w:type="page"/>
      </w:r>
    </w:p>
    <w:p w14:paraId="5B6749A8">
      <w:pPr>
        <w:tabs>
          <w:tab w:val="left" w:pos="840"/>
        </w:tabs>
        <w:adjustRightInd w:val="0"/>
        <w:snapToGrid w:val="0"/>
        <w:spacing w:line="360" w:lineRule="auto"/>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格式8</w:t>
      </w:r>
    </w:p>
    <w:p w14:paraId="51659405">
      <w:pPr>
        <w:tabs>
          <w:tab w:val="left" w:pos="840"/>
        </w:tabs>
        <w:adjustRightInd w:val="0"/>
        <w:snapToGrid w:val="0"/>
        <w:spacing w:line="360" w:lineRule="auto"/>
        <w:jc w:val="center"/>
        <w:rPr>
          <w:rFonts w:ascii="宋体" w:hAnsi="宋体" w:cs="宋体"/>
          <w:b/>
          <w:color w:val="000000" w:themeColor="text1"/>
          <w:kern w:val="0"/>
          <w:sz w:val="32"/>
          <w:szCs w:val="32"/>
          <w:highlight w:val="none"/>
          <w14:textFill>
            <w14:solidFill>
              <w14:schemeClr w14:val="tx1"/>
            </w14:solidFill>
          </w14:textFill>
        </w:rPr>
      </w:pPr>
      <w:r>
        <w:rPr>
          <w:rFonts w:hint="eastAsia" w:ascii="宋体" w:hAnsi="宋体" w:cs="宋体"/>
          <w:b/>
          <w:color w:val="000000" w:themeColor="text1"/>
          <w:kern w:val="0"/>
          <w:sz w:val="32"/>
          <w:szCs w:val="32"/>
          <w:highlight w:val="none"/>
          <w:lang w:eastAsia="zh-CN"/>
          <w14:textFill>
            <w14:solidFill>
              <w14:schemeClr w14:val="tx1"/>
            </w14:solidFill>
          </w14:textFill>
        </w:rPr>
        <w:t>投标人</w:t>
      </w:r>
      <w:r>
        <w:rPr>
          <w:rFonts w:hint="eastAsia" w:ascii="宋体" w:hAnsi="宋体" w:cs="宋体"/>
          <w:b/>
          <w:color w:val="000000" w:themeColor="text1"/>
          <w:kern w:val="0"/>
          <w:sz w:val="32"/>
          <w:szCs w:val="32"/>
          <w:highlight w:val="none"/>
          <w14:textFill>
            <w14:solidFill>
              <w14:schemeClr w14:val="tx1"/>
            </w14:solidFill>
          </w14:textFill>
        </w:rPr>
        <w:t>关联单位的说明</w:t>
      </w:r>
    </w:p>
    <w:p w14:paraId="42D6626A">
      <w:pPr>
        <w:snapToGrid w:val="0"/>
        <w:spacing w:line="360" w:lineRule="auto"/>
        <w:ind w:firstLine="480" w:firstLineChars="200"/>
        <w:rPr>
          <w:rFonts w:ascii="宋体" w:hAnsi="宋体" w:cs="宋体"/>
          <w:bCs/>
          <w:color w:val="000000" w:themeColor="text1"/>
          <w:kern w:val="0"/>
          <w:sz w:val="24"/>
          <w:highlight w:val="none"/>
          <w:u w:val="singl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说明：</w:t>
      </w:r>
      <w:r>
        <w:rPr>
          <w:rFonts w:hint="eastAsia" w:ascii="宋体" w:hAnsi="宋体" w:cs="宋体"/>
          <w:bCs/>
          <w:color w:val="000000" w:themeColor="text1"/>
          <w:kern w:val="0"/>
          <w:sz w:val="24"/>
          <w:highlight w:val="none"/>
          <w:lang w:eastAsia="zh-CN"/>
          <w14:textFill>
            <w14:solidFill>
              <w14:schemeClr w14:val="tx1"/>
            </w14:solidFill>
          </w14:textFill>
        </w:rPr>
        <w:t>投标人</w:t>
      </w:r>
      <w:r>
        <w:rPr>
          <w:rFonts w:hint="eastAsia" w:ascii="宋体" w:hAnsi="宋体" w:cs="宋体"/>
          <w:bCs/>
          <w:color w:val="000000" w:themeColor="text1"/>
          <w:kern w:val="0"/>
          <w:sz w:val="24"/>
          <w:highlight w:val="none"/>
          <w14:textFill>
            <w14:solidFill>
              <w14:schemeClr w14:val="tx1"/>
            </w14:solidFill>
          </w14:textFill>
        </w:rPr>
        <w:t>应当如实披露与本单位存在下列关联关系的单位名称：</w:t>
      </w:r>
    </w:p>
    <w:p w14:paraId="49B03992">
      <w:pPr>
        <w:snapToGrid w:val="0"/>
        <w:spacing w:line="360" w:lineRule="auto"/>
        <w:ind w:firstLine="480" w:firstLineChars="200"/>
        <w:rPr>
          <w:rFonts w:ascii="宋体" w:hAnsi="宋体" w:cs="宋体"/>
          <w:bCs/>
          <w:color w:val="000000" w:themeColor="text1"/>
          <w:kern w:val="0"/>
          <w:sz w:val="24"/>
          <w:highlight w:val="none"/>
          <w:u w:val="singl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（1）与</w:t>
      </w:r>
      <w:r>
        <w:rPr>
          <w:rFonts w:hint="eastAsia" w:ascii="宋体" w:hAnsi="宋体" w:cs="宋体"/>
          <w:bCs/>
          <w:color w:val="000000" w:themeColor="text1"/>
          <w:kern w:val="0"/>
          <w:sz w:val="24"/>
          <w:highlight w:val="none"/>
          <w:lang w:eastAsia="zh-CN"/>
          <w14:textFill>
            <w14:solidFill>
              <w14:schemeClr w14:val="tx1"/>
            </w14:solidFill>
          </w14:textFill>
        </w:rPr>
        <w:t>投标人</w:t>
      </w:r>
      <w:r>
        <w:rPr>
          <w:rFonts w:hint="eastAsia" w:ascii="宋体" w:hAnsi="宋体" w:cs="宋体"/>
          <w:bCs/>
          <w:color w:val="000000" w:themeColor="text1"/>
          <w:kern w:val="0"/>
          <w:sz w:val="24"/>
          <w:highlight w:val="none"/>
          <w14:textFill>
            <w14:solidFill>
              <w14:schemeClr w14:val="tx1"/>
            </w14:solidFill>
          </w14:textFill>
        </w:rPr>
        <w:t>法定代表人（或非法人组织负责人）为同一人的其他单位：</w:t>
      </w:r>
    </w:p>
    <w:p w14:paraId="4F1CD261">
      <w:pPr>
        <w:snapToGrid w:val="0"/>
        <w:spacing w:line="360" w:lineRule="auto"/>
        <w:ind w:firstLine="480" w:firstLineChars="200"/>
        <w:rPr>
          <w:rFonts w:ascii="宋体" w:hAnsi="宋体" w:cs="宋体"/>
          <w:bCs/>
          <w:color w:val="000000" w:themeColor="text1"/>
          <w:kern w:val="0"/>
          <w:sz w:val="24"/>
          <w:highlight w:val="none"/>
          <w:u w:val="singl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（2）与</w:t>
      </w:r>
      <w:r>
        <w:rPr>
          <w:rFonts w:hint="eastAsia" w:ascii="宋体" w:hAnsi="宋体" w:cs="宋体"/>
          <w:bCs/>
          <w:color w:val="000000" w:themeColor="text1"/>
          <w:kern w:val="0"/>
          <w:sz w:val="24"/>
          <w:highlight w:val="none"/>
          <w:lang w:eastAsia="zh-CN"/>
          <w14:textFill>
            <w14:solidFill>
              <w14:schemeClr w14:val="tx1"/>
            </w14:solidFill>
          </w14:textFill>
        </w:rPr>
        <w:t>投标人</w:t>
      </w:r>
      <w:r>
        <w:rPr>
          <w:rFonts w:hint="eastAsia" w:ascii="宋体" w:hAnsi="宋体" w:cs="宋体"/>
          <w:bCs/>
          <w:color w:val="000000" w:themeColor="text1"/>
          <w:kern w:val="0"/>
          <w:sz w:val="24"/>
          <w:highlight w:val="none"/>
          <w14:textFill>
            <w14:solidFill>
              <w14:schemeClr w14:val="tx1"/>
            </w14:solidFill>
          </w14:textFill>
        </w:rPr>
        <w:t>存在直接控股、管理关系的其他单位：</w:t>
      </w:r>
    </w:p>
    <w:p w14:paraId="046FE57D">
      <w:pPr>
        <w:spacing w:line="360" w:lineRule="auto"/>
        <w:ind w:firstLine="480" w:firstLineChars="20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（3）为本采购项目提供整体设计、规范编制或者项目管理、监理、检测等服务的</w:t>
      </w:r>
      <w:r>
        <w:rPr>
          <w:rFonts w:hint="eastAsia" w:ascii="宋体" w:hAnsi="宋体"/>
          <w:bCs/>
          <w:color w:val="000000" w:themeColor="text1"/>
          <w:sz w:val="24"/>
          <w:highlight w:val="none"/>
          <w:lang w:eastAsia="zh-CN"/>
          <w14:textFill>
            <w14:solidFill>
              <w14:schemeClr w14:val="tx1"/>
            </w14:solidFill>
          </w14:textFill>
        </w:rPr>
        <w:t>投标人</w:t>
      </w:r>
      <w:r>
        <w:rPr>
          <w:rFonts w:hint="eastAsia" w:ascii="宋体" w:hAnsi="宋体"/>
          <w:bCs/>
          <w:color w:val="000000" w:themeColor="text1"/>
          <w:sz w:val="24"/>
          <w:highlight w:val="none"/>
          <w14:textFill>
            <w14:solidFill>
              <w14:schemeClr w14:val="tx1"/>
            </w14:solidFill>
          </w14:textFill>
        </w:rPr>
        <w:t>参加本项目采购活动：</w:t>
      </w:r>
    </w:p>
    <w:p w14:paraId="366DB891">
      <w:pPr>
        <w:spacing w:line="360" w:lineRule="auto"/>
        <w:ind w:firstLine="708" w:firstLineChars="29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是否存在以上情形：。</w:t>
      </w:r>
    </w:p>
    <w:p w14:paraId="7E65E6F1">
      <w:pPr>
        <w:snapToGrid w:val="0"/>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p>
    <w:p w14:paraId="1D968790">
      <w:pPr>
        <w:snapToGrid w:val="0"/>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注：若无此情形，写“无”即可</w:t>
      </w:r>
    </w:p>
    <w:p w14:paraId="0E0D271C">
      <w:pPr>
        <w:snapToGrid w:val="0"/>
        <w:spacing w:before="120" w:after="120" w:line="360" w:lineRule="auto"/>
        <w:ind w:firstLine="480" w:firstLineChars="200"/>
        <w:rPr>
          <w:rFonts w:ascii="宋体" w:hAnsi="宋体" w:cs="宋体"/>
          <w:bCs/>
          <w:color w:val="000000" w:themeColor="text1"/>
          <w:kern w:val="0"/>
          <w:sz w:val="24"/>
          <w:highlight w:val="none"/>
          <w:u w:val="single"/>
          <w14:textFill>
            <w14:solidFill>
              <w14:schemeClr w14:val="tx1"/>
            </w14:solidFill>
          </w14:textFill>
        </w:rPr>
      </w:pPr>
      <w:r>
        <w:rPr>
          <w:rFonts w:hint="eastAsia" w:ascii="宋体" w:hAnsi="宋体" w:cs="宋体"/>
          <w:bCs/>
          <w:color w:val="000000" w:themeColor="text1"/>
          <w:kern w:val="0"/>
          <w:sz w:val="24"/>
          <w:highlight w:val="none"/>
          <w:lang w:eastAsia="zh-CN"/>
          <w14:textFill>
            <w14:solidFill>
              <w14:schemeClr w14:val="tx1"/>
            </w14:solidFill>
          </w14:textFill>
        </w:rPr>
        <w:t>投标人</w:t>
      </w:r>
      <w:r>
        <w:rPr>
          <w:rFonts w:hint="eastAsia" w:ascii="宋体" w:hAnsi="宋体" w:cs="宋体"/>
          <w:bCs/>
          <w:color w:val="000000" w:themeColor="text1"/>
          <w:kern w:val="0"/>
          <w:sz w:val="24"/>
          <w:highlight w:val="none"/>
          <w14:textFill>
            <w14:solidFill>
              <w14:schemeClr w14:val="tx1"/>
            </w14:solidFill>
          </w14:textFill>
        </w:rPr>
        <w:t>名称（加盖单位公章）：</w:t>
      </w:r>
    </w:p>
    <w:p w14:paraId="1CB9E2C8">
      <w:pPr>
        <w:snapToGrid w:val="0"/>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法定代表人（或非法人组织负责人）或其授权委托人（签字或盖章）：</w:t>
      </w:r>
    </w:p>
    <w:p w14:paraId="7C4DBE51">
      <w:pPr>
        <w:tabs>
          <w:tab w:val="left" w:pos="840"/>
        </w:tabs>
        <w:adjustRightInd w:val="0"/>
        <w:snapToGrid w:val="0"/>
        <w:spacing w:line="360" w:lineRule="auto"/>
        <w:ind w:firstLine="480" w:firstLineChars="200"/>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日期：    年  月  日</w:t>
      </w:r>
    </w:p>
    <w:p w14:paraId="0729F80A">
      <w:pPr>
        <w:pStyle w:val="46"/>
        <w:snapToGrid w:val="0"/>
        <w:spacing w:line="360" w:lineRule="auto"/>
        <w:jc w:val="center"/>
        <w:outlineLvl w:val="1"/>
        <w:rPr>
          <w:rFonts w:hAnsi="宋体" w:cs="宋体"/>
          <w:b/>
          <w:color w:val="000000" w:themeColor="text1"/>
          <w:kern w:val="0"/>
          <w:sz w:val="36"/>
          <w:highlight w:val="none"/>
          <w14:textFill>
            <w14:solidFill>
              <w14:schemeClr w14:val="tx1"/>
            </w14:solidFill>
          </w14:textFill>
        </w:rPr>
      </w:pPr>
      <w:r>
        <w:rPr>
          <w:rFonts w:hint="eastAsia" w:hAnsi="宋体" w:cs="宋体"/>
          <w:b/>
          <w:color w:val="000000" w:themeColor="text1"/>
          <w:kern w:val="0"/>
          <w:sz w:val="36"/>
          <w:highlight w:val="none"/>
          <w14:textFill>
            <w14:solidFill>
              <w14:schemeClr w14:val="tx1"/>
            </w14:solidFill>
          </w14:textFill>
        </w:rPr>
        <w:br w:type="page"/>
      </w:r>
      <w:bookmarkStart w:id="120" w:name="_Toc3503_WPSOffice_Level1"/>
      <w:bookmarkStart w:id="121" w:name="_Toc4240_WPSOffice_Level1"/>
    </w:p>
    <w:bookmarkEnd w:id="120"/>
    <w:bookmarkEnd w:id="121"/>
    <w:p w14:paraId="03AAD730">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八、</w:t>
      </w:r>
      <w:bookmarkEnd w:id="118"/>
      <w:bookmarkEnd w:id="119"/>
      <w:r>
        <w:rPr>
          <w:rFonts w:hAnsi="宋体" w:cs="宋体"/>
          <w:b/>
          <w:color w:val="000000" w:themeColor="text1"/>
          <w:kern w:val="0"/>
          <w:sz w:val="36"/>
          <w:szCs w:val="24"/>
          <w:highlight w:val="none"/>
          <w14:textFill>
            <w14:solidFill>
              <w14:schemeClr w14:val="tx1"/>
            </w14:solidFill>
          </w14:textFill>
        </w:rPr>
        <w:t>投标保证金缴纳凭证</w:t>
      </w:r>
      <w:r>
        <w:rPr>
          <w:rFonts w:hint="eastAsia" w:hAnsi="宋体" w:cs="宋体"/>
          <w:b/>
          <w:color w:val="000000" w:themeColor="text1"/>
          <w:kern w:val="0"/>
          <w:sz w:val="36"/>
          <w:szCs w:val="24"/>
          <w:highlight w:val="none"/>
          <w14:textFill>
            <w14:solidFill>
              <w14:schemeClr w14:val="tx1"/>
            </w14:solidFill>
          </w14:textFill>
        </w:rPr>
        <w:t>及基本存款账户开户证明</w:t>
      </w:r>
    </w:p>
    <w:p w14:paraId="45C7D5BF">
      <w:pPr>
        <w:pStyle w:val="46"/>
        <w:snapToGrid w:val="0"/>
        <w:spacing w:line="360" w:lineRule="auto"/>
        <w:ind w:firstLine="723"/>
        <w:rPr>
          <w:rFonts w:hAnsi="宋体" w:cs="宋体"/>
          <w:b/>
          <w:color w:val="000000" w:themeColor="text1"/>
          <w:kern w:val="0"/>
          <w:sz w:val="36"/>
          <w:szCs w:val="24"/>
          <w:highlight w:val="none"/>
          <w14:textFill>
            <w14:solidFill>
              <w14:schemeClr w14:val="tx1"/>
            </w14:solidFill>
          </w14:textFill>
        </w:rPr>
      </w:pPr>
    </w:p>
    <w:p w14:paraId="7B4BF744">
      <w:pPr>
        <w:pStyle w:val="46"/>
        <w:snapToGrid w:val="0"/>
        <w:spacing w:line="360" w:lineRule="auto"/>
        <w:ind w:firstLine="723"/>
        <w:rPr>
          <w:rFonts w:hAnsi="宋体" w:cs="宋体"/>
          <w:b/>
          <w:color w:val="000000" w:themeColor="text1"/>
          <w:kern w:val="0"/>
          <w:sz w:val="36"/>
          <w:szCs w:val="24"/>
          <w:highlight w:val="none"/>
          <w14:textFill>
            <w14:solidFill>
              <w14:schemeClr w14:val="tx1"/>
            </w14:solidFill>
          </w14:textFill>
        </w:rPr>
      </w:pPr>
    </w:p>
    <w:p w14:paraId="7969552A">
      <w:pPr>
        <w:widowControl/>
        <w:jc w:val="left"/>
        <w:rPr>
          <w:rFonts w:ascii="宋体" w:hAnsi="宋体" w:cs="宋体"/>
          <w:color w:val="000000" w:themeColor="text1"/>
          <w:kern w:val="0"/>
          <w:sz w:val="24"/>
          <w:highlight w:val="none"/>
          <w14:textFill>
            <w14:solidFill>
              <w14:schemeClr w14:val="tx1"/>
            </w14:solidFill>
          </w14:textFill>
        </w:rPr>
      </w:pPr>
      <w:bookmarkStart w:id="122" w:name="_Toc529375325"/>
      <w:bookmarkEnd w:id="122"/>
      <w:bookmarkStart w:id="123" w:name="_Toc529515609"/>
      <w:bookmarkEnd w:id="123"/>
      <w:bookmarkStart w:id="124" w:name="_Toc5510_WPSOffice_Level1"/>
      <w:bookmarkStart w:id="125" w:name="_Toc10787_WPSOffice_Level1"/>
      <w:r>
        <w:rPr>
          <w:rFonts w:hint="eastAsia" w:ascii="宋体" w:hAnsi="宋体" w:cs="宋体"/>
          <w:b/>
          <w:color w:val="000000" w:themeColor="text1"/>
          <w:kern w:val="0"/>
          <w:sz w:val="32"/>
          <w:szCs w:val="32"/>
          <w:highlight w:val="none"/>
          <w14:textFill>
            <w14:solidFill>
              <w14:schemeClr w14:val="tx1"/>
            </w14:solidFill>
          </w14:textFill>
        </w:rPr>
        <w:br w:type="page"/>
      </w:r>
    </w:p>
    <w:bookmarkEnd w:id="124"/>
    <w:bookmarkEnd w:id="125"/>
    <w:p w14:paraId="110E16A0">
      <w:pPr>
        <w:widowControl/>
        <w:jc w:val="left"/>
        <w:rPr>
          <w:rFonts w:ascii="宋体" w:hAnsi="宋体" w:cs="宋体"/>
          <w:color w:val="000000" w:themeColor="text1"/>
          <w:kern w:val="0"/>
          <w:sz w:val="24"/>
          <w:highlight w:val="none"/>
          <w14:textFill>
            <w14:solidFill>
              <w14:schemeClr w14:val="tx1"/>
            </w14:solidFill>
          </w14:textFill>
        </w:rPr>
      </w:pPr>
    </w:p>
    <w:p w14:paraId="12781AFF">
      <w:pPr>
        <w:pStyle w:val="46"/>
        <w:snapToGrid w:val="0"/>
        <w:spacing w:line="360" w:lineRule="auto"/>
        <w:jc w:val="center"/>
        <w:rPr>
          <w:rFonts w:hAnsi="宋体" w:cs="宋体"/>
          <w:b/>
          <w:color w:val="000000" w:themeColor="text1"/>
          <w:kern w:val="0"/>
          <w:sz w:val="36"/>
          <w:szCs w:val="24"/>
          <w:highlight w:val="none"/>
          <w14:textFill>
            <w14:solidFill>
              <w14:schemeClr w14:val="tx1"/>
            </w14:solidFill>
          </w14:textFill>
        </w:rPr>
      </w:pPr>
      <w:bookmarkStart w:id="126" w:name="_Toc6724_WPSOffice_Level1"/>
      <w:bookmarkStart w:id="127" w:name="_Toc24072_WPSOffice_Level1"/>
      <w:r>
        <w:rPr>
          <w:rFonts w:hint="eastAsia" w:hAnsi="宋体" w:cs="宋体"/>
          <w:b/>
          <w:color w:val="000000" w:themeColor="text1"/>
          <w:kern w:val="0"/>
          <w:sz w:val="36"/>
          <w:szCs w:val="24"/>
          <w:highlight w:val="none"/>
          <w14:textFill>
            <w14:solidFill>
              <w14:schemeClr w14:val="tx1"/>
            </w14:solidFill>
          </w14:textFill>
        </w:rPr>
        <w:t>九、</w:t>
      </w:r>
      <w:bookmarkStart w:id="128" w:name="_Toc25853_WPSOffice_Level1"/>
      <w:bookmarkStart w:id="129" w:name="_Toc32003_WPSOffice_Level1"/>
      <w:bookmarkStart w:id="130" w:name="_Toc14357_WPSOffice_Level1"/>
      <w:bookmarkStart w:id="131" w:name="_Toc11670_WPSOffice_Level1"/>
      <w:r>
        <w:rPr>
          <w:rFonts w:hint="eastAsia" w:hAnsi="宋体" w:cs="宋体"/>
          <w:b/>
          <w:color w:val="000000" w:themeColor="text1"/>
          <w:kern w:val="0"/>
          <w:sz w:val="36"/>
          <w:szCs w:val="24"/>
          <w:highlight w:val="none"/>
          <w14:textFill>
            <w14:solidFill>
              <w14:schemeClr w14:val="tx1"/>
            </w14:solidFill>
          </w14:textFill>
        </w:rPr>
        <w:t>（一）中小企业声明函</w:t>
      </w:r>
    </w:p>
    <w:p w14:paraId="6D81CBC8">
      <w:pPr>
        <w:snapToGrid w:val="0"/>
        <w:spacing w:line="360" w:lineRule="auto"/>
        <w:jc w:val="center"/>
        <w:rPr>
          <w:rFonts w:ascii="宋体" w:hAnsi="宋体" w:cs="宋体"/>
          <w:b/>
          <w:color w:val="000000" w:themeColor="text1"/>
          <w:kern w:val="0"/>
          <w:sz w:val="28"/>
          <w:szCs w:val="28"/>
          <w:highlight w:val="none"/>
          <w:lang w:val="zh-CN"/>
          <w14:textFill>
            <w14:solidFill>
              <w14:schemeClr w14:val="tx1"/>
            </w14:solidFill>
          </w14:textFill>
        </w:rPr>
      </w:pPr>
      <w:r>
        <w:rPr>
          <w:rFonts w:hint="eastAsia" w:ascii="宋体" w:hAnsi="宋体" w:cs="宋体"/>
          <w:b/>
          <w:color w:val="000000" w:themeColor="text1"/>
          <w:kern w:val="0"/>
          <w:sz w:val="28"/>
          <w:szCs w:val="28"/>
          <w:highlight w:val="none"/>
          <w14:textFill>
            <w14:solidFill>
              <w14:schemeClr w14:val="tx1"/>
            </w14:solidFill>
          </w14:textFill>
        </w:rPr>
        <w:t>（如不符合请填“无”）</w:t>
      </w:r>
    </w:p>
    <w:p w14:paraId="7F27B2B5">
      <w:pPr>
        <w:tabs>
          <w:tab w:val="left" w:pos="4860"/>
        </w:tabs>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p>
    <w:p w14:paraId="230C7C4F">
      <w:pPr>
        <w:tabs>
          <w:tab w:val="left" w:pos="4860"/>
        </w:tabs>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u w:val="single"/>
          <w14:textFill>
            <w14:solidFill>
              <w14:schemeClr w14:val="tx1"/>
            </w14:solidFill>
          </w14:textFill>
        </w:rPr>
        <w:t>（标的名称）</w:t>
      </w:r>
      <w:r>
        <w:rPr>
          <w:rFonts w:hint="eastAsia" w:ascii="宋体" w:hAnsi="宋体" w:cs="宋体"/>
          <w:color w:val="000000" w:themeColor="text1"/>
          <w:kern w:val="0"/>
          <w:sz w:val="24"/>
          <w:highlight w:val="none"/>
          <w14:textFill>
            <w14:solidFill>
              <w14:schemeClr w14:val="tx1"/>
            </w14:solidFill>
          </w14:textFill>
        </w:rPr>
        <w:t>，属于</w:t>
      </w:r>
      <w:r>
        <w:rPr>
          <w:rFonts w:hint="eastAsia" w:ascii="宋体" w:hAnsi="宋体" w:cs="宋体"/>
          <w:color w:val="000000" w:themeColor="text1"/>
          <w:kern w:val="0"/>
          <w:sz w:val="24"/>
          <w:highlight w:val="none"/>
          <w:u w:val="single"/>
          <w14:textFill>
            <w14:solidFill>
              <w14:schemeClr w14:val="tx1"/>
            </w14:solidFill>
          </w14:textFill>
        </w:rPr>
        <w:t>（</w:t>
      </w:r>
      <w:r>
        <w:rPr>
          <w:rFonts w:hint="eastAsia" w:ascii="宋体" w:hAnsi="宋体" w:cs="宋体"/>
          <w:color w:val="000000" w:themeColor="text1"/>
          <w:kern w:val="0"/>
          <w:sz w:val="24"/>
          <w:highlight w:val="none"/>
          <w:u w:val="single"/>
          <w:lang w:eastAsia="zh-CN"/>
          <w14:textFill>
            <w14:solidFill>
              <w14:schemeClr w14:val="tx1"/>
            </w14:solidFill>
          </w14:textFill>
        </w:rPr>
        <w:t>租赁和商务服务业</w:t>
      </w:r>
      <w:r>
        <w:rPr>
          <w:rFonts w:hint="eastAsia" w:ascii="宋体" w:hAnsi="宋体" w:cs="宋体"/>
          <w:color w:val="000000" w:themeColor="text1"/>
          <w:kern w:val="0"/>
          <w:sz w:val="24"/>
          <w:highlight w:val="none"/>
          <w:u w:val="singl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；承接企业为</w:t>
      </w:r>
      <w:r>
        <w:rPr>
          <w:rFonts w:hint="eastAsia" w:ascii="宋体" w:hAnsi="宋体" w:cs="宋体"/>
          <w:color w:val="000000" w:themeColor="text1"/>
          <w:kern w:val="0"/>
          <w:sz w:val="24"/>
          <w:highlight w:val="none"/>
          <w:u w:val="single"/>
          <w14:textFill>
            <w14:solidFill>
              <w14:schemeClr w14:val="tx1"/>
            </w14:solidFill>
          </w14:textFill>
        </w:rPr>
        <w:t>（企业名称）</w:t>
      </w:r>
      <w:r>
        <w:rPr>
          <w:rFonts w:hint="eastAsia" w:ascii="宋体" w:hAnsi="宋体" w:cs="宋体"/>
          <w:color w:val="000000" w:themeColor="text1"/>
          <w:kern w:val="0"/>
          <w:sz w:val="24"/>
          <w:highlight w:val="none"/>
          <w14:textFill>
            <w14:solidFill>
              <w14:schemeClr w14:val="tx1"/>
            </w14:solidFill>
          </w14:textFill>
        </w:rPr>
        <w:t>，从业人员_____人，营业收入为_____万元，资产总额为_____万元，属于</w:t>
      </w:r>
      <w:r>
        <w:rPr>
          <w:rFonts w:hint="eastAsia" w:ascii="宋体" w:hAnsi="宋体" w:cs="宋体"/>
          <w:color w:val="000000" w:themeColor="text1"/>
          <w:kern w:val="0"/>
          <w:sz w:val="24"/>
          <w:highlight w:val="none"/>
          <w:u w:val="single"/>
          <w14:textFill>
            <w14:solidFill>
              <w14:schemeClr w14:val="tx1"/>
            </w14:solidFill>
          </w14:textFill>
        </w:rPr>
        <w:t>（中型企业、小型企业、微型企业）</w:t>
      </w:r>
      <w:r>
        <w:rPr>
          <w:rFonts w:hint="eastAsia" w:ascii="宋体" w:hAnsi="宋体" w:cs="宋体"/>
          <w:color w:val="000000" w:themeColor="text1"/>
          <w:kern w:val="0"/>
          <w:sz w:val="24"/>
          <w:highlight w:val="none"/>
          <w14:textFill>
            <w14:solidFill>
              <w14:schemeClr w14:val="tx1"/>
            </w14:solidFill>
          </w14:textFill>
        </w:rPr>
        <w:t>；</w:t>
      </w:r>
    </w:p>
    <w:p w14:paraId="1CFB8AEC">
      <w:pPr>
        <w:tabs>
          <w:tab w:val="left" w:pos="4860"/>
        </w:tabs>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u w:val="single"/>
          <w14:textFill>
            <w14:solidFill>
              <w14:schemeClr w14:val="tx1"/>
            </w14:solidFill>
          </w14:textFill>
        </w:rPr>
        <w:t>（标的名称）</w:t>
      </w:r>
      <w:r>
        <w:rPr>
          <w:rFonts w:hint="eastAsia" w:ascii="宋体" w:hAnsi="宋体" w:cs="宋体"/>
          <w:color w:val="000000" w:themeColor="text1"/>
          <w:kern w:val="0"/>
          <w:sz w:val="24"/>
          <w:highlight w:val="none"/>
          <w14:textFill>
            <w14:solidFill>
              <w14:schemeClr w14:val="tx1"/>
            </w14:solidFill>
          </w14:textFill>
        </w:rPr>
        <w:t>，属于</w:t>
      </w:r>
      <w:r>
        <w:rPr>
          <w:rFonts w:hint="eastAsia" w:ascii="宋体" w:hAnsi="宋体" w:cs="宋体"/>
          <w:color w:val="000000" w:themeColor="text1"/>
          <w:kern w:val="0"/>
          <w:sz w:val="24"/>
          <w:highlight w:val="none"/>
          <w:u w:val="single"/>
          <w14:textFill>
            <w14:solidFill>
              <w14:schemeClr w14:val="tx1"/>
            </w14:solidFill>
          </w14:textFill>
        </w:rPr>
        <w:t>（</w:t>
      </w:r>
      <w:r>
        <w:rPr>
          <w:rFonts w:hint="eastAsia" w:ascii="宋体" w:hAnsi="宋体" w:cs="宋体"/>
          <w:color w:val="000000" w:themeColor="text1"/>
          <w:kern w:val="0"/>
          <w:sz w:val="24"/>
          <w:highlight w:val="none"/>
          <w:u w:val="single"/>
          <w:lang w:eastAsia="zh-CN"/>
          <w14:textFill>
            <w14:solidFill>
              <w14:schemeClr w14:val="tx1"/>
            </w14:solidFill>
          </w14:textFill>
        </w:rPr>
        <w:t>租赁和商务服务业</w:t>
      </w:r>
      <w:r>
        <w:rPr>
          <w:rFonts w:hint="eastAsia" w:ascii="宋体" w:hAnsi="宋体" w:cs="宋体"/>
          <w:color w:val="000000" w:themeColor="text1"/>
          <w:kern w:val="0"/>
          <w:sz w:val="24"/>
          <w:highlight w:val="none"/>
          <w:u w:val="singl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；承接企业为</w:t>
      </w:r>
      <w:r>
        <w:rPr>
          <w:rFonts w:hint="eastAsia" w:ascii="宋体" w:hAnsi="宋体" w:cs="宋体"/>
          <w:color w:val="000000" w:themeColor="text1"/>
          <w:kern w:val="0"/>
          <w:sz w:val="24"/>
          <w:highlight w:val="none"/>
          <w:u w:val="single"/>
          <w14:textFill>
            <w14:solidFill>
              <w14:schemeClr w14:val="tx1"/>
            </w14:solidFill>
          </w14:textFill>
        </w:rPr>
        <w:t>（企业名称）</w:t>
      </w:r>
      <w:r>
        <w:rPr>
          <w:rFonts w:hint="eastAsia" w:ascii="宋体" w:hAnsi="宋体" w:cs="宋体"/>
          <w:color w:val="000000" w:themeColor="text1"/>
          <w:kern w:val="0"/>
          <w:sz w:val="24"/>
          <w:highlight w:val="none"/>
          <w14:textFill>
            <w14:solidFill>
              <w14:schemeClr w14:val="tx1"/>
            </w14:solidFill>
          </w14:textFill>
        </w:rPr>
        <w:t>，从业人员_____人，营业收入为_____万元，资产总额为_____万元，属于</w:t>
      </w:r>
      <w:r>
        <w:rPr>
          <w:rFonts w:hint="eastAsia" w:ascii="宋体" w:hAnsi="宋体" w:cs="宋体"/>
          <w:color w:val="000000" w:themeColor="text1"/>
          <w:kern w:val="0"/>
          <w:sz w:val="24"/>
          <w:highlight w:val="none"/>
          <w:u w:val="single"/>
          <w14:textFill>
            <w14:solidFill>
              <w14:schemeClr w14:val="tx1"/>
            </w14:solidFill>
          </w14:textFill>
        </w:rPr>
        <w:t>（中型企业、小型企业、微型企业）</w:t>
      </w:r>
      <w:r>
        <w:rPr>
          <w:rFonts w:hint="eastAsia" w:ascii="宋体" w:hAnsi="宋体" w:cs="宋体"/>
          <w:color w:val="000000" w:themeColor="text1"/>
          <w:kern w:val="0"/>
          <w:sz w:val="24"/>
          <w:highlight w:val="none"/>
          <w14:textFill>
            <w14:solidFill>
              <w14:schemeClr w14:val="tx1"/>
            </w14:solidFill>
          </w14:textFill>
        </w:rPr>
        <w:t>；</w:t>
      </w:r>
    </w:p>
    <w:p w14:paraId="6854BE4D">
      <w:pPr>
        <w:tabs>
          <w:tab w:val="left" w:pos="4860"/>
        </w:tabs>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p w14:paraId="3116443B">
      <w:pPr>
        <w:tabs>
          <w:tab w:val="left" w:pos="4860"/>
        </w:tabs>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以上企业，不属于大企业的分支机构，不存在控股股东为大企业的情形，也不存在与大企业的负责人为同一人的情形。</w:t>
      </w:r>
    </w:p>
    <w:p w14:paraId="18AB3581">
      <w:pPr>
        <w:tabs>
          <w:tab w:val="left" w:pos="4860"/>
        </w:tabs>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本企业对上述声明内容的真实性负责。如有虚假，将依法承担相应责任。</w:t>
      </w:r>
    </w:p>
    <w:p w14:paraId="08623531">
      <w:pPr>
        <w:tabs>
          <w:tab w:val="left" w:pos="4860"/>
        </w:tabs>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                企业名称（盖章）：</w:t>
      </w:r>
    </w:p>
    <w:p w14:paraId="09B553CD">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                          日  期：</w:t>
      </w:r>
    </w:p>
    <w:p w14:paraId="3AB99DB8">
      <w:pPr>
        <w:snapToGrid w:val="0"/>
        <w:spacing w:line="360" w:lineRule="auto"/>
        <w:ind w:firstLine="482"/>
        <w:rPr>
          <w:rFonts w:ascii="宋体" w:hAnsi="宋体" w:cs="宋体"/>
          <w:b/>
          <w:bCs/>
          <w:color w:val="000000" w:themeColor="text1"/>
          <w:kern w:val="0"/>
          <w:sz w:val="24"/>
          <w:highlight w:val="none"/>
          <w14:textFill>
            <w14:solidFill>
              <w14:schemeClr w14:val="tx1"/>
            </w14:solidFill>
          </w14:textFill>
        </w:rPr>
      </w:pPr>
    </w:p>
    <w:p w14:paraId="41007AAB">
      <w:pPr>
        <w:snapToGrid w:val="0"/>
        <w:spacing w:line="360" w:lineRule="auto"/>
        <w:ind w:firstLine="482"/>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注：</w:t>
      </w:r>
      <w:r>
        <w:rPr>
          <w:rFonts w:ascii="宋体" w:hAnsi="宋体" w:cs="宋体"/>
          <w:bCs/>
          <w:color w:val="000000" w:themeColor="text1"/>
          <w:kern w:val="0"/>
          <w:sz w:val="24"/>
          <w:highlight w:val="none"/>
          <w14:textFill>
            <w14:solidFill>
              <w14:schemeClr w14:val="tx1"/>
            </w14:solidFill>
          </w14:textFill>
        </w:rPr>
        <w:t>1、</w:t>
      </w:r>
      <w:r>
        <w:rPr>
          <w:rFonts w:hint="eastAsia" w:ascii="宋体" w:hAnsi="宋体" w:cs="宋体"/>
          <w:bCs/>
          <w:color w:val="000000" w:themeColor="text1"/>
          <w:kern w:val="0"/>
          <w:sz w:val="24"/>
          <w:highlight w:val="none"/>
          <w14:textFill>
            <w14:solidFill>
              <w14:schemeClr w14:val="tx1"/>
            </w14:solidFill>
          </w14:textFill>
        </w:rPr>
        <w:t>从业人员、营业收入、资产总额填报上一年度数据，无上一年度数据的新成立企业可不填报。</w:t>
      </w:r>
    </w:p>
    <w:p w14:paraId="2068DED5">
      <w:pPr>
        <w:pStyle w:val="98"/>
        <w:ind w:firstLine="480"/>
        <w:rPr>
          <w:rFonts w:ascii="宋体" w:hAnsi="宋体" w:cs="宋体"/>
          <w:bCs/>
          <w:color w:val="000000" w:themeColor="text1"/>
          <w:kern w:val="0"/>
          <w:highlight w:val="none"/>
          <w14:textFill>
            <w14:solidFill>
              <w14:schemeClr w14:val="tx1"/>
            </w14:solidFill>
          </w14:textFill>
        </w:rPr>
      </w:pPr>
      <w:bookmarkStart w:id="132" w:name="_Hlk113183088"/>
      <w:r>
        <w:rPr>
          <w:rFonts w:ascii="宋体" w:hAnsi="宋体" w:cs="宋体"/>
          <w:bCs/>
          <w:color w:val="000000" w:themeColor="text1"/>
          <w:kern w:val="0"/>
          <w:highlight w:val="none"/>
          <w14:textFill>
            <w14:solidFill>
              <w14:schemeClr w14:val="tx1"/>
            </w14:solidFill>
          </w14:textFill>
        </w:rPr>
        <w:t>2</w:t>
      </w:r>
      <w:r>
        <w:rPr>
          <w:rFonts w:hint="eastAsia" w:ascii="宋体" w:hAnsi="宋体" w:cs="宋体"/>
          <w:bCs/>
          <w:color w:val="000000" w:themeColor="text1"/>
          <w:kern w:val="0"/>
          <w:highlight w:val="none"/>
          <w14:textFill>
            <w14:solidFill>
              <w14:schemeClr w14:val="tx1"/>
            </w14:solidFill>
          </w14:textFill>
        </w:rPr>
        <w:t>、</w:t>
      </w:r>
      <w:r>
        <w:rPr>
          <w:rFonts w:hint="eastAsia" w:ascii="宋体" w:hAnsi="宋体" w:cs="宋体"/>
          <w:bCs/>
          <w:color w:val="000000" w:themeColor="text1"/>
          <w:kern w:val="0"/>
          <w:highlight w:val="none"/>
          <w:lang w:eastAsia="zh-CN"/>
          <w14:textFill>
            <w14:solidFill>
              <w14:schemeClr w14:val="tx1"/>
            </w14:solidFill>
          </w14:textFill>
        </w:rPr>
        <w:t>中标人</w:t>
      </w:r>
      <w:r>
        <w:rPr>
          <w:rFonts w:hint="eastAsia" w:ascii="宋体" w:hAnsi="宋体" w:cs="宋体"/>
          <w:bCs/>
          <w:color w:val="000000" w:themeColor="text1"/>
          <w:kern w:val="0"/>
          <w:highlight w:val="none"/>
          <w14:textFill>
            <w14:solidFill>
              <w14:schemeClr w14:val="tx1"/>
            </w14:solidFill>
          </w14:textFill>
        </w:rPr>
        <w:t>为中小企业的，其《中小企业声明函》将在中标公告中公告，接受社会监督。</w:t>
      </w:r>
    </w:p>
    <w:p w14:paraId="53CF27E0">
      <w:pPr>
        <w:pStyle w:val="98"/>
        <w:ind w:firstLine="480"/>
        <w:rPr>
          <w:rFonts w:ascii="宋体" w:hAnsi="宋体" w:cs="宋体"/>
          <w:bCs/>
          <w:color w:val="000000" w:themeColor="text1"/>
          <w:kern w:val="0"/>
          <w:highlight w:val="none"/>
          <w14:textFill>
            <w14:solidFill>
              <w14:schemeClr w14:val="tx1"/>
            </w14:solidFill>
          </w14:textFill>
        </w:rPr>
      </w:pPr>
      <w:r>
        <w:rPr>
          <w:rFonts w:ascii="宋体" w:hAnsi="宋体" w:cs="宋体"/>
          <w:bCs/>
          <w:color w:val="000000" w:themeColor="text1"/>
          <w:kern w:val="0"/>
          <w:highlight w:val="none"/>
          <w14:textFill>
            <w14:solidFill>
              <w14:schemeClr w14:val="tx1"/>
            </w14:solidFill>
          </w14:textFill>
        </w:rPr>
        <w:t>3</w:t>
      </w:r>
      <w:r>
        <w:rPr>
          <w:rFonts w:hint="eastAsia" w:ascii="宋体" w:hAnsi="宋体" w:cs="宋体"/>
          <w:bCs/>
          <w:color w:val="000000" w:themeColor="text1"/>
          <w:kern w:val="0"/>
          <w:highlight w:val="none"/>
          <w14:textFill>
            <w14:solidFill>
              <w14:schemeClr w14:val="tx1"/>
            </w14:solidFill>
          </w14:textFill>
        </w:rPr>
        <w:t>、</w:t>
      </w:r>
      <w:r>
        <w:rPr>
          <w:rFonts w:hint="eastAsia" w:ascii="宋体" w:hAnsi="宋体" w:cs="宋体"/>
          <w:bCs/>
          <w:color w:val="000000" w:themeColor="text1"/>
          <w:kern w:val="0"/>
          <w:highlight w:val="none"/>
          <w:lang w:eastAsia="zh-CN"/>
          <w14:textFill>
            <w14:solidFill>
              <w14:schemeClr w14:val="tx1"/>
            </w14:solidFill>
          </w14:textFill>
        </w:rPr>
        <w:t>投标人</w:t>
      </w:r>
      <w:r>
        <w:rPr>
          <w:rFonts w:hint="eastAsia" w:ascii="宋体" w:hAnsi="宋体" w:cs="宋体"/>
          <w:bCs/>
          <w:color w:val="000000" w:themeColor="text1"/>
          <w:kern w:val="0"/>
          <w:highlight w:val="none"/>
          <w14:textFill>
            <w14:solidFill>
              <w14:schemeClr w14:val="tx1"/>
            </w14:solidFill>
          </w14:textFill>
        </w:rPr>
        <w:t>提供的《中小企业声明函》与事实不符的，依照《中华人民共和国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74C3864">
      <w:pPr>
        <w:pStyle w:val="98"/>
        <w:ind w:firstLine="480"/>
        <w:rPr>
          <w:rFonts w:ascii="宋体" w:hAnsi="宋体" w:cs="宋体"/>
          <w:bCs/>
          <w:color w:val="000000" w:themeColor="text1"/>
          <w:kern w:val="0"/>
          <w:highlight w:val="none"/>
          <w14:textFill>
            <w14:solidFill>
              <w14:schemeClr w14:val="tx1"/>
            </w14:solidFill>
          </w14:textFill>
        </w:rPr>
      </w:pPr>
      <w:r>
        <w:rPr>
          <w:rFonts w:ascii="宋体" w:hAnsi="宋体" w:cs="宋体"/>
          <w:bCs/>
          <w:color w:val="000000" w:themeColor="text1"/>
          <w:kern w:val="0"/>
          <w:highlight w:val="none"/>
          <w14:textFill>
            <w14:solidFill>
              <w14:schemeClr w14:val="tx1"/>
            </w14:solidFill>
          </w14:textFill>
        </w:rPr>
        <w:t>4</w:t>
      </w:r>
      <w:r>
        <w:rPr>
          <w:rFonts w:hint="eastAsia" w:ascii="宋体" w:hAnsi="宋体" w:cs="宋体"/>
          <w:bCs/>
          <w:color w:val="000000" w:themeColor="text1"/>
          <w:kern w:val="0"/>
          <w:highlight w:val="none"/>
          <w14:textFill>
            <w14:solidFill>
              <w14:schemeClr w14:val="tx1"/>
            </w14:solidFill>
          </w14:textFill>
        </w:rPr>
        <w:t>、</w:t>
      </w:r>
      <w:r>
        <w:rPr>
          <w:rFonts w:hint="eastAsia" w:ascii="宋体" w:hAnsi="宋体" w:cs="宋体"/>
          <w:bCs/>
          <w:color w:val="000000" w:themeColor="text1"/>
          <w:kern w:val="0"/>
          <w:highlight w:val="none"/>
          <w:lang w:eastAsia="zh-CN"/>
          <w14:textFill>
            <w14:solidFill>
              <w14:schemeClr w14:val="tx1"/>
            </w14:solidFill>
          </w14:textFill>
        </w:rPr>
        <w:t>投标人</w:t>
      </w:r>
      <w:r>
        <w:rPr>
          <w:rFonts w:hint="eastAsia" w:ascii="宋体" w:hAnsi="宋体" w:cs="宋体"/>
          <w:bCs/>
          <w:color w:val="000000" w:themeColor="text1"/>
          <w:kern w:val="0"/>
          <w:highlight w:val="none"/>
          <w14:textFill>
            <w14:solidFill>
              <w14:schemeClr w14:val="tx1"/>
            </w14:solidFill>
          </w14:textFill>
        </w:rPr>
        <w:t>应当按照采购文件中明确的采购标的对应行业出具中小企业声明函，</w:t>
      </w:r>
      <w:r>
        <w:rPr>
          <w:rFonts w:hint="eastAsia" w:ascii="宋体" w:hAnsi="宋体" w:cs="宋体"/>
          <w:bCs/>
          <w:color w:val="000000" w:themeColor="text1"/>
          <w:kern w:val="0"/>
          <w:highlight w:val="none"/>
          <w:lang w:eastAsia="zh-CN"/>
          <w14:textFill>
            <w14:solidFill>
              <w14:schemeClr w14:val="tx1"/>
            </w14:solidFill>
          </w14:textFill>
        </w:rPr>
        <w:t>投标人</w:t>
      </w:r>
      <w:r>
        <w:rPr>
          <w:rFonts w:hint="eastAsia" w:ascii="宋体" w:hAnsi="宋体" w:cs="宋体"/>
          <w:bCs/>
          <w:color w:val="000000" w:themeColor="text1"/>
          <w:kern w:val="0"/>
          <w:highlight w:val="none"/>
          <w14:textFill>
            <w14:solidFill>
              <w14:schemeClr w14:val="tx1"/>
            </w14:solidFill>
          </w14:textFill>
        </w:rPr>
        <w:t>应当对照采购标的对应行业划型标准，判断自己是否属于中小企业，符合条件的，出具中小企业声明函。</w:t>
      </w:r>
    </w:p>
    <w:p w14:paraId="6F91B5C9">
      <w:pPr>
        <w:pStyle w:val="98"/>
        <w:ind w:firstLine="480"/>
        <w:rPr>
          <w:rFonts w:ascii="宋体" w:hAnsi="宋体" w:cs="宋体"/>
          <w:bCs/>
          <w:color w:val="000000" w:themeColor="text1"/>
          <w:kern w:val="0"/>
          <w:highlight w:val="none"/>
          <w14:textFill>
            <w14:solidFill>
              <w14:schemeClr w14:val="tx1"/>
            </w14:solidFill>
          </w14:textFill>
        </w:rPr>
      </w:pPr>
      <w:r>
        <w:rPr>
          <w:rFonts w:hint="eastAsia" w:ascii="宋体" w:hAnsi="宋体" w:cs="宋体"/>
          <w:bCs/>
          <w:color w:val="000000" w:themeColor="text1"/>
          <w:kern w:val="0"/>
          <w:highlight w:val="none"/>
          <w14:textFill>
            <w14:solidFill>
              <w14:schemeClr w14:val="tx1"/>
            </w14:solidFill>
          </w14:textFill>
        </w:rPr>
        <w:t>5、货物代理商参加货物政府采购活动的，应按照中小企业声明函格式要求填写制造商的相关企业指标数据。而货物制造商、服务和工程</w:t>
      </w:r>
      <w:r>
        <w:rPr>
          <w:rFonts w:hint="eastAsia" w:ascii="宋体" w:hAnsi="宋体" w:cs="宋体"/>
          <w:bCs/>
          <w:color w:val="000000" w:themeColor="text1"/>
          <w:kern w:val="0"/>
          <w:highlight w:val="none"/>
          <w:lang w:eastAsia="zh-CN"/>
          <w14:textFill>
            <w14:solidFill>
              <w14:schemeClr w14:val="tx1"/>
            </w14:solidFill>
          </w14:textFill>
        </w:rPr>
        <w:t>投标人</w:t>
      </w:r>
      <w:r>
        <w:rPr>
          <w:rFonts w:hint="eastAsia" w:ascii="宋体" w:hAnsi="宋体" w:cs="宋体"/>
          <w:bCs/>
          <w:color w:val="000000" w:themeColor="text1"/>
          <w:kern w:val="0"/>
          <w:highlight w:val="none"/>
          <w14:textFill>
            <w14:solidFill>
              <w14:schemeClr w14:val="tx1"/>
            </w14:solidFill>
          </w14:textFill>
        </w:rPr>
        <w:t>应按照相应的中小企业声明函格式填写企业自身的相关指标数据。其中涉及多个标的物的，分别填写相关企业指标数据。</w:t>
      </w:r>
    </w:p>
    <w:bookmarkEnd w:id="132"/>
    <w:p w14:paraId="66BD602A">
      <w:pPr>
        <w:tabs>
          <w:tab w:val="left" w:pos="1800"/>
          <w:tab w:val="center" w:pos="4156"/>
        </w:tabs>
        <w:snapToGrid w:val="0"/>
        <w:spacing w:line="360" w:lineRule="auto"/>
        <w:ind w:firstLine="723"/>
        <w:jc w:val="center"/>
        <w:rPr>
          <w:rFonts w:ascii="宋体" w:hAnsi="宋体" w:cs="宋体"/>
          <w:b/>
          <w:color w:val="000000" w:themeColor="text1"/>
          <w:kern w:val="0"/>
          <w:sz w:val="36"/>
          <w:highlight w:val="none"/>
          <w:lang w:val="zh-CN"/>
          <w14:textFill>
            <w14:solidFill>
              <w14:schemeClr w14:val="tx1"/>
            </w14:solidFill>
          </w14:textFill>
        </w:rPr>
      </w:pPr>
    </w:p>
    <w:p w14:paraId="31AFB029">
      <w:pPr>
        <w:widowControl/>
        <w:jc w:val="left"/>
        <w:rPr>
          <w:rFonts w:ascii="宋体" w:hAnsi="宋体" w:cs="宋体"/>
          <w:b/>
          <w:color w:val="000000" w:themeColor="text1"/>
          <w:kern w:val="0"/>
          <w:sz w:val="36"/>
          <w:highlight w:val="none"/>
          <w:lang w:val="zh-CN"/>
          <w14:textFill>
            <w14:solidFill>
              <w14:schemeClr w14:val="tx1"/>
            </w14:solidFill>
          </w14:textFill>
        </w:rPr>
      </w:pPr>
      <w:r>
        <w:rPr>
          <w:rFonts w:ascii="宋体" w:hAnsi="宋体" w:cs="宋体"/>
          <w:b/>
          <w:color w:val="000000" w:themeColor="text1"/>
          <w:kern w:val="0"/>
          <w:sz w:val="36"/>
          <w:highlight w:val="none"/>
          <w:lang w:val="zh-CN"/>
          <w14:textFill>
            <w14:solidFill>
              <w14:schemeClr w14:val="tx1"/>
            </w14:solidFill>
          </w14:textFill>
        </w:rPr>
        <w:br w:type="page"/>
      </w:r>
    </w:p>
    <w:p w14:paraId="74D2F319">
      <w:pPr>
        <w:pStyle w:val="46"/>
        <w:snapToGrid w:val="0"/>
        <w:spacing w:line="360" w:lineRule="auto"/>
        <w:jc w:val="center"/>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（二）监狱企业证明文件</w:t>
      </w:r>
    </w:p>
    <w:p w14:paraId="4A31EAC8">
      <w:pPr>
        <w:adjustRightInd w:val="0"/>
        <w:snapToGrid w:val="0"/>
        <w:spacing w:line="360" w:lineRule="auto"/>
        <w:ind w:firstLine="240" w:firstLineChars="100"/>
        <w:jc w:val="center"/>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（由省级以上监狱管理局、戒毒管理局（含新疆生产建设兵团）出具的属于监狱企业的证明文件复印件加盖公章）</w:t>
      </w:r>
    </w:p>
    <w:p w14:paraId="7EDAF406">
      <w:pPr>
        <w:pStyle w:val="46"/>
        <w:snapToGrid w:val="0"/>
        <w:spacing w:line="360" w:lineRule="auto"/>
        <w:jc w:val="center"/>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highlight w:val="none"/>
          <w:lang w:val="zh-CN"/>
          <w14:textFill>
            <w14:solidFill>
              <w14:schemeClr w14:val="tx1"/>
            </w14:solidFill>
          </w14:textFill>
        </w:rPr>
        <w:br w:type="page"/>
      </w:r>
      <w:r>
        <w:rPr>
          <w:rFonts w:hint="eastAsia" w:hAnsi="宋体" w:cs="宋体"/>
          <w:b/>
          <w:color w:val="000000" w:themeColor="text1"/>
          <w:kern w:val="0"/>
          <w:sz w:val="36"/>
          <w:szCs w:val="24"/>
          <w:highlight w:val="none"/>
          <w14:textFill>
            <w14:solidFill>
              <w14:schemeClr w14:val="tx1"/>
            </w14:solidFill>
          </w14:textFill>
        </w:rPr>
        <w:t>（三）残疾人福利性单位声明函</w:t>
      </w:r>
      <w:bookmarkEnd w:id="128"/>
      <w:bookmarkEnd w:id="129"/>
      <w:bookmarkEnd w:id="130"/>
      <w:bookmarkEnd w:id="131"/>
    </w:p>
    <w:p w14:paraId="3EB0D0F9">
      <w:pPr>
        <w:snapToGrid w:val="0"/>
        <w:spacing w:line="360" w:lineRule="auto"/>
        <w:ind w:firstLine="723"/>
        <w:jc w:val="center"/>
        <w:rPr>
          <w:rFonts w:ascii="宋体" w:hAnsi="宋体" w:cs="宋体"/>
          <w:b/>
          <w:color w:val="000000" w:themeColor="text1"/>
          <w:kern w:val="0"/>
          <w:sz w:val="36"/>
          <w:highlight w:val="none"/>
          <w:lang w:val="zh-CN"/>
          <w14:textFill>
            <w14:solidFill>
              <w14:schemeClr w14:val="tx1"/>
            </w14:solidFill>
          </w14:textFill>
        </w:rPr>
      </w:pPr>
    </w:p>
    <w:p w14:paraId="2AA9C966">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734406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本单位对上述声明的真实性负责。如有虚假，将依法承担相应责任。</w:t>
      </w:r>
    </w:p>
    <w:p w14:paraId="1F876D92">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68C25F58">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266ACD6E">
      <w:pPr>
        <w:snapToGrid w:val="0"/>
        <w:spacing w:line="360" w:lineRule="auto"/>
        <w:ind w:firstLine="48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           单位名称（盖章）：</w:t>
      </w:r>
    </w:p>
    <w:p w14:paraId="6F79D500">
      <w:pPr>
        <w:snapToGrid w:val="0"/>
        <w:spacing w:line="360" w:lineRule="auto"/>
        <w:ind w:firstLine="48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日期：</w:t>
      </w:r>
    </w:p>
    <w:p w14:paraId="1DFE7063">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p>
    <w:p w14:paraId="19BE08E8">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注：1.中标、</w:t>
      </w:r>
      <w:r>
        <w:rPr>
          <w:rFonts w:hint="eastAsia" w:ascii="宋体" w:hAnsi="宋体" w:cs="宋体"/>
          <w:color w:val="000000" w:themeColor="text1"/>
          <w:kern w:val="0"/>
          <w:sz w:val="24"/>
          <w:highlight w:val="none"/>
          <w:lang w:eastAsia="zh-CN"/>
          <w14:textFill>
            <w14:solidFill>
              <w14:schemeClr w14:val="tx1"/>
            </w14:solidFill>
          </w14:textFill>
        </w:rPr>
        <w:t>中标人</w:t>
      </w:r>
      <w:r>
        <w:rPr>
          <w:rFonts w:hint="eastAsia" w:ascii="宋体" w:hAnsi="宋体" w:cs="宋体"/>
          <w:color w:val="000000" w:themeColor="text1"/>
          <w:kern w:val="0"/>
          <w:sz w:val="24"/>
          <w:highlight w:val="none"/>
          <w14:textFill>
            <w14:solidFill>
              <w14:schemeClr w14:val="tx1"/>
            </w14:solidFill>
          </w14:textFill>
        </w:rPr>
        <w:t>为残疾人福利性单位且评审中享受了残疾人福利性单位相关政府采购支持政策的，其《残疾人福利性单位声明函》将在中标、中选公示中公告，接受社会监督。</w:t>
      </w:r>
    </w:p>
    <w:p w14:paraId="7FE6D677">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提供的《残疾人福利性单位声明函》与事实不符的，依照《中华人民共和国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E9FFF43">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p>
    <w:p w14:paraId="5D64DAB4">
      <w:pPr>
        <w:rPr>
          <w:rFonts w:ascii="宋体" w:hAnsi="宋体" w:cs="宋体"/>
          <w:b/>
          <w:color w:val="000000" w:themeColor="text1"/>
          <w:kern w:val="0"/>
          <w:sz w:val="36"/>
          <w:highlight w:val="none"/>
          <w14:textFill>
            <w14:solidFill>
              <w14:schemeClr w14:val="tx1"/>
            </w14:solidFill>
          </w14:textFill>
        </w:rPr>
      </w:pPr>
      <w:r>
        <w:rPr>
          <w:rFonts w:hint="eastAsia" w:ascii="宋体" w:hAnsi="宋体" w:cs="宋体"/>
          <w:b/>
          <w:color w:val="000000" w:themeColor="text1"/>
          <w:kern w:val="0"/>
          <w:sz w:val="36"/>
          <w:highlight w:val="none"/>
          <w14:textFill>
            <w14:solidFill>
              <w14:schemeClr w14:val="tx1"/>
            </w14:solidFill>
          </w14:textFill>
        </w:rPr>
        <w:br w:type="page"/>
      </w:r>
    </w:p>
    <w:p w14:paraId="694DCCBE">
      <w:pPr>
        <w:pStyle w:val="46"/>
        <w:snapToGrid w:val="0"/>
        <w:spacing w:line="360" w:lineRule="auto"/>
        <w:jc w:val="center"/>
        <w:outlineLvl w:val="1"/>
        <w:rPr>
          <w:rFonts w:hAnsi="宋体" w:cs="宋体"/>
          <w:color w:val="000000" w:themeColor="text1"/>
          <w:kern w:val="0"/>
          <w:sz w:val="36"/>
          <w:szCs w:val="36"/>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十、整体服务方案</w:t>
      </w:r>
    </w:p>
    <w:p w14:paraId="51511470">
      <w:pPr>
        <w:pStyle w:val="46"/>
        <w:snapToGrid w:val="0"/>
        <w:spacing w:line="360" w:lineRule="auto"/>
        <w:jc w:val="center"/>
        <w:rPr>
          <w:rFonts w:hAnsi="宋体" w:cs="宋体"/>
          <w:bCs/>
          <w:color w:val="000000" w:themeColor="text1"/>
          <w:kern w:val="0"/>
          <w:highlight w:val="none"/>
          <w14:textFill>
            <w14:solidFill>
              <w14:schemeClr w14:val="tx1"/>
            </w14:solidFill>
          </w14:textFill>
        </w:rPr>
      </w:pPr>
      <w:r>
        <w:rPr>
          <w:rFonts w:hint="eastAsia" w:hAnsi="宋体" w:cs="宋体"/>
          <w:bCs/>
          <w:color w:val="000000" w:themeColor="text1"/>
          <w:kern w:val="0"/>
          <w:highlight w:val="none"/>
          <w14:textFill>
            <w14:solidFill>
              <w14:schemeClr w14:val="tx1"/>
            </w14:solidFill>
          </w14:textFill>
        </w:rPr>
        <w:t>根据评分标准中要求提供相关</w:t>
      </w:r>
      <w:r>
        <w:rPr>
          <w:rFonts w:hint="eastAsia" w:hAnsi="宋体" w:cs="宋体"/>
          <w:bCs/>
          <w:color w:val="000000" w:themeColor="text1"/>
          <w:kern w:val="0"/>
          <w:highlight w:val="none"/>
          <w:lang w:eastAsia="zh-CN"/>
          <w14:textFill>
            <w14:solidFill>
              <w14:schemeClr w14:val="tx1"/>
            </w14:solidFill>
          </w14:textFill>
        </w:rPr>
        <w:t>内容</w:t>
      </w:r>
      <w:r>
        <w:rPr>
          <w:rFonts w:hint="eastAsia" w:hAnsi="宋体" w:cs="宋体"/>
          <w:bCs/>
          <w:color w:val="000000" w:themeColor="text1"/>
          <w:kern w:val="0"/>
          <w:highlight w:val="none"/>
          <w14:textFill>
            <w14:solidFill>
              <w14:schemeClr w14:val="tx1"/>
            </w14:solidFill>
          </w14:textFill>
        </w:rPr>
        <w:t>，格式自拟</w:t>
      </w:r>
    </w:p>
    <w:p w14:paraId="0213C3D1">
      <w:pPr>
        <w:pStyle w:val="46"/>
        <w:snapToGrid w:val="0"/>
        <w:spacing w:line="360" w:lineRule="auto"/>
        <w:ind w:firstLine="723"/>
        <w:jc w:val="center"/>
        <w:rPr>
          <w:rFonts w:hAnsi="宋体" w:cs="宋体"/>
          <w:b/>
          <w:bCs/>
          <w:color w:val="000000" w:themeColor="text1"/>
          <w:kern w:val="0"/>
          <w:sz w:val="36"/>
          <w:szCs w:val="24"/>
          <w:highlight w:val="none"/>
          <w14:textFill>
            <w14:solidFill>
              <w14:schemeClr w14:val="tx1"/>
            </w14:solidFill>
          </w14:textFill>
        </w:rPr>
      </w:pPr>
    </w:p>
    <w:p w14:paraId="755F9061">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p>
    <w:p w14:paraId="089AA614">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十一、制度保障措施</w:t>
      </w:r>
    </w:p>
    <w:p w14:paraId="7A64A997">
      <w:pPr>
        <w:pStyle w:val="46"/>
        <w:snapToGrid w:val="0"/>
        <w:spacing w:line="360" w:lineRule="auto"/>
        <w:jc w:val="center"/>
        <w:rPr>
          <w:rFonts w:hAnsi="宋体" w:cs="宋体"/>
          <w:bCs/>
          <w:color w:val="000000" w:themeColor="text1"/>
          <w:kern w:val="0"/>
          <w:highlight w:val="none"/>
          <w14:textFill>
            <w14:solidFill>
              <w14:schemeClr w14:val="tx1"/>
            </w14:solidFill>
          </w14:textFill>
        </w:rPr>
      </w:pPr>
      <w:r>
        <w:rPr>
          <w:rFonts w:hint="eastAsia" w:hAnsi="宋体" w:cs="宋体"/>
          <w:bCs/>
          <w:color w:val="000000" w:themeColor="text1"/>
          <w:kern w:val="0"/>
          <w:highlight w:val="none"/>
          <w14:textFill>
            <w14:solidFill>
              <w14:schemeClr w14:val="tx1"/>
            </w14:solidFill>
          </w14:textFill>
        </w:rPr>
        <w:t>根据评分标准中要求提供相关</w:t>
      </w:r>
      <w:r>
        <w:rPr>
          <w:rFonts w:hint="eastAsia" w:hAnsi="宋体" w:cs="宋体"/>
          <w:bCs/>
          <w:color w:val="000000" w:themeColor="text1"/>
          <w:kern w:val="0"/>
          <w:highlight w:val="none"/>
          <w:lang w:eastAsia="zh-CN"/>
          <w14:textFill>
            <w14:solidFill>
              <w14:schemeClr w14:val="tx1"/>
            </w14:solidFill>
          </w14:textFill>
        </w:rPr>
        <w:t>内容</w:t>
      </w:r>
      <w:r>
        <w:rPr>
          <w:rFonts w:hint="eastAsia" w:hAnsi="宋体" w:cs="宋体"/>
          <w:bCs/>
          <w:color w:val="000000" w:themeColor="text1"/>
          <w:kern w:val="0"/>
          <w:highlight w:val="none"/>
          <w14:textFill>
            <w14:solidFill>
              <w14:schemeClr w14:val="tx1"/>
            </w14:solidFill>
          </w14:textFill>
        </w:rPr>
        <w:t>，格式自拟</w:t>
      </w:r>
    </w:p>
    <w:p w14:paraId="756F4692">
      <w:pPr>
        <w:pStyle w:val="46"/>
        <w:snapToGrid w:val="0"/>
        <w:spacing w:line="360" w:lineRule="auto"/>
        <w:jc w:val="left"/>
        <w:outlineLvl w:val="1"/>
        <w:rPr>
          <w:rFonts w:hAnsi="宋体" w:cs="宋体"/>
          <w:color w:val="000000" w:themeColor="text1"/>
          <w:sz w:val="24"/>
          <w:highlight w:val="none"/>
          <w14:textFill>
            <w14:solidFill>
              <w14:schemeClr w14:val="tx1"/>
            </w14:solidFill>
          </w14:textFill>
        </w:rPr>
      </w:pPr>
    </w:p>
    <w:p w14:paraId="3B9CEFD3">
      <w:pPr>
        <w:pStyle w:val="46"/>
        <w:snapToGrid w:val="0"/>
        <w:spacing w:line="360" w:lineRule="auto"/>
        <w:rPr>
          <w:rFonts w:hAnsi="宋体" w:cs="宋体"/>
          <w:b/>
          <w:bCs/>
          <w:color w:val="000000" w:themeColor="text1"/>
          <w:kern w:val="0"/>
          <w:sz w:val="36"/>
          <w:szCs w:val="24"/>
          <w:highlight w:val="none"/>
          <w14:textFill>
            <w14:solidFill>
              <w14:schemeClr w14:val="tx1"/>
            </w14:solidFill>
          </w14:textFill>
        </w:rPr>
      </w:pPr>
    </w:p>
    <w:p w14:paraId="098D78E7">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p>
    <w:p w14:paraId="2BA15DF9">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十二、车辆卫生及设施管理方案</w:t>
      </w:r>
    </w:p>
    <w:p w14:paraId="1CFE19F1">
      <w:pPr>
        <w:pStyle w:val="46"/>
        <w:snapToGrid w:val="0"/>
        <w:spacing w:line="360" w:lineRule="auto"/>
        <w:jc w:val="center"/>
        <w:rPr>
          <w:rFonts w:hAnsi="宋体" w:cs="宋体"/>
          <w:bCs/>
          <w:color w:val="000000" w:themeColor="text1"/>
          <w:kern w:val="0"/>
          <w:highlight w:val="none"/>
          <w14:textFill>
            <w14:solidFill>
              <w14:schemeClr w14:val="tx1"/>
            </w14:solidFill>
          </w14:textFill>
        </w:rPr>
      </w:pPr>
      <w:r>
        <w:rPr>
          <w:rFonts w:hint="eastAsia" w:hAnsi="宋体" w:cs="宋体"/>
          <w:bCs/>
          <w:color w:val="000000" w:themeColor="text1"/>
          <w:kern w:val="0"/>
          <w:highlight w:val="none"/>
          <w14:textFill>
            <w14:solidFill>
              <w14:schemeClr w14:val="tx1"/>
            </w14:solidFill>
          </w14:textFill>
        </w:rPr>
        <w:t>根据评分标准中要求提供相关</w:t>
      </w:r>
      <w:r>
        <w:rPr>
          <w:rFonts w:hint="eastAsia" w:hAnsi="宋体" w:cs="宋体"/>
          <w:bCs/>
          <w:color w:val="000000" w:themeColor="text1"/>
          <w:kern w:val="0"/>
          <w:highlight w:val="none"/>
          <w:lang w:eastAsia="zh-CN"/>
          <w14:textFill>
            <w14:solidFill>
              <w14:schemeClr w14:val="tx1"/>
            </w14:solidFill>
          </w14:textFill>
        </w:rPr>
        <w:t>内容</w:t>
      </w:r>
      <w:r>
        <w:rPr>
          <w:rFonts w:hint="eastAsia" w:hAnsi="宋体" w:cs="宋体"/>
          <w:bCs/>
          <w:color w:val="000000" w:themeColor="text1"/>
          <w:kern w:val="0"/>
          <w:highlight w:val="none"/>
          <w14:textFill>
            <w14:solidFill>
              <w14:schemeClr w14:val="tx1"/>
            </w14:solidFill>
          </w14:textFill>
        </w:rPr>
        <w:t>，格式自拟</w:t>
      </w:r>
    </w:p>
    <w:p w14:paraId="7F5B615E">
      <w:pPr>
        <w:pStyle w:val="46"/>
        <w:snapToGrid w:val="0"/>
        <w:spacing w:line="360" w:lineRule="auto"/>
        <w:ind w:firstLine="723"/>
        <w:jc w:val="center"/>
        <w:rPr>
          <w:rFonts w:hAnsi="宋体" w:cs="宋体"/>
          <w:b/>
          <w:bCs/>
          <w:color w:val="000000" w:themeColor="text1"/>
          <w:kern w:val="0"/>
          <w:sz w:val="36"/>
          <w:szCs w:val="24"/>
          <w:highlight w:val="none"/>
          <w14:textFill>
            <w14:solidFill>
              <w14:schemeClr w14:val="tx1"/>
            </w14:solidFill>
          </w14:textFill>
        </w:rPr>
      </w:pPr>
    </w:p>
    <w:p w14:paraId="6BC35DC4">
      <w:pPr>
        <w:pStyle w:val="46"/>
        <w:snapToGrid w:val="0"/>
        <w:spacing w:line="360" w:lineRule="auto"/>
        <w:ind w:firstLine="723"/>
        <w:jc w:val="center"/>
        <w:rPr>
          <w:rFonts w:hAnsi="宋体" w:cs="宋体"/>
          <w:b/>
          <w:bCs/>
          <w:color w:val="000000" w:themeColor="text1"/>
          <w:kern w:val="0"/>
          <w:sz w:val="36"/>
          <w:szCs w:val="24"/>
          <w:highlight w:val="none"/>
          <w14:textFill>
            <w14:solidFill>
              <w14:schemeClr w14:val="tx1"/>
            </w14:solidFill>
          </w14:textFill>
        </w:rPr>
      </w:pPr>
    </w:p>
    <w:p w14:paraId="1617B639">
      <w:pPr>
        <w:pStyle w:val="46"/>
        <w:snapToGrid w:val="0"/>
        <w:spacing w:line="360" w:lineRule="auto"/>
        <w:jc w:val="center"/>
        <w:rPr>
          <w:rFonts w:hint="eastAsia"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十三、车辆保养方案</w:t>
      </w:r>
    </w:p>
    <w:p w14:paraId="2646F9F9">
      <w:pPr>
        <w:pStyle w:val="46"/>
        <w:snapToGrid w:val="0"/>
        <w:spacing w:line="360" w:lineRule="auto"/>
        <w:jc w:val="center"/>
        <w:rPr>
          <w:rFonts w:hAnsi="宋体" w:cs="宋体"/>
          <w:bCs/>
          <w:color w:val="000000" w:themeColor="text1"/>
          <w:kern w:val="0"/>
          <w:highlight w:val="none"/>
          <w14:textFill>
            <w14:solidFill>
              <w14:schemeClr w14:val="tx1"/>
            </w14:solidFill>
          </w14:textFill>
        </w:rPr>
      </w:pPr>
      <w:r>
        <w:rPr>
          <w:rFonts w:hint="eastAsia" w:hAnsi="宋体" w:cs="宋体"/>
          <w:bCs/>
          <w:color w:val="000000" w:themeColor="text1"/>
          <w:kern w:val="0"/>
          <w:highlight w:val="none"/>
          <w14:textFill>
            <w14:solidFill>
              <w14:schemeClr w14:val="tx1"/>
            </w14:solidFill>
          </w14:textFill>
        </w:rPr>
        <w:t>根据评分标准中要求提供相关</w:t>
      </w:r>
      <w:r>
        <w:rPr>
          <w:rFonts w:hint="eastAsia" w:hAnsi="宋体" w:cs="宋体"/>
          <w:bCs/>
          <w:color w:val="000000" w:themeColor="text1"/>
          <w:kern w:val="0"/>
          <w:highlight w:val="none"/>
          <w:lang w:eastAsia="zh-CN"/>
          <w14:textFill>
            <w14:solidFill>
              <w14:schemeClr w14:val="tx1"/>
            </w14:solidFill>
          </w14:textFill>
        </w:rPr>
        <w:t>内容</w:t>
      </w:r>
      <w:r>
        <w:rPr>
          <w:rFonts w:hint="eastAsia" w:hAnsi="宋体" w:cs="宋体"/>
          <w:bCs/>
          <w:color w:val="000000" w:themeColor="text1"/>
          <w:kern w:val="0"/>
          <w:highlight w:val="none"/>
          <w14:textFill>
            <w14:solidFill>
              <w14:schemeClr w14:val="tx1"/>
            </w14:solidFill>
          </w14:textFill>
        </w:rPr>
        <w:t>，格式自拟</w:t>
      </w:r>
    </w:p>
    <w:p w14:paraId="352046C5">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p>
    <w:p w14:paraId="3639604F">
      <w:pPr>
        <w:pStyle w:val="46"/>
        <w:snapToGrid w:val="0"/>
        <w:spacing w:line="360" w:lineRule="auto"/>
        <w:outlineLvl w:val="1"/>
        <w:rPr>
          <w:rFonts w:hAnsi="宋体" w:cs="宋体"/>
          <w:b/>
          <w:color w:val="000000" w:themeColor="text1"/>
          <w:kern w:val="0"/>
          <w:sz w:val="36"/>
          <w:szCs w:val="24"/>
          <w:highlight w:val="none"/>
          <w14:textFill>
            <w14:solidFill>
              <w14:schemeClr w14:val="tx1"/>
            </w14:solidFill>
          </w14:textFill>
        </w:rPr>
      </w:pPr>
    </w:p>
    <w:p w14:paraId="190D5302">
      <w:pPr>
        <w:pStyle w:val="46"/>
        <w:snapToGrid w:val="0"/>
        <w:spacing w:line="360" w:lineRule="auto"/>
        <w:jc w:val="center"/>
        <w:outlineLvl w:val="1"/>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十四、驾驶员培训方案</w:t>
      </w:r>
    </w:p>
    <w:p w14:paraId="73F164EC">
      <w:pPr>
        <w:pStyle w:val="46"/>
        <w:snapToGrid w:val="0"/>
        <w:spacing w:line="360" w:lineRule="auto"/>
        <w:jc w:val="center"/>
        <w:rPr>
          <w:rFonts w:hAnsi="宋体" w:cs="宋体"/>
          <w:b/>
          <w:bCs/>
          <w:color w:val="000000" w:themeColor="text1"/>
          <w:kern w:val="0"/>
          <w:sz w:val="36"/>
          <w:szCs w:val="24"/>
          <w:highlight w:val="none"/>
          <w14:textFill>
            <w14:solidFill>
              <w14:schemeClr w14:val="tx1"/>
            </w14:solidFill>
          </w14:textFill>
        </w:rPr>
      </w:pPr>
      <w:r>
        <w:rPr>
          <w:rFonts w:hint="eastAsia" w:hAnsi="宋体" w:cs="宋体"/>
          <w:bCs/>
          <w:color w:val="000000" w:themeColor="text1"/>
          <w:kern w:val="0"/>
          <w:highlight w:val="none"/>
          <w14:textFill>
            <w14:solidFill>
              <w14:schemeClr w14:val="tx1"/>
            </w14:solidFill>
          </w14:textFill>
        </w:rPr>
        <w:t>根据评分标准中要求提供相关</w:t>
      </w:r>
      <w:r>
        <w:rPr>
          <w:rFonts w:hint="eastAsia" w:hAnsi="宋体" w:cs="宋体"/>
          <w:bCs/>
          <w:color w:val="000000" w:themeColor="text1"/>
          <w:kern w:val="0"/>
          <w:highlight w:val="none"/>
          <w:lang w:eastAsia="zh-CN"/>
          <w14:textFill>
            <w14:solidFill>
              <w14:schemeClr w14:val="tx1"/>
            </w14:solidFill>
          </w14:textFill>
        </w:rPr>
        <w:t>内容</w:t>
      </w:r>
      <w:r>
        <w:rPr>
          <w:rFonts w:hint="eastAsia" w:hAnsi="宋体" w:cs="宋体"/>
          <w:bCs/>
          <w:color w:val="000000" w:themeColor="text1"/>
          <w:kern w:val="0"/>
          <w:highlight w:val="none"/>
          <w14:textFill>
            <w14:solidFill>
              <w14:schemeClr w14:val="tx1"/>
            </w14:solidFill>
          </w14:textFill>
        </w:rPr>
        <w:t>，格式自拟</w:t>
      </w:r>
    </w:p>
    <w:p w14:paraId="261D5853">
      <w:pPr>
        <w:pStyle w:val="46"/>
        <w:snapToGrid w:val="0"/>
        <w:spacing w:line="360" w:lineRule="auto"/>
        <w:ind w:firstLine="723"/>
        <w:jc w:val="center"/>
        <w:rPr>
          <w:rFonts w:hAnsi="宋体" w:cs="宋体"/>
          <w:b/>
          <w:color w:val="000000" w:themeColor="text1"/>
          <w:kern w:val="0"/>
          <w:sz w:val="36"/>
          <w:szCs w:val="24"/>
          <w:highlight w:val="none"/>
          <w14:textFill>
            <w14:solidFill>
              <w14:schemeClr w14:val="tx1"/>
            </w14:solidFill>
          </w14:textFill>
        </w:rPr>
      </w:pPr>
    </w:p>
    <w:p w14:paraId="6E50062D">
      <w:pPr>
        <w:pStyle w:val="46"/>
        <w:snapToGrid w:val="0"/>
        <w:spacing w:line="360" w:lineRule="auto"/>
        <w:ind w:firstLine="723"/>
        <w:jc w:val="center"/>
        <w:rPr>
          <w:rFonts w:hAnsi="宋体" w:cs="宋体"/>
          <w:b/>
          <w:color w:val="000000" w:themeColor="text1"/>
          <w:kern w:val="0"/>
          <w:sz w:val="36"/>
          <w:szCs w:val="24"/>
          <w:highlight w:val="none"/>
          <w14:textFill>
            <w14:solidFill>
              <w14:schemeClr w14:val="tx1"/>
            </w14:solidFill>
          </w14:textFill>
        </w:rPr>
      </w:pPr>
    </w:p>
    <w:p w14:paraId="72B00F5D">
      <w:pPr>
        <w:pStyle w:val="46"/>
        <w:snapToGrid w:val="0"/>
        <w:spacing w:line="360" w:lineRule="auto"/>
        <w:jc w:val="center"/>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十五、服务人员考核制度</w:t>
      </w:r>
    </w:p>
    <w:p w14:paraId="6AA9784D">
      <w:pPr>
        <w:pStyle w:val="46"/>
        <w:snapToGrid w:val="0"/>
        <w:spacing w:line="360" w:lineRule="auto"/>
        <w:jc w:val="center"/>
        <w:rPr>
          <w:rFonts w:hAnsi="宋体" w:cs="宋体"/>
          <w:bCs/>
          <w:color w:val="000000" w:themeColor="text1"/>
          <w:kern w:val="0"/>
          <w:highlight w:val="none"/>
          <w14:textFill>
            <w14:solidFill>
              <w14:schemeClr w14:val="tx1"/>
            </w14:solidFill>
          </w14:textFill>
        </w:rPr>
      </w:pPr>
      <w:r>
        <w:rPr>
          <w:rFonts w:hint="eastAsia" w:hAnsi="宋体" w:cs="宋体"/>
          <w:bCs/>
          <w:color w:val="000000" w:themeColor="text1"/>
          <w:kern w:val="0"/>
          <w:highlight w:val="none"/>
          <w14:textFill>
            <w14:solidFill>
              <w14:schemeClr w14:val="tx1"/>
            </w14:solidFill>
          </w14:textFill>
        </w:rPr>
        <w:t>根据评分标准中要求提供相关</w:t>
      </w:r>
      <w:r>
        <w:rPr>
          <w:rFonts w:hint="eastAsia" w:hAnsi="宋体" w:cs="宋体"/>
          <w:bCs/>
          <w:color w:val="000000" w:themeColor="text1"/>
          <w:kern w:val="0"/>
          <w:highlight w:val="none"/>
          <w:lang w:eastAsia="zh-CN"/>
          <w14:textFill>
            <w14:solidFill>
              <w14:schemeClr w14:val="tx1"/>
            </w14:solidFill>
          </w14:textFill>
        </w:rPr>
        <w:t>内容</w:t>
      </w:r>
      <w:r>
        <w:rPr>
          <w:rFonts w:hint="eastAsia" w:hAnsi="宋体" w:cs="宋体"/>
          <w:bCs/>
          <w:color w:val="000000" w:themeColor="text1"/>
          <w:kern w:val="0"/>
          <w:highlight w:val="none"/>
          <w14:textFill>
            <w14:solidFill>
              <w14:schemeClr w14:val="tx1"/>
            </w14:solidFill>
          </w14:textFill>
        </w:rPr>
        <w:t>，格式自拟</w:t>
      </w:r>
    </w:p>
    <w:p w14:paraId="3A614D5D">
      <w:pPr>
        <w:pStyle w:val="46"/>
        <w:snapToGrid w:val="0"/>
        <w:spacing w:line="360" w:lineRule="auto"/>
        <w:ind w:firstLine="723"/>
        <w:jc w:val="center"/>
        <w:rPr>
          <w:rFonts w:hAnsi="宋体" w:cs="宋体"/>
          <w:b/>
          <w:color w:val="000000" w:themeColor="text1"/>
          <w:kern w:val="0"/>
          <w:sz w:val="36"/>
          <w:szCs w:val="24"/>
          <w:highlight w:val="none"/>
          <w14:textFill>
            <w14:solidFill>
              <w14:schemeClr w14:val="tx1"/>
            </w14:solidFill>
          </w14:textFill>
        </w:rPr>
      </w:pPr>
    </w:p>
    <w:p w14:paraId="14AA99CE">
      <w:pPr>
        <w:pStyle w:val="46"/>
        <w:snapToGrid w:val="0"/>
        <w:spacing w:line="360" w:lineRule="auto"/>
        <w:ind w:firstLine="723"/>
        <w:jc w:val="center"/>
        <w:rPr>
          <w:rFonts w:hAnsi="宋体" w:cs="宋体"/>
          <w:b/>
          <w:color w:val="000000" w:themeColor="text1"/>
          <w:kern w:val="0"/>
          <w:sz w:val="36"/>
          <w:szCs w:val="24"/>
          <w:highlight w:val="none"/>
          <w14:textFill>
            <w14:solidFill>
              <w14:schemeClr w14:val="tx1"/>
            </w14:solidFill>
          </w14:textFill>
        </w:rPr>
      </w:pPr>
    </w:p>
    <w:p w14:paraId="6EA84CB7">
      <w:pPr>
        <w:pStyle w:val="46"/>
        <w:snapToGrid w:val="0"/>
        <w:spacing w:line="360" w:lineRule="auto"/>
        <w:jc w:val="center"/>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十六、应急预案</w:t>
      </w:r>
    </w:p>
    <w:p w14:paraId="622B6906">
      <w:pPr>
        <w:pStyle w:val="46"/>
        <w:snapToGrid w:val="0"/>
        <w:spacing w:line="360" w:lineRule="auto"/>
        <w:jc w:val="center"/>
        <w:rPr>
          <w:rFonts w:hAnsi="宋体" w:cs="宋体"/>
          <w:bCs/>
          <w:color w:val="000000" w:themeColor="text1"/>
          <w:kern w:val="0"/>
          <w:highlight w:val="none"/>
          <w14:textFill>
            <w14:solidFill>
              <w14:schemeClr w14:val="tx1"/>
            </w14:solidFill>
          </w14:textFill>
        </w:rPr>
      </w:pPr>
      <w:r>
        <w:rPr>
          <w:rFonts w:hint="eastAsia" w:hAnsi="宋体" w:cs="宋体"/>
          <w:bCs/>
          <w:color w:val="000000" w:themeColor="text1"/>
          <w:kern w:val="0"/>
          <w:highlight w:val="none"/>
          <w14:textFill>
            <w14:solidFill>
              <w14:schemeClr w14:val="tx1"/>
            </w14:solidFill>
          </w14:textFill>
        </w:rPr>
        <w:t>根据评分标准中要求提供相关</w:t>
      </w:r>
      <w:r>
        <w:rPr>
          <w:rFonts w:hint="eastAsia" w:hAnsi="宋体" w:cs="宋体"/>
          <w:bCs/>
          <w:color w:val="000000" w:themeColor="text1"/>
          <w:kern w:val="0"/>
          <w:highlight w:val="none"/>
          <w:lang w:eastAsia="zh-CN"/>
          <w14:textFill>
            <w14:solidFill>
              <w14:schemeClr w14:val="tx1"/>
            </w14:solidFill>
          </w14:textFill>
        </w:rPr>
        <w:t>内容</w:t>
      </w:r>
      <w:r>
        <w:rPr>
          <w:rFonts w:hint="eastAsia" w:hAnsi="宋体" w:cs="宋体"/>
          <w:bCs/>
          <w:color w:val="000000" w:themeColor="text1"/>
          <w:kern w:val="0"/>
          <w:highlight w:val="none"/>
          <w14:textFill>
            <w14:solidFill>
              <w14:schemeClr w14:val="tx1"/>
            </w14:solidFill>
          </w14:textFill>
        </w:rPr>
        <w:t>，格式自拟</w:t>
      </w:r>
    </w:p>
    <w:p w14:paraId="65774651">
      <w:pPr>
        <w:pStyle w:val="46"/>
        <w:snapToGrid w:val="0"/>
        <w:spacing w:line="360" w:lineRule="auto"/>
        <w:ind w:firstLine="723"/>
        <w:jc w:val="center"/>
        <w:rPr>
          <w:rFonts w:hAnsi="宋体" w:cs="宋体"/>
          <w:b/>
          <w:color w:val="000000" w:themeColor="text1"/>
          <w:kern w:val="0"/>
          <w:sz w:val="36"/>
          <w:szCs w:val="24"/>
          <w:highlight w:val="none"/>
          <w14:textFill>
            <w14:solidFill>
              <w14:schemeClr w14:val="tx1"/>
            </w14:solidFill>
          </w14:textFill>
        </w:rPr>
      </w:pPr>
    </w:p>
    <w:p w14:paraId="2AE40BF3">
      <w:pPr>
        <w:pStyle w:val="46"/>
        <w:snapToGrid w:val="0"/>
        <w:spacing w:line="360" w:lineRule="auto"/>
        <w:ind w:firstLine="723"/>
        <w:jc w:val="center"/>
        <w:rPr>
          <w:rFonts w:hAnsi="宋体" w:cs="宋体"/>
          <w:b/>
          <w:color w:val="000000" w:themeColor="text1"/>
          <w:kern w:val="0"/>
          <w:sz w:val="36"/>
          <w:szCs w:val="24"/>
          <w:highlight w:val="none"/>
          <w14:textFill>
            <w14:solidFill>
              <w14:schemeClr w14:val="tx1"/>
            </w14:solidFill>
          </w14:textFill>
        </w:rPr>
      </w:pPr>
    </w:p>
    <w:p w14:paraId="276EBFF8">
      <w:pPr>
        <w:rPr>
          <w:rFonts w:hint="eastAsia"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br w:type="page"/>
      </w:r>
    </w:p>
    <w:p w14:paraId="7BDF6318">
      <w:pPr>
        <w:pStyle w:val="46"/>
        <w:snapToGrid w:val="0"/>
        <w:spacing w:line="360" w:lineRule="auto"/>
        <w:jc w:val="center"/>
        <w:rPr>
          <w:rFonts w:hint="eastAsia"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十七、车辆调配能力</w:t>
      </w:r>
    </w:p>
    <w:p w14:paraId="74108B95">
      <w:pPr>
        <w:pStyle w:val="46"/>
        <w:snapToGrid w:val="0"/>
        <w:spacing w:line="360" w:lineRule="auto"/>
        <w:jc w:val="center"/>
        <w:rPr>
          <w:rFonts w:hint="eastAsia" w:hAnsi="宋体" w:cs="宋体"/>
          <w:b/>
          <w:bCs w:val="0"/>
          <w:color w:val="000000" w:themeColor="text1"/>
          <w:kern w:val="0"/>
          <w:sz w:val="28"/>
          <w:szCs w:val="28"/>
          <w:highlight w:val="none"/>
          <w:lang w:val="en-US" w:eastAsia="zh-CN"/>
          <w14:textFill>
            <w14:solidFill>
              <w14:schemeClr w14:val="tx1"/>
            </w14:solidFill>
          </w14:textFill>
        </w:rPr>
      </w:pPr>
      <w:r>
        <w:rPr>
          <w:rFonts w:hint="eastAsia" w:hAnsi="宋体" w:cs="宋体"/>
          <w:b/>
          <w:bCs w:val="0"/>
          <w:color w:val="000000" w:themeColor="text1"/>
          <w:kern w:val="0"/>
          <w:sz w:val="28"/>
          <w:szCs w:val="28"/>
          <w:highlight w:val="none"/>
          <w14:textFill>
            <w14:solidFill>
              <w14:schemeClr w14:val="tx1"/>
            </w14:solidFill>
          </w14:textFill>
        </w:rPr>
        <w:t>车辆信息表</w:t>
      </w:r>
    </w:p>
    <w:tbl>
      <w:tblPr>
        <w:tblStyle w:val="90"/>
        <w:tblW w:w="9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43"/>
        <w:gridCol w:w="600"/>
        <w:gridCol w:w="743"/>
        <w:gridCol w:w="1102"/>
        <w:gridCol w:w="1316"/>
        <w:gridCol w:w="1173"/>
        <w:gridCol w:w="1177"/>
        <w:gridCol w:w="887"/>
        <w:gridCol w:w="888"/>
      </w:tblGrid>
      <w:tr w14:paraId="4DE17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16" w:type="dxa"/>
            <w:vAlign w:val="center"/>
          </w:tcPr>
          <w:p w14:paraId="26023867">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t>序号</w:t>
            </w:r>
          </w:p>
        </w:tc>
        <w:tc>
          <w:tcPr>
            <w:tcW w:w="743" w:type="dxa"/>
            <w:vAlign w:val="center"/>
          </w:tcPr>
          <w:p w14:paraId="707A3042">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t>车牌号</w:t>
            </w:r>
          </w:p>
        </w:tc>
        <w:tc>
          <w:tcPr>
            <w:tcW w:w="600" w:type="dxa"/>
            <w:vAlign w:val="center"/>
          </w:tcPr>
          <w:p w14:paraId="329A163E">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hAnsi="宋体" w:cs="宋体"/>
                <w:b/>
                <w:bCs w:val="0"/>
                <w:color w:val="000000" w:themeColor="text1"/>
                <w:kern w:val="0"/>
                <w:sz w:val="24"/>
                <w:szCs w:val="24"/>
                <w:highlight w:val="none"/>
                <w:vertAlign w:val="baseline"/>
                <w:lang w:eastAsia="zh-CN"/>
                <w14:textFill>
                  <w14:solidFill>
                    <w14:schemeClr w14:val="tx1"/>
                  </w14:solidFill>
                </w14:textFill>
              </w:rPr>
              <w:t>车型</w:t>
            </w:r>
          </w:p>
        </w:tc>
        <w:tc>
          <w:tcPr>
            <w:tcW w:w="743" w:type="dxa"/>
            <w:vAlign w:val="center"/>
          </w:tcPr>
          <w:p w14:paraId="55042B55">
            <w:pPr>
              <w:pStyle w:val="46"/>
              <w:snapToGrid w:val="0"/>
              <w:spacing w:line="240" w:lineRule="auto"/>
              <w:ind w:left="0" w:leftChars="0" w:right="0" w:rightChars="0" w:firstLine="0" w:firstLineChars="0"/>
              <w:jc w:val="center"/>
              <w:rPr>
                <w:rFonts w:hint="default" w:ascii="宋体" w:hAnsi="宋体" w:eastAsia="宋体" w:cs="宋体"/>
                <w:b/>
                <w:bCs w:val="0"/>
                <w:color w:val="000000" w:themeColor="text1"/>
                <w:kern w:val="0"/>
                <w:sz w:val="24"/>
                <w:szCs w:val="24"/>
                <w:highlight w:val="none"/>
                <w:vertAlign w:val="baseline"/>
                <w:lang w:val="en-US" w:eastAsia="zh-CN"/>
                <w14:textFill>
                  <w14:solidFill>
                    <w14:schemeClr w14:val="tx1"/>
                  </w14:solidFill>
                </w14:textFill>
              </w:rPr>
            </w:pPr>
            <w: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t>座位数</w:t>
            </w:r>
          </w:p>
        </w:tc>
        <w:tc>
          <w:tcPr>
            <w:tcW w:w="1102" w:type="dxa"/>
            <w:vAlign w:val="center"/>
          </w:tcPr>
          <w:p w14:paraId="3C842168">
            <w:pPr>
              <w:pStyle w:val="46"/>
              <w:snapToGrid w:val="0"/>
              <w:spacing w:line="240" w:lineRule="auto"/>
              <w:ind w:left="0" w:leftChars="0" w:right="0" w:rightChars="0" w:firstLine="0" w:firstLineChars="0"/>
              <w:jc w:val="center"/>
              <w:rPr>
                <w:rFonts w:hint="default" w:hAnsi="宋体" w:cs="宋体"/>
                <w:b/>
                <w:bCs w:val="0"/>
                <w:color w:val="000000" w:themeColor="text1"/>
                <w:kern w:val="0"/>
                <w:sz w:val="24"/>
                <w:szCs w:val="24"/>
                <w:highlight w:val="none"/>
                <w:vertAlign w:val="baseline"/>
                <w:lang w:val="en-US" w:eastAsia="zh-CN"/>
                <w14:textFill>
                  <w14:solidFill>
                    <w14:schemeClr w14:val="tx1"/>
                  </w14:solidFill>
                </w14:textFill>
              </w:rPr>
            </w:pPr>
            <w:r>
              <w:rPr>
                <w:rFonts w:hint="eastAsia" w:hAnsi="宋体" w:cs="宋体"/>
                <w:b/>
                <w:bCs w:val="0"/>
                <w:color w:val="000000" w:themeColor="text1"/>
                <w:kern w:val="0"/>
                <w:sz w:val="24"/>
                <w:szCs w:val="24"/>
                <w:highlight w:val="none"/>
                <w:vertAlign w:val="baseline"/>
                <w:lang w:eastAsia="zh-CN"/>
                <w14:textFill>
                  <w14:solidFill>
                    <w14:schemeClr w14:val="tx1"/>
                  </w14:solidFill>
                </w14:textFill>
              </w:rPr>
              <w:t>新能源</w:t>
            </w:r>
            <w:r>
              <w:rPr>
                <w:rFonts w:hint="eastAsia" w:hAnsi="宋体" w:cs="宋体"/>
                <w:b/>
                <w:bCs w:val="0"/>
                <w:color w:val="000000" w:themeColor="text1"/>
                <w:kern w:val="0"/>
                <w:sz w:val="24"/>
                <w:szCs w:val="24"/>
                <w:highlight w:val="none"/>
                <w:vertAlign w:val="baseline"/>
                <w:lang w:val="en-US" w:eastAsia="zh-CN"/>
                <w14:textFill>
                  <w14:solidFill>
                    <w14:schemeClr w14:val="tx1"/>
                  </w14:solidFill>
                </w14:textFill>
              </w:rPr>
              <w:t>/燃油</w:t>
            </w:r>
          </w:p>
        </w:tc>
        <w:tc>
          <w:tcPr>
            <w:tcW w:w="1316" w:type="dxa"/>
            <w:vAlign w:val="center"/>
          </w:tcPr>
          <w:p w14:paraId="0561EE0C">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t>高靠背皮革软座</w:t>
            </w:r>
          </w:p>
        </w:tc>
        <w:tc>
          <w:tcPr>
            <w:tcW w:w="1173" w:type="dxa"/>
            <w:vAlign w:val="center"/>
          </w:tcPr>
          <w:p w14:paraId="3B6F9BC8">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t>电控空气悬架</w:t>
            </w:r>
          </w:p>
        </w:tc>
        <w:tc>
          <w:tcPr>
            <w:tcW w:w="1177" w:type="dxa"/>
            <w:vAlign w:val="center"/>
          </w:tcPr>
          <w:p w14:paraId="3733F8B8">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ascii="宋体" w:hAnsi="宋体" w:eastAsia="宋体" w:cs="宋体"/>
                <w:b/>
                <w:bCs w:val="0"/>
                <w:color w:val="000000" w:themeColor="text1"/>
                <w:kern w:val="0"/>
                <w:sz w:val="24"/>
                <w:szCs w:val="24"/>
                <w:highlight w:val="none"/>
                <w:vertAlign w:val="baseline"/>
                <w:lang w:val="en-US" w:eastAsia="zh-CN"/>
                <w14:textFill>
                  <w14:solidFill>
                    <w14:schemeClr w14:val="tx1"/>
                  </w14:solidFill>
                </w14:textFill>
              </w:rPr>
              <w:t>USB充电接口</w:t>
            </w:r>
          </w:p>
        </w:tc>
        <w:tc>
          <w:tcPr>
            <w:tcW w:w="887" w:type="dxa"/>
            <w:vAlign w:val="center"/>
          </w:tcPr>
          <w:p w14:paraId="21A76FA7">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hAnsi="宋体" w:cs="宋体"/>
                <w:b/>
                <w:bCs w:val="0"/>
                <w:color w:val="000000" w:themeColor="text1"/>
                <w:kern w:val="0"/>
                <w:sz w:val="24"/>
                <w:szCs w:val="24"/>
                <w:highlight w:val="none"/>
                <w:vertAlign w:val="baseline"/>
                <w:lang w:eastAsia="zh-CN"/>
                <w14:textFill>
                  <w14:solidFill>
                    <w14:schemeClr w14:val="tx1"/>
                  </w14:solidFill>
                </w14:textFill>
              </w:rPr>
              <w:t>生产日期</w:t>
            </w:r>
          </w:p>
        </w:tc>
        <w:tc>
          <w:tcPr>
            <w:tcW w:w="888" w:type="dxa"/>
            <w:vAlign w:val="center"/>
          </w:tcPr>
          <w:p w14:paraId="45DE811C">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t>自有车辆</w:t>
            </w:r>
          </w:p>
        </w:tc>
      </w:tr>
      <w:tr w14:paraId="67441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34358892">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0F946BE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05D6400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40DEF2E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00F553D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59451923">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4E0B2D1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1319B8F1">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244565E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2E051B5B">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73729BC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6D8A07F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275B86A6">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61EBFA0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6C57D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42EF66DF">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69D3F3A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2F42335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36699D0C">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5C4A014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74E9F362">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08C2329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51D2E3FD">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1BAB91C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6A116D46">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0419C2E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2114724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0466623E">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是</w:t>
            </w:r>
          </w:p>
          <w:p w14:paraId="5E58E4D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6BF02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217DBBEE">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1BCBEC2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76F4BCA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04D029C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249EA16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1224EFD4">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469A02E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46111473">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0C78576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3B80D2D4">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27981D7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1973D36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3FA8E318">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678AE5B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32105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35A9888F">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5B40C21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0DBA4B94">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6A4634F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4069BE84">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0D5C689E">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35C47F0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659C5A95">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09A69C5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62A27030">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6543D8E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5AA7604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2FB250B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77550E3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4537B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4B40BBDB">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0574839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7D442D8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034E848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4B5A3AF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04106EF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34D949B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619BE5CB">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32D9D67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2225F6C8">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5778062C">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41A3B47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72C48D40">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3A0E160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66CBE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5EB33E52">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6BBC726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08D6E3A4">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349A1E0C">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3B2902A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21060151">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371136A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33B3C932">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05C638A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62EFE54D">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39CB3C7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677A22C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317DABDB">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30A0E22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3DC6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2498EB41">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0FF499E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5B86B1C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609400A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567E505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48FFF0A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17567C8C">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0939503D">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5771D68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0E1D6358">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23444F1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133FC2F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25972769">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3CF9543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35AE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6316D7B7">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2F2459A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1C7AA4C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381EF3D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46D56FC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6930676D">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3425BDA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7D634E22">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17952E2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298E5902">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4B99EBD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5E37316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7ED2298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2CD6665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7EF43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4035B61A">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37462A2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252D2B3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3D1E86D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3EBF566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255AF882">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3B36DC9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71D46A9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1FE0693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366BF471">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6ADA69B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3F75F1A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531F2A91">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6D806C2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79EDD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43288CE4">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74D73C6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16229A3C">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2C6521C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2B36DA5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358DAF94">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4284FBC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4BB408B1">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6429496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2E173A22">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10423DF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5835CA1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02CAD85B">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789D1A7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5FE2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57723E8E">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48F862D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674D7454">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5DE4F4E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0EC2CBE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7CED46CE">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692D824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5D0C966E">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1F5575C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51DE742C">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5C447BD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0ABAD7F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18220B50">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5F5DCC9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3BDBC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05AD6B69">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75F81A3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25CFC01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2D0415E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56CF787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3FC84F11">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0296C82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24067218">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72D17D6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096CDFC2">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345E23E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62A28E9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128B3F6D">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2DB84004">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4641D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2E2282C5">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1CBEABB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2DFC91A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58B1BB3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27AB326C">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62499873">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37418AB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3F786E22">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6A1CCEB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30713C6C">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470467C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6FCA7E9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4C1674CE">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39F4309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4E7E5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5B189839">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61EBBE2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41EFDDB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0DC8259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34F5F38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0A205A0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1A7BFE3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4A57D780">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0DAC428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5A46600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6912E4E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0C9A040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5A3D0831">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6444D1DC">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46940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06250405">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7FFB014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2A293CB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4B1FE9D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6CEE0A9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15BE292D">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7898297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38C8F13F">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59C3E08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55B261AC">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44503BDA">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48DAEC3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039B8906">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5CC92AB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6CE3E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261B8231">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49BA3204">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6DBB42D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7AE9F93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5CEB1F3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2DD7A283">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7A5BFB5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13A72AE9">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09FD786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2DD9854B">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6686E0B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5002EF8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3D9DD63A">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7E7A891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2D3B5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740A3F18">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4937560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48370F2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6A12DCA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6CBA3FE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665EF74C">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32727FF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485EFE2E">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3A33BF0A">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28F7FEDE">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1715CC3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567ED3D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28443EFB">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24A53CA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3FD9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18174BA4">
            <w:pPr>
              <w:pStyle w:val="46"/>
              <w:numPr>
                <w:ilvl w:val="0"/>
                <w:numId w:val="4"/>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743" w:type="dxa"/>
            <w:vAlign w:val="center"/>
          </w:tcPr>
          <w:p w14:paraId="398842F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3A43DAE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3B55E45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7C9C310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168C2382">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6FC5061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74A978DC">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44A66B7A">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050E471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2651897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49BD027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77EE2F6B">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0C70561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77E12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6BA9AFAA">
            <w:pPr>
              <w:pStyle w:val="46"/>
              <w:snapToGrid w:val="0"/>
              <w:spacing w:line="240" w:lineRule="auto"/>
              <w:ind w:left="0" w:leftChars="0" w:right="0" w:rightChars="0" w:firstLine="0" w:firstLineChars="0"/>
              <w:jc w:val="center"/>
              <w:rPr>
                <w:rFonts w:hint="default" w:ascii="宋体" w:hAnsi="宋体" w:eastAsia="宋体" w:cs="宋体"/>
                <w:b w:val="0"/>
                <w:bCs/>
                <w:color w:val="000000" w:themeColor="text1"/>
                <w:kern w:val="0"/>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vertAlign w:val="baseline"/>
                <w:lang w:val="en-US" w:eastAsia="zh-CN"/>
                <w14:textFill>
                  <w14:solidFill>
                    <w14:schemeClr w14:val="tx1"/>
                  </w14:solidFill>
                </w14:textFill>
              </w:rPr>
              <w:t>...</w:t>
            </w:r>
          </w:p>
        </w:tc>
        <w:tc>
          <w:tcPr>
            <w:tcW w:w="743" w:type="dxa"/>
            <w:vAlign w:val="center"/>
          </w:tcPr>
          <w:p w14:paraId="1E4E3A4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00" w:type="dxa"/>
            <w:vAlign w:val="center"/>
          </w:tcPr>
          <w:p w14:paraId="742651D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743" w:type="dxa"/>
            <w:vAlign w:val="center"/>
          </w:tcPr>
          <w:p w14:paraId="41BD73D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102" w:type="dxa"/>
            <w:vAlign w:val="center"/>
          </w:tcPr>
          <w:p w14:paraId="6E16A65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1316" w:type="dxa"/>
            <w:vAlign w:val="center"/>
          </w:tcPr>
          <w:p w14:paraId="3D0D0314">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56DC32F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3" w:type="dxa"/>
            <w:vAlign w:val="center"/>
          </w:tcPr>
          <w:p w14:paraId="0728573B">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4B1FB04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1177" w:type="dxa"/>
            <w:vAlign w:val="center"/>
          </w:tcPr>
          <w:p w14:paraId="06B83A7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有</w:t>
            </w:r>
          </w:p>
          <w:p w14:paraId="03EDADA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□无</w:t>
            </w:r>
          </w:p>
        </w:tc>
        <w:tc>
          <w:tcPr>
            <w:tcW w:w="887" w:type="dxa"/>
            <w:vAlign w:val="center"/>
          </w:tcPr>
          <w:p w14:paraId="6F851E4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888" w:type="dxa"/>
            <w:vAlign w:val="center"/>
          </w:tcPr>
          <w:p w14:paraId="5AB30A6D">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5056879C">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bl>
    <w:p w14:paraId="2ABD5BD5">
      <w:pPr>
        <w:pStyle w:val="46"/>
        <w:snapToGrid w:val="0"/>
        <w:spacing w:line="360" w:lineRule="auto"/>
        <w:jc w:val="both"/>
        <w:rPr>
          <w:rFonts w:hint="eastAsia" w:hAnsi="宋体" w:eastAsia="宋体" w:cs="宋体"/>
          <w:b/>
          <w:color w:val="000000" w:themeColor="text1"/>
          <w:kern w:val="0"/>
          <w:sz w:val="24"/>
          <w:szCs w:val="20"/>
          <w:highlight w:val="none"/>
          <w:lang w:eastAsia="zh-CN"/>
          <w14:textFill>
            <w14:solidFill>
              <w14:schemeClr w14:val="tx1"/>
            </w14:solidFill>
          </w14:textFill>
        </w:rPr>
      </w:pPr>
      <w:r>
        <w:rPr>
          <w:rFonts w:hint="eastAsia" w:hAnsi="宋体" w:cs="宋体"/>
          <w:b/>
          <w:color w:val="000000" w:themeColor="text1"/>
          <w:kern w:val="0"/>
          <w:sz w:val="24"/>
          <w:szCs w:val="20"/>
          <w:highlight w:val="none"/>
          <w:lang w:eastAsia="zh-CN"/>
          <w14:textFill>
            <w14:solidFill>
              <w14:schemeClr w14:val="tx1"/>
            </w14:solidFill>
          </w14:textFill>
        </w:rPr>
        <w:t>注：本表可自行拓展，车辆调配能力、节能与新能源应用、车辆舒适性及人性化配置共用此表，</w:t>
      </w:r>
      <w:r>
        <w:rPr>
          <w:rFonts w:hint="eastAsia" w:hAnsi="宋体" w:cs="宋体"/>
          <w:b/>
          <w:color w:val="000000" w:themeColor="text1"/>
          <w:kern w:val="0"/>
          <w:sz w:val="24"/>
          <w:szCs w:val="20"/>
          <w:highlight w:val="none"/>
          <w:u w:val="single"/>
          <w:lang w:eastAsia="zh-CN"/>
          <w14:textFill>
            <w14:solidFill>
              <w14:schemeClr w14:val="tx1"/>
            </w14:solidFill>
          </w14:textFill>
        </w:rPr>
        <w:t>车辆调配能力证明材料附在此表后。</w:t>
      </w:r>
    </w:p>
    <w:p w14:paraId="0793057B">
      <w:pPr>
        <w:pStyle w:val="46"/>
        <w:snapToGrid w:val="0"/>
        <w:spacing w:line="360" w:lineRule="auto"/>
        <w:jc w:val="center"/>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十八、节能与新能源应用</w:t>
      </w:r>
    </w:p>
    <w:p w14:paraId="18750D3D">
      <w:pPr>
        <w:pStyle w:val="46"/>
        <w:snapToGrid w:val="0"/>
        <w:spacing w:line="360" w:lineRule="auto"/>
        <w:jc w:val="center"/>
        <w:rPr>
          <w:rFonts w:hint="eastAsia" w:hAnsi="宋体" w:cs="宋体"/>
          <w:b/>
          <w:bCs w:val="0"/>
          <w:color w:val="000000" w:themeColor="text1"/>
          <w:kern w:val="0"/>
          <w:sz w:val="24"/>
          <w:szCs w:val="24"/>
          <w:highlight w:val="none"/>
          <w:u w:val="single"/>
          <w:lang w:val="en-US" w:eastAsia="zh-CN"/>
          <w14:textFill>
            <w14:solidFill>
              <w14:schemeClr w14:val="tx1"/>
            </w14:solidFill>
          </w14:textFill>
        </w:rPr>
      </w:pPr>
      <w:r>
        <w:rPr>
          <w:rFonts w:hint="eastAsia" w:hAnsi="宋体" w:cs="宋体"/>
          <w:b/>
          <w:bCs w:val="0"/>
          <w:color w:val="000000" w:themeColor="text1"/>
          <w:kern w:val="0"/>
          <w:sz w:val="24"/>
          <w:szCs w:val="24"/>
          <w:highlight w:val="none"/>
          <w:u w:val="single"/>
          <w:lang w:eastAsia="zh-CN"/>
          <w14:textFill>
            <w14:solidFill>
              <w14:schemeClr w14:val="tx1"/>
            </w14:solidFill>
          </w14:textFill>
        </w:rPr>
        <w:t>我公司为本项目投入</w:t>
      </w:r>
      <w:r>
        <w:rPr>
          <w:rFonts w:hint="eastAsia" w:hAnsi="宋体" w:cs="宋体"/>
          <w:b/>
          <w:bCs w:val="0"/>
          <w:color w:val="000000" w:themeColor="text1"/>
          <w:kern w:val="0"/>
          <w:sz w:val="24"/>
          <w:szCs w:val="24"/>
          <w:highlight w:val="none"/>
          <w:u w:val="single"/>
          <w14:textFill>
            <w14:solidFill>
              <w14:schemeClr w14:val="tx1"/>
            </w14:solidFill>
          </w14:textFill>
        </w:rPr>
        <w:t>车辆新能源汽车</w:t>
      </w:r>
      <w:r>
        <w:rPr>
          <w:rFonts w:hint="eastAsia" w:hAnsi="宋体" w:cs="宋体"/>
          <w:b/>
          <w:bCs w:val="0"/>
          <w:color w:val="000000" w:themeColor="text1"/>
          <w:kern w:val="0"/>
          <w:sz w:val="24"/>
          <w:szCs w:val="24"/>
          <w:highlight w:val="none"/>
          <w:u w:val="single"/>
          <w:lang w:eastAsia="zh-CN"/>
          <w14:textFill>
            <w14:solidFill>
              <w14:schemeClr w14:val="tx1"/>
            </w14:solidFill>
          </w14:textFill>
        </w:rPr>
        <w:t>比例为：</w:t>
      </w:r>
      <w:r>
        <w:rPr>
          <w:rFonts w:hint="eastAsia" w:hAnsi="宋体" w:cs="宋体"/>
          <w:b/>
          <w:bCs w:val="0"/>
          <w:color w:val="000000" w:themeColor="text1"/>
          <w:kern w:val="0"/>
          <w:sz w:val="24"/>
          <w:szCs w:val="24"/>
          <w:highlight w:val="none"/>
          <w:u w:val="single"/>
          <w:lang w:val="en-US" w:eastAsia="zh-CN"/>
          <w14:textFill>
            <w14:solidFill>
              <w14:schemeClr w14:val="tx1"/>
            </w14:solidFill>
          </w14:textFill>
        </w:rPr>
        <w:t xml:space="preserve">      %</w:t>
      </w:r>
    </w:p>
    <w:p w14:paraId="403F45F2">
      <w:pPr>
        <w:pStyle w:val="46"/>
        <w:snapToGrid w:val="0"/>
        <w:spacing w:line="360" w:lineRule="auto"/>
        <w:jc w:val="center"/>
        <w:rPr>
          <w:rFonts w:hint="eastAsia" w:hAnsi="宋体" w:cs="宋体"/>
          <w:b/>
          <w:bCs w:val="0"/>
          <w:color w:val="000000" w:themeColor="text1"/>
          <w:kern w:val="0"/>
          <w:sz w:val="24"/>
          <w:szCs w:val="24"/>
          <w:highlight w:val="none"/>
          <w:u w:val="single"/>
          <w:lang w:val="en-US" w:eastAsia="zh-CN"/>
          <w14:textFill>
            <w14:solidFill>
              <w14:schemeClr w14:val="tx1"/>
            </w14:solidFill>
          </w14:textFill>
        </w:rPr>
      </w:pPr>
      <w:r>
        <w:rPr>
          <w:rFonts w:hint="eastAsia" w:hAnsi="宋体" w:cs="宋体"/>
          <w:b/>
          <w:bCs w:val="0"/>
          <w:color w:val="000000" w:themeColor="text1"/>
          <w:kern w:val="0"/>
          <w:sz w:val="24"/>
          <w:szCs w:val="24"/>
          <w:highlight w:val="none"/>
          <w:u w:val="single"/>
          <w:lang w:val="en-US" w:eastAsia="zh-CN"/>
          <w14:textFill>
            <w14:solidFill>
              <w14:schemeClr w14:val="tx1"/>
            </w14:solidFill>
          </w14:textFill>
        </w:rPr>
        <w:t>本项目证明材料附在此处</w:t>
      </w:r>
    </w:p>
    <w:p w14:paraId="1F26C745">
      <w:pPr>
        <w:pStyle w:val="46"/>
        <w:snapToGrid w:val="0"/>
        <w:spacing w:line="360" w:lineRule="auto"/>
        <w:jc w:val="center"/>
        <w:rPr>
          <w:rFonts w:hint="default" w:hAnsi="宋体" w:cs="宋体"/>
          <w:b/>
          <w:bCs w:val="0"/>
          <w:color w:val="000000" w:themeColor="text1"/>
          <w:kern w:val="0"/>
          <w:sz w:val="24"/>
          <w:szCs w:val="24"/>
          <w:highlight w:val="none"/>
          <w:u w:val="single"/>
          <w:lang w:val="en-US" w:eastAsia="zh-CN"/>
          <w14:textFill>
            <w14:solidFill>
              <w14:schemeClr w14:val="tx1"/>
            </w14:solidFill>
          </w14:textFill>
        </w:rPr>
      </w:pPr>
    </w:p>
    <w:p w14:paraId="1AACFBF2">
      <w:pPr>
        <w:pStyle w:val="46"/>
        <w:snapToGrid w:val="0"/>
        <w:spacing w:line="360" w:lineRule="auto"/>
        <w:ind w:firstLine="723"/>
        <w:jc w:val="center"/>
        <w:rPr>
          <w:rFonts w:hAnsi="宋体" w:cs="宋体"/>
          <w:b/>
          <w:bCs/>
          <w:color w:val="000000" w:themeColor="text1"/>
          <w:kern w:val="0"/>
          <w:sz w:val="36"/>
          <w:szCs w:val="24"/>
          <w:highlight w:val="none"/>
          <w14:textFill>
            <w14:solidFill>
              <w14:schemeClr w14:val="tx1"/>
            </w14:solidFill>
          </w14:textFill>
        </w:rPr>
      </w:pPr>
    </w:p>
    <w:p w14:paraId="799F67F7">
      <w:pPr>
        <w:pStyle w:val="46"/>
        <w:snapToGrid w:val="0"/>
        <w:spacing w:line="360" w:lineRule="auto"/>
        <w:jc w:val="center"/>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十九、车辆舒适性及人性化配置</w:t>
      </w:r>
    </w:p>
    <w:p w14:paraId="0086369C">
      <w:pPr>
        <w:pStyle w:val="46"/>
        <w:snapToGrid w:val="0"/>
        <w:spacing w:line="360" w:lineRule="auto"/>
        <w:jc w:val="both"/>
        <w:rPr>
          <w:rFonts w:hint="eastAsia" w:hAnsi="宋体" w:cs="宋体"/>
          <w:b/>
          <w:bCs w:val="0"/>
          <w:color w:val="000000" w:themeColor="text1"/>
          <w:kern w:val="0"/>
          <w:sz w:val="24"/>
          <w:szCs w:val="24"/>
          <w:highlight w:val="none"/>
          <w:u w:val="single"/>
          <w:lang w:val="en-US" w:eastAsia="zh-CN"/>
          <w14:textFill>
            <w14:solidFill>
              <w14:schemeClr w14:val="tx1"/>
            </w14:solidFill>
          </w14:textFill>
        </w:rPr>
      </w:pPr>
      <w:r>
        <w:rPr>
          <w:rFonts w:hint="eastAsia" w:hAnsi="宋体" w:cs="宋体"/>
          <w:b/>
          <w:bCs w:val="0"/>
          <w:color w:val="000000" w:themeColor="text1"/>
          <w:kern w:val="0"/>
          <w:sz w:val="24"/>
          <w:szCs w:val="24"/>
          <w:highlight w:val="none"/>
          <w:u w:val="single"/>
          <w:lang w:val="en-US" w:eastAsia="zh-CN"/>
          <w14:textFill>
            <w14:solidFill>
              <w14:schemeClr w14:val="tx1"/>
            </w14:solidFill>
          </w14:textFill>
        </w:rPr>
        <w:t>1.</w:t>
      </w:r>
      <w:r>
        <w:rPr>
          <w:rFonts w:hint="eastAsia" w:hAnsi="宋体" w:cs="宋体"/>
          <w:b/>
          <w:bCs w:val="0"/>
          <w:color w:val="000000" w:themeColor="text1"/>
          <w:kern w:val="0"/>
          <w:sz w:val="24"/>
          <w:szCs w:val="24"/>
          <w:highlight w:val="none"/>
          <w:u w:val="single"/>
          <w:lang w:eastAsia="zh-CN"/>
          <w14:textFill>
            <w14:solidFill>
              <w14:schemeClr w14:val="tx1"/>
            </w14:solidFill>
          </w14:textFill>
        </w:rPr>
        <w:t>我公司为本项目投入</w:t>
      </w:r>
      <w:r>
        <w:rPr>
          <w:rFonts w:hint="eastAsia" w:hAnsi="宋体" w:cs="宋体"/>
          <w:b/>
          <w:bCs w:val="0"/>
          <w:color w:val="000000" w:themeColor="text1"/>
          <w:kern w:val="0"/>
          <w:sz w:val="24"/>
          <w:szCs w:val="24"/>
          <w:highlight w:val="none"/>
          <w:u w:val="single"/>
          <w14:textFill>
            <w14:solidFill>
              <w14:schemeClr w14:val="tx1"/>
            </w14:solidFill>
          </w14:textFill>
        </w:rPr>
        <w:t>车辆具有高靠背皮革软座的比例</w:t>
      </w:r>
      <w:r>
        <w:rPr>
          <w:rFonts w:hint="eastAsia" w:hAnsi="宋体" w:cs="宋体"/>
          <w:b/>
          <w:bCs w:val="0"/>
          <w:color w:val="000000" w:themeColor="text1"/>
          <w:kern w:val="0"/>
          <w:sz w:val="24"/>
          <w:szCs w:val="24"/>
          <w:highlight w:val="none"/>
          <w:u w:val="single"/>
          <w:lang w:eastAsia="zh-CN"/>
          <w14:textFill>
            <w14:solidFill>
              <w14:schemeClr w14:val="tx1"/>
            </w14:solidFill>
          </w14:textFill>
        </w:rPr>
        <w:t>为：</w:t>
      </w:r>
      <w:r>
        <w:rPr>
          <w:rFonts w:hint="eastAsia" w:hAnsi="宋体" w:cs="宋体"/>
          <w:b/>
          <w:bCs w:val="0"/>
          <w:color w:val="000000" w:themeColor="text1"/>
          <w:kern w:val="0"/>
          <w:sz w:val="24"/>
          <w:szCs w:val="24"/>
          <w:highlight w:val="none"/>
          <w:u w:val="single"/>
          <w:lang w:val="en-US" w:eastAsia="zh-CN"/>
          <w14:textFill>
            <w14:solidFill>
              <w14:schemeClr w14:val="tx1"/>
            </w14:solidFill>
          </w14:textFill>
        </w:rPr>
        <w:t xml:space="preserve">      %；</w:t>
      </w:r>
    </w:p>
    <w:p w14:paraId="46E288CE">
      <w:pPr>
        <w:pStyle w:val="46"/>
        <w:snapToGrid w:val="0"/>
        <w:spacing w:line="360" w:lineRule="auto"/>
        <w:jc w:val="both"/>
        <w:rPr>
          <w:rFonts w:hint="eastAsia" w:hAnsi="宋体" w:cs="宋体"/>
          <w:b/>
          <w:bCs w:val="0"/>
          <w:color w:val="000000" w:themeColor="text1"/>
          <w:kern w:val="0"/>
          <w:sz w:val="24"/>
          <w:szCs w:val="24"/>
          <w:highlight w:val="none"/>
          <w:u w:val="single"/>
          <w:lang w:val="en-US" w:eastAsia="zh-CN"/>
          <w14:textFill>
            <w14:solidFill>
              <w14:schemeClr w14:val="tx1"/>
            </w14:solidFill>
          </w14:textFill>
        </w:rPr>
      </w:pPr>
      <w:r>
        <w:rPr>
          <w:rFonts w:hint="eastAsia" w:hAnsi="宋体" w:cs="宋体"/>
          <w:b/>
          <w:bCs w:val="0"/>
          <w:color w:val="000000" w:themeColor="text1"/>
          <w:kern w:val="0"/>
          <w:sz w:val="24"/>
          <w:szCs w:val="24"/>
          <w:highlight w:val="none"/>
          <w:u w:val="single"/>
          <w:lang w:val="en-US" w:eastAsia="zh-CN"/>
          <w14:textFill>
            <w14:solidFill>
              <w14:schemeClr w14:val="tx1"/>
            </w14:solidFill>
          </w14:textFill>
        </w:rPr>
        <w:t>2.</w:t>
      </w:r>
      <w:r>
        <w:rPr>
          <w:rFonts w:hint="eastAsia" w:hAnsi="宋体" w:cs="宋体"/>
          <w:b/>
          <w:bCs w:val="0"/>
          <w:color w:val="000000" w:themeColor="text1"/>
          <w:kern w:val="0"/>
          <w:sz w:val="24"/>
          <w:szCs w:val="24"/>
          <w:highlight w:val="none"/>
          <w:u w:val="single"/>
          <w:lang w:eastAsia="zh-CN"/>
          <w14:textFill>
            <w14:solidFill>
              <w14:schemeClr w14:val="tx1"/>
            </w14:solidFill>
          </w14:textFill>
        </w:rPr>
        <w:t>我公司为本项目投入</w:t>
      </w:r>
      <w:r>
        <w:rPr>
          <w:rFonts w:hint="eastAsia" w:hAnsi="宋体" w:cs="宋体"/>
          <w:b/>
          <w:bCs w:val="0"/>
          <w:color w:val="000000" w:themeColor="text1"/>
          <w:kern w:val="0"/>
          <w:sz w:val="24"/>
          <w:szCs w:val="24"/>
          <w:highlight w:val="none"/>
          <w:u w:val="single"/>
          <w14:textFill>
            <w14:solidFill>
              <w14:schemeClr w14:val="tx1"/>
            </w14:solidFill>
          </w14:textFill>
        </w:rPr>
        <w:t>车辆具有电控空气悬架的比例</w:t>
      </w:r>
      <w:r>
        <w:rPr>
          <w:rFonts w:hint="eastAsia" w:hAnsi="宋体" w:cs="宋体"/>
          <w:b/>
          <w:bCs w:val="0"/>
          <w:color w:val="000000" w:themeColor="text1"/>
          <w:kern w:val="0"/>
          <w:sz w:val="24"/>
          <w:szCs w:val="24"/>
          <w:highlight w:val="none"/>
          <w:u w:val="single"/>
          <w:lang w:eastAsia="zh-CN"/>
          <w14:textFill>
            <w14:solidFill>
              <w14:schemeClr w14:val="tx1"/>
            </w14:solidFill>
          </w14:textFill>
        </w:rPr>
        <w:t>为：</w:t>
      </w:r>
      <w:r>
        <w:rPr>
          <w:rFonts w:hint="eastAsia" w:hAnsi="宋体" w:cs="宋体"/>
          <w:b/>
          <w:bCs w:val="0"/>
          <w:color w:val="000000" w:themeColor="text1"/>
          <w:kern w:val="0"/>
          <w:sz w:val="24"/>
          <w:szCs w:val="24"/>
          <w:highlight w:val="none"/>
          <w:u w:val="single"/>
          <w:lang w:val="en-US" w:eastAsia="zh-CN"/>
          <w14:textFill>
            <w14:solidFill>
              <w14:schemeClr w14:val="tx1"/>
            </w14:solidFill>
          </w14:textFill>
        </w:rPr>
        <w:t xml:space="preserve">      %；</w:t>
      </w:r>
    </w:p>
    <w:p w14:paraId="4D0441EB">
      <w:pPr>
        <w:pStyle w:val="46"/>
        <w:snapToGrid w:val="0"/>
        <w:spacing w:line="360" w:lineRule="auto"/>
        <w:jc w:val="both"/>
        <w:rPr>
          <w:rFonts w:hint="default" w:hAnsi="宋体" w:cs="宋体"/>
          <w:b/>
          <w:bCs w:val="0"/>
          <w:color w:val="000000" w:themeColor="text1"/>
          <w:kern w:val="0"/>
          <w:sz w:val="24"/>
          <w:szCs w:val="24"/>
          <w:highlight w:val="none"/>
          <w:u w:val="single"/>
          <w:lang w:val="en-US" w:eastAsia="zh-CN"/>
          <w14:textFill>
            <w14:solidFill>
              <w14:schemeClr w14:val="tx1"/>
            </w14:solidFill>
          </w14:textFill>
        </w:rPr>
      </w:pPr>
      <w:r>
        <w:rPr>
          <w:rFonts w:hint="eastAsia" w:hAnsi="宋体" w:cs="宋体"/>
          <w:b/>
          <w:bCs w:val="0"/>
          <w:color w:val="000000" w:themeColor="text1"/>
          <w:kern w:val="0"/>
          <w:sz w:val="24"/>
          <w:szCs w:val="24"/>
          <w:highlight w:val="none"/>
          <w:u w:val="single"/>
          <w:lang w:val="en-US" w:eastAsia="zh-CN"/>
          <w14:textFill>
            <w14:solidFill>
              <w14:schemeClr w14:val="tx1"/>
            </w14:solidFill>
          </w14:textFill>
        </w:rPr>
        <w:t>3.</w:t>
      </w:r>
      <w:r>
        <w:rPr>
          <w:rFonts w:hint="eastAsia" w:hAnsi="宋体" w:cs="宋体"/>
          <w:b/>
          <w:bCs w:val="0"/>
          <w:color w:val="000000" w:themeColor="text1"/>
          <w:kern w:val="0"/>
          <w:sz w:val="24"/>
          <w:szCs w:val="24"/>
          <w:highlight w:val="none"/>
          <w:u w:val="single"/>
          <w:lang w:eastAsia="zh-CN"/>
          <w14:textFill>
            <w14:solidFill>
              <w14:schemeClr w14:val="tx1"/>
            </w14:solidFill>
          </w14:textFill>
        </w:rPr>
        <w:t>我公司为本项目投入</w:t>
      </w:r>
      <w:r>
        <w:rPr>
          <w:rFonts w:hint="eastAsia" w:hAnsi="宋体" w:cs="宋体"/>
          <w:b/>
          <w:bCs w:val="0"/>
          <w:color w:val="000000" w:themeColor="text1"/>
          <w:kern w:val="0"/>
          <w:sz w:val="24"/>
          <w:szCs w:val="24"/>
          <w:highlight w:val="none"/>
          <w:u w:val="single"/>
          <w14:textFill>
            <w14:solidFill>
              <w14:schemeClr w14:val="tx1"/>
            </w14:solidFill>
          </w14:textFill>
        </w:rPr>
        <w:t>车辆具有</w:t>
      </w:r>
      <w:r>
        <w:rPr>
          <w:rFonts w:hint="eastAsia" w:hAnsi="宋体" w:cs="宋体"/>
          <w:b/>
          <w:bCs w:val="0"/>
          <w:color w:val="000000" w:themeColor="text1"/>
          <w:kern w:val="0"/>
          <w:sz w:val="24"/>
          <w:szCs w:val="24"/>
          <w:highlight w:val="none"/>
          <w:u w:val="single"/>
          <w:lang w:val="en-US" w:eastAsia="zh-CN"/>
          <w14:textFill>
            <w14:solidFill>
              <w14:schemeClr w14:val="tx1"/>
            </w14:solidFill>
          </w14:textFill>
        </w:rPr>
        <w:t>USB充电接口的比例</w:t>
      </w:r>
      <w:r>
        <w:rPr>
          <w:rFonts w:hint="eastAsia" w:hAnsi="宋体" w:cs="宋体"/>
          <w:b/>
          <w:bCs w:val="0"/>
          <w:color w:val="000000" w:themeColor="text1"/>
          <w:kern w:val="0"/>
          <w:sz w:val="24"/>
          <w:szCs w:val="24"/>
          <w:highlight w:val="none"/>
          <w:u w:val="single"/>
          <w:lang w:eastAsia="zh-CN"/>
          <w14:textFill>
            <w14:solidFill>
              <w14:schemeClr w14:val="tx1"/>
            </w14:solidFill>
          </w14:textFill>
        </w:rPr>
        <w:t>为：</w:t>
      </w:r>
      <w:r>
        <w:rPr>
          <w:rFonts w:hint="eastAsia" w:hAnsi="宋体" w:cs="宋体"/>
          <w:b/>
          <w:bCs w:val="0"/>
          <w:color w:val="000000" w:themeColor="text1"/>
          <w:kern w:val="0"/>
          <w:sz w:val="24"/>
          <w:szCs w:val="24"/>
          <w:highlight w:val="none"/>
          <w:u w:val="single"/>
          <w:lang w:val="en-US" w:eastAsia="zh-CN"/>
          <w14:textFill>
            <w14:solidFill>
              <w14:schemeClr w14:val="tx1"/>
            </w14:solidFill>
          </w14:textFill>
        </w:rPr>
        <w:t xml:space="preserve">      %。</w:t>
      </w:r>
    </w:p>
    <w:p w14:paraId="19634A5F">
      <w:pPr>
        <w:pStyle w:val="46"/>
        <w:snapToGrid w:val="0"/>
        <w:spacing w:line="360" w:lineRule="auto"/>
        <w:jc w:val="center"/>
        <w:rPr>
          <w:rFonts w:hint="eastAsia" w:hAnsi="宋体" w:cs="宋体"/>
          <w:b/>
          <w:bCs w:val="0"/>
          <w:color w:val="000000" w:themeColor="text1"/>
          <w:kern w:val="0"/>
          <w:sz w:val="24"/>
          <w:szCs w:val="24"/>
          <w:highlight w:val="none"/>
          <w:u w:val="single"/>
          <w:lang w:val="en-US" w:eastAsia="zh-CN"/>
          <w14:textFill>
            <w14:solidFill>
              <w14:schemeClr w14:val="tx1"/>
            </w14:solidFill>
          </w14:textFill>
        </w:rPr>
      </w:pPr>
      <w:r>
        <w:rPr>
          <w:rFonts w:hint="eastAsia" w:hAnsi="宋体" w:cs="宋体"/>
          <w:b/>
          <w:bCs w:val="0"/>
          <w:color w:val="000000" w:themeColor="text1"/>
          <w:kern w:val="0"/>
          <w:sz w:val="24"/>
          <w:szCs w:val="24"/>
          <w:highlight w:val="none"/>
          <w:u w:val="single"/>
          <w:lang w:val="en-US" w:eastAsia="zh-CN"/>
          <w14:textFill>
            <w14:solidFill>
              <w14:schemeClr w14:val="tx1"/>
            </w14:solidFill>
          </w14:textFill>
        </w:rPr>
        <w:t>本项目证明材料附在此处</w:t>
      </w:r>
    </w:p>
    <w:p w14:paraId="35A67030">
      <w:pPr>
        <w:pStyle w:val="46"/>
        <w:snapToGrid w:val="0"/>
        <w:spacing w:line="360" w:lineRule="auto"/>
        <w:ind w:firstLine="723"/>
        <w:jc w:val="center"/>
        <w:rPr>
          <w:rFonts w:hAnsi="宋体" w:cs="宋体"/>
          <w:b/>
          <w:bCs/>
          <w:color w:val="000000" w:themeColor="text1"/>
          <w:kern w:val="0"/>
          <w:sz w:val="36"/>
          <w:szCs w:val="24"/>
          <w:highlight w:val="none"/>
          <w14:textFill>
            <w14:solidFill>
              <w14:schemeClr w14:val="tx1"/>
            </w14:solidFill>
          </w14:textFill>
        </w:rPr>
      </w:pPr>
    </w:p>
    <w:p w14:paraId="4F06EA22">
      <w:pPr>
        <w:pStyle w:val="46"/>
        <w:snapToGrid w:val="0"/>
        <w:spacing w:line="360" w:lineRule="auto"/>
        <w:ind w:firstLine="723"/>
        <w:jc w:val="center"/>
        <w:rPr>
          <w:rFonts w:hAnsi="宋体" w:cs="宋体"/>
          <w:b/>
          <w:bCs/>
          <w:color w:val="000000" w:themeColor="text1"/>
          <w:kern w:val="0"/>
          <w:sz w:val="36"/>
          <w:szCs w:val="24"/>
          <w:highlight w:val="none"/>
          <w14:textFill>
            <w14:solidFill>
              <w14:schemeClr w14:val="tx1"/>
            </w14:solidFill>
          </w14:textFill>
        </w:rPr>
      </w:pPr>
    </w:p>
    <w:p w14:paraId="745ED1F2">
      <w:pPr>
        <w:rPr>
          <w:rFonts w:hint="eastAsia" w:hAnsi="宋体" w:cs="宋体"/>
          <w:b/>
          <w:bCs/>
          <w:color w:val="000000" w:themeColor="text1"/>
          <w:kern w:val="0"/>
          <w:sz w:val="36"/>
          <w:szCs w:val="24"/>
          <w:highlight w:val="none"/>
          <w14:textFill>
            <w14:solidFill>
              <w14:schemeClr w14:val="tx1"/>
            </w14:solidFill>
          </w14:textFill>
        </w:rPr>
      </w:pPr>
      <w:r>
        <w:rPr>
          <w:rFonts w:hint="eastAsia" w:hAnsi="宋体" w:cs="宋体"/>
          <w:b/>
          <w:bCs/>
          <w:color w:val="000000" w:themeColor="text1"/>
          <w:kern w:val="0"/>
          <w:sz w:val="36"/>
          <w:szCs w:val="24"/>
          <w:highlight w:val="none"/>
          <w14:textFill>
            <w14:solidFill>
              <w14:schemeClr w14:val="tx1"/>
            </w14:solidFill>
          </w14:textFill>
        </w:rPr>
        <w:br w:type="page"/>
      </w:r>
    </w:p>
    <w:p w14:paraId="016A606D">
      <w:pPr>
        <w:pStyle w:val="46"/>
        <w:snapToGrid w:val="0"/>
        <w:spacing w:line="360" w:lineRule="auto"/>
        <w:jc w:val="center"/>
        <w:rPr>
          <w:rFonts w:hAnsi="宋体" w:cs="宋体"/>
          <w:b/>
          <w:bCs/>
          <w:color w:val="000000" w:themeColor="text1"/>
          <w:kern w:val="0"/>
          <w:sz w:val="36"/>
          <w:szCs w:val="24"/>
          <w:highlight w:val="none"/>
          <w14:textFill>
            <w14:solidFill>
              <w14:schemeClr w14:val="tx1"/>
            </w14:solidFill>
          </w14:textFill>
        </w:rPr>
      </w:pPr>
      <w:r>
        <w:rPr>
          <w:rFonts w:hint="eastAsia" w:hAnsi="宋体" w:cs="宋体"/>
          <w:b/>
          <w:bCs/>
          <w:color w:val="000000" w:themeColor="text1"/>
          <w:kern w:val="0"/>
          <w:sz w:val="36"/>
          <w:szCs w:val="24"/>
          <w:highlight w:val="none"/>
          <w14:textFill>
            <w14:solidFill>
              <w14:schemeClr w14:val="tx1"/>
            </w14:solidFill>
          </w14:textFill>
        </w:rPr>
        <w:t>二十、项目团队</w:t>
      </w:r>
    </w:p>
    <w:p w14:paraId="601073B0">
      <w:pPr>
        <w:pStyle w:val="46"/>
        <w:snapToGrid w:val="0"/>
        <w:spacing w:line="360" w:lineRule="auto"/>
        <w:jc w:val="center"/>
        <w:rPr>
          <w:rFonts w:hint="eastAsia" w:hAnsi="宋体" w:cs="宋体"/>
          <w:b/>
          <w:bCs w:val="0"/>
          <w:color w:val="000000" w:themeColor="text1"/>
          <w:kern w:val="0"/>
          <w:sz w:val="28"/>
          <w:szCs w:val="28"/>
          <w:highlight w:val="none"/>
          <w:lang w:val="en-US" w:eastAsia="zh-CN"/>
          <w14:textFill>
            <w14:solidFill>
              <w14:schemeClr w14:val="tx1"/>
            </w14:solidFill>
          </w14:textFill>
        </w:rPr>
      </w:pPr>
      <w:r>
        <w:rPr>
          <w:rFonts w:hint="eastAsia" w:hAnsi="宋体" w:cs="宋体"/>
          <w:b/>
          <w:bCs w:val="0"/>
          <w:color w:val="000000" w:themeColor="text1"/>
          <w:kern w:val="0"/>
          <w:sz w:val="28"/>
          <w:szCs w:val="28"/>
          <w:highlight w:val="none"/>
          <w:lang w:val="en-US" w:eastAsia="zh-CN"/>
          <w14:textFill>
            <w14:solidFill>
              <w14:schemeClr w14:val="tx1"/>
            </w14:solidFill>
          </w14:textFill>
        </w:rPr>
        <w:t>1.</w:t>
      </w:r>
      <w:r>
        <w:rPr>
          <w:rFonts w:hint="eastAsia" w:hAnsi="宋体" w:cs="宋体"/>
          <w:b/>
          <w:bCs w:val="0"/>
          <w:color w:val="000000" w:themeColor="text1"/>
          <w:kern w:val="0"/>
          <w:sz w:val="28"/>
          <w:szCs w:val="28"/>
          <w:highlight w:val="none"/>
          <w14:textFill>
            <w14:solidFill>
              <w14:schemeClr w14:val="tx1"/>
            </w14:solidFill>
          </w14:textFill>
        </w:rPr>
        <w:t>驾驶员信息表</w:t>
      </w:r>
    </w:p>
    <w:tbl>
      <w:tblPr>
        <w:tblStyle w:val="9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1490"/>
        <w:gridCol w:w="962"/>
        <w:gridCol w:w="1133"/>
        <w:gridCol w:w="1287"/>
        <w:gridCol w:w="1287"/>
        <w:gridCol w:w="1230"/>
        <w:gridCol w:w="1230"/>
      </w:tblGrid>
      <w:tr w14:paraId="5EF31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56" w:type="pct"/>
            <w:vAlign w:val="center"/>
          </w:tcPr>
          <w:p w14:paraId="4E775A62">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t>序号</w:t>
            </w:r>
          </w:p>
        </w:tc>
        <w:tc>
          <w:tcPr>
            <w:tcW w:w="802" w:type="pct"/>
            <w:vAlign w:val="center"/>
          </w:tcPr>
          <w:p w14:paraId="6119F93E">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hAnsi="宋体" w:cs="宋体"/>
                <w:b/>
                <w:bCs w:val="0"/>
                <w:color w:val="000000" w:themeColor="text1"/>
                <w:kern w:val="0"/>
                <w:sz w:val="24"/>
                <w:szCs w:val="24"/>
                <w:highlight w:val="none"/>
                <w:vertAlign w:val="baseline"/>
                <w:lang w:eastAsia="zh-CN"/>
                <w14:textFill>
                  <w14:solidFill>
                    <w14:schemeClr w14:val="tx1"/>
                  </w14:solidFill>
                </w14:textFill>
              </w:rPr>
              <w:t>姓名</w:t>
            </w:r>
          </w:p>
        </w:tc>
        <w:tc>
          <w:tcPr>
            <w:tcW w:w="518" w:type="pct"/>
            <w:vAlign w:val="center"/>
          </w:tcPr>
          <w:p w14:paraId="6658FB31">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hAnsi="宋体" w:cs="宋体"/>
                <w:b/>
                <w:bCs w:val="0"/>
                <w:color w:val="000000" w:themeColor="text1"/>
                <w:kern w:val="0"/>
                <w:sz w:val="24"/>
                <w:szCs w:val="24"/>
                <w:highlight w:val="none"/>
                <w:vertAlign w:val="baseline"/>
                <w:lang w:eastAsia="zh-CN"/>
                <w14:textFill>
                  <w14:solidFill>
                    <w14:schemeClr w14:val="tx1"/>
                  </w14:solidFill>
                </w14:textFill>
              </w:rPr>
              <w:t>性别</w:t>
            </w:r>
          </w:p>
        </w:tc>
        <w:tc>
          <w:tcPr>
            <w:tcW w:w="610" w:type="pct"/>
            <w:vAlign w:val="center"/>
          </w:tcPr>
          <w:p w14:paraId="2647DC3B">
            <w:pPr>
              <w:pStyle w:val="46"/>
              <w:snapToGrid w:val="0"/>
              <w:spacing w:line="240" w:lineRule="auto"/>
              <w:ind w:left="0" w:leftChars="0" w:right="0" w:rightChars="0" w:firstLine="0" w:firstLineChars="0"/>
              <w:jc w:val="center"/>
              <w:rPr>
                <w:rFonts w:hint="default" w:ascii="宋体" w:hAnsi="宋体" w:eastAsia="宋体" w:cs="宋体"/>
                <w:b/>
                <w:bCs w:val="0"/>
                <w:color w:val="000000" w:themeColor="text1"/>
                <w:kern w:val="0"/>
                <w:sz w:val="24"/>
                <w:szCs w:val="24"/>
                <w:highlight w:val="none"/>
                <w:vertAlign w:val="baseline"/>
                <w:lang w:val="en-US" w:eastAsia="zh-CN"/>
                <w14:textFill>
                  <w14:solidFill>
                    <w14:schemeClr w14:val="tx1"/>
                  </w14:solidFill>
                </w14:textFill>
              </w:rPr>
            </w:pPr>
            <w:r>
              <w:rPr>
                <w:rFonts w:hint="eastAsia" w:hAnsi="宋体" w:cs="宋体"/>
                <w:b/>
                <w:bCs w:val="0"/>
                <w:color w:val="000000" w:themeColor="text1"/>
                <w:kern w:val="0"/>
                <w:sz w:val="24"/>
                <w:szCs w:val="24"/>
                <w:highlight w:val="none"/>
                <w:vertAlign w:val="baseline"/>
                <w:lang w:val="en-US" w:eastAsia="zh-CN"/>
                <w14:textFill>
                  <w14:solidFill>
                    <w14:schemeClr w14:val="tx1"/>
                  </w14:solidFill>
                </w14:textFill>
              </w:rPr>
              <w:t>年龄（周岁）</w:t>
            </w:r>
          </w:p>
        </w:tc>
        <w:tc>
          <w:tcPr>
            <w:tcW w:w="693" w:type="pct"/>
            <w:vAlign w:val="center"/>
          </w:tcPr>
          <w:p w14:paraId="45CB4D4E">
            <w:pPr>
              <w:pStyle w:val="46"/>
              <w:snapToGrid w:val="0"/>
              <w:spacing w:line="240" w:lineRule="auto"/>
              <w:ind w:left="0" w:leftChars="0" w:right="0" w:rightChars="0" w:firstLine="0" w:firstLineChars="0"/>
              <w:jc w:val="center"/>
              <w:rPr>
                <w:rFonts w:hint="eastAsia" w:hAnsi="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hAnsi="宋体" w:cs="宋体"/>
                <w:b/>
                <w:bCs w:val="0"/>
                <w:color w:val="000000" w:themeColor="text1"/>
                <w:kern w:val="0"/>
                <w:sz w:val="24"/>
                <w:szCs w:val="24"/>
                <w:highlight w:val="none"/>
                <w:vertAlign w:val="baseline"/>
                <w:lang w:eastAsia="zh-CN"/>
                <w14:textFill>
                  <w14:solidFill>
                    <w14:schemeClr w14:val="tx1"/>
                  </w14:solidFill>
                </w14:textFill>
              </w:rPr>
              <w:t>准驾车型</w:t>
            </w:r>
          </w:p>
        </w:tc>
        <w:tc>
          <w:tcPr>
            <w:tcW w:w="693" w:type="pct"/>
            <w:vAlign w:val="center"/>
          </w:tcPr>
          <w:p w14:paraId="2F643D99">
            <w:pPr>
              <w:pStyle w:val="46"/>
              <w:snapToGrid w:val="0"/>
              <w:spacing w:line="240" w:lineRule="auto"/>
              <w:ind w:left="0" w:leftChars="0" w:right="0" w:rightChars="0" w:firstLine="0" w:firstLineChars="0"/>
              <w:jc w:val="center"/>
              <w:rPr>
                <w:rFonts w:hint="default" w:hAnsi="宋体" w:cs="宋体"/>
                <w:b/>
                <w:bCs w:val="0"/>
                <w:color w:val="000000" w:themeColor="text1"/>
                <w:kern w:val="0"/>
                <w:sz w:val="24"/>
                <w:szCs w:val="24"/>
                <w:highlight w:val="none"/>
                <w:vertAlign w:val="baseline"/>
                <w:lang w:val="en-US" w:eastAsia="zh-CN"/>
                <w14:textFill>
                  <w14:solidFill>
                    <w14:schemeClr w14:val="tx1"/>
                  </w14:solidFill>
                </w14:textFill>
              </w:rPr>
            </w:pPr>
            <w:r>
              <w:rPr>
                <w:rFonts w:hint="eastAsia" w:hAnsi="宋体" w:cs="宋体"/>
                <w:b/>
                <w:bCs w:val="0"/>
                <w:color w:val="000000" w:themeColor="text1"/>
                <w:kern w:val="0"/>
                <w:sz w:val="24"/>
                <w:szCs w:val="24"/>
                <w:highlight w:val="none"/>
                <w:vertAlign w:val="baseline"/>
                <w:lang w:eastAsia="zh-CN"/>
                <w14:textFill>
                  <w14:solidFill>
                    <w14:schemeClr w14:val="tx1"/>
                  </w14:solidFill>
                </w14:textFill>
              </w:rPr>
              <w:t>驾龄（年）</w:t>
            </w:r>
          </w:p>
        </w:tc>
        <w:tc>
          <w:tcPr>
            <w:tcW w:w="662" w:type="pct"/>
            <w:vAlign w:val="center"/>
          </w:tcPr>
          <w:p w14:paraId="2613042F">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hAnsi="宋体" w:cs="宋体"/>
                <w:b/>
                <w:bCs w:val="0"/>
                <w:color w:val="000000" w:themeColor="text1"/>
                <w:kern w:val="0"/>
                <w:sz w:val="24"/>
                <w:szCs w:val="24"/>
                <w:highlight w:val="none"/>
                <w:vertAlign w:val="baseline"/>
                <w:lang w:eastAsia="zh-CN"/>
                <w14:textFill>
                  <w14:solidFill>
                    <w14:schemeClr w14:val="tx1"/>
                  </w14:solidFill>
                </w14:textFill>
              </w:rPr>
              <w:t>本单位缴纳社保</w:t>
            </w:r>
          </w:p>
        </w:tc>
        <w:tc>
          <w:tcPr>
            <w:tcW w:w="662" w:type="pct"/>
            <w:vAlign w:val="center"/>
          </w:tcPr>
          <w:p w14:paraId="7A99A8EF">
            <w:pPr>
              <w:pStyle w:val="46"/>
              <w:snapToGrid w:val="0"/>
              <w:spacing w:line="240" w:lineRule="auto"/>
              <w:ind w:left="0" w:leftChars="0" w:right="0" w:rightChars="0" w:firstLine="0" w:firstLineChars="0"/>
              <w:jc w:val="cente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pPr>
            <w:r>
              <w:rPr>
                <w:rFonts w:hint="eastAsia" w:ascii="宋体" w:hAnsi="宋体" w:eastAsia="宋体" w:cs="宋体"/>
                <w:b/>
                <w:bCs w:val="0"/>
                <w:color w:val="000000" w:themeColor="text1"/>
                <w:kern w:val="0"/>
                <w:sz w:val="24"/>
                <w:szCs w:val="24"/>
                <w:highlight w:val="none"/>
                <w:vertAlign w:val="baseline"/>
                <w:lang w:eastAsia="zh-CN"/>
                <w14:textFill>
                  <w14:solidFill>
                    <w14:schemeClr w14:val="tx1"/>
                  </w14:solidFill>
                </w14:textFill>
              </w:rPr>
              <w:t>五年内无重大事故</w:t>
            </w:r>
          </w:p>
        </w:tc>
      </w:tr>
      <w:tr w14:paraId="492D6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653325FE">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02422ED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75A8C81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4722633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3FB1929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0019E1D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361F69A6">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47D5FC6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4CFDE8ED">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2397C418">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03A17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29846CB0">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6889C03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1AD908BA">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3079FEC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5E028AB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12A4F47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2F0BF019">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ascii="宋体" w:hAnsi="宋体" w:cs="宋体"/>
                <w:color w:val="000000" w:themeColor="text1"/>
                <w:sz w:val="21"/>
                <w:szCs w:val="18"/>
                <w:highlight w:val="none"/>
                <w:lang w:eastAsia="zh-CN"/>
                <w14:textFill>
                  <w14:solidFill>
                    <w14:schemeClr w14:val="tx1"/>
                  </w14:solidFill>
                </w14:textFill>
              </w:rPr>
              <w:t>□</w:t>
            </w:r>
            <w:r>
              <w:rPr>
                <w:rFonts w:hint="eastAsia" w:hAnsi="宋体" w:cs="宋体"/>
                <w:color w:val="000000" w:themeColor="text1"/>
                <w:sz w:val="21"/>
                <w:szCs w:val="18"/>
                <w:highlight w:val="none"/>
                <w:lang w:eastAsia="zh-CN"/>
                <w14:textFill>
                  <w14:solidFill>
                    <w14:schemeClr w14:val="tx1"/>
                  </w14:solidFill>
                </w14:textFill>
              </w:rPr>
              <w:t>是</w:t>
            </w:r>
          </w:p>
          <w:p w14:paraId="5CBE567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67B7A82F">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1BC2A3C6">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7C502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626A553D">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28F71E1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07E681D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01BEDE0C">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7434965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45C5FF0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6C8CCAB2">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62468BC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7FB875D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3B2F06B0">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7203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4A061B5F">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490CB43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4BF94CF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121330F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3078A3D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0046803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1FAC061C">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01DAFC3A">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26E9FBA3">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4E2CACE3">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7961E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230D0F01">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70801F6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5FDDC5D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61C0B98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28DC978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4BA7427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5D0B5652">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5299466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2F69C51C">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3A0238D5">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74AAC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4805408C">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6261F67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1B8E326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0E08CBE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31B9A65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6B75BD9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010D3F6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10F28D8A">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4BD8C58F">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1D903EC1">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5D9B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75FFA452">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4F02018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08D5CB0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0C9B75E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47186B74">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6C51E2D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7A60B624">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1B67332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52F6DFEC">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63F12160">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6E8C2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5FD80D77">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62CFCF7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35C61C2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6FBA505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2A35BAA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1BECFD9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11C9C5A4">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572C7A2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75955786">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05CDAB76">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7A1A0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2B995A8B">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065FE11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016F202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3AAAA0D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3B4F4D6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28B8E1B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0E22A47E">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54E0D904">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57EC26DC">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1370399B">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1C041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5D188A36">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516A359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7A1EE32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4398843C">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2E962BE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4C03A7A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720E689D">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22CECC9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593748DE">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40ACEB31">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315B0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4B8A61E3">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7F952E6C">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7568622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7969111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6E03C85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1CF7D08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13219EA6">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369B6F2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5291139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43D056B9">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25D80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2C2CC023">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0A47950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371A2CC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5F781D6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39CF611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5C0DF79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7123C972">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7A31DA5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040120CF">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39773D44">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03F83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1EBD4D02">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3981518C">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23E52DE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5F2E3F6A">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66BD045B">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63A34CD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36B97340">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7428E01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52AB8A13">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694036A3">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1C2A9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16A55DDB">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40AE16C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7CE10E2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041CE54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4CF18DBA">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6B825DCA">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74A7479F">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246AB02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2E05F67D">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1C93D6E6">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7FDC0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67FF2039">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0649E19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7DE24FF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4D0D50E6">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5C48377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76CEF22A">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54C16825">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1137DEA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0B3B0B5E">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5D6996DB">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12E13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0A3CA218">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38E5024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656E06E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3E05DEE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3D08688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28BB250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3668396A">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72666387">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658DADE4">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30ED73D5">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6115F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3FE0FBE7">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2B66EA54">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64D07402">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2ED1474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5259806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5609FF15">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114A296D">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6149F2C9">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13D34808">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7BA578CD">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5E3BA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61B8F9E9">
            <w:pPr>
              <w:pStyle w:val="46"/>
              <w:numPr>
                <w:ilvl w:val="0"/>
                <w:numId w:val="5"/>
              </w:numPr>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1"/>
                <w:szCs w:val="21"/>
                <w:highlight w:val="none"/>
                <w:vertAlign w:val="baseline"/>
                <w14:textFill>
                  <w14:solidFill>
                    <w14:schemeClr w14:val="tx1"/>
                  </w14:solidFill>
                </w14:textFill>
              </w:rPr>
            </w:pPr>
          </w:p>
        </w:tc>
        <w:tc>
          <w:tcPr>
            <w:tcW w:w="802" w:type="pct"/>
            <w:vAlign w:val="center"/>
          </w:tcPr>
          <w:p w14:paraId="7EB76A34">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0A93F811">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6F1FA6F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4B675BA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2F662E5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35AE7EFC">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1950068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vAlign w:val="center"/>
          </w:tcPr>
          <w:p w14:paraId="78819003">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2BDD8776">
            <w:pPr>
              <w:pStyle w:val="46"/>
              <w:snapToGrid w:val="0"/>
              <w:spacing w:line="240" w:lineRule="auto"/>
              <w:ind w:left="0" w:leftChars="0" w:right="0" w:rightChars="0" w:firstLine="0" w:firstLineChars="0"/>
              <w:jc w:val="center"/>
              <w:rPr>
                <w:rFonts w:hint="eastAsia" w:hAnsi="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r w14:paraId="57C1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6" w:type="pct"/>
            <w:vAlign w:val="center"/>
          </w:tcPr>
          <w:p w14:paraId="66FF73CB">
            <w:pPr>
              <w:pStyle w:val="46"/>
              <w:snapToGrid w:val="0"/>
              <w:spacing w:line="240" w:lineRule="auto"/>
              <w:ind w:left="0" w:leftChars="0" w:right="0" w:rightChars="0" w:firstLine="0" w:firstLineChars="0"/>
              <w:jc w:val="center"/>
              <w:rPr>
                <w:rFonts w:hint="default" w:ascii="宋体" w:hAnsi="宋体" w:eastAsia="宋体" w:cs="宋体"/>
                <w:b w:val="0"/>
                <w:bCs/>
                <w:color w:val="000000" w:themeColor="text1"/>
                <w:kern w:val="0"/>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vertAlign w:val="baseline"/>
                <w:lang w:val="en-US" w:eastAsia="zh-CN"/>
                <w14:textFill>
                  <w14:solidFill>
                    <w14:schemeClr w14:val="tx1"/>
                  </w14:solidFill>
                </w14:textFill>
              </w:rPr>
              <w:t>...</w:t>
            </w:r>
          </w:p>
        </w:tc>
        <w:tc>
          <w:tcPr>
            <w:tcW w:w="802" w:type="pct"/>
            <w:vAlign w:val="center"/>
          </w:tcPr>
          <w:p w14:paraId="43C451EA">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518" w:type="pct"/>
            <w:vAlign w:val="center"/>
          </w:tcPr>
          <w:p w14:paraId="5BD035F3">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10" w:type="pct"/>
            <w:vAlign w:val="center"/>
          </w:tcPr>
          <w:p w14:paraId="65845C68">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7A712270">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93" w:type="pct"/>
            <w:vAlign w:val="center"/>
          </w:tcPr>
          <w:p w14:paraId="1B35FDCD">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p>
        </w:tc>
        <w:tc>
          <w:tcPr>
            <w:tcW w:w="662" w:type="pct"/>
            <w:vAlign w:val="center"/>
          </w:tcPr>
          <w:p w14:paraId="4D54CE1C">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1F0264EE">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c>
          <w:tcPr>
            <w:tcW w:w="662" w:type="pct"/>
            <w:shd w:val="clear" w:color="auto" w:fill="auto"/>
            <w:vAlign w:val="center"/>
          </w:tcPr>
          <w:p w14:paraId="59C593E7">
            <w:pPr>
              <w:pStyle w:val="46"/>
              <w:snapToGrid w:val="0"/>
              <w:spacing w:line="240" w:lineRule="auto"/>
              <w:ind w:left="0" w:leftChars="0" w:right="0" w:rightChars="0" w:firstLine="0" w:firstLineChars="0"/>
              <w:jc w:val="center"/>
              <w:rPr>
                <w:rFonts w:hint="eastAsia" w:ascii="宋体" w:hAnsi="宋体" w:eastAsia="宋体" w:cs="宋体"/>
                <w:color w:val="000000" w:themeColor="text1"/>
                <w:sz w:val="21"/>
                <w:szCs w:val="18"/>
                <w:highlight w:val="none"/>
                <w:lang w:eastAsia="zh-CN"/>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□是</w:t>
            </w:r>
          </w:p>
          <w:p w14:paraId="4878DB1F">
            <w:pPr>
              <w:pStyle w:val="46"/>
              <w:snapToGrid w:val="0"/>
              <w:spacing w:line="240" w:lineRule="auto"/>
              <w:ind w:left="0" w:leftChars="0" w:right="0" w:rightChars="0" w:firstLine="0" w:firstLineChars="0"/>
              <w:jc w:val="center"/>
              <w:rPr>
                <w:rFonts w:hint="eastAsia" w:ascii="宋体" w:hAnsi="宋体" w:eastAsia="宋体" w:cs="宋体"/>
                <w:b w:val="0"/>
                <w:bCs/>
                <w:color w:val="000000" w:themeColor="text1"/>
                <w:kern w:val="0"/>
                <w:sz w:val="24"/>
                <w:szCs w:val="24"/>
                <w:highlight w:val="none"/>
                <w:vertAlign w:val="baseline"/>
                <w:lang w:val="en-US" w:eastAsia="zh-CN" w:bidi="ar-SA"/>
                <w14:textFill>
                  <w14:solidFill>
                    <w14:schemeClr w14:val="tx1"/>
                  </w14:solidFill>
                </w14:textFill>
              </w:rPr>
            </w:pPr>
            <w:r>
              <w:rPr>
                <w:rFonts w:hint="eastAsia" w:hAnsi="宋体" w:cs="宋体"/>
                <w:color w:val="000000" w:themeColor="text1"/>
                <w:sz w:val="21"/>
                <w:szCs w:val="18"/>
                <w:highlight w:val="none"/>
                <w:lang w:eastAsia="zh-CN"/>
                <w14:textFill>
                  <w14:solidFill>
                    <w14:schemeClr w14:val="tx1"/>
                  </w14:solidFill>
                </w14:textFill>
              </w:rPr>
              <w:t>□否</w:t>
            </w:r>
          </w:p>
        </w:tc>
      </w:tr>
    </w:tbl>
    <w:p w14:paraId="1C7E7908">
      <w:pPr>
        <w:pStyle w:val="46"/>
        <w:snapToGrid w:val="0"/>
        <w:spacing w:line="360" w:lineRule="auto"/>
        <w:jc w:val="left"/>
        <w:rPr>
          <w:rFonts w:hAnsi="宋体" w:cs="宋体"/>
          <w:b/>
          <w:bCs/>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24"/>
          <w:szCs w:val="20"/>
          <w:highlight w:val="none"/>
          <w:lang w:eastAsia="zh-CN"/>
          <w14:textFill>
            <w14:solidFill>
              <w14:schemeClr w14:val="tx1"/>
            </w14:solidFill>
          </w14:textFill>
        </w:rPr>
        <w:t>注：本表可自行拓展，</w:t>
      </w:r>
      <w:r>
        <w:rPr>
          <w:rFonts w:hint="eastAsia" w:hAnsi="宋体" w:cs="宋体"/>
          <w:b/>
          <w:color w:val="000000" w:themeColor="text1"/>
          <w:kern w:val="0"/>
          <w:sz w:val="24"/>
          <w:szCs w:val="20"/>
          <w:highlight w:val="none"/>
          <w:u w:val="single"/>
          <w:lang w:eastAsia="zh-CN"/>
          <w14:textFill>
            <w14:solidFill>
              <w14:schemeClr w14:val="tx1"/>
            </w14:solidFill>
          </w14:textFill>
        </w:rPr>
        <w:t>承诺函附在此表后。</w:t>
      </w:r>
    </w:p>
    <w:p w14:paraId="4D82C8FD">
      <w:pPr>
        <w:pStyle w:val="46"/>
        <w:snapToGrid w:val="0"/>
        <w:spacing w:line="360" w:lineRule="auto"/>
        <w:ind w:firstLine="723"/>
        <w:jc w:val="center"/>
        <w:rPr>
          <w:rFonts w:hAnsi="宋体" w:cs="宋体"/>
          <w:b/>
          <w:bCs/>
          <w:color w:val="000000" w:themeColor="text1"/>
          <w:kern w:val="0"/>
          <w:sz w:val="36"/>
          <w:szCs w:val="24"/>
          <w:highlight w:val="none"/>
          <w14:textFill>
            <w14:solidFill>
              <w14:schemeClr w14:val="tx1"/>
            </w14:solidFill>
          </w14:textFill>
        </w:rPr>
      </w:pPr>
    </w:p>
    <w:p w14:paraId="63B8CDF3">
      <w:pPr>
        <w:pStyle w:val="46"/>
        <w:snapToGrid w:val="0"/>
        <w:spacing w:line="360" w:lineRule="auto"/>
        <w:jc w:val="center"/>
        <w:rPr>
          <w:rFonts w:hint="default" w:hAnsi="宋体" w:cs="宋体"/>
          <w:b/>
          <w:bCs w:val="0"/>
          <w:color w:val="000000" w:themeColor="text1"/>
          <w:kern w:val="0"/>
          <w:sz w:val="28"/>
          <w:szCs w:val="28"/>
          <w:highlight w:val="none"/>
          <w:lang w:val="en-US" w:eastAsia="zh-CN"/>
          <w14:textFill>
            <w14:solidFill>
              <w14:schemeClr w14:val="tx1"/>
            </w14:solidFill>
          </w14:textFill>
        </w:rPr>
      </w:pPr>
      <w:r>
        <w:rPr>
          <w:rFonts w:hint="eastAsia" w:hAnsi="宋体" w:cs="宋体"/>
          <w:b/>
          <w:bCs w:val="0"/>
          <w:color w:val="000000" w:themeColor="text1"/>
          <w:kern w:val="0"/>
          <w:sz w:val="28"/>
          <w:szCs w:val="28"/>
          <w:highlight w:val="none"/>
          <w:lang w:val="en-US" w:eastAsia="zh-CN"/>
          <w14:textFill>
            <w14:solidFill>
              <w14:schemeClr w14:val="tx1"/>
            </w14:solidFill>
          </w14:textFill>
        </w:rPr>
        <w:t>2.智慧化管理专员证明材料</w:t>
      </w:r>
    </w:p>
    <w:p w14:paraId="58FF76D4">
      <w:pPr>
        <w:pStyle w:val="46"/>
        <w:snapToGrid w:val="0"/>
        <w:spacing w:line="360" w:lineRule="auto"/>
        <w:jc w:val="center"/>
        <w:rPr>
          <w:rFonts w:hint="eastAsia" w:hAnsi="宋体" w:cs="宋体"/>
          <w:b/>
          <w:bCs/>
          <w:color w:val="000000" w:themeColor="text1"/>
          <w:kern w:val="0"/>
          <w:sz w:val="36"/>
          <w:szCs w:val="24"/>
          <w:highlight w:val="none"/>
          <w14:textFill>
            <w14:solidFill>
              <w14:schemeClr w14:val="tx1"/>
            </w14:solidFill>
          </w14:textFill>
        </w:rPr>
      </w:pPr>
    </w:p>
    <w:p w14:paraId="14311CA9">
      <w:pPr>
        <w:pStyle w:val="46"/>
        <w:snapToGrid w:val="0"/>
        <w:spacing w:line="360" w:lineRule="auto"/>
        <w:jc w:val="center"/>
        <w:rPr>
          <w:rFonts w:hint="eastAsia" w:hAnsi="宋体" w:cs="宋体"/>
          <w:b/>
          <w:bCs/>
          <w:color w:val="000000" w:themeColor="text1"/>
          <w:kern w:val="0"/>
          <w:sz w:val="36"/>
          <w:szCs w:val="24"/>
          <w:highlight w:val="none"/>
          <w14:textFill>
            <w14:solidFill>
              <w14:schemeClr w14:val="tx1"/>
            </w14:solidFill>
          </w14:textFill>
        </w:rPr>
      </w:pPr>
    </w:p>
    <w:p w14:paraId="65A011C5">
      <w:pPr>
        <w:rPr>
          <w:rFonts w:hint="eastAsia" w:hAnsi="宋体" w:cs="宋体"/>
          <w:b/>
          <w:bCs/>
          <w:color w:val="000000" w:themeColor="text1"/>
          <w:kern w:val="0"/>
          <w:sz w:val="36"/>
          <w:szCs w:val="24"/>
          <w:highlight w:val="none"/>
          <w14:textFill>
            <w14:solidFill>
              <w14:schemeClr w14:val="tx1"/>
            </w14:solidFill>
          </w14:textFill>
        </w:rPr>
      </w:pPr>
      <w:r>
        <w:rPr>
          <w:rFonts w:hint="eastAsia" w:hAnsi="宋体" w:cs="宋体"/>
          <w:b/>
          <w:bCs/>
          <w:color w:val="000000" w:themeColor="text1"/>
          <w:kern w:val="0"/>
          <w:sz w:val="36"/>
          <w:szCs w:val="24"/>
          <w:highlight w:val="none"/>
          <w14:textFill>
            <w14:solidFill>
              <w14:schemeClr w14:val="tx1"/>
            </w14:solidFill>
          </w14:textFill>
        </w:rPr>
        <w:br w:type="page"/>
      </w:r>
    </w:p>
    <w:p w14:paraId="22B4083F">
      <w:pPr>
        <w:pStyle w:val="46"/>
        <w:snapToGrid w:val="0"/>
        <w:spacing w:line="360" w:lineRule="auto"/>
        <w:jc w:val="center"/>
        <w:rPr>
          <w:rFonts w:hAnsi="宋体" w:cs="宋体"/>
          <w:b/>
          <w:bCs/>
          <w:color w:val="000000" w:themeColor="text1"/>
          <w:kern w:val="0"/>
          <w:sz w:val="36"/>
          <w:szCs w:val="24"/>
          <w:highlight w:val="none"/>
          <w14:textFill>
            <w14:solidFill>
              <w14:schemeClr w14:val="tx1"/>
            </w14:solidFill>
          </w14:textFill>
        </w:rPr>
      </w:pPr>
      <w:r>
        <w:rPr>
          <w:rFonts w:hint="eastAsia" w:hAnsi="宋体" w:cs="宋体"/>
          <w:b/>
          <w:bCs/>
          <w:color w:val="000000" w:themeColor="text1"/>
          <w:kern w:val="0"/>
          <w:sz w:val="36"/>
          <w:szCs w:val="24"/>
          <w:highlight w:val="none"/>
          <w14:textFill>
            <w14:solidFill>
              <w14:schemeClr w14:val="tx1"/>
            </w14:solidFill>
          </w14:textFill>
        </w:rPr>
        <w:t>二十一、项目经理管理经验</w:t>
      </w:r>
    </w:p>
    <w:p w14:paraId="5D551035">
      <w:pPr>
        <w:pStyle w:val="46"/>
        <w:snapToGrid w:val="0"/>
        <w:spacing w:line="360" w:lineRule="auto"/>
        <w:jc w:val="center"/>
        <w:rPr>
          <w:rFonts w:hAnsi="宋体" w:cs="宋体"/>
          <w:bCs/>
          <w:color w:val="000000" w:themeColor="text1"/>
          <w:kern w:val="0"/>
          <w:highlight w:val="none"/>
          <w14:textFill>
            <w14:solidFill>
              <w14:schemeClr w14:val="tx1"/>
            </w14:solidFill>
          </w14:textFill>
        </w:rPr>
      </w:pPr>
      <w:r>
        <w:rPr>
          <w:rFonts w:hint="eastAsia" w:hAnsi="宋体" w:cs="宋体"/>
          <w:bCs/>
          <w:color w:val="000000" w:themeColor="text1"/>
          <w:kern w:val="0"/>
          <w:highlight w:val="none"/>
          <w14:textFill>
            <w14:solidFill>
              <w14:schemeClr w14:val="tx1"/>
            </w14:solidFill>
          </w14:textFill>
        </w:rPr>
        <w:t>根据评分标准中要求提供相关证明材料，格式自拟</w:t>
      </w:r>
    </w:p>
    <w:p w14:paraId="5955FDFE">
      <w:pPr>
        <w:pStyle w:val="46"/>
        <w:snapToGrid w:val="0"/>
        <w:spacing w:line="360" w:lineRule="auto"/>
        <w:ind w:firstLine="723"/>
        <w:jc w:val="center"/>
        <w:rPr>
          <w:rFonts w:hAnsi="宋体" w:cs="宋体"/>
          <w:b/>
          <w:bCs/>
          <w:color w:val="000000" w:themeColor="text1"/>
          <w:kern w:val="0"/>
          <w:sz w:val="36"/>
          <w:szCs w:val="24"/>
          <w:highlight w:val="none"/>
          <w14:textFill>
            <w14:solidFill>
              <w14:schemeClr w14:val="tx1"/>
            </w14:solidFill>
          </w14:textFill>
        </w:rPr>
      </w:pPr>
    </w:p>
    <w:p w14:paraId="33F80A6F">
      <w:pPr>
        <w:pStyle w:val="46"/>
        <w:snapToGrid w:val="0"/>
        <w:spacing w:line="360" w:lineRule="auto"/>
        <w:ind w:firstLine="723"/>
        <w:jc w:val="center"/>
        <w:rPr>
          <w:rFonts w:hAnsi="宋体" w:cs="宋体"/>
          <w:b/>
          <w:bCs/>
          <w:color w:val="000000" w:themeColor="text1"/>
          <w:kern w:val="0"/>
          <w:sz w:val="36"/>
          <w:szCs w:val="24"/>
          <w:highlight w:val="none"/>
          <w14:textFill>
            <w14:solidFill>
              <w14:schemeClr w14:val="tx1"/>
            </w14:solidFill>
          </w14:textFill>
        </w:rPr>
      </w:pPr>
    </w:p>
    <w:p w14:paraId="57501A6A">
      <w:pPr>
        <w:pStyle w:val="46"/>
        <w:snapToGrid w:val="0"/>
        <w:spacing w:line="360" w:lineRule="auto"/>
        <w:jc w:val="center"/>
        <w:rPr>
          <w:rFonts w:hAnsi="宋体" w:cs="宋体"/>
          <w:b/>
          <w:bCs/>
          <w:color w:val="000000" w:themeColor="text1"/>
          <w:kern w:val="0"/>
          <w:sz w:val="36"/>
          <w:szCs w:val="24"/>
          <w:highlight w:val="none"/>
          <w14:textFill>
            <w14:solidFill>
              <w14:schemeClr w14:val="tx1"/>
            </w14:solidFill>
          </w14:textFill>
        </w:rPr>
      </w:pPr>
    </w:p>
    <w:p w14:paraId="492A5311">
      <w:pPr>
        <w:pStyle w:val="46"/>
        <w:snapToGrid w:val="0"/>
        <w:spacing w:line="360" w:lineRule="auto"/>
        <w:jc w:val="center"/>
        <w:rPr>
          <w:rFonts w:hAnsi="宋体" w:cs="宋体"/>
          <w:b/>
          <w:bCs/>
          <w:color w:val="000000" w:themeColor="text1"/>
          <w:kern w:val="0"/>
          <w:sz w:val="36"/>
          <w:szCs w:val="24"/>
          <w:highlight w:val="none"/>
          <w14:textFill>
            <w14:solidFill>
              <w14:schemeClr w14:val="tx1"/>
            </w14:solidFill>
          </w14:textFill>
        </w:rPr>
      </w:pPr>
      <w:r>
        <w:rPr>
          <w:rFonts w:hint="eastAsia" w:hAnsi="宋体" w:cs="宋体"/>
          <w:b/>
          <w:bCs/>
          <w:color w:val="000000" w:themeColor="text1"/>
          <w:kern w:val="0"/>
          <w:sz w:val="36"/>
          <w:szCs w:val="24"/>
          <w:highlight w:val="none"/>
          <w14:textFill>
            <w14:solidFill>
              <w14:schemeClr w14:val="tx1"/>
            </w14:solidFill>
          </w14:textFill>
        </w:rPr>
        <w:t>二十二、项目业绩</w:t>
      </w:r>
    </w:p>
    <w:p w14:paraId="330A15E6">
      <w:pPr>
        <w:pStyle w:val="46"/>
        <w:snapToGrid w:val="0"/>
        <w:spacing w:line="360" w:lineRule="auto"/>
        <w:jc w:val="center"/>
        <w:rPr>
          <w:rFonts w:hAnsi="宋体" w:cs="宋体"/>
          <w:bCs/>
          <w:color w:val="000000" w:themeColor="text1"/>
          <w:kern w:val="0"/>
          <w:highlight w:val="none"/>
          <w14:textFill>
            <w14:solidFill>
              <w14:schemeClr w14:val="tx1"/>
            </w14:solidFill>
          </w14:textFill>
        </w:rPr>
      </w:pPr>
      <w:r>
        <w:rPr>
          <w:rFonts w:hint="eastAsia" w:hAnsi="宋体" w:cs="宋体"/>
          <w:bCs/>
          <w:color w:val="000000" w:themeColor="text1"/>
          <w:kern w:val="0"/>
          <w:highlight w:val="none"/>
          <w14:textFill>
            <w14:solidFill>
              <w14:schemeClr w14:val="tx1"/>
            </w14:solidFill>
          </w14:textFill>
        </w:rPr>
        <w:t>根据评分标准中要求提供相关证明材料，格式自拟</w:t>
      </w:r>
    </w:p>
    <w:p w14:paraId="51D15B07">
      <w:pPr>
        <w:pStyle w:val="46"/>
        <w:snapToGrid w:val="0"/>
        <w:spacing w:line="360" w:lineRule="auto"/>
        <w:ind w:firstLine="723"/>
        <w:jc w:val="center"/>
        <w:rPr>
          <w:rFonts w:hAnsi="宋体"/>
          <w:color w:val="000000" w:themeColor="text1"/>
          <w:sz w:val="36"/>
          <w:szCs w:val="36"/>
          <w:highlight w:val="none"/>
          <w14:textFill>
            <w14:solidFill>
              <w14:schemeClr w14:val="tx1"/>
            </w14:solidFill>
          </w14:textFill>
        </w:rPr>
      </w:pPr>
    </w:p>
    <w:p w14:paraId="0DCDAAA0">
      <w:pPr>
        <w:pStyle w:val="46"/>
        <w:snapToGrid w:val="0"/>
        <w:spacing w:line="360" w:lineRule="auto"/>
        <w:ind w:firstLine="723"/>
        <w:jc w:val="center"/>
        <w:rPr>
          <w:rFonts w:hAnsi="宋体"/>
          <w:color w:val="000000" w:themeColor="text1"/>
          <w:sz w:val="36"/>
          <w:szCs w:val="36"/>
          <w:highlight w:val="none"/>
          <w14:textFill>
            <w14:solidFill>
              <w14:schemeClr w14:val="tx1"/>
            </w14:solidFill>
          </w14:textFill>
        </w:rPr>
      </w:pPr>
    </w:p>
    <w:p w14:paraId="2DAAFDB0">
      <w:pPr>
        <w:pStyle w:val="46"/>
        <w:snapToGrid w:val="0"/>
        <w:spacing w:line="360" w:lineRule="auto"/>
        <w:jc w:val="center"/>
        <w:rPr>
          <w:rFonts w:hAnsi="宋体" w:cs="宋体"/>
          <w:b/>
          <w:bCs/>
          <w:color w:val="000000" w:themeColor="text1"/>
          <w:kern w:val="0"/>
          <w:sz w:val="36"/>
          <w:szCs w:val="24"/>
          <w:highlight w:val="none"/>
          <w14:textFill>
            <w14:solidFill>
              <w14:schemeClr w14:val="tx1"/>
            </w14:solidFill>
          </w14:textFill>
        </w:rPr>
      </w:pPr>
    </w:p>
    <w:p w14:paraId="43632009">
      <w:pPr>
        <w:pStyle w:val="46"/>
        <w:snapToGrid w:val="0"/>
        <w:spacing w:line="360" w:lineRule="auto"/>
        <w:jc w:val="center"/>
        <w:rPr>
          <w:rFonts w:hAnsi="宋体" w:cs="宋体"/>
          <w:b/>
          <w:bCs/>
          <w:color w:val="000000" w:themeColor="text1"/>
          <w:kern w:val="0"/>
          <w:sz w:val="36"/>
          <w:szCs w:val="24"/>
          <w:highlight w:val="none"/>
          <w14:textFill>
            <w14:solidFill>
              <w14:schemeClr w14:val="tx1"/>
            </w14:solidFill>
          </w14:textFill>
        </w:rPr>
      </w:pPr>
    </w:p>
    <w:p w14:paraId="4ED17CA5">
      <w:pPr>
        <w:pStyle w:val="46"/>
        <w:snapToGrid w:val="0"/>
        <w:spacing w:line="360" w:lineRule="auto"/>
        <w:ind w:firstLine="723"/>
        <w:jc w:val="center"/>
        <w:rPr>
          <w:rFonts w:hAnsi="宋体"/>
          <w:color w:val="000000" w:themeColor="text1"/>
          <w:sz w:val="36"/>
          <w:szCs w:val="36"/>
          <w:highlight w:val="none"/>
          <w14:textFill>
            <w14:solidFill>
              <w14:schemeClr w14:val="tx1"/>
            </w14:solidFill>
          </w14:textFill>
        </w:rPr>
      </w:pPr>
    </w:p>
    <w:p w14:paraId="7D0123C5">
      <w:pPr>
        <w:pStyle w:val="46"/>
        <w:snapToGrid w:val="0"/>
        <w:spacing w:line="360" w:lineRule="auto"/>
        <w:ind w:firstLine="723"/>
        <w:jc w:val="center"/>
        <w:rPr>
          <w:rFonts w:hAnsi="宋体"/>
          <w:color w:val="000000" w:themeColor="text1"/>
          <w:sz w:val="36"/>
          <w:szCs w:val="36"/>
          <w:highlight w:val="none"/>
          <w14:textFill>
            <w14:solidFill>
              <w14:schemeClr w14:val="tx1"/>
            </w14:solidFill>
          </w14:textFill>
        </w:rPr>
      </w:pPr>
    </w:p>
    <w:p w14:paraId="0569B5EF">
      <w:pPr>
        <w:rPr>
          <w:rFonts w:hAnsi="宋体" w:cs="宋体"/>
          <w:b/>
          <w:bCs/>
          <w:color w:val="000000" w:themeColor="text1"/>
          <w:kern w:val="0"/>
          <w:sz w:val="36"/>
          <w:highlight w:val="none"/>
          <w14:textFill>
            <w14:solidFill>
              <w14:schemeClr w14:val="tx1"/>
            </w14:solidFill>
          </w14:textFill>
        </w:rPr>
      </w:pPr>
      <w:r>
        <w:rPr>
          <w:rFonts w:hint="eastAsia" w:hAnsi="宋体" w:cs="宋体"/>
          <w:b/>
          <w:bCs/>
          <w:color w:val="000000" w:themeColor="text1"/>
          <w:kern w:val="0"/>
          <w:sz w:val="36"/>
          <w:highlight w:val="none"/>
          <w14:textFill>
            <w14:solidFill>
              <w14:schemeClr w14:val="tx1"/>
            </w14:solidFill>
          </w14:textFill>
        </w:rPr>
        <w:br w:type="page"/>
      </w:r>
    </w:p>
    <w:p w14:paraId="35A52875">
      <w:pPr>
        <w:pStyle w:val="46"/>
        <w:snapToGrid w:val="0"/>
        <w:spacing w:line="360" w:lineRule="auto"/>
        <w:ind w:firstLine="723"/>
        <w:jc w:val="center"/>
        <w:outlineLvl w:val="1"/>
        <w:rPr>
          <w:rFonts w:hAnsi="宋体" w:cs="宋体"/>
          <w:color w:val="000000" w:themeColor="text1"/>
          <w:kern w:val="0"/>
          <w:highlight w:val="none"/>
          <w14:textFill>
            <w14:solidFill>
              <w14:schemeClr w14:val="tx1"/>
            </w14:solidFill>
          </w14:textFill>
        </w:rPr>
      </w:pPr>
      <w:r>
        <w:rPr>
          <w:rFonts w:hint="eastAsia" w:hAnsi="宋体" w:cs="宋体"/>
          <w:b/>
          <w:bCs/>
          <w:color w:val="000000" w:themeColor="text1"/>
          <w:kern w:val="0"/>
          <w:sz w:val="36"/>
          <w:szCs w:val="24"/>
          <w:highlight w:val="none"/>
          <w14:textFill>
            <w14:solidFill>
              <w14:schemeClr w14:val="tx1"/>
            </w14:solidFill>
          </w14:textFill>
        </w:rPr>
        <w:t>二十</w:t>
      </w:r>
      <w:r>
        <w:rPr>
          <w:rFonts w:hint="eastAsia" w:hAnsi="宋体" w:cs="宋体"/>
          <w:b/>
          <w:bCs/>
          <w:color w:val="000000" w:themeColor="text1"/>
          <w:kern w:val="0"/>
          <w:sz w:val="36"/>
          <w:szCs w:val="24"/>
          <w:highlight w:val="none"/>
          <w:lang w:eastAsia="zh-CN"/>
          <w14:textFill>
            <w14:solidFill>
              <w14:schemeClr w14:val="tx1"/>
            </w14:solidFill>
          </w14:textFill>
        </w:rPr>
        <w:t>三</w:t>
      </w:r>
      <w:r>
        <w:rPr>
          <w:rFonts w:hint="eastAsia" w:hAnsi="宋体" w:cs="宋体"/>
          <w:b/>
          <w:bCs/>
          <w:color w:val="000000" w:themeColor="text1"/>
          <w:kern w:val="0"/>
          <w:sz w:val="36"/>
          <w:szCs w:val="24"/>
          <w:highlight w:val="none"/>
          <w14:textFill>
            <w14:solidFill>
              <w14:schemeClr w14:val="tx1"/>
            </w14:solidFill>
          </w14:textFill>
        </w:rPr>
        <w:t>、</w:t>
      </w:r>
      <w:r>
        <w:rPr>
          <w:rFonts w:hint="eastAsia" w:hAnsi="宋体" w:cs="宋体"/>
          <w:b/>
          <w:bCs/>
          <w:color w:val="000000" w:themeColor="text1"/>
          <w:kern w:val="0"/>
          <w:sz w:val="36"/>
          <w:szCs w:val="24"/>
          <w:highlight w:val="none"/>
          <w:lang w:eastAsia="zh-CN"/>
          <w14:textFill>
            <w14:solidFill>
              <w14:schemeClr w14:val="tx1"/>
            </w14:solidFill>
          </w14:textFill>
        </w:rPr>
        <w:t>投标人</w:t>
      </w:r>
      <w:r>
        <w:rPr>
          <w:rFonts w:hint="eastAsia" w:hAnsi="宋体" w:cs="宋体"/>
          <w:b/>
          <w:bCs/>
          <w:color w:val="000000" w:themeColor="text1"/>
          <w:kern w:val="0"/>
          <w:sz w:val="36"/>
          <w:szCs w:val="24"/>
          <w:highlight w:val="none"/>
          <w14:textFill>
            <w14:solidFill>
              <w14:schemeClr w14:val="tx1"/>
            </w14:solidFill>
          </w14:textFill>
        </w:rPr>
        <w:t>需提交的其他文件</w:t>
      </w:r>
      <w:bookmarkEnd w:id="126"/>
      <w:bookmarkEnd w:id="127"/>
    </w:p>
    <w:p w14:paraId="024E5344">
      <w:pPr>
        <w:pStyle w:val="46"/>
        <w:snapToGrid w:val="0"/>
        <w:spacing w:line="360" w:lineRule="auto"/>
        <w:ind w:firstLine="480"/>
        <w:jc w:val="left"/>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1.</w:t>
      </w:r>
      <w:r>
        <w:rPr>
          <w:rFonts w:hint="eastAsia" w:hAnsi="宋体" w:cs="宋体"/>
          <w:color w:val="000000" w:themeColor="text1"/>
          <w:kern w:val="0"/>
          <w:sz w:val="24"/>
          <w:szCs w:val="24"/>
          <w:highlight w:val="none"/>
          <w:lang w:eastAsia="zh-CN"/>
          <w14:textFill>
            <w14:solidFill>
              <w14:schemeClr w14:val="tx1"/>
            </w14:solidFill>
          </w14:textFill>
        </w:rPr>
        <w:t>投标人</w:t>
      </w:r>
      <w:r>
        <w:rPr>
          <w:rFonts w:hint="eastAsia" w:hAnsi="宋体" w:cs="宋体"/>
          <w:color w:val="000000" w:themeColor="text1"/>
          <w:kern w:val="0"/>
          <w:sz w:val="24"/>
          <w:szCs w:val="24"/>
          <w:highlight w:val="none"/>
          <w14:textFill>
            <w14:solidFill>
              <w14:schemeClr w14:val="tx1"/>
            </w14:solidFill>
          </w14:textFill>
        </w:rPr>
        <w:t>简介（含组织机构、职工人数、技术人员、技术装备能力等）；</w:t>
      </w:r>
    </w:p>
    <w:p w14:paraId="7447B69E">
      <w:pPr>
        <w:pStyle w:val="46"/>
        <w:snapToGrid w:val="0"/>
        <w:spacing w:line="360" w:lineRule="auto"/>
        <w:ind w:firstLine="480"/>
        <w:jc w:val="left"/>
        <w:rPr>
          <w:rFonts w:hint="eastAsia" w:hAnsi="宋体" w:cs="宋体"/>
          <w:color w:val="000000" w:themeColor="text1"/>
          <w:kern w:val="0"/>
          <w:sz w:val="24"/>
          <w:szCs w:val="24"/>
          <w:highlight w:val="none"/>
          <w:lang w:eastAsia="zh-CN"/>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2.近五年内企业信誉列表及有效证明（复印件加盖公章）</w:t>
      </w:r>
      <w:r>
        <w:rPr>
          <w:rFonts w:hint="eastAsia" w:hAnsi="宋体" w:cs="宋体"/>
          <w:color w:val="000000" w:themeColor="text1"/>
          <w:kern w:val="0"/>
          <w:sz w:val="24"/>
          <w:szCs w:val="24"/>
          <w:highlight w:val="none"/>
          <w:lang w:eastAsia="zh-CN"/>
          <w14:textFill>
            <w14:solidFill>
              <w14:schemeClr w14:val="tx1"/>
            </w14:solidFill>
          </w14:textFill>
        </w:rPr>
        <w:t>；</w:t>
      </w:r>
    </w:p>
    <w:p w14:paraId="46A5F58A">
      <w:pPr>
        <w:adjustRightInd w:val="0"/>
        <w:spacing w:line="360" w:lineRule="auto"/>
        <w:ind w:firstLine="482" w:firstLineChars="200"/>
        <w:rPr>
          <w:rFonts w:hint="eastAsia" w:ascii="宋体" w:hAnsi="宋体" w:cs="宋体"/>
          <w:b/>
          <w:bCs/>
          <w:color w:val="000000" w:themeColor="text1"/>
          <w:sz w:val="24"/>
          <w:highlight w:val="none"/>
          <w:lang w:eastAsia="zh-CN"/>
          <w14:textFill>
            <w14:solidFill>
              <w14:schemeClr w14:val="tx1"/>
            </w14:solidFill>
          </w14:textFill>
        </w:rPr>
      </w:pPr>
      <w:r>
        <w:rPr>
          <w:rFonts w:hint="eastAsia" w:hAnsi="宋体" w:cs="宋体"/>
          <w:b/>
          <w:bCs/>
          <w:color w:val="000000" w:themeColor="text1"/>
          <w:kern w:val="0"/>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highlight w:val="none"/>
          <w14:textFill>
            <w14:solidFill>
              <w14:schemeClr w14:val="tx1"/>
            </w14:solidFill>
          </w14:textFill>
        </w:rPr>
        <w:t>驾</w:t>
      </w:r>
      <w:r>
        <w:rPr>
          <w:rFonts w:hint="eastAsia" w:ascii="宋体" w:hAnsi="宋体" w:cs="宋体"/>
          <w:b/>
          <w:color w:val="000000" w:themeColor="text1"/>
          <w:sz w:val="24"/>
          <w:highlight w:val="none"/>
          <w14:textFill>
            <w14:solidFill>
              <w14:schemeClr w14:val="tx1"/>
            </w14:solidFill>
          </w14:textFill>
        </w:rPr>
        <w:t>驶员</w:t>
      </w:r>
      <w:r>
        <w:rPr>
          <w:rFonts w:hint="eastAsia" w:hAnsi="宋体" w:cs="宋体"/>
          <w:b/>
          <w:color w:val="000000" w:themeColor="text1"/>
          <w:sz w:val="24"/>
          <w:highlight w:val="none"/>
          <w:lang w:eastAsia="zh-CN"/>
          <w14:textFill>
            <w14:solidFill>
              <w14:schemeClr w14:val="tx1"/>
            </w14:solidFill>
          </w14:textFill>
        </w:rPr>
        <w:t>承诺函</w:t>
      </w:r>
      <w:r>
        <w:rPr>
          <w:rFonts w:hint="eastAsia" w:ascii="宋体" w:hAnsi="宋体" w:cs="宋体"/>
          <w:b/>
          <w:bCs/>
          <w:color w:val="000000" w:themeColor="text1"/>
          <w:sz w:val="24"/>
          <w:highlight w:val="none"/>
          <w:lang w:eastAsia="zh-CN"/>
          <w14:textFill>
            <w14:solidFill>
              <w14:schemeClr w14:val="tx1"/>
            </w14:solidFill>
          </w14:textFill>
        </w:rPr>
        <w:t>，承诺内容如下：</w:t>
      </w:r>
    </w:p>
    <w:p w14:paraId="0F3470E3">
      <w:pPr>
        <w:adjustRightInd w:val="0"/>
        <w:spacing w:line="360" w:lineRule="auto"/>
        <w:ind w:firstLine="482" w:firstLineChars="200"/>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w:t>
      </w:r>
      <w:r>
        <w:rPr>
          <w:rFonts w:hint="eastAsia" w:ascii="宋体" w:hAnsi="宋体" w:cs="宋体"/>
          <w:b/>
          <w:bCs/>
          <w:color w:val="000000" w:themeColor="text1"/>
          <w:sz w:val="24"/>
          <w:highlight w:val="none"/>
          <w:lang w:val="en-US" w:eastAsia="zh-CN"/>
          <w14:textFill>
            <w14:solidFill>
              <w14:schemeClr w14:val="tx1"/>
            </w14:solidFill>
          </w14:textFill>
        </w:rPr>
        <w:t>1</w:t>
      </w:r>
      <w:r>
        <w:rPr>
          <w:rFonts w:hint="eastAsia" w:ascii="宋体" w:hAnsi="宋体" w:cs="宋体"/>
          <w:b/>
          <w:bCs/>
          <w:color w:val="000000" w:themeColor="text1"/>
          <w:sz w:val="24"/>
          <w:highlight w:val="none"/>
          <w:lang w:eastAsia="zh-CN"/>
          <w14:textFill>
            <w14:solidFill>
              <w14:schemeClr w14:val="tx1"/>
            </w14:solidFill>
          </w14:textFill>
        </w:rPr>
        <w:t>）满足上述全部</w:t>
      </w:r>
      <w:r>
        <w:rPr>
          <w:rFonts w:hint="eastAsia" w:ascii="宋体" w:hAnsi="宋体" w:cs="宋体"/>
          <w:b/>
          <w:color w:val="000000" w:themeColor="text1"/>
          <w:sz w:val="24"/>
          <w:highlight w:val="none"/>
          <w14:textFill>
            <w14:solidFill>
              <w14:schemeClr w14:val="tx1"/>
            </w14:solidFill>
          </w14:textFill>
        </w:rPr>
        <w:t>驾驶员要求</w:t>
      </w:r>
      <w:r>
        <w:rPr>
          <w:rFonts w:hint="eastAsia" w:ascii="宋体" w:hAnsi="宋体" w:cs="宋体"/>
          <w:b/>
          <w:bCs/>
          <w:color w:val="000000" w:themeColor="text1"/>
          <w:sz w:val="24"/>
          <w:highlight w:val="none"/>
          <w:lang w:eastAsia="zh-CN"/>
          <w14:textFill>
            <w14:solidFill>
              <w14:schemeClr w14:val="tx1"/>
            </w14:solidFill>
          </w14:textFill>
        </w:rPr>
        <w:t>；</w:t>
      </w:r>
    </w:p>
    <w:p w14:paraId="451549C2">
      <w:pPr>
        <w:pStyle w:val="46"/>
        <w:snapToGrid w:val="0"/>
        <w:spacing w:line="360" w:lineRule="auto"/>
        <w:ind w:firstLine="480"/>
        <w:jc w:val="left"/>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w:t>
      </w:r>
      <w:r>
        <w:rPr>
          <w:rFonts w:hint="eastAsia" w:ascii="宋体" w:hAnsi="宋体" w:cs="宋体"/>
          <w:b/>
          <w:bCs/>
          <w:color w:val="000000" w:themeColor="text1"/>
          <w:sz w:val="24"/>
          <w:highlight w:val="none"/>
          <w:lang w:val="en-US" w:eastAsia="zh-CN"/>
          <w14:textFill>
            <w14:solidFill>
              <w14:schemeClr w14:val="tx1"/>
            </w14:solidFill>
          </w14:textFill>
        </w:rPr>
        <w:t>2</w:t>
      </w:r>
      <w:r>
        <w:rPr>
          <w:rFonts w:hint="eastAsia" w:ascii="宋体" w:hAnsi="宋体" w:cs="宋体"/>
          <w:b/>
          <w:bCs/>
          <w:color w:val="000000" w:themeColor="text1"/>
          <w:sz w:val="24"/>
          <w:highlight w:val="none"/>
          <w:lang w:eastAsia="zh-CN"/>
          <w14:textFill>
            <w14:solidFill>
              <w14:schemeClr w14:val="tx1"/>
            </w14:solidFill>
          </w14:textFill>
        </w:rPr>
        <w:t>）签订合同时提供所有驾驶员的①身份证复印件、②驾驶证复印件、③从业资格证复印件、④三</w:t>
      </w:r>
      <w:r>
        <w:rPr>
          <w:rFonts w:hint="eastAsia" w:ascii="宋体" w:hAnsi="宋体" w:cs="宋体"/>
          <w:b/>
          <w:bCs/>
          <w:color w:val="000000" w:themeColor="text1"/>
          <w:sz w:val="24"/>
          <w:highlight w:val="none"/>
          <w14:textFill>
            <w14:solidFill>
              <w14:schemeClr w14:val="tx1"/>
            </w14:solidFill>
          </w14:textFill>
        </w:rPr>
        <w:t>年内驾驶员无重大事故</w:t>
      </w:r>
      <w:r>
        <w:rPr>
          <w:rFonts w:hint="eastAsia" w:ascii="宋体" w:hAnsi="宋体" w:cs="宋体"/>
          <w:b/>
          <w:bCs/>
          <w:color w:val="000000" w:themeColor="text1"/>
          <w:sz w:val="24"/>
          <w:highlight w:val="none"/>
          <w:lang w:eastAsia="zh-CN"/>
          <w14:textFill>
            <w14:solidFill>
              <w14:schemeClr w14:val="tx1"/>
            </w14:solidFill>
          </w14:textFill>
        </w:rPr>
        <w:t>证明（由公安交管部门出具的近3年无重大以上交通责任事故记录证明原件或‘交管12123’APP查询截图），证明出具日期或</w:t>
      </w:r>
      <w:r>
        <w:rPr>
          <w:rFonts w:hint="eastAsia" w:ascii="宋体" w:hAnsi="宋体" w:cs="宋体"/>
          <w:b/>
          <w:bCs/>
          <w:color w:val="000000" w:themeColor="text1"/>
          <w:sz w:val="24"/>
          <w:highlight w:val="none"/>
          <w:lang w:val="en-US" w:eastAsia="zh-CN"/>
          <w14:textFill>
            <w14:solidFill>
              <w14:schemeClr w14:val="tx1"/>
            </w14:solidFill>
          </w14:textFill>
        </w:rPr>
        <w:t>APP</w:t>
      </w:r>
      <w:r>
        <w:rPr>
          <w:rFonts w:hint="eastAsia" w:ascii="宋体" w:hAnsi="宋体" w:cs="宋体"/>
          <w:b/>
          <w:bCs/>
          <w:color w:val="000000" w:themeColor="text1"/>
          <w:sz w:val="24"/>
          <w:highlight w:val="none"/>
          <w:lang w:eastAsia="zh-CN"/>
          <w14:textFill>
            <w14:solidFill>
              <w14:schemeClr w14:val="tx1"/>
            </w14:solidFill>
          </w14:textFill>
        </w:rPr>
        <w:t>查询日期须为中标通知书下发日期以后，至少包含最近连续3个记分周期内没有被记满分记录；无致人死亡或者重伤的交通事故责任记录；无饮酒后驾驶或者醉酒驾驶机动车记录等严重交通违法行为记录、⑤社保缴纳证明原件。</w:t>
      </w:r>
    </w:p>
    <w:p w14:paraId="13F9E580">
      <w:pPr>
        <w:pStyle w:val="46"/>
        <w:snapToGrid w:val="0"/>
        <w:spacing w:line="360" w:lineRule="auto"/>
        <w:ind w:firstLine="480"/>
        <w:jc w:val="left"/>
        <w:rPr>
          <w:rFonts w:hint="default" w:ascii="宋体" w:hAnsi="宋体" w:cs="宋体"/>
          <w:b/>
          <w:bCs/>
          <w:color w:val="000000" w:themeColor="text1"/>
          <w:sz w:val="24"/>
          <w:highlight w:val="none"/>
          <w:lang w:val="en-US" w:eastAsia="zh-CN"/>
          <w14:textFill>
            <w14:solidFill>
              <w14:schemeClr w14:val="tx1"/>
            </w14:solidFill>
          </w14:textFill>
        </w:rPr>
      </w:pPr>
      <w:r>
        <w:rPr>
          <w:rFonts w:hint="eastAsia" w:hAnsi="宋体" w:cs="宋体"/>
          <w:b/>
          <w:bCs/>
          <w:color w:val="000000" w:themeColor="text1"/>
          <w:sz w:val="24"/>
          <w:highlight w:val="none"/>
          <w:lang w:val="en-US" w:eastAsia="zh-CN"/>
          <w14:textFill>
            <w14:solidFill>
              <w14:schemeClr w14:val="tx1"/>
            </w14:solidFill>
          </w14:textFill>
        </w:rPr>
        <w:t>4.</w:t>
      </w:r>
      <w:r>
        <w:rPr>
          <w:rFonts w:hint="eastAsia" w:ascii="宋体" w:hAnsi="宋体" w:cs="宋体"/>
          <w:b/>
          <w:bCs/>
          <w:color w:val="000000" w:themeColor="text1"/>
          <w:sz w:val="24"/>
          <w:highlight w:val="none"/>
          <w:lang w:eastAsia="zh-CN"/>
          <w14:textFill>
            <w14:solidFill>
              <w14:schemeClr w14:val="tx1"/>
            </w14:solidFill>
          </w14:textFill>
        </w:rPr>
        <w:t>承诺函</w:t>
      </w:r>
      <w:r>
        <w:rPr>
          <w:rFonts w:hint="eastAsia" w:hAnsi="宋体" w:cs="宋体"/>
          <w:b/>
          <w:bCs/>
          <w:color w:val="000000" w:themeColor="text1"/>
          <w:sz w:val="24"/>
          <w:highlight w:val="none"/>
          <w:lang w:eastAsia="zh-CN"/>
          <w14:textFill>
            <w14:solidFill>
              <w14:schemeClr w14:val="tx1"/>
            </w14:solidFill>
          </w14:textFill>
        </w:rPr>
        <w:t>（承诺手机APP或小程序由投标人负责提供或开发，功能完全满足上述要求，费用包含在投标报价中）。</w:t>
      </w:r>
    </w:p>
    <w:p w14:paraId="7637D682">
      <w:pPr>
        <w:pStyle w:val="46"/>
        <w:snapToGrid w:val="0"/>
        <w:spacing w:line="360" w:lineRule="auto"/>
        <w:ind w:firstLine="723"/>
        <w:jc w:val="center"/>
        <w:outlineLvl w:val="1"/>
        <w:rPr>
          <w:rFonts w:hAnsi="宋体" w:cs="宋体"/>
          <w:b/>
          <w:color w:val="000000" w:themeColor="text1"/>
          <w:kern w:val="0"/>
          <w:sz w:val="36"/>
          <w:szCs w:val="24"/>
          <w:highlight w:val="none"/>
          <w14:textFill>
            <w14:solidFill>
              <w14:schemeClr w14:val="tx1"/>
            </w14:solidFill>
          </w14:textFill>
        </w:rPr>
      </w:pPr>
      <w:bookmarkStart w:id="133" w:name="_Toc12569_WPSOffice_Level1"/>
      <w:bookmarkStart w:id="134" w:name="_Toc27346_WPSOffice_Level1"/>
    </w:p>
    <w:p w14:paraId="226971A3">
      <w:pPr>
        <w:pStyle w:val="46"/>
        <w:snapToGrid w:val="0"/>
        <w:spacing w:line="360" w:lineRule="auto"/>
        <w:ind w:firstLine="723"/>
        <w:jc w:val="center"/>
        <w:outlineLvl w:val="1"/>
        <w:rPr>
          <w:rFonts w:hAnsi="宋体" w:cs="宋体"/>
          <w:b/>
          <w:color w:val="000000" w:themeColor="text1"/>
          <w:kern w:val="0"/>
          <w:sz w:val="36"/>
          <w:szCs w:val="24"/>
          <w:highlight w:val="none"/>
          <w14:textFill>
            <w14:solidFill>
              <w14:schemeClr w14:val="tx1"/>
            </w14:solidFill>
          </w14:textFill>
        </w:rPr>
      </w:pPr>
    </w:p>
    <w:p w14:paraId="24780938">
      <w:pPr>
        <w:pStyle w:val="46"/>
        <w:snapToGrid w:val="0"/>
        <w:spacing w:line="360" w:lineRule="auto"/>
        <w:ind w:firstLine="723"/>
        <w:jc w:val="center"/>
        <w:outlineLvl w:val="1"/>
        <w:rPr>
          <w:rFonts w:hAnsi="宋体" w:cs="宋体"/>
          <w:b/>
          <w:color w:val="000000" w:themeColor="text1"/>
          <w:kern w:val="0"/>
          <w:sz w:val="36"/>
          <w:szCs w:val="24"/>
          <w:highlight w:val="none"/>
          <w14:textFill>
            <w14:solidFill>
              <w14:schemeClr w14:val="tx1"/>
            </w14:solidFill>
          </w14:textFill>
        </w:rPr>
      </w:pPr>
    </w:p>
    <w:p w14:paraId="7AE3384B">
      <w:pPr>
        <w:pStyle w:val="46"/>
        <w:snapToGrid w:val="0"/>
        <w:spacing w:line="360" w:lineRule="auto"/>
        <w:ind w:firstLine="723"/>
        <w:jc w:val="center"/>
        <w:outlineLvl w:val="1"/>
        <w:rPr>
          <w:rFonts w:hAnsi="宋体" w:cs="宋体"/>
          <w:b/>
          <w:color w:val="000000" w:themeColor="text1"/>
          <w:kern w:val="0"/>
          <w:sz w:val="36"/>
          <w:szCs w:val="24"/>
          <w:highlight w:val="none"/>
          <w14:textFill>
            <w14:solidFill>
              <w14:schemeClr w14:val="tx1"/>
            </w14:solidFill>
          </w14:textFill>
        </w:rPr>
      </w:pPr>
      <w:r>
        <w:rPr>
          <w:rFonts w:hint="eastAsia" w:hAnsi="宋体" w:cs="宋体"/>
          <w:b/>
          <w:color w:val="000000" w:themeColor="text1"/>
          <w:kern w:val="0"/>
          <w:sz w:val="36"/>
          <w:szCs w:val="24"/>
          <w:highlight w:val="none"/>
          <w14:textFill>
            <w14:solidFill>
              <w14:schemeClr w14:val="tx1"/>
            </w14:solidFill>
          </w14:textFill>
        </w:rPr>
        <w:t>二十</w:t>
      </w:r>
      <w:r>
        <w:rPr>
          <w:rFonts w:hint="eastAsia" w:hAnsi="宋体" w:cs="宋体"/>
          <w:b/>
          <w:bCs/>
          <w:color w:val="000000" w:themeColor="text1"/>
          <w:kern w:val="0"/>
          <w:sz w:val="36"/>
          <w:szCs w:val="24"/>
          <w:highlight w:val="none"/>
          <w:lang w:eastAsia="zh-CN"/>
          <w14:textFill>
            <w14:solidFill>
              <w14:schemeClr w14:val="tx1"/>
            </w14:solidFill>
          </w14:textFill>
        </w:rPr>
        <w:t>四</w:t>
      </w:r>
      <w:r>
        <w:rPr>
          <w:rFonts w:hint="eastAsia" w:hAnsi="宋体" w:cs="宋体"/>
          <w:b/>
          <w:color w:val="000000" w:themeColor="text1"/>
          <w:kern w:val="0"/>
          <w:sz w:val="36"/>
          <w:szCs w:val="24"/>
          <w:highlight w:val="none"/>
          <w14:textFill>
            <w14:solidFill>
              <w14:schemeClr w14:val="tx1"/>
            </w14:solidFill>
          </w14:textFill>
        </w:rPr>
        <w:t>、</w:t>
      </w:r>
      <w:r>
        <w:rPr>
          <w:rFonts w:hint="eastAsia" w:hAnsi="宋体" w:cs="宋体"/>
          <w:b/>
          <w:color w:val="000000" w:themeColor="text1"/>
          <w:kern w:val="0"/>
          <w:sz w:val="36"/>
          <w:szCs w:val="24"/>
          <w:highlight w:val="none"/>
          <w:lang w:eastAsia="zh-CN"/>
          <w14:textFill>
            <w14:solidFill>
              <w14:schemeClr w14:val="tx1"/>
            </w14:solidFill>
          </w14:textFill>
        </w:rPr>
        <w:t>投标人</w:t>
      </w:r>
      <w:r>
        <w:rPr>
          <w:rFonts w:hint="eastAsia" w:hAnsi="宋体" w:cs="宋体"/>
          <w:b/>
          <w:color w:val="000000" w:themeColor="text1"/>
          <w:kern w:val="0"/>
          <w:sz w:val="36"/>
          <w:szCs w:val="24"/>
          <w:highlight w:val="none"/>
          <w14:textFill>
            <w14:solidFill>
              <w14:schemeClr w14:val="tx1"/>
            </w14:solidFill>
          </w14:textFill>
        </w:rPr>
        <w:t>需说明的其他问题</w:t>
      </w:r>
      <w:bookmarkEnd w:id="133"/>
      <w:bookmarkEnd w:id="134"/>
    </w:p>
    <w:p w14:paraId="4A60E7E9">
      <w:pPr>
        <w:pStyle w:val="46"/>
        <w:snapToGrid w:val="0"/>
        <w:spacing w:line="360" w:lineRule="auto"/>
        <w:ind w:firstLine="480"/>
        <w:jc w:val="center"/>
        <w:rPr>
          <w:rFonts w:hAnsi="宋体" w:cs="宋体"/>
          <w:color w:val="000000" w:themeColor="text1"/>
          <w:kern w:val="0"/>
          <w:sz w:val="24"/>
          <w:highlight w:val="none"/>
          <w14:textFill>
            <w14:solidFill>
              <w14:schemeClr w14:val="tx1"/>
            </w14:solidFill>
          </w14:textFill>
        </w:rPr>
      </w:pPr>
      <w:r>
        <w:rPr>
          <w:rFonts w:hint="eastAsia" w:hAnsi="宋体" w:cs="宋体"/>
          <w:color w:val="000000" w:themeColor="text1"/>
          <w:kern w:val="0"/>
          <w:sz w:val="24"/>
          <w:highlight w:val="none"/>
          <w:lang w:eastAsia="zh-CN"/>
          <w14:textFill>
            <w14:solidFill>
              <w14:schemeClr w14:val="tx1"/>
            </w14:solidFill>
          </w14:textFill>
        </w:rPr>
        <w:t>投标人</w:t>
      </w:r>
      <w:r>
        <w:rPr>
          <w:rFonts w:hint="eastAsia" w:hAnsi="宋体" w:cs="宋体"/>
          <w:color w:val="000000" w:themeColor="text1"/>
          <w:kern w:val="0"/>
          <w:sz w:val="24"/>
          <w:highlight w:val="none"/>
          <w14:textFill>
            <w14:solidFill>
              <w14:schemeClr w14:val="tx1"/>
            </w14:solidFill>
          </w14:textFill>
        </w:rPr>
        <w:t>可提出补充建议或说明，提出比招标文件的要求更合理的建议方案，同时应说明对技术条件、价格等方面的影响。</w:t>
      </w:r>
    </w:p>
    <w:p w14:paraId="66CC52D2">
      <w:pPr>
        <w:pStyle w:val="46"/>
        <w:snapToGrid w:val="0"/>
        <w:spacing w:line="360" w:lineRule="auto"/>
        <w:ind w:firstLine="480"/>
        <w:jc w:val="center"/>
        <w:rPr>
          <w:rFonts w:hAnsi="宋体" w:cs="宋体"/>
          <w:color w:val="000000" w:themeColor="text1"/>
          <w:kern w:val="0"/>
          <w:sz w:val="24"/>
          <w:highlight w:val="none"/>
          <w14:textFill>
            <w14:solidFill>
              <w14:schemeClr w14:val="tx1"/>
            </w14:solidFill>
          </w14:textFill>
        </w:rPr>
      </w:pPr>
    </w:p>
    <w:p w14:paraId="1C177B58">
      <w:pPr>
        <w:widowControl/>
        <w:jc w:val="left"/>
        <w:rPr>
          <w:rFonts w:ascii="宋体" w:hAnsi="宋体" w:cs="宋体"/>
          <w:color w:val="000000" w:themeColor="text1"/>
          <w:kern w:val="0"/>
          <w:sz w:val="24"/>
          <w:szCs w:val="21"/>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br w:type="page"/>
      </w:r>
    </w:p>
    <w:p w14:paraId="52A5F06B">
      <w:pPr>
        <w:snapToGrid w:val="0"/>
        <w:spacing w:line="360" w:lineRule="auto"/>
        <w:jc w:val="center"/>
        <w:outlineLvl w:val="0"/>
        <w:rPr>
          <w:rFonts w:ascii="宋体" w:hAnsi="宋体" w:cs="宋体"/>
          <w:b/>
          <w:color w:val="000000" w:themeColor="text1"/>
          <w:kern w:val="0"/>
          <w:sz w:val="32"/>
          <w:szCs w:val="32"/>
          <w:highlight w:val="none"/>
          <w14:textFill>
            <w14:solidFill>
              <w14:schemeClr w14:val="tx1"/>
            </w14:solidFill>
          </w14:textFill>
        </w:rPr>
      </w:pPr>
      <w:bookmarkStart w:id="135" w:name="_Toc24355_WPSOffice_Level1"/>
      <w:bookmarkStart w:id="136" w:name="_Toc11094_WPSOffice_Level1"/>
      <w:r>
        <w:rPr>
          <w:rFonts w:hint="eastAsia" w:ascii="宋体" w:hAnsi="宋体" w:cs="宋体"/>
          <w:b/>
          <w:color w:val="000000" w:themeColor="text1"/>
          <w:kern w:val="0"/>
          <w:sz w:val="32"/>
          <w:szCs w:val="32"/>
          <w:highlight w:val="none"/>
          <w14:textFill>
            <w14:solidFill>
              <w14:schemeClr w14:val="tx1"/>
            </w14:solidFill>
          </w14:textFill>
        </w:rPr>
        <w:t>资格审查表</w:t>
      </w:r>
    </w:p>
    <w:tbl>
      <w:tblPr>
        <w:tblStyle w:val="89"/>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5552"/>
        <w:gridCol w:w="709"/>
        <w:gridCol w:w="709"/>
        <w:gridCol w:w="690"/>
        <w:gridCol w:w="758"/>
      </w:tblGrid>
      <w:tr w14:paraId="6FD22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09" w:type="dxa"/>
            <w:vMerge w:val="restart"/>
            <w:vAlign w:val="center"/>
          </w:tcPr>
          <w:p w14:paraId="305E1AC5">
            <w:pPr>
              <w:snapToGrid w:val="0"/>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序号</w:t>
            </w:r>
          </w:p>
        </w:tc>
        <w:tc>
          <w:tcPr>
            <w:tcW w:w="5552" w:type="dxa"/>
            <w:vMerge w:val="restart"/>
            <w:vAlign w:val="center"/>
          </w:tcPr>
          <w:p w14:paraId="57933C9A">
            <w:pPr>
              <w:snapToGrid w:val="0"/>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资格审查表（评审结果为合格、不合格）</w:t>
            </w:r>
          </w:p>
        </w:tc>
        <w:tc>
          <w:tcPr>
            <w:tcW w:w="2866" w:type="dxa"/>
            <w:gridSpan w:val="4"/>
            <w:vAlign w:val="center"/>
          </w:tcPr>
          <w:p w14:paraId="726A9459">
            <w:pPr>
              <w:snapToGrid w:val="0"/>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lang w:eastAsia="zh-CN"/>
                <w14:textFill>
                  <w14:solidFill>
                    <w14:schemeClr w14:val="tx1"/>
                  </w14:solidFill>
                </w14:textFill>
              </w:rPr>
              <w:t>投标人</w:t>
            </w:r>
            <w:r>
              <w:rPr>
                <w:rFonts w:hint="eastAsia" w:ascii="宋体" w:hAnsi="宋体" w:cs="宋体"/>
                <w:b/>
                <w:bCs/>
                <w:color w:val="000000" w:themeColor="text1"/>
                <w:kern w:val="0"/>
                <w:sz w:val="24"/>
                <w:highlight w:val="none"/>
                <w14:textFill>
                  <w14:solidFill>
                    <w14:schemeClr w14:val="tx1"/>
                  </w14:solidFill>
                </w14:textFill>
              </w:rPr>
              <w:t>名称及审查意见（合格、不合格）</w:t>
            </w:r>
          </w:p>
        </w:tc>
      </w:tr>
      <w:tr w14:paraId="2B5E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709" w:type="dxa"/>
            <w:vMerge w:val="continue"/>
            <w:vAlign w:val="center"/>
          </w:tcPr>
          <w:p w14:paraId="2BBACE8D">
            <w:pPr>
              <w:snapToGrid w:val="0"/>
              <w:ind w:firstLine="482"/>
              <w:jc w:val="center"/>
              <w:rPr>
                <w:rFonts w:ascii="宋体" w:hAnsi="宋体" w:cs="宋体"/>
                <w:b/>
                <w:bCs/>
                <w:color w:val="000000" w:themeColor="text1"/>
                <w:kern w:val="0"/>
                <w:sz w:val="24"/>
                <w:highlight w:val="none"/>
                <w14:textFill>
                  <w14:solidFill>
                    <w14:schemeClr w14:val="tx1"/>
                  </w14:solidFill>
                </w14:textFill>
              </w:rPr>
            </w:pPr>
          </w:p>
        </w:tc>
        <w:tc>
          <w:tcPr>
            <w:tcW w:w="5552" w:type="dxa"/>
            <w:vMerge w:val="continue"/>
            <w:vAlign w:val="center"/>
          </w:tcPr>
          <w:p w14:paraId="0AA5A322">
            <w:pPr>
              <w:snapToGrid w:val="0"/>
              <w:ind w:firstLine="482"/>
              <w:rPr>
                <w:rFonts w:ascii="宋体" w:hAnsi="宋体" w:cs="宋体"/>
                <w:b/>
                <w:bCs/>
                <w:color w:val="000000" w:themeColor="text1"/>
                <w:kern w:val="0"/>
                <w:sz w:val="24"/>
                <w:highlight w:val="none"/>
                <w14:textFill>
                  <w14:solidFill>
                    <w14:schemeClr w14:val="tx1"/>
                  </w14:solidFill>
                </w14:textFill>
              </w:rPr>
            </w:pPr>
          </w:p>
        </w:tc>
        <w:tc>
          <w:tcPr>
            <w:tcW w:w="709" w:type="dxa"/>
            <w:vAlign w:val="center"/>
          </w:tcPr>
          <w:p w14:paraId="79943A95">
            <w:pPr>
              <w:snapToGrid w:val="0"/>
              <w:ind w:firstLine="482"/>
              <w:jc w:val="center"/>
              <w:rPr>
                <w:rFonts w:ascii="宋体" w:hAnsi="宋体" w:cs="宋体"/>
                <w:b/>
                <w:bCs/>
                <w:color w:val="000000" w:themeColor="text1"/>
                <w:kern w:val="0"/>
                <w:sz w:val="24"/>
                <w:highlight w:val="none"/>
                <w14:textFill>
                  <w14:solidFill>
                    <w14:schemeClr w14:val="tx1"/>
                  </w14:solidFill>
                </w14:textFill>
              </w:rPr>
            </w:pPr>
          </w:p>
        </w:tc>
        <w:tc>
          <w:tcPr>
            <w:tcW w:w="709" w:type="dxa"/>
            <w:vAlign w:val="center"/>
          </w:tcPr>
          <w:p w14:paraId="3DA14D19">
            <w:pPr>
              <w:snapToGrid w:val="0"/>
              <w:ind w:firstLine="482"/>
              <w:jc w:val="center"/>
              <w:rPr>
                <w:rFonts w:ascii="宋体" w:hAnsi="宋体" w:cs="宋体"/>
                <w:b/>
                <w:bCs/>
                <w:color w:val="000000" w:themeColor="text1"/>
                <w:kern w:val="0"/>
                <w:sz w:val="24"/>
                <w:highlight w:val="none"/>
                <w14:textFill>
                  <w14:solidFill>
                    <w14:schemeClr w14:val="tx1"/>
                  </w14:solidFill>
                </w14:textFill>
              </w:rPr>
            </w:pPr>
          </w:p>
        </w:tc>
        <w:tc>
          <w:tcPr>
            <w:tcW w:w="690" w:type="dxa"/>
            <w:vAlign w:val="center"/>
          </w:tcPr>
          <w:p w14:paraId="1348E1E3">
            <w:pPr>
              <w:snapToGrid w:val="0"/>
              <w:ind w:firstLine="482"/>
              <w:jc w:val="center"/>
              <w:rPr>
                <w:rFonts w:ascii="宋体" w:hAnsi="宋体" w:cs="宋体"/>
                <w:b/>
                <w:bCs/>
                <w:color w:val="000000" w:themeColor="text1"/>
                <w:kern w:val="0"/>
                <w:sz w:val="24"/>
                <w:highlight w:val="none"/>
                <w14:textFill>
                  <w14:solidFill>
                    <w14:schemeClr w14:val="tx1"/>
                  </w14:solidFill>
                </w14:textFill>
              </w:rPr>
            </w:pPr>
          </w:p>
        </w:tc>
        <w:tc>
          <w:tcPr>
            <w:tcW w:w="758" w:type="dxa"/>
            <w:vAlign w:val="center"/>
          </w:tcPr>
          <w:p w14:paraId="246E4F38">
            <w:pPr>
              <w:snapToGrid w:val="0"/>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备注</w:t>
            </w:r>
          </w:p>
          <w:p w14:paraId="66D5FD84">
            <w:pPr>
              <w:snapToGrid w:val="0"/>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说明</w:t>
            </w:r>
          </w:p>
        </w:tc>
      </w:tr>
      <w:tr w14:paraId="2B86A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07922F4B">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5552" w:type="dxa"/>
            <w:vAlign w:val="center"/>
          </w:tcPr>
          <w:p w14:paraId="2326D8B1">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按要求提供合法有效的营业执照（或事业单位法人证书）；</w:t>
            </w:r>
          </w:p>
        </w:tc>
        <w:tc>
          <w:tcPr>
            <w:tcW w:w="709" w:type="dxa"/>
            <w:vAlign w:val="center"/>
          </w:tcPr>
          <w:p w14:paraId="74DC8AEF">
            <w:pPr>
              <w:adjustRightInd w:val="0"/>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709" w:type="dxa"/>
            <w:vAlign w:val="center"/>
          </w:tcPr>
          <w:p w14:paraId="7E4640EF">
            <w:pPr>
              <w:adjustRightInd w:val="0"/>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690" w:type="dxa"/>
            <w:vAlign w:val="center"/>
          </w:tcPr>
          <w:p w14:paraId="24F38616">
            <w:pPr>
              <w:adjustRightInd w:val="0"/>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758" w:type="dxa"/>
            <w:vAlign w:val="center"/>
          </w:tcPr>
          <w:p w14:paraId="28FE0A58">
            <w:pPr>
              <w:adjustRightInd w:val="0"/>
              <w:snapToGrid w:val="0"/>
              <w:ind w:firstLine="480"/>
              <w:jc w:val="center"/>
              <w:rPr>
                <w:rFonts w:ascii="宋体" w:hAnsi="宋体" w:cs="宋体"/>
                <w:color w:val="000000" w:themeColor="text1"/>
                <w:kern w:val="0"/>
                <w:sz w:val="24"/>
                <w:highlight w:val="none"/>
                <w14:textFill>
                  <w14:solidFill>
                    <w14:schemeClr w14:val="tx1"/>
                  </w14:solidFill>
                </w14:textFill>
              </w:rPr>
            </w:pPr>
          </w:p>
        </w:tc>
      </w:tr>
      <w:tr w14:paraId="4A9D5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09" w:type="dxa"/>
            <w:vAlign w:val="center"/>
          </w:tcPr>
          <w:p w14:paraId="4E44593F">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c>
          <w:tcPr>
            <w:tcW w:w="5552" w:type="dxa"/>
            <w:vAlign w:val="center"/>
          </w:tcPr>
          <w:p w14:paraId="25CE82C9">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提供2024年度经过审计的财务报告，或2026年基本存款账户开户银行出具的资信证明及基本存款账户开户证明材料；</w:t>
            </w:r>
          </w:p>
        </w:tc>
        <w:tc>
          <w:tcPr>
            <w:tcW w:w="709" w:type="dxa"/>
            <w:vAlign w:val="center"/>
          </w:tcPr>
          <w:p w14:paraId="341A5165">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09" w:type="dxa"/>
            <w:vAlign w:val="center"/>
          </w:tcPr>
          <w:p w14:paraId="0554CEF2">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690" w:type="dxa"/>
            <w:vAlign w:val="center"/>
          </w:tcPr>
          <w:p w14:paraId="06DD4C45">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58" w:type="dxa"/>
            <w:vAlign w:val="center"/>
          </w:tcPr>
          <w:p w14:paraId="59E39065">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r>
      <w:tr w14:paraId="34D4C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09" w:type="dxa"/>
            <w:vAlign w:val="center"/>
          </w:tcPr>
          <w:p w14:paraId="37FC84CF">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p>
        </w:tc>
        <w:tc>
          <w:tcPr>
            <w:tcW w:w="5552" w:type="dxa"/>
            <w:vAlign w:val="center"/>
          </w:tcPr>
          <w:p w14:paraId="4B81C212">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提供履行合同所必需的设备和专业技术能力的证明；</w:t>
            </w:r>
          </w:p>
        </w:tc>
        <w:tc>
          <w:tcPr>
            <w:tcW w:w="709" w:type="dxa"/>
            <w:vAlign w:val="center"/>
          </w:tcPr>
          <w:p w14:paraId="0B259BE9">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09" w:type="dxa"/>
            <w:vAlign w:val="center"/>
          </w:tcPr>
          <w:p w14:paraId="564E3CF6">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690" w:type="dxa"/>
            <w:vAlign w:val="center"/>
          </w:tcPr>
          <w:p w14:paraId="0691B85E">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58" w:type="dxa"/>
            <w:vAlign w:val="center"/>
          </w:tcPr>
          <w:p w14:paraId="5972F301">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r>
      <w:tr w14:paraId="73318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04A00414">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w:t>
            </w:r>
          </w:p>
        </w:tc>
        <w:tc>
          <w:tcPr>
            <w:tcW w:w="5552" w:type="dxa"/>
            <w:vAlign w:val="center"/>
          </w:tcPr>
          <w:p w14:paraId="2D2D7A29">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提供开标时间前六个月内任一个月的依法缴纳税收的缴款凭据证明材料；</w:t>
            </w:r>
          </w:p>
        </w:tc>
        <w:tc>
          <w:tcPr>
            <w:tcW w:w="709" w:type="dxa"/>
            <w:vAlign w:val="center"/>
          </w:tcPr>
          <w:p w14:paraId="784176E7">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09" w:type="dxa"/>
            <w:vAlign w:val="center"/>
          </w:tcPr>
          <w:p w14:paraId="5215CDA5">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690" w:type="dxa"/>
            <w:vAlign w:val="center"/>
          </w:tcPr>
          <w:p w14:paraId="6BB860DE">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58" w:type="dxa"/>
            <w:vAlign w:val="center"/>
          </w:tcPr>
          <w:p w14:paraId="7D069BEE">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r>
      <w:tr w14:paraId="0E92B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09" w:type="dxa"/>
            <w:vAlign w:val="center"/>
          </w:tcPr>
          <w:p w14:paraId="3E6D5A63">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w:t>
            </w:r>
          </w:p>
        </w:tc>
        <w:tc>
          <w:tcPr>
            <w:tcW w:w="5552" w:type="dxa"/>
            <w:vAlign w:val="center"/>
          </w:tcPr>
          <w:p w14:paraId="3ECCF2D6">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提供开标前六个月内任一个月的依法缴纳社会保障资金的缴款凭据证明材料；</w:t>
            </w:r>
          </w:p>
        </w:tc>
        <w:tc>
          <w:tcPr>
            <w:tcW w:w="709" w:type="dxa"/>
            <w:vAlign w:val="center"/>
          </w:tcPr>
          <w:p w14:paraId="6F75A39C">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09" w:type="dxa"/>
            <w:vAlign w:val="center"/>
          </w:tcPr>
          <w:p w14:paraId="2715D968">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690" w:type="dxa"/>
            <w:vAlign w:val="center"/>
          </w:tcPr>
          <w:p w14:paraId="105AB477">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58" w:type="dxa"/>
            <w:vAlign w:val="center"/>
          </w:tcPr>
          <w:p w14:paraId="7E47CEF6">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r>
      <w:tr w14:paraId="027F2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09" w:type="dxa"/>
            <w:vAlign w:val="center"/>
          </w:tcPr>
          <w:p w14:paraId="13182343">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w:t>
            </w:r>
          </w:p>
        </w:tc>
        <w:tc>
          <w:tcPr>
            <w:tcW w:w="5552" w:type="dxa"/>
            <w:vAlign w:val="center"/>
          </w:tcPr>
          <w:p w14:paraId="2C02DE6C">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提供按给定格式填写并签章诚信投标声明函；</w:t>
            </w:r>
          </w:p>
        </w:tc>
        <w:tc>
          <w:tcPr>
            <w:tcW w:w="709" w:type="dxa"/>
            <w:vAlign w:val="center"/>
          </w:tcPr>
          <w:p w14:paraId="3F7BDF31">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09" w:type="dxa"/>
            <w:vAlign w:val="center"/>
          </w:tcPr>
          <w:p w14:paraId="038D83E9">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690" w:type="dxa"/>
            <w:vAlign w:val="center"/>
          </w:tcPr>
          <w:p w14:paraId="59A04AA6">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58" w:type="dxa"/>
            <w:vAlign w:val="center"/>
          </w:tcPr>
          <w:p w14:paraId="6217C645">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r>
      <w:tr w14:paraId="17349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09" w:type="dxa"/>
            <w:vAlign w:val="center"/>
          </w:tcPr>
          <w:p w14:paraId="677B5A37">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7</w:t>
            </w:r>
          </w:p>
        </w:tc>
        <w:tc>
          <w:tcPr>
            <w:tcW w:w="5552" w:type="dxa"/>
            <w:vAlign w:val="center"/>
          </w:tcPr>
          <w:p w14:paraId="199F0F6E">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非联合体投标；</w:t>
            </w:r>
          </w:p>
        </w:tc>
        <w:tc>
          <w:tcPr>
            <w:tcW w:w="709" w:type="dxa"/>
            <w:vAlign w:val="center"/>
          </w:tcPr>
          <w:p w14:paraId="53840CDC">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09" w:type="dxa"/>
            <w:vAlign w:val="center"/>
          </w:tcPr>
          <w:p w14:paraId="2FD730C8">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690" w:type="dxa"/>
            <w:vAlign w:val="center"/>
          </w:tcPr>
          <w:p w14:paraId="03F28906">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58" w:type="dxa"/>
            <w:vAlign w:val="center"/>
          </w:tcPr>
          <w:p w14:paraId="285AFCF7">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r>
      <w:tr w14:paraId="365C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09" w:type="dxa"/>
            <w:vAlign w:val="center"/>
          </w:tcPr>
          <w:p w14:paraId="653D9DFA">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w:t>
            </w:r>
          </w:p>
        </w:tc>
        <w:tc>
          <w:tcPr>
            <w:tcW w:w="5552" w:type="dxa"/>
            <w:vAlign w:val="center"/>
          </w:tcPr>
          <w:p w14:paraId="7F0D7ADC">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截至开标时间未被“信用中国”网站（www.creditchina.gov.cn）列入失信被执行人和重大税收违法案件当事人名单，不是中国政府采购网（www.ccgp.gov.cn）政府采购严重违法失信行为记录名单中被财政部门禁止参加政府采购活动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（处罚决定规定的时间和地域范围内）；</w:t>
            </w:r>
          </w:p>
        </w:tc>
        <w:tc>
          <w:tcPr>
            <w:tcW w:w="709" w:type="dxa"/>
            <w:vAlign w:val="center"/>
          </w:tcPr>
          <w:p w14:paraId="162077E7">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09" w:type="dxa"/>
            <w:vAlign w:val="center"/>
          </w:tcPr>
          <w:p w14:paraId="1CC69CCE">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690" w:type="dxa"/>
            <w:vAlign w:val="center"/>
          </w:tcPr>
          <w:p w14:paraId="6C88DB3E">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58" w:type="dxa"/>
            <w:vAlign w:val="center"/>
          </w:tcPr>
          <w:p w14:paraId="26D88B38">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r>
      <w:tr w14:paraId="74B46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9" w:type="dxa"/>
            <w:vAlign w:val="center"/>
          </w:tcPr>
          <w:p w14:paraId="7EB2D474">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9</w:t>
            </w:r>
          </w:p>
        </w:tc>
        <w:tc>
          <w:tcPr>
            <w:tcW w:w="5552" w:type="dxa"/>
            <w:vAlign w:val="center"/>
          </w:tcPr>
          <w:p w14:paraId="24676C5B">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不存在单位负责人为同一人或者存在直接控股、管理关系的不同</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参加本项目采购活动。不存在为本采购项目提供整体设计、规范编制或者项目管理、监理、检测等服务的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参加本项目采购活动。</w:t>
            </w:r>
          </w:p>
        </w:tc>
        <w:tc>
          <w:tcPr>
            <w:tcW w:w="709" w:type="dxa"/>
            <w:vAlign w:val="center"/>
          </w:tcPr>
          <w:p w14:paraId="0EF9380F">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09" w:type="dxa"/>
            <w:vAlign w:val="center"/>
          </w:tcPr>
          <w:p w14:paraId="6A3251C5">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690" w:type="dxa"/>
            <w:vAlign w:val="center"/>
          </w:tcPr>
          <w:p w14:paraId="403735F4">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58" w:type="dxa"/>
            <w:vAlign w:val="center"/>
          </w:tcPr>
          <w:p w14:paraId="73D1A2CD">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r>
      <w:tr w14:paraId="0D1F5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9" w:type="dxa"/>
            <w:vAlign w:val="center"/>
          </w:tcPr>
          <w:p w14:paraId="30CAADFB">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w:t>
            </w:r>
          </w:p>
        </w:tc>
        <w:tc>
          <w:tcPr>
            <w:tcW w:w="5552" w:type="dxa"/>
            <w:vAlign w:val="center"/>
          </w:tcPr>
          <w:p w14:paraId="72769DD9">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提供市际及以上包车客运的《道路运输经营许可证》。</w:t>
            </w:r>
          </w:p>
        </w:tc>
        <w:tc>
          <w:tcPr>
            <w:tcW w:w="709" w:type="dxa"/>
            <w:vAlign w:val="center"/>
          </w:tcPr>
          <w:p w14:paraId="2EBA5DD3">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09" w:type="dxa"/>
            <w:vAlign w:val="center"/>
          </w:tcPr>
          <w:p w14:paraId="486ACD28">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690" w:type="dxa"/>
            <w:vAlign w:val="center"/>
          </w:tcPr>
          <w:p w14:paraId="33D4EB04">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58" w:type="dxa"/>
            <w:vAlign w:val="center"/>
          </w:tcPr>
          <w:p w14:paraId="7CBE9868">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r>
      <w:tr w14:paraId="08765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261" w:type="dxa"/>
            <w:gridSpan w:val="2"/>
            <w:vAlign w:val="center"/>
          </w:tcPr>
          <w:p w14:paraId="407AB7ED">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审查结论</w:t>
            </w:r>
          </w:p>
        </w:tc>
        <w:tc>
          <w:tcPr>
            <w:tcW w:w="709" w:type="dxa"/>
            <w:vAlign w:val="center"/>
          </w:tcPr>
          <w:p w14:paraId="5C57966E">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09" w:type="dxa"/>
            <w:vAlign w:val="center"/>
          </w:tcPr>
          <w:p w14:paraId="5C503522">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690" w:type="dxa"/>
            <w:vAlign w:val="center"/>
          </w:tcPr>
          <w:p w14:paraId="1EBCE21A">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c>
          <w:tcPr>
            <w:tcW w:w="758" w:type="dxa"/>
            <w:vAlign w:val="center"/>
          </w:tcPr>
          <w:p w14:paraId="2C8B8BBD">
            <w:pPr>
              <w:adjustRightInd w:val="0"/>
              <w:snapToGrid w:val="0"/>
              <w:jc w:val="center"/>
              <w:rPr>
                <w:rFonts w:ascii="宋体" w:hAnsi="宋体" w:cs="宋体"/>
                <w:color w:val="000000" w:themeColor="text1"/>
                <w:kern w:val="0"/>
                <w:sz w:val="24"/>
                <w:highlight w:val="none"/>
                <w14:textFill>
                  <w14:solidFill>
                    <w14:schemeClr w14:val="tx1"/>
                  </w14:solidFill>
                </w14:textFill>
              </w:rPr>
            </w:pPr>
          </w:p>
        </w:tc>
      </w:tr>
      <w:tr w14:paraId="52E62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27" w:type="dxa"/>
            <w:gridSpan w:val="6"/>
            <w:vAlign w:val="center"/>
          </w:tcPr>
          <w:p w14:paraId="1D6BD23B">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备注：（有不符合项的，需在此处详细写明理由）</w:t>
            </w:r>
          </w:p>
        </w:tc>
      </w:tr>
      <w:tr w14:paraId="53E50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709" w:type="dxa"/>
            <w:vAlign w:val="center"/>
          </w:tcPr>
          <w:p w14:paraId="5D0AB856">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审查</w:t>
            </w:r>
          </w:p>
          <w:p w14:paraId="6A8492F4">
            <w:pPr>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人员</w:t>
            </w:r>
          </w:p>
        </w:tc>
        <w:tc>
          <w:tcPr>
            <w:tcW w:w="8418" w:type="dxa"/>
            <w:gridSpan w:val="5"/>
            <w:vAlign w:val="center"/>
          </w:tcPr>
          <w:p w14:paraId="28075049">
            <w:pPr>
              <w:adjustRightInd w:val="0"/>
              <w:snapToGrid w:val="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签字：</w:t>
            </w:r>
          </w:p>
          <w:p w14:paraId="0AC9EB77">
            <w:pPr>
              <w:adjustRightInd w:val="0"/>
              <w:snapToGrid w:val="0"/>
              <w:jc w:val="righ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年   月   日</w:t>
            </w:r>
          </w:p>
        </w:tc>
      </w:tr>
    </w:tbl>
    <w:p w14:paraId="22BEB9FB">
      <w:pPr>
        <w:adjustRightInd w:val="0"/>
        <w:snapToGrid w:val="0"/>
        <w:spacing w:line="360" w:lineRule="auto"/>
        <w:ind w:firstLine="482"/>
        <w:jc w:val="left"/>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说明：</w:t>
      </w:r>
    </w:p>
    <w:p w14:paraId="4BC92542">
      <w:pPr>
        <w:adjustRightInd w:val="0"/>
        <w:snapToGrid w:val="0"/>
        <w:spacing w:line="360" w:lineRule="auto"/>
        <w:ind w:firstLine="482"/>
        <w:jc w:val="left"/>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1．该表仅适用于政府采购货物和服务项目的资格审查，由</w:t>
      </w:r>
      <w:r>
        <w:rPr>
          <w:rFonts w:hint="eastAsia" w:ascii="宋体" w:hAnsi="宋体" w:cs="宋体"/>
          <w:b/>
          <w:color w:val="000000" w:themeColor="text1"/>
          <w:kern w:val="0"/>
          <w:sz w:val="24"/>
          <w:highlight w:val="none"/>
          <w:lang w:eastAsia="zh-CN"/>
          <w14:textFill>
            <w14:solidFill>
              <w14:schemeClr w14:val="tx1"/>
            </w14:solidFill>
          </w14:textFill>
        </w:rPr>
        <w:t>招标人</w:t>
      </w:r>
      <w:r>
        <w:rPr>
          <w:rFonts w:hint="eastAsia" w:ascii="宋体" w:hAnsi="宋体" w:cs="宋体"/>
          <w:b/>
          <w:color w:val="000000" w:themeColor="text1"/>
          <w:kern w:val="0"/>
          <w:sz w:val="24"/>
          <w:highlight w:val="none"/>
          <w14:textFill>
            <w14:solidFill>
              <w14:schemeClr w14:val="tx1"/>
            </w14:solidFill>
          </w14:textFill>
        </w:rPr>
        <w:t>代表或采购代理机构负责。</w:t>
      </w:r>
    </w:p>
    <w:p w14:paraId="0E0080C6">
      <w:pPr>
        <w:adjustRightInd w:val="0"/>
        <w:snapToGrid w:val="0"/>
        <w:spacing w:line="360" w:lineRule="auto"/>
        <w:ind w:firstLine="482"/>
        <w:jc w:val="left"/>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2．应根据招标文件设定的“</w:t>
      </w:r>
      <w:r>
        <w:rPr>
          <w:rFonts w:hint="eastAsia" w:ascii="宋体" w:hAnsi="宋体" w:cs="宋体"/>
          <w:b/>
          <w:color w:val="000000" w:themeColor="text1"/>
          <w:kern w:val="0"/>
          <w:sz w:val="24"/>
          <w:highlight w:val="none"/>
          <w:lang w:eastAsia="zh-CN"/>
          <w14:textFill>
            <w14:solidFill>
              <w14:schemeClr w14:val="tx1"/>
            </w14:solidFill>
          </w14:textFill>
        </w:rPr>
        <w:t>投标人</w:t>
      </w:r>
      <w:r>
        <w:rPr>
          <w:rFonts w:hint="eastAsia" w:ascii="宋体" w:hAnsi="宋体" w:cs="宋体"/>
          <w:b/>
          <w:color w:val="000000" w:themeColor="text1"/>
          <w:kern w:val="0"/>
          <w:sz w:val="24"/>
          <w:highlight w:val="none"/>
          <w14:textFill>
            <w14:solidFill>
              <w14:schemeClr w14:val="tx1"/>
            </w14:solidFill>
          </w14:textFill>
        </w:rPr>
        <w:t>资格条件”选择确定具体的审查内容。</w:t>
      </w:r>
    </w:p>
    <w:p w14:paraId="2927EA23">
      <w:pPr>
        <w:adjustRightInd w:val="0"/>
        <w:snapToGrid w:val="0"/>
        <w:spacing w:line="360" w:lineRule="auto"/>
        <w:ind w:firstLine="482"/>
        <w:jc w:val="left"/>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3．审查情况或结论合格打√，不合格打×，不合格原因应在备注栏内详细说明。</w:t>
      </w:r>
    </w:p>
    <w:p w14:paraId="5F5DD32B">
      <w:pPr>
        <w:adjustRightInd w:val="0"/>
        <w:snapToGrid w:val="0"/>
        <w:spacing w:line="360" w:lineRule="auto"/>
        <w:ind w:firstLine="482"/>
        <w:jc w:val="left"/>
        <w:rPr>
          <w:rFonts w:ascii="宋体" w:hAnsi="宋体" w:cs="宋体"/>
          <w:b/>
          <w:color w:val="000000" w:themeColor="text1"/>
          <w:kern w:val="0"/>
          <w:sz w:val="24"/>
          <w:highlight w:val="none"/>
          <w14:textFill>
            <w14:solidFill>
              <w14:schemeClr w14:val="tx1"/>
            </w14:solidFill>
          </w14:textFill>
        </w:rPr>
      </w:pPr>
    </w:p>
    <w:p w14:paraId="58B8F743">
      <w:pPr>
        <w:widowControl/>
        <w:jc w:val="left"/>
        <w:rPr>
          <w:rFonts w:ascii="宋体" w:hAnsi="宋体" w:cs="宋体"/>
          <w:b/>
          <w:color w:val="000000" w:themeColor="text1"/>
          <w:kern w:val="0"/>
          <w:sz w:val="24"/>
          <w:highlight w:val="none"/>
          <w14:textFill>
            <w14:solidFill>
              <w14:schemeClr w14:val="tx1"/>
            </w14:solidFill>
          </w14:textFill>
        </w:rPr>
      </w:pPr>
      <w:r>
        <w:rPr>
          <w:rFonts w:ascii="宋体" w:hAnsi="宋体" w:cs="宋体"/>
          <w:b/>
          <w:color w:val="000000" w:themeColor="text1"/>
          <w:kern w:val="0"/>
          <w:sz w:val="24"/>
          <w:highlight w:val="none"/>
          <w14:textFill>
            <w14:solidFill>
              <w14:schemeClr w14:val="tx1"/>
            </w14:solidFill>
          </w14:textFill>
        </w:rPr>
        <w:br w:type="page"/>
      </w:r>
    </w:p>
    <w:p w14:paraId="33F8DB6C">
      <w:pPr>
        <w:snapToGrid w:val="0"/>
        <w:spacing w:line="360" w:lineRule="auto"/>
        <w:jc w:val="center"/>
        <w:outlineLvl w:val="0"/>
        <w:rPr>
          <w:rFonts w:ascii="宋体" w:hAnsi="宋体" w:cs="宋体"/>
          <w:b/>
          <w:color w:val="000000" w:themeColor="text1"/>
          <w:kern w:val="0"/>
          <w:sz w:val="32"/>
          <w:szCs w:val="32"/>
          <w:highlight w:val="none"/>
          <w14:textFill>
            <w14:solidFill>
              <w14:schemeClr w14:val="tx1"/>
            </w14:solidFill>
          </w14:textFill>
        </w:rPr>
      </w:pPr>
      <w:r>
        <w:rPr>
          <w:rFonts w:hint="eastAsia" w:ascii="宋体" w:hAnsi="宋体" w:cs="宋体"/>
          <w:b/>
          <w:color w:val="000000" w:themeColor="text1"/>
          <w:kern w:val="0"/>
          <w:sz w:val="32"/>
          <w:szCs w:val="32"/>
          <w:highlight w:val="none"/>
          <w14:textFill>
            <w14:solidFill>
              <w14:schemeClr w14:val="tx1"/>
            </w14:solidFill>
          </w14:textFill>
        </w:rPr>
        <w:t>符合性审查表</w:t>
      </w:r>
      <w:bookmarkEnd w:id="135"/>
      <w:bookmarkEnd w:id="136"/>
    </w:p>
    <w:tbl>
      <w:tblPr>
        <w:tblStyle w:val="89"/>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4863"/>
        <w:gridCol w:w="714"/>
        <w:gridCol w:w="714"/>
        <w:gridCol w:w="714"/>
        <w:gridCol w:w="714"/>
        <w:gridCol w:w="714"/>
      </w:tblGrid>
      <w:tr w14:paraId="739A7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5" w:type="dxa"/>
            <w:vMerge w:val="restart"/>
            <w:vAlign w:val="center"/>
          </w:tcPr>
          <w:p w14:paraId="47422207">
            <w:pPr>
              <w:pStyle w:val="22"/>
              <w:snapToGrid w:val="0"/>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序号</w:t>
            </w:r>
          </w:p>
        </w:tc>
        <w:tc>
          <w:tcPr>
            <w:tcW w:w="4863" w:type="dxa"/>
            <w:vMerge w:val="restart"/>
            <w:vAlign w:val="center"/>
          </w:tcPr>
          <w:p w14:paraId="7A8267B8">
            <w:pPr>
              <w:autoSpaceDE w:val="0"/>
              <w:autoSpaceDN w:val="0"/>
              <w:adjustRightInd w:val="0"/>
              <w:snapToGrid w:val="0"/>
              <w:ind w:firstLine="48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审查内容</w:t>
            </w:r>
          </w:p>
        </w:tc>
        <w:tc>
          <w:tcPr>
            <w:tcW w:w="3570" w:type="dxa"/>
            <w:gridSpan w:val="5"/>
            <w:vAlign w:val="center"/>
          </w:tcPr>
          <w:p w14:paraId="192E11B8">
            <w:pPr>
              <w:snapToGrid w:val="0"/>
              <w:ind w:firstLine="480"/>
              <w:jc w:val="center"/>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p>
        </w:tc>
      </w:tr>
      <w:tr w14:paraId="2EAF8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825" w:type="dxa"/>
            <w:vMerge w:val="continue"/>
            <w:vAlign w:val="center"/>
          </w:tcPr>
          <w:p w14:paraId="42338B4A">
            <w:pPr>
              <w:autoSpaceDE w:val="0"/>
              <w:autoSpaceDN w:val="0"/>
              <w:adjustRightInd w:val="0"/>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4863" w:type="dxa"/>
            <w:vMerge w:val="continue"/>
            <w:vAlign w:val="center"/>
          </w:tcPr>
          <w:p w14:paraId="405E5243">
            <w:pPr>
              <w:autoSpaceDE w:val="0"/>
              <w:autoSpaceDN w:val="0"/>
              <w:adjustRightInd w:val="0"/>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3CF02D3C">
            <w:pPr>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1E239CDB">
            <w:pPr>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58E313A">
            <w:pPr>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767A8797">
            <w:pPr>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665CBCEF">
            <w:pPr>
              <w:snapToGrid w:val="0"/>
              <w:ind w:firstLine="480"/>
              <w:jc w:val="center"/>
              <w:rPr>
                <w:rFonts w:ascii="宋体" w:hAnsi="宋体" w:cs="宋体"/>
                <w:color w:val="000000" w:themeColor="text1"/>
                <w:kern w:val="0"/>
                <w:sz w:val="24"/>
                <w:highlight w:val="none"/>
                <w14:textFill>
                  <w14:solidFill>
                    <w14:schemeClr w14:val="tx1"/>
                  </w14:solidFill>
                </w14:textFill>
              </w:rPr>
            </w:pPr>
          </w:p>
        </w:tc>
      </w:tr>
      <w:tr w14:paraId="6217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825" w:type="dxa"/>
            <w:vAlign w:val="center"/>
          </w:tcPr>
          <w:p w14:paraId="0199BF3E">
            <w:pPr>
              <w:pStyle w:val="22"/>
              <w:snapToGrid w:val="0"/>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4863" w:type="dxa"/>
            <w:vAlign w:val="center"/>
          </w:tcPr>
          <w:p w14:paraId="64CCC165">
            <w:pPr>
              <w:pStyle w:val="22"/>
              <w:snapToGrid w:val="0"/>
              <w:ind w:firstLine="0" w:firstLineChars="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按招标文件要求缴纳</w:t>
            </w:r>
            <w:r>
              <w:rPr>
                <w:rFonts w:ascii="宋体" w:hAnsi="宋体" w:cs="宋体"/>
                <w:color w:val="000000" w:themeColor="text1"/>
                <w:kern w:val="0"/>
                <w:sz w:val="24"/>
                <w:highlight w:val="none"/>
                <w14:textFill>
                  <w14:solidFill>
                    <w14:schemeClr w14:val="tx1"/>
                  </w14:solidFill>
                </w14:textFill>
              </w:rPr>
              <w:t>投标保证金</w:t>
            </w:r>
            <w:r>
              <w:rPr>
                <w:rFonts w:hint="eastAsia" w:ascii="宋体" w:hAnsi="宋体" w:cs="宋体"/>
                <w:color w:val="000000" w:themeColor="text1"/>
                <w:kern w:val="0"/>
                <w:sz w:val="24"/>
                <w:highlight w:val="none"/>
                <w14:textFill>
                  <w14:solidFill>
                    <w14:schemeClr w14:val="tx1"/>
                  </w14:solidFill>
                </w14:textFill>
              </w:rPr>
              <w:t>；</w:t>
            </w:r>
          </w:p>
        </w:tc>
        <w:tc>
          <w:tcPr>
            <w:tcW w:w="714" w:type="dxa"/>
            <w:vAlign w:val="center"/>
          </w:tcPr>
          <w:p w14:paraId="2E2DCEDF">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6D3C38F2">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67ED616E">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30B56317">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37EC68EA">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r>
      <w:tr w14:paraId="08C2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25" w:type="dxa"/>
            <w:vAlign w:val="center"/>
          </w:tcPr>
          <w:p w14:paraId="3E6A84AB">
            <w:pPr>
              <w:pStyle w:val="22"/>
              <w:snapToGrid w:val="0"/>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c>
          <w:tcPr>
            <w:tcW w:w="4863" w:type="dxa"/>
            <w:vAlign w:val="center"/>
          </w:tcPr>
          <w:p w14:paraId="2EE33188">
            <w:pPr>
              <w:pStyle w:val="22"/>
              <w:snapToGrid w:val="0"/>
              <w:ind w:firstLine="0" w:firstLineChars="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投标文件中的投标函加盖</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公章，法定代表人（或委托代理人）印章（或签字），投标函件内容齐全；</w:t>
            </w:r>
          </w:p>
        </w:tc>
        <w:tc>
          <w:tcPr>
            <w:tcW w:w="714" w:type="dxa"/>
            <w:vAlign w:val="center"/>
          </w:tcPr>
          <w:p w14:paraId="1401F756">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373D6E87">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7968D8F">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58CB5565">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134854BC">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r>
      <w:tr w14:paraId="5A28B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25" w:type="dxa"/>
            <w:vAlign w:val="center"/>
          </w:tcPr>
          <w:p w14:paraId="194AE352">
            <w:pPr>
              <w:pStyle w:val="22"/>
              <w:snapToGrid w:val="0"/>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p>
        </w:tc>
        <w:tc>
          <w:tcPr>
            <w:tcW w:w="4863" w:type="dxa"/>
            <w:vAlign w:val="center"/>
          </w:tcPr>
          <w:p w14:paraId="5E2AB4D4">
            <w:pPr>
              <w:pStyle w:val="22"/>
              <w:snapToGrid w:val="0"/>
              <w:ind w:firstLine="0" w:firstLineChars="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法定代表人委托代理人具有合法、有效的委托书原件；</w:t>
            </w:r>
          </w:p>
        </w:tc>
        <w:tc>
          <w:tcPr>
            <w:tcW w:w="714" w:type="dxa"/>
            <w:vAlign w:val="center"/>
          </w:tcPr>
          <w:p w14:paraId="35F55165">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7EE3AE7D">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391D9159">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2E1D8949">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6A910AF0">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r>
      <w:tr w14:paraId="363F8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825" w:type="dxa"/>
            <w:vAlign w:val="center"/>
          </w:tcPr>
          <w:p w14:paraId="0D25252D">
            <w:pPr>
              <w:pStyle w:val="22"/>
              <w:snapToGrid w:val="0"/>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w:t>
            </w:r>
          </w:p>
        </w:tc>
        <w:tc>
          <w:tcPr>
            <w:tcW w:w="4863" w:type="dxa"/>
            <w:vAlign w:val="center"/>
          </w:tcPr>
          <w:p w14:paraId="735C77CA">
            <w:pPr>
              <w:pStyle w:val="22"/>
              <w:snapToGrid w:val="0"/>
              <w:ind w:firstLine="0" w:firstLineChars="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投标文件按规定格式填写，内容齐全、关键字迹清晰，投标文件正、副本数量符合招标文件要求；</w:t>
            </w:r>
          </w:p>
        </w:tc>
        <w:tc>
          <w:tcPr>
            <w:tcW w:w="714" w:type="dxa"/>
            <w:vAlign w:val="center"/>
          </w:tcPr>
          <w:p w14:paraId="261C4837">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6683401E">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62022CDF">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4D047E24">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92A86B5">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r>
      <w:tr w14:paraId="2B434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03CE8746">
            <w:pPr>
              <w:pStyle w:val="22"/>
              <w:snapToGrid w:val="0"/>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w:t>
            </w:r>
          </w:p>
        </w:tc>
        <w:tc>
          <w:tcPr>
            <w:tcW w:w="4863" w:type="dxa"/>
            <w:vAlign w:val="center"/>
          </w:tcPr>
          <w:p w14:paraId="2DA5C732">
            <w:pPr>
              <w:pStyle w:val="22"/>
              <w:snapToGrid w:val="0"/>
              <w:ind w:firstLine="0" w:firstLineChars="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未递交两份或多份内容不同的投标文件，在一份投标文件中对同一项有且只有一个报价，有两个或多个报价时声明了哪一个有效（按招标文件规定提交备选方案的除外）；</w:t>
            </w:r>
          </w:p>
        </w:tc>
        <w:tc>
          <w:tcPr>
            <w:tcW w:w="714" w:type="dxa"/>
            <w:vAlign w:val="center"/>
          </w:tcPr>
          <w:p w14:paraId="659E2A0A">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5A2F2418">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6C8FD037">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1E6D8DD1">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68E78C77">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r>
      <w:tr w14:paraId="7426B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381D19A5">
            <w:pPr>
              <w:pStyle w:val="22"/>
              <w:snapToGrid w:val="0"/>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w:t>
            </w:r>
          </w:p>
        </w:tc>
        <w:tc>
          <w:tcPr>
            <w:tcW w:w="4863" w:type="dxa"/>
            <w:vAlign w:val="center"/>
          </w:tcPr>
          <w:p w14:paraId="3ED30889">
            <w:pPr>
              <w:pStyle w:val="22"/>
              <w:snapToGrid w:val="0"/>
              <w:ind w:firstLine="0" w:firstLineChars="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投标报价未超出项目预算或最高限价；</w:t>
            </w:r>
          </w:p>
        </w:tc>
        <w:tc>
          <w:tcPr>
            <w:tcW w:w="714" w:type="dxa"/>
            <w:vAlign w:val="center"/>
          </w:tcPr>
          <w:p w14:paraId="53589645">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645369EE">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17D23263">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7DF59189">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8821BC2">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r>
      <w:tr w14:paraId="4D11F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578C409E">
            <w:pPr>
              <w:pStyle w:val="22"/>
              <w:snapToGrid w:val="0"/>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7</w:t>
            </w:r>
          </w:p>
        </w:tc>
        <w:tc>
          <w:tcPr>
            <w:tcW w:w="4863" w:type="dxa"/>
            <w:vAlign w:val="center"/>
          </w:tcPr>
          <w:p w14:paraId="7381F21C">
            <w:pPr>
              <w:pStyle w:val="22"/>
              <w:snapToGrid w:val="0"/>
              <w:ind w:firstLine="0" w:firstLineChars="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投标文件中“★”条款全部响应且未出现负偏离，完全满足</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技术要求；</w:t>
            </w:r>
          </w:p>
        </w:tc>
        <w:tc>
          <w:tcPr>
            <w:tcW w:w="714" w:type="dxa"/>
            <w:vAlign w:val="center"/>
          </w:tcPr>
          <w:p w14:paraId="398CB1E2">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0F05822">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F9E3C2F">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62E5511B">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22A80829">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r>
      <w:tr w14:paraId="7EF5D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4C48D96C">
            <w:pPr>
              <w:pStyle w:val="22"/>
              <w:snapToGrid w:val="0"/>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w:t>
            </w:r>
          </w:p>
        </w:tc>
        <w:tc>
          <w:tcPr>
            <w:tcW w:w="4863" w:type="dxa"/>
            <w:vAlign w:val="center"/>
          </w:tcPr>
          <w:p w14:paraId="69C6935B">
            <w:pPr>
              <w:pStyle w:val="22"/>
              <w:snapToGrid w:val="0"/>
              <w:ind w:firstLine="0" w:firstLineChars="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投标有效期满足招标文件要求；</w:t>
            </w:r>
          </w:p>
        </w:tc>
        <w:tc>
          <w:tcPr>
            <w:tcW w:w="714" w:type="dxa"/>
            <w:vAlign w:val="center"/>
          </w:tcPr>
          <w:p w14:paraId="1ACA61CD">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4545CA82">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78602527">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35B70691">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6BA4E27C">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r>
      <w:tr w14:paraId="288AA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44CB73D1">
            <w:pPr>
              <w:pStyle w:val="22"/>
              <w:snapToGrid w:val="0"/>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9</w:t>
            </w:r>
          </w:p>
        </w:tc>
        <w:tc>
          <w:tcPr>
            <w:tcW w:w="4863" w:type="dxa"/>
            <w:vAlign w:val="center"/>
          </w:tcPr>
          <w:p w14:paraId="69B97B3D">
            <w:pPr>
              <w:pStyle w:val="22"/>
              <w:snapToGrid w:val="0"/>
              <w:ind w:firstLine="0" w:firstLineChars="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投标文件未附有</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不能接受的条件，对合同中约定的</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cs="宋体"/>
                <w:color w:val="000000" w:themeColor="text1"/>
                <w:kern w:val="0"/>
                <w:sz w:val="24"/>
                <w:highlight w:val="none"/>
                <w14:textFill>
                  <w14:solidFill>
                    <w14:schemeClr w14:val="tx1"/>
                  </w14:solidFill>
                </w14:textFill>
              </w:rPr>
              <w:t>的权利和</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的义务方面未造成限制；</w:t>
            </w:r>
          </w:p>
        </w:tc>
        <w:tc>
          <w:tcPr>
            <w:tcW w:w="714" w:type="dxa"/>
            <w:vAlign w:val="center"/>
          </w:tcPr>
          <w:p w14:paraId="6F7904B3">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7857CB2">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3158488">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EE1A8E6">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36692326">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r>
      <w:tr w14:paraId="55198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4AFEB50F">
            <w:pPr>
              <w:pStyle w:val="22"/>
              <w:snapToGrid w:val="0"/>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w:t>
            </w:r>
          </w:p>
        </w:tc>
        <w:tc>
          <w:tcPr>
            <w:tcW w:w="4863" w:type="dxa"/>
            <w:vAlign w:val="center"/>
          </w:tcPr>
          <w:p w14:paraId="504A3ABD">
            <w:pPr>
              <w:snapToGrid w:val="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投标文件中服务期限、质保期满足招标文件要求，偏离表内容齐全；</w:t>
            </w:r>
          </w:p>
        </w:tc>
        <w:tc>
          <w:tcPr>
            <w:tcW w:w="714" w:type="dxa"/>
            <w:vAlign w:val="center"/>
          </w:tcPr>
          <w:p w14:paraId="5DA8D079">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1ED7439F">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58140338">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A42E8B2">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444F056D">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r>
      <w:tr w14:paraId="1B0DF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25" w:type="dxa"/>
            <w:vAlign w:val="center"/>
          </w:tcPr>
          <w:p w14:paraId="37F07A38">
            <w:pPr>
              <w:pStyle w:val="22"/>
              <w:snapToGrid w:val="0"/>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w:t>
            </w:r>
          </w:p>
        </w:tc>
        <w:tc>
          <w:tcPr>
            <w:tcW w:w="4863" w:type="dxa"/>
            <w:vAlign w:val="center"/>
          </w:tcPr>
          <w:p w14:paraId="6229605F">
            <w:pPr>
              <w:pStyle w:val="22"/>
              <w:snapToGrid w:val="0"/>
              <w:ind w:firstLine="0" w:firstLineChars="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符合法律法规和招标文件规定的其他实质性要求。</w:t>
            </w:r>
          </w:p>
        </w:tc>
        <w:tc>
          <w:tcPr>
            <w:tcW w:w="714" w:type="dxa"/>
            <w:vAlign w:val="center"/>
          </w:tcPr>
          <w:p w14:paraId="7F9E067A">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1D64278A">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A617C78">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22C0DA87">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44A743B3">
            <w:pPr>
              <w:pStyle w:val="22"/>
              <w:snapToGrid w:val="0"/>
              <w:ind w:firstLine="480"/>
              <w:jc w:val="left"/>
              <w:rPr>
                <w:rFonts w:ascii="宋体" w:hAnsi="宋体" w:cs="宋体"/>
                <w:color w:val="000000" w:themeColor="text1"/>
                <w:kern w:val="0"/>
                <w:sz w:val="24"/>
                <w:highlight w:val="none"/>
                <w14:textFill>
                  <w14:solidFill>
                    <w14:schemeClr w14:val="tx1"/>
                  </w14:solidFill>
                </w14:textFill>
              </w:rPr>
            </w:pPr>
          </w:p>
        </w:tc>
      </w:tr>
      <w:tr w14:paraId="5D534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688" w:type="dxa"/>
            <w:gridSpan w:val="2"/>
            <w:vAlign w:val="center"/>
          </w:tcPr>
          <w:p w14:paraId="69C81FDD">
            <w:pPr>
              <w:pStyle w:val="22"/>
              <w:snapToGrid w:val="0"/>
              <w:ind w:firstLine="48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审查结论</w:t>
            </w:r>
          </w:p>
        </w:tc>
        <w:tc>
          <w:tcPr>
            <w:tcW w:w="714" w:type="dxa"/>
            <w:vAlign w:val="center"/>
          </w:tcPr>
          <w:p w14:paraId="1452291A">
            <w:pPr>
              <w:pStyle w:val="22"/>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747D99C7">
            <w:pPr>
              <w:pStyle w:val="22"/>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F664813">
            <w:pPr>
              <w:pStyle w:val="22"/>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1F9891B4">
            <w:pPr>
              <w:pStyle w:val="22"/>
              <w:snapToGrid w:val="0"/>
              <w:ind w:firstLine="480"/>
              <w:jc w:val="center"/>
              <w:rPr>
                <w:rFonts w:ascii="宋体" w:hAnsi="宋体" w:cs="宋体"/>
                <w:color w:val="000000" w:themeColor="text1"/>
                <w:kern w:val="0"/>
                <w:sz w:val="24"/>
                <w:highlight w:val="none"/>
                <w14:textFill>
                  <w14:solidFill>
                    <w14:schemeClr w14:val="tx1"/>
                  </w14:solidFill>
                </w14:textFill>
              </w:rPr>
            </w:pPr>
          </w:p>
        </w:tc>
        <w:tc>
          <w:tcPr>
            <w:tcW w:w="714" w:type="dxa"/>
            <w:vAlign w:val="center"/>
          </w:tcPr>
          <w:p w14:paraId="0C48A4FF">
            <w:pPr>
              <w:pStyle w:val="22"/>
              <w:snapToGrid w:val="0"/>
              <w:ind w:firstLine="480"/>
              <w:jc w:val="center"/>
              <w:rPr>
                <w:rFonts w:ascii="宋体" w:hAnsi="宋体" w:cs="宋体"/>
                <w:color w:val="000000" w:themeColor="text1"/>
                <w:kern w:val="0"/>
                <w:sz w:val="24"/>
                <w:highlight w:val="none"/>
                <w14:textFill>
                  <w14:solidFill>
                    <w14:schemeClr w14:val="tx1"/>
                  </w14:solidFill>
                </w14:textFill>
              </w:rPr>
            </w:pPr>
          </w:p>
        </w:tc>
      </w:tr>
      <w:tr w14:paraId="48FEB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9258" w:type="dxa"/>
            <w:gridSpan w:val="7"/>
            <w:vAlign w:val="center"/>
          </w:tcPr>
          <w:p w14:paraId="0ABBD562">
            <w:pPr>
              <w:pStyle w:val="22"/>
              <w:snapToGrid w:val="0"/>
              <w:ind w:firstLine="0" w:firstLineChars="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评委签字： 年 月 日</w:t>
            </w:r>
          </w:p>
        </w:tc>
      </w:tr>
    </w:tbl>
    <w:p w14:paraId="1159B1FC">
      <w:pPr>
        <w:snapToGrid w:val="0"/>
        <w:spacing w:line="360" w:lineRule="auto"/>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注：1.合格项打√，不合格项打×，不合格原因请在备注栏内注明。 </w:t>
      </w:r>
    </w:p>
    <w:p w14:paraId="1C0F0C07">
      <w:pPr>
        <w:widowControl/>
        <w:jc w:val="left"/>
        <w:rPr>
          <w:rFonts w:ascii="宋体" w:hAnsi="宋体" w:cs="宋体"/>
          <w:b/>
          <w:color w:val="000000" w:themeColor="text1"/>
          <w:kern w:val="0"/>
          <w:szCs w:val="21"/>
          <w:highlight w:val="none"/>
          <w14:textFill>
            <w14:solidFill>
              <w14:schemeClr w14:val="tx1"/>
            </w14:solidFill>
          </w14:textFill>
        </w:rPr>
      </w:pPr>
      <w:r>
        <w:rPr>
          <w:rFonts w:ascii="宋体" w:hAnsi="宋体" w:cs="宋体"/>
          <w:b/>
          <w:color w:val="000000" w:themeColor="text1"/>
          <w:kern w:val="0"/>
          <w:szCs w:val="21"/>
          <w:highlight w:val="none"/>
          <w14:textFill>
            <w14:solidFill>
              <w14:schemeClr w14:val="tx1"/>
            </w14:solidFill>
          </w14:textFill>
        </w:rPr>
        <w:br w:type="page"/>
      </w:r>
    </w:p>
    <w:p w14:paraId="316378E6">
      <w:pPr>
        <w:tabs>
          <w:tab w:val="center" w:pos="4396"/>
        </w:tabs>
        <w:snapToGrid w:val="0"/>
        <w:spacing w:line="360" w:lineRule="auto"/>
        <w:rPr>
          <w:rFonts w:ascii="宋体" w:hAnsi="宋体" w:cs="宋体"/>
          <w:color w:val="000000" w:themeColor="text1"/>
          <w:kern w:val="0"/>
          <w:sz w:val="24"/>
          <w:highlight w:val="none"/>
          <w14:textFill>
            <w14:solidFill>
              <w14:schemeClr w14:val="tx1"/>
            </w14:solidFill>
          </w14:textFill>
        </w:rPr>
      </w:pPr>
      <w:bookmarkStart w:id="137" w:name="_Toc23969_WPSOffice_Level1"/>
      <w:bookmarkStart w:id="138" w:name="_Toc2147_WPSOffice_Level1"/>
      <w:r>
        <w:rPr>
          <w:rFonts w:hint="eastAsia" w:ascii="宋体" w:hAnsi="宋体" w:cs="宋体"/>
          <w:b/>
          <w:color w:val="000000" w:themeColor="text1"/>
          <w:kern w:val="0"/>
          <w:sz w:val="32"/>
          <w:szCs w:val="32"/>
          <w:highlight w:val="none"/>
          <w14:textFill>
            <w14:solidFill>
              <w14:schemeClr w14:val="tx1"/>
            </w14:solidFill>
          </w14:textFill>
        </w:rPr>
        <w:t>附件一：评分标准</w:t>
      </w:r>
      <w:bookmarkEnd w:id="137"/>
      <w:bookmarkEnd w:id="138"/>
    </w:p>
    <w:tbl>
      <w:tblPr>
        <w:tblStyle w:val="8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1231"/>
        <w:gridCol w:w="698"/>
        <w:gridCol w:w="6781"/>
      </w:tblGrid>
      <w:tr w14:paraId="235D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blHeader/>
          <w:jc w:val="center"/>
        </w:trPr>
        <w:tc>
          <w:tcPr>
            <w:tcW w:w="307" w:type="pct"/>
            <w:vMerge w:val="restart"/>
            <w:vAlign w:val="center"/>
          </w:tcPr>
          <w:p w14:paraId="7769F9C6">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项目</w:t>
            </w:r>
          </w:p>
        </w:tc>
        <w:tc>
          <w:tcPr>
            <w:tcW w:w="4692" w:type="pct"/>
            <w:gridSpan w:val="3"/>
            <w:vAlign w:val="center"/>
          </w:tcPr>
          <w:p w14:paraId="5E975FD7">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评分细则</w:t>
            </w:r>
          </w:p>
        </w:tc>
      </w:tr>
      <w:tr w14:paraId="4A1E6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07" w:type="pct"/>
            <w:vMerge w:val="continue"/>
            <w:vAlign w:val="center"/>
          </w:tcPr>
          <w:p w14:paraId="023C7EFF">
            <w:pPr>
              <w:rPr>
                <w:rFonts w:ascii="宋体" w:hAnsi="宋体" w:cs="宋体"/>
                <w:color w:val="000000" w:themeColor="text1"/>
                <w:szCs w:val="21"/>
                <w:highlight w:val="none"/>
                <w14:textFill>
                  <w14:solidFill>
                    <w14:schemeClr w14:val="tx1"/>
                  </w14:solidFill>
                </w14:textFill>
              </w:rPr>
            </w:pPr>
          </w:p>
        </w:tc>
        <w:tc>
          <w:tcPr>
            <w:tcW w:w="663" w:type="pct"/>
            <w:vAlign w:val="center"/>
          </w:tcPr>
          <w:p w14:paraId="7CBB8CB5">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分项名称</w:t>
            </w:r>
          </w:p>
        </w:tc>
        <w:tc>
          <w:tcPr>
            <w:tcW w:w="376" w:type="pct"/>
            <w:vAlign w:val="center"/>
          </w:tcPr>
          <w:p w14:paraId="26BCB8B3">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满分分值</w:t>
            </w:r>
          </w:p>
        </w:tc>
        <w:tc>
          <w:tcPr>
            <w:tcW w:w="3653" w:type="pct"/>
            <w:vAlign w:val="center"/>
          </w:tcPr>
          <w:p w14:paraId="5C0A4D3D">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评分标准</w:t>
            </w:r>
          </w:p>
        </w:tc>
      </w:tr>
      <w:tr w14:paraId="5C54D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 w:type="pct"/>
            <w:vAlign w:val="center"/>
          </w:tcPr>
          <w:p w14:paraId="34BB7D58">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w:t>
            </w:r>
          </w:p>
        </w:tc>
        <w:tc>
          <w:tcPr>
            <w:tcW w:w="663" w:type="pct"/>
            <w:vAlign w:val="center"/>
          </w:tcPr>
          <w:p w14:paraId="27E6A88B">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投标报价</w:t>
            </w:r>
          </w:p>
        </w:tc>
        <w:tc>
          <w:tcPr>
            <w:tcW w:w="376" w:type="pct"/>
            <w:vAlign w:val="center"/>
          </w:tcPr>
          <w:p w14:paraId="7761A915">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40</w:t>
            </w:r>
          </w:p>
        </w:tc>
        <w:tc>
          <w:tcPr>
            <w:tcW w:w="3653" w:type="pct"/>
            <w:vAlign w:val="center"/>
          </w:tcPr>
          <w:p w14:paraId="41DF8D2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满足招标文件要求且投标价格最低的</w:t>
            </w:r>
            <w:r>
              <w:rPr>
                <w:rFonts w:hint="eastAsia" w:ascii="宋体" w:hAnsi="宋体" w:cs="宋体"/>
                <w:color w:val="000000" w:themeColor="text1"/>
                <w:kern w:val="0"/>
                <w:szCs w:val="21"/>
                <w:highlight w:val="none"/>
                <w:lang w:eastAsia="zh-CN"/>
                <w14:textFill>
                  <w14:solidFill>
                    <w14:schemeClr w14:val="tx1"/>
                  </w14:solidFill>
                </w14:textFill>
              </w:rPr>
              <w:t>投标人</w:t>
            </w:r>
            <w:r>
              <w:rPr>
                <w:rFonts w:hint="eastAsia" w:ascii="宋体" w:hAnsi="宋体" w:cs="宋体"/>
                <w:color w:val="000000" w:themeColor="text1"/>
                <w:kern w:val="0"/>
                <w:szCs w:val="21"/>
                <w:highlight w:val="none"/>
                <w14:textFill>
                  <w14:solidFill>
                    <w14:schemeClr w14:val="tx1"/>
                  </w14:solidFill>
                </w14:textFill>
              </w:rPr>
              <w:t>的投标报价为评标基准价，其价格分为满分</w:t>
            </w:r>
            <w:r>
              <w:rPr>
                <w:rFonts w:hint="eastAsia" w:ascii="宋体" w:hAnsi="宋体" w:cs="宋体"/>
                <w:color w:val="000000" w:themeColor="text1"/>
                <w:szCs w:val="21"/>
                <w:highlight w:val="none"/>
                <w14:textFill>
                  <w14:solidFill>
                    <w14:schemeClr w14:val="tx1"/>
                  </w14:solidFill>
                </w14:textFill>
              </w:rPr>
              <w:t>。其他</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价格得分=评标基准价/投标报价*</w:t>
            </w:r>
            <w:r>
              <w:rPr>
                <w:rFonts w:hint="eastAsia" w:ascii="宋体" w:hAnsi="宋体" w:cs="宋体"/>
                <w:color w:val="000000" w:themeColor="text1"/>
                <w:szCs w:val="21"/>
                <w:highlight w:val="none"/>
                <w:lang w:val="en-US" w:eastAsia="zh-CN"/>
                <w14:textFill>
                  <w14:solidFill>
                    <w14:schemeClr w14:val="tx1"/>
                  </w14:solidFill>
                </w14:textFill>
              </w:rPr>
              <w:t>40</w:t>
            </w:r>
            <w:r>
              <w:rPr>
                <w:rFonts w:hint="eastAsia" w:ascii="宋体" w:hAnsi="宋体" w:cs="宋体"/>
                <w:color w:val="000000" w:themeColor="text1"/>
                <w:szCs w:val="21"/>
                <w:highlight w:val="none"/>
                <w14:textFill>
                  <w14:solidFill>
                    <w14:schemeClr w14:val="tx1"/>
                  </w14:solidFill>
                </w14:textFill>
              </w:rPr>
              <w:t>。</w:t>
            </w:r>
          </w:p>
          <w:p w14:paraId="7A3C31DE">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根据财政部工业和信息化部发布的《政府采购促进中小企业发展管理办法》（财库〔2020〕46号）规定以及财政部发布的《关于进一步加大政府采购支持中小企业力度的通知》（财库〔2022〕19号）规定，本项目对小型和微型企业产品的价格给予10%的扣除计算；</w:t>
            </w:r>
          </w:p>
          <w:p w14:paraId="114F4917">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3.根据财政部司法部《关于政府采购支持监狱企业发展有关问题的通知》（财库〔2014〕68号）规定，本项目对监狱企业产品的价格给予10%的扣除计算；</w:t>
            </w:r>
          </w:p>
          <w:p w14:paraId="42361D38">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4.根据财政部 民政部 中国残疾人联合会《三部门联合发布关于促进残疾人就业政府采购政策的通知》（财库〔2017〕141号）规定，本项目对符合条件的残疾人福利性单位产品的价格予以10%的扣除计算；</w:t>
            </w:r>
          </w:p>
          <w:p w14:paraId="7CA7F67A">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5.同时属于小型、微型企业、监狱企业、残疾人福利性单位的，其享受的价格扣除比例取扣除率中的较大值。</w:t>
            </w:r>
          </w:p>
        </w:tc>
      </w:tr>
      <w:tr w14:paraId="26534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 w:type="pct"/>
            <w:vMerge w:val="restart"/>
            <w:vAlign w:val="center"/>
          </w:tcPr>
          <w:p w14:paraId="085DB49A">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技术部分</w:t>
            </w:r>
          </w:p>
        </w:tc>
        <w:tc>
          <w:tcPr>
            <w:tcW w:w="663" w:type="pct"/>
            <w:vAlign w:val="center"/>
          </w:tcPr>
          <w:p w14:paraId="71DDCC01">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整体服务方案</w:t>
            </w:r>
          </w:p>
        </w:tc>
        <w:tc>
          <w:tcPr>
            <w:tcW w:w="376" w:type="pct"/>
            <w:vAlign w:val="center"/>
          </w:tcPr>
          <w:p w14:paraId="734EBCE2">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9</w:t>
            </w:r>
          </w:p>
        </w:tc>
        <w:tc>
          <w:tcPr>
            <w:tcW w:w="3653" w:type="pct"/>
            <w:vAlign w:val="center"/>
          </w:tcPr>
          <w:p w14:paraId="1A2FE442">
            <w:pP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应根据服务需求，结合项目实际，提供整体服务方案，方案包括但不限于以下内容：（1）服务目标（2）服务计划（3）服务</w:t>
            </w:r>
            <w:r>
              <w:rPr>
                <w:rFonts w:hint="eastAsia" w:ascii="宋体" w:hAnsi="宋体" w:cs="宋体"/>
                <w:color w:val="000000" w:themeColor="text1"/>
                <w:kern w:val="0"/>
                <w:szCs w:val="21"/>
                <w:highlight w:val="none"/>
                <w14:textFill>
                  <w14:solidFill>
                    <w14:schemeClr w14:val="tx1"/>
                  </w14:solidFill>
                </w14:textFill>
              </w:rPr>
              <w:t>重难点分析（4）</w:t>
            </w:r>
            <w:r>
              <w:rPr>
                <w:rFonts w:hint="eastAsia" w:ascii="宋体" w:hAnsi="宋体" w:cs="宋体"/>
                <w:color w:val="000000" w:themeColor="text1"/>
                <w:szCs w:val="21"/>
                <w:highlight w:val="none"/>
                <w14:textFill>
                  <w14:solidFill>
                    <w14:schemeClr w14:val="tx1"/>
                  </w14:solidFill>
                </w14:textFill>
              </w:rPr>
              <w:t>服务保障措施（5）增值服务方案（</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）合理化建议。</w:t>
            </w:r>
          </w:p>
          <w:p w14:paraId="48CF8477">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1、提供优于采购需求的方案，内容完整、无缺陷，得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w:t>
            </w:r>
          </w:p>
          <w:p w14:paraId="0DE9AC83">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2、提供符合采购需求的方案，内容完整，得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w:t>
            </w:r>
          </w:p>
          <w:p w14:paraId="5CB234BB">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3、提供方案，内容完整，但方案内容存在缺陷或存在不符合项目需求的，得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p>
          <w:p w14:paraId="4DAE1692">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4、方案中缺少上述</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项中任意一项内容或机械复制采购需求，得</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分；</w:t>
            </w:r>
          </w:p>
          <w:p w14:paraId="423C148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5、未提供方案，得0分。</w:t>
            </w:r>
          </w:p>
          <w:p w14:paraId="2099433D">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w:t>
            </w:r>
            <w:r>
              <w:rPr>
                <w:rFonts w:hint="eastAsia" w:ascii="宋体" w:hAnsi="宋体" w:cs="宋体"/>
                <w:b/>
                <w:color w:val="000000" w:themeColor="text1"/>
                <w:szCs w:val="21"/>
                <w:highlight w:val="none"/>
                <w14:textFill>
                  <w14:solidFill>
                    <w14:schemeClr w14:val="tx1"/>
                  </w14:solidFill>
                </w14:textFill>
              </w:rPr>
              <w:t>完整</w:t>
            </w:r>
            <w:r>
              <w:rPr>
                <w:rFonts w:hint="eastAsia" w:ascii="宋体" w:hAnsi="宋体" w:cs="宋体"/>
                <w:color w:val="000000" w:themeColor="text1"/>
                <w:szCs w:val="21"/>
                <w:highlight w:val="none"/>
                <w14:textFill>
                  <w14:solidFill>
                    <w14:schemeClr w14:val="tx1"/>
                  </w14:solidFill>
                </w14:textFill>
              </w:rPr>
              <w:t>指包括但不限于上述</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项全部内容且不能机械复制采购需求内容。</w:t>
            </w:r>
          </w:p>
          <w:p w14:paraId="57269C14">
            <w:pP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优于采购需求</w:t>
            </w:r>
            <w:r>
              <w:rPr>
                <w:rFonts w:hint="eastAsia" w:ascii="宋体" w:hAnsi="宋体" w:cs="宋体"/>
                <w:color w:val="000000" w:themeColor="text1"/>
                <w:szCs w:val="21"/>
                <w:highlight w:val="none"/>
                <w14:textFill>
                  <w14:solidFill>
                    <w14:schemeClr w14:val="tx1"/>
                  </w14:solidFill>
                </w14:textFill>
              </w:rPr>
              <w:t>是指</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所提供的方案能够保障</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在实际工作中达成的效果高于采购需求要求（采购需求中的时间要求、服务内容要求等方面）。</w:t>
            </w:r>
          </w:p>
          <w:p w14:paraId="2AD1F9DE">
            <w:pP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缺陷</w:t>
            </w:r>
            <w:r>
              <w:rPr>
                <w:rFonts w:hint="eastAsia" w:ascii="宋体" w:hAnsi="宋体" w:cs="宋体"/>
                <w:color w:val="000000" w:themeColor="text1"/>
                <w:szCs w:val="21"/>
                <w:highlight w:val="none"/>
                <w14:textFill>
                  <w14:solidFill>
                    <w14:schemeClr w14:val="tx1"/>
                  </w14:solidFill>
                </w14:textFill>
              </w:rPr>
              <w:t>是指方案内容与项目需求不一致、存在相互矛盾内容、不符合客观逻辑以及未针对本项目编写的任意一种情形。</w:t>
            </w:r>
          </w:p>
          <w:p w14:paraId="10C3FF0A">
            <w:pPr>
              <w:pStyle w:val="29"/>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不符合项目需求</w:t>
            </w:r>
            <w:r>
              <w:rPr>
                <w:rFonts w:hint="eastAsia" w:ascii="宋体" w:hAnsi="宋体" w:cs="宋体"/>
                <w:color w:val="000000" w:themeColor="text1"/>
                <w:szCs w:val="21"/>
                <w:highlight w:val="none"/>
                <w14:textFill>
                  <w14:solidFill>
                    <w14:schemeClr w14:val="tx1"/>
                  </w14:solidFill>
                </w14:textFill>
              </w:rPr>
              <w:t>是指存在与本项目执行无关的内容、存在相关内容在实际操作中不能运用的任意一种情形。</w:t>
            </w:r>
          </w:p>
        </w:tc>
      </w:tr>
      <w:tr w14:paraId="29AD4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 w:type="pct"/>
            <w:vMerge w:val="continue"/>
            <w:vAlign w:val="center"/>
          </w:tcPr>
          <w:p w14:paraId="3683D307">
            <w:pPr>
              <w:jc w:val="center"/>
              <w:rPr>
                <w:rFonts w:hint="eastAsia" w:ascii="宋体" w:hAnsi="宋体" w:cs="宋体"/>
                <w:color w:val="000000" w:themeColor="text1"/>
                <w:szCs w:val="21"/>
                <w:highlight w:val="none"/>
                <w14:textFill>
                  <w14:solidFill>
                    <w14:schemeClr w14:val="tx1"/>
                  </w14:solidFill>
                </w14:textFill>
              </w:rPr>
            </w:pPr>
          </w:p>
        </w:tc>
        <w:tc>
          <w:tcPr>
            <w:tcW w:w="663" w:type="pct"/>
            <w:vAlign w:val="center"/>
          </w:tcPr>
          <w:p w14:paraId="27E04012">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制度保障</w:t>
            </w:r>
            <w:r>
              <w:rPr>
                <w:rFonts w:hint="eastAsia" w:ascii="宋体" w:hAnsi="宋体" w:cs="宋体"/>
                <w:color w:val="000000" w:themeColor="text1"/>
                <w:sz w:val="21"/>
                <w:szCs w:val="21"/>
                <w:highlight w:val="none"/>
                <w:lang w:eastAsia="zh-CN"/>
                <w14:textFill>
                  <w14:solidFill>
                    <w14:schemeClr w14:val="tx1"/>
                  </w14:solidFill>
                </w14:textFill>
              </w:rPr>
              <w:t>措施</w:t>
            </w:r>
          </w:p>
        </w:tc>
        <w:tc>
          <w:tcPr>
            <w:tcW w:w="376" w:type="pct"/>
            <w:vAlign w:val="center"/>
          </w:tcPr>
          <w:p w14:paraId="01939FEB">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w:t>
            </w:r>
          </w:p>
        </w:tc>
        <w:tc>
          <w:tcPr>
            <w:tcW w:w="3653" w:type="pct"/>
            <w:vAlign w:val="center"/>
          </w:tcPr>
          <w:p w14:paraId="0C609C25">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应根据服务需求，结合项目实际，提供制度保障，</w:t>
            </w:r>
            <w:r>
              <w:rPr>
                <w:rFonts w:hint="eastAsia" w:ascii="宋体" w:hAnsi="宋体" w:cs="宋体"/>
                <w:color w:val="000000" w:themeColor="text1"/>
                <w:sz w:val="21"/>
                <w:szCs w:val="21"/>
                <w:highlight w:val="none"/>
                <w:lang w:eastAsia="zh-CN"/>
                <w14:textFill>
                  <w14:solidFill>
                    <w14:schemeClr w14:val="tx1"/>
                  </w14:solidFill>
                </w14:textFill>
              </w:rPr>
              <w:t>包括但不限于以下内容</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bCs/>
                <w:color w:val="000000" w:themeColor="text1"/>
                <w:kern w:val="0"/>
                <w:szCs w:val="21"/>
                <w:highlight w:val="none"/>
                <w14:textFill>
                  <w14:solidFill>
                    <w14:schemeClr w14:val="tx1"/>
                  </w14:solidFill>
                </w14:textFill>
              </w:rPr>
              <w:t>车辆运行安全管理制度</w:t>
            </w: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bCs/>
                <w:color w:val="000000" w:themeColor="text1"/>
                <w:kern w:val="0"/>
                <w:szCs w:val="21"/>
                <w:highlight w:val="none"/>
                <w14:textFill>
                  <w14:solidFill>
                    <w14:schemeClr w14:val="tx1"/>
                  </w14:solidFill>
                </w14:textFill>
              </w:rPr>
              <w:t>车辆管理及安全隐患排查治理制度</w:t>
            </w: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bCs/>
                <w:color w:val="000000" w:themeColor="text1"/>
                <w:kern w:val="0"/>
                <w:szCs w:val="21"/>
                <w:highlight w:val="none"/>
                <w14:textFill>
                  <w14:solidFill>
                    <w14:schemeClr w14:val="tx1"/>
                  </w14:solidFill>
                </w14:textFill>
              </w:rPr>
              <w:t>客运服务规范管理制度</w:t>
            </w:r>
            <w:r>
              <w:rPr>
                <w:rFonts w:hint="eastAsia" w:ascii="宋体" w:hAnsi="宋体" w:eastAsia="宋体" w:cs="宋体"/>
                <w:color w:val="000000" w:themeColor="text1"/>
                <w:sz w:val="21"/>
                <w:szCs w:val="21"/>
                <w:highlight w:val="none"/>
                <w14:textFill>
                  <w14:solidFill>
                    <w14:schemeClr w14:val="tx1"/>
                  </w14:solidFill>
                </w14:textFill>
              </w:rPr>
              <w:t>。</w:t>
            </w:r>
          </w:p>
          <w:p w14:paraId="77418A77">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1、提供优于采购需求的方案，内容完整、无缺陷，得</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w:t>
            </w:r>
          </w:p>
          <w:p w14:paraId="2DF21FC1">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2、提供符合采购需求的方案，内容完整，得</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p>
          <w:p w14:paraId="02445CE0">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3、提供方案，内容完整，但方案内容存在缺陷或存在不符合项目需求的，得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w:t>
            </w:r>
          </w:p>
          <w:p w14:paraId="5BEBA961">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4、方案中缺少上述</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项中任意一项内容或机械复制采购需求，得1分；</w:t>
            </w:r>
          </w:p>
          <w:p w14:paraId="531D1FDF">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5、未提供方案，得0分。</w:t>
            </w:r>
          </w:p>
          <w:p w14:paraId="3C33E653">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w:t>
            </w:r>
            <w:r>
              <w:rPr>
                <w:rFonts w:hint="eastAsia" w:ascii="宋体" w:hAnsi="宋体" w:eastAsia="宋体" w:cs="宋体"/>
                <w:b/>
                <w:color w:val="000000" w:themeColor="text1"/>
                <w:sz w:val="21"/>
                <w:szCs w:val="21"/>
                <w:highlight w:val="none"/>
                <w14:textFill>
                  <w14:solidFill>
                    <w14:schemeClr w14:val="tx1"/>
                  </w14:solidFill>
                </w14:textFill>
              </w:rPr>
              <w:t>完整</w:t>
            </w:r>
            <w:r>
              <w:rPr>
                <w:rFonts w:hint="eastAsia" w:ascii="宋体" w:hAnsi="宋体" w:eastAsia="宋体" w:cs="宋体"/>
                <w:color w:val="000000" w:themeColor="text1"/>
                <w:sz w:val="21"/>
                <w:szCs w:val="21"/>
                <w:highlight w:val="none"/>
                <w14:textFill>
                  <w14:solidFill>
                    <w14:schemeClr w14:val="tx1"/>
                  </w14:solidFill>
                </w14:textFill>
              </w:rPr>
              <w:t>指包括但不限于上述</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项全部内容且不能机械复制采购需求内容。</w:t>
            </w:r>
          </w:p>
          <w:p w14:paraId="4520033D">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优于采购需求</w:t>
            </w:r>
            <w:r>
              <w:rPr>
                <w:rFonts w:hint="eastAsia" w:ascii="宋体" w:hAnsi="宋体" w:eastAsia="宋体" w:cs="宋体"/>
                <w:color w:val="000000" w:themeColor="text1"/>
                <w:sz w:val="21"/>
                <w:szCs w:val="21"/>
                <w:highlight w:val="none"/>
                <w14:textFill>
                  <w14:solidFill>
                    <w14:schemeClr w14:val="tx1"/>
                  </w14:solidFill>
                </w14:textFill>
              </w:rPr>
              <w:t>是指</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所提供的方案能够保障</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在实际工作中达成的效果高于采购需求要求（采购需求中的时间要求、服务内容要求等方面）。</w:t>
            </w:r>
          </w:p>
          <w:p w14:paraId="0FCD1CC8">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缺陷</w:t>
            </w:r>
            <w:r>
              <w:rPr>
                <w:rFonts w:hint="eastAsia" w:ascii="宋体" w:hAnsi="宋体" w:eastAsia="宋体" w:cs="宋体"/>
                <w:color w:val="000000" w:themeColor="text1"/>
                <w:sz w:val="21"/>
                <w:szCs w:val="21"/>
                <w:highlight w:val="none"/>
                <w14:textFill>
                  <w14:solidFill>
                    <w14:schemeClr w14:val="tx1"/>
                  </w14:solidFill>
                </w14:textFill>
              </w:rPr>
              <w:t>是指方案内容与项目需求不一致、存在相互矛盾内容、不符合客观逻辑以及未针对本项目编写的任意一种情形。</w:t>
            </w:r>
          </w:p>
          <w:p w14:paraId="68D33237">
            <w:pPr>
              <w:pStyle w:val="29"/>
              <w:rPr>
                <w:rFonts w:hint="eastAsia" w:ascii="宋体" w:hAnsi="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不符合项目需求</w:t>
            </w:r>
            <w:r>
              <w:rPr>
                <w:rFonts w:hint="eastAsia" w:ascii="宋体" w:hAnsi="宋体" w:eastAsia="宋体" w:cs="宋体"/>
                <w:color w:val="000000" w:themeColor="text1"/>
                <w:sz w:val="21"/>
                <w:szCs w:val="21"/>
                <w:highlight w:val="none"/>
                <w14:textFill>
                  <w14:solidFill>
                    <w14:schemeClr w14:val="tx1"/>
                  </w14:solidFill>
                </w14:textFill>
              </w:rPr>
              <w:t>是指存在与本项目执行无关的内容、存在相关内容在实际操作中不能运用的任意一种情形。</w:t>
            </w:r>
          </w:p>
        </w:tc>
      </w:tr>
      <w:tr w14:paraId="1E502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307" w:type="pct"/>
            <w:vMerge w:val="continue"/>
            <w:vAlign w:val="center"/>
          </w:tcPr>
          <w:p w14:paraId="68209032">
            <w:pPr>
              <w:jc w:val="center"/>
              <w:rPr>
                <w:rFonts w:ascii="宋体" w:hAnsi="宋体" w:cs="宋体"/>
                <w:color w:val="000000" w:themeColor="text1"/>
                <w:szCs w:val="21"/>
                <w:highlight w:val="none"/>
                <w14:textFill>
                  <w14:solidFill>
                    <w14:schemeClr w14:val="tx1"/>
                  </w14:solidFill>
                </w14:textFill>
              </w:rPr>
            </w:pPr>
          </w:p>
        </w:tc>
        <w:tc>
          <w:tcPr>
            <w:tcW w:w="663" w:type="pct"/>
            <w:vAlign w:val="center"/>
          </w:tcPr>
          <w:p w14:paraId="5073DE76">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车辆卫生及设施管理方案</w:t>
            </w:r>
          </w:p>
        </w:tc>
        <w:tc>
          <w:tcPr>
            <w:tcW w:w="376" w:type="pct"/>
            <w:vAlign w:val="center"/>
          </w:tcPr>
          <w:p w14:paraId="779E11FC">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3653" w:type="pct"/>
            <w:vAlign w:val="center"/>
          </w:tcPr>
          <w:p w14:paraId="503D6F56">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投标人</w:t>
            </w:r>
            <w:r>
              <w:rPr>
                <w:rFonts w:hint="eastAsia" w:ascii="宋体" w:hAnsi="宋体" w:cs="宋体"/>
                <w:bCs/>
                <w:color w:val="000000" w:themeColor="text1"/>
                <w:szCs w:val="21"/>
                <w:highlight w:val="none"/>
                <w14:textFill>
                  <w14:solidFill>
                    <w14:schemeClr w14:val="tx1"/>
                  </w14:solidFill>
                </w14:textFill>
              </w:rPr>
              <w:t>应根据服务需求，结合项目实际，提供车辆卫生及设施管理方案，方案包括但不限于以下内容：（1）车容车况管理（外观）方案（2）防疫消毒方案（3）车内卫生清理方案（包括但不限于车内保洁、窗帘清洗、座套定期更换等）（4）车内设施定期检查方案（包括但不限于窗帘、座套、垃圾桶等）。</w:t>
            </w:r>
          </w:p>
          <w:p w14:paraId="2818F272">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1、提供优于采购需求的方案，内容完整、无缺陷，得4分；</w:t>
            </w:r>
          </w:p>
          <w:p w14:paraId="3724B0EA">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2、提供符合采购需求的方案，内容完整，得3分；</w:t>
            </w:r>
          </w:p>
          <w:p w14:paraId="158504E7">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3、提供方案，内容完整，但方案内容存在缺陷或存在不符合项目需求的，得2分；</w:t>
            </w:r>
          </w:p>
          <w:p w14:paraId="1370E202">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4、方案中缺少上述4项中任意一项内容或机械复制采购需求，得1分；</w:t>
            </w:r>
          </w:p>
          <w:p w14:paraId="5ECB1866">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5、未提供方案，得0分。</w:t>
            </w:r>
          </w:p>
          <w:p w14:paraId="49B71A1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w:t>
            </w:r>
            <w:r>
              <w:rPr>
                <w:rFonts w:hint="eastAsia" w:ascii="宋体" w:hAnsi="宋体" w:cs="宋体"/>
                <w:b/>
                <w:color w:val="000000" w:themeColor="text1"/>
                <w:szCs w:val="21"/>
                <w:highlight w:val="none"/>
                <w14:textFill>
                  <w14:solidFill>
                    <w14:schemeClr w14:val="tx1"/>
                  </w14:solidFill>
                </w14:textFill>
              </w:rPr>
              <w:t>完整</w:t>
            </w:r>
            <w:r>
              <w:rPr>
                <w:rFonts w:hint="eastAsia" w:ascii="宋体" w:hAnsi="宋体" w:cs="宋体"/>
                <w:color w:val="000000" w:themeColor="text1"/>
                <w:szCs w:val="21"/>
                <w:highlight w:val="none"/>
                <w14:textFill>
                  <w14:solidFill>
                    <w14:schemeClr w14:val="tx1"/>
                  </w14:solidFill>
                </w14:textFill>
              </w:rPr>
              <w:t>指包括但不限于上述4项全部内容且不能机械复制采购需求内容。</w:t>
            </w:r>
          </w:p>
          <w:p w14:paraId="02AEA62A">
            <w:pP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优于采购需求</w:t>
            </w:r>
            <w:r>
              <w:rPr>
                <w:rFonts w:hint="eastAsia" w:ascii="宋体" w:hAnsi="宋体" w:cs="宋体"/>
                <w:color w:val="000000" w:themeColor="text1"/>
                <w:szCs w:val="21"/>
                <w:highlight w:val="none"/>
                <w14:textFill>
                  <w14:solidFill>
                    <w14:schemeClr w14:val="tx1"/>
                  </w14:solidFill>
                </w14:textFill>
              </w:rPr>
              <w:t>是指</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所提供的方案能够保障</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在实际工作中达成的效果高于采购需求要求（采购需求中的时间要求、服务内容要求等方面）。</w:t>
            </w:r>
          </w:p>
          <w:p w14:paraId="4FA7C9F2">
            <w:pP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缺陷</w:t>
            </w:r>
            <w:r>
              <w:rPr>
                <w:rFonts w:hint="eastAsia" w:ascii="宋体" w:hAnsi="宋体" w:cs="宋体"/>
                <w:color w:val="000000" w:themeColor="text1"/>
                <w:szCs w:val="21"/>
                <w:highlight w:val="none"/>
                <w14:textFill>
                  <w14:solidFill>
                    <w14:schemeClr w14:val="tx1"/>
                  </w14:solidFill>
                </w14:textFill>
              </w:rPr>
              <w:t>是指方案内容与项目需求不一致、存在相互矛盾内容、不符合客观逻辑以及未针对本项目编写的任意一种情形。</w:t>
            </w:r>
          </w:p>
          <w:p w14:paraId="2C29E954">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不符合项目需求</w:t>
            </w:r>
            <w:r>
              <w:rPr>
                <w:rFonts w:hint="eastAsia" w:ascii="宋体" w:hAnsi="宋体" w:cs="宋体"/>
                <w:color w:val="000000" w:themeColor="text1"/>
                <w:szCs w:val="21"/>
                <w:highlight w:val="none"/>
                <w14:textFill>
                  <w14:solidFill>
                    <w14:schemeClr w14:val="tx1"/>
                  </w14:solidFill>
                </w14:textFill>
              </w:rPr>
              <w:t>是指存在与本项目执行无关的内容、存在相关内容在实际操作中不能运用的任意一种情形。</w:t>
            </w:r>
          </w:p>
        </w:tc>
      </w:tr>
      <w:tr w14:paraId="558C2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307" w:type="pct"/>
            <w:vMerge w:val="continue"/>
            <w:vAlign w:val="center"/>
          </w:tcPr>
          <w:p w14:paraId="28CB7B83">
            <w:pPr>
              <w:jc w:val="center"/>
              <w:rPr>
                <w:rFonts w:ascii="宋体" w:hAnsi="宋体" w:cs="宋体"/>
                <w:color w:val="000000" w:themeColor="text1"/>
                <w:szCs w:val="21"/>
                <w:highlight w:val="none"/>
                <w14:textFill>
                  <w14:solidFill>
                    <w14:schemeClr w14:val="tx1"/>
                  </w14:solidFill>
                </w14:textFill>
              </w:rPr>
            </w:pPr>
          </w:p>
        </w:tc>
        <w:tc>
          <w:tcPr>
            <w:tcW w:w="663" w:type="pct"/>
            <w:vAlign w:val="center"/>
          </w:tcPr>
          <w:p w14:paraId="3BF4AC3A">
            <w:pPr>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车辆保养方案</w:t>
            </w:r>
          </w:p>
        </w:tc>
        <w:tc>
          <w:tcPr>
            <w:tcW w:w="376" w:type="pct"/>
            <w:vAlign w:val="center"/>
          </w:tcPr>
          <w:p w14:paraId="150B3659">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3653" w:type="pct"/>
            <w:vAlign w:val="center"/>
          </w:tcPr>
          <w:p w14:paraId="35108C72">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投标人</w:t>
            </w:r>
            <w:r>
              <w:rPr>
                <w:rFonts w:hint="eastAsia" w:ascii="宋体" w:hAnsi="宋体" w:cs="宋体"/>
                <w:bCs/>
                <w:color w:val="000000" w:themeColor="text1"/>
                <w:szCs w:val="21"/>
                <w:highlight w:val="none"/>
                <w14:textFill>
                  <w14:solidFill>
                    <w14:schemeClr w14:val="tx1"/>
                  </w14:solidFill>
                </w14:textFill>
              </w:rPr>
              <w:t>应根据服务需求，结合项目实际，提供车辆保养方案，方案包括但不限于以下内容：（1）润滑系统检查及保养方案（2）燃油系统检查及保养方案（3）冷却系统检查及保养方案（4）刹车系统检查及保养方案（5）底盘及悬挂系统检查及保养方案。</w:t>
            </w:r>
          </w:p>
          <w:p w14:paraId="3DCEFAE3">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1、提供优于采购需求的方案，内容完整、无缺陷，得4分；</w:t>
            </w:r>
          </w:p>
          <w:p w14:paraId="48D1DFA8">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2、提供符合采购需求的方案，内容完整，得3分；</w:t>
            </w:r>
          </w:p>
          <w:p w14:paraId="1F4BC67D">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3、提供方案，内容完整，但方案内容存在缺陷或存在不符合项目需求的，得2分；</w:t>
            </w:r>
          </w:p>
          <w:p w14:paraId="729B209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4、方案中缺少上述5项中任意一项内容或机械复制采购需求，得1分；</w:t>
            </w:r>
          </w:p>
          <w:p w14:paraId="6F37A188">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5、未提供方案，得0分。</w:t>
            </w:r>
          </w:p>
          <w:p w14:paraId="535F5F3D">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w:t>
            </w:r>
            <w:r>
              <w:rPr>
                <w:rFonts w:hint="eastAsia" w:ascii="宋体" w:hAnsi="宋体" w:cs="宋体"/>
                <w:b/>
                <w:color w:val="000000" w:themeColor="text1"/>
                <w:szCs w:val="21"/>
                <w:highlight w:val="none"/>
                <w14:textFill>
                  <w14:solidFill>
                    <w14:schemeClr w14:val="tx1"/>
                  </w14:solidFill>
                </w14:textFill>
              </w:rPr>
              <w:t>完整</w:t>
            </w:r>
            <w:r>
              <w:rPr>
                <w:rFonts w:hint="eastAsia" w:ascii="宋体" w:hAnsi="宋体" w:cs="宋体"/>
                <w:color w:val="000000" w:themeColor="text1"/>
                <w:szCs w:val="21"/>
                <w:highlight w:val="none"/>
                <w14:textFill>
                  <w14:solidFill>
                    <w14:schemeClr w14:val="tx1"/>
                  </w14:solidFill>
                </w14:textFill>
              </w:rPr>
              <w:t>指包括但不限于上述5项全部内容且不能机械复制采购需求内容。</w:t>
            </w:r>
          </w:p>
          <w:p w14:paraId="411B6938">
            <w:pP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优于采购需求</w:t>
            </w:r>
            <w:r>
              <w:rPr>
                <w:rFonts w:hint="eastAsia" w:ascii="宋体" w:hAnsi="宋体" w:cs="宋体"/>
                <w:color w:val="000000" w:themeColor="text1"/>
                <w:szCs w:val="21"/>
                <w:highlight w:val="none"/>
                <w14:textFill>
                  <w14:solidFill>
                    <w14:schemeClr w14:val="tx1"/>
                  </w14:solidFill>
                </w14:textFill>
              </w:rPr>
              <w:t>是指</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所提供的方案能够保障</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在实际工作中达成的效果高于采购需求要求（采购需求中的时间要求、服务内容要求等方面）。</w:t>
            </w:r>
          </w:p>
          <w:p w14:paraId="002F7F96">
            <w:pP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缺陷</w:t>
            </w:r>
            <w:r>
              <w:rPr>
                <w:rFonts w:hint="eastAsia" w:ascii="宋体" w:hAnsi="宋体" w:cs="宋体"/>
                <w:color w:val="000000" w:themeColor="text1"/>
                <w:szCs w:val="21"/>
                <w:highlight w:val="none"/>
                <w14:textFill>
                  <w14:solidFill>
                    <w14:schemeClr w14:val="tx1"/>
                  </w14:solidFill>
                </w14:textFill>
              </w:rPr>
              <w:t>是指方案内容与项目需求不一致、存在相互矛盾内容、不符合客观逻辑以及未针对本项目编写的任意一种情形。</w:t>
            </w:r>
          </w:p>
          <w:p w14:paraId="1F77B353">
            <w:pPr>
              <w:pStyle w:val="29"/>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不符合项目需求</w:t>
            </w:r>
            <w:r>
              <w:rPr>
                <w:rFonts w:hint="eastAsia" w:ascii="宋体" w:hAnsi="宋体" w:cs="宋体"/>
                <w:color w:val="000000" w:themeColor="text1"/>
                <w:szCs w:val="21"/>
                <w:highlight w:val="none"/>
                <w14:textFill>
                  <w14:solidFill>
                    <w14:schemeClr w14:val="tx1"/>
                  </w14:solidFill>
                </w14:textFill>
              </w:rPr>
              <w:t>是指存在与本项目执行无关的内容、存在相关内容在实际操作中不能运用的任意一种情形。</w:t>
            </w:r>
          </w:p>
        </w:tc>
      </w:tr>
      <w:tr w14:paraId="7C0DE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07" w:type="pct"/>
            <w:vMerge w:val="continue"/>
            <w:vAlign w:val="center"/>
          </w:tcPr>
          <w:p w14:paraId="4EF1A3DF">
            <w:pPr>
              <w:jc w:val="center"/>
              <w:rPr>
                <w:rFonts w:ascii="宋体" w:hAnsi="宋体" w:cs="宋体"/>
                <w:color w:val="000000" w:themeColor="text1"/>
                <w:szCs w:val="21"/>
                <w:highlight w:val="none"/>
                <w14:textFill>
                  <w14:solidFill>
                    <w14:schemeClr w14:val="tx1"/>
                  </w14:solidFill>
                </w14:textFill>
              </w:rPr>
            </w:pPr>
          </w:p>
        </w:tc>
        <w:tc>
          <w:tcPr>
            <w:tcW w:w="663" w:type="pct"/>
            <w:vAlign w:val="center"/>
          </w:tcPr>
          <w:p w14:paraId="44AF841B">
            <w:pPr>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驾驶员培训方案</w:t>
            </w:r>
          </w:p>
        </w:tc>
        <w:tc>
          <w:tcPr>
            <w:tcW w:w="376" w:type="pct"/>
            <w:vAlign w:val="center"/>
          </w:tcPr>
          <w:p w14:paraId="5F34B7E8">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3653" w:type="pct"/>
            <w:vAlign w:val="center"/>
          </w:tcPr>
          <w:p w14:paraId="509F1301">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投标人</w:t>
            </w:r>
            <w:r>
              <w:rPr>
                <w:rFonts w:hint="eastAsia" w:ascii="宋体" w:hAnsi="宋体" w:cs="宋体"/>
                <w:bCs/>
                <w:color w:val="000000" w:themeColor="text1"/>
                <w:szCs w:val="21"/>
                <w:highlight w:val="none"/>
                <w14:textFill>
                  <w14:solidFill>
                    <w14:schemeClr w14:val="tx1"/>
                  </w14:solidFill>
                </w14:textFill>
              </w:rPr>
              <w:t>应根据服务需求，结合项目实际，提供驾驶员培训方案，方案包括但不限于以下内容：（1）交通规范</w:t>
            </w:r>
            <w:r>
              <w:rPr>
                <w:rFonts w:hint="eastAsia" w:ascii="宋体" w:hAnsi="宋体"/>
                <w:color w:val="000000" w:themeColor="text1"/>
                <w:kern w:val="0"/>
                <w:szCs w:val="21"/>
                <w:highlight w:val="none"/>
                <w14:textFill>
                  <w14:solidFill>
                    <w14:schemeClr w14:val="tx1"/>
                  </w14:solidFill>
                </w14:textFill>
              </w:rPr>
              <w:t>培训</w:t>
            </w:r>
            <w:r>
              <w:rPr>
                <w:rFonts w:hint="eastAsia" w:ascii="宋体" w:hAnsi="宋体" w:cs="宋体"/>
                <w:bCs/>
                <w:color w:val="000000" w:themeColor="text1"/>
                <w:szCs w:val="21"/>
                <w:highlight w:val="none"/>
                <w14:textFill>
                  <w14:solidFill>
                    <w14:schemeClr w14:val="tx1"/>
                  </w14:solidFill>
                </w14:textFill>
              </w:rPr>
              <w:t>（2）服务意识</w:t>
            </w:r>
            <w:r>
              <w:rPr>
                <w:rFonts w:hint="eastAsia" w:ascii="宋体" w:hAnsi="宋体"/>
                <w:color w:val="000000" w:themeColor="text1"/>
                <w:kern w:val="0"/>
                <w:szCs w:val="21"/>
                <w:highlight w:val="none"/>
                <w14:textFill>
                  <w14:solidFill>
                    <w14:schemeClr w14:val="tx1"/>
                  </w14:solidFill>
                </w14:textFill>
              </w:rPr>
              <w:t>培训</w:t>
            </w:r>
            <w:r>
              <w:rPr>
                <w:rFonts w:hint="eastAsia" w:ascii="宋体" w:hAnsi="宋体" w:cs="宋体"/>
                <w:bCs/>
                <w:color w:val="000000" w:themeColor="text1"/>
                <w:szCs w:val="21"/>
                <w:highlight w:val="none"/>
                <w14:textFill>
                  <w14:solidFill>
                    <w14:schemeClr w14:val="tx1"/>
                  </w14:solidFill>
                </w14:textFill>
              </w:rPr>
              <w:t>（3）外表及着装</w:t>
            </w:r>
            <w:r>
              <w:rPr>
                <w:rFonts w:hint="eastAsia" w:ascii="宋体" w:hAnsi="宋体"/>
                <w:color w:val="000000" w:themeColor="text1"/>
                <w:kern w:val="0"/>
                <w:szCs w:val="21"/>
                <w:highlight w:val="none"/>
                <w14:textFill>
                  <w14:solidFill>
                    <w14:schemeClr w14:val="tx1"/>
                  </w14:solidFill>
                </w14:textFill>
              </w:rPr>
              <w:t>培训</w:t>
            </w:r>
            <w:r>
              <w:rPr>
                <w:rFonts w:hint="eastAsia" w:ascii="宋体" w:hAnsi="宋体" w:cs="宋体"/>
                <w:bCs/>
                <w:color w:val="000000" w:themeColor="text1"/>
                <w:szCs w:val="21"/>
                <w:highlight w:val="none"/>
                <w14:textFill>
                  <w14:solidFill>
                    <w14:schemeClr w14:val="tx1"/>
                  </w14:solidFill>
                </w14:textFill>
              </w:rPr>
              <w:t>（4）文明用语</w:t>
            </w:r>
            <w:r>
              <w:rPr>
                <w:rFonts w:hint="eastAsia" w:ascii="宋体" w:hAnsi="宋体"/>
                <w:color w:val="000000" w:themeColor="text1"/>
                <w:kern w:val="0"/>
                <w:szCs w:val="21"/>
                <w:highlight w:val="none"/>
                <w14:textFill>
                  <w14:solidFill>
                    <w14:schemeClr w14:val="tx1"/>
                  </w14:solidFill>
                </w14:textFill>
              </w:rPr>
              <w:t>培训</w:t>
            </w:r>
            <w:r>
              <w:rPr>
                <w:rFonts w:hint="eastAsia" w:ascii="宋体" w:hAnsi="宋体" w:cs="宋体"/>
                <w:bCs/>
                <w:color w:val="000000" w:themeColor="text1"/>
                <w:szCs w:val="21"/>
                <w:highlight w:val="none"/>
                <w14:textFill>
                  <w14:solidFill>
                    <w14:schemeClr w14:val="tx1"/>
                  </w14:solidFill>
                </w14:textFill>
              </w:rPr>
              <w:t>（5）安全驾驶</w:t>
            </w:r>
            <w:r>
              <w:rPr>
                <w:rFonts w:hint="eastAsia" w:ascii="宋体" w:hAnsi="宋体"/>
                <w:color w:val="000000" w:themeColor="text1"/>
                <w:kern w:val="0"/>
                <w:szCs w:val="21"/>
                <w:highlight w:val="none"/>
                <w14:textFill>
                  <w14:solidFill>
                    <w14:schemeClr w14:val="tx1"/>
                  </w14:solidFill>
                </w14:textFill>
              </w:rPr>
              <w:t>培训</w:t>
            </w:r>
            <w:r>
              <w:rPr>
                <w:rFonts w:hint="eastAsia" w:ascii="宋体" w:hAnsi="宋体" w:cs="宋体"/>
                <w:bCs/>
                <w:color w:val="000000" w:themeColor="text1"/>
                <w:szCs w:val="21"/>
                <w:highlight w:val="none"/>
                <w14:textFill>
                  <w14:solidFill>
                    <w14:schemeClr w14:val="tx1"/>
                  </w14:solidFill>
                </w14:textFill>
              </w:rPr>
              <w:t>。</w:t>
            </w:r>
          </w:p>
          <w:p w14:paraId="68C2286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1、提供优于采购需求的方案，内容完整、无缺陷，得4分；</w:t>
            </w:r>
          </w:p>
          <w:p w14:paraId="2D45DE9A">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2、提供符合采购需求的方案，内容完整，得3分；</w:t>
            </w:r>
          </w:p>
          <w:p w14:paraId="12AC03DD">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3、提供方案，内容完整，但方案内容存在缺陷或存在不符合项目需求的，得2分；</w:t>
            </w:r>
          </w:p>
          <w:p w14:paraId="1C318C8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4、方案中缺少上述5项中任意一项内容或机械复制采购需求，得1分；</w:t>
            </w:r>
          </w:p>
          <w:p w14:paraId="50AA7D9D">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5、未提供方案，得0分。</w:t>
            </w:r>
          </w:p>
          <w:p w14:paraId="76C31EF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w:t>
            </w:r>
            <w:r>
              <w:rPr>
                <w:rFonts w:hint="eastAsia" w:ascii="宋体" w:hAnsi="宋体" w:cs="宋体"/>
                <w:b/>
                <w:color w:val="000000" w:themeColor="text1"/>
                <w:szCs w:val="21"/>
                <w:highlight w:val="none"/>
                <w14:textFill>
                  <w14:solidFill>
                    <w14:schemeClr w14:val="tx1"/>
                  </w14:solidFill>
                </w14:textFill>
              </w:rPr>
              <w:t>完整</w:t>
            </w:r>
            <w:r>
              <w:rPr>
                <w:rFonts w:hint="eastAsia" w:ascii="宋体" w:hAnsi="宋体" w:cs="宋体"/>
                <w:color w:val="000000" w:themeColor="text1"/>
                <w:szCs w:val="21"/>
                <w:highlight w:val="none"/>
                <w14:textFill>
                  <w14:solidFill>
                    <w14:schemeClr w14:val="tx1"/>
                  </w14:solidFill>
                </w14:textFill>
              </w:rPr>
              <w:t>指包括但不限于上述5项全部内容且不能机械复制采购需求内容。</w:t>
            </w:r>
          </w:p>
          <w:p w14:paraId="58AFC76B">
            <w:pP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优于采购需求</w:t>
            </w:r>
            <w:r>
              <w:rPr>
                <w:rFonts w:hint="eastAsia" w:ascii="宋体" w:hAnsi="宋体" w:cs="宋体"/>
                <w:color w:val="000000" w:themeColor="text1"/>
                <w:szCs w:val="21"/>
                <w:highlight w:val="none"/>
                <w14:textFill>
                  <w14:solidFill>
                    <w14:schemeClr w14:val="tx1"/>
                  </w14:solidFill>
                </w14:textFill>
              </w:rPr>
              <w:t>是指</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所提供的方案能够保障</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在实际工作中达成的效果高于采购需求要求（采购需求中的时间要求、服务内容要求等方面）。</w:t>
            </w:r>
          </w:p>
          <w:p w14:paraId="32638AC2">
            <w:pP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缺陷</w:t>
            </w:r>
            <w:r>
              <w:rPr>
                <w:rFonts w:hint="eastAsia" w:ascii="宋体" w:hAnsi="宋体" w:cs="宋体"/>
                <w:color w:val="000000" w:themeColor="text1"/>
                <w:szCs w:val="21"/>
                <w:highlight w:val="none"/>
                <w14:textFill>
                  <w14:solidFill>
                    <w14:schemeClr w14:val="tx1"/>
                  </w14:solidFill>
                </w14:textFill>
              </w:rPr>
              <w:t>是指方案内容与项目需求不一致、存在相互矛盾内容、不符合客观逻辑以及未针对本项目编写的任意一种情形。</w:t>
            </w:r>
          </w:p>
          <w:p w14:paraId="649523C9">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不符合项目需求</w:t>
            </w:r>
            <w:r>
              <w:rPr>
                <w:rFonts w:hint="eastAsia" w:ascii="宋体" w:hAnsi="宋体" w:cs="宋体"/>
                <w:color w:val="000000" w:themeColor="text1"/>
                <w:szCs w:val="21"/>
                <w:highlight w:val="none"/>
                <w14:textFill>
                  <w14:solidFill>
                    <w14:schemeClr w14:val="tx1"/>
                  </w14:solidFill>
                </w14:textFill>
              </w:rPr>
              <w:t>是指存在与本项目执行无关的内容、存在相关内容在实际操作中不能运用的任意一种情形。</w:t>
            </w:r>
          </w:p>
        </w:tc>
      </w:tr>
      <w:tr w14:paraId="140C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07" w:type="pct"/>
            <w:vMerge w:val="continue"/>
            <w:vAlign w:val="center"/>
          </w:tcPr>
          <w:p w14:paraId="4113FA18">
            <w:pPr>
              <w:jc w:val="center"/>
              <w:rPr>
                <w:rFonts w:ascii="宋体" w:hAnsi="宋体" w:cs="宋体"/>
                <w:color w:val="000000" w:themeColor="text1"/>
                <w:szCs w:val="21"/>
                <w:highlight w:val="none"/>
                <w14:textFill>
                  <w14:solidFill>
                    <w14:schemeClr w14:val="tx1"/>
                  </w14:solidFill>
                </w14:textFill>
              </w:rPr>
            </w:pPr>
          </w:p>
        </w:tc>
        <w:tc>
          <w:tcPr>
            <w:tcW w:w="663" w:type="pct"/>
            <w:vAlign w:val="center"/>
          </w:tcPr>
          <w:p w14:paraId="0F0EE5DE">
            <w:pPr>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服务人员考核制度</w:t>
            </w:r>
          </w:p>
        </w:tc>
        <w:tc>
          <w:tcPr>
            <w:tcW w:w="376" w:type="pct"/>
            <w:vAlign w:val="center"/>
          </w:tcPr>
          <w:p w14:paraId="7E547A3E">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3653" w:type="pct"/>
            <w:vAlign w:val="center"/>
          </w:tcPr>
          <w:p w14:paraId="27256F67">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投标人</w:t>
            </w:r>
            <w:r>
              <w:rPr>
                <w:rFonts w:hint="eastAsia" w:ascii="宋体" w:hAnsi="宋体" w:cs="宋体"/>
                <w:bCs/>
                <w:color w:val="000000" w:themeColor="text1"/>
                <w:szCs w:val="21"/>
                <w:highlight w:val="none"/>
                <w14:textFill>
                  <w14:solidFill>
                    <w14:schemeClr w14:val="tx1"/>
                  </w14:solidFill>
                </w14:textFill>
              </w:rPr>
              <w:t>应根据服务需求，结合项目实际，提供</w:t>
            </w:r>
            <w:r>
              <w:rPr>
                <w:rFonts w:hint="eastAsia" w:ascii="宋体" w:hAnsi="宋体"/>
                <w:color w:val="000000" w:themeColor="text1"/>
                <w:kern w:val="0"/>
                <w:szCs w:val="21"/>
                <w:highlight w:val="none"/>
                <w14:textFill>
                  <w14:solidFill>
                    <w14:schemeClr w14:val="tx1"/>
                  </w14:solidFill>
                </w14:textFill>
              </w:rPr>
              <w:t>服务人员</w:t>
            </w:r>
            <w:r>
              <w:rPr>
                <w:rFonts w:hint="eastAsia" w:ascii="宋体" w:hAnsi="宋体" w:cs="宋体"/>
                <w:bCs/>
                <w:color w:val="000000" w:themeColor="text1"/>
                <w:szCs w:val="21"/>
                <w:highlight w:val="none"/>
                <w14:textFill>
                  <w14:solidFill>
                    <w14:schemeClr w14:val="tx1"/>
                  </w14:solidFill>
                </w14:textFill>
              </w:rPr>
              <w:t>考核制度，包括但不限于以下内容：（1）监督机制（2）考核办法（3）奖惩措施（4）投诉机制。</w:t>
            </w:r>
          </w:p>
          <w:p w14:paraId="2AE6FD27">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1、提供优于采购需求的方案，内容完整、无缺陷，得4分；</w:t>
            </w:r>
          </w:p>
          <w:p w14:paraId="47D7AE4D">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2、提供符合采购需求的方案，内容完整，得3分；</w:t>
            </w:r>
          </w:p>
          <w:p w14:paraId="3DBCB7AE">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3、提供方案，内容完整，但方案内容存在缺陷或存在不符合项目需求的，得2分；</w:t>
            </w:r>
          </w:p>
          <w:p w14:paraId="191BC611">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4、方案中缺少上述4项中任意一项内容或机械复制采购需求，得1分；</w:t>
            </w:r>
          </w:p>
          <w:p w14:paraId="7C250329">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5、未提供方案，得0分。</w:t>
            </w:r>
          </w:p>
          <w:p w14:paraId="158A2678">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w:t>
            </w:r>
            <w:r>
              <w:rPr>
                <w:rFonts w:hint="eastAsia" w:ascii="宋体" w:hAnsi="宋体" w:cs="宋体"/>
                <w:b/>
                <w:color w:val="000000" w:themeColor="text1"/>
                <w:szCs w:val="21"/>
                <w:highlight w:val="none"/>
                <w14:textFill>
                  <w14:solidFill>
                    <w14:schemeClr w14:val="tx1"/>
                  </w14:solidFill>
                </w14:textFill>
              </w:rPr>
              <w:t>完整</w:t>
            </w:r>
            <w:r>
              <w:rPr>
                <w:rFonts w:hint="eastAsia" w:ascii="宋体" w:hAnsi="宋体" w:cs="宋体"/>
                <w:color w:val="000000" w:themeColor="text1"/>
                <w:szCs w:val="21"/>
                <w:highlight w:val="none"/>
                <w14:textFill>
                  <w14:solidFill>
                    <w14:schemeClr w14:val="tx1"/>
                  </w14:solidFill>
                </w14:textFill>
              </w:rPr>
              <w:t>指包括但不限于上述4项全部内容且不能机械复制采购需求内容。</w:t>
            </w:r>
          </w:p>
          <w:p w14:paraId="0841B4C1">
            <w:pP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优于采购需求</w:t>
            </w:r>
            <w:r>
              <w:rPr>
                <w:rFonts w:hint="eastAsia" w:ascii="宋体" w:hAnsi="宋体" w:cs="宋体"/>
                <w:color w:val="000000" w:themeColor="text1"/>
                <w:szCs w:val="21"/>
                <w:highlight w:val="none"/>
                <w14:textFill>
                  <w14:solidFill>
                    <w14:schemeClr w14:val="tx1"/>
                  </w14:solidFill>
                </w14:textFill>
              </w:rPr>
              <w:t>是指</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所提供的方案能够保障</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在实际工作中达成的效果高于采购需求要求（采购需求中的时间要求、服务内容要求等方面）。</w:t>
            </w:r>
          </w:p>
          <w:p w14:paraId="57D9F72F">
            <w:pP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缺陷</w:t>
            </w:r>
            <w:r>
              <w:rPr>
                <w:rFonts w:hint="eastAsia" w:ascii="宋体" w:hAnsi="宋体" w:cs="宋体"/>
                <w:color w:val="000000" w:themeColor="text1"/>
                <w:szCs w:val="21"/>
                <w:highlight w:val="none"/>
                <w14:textFill>
                  <w14:solidFill>
                    <w14:schemeClr w14:val="tx1"/>
                  </w14:solidFill>
                </w14:textFill>
              </w:rPr>
              <w:t>是指方案内容与项目需求不一致、存在相互矛盾内容、不符合客观逻辑以及未针对本项目编写的任意一种情形。</w:t>
            </w:r>
          </w:p>
          <w:p w14:paraId="4D403912">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不符合项目需求</w:t>
            </w:r>
            <w:r>
              <w:rPr>
                <w:rFonts w:hint="eastAsia" w:ascii="宋体" w:hAnsi="宋体" w:cs="宋体"/>
                <w:color w:val="000000" w:themeColor="text1"/>
                <w:szCs w:val="21"/>
                <w:highlight w:val="none"/>
                <w14:textFill>
                  <w14:solidFill>
                    <w14:schemeClr w14:val="tx1"/>
                  </w14:solidFill>
                </w14:textFill>
              </w:rPr>
              <w:t>是指存在与本项目执行无关的内容、存在相关内容在实际操作中不能运用的任意一种情形。</w:t>
            </w:r>
          </w:p>
        </w:tc>
      </w:tr>
      <w:tr w14:paraId="301BB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07" w:type="pct"/>
            <w:vMerge w:val="continue"/>
            <w:vAlign w:val="center"/>
          </w:tcPr>
          <w:p w14:paraId="51922C93">
            <w:pPr>
              <w:jc w:val="center"/>
              <w:rPr>
                <w:rFonts w:ascii="宋体" w:hAnsi="宋体" w:cs="宋体"/>
                <w:color w:val="000000" w:themeColor="text1"/>
                <w:szCs w:val="21"/>
                <w:highlight w:val="none"/>
                <w14:textFill>
                  <w14:solidFill>
                    <w14:schemeClr w14:val="tx1"/>
                  </w14:solidFill>
                </w14:textFill>
              </w:rPr>
            </w:pPr>
          </w:p>
        </w:tc>
        <w:tc>
          <w:tcPr>
            <w:tcW w:w="663" w:type="pct"/>
            <w:vAlign w:val="center"/>
          </w:tcPr>
          <w:p w14:paraId="7B656DF7">
            <w:pPr>
              <w:jc w:val="center"/>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应急预案</w:t>
            </w:r>
          </w:p>
        </w:tc>
        <w:tc>
          <w:tcPr>
            <w:tcW w:w="376" w:type="pct"/>
            <w:vAlign w:val="center"/>
          </w:tcPr>
          <w:p w14:paraId="1806DC39">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w:t>
            </w:r>
          </w:p>
        </w:tc>
        <w:tc>
          <w:tcPr>
            <w:tcW w:w="3653" w:type="pct"/>
            <w:vAlign w:val="center"/>
          </w:tcPr>
          <w:p w14:paraId="711480C9">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投标人</w:t>
            </w:r>
            <w:r>
              <w:rPr>
                <w:rFonts w:hint="eastAsia" w:ascii="宋体" w:hAnsi="宋体" w:cs="宋体"/>
                <w:bCs/>
                <w:color w:val="000000" w:themeColor="text1"/>
                <w:szCs w:val="21"/>
                <w:highlight w:val="none"/>
                <w14:textFill>
                  <w14:solidFill>
                    <w14:schemeClr w14:val="tx1"/>
                  </w14:solidFill>
                </w14:textFill>
              </w:rPr>
              <w:t>应根据服务需求，结合项目实际，提供</w:t>
            </w:r>
            <w:r>
              <w:rPr>
                <w:rFonts w:hint="eastAsia" w:ascii="宋体" w:hAnsi="宋体" w:cs="宋体"/>
                <w:color w:val="000000" w:themeColor="text1"/>
                <w:kern w:val="0"/>
                <w:szCs w:val="21"/>
                <w:highlight w:val="none"/>
                <w14:textFill>
                  <w14:solidFill>
                    <w14:schemeClr w14:val="tx1"/>
                  </w14:solidFill>
                </w14:textFill>
              </w:rPr>
              <w:t>应急预案</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预案</w:t>
            </w:r>
            <w:r>
              <w:rPr>
                <w:rFonts w:hint="eastAsia" w:ascii="宋体" w:hAnsi="宋体" w:cs="宋体"/>
                <w:bCs/>
                <w:color w:val="000000" w:themeColor="text1"/>
                <w:szCs w:val="21"/>
                <w:highlight w:val="none"/>
                <w14:textFill>
                  <w14:solidFill>
                    <w14:schemeClr w14:val="tx1"/>
                  </w14:solidFill>
                </w14:textFill>
              </w:rPr>
              <w:t>包括但不限于以下内容：（1）极端恶劣天气应急预案（2）集中用车处置预案（3）车辆故障用车处置预案（4）事故处置和应急救援预案。</w:t>
            </w:r>
          </w:p>
          <w:p w14:paraId="0524799B">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1、提供优于采购需求的方案，内容完整、无缺陷，得</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分；</w:t>
            </w:r>
          </w:p>
          <w:p w14:paraId="3E22E82F">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2、提供符合采购需求的方案，内容完整，得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p>
          <w:p w14:paraId="0DC88EB8">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3、提供方案，内容完整，但方案内容存在缺陷或存在不符合项目需求的，得2分；</w:t>
            </w:r>
          </w:p>
          <w:p w14:paraId="613A8336">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4、方案中缺少上述4项中任意一项内容或机械复制采购需求，得1分；</w:t>
            </w:r>
          </w:p>
          <w:p w14:paraId="7D51660E">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5、未提供方案，得0分。</w:t>
            </w:r>
          </w:p>
          <w:p w14:paraId="221A1C78">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w:t>
            </w:r>
            <w:r>
              <w:rPr>
                <w:rFonts w:hint="eastAsia" w:ascii="宋体" w:hAnsi="宋体" w:cs="宋体"/>
                <w:b/>
                <w:color w:val="000000" w:themeColor="text1"/>
                <w:szCs w:val="21"/>
                <w:highlight w:val="none"/>
                <w14:textFill>
                  <w14:solidFill>
                    <w14:schemeClr w14:val="tx1"/>
                  </w14:solidFill>
                </w14:textFill>
              </w:rPr>
              <w:t>完整</w:t>
            </w:r>
            <w:r>
              <w:rPr>
                <w:rFonts w:hint="eastAsia" w:ascii="宋体" w:hAnsi="宋体" w:cs="宋体"/>
                <w:color w:val="000000" w:themeColor="text1"/>
                <w:szCs w:val="21"/>
                <w:highlight w:val="none"/>
                <w14:textFill>
                  <w14:solidFill>
                    <w14:schemeClr w14:val="tx1"/>
                  </w14:solidFill>
                </w14:textFill>
              </w:rPr>
              <w:t>指包括但不限于上述4项全部内容且不能机械复制采购需求内容。</w:t>
            </w:r>
          </w:p>
          <w:p w14:paraId="04C85FAF">
            <w:pP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优于采购需求</w:t>
            </w:r>
            <w:r>
              <w:rPr>
                <w:rFonts w:hint="eastAsia" w:ascii="宋体" w:hAnsi="宋体" w:cs="宋体"/>
                <w:color w:val="000000" w:themeColor="text1"/>
                <w:szCs w:val="21"/>
                <w:highlight w:val="none"/>
                <w14:textFill>
                  <w14:solidFill>
                    <w14:schemeClr w14:val="tx1"/>
                  </w14:solidFill>
                </w14:textFill>
              </w:rPr>
              <w:t>是指</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所提供的方案能够保障</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在实际工作中达成的效果高于采购需求要求（采购需求中的时间要求、服务内容要求等方面）。</w:t>
            </w:r>
          </w:p>
          <w:p w14:paraId="69F9443A">
            <w:pP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缺陷</w:t>
            </w:r>
            <w:r>
              <w:rPr>
                <w:rFonts w:hint="eastAsia" w:ascii="宋体" w:hAnsi="宋体" w:cs="宋体"/>
                <w:color w:val="000000" w:themeColor="text1"/>
                <w:szCs w:val="21"/>
                <w:highlight w:val="none"/>
                <w14:textFill>
                  <w14:solidFill>
                    <w14:schemeClr w14:val="tx1"/>
                  </w14:solidFill>
                </w14:textFill>
              </w:rPr>
              <w:t>是指方案内容与项目需求不一致、存在相互矛盾内容、不符合客观逻辑以及未针对本项目编写的任意一种情形。</w:t>
            </w:r>
          </w:p>
          <w:p w14:paraId="501247C9">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不符合项目需求</w:t>
            </w:r>
            <w:r>
              <w:rPr>
                <w:rFonts w:hint="eastAsia" w:ascii="宋体" w:hAnsi="宋体" w:cs="宋体"/>
                <w:color w:val="000000" w:themeColor="text1"/>
                <w:szCs w:val="21"/>
                <w:highlight w:val="none"/>
                <w14:textFill>
                  <w14:solidFill>
                    <w14:schemeClr w14:val="tx1"/>
                  </w14:solidFill>
                </w14:textFill>
              </w:rPr>
              <w:t>是指存在与本项目执行无关的内容、存在相关内容在实际操作中不能运用的任意一种情形。</w:t>
            </w:r>
          </w:p>
        </w:tc>
      </w:tr>
      <w:tr w14:paraId="0B07A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07" w:type="pct"/>
            <w:vMerge w:val="continue"/>
            <w:vAlign w:val="center"/>
          </w:tcPr>
          <w:p w14:paraId="648DE497">
            <w:pPr>
              <w:jc w:val="center"/>
              <w:rPr>
                <w:rFonts w:ascii="宋体" w:hAnsi="宋体" w:cs="宋体"/>
                <w:color w:val="000000" w:themeColor="text1"/>
                <w:szCs w:val="21"/>
                <w:highlight w:val="none"/>
                <w14:textFill>
                  <w14:solidFill>
                    <w14:schemeClr w14:val="tx1"/>
                  </w14:solidFill>
                </w14:textFill>
              </w:rPr>
            </w:pPr>
          </w:p>
        </w:tc>
        <w:tc>
          <w:tcPr>
            <w:tcW w:w="663" w:type="pct"/>
            <w:vAlign w:val="center"/>
          </w:tcPr>
          <w:p w14:paraId="745CD7CA">
            <w:pPr>
              <w:wordWrap w:val="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项目经理面试</w:t>
            </w:r>
          </w:p>
        </w:tc>
        <w:tc>
          <w:tcPr>
            <w:tcW w:w="376" w:type="pct"/>
            <w:vAlign w:val="center"/>
          </w:tcPr>
          <w:p w14:paraId="4A7B80C4">
            <w:pPr>
              <w:wordWrap w:val="0"/>
              <w:jc w:val="cente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9</w:t>
            </w:r>
          </w:p>
        </w:tc>
        <w:tc>
          <w:tcPr>
            <w:tcW w:w="3653" w:type="pct"/>
            <w:vAlign w:val="center"/>
          </w:tcPr>
          <w:p w14:paraId="44D42077">
            <w:pPr>
              <w:wordWrap w:val="0"/>
              <w:rPr>
                <w:rFonts w:hint="eastAsia" w:ascii="宋体" w:hAnsi="宋体" w:cs="宋体"/>
                <w:b/>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项目经理面试</w:t>
            </w:r>
            <w:r>
              <w:rPr>
                <w:rFonts w:hint="eastAsia" w:ascii="宋体" w:hAnsi="宋体"/>
                <w:bCs/>
                <w:color w:val="000000" w:themeColor="text1"/>
                <w:szCs w:val="21"/>
                <w:highlight w:val="none"/>
                <w14:textFill>
                  <w14:solidFill>
                    <w14:schemeClr w14:val="tx1"/>
                  </w14:solidFill>
                </w14:textFill>
              </w:rPr>
              <w:t>》评分要点详见后附表（0-</w:t>
            </w:r>
            <w:r>
              <w:rPr>
                <w:rFonts w:hint="eastAsia" w:ascii="宋体" w:hAnsi="宋体"/>
                <w:bCs/>
                <w:color w:val="000000" w:themeColor="text1"/>
                <w:szCs w:val="21"/>
                <w:highlight w:val="none"/>
                <w:lang w:val="en-US" w:eastAsia="zh-CN"/>
                <w14:textFill>
                  <w14:solidFill>
                    <w14:schemeClr w14:val="tx1"/>
                  </w14:solidFill>
                </w14:textFill>
              </w:rPr>
              <w:t>9</w:t>
            </w:r>
            <w:r>
              <w:rPr>
                <w:rFonts w:hint="eastAsia" w:ascii="宋体" w:hAnsi="宋体"/>
                <w:bCs/>
                <w:color w:val="000000" w:themeColor="text1"/>
                <w:szCs w:val="21"/>
                <w:highlight w:val="none"/>
                <w14:textFill>
                  <w14:solidFill>
                    <w14:schemeClr w14:val="tx1"/>
                  </w14:solidFill>
                </w14:textFill>
              </w:rPr>
              <w:t>分）</w:t>
            </w:r>
            <w:r>
              <w:rPr>
                <w:rFonts w:hint="eastAsia" w:ascii="宋体" w:hAnsi="宋体"/>
                <w:bCs/>
                <w:color w:val="000000" w:themeColor="text1"/>
                <w:szCs w:val="21"/>
                <w:highlight w:val="none"/>
                <w:lang w:eastAsia="zh-CN"/>
                <w14:textFill>
                  <w14:solidFill>
                    <w14:schemeClr w14:val="tx1"/>
                  </w14:solidFill>
                </w14:textFill>
              </w:rPr>
              <w:t>，限时</w:t>
            </w:r>
            <w:r>
              <w:rPr>
                <w:rFonts w:hint="eastAsia" w:ascii="宋体" w:hAnsi="宋体"/>
                <w:bCs/>
                <w:color w:val="000000" w:themeColor="text1"/>
                <w:szCs w:val="21"/>
                <w:highlight w:val="none"/>
                <w:lang w:val="en-US" w:eastAsia="zh-CN"/>
                <w14:textFill>
                  <w14:solidFill>
                    <w14:schemeClr w14:val="tx1"/>
                  </w14:solidFill>
                </w14:textFill>
              </w:rPr>
              <w:t>10分钟</w:t>
            </w:r>
            <w:r>
              <w:rPr>
                <w:rFonts w:hint="eastAsia" w:ascii="宋体" w:hAnsi="宋体"/>
                <w:bCs/>
                <w:color w:val="000000" w:themeColor="text1"/>
                <w:szCs w:val="21"/>
                <w:highlight w:val="none"/>
                <w14:textFill>
                  <w14:solidFill>
                    <w14:schemeClr w14:val="tx1"/>
                  </w14:solidFill>
                </w14:textFill>
              </w:rPr>
              <w:t>。</w:t>
            </w:r>
          </w:p>
        </w:tc>
      </w:tr>
      <w:tr w14:paraId="068B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 w:type="pct"/>
            <w:vMerge w:val="restart"/>
            <w:vAlign w:val="center"/>
          </w:tcPr>
          <w:p w14:paraId="7C80DB82">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商务</w:t>
            </w:r>
          </w:p>
          <w:p w14:paraId="29623643">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部分</w:t>
            </w:r>
          </w:p>
        </w:tc>
        <w:tc>
          <w:tcPr>
            <w:tcW w:w="663" w:type="pct"/>
            <w:shd w:val="clear" w:color="auto" w:fill="auto"/>
            <w:vAlign w:val="center"/>
          </w:tcPr>
          <w:p w14:paraId="250D9C89">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车辆调配能力</w:t>
            </w:r>
          </w:p>
        </w:tc>
        <w:tc>
          <w:tcPr>
            <w:tcW w:w="376" w:type="pct"/>
            <w:shd w:val="clear" w:color="auto" w:fill="auto"/>
            <w:vAlign w:val="center"/>
          </w:tcPr>
          <w:p w14:paraId="1CE6028B">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3653" w:type="pct"/>
            <w:shd w:val="clear" w:color="auto" w:fill="auto"/>
            <w:vAlign w:val="center"/>
          </w:tcPr>
          <w:p w14:paraId="109CA445">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当招标人出现大型活动时，投标人</w:t>
            </w:r>
            <w:r>
              <w:rPr>
                <w:rFonts w:hint="eastAsia"/>
                <w:color w:val="000000" w:themeColor="text1"/>
                <w:highlight w:val="none"/>
                <w14:textFill>
                  <w14:solidFill>
                    <w14:schemeClr w14:val="tx1"/>
                  </w14:solidFill>
                </w14:textFill>
              </w:rPr>
              <w:t>同一时间段内</w:t>
            </w:r>
            <w:r>
              <w:rPr>
                <w:rFonts w:hint="eastAsia"/>
                <w:color w:val="000000" w:themeColor="text1"/>
                <w:highlight w:val="none"/>
                <w:lang w:eastAsia="zh-CN"/>
                <w14:textFill>
                  <w14:solidFill>
                    <w14:schemeClr w14:val="tx1"/>
                  </w14:solidFill>
                </w14:textFill>
              </w:rPr>
              <w:t>可调配的</w:t>
            </w:r>
            <w:r>
              <w:rPr>
                <w:rFonts w:hint="eastAsia" w:ascii="宋体" w:hAnsi="宋体" w:cs="宋体"/>
                <w:bCs/>
                <w:color w:val="000000" w:themeColor="text1"/>
                <w:szCs w:val="21"/>
                <w:highlight w:val="none"/>
                <w:lang w:eastAsia="zh-CN"/>
                <w14:textFill>
                  <w14:solidFill>
                    <w14:schemeClr w14:val="tx1"/>
                  </w14:solidFill>
                </w14:textFill>
              </w:rPr>
              <w:t>自有</w:t>
            </w:r>
            <w:r>
              <w:rPr>
                <w:rFonts w:hint="eastAsia" w:ascii="宋体" w:hAnsi="宋体" w:cs="宋体"/>
                <w:bCs/>
                <w:color w:val="000000" w:themeColor="text1"/>
                <w:szCs w:val="21"/>
                <w:highlight w:val="none"/>
                <w14:textFill>
                  <w14:solidFill>
                    <w14:schemeClr w14:val="tx1"/>
                  </w14:solidFill>
                </w14:textFill>
              </w:rPr>
              <w:t>车辆（38-50座及以上）数量：</w:t>
            </w:r>
          </w:p>
          <w:p w14:paraId="0F80E26A">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（1）80台及以上的，得3分；</w:t>
            </w:r>
          </w:p>
          <w:p w14:paraId="5807BD13">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（2）60-79台的，得2分；</w:t>
            </w:r>
          </w:p>
          <w:p w14:paraId="620424D9">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（3）40-59台的，得1分；</w:t>
            </w:r>
          </w:p>
          <w:p w14:paraId="51342606">
            <w:pPr>
              <w:pStyle w:val="29"/>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（4）其余情况不得分。</w:t>
            </w:r>
          </w:p>
          <w:p w14:paraId="251E0497">
            <w:pPr>
              <w:pStyle w:val="2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注：须提供车辆信息表（详见给定格式），行驶证</w:t>
            </w:r>
            <w:r>
              <w:rPr>
                <w:rFonts w:hint="eastAsia" w:ascii="宋体" w:hAnsi="宋体" w:cs="宋体"/>
                <w:b/>
                <w:bCs w:val="0"/>
                <w:color w:val="000000" w:themeColor="text1"/>
                <w:szCs w:val="21"/>
                <w:highlight w:val="none"/>
                <w:lang w:eastAsia="zh-CN"/>
                <w14:textFill>
                  <w14:solidFill>
                    <w14:schemeClr w14:val="tx1"/>
                  </w14:solidFill>
                </w14:textFill>
              </w:rPr>
              <w:t>（行驶证所有人名称与投标人一致）作为证明材料（加盖公章），未提供材料或材料不合格不得分。</w:t>
            </w:r>
          </w:p>
        </w:tc>
      </w:tr>
      <w:tr w14:paraId="3625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 w:type="pct"/>
            <w:vMerge w:val="continue"/>
            <w:vAlign w:val="center"/>
          </w:tcPr>
          <w:p w14:paraId="29F120FE">
            <w:pPr>
              <w:jc w:val="center"/>
              <w:rPr>
                <w:rFonts w:hint="eastAsia" w:ascii="宋体" w:hAnsi="宋体" w:cs="宋体"/>
                <w:color w:val="000000" w:themeColor="text1"/>
                <w:szCs w:val="21"/>
                <w:highlight w:val="none"/>
                <w14:textFill>
                  <w14:solidFill>
                    <w14:schemeClr w14:val="tx1"/>
                  </w14:solidFill>
                </w14:textFill>
              </w:rPr>
            </w:pPr>
          </w:p>
        </w:tc>
        <w:tc>
          <w:tcPr>
            <w:tcW w:w="663" w:type="pct"/>
            <w:vAlign w:val="center"/>
          </w:tcPr>
          <w:p w14:paraId="6C060FE7">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节能与新能源应用</w:t>
            </w:r>
          </w:p>
        </w:tc>
        <w:tc>
          <w:tcPr>
            <w:tcW w:w="376" w:type="pct"/>
            <w:vAlign w:val="center"/>
          </w:tcPr>
          <w:p w14:paraId="703C245A">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3653" w:type="pct"/>
            <w:vAlign w:val="center"/>
          </w:tcPr>
          <w:p w14:paraId="563DF5CD">
            <w:pPr>
              <w:pStyle w:val="29"/>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1</w:t>
            </w:r>
            <w:r>
              <w:rPr>
                <w:rFonts w:hint="eastAsia" w:ascii="宋体" w:hAnsi="宋体" w:cs="宋体"/>
                <w:bCs/>
                <w:color w:val="000000" w:themeColor="text1"/>
                <w:szCs w:val="21"/>
                <w:highlight w:val="none"/>
                <w:lang w:eastAsia="zh-CN"/>
                <w14:textFill>
                  <w14:solidFill>
                    <w14:schemeClr w14:val="tx1"/>
                  </w14:solidFill>
                </w14:textFill>
              </w:rPr>
              <w:t>）投标人为本项目投入</w:t>
            </w:r>
            <w:r>
              <w:rPr>
                <w:rFonts w:hint="eastAsia" w:ascii="宋体" w:hAnsi="宋体" w:cs="宋体"/>
                <w:bCs/>
                <w:color w:val="000000" w:themeColor="text1"/>
                <w:szCs w:val="21"/>
                <w:highlight w:val="none"/>
                <w14:textFill>
                  <w14:solidFill>
                    <w14:schemeClr w14:val="tx1"/>
                  </w14:solidFill>
                </w14:textFill>
              </w:rPr>
              <w:t>车辆全部为新能源汽车，得3分；</w:t>
            </w:r>
          </w:p>
          <w:p w14:paraId="521D3E04">
            <w:pPr>
              <w:pStyle w:val="29"/>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2</w:t>
            </w:r>
            <w:r>
              <w:rPr>
                <w:rFonts w:hint="eastAsia" w:ascii="宋体" w:hAnsi="宋体" w:cs="宋体"/>
                <w:bCs/>
                <w:color w:val="000000" w:themeColor="text1"/>
                <w:szCs w:val="21"/>
                <w:highlight w:val="none"/>
                <w:lang w:eastAsia="zh-CN"/>
                <w14:textFill>
                  <w14:solidFill>
                    <w14:schemeClr w14:val="tx1"/>
                  </w14:solidFill>
                </w14:textFill>
              </w:rPr>
              <w:t>）投标人为本项目投入</w:t>
            </w:r>
            <w:r>
              <w:rPr>
                <w:rFonts w:hint="eastAsia" w:ascii="宋体" w:hAnsi="宋体" w:cs="宋体"/>
                <w:bCs/>
                <w:color w:val="000000" w:themeColor="text1"/>
                <w:szCs w:val="21"/>
                <w:highlight w:val="none"/>
                <w14:textFill>
                  <w14:solidFill>
                    <w14:schemeClr w14:val="tx1"/>
                  </w14:solidFill>
                </w14:textFill>
              </w:rPr>
              <w:t>车辆新能源汽车</w:t>
            </w:r>
            <w:r>
              <w:rPr>
                <w:rFonts w:hint="eastAsia" w:ascii="宋体" w:hAnsi="宋体" w:cs="宋体"/>
                <w:bCs/>
                <w:color w:val="000000" w:themeColor="text1"/>
                <w:szCs w:val="21"/>
                <w:highlight w:val="none"/>
                <w:lang w:eastAsia="zh-CN"/>
                <w14:textFill>
                  <w14:solidFill>
                    <w14:schemeClr w14:val="tx1"/>
                  </w14:solidFill>
                </w14:textFill>
              </w:rPr>
              <w:t>比例不低于</w:t>
            </w:r>
            <w:r>
              <w:rPr>
                <w:rFonts w:hint="eastAsia" w:ascii="宋体" w:hAnsi="宋体" w:cs="宋体"/>
                <w:bCs/>
                <w:color w:val="000000" w:themeColor="text1"/>
                <w:szCs w:val="21"/>
                <w:highlight w:val="none"/>
                <w:lang w:val="en-US" w:eastAsia="zh-CN"/>
                <w14:textFill>
                  <w14:solidFill>
                    <w14:schemeClr w14:val="tx1"/>
                  </w14:solidFill>
                </w14:textFill>
              </w:rPr>
              <w:t>50%，得2分；</w:t>
            </w:r>
          </w:p>
          <w:p w14:paraId="04046097">
            <w:pPr>
              <w:pStyle w:val="29"/>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3</w:t>
            </w:r>
            <w:r>
              <w:rPr>
                <w:rFonts w:hint="eastAsia" w:ascii="宋体" w:hAnsi="宋体" w:cs="宋体"/>
                <w:bCs/>
                <w:color w:val="000000" w:themeColor="text1"/>
                <w:szCs w:val="21"/>
                <w:highlight w:val="none"/>
                <w:lang w:eastAsia="zh-CN"/>
                <w14:textFill>
                  <w14:solidFill>
                    <w14:schemeClr w14:val="tx1"/>
                  </w14:solidFill>
                </w14:textFill>
              </w:rPr>
              <w:t>）投标人为本项目投入</w:t>
            </w:r>
            <w:r>
              <w:rPr>
                <w:rFonts w:hint="eastAsia" w:ascii="宋体" w:hAnsi="宋体" w:cs="宋体"/>
                <w:bCs/>
                <w:color w:val="000000" w:themeColor="text1"/>
                <w:szCs w:val="21"/>
                <w:highlight w:val="none"/>
                <w14:textFill>
                  <w14:solidFill>
                    <w14:schemeClr w14:val="tx1"/>
                  </w14:solidFill>
                </w14:textFill>
              </w:rPr>
              <w:t>车辆新能源汽车</w:t>
            </w:r>
            <w:r>
              <w:rPr>
                <w:rFonts w:hint="eastAsia" w:ascii="宋体" w:hAnsi="宋体" w:cs="宋体"/>
                <w:bCs/>
                <w:color w:val="000000" w:themeColor="text1"/>
                <w:szCs w:val="21"/>
                <w:highlight w:val="none"/>
                <w:lang w:eastAsia="zh-CN"/>
                <w14:textFill>
                  <w14:solidFill>
                    <w14:schemeClr w14:val="tx1"/>
                  </w14:solidFill>
                </w14:textFill>
              </w:rPr>
              <w:t>比例低于</w:t>
            </w:r>
            <w:r>
              <w:rPr>
                <w:rFonts w:hint="eastAsia" w:ascii="宋体" w:hAnsi="宋体" w:cs="宋体"/>
                <w:bCs/>
                <w:color w:val="000000" w:themeColor="text1"/>
                <w:szCs w:val="21"/>
                <w:highlight w:val="none"/>
                <w:lang w:val="en-US" w:eastAsia="zh-CN"/>
                <w14:textFill>
                  <w14:solidFill>
                    <w14:schemeClr w14:val="tx1"/>
                  </w14:solidFill>
                </w14:textFill>
              </w:rPr>
              <w:t>50%</w:t>
            </w:r>
            <w:r>
              <w:rPr>
                <w:rFonts w:hint="eastAsia" w:ascii="宋体" w:hAnsi="宋体" w:cs="宋体"/>
                <w:bCs/>
                <w:color w:val="000000" w:themeColor="text1"/>
                <w:szCs w:val="21"/>
                <w:highlight w:val="none"/>
                <w14:textFill>
                  <w14:solidFill>
                    <w14:schemeClr w14:val="tx1"/>
                  </w14:solidFill>
                </w14:textFill>
              </w:rPr>
              <w:t>，得1分。</w:t>
            </w:r>
          </w:p>
          <w:p w14:paraId="7E50EFF4">
            <w:pPr>
              <w:pStyle w:val="29"/>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注：</w:t>
            </w:r>
            <w:r>
              <w:rPr>
                <w:rFonts w:hint="eastAsia" w:ascii="宋体" w:hAnsi="宋体" w:cs="宋体"/>
                <w:b/>
                <w:bCs w:val="0"/>
                <w:color w:val="000000" w:themeColor="text1"/>
                <w:szCs w:val="21"/>
                <w:highlight w:val="none"/>
                <w:lang w:eastAsia="zh-CN"/>
                <w14:textFill>
                  <w14:solidFill>
                    <w14:schemeClr w14:val="tx1"/>
                  </w14:solidFill>
                </w14:textFill>
              </w:rPr>
              <w:t>须提供车辆信息表（详见给定格式），车辆登记证书（绿本）或购车发票、二手车过户凭证作为</w:t>
            </w:r>
            <w:r>
              <w:rPr>
                <w:rFonts w:hint="eastAsia" w:ascii="宋体" w:hAnsi="宋体" w:cs="宋体"/>
                <w:b/>
                <w:bCs w:val="0"/>
                <w:color w:val="000000" w:themeColor="text1"/>
                <w:szCs w:val="21"/>
                <w:highlight w:val="none"/>
                <w14:textFill>
                  <w14:solidFill>
                    <w14:schemeClr w14:val="tx1"/>
                  </w14:solidFill>
                </w14:textFill>
              </w:rPr>
              <w:t>证明材料（加盖公章）</w:t>
            </w:r>
            <w:r>
              <w:rPr>
                <w:rFonts w:hint="eastAsia" w:ascii="宋体" w:hAnsi="宋体" w:cs="宋体"/>
                <w:b/>
                <w:bCs w:val="0"/>
                <w:color w:val="000000" w:themeColor="text1"/>
                <w:szCs w:val="21"/>
                <w:highlight w:val="none"/>
                <w:lang w:eastAsia="zh-CN"/>
                <w14:textFill>
                  <w14:solidFill>
                    <w14:schemeClr w14:val="tx1"/>
                  </w14:solidFill>
                </w14:textFill>
              </w:rPr>
              <w:t>，未提供材料或材料不合格</w:t>
            </w:r>
            <w:r>
              <w:rPr>
                <w:rFonts w:hint="eastAsia" w:ascii="宋体" w:hAnsi="宋体" w:cs="宋体"/>
                <w:b/>
                <w:bCs w:val="0"/>
                <w:color w:val="000000" w:themeColor="text1"/>
                <w:szCs w:val="21"/>
                <w:highlight w:val="none"/>
                <w14:textFill>
                  <w14:solidFill>
                    <w14:schemeClr w14:val="tx1"/>
                  </w14:solidFill>
                </w14:textFill>
              </w:rPr>
              <w:t>不得分。</w:t>
            </w:r>
          </w:p>
        </w:tc>
      </w:tr>
      <w:tr w14:paraId="0C8D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jc w:val="center"/>
        </w:trPr>
        <w:tc>
          <w:tcPr>
            <w:tcW w:w="307" w:type="pct"/>
            <w:vMerge w:val="continue"/>
            <w:vAlign w:val="center"/>
          </w:tcPr>
          <w:p w14:paraId="524A0449">
            <w:pPr>
              <w:jc w:val="center"/>
              <w:rPr>
                <w:rFonts w:hint="eastAsia" w:ascii="宋体" w:hAnsi="宋体" w:cs="宋体"/>
                <w:color w:val="000000" w:themeColor="text1"/>
                <w:szCs w:val="21"/>
                <w:highlight w:val="none"/>
                <w14:textFill>
                  <w14:solidFill>
                    <w14:schemeClr w14:val="tx1"/>
                  </w14:solidFill>
                </w14:textFill>
              </w:rPr>
            </w:pPr>
          </w:p>
        </w:tc>
        <w:tc>
          <w:tcPr>
            <w:tcW w:w="663" w:type="pct"/>
            <w:vAlign w:val="center"/>
          </w:tcPr>
          <w:p w14:paraId="55C17132">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车辆舒适性及人性化配置</w:t>
            </w:r>
          </w:p>
        </w:tc>
        <w:tc>
          <w:tcPr>
            <w:tcW w:w="376" w:type="pct"/>
            <w:vAlign w:val="center"/>
          </w:tcPr>
          <w:p w14:paraId="3F12C6B4">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w:t>
            </w:r>
          </w:p>
        </w:tc>
        <w:tc>
          <w:tcPr>
            <w:tcW w:w="3653" w:type="pct"/>
            <w:vAlign w:val="center"/>
          </w:tcPr>
          <w:p w14:paraId="040C4742">
            <w:pPr>
              <w:pStyle w:val="29"/>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投标人</w:t>
            </w:r>
            <w:r>
              <w:rPr>
                <w:rFonts w:hint="eastAsia" w:ascii="宋体" w:hAnsi="宋体" w:cs="宋体"/>
                <w:bCs/>
                <w:color w:val="000000" w:themeColor="text1"/>
                <w:szCs w:val="21"/>
                <w:highlight w:val="none"/>
                <w14:textFill>
                  <w14:solidFill>
                    <w14:schemeClr w14:val="tx1"/>
                  </w14:solidFill>
                </w14:textFill>
              </w:rPr>
              <w:t>为本项目配置的车辆中：</w:t>
            </w:r>
          </w:p>
          <w:p w14:paraId="419DA53B">
            <w:pPr>
              <w:pStyle w:val="29"/>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（1）具有高靠背皮革软座的比例≥70%得1分，≥50%得0.5分，否则不得分；</w:t>
            </w:r>
            <w:r>
              <w:rPr>
                <w:rFonts w:hint="eastAsia" w:ascii="宋体" w:hAnsi="宋体" w:cs="宋体"/>
                <w:bCs/>
                <w:color w:val="000000" w:themeColor="text1"/>
                <w:szCs w:val="21"/>
                <w:highlight w:val="none"/>
                <w:lang w:eastAsia="zh-CN"/>
                <w14:textFill>
                  <w14:solidFill>
                    <w14:schemeClr w14:val="tx1"/>
                  </w14:solidFill>
                </w14:textFill>
              </w:rPr>
              <w:t>（提供车牌号及内饰照片）</w:t>
            </w:r>
          </w:p>
          <w:p w14:paraId="6C8C1772">
            <w:pPr>
              <w:pStyle w:val="29"/>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（2）电控空气悬架的比例≥70%得1分，≥50%得0.5分，否则不得分；</w:t>
            </w:r>
            <w:r>
              <w:rPr>
                <w:rFonts w:hint="eastAsia" w:ascii="宋体" w:hAnsi="宋体" w:cs="宋体"/>
                <w:bCs/>
                <w:color w:val="000000" w:themeColor="text1"/>
                <w:szCs w:val="21"/>
                <w:highlight w:val="none"/>
                <w:lang w:eastAsia="zh-CN"/>
                <w14:textFill>
                  <w14:solidFill>
                    <w14:schemeClr w14:val="tx1"/>
                  </w14:solidFill>
                </w14:textFill>
              </w:rPr>
              <w:t>（提供车牌号及悬架系统配置清单）</w:t>
            </w:r>
          </w:p>
          <w:p w14:paraId="50B12A20">
            <w:pPr>
              <w:pStyle w:val="29"/>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（3）USB充电接口的比例≥70%得1分，≥50%得0.5分，否则不得分；</w:t>
            </w:r>
            <w:r>
              <w:rPr>
                <w:rFonts w:hint="eastAsia" w:ascii="宋体" w:hAnsi="宋体" w:cs="宋体"/>
                <w:bCs/>
                <w:color w:val="000000" w:themeColor="text1"/>
                <w:szCs w:val="21"/>
                <w:highlight w:val="none"/>
                <w:lang w:val="en-US" w:eastAsia="zh-CN"/>
                <w14:textFill>
                  <w14:solidFill>
                    <w14:schemeClr w14:val="tx1"/>
                  </w14:solidFill>
                </w14:textFill>
              </w:rPr>
              <w:t>（每排座椅或每个座位，</w:t>
            </w:r>
            <w:r>
              <w:rPr>
                <w:rFonts w:hint="eastAsia" w:ascii="宋体" w:hAnsi="宋体" w:cs="宋体"/>
                <w:bCs/>
                <w:color w:val="000000" w:themeColor="text1"/>
                <w:szCs w:val="21"/>
                <w:highlight w:val="none"/>
                <w:lang w:eastAsia="zh-CN"/>
                <w14:textFill>
                  <w14:solidFill>
                    <w14:schemeClr w14:val="tx1"/>
                  </w14:solidFill>
                </w14:textFill>
              </w:rPr>
              <w:t>提供车牌号及内饰照片</w:t>
            </w:r>
            <w:r>
              <w:rPr>
                <w:rFonts w:hint="eastAsia" w:ascii="宋体" w:hAnsi="宋体" w:cs="宋体"/>
                <w:bCs/>
                <w:color w:val="000000" w:themeColor="text1"/>
                <w:szCs w:val="21"/>
                <w:highlight w:val="none"/>
                <w:lang w:val="en-US" w:eastAsia="zh-CN"/>
                <w14:textFill>
                  <w14:solidFill>
                    <w14:schemeClr w14:val="tx1"/>
                  </w14:solidFill>
                </w14:textFill>
              </w:rPr>
              <w:t>）</w:t>
            </w:r>
          </w:p>
          <w:p w14:paraId="595D18DC">
            <w:pPr>
              <w:pStyle w:val="29"/>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注：须提供车辆信息表（详见给定格式）</w:t>
            </w:r>
            <w:r>
              <w:rPr>
                <w:rFonts w:hint="eastAsia" w:ascii="宋体" w:hAnsi="宋体" w:cs="宋体"/>
                <w:b/>
                <w:bCs w:val="0"/>
                <w:color w:val="000000" w:themeColor="text1"/>
                <w:szCs w:val="21"/>
                <w:highlight w:val="none"/>
                <w:lang w:eastAsia="zh-CN"/>
                <w14:textFill>
                  <w14:solidFill>
                    <w14:schemeClr w14:val="tx1"/>
                  </w14:solidFill>
                </w14:textFill>
              </w:rPr>
              <w:t>及上述要求证明材料，材料需能反映车辆特征并与清单对应，未提供材料或材料不合格</w:t>
            </w:r>
            <w:r>
              <w:rPr>
                <w:rFonts w:hint="eastAsia" w:ascii="宋体" w:hAnsi="宋体" w:cs="宋体"/>
                <w:b/>
                <w:bCs w:val="0"/>
                <w:color w:val="000000" w:themeColor="text1"/>
                <w:szCs w:val="21"/>
                <w:highlight w:val="none"/>
                <w14:textFill>
                  <w14:solidFill>
                    <w14:schemeClr w14:val="tx1"/>
                  </w14:solidFill>
                </w14:textFill>
              </w:rPr>
              <w:t>不得分。</w:t>
            </w:r>
          </w:p>
        </w:tc>
      </w:tr>
      <w:tr w14:paraId="1CEB9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 w:type="pct"/>
            <w:vMerge w:val="continue"/>
            <w:vAlign w:val="center"/>
          </w:tcPr>
          <w:p w14:paraId="0F858F86">
            <w:pPr>
              <w:jc w:val="center"/>
              <w:rPr>
                <w:rFonts w:hint="eastAsia" w:ascii="宋体" w:hAnsi="宋体" w:cs="宋体"/>
                <w:color w:val="000000" w:themeColor="text1"/>
                <w:szCs w:val="21"/>
                <w:highlight w:val="none"/>
                <w14:textFill>
                  <w14:solidFill>
                    <w14:schemeClr w14:val="tx1"/>
                  </w14:solidFill>
                </w14:textFill>
              </w:rPr>
            </w:pPr>
          </w:p>
        </w:tc>
        <w:tc>
          <w:tcPr>
            <w:tcW w:w="663" w:type="pct"/>
            <w:vAlign w:val="center"/>
          </w:tcPr>
          <w:p w14:paraId="72040F0B">
            <w:pPr>
              <w:wordWrap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项目团队</w:t>
            </w:r>
          </w:p>
        </w:tc>
        <w:tc>
          <w:tcPr>
            <w:tcW w:w="376" w:type="pct"/>
            <w:vAlign w:val="center"/>
          </w:tcPr>
          <w:p w14:paraId="691BCE07">
            <w:pPr>
              <w:wordWrap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3653" w:type="pct"/>
            <w:vAlign w:val="center"/>
          </w:tcPr>
          <w:p w14:paraId="57F08CAE">
            <w:pPr>
              <w:wordWrap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拟安排的项目主要团队成员（满分4分）：</w:t>
            </w:r>
          </w:p>
          <w:p w14:paraId="6AB2FD19">
            <w:pPr>
              <w:wordWrap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1.司机（满分3分）：</w:t>
            </w:r>
          </w:p>
          <w:p w14:paraId="6A171D64">
            <w:pPr>
              <w:wordWrap w:val="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为本项目配置</w:t>
            </w:r>
            <w:r>
              <w:rPr>
                <w:rFonts w:hint="eastAsia" w:ascii="宋体" w:hAnsi="宋体" w:cs="宋体"/>
                <w:color w:val="000000" w:themeColor="text1"/>
                <w:szCs w:val="21"/>
                <w:highlight w:val="none"/>
                <w14:textFill>
                  <w14:solidFill>
                    <w14:schemeClr w14:val="tx1"/>
                  </w14:solidFill>
                </w14:textFill>
              </w:rPr>
              <w:t>司机驾龄15年及以上，每有1人得0.2分；司机驾龄10年（包含）-15年（不包含），每有1人得0.1分；</w:t>
            </w:r>
            <w:r>
              <w:rPr>
                <w:rFonts w:hint="eastAsia" w:ascii="宋体" w:hAnsi="宋体" w:cs="宋体"/>
                <w:color w:val="000000" w:themeColor="text1"/>
                <w:szCs w:val="21"/>
                <w:highlight w:val="none"/>
                <w:lang w:eastAsia="zh-CN"/>
                <w14:textFill>
                  <w14:solidFill>
                    <w14:schemeClr w14:val="tx1"/>
                  </w14:solidFill>
                </w14:textFill>
              </w:rPr>
              <w:t>其他情况</w:t>
            </w:r>
            <w:r>
              <w:rPr>
                <w:rFonts w:hint="eastAsia" w:ascii="宋体" w:hAnsi="宋体" w:cs="宋体"/>
                <w:color w:val="000000" w:themeColor="text1"/>
                <w:szCs w:val="21"/>
                <w:highlight w:val="none"/>
                <w14:textFill>
                  <w14:solidFill>
                    <w14:schemeClr w14:val="tx1"/>
                  </w14:solidFill>
                </w14:textFill>
              </w:rPr>
              <w:t>不得分；满分3分</w:t>
            </w:r>
          </w:p>
          <w:p w14:paraId="61CD7639">
            <w:pPr>
              <w:wordWrap w:val="0"/>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注：（1）需提供驾驶员</w:t>
            </w:r>
            <w:r>
              <w:rPr>
                <w:rFonts w:hint="eastAsia" w:ascii="宋体" w:hAnsi="宋体" w:cs="宋体"/>
                <w:color w:val="000000" w:themeColor="text1"/>
                <w:szCs w:val="21"/>
                <w:highlight w:val="none"/>
                <w:lang w:eastAsia="zh-CN"/>
                <w14:textFill>
                  <w14:solidFill>
                    <w14:schemeClr w14:val="tx1"/>
                  </w14:solidFill>
                </w14:textFill>
              </w:rPr>
              <w:t>信息表</w:t>
            </w:r>
            <w:r>
              <w:rPr>
                <w:rFonts w:hint="eastAsia" w:ascii="宋体" w:hAnsi="宋体" w:cs="宋体"/>
                <w:color w:val="000000" w:themeColor="text1"/>
                <w:szCs w:val="21"/>
                <w:highlight w:val="none"/>
                <w14:textFill>
                  <w14:solidFill>
                    <w14:schemeClr w14:val="tx1"/>
                  </w14:solidFill>
                </w14:textFill>
              </w:rPr>
              <w:t>（详见给定格式）</w:t>
            </w:r>
            <w:r>
              <w:rPr>
                <w:rFonts w:hint="eastAsia" w:ascii="宋体" w:hAnsi="宋体" w:cs="宋体"/>
                <w:color w:val="000000" w:themeColor="text1"/>
                <w:szCs w:val="21"/>
                <w:highlight w:val="none"/>
                <w:lang w:eastAsia="zh-CN"/>
                <w14:textFill>
                  <w14:solidFill>
                    <w14:schemeClr w14:val="tx1"/>
                  </w14:solidFill>
                </w14:textFill>
              </w:rPr>
              <w:t>及承诺函，承诺如中标，签订合同时按照驾驶员信息表提交司机驾驶证及</w:t>
            </w:r>
            <w:r>
              <w:rPr>
                <w:rFonts w:hint="eastAsia" w:ascii="宋体" w:hAnsi="宋体" w:cs="宋体"/>
                <w:color w:val="000000" w:themeColor="text1"/>
                <w:szCs w:val="21"/>
                <w:highlight w:val="none"/>
                <w14:textFill>
                  <w14:solidFill>
                    <w14:schemeClr w14:val="tx1"/>
                  </w14:solidFill>
                </w14:textFill>
              </w:rPr>
              <w:t>开标前近半年任意一个月在</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单位缴纳的社保证明（证明资料可为人力资源和社会保障部门盖章证明资料、窗口打印或官网截图）</w:t>
            </w:r>
            <w:r>
              <w:rPr>
                <w:rFonts w:hint="eastAsia" w:ascii="宋体" w:hAnsi="宋体" w:cs="宋体"/>
                <w:color w:val="000000" w:themeColor="text1"/>
                <w:szCs w:val="21"/>
                <w:highlight w:val="none"/>
                <w:lang w:eastAsia="zh-CN"/>
                <w14:textFill>
                  <w14:solidFill>
                    <w14:schemeClr w14:val="tx1"/>
                  </w14:solidFill>
                </w14:textFill>
              </w:rPr>
              <w:t>，上述材料</w:t>
            </w:r>
            <w:r>
              <w:rPr>
                <w:rFonts w:hint="eastAsia" w:ascii="宋体" w:hAnsi="宋体" w:cs="宋体"/>
                <w:color w:val="000000" w:themeColor="text1"/>
                <w:szCs w:val="21"/>
                <w:highlight w:val="none"/>
                <w14:textFill>
                  <w14:solidFill>
                    <w14:schemeClr w14:val="tx1"/>
                  </w14:solidFill>
                </w14:textFill>
              </w:rPr>
              <w:t>加盖公章。</w:t>
            </w:r>
          </w:p>
          <w:p w14:paraId="3F8F00B5">
            <w:pPr>
              <w:wordWrap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2.智慧化管理专员具有本科（及以上）学历，得1分</w:t>
            </w:r>
          </w:p>
          <w:p w14:paraId="76E4FD3D">
            <w:pPr>
              <w:wordWrap w:val="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注：</w:t>
            </w:r>
            <w:r>
              <w:rPr>
                <w:rFonts w:hint="eastAsia" w:ascii="宋体" w:hAnsi="宋体" w:cs="宋体"/>
                <w:color w:val="000000" w:themeColor="text1"/>
                <w:szCs w:val="21"/>
                <w:highlight w:val="none"/>
                <w14:textFill>
                  <w14:solidFill>
                    <w14:schemeClr w14:val="tx1"/>
                  </w14:solidFill>
                </w14:textFill>
              </w:rPr>
              <w:t>智慧化管理专员提供毕业证和学位证扫描件</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开标前近半年任意一个月在</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单位缴纳的社保证明（证明资料可为人力资源和社会保障部门盖章证明资料、窗口打印或官网截图）</w:t>
            </w:r>
            <w:r>
              <w:rPr>
                <w:rFonts w:hint="eastAsia" w:ascii="宋体" w:hAnsi="宋体" w:cs="宋体"/>
                <w:color w:val="000000" w:themeColor="text1"/>
                <w:szCs w:val="21"/>
                <w:highlight w:val="none"/>
                <w:lang w:eastAsia="zh-CN"/>
                <w14:textFill>
                  <w14:solidFill>
                    <w14:schemeClr w14:val="tx1"/>
                  </w14:solidFill>
                </w14:textFill>
              </w:rPr>
              <w:t>，上述材料</w:t>
            </w:r>
            <w:r>
              <w:rPr>
                <w:rFonts w:hint="eastAsia" w:ascii="宋体" w:hAnsi="宋体" w:cs="宋体"/>
                <w:color w:val="000000" w:themeColor="text1"/>
                <w:szCs w:val="21"/>
                <w:highlight w:val="none"/>
                <w14:textFill>
                  <w14:solidFill>
                    <w14:schemeClr w14:val="tx1"/>
                  </w14:solidFill>
                </w14:textFill>
              </w:rPr>
              <w:t>加盖公章。</w:t>
            </w:r>
          </w:p>
        </w:tc>
      </w:tr>
      <w:tr w14:paraId="5C234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307" w:type="pct"/>
            <w:vMerge w:val="continue"/>
            <w:vAlign w:val="center"/>
          </w:tcPr>
          <w:p w14:paraId="575E073D">
            <w:pPr>
              <w:jc w:val="center"/>
              <w:rPr>
                <w:rFonts w:ascii="宋体" w:hAnsi="宋体" w:cs="宋体"/>
                <w:color w:val="000000" w:themeColor="text1"/>
                <w:szCs w:val="21"/>
                <w:highlight w:val="none"/>
                <w14:textFill>
                  <w14:solidFill>
                    <w14:schemeClr w14:val="tx1"/>
                  </w14:solidFill>
                </w14:textFill>
              </w:rPr>
            </w:pPr>
          </w:p>
        </w:tc>
        <w:tc>
          <w:tcPr>
            <w:tcW w:w="663" w:type="pct"/>
            <w:vAlign w:val="center"/>
          </w:tcPr>
          <w:p w14:paraId="57224D52">
            <w:pPr>
              <w:wordWrap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项目经理管理经验</w:t>
            </w:r>
          </w:p>
        </w:tc>
        <w:tc>
          <w:tcPr>
            <w:tcW w:w="376" w:type="pct"/>
            <w:vAlign w:val="center"/>
          </w:tcPr>
          <w:p w14:paraId="68F0C0DB">
            <w:pPr>
              <w:wordWrap w:val="0"/>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p>
        </w:tc>
        <w:tc>
          <w:tcPr>
            <w:tcW w:w="3653" w:type="pct"/>
            <w:vAlign w:val="center"/>
          </w:tcPr>
          <w:p w14:paraId="0B789F65">
            <w:pPr>
              <w:wordWrap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项目经理具有10年及以上车辆租赁管理经验，得2分；5年以上得1分；</w:t>
            </w:r>
          </w:p>
          <w:p w14:paraId="658CF747">
            <w:pPr>
              <w:wordWrap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注：（1）提供项目经理的身份证复印件、劳动合同复印件。</w:t>
            </w:r>
          </w:p>
          <w:p w14:paraId="543B0FC9">
            <w:pPr>
              <w:wordWrap w:val="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（2）提供项目经理在开标前近半年任意一个月在</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单位缴纳的社保证明（证明资料可为人力资源和社会保障部门盖章证明资料、窗口打印或官网截图）复印件</w:t>
            </w:r>
            <w:r>
              <w:rPr>
                <w:rFonts w:hint="eastAsia" w:ascii="宋体" w:hAnsi="宋体" w:cs="宋体"/>
                <w:color w:val="000000" w:themeColor="text1"/>
                <w:szCs w:val="21"/>
                <w:highlight w:val="none"/>
                <w:lang w:eastAsia="zh-CN"/>
                <w14:textFill>
                  <w14:solidFill>
                    <w14:schemeClr w14:val="tx1"/>
                  </w14:solidFill>
                </w14:textFill>
              </w:rPr>
              <w:t>。</w:t>
            </w:r>
          </w:p>
          <w:p w14:paraId="0846AE67">
            <w:pPr>
              <w:wordWrap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（3）管理经验</w:t>
            </w:r>
            <w:r>
              <w:rPr>
                <w:rFonts w:hint="eastAsia" w:ascii="宋体" w:hAnsi="宋体" w:cs="宋体"/>
                <w:color w:val="000000" w:themeColor="text1"/>
                <w:szCs w:val="21"/>
                <w:highlight w:val="none"/>
                <w:lang w:eastAsia="zh-CN"/>
                <w14:textFill>
                  <w14:solidFill>
                    <w14:schemeClr w14:val="tx1"/>
                  </w14:solidFill>
                </w14:textFill>
              </w:rPr>
              <w:t>提供服务合同、项目验收报告、业主评价意见等能证明其管理年限的证明材料</w:t>
            </w:r>
            <w:r>
              <w:rPr>
                <w:rFonts w:hint="eastAsia" w:ascii="宋体" w:hAnsi="宋体" w:cs="宋体"/>
                <w:color w:val="000000" w:themeColor="text1"/>
                <w:szCs w:val="21"/>
                <w:highlight w:val="none"/>
                <w14:textFill>
                  <w14:solidFill>
                    <w14:schemeClr w14:val="tx1"/>
                  </w14:solidFill>
                </w14:textFill>
              </w:rPr>
              <w:t>。</w:t>
            </w:r>
          </w:p>
          <w:p w14:paraId="0E7D166B">
            <w:pPr>
              <w:wordWrap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（4）证明材料均不得遮挡、涂黑，证明材料复印件须加盖</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公章。</w:t>
            </w:r>
          </w:p>
        </w:tc>
      </w:tr>
      <w:tr w14:paraId="67DA1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 w:type="pct"/>
            <w:vMerge w:val="continue"/>
            <w:vAlign w:val="center"/>
          </w:tcPr>
          <w:p w14:paraId="47B46801">
            <w:pPr>
              <w:jc w:val="center"/>
              <w:rPr>
                <w:rFonts w:ascii="宋体" w:hAnsi="宋体" w:cs="宋体"/>
                <w:color w:val="000000" w:themeColor="text1"/>
                <w:szCs w:val="21"/>
                <w:highlight w:val="none"/>
                <w14:textFill>
                  <w14:solidFill>
                    <w14:schemeClr w14:val="tx1"/>
                  </w14:solidFill>
                </w14:textFill>
              </w:rPr>
            </w:pPr>
          </w:p>
        </w:tc>
        <w:tc>
          <w:tcPr>
            <w:tcW w:w="663" w:type="pct"/>
            <w:shd w:val="clear" w:color="auto" w:fill="auto"/>
            <w:vAlign w:val="center"/>
          </w:tcPr>
          <w:p w14:paraId="3A4930C3">
            <w:pPr>
              <w:wordWrap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项目业绩</w:t>
            </w:r>
          </w:p>
        </w:tc>
        <w:tc>
          <w:tcPr>
            <w:tcW w:w="376" w:type="pct"/>
            <w:shd w:val="clear" w:color="auto" w:fill="auto"/>
            <w:vAlign w:val="center"/>
          </w:tcPr>
          <w:p w14:paraId="4D46A1A9">
            <w:pPr>
              <w:wordWrap w:val="0"/>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w:t>
            </w:r>
          </w:p>
        </w:tc>
        <w:tc>
          <w:tcPr>
            <w:tcW w:w="3653" w:type="pct"/>
            <w:shd w:val="clear" w:color="auto" w:fill="auto"/>
            <w:vAlign w:val="center"/>
          </w:tcPr>
          <w:p w14:paraId="1C6AB2B9">
            <w:pPr>
              <w:wordWrap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完成的与本项目类似的项目业绩，每提供一份合格业绩得1分，本项总得分为</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p>
          <w:p w14:paraId="69BF16BB">
            <w:pPr>
              <w:wordWrap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w:t>
            </w:r>
          </w:p>
          <w:p w14:paraId="0AC390AD">
            <w:pPr>
              <w:wordWrap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1.类似项目业绩是指，自2023年1月1日至投标文件递交截止时间，</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具有合同期12个月及以上</w:t>
            </w:r>
            <w:r>
              <w:rPr>
                <w:rFonts w:hint="eastAsia" w:ascii="宋体" w:hAnsi="宋体" w:cs="宋体"/>
                <w:color w:val="000000" w:themeColor="text1"/>
                <w:szCs w:val="21"/>
                <w:highlight w:val="none"/>
                <w:lang w:eastAsia="zh-CN"/>
                <w14:textFill>
                  <w14:solidFill>
                    <w14:schemeClr w14:val="tx1"/>
                  </w14:solidFill>
                </w14:textFill>
              </w:rPr>
              <w:t>的</w:t>
            </w:r>
            <w:r>
              <w:rPr>
                <w:rFonts w:hint="eastAsia" w:ascii="宋体" w:hAnsi="宋体" w:cs="宋体"/>
                <w:color w:val="000000" w:themeColor="text1"/>
                <w:szCs w:val="21"/>
                <w:highlight w:val="none"/>
                <w14:textFill>
                  <w14:solidFill>
                    <w14:schemeClr w14:val="tx1"/>
                  </w14:solidFill>
                </w14:textFill>
              </w:rPr>
              <w:t>客车租赁服务项目</w:t>
            </w:r>
            <w:r>
              <w:rPr>
                <w:rFonts w:hint="eastAsia" w:ascii="宋体" w:hAnsi="宋体" w:cs="宋体"/>
                <w:color w:val="000000" w:themeColor="text1"/>
                <w:szCs w:val="21"/>
                <w:highlight w:val="none"/>
                <w:lang w:eastAsia="zh-CN"/>
                <w14:textFill>
                  <w14:solidFill>
                    <w14:schemeClr w14:val="tx1"/>
                  </w14:solidFill>
                </w14:textFill>
              </w:rPr>
              <w:t>的业绩</w:t>
            </w:r>
            <w:r>
              <w:rPr>
                <w:rFonts w:hint="eastAsia" w:ascii="宋体" w:hAnsi="宋体" w:cs="宋体"/>
                <w:color w:val="000000" w:themeColor="text1"/>
                <w:szCs w:val="21"/>
                <w:highlight w:val="none"/>
                <w14:textFill>
                  <w14:solidFill>
                    <w14:schemeClr w14:val="tx1"/>
                  </w14:solidFill>
                </w14:textFill>
              </w:rPr>
              <w:t>。</w:t>
            </w:r>
          </w:p>
          <w:p w14:paraId="2FAB8565">
            <w:pPr>
              <w:wordWrap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2.业绩证明文件需包括：与用户签订的合同首页、车辆数量所在页、合同服务内容所在页、合同金额及签订日期所在页、签字盖章页等有效证明材料复印件加盖公章。</w:t>
            </w:r>
          </w:p>
          <w:p w14:paraId="3BCA82C0">
            <w:pPr>
              <w:wordWrap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3.所有复印件须清晰齐全，复印件不清晰或材料不齐全的项目业绩不得分。</w:t>
            </w:r>
          </w:p>
        </w:tc>
      </w:tr>
    </w:tbl>
    <w:p w14:paraId="6CDF463B">
      <w:pPr>
        <w:tabs>
          <w:tab w:val="center" w:pos="4396"/>
        </w:tabs>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注：</w:t>
      </w:r>
      <w:r>
        <w:rPr>
          <w:rFonts w:hint="eastAsia" w:ascii="宋体" w:hAnsi="宋体" w:cs="宋体"/>
          <w:color w:val="000000" w:themeColor="text1"/>
          <w:kern w:val="0"/>
          <w:sz w:val="24"/>
          <w:highlight w:val="none"/>
          <w14:textFill>
            <w14:solidFill>
              <w14:schemeClr w14:val="tx1"/>
            </w14:solidFill>
          </w14:textFill>
        </w:rPr>
        <w:tab/>
      </w:r>
    </w:p>
    <w:p w14:paraId="6B66B4D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1.保留小数点后两位（按四舍五入原则）。</w:t>
      </w:r>
    </w:p>
    <w:p w14:paraId="1A503965">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2.获得最高评估分的</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将被推荐为合格的中标候选人。</w:t>
      </w:r>
    </w:p>
    <w:p w14:paraId="4409CEC0">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3.如果</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综合得分相同，按下列顺序排列以确定将被推荐为合格的中标候选人：</w:t>
      </w:r>
    </w:p>
    <w:p w14:paraId="0AA66736">
      <w:pPr>
        <w:snapToGrid w:val="0"/>
        <w:spacing w:line="360" w:lineRule="auto"/>
        <w:ind w:firstLine="600" w:firstLineChars="25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（1）投标报价低的；</w:t>
      </w:r>
    </w:p>
    <w:p w14:paraId="0A408370">
      <w:pPr>
        <w:snapToGrid w:val="0"/>
        <w:spacing w:line="360" w:lineRule="auto"/>
        <w:ind w:firstLine="600" w:firstLineChars="25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（2）技术部分</w:t>
      </w:r>
      <w:r>
        <w:rPr>
          <w:rFonts w:hint="eastAsia" w:ascii="宋体" w:hAnsi="宋体"/>
          <w:color w:val="000000" w:themeColor="text1"/>
          <w:sz w:val="24"/>
          <w:highlight w:val="none"/>
          <w:lang w:bidi="en-US"/>
          <w14:textFill>
            <w14:solidFill>
              <w14:schemeClr w14:val="tx1"/>
            </w14:solidFill>
          </w14:textFill>
        </w:rPr>
        <w:t>合计</w:t>
      </w:r>
      <w:r>
        <w:rPr>
          <w:rFonts w:hint="eastAsia" w:ascii="宋体" w:hAnsi="宋体" w:cs="宋体"/>
          <w:color w:val="000000" w:themeColor="text1"/>
          <w:kern w:val="0"/>
          <w:sz w:val="24"/>
          <w:highlight w:val="none"/>
          <w14:textFill>
            <w14:solidFill>
              <w14:schemeClr w14:val="tx1"/>
            </w14:solidFill>
          </w14:textFill>
        </w:rPr>
        <w:t>得分高的；</w:t>
      </w:r>
    </w:p>
    <w:p w14:paraId="296F601F">
      <w:pPr>
        <w:snapToGrid w:val="0"/>
        <w:spacing w:line="360" w:lineRule="auto"/>
        <w:ind w:firstLine="600" w:firstLineChars="250"/>
        <w:rPr>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商务部分</w:t>
      </w:r>
      <w:r>
        <w:rPr>
          <w:rFonts w:hint="eastAsia" w:ascii="宋体" w:hAnsi="宋体" w:cs="宋体"/>
          <w:color w:val="000000" w:themeColor="text1"/>
          <w:kern w:val="0"/>
          <w:sz w:val="24"/>
          <w:highlight w:val="none"/>
          <w14:textFill>
            <w14:solidFill>
              <w14:schemeClr w14:val="tx1"/>
            </w14:solidFill>
          </w14:textFill>
        </w:rPr>
        <w:t>得分高的。</w:t>
      </w:r>
    </w:p>
    <w:p w14:paraId="3BCEA287">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加分项相应产品响应报价之和以评标委员会复核结果为准。</w:t>
      </w:r>
    </w:p>
    <w:p w14:paraId="05418ED2">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在响应时须提供与以上评分因素相关的材料。如果发现有弄虚作假的，将取消其响应资格。</w:t>
      </w:r>
    </w:p>
    <w:p w14:paraId="3222E579">
      <w:pPr>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6.保密要求：从开标时起到中标公告发布时止，有关投标文件的审查、澄清、评估和比较以及有关授予合同的意向的一切情况都不得透露给</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或与上述评审工作无关的人。</w:t>
      </w:r>
    </w:p>
    <w:p w14:paraId="6FD73E94">
      <w:pP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br w:type="page"/>
      </w:r>
    </w:p>
    <w:p w14:paraId="0EF3E37C">
      <w:pPr>
        <w:ind w:right="-512" w:rightChars="-244"/>
        <w:jc w:val="center"/>
        <w:rPr>
          <w:rFonts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t>附表《项目经理面试》评分要点</w:t>
      </w:r>
    </w:p>
    <w:tbl>
      <w:tblPr>
        <w:tblStyle w:val="89"/>
        <w:tblpPr w:leftFromText="180" w:rightFromText="180" w:vertAnchor="text" w:horzAnchor="margin" w:tblpXSpec="center" w:tblpY="122"/>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309"/>
        <w:gridCol w:w="7420"/>
      </w:tblGrid>
      <w:tr w14:paraId="1EF8F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6" w:hRule="atLeast"/>
        </w:trPr>
        <w:tc>
          <w:tcPr>
            <w:tcW w:w="735" w:type="dxa"/>
            <w:noWrap/>
            <w:vAlign w:val="center"/>
          </w:tcPr>
          <w:p w14:paraId="5F939D10">
            <w:pPr>
              <w:widowControl/>
              <w:spacing w:line="240" w:lineRule="auto"/>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分类</w:t>
            </w:r>
          </w:p>
        </w:tc>
        <w:tc>
          <w:tcPr>
            <w:tcW w:w="1309" w:type="dxa"/>
            <w:noWrap/>
            <w:vAlign w:val="center"/>
          </w:tcPr>
          <w:p w14:paraId="57BD2907">
            <w:pPr>
              <w:widowControl/>
              <w:spacing w:line="240" w:lineRule="auto"/>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分项分值</w:t>
            </w:r>
          </w:p>
        </w:tc>
        <w:tc>
          <w:tcPr>
            <w:tcW w:w="7420" w:type="dxa"/>
            <w:noWrap/>
            <w:vAlign w:val="center"/>
          </w:tcPr>
          <w:p w14:paraId="445DEE18">
            <w:pPr>
              <w:widowControl/>
              <w:spacing w:line="240" w:lineRule="auto"/>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面试评分要点内容</w:t>
            </w:r>
          </w:p>
        </w:tc>
      </w:tr>
      <w:tr w14:paraId="6A8D9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35" w:type="dxa"/>
            <w:vMerge w:val="restart"/>
            <w:noWrap/>
            <w:vAlign w:val="center"/>
          </w:tcPr>
          <w:p w14:paraId="667CFBED">
            <w:pPr>
              <w:widowControl/>
              <w:spacing w:line="240" w:lineRule="auto"/>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项</w:t>
            </w:r>
          </w:p>
          <w:p w14:paraId="42C45FE7">
            <w:pPr>
              <w:widowControl/>
              <w:spacing w:line="240" w:lineRule="auto"/>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目</w:t>
            </w:r>
          </w:p>
          <w:p w14:paraId="05FCE90D">
            <w:pPr>
              <w:widowControl/>
              <w:spacing w:line="240" w:lineRule="auto"/>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经</w:t>
            </w:r>
          </w:p>
          <w:p w14:paraId="1E19573F">
            <w:pPr>
              <w:widowControl/>
              <w:spacing w:line="240" w:lineRule="auto"/>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理</w:t>
            </w:r>
          </w:p>
          <w:p w14:paraId="5E225514">
            <w:pPr>
              <w:widowControl/>
              <w:spacing w:line="240" w:lineRule="auto"/>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面</w:t>
            </w:r>
          </w:p>
          <w:p w14:paraId="790D0E4E">
            <w:pPr>
              <w:widowControl/>
              <w:spacing w:line="240" w:lineRule="auto"/>
              <w:jc w:val="center"/>
              <w:rPr>
                <w:color w:val="000000" w:themeColor="text1"/>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试</w:t>
            </w:r>
          </w:p>
        </w:tc>
        <w:tc>
          <w:tcPr>
            <w:tcW w:w="1309" w:type="dxa"/>
            <w:noWrap/>
            <w:vAlign w:val="center"/>
          </w:tcPr>
          <w:p w14:paraId="38EB6F2B">
            <w:pPr>
              <w:widowControl/>
              <w:spacing w:line="240" w:lineRule="auto"/>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项目经理陈述分值范围</w:t>
            </w:r>
          </w:p>
          <w:p w14:paraId="5670EA11">
            <w:pPr>
              <w:widowControl/>
              <w:spacing w:line="240" w:lineRule="auto"/>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w:t>
            </w:r>
            <w:r>
              <w:rPr>
                <w:rFonts w:hint="eastAsia" w:ascii="宋体" w:hAnsi="宋体" w:cs="宋体"/>
                <w:b/>
                <w:bCs/>
                <w:color w:val="000000" w:themeColor="text1"/>
                <w:kern w:val="0"/>
                <w:sz w:val="24"/>
                <w:highlight w:val="none"/>
                <w:u w:val="single"/>
                <w:lang w:val="en-US" w:eastAsia="zh-CN"/>
                <w14:textFill>
                  <w14:solidFill>
                    <w14:schemeClr w14:val="tx1"/>
                  </w14:solidFill>
                </w14:textFill>
              </w:rPr>
              <w:t>6</w:t>
            </w:r>
            <w:r>
              <w:rPr>
                <w:rFonts w:hint="eastAsia" w:ascii="宋体" w:hAnsi="宋体" w:cs="宋体"/>
                <w:b/>
                <w:bCs/>
                <w:color w:val="000000" w:themeColor="text1"/>
                <w:kern w:val="0"/>
                <w:sz w:val="24"/>
                <w:highlight w:val="none"/>
                <w14:textFill>
                  <w14:solidFill>
                    <w14:schemeClr w14:val="tx1"/>
                  </w14:solidFill>
                </w14:textFill>
              </w:rPr>
              <w:t>分）</w:t>
            </w:r>
          </w:p>
        </w:tc>
        <w:tc>
          <w:tcPr>
            <w:tcW w:w="7420" w:type="dxa"/>
            <w:noWrap/>
            <w:vAlign w:val="center"/>
          </w:tcPr>
          <w:p w14:paraId="078B89E3">
            <w:pPr>
              <w:spacing w:line="240" w:lineRule="auto"/>
              <w:ind w:left="-34" w:leftChars="-16" w:firstLine="33" w:firstLineChars="1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陈述</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lang w:eastAsia="zh-CN"/>
                <w14:textFill>
                  <w14:solidFill>
                    <w14:schemeClr w14:val="tx1"/>
                  </w14:solidFill>
                </w14:textFill>
              </w:rPr>
              <w:t>项目经理</w:t>
            </w:r>
            <w:r>
              <w:rPr>
                <w:rFonts w:hint="eastAsia" w:ascii="宋体" w:hAnsi="宋体"/>
                <w:color w:val="000000" w:themeColor="text1"/>
                <w:sz w:val="24"/>
                <w:highlight w:val="none"/>
                <w14:textFill>
                  <w14:solidFill>
                    <w14:schemeClr w14:val="tx1"/>
                  </w14:solidFill>
                </w14:textFill>
              </w:rPr>
              <w:t>根据</w:t>
            </w:r>
            <w:r>
              <w:rPr>
                <w:rFonts w:hint="eastAsia" w:ascii="宋体" w:hAnsi="宋体"/>
                <w:color w:val="000000" w:themeColor="text1"/>
                <w:sz w:val="24"/>
                <w:highlight w:val="none"/>
                <w:lang w:eastAsia="zh-CN"/>
                <w14:textFill>
                  <w14:solidFill>
                    <w14:schemeClr w14:val="tx1"/>
                  </w14:solidFill>
                </w14:textFill>
              </w:rPr>
              <w:t>本项目</w:t>
            </w:r>
            <w:r>
              <w:rPr>
                <w:rFonts w:hint="eastAsia" w:ascii="宋体" w:hAnsi="宋体"/>
                <w:color w:val="000000" w:themeColor="text1"/>
                <w:sz w:val="24"/>
                <w:highlight w:val="none"/>
                <w14:textFill>
                  <w14:solidFill>
                    <w14:schemeClr w14:val="tx1"/>
                  </w14:solidFill>
                </w14:textFill>
              </w:rPr>
              <w:t>服务需求，结合项目实际，</w:t>
            </w:r>
            <w:r>
              <w:rPr>
                <w:rFonts w:hint="eastAsia" w:ascii="宋体" w:hAnsi="宋体"/>
                <w:color w:val="000000" w:themeColor="text1"/>
                <w:sz w:val="24"/>
                <w:highlight w:val="none"/>
                <w:lang w:eastAsia="zh-CN"/>
                <w14:textFill>
                  <w14:solidFill>
                    <w14:schemeClr w14:val="tx1"/>
                  </w14:solidFill>
                </w14:textFill>
              </w:rPr>
              <w:t>阐述对项目的理解</w:t>
            </w:r>
            <w:r>
              <w:rPr>
                <w:rFonts w:hint="eastAsia" w:ascii="宋体" w:hAnsi="宋体"/>
                <w:color w:val="000000" w:themeColor="text1"/>
                <w:sz w:val="24"/>
                <w:highlight w:val="none"/>
                <w14:textFill>
                  <w14:solidFill>
                    <w14:schemeClr w14:val="tx1"/>
                  </w14:solidFill>
                </w14:textFill>
              </w:rPr>
              <w:t>，包括但不限于以下内容：（1）</w:t>
            </w:r>
            <w:r>
              <w:rPr>
                <w:rFonts w:hint="eastAsia" w:ascii="宋体" w:hAnsi="宋体"/>
                <w:color w:val="000000" w:themeColor="text1"/>
                <w:sz w:val="24"/>
                <w:highlight w:val="none"/>
                <w:lang w:eastAsia="zh-CN"/>
                <w14:textFill>
                  <w14:solidFill>
                    <w14:schemeClr w14:val="tx1"/>
                  </w14:solidFill>
                </w14:textFill>
              </w:rPr>
              <w:t>项目背景、需求、线路特点</w:t>
            </w:r>
            <w:r>
              <w:rPr>
                <w:rFonts w:hint="eastAsia"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lang w:eastAsia="zh-CN"/>
                <w14:textFill>
                  <w14:solidFill>
                    <w14:schemeClr w14:val="tx1"/>
                  </w14:solidFill>
                </w14:textFill>
              </w:rPr>
              <w:t>高校用车的特点</w:t>
            </w:r>
            <w:r>
              <w:rPr>
                <w:rFonts w:hint="eastAsia" w:ascii="宋体" w:hAnsi="宋体"/>
                <w:color w:val="000000" w:themeColor="text1"/>
                <w:sz w:val="24"/>
                <w:highlight w:val="none"/>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工作重难点及应对措施</w:t>
            </w:r>
            <w:r>
              <w:rPr>
                <w:rFonts w:hint="eastAsia" w:ascii="宋体" w:hAnsi="宋体"/>
                <w:color w:val="000000" w:themeColor="text1"/>
                <w:sz w:val="24"/>
                <w:highlight w:val="none"/>
                <w14:textFill>
                  <w14:solidFill>
                    <w14:schemeClr w14:val="tx1"/>
                  </w14:solidFill>
                </w14:textFill>
              </w:rPr>
              <w:t>。</w:t>
            </w:r>
          </w:p>
          <w:p w14:paraId="2333C5D8">
            <w:pPr>
              <w:spacing w:line="240" w:lineRule="auto"/>
              <w:ind w:left="-34" w:leftChars="-16" w:firstLine="33" w:firstLineChars="1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1、陈述</w:t>
            </w:r>
            <w:r>
              <w:rPr>
                <w:rFonts w:hint="eastAsia" w:ascii="宋体" w:hAnsi="宋体"/>
                <w:color w:val="000000" w:themeColor="text1"/>
                <w:sz w:val="24"/>
                <w:highlight w:val="none"/>
                <w:lang w:eastAsia="zh-CN"/>
                <w14:textFill>
                  <w14:solidFill>
                    <w14:schemeClr w14:val="tx1"/>
                  </w14:solidFill>
                </w14:textFill>
              </w:rPr>
              <w:t>内容</w:t>
            </w:r>
            <w:r>
              <w:rPr>
                <w:rFonts w:hint="eastAsia" w:ascii="宋体" w:hAnsi="宋体"/>
                <w:color w:val="000000" w:themeColor="text1"/>
                <w:sz w:val="24"/>
                <w:highlight w:val="none"/>
                <w14:textFill>
                  <w14:solidFill>
                    <w14:schemeClr w14:val="tx1"/>
                  </w14:solidFill>
                </w14:textFill>
              </w:rPr>
              <w:t>完整</w:t>
            </w:r>
            <w:r>
              <w:rPr>
                <w:rFonts w:hint="eastAsia" w:ascii="宋体" w:hAnsi="宋体"/>
                <w:color w:val="000000" w:themeColor="text1"/>
                <w:sz w:val="24"/>
                <w:highlight w:val="none"/>
                <w:lang w:eastAsia="zh-CN"/>
                <w14:textFill>
                  <w14:solidFill>
                    <w14:schemeClr w14:val="tx1"/>
                  </w14:solidFill>
                </w14:textFill>
              </w:rPr>
              <w:t>，符合</w:t>
            </w:r>
            <w:r>
              <w:rPr>
                <w:rFonts w:hint="eastAsia" w:ascii="宋体" w:hAnsi="宋体"/>
                <w:color w:val="000000" w:themeColor="text1"/>
                <w:sz w:val="24"/>
                <w:highlight w:val="none"/>
                <w14:textFill>
                  <w14:solidFill>
                    <w14:schemeClr w14:val="tx1"/>
                  </w14:solidFill>
                </w14:textFill>
              </w:rPr>
              <w:t>采购需求</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无缺陷，得</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分；</w:t>
            </w:r>
          </w:p>
          <w:p w14:paraId="6A23A089">
            <w:pPr>
              <w:spacing w:line="240" w:lineRule="auto"/>
              <w:ind w:left="-34" w:leftChars="-16" w:firstLine="33" w:firstLineChars="1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2、陈述</w:t>
            </w:r>
            <w:r>
              <w:rPr>
                <w:rFonts w:hint="eastAsia" w:ascii="宋体" w:hAnsi="宋体"/>
                <w:color w:val="000000" w:themeColor="text1"/>
                <w:sz w:val="24"/>
                <w:highlight w:val="none"/>
                <w:lang w:eastAsia="zh-CN"/>
                <w14:textFill>
                  <w14:solidFill>
                    <w14:schemeClr w14:val="tx1"/>
                  </w14:solidFill>
                </w14:textFill>
              </w:rPr>
              <w:t>内容</w:t>
            </w:r>
            <w:r>
              <w:rPr>
                <w:rFonts w:hint="eastAsia" w:ascii="宋体" w:hAnsi="宋体"/>
                <w:color w:val="000000" w:themeColor="text1"/>
                <w:sz w:val="24"/>
                <w:highlight w:val="none"/>
                <w14:textFill>
                  <w14:solidFill>
                    <w14:schemeClr w14:val="tx1"/>
                  </w14:solidFill>
                </w14:textFill>
              </w:rPr>
              <w:t>完整，但存在不符合项目需求或缺陷的，得</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分；</w:t>
            </w:r>
          </w:p>
          <w:p w14:paraId="51E31A9B">
            <w:pPr>
              <w:spacing w:line="240" w:lineRule="auto"/>
              <w:ind w:left="-34" w:leftChars="-16" w:firstLine="33" w:firstLineChars="1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、陈述</w:t>
            </w:r>
            <w:r>
              <w:rPr>
                <w:rFonts w:hint="eastAsia" w:ascii="宋体" w:hAnsi="宋体"/>
                <w:color w:val="000000" w:themeColor="text1"/>
                <w:sz w:val="24"/>
                <w:highlight w:val="none"/>
                <w:lang w:eastAsia="zh-CN"/>
                <w14:textFill>
                  <w14:solidFill>
                    <w14:schemeClr w14:val="tx1"/>
                  </w14:solidFill>
                </w14:textFill>
              </w:rPr>
              <w:t>内容</w:t>
            </w:r>
            <w:r>
              <w:rPr>
                <w:rFonts w:hint="eastAsia" w:ascii="宋体" w:hAnsi="宋体"/>
                <w:color w:val="000000" w:themeColor="text1"/>
                <w:sz w:val="24"/>
                <w:highlight w:val="none"/>
                <w14:textFill>
                  <w14:solidFill>
                    <w14:schemeClr w14:val="tx1"/>
                  </w14:solidFill>
                </w14:textFill>
              </w:rPr>
              <w:t>缺少上述</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项中任意一项内容或机械</w:t>
            </w:r>
            <w:r>
              <w:rPr>
                <w:rFonts w:hint="eastAsia" w:ascii="宋体" w:hAnsi="宋体"/>
                <w:color w:val="000000" w:themeColor="text1"/>
                <w:sz w:val="24"/>
                <w:highlight w:val="none"/>
                <w:lang w:eastAsia="zh-CN"/>
                <w14:textFill>
                  <w14:solidFill>
                    <w14:schemeClr w14:val="tx1"/>
                  </w14:solidFill>
                </w14:textFill>
              </w:rPr>
              <w:t>复述</w:t>
            </w:r>
            <w:r>
              <w:rPr>
                <w:rFonts w:hint="eastAsia" w:ascii="宋体" w:hAnsi="宋体"/>
                <w:color w:val="000000" w:themeColor="text1"/>
                <w:sz w:val="24"/>
                <w:highlight w:val="none"/>
                <w14:textFill>
                  <w14:solidFill>
                    <w14:schemeClr w14:val="tx1"/>
                  </w14:solidFill>
                </w14:textFill>
              </w:rPr>
              <w:t>采购需求，得</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分；</w:t>
            </w:r>
          </w:p>
          <w:p w14:paraId="00A1D08B">
            <w:pPr>
              <w:spacing w:line="240" w:lineRule="auto"/>
              <w:ind w:left="-34" w:leftChars="-16" w:firstLine="33" w:firstLineChars="1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陈述内容与上述要求不符的</w:t>
            </w:r>
            <w:r>
              <w:rPr>
                <w:rFonts w:hint="eastAsia" w:ascii="宋体" w:hAnsi="宋体"/>
                <w:color w:val="000000" w:themeColor="text1"/>
                <w:sz w:val="24"/>
                <w:highlight w:val="none"/>
                <w14:textFill>
                  <w14:solidFill>
                    <w14:schemeClr w14:val="tx1"/>
                  </w14:solidFill>
                </w14:textFill>
              </w:rPr>
              <w:t>，得0分。</w:t>
            </w:r>
          </w:p>
          <w:p w14:paraId="5BF1F5E7">
            <w:pPr>
              <w:spacing w:line="240" w:lineRule="auto"/>
              <w:ind w:left="-34" w:leftChars="-16" w:firstLine="33" w:firstLineChars="1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陈述</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lang w:eastAsia="zh-CN"/>
                <w14:textFill>
                  <w14:solidFill>
                    <w14:schemeClr w14:val="tx1"/>
                  </w14:solidFill>
                </w14:textFill>
              </w:rPr>
              <w:t>项目经理</w:t>
            </w:r>
            <w:r>
              <w:rPr>
                <w:rFonts w:hint="eastAsia" w:ascii="宋体" w:hAnsi="宋体"/>
                <w:color w:val="000000" w:themeColor="text1"/>
                <w:sz w:val="24"/>
                <w:highlight w:val="none"/>
                <w14:textFill>
                  <w14:solidFill>
                    <w14:schemeClr w14:val="tx1"/>
                  </w14:solidFill>
                </w14:textFill>
              </w:rPr>
              <w:t>根据</w:t>
            </w:r>
            <w:r>
              <w:rPr>
                <w:rFonts w:hint="eastAsia" w:ascii="宋体" w:hAnsi="宋体"/>
                <w:color w:val="000000" w:themeColor="text1"/>
                <w:sz w:val="24"/>
                <w:highlight w:val="none"/>
                <w:lang w:eastAsia="zh-CN"/>
                <w14:textFill>
                  <w14:solidFill>
                    <w14:schemeClr w14:val="tx1"/>
                  </w14:solidFill>
                </w14:textFill>
              </w:rPr>
              <w:t>本项目</w:t>
            </w:r>
            <w:r>
              <w:rPr>
                <w:rFonts w:hint="eastAsia" w:ascii="宋体" w:hAnsi="宋体"/>
                <w:color w:val="000000" w:themeColor="text1"/>
                <w:sz w:val="24"/>
                <w:highlight w:val="none"/>
                <w14:textFill>
                  <w14:solidFill>
                    <w14:schemeClr w14:val="tx1"/>
                  </w14:solidFill>
                </w14:textFill>
              </w:rPr>
              <w:t>服务需求，结合项目实际，</w:t>
            </w:r>
            <w:r>
              <w:rPr>
                <w:rFonts w:hint="eastAsia" w:ascii="宋体" w:hAnsi="宋体"/>
                <w:color w:val="000000" w:themeColor="text1"/>
                <w:sz w:val="24"/>
                <w:highlight w:val="none"/>
                <w:lang w:eastAsia="zh-CN"/>
                <w14:textFill>
                  <w14:solidFill>
                    <w14:schemeClr w14:val="tx1"/>
                  </w14:solidFill>
                </w14:textFill>
              </w:rPr>
              <w:t>阐述</w:t>
            </w:r>
            <w:r>
              <w:rPr>
                <w:rFonts w:hint="eastAsia" w:ascii="宋体" w:hAnsi="宋体"/>
                <w:color w:val="000000" w:themeColor="text1"/>
                <w:sz w:val="24"/>
                <w:highlight w:val="none"/>
                <w14:textFill>
                  <w14:solidFill>
                    <w14:schemeClr w14:val="tx1"/>
                  </w14:solidFill>
                </w14:textFill>
              </w:rPr>
              <w:t>智慧化服务</w:t>
            </w:r>
            <w:r>
              <w:rPr>
                <w:rFonts w:hint="eastAsia" w:ascii="宋体" w:hAnsi="宋体"/>
                <w:color w:val="000000" w:themeColor="text1"/>
                <w:sz w:val="24"/>
                <w:highlight w:val="none"/>
                <w:lang w:eastAsia="zh-CN"/>
                <w14:textFill>
                  <w14:solidFill>
                    <w14:schemeClr w14:val="tx1"/>
                  </w14:solidFill>
                </w14:textFill>
              </w:rPr>
              <w:t>部署策略</w:t>
            </w:r>
            <w:r>
              <w:rPr>
                <w:rFonts w:hint="eastAsia" w:ascii="宋体" w:hAnsi="宋体"/>
                <w:color w:val="000000" w:themeColor="text1"/>
                <w:sz w:val="24"/>
                <w:highlight w:val="none"/>
                <w14:textFill>
                  <w14:solidFill>
                    <w14:schemeClr w14:val="tx1"/>
                  </w14:solidFill>
                </w14:textFill>
              </w:rPr>
              <w:t>，包括但不限于以下内容：（1）</w:t>
            </w:r>
            <w:r>
              <w:rPr>
                <w:rFonts w:hint="eastAsia" w:ascii="宋体" w:hAnsi="宋体"/>
                <w:color w:val="000000" w:themeColor="text1"/>
                <w:sz w:val="24"/>
                <w:highlight w:val="none"/>
                <w:lang w:eastAsia="zh-CN"/>
                <w14:textFill>
                  <w14:solidFill>
                    <w14:schemeClr w14:val="tx1"/>
                  </w14:solidFill>
                </w14:textFill>
              </w:rPr>
              <w:t>智慧化服务内容</w:t>
            </w:r>
            <w:r>
              <w:rPr>
                <w:rFonts w:hint="eastAsia"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lang w:eastAsia="zh-CN"/>
                <w14:textFill>
                  <w14:solidFill>
                    <w14:schemeClr w14:val="tx1"/>
                  </w14:solidFill>
                </w14:textFill>
              </w:rPr>
              <w:t>部署方式</w:t>
            </w:r>
            <w:r>
              <w:rPr>
                <w:rFonts w:hint="eastAsia"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lang w:eastAsia="zh-CN"/>
                <w14:textFill>
                  <w14:solidFill>
                    <w14:schemeClr w14:val="tx1"/>
                  </w14:solidFill>
                </w14:textFill>
              </w:rPr>
              <w:t>上线运行时间</w:t>
            </w:r>
            <w:r>
              <w:rPr>
                <w:rFonts w:hint="eastAsia" w:ascii="宋体" w:hAnsi="宋体"/>
                <w:color w:val="000000" w:themeColor="text1"/>
                <w:sz w:val="24"/>
                <w:highlight w:val="none"/>
                <w14:textFill>
                  <w14:solidFill>
                    <w14:schemeClr w14:val="tx1"/>
                  </w14:solidFill>
                </w14:textFill>
              </w:rPr>
              <w:t>。</w:t>
            </w:r>
          </w:p>
          <w:p w14:paraId="353D6367">
            <w:pPr>
              <w:spacing w:line="240" w:lineRule="auto"/>
              <w:ind w:left="-34" w:leftChars="-16" w:firstLine="33" w:firstLineChars="1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1、陈述</w:t>
            </w:r>
            <w:r>
              <w:rPr>
                <w:rFonts w:hint="eastAsia" w:ascii="宋体" w:hAnsi="宋体"/>
                <w:color w:val="000000" w:themeColor="text1"/>
                <w:sz w:val="24"/>
                <w:highlight w:val="none"/>
                <w:lang w:eastAsia="zh-CN"/>
                <w14:textFill>
                  <w14:solidFill>
                    <w14:schemeClr w14:val="tx1"/>
                  </w14:solidFill>
                </w14:textFill>
              </w:rPr>
              <w:t>内容</w:t>
            </w:r>
            <w:r>
              <w:rPr>
                <w:rFonts w:hint="eastAsia" w:ascii="宋体" w:hAnsi="宋体"/>
                <w:color w:val="000000" w:themeColor="text1"/>
                <w:sz w:val="24"/>
                <w:highlight w:val="none"/>
                <w14:textFill>
                  <w14:solidFill>
                    <w14:schemeClr w14:val="tx1"/>
                  </w14:solidFill>
                </w14:textFill>
              </w:rPr>
              <w:t>完整</w:t>
            </w:r>
            <w:r>
              <w:rPr>
                <w:rFonts w:hint="eastAsia" w:ascii="宋体" w:hAnsi="宋体"/>
                <w:color w:val="000000" w:themeColor="text1"/>
                <w:sz w:val="24"/>
                <w:highlight w:val="none"/>
                <w:lang w:eastAsia="zh-CN"/>
                <w14:textFill>
                  <w14:solidFill>
                    <w14:schemeClr w14:val="tx1"/>
                  </w14:solidFill>
                </w14:textFill>
              </w:rPr>
              <w:t>，符合</w:t>
            </w:r>
            <w:r>
              <w:rPr>
                <w:rFonts w:hint="eastAsia" w:ascii="宋体" w:hAnsi="宋体"/>
                <w:color w:val="000000" w:themeColor="text1"/>
                <w:sz w:val="24"/>
                <w:highlight w:val="none"/>
                <w14:textFill>
                  <w14:solidFill>
                    <w14:schemeClr w14:val="tx1"/>
                  </w14:solidFill>
                </w14:textFill>
              </w:rPr>
              <w:t>采购需求</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无缺陷，得</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分；</w:t>
            </w:r>
          </w:p>
          <w:p w14:paraId="41890D4D">
            <w:pPr>
              <w:spacing w:line="240" w:lineRule="auto"/>
              <w:ind w:left="-34" w:leftChars="-16" w:firstLine="33" w:firstLineChars="1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2、陈述</w:t>
            </w:r>
            <w:r>
              <w:rPr>
                <w:rFonts w:hint="eastAsia" w:ascii="宋体" w:hAnsi="宋体"/>
                <w:color w:val="000000" w:themeColor="text1"/>
                <w:sz w:val="24"/>
                <w:highlight w:val="none"/>
                <w:lang w:eastAsia="zh-CN"/>
                <w14:textFill>
                  <w14:solidFill>
                    <w14:schemeClr w14:val="tx1"/>
                  </w14:solidFill>
                </w14:textFill>
              </w:rPr>
              <w:t>内容</w:t>
            </w:r>
            <w:r>
              <w:rPr>
                <w:rFonts w:hint="eastAsia" w:ascii="宋体" w:hAnsi="宋体"/>
                <w:color w:val="000000" w:themeColor="text1"/>
                <w:sz w:val="24"/>
                <w:highlight w:val="none"/>
                <w14:textFill>
                  <w14:solidFill>
                    <w14:schemeClr w14:val="tx1"/>
                  </w14:solidFill>
                </w14:textFill>
              </w:rPr>
              <w:t>完整，但存在不符合项目需求或缺陷的，得</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分；</w:t>
            </w:r>
          </w:p>
          <w:p w14:paraId="1D459274">
            <w:pPr>
              <w:spacing w:line="240" w:lineRule="auto"/>
              <w:ind w:left="-34" w:leftChars="-16" w:firstLine="33" w:firstLineChars="1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、陈述</w:t>
            </w:r>
            <w:r>
              <w:rPr>
                <w:rFonts w:hint="eastAsia" w:ascii="宋体" w:hAnsi="宋体"/>
                <w:color w:val="000000" w:themeColor="text1"/>
                <w:sz w:val="24"/>
                <w:highlight w:val="none"/>
                <w:lang w:eastAsia="zh-CN"/>
                <w14:textFill>
                  <w14:solidFill>
                    <w14:schemeClr w14:val="tx1"/>
                  </w14:solidFill>
                </w14:textFill>
              </w:rPr>
              <w:t>内容</w:t>
            </w:r>
            <w:r>
              <w:rPr>
                <w:rFonts w:hint="eastAsia" w:ascii="宋体" w:hAnsi="宋体"/>
                <w:color w:val="000000" w:themeColor="text1"/>
                <w:sz w:val="24"/>
                <w:highlight w:val="none"/>
                <w14:textFill>
                  <w14:solidFill>
                    <w14:schemeClr w14:val="tx1"/>
                  </w14:solidFill>
                </w14:textFill>
              </w:rPr>
              <w:t>缺少上述</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项中任意一项内容或机械</w:t>
            </w:r>
            <w:r>
              <w:rPr>
                <w:rFonts w:hint="eastAsia" w:ascii="宋体" w:hAnsi="宋体"/>
                <w:color w:val="000000" w:themeColor="text1"/>
                <w:sz w:val="24"/>
                <w:highlight w:val="none"/>
                <w:lang w:eastAsia="zh-CN"/>
                <w14:textFill>
                  <w14:solidFill>
                    <w14:schemeClr w14:val="tx1"/>
                  </w14:solidFill>
                </w14:textFill>
              </w:rPr>
              <w:t>复述</w:t>
            </w:r>
            <w:r>
              <w:rPr>
                <w:rFonts w:hint="eastAsia" w:ascii="宋体" w:hAnsi="宋体"/>
                <w:color w:val="000000" w:themeColor="text1"/>
                <w:sz w:val="24"/>
                <w:highlight w:val="none"/>
                <w14:textFill>
                  <w14:solidFill>
                    <w14:schemeClr w14:val="tx1"/>
                  </w14:solidFill>
                </w14:textFill>
              </w:rPr>
              <w:t>采购需求，得</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分；</w:t>
            </w:r>
          </w:p>
          <w:p w14:paraId="52683361">
            <w:pPr>
              <w:spacing w:line="240" w:lineRule="auto"/>
              <w:ind w:left="-34" w:leftChars="-16" w:firstLine="33" w:firstLineChars="1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陈述内容与上述要求不符的</w:t>
            </w:r>
            <w:r>
              <w:rPr>
                <w:rFonts w:hint="eastAsia" w:ascii="宋体" w:hAnsi="宋体"/>
                <w:color w:val="000000" w:themeColor="text1"/>
                <w:sz w:val="24"/>
                <w:highlight w:val="none"/>
                <w14:textFill>
                  <w14:solidFill>
                    <w14:schemeClr w14:val="tx1"/>
                  </w14:solidFill>
                </w14:textFill>
              </w:rPr>
              <w:t>，得0分。</w:t>
            </w:r>
          </w:p>
          <w:p w14:paraId="157D1A25">
            <w:pPr>
              <w:spacing w:line="240" w:lineRule="auto"/>
              <w:ind w:left="-34" w:leftChars="-16" w:firstLine="34" w:firstLineChars="14"/>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注:完整指包括但不限于上述</w:t>
            </w:r>
            <w:r>
              <w:rPr>
                <w:rFonts w:hint="eastAsia" w:ascii="宋体" w:hAnsi="宋体"/>
                <w:b/>
                <w:bCs/>
                <w:color w:val="000000" w:themeColor="text1"/>
                <w:sz w:val="24"/>
                <w:highlight w:val="none"/>
                <w:lang w:val="en-US" w:eastAsia="zh-CN"/>
                <w14:textFill>
                  <w14:solidFill>
                    <w14:schemeClr w14:val="tx1"/>
                  </w14:solidFill>
                </w14:textFill>
              </w:rPr>
              <w:t>3</w:t>
            </w:r>
            <w:r>
              <w:rPr>
                <w:rFonts w:hint="eastAsia" w:ascii="宋体" w:hAnsi="宋体"/>
                <w:b/>
                <w:bCs/>
                <w:color w:val="000000" w:themeColor="text1"/>
                <w:sz w:val="24"/>
                <w:highlight w:val="none"/>
                <w14:textFill>
                  <w14:solidFill>
                    <w14:schemeClr w14:val="tx1"/>
                  </w14:solidFill>
                </w14:textFill>
              </w:rPr>
              <w:t>项全部内容且不能机械</w:t>
            </w:r>
            <w:r>
              <w:rPr>
                <w:rFonts w:hint="eastAsia" w:ascii="宋体" w:hAnsi="宋体"/>
                <w:b/>
                <w:bCs/>
                <w:color w:val="000000" w:themeColor="text1"/>
                <w:sz w:val="24"/>
                <w:highlight w:val="none"/>
                <w:lang w:eastAsia="zh-CN"/>
                <w14:textFill>
                  <w14:solidFill>
                    <w14:schemeClr w14:val="tx1"/>
                  </w14:solidFill>
                </w14:textFill>
              </w:rPr>
              <w:t>复述</w:t>
            </w:r>
            <w:r>
              <w:rPr>
                <w:rFonts w:hint="eastAsia" w:ascii="宋体" w:hAnsi="宋体"/>
                <w:b/>
                <w:bCs/>
                <w:color w:val="000000" w:themeColor="text1"/>
                <w:sz w:val="24"/>
                <w:highlight w:val="none"/>
                <w14:textFill>
                  <w14:solidFill>
                    <w14:schemeClr w14:val="tx1"/>
                  </w14:solidFill>
                </w14:textFill>
              </w:rPr>
              <w:t>采购需求内容。</w:t>
            </w:r>
          </w:p>
          <w:p w14:paraId="6F194E9E">
            <w:pPr>
              <w:spacing w:line="240" w:lineRule="auto"/>
              <w:ind w:left="-34" w:leftChars="-16" w:firstLine="34" w:firstLineChars="14"/>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符合</w:t>
            </w:r>
            <w:r>
              <w:rPr>
                <w:rFonts w:hint="eastAsia" w:ascii="宋体" w:hAnsi="宋体"/>
                <w:b/>
                <w:bCs/>
                <w:color w:val="000000" w:themeColor="text1"/>
                <w:sz w:val="24"/>
                <w:highlight w:val="none"/>
                <w14:textFill>
                  <w14:solidFill>
                    <w14:schemeClr w14:val="tx1"/>
                  </w14:solidFill>
                </w14:textFill>
              </w:rPr>
              <w:t>采购需求是指</w:t>
            </w:r>
            <w:r>
              <w:rPr>
                <w:rFonts w:hint="eastAsia" w:ascii="宋体" w:hAnsi="宋体"/>
                <w:b/>
                <w:bCs/>
                <w:color w:val="000000" w:themeColor="text1"/>
                <w:sz w:val="24"/>
                <w:highlight w:val="none"/>
                <w:lang w:eastAsia="zh-CN"/>
                <w14:textFill>
                  <w14:solidFill>
                    <w14:schemeClr w14:val="tx1"/>
                  </w14:solidFill>
                </w14:textFill>
              </w:rPr>
              <w:t>项目经理</w:t>
            </w:r>
            <w:r>
              <w:rPr>
                <w:rFonts w:hint="eastAsia" w:ascii="宋体" w:hAnsi="宋体"/>
                <w:b/>
                <w:bCs/>
                <w:color w:val="000000" w:themeColor="text1"/>
                <w:sz w:val="24"/>
                <w:highlight w:val="none"/>
                <w14:textFill>
                  <w14:solidFill>
                    <w14:schemeClr w14:val="tx1"/>
                  </w14:solidFill>
                </w14:textFill>
              </w:rPr>
              <w:t>所</w:t>
            </w:r>
            <w:r>
              <w:rPr>
                <w:rFonts w:hint="eastAsia" w:ascii="宋体" w:hAnsi="宋体"/>
                <w:b/>
                <w:bCs/>
                <w:color w:val="000000" w:themeColor="text1"/>
                <w:sz w:val="24"/>
                <w:highlight w:val="none"/>
                <w:lang w:eastAsia="zh-CN"/>
                <w14:textFill>
                  <w14:solidFill>
                    <w14:schemeClr w14:val="tx1"/>
                  </w14:solidFill>
                </w14:textFill>
              </w:rPr>
              <w:t>陈述的</w:t>
            </w:r>
            <w:r>
              <w:rPr>
                <w:rFonts w:hint="eastAsia" w:ascii="宋体" w:hAnsi="宋体"/>
                <w:b/>
                <w:bCs/>
                <w:color w:val="000000" w:themeColor="text1"/>
                <w:sz w:val="24"/>
                <w:highlight w:val="none"/>
                <w14:textFill>
                  <w14:solidFill>
                    <w14:schemeClr w14:val="tx1"/>
                  </w14:solidFill>
                </w14:textFill>
              </w:rPr>
              <w:t>方案能够保障</w:t>
            </w:r>
            <w:r>
              <w:rPr>
                <w:rFonts w:hint="eastAsia" w:ascii="宋体" w:hAnsi="宋体"/>
                <w:b/>
                <w:bCs/>
                <w:color w:val="000000" w:themeColor="text1"/>
                <w:sz w:val="24"/>
                <w:highlight w:val="none"/>
                <w:lang w:eastAsia="zh-CN"/>
                <w14:textFill>
                  <w14:solidFill>
                    <w14:schemeClr w14:val="tx1"/>
                  </w14:solidFill>
                </w14:textFill>
              </w:rPr>
              <w:t>投标人</w:t>
            </w:r>
            <w:r>
              <w:rPr>
                <w:rFonts w:hint="eastAsia" w:ascii="宋体" w:hAnsi="宋体"/>
                <w:b/>
                <w:bCs/>
                <w:color w:val="000000" w:themeColor="text1"/>
                <w:sz w:val="24"/>
                <w:highlight w:val="none"/>
                <w14:textFill>
                  <w14:solidFill>
                    <w14:schemeClr w14:val="tx1"/>
                  </w14:solidFill>
                </w14:textFill>
              </w:rPr>
              <w:t>在实际工作中达成的效果</w:t>
            </w:r>
            <w:r>
              <w:rPr>
                <w:rFonts w:hint="eastAsia" w:ascii="宋体" w:hAnsi="宋体"/>
                <w:b/>
                <w:bCs/>
                <w:color w:val="000000" w:themeColor="text1"/>
                <w:sz w:val="24"/>
                <w:highlight w:val="none"/>
                <w:lang w:eastAsia="zh-CN"/>
                <w14:textFill>
                  <w14:solidFill>
                    <w14:schemeClr w14:val="tx1"/>
                  </w14:solidFill>
                </w14:textFill>
              </w:rPr>
              <w:t>满足</w:t>
            </w:r>
            <w:r>
              <w:rPr>
                <w:rFonts w:hint="eastAsia" w:ascii="宋体" w:hAnsi="宋体"/>
                <w:b/>
                <w:bCs/>
                <w:color w:val="000000" w:themeColor="text1"/>
                <w:sz w:val="24"/>
                <w:highlight w:val="none"/>
                <w14:textFill>
                  <w14:solidFill>
                    <w14:schemeClr w14:val="tx1"/>
                  </w14:solidFill>
                </w14:textFill>
              </w:rPr>
              <w:t>采购需求要求（采购需求中的时间要求、服务内容要求等方面）。</w:t>
            </w:r>
          </w:p>
          <w:p w14:paraId="4AFD5DBA">
            <w:pPr>
              <w:spacing w:line="240" w:lineRule="auto"/>
              <w:ind w:left="-34" w:leftChars="-16" w:firstLine="34" w:firstLineChars="14"/>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缺陷是指</w:t>
            </w:r>
            <w:r>
              <w:rPr>
                <w:rFonts w:hint="eastAsia" w:ascii="宋体" w:hAnsi="宋体"/>
                <w:b/>
                <w:bCs/>
                <w:color w:val="000000" w:themeColor="text1"/>
                <w:sz w:val="24"/>
                <w:highlight w:val="none"/>
                <w:lang w:eastAsia="zh-CN"/>
                <w14:textFill>
                  <w14:solidFill>
                    <w14:schemeClr w14:val="tx1"/>
                  </w14:solidFill>
                </w14:textFill>
              </w:rPr>
              <w:t>陈述</w:t>
            </w:r>
            <w:r>
              <w:rPr>
                <w:rFonts w:hint="eastAsia" w:ascii="宋体" w:hAnsi="宋体"/>
                <w:b/>
                <w:bCs/>
                <w:color w:val="000000" w:themeColor="text1"/>
                <w:sz w:val="24"/>
                <w:highlight w:val="none"/>
                <w14:textFill>
                  <w14:solidFill>
                    <w14:schemeClr w14:val="tx1"/>
                  </w14:solidFill>
                </w14:textFill>
              </w:rPr>
              <w:t>内容与项目需求不一致、存在相互矛盾内容、不符合客观逻辑以及未针对本项目</w:t>
            </w:r>
            <w:r>
              <w:rPr>
                <w:rFonts w:hint="eastAsia" w:ascii="宋体" w:hAnsi="宋体"/>
                <w:b/>
                <w:bCs/>
                <w:color w:val="000000" w:themeColor="text1"/>
                <w:sz w:val="24"/>
                <w:highlight w:val="none"/>
                <w:lang w:eastAsia="zh-CN"/>
                <w14:textFill>
                  <w14:solidFill>
                    <w14:schemeClr w14:val="tx1"/>
                  </w14:solidFill>
                </w14:textFill>
              </w:rPr>
              <w:t>陈述</w:t>
            </w:r>
            <w:r>
              <w:rPr>
                <w:rFonts w:hint="eastAsia" w:ascii="宋体" w:hAnsi="宋体"/>
                <w:b/>
                <w:bCs/>
                <w:color w:val="000000" w:themeColor="text1"/>
                <w:sz w:val="24"/>
                <w:highlight w:val="none"/>
                <w14:textFill>
                  <w14:solidFill>
                    <w14:schemeClr w14:val="tx1"/>
                  </w14:solidFill>
                </w14:textFill>
              </w:rPr>
              <w:t>的任意一种情形。</w:t>
            </w:r>
          </w:p>
          <w:p w14:paraId="5826FA12">
            <w:pPr>
              <w:spacing w:line="240" w:lineRule="auto"/>
              <w:ind w:left="-34" w:leftChars="-16" w:firstLine="34" w:firstLineChars="14"/>
              <w:rPr>
                <w:rFonts w:ascii="宋体" w:hAnsi="宋体" w:cs="宋体"/>
                <w:color w:val="000000" w:themeColor="text1"/>
                <w:kern w:val="0"/>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不符合项目需求是指存在与本项目执行无关的内容、存在相关内容在实际操作中不能运用的任意一种情形。</w:t>
            </w:r>
          </w:p>
        </w:tc>
      </w:tr>
      <w:tr w14:paraId="76B38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735" w:type="dxa"/>
            <w:vMerge w:val="continue"/>
            <w:noWrap/>
          </w:tcPr>
          <w:p w14:paraId="632D17A0">
            <w:pPr>
              <w:spacing w:line="240" w:lineRule="auto"/>
              <w:jc w:val="left"/>
              <w:rPr>
                <w:rFonts w:ascii="宋体" w:hAnsi="宋体" w:cs="宋体"/>
                <w:b/>
                <w:bCs/>
                <w:color w:val="000000" w:themeColor="text1"/>
                <w:kern w:val="0"/>
                <w:sz w:val="24"/>
                <w:highlight w:val="none"/>
                <w14:textFill>
                  <w14:solidFill>
                    <w14:schemeClr w14:val="tx1"/>
                  </w14:solidFill>
                </w14:textFill>
              </w:rPr>
            </w:pPr>
          </w:p>
        </w:tc>
        <w:tc>
          <w:tcPr>
            <w:tcW w:w="1309" w:type="dxa"/>
            <w:noWrap/>
            <w:vAlign w:val="center"/>
          </w:tcPr>
          <w:p w14:paraId="29FE9FDF">
            <w:pPr>
              <w:widowControl/>
              <w:spacing w:line="240" w:lineRule="auto"/>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项目经理答辩分值范围</w:t>
            </w:r>
          </w:p>
          <w:p w14:paraId="602EEB5B">
            <w:pPr>
              <w:widowControl/>
              <w:spacing w:line="240" w:lineRule="auto"/>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w:t>
            </w:r>
            <w:r>
              <w:rPr>
                <w:rFonts w:hint="eastAsia" w:ascii="宋体" w:hAnsi="宋体" w:cs="宋体"/>
                <w:b/>
                <w:bCs/>
                <w:color w:val="000000" w:themeColor="text1"/>
                <w:kern w:val="0"/>
                <w:sz w:val="24"/>
                <w:highlight w:val="none"/>
                <w:u w:val="single"/>
                <w:lang w:val="en-US" w:eastAsia="zh-CN"/>
                <w14:textFill>
                  <w14:solidFill>
                    <w14:schemeClr w14:val="tx1"/>
                  </w14:solidFill>
                </w14:textFill>
              </w:rPr>
              <w:t>3</w:t>
            </w:r>
            <w:r>
              <w:rPr>
                <w:rFonts w:hint="eastAsia" w:ascii="宋体" w:hAnsi="宋体" w:cs="宋体"/>
                <w:b/>
                <w:bCs/>
                <w:color w:val="000000" w:themeColor="text1"/>
                <w:kern w:val="0"/>
                <w:sz w:val="24"/>
                <w:highlight w:val="none"/>
                <w14:textFill>
                  <w14:solidFill>
                    <w14:schemeClr w14:val="tx1"/>
                  </w14:solidFill>
                </w14:textFill>
              </w:rPr>
              <w:t>分）</w:t>
            </w:r>
          </w:p>
        </w:tc>
        <w:tc>
          <w:tcPr>
            <w:tcW w:w="7420" w:type="dxa"/>
            <w:noWrap/>
            <w:vAlign w:val="center"/>
          </w:tcPr>
          <w:p w14:paraId="71D57398">
            <w:pPr>
              <w:pStyle w:val="2"/>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评标委员会依据本项目情况和特点向所有投标人项目经理提出</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个问题，项目经理对进行回答，评分依据如下：</w:t>
            </w:r>
          </w:p>
          <w:p w14:paraId="111054D7">
            <w:pPr>
              <w:pStyle w:val="2"/>
              <w:spacing w:line="240" w:lineRule="auto"/>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1.项目经理的回答全面、科学、合理，符合本项目实际情况</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得</w:t>
            </w: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分；</w:t>
            </w:r>
          </w:p>
          <w:p w14:paraId="2168B0AD">
            <w:pPr>
              <w:pStyle w:val="2"/>
              <w:spacing w:line="240" w:lineRule="auto"/>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2.项目经理的回答不够详细、在合理性、可操作性上存在瑕疵，但不形成重大偏差的</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得</w:t>
            </w:r>
            <w:r>
              <w:rPr>
                <w:rFonts w:hint="eastAsia" w:ascii="宋体" w:hAnsi="宋体" w:cs="宋体"/>
                <w:color w:val="000000" w:themeColor="text1"/>
                <w:kern w:val="0"/>
                <w:sz w:val="24"/>
                <w:highlight w:val="none"/>
                <w:lang w:val="en-US" w:eastAsia="zh-CN"/>
                <w14:textFill>
                  <w14:solidFill>
                    <w14:schemeClr w14:val="tx1"/>
                  </w14:solidFill>
                </w14:textFill>
              </w:rPr>
              <w:t>1.5</w:t>
            </w:r>
            <w:r>
              <w:rPr>
                <w:rFonts w:hint="eastAsia" w:ascii="宋体" w:hAnsi="宋体" w:cs="宋体"/>
                <w:color w:val="000000" w:themeColor="text1"/>
                <w:kern w:val="0"/>
                <w:sz w:val="24"/>
                <w:highlight w:val="none"/>
                <w14:textFill>
                  <w14:solidFill>
                    <w14:schemeClr w14:val="tx1"/>
                  </w14:solidFill>
                </w14:textFill>
              </w:rPr>
              <w:t>分；</w:t>
            </w:r>
          </w:p>
          <w:p w14:paraId="68CD8AEA">
            <w:pPr>
              <w:pStyle w:val="2"/>
              <w:spacing w:line="240" w:lineRule="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3.项目经理的陈述或回答</w:t>
            </w:r>
            <w:r>
              <w:rPr>
                <w:rFonts w:hint="eastAsia" w:ascii="宋体" w:hAnsi="宋体" w:cs="宋体"/>
                <w:color w:val="000000" w:themeColor="text1"/>
                <w:kern w:val="0"/>
                <w:sz w:val="24"/>
                <w:highlight w:val="none"/>
                <w:lang w:eastAsia="zh-CN"/>
                <w14:textFill>
                  <w14:solidFill>
                    <w14:schemeClr w14:val="tx1"/>
                  </w14:solidFill>
                </w14:textFill>
              </w:rPr>
              <w:t>有</w:t>
            </w:r>
            <w:r>
              <w:rPr>
                <w:rFonts w:hint="eastAsia" w:ascii="宋体" w:hAnsi="宋体" w:cs="宋体"/>
                <w:color w:val="000000" w:themeColor="text1"/>
                <w:kern w:val="0"/>
                <w:sz w:val="24"/>
                <w:highlight w:val="none"/>
                <w14:textFill>
                  <w14:solidFill>
                    <w14:schemeClr w14:val="tx1"/>
                  </w14:solidFill>
                </w14:textFill>
              </w:rPr>
              <w:t>错误</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得</w:t>
            </w:r>
            <w:r>
              <w:rPr>
                <w:rFonts w:hint="eastAsia" w:ascii="宋体" w:hAnsi="宋体" w:cs="宋体"/>
                <w:color w:val="000000" w:themeColor="text1"/>
                <w:kern w:val="0"/>
                <w:sz w:val="24"/>
                <w:highlight w:val="none"/>
                <w:lang w:val="en-US" w:eastAsia="zh-CN"/>
                <w14:textFill>
                  <w14:solidFill>
                    <w14:schemeClr w14:val="tx1"/>
                  </w14:solidFill>
                </w14:textFill>
              </w:rPr>
              <w:t>1</w:t>
            </w:r>
            <w:r>
              <w:rPr>
                <w:rFonts w:hint="eastAsia" w:ascii="宋体" w:hAnsi="宋体" w:cs="宋体"/>
                <w:color w:val="000000" w:themeColor="text1"/>
                <w:kern w:val="0"/>
                <w:sz w:val="24"/>
                <w:highlight w:val="none"/>
                <w14:textFill>
                  <w14:solidFill>
                    <w14:schemeClr w14:val="tx1"/>
                  </w14:solidFill>
                </w14:textFill>
              </w:rPr>
              <w:t>分</w:t>
            </w:r>
            <w:r>
              <w:rPr>
                <w:rFonts w:hint="eastAsia" w:ascii="宋体" w:hAnsi="宋体" w:cs="宋体"/>
                <w:color w:val="000000" w:themeColor="text1"/>
                <w:kern w:val="0"/>
                <w:sz w:val="24"/>
                <w:highlight w:val="none"/>
                <w:lang w:eastAsia="zh-CN"/>
                <w14:textFill>
                  <w14:solidFill>
                    <w14:schemeClr w14:val="tx1"/>
                  </w14:solidFill>
                </w14:textFill>
              </w:rPr>
              <w:t>；</w:t>
            </w:r>
          </w:p>
          <w:p w14:paraId="7C1AE7C4">
            <w:pPr>
              <w:pStyle w:val="2"/>
              <w:rPr>
                <w:rFonts w:hint="default" w:eastAsia="宋体"/>
                <w:color w:val="000000" w:themeColor="text1"/>
                <w:highlight w:val="none"/>
                <w:lang w:val="en-US" w:eastAsia="zh-CN"/>
                <w14:textFill>
                  <w14:solidFill>
                    <w14:schemeClr w14:val="tx1"/>
                  </w14:solidFill>
                </w14:textFill>
              </w:rPr>
            </w:pPr>
            <w:r>
              <w:rPr>
                <w:rFonts w:hint="eastAsia" w:hAnsi="宋体" w:cs="宋体"/>
                <w:color w:val="000000" w:themeColor="text1"/>
                <w:kern w:val="0"/>
                <w:sz w:val="24"/>
                <w:highlight w:val="none"/>
                <w:lang w:val="en-US" w:eastAsia="zh-CN"/>
                <w14:textFill>
                  <w14:solidFill>
                    <w14:schemeClr w14:val="tx1"/>
                  </w14:solidFill>
                </w14:textFill>
              </w:rPr>
              <w:t>4.</w:t>
            </w:r>
            <w:r>
              <w:rPr>
                <w:rFonts w:hint="eastAsia" w:hAnsi="宋体"/>
                <w:color w:val="000000" w:themeColor="text1"/>
                <w:sz w:val="24"/>
                <w:highlight w:val="none"/>
                <w:lang w:eastAsia="zh-CN"/>
                <w14:textFill>
                  <w14:solidFill>
                    <w14:schemeClr w14:val="tx1"/>
                  </w14:solidFill>
                </w14:textFill>
              </w:rPr>
              <w:t>项目经理回答</w:t>
            </w:r>
            <w:r>
              <w:rPr>
                <w:rFonts w:hint="eastAsia" w:ascii="宋体" w:hAnsi="宋体"/>
                <w:color w:val="000000" w:themeColor="text1"/>
                <w:sz w:val="24"/>
                <w:highlight w:val="none"/>
                <w:lang w:eastAsia="zh-CN"/>
                <w14:textFill>
                  <w14:solidFill>
                    <w14:schemeClr w14:val="tx1"/>
                  </w14:solidFill>
                </w14:textFill>
              </w:rPr>
              <w:t>内容与</w:t>
            </w:r>
            <w:r>
              <w:rPr>
                <w:rFonts w:hint="eastAsia" w:hAnsi="宋体"/>
                <w:color w:val="000000" w:themeColor="text1"/>
                <w:sz w:val="24"/>
                <w:highlight w:val="none"/>
                <w:lang w:eastAsia="zh-CN"/>
                <w14:textFill>
                  <w14:solidFill>
                    <w14:schemeClr w14:val="tx1"/>
                  </w14:solidFill>
                </w14:textFill>
              </w:rPr>
              <w:t>问题无关</w:t>
            </w:r>
            <w:r>
              <w:rPr>
                <w:rFonts w:hint="eastAsia" w:ascii="宋体" w:hAnsi="宋体"/>
                <w:color w:val="000000" w:themeColor="text1"/>
                <w:sz w:val="24"/>
                <w:highlight w:val="none"/>
                <w:lang w:eastAsia="zh-CN"/>
                <w14:textFill>
                  <w14:solidFill>
                    <w14:schemeClr w14:val="tx1"/>
                  </w14:solidFill>
                </w14:textFill>
              </w:rPr>
              <w:t>的</w:t>
            </w:r>
            <w:r>
              <w:rPr>
                <w:rFonts w:hint="eastAsia" w:ascii="宋体" w:hAnsi="宋体"/>
                <w:color w:val="000000" w:themeColor="text1"/>
                <w:sz w:val="24"/>
                <w:highlight w:val="none"/>
                <w14:textFill>
                  <w14:solidFill>
                    <w14:schemeClr w14:val="tx1"/>
                  </w14:solidFill>
                </w14:textFill>
              </w:rPr>
              <w:t>，得0分。</w:t>
            </w:r>
          </w:p>
          <w:p w14:paraId="6C2C52C7">
            <w:pPr>
              <w:pStyle w:val="2"/>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注：</w:t>
            </w:r>
          </w:p>
          <w:p w14:paraId="6044FB8D">
            <w:pPr>
              <w:pStyle w:val="2"/>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全面具体指项目经理回答的问题对各个方面都进行了充分的考虑和涵盖，没有遗漏或疏忽。</w:t>
            </w:r>
          </w:p>
          <w:p w14:paraId="2DF98DF0">
            <w:pPr>
              <w:pStyle w:val="2"/>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科学合理是指项目经理回答的问题能够保障投标人在实际工作中能达到的预期效果，与采购需求相适应。</w:t>
            </w:r>
          </w:p>
          <w:p w14:paraId="3B212715">
            <w:pPr>
              <w:pStyle w:val="2"/>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瑕疵是指项目经理回答的问题与项目需求不一致、存在相互矛盾内容、不符合客观逻辑。</w:t>
            </w:r>
          </w:p>
          <w:p w14:paraId="375B21BC">
            <w:pPr>
              <w:pStyle w:val="2"/>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重大偏差或错误是指项目经理回答的问题与本项目执行无关的内容、存在相关内容在实际操作中不能运用的任意一种情形。</w:t>
            </w:r>
          </w:p>
        </w:tc>
      </w:tr>
      <w:tr w14:paraId="14069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464" w:type="dxa"/>
            <w:gridSpan w:val="3"/>
            <w:noWrap/>
          </w:tcPr>
          <w:p w14:paraId="20AA6249">
            <w:pPr>
              <w:pStyle w:val="2"/>
              <w:rPr>
                <w:rFonts w:hint="eastAsia" w:ascii="宋体" w:hAnsi="宋体" w:eastAsia="宋体" w:cs="宋体"/>
                <w:b/>
                <w:bCs/>
                <w:color w:val="000000" w:themeColor="text1"/>
                <w:kern w:val="0"/>
                <w:sz w:val="24"/>
                <w:highlight w:val="none"/>
                <w:lang w:eastAsia="zh-CN"/>
                <w14:textFill>
                  <w14:solidFill>
                    <w14:schemeClr w14:val="tx1"/>
                  </w14:solidFill>
                </w14:textFill>
              </w:rPr>
            </w:pPr>
            <w:r>
              <w:rPr>
                <w:rFonts w:hint="eastAsia" w:ascii="宋体" w:hAnsi="宋体" w:cs="宋体"/>
                <w:b/>
                <w:bCs/>
                <w:color w:val="000000" w:themeColor="text1"/>
                <w:szCs w:val="24"/>
                <w:highlight w:val="none"/>
                <w14:textFill>
                  <w14:solidFill>
                    <w14:schemeClr w14:val="tx1"/>
                  </w14:solidFill>
                </w14:textFill>
              </w:rPr>
              <w:t>面试</w:t>
            </w:r>
            <w:r>
              <w:rPr>
                <w:rFonts w:hint="eastAsia" w:hAnsi="宋体" w:cs="宋体"/>
                <w:b/>
                <w:bCs/>
                <w:color w:val="000000" w:themeColor="text1"/>
                <w:szCs w:val="24"/>
                <w:highlight w:val="none"/>
                <w:lang w:eastAsia="zh-CN"/>
                <w14:textFill>
                  <w14:solidFill>
                    <w14:schemeClr w14:val="tx1"/>
                  </w14:solidFill>
                </w14:textFill>
              </w:rPr>
              <w:t>说明：</w:t>
            </w:r>
          </w:p>
          <w:p w14:paraId="156443F0">
            <w:pPr>
              <w:pStyle w:val="2"/>
              <w:rPr>
                <w:rFonts w:hint="eastAsia" w:ascii="宋体" w:hAnsi="宋体" w:cs="宋体"/>
                <w:b/>
                <w:bCs/>
                <w:color w:val="000000" w:themeColor="text1"/>
                <w:kern w:val="0"/>
                <w:sz w:val="24"/>
                <w:highlight w:val="none"/>
                <w14:textFill>
                  <w14:solidFill>
                    <w14:schemeClr w14:val="tx1"/>
                  </w14:solidFill>
                </w14:textFill>
              </w:rPr>
            </w:pPr>
            <w:r>
              <w:rPr>
                <w:rFonts w:hint="eastAsia" w:hAnsi="宋体" w:cs="宋体"/>
                <w:b/>
                <w:bCs/>
                <w:color w:val="000000" w:themeColor="text1"/>
                <w:kern w:val="0"/>
                <w:sz w:val="24"/>
                <w:highlight w:val="none"/>
                <w:lang w:val="en-US" w:eastAsia="zh-CN"/>
                <w14:textFill>
                  <w14:solidFill>
                    <w14:schemeClr w14:val="tx1"/>
                  </w14:solidFill>
                </w14:textFill>
              </w:rPr>
              <w:t>1、</w:t>
            </w:r>
            <w:r>
              <w:rPr>
                <w:rFonts w:hint="eastAsia" w:hAnsi="宋体" w:cs="宋体"/>
                <w:b/>
                <w:bCs/>
                <w:color w:val="000000" w:themeColor="text1"/>
                <w:kern w:val="0"/>
                <w:sz w:val="24"/>
                <w:highlight w:val="none"/>
                <w:lang w:eastAsia="zh-CN"/>
                <w14:textFill>
                  <w14:solidFill>
                    <w14:schemeClr w14:val="tx1"/>
                  </w14:solidFill>
                </w14:textFill>
              </w:rPr>
              <w:t>陈述</w:t>
            </w:r>
            <w:r>
              <w:rPr>
                <w:rFonts w:hint="eastAsia" w:ascii="宋体" w:hAnsi="宋体" w:cs="宋体"/>
                <w:b/>
                <w:bCs/>
                <w:color w:val="000000" w:themeColor="text1"/>
                <w:kern w:val="0"/>
                <w:sz w:val="24"/>
                <w:highlight w:val="none"/>
                <w14:textFill>
                  <w14:solidFill>
                    <w14:schemeClr w14:val="tx1"/>
                  </w14:solidFill>
                </w14:textFill>
              </w:rPr>
              <w:t>限时5分钟</w:t>
            </w:r>
            <w:r>
              <w:rPr>
                <w:rFonts w:hint="eastAsia" w:hAnsi="宋体" w:cs="宋体"/>
                <w:b/>
                <w:bCs/>
                <w:color w:val="000000" w:themeColor="text1"/>
                <w:kern w:val="0"/>
                <w:sz w:val="24"/>
                <w:highlight w:val="none"/>
                <w:lang w:eastAsia="zh-CN"/>
                <w14:textFill>
                  <w14:solidFill>
                    <w14:schemeClr w14:val="tx1"/>
                  </w14:solidFill>
                </w14:textFill>
              </w:rPr>
              <w:t>，答辩限时</w:t>
            </w:r>
            <w:r>
              <w:rPr>
                <w:rFonts w:hint="eastAsia" w:hAnsi="宋体" w:cs="宋体"/>
                <w:b/>
                <w:bCs/>
                <w:color w:val="000000" w:themeColor="text1"/>
                <w:kern w:val="0"/>
                <w:sz w:val="24"/>
                <w:highlight w:val="none"/>
                <w:lang w:val="en-US" w:eastAsia="zh-CN"/>
                <w14:textFill>
                  <w14:solidFill>
                    <w14:schemeClr w14:val="tx1"/>
                  </w14:solidFill>
                </w14:textFill>
              </w:rPr>
              <w:t>5分钟</w:t>
            </w:r>
            <w:r>
              <w:rPr>
                <w:rFonts w:hint="eastAsia" w:ascii="宋体" w:hAnsi="宋体" w:cs="宋体"/>
                <w:b/>
                <w:bCs/>
                <w:color w:val="000000" w:themeColor="text1"/>
                <w:kern w:val="0"/>
                <w:sz w:val="24"/>
                <w:highlight w:val="none"/>
                <w14:textFill>
                  <w14:solidFill>
                    <w14:schemeClr w14:val="tx1"/>
                  </w14:solidFill>
                </w14:textFill>
              </w:rPr>
              <w:t>；</w:t>
            </w:r>
          </w:p>
          <w:p w14:paraId="0F70F1B6">
            <w:pPr>
              <w:pStyle w:val="2"/>
              <w:rPr>
                <w:rFonts w:hint="eastAsia" w:ascii="宋体" w:hAnsi="宋体" w:cs="宋体"/>
                <w:b/>
                <w:bCs/>
                <w:color w:val="000000" w:themeColor="text1"/>
                <w:kern w:val="0"/>
                <w:sz w:val="24"/>
                <w:highlight w:val="none"/>
                <w14:textFill>
                  <w14:solidFill>
                    <w14:schemeClr w14:val="tx1"/>
                  </w14:solidFill>
                </w14:textFill>
              </w:rPr>
            </w:pPr>
            <w:r>
              <w:rPr>
                <w:rFonts w:hint="eastAsia" w:hAnsi="宋体" w:cs="宋体"/>
                <w:b/>
                <w:bCs/>
                <w:color w:val="000000" w:themeColor="text1"/>
                <w:kern w:val="0"/>
                <w:sz w:val="24"/>
                <w:highlight w:val="none"/>
                <w:lang w:val="en-US" w:eastAsia="zh-CN"/>
                <w14:textFill>
                  <w14:solidFill>
                    <w14:schemeClr w14:val="tx1"/>
                  </w14:solidFill>
                </w14:textFill>
              </w:rPr>
              <w:t>2、</w:t>
            </w:r>
            <w:r>
              <w:rPr>
                <w:rFonts w:hint="eastAsia" w:ascii="宋体" w:hAnsi="宋体" w:cs="宋体"/>
                <w:b/>
                <w:bCs/>
                <w:color w:val="000000" w:themeColor="text1"/>
                <w:kern w:val="0"/>
                <w:sz w:val="24"/>
                <w:highlight w:val="none"/>
                <w14:textFill>
                  <w14:solidFill>
                    <w14:schemeClr w14:val="tx1"/>
                  </w14:solidFill>
                </w14:textFill>
              </w:rPr>
              <w:t>项目经理面试时须出示有效身份证件原件，未携带或未出示有效身份证件原件或者未参加</w:t>
            </w:r>
            <w:r>
              <w:rPr>
                <w:rFonts w:hint="eastAsia" w:hAnsi="宋体" w:cs="宋体"/>
                <w:b/>
                <w:bCs/>
                <w:color w:val="000000" w:themeColor="text1"/>
                <w:kern w:val="0"/>
                <w:sz w:val="24"/>
                <w:highlight w:val="none"/>
                <w:lang w:eastAsia="zh-CN"/>
                <w14:textFill>
                  <w14:solidFill>
                    <w14:schemeClr w14:val="tx1"/>
                  </w14:solidFill>
                </w14:textFill>
              </w:rPr>
              <w:t>面试</w:t>
            </w:r>
            <w:r>
              <w:rPr>
                <w:rFonts w:hint="eastAsia" w:ascii="宋体" w:hAnsi="宋体" w:cs="宋体"/>
                <w:b/>
                <w:bCs/>
                <w:color w:val="000000" w:themeColor="text1"/>
                <w:kern w:val="0"/>
                <w:sz w:val="24"/>
                <w:highlight w:val="none"/>
                <w14:textFill>
                  <w14:solidFill>
                    <w14:schemeClr w14:val="tx1"/>
                  </w14:solidFill>
                </w14:textFill>
              </w:rPr>
              <w:t>的，按0分处理；</w:t>
            </w:r>
          </w:p>
          <w:p w14:paraId="03D65D93">
            <w:pPr>
              <w:pStyle w:val="2"/>
              <w:rPr>
                <w:rFonts w:hint="eastAsia" w:ascii="宋体" w:hAnsi="宋体" w:eastAsia="宋体" w:cs="宋体"/>
                <w:b/>
                <w:bCs/>
                <w:color w:val="000000" w:themeColor="text1"/>
                <w:kern w:val="0"/>
                <w:sz w:val="24"/>
                <w:highlight w:val="none"/>
                <w:lang w:eastAsia="zh-CN"/>
                <w14:textFill>
                  <w14:solidFill>
                    <w14:schemeClr w14:val="tx1"/>
                  </w14:solidFill>
                </w14:textFill>
              </w:rPr>
            </w:pPr>
            <w:r>
              <w:rPr>
                <w:rFonts w:hint="eastAsia" w:hAnsi="宋体" w:cs="宋体"/>
                <w:b/>
                <w:bCs/>
                <w:color w:val="000000" w:themeColor="text1"/>
                <w:kern w:val="0"/>
                <w:sz w:val="24"/>
                <w:highlight w:val="none"/>
                <w:lang w:val="en-US" w:eastAsia="zh-CN"/>
                <w14:textFill>
                  <w14:solidFill>
                    <w14:schemeClr w14:val="tx1"/>
                  </w14:solidFill>
                </w14:textFill>
              </w:rPr>
              <w:t>3、</w:t>
            </w:r>
            <w:r>
              <w:rPr>
                <w:rFonts w:hint="eastAsia" w:ascii="宋体" w:hAnsi="宋体" w:cs="宋体"/>
                <w:b/>
                <w:bCs/>
                <w:color w:val="000000" w:themeColor="text1"/>
                <w:kern w:val="0"/>
                <w:sz w:val="24"/>
                <w:highlight w:val="none"/>
                <w14:textFill>
                  <w14:solidFill>
                    <w14:schemeClr w14:val="tx1"/>
                  </w14:solidFill>
                </w14:textFill>
              </w:rPr>
              <w:t>项目经理面试为脱稿面试，否则按0分处理</w:t>
            </w:r>
            <w:r>
              <w:rPr>
                <w:rFonts w:hint="eastAsia" w:hAnsi="宋体" w:cs="宋体"/>
                <w:b/>
                <w:bCs/>
                <w:color w:val="000000" w:themeColor="text1"/>
                <w:kern w:val="0"/>
                <w:sz w:val="24"/>
                <w:highlight w:val="none"/>
                <w:lang w:eastAsia="zh-CN"/>
                <w14:textFill>
                  <w14:solidFill>
                    <w14:schemeClr w14:val="tx1"/>
                  </w14:solidFill>
                </w14:textFill>
              </w:rPr>
              <w:t>。</w:t>
            </w:r>
          </w:p>
        </w:tc>
      </w:tr>
    </w:tbl>
    <w:p w14:paraId="72C325ED">
      <w:pPr>
        <w:pStyle w:val="98"/>
        <w:numPr>
          <w:ilvl w:val="0"/>
          <w:numId w:val="0"/>
        </w:numPr>
        <w:rPr>
          <w:rFonts w:ascii="宋体" w:hAnsi="宋体"/>
          <w:color w:val="000000" w:themeColor="text1"/>
          <w:highlight w:val="none"/>
          <w14:textFill>
            <w14:solidFill>
              <w14:schemeClr w14:val="tx1"/>
            </w14:solidFill>
          </w14:textFill>
        </w:rPr>
      </w:pPr>
    </w:p>
    <w:sectPr>
      <w:headerReference r:id="rId13" w:type="first"/>
      <w:headerReference r:id="rId12" w:type="default"/>
      <w:pgSz w:w="11905" w:h="16838"/>
      <w:pgMar w:top="1984" w:right="1417" w:bottom="1417" w:left="1417" w:header="1417" w:footer="850"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003" w:usb1="288F0000" w:usb2="00000006" w:usb3="00000000" w:csb0="00040001" w:csb1="00000000"/>
  </w:font>
  <w:font w:name="Verdana">
    <w:panose1 w:val="020B0604030504040204"/>
    <w:charset w:val="00"/>
    <w:family w:val="swiss"/>
    <w:pitch w:val="default"/>
    <w:sig w:usb0="A10006FF" w:usb1="4000205B" w:usb2="00000010"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 w:name="等线">
    <w:altName w:val="Arial Unicode MS"/>
    <w:panose1 w:val="02010600030101010101"/>
    <w:charset w:val="86"/>
    <w:family w:val="auto"/>
    <w:pitch w:val="default"/>
    <w:sig w:usb0="00000000" w:usb1="00000000" w:usb2="00000016" w:usb3="00000000" w:csb0="0004000F" w:csb1="00000000"/>
  </w:font>
  <w:font w:name="Segoe UI">
    <w:panose1 w:val="020B0502040204020203"/>
    <w:charset w:val="00"/>
    <w:family w:val="swiss"/>
    <w:pitch w:val="default"/>
    <w:sig w:usb0="E10022FF" w:usb1="C000E47F" w:usb2="00000029" w:usb3="00000000" w:csb0="200001DF" w:csb1="20000000"/>
  </w:font>
  <w:font w:name="Lucida Sans Unicode">
    <w:panose1 w:val="020B0602030504020204"/>
    <w:charset w:val="00"/>
    <w:family w:val="swiss"/>
    <w:pitch w:val="default"/>
    <w:sig w:usb0="80001AFF" w:usb1="0000396B" w:usb2="00000000" w:usb3="00000000" w:csb0="200000BF" w:csb1="D7F70000"/>
  </w:font>
  <w:font w:name="Wingdings 2">
    <w:panose1 w:val="05020102010507070707"/>
    <w:charset w:val="02"/>
    <w:family w:val="roman"/>
    <w:pitch w:val="default"/>
    <w:sig w:usb0="00000000" w:usb1="00000000" w:usb2="00000000" w:usb3="00000000" w:csb0="80000000" w:csb1="00000000"/>
  </w:font>
  <w:font w:name="等线">
    <w:altName w:val="Arial Unicode MS"/>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335FC">
    <w:pPr>
      <w:pStyle w:val="56"/>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ffectLst/>
                    </wps:spPr>
                    <wps:txbx>
                      <w:txbxContent>
                        <w:p w14:paraId="38F999B5">
                          <w:pPr>
                            <w:pStyle w:val="56"/>
                            <w:ind w:firstLine="360"/>
                          </w:pPr>
                          <w:r>
                            <w:t xml:space="preserve">— </w:t>
                          </w:r>
                          <w:r>
                            <w:fldChar w:fldCharType="begin"/>
                          </w:r>
                          <w:r>
                            <w:instrText xml:space="preserve"> PAGE  \* MERGEFORMAT </w:instrText>
                          </w:r>
                          <w:r>
                            <w:fldChar w:fldCharType="separate"/>
                          </w:r>
                          <w:r>
                            <w:t>44</w:t>
                          </w:r>
                          <w:r>
                            <w:fldChar w:fldCharType="end"/>
                          </w:r>
                          <w:r>
                            <w:t xml:space="preserve"> —</w:t>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OqXm5zwAAAAUBAAAPAAAAAAAAAAEAIAAAACIAAABkcnMvZG93&#10;bnJldi54bWxQSwECFAAUAAAACACHTuJA2zrMugkCAAASBAAADgAAAAAAAAABACAAAAAeAQAAZHJz&#10;L2Uyb0RvYy54bWxQSwUGAAAAAAYABgBZAQAAmQUAAAAA&#10;">
              <v:fill on="f" focussize="0,0"/>
              <v:stroke on="f"/>
              <v:imagedata o:title=""/>
              <o:lock v:ext="edit" aspectratio="f"/>
              <v:textbox inset="0mm,0mm,0mm,0mm" style="mso-fit-shape-to-text:t;">
                <w:txbxContent>
                  <w:p w14:paraId="38F999B5">
                    <w:pPr>
                      <w:pStyle w:val="56"/>
                      <w:ind w:firstLine="360"/>
                    </w:pPr>
                    <w:r>
                      <w:t xml:space="preserve">— </w:t>
                    </w:r>
                    <w:r>
                      <w:fldChar w:fldCharType="begin"/>
                    </w:r>
                    <w:r>
                      <w:instrText xml:space="preserve"> PAGE  \* MERGEFORMAT </w:instrText>
                    </w:r>
                    <w:r>
                      <w:fldChar w:fldCharType="separate"/>
                    </w:r>
                    <w:r>
                      <w:t>44</w:t>
                    </w:r>
                    <w:r>
                      <w:fldChar w:fldCharType="end"/>
                    </w:r>
                    <w:r>
                      <w:t xml:space="preserve"> —</w:t>
                    </w:r>
                  </w:p>
                </w:txbxContent>
              </v:textbox>
            </v:shape>
          </w:pict>
        </mc:Fallback>
      </mc:AlternateContent>
    </w:r>
  </w:p>
  <w:p w14:paraId="00E08C28">
    <w:pPr>
      <w:pStyle w:val="5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79916">
    <w:pPr>
      <w:pStyle w:val="56"/>
    </w:pPr>
  </w:p>
  <w:p w14:paraId="3DB80169">
    <w:pPr>
      <w:pStyle w:val="5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9977576"/>
    </w:sdtPr>
    <w:sdtContent>
      <w:p w14:paraId="41B85C3A">
        <w:pPr>
          <w:pStyle w:val="56"/>
          <w:jc w:val="center"/>
        </w:pPr>
        <w:r>
          <w:fldChar w:fldCharType="begin"/>
        </w:r>
        <w:r>
          <w:instrText xml:space="preserve">PAGE   \* MERGEFORMAT</w:instrText>
        </w:r>
        <w:r>
          <w:fldChar w:fldCharType="separate"/>
        </w:r>
        <w:r>
          <w:rPr>
            <w:lang w:val="zh-CN"/>
          </w:rPr>
          <w:t>67</w:t>
        </w:r>
        <w:r>
          <w:rPr>
            <w:lang w:val="zh-CN"/>
          </w:rPr>
          <w:fldChar w:fldCharType="end"/>
        </w:r>
      </w:p>
    </w:sdtContent>
  </w:sdt>
  <w:p w14:paraId="096BAD6A">
    <w:pPr>
      <w:pStyle w:val="5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151191"/>
    </w:sdtPr>
    <w:sdtContent>
      <w:p w14:paraId="3760F84A">
        <w:pPr>
          <w:pStyle w:val="56"/>
          <w:jc w:val="center"/>
        </w:pPr>
        <w:r>
          <w:fldChar w:fldCharType="begin"/>
        </w:r>
        <w:r>
          <w:instrText xml:space="preserve">PAGE   \* MERGEFORMAT</w:instrText>
        </w:r>
        <w:r>
          <w:fldChar w:fldCharType="separate"/>
        </w:r>
        <w:r>
          <w:rPr>
            <w:lang w:val="zh-CN"/>
          </w:rPr>
          <w:t>94</w:t>
        </w:r>
        <w:r>
          <w:rPr>
            <w:lang w:val="zh-CN"/>
          </w:rPr>
          <w:fldChar w:fldCharType="end"/>
        </w:r>
      </w:p>
    </w:sdtContent>
  </w:sdt>
  <w:p w14:paraId="023F97A9">
    <w:pPr>
      <w:pStyle w:val="5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38FBE">
    <w:pPr>
      <w:pStyle w:val="58"/>
      <w:ind w:firstLine="36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2D7DD">
    <w:pPr>
      <w:ind w:left="180" w:hanging="180" w:hangingChars="100"/>
      <w:jc w:val="center"/>
      <w:rPr>
        <w:rFonts w:hint="eastAsia" w:eastAsia="宋体"/>
        <w:sz w:val="18"/>
        <w:szCs w:val="18"/>
        <w:u w:val="single"/>
        <w:lang w:eastAsia="zh-CN"/>
      </w:rPr>
    </w:pPr>
    <w:r>
      <w:rPr>
        <w:rFonts w:hint="eastAsia"/>
        <w:sz w:val="18"/>
        <w:szCs w:val="18"/>
        <w:u w:val="single"/>
      </w:rPr>
      <w:t xml:space="preserve">项目名称：大连理工大学校际客车租赁服务采购项目                       项目编号： </w:t>
    </w:r>
    <w:r>
      <w:rPr>
        <w:rFonts w:hint="eastAsia"/>
        <w:sz w:val="18"/>
        <w:szCs w:val="18"/>
        <w:u w:val="single"/>
        <w:lang w:eastAsia="zh-CN"/>
      </w:rPr>
      <w:t>DUTCHZ-2026018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41D54">
    <w:pPr>
      <w:tabs>
        <w:tab w:val="center" w:pos="4819"/>
      </w:tabs>
      <w:spacing w:line="360" w:lineRule="auto"/>
      <w:jc w:val="center"/>
      <w:rPr>
        <w:rFonts w:hint="eastAsia" w:ascii="宋体" w:hAnsi="宋体" w:eastAsia="宋体" w:cs="宋体"/>
        <w:sz w:val="18"/>
        <w:szCs w:val="18"/>
        <w:lang w:eastAsia="zh-CN"/>
      </w:rPr>
    </w:pPr>
    <w:r>
      <w:rPr>
        <w:rFonts w:hint="eastAsia" w:ascii="宋体" w:hAnsi="宋体" w:cs="宋体"/>
        <w:sz w:val="18"/>
        <w:szCs w:val="18"/>
        <w:u w:val="single"/>
      </w:rPr>
      <w:t xml:space="preserve">项目名称：大连理工大学校际客车租赁服务采购项目                              项目编号： </w:t>
    </w:r>
    <w:r>
      <w:rPr>
        <w:rFonts w:hint="eastAsia" w:ascii="宋体" w:hAnsi="宋体" w:cs="宋体"/>
        <w:sz w:val="18"/>
        <w:szCs w:val="18"/>
        <w:u w:val="single"/>
        <w:lang w:eastAsia="zh-CN"/>
      </w:rPr>
      <w:t>DUTCHZ-2026018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07C18">
    <w:pPr>
      <w:ind w:left="180" w:hanging="180" w:hangingChars="100"/>
      <w:jc w:val="center"/>
      <w:rPr>
        <w:rFonts w:hint="eastAsia" w:eastAsia="宋体"/>
        <w:sz w:val="18"/>
        <w:szCs w:val="18"/>
        <w:u w:val="single"/>
        <w:lang w:eastAsia="zh-CN"/>
      </w:rPr>
    </w:pPr>
    <w:r>
      <w:rPr>
        <w:rFonts w:hint="eastAsia"/>
        <w:sz w:val="18"/>
        <w:szCs w:val="18"/>
        <w:u w:val="single"/>
      </w:rPr>
      <w:t xml:space="preserve">项目名称：大连理工大学校际客车租赁服务采购项目            </w:t>
    </w:r>
    <w:r>
      <w:rPr>
        <w:rFonts w:hint="eastAsia"/>
        <w:sz w:val="18"/>
        <w:szCs w:val="18"/>
        <w:u w:val="single"/>
        <w:lang w:val="en-US" w:eastAsia="zh-CN"/>
      </w:rPr>
      <w:t xml:space="preserve">                                                              </w:t>
    </w:r>
    <w:r>
      <w:rPr>
        <w:rFonts w:hint="eastAsia"/>
        <w:sz w:val="18"/>
        <w:szCs w:val="18"/>
        <w:u w:val="single"/>
      </w:rPr>
      <w:t xml:space="preserve">    项目编号： </w:t>
    </w:r>
    <w:r>
      <w:rPr>
        <w:rFonts w:hint="eastAsia"/>
        <w:sz w:val="18"/>
        <w:szCs w:val="18"/>
        <w:u w:val="single"/>
        <w:lang w:eastAsia="zh-CN"/>
      </w:rPr>
      <w:t>DUTCHZ-2026018</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AC12C">
    <w:pPr>
      <w:tabs>
        <w:tab w:val="center" w:pos="4819"/>
      </w:tabs>
      <w:spacing w:line="360" w:lineRule="auto"/>
      <w:jc w:val="center"/>
      <w:rPr>
        <w:rFonts w:hint="eastAsia" w:ascii="宋体" w:hAnsi="宋体" w:eastAsia="宋体" w:cs="宋体"/>
        <w:sz w:val="18"/>
        <w:szCs w:val="18"/>
        <w:lang w:eastAsia="zh-CN"/>
      </w:rPr>
    </w:pPr>
    <w:r>
      <w:rPr>
        <w:rFonts w:hint="eastAsia" w:ascii="宋体" w:hAnsi="宋体" w:cs="宋体"/>
        <w:sz w:val="18"/>
        <w:szCs w:val="18"/>
        <w:u w:val="single"/>
      </w:rPr>
      <w:t xml:space="preserve">项目名称：大连理工大学校际客车租赁服务采购项目 </w:t>
    </w:r>
    <w:r>
      <w:rPr>
        <w:rFonts w:hint="eastAsia" w:ascii="宋体" w:hAnsi="宋体" w:cs="宋体"/>
        <w:sz w:val="18"/>
        <w:szCs w:val="18"/>
        <w:u w:val="single"/>
        <w:lang w:val="en-US" w:eastAsia="zh-CN"/>
      </w:rPr>
      <w:t xml:space="preserve">                                                                             </w:t>
    </w:r>
    <w:r>
      <w:rPr>
        <w:rFonts w:hint="eastAsia" w:ascii="宋体" w:hAnsi="宋体" w:cs="宋体"/>
        <w:sz w:val="18"/>
        <w:szCs w:val="18"/>
        <w:u w:val="single"/>
      </w:rPr>
      <w:t xml:space="preserve">  项目编号： </w:t>
    </w:r>
    <w:r>
      <w:rPr>
        <w:rFonts w:hint="eastAsia" w:ascii="宋体" w:hAnsi="宋体" w:cs="宋体"/>
        <w:sz w:val="18"/>
        <w:szCs w:val="18"/>
        <w:u w:val="single"/>
        <w:lang w:eastAsia="zh-CN"/>
      </w:rPr>
      <w:t>DUTCHZ-2026018</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3558D">
    <w:pPr>
      <w:ind w:left="180" w:hanging="180" w:hangingChars="100"/>
      <w:jc w:val="center"/>
      <w:rPr>
        <w:rFonts w:hint="eastAsia" w:eastAsia="宋体"/>
        <w:sz w:val="18"/>
        <w:szCs w:val="18"/>
        <w:u w:val="single"/>
        <w:lang w:eastAsia="zh-CN"/>
      </w:rPr>
    </w:pPr>
    <w:r>
      <w:rPr>
        <w:rFonts w:hint="eastAsia"/>
        <w:sz w:val="18"/>
        <w:szCs w:val="18"/>
        <w:u w:val="single"/>
      </w:rPr>
      <w:t xml:space="preserve">项目名称：大连理工大学校际客车租赁服务采购项目                       项目编号： </w:t>
    </w:r>
    <w:r>
      <w:rPr>
        <w:rFonts w:hint="eastAsia"/>
        <w:sz w:val="18"/>
        <w:szCs w:val="18"/>
        <w:u w:val="single"/>
        <w:lang w:eastAsia="zh-CN"/>
      </w:rPr>
      <w:t>DUTCHZ-2026018</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C5718">
    <w:pPr>
      <w:tabs>
        <w:tab w:val="center" w:pos="4819"/>
      </w:tabs>
      <w:spacing w:line="360" w:lineRule="auto"/>
      <w:jc w:val="center"/>
      <w:rPr>
        <w:rFonts w:hint="eastAsia" w:ascii="宋体" w:hAnsi="宋体" w:eastAsia="宋体" w:cs="宋体"/>
        <w:sz w:val="18"/>
        <w:szCs w:val="18"/>
        <w:lang w:eastAsia="zh-CN"/>
      </w:rPr>
    </w:pPr>
    <w:r>
      <w:rPr>
        <w:rFonts w:hint="eastAsia" w:ascii="宋体" w:hAnsi="宋体" w:cs="宋体"/>
        <w:sz w:val="18"/>
        <w:szCs w:val="18"/>
        <w:u w:val="single"/>
      </w:rPr>
      <w:t xml:space="preserve">项目名称：大连理工大学校际客车租赁服务采购项目  </w:t>
    </w:r>
    <w:r>
      <w:rPr>
        <w:rFonts w:hint="eastAsia" w:ascii="宋体" w:hAnsi="宋体" w:cs="宋体"/>
        <w:sz w:val="18"/>
        <w:szCs w:val="18"/>
        <w:u w:val="single"/>
        <w:lang w:val="en-US" w:eastAsia="zh-CN"/>
      </w:rPr>
      <w:t xml:space="preserve">                              </w:t>
    </w:r>
    <w:r>
      <w:rPr>
        <w:rFonts w:hint="eastAsia" w:ascii="宋体" w:hAnsi="宋体" w:cs="宋体"/>
        <w:sz w:val="18"/>
        <w:szCs w:val="18"/>
        <w:u w:val="single"/>
      </w:rPr>
      <w:t xml:space="preserve"> 项目编号： </w:t>
    </w:r>
    <w:r>
      <w:rPr>
        <w:rFonts w:hint="eastAsia" w:ascii="宋体" w:hAnsi="宋体" w:cs="宋体"/>
        <w:sz w:val="18"/>
        <w:szCs w:val="18"/>
        <w:u w:val="single"/>
        <w:lang w:eastAsia="zh-CN"/>
      </w:rPr>
      <w:t>DUTCHZ-2026018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B37DBB"/>
    <w:multiLevelType w:val="singleLevel"/>
    <w:tmpl w:val="A0B37DBB"/>
    <w:lvl w:ilvl="0" w:tentative="0">
      <w:start w:val="3"/>
      <w:numFmt w:val="decimal"/>
      <w:suff w:val="nothing"/>
      <w:lvlText w:val="（%1）"/>
      <w:lvlJc w:val="left"/>
    </w:lvl>
  </w:abstractNum>
  <w:abstractNum w:abstractNumId="1">
    <w:nsid w:val="B1D23D55"/>
    <w:multiLevelType w:val="singleLevel"/>
    <w:tmpl w:val="B1D23D55"/>
    <w:lvl w:ilvl="0" w:tentative="0">
      <w:start w:val="1"/>
      <w:numFmt w:val="decimal"/>
      <w:lvlText w:val="%1."/>
      <w:lvlJc w:val="left"/>
      <w:pPr>
        <w:ind w:left="425" w:hanging="425"/>
      </w:pPr>
      <w:rPr>
        <w:rFonts w:hint="default"/>
      </w:rPr>
    </w:lvl>
  </w:abstractNum>
  <w:abstractNum w:abstractNumId="2">
    <w:nsid w:val="0000000E"/>
    <w:multiLevelType w:val="multilevel"/>
    <w:tmpl w:val="0000000E"/>
    <w:lvl w:ilvl="0" w:tentative="0">
      <w:start w:val="1"/>
      <w:numFmt w:val="none"/>
      <w:pStyle w:val="98"/>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0FD15339"/>
    <w:multiLevelType w:val="singleLevel"/>
    <w:tmpl w:val="0FD15339"/>
    <w:lvl w:ilvl="0" w:tentative="0">
      <w:start w:val="1"/>
      <w:numFmt w:val="decimal"/>
      <w:lvlText w:val="%1."/>
      <w:lvlJc w:val="left"/>
      <w:pPr>
        <w:ind w:left="425" w:hanging="425"/>
      </w:pPr>
      <w:rPr>
        <w:rFonts w:hint="default"/>
      </w:rPr>
    </w:lvl>
  </w:abstractNum>
  <w:abstractNum w:abstractNumId="4">
    <w:nsid w:val="68905697"/>
    <w:multiLevelType w:val="singleLevel"/>
    <w:tmpl w:val="68905697"/>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794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ZiOTk5ODYyNGNmZTA3YWI4OWIyN2YzYTAwMTYzOWEifQ=="/>
  </w:docVars>
  <w:rsids>
    <w:rsidRoot w:val="00172A27"/>
    <w:rsid w:val="00000035"/>
    <w:rsid w:val="00000DAB"/>
    <w:rsid w:val="00000FF8"/>
    <w:rsid w:val="000012F8"/>
    <w:rsid w:val="000016C4"/>
    <w:rsid w:val="000023E0"/>
    <w:rsid w:val="0000289C"/>
    <w:rsid w:val="00002987"/>
    <w:rsid w:val="00002C42"/>
    <w:rsid w:val="000030F9"/>
    <w:rsid w:val="00003159"/>
    <w:rsid w:val="000036C3"/>
    <w:rsid w:val="000037EA"/>
    <w:rsid w:val="00003B53"/>
    <w:rsid w:val="00004518"/>
    <w:rsid w:val="00004837"/>
    <w:rsid w:val="00004AA4"/>
    <w:rsid w:val="000052D3"/>
    <w:rsid w:val="00005387"/>
    <w:rsid w:val="00005D2C"/>
    <w:rsid w:val="0000619D"/>
    <w:rsid w:val="000061E8"/>
    <w:rsid w:val="00006641"/>
    <w:rsid w:val="0000669C"/>
    <w:rsid w:val="000068E2"/>
    <w:rsid w:val="00006C36"/>
    <w:rsid w:val="000071F8"/>
    <w:rsid w:val="000074A3"/>
    <w:rsid w:val="0001054C"/>
    <w:rsid w:val="00010835"/>
    <w:rsid w:val="00010D8C"/>
    <w:rsid w:val="00010DD0"/>
    <w:rsid w:val="00010DDD"/>
    <w:rsid w:val="00010E86"/>
    <w:rsid w:val="00010F17"/>
    <w:rsid w:val="00010F8E"/>
    <w:rsid w:val="0001159E"/>
    <w:rsid w:val="000115CB"/>
    <w:rsid w:val="00011622"/>
    <w:rsid w:val="00011782"/>
    <w:rsid w:val="00011B80"/>
    <w:rsid w:val="00012295"/>
    <w:rsid w:val="00012860"/>
    <w:rsid w:val="00012B9D"/>
    <w:rsid w:val="00013843"/>
    <w:rsid w:val="000139C2"/>
    <w:rsid w:val="000142D0"/>
    <w:rsid w:val="00014346"/>
    <w:rsid w:val="00014B46"/>
    <w:rsid w:val="00015B88"/>
    <w:rsid w:val="00015D8C"/>
    <w:rsid w:val="0001682D"/>
    <w:rsid w:val="000168B2"/>
    <w:rsid w:val="00016F95"/>
    <w:rsid w:val="00017558"/>
    <w:rsid w:val="00017886"/>
    <w:rsid w:val="000179DE"/>
    <w:rsid w:val="00020089"/>
    <w:rsid w:val="00020AD2"/>
    <w:rsid w:val="00020B56"/>
    <w:rsid w:val="00020C77"/>
    <w:rsid w:val="00020EF5"/>
    <w:rsid w:val="00021067"/>
    <w:rsid w:val="000216F6"/>
    <w:rsid w:val="0002184C"/>
    <w:rsid w:val="0002208C"/>
    <w:rsid w:val="000225EC"/>
    <w:rsid w:val="000228AE"/>
    <w:rsid w:val="00022CE9"/>
    <w:rsid w:val="00023924"/>
    <w:rsid w:val="00023D78"/>
    <w:rsid w:val="00023F7E"/>
    <w:rsid w:val="000240A6"/>
    <w:rsid w:val="000240F7"/>
    <w:rsid w:val="0002410F"/>
    <w:rsid w:val="00024158"/>
    <w:rsid w:val="000242A4"/>
    <w:rsid w:val="00024611"/>
    <w:rsid w:val="000253B7"/>
    <w:rsid w:val="000259FA"/>
    <w:rsid w:val="00025B84"/>
    <w:rsid w:val="00025DC7"/>
    <w:rsid w:val="0002662E"/>
    <w:rsid w:val="00026736"/>
    <w:rsid w:val="00026DDE"/>
    <w:rsid w:val="00027FEF"/>
    <w:rsid w:val="000302B7"/>
    <w:rsid w:val="00030587"/>
    <w:rsid w:val="000307E4"/>
    <w:rsid w:val="00030911"/>
    <w:rsid w:val="000309D3"/>
    <w:rsid w:val="00030D92"/>
    <w:rsid w:val="000310F5"/>
    <w:rsid w:val="00032356"/>
    <w:rsid w:val="000324B8"/>
    <w:rsid w:val="00032822"/>
    <w:rsid w:val="000328B4"/>
    <w:rsid w:val="00033176"/>
    <w:rsid w:val="00033364"/>
    <w:rsid w:val="0003346F"/>
    <w:rsid w:val="000335F1"/>
    <w:rsid w:val="000336D6"/>
    <w:rsid w:val="0003385B"/>
    <w:rsid w:val="00033C1D"/>
    <w:rsid w:val="00033D94"/>
    <w:rsid w:val="00034FAB"/>
    <w:rsid w:val="0003542A"/>
    <w:rsid w:val="00035623"/>
    <w:rsid w:val="0003581A"/>
    <w:rsid w:val="00035848"/>
    <w:rsid w:val="000364B6"/>
    <w:rsid w:val="00037EAB"/>
    <w:rsid w:val="00037FD1"/>
    <w:rsid w:val="00040147"/>
    <w:rsid w:val="00040A5F"/>
    <w:rsid w:val="00040EE2"/>
    <w:rsid w:val="00040F78"/>
    <w:rsid w:val="000412E8"/>
    <w:rsid w:val="0004172F"/>
    <w:rsid w:val="00041A77"/>
    <w:rsid w:val="00041BB2"/>
    <w:rsid w:val="00041C94"/>
    <w:rsid w:val="00042793"/>
    <w:rsid w:val="000429E8"/>
    <w:rsid w:val="00043148"/>
    <w:rsid w:val="0004387B"/>
    <w:rsid w:val="00043982"/>
    <w:rsid w:val="00043A7E"/>
    <w:rsid w:val="00043ED4"/>
    <w:rsid w:val="00043EEB"/>
    <w:rsid w:val="0004401E"/>
    <w:rsid w:val="000444E6"/>
    <w:rsid w:val="00044AB6"/>
    <w:rsid w:val="00044AFC"/>
    <w:rsid w:val="00044F2A"/>
    <w:rsid w:val="00045607"/>
    <w:rsid w:val="00045729"/>
    <w:rsid w:val="00045845"/>
    <w:rsid w:val="00045ADB"/>
    <w:rsid w:val="00047118"/>
    <w:rsid w:val="00047338"/>
    <w:rsid w:val="000476FB"/>
    <w:rsid w:val="00047706"/>
    <w:rsid w:val="00047946"/>
    <w:rsid w:val="00047E87"/>
    <w:rsid w:val="000502BC"/>
    <w:rsid w:val="00050865"/>
    <w:rsid w:val="00050A4D"/>
    <w:rsid w:val="00051313"/>
    <w:rsid w:val="0005150C"/>
    <w:rsid w:val="00051CBC"/>
    <w:rsid w:val="00052D9E"/>
    <w:rsid w:val="00052E0B"/>
    <w:rsid w:val="00053265"/>
    <w:rsid w:val="00053E19"/>
    <w:rsid w:val="00053F81"/>
    <w:rsid w:val="00053FAB"/>
    <w:rsid w:val="000552BD"/>
    <w:rsid w:val="000556D5"/>
    <w:rsid w:val="00055E16"/>
    <w:rsid w:val="00055FC2"/>
    <w:rsid w:val="00056376"/>
    <w:rsid w:val="000563D0"/>
    <w:rsid w:val="000565E9"/>
    <w:rsid w:val="0005691F"/>
    <w:rsid w:val="00056E7E"/>
    <w:rsid w:val="00057728"/>
    <w:rsid w:val="00060264"/>
    <w:rsid w:val="000609E6"/>
    <w:rsid w:val="00060E74"/>
    <w:rsid w:val="0006141A"/>
    <w:rsid w:val="00061591"/>
    <w:rsid w:val="000617F7"/>
    <w:rsid w:val="0006187F"/>
    <w:rsid w:val="00061C03"/>
    <w:rsid w:val="00061C23"/>
    <w:rsid w:val="00061C6A"/>
    <w:rsid w:val="00061CCC"/>
    <w:rsid w:val="0006268A"/>
    <w:rsid w:val="00062BE5"/>
    <w:rsid w:val="000633A1"/>
    <w:rsid w:val="00063427"/>
    <w:rsid w:val="0006444C"/>
    <w:rsid w:val="0006495B"/>
    <w:rsid w:val="00064A29"/>
    <w:rsid w:val="00064AD3"/>
    <w:rsid w:val="00064F38"/>
    <w:rsid w:val="00065178"/>
    <w:rsid w:val="0006522B"/>
    <w:rsid w:val="00065732"/>
    <w:rsid w:val="00066006"/>
    <w:rsid w:val="00066A89"/>
    <w:rsid w:val="00066B7E"/>
    <w:rsid w:val="00067049"/>
    <w:rsid w:val="000674D5"/>
    <w:rsid w:val="00067682"/>
    <w:rsid w:val="00067EC1"/>
    <w:rsid w:val="0007019D"/>
    <w:rsid w:val="000704F2"/>
    <w:rsid w:val="0007078E"/>
    <w:rsid w:val="00070B1E"/>
    <w:rsid w:val="00070C35"/>
    <w:rsid w:val="00070CCA"/>
    <w:rsid w:val="00070DFE"/>
    <w:rsid w:val="0007179F"/>
    <w:rsid w:val="000722B9"/>
    <w:rsid w:val="000726DF"/>
    <w:rsid w:val="000727E9"/>
    <w:rsid w:val="00073035"/>
    <w:rsid w:val="000750CF"/>
    <w:rsid w:val="00075120"/>
    <w:rsid w:val="0007531A"/>
    <w:rsid w:val="000754BF"/>
    <w:rsid w:val="00075BF5"/>
    <w:rsid w:val="00075F7F"/>
    <w:rsid w:val="00076D82"/>
    <w:rsid w:val="000774B2"/>
    <w:rsid w:val="00077DC9"/>
    <w:rsid w:val="00077E5D"/>
    <w:rsid w:val="0008139D"/>
    <w:rsid w:val="0008160F"/>
    <w:rsid w:val="00081A4E"/>
    <w:rsid w:val="000822C4"/>
    <w:rsid w:val="000823DC"/>
    <w:rsid w:val="00082694"/>
    <w:rsid w:val="000828CF"/>
    <w:rsid w:val="00082DCC"/>
    <w:rsid w:val="000833E2"/>
    <w:rsid w:val="00083618"/>
    <w:rsid w:val="00083FA7"/>
    <w:rsid w:val="00084499"/>
    <w:rsid w:val="00085126"/>
    <w:rsid w:val="00085480"/>
    <w:rsid w:val="00085659"/>
    <w:rsid w:val="00085A7E"/>
    <w:rsid w:val="00085BB3"/>
    <w:rsid w:val="00086190"/>
    <w:rsid w:val="000862A6"/>
    <w:rsid w:val="00086978"/>
    <w:rsid w:val="00086C9E"/>
    <w:rsid w:val="00086CFB"/>
    <w:rsid w:val="00086F34"/>
    <w:rsid w:val="000870D7"/>
    <w:rsid w:val="00087864"/>
    <w:rsid w:val="00087C77"/>
    <w:rsid w:val="0009007E"/>
    <w:rsid w:val="000908AD"/>
    <w:rsid w:val="00090967"/>
    <w:rsid w:val="00091319"/>
    <w:rsid w:val="000913B0"/>
    <w:rsid w:val="000913EC"/>
    <w:rsid w:val="00091A1E"/>
    <w:rsid w:val="00091AA8"/>
    <w:rsid w:val="00091C96"/>
    <w:rsid w:val="00091CD8"/>
    <w:rsid w:val="000922F9"/>
    <w:rsid w:val="00092BB0"/>
    <w:rsid w:val="00092FE4"/>
    <w:rsid w:val="0009320F"/>
    <w:rsid w:val="000942A9"/>
    <w:rsid w:val="000952CF"/>
    <w:rsid w:val="0009550A"/>
    <w:rsid w:val="0009557E"/>
    <w:rsid w:val="00095901"/>
    <w:rsid w:val="00095DD6"/>
    <w:rsid w:val="00095EE6"/>
    <w:rsid w:val="0009614A"/>
    <w:rsid w:val="000966BB"/>
    <w:rsid w:val="000968CC"/>
    <w:rsid w:val="0009690B"/>
    <w:rsid w:val="00097448"/>
    <w:rsid w:val="000974BC"/>
    <w:rsid w:val="000A07EB"/>
    <w:rsid w:val="000A0FBF"/>
    <w:rsid w:val="000A15F4"/>
    <w:rsid w:val="000A17CE"/>
    <w:rsid w:val="000A1B89"/>
    <w:rsid w:val="000A1BF7"/>
    <w:rsid w:val="000A2647"/>
    <w:rsid w:val="000A2C51"/>
    <w:rsid w:val="000A31B5"/>
    <w:rsid w:val="000A33A8"/>
    <w:rsid w:val="000A36EA"/>
    <w:rsid w:val="000A3BDB"/>
    <w:rsid w:val="000A4021"/>
    <w:rsid w:val="000A4175"/>
    <w:rsid w:val="000A4557"/>
    <w:rsid w:val="000A4CA1"/>
    <w:rsid w:val="000A4D48"/>
    <w:rsid w:val="000A4E08"/>
    <w:rsid w:val="000A50AF"/>
    <w:rsid w:val="000A5442"/>
    <w:rsid w:val="000A5649"/>
    <w:rsid w:val="000A5D90"/>
    <w:rsid w:val="000A6F92"/>
    <w:rsid w:val="000A7507"/>
    <w:rsid w:val="000A7691"/>
    <w:rsid w:val="000B033C"/>
    <w:rsid w:val="000B04A5"/>
    <w:rsid w:val="000B0696"/>
    <w:rsid w:val="000B1274"/>
    <w:rsid w:val="000B15F7"/>
    <w:rsid w:val="000B1FC4"/>
    <w:rsid w:val="000B20E9"/>
    <w:rsid w:val="000B22FF"/>
    <w:rsid w:val="000B2632"/>
    <w:rsid w:val="000B2709"/>
    <w:rsid w:val="000B3098"/>
    <w:rsid w:val="000B344D"/>
    <w:rsid w:val="000B3657"/>
    <w:rsid w:val="000B3878"/>
    <w:rsid w:val="000B3931"/>
    <w:rsid w:val="000B4078"/>
    <w:rsid w:val="000B40C6"/>
    <w:rsid w:val="000B43C4"/>
    <w:rsid w:val="000B4723"/>
    <w:rsid w:val="000B48AF"/>
    <w:rsid w:val="000B49E7"/>
    <w:rsid w:val="000B4D57"/>
    <w:rsid w:val="000B4DD1"/>
    <w:rsid w:val="000B508E"/>
    <w:rsid w:val="000B5A1F"/>
    <w:rsid w:val="000B5CBE"/>
    <w:rsid w:val="000B5FC0"/>
    <w:rsid w:val="000B71EE"/>
    <w:rsid w:val="000B726A"/>
    <w:rsid w:val="000B747D"/>
    <w:rsid w:val="000B75C0"/>
    <w:rsid w:val="000B772C"/>
    <w:rsid w:val="000C0220"/>
    <w:rsid w:val="000C040D"/>
    <w:rsid w:val="000C04DD"/>
    <w:rsid w:val="000C083D"/>
    <w:rsid w:val="000C08EE"/>
    <w:rsid w:val="000C0A12"/>
    <w:rsid w:val="000C1492"/>
    <w:rsid w:val="000C174C"/>
    <w:rsid w:val="000C1A7D"/>
    <w:rsid w:val="000C1CF8"/>
    <w:rsid w:val="000C1FF5"/>
    <w:rsid w:val="000C2470"/>
    <w:rsid w:val="000C25E4"/>
    <w:rsid w:val="000C35E2"/>
    <w:rsid w:val="000C3AB3"/>
    <w:rsid w:val="000C3D36"/>
    <w:rsid w:val="000C45A6"/>
    <w:rsid w:val="000C4881"/>
    <w:rsid w:val="000C51C0"/>
    <w:rsid w:val="000C559B"/>
    <w:rsid w:val="000C5AF9"/>
    <w:rsid w:val="000C5C01"/>
    <w:rsid w:val="000C5CFE"/>
    <w:rsid w:val="000C5DA4"/>
    <w:rsid w:val="000C60D9"/>
    <w:rsid w:val="000C6A63"/>
    <w:rsid w:val="000C6AB0"/>
    <w:rsid w:val="000C6D03"/>
    <w:rsid w:val="000C6D15"/>
    <w:rsid w:val="000C6FDA"/>
    <w:rsid w:val="000C744A"/>
    <w:rsid w:val="000D120D"/>
    <w:rsid w:val="000D13C3"/>
    <w:rsid w:val="000D156C"/>
    <w:rsid w:val="000D15AF"/>
    <w:rsid w:val="000D1785"/>
    <w:rsid w:val="000D17C0"/>
    <w:rsid w:val="000D194A"/>
    <w:rsid w:val="000D1EE1"/>
    <w:rsid w:val="000D1F01"/>
    <w:rsid w:val="000D229D"/>
    <w:rsid w:val="000D2980"/>
    <w:rsid w:val="000D2A79"/>
    <w:rsid w:val="000D3BFB"/>
    <w:rsid w:val="000D4B9D"/>
    <w:rsid w:val="000D5059"/>
    <w:rsid w:val="000D55E6"/>
    <w:rsid w:val="000D5759"/>
    <w:rsid w:val="000D58DF"/>
    <w:rsid w:val="000D6E5A"/>
    <w:rsid w:val="000D7027"/>
    <w:rsid w:val="000D746D"/>
    <w:rsid w:val="000D7C0C"/>
    <w:rsid w:val="000D7E02"/>
    <w:rsid w:val="000E007B"/>
    <w:rsid w:val="000E06AB"/>
    <w:rsid w:val="000E0734"/>
    <w:rsid w:val="000E07A3"/>
    <w:rsid w:val="000E0802"/>
    <w:rsid w:val="000E0E6F"/>
    <w:rsid w:val="000E129E"/>
    <w:rsid w:val="000E2EBC"/>
    <w:rsid w:val="000E302E"/>
    <w:rsid w:val="000E350E"/>
    <w:rsid w:val="000E3603"/>
    <w:rsid w:val="000E365E"/>
    <w:rsid w:val="000E3818"/>
    <w:rsid w:val="000E3E05"/>
    <w:rsid w:val="000E4613"/>
    <w:rsid w:val="000E4BDE"/>
    <w:rsid w:val="000E4C5B"/>
    <w:rsid w:val="000E58BE"/>
    <w:rsid w:val="000E5D37"/>
    <w:rsid w:val="000E61B3"/>
    <w:rsid w:val="000E641E"/>
    <w:rsid w:val="000E6759"/>
    <w:rsid w:val="000E696E"/>
    <w:rsid w:val="000E69D0"/>
    <w:rsid w:val="000E723F"/>
    <w:rsid w:val="000E75EC"/>
    <w:rsid w:val="000F09E2"/>
    <w:rsid w:val="000F0ADD"/>
    <w:rsid w:val="000F0C98"/>
    <w:rsid w:val="000F10FF"/>
    <w:rsid w:val="000F126B"/>
    <w:rsid w:val="000F2159"/>
    <w:rsid w:val="000F216A"/>
    <w:rsid w:val="000F33DB"/>
    <w:rsid w:val="000F382B"/>
    <w:rsid w:val="000F4363"/>
    <w:rsid w:val="000F45E9"/>
    <w:rsid w:val="000F4B3B"/>
    <w:rsid w:val="000F4B72"/>
    <w:rsid w:val="000F4D0D"/>
    <w:rsid w:val="000F52A9"/>
    <w:rsid w:val="000F550F"/>
    <w:rsid w:val="000F5C0E"/>
    <w:rsid w:val="000F5EC5"/>
    <w:rsid w:val="000F611B"/>
    <w:rsid w:val="000F6228"/>
    <w:rsid w:val="000F65A2"/>
    <w:rsid w:val="000F6C47"/>
    <w:rsid w:val="000F6D37"/>
    <w:rsid w:val="000F6E0B"/>
    <w:rsid w:val="000F705D"/>
    <w:rsid w:val="000F749C"/>
    <w:rsid w:val="000F7F5B"/>
    <w:rsid w:val="0010032E"/>
    <w:rsid w:val="00101517"/>
    <w:rsid w:val="00101D83"/>
    <w:rsid w:val="001021F2"/>
    <w:rsid w:val="001022EB"/>
    <w:rsid w:val="00102DBE"/>
    <w:rsid w:val="001033FD"/>
    <w:rsid w:val="00103517"/>
    <w:rsid w:val="00103C0C"/>
    <w:rsid w:val="0010470B"/>
    <w:rsid w:val="001053E6"/>
    <w:rsid w:val="001059CD"/>
    <w:rsid w:val="00105B95"/>
    <w:rsid w:val="00105F71"/>
    <w:rsid w:val="00105FE8"/>
    <w:rsid w:val="001067E7"/>
    <w:rsid w:val="00106805"/>
    <w:rsid w:val="001074C9"/>
    <w:rsid w:val="00107D8D"/>
    <w:rsid w:val="00110615"/>
    <w:rsid w:val="00110667"/>
    <w:rsid w:val="00110C0F"/>
    <w:rsid w:val="0011158B"/>
    <w:rsid w:val="0011165E"/>
    <w:rsid w:val="00111BA7"/>
    <w:rsid w:val="00112061"/>
    <w:rsid w:val="00112A5E"/>
    <w:rsid w:val="00112B88"/>
    <w:rsid w:val="001135A5"/>
    <w:rsid w:val="00113AEB"/>
    <w:rsid w:val="00114100"/>
    <w:rsid w:val="001141CF"/>
    <w:rsid w:val="00114BB5"/>
    <w:rsid w:val="00115B2C"/>
    <w:rsid w:val="00115D1E"/>
    <w:rsid w:val="00115F16"/>
    <w:rsid w:val="00115FA0"/>
    <w:rsid w:val="00116660"/>
    <w:rsid w:val="00116945"/>
    <w:rsid w:val="00116E9D"/>
    <w:rsid w:val="00117334"/>
    <w:rsid w:val="00120249"/>
    <w:rsid w:val="00120282"/>
    <w:rsid w:val="001206E3"/>
    <w:rsid w:val="0012197C"/>
    <w:rsid w:val="00122A3A"/>
    <w:rsid w:val="0012329E"/>
    <w:rsid w:val="001237A8"/>
    <w:rsid w:val="00123E2D"/>
    <w:rsid w:val="00124AFB"/>
    <w:rsid w:val="00124B74"/>
    <w:rsid w:val="00125F21"/>
    <w:rsid w:val="00125FAF"/>
    <w:rsid w:val="00126220"/>
    <w:rsid w:val="0012624B"/>
    <w:rsid w:val="00127C7E"/>
    <w:rsid w:val="001301F3"/>
    <w:rsid w:val="00130666"/>
    <w:rsid w:val="00130A33"/>
    <w:rsid w:val="00130F6F"/>
    <w:rsid w:val="00131196"/>
    <w:rsid w:val="001312C6"/>
    <w:rsid w:val="0013171C"/>
    <w:rsid w:val="00131787"/>
    <w:rsid w:val="0013278C"/>
    <w:rsid w:val="001329E8"/>
    <w:rsid w:val="00133590"/>
    <w:rsid w:val="0013398D"/>
    <w:rsid w:val="001339D7"/>
    <w:rsid w:val="00133B28"/>
    <w:rsid w:val="00134942"/>
    <w:rsid w:val="00135417"/>
    <w:rsid w:val="001358D2"/>
    <w:rsid w:val="00135A0A"/>
    <w:rsid w:val="00135D73"/>
    <w:rsid w:val="00135FAE"/>
    <w:rsid w:val="0013601C"/>
    <w:rsid w:val="00136062"/>
    <w:rsid w:val="001360E4"/>
    <w:rsid w:val="001368FB"/>
    <w:rsid w:val="00136D9D"/>
    <w:rsid w:val="0014001D"/>
    <w:rsid w:val="00140084"/>
    <w:rsid w:val="00140270"/>
    <w:rsid w:val="001419C5"/>
    <w:rsid w:val="00141B42"/>
    <w:rsid w:val="00142228"/>
    <w:rsid w:val="00142559"/>
    <w:rsid w:val="001427CB"/>
    <w:rsid w:val="001434D5"/>
    <w:rsid w:val="00143540"/>
    <w:rsid w:val="00143620"/>
    <w:rsid w:val="00143A15"/>
    <w:rsid w:val="00143B0E"/>
    <w:rsid w:val="00143D26"/>
    <w:rsid w:val="00143F1A"/>
    <w:rsid w:val="001442EF"/>
    <w:rsid w:val="00144EA1"/>
    <w:rsid w:val="00145485"/>
    <w:rsid w:val="00145611"/>
    <w:rsid w:val="00145EA9"/>
    <w:rsid w:val="0014645E"/>
    <w:rsid w:val="001468B0"/>
    <w:rsid w:val="00146934"/>
    <w:rsid w:val="0014710C"/>
    <w:rsid w:val="00147451"/>
    <w:rsid w:val="00147B07"/>
    <w:rsid w:val="00147EEA"/>
    <w:rsid w:val="001500C5"/>
    <w:rsid w:val="00151436"/>
    <w:rsid w:val="001518A5"/>
    <w:rsid w:val="00152117"/>
    <w:rsid w:val="001522D9"/>
    <w:rsid w:val="0015237A"/>
    <w:rsid w:val="00152C5B"/>
    <w:rsid w:val="00153084"/>
    <w:rsid w:val="001533F1"/>
    <w:rsid w:val="001534CE"/>
    <w:rsid w:val="0015380B"/>
    <w:rsid w:val="00153AD3"/>
    <w:rsid w:val="00153EFD"/>
    <w:rsid w:val="00154867"/>
    <w:rsid w:val="00154934"/>
    <w:rsid w:val="00154A8B"/>
    <w:rsid w:val="0015531F"/>
    <w:rsid w:val="00155756"/>
    <w:rsid w:val="001566F5"/>
    <w:rsid w:val="001569E5"/>
    <w:rsid w:val="00156A2B"/>
    <w:rsid w:val="001570FA"/>
    <w:rsid w:val="00157184"/>
    <w:rsid w:val="00160372"/>
    <w:rsid w:val="00160700"/>
    <w:rsid w:val="00160E0F"/>
    <w:rsid w:val="001613FF"/>
    <w:rsid w:val="00161419"/>
    <w:rsid w:val="001617F9"/>
    <w:rsid w:val="001618EF"/>
    <w:rsid w:val="00162384"/>
    <w:rsid w:val="001626BC"/>
    <w:rsid w:val="00162950"/>
    <w:rsid w:val="00162DCB"/>
    <w:rsid w:val="00163EF5"/>
    <w:rsid w:val="00164393"/>
    <w:rsid w:val="00164874"/>
    <w:rsid w:val="00164C08"/>
    <w:rsid w:val="00164D76"/>
    <w:rsid w:val="00165000"/>
    <w:rsid w:val="00165188"/>
    <w:rsid w:val="00165555"/>
    <w:rsid w:val="0016637E"/>
    <w:rsid w:val="0016642F"/>
    <w:rsid w:val="0016663A"/>
    <w:rsid w:val="0016668F"/>
    <w:rsid w:val="001666FB"/>
    <w:rsid w:val="001668D2"/>
    <w:rsid w:val="00166F96"/>
    <w:rsid w:val="00167409"/>
    <w:rsid w:val="0016740F"/>
    <w:rsid w:val="001674F5"/>
    <w:rsid w:val="00167906"/>
    <w:rsid w:val="00167C84"/>
    <w:rsid w:val="00167E1B"/>
    <w:rsid w:val="0017086E"/>
    <w:rsid w:val="00170FA2"/>
    <w:rsid w:val="00171350"/>
    <w:rsid w:val="00171594"/>
    <w:rsid w:val="00171E3A"/>
    <w:rsid w:val="00172230"/>
    <w:rsid w:val="00172248"/>
    <w:rsid w:val="001726E6"/>
    <w:rsid w:val="001728CB"/>
    <w:rsid w:val="00172A27"/>
    <w:rsid w:val="0017365A"/>
    <w:rsid w:val="00173A71"/>
    <w:rsid w:val="00173B60"/>
    <w:rsid w:val="00173E6A"/>
    <w:rsid w:val="00173F68"/>
    <w:rsid w:val="00174062"/>
    <w:rsid w:val="00174086"/>
    <w:rsid w:val="0017411E"/>
    <w:rsid w:val="001744ED"/>
    <w:rsid w:val="00175149"/>
    <w:rsid w:val="001754DF"/>
    <w:rsid w:val="001754E2"/>
    <w:rsid w:val="00175A5D"/>
    <w:rsid w:val="0017662C"/>
    <w:rsid w:val="001766CC"/>
    <w:rsid w:val="001766DD"/>
    <w:rsid w:val="00176CA5"/>
    <w:rsid w:val="00177944"/>
    <w:rsid w:val="001779D3"/>
    <w:rsid w:val="00177B10"/>
    <w:rsid w:val="00180298"/>
    <w:rsid w:val="00180FB6"/>
    <w:rsid w:val="00181392"/>
    <w:rsid w:val="00181D19"/>
    <w:rsid w:val="00182050"/>
    <w:rsid w:val="0018236F"/>
    <w:rsid w:val="001827F7"/>
    <w:rsid w:val="00182AEB"/>
    <w:rsid w:val="00182D90"/>
    <w:rsid w:val="00182E49"/>
    <w:rsid w:val="0018364A"/>
    <w:rsid w:val="0018368E"/>
    <w:rsid w:val="00184747"/>
    <w:rsid w:val="001851FE"/>
    <w:rsid w:val="001855FB"/>
    <w:rsid w:val="00185B2E"/>
    <w:rsid w:val="00185D3E"/>
    <w:rsid w:val="00185DE7"/>
    <w:rsid w:val="00185E10"/>
    <w:rsid w:val="00185FB0"/>
    <w:rsid w:val="0018651A"/>
    <w:rsid w:val="001869DF"/>
    <w:rsid w:val="00186BD7"/>
    <w:rsid w:val="00186C64"/>
    <w:rsid w:val="00187CE2"/>
    <w:rsid w:val="001902E5"/>
    <w:rsid w:val="00190370"/>
    <w:rsid w:val="0019082C"/>
    <w:rsid w:val="0019086C"/>
    <w:rsid w:val="00190A3C"/>
    <w:rsid w:val="00190FCD"/>
    <w:rsid w:val="0019138B"/>
    <w:rsid w:val="001914E4"/>
    <w:rsid w:val="00191788"/>
    <w:rsid w:val="00192103"/>
    <w:rsid w:val="00192273"/>
    <w:rsid w:val="001933ED"/>
    <w:rsid w:val="00193401"/>
    <w:rsid w:val="0019342A"/>
    <w:rsid w:val="00193616"/>
    <w:rsid w:val="00193A2A"/>
    <w:rsid w:val="00193EAC"/>
    <w:rsid w:val="0019425B"/>
    <w:rsid w:val="001942D2"/>
    <w:rsid w:val="00194A2B"/>
    <w:rsid w:val="001950FF"/>
    <w:rsid w:val="00195313"/>
    <w:rsid w:val="001953B7"/>
    <w:rsid w:val="0019551B"/>
    <w:rsid w:val="001959F0"/>
    <w:rsid w:val="0019614E"/>
    <w:rsid w:val="00196180"/>
    <w:rsid w:val="00196190"/>
    <w:rsid w:val="00196958"/>
    <w:rsid w:val="00197150"/>
    <w:rsid w:val="001971FF"/>
    <w:rsid w:val="001973A9"/>
    <w:rsid w:val="00197532"/>
    <w:rsid w:val="001A03A4"/>
    <w:rsid w:val="001A1047"/>
    <w:rsid w:val="001A1721"/>
    <w:rsid w:val="001A179A"/>
    <w:rsid w:val="001A2733"/>
    <w:rsid w:val="001A2EB4"/>
    <w:rsid w:val="001A38BD"/>
    <w:rsid w:val="001A3E3C"/>
    <w:rsid w:val="001A3F1A"/>
    <w:rsid w:val="001A4385"/>
    <w:rsid w:val="001A43A3"/>
    <w:rsid w:val="001A4783"/>
    <w:rsid w:val="001A5282"/>
    <w:rsid w:val="001A5580"/>
    <w:rsid w:val="001A5B72"/>
    <w:rsid w:val="001A5CFF"/>
    <w:rsid w:val="001A6158"/>
    <w:rsid w:val="001A6CB5"/>
    <w:rsid w:val="001A6E59"/>
    <w:rsid w:val="001A709E"/>
    <w:rsid w:val="001A7607"/>
    <w:rsid w:val="001A7B17"/>
    <w:rsid w:val="001B066A"/>
    <w:rsid w:val="001B07DE"/>
    <w:rsid w:val="001B14F0"/>
    <w:rsid w:val="001B18A5"/>
    <w:rsid w:val="001B1C1D"/>
    <w:rsid w:val="001B33AF"/>
    <w:rsid w:val="001B346C"/>
    <w:rsid w:val="001B36BB"/>
    <w:rsid w:val="001B3891"/>
    <w:rsid w:val="001B3B24"/>
    <w:rsid w:val="001B5192"/>
    <w:rsid w:val="001B52A8"/>
    <w:rsid w:val="001B5F61"/>
    <w:rsid w:val="001B6051"/>
    <w:rsid w:val="001B6402"/>
    <w:rsid w:val="001B64CC"/>
    <w:rsid w:val="001B6AE0"/>
    <w:rsid w:val="001B6B3D"/>
    <w:rsid w:val="001B6E2A"/>
    <w:rsid w:val="001C0257"/>
    <w:rsid w:val="001C0393"/>
    <w:rsid w:val="001C045D"/>
    <w:rsid w:val="001C0771"/>
    <w:rsid w:val="001C0DBB"/>
    <w:rsid w:val="001C194B"/>
    <w:rsid w:val="001C1B8B"/>
    <w:rsid w:val="001C1D06"/>
    <w:rsid w:val="001C21D6"/>
    <w:rsid w:val="001C2594"/>
    <w:rsid w:val="001C27BC"/>
    <w:rsid w:val="001C2B3E"/>
    <w:rsid w:val="001C3286"/>
    <w:rsid w:val="001C34A5"/>
    <w:rsid w:val="001C35BC"/>
    <w:rsid w:val="001C3710"/>
    <w:rsid w:val="001C378A"/>
    <w:rsid w:val="001C3935"/>
    <w:rsid w:val="001C427F"/>
    <w:rsid w:val="001C46F2"/>
    <w:rsid w:val="001C543F"/>
    <w:rsid w:val="001C547A"/>
    <w:rsid w:val="001C5DAB"/>
    <w:rsid w:val="001C5DDB"/>
    <w:rsid w:val="001C5ED1"/>
    <w:rsid w:val="001C6460"/>
    <w:rsid w:val="001C65B6"/>
    <w:rsid w:val="001C697E"/>
    <w:rsid w:val="001C6BD2"/>
    <w:rsid w:val="001C6D59"/>
    <w:rsid w:val="001C6DD1"/>
    <w:rsid w:val="001C73CC"/>
    <w:rsid w:val="001C7E0F"/>
    <w:rsid w:val="001C7E22"/>
    <w:rsid w:val="001C7FA7"/>
    <w:rsid w:val="001D011B"/>
    <w:rsid w:val="001D0D19"/>
    <w:rsid w:val="001D18F7"/>
    <w:rsid w:val="001D2372"/>
    <w:rsid w:val="001D25DC"/>
    <w:rsid w:val="001D411C"/>
    <w:rsid w:val="001D41C2"/>
    <w:rsid w:val="001D50C5"/>
    <w:rsid w:val="001D5726"/>
    <w:rsid w:val="001D57C9"/>
    <w:rsid w:val="001D5FC1"/>
    <w:rsid w:val="001D6090"/>
    <w:rsid w:val="001D6A6B"/>
    <w:rsid w:val="001D6BC0"/>
    <w:rsid w:val="001D6EFE"/>
    <w:rsid w:val="001D6F78"/>
    <w:rsid w:val="001D7247"/>
    <w:rsid w:val="001D7C46"/>
    <w:rsid w:val="001D7E56"/>
    <w:rsid w:val="001E0277"/>
    <w:rsid w:val="001E0413"/>
    <w:rsid w:val="001E04A6"/>
    <w:rsid w:val="001E0712"/>
    <w:rsid w:val="001E155E"/>
    <w:rsid w:val="001E19DD"/>
    <w:rsid w:val="001E1EA3"/>
    <w:rsid w:val="001E1F18"/>
    <w:rsid w:val="001E21C1"/>
    <w:rsid w:val="001E2A36"/>
    <w:rsid w:val="001E2C30"/>
    <w:rsid w:val="001E301D"/>
    <w:rsid w:val="001E3917"/>
    <w:rsid w:val="001E3E55"/>
    <w:rsid w:val="001E416A"/>
    <w:rsid w:val="001E4350"/>
    <w:rsid w:val="001E500E"/>
    <w:rsid w:val="001E5026"/>
    <w:rsid w:val="001E548F"/>
    <w:rsid w:val="001E57C2"/>
    <w:rsid w:val="001E5A92"/>
    <w:rsid w:val="001E5E42"/>
    <w:rsid w:val="001E5EE9"/>
    <w:rsid w:val="001E62DC"/>
    <w:rsid w:val="001E65D0"/>
    <w:rsid w:val="001E6A5F"/>
    <w:rsid w:val="001E6F57"/>
    <w:rsid w:val="001E6FA8"/>
    <w:rsid w:val="001E6FE5"/>
    <w:rsid w:val="001E71F0"/>
    <w:rsid w:val="001E78CE"/>
    <w:rsid w:val="001F01CF"/>
    <w:rsid w:val="001F0A83"/>
    <w:rsid w:val="001F0E6D"/>
    <w:rsid w:val="001F0FAB"/>
    <w:rsid w:val="001F104B"/>
    <w:rsid w:val="001F11FA"/>
    <w:rsid w:val="001F160E"/>
    <w:rsid w:val="001F1D95"/>
    <w:rsid w:val="001F238C"/>
    <w:rsid w:val="001F25B0"/>
    <w:rsid w:val="001F3B2D"/>
    <w:rsid w:val="001F42CE"/>
    <w:rsid w:val="001F4352"/>
    <w:rsid w:val="001F4E6F"/>
    <w:rsid w:val="001F51AB"/>
    <w:rsid w:val="001F55A3"/>
    <w:rsid w:val="001F5672"/>
    <w:rsid w:val="001F5742"/>
    <w:rsid w:val="001F5B6E"/>
    <w:rsid w:val="001F5BD4"/>
    <w:rsid w:val="001F6128"/>
    <w:rsid w:val="001F701D"/>
    <w:rsid w:val="001F7550"/>
    <w:rsid w:val="001F7683"/>
    <w:rsid w:val="001F768D"/>
    <w:rsid w:val="001F7DDA"/>
    <w:rsid w:val="00201012"/>
    <w:rsid w:val="00201E31"/>
    <w:rsid w:val="00202311"/>
    <w:rsid w:val="002024F6"/>
    <w:rsid w:val="002027D9"/>
    <w:rsid w:val="002029CD"/>
    <w:rsid w:val="00202AD2"/>
    <w:rsid w:val="00203049"/>
    <w:rsid w:val="00203BC6"/>
    <w:rsid w:val="00203E28"/>
    <w:rsid w:val="00204841"/>
    <w:rsid w:val="002050AB"/>
    <w:rsid w:val="002053B2"/>
    <w:rsid w:val="0020576E"/>
    <w:rsid w:val="00206254"/>
    <w:rsid w:val="002062B2"/>
    <w:rsid w:val="002064BC"/>
    <w:rsid w:val="00206BD8"/>
    <w:rsid w:val="00206EDA"/>
    <w:rsid w:val="002071A5"/>
    <w:rsid w:val="00207665"/>
    <w:rsid w:val="0020778B"/>
    <w:rsid w:val="002078FC"/>
    <w:rsid w:val="00207AC6"/>
    <w:rsid w:val="0021067D"/>
    <w:rsid w:val="0021091A"/>
    <w:rsid w:val="00211373"/>
    <w:rsid w:val="002115C2"/>
    <w:rsid w:val="002117B2"/>
    <w:rsid w:val="00212445"/>
    <w:rsid w:val="00212606"/>
    <w:rsid w:val="00212A45"/>
    <w:rsid w:val="00212AFE"/>
    <w:rsid w:val="00213E97"/>
    <w:rsid w:val="00214042"/>
    <w:rsid w:val="002147A9"/>
    <w:rsid w:val="002151C5"/>
    <w:rsid w:val="002158E7"/>
    <w:rsid w:val="00215B6E"/>
    <w:rsid w:val="00216958"/>
    <w:rsid w:val="0021701A"/>
    <w:rsid w:val="0021768B"/>
    <w:rsid w:val="00217868"/>
    <w:rsid w:val="00217D74"/>
    <w:rsid w:val="00220377"/>
    <w:rsid w:val="00220F16"/>
    <w:rsid w:val="00220F2D"/>
    <w:rsid w:val="002218E9"/>
    <w:rsid w:val="00221D34"/>
    <w:rsid w:val="00221F7D"/>
    <w:rsid w:val="002225B8"/>
    <w:rsid w:val="00223B8F"/>
    <w:rsid w:val="002243DE"/>
    <w:rsid w:val="00224458"/>
    <w:rsid w:val="002247DC"/>
    <w:rsid w:val="00224DBB"/>
    <w:rsid w:val="00225982"/>
    <w:rsid w:val="0022661A"/>
    <w:rsid w:val="0022676A"/>
    <w:rsid w:val="002269B4"/>
    <w:rsid w:val="00226A8E"/>
    <w:rsid w:val="00226C46"/>
    <w:rsid w:val="00226E55"/>
    <w:rsid w:val="00227690"/>
    <w:rsid w:val="00227D3B"/>
    <w:rsid w:val="002300B9"/>
    <w:rsid w:val="00230448"/>
    <w:rsid w:val="00230A07"/>
    <w:rsid w:val="00230B8B"/>
    <w:rsid w:val="00230F1B"/>
    <w:rsid w:val="0023160E"/>
    <w:rsid w:val="00231916"/>
    <w:rsid w:val="0023319C"/>
    <w:rsid w:val="002333F4"/>
    <w:rsid w:val="002334BE"/>
    <w:rsid w:val="00233DC5"/>
    <w:rsid w:val="00233E37"/>
    <w:rsid w:val="0023460A"/>
    <w:rsid w:val="0023508E"/>
    <w:rsid w:val="00235D64"/>
    <w:rsid w:val="00235FD4"/>
    <w:rsid w:val="00236026"/>
    <w:rsid w:val="0023643A"/>
    <w:rsid w:val="00236448"/>
    <w:rsid w:val="00236A30"/>
    <w:rsid w:val="00236FAD"/>
    <w:rsid w:val="00237323"/>
    <w:rsid w:val="00237D31"/>
    <w:rsid w:val="00237DAB"/>
    <w:rsid w:val="00240DFD"/>
    <w:rsid w:val="00241891"/>
    <w:rsid w:val="00242D37"/>
    <w:rsid w:val="002438DF"/>
    <w:rsid w:val="00243D3B"/>
    <w:rsid w:val="002443E4"/>
    <w:rsid w:val="00244AA7"/>
    <w:rsid w:val="00244F18"/>
    <w:rsid w:val="00245172"/>
    <w:rsid w:val="002456D5"/>
    <w:rsid w:val="00246007"/>
    <w:rsid w:val="002462FA"/>
    <w:rsid w:val="002468C4"/>
    <w:rsid w:val="00246C93"/>
    <w:rsid w:val="00246DD0"/>
    <w:rsid w:val="00246EAA"/>
    <w:rsid w:val="00246F65"/>
    <w:rsid w:val="0024700A"/>
    <w:rsid w:val="00247F76"/>
    <w:rsid w:val="0025039D"/>
    <w:rsid w:val="00250678"/>
    <w:rsid w:val="00251220"/>
    <w:rsid w:val="00251632"/>
    <w:rsid w:val="002520E9"/>
    <w:rsid w:val="002522F3"/>
    <w:rsid w:val="002525F0"/>
    <w:rsid w:val="002527AA"/>
    <w:rsid w:val="00252937"/>
    <w:rsid w:val="0025296A"/>
    <w:rsid w:val="00253D74"/>
    <w:rsid w:val="00253EBA"/>
    <w:rsid w:val="002540A8"/>
    <w:rsid w:val="0025473E"/>
    <w:rsid w:val="002558D5"/>
    <w:rsid w:val="00255BA9"/>
    <w:rsid w:val="00255C9E"/>
    <w:rsid w:val="00255EDF"/>
    <w:rsid w:val="00256290"/>
    <w:rsid w:val="00257914"/>
    <w:rsid w:val="00257B55"/>
    <w:rsid w:val="00257CB3"/>
    <w:rsid w:val="00257D66"/>
    <w:rsid w:val="0026021C"/>
    <w:rsid w:val="00260B50"/>
    <w:rsid w:val="00260D30"/>
    <w:rsid w:val="00261B64"/>
    <w:rsid w:val="00261DFC"/>
    <w:rsid w:val="00261F90"/>
    <w:rsid w:val="002627A8"/>
    <w:rsid w:val="00262BBA"/>
    <w:rsid w:val="00262D7C"/>
    <w:rsid w:val="00262F0C"/>
    <w:rsid w:val="00263100"/>
    <w:rsid w:val="002634D8"/>
    <w:rsid w:val="002636E0"/>
    <w:rsid w:val="0026397D"/>
    <w:rsid w:val="00263989"/>
    <w:rsid w:val="00263BAC"/>
    <w:rsid w:val="00263C93"/>
    <w:rsid w:val="0026410D"/>
    <w:rsid w:val="0026457F"/>
    <w:rsid w:val="00264A4F"/>
    <w:rsid w:val="00265D4A"/>
    <w:rsid w:val="00265F99"/>
    <w:rsid w:val="00266218"/>
    <w:rsid w:val="0026626A"/>
    <w:rsid w:val="00266363"/>
    <w:rsid w:val="00266763"/>
    <w:rsid w:val="00266CD9"/>
    <w:rsid w:val="00267A3F"/>
    <w:rsid w:val="00267B1E"/>
    <w:rsid w:val="00267C30"/>
    <w:rsid w:val="002709DE"/>
    <w:rsid w:val="00270B13"/>
    <w:rsid w:val="00271FD7"/>
    <w:rsid w:val="002724F1"/>
    <w:rsid w:val="0027289F"/>
    <w:rsid w:val="0027301F"/>
    <w:rsid w:val="00273209"/>
    <w:rsid w:val="0027325B"/>
    <w:rsid w:val="00273616"/>
    <w:rsid w:val="0027385E"/>
    <w:rsid w:val="00273ADF"/>
    <w:rsid w:val="00273FF3"/>
    <w:rsid w:val="00274641"/>
    <w:rsid w:val="00274830"/>
    <w:rsid w:val="00274A75"/>
    <w:rsid w:val="002755F8"/>
    <w:rsid w:val="002761EB"/>
    <w:rsid w:val="0027622D"/>
    <w:rsid w:val="002766F7"/>
    <w:rsid w:val="00276C7B"/>
    <w:rsid w:val="00277091"/>
    <w:rsid w:val="00280F20"/>
    <w:rsid w:val="00280FB5"/>
    <w:rsid w:val="00281321"/>
    <w:rsid w:val="00281F12"/>
    <w:rsid w:val="0028220C"/>
    <w:rsid w:val="002825D8"/>
    <w:rsid w:val="002837B1"/>
    <w:rsid w:val="00283935"/>
    <w:rsid w:val="00283945"/>
    <w:rsid w:val="0028487F"/>
    <w:rsid w:val="00284E87"/>
    <w:rsid w:val="0028505C"/>
    <w:rsid w:val="00285416"/>
    <w:rsid w:val="0028557C"/>
    <w:rsid w:val="00285798"/>
    <w:rsid w:val="00285FF8"/>
    <w:rsid w:val="002861F4"/>
    <w:rsid w:val="00286D4A"/>
    <w:rsid w:val="00286D51"/>
    <w:rsid w:val="00290EBD"/>
    <w:rsid w:val="00291127"/>
    <w:rsid w:val="0029190E"/>
    <w:rsid w:val="002919B6"/>
    <w:rsid w:val="00291CAE"/>
    <w:rsid w:val="00291F0A"/>
    <w:rsid w:val="00292B57"/>
    <w:rsid w:val="00293950"/>
    <w:rsid w:val="0029461F"/>
    <w:rsid w:val="002946A7"/>
    <w:rsid w:val="002947C0"/>
    <w:rsid w:val="002947D7"/>
    <w:rsid w:val="00294ED0"/>
    <w:rsid w:val="00294FCD"/>
    <w:rsid w:val="002955E0"/>
    <w:rsid w:val="00295C6D"/>
    <w:rsid w:val="00296BF9"/>
    <w:rsid w:val="00296EE1"/>
    <w:rsid w:val="0029732A"/>
    <w:rsid w:val="00297585"/>
    <w:rsid w:val="00297A6A"/>
    <w:rsid w:val="00297CBC"/>
    <w:rsid w:val="002A03AF"/>
    <w:rsid w:val="002A03BE"/>
    <w:rsid w:val="002A0F76"/>
    <w:rsid w:val="002A1526"/>
    <w:rsid w:val="002A1934"/>
    <w:rsid w:val="002A1B3C"/>
    <w:rsid w:val="002A1BBF"/>
    <w:rsid w:val="002A1C57"/>
    <w:rsid w:val="002A2867"/>
    <w:rsid w:val="002A384B"/>
    <w:rsid w:val="002A3B39"/>
    <w:rsid w:val="002A4959"/>
    <w:rsid w:val="002A4D9B"/>
    <w:rsid w:val="002A63BB"/>
    <w:rsid w:val="002A7E00"/>
    <w:rsid w:val="002B0337"/>
    <w:rsid w:val="002B09A0"/>
    <w:rsid w:val="002B0BD5"/>
    <w:rsid w:val="002B0FDC"/>
    <w:rsid w:val="002B18F1"/>
    <w:rsid w:val="002B2D7C"/>
    <w:rsid w:val="002B36AB"/>
    <w:rsid w:val="002B3760"/>
    <w:rsid w:val="002B37CA"/>
    <w:rsid w:val="002B3B55"/>
    <w:rsid w:val="002B5CC0"/>
    <w:rsid w:val="002B6910"/>
    <w:rsid w:val="002B6B7E"/>
    <w:rsid w:val="002B6B93"/>
    <w:rsid w:val="002B7055"/>
    <w:rsid w:val="002B757C"/>
    <w:rsid w:val="002B7E96"/>
    <w:rsid w:val="002C0D58"/>
    <w:rsid w:val="002C106F"/>
    <w:rsid w:val="002C132F"/>
    <w:rsid w:val="002C14FA"/>
    <w:rsid w:val="002C1F3F"/>
    <w:rsid w:val="002C21E4"/>
    <w:rsid w:val="002C2404"/>
    <w:rsid w:val="002C2515"/>
    <w:rsid w:val="002C26E2"/>
    <w:rsid w:val="002C272B"/>
    <w:rsid w:val="002C2A83"/>
    <w:rsid w:val="002C2D1F"/>
    <w:rsid w:val="002C3476"/>
    <w:rsid w:val="002C3D1B"/>
    <w:rsid w:val="002C4134"/>
    <w:rsid w:val="002C43D6"/>
    <w:rsid w:val="002C5A22"/>
    <w:rsid w:val="002C5AC1"/>
    <w:rsid w:val="002C6D3A"/>
    <w:rsid w:val="002C6F9F"/>
    <w:rsid w:val="002C7476"/>
    <w:rsid w:val="002C7DF9"/>
    <w:rsid w:val="002D00A0"/>
    <w:rsid w:val="002D0C2A"/>
    <w:rsid w:val="002D0DE7"/>
    <w:rsid w:val="002D1080"/>
    <w:rsid w:val="002D128B"/>
    <w:rsid w:val="002D1C41"/>
    <w:rsid w:val="002D1CCA"/>
    <w:rsid w:val="002D2851"/>
    <w:rsid w:val="002D3A98"/>
    <w:rsid w:val="002D3DCD"/>
    <w:rsid w:val="002D499F"/>
    <w:rsid w:val="002D4F9B"/>
    <w:rsid w:val="002D5075"/>
    <w:rsid w:val="002D5680"/>
    <w:rsid w:val="002D5B21"/>
    <w:rsid w:val="002D69E6"/>
    <w:rsid w:val="002D716B"/>
    <w:rsid w:val="002D75FD"/>
    <w:rsid w:val="002E0077"/>
    <w:rsid w:val="002E050D"/>
    <w:rsid w:val="002E0669"/>
    <w:rsid w:val="002E0D1E"/>
    <w:rsid w:val="002E10B7"/>
    <w:rsid w:val="002E17A0"/>
    <w:rsid w:val="002E234B"/>
    <w:rsid w:val="002E316D"/>
    <w:rsid w:val="002E334F"/>
    <w:rsid w:val="002E341B"/>
    <w:rsid w:val="002E35AE"/>
    <w:rsid w:val="002E36CB"/>
    <w:rsid w:val="002E44B6"/>
    <w:rsid w:val="002E45A1"/>
    <w:rsid w:val="002E52ED"/>
    <w:rsid w:val="002E544D"/>
    <w:rsid w:val="002E573C"/>
    <w:rsid w:val="002E5C40"/>
    <w:rsid w:val="002E5D12"/>
    <w:rsid w:val="002E63D6"/>
    <w:rsid w:val="002E686F"/>
    <w:rsid w:val="002E6889"/>
    <w:rsid w:val="002E6BEA"/>
    <w:rsid w:val="002E6E3B"/>
    <w:rsid w:val="002E72E8"/>
    <w:rsid w:val="002E74E0"/>
    <w:rsid w:val="002E77B6"/>
    <w:rsid w:val="002E7DA9"/>
    <w:rsid w:val="002F02DC"/>
    <w:rsid w:val="002F069D"/>
    <w:rsid w:val="002F0AB0"/>
    <w:rsid w:val="002F0ADA"/>
    <w:rsid w:val="002F1D05"/>
    <w:rsid w:val="002F1EA0"/>
    <w:rsid w:val="002F1F88"/>
    <w:rsid w:val="002F20D3"/>
    <w:rsid w:val="002F26DD"/>
    <w:rsid w:val="002F3570"/>
    <w:rsid w:val="002F358F"/>
    <w:rsid w:val="002F40C8"/>
    <w:rsid w:val="002F410F"/>
    <w:rsid w:val="002F4C5C"/>
    <w:rsid w:val="002F4E45"/>
    <w:rsid w:val="002F4EDF"/>
    <w:rsid w:val="002F4F6A"/>
    <w:rsid w:val="002F5077"/>
    <w:rsid w:val="002F516F"/>
    <w:rsid w:val="002F5B0F"/>
    <w:rsid w:val="002F5D15"/>
    <w:rsid w:val="002F5F85"/>
    <w:rsid w:val="002F695C"/>
    <w:rsid w:val="002F6DDC"/>
    <w:rsid w:val="002F6E69"/>
    <w:rsid w:val="002F6EF8"/>
    <w:rsid w:val="002F737F"/>
    <w:rsid w:val="002F7627"/>
    <w:rsid w:val="002F7693"/>
    <w:rsid w:val="002F77C0"/>
    <w:rsid w:val="002F7B28"/>
    <w:rsid w:val="003000D1"/>
    <w:rsid w:val="00300496"/>
    <w:rsid w:val="00300C2C"/>
    <w:rsid w:val="00300D43"/>
    <w:rsid w:val="00300EA9"/>
    <w:rsid w:val="00301079"/>
    <w:rsid w:val="003010AF"/>
    <w:rsid w:val="003017A1"/>
    <w:rsid w:val="003018B7"/>
    <w:rsid w:val="00302757"/>
    <w:rsid w:val="003029BE"/>
    <w:rsid w:val="00303355"/>
    <w:rsid w:val="00303648"/>
    <w:rsid w:val="00303A4B"/>
    <w:rsid w:val="003041B6"/>
    <w:rsid w:val="00304241"/>
    <w:rsid w:val="003042BF"/>
    <w:rsid w:val="003054BC"/>
    <w:rsid w:val="00305610"/>
    <w:rsid w:val="003056EE"/>
    <w:rsid w:val="003063B6"/>
    <w:rsid w:val="0030690D"/>
    <w:rsid w:val="00306AEF"/>
    <w:rsid w:val="00306DF8"/>
    <w:rsid w:val="00307673"/>
    <w:rsid w:val="00307C25"/>
    <w:rsid w:val="00307E22"/>
    <w:rsid w:val="00310563"/>
    <w:rsid w:val="00310A6B"/>
    <w:rsid w:val="00310CFB"/>
    <w:rsid w:val="00310DFC"/>
    <w:rsid w:val="00310E16"/>
    <w:rsid w:val="00311731"/>
    <w:rsid w:val="00311F14"/>
    <w:rsid w:val="003120A7"/>
    <w:rsid w:val="0031212E"/>
    <w:rsid w:val="00312DB7"/>
    <w:rsid w:val="00312FE6"/>
    <w:rsid w:val="0031312B"/>
    <w:rsid w:val="003134FE"/>
    <w:rsid w:val="00313563"/>
    <w:rsid w:val="0031384C"/>
    <w:rsid w:val="0031435B"/>
    <w:rsid w:val="00314DE1"/>
    <w:rsid w:val="00314F53"/>
    <w:rsid w:val="00314F5A"/>
    <w:rsid w:val="0031509A"/>
    <w:rsid w:val="003153CD"/>
    <w:rsid w:val="00315877"/>
    <w:rsid w:val="00315FD4"/>
    <w:rsid w:val="0031675F"/>
    <w:rsid w:val="0031682D"/>
    <w:rsid w:val="003174BE"/>
    <w:rsid w:val="0031768D"/>
    <w:rsid w:val="00317D1B"/>
    <w:rsid w:val="00317F28"/>
    <w:rsid w:val="00320A67"/>
    <w:rsid w:val="00320B71"/>
    <w:rsid w:val="003215F1"/>
    <w:rsid w:val="00321DDC"/>
    <w:rsid w:val="0032206B"/>
    <w:rsid w:val="003220C6"/>
    <w:rsid w:val="0032330B"/>
    <w:rsid w:val="00323477"/>
    <w:rsid w:val="00323ADC"/>
    <w:rsid w:val="00324F69"/>
    <w:rsid w:val="0032525F"/>
    <w:rsid w:val="00325F4C"/>
    <w:rsid w:val="0032611D"/>
    <w:rsid w:val="00326332"/>
    <w:rsid w:val="00326967"/>
    <w:rsid w:val="00326A9A"/>
    <w:rsid w:val="00327150"/>
    <w:rsid w:val="0032732E"/>
    <w:rsid w:val="00327736"/>
    <w:rsid w:val="00327A9C"/>
    <w:rsid w:val="00330A68"/>
    <w:rsid w:val="00330A81"/>
    <w:rsid w:val="00330A94"/>
    <w:rsid w:val="0033145C"/>
    <w:rsid w:val="00331CD1"/>
    <w:rsid w:val="00332BEB"/>
    <w:rsid w:val="00333230"/>
    <w:rsid w:val="00333368"/>
    <w:rsid w:val="0033345D"/>
    <w:rsid w:val="003335F5"/>
    <w:rsid w:val="00334001"/>
    <w:rsid w:val="00334180"/>
    <w:rsid w:val="0033453A"/>
    <w:rsid w:val="003346DF"/>
    <w:rsid w:val="00334C8E"/>
    <w:rsid w:val="003360E0"/>
    <w:rsid w:val="0033623F"/>
    <w:rsid w:val="003364E9"/>
    <w:rsid w:val="003369D9"/>
    <w:rsid w:val="003374D1"/>
    <w:rsid w:val="00337E85"/>
    <w:rsid w:val="00340139"/>
    <w:rsid w:val="00340EC8"/>
    <w:rsid w:val="003414FF"/>
    <w:rsid w:val="0034164A"/>
    <w:rsid w:val="00341843"/>
    <w:rsid w:val="00342592"/>
    <w:rsid w:val="00342682"/>
    <w:rsid w:val="003428EC"/>
    <w:rsid w:val="00342A27"/>
    <w:rsid w:val="00342CB4"/>
    <w:rsid w:val="00342D2E"/>
    <w:rsid w:val="003433DD"/>
    <w:rsid w:val="00343544"/>
    <w:rsid w:val="00343710"/>
    <w:rsid w:val="003438BD"/>
    <w:rsid w:val="003439E7"/>
    <w:rsid w:val="00343DE3"/>
    <w:rsid w:val="0034431D"/>
    <w:rsid w:val="003446E7"/>
    <w:rsid w:val="00344A0B"/>
    <w:rsid w:val="00344C22"/>
    <w:rsid w:val="0034519C"/>
    <w:rsid w:val="0034520D"/>
    <w:rsid w:val="00345473"/>
    <w:rsid w:val="00345E27"/>
    <w:rsid w:val="003464D4"/>
    <w:rsid w:val="003465BF"/>
    <w:rsid w:val="003468CF"/>
    <w:rsid w:val="00346B48"/>
    <w:rsid w:val="003474C5"/>
    <w:rsid w:val="00347AEF"/>
    <w:rsid w:val="00350573"/>
    <w:rsid w:val="00350EBF"/>
    <w:rsid w:val="00351158"/>
    <w:rsid w:val="00351A28"/>
    <w:rsid w:val="00351F27"/>
    <w:rsid w:val="0035242F"/>
    <w:rsid w:val="0035369A"/>
    <w:rsid w:val="00353A02"/>
    <w:rsid w:val="00354A58"/>
    <w:rsid w:val="00354D99"/>
    <w:rsid w:val="00354D9B"/>
    <w:rsid w:val="00355020"/>
    <w:rsid w:val="0035532F"/>
    <w:rsid w:val="00355FB0"/>
    <w:rsid w:val="0035616A"/>
    <w:rsid w:val="00356232"/>
    <w:rsid w:val="00356243"/>
    <w:rsid w:val="003564A8"/>
    <w:rsid w:val="0035650E"/>
    <w:rsid w:val="00356664"/>
    <w:rsid w:val="00356973"/>
    <w:rsid w:val="00357355"/>
    <w:rsid w:val="003575C5"/>
    <w:rsid w:val="00360AC8"/>
    <w:rsid w:val="00360BFE"/>
    <w:rsid w:val="0036173A"/>
    <w:rsid w:val="0036224B"/>
    <w:rsid w:val="0036299F"/>
    <w:rsid w:val="00362ADD"/>
    <w:rsid w:val="00363112"/>
    <w:rsid w:val="00363533"/>
    <w:rsid w:val="003637CD"/>
    <w:rsid w:val="00363A49"/>
    <w:rsid w:val="00363C3C"/>
    <w:rsid w:val="00363C8E"/>
    <w:rsid w:val="003640FB"/>
    <w:rsid w:val="00364164"/>
    <w:rsid w:val="00364611"/>
    <w:rsid w:val="00364DEF"/>
    <w:rsid w:val="003655CA"/>
    <w:rsid w:val="00365EFB"/>
    <w:rsid w:val="00366122"/>
    <w:rsid w:val="00366676"/>
    <w:rsid w:val="00366B62"/>
    <w:rsid w:val="00366EDE"/>
    <w:rsid w:val="003670C8"/>
    <w:rsid w:val="003674AE"/>
    <w:rsid w:val="0036760A"/>
    <w:rsid w:val="00370579"/>
    <w:rsid w:val="00370AF7"/>
    <w:rsid w:val="00370C48"/>
    <w:rsid w:val="00370F2A"/>
    <w:rsid w:val="00371EB3"/>
    <w:rsid w:val="003726F3"/>
    <w:rsid w:val="003729A1"/>
    <w:rsid w:val="00372A11"/>
    <w:rsid w:val="00372AA0"/>
    <w:rsid w:val="003732E4"/>
    <w:rsid w:val="00373F1E"/>
    <w:rsid w:val="00374DC9"/>
    <w:rsid w:val="00374F61"/>
    <w:rsid w:val="00375097"/>
    <w:rsid w:val="003753F8"/>
    <w:rsid w:val="00375F29"/>
    <w:rsid w:val="003761F5"/>
    <w:rsid w:val="00376482"/>
    <w:rsid w:val="00376DC6"/>
    <w:rsid w:val="0037748A"/>
    <w:rsid w:val="00380339"/>
    <w:rsid w:val="003803F6"/>
    <w:rsid w:val="0038071D"/>
    <w:rsid w:val="00380726"/>
    <w:rsid w:val="00380CC3"/>
    <w:rsid w:val="00380ECB"/>
    <w:rsid w:val="00381449"/>
    <w:rsid w:val="00381DC0"/>
    <w:rsid w:val="00381E59"/>
    <w:rsid w:val="0038213C"/>
    <w:rsid w:val="0038243F"/>
    <w:rsid w:val="0038246F"/>
    <w:rsid w:val="0038275D"/>
    <w:rsid w:val="00383114"/>
    <w:rsid w:val="00383260"/>
    <w:rsid w:val="003835D9"/>
    <w:rsid w:val="00384DCC"/>
    <w:rsid w:val="00384FD8"/>
    <w:rsid w:val="0038553D"/>
    <w:rsid w:val="00385581"/>
    <w:rsid w:val="00385D6F"/>
    <w:rsid w:val="003865B9"/>
    <w:rsid w:val="003867C1"/>
    <w:rsid w:val="00386840"/>
    <w:rsid w:val="00386B17"/>
    <w:rsid w:val="00386C34"/>
    <w:rsid w:val="003872B9"/>
    <w:rsid w:val="003875AA"/>
    <w:rsid w:val="00387C5B"/>
    <w:rsid w:val="00387D85"/>
    <w:rsid w:val="00387DDF"/>
    <w:rsid w:val="003905CB"/>
    <w:rsid w:val="003906CF"/>
    <w:rsid w:val="00390CB0"/>
    <w:rsid w:val="0039184F"/>
    <w:rsid w:val="00391946"/>
    <w:rsid w:val="00391BC3"/>
    <w:rsid w:val="00392AD4"/>
    <w:rsid w:val="00392D75"/>
    <w:rsid w:val="003931C2"/>
    <w:rsid w:val="0039352C"/>
    <w:rsid w:val="003938BB"/>
    <w:rsid w:val="00393956"/>
    <w:rsid w:val="00393E53"/>
    <w:rsid w:val="003940C5"/>
    <w:rsid w:val="00394ACE"/>
    <w:rsid w:val="00395592"/>
    <w:rsid w:val="00395A8B"/>
    <w:rsid w:val="00395B8B"/>
    <w:rsid w:val="00396189"/>
    <w:rsid w:val="00396824"/>
    <w:rsid w:val="00396DC0"/>
    <w:rsid w:val="003971A0"/>
    <w:rsid w:val="003977FB"/>
    <w:rsid w:val="00397C55"/>
    <w:rsid w:val="003A0009"/>
    <w:rsid w:val="003A0221"/>
    <w:rsid w:val="003A04DF"/>
    <w:rsid w:val="003A06B4"/>
    <w:rsid w:val="003A06D0"/>
    <w:rsid w:val="003A1089"/>
    <w:rsid w:val="003A1A93"/>
    <w:rsid w:val="003A1E50"/>
    <w:rsid w:val="003A21E5"/>
    <w:rsid w:val="003A2755"/>
    <w:rsid w:val="003A28D5"/>
    <w:rsid w:val="003A2B03"/>
    <w:rsid w:val="003A30CC"/>
    <w:rsid w:val="003A3184"/>
    <w:rsid w:val="003A43AE"/>
    <w:rsid w:val="003A50D8"/>
    <w:rsid w:val="003A5647"/>
    <w:rsid w:val="003A5811"/>
    <w:rsid w:val="003A58FC"/>
    <w:rsid w:val="003A59D5"/>
    <w:rsid w:val="003A5D3E"/>
    <w:rsid w:val="003A5E56"/>
    <w:rsid w:val="003A62D7"/>
    <w:rsid w:val="003A6BE0"/>
    <w:rsid w:val="003A78C0"/>
    <w:rsid w:val="003A7D48"/>
    <w:rsid w:val="003B0391"/>
    <w:rsid w:val="003B06A9"/>
    <w:rsid w:val="003B0AE4"/>
    <w:rsid w:val="003B0B54"/>
    <w:rsid w:val="003B0D67"/>
    <w:rsid w:val="003B1125"/>
    <w:rsid w:val="003B1275"/>
    <w:rsid w:val="003B1868"/>
    <w:rsid w:val="003B1AA9"/>
    <w:rsid w:val="003B1F45"/>
    <w:rsid w:val="003B2FBD"/>
    <w:rsid w:val="003B316A"/>
    <w:rsid w:val="003B35BC"/>
    <w:rsid w:val="003B382C"/>
    <w:rsid w:val="003B3AA9"/>
    <w:rsid w:val="003B4E8C"/>
    <w:rsid w:val="003B58CA"/>
    <w:rsid w:val="003B5C41"/>
    <w:rsid w:val="003B5D47"/>
    <w:rsid w:val="003B66F9"/>
    <w:rsid w:val="003B67E0"/>
    <w:rsid w:val="003B6986"/>
    <w:rsid w:val="003B739D"/>
    <w:rsid w:val="003B7694"/>
    <w:rsid w:val="003C0243"/>
    <w:rsid w:val="003C05A7"/>
    <w:rsid w:val="003C078B"/>
    <w:rsid w:val="003C1973"/>
    <w:rsid w:val="003C1B84"/>
    <w:rsid w:val="003C2BAE"/>
    <w:rsid w:val="003C305E"/>
    <w:rsid w:val="003C3378"/>
    <w:rsid w:val="003C3404"/>
    <w:rsid w:val="003C56A1"/>
    <w:rsid w:val="003C5FE9"/>
    <w:rsid w:val="003C60A8"/>
    <w:rsid w:val="003C639F"/>
    <w:rsid w:val="003C6B41"/>
    <w:rsid w:val="003C72FD"/>
    <w:rsid w:val="003C7D26"/>
    <w:rsid w:val="003C7D58"/>
    <w:rsid w:val="003D03A2"/>
    <w:rsid w:val="003D0B77"/>
    <w:rsid w:val="003D1992"/>
    <w:rsid w:val="003D2018"/>
    <w:rsid w:val="003D2632"/>
    <w:rsid w:val="003D2981"/>
    <w:rsid w:val="003D2A46"/>
    <w:rsid w:val="003D2C0D"/>
    <w:rsid w:val="003D318F"/>
    <w:rsid w:val="003D36DD"/>
    <w:rsid w:val="003D3735"/>
    <w:rsid w:val="003D39E6"/>
    <w:rsid w:val="003D4955"/>
    <w:rsid w:val="003D4AEE"/>
    <w:rsid w:val="003D4CC9"/>
    <w:rsid w:val="003D56A4"/>
    <w:rsid w:val="003D59C6"/>
    <w:rsid w:val="003D65BC"/>
    <w:rsid w:val="003D6812"/>
    <w:rsid w:val="003D6856"/>
    <w:rsid w:val="003D6D35"/>
    <w:rsid w:val="003D733B"/>
    <w:rsid w:val="003D735C"/>
    <w:rsid w:val="003D76D5"/>
    <w:rsid w:val="003D79AE"/>
    <w:rsid w:val="003D7C01"/>
    <w:rsid w:val="003D7CFC"/>
    <w:rsid w:val="003D7FED"/>
    <w:rsid w:val="003E0395"/>
    <w:rsid w:val="003E04B0"/>
    <w:rsid w:val="003E177E"/>
    <w:rsid w:val="003E1915"/>
    <w:rsid w:val="003E1991"/>
    <w:rsid w:val="003E1B99"/>
    <w:rsid w:val="003E2469"/>
    <w:rsid w:val="003E2635"/>
    <w:rsid w:val="003E265D"/>
    <w:rsid w:val="003E266A"/>
    <w:rsid w:val="003E365F"/>
    <w:rsid w:val="003E3BC2"/>
    <w:rsid w:val="003E506B"/>
    <w:rsid w:val="003E5B1E"/>
    <w:rsid w:val="003E5C19"/>
    <w:rsid w:val="003E5F16"/>
    <w:rsid w:val="003E5FC7"/>
    <w:rsid w:val="003E61CD"/>
    <w:rsid w:val="003E6439"/>
    <w:rsid w:val="003E650D"/>
    <w:rsid w:val="003E70D2"/>
    <w:rsid w:val="003E75E2"/>
    <w:rsid w:val="003E7646"/>
    <w:rsid w:val="003E7704"/>
    <w:rsid w:val="003E7903"/>
    <w:rsid w:val="003E79FE"/>
    <w:rsid w:val="003F09AB"/>
    <w:rsid w:val="003F0C6E"/>
    <w:rsid w:val="003F0CDF"/>
    <w:rsid w:val="003F1555"/>
    <w:rsid w:val="003F1595"/>
    <w:rsid w:val="003F1B94"/>
    <w:rsid w:val="003F1D5E"/>
    <w:rsid w:val="003F1E71"/>
    <w:rsid w:val="003F1FF2"/>
    <w:rsid w:val="003F2438"/>
    <w:rsid w:val="003F25F8"/>
    <w:rsid w:val="003F30B5"/>
    <w:rsid w:val="003F330C"/>
    <w:rsid w:val="003F3800"/>
    <w:rsid w:val="003F3B06"/>
    <w:rsid w:val="003F3BBA"/>
    <w:rsid w:val="003F3EDF"/>
    <w:rsid w:val="003F3FD8"/>
    <w:rsid w:val="003F40D1"/>
    <w:rsid w:val="003F4336"/>
    <w:rsid w:val="003F438F"/>
    <w:rsid w:val="003F5EBE"/>
    <w:rsid w:val="003F5F6B"/>
    <w:rsid w:val="003F60C8"/>
    <w:rsid w:val="003F6364"/>
    <w:rsid w:val="003F6707"/>
    <w:rsid w:val="003F6C90"/>
    <w:rsid w:val="003F6D00"/>
    <w:rsid w:val="003F6F1A"/>
    <w:rsid w:val="003F7827"/>
    <w:rsid w:val="003F7B9D"/>
    <w:rsid w:val="0040017C"/>
    <w:rsid w:val="004004B1"/>
    <w:rsid w:val="0040077A"/>
    <w:rsid w:val="00401531"/>
    <w:rsid w:val="00401705"/>
    <w:rsid w:val="004024E0"/>
    <w:rsid w:val="00402CCC"/>
    <w:rsid w:val="00403219"/>
    <w:rsid w:val="00403BE1"/>
    <w:rsid w:val="00404149"/>
    <w:rsid w:val="00404281"/>
    <w:rsid w:val="00404715"/>
    <w:rsid w:val="00404A38"/>
    <w:rsid w:val="00404BD5"/>
    <w:rsid w:val="00405198"/>
    <w:rsid w:val="004063D9"/>
    <w:rsid w:val="004065EE"/>
    <w:rsid w:val="00406634"/>
    <w:rsid w:val="004068A1"/>
    <w:rsid w:val="004068A9"/>
    <w:rsid w:val="00406C87"/>
    <w:rsid w:val="00407133"/>
    <w:rsid w:val="00407181"/>
    <w:rsid w:val="00407EC5"/>
    <w:rsid w:val="004103CB"/>
    <w:rsid w:val="004105F5"/>
    <w:rsid w:val="004108DA"/>
    <w:rsid w:val="00410C78"/>
    <w:rsid w:val="00411522"/>
    <w:rsid w:val="0041223E"/>
    <w:rsid w:val="00412242"/>
    <w:rsid w:val="00412C5A"/>
    <w:rsid w:val="004137F4"/>
    <w:rsid w:val="004138DA"/>
    <w:rsid w:val="00414264"/>
    <w:rsid w:val="00414566"/>
    <w:rsid w:val="00414E01"/>
    <w:rsid w:val="00414F66"/>
    <w:rsid w:val="00414FEF"/>
    <w:rsid w:val="00415369"/>
    <w:rsid w:val="00415E3A"/>
    <w:rsid w:val="00415F15"/>
    <w:rsid w:val="00415F44"/>
    <w:rsid w:val="00416063"/>
    <w:rsid w:val="00416256"/>
    <w:rsid w:val="00416347"/>
    <w:rsid w:val="0041637E"/>
    <w:rsid w:val="00416783"/>
    <w:rsid w:val="00416ABA"/>
    <w:rsid w:val="00416B3F"/>
    <w:rsid w:val="00417ACA"/>
    <w:rsid w:val="004203EC"/>
    <w:rsid w:val="00420858"/>
    <w:rsid w:val="00420D1E"/>
    <w:rsid w:val="00420D87"/>
    <w:rsid w:val="00421890"/>
    <w:rsid w:val="00421E77"/>
    <w:rsid w:val="004220F7"/>
    <w:rsid w:val="004221AA"/>
    <w:rsid w:val="0042285D"/>
    <w:rsid w:val="0042298E"/>
    <w:rsid w:val="00422A7A"/>
    <w:rsid w:val="00422C23"/>
    <w:rsid w:val="004233E6"/>
    <w:rsid w:val="00423603"/>
    <w:rsid w:val="00424169"/>
    <w:rsid w:val="004242DE"/>
    <w:rsid w:val="004248D3"/>
    <w:rsid w:val="00424914"/>
    <w:rsid w:val="00424A95"/>
    <w:rsid w:val="00425187"/>
    <w:rsid w:val="004254DC"/>
    <w:rsid w:val="00425C3C"/>
    <w:rsid w:val="00425CC3"/>
    <w:rsid w:val="00426E4D"/>
    <w:rsid w:val="004272DE"/>
    <w:rsid w:val="004278EE"/>
    <w:rsid w:val="004279C5"/>
    <w:rsid w:val="004279DA"/>
    <w:rsid w:val="00427AEA"/>
    <w:rsid w:val="00427DCF"/>
    <w:rsid w:val="00427F7D"/>
    <w:rsid w:val="00427FB5"/>
    <w:rsid w:val="0043019F"/>
    <w:rsid w:val="004301F1"/>
    <w:rsid w:val="004305FC"/>
    <w:rsid w:val="00430A13"/>
    <w:rsid w:val="00430FEA"/>
    <w:rsid w:val="00431720"/>
    <w:rsid w:val="004317D6"/>
    <w:rsid w:val="00431865"/>
    <w:rsid w:val="00431C45"/>
    <w:rsid w:val="004321CC"/>
    <w:rsid w:val="00432336"/>
    <w:rsid w:val="00433402"/>
    <w:rsid w:val="00433830"/>
    <w:rsid w:val="004349F7"/>
    <w:rsid w:val="00434F0E"/>
    <w:rsid w:val="00434FC5"/>
    <w:rsid w:val="00435255"/>
    <w:rsid w:val="00435380"/>
    <w:rsid w:val="00435C3A"/>
    <w:rsid w:val="00436343"/>
    <w:rsid w:val="00436A95"/>
    <w:rsid w:val="00437373"/>
    <w:rsid w:val="00437A7F"/>
    <w:rsid w:val="00437E9C"/>
    <w:rsid w:val="00437F81"/>
    <w:rsid w:val="00440570"/>
    <w:rsid w:val="00440A40"/>
    <w:rsid w:val="00440B0A"/>
    <w:rsid w:val="00440DB4"/>
    <w:rsid w:val="00440F3C"/>
    <w:rsid w:val="004410BA"/>
    <w:rsid w:val="0044123D"/>
    <w:rsid w:val="0044140F"/>
    <w:rsid w:val="004414F0"/>
    <w:rsid w:val="00441A41"/>
    <w:rsid w:val="00441BB9"/>
    <w:rsid w:val="00441D5A"/>
    <w:rsid w:val="0044223C"/>
    <w:rsid w:val="00442B35"/>
    <w:rsid w:val="00442CEC"/>
    <w:rsid w:val="00442CF4"/>
    <w:rsid w:val="004432EC"/>
    <w:rsid w:val="00443928"/>
    <w:rsid w:val="00443BC6"/>
    <w:rsid w:val="00444723"/>
    <w:rsid w:val="00444B62"/>
    <w:rsid w:val="00444ED1"/>
    <w:rsid w:val="00445C25"/>
    <w:rsid w:val="00446213"/>
    <w:rsid w:val="0044683D"/>
    <w:rsid w:val="00446985"/>
    <w:rsid w:val="00447156"/>
    <w:rsid w:val="0044723F"/>
    <w:rsid w:val="004478A0"/>
    <w:rsid w:val="00450538"/>
    <w:rsid w:val="004506B9"/>
    <w:rsid w:val="00450CFA"/>
    <w:rsid w:val="00451BA2"/>
    <w:rsid w:val="00452548"/>
    <w:rsid w:val="004531CE"/>
    <w:rsid w:val="004539B7"/>
    <w:rsid w:val="00454480"/>
    <w:rsid w:val="004544CA"/>
    <w:rsid w:val="00455299"/>
    <w:rsid w:val="00455816"/>
    <w:rsid w:val="00455842"/>
    <w:rsid w:val="00456CB7"/>
    <w:rsid w:val="00456FAC"/>
    <w:rsid w:val="004571D5"/>
    <w:rsid w:val="00457318"/>
    <w:rsid w:val="0045774E"/>
    <w:rsid w:val="004577A8"/>
    <w:rsid w:val="00457F65"/>
    <w:rsid w:val="00457FE3"/>
    <w:rsid w:val="0046154F"/>
    <w:rsid w:val="00461A90"/>
    <w:rsid w:val="00461B23"/>
    <w:rsid w:val="00461E57"/>
    <w:rsid w:val="00462536"/>
    <w:rsid w:val="004627AD"/>
    <w:rsid w:val="00463495"/>
    <w:rsid w:val="00463BE0"/>
    <w:rsid w:val="004644C5"/>
    <w:rsid w:val="004648D9"/>
    <w:rsid w:val="00464AAA"/>
    <w:rsid w:val="00464D22"/>
    <w:rsid w:val="00465174"/>
    <w:rsid w:val="0046530F"/>
    <w:rsid w:val="004655C3"/>
    <w:rsid w:val="00465C9C"/>
    <w:rsid w:val="0046602D"/>
    <w:rsid w:val="0046651C"/>
    <w:rsid w:val="0046661D"/>
    <w:rsid w:val="00467916"/>
    <w:rsid w:val="004707D0"/>
    <w:rsid w:val="0047081B"/>
    <w:rsid w:val="0047087F"/>
    <w:rsid w:val="00470ADE"/>
    <w:rsid w:val="00470CD7"/>
    <w:rsid w:val="004712AF"/>
    <w:rsid w:val="004724E5"/>
    <w:rsid w:val="00472E17"/>
    <w:rsid w:val="00472F80"/>
    <w:rsid w:val="00473122"/>
    <w:rsid w:val="00473240"/>
    <w:rsid w:val="00473340"/>
    <w:rsid w:val="00473512"/>
    <w:rsid w:val="004748C3"/>
    <w:rsid w:val="00474AA1"/>
    <w:rsid w:val="00474C87"/>
    <w:rsid w:val="00475250"/>
    <w:rsid w:val="00475344"/>
    <w:rsid w:val="00475453"/>
    <w:rsid w:val="004754C3"/>
    <w:rsid w:val="00475EA3"/>
    <w:rsid w:val="0047614D"/>
    <w:rsid w:val="0047625D"/>
    <w:rsid w:val="00476C10"/>
    <w:rsid w:val="00476D9F"/>
    <w:rsid w:val="004771EE"/>
    <w:rsid w:val="0047751A"/>
    <w:rsid w:val="004779B2"/>
    <w:rsid w:val="00477E72"/>
    <w:rsid w:val="004803AB"/>
    <w:rsid w:val="00481CBF"/>
    <w:rsid w:val="0048217E"/>
    <w:rsid w:val="00482E44"/>
    <w:rsid w:val="00483B8B"/>
    <w:rsid w:val="00483EC7"/>
    <w:rsid w:val="004845A6"/>
    <w:rsid w:val="004849D9"/>
    <w:rsid w:val="00484A00"/>
    <w:rsid w:val="00484AD4"/>
    <w:rsid w:val="0048558F"/>
    <w:rsid w:val="00485FB3"/>
    <w:rsid w:val="0048618F"/>
    <w:rsid w:val="004862C1"/>
    <w:rsid w:val="00486C69"/>
    <w:rsid w:val="00486CDD"/>
    <w:rsid w:val="00486D03"/>
    <w:rsid w:val="00487506"/>
    <w:rsid w:val="00487528"/>
    <w:rsid w:val="00487A96"/>
    <w:rsid w:val="00487B7D"/>
    <w:rsid w:val="00487CA7"/>
    <w:rsid w:val="004905CF"/>
    <w:rsid w:val="00490E30"/>
    <w:rsid w:val="00491A81"/>
    <w:rsid w:val="0049237F"/>
    <w:rsid w:val="0049249D"/>
    <w:rsid w:val="004926EC"/>
    <w:rsid w:val="004927C0"/>
    <w:rsid w:val="00492D82"/>
    <w:rsid w:val="004931B9"/>
    <w:rsid w:val="00493382"/>
    <w:rsid w:val="00493DC1"/>
    <w:rsid w:val="004951F7"/>
    <w:rsid w:val="00495276"/>
    <w:rsid w:val="004953B3"/>
    <w:rsid w:val="00496548"/>
    <w:rsid w:val="00496B1F"/>
    <w:rsid w:val="00497117"/>
    <w:rsid w:val="00497998"/>
    <w:rsid w:val="004A0574"/>
    <w:rsid w:val="004A0AAF"/>
    <w:rsid w:val="004A0DDC"/>
    <w:rsid w:val="004A0EF2"/>
    <w:rsid w:val="004A1453"/>
    <w:rsid w:val="004A1840"/>
    <w:rsid w:val="004A250E"/>
    <w:rsid w:val="004A2673"/>
    <w:rsid w:val="004A291C"/>
    <w:rsid w:val="004A3486"/>
    <w:rsid w:val="004A3520"/>
    <w:rsid w:val="004A3C88"/>
    <w:rsid w:val="004A3CEA"/>
    <w:rsid w:val="004A3F03"/>
    <w:rsid w:val="004A4322"/>
    <w:rsid w:val="004A5424"/>
    <w:rsid w:val="004A54E3"/>
    <w:rsid w:val="004A5640"/>
    <w:rsid w:val="004A5B5C"/>
    <w:rsid w:val="004A62FC"/>
    <w:rsid w:val="004A641C"/>
    <w:rsid w:val="004A6A8F"/>
    <w:rsid w:val="004A6E35"/>
    <w:rsid w:val="004A6F7B"/>
    <w:rsid w:val="004A72AC"/>
    <w:rsid w:val="004B0331"/>
    <w:rsid w:val="004B0CD8"/>
    <w:rsid w:val="004B162F"/>
    <w:rsid w:val="004B17EA"/>
    <w:rsid w:val="004B2499"/>
    <w:rsid w:val="004B2532"/>
    <w:rsid w:val="004B270C"/>
    <w:rsid w:val="004B2800"/>
    <w:rsid w:val="004B39E9"/>
    <w:rsid w:val="004B3A1B"/>
    <w:rsid w:val="004B3F43"/>
    <w:rsid w:val="004B41BB"/>
    <w:rsid w:val="004B41EB"/>
    <w:rsid w:val="004B426F"/>
    <w:rsid w:val="004B4785"/>
    <w:rsid w:val="004B47A6"/>
    <w:rsid w:val="004B4A64"/>
    <w:rsid w:val="004B4F32"/>
    <w:rsid w:val="004B5409"/>
    <w:rsid w:val="004B54D8"/>
    <w:rsid w:val="004B579D"/>
    <w:rsid w:val="004B5B0F"/>
    <w:rsid w:val="004B5D73"/>
    <w:rsid w:val="004B5F7F"/>
    <w:rsid w:val="004B613C"/>
    <w:rsid w:val="004B65BA"/>
    <w:rsid w:val="004B66D6"/>
    <w:rsid w:val="004B68B7"/>
    <w:rsid w:val="004B697F"/>
    <w:rsid w:val="004B6A39"/>
    <w:rsid w:val="004B6DB1"/>
    <w:rsid w:val="004B6ED0"/>
    <w:rsid w:val="004B7468"/>
    <w:rsid w:val="004B75DE"/>
    <w:rsid w:val="004B78CB"/>
    <w:rsid w:val="004B7AA5"/>
    <w:rsid w:val="004B7AEE"/>
    <w:rsid w:val="004B7B01"/>
    <w:rsid w:val="004B7DE9"/>
    <w:rsid w:val="004B7E3E"/>
    <w:rsid w:val="004B7F7D"/>
    <w:rsid w:val="004C036E"/>
    <w:rsid w:val="004C0433"/>
    <w:rsid w:val="004C0B4D"/>
    <w:rsid w:val="004C1221"/>
    <w:rsid w:val="004C16F7"/>
    <w:rsid w:val="004C1F36"/>
    <w:rsid w:val="004C22ED"/>
    <w:rsid w:val="004C23D7"/>
    <w:rsid w:val="004C290F"/>
    <w:rsid w:val="004C2F06"/>
    <w:rsid w:val="004C3D3C"/>
    <w:rsid w:val="004C5091"/>
    <w:rsid w:val="004C542D"/>
    <w:rsid w:val="004C591D"/>
    <w:rsid w:val="004C5BF2"/>
    <w:rsid w:val="004C6400"/>
    <w:rsid w:val="004C740A"/>
    <w:rsid w:val="004C7731"/>
    <w:rsid w:val="004C78CF"/>
    <w:rsid w:val="004C795F"/>
    <w:rsid w:val="004C7A9D"/>
    <w:rsid w:val="004C7C98"/>
    <w:rsid w:val="004C7DD4"/>
    <w:rsid w:val="004D0146"/>
    <w:rsid w:val="004D031D"/>
    <w:rsid w:val="004D0A3B"/>
    <w:rsid w:val="004D0C42"/>
    <w:rsid w:val="004D0CA8"/>
    <w:rsid w:val="004D0F1B"/>
    <w:rsid w:val="004D1754"/>
    <w:rsid w:val="004D175C"/>
    <w:rsid w:val="004D18E1"/>
    <w:rsid w:val="004D24BE"/>
    <w:rsid w:val="004D3007"/>
    <w:rsid w:val="004D3300"/>
    <w:rsid w:val="004D35FB"/>
    <w:rsid w:val="004D3D8E"/>
    <w:rsid w:val="004D476D"/>
    <w:rsid w:val="004D4D3C"/>
    <w:rsid w:val="004D4DB9"/>
    <w:rsid w:val="004D4EF0"/>
    <w:rsid w:val="004D5D96"/>
    <w:rsid w:val="004D6675"/>
    <w:rsid w:val="004D6796"/>
    <w:rsid w:val="004D67FC"/>
    <w:rsid w:val="004D6B48"/>
    <w:rsid w:val="004D6BA3"/>
    <w:rsid w:val="004D6D30"/>
    <w:rsid w:val="004D7D3A"/>
    <w:rsid w:val="004E0BD1"/>
    <w:rsid w:val="004E10AA"/>
    <w:rsid w:val="004E1615"/>
    <w:rsid w:val="004E17FB"/>
    <w:rsid w:val="004E204A"/>
    <w:rsid w:val="004E20CA"/>
    <w:rsid w:val="004E25E8"/>
    <w:rsid w:val="004E2B7C"/>
    <w:rsid w:val="004E366D"/>
    <w:rsid w:val="004E3D7C"/>
    <w:rsid w:val="004E40C9"/>
    <w:rsid w:val="004E465D"/>
    <w:rsid w:val="004E4DEA"/>
    <w:rsid w:val="004E570B"/>
    <w:rsid w:val="004E5774"/>
    <w:rsid w:val="004E5DEB"/>
    <w:rsid w:val="004E66B2"/>
    <w:rsid w:val="004E6961"/>
    <w:rsid w:val="004E76E2"/>
    <w:rsid w:val="004E77C5"/>
    <w:rsid w:val="004E7F55"/>
    <w:rsid w:val="004F002C"/>
    <w:rsid w:val="004F1174"/>
    <w:rsid w:val="004F14DF"/>
    <w:rsid w:val="004F1F91"/>
    <w:rsid w:val="004F23F3"/>
    <w:rsid w:val="004F253A"/>
    <w:rsid w:val="004F3423"/>
    <w:rsid w:val="004F360F"/>
    <w:rsid w:val="004F4954"/>
    <w:rsid w:val="004F4A47"/>
    <w:rsid w:val="004F4B09"/>
    <w:rsid w:val="004F4BD3"/>
    <w:rsid w:val="004F4F49"/>
    <w:rsid w:val="004F503E"/>
    <w:rsid w:val="004F5309"/>
    <w:rsid w:val="004F5748"/>
    <w:rsid w:val="004F5835"/>
    <w:rsid w:val="004F68F0"/>
    <w:rsid w:val="004F6F00"/>
    <w:rsid w:val="004F6F87"/>
    <w:rsid w:val="0050063C"/>
    <w:rsid w:val="00500836"/>
    <w:rsid w:val="00501543"/>
    <w:rsid w:val="005019F9"/>
    <w:rsid w:val="00501D60"/>
    <w:rsid w:val="00501DD7"/>
    <w:rsid w:val="00501F47"/>
    <w:rsid w:val="00502022"/>
    <w:rsid w:val="0050250D"/>
    <w:rsid w:val="005026B1"/>
    <w:rsid w:val="00502742"/>
    <w:rsid w:val="00503BA9"/>
    <w:rsid w:val="005040A4"/>
    <w:rsid w:val="005045A3"/>
    <w:rsid w:val="00504A7E"/>
    <w:rsid w:val="00504AD0"/>
    <w:rsid w:val="00504BAC"/>
    <w:rsid w:val="00504D5F"/>
    <w:rsid w:val="00505197"/>
    <w:rsid w:val="00505B1C"/>
    <w:rsid w:val="00506409"/>
    <w:rsid w:val="00506E33"/>
    <w:rsid w:val="0050705F"/>
    <w:rsid w:val="00507376"/>
    <w:rsid w:val="00507560"/>
    <w:rsid w:val="00507613"/>
    <w:rsid w:val="005078A2"/>
    <w:rsid w:val="005079A4"/>
    <w:rsid w:val="00507ED5"/>
    <w:rsid w:val="00510122"/>
    <w:rsid w:val="005113A0"/>
    <w:rsid w:val="00511CBC"/>
    <w:rsid w:val="0051262F"/>
    <w:rsid w:val="00512DEC"/>
    <w:rsid w:val="00513235"/>
    <w:rsid w:val="00513306"/>
    <w:rsid w:val="00513B17"/>
    <w:rsid w:val="0051493E"/>
    <w:rsid w:val="00514FC5"/>
    <w:rsid w:val="00515531"/>
    <w:rsid w:val="00515612"/>
    <w:rsid w:val="00515BC8"/>
    <w:rsid w:val="00515DA2"/>
    <w:rsid w:val="00515DFD"/>
    <w:rsid w:val="0051620F"/>
    <w:rsid w:val="0051682B"/>
    <w:rsid w:val="00516B95"/>
    <w:rsid w:val="00517A34"/>
    <w:rsid w:val="00520411"/>
    <w:rsid w:val="005204EF"/>
    <w:rsid w:val="005204F4"/>
    <w:rsid w:val="00520ACB"/>
    <w:rsid w:val="0052133D"/>
    <w:rsid w:val="00521CBD"/>
    <w:rsid w:val="0052282A"/>
    <w:rsid w:val="005229E6"/>
    <w:rsid w:val="00522A75"/>
    <w:rsid w:val="00522C8D"/>
    <w:rsid w:val="00522DEC"/>
    <w:rsid w:val="0052324E"/>
    <w:rsid w:val="005233C6"/>
    <w:rsid w:val="00523B34"/>
    <w:rsid w:val="00523C39"/>
    <w:rsid w:val="00524140"/>
    <w:rsid w:val="00524593"/>
    <w:rsid w:val="0052479F"/>
    <w:rsid w:val="00525524"/>
    <w:rsid w:val="00525AC2"/>
    <w:rsid w:val="00526396"/>
    <w:rsid w:val="00526B98"/>
    <w:rsid w:val="00526BC3"/>
    <w:rsid w:val="00530598"/>
    <w:rsid w:val="005308ED"/>
    <w:rsid w:val="00530CF1"/>
    <w:rsid w:val="00530D57"/>
    <w:rsid w:val="00530EE2"/>
    <w:rsid w:val="00531436"/>
    <w:rsid w:val="0053194E"/>
    <w:rsid w:val="00531E0A"/>
    <w:rsid w:val="00532256"/>
    <w:rsid w:val="005328F9"/>
    <w:rsid w:val="00533E6B"/>
    <w:rsid w:val="005342B6"/>
    <w:rsid w:val="005347C5"/>
    <w:rsid w:val="00534C0A"/>
    <w:rsid w:val="005350D9"/>
    <w:rsid w:val="005357AF"/>
    <w:rsid w:val="00536BE3"/>
    <w:rsid w:val="00536DFA"/>
    <w:rsid w:val="00537384"/>
    <w:rsid w:val="005377BB"/>
    <w:rsid w:val="005405E2"/>
    <w:rsid w:val="0054061C"/>
    <w:rsid w:val="005408EA"/>
    <w:rsid w:val="00540980"/>
    <w:rsid w:val="00540B82"/>
    <w:rsid w:val="005414D6"/>
    <w:rsid w:val="005417DF"/>
    <w:rsid w:val="00541E30"/>
    <w:rsid w:val="00542057"/>
    <w:rsid w:val="005425DA"/>
    <w:rsid w:val="005430BD"/>
    <w:rsid w:val="0054367E"/>
    <w:rsid w:val="00543CD8"/>
    <w:rsid w:val="00544310"/>
    <w:rsid w:val="00544555"/>
    <w:rsid w:val="0054489D"/>
    <w:rsid w:val="00544961"/>
    <w:rsid w:val="00544ADE"/>
    <w:rsid w:val="00544F74"/>
    <w:rsid w:val="00545425"/>
    <w:rsid w:val="00545956"/>
    <w:rsid w:val="00545975"/>
    <w:rsid w:val="005460A4"/>
    <w:rsid w:val="005460D3"/>
    <w:rsid w:val="005465BE"/>
    <w:rsid w:val="00546C1B"/>
    <w:rsid w:val="0054753B"/>
    <w:rsid w:val="0054792B"/>
    <w:rsid w:val="00550004"/>
    <w:rsid w:val="00550CEB"/>
    <w:rsid w:val="00551398"/>
    <w:rsid w:val="005513B5"/>
    <w:rsid w:val="00551464"/>
    <w:rsid w:val="00551E6F"/>
    <w:rsid w:val="0055219B"/>
    <w:rsid w:val="0055232E"/>
    <w:rsid w:val="005524CB"/>
    <w:rsid w:val="00552EE2"/>
    <w:rsid w:val="00553275"/>
    <w:rsid w:val="00553652"/>
    <w:rsid w:val="00553756"/>
    <w:rsid w:val="0055378E"/>
    <w:rsid w:val="00553801"/>
    <w:rsid w:val="0055428B"/>
    <w:rsid w:val="00554557"/>
    <w:rsid w:val="00554880"/>
    <w:rsid w:val="00554897"/>
    <w:rsid w:val="00554C5E"/>
    <w:rsid w:val="00555291"/>
    <w:rsid w:val="005552C3"/>
    <w:rsid w:val="005554AA"/>
    <w:rsid w:val="00555DA0"/>
    <w:rsid w:val="00556D4E"/>
    <w:rsid w:val="00556FDE"/>
    <w:rsid w:val="005571DE"/>
    <w:rsid w:val="00557407"/>
    <w:rsid w:val="00557940"/>
    <w:rsid w:val="005600BA"/>
    <w:rsid w:val="00560AE4"/>
    <w:rsid w:val="00560AFF"/>
    <w:rsid w:val="00560BCF"/>
    <w:rsid w:val="00561542"/>
    <w:rsid w:val="00561A45"/>
    <w:rsid w:val="00561EFF"/>
    <w:rsid w:val="0056200D"/>
    <w:rsid w:val="005620D2"/>
    <w:rsid w:val="0056213E"/>
    <w:rsid w:val="00562524"/>
    <w:rsid w:val="00562892"/>
    <w:rsid w:val="0056289B"/>
    <w:rsid w:val="005628C9"/>
    <w:rsid w:val="00562952"/>
    <w:rsid w:val="00563412"/>
    <w:rsid w:val="00563896"/>
    <w:rsid w:val="00563A99"/>
    <w:rsid w:val="00563D75"/>
    <w:rsid w:val="00563E34"/>
    <w:rsid w:val="00564339"/>
    <w:rsid w:val="00564394"/>
    <w:rsid w:val="005643FF"/>
    <w:rsid w:val="0056485D"/>
    <w:rsid w:val="00564D05"/>
    <w:rsid w:val="00565992"/>
    <w:rsid w:val="00565D21"/>
    <w:rsid w:val="00565E46"/>
    <w:rsid w:val="00565FE6"/>
    <w:rsid w:val="0056650C"/>
    <w:rsid w:val="0056696D"/>
    <w:rsid w:val="0056707A"/>
    <w:rsid w:val="0056724F"/>
    <w:rsid w:val="005675BC"/>
    <w:rsid w:val="00570EC8"/>
    <w:rsid w:val="005710B5"/>
    <w:rsid w:val="00572220"/>
    <w:rsid w:val="0057251C"/>
    <w:rsid w:val="00572817"/>
    <w:rsid w:val="00572967"/>
    <w:rsid w:val="00573079"/>
    <w:rsid w:val="0057383F"/>
    <w:rsid w:val="00573ED4"/>
    <w:rsid w:val="0057428B"/>
    <w:rsid w:val="005742E2"/>
    <w:rsid w:val="005743AD"/>
    <w:rsid w:val="00575111"/>
    <w:rsid w:val="00576201"/>
    <w:rsid w:val="005766A7"/>
    <w:rsid w:val="0057672D"/>
    <w:rsid w:val="005769F0"/>
    <w:rsid w:val="00576A63"/>
    <w:rsid w:val="00576AA7"/>
    <w:rsid w:val="00576B44"/>
    <w:rsid w:val="00576C6B"/>
    <w:rsid w:val="00576E0E"/>
    <w:rsid w:val="00577038"/>
    <w:rsid w:val="00577849"/>
    <w:rsid w:val="00577901"/>
    <w:rsid w:val="00580133"/>
    <w:rsid w:val="0058043E"/>
    <w:rsid w:val="00580CCE"/>
    <w:rsid w:val="005814D8"/>
    <w:rsid w:val="00581B3C"/>
    <w:rsid w:val="00581E8D"/>
    <w:rsid w:val="0058209F"/>
    <w:rsid w:val="00582530"/>
    <w:rsid w:val="00582962"/>
    <w:rsid w:val="00582B4F"/>
    <w:rsid w:val="00582F21"/>
    <w:rsid w:val="00583399"/>
    <w:rsid w:val="005833D8"/>
    <w:rsid w:val="00583492"/>
    <w:rsid w:val="00583E26"/>
    <w:rsid w:val="00584411"/>
    <w:rsid w:val="005845D8"/>
    <w:rsid w:val="005846E0"/>
    <w:rsid w:val="005847B4"/>
    <w:rsid w:val="00584B13"/>
    <w:rsid w:val="00584D21"/>
    <w:rsid w:val="00585079"/>
    <w:rsid w:val="0058558A"/>
    <w:rsid w:val="00585733"/>
    <w:rsid w:val="00585CDE"/>
    <w:rsid w:val="005864AD"/>
    <w:rsid w:val="00587BFF"/>
    <w:rsid w:val="00587CD5"/>
    <w:rsid w:val="0059019B"/>
    <w:rsid w:val="0059047A"/>
    <w:rsid w:val="005905A1"/>
    <w:rsid w:val="0059099C"/>
    <w:rsid w:val="00591934"/>
    <w:rsid w:val="00591A2B"/>
    <w:rsid w:val="00591C6B"/>
    <w:rsid w:val="00592A5A"/>
    <w:rsid w:val="00592AF3"/>
    <w:rsid w:val="00592AFA"/>
    <w:rsid w:val="00593217"/>
    <w:rsid w:val="005935A0"/>
    <w:rsid w:val="005941EA"/>
    <w:rsid w:val="005949EF"/>
    <w:rsid w:val="00594FD2"/>
    <w:rsid w:val="00595718"/>
    <w:rsid w:val="00595781"/>
    <w:rsid w:val="00595ACB"/>
    <w:rsid w:val="005965AF"/>
    <w:rsid w:val="00597632"/>
    <w:rsid w:val="00597950"/>
    <w:rsid w:val="00597D48"/>
    <w:rsid w:val="00597D62"/>
    <w:rsid w:val="00597FA8"/>
    <w:rsid w:val="005A039A"/>
    <w:rsid w:val="005A04A3"/>
    <w:rsid w:val="005A0775"/>
    <w:rsid w:val="005A0A70"/>
    <w:rsid w:val="005A0C19"/>
    <w:rsid w:val="005A12EE"/>
    <w:rsid w:val="005A164E"/>
    <w:rsid w:val="005A1C23"/>
    <w:rsid w:val="005A2684"/>
    <w:rsid w:val="005A2873"/>
    <w:rsid w:val="005A2880"/>
    <w:rsid w:val="005A3A79"/>
    <w:rsid w:val="005A4D3E"/>
    <w:rsid w:val="005A52DD"/>
    <w:rsid w:val="005A622F"/>
    <w:rsid w:val="005A678F"/>
    <w:rsid w:val="005A6BB7"/>
    <w:rsid w:val="005A7109"/>
    <w:rsid w:val="005A7120"/>
    <w:rsid w:val="005A7A78"/>
    <w:rsid w:val="005A7C90"/>
    <w:rsid w:val="005B02F8"/>
    <w:rsid w:val="005B09FD"/>
    <w:rsid w:val="005B0ADB"/>
    <w:rsid w:val="005B0E12"/>
    <w:rsid w:val="005B1024"/>
    <w:rsid w:val="005B1418"/>
    <w:rsid w:val="005B179F"/>
    <w:rsid w:val="005B1A76"/>
    <w:rsid w:val="005B1BF2"/>
    <w:rsid w:val="005B1CC5"/>
    <w:rsid w:val="005B2712"/>
    <w:rsid w:val="005B2769"/>
    <w:rsid w:val="005B2835"/>
    <w:rsid w:val="005B2D42"/>
    <w:rsid w:val="005B2E4A"/>
    <w:rsid w:val="005B32EE"/>
    <w:rsid w:val="005B3C2D"/>
    <w:rsid w:val="005B3CC5"/>
    <w:rsid w:val="005B4854"/>
    <w:rsid w:val="005B4A3F"/>
    <w:rsid w:val="005B5977"/>
    <w:rsid w:val="005B5A64"/>
    <w:rsid w:val="005B6313"/>
    <w:rsid w:val="005B658C"/>
    <w:rsid w:val="005B6FAD"/>
    <w:rsid w:val="005B76C5"/>
    <w:rsid w:val="005B770F"/>
    <w:rsid w:val="005B791F"/>
    <w:rsid w:val="005C0953"/>
    <w:rsid w:val="005C0C5A"/>
    <w:rsid w:val="005C0D31"/>
    <w:rsid w:val="005C0DF3"/>
    <w:rsid w:val="005C154F"/>
    <w:rsid w:val="005C1583"/>
    <w:rsid w:val="005C15C7"/>
    <w:rsid w:val="005C1D18"/>
    <w:rsid w:val="005C1D76"/>
    <w:rsid w:val="005C2662"/>
    <w:rsid w:val="005C2860"/>
    <w:rsid w:val="005C2F81"/>
    <w:rsid w:val="005C3633"/>
    <w:rsid w:val="005C39C1"/>
    <w:rsid w:val="005C3AA0"/>
    <w:rsid w:val="005C3EF7"/>
    <w:rsid w:val="005C423F"/>
    <w:rsid w:val="005C4369"/>
    <w:rsid w:val="005C4CF0"/>
    <w:rsid w:val="005C545C"/>
    <w:rsid w:val="005C546F"/>
    <w:rsid w:val="005C560F"/>
    <w:rsid w:val="005C5948"/>
    <w:rsid w:val="005C59E8"/>
    <w:rsid w:val="005C5C25"/>
    <w:rsid w:val="005C5D60"/>
    <w:rsid w:val="005C608F"/>
    <w:rsid w:val="005C6EE7"/>
    <w:rsid w:val="005C734C"/>
    <w:rsid w:val="005C75FF"/>
    <w:rsid w:val="005C7881"/>
    <w:rsid w:val="005C798B"/>
    <w:rsid w:val="005C7D69"/>
    <w:rsid w:val="005C7FAA"/>
    <w:rsid w:val="005D00AE"/>
    <w:rsid w:val="005D011C"/>
    <w:rsid w:val="005D07BD"/>
    <w:rsid w:val="005D0D1A"/>
    <w:rsid w:val="005D10F3"/>
    <w:rsid w:val="005D1DEC"/>
    <w:rsid w:val="005D2073"/>
    <w:rsid w:val="005D2165"/>
    <w:rsid w:val="005D226B"/>
    <w:rsid w:val="005D29A4"/>
    <w:rsid w:val="005D2B7F"/>
    <w:rsid w:val="005D336B"/>
    <w:rsid w:val="005D35FE"/>
    <w:rsid w:val="005D36C5"/>
    <w:rsid w:val="005D4186"/>
    <w:rsid w:val="005D420B"/>
    <w:rsid w:val="005D45A4"/>
    <w:rsid w:val="005D4AA9"/>
    <w:rsid w:val="005D4D35"/>
    <w:rsid w:val="005D5411"/>
    <w:rsid w:val="005D5D45"/>
    <w:rsid w:val="005D649D"/>
    <w:rsid w:val="005D6631"/>
    <w:rsid w:val="005D717F"/>
    <w:rsid w:val="005E056F"/>
    <w:rsid w:val="005E0668"/>
    <w:rsid w:val="005E0822"/>
    <w:rsid w:val="005E0857"/>
    <w:rsid w:val="005E0E6F"/>
    <w:rsid w:val="005E0FC2"/>
    <w:rsid w:val="005E1B49"/>
    <w:rsid w:val="005E2156"/>
    <w:rsid w:val="005E28C9"/>
    <w:rsid w:val="005E3188"/>
    <w:rsid w:val="005E3231"/>
    <w:rsid w:val="005E33C0"/>
    <w:rsid w:val="005E33D1"/>
    <w:rsid w:val="005E394C"/>
    <w:rsid w:val="005E5ADB"/>
    <w:rsid w:val="005E64AD"/>
    <w:rsid w:val="005E65E6"/>
    <w:rsid w:val="005E6C05"/>
    <w:rsid w:val="005E75DA"/>
    <w:rsid w:val="005F035E"/>
    <w:rsid w:val="005F03B3"/>
    <w:rsid w:val="005F081B"/>
    <w:rsid w:val="005F084C"/>
    <w:rsid w:val="005F08F6"/>
    <w:rsid w:val="005F0BB6"/>
    <w:rsid w:val="005F0D1A"/>
    <w:rsid w:val="005F0F0B"/>
    <w:rsid w:val="005F142F"/>
    <w:rsid w:val="005F1C1F"/>
    <w:rsid w:val="005F1C3D"/>
    <w:rsid w:val="005F1C9E"/>
    <w:rsid w:val="005F2111"/>
    <w:rsid w:val="005F32C5"/>
    <w:rsid w:val="005F4017"/>
    <w:rsid w:val="005F41C2"/>
    <w:rsid w:val="005F4EC5"/>
    <w:rsid w:val="005F51D1"/>
    <w:rsid w:val="005F5AD4"/>
    <w:rsid w:val="005F655A"/>
    <w:rsid w:val="005F6695"/>
    <w:rsid w:val="005F67AE"/>
    <w:rsid w:val="005F70DF"/>
    <w:rsid w:val="005F7528"/>
    <w:rsid w:val="005F7B2D"/>
    <w:rsid w:val="005F7DA3"/>
    <w:rsid w:val="005F7E51"/>
    <w:rsid w:val="006005C8"/>
    <w:rsid w:val="00600811"/>
    <w:rsid w:val="0060127D"/>
    <w:rsid w:val="00601FF4"/>
    <w:rsid w:val="00602743"/>
    <w:rsid w:val="00602749"/>
    <w:rsid w:val="00602C50"/>
    <w:rsid w:val="0060326A"/>
    <w:rsid w:val="00603391"/>
    <w:rsid w:val="00603475"/>
    <w:rsid w:val="006034DA"/>
    <w:rsid w:val="006038D6"/>
    <w:rsid w:val="00603DAC"/>
    <w:rsid w:val="006043A2"/>
    <w:rsid w:val="006047C6"/>
    <w:rsid w:val="00604B3E"/>
    <w:rsid w:val="00604E23"/>
    <w:rsid w:val="0060500B"/>
    <w:rsid w:val="00605157"/>
    <w:rsid w:val="00605D2D"/>
    <w:rsid w:val="00605DF4"/>
    <w:rsid w:val="00605E64"/>
    <w:rsid w:val="00606394"/>
    <w:rsid w:val="006065A3"/>
    <w:rsid w:val="00606730"/>
    <w:rsid w:val="006068B5"/>
    <w:rsid w:val="00607CCB"/>
    <w:rsid w:val="0061066E"/>
    <w:rsid w:val="00610885"/>
    <w:rsid w:val="00611597"/>
    <w:rsid w:val="0061194B"/>
    <w:rsid w:val="006122D0"/>
    <w:rsid w:val="00612390"/>
    <w:rsid w:val="0061254A"/>
    <w:rsid w:val="00612B65"/>
    <w:rsid w:val="00612D8F"/>
    <w:rsid w:val="00612D96"/>
    <w:rsid w:val="00613B83"/>
    <w:rsid w:val="00614358"/>
    <w:rsid w:val="006146D6"/>
    <w:rsid w:val="00614B33"/>
    <w:rsid w:val="00614D21"/>
    <w:rsid w:val="00614DF3"/>
    <w:rsid w:val="00615166"/>
    <w:rsid w:val="00615CCE"/>
    <w:rsid w:val="00615CF1"/>
    <w:rsid w:val="00615E03"/>
    <w:rsid w:val="00615F40"/>
    <w:rsid w:val="00616160"/>
    <w:rsid w:val="00616259"/>
    <w:rsid w:val="00616289"/>
    <w:rsid w:val="00616630"/>
    <w:rsid w:val="00616D10"/>
    <w:rsid w:val="00616E42"/>
    <w:rsid w:val="00616F88"/>
    <w:rsid w:val="0061778E"/>
    <w:rsid w:val="00617FD3"/>
    <w:rsid w:val="006206DA"/>
    <w:rsid w:val="006215D4"/>
    <w:rsid w:val="0062194D"/>
    <w:rsid w:val="00621ADC"/>
    <w:rsid w:val="00621CB5"/>
    <w:rsid w:val="006221F3"/>
    <w:rsid w:val="00622224"/>
    <w:rsid w:val="00622363"/>
    <w:rsid w:val="00622491"/>
    <w:rsid w:val="006226F6"/>
    <w:rsid w:val="00622911"/>
    <w:rsid w:val="00623957"/>
    <w:rsid w:val="00624045"/>
    <w:rsid w:val="00624673"/>
    <w:rsid w:val="00624C17"/>
    <w:rsid w:val="00625368"/>
    <w:rsid w:val="00625A5E"/>
    <w:rsid w:val="00625B3C"/>
    <w:rsid w:val="00625C83"/>
    <w:rsid w:val="00625E77"/>
    <w:rsid w:val="0062625A"/>
    <w:rsid w:val="006264F4"/>
    <w:rsid w:val="00626734"/>
    <w:rsid w:val="006267E5"/>
    <w:rsid w:val="00626C47"/>
    <w:rsid w:val="00627BB3"/>
    <w:rsid w:val="00627DF8"/>
    <w:rsid w:val="00627EF3"/>
    <w:rsid w:val="00630303"/>
    <w:rsid w:val="006303C2"/>
    <w:rsid w:val="00630474"/>
    <w:rsid w:val="006307C1"/>
    <w:rsid w:val="00630876"/>
    <w:rsid w:val="00630E2D"/>
    <w:rsid w:val="00630F99"/>
    <w:rsid w:val="00631799"/>
    <w:rsid w:val="00631F78"/>
    <w:rsid w:val="00631FEE"/>
    <w:rsid w:val="006326E3"/>
    <w:rsid w:val="00632808"/>
    <w:rsid w:val="00632993"/>
    <w:rsid w:val="006331B5"/>
    <w:rsid w:val="006343E5"/>
    <w:rsid w:val="006344C4"/>
    <w:rsid w:val="00634940"/>
    <w:rsid w:val="00635265"/>
    <w:rsid w:val="00636685"/>
    <w:rsid w:val="00636EA5"/>
    <w:rsid w:val="00636F1D"/>
    <w:rsid w:val="00637692"/>
    <w:rsid w:val="00637853"/>
    <w:rsid w:val="006378E4"/>
    <w:rsid w:val="00637C01"/>
    <w:rsid w:val="0064066E"/>
    <w:rsid w:val="00640696"/>
    <w:rsid w:val="00640CCE"/>
    <w:rsid w:val="00640E53"/>
    <w:rsid w:val="00640E8D"/>
    <w:rsid w:val="0064100A"/>
    <w:rsid w:val="006416E9"/>
    <w:rsid w:val="0064183C"/>
    <w:rsid w:val="006418A8"/>
    <w:rsid w:val="006424FC"/>
    <w:rsid w:val="00642917"/>
    <w:rsid w:val="00642D52"/>
    <w:rsid w:val="00642E84"/>
    <w:rsid w:val="006434E2"/>
    <w:rsid w:val="006435C2"/>
    <w:rsid w:val="00644052"/>
    <w:rsid w:val="0064454B"/>
    <w:rsid w:val="0064469B"/>
    <w:rsid w:val="00646AF4"/>
    <w:rsid w:val="006470A7"/>
    <w:rsid w:val="006477BE"/>
    <w:rsid w:val="0064788F"/>
    <w:rsid w:val="006504E4"/>
    <w:rsid w:val="006509D0"/>
    <w:rsid w:val="006511C1"/>
    <w:rsid w:val="006512A7"/>
    <w:rsid w:val="00651E8F"/>
    <w:rsid w:val="00652CB8"/>
    <w:rsid w:val="00652D41"/>
    <w:rsid w:val="00652EB5"/>
    <w:rsid w:val="006530CA"/>
    <w:rsid w:val="006530D1"/>
    <w:rsid w:val="00653182"/>
    <w:rsid w:val="00653289"/>
    <w:rsid w:val="0065390C"/>
    <w:rsid w:val="00654195"/>
    <w:rsid w:val="00654689"/>
    <w:rsid w:val="00654A9F"/>
    <w:rsid w:val="00654DAB"/>
    <w:rsid w:val="0065502B"/>
    <w:rsid w:val="00655581"/>
    <w:rsid w:val="0065568D"/>
    <w:rsid w:val="00655F18"/>
    <w:rsid w:val="00656248"/>
    <w:rsid w:val="0065633C"/>
    <w:rsid w:val="00656B4F"/>
    <w:rsid w:val="00656DA4"/>
    <w:rsid w:val="0065793C"/>
    <w:rsid w:val="00657B31"/>
    <w:rsid w:val="006601CF"/>
    <w:rsid w:val="0066022D"/>
    <w:rsid w:val="00660EC7"/>
    <w:rsid w:val="00661234"/>
    <w:rsid w:val="00661BC6"/>
    <w:rsid w:val="0066213A"/>
    <w:rsid w:val="00662229"/>
    <w:rsid w:val="00662900"/>
    <w:rsid w:val="00662AAC"/>
    <w:rsid w:val="00663099"/>
    <w:rsid w:val="00663B15"/>
    <w:rsid w:val="00663CC9"/>
    <w:rsid w:val="00664644"/>
    <w:rsid w:val="00664DFE"/>
    <w:rsid w:val="006652AE"/>
    <w:rsid w:val="006652F4"/>
    <w:rsid w:val="00665BE7"/>
    <w:rsid w:val="006661B0"/>
    <w:rsid w:val="006663CB"/>
    <w:rsid w:val="006671A1"/>
    <w:rsid w:val="006671D7"/>
    <w:rsid w:val="006675A3"/>
    <w:rsid w:val="00667B94"/>
    <w:rsid w:val="00671225"/>
    <w:rsid w:val="0067186F"/>
    <w:rsid w:val="00671CFE"/>
    <w:rsid w:val="0067289B"/>
    <w:rsid w:val="00672B4D"/>
    <w:rsid w:val="006735B0"/>
    <w:rsid w:val="00673728"/>
    <w:rsid w:val="00673BC4"/>
    <w:rsid w:val="00674666"/>
    <w:rsid w:val="0067534E"/>
    <w:rsid w:val="00675A93"/>
    <w:rsid w:val="00675B13"/>
    <w:rsid w:val="006760FA"/>
    <w:rsid w:val="006763A1"/>
    <w:rsid w:val="00676CBB"/>
    <w:rsid w:val="006773AF"/>
    <w:rsid w:val="00677F6E"/>
    <w:rsid w:val="00680C00"/>
    <w:rsid w:val="00680C42"/>
    <w:rsid w:val="00681836"/>
    <w:rsid w:val="00681DCB"/>
    <w:rsid w:val="00683007"/>
    <w:rsid w:val="006831C2"/>
    <w:rsid w:val="006836A6"/>
    <w:rsid w:val="00683F91"/>
    <w:rsid w:val="00684742"/>
    <w:rsid w:val="00684C0C"/>
    <w:rsid w:val="006857AF"/>
    <w:rsid w:val="006857EF"/>
    <w:rsid w:val="00685ED2"/>
    <w:rsid w:val="00686128"/>
    <w:rsid w:val="0068650A"/>
    <w:rsid w:val="00686569"/>
    <w:rsid w:val="00686E4E"/>
    <w:rsid w:val="0068715E"/>
    <w:rsid w:val="0068750E"/>
    <w:rsid w:val="00690295"/>
    <w:rsid w:val="00690566"/>
    <w:rsid w:val="00690C05"/>
    <w:rsid w:val="00690C42"/>
    <w:rsid w:val="00691079"/>
    <w:rsid w:val="006920DE"/>
    <w:rsid w:val="006927EB"/>
    <w:rsid w:val="00692E59"/>
    <w:rsid w:val="00692EE5"/>
    <w:rsid w:val="00692F1D"/>
    <w:rsid w:val="00693A30"/>
    <w:rsid w:val="00694194"/>
    <w:rsid w:val="006941DB"/>
    <w:rsid w:val="006946F8"/>
    <w:rsid w:val="0069497C"/>
    <w:rsid w:val="00694F32"/>
    <w:rsid w:val="006952F3"/>
    <w:rsid w:val="00695942"/>
    <w:rsid w:val="006962E4"/>
    <w:rsid w:val="006964D3"/>
    <w:rsid w:val="0069682E"/>
    <w:rsid w:val="00696A12"/>
    <w:rsid w:val="00696FD4"/>
    <w:rsid w:val="00697590"/>
    <w:rsid w:val="00697B3B"/>
    <w:rsid w:val="00697D3C"/>
    <w:rsid w:val="006A004C"/>
    <w:rsid w:val="006A07A0"/>
    <w:rsid w:val="006A09C8"/>
    <w:rsid w:val="006A0E27"/>
    <w:rsid w:val="006A10FF"/>
    <w:rsid w:val="006A1435"/>
    <w:rsid w:val="006A24F5"/>
    <w:rsid w:val="006A2AE5"/>
    <w:rsid w:val="006A2C92"/>
    <w:rsid w:val="006A3212"/>
    <w:rsid w:val="006A32DA"/>
    <w:rsid w:val="006A3976"/>
    <w:rsid w:val="006A3A57"/>
    <w:rsid w:val="006A3B14"/>
    <w:rsid w:val="006A4384"/>
    <w:rsid w:val="006A4E18"/>
    <w:rsid w:val="006A4F62"/>
    <w:rsid w:val="006A5A3E"/>
    <w:rsid w:val="006A5D2E"/>
    <w:rsid w:val="006A61FE"/>
    <w:rsid w:val="006A66F0"/>
    <w:rsid w:val="006A6E94"/>
    <w:rsid w:val="006A724D"/>
    <w:rsid w:val="006A78E3"/>
    <w:rsid w:val="006A7F9F"/>
    <w:rsid w:val="006B011D"/>
    <w:rsid w:val="006B0573"/>
    <w:rsid w:val="006B09A3"/>
    <w:rsid w:val="006B0B96"/>
    <w:rsid w:val="006B0BD1"/>
    <w:rsid w:val="006B1727"/>
    <w:rsid w:val="006B1783"/>
    <w:rsid w:val="006B1D3E"/>
    <w:rsid w:val="006B274B"/>
    <w:rsid w:val="006B3B84"/>
    <w:rsid w:val="006B3CAE"/>
    <w:rsid w:val="006B3DE0"/>
    <w:rsid w:val="006B3E4D"/>
    <w:rsid w:val="006B3F3D"/>
    <w:rsid w:val="006B4346"/>
    <w:rsid w:val="006B4433"/>
    <w:rsid w:val="006B4825"/>
    <w:rsid w:val="006B49A7"/>
    <w:rsid w:val="006B4BD2"/>
    <w:rsid w:val="006B5C8A"/>
    <w:rsid w:val="006B5D9C"/>
    <w:rsid w:val="006B675A"/>
    <w:rsid w:val="006B7923"/>
    <w:rsid w:val="006B7EAF"/>
    <w:rsid w:val="006B7F71"/>
    <w:rsid w:val="006C02D4"/>
    <w:rsid w:val="006C0FFC"/>
    <w:rsid w:val="006C1162"/>
    <w:rsid w:val="006C22B5"/>
    <w:rsid w:val="006C26AE"/>
    <w:rsid w:val="006C282E"/>
    <w:rsid w:val="006C2AF3"/>
    <w:rsid w:val="006C3F2C"/>
    <w:rsid w:val="006C3FFB"/>
    <w:rsid w:val="006C412D"/>
    <w:rsid w:val="006C471F"/>
    <w:rsid w:val="006C4918"/>
    <w:rsid w:val="006C4D28"/>
    <w:rsid w:val="006C4DFD"/>
    <w:rsid w:val="006C4E97"/>
    <w:rsid w:val="006C5171"/>
    <w:rsid w:val="006C58E6"/>
    <w:rsid w:val="006C62E0"/>
    <w:rsid w:val="006C6392"/>
    <w:rsid w:val="006C6FF1"/>
    <w:rsid w:val="006C7901"/>
    <w:rsid w:val="006D0071"/>
    <w:rsid w:val="006D0085"/>
    <w:rsid w:val="006D0168"/>
    <w:rsid w:val="006D0459"/>
    <w:rsid w:val="006D0758"/>
    <w:rsid w:val="006D077D"/>
    <w:rsid w:val="006D09CE"/>
    <w:rsid w:val="006D22D6"/>
    <w:rsid w:val="006D24C3"/>
    <w:rsid w:val="006D24D2"/>
    <w:rsid w:val="006D25AA"/>
    <w:rsid w:val="006D3869"/>
    <w:rsid w:val="006D3CE6"/>
    <w:rsid w:val="006D3D4C"/>
    <w:rsid w:val="006D4183"/>
    <w:rsid w:val="006D49F1"/>
    <w:rsid w:val="006D4EEB"/>
    <w:rsid w:val="006D5017"/>
    <w:rsid w:val="006D512B"/>
    <w:rsid w:val="006D5341"/>
    <w:rsid w:val="006D5AE9"/>
    <w:rsid w:val="006D5DCE"/>
    <w:rsid w:val="006D6093"/>
    <w:rsid w:val="006D6E65"/>
    <w:rsid w:val="006D6E8B"/>
    <w:rsid w:val="006D71C2"/>
    <w:rsid w:val="006D75BE"/>
    <w:rsid w:val="006D78FE"/>
    <w:rsid w:val="006D79AB"/>
    <w:rsid w:val="006D7DFE"/>
    <w:rsid w:val="006E00B6"/>
    <w:rsid w:val="006E016D"/>
    <w:rsid w:val="006E0605"/>
    <w:rsid w:val="006E0635"/>
    <w:rsid w:val="006E0F4F"/>
    <w:rsid w:val="006E1CB0"/>
    <w:rsid w:val="006E284A"/>
    <w:rsid w:val="006E2D37"/>
    <w:rsid w:val="006E31B7"/>
    <w:rsid w:val="006E3304"/>
    <w:rsid w:val="006E37D7"/>
    <w:rsid w:val="006E47D7"/>
    <w:rsid w:val="006E494C"/>
    <w:rsid w:val="006E4AA9"/>
    <w:rsid w:val="006E4E9E"/>
    <w:rsid w:val="006E55B3"/>
    <w:rsid w:val="006E5B0E"/>
    <w:rsid w:val="006E61C1"/>
    <w:rsid w:val="006E6575"/>
    <w:rsid w:val="006E6833"/>
    <w:rsid w:val="006E6858"/>
    <w:rsid w:val="006E6CAC"/>
    <w:rsid w:val="006E7580"/>
    <w:rsid w:val="006E7887"/>
    <w:rsid w:val="006F099C"/>
    <w:rsid w:val="006F0AFF"/>
    <w:rsid w:val="006F10A8"/>
    <w:rsid w:val="006F179E"/>
    <w:rsid w:val="006F1937"/>
    <w:rsid w:val="006F2148"/>
    <w:rsid w:val="006F276E"/>
    <w:rsid w:val="006F296B"/>
    <w:rsid w:val="006F35D0"/>
    <w:rsid w:val="006F36D5"/>
    <w:rsid w:val="006F3789"/>
    <w:rsid w:val="006F3C97"/>
    <w:rsid w:val="006F3D9A"/>
    <w:rsid w:val="006F46C4"/>
    <w:rsid w:val="006F472F"/>
    <w:rsid w:val="006F4A23"/>
    <w:rsid w:val="006F4EA7"/>
    <w:rsid w:val="006F5752"/>
    <w:rsid w:val="006F6177"/>
    <w:rsid w:val="006F6AC8"/>
    <w:rsid w:val="006F6BB1"/>
    <w:rsid w:val="006F6C1E"/>
    <w:rsid w:val="006F711B"/>
    <w:rsid w:val="006F7827"/>
    <w:rsid w:val="006F78E5"/>
    <w:rsid w:val="006F7DE4"/>
    <w:rsid w:val="006F7E2D"/>
    <w:rsid w:val="0070031F"/>
    <w:rsid w:val="00700567"/>
    <w:rsid w:val="00700EC6"/>
    <w:rsid w:val="00701517"/>
    <w:rsid w:val="007018A1"/>
    <w:rsid w:val="00701A56"/>
    <w:rsid w:val="00701CB1"/>
    <w:rsid w:val="007021B1"/>
    <w:rsid w:val="00702536"/>
    <w:rsid w:val="0070293C"/>
    <w:rsid w:val="00702D02"/>
    <w:rsid w:val="00702FC4"/>
    <w:rsid w:val="00703133"/>
    <w:rsid w:val="007045DA"/>
    <w:rsid w:val="00704E85"/>
    <w:rsid w:val="00705200"/>
    <w:rsid w:val="00705365"/>
    <w:rsid w:val="00705FCC"/>
    <w:rsid w:val="0070677D"/>
    <w:rsid w:val="00706F47"/>
    <w:rsid w:val="00706F7B"/>
    <w:rsid w:val="007070B1"/>
    <w:rsid w:val="007071A3"/>
    <w:rsid w:val="00707549"/>
    <w:rsid w:val="00707B17"/>
    <w:rsid w:val="00707B45"/>
    <w:rsid w:val="00707BDB"/>
    <w:rsid w:val="00707F7A"/>
    <w:rsid w:val="007108BC"/>
    <w:rsid w:val="00710EC4"/>
    <w:rsid w:val="0071134E"/>
    <w:rsid w:val="00711548"/>
    <w:rsid w:val="007117EA"/>
    <w:rsid w:val="00712286"/>
    <w:rsid w:val="007124A5"/>
    <w:rsid w:val="007129DC"/>
    <w:rsid w:val="007136E0"/>
    <w:rsid w:val="00713D5C"/>
    <w:rsid w:val="00713F09"/>
    <w:rsid w:val="0071408B"/>
    <w:rsid w:val="00714A64"/>
    <w:rsid w:val="0071513F"/>
    <w:rsid w:val="007157AF"/>
    <w:rsid w:val="00715B61"/>
    <w:rsid w:val="00715DE8"/>
    <w:rsid w:val="00717050"/>
    <w:rsid w:val="007174E6"/>
    <w:rsid w:val="00717A34"/>
    <w:rsid w:val="00720518"/>
    <w:rsid w:val="00720874"/>
    <w:rsid w:val="00720AE4"/>
    <w:rsid w:val="00720D8E"/>
    <w:rsid w:val="00721215"/>
    <w:rsid w:val="00721401"/>
    <w:rsid w:val="007216EC"/>
    <w:rsid w:val="00721949"/>
    <w:rsid w:val="00721ACF"/>
    <w:rsid w:val="00721DF2"/>
    <w:rsid w:val="00722031"/>
    <w:rsid w:val="007224FB"/>
    <w:rsid w:val="00722902"/>
    <w:rsid w:val="007229DE"/>
    <w:rsid w:val="00722D80"/>
    <w:rsid w:val="0072331A"/>
    <w:rsid w:val="00723633"/>
    <w:rsid w:val="00723AAB"/>
    <w:rsid w:val="007246C3"/>
    <w:rsid w:val="00724A7E"/>
    <w:rsid w:val="00724FB1"/>
    <w:rsid w:val="00725699"/>
    <w:rsid w:val="00725978"/>
    <w:rsid w:val="007262CC"/>
    <w:rsid w:val="00726B09"/>
    <w:rsid w:val="00726F3F"/>
    <w:rsid w:val="00727423"/>
    <w:rsid w:val="00727D18"/>
    <w:rsid w:val="007304FE"/>
    <w:rsid w:val="00730FD1"/>
    <w:rsid w:val="00731042"/>
    <w:rsid w:val="007313F5"/>
    <w:rsid w:val="0073156E"/>
    <w:rsid w:val="00731787"/>
    <w:rsid w:val="0073191A"/>
    <w:rsid w:val="00731993"/>
    <w:rsid w:val="007326F9"/>
    <w:rsid w:val="007328D6"/>
    <w:rsid w:val="00733A48"/>
    <w:rsid w:val="00733DBD"/>
    <w:rsid w:val="00733FAB"/>
    <w:rsid w:val="00734484"/>
    <w:rsid w:val="0073519A"/>
    <w:rsid w:val="007357E3"/>
    <w:rsid w:val="00735BB7"/>
    <w:rsid w:val="0073600C"/>
    <w:rsid w:val="00737895"/>
    <w:rsid w:val="00737D93"/>
    <w:rsid w:val="00740940"/>
    <w:rsid w:val="00740BEA"/>
    <w:rsid w:val="0074124A"/>
    <w:rsid w:val="007413EA"/>
    <w:rsid w:val="0074149B"/>
    <w:rsid w:val="00741D65"/>
    <w:rsid w:val="007420CE"/>
    <w:rsid w:val="0074210F"/>
    <w:rsid w:val="00742342"/>
    <w:rsid w:val="007423C3"/>
    <w:rsid w:val="00743C16"/>
    <w:rsid w:val="007441AF"/>
    <w:rsid w:val="0074483D"/>
    <w:rsid w:val="007449EC"/>
    <w:rsid w:val="007451C4"/>
    <w:rsid w:val="00745738"/>
    <w:rsid w:val="00745A3C"/>
    <w:rsid w:val="00745B05"/>
    <w:rsid w:val="00745B0F"/>
    <w:rsid w:val="00745F2B"/>
    <w:rsid w:val="00746522"/>
    <w:rsid w:val="007468A9"/>
    <w:rsid w:val="00746BC5"/>
    <w:rsid w:val="00746E65"/>
    <w:rsid w:val="0074722A"/>
    <w:rsid w:val="00747784"/>
    <w:rsid w:val="0074781D"/>
    <w:rsid w:val="00747BF0"/>
    <w:rsid w:val="00747CDE"/>
    <w:rsid w:val="007503F0"/>
    <w:rsid w:val="0075095A"/>
    <w:rsid w:val="00750AAF"/>
    <w:rsid w:val="00751B99"/>
    <w:rsid w:val="00751DA0"/>
    <w:rsid w:val="00752283"/>
    <w:rsid w:val="0075242F"/>
    <w:rsid w:val="007528AB"/>
    <w:rsid w:val="00752F68"/>
    <w:rsid w:val="00753778"/>
    <w:rsid w:val="0075388F"/>
    <w:rsid w:val="00753ED0"/>
    <w:rsid w:val="00754C68"/>
    <w:rsid w:val="00755285"/>
    <w:rsid w:val="007555EF"/>
    <w:rsid w:val="00756DCD"/>
    <w:rsid w:val="00756F0F"/>
    <w:rsid w:val="007572A7"/>
    <w:rsid w:val="00757354"/>
    <w:rsid w:val="00757C1C"/>
    <w:rsid w:val="00757FA7"/>
    <w:rsid w:val="0076001C"/>
    <w:rsid w:val="00760443"/>
    <w:rsid w:val="00760A7D"/>
    <w:rsid w:val="00760D26"/>
    <w:rsid w:val="00760E5E"/>
    <w:rsid w:val="00760ED1"/>
    <w:rsid w:val="00760F38"/>
    <w:rsid w:val="0076126B"/>
    <w:rsid w:val="00761516"/>
    <w:rsid w:val="0076292B"/>
    <w:rsid w:val="00762EC2"/>
    <w:rsid w:val="0076303B"/>
    <w:rsid w:val="007632C7"/>
    <w:rsid w:val="007633B6"/>
    <w:rsid w:val="00763640"/>
    <w:rsid w:val="0076439F"/>
    <w:rsid w:val="007643A4"/>
    <w:rsid w:val="00765175"/>
    <w:rsid w:val="007659E3"/>
    <w:rsid w:val="00765E33"/>
    <w:rsid w:val="00765F3F"/>
    <w:rsid w:val="00765FB1"/>
    <w:rsid w:val="00766452"/>
    <w:rsid w:val="00766AF1"/>
    <w:rsid w:val="00766BD7"/>
    <w:rsid w:val="00766C57"/>
    <w:rsid w:val="00767866"/>
    <w:rsid w:val="0076797B"/>
    <w:rsid w:val="00767B22"/>
    <w:rsid w:val="00770040"/>
    <w:rsid w:val="007706FA"/>
    <w:rsid w:val="00770A75"/>
    <w:rsid w:val="00770A7A"/>
    <w:rsid w:val="0077105F"/>
    <w:rsid w:val="0077154D"/>
    <w:rsid w:val="007724EB"/>
    <w:rsid w:val="007724F3"/>
    <w:rsid w:val="007724F5"/>
    <w:rsid w:val="0077257D"/>
    <w:rsid w:val="00772812"/>
    <w:rsid w:val="00772EF6"/>
    <w:rsid w:val="00773678"/>
    <w:rsid w:val="00773FEA"/>
    <w:rsid w:val="007741C8"/>
    <w:rsid w:val="007741D2"/>
    <w:rsid w:val="0077459E"/>
    <w:rsid w:val="0077470D"/>
    <w:rsid w:val="00774910"/>
    <w:rsid w:val="00774CAE"/>
    <w:rsid w:val="00774EEF"/>
    <w:rsid w:val="00774F66"/>
    <w:rsid w:val="0077589D"/>
    <w:rsid w:val="00775CA2"/>
    <w:rsid w:val="00775D24"/>
    <w:rsid w:val="00776131"/>
    <w:rsid w:val="00776B97"/>
    <w:rsid w:val="00776C06"/>
    <w:rsid w:val="00776C07"/>
    <w:rsid w:val="00776DEE"/>
    <w:rsid w:val="00777CF2"/>
    <w:rsid w:val="00777F14"/>
    <w:rsid w:val="00780A21"/>
    <w:rsid w:val="00780AB7"/>
    <w:rsid w:val="007816A8"/>
    <w:rsid w:val="0078187F"/>
    <w:rsid w:val="0078215E"/>
    <w:rsid w:val="007825AF"/>
    <w:rsid w:val="00782B22"/>
    <w:rsid w:val="00782E03"/>
    <w:rsid w:val="00782EB9"/>
    <w:rsid w:val="007835BF"/>
    <w:rsid w:val="007836B0"/>
    <w:rsid w:val="00783BB9"/>
    <w:rsid w:val="00783E77"/>
    <w:rsid w:val="007848AD"/>
    <w:rsid w:val="00785A88"/>
    <w:rsid w:val="00785CD2"/>
    <w:rsid w:val="00785D18"/>
    <w:rsid w:val="007862CC"/>
    <w:rsid w:val="00786A07"/>
    <w:rsid w:val="00786DB8"/>
    <w:rsid w:val="00787516"/>
    <w:rsid w:val="007875A5"/>
    <w:rsid w:val="0078761E"/>
    <w:rsid w:val="00787AAF"/>
    <w:rsid w:val="00787AEA"/>
    <w:rsid w:val="0079090E"/>
    <w:rsid w:val="00790A84"/>
    <w:rsid w:val="00790D6D"/>
    <w:rsid w:val="00790F33"/>
    <w:rsid w:val="0079150D"/>
    <w:rsid w:val="00791A82"/>
    <w:rsid w:val="00791CB0"/>
    <w:rsid w:val="0079312E"/>
    <w:rsid w:val="00793388"/>
    <w:rsid w:val="00794C35"/>
    <w:rsid w:val="0079521B"/>
    <w:rsid w:val="00795531"/>
    <w:rsid w:val="0079564E"/>
    <w:rsid w:val="00795B00"/>
    <w:rsid w:val="00795BD1"/>
    <w:rsid w:val="00795E96"/>
    <w:rsid w:val="0079624B"/>
    <w:rsid w:val="007962AC"/>
    <w:rsid w:val="0079679D"/>
    <w:rsid w:val="00796A1A"/>
    <w:rsid w:val="00796F3E"/>
    <w:rsid w:val="00797B86"/>
    <w:rsid w:val="007A0568"/>
    <w:rsid w:val="007A08D4"/>
    <w:rsid w:val="007A09ED"/>
    <w:rsid w:val="007A0E40"/>
    <w:rsid w:val="007A1131"/>
    <w:rsid w:val="007A13A6"/>
    <w:rsid w:val="007A1BE8"/>
    <w:rsid w:val="007A209E"/>
    <w:rsid w:val="007A298B"/>
    <w:rsid w:val="007A2CCB"/>
    <w:rsid w:val="007A3122"/>
    <w:rsid w:val="007A3618"/>
    <w:rsid w:val="007A37AC"/>
    <w:rsid w:val="007A3A17"/>
    <w:rsid w:val="007A3CB9"/>
    <w:rsid w:val="007A3FF3"/>
    <w:rsid w:val="007A4724"/>
    <w:rsid w:val="007A48AB"/>
    <w:rsid w:val="007A4BC1"/>
    <w:rsid w:val="007A4EFF"/>
    <w:rsid w:val="007A525E"/>
    <w:rsid w:val="007A579C"/>
    <w:rsid w:val="007A5BE9"/>
    <w:rsid w:val="007A5F12"/>
    <w:rsid w:val="007B02D4"/>
    <w:rsid w:val="007B0737"/>
    <w:rsid w:val="007B0D4E"/>
    <w:rsid w:val="007B0E18"/>
    <w:rsid w:val="007B1543"/>
    <w:rsid w:val="007B19ED"/>
    <w:rsid w:val="007B1B15"/>
    <w:rsid w:val="007B30DF"/>
    <w:rsid w:val="007B3370"/>
    <w:rsid w:val="007B33BC"/>
    <w:rsid w:val="007B3997"/>
    <w:rsid w:val="007B4239"/>
    <w:rsid w:val="007B4824"/>
    <w:rsid w:val="007B4961"/>
    <w:rsid w:val="007B4BBB"/>
    <w:rsid w:val="007B5244"/>
    <w:rsid w:val="007B60CC"/>
    <w:rsid w:val="007B6EB8"/>
    <w:rsid w:val="007B7811"/>
    <w:rsid w:val="007B784B"/>
    <w:rsid w:val="007C07C8"/>
    <w:rsid w:val="007C0E42"/>
    <w:rsid w:val="007C19DD"/>
    <w:rsid w:val="007C1BE9"/>
    <w:rsid w:val="007C2272"/>
    <w:rsid w:val="007C228F"/>
    <w:rsid w:val="007C24C8"/>
    <w:rsid w:val="007C313A"/>
    <w:rsid w:val="007C3612"/>
    <w:rsid w:val="007C39D9"/>
    <w:rsid w:val="007C3C96"/>
    <w:rsid w:val="007C3D60"/>
    <w:rsid w:val="007C45E3"/>
    <w:rsid w:val="007C4627"/>
    <w:rsid w:val="007C4E08"/>
    <w:rsid w:val="007C5202"/>
    <w:rsid w:val="007C556C"/>
    <w:rsid w:val="007C5A41"/>
    <w:rsid w:val="007C632F"/>
    <w:rsid w:val="007C676C"/>
    <w:rsid w:val="007C6A34"/>
    <w:rsid w:val="007C6B0B"/>
    <w:rsid w:val="007C7D00"/>
    <w:rsid w:val="007D058C"/>
    <w:rsid w:val="007D05E0"/>
    <w:rsid w:val="007D090C"/>
    <w:rsid w:val="007D0EE3"/>
    <w:rsid w:val="007D0F49"/>
    <w:rsid w:val="007D1979"/>
    <w:rsid w:val="007D19AA"/>
    <w:rsid w:val="007D1AF3"/>
    <w:rsid w:val="007D1B62"/>
    <w:rsid w:val="007D1B6A"/>
    <w:rsid w:val="007D1E0D"/>
    <w:rsid w:val="007D22CE"/>
    <w:rsid w:val="007D25AC"/>
    <w:rsid w:val="007D263A"/>
    <w:rsid w:val="007D2D0D"/>
    <w:rsid w:val="007D33E8"/>
    <w:rsid w:val="007D348F"/>
    <w:rsid w:val="007D3808"/>
    <w:rsid w:val="007D3A64"/>
    <w:rsid w:val="007D3D5A"/>
    <w:rsid w:val="007D3D80"/>
    <w:rsid w:val="007D3DC9"/>
    <w:rsid w:val="007D40B0"/>
    <w:rsid w:val="007D48FE"/>
    <w:rsid w:val="007D5667"/>
    <w:rsid w:val="007D6187"/>
    <w:rsid w:val="007D64A8"/>
    <w:rsid w:val="007D653B"/>
    <w:rsid w:val="007D6999"/>
    <w:rsid w:val="007D6FC2"/>
    <w:rsid w:val="007D7300"/>
    <w:rsid w:val="007D75EB"/>
    <w:rsid w:val="007D77D7"/>
    <w:rsid w:val="007D7A54"/>
    <w:rsid w:val="007E04B3"/>
    <w:rsid w:val="007E0886"/>
    <w:rsid w:val="007E0E1E"/>
    <w:rsid w:val="007E0ED6"/>
    <w:rsid w:val="007E0ED8"/>
    <w:rsid w:val="007E1668"/>
    <w:rsid w:val="007E16E3"/>
    <w:rsid w:val="007E1B3A"/>
    <w:rsid w:val="007E1F04"/>
    <w:rsid w:val="007E2CCC"/>
    <w:rsid w:val="007E2E92"/>
    <w:rsid w:val="007E3CE4"/>
    <w:rsid w:val="007E48E5"/>
    <w:rsid w:val="007E5758"/>
    <w:rsid w:val="007E5AAB"/>
    <w:rsid w:val="007E5D6C"/>
    <w:rsid w:val="007E659C"/>
    <w:rsid w:val="007E6787"/>
    <w:rsid w:val="007E6C26"/>
    <w:rsid w:val="007E6D0A"/>
    <w:rsid w:val="007E7069"/>
    <w:rsid w:val="007F00B0"/>
    <w:rsid w:val="007F072A"/>
    <w:rsid w:val="007F0AC5"/>
    <w:rsid w:val="007F0DC4"/>
    <w:rsid w:val="007F123B"/>
    <w:rsid w:val="007F2484"/>
    <w:rsid w:val="007F282B"/>
    <w:rsid w:val="007F2B3E"/>
    <w:rsid w:val="007F2DEC"/>
    <w:rsid w:val="007F31BD"/>
    <w:rsid w:val="007F38C5"/>
    <w:rsid w:val="007F3B8E"/>
    <w:rsid w:val="007F3E14"/>
    <w:rsid w:val="007F441F"/>
    <w:rsid w:val="007F4495"/>
    <w:rsid w:val="007F48C1"/>
    <w:rsid w:val="007F49A3"/>
    <w:rsid w:val="007F4C8E"/>
    <w:rsid w:val="007F5540"/>
    <w:rsid w:val="007F5CBF"/>
    <w:rsid w:val="007F6A1E"/>
    <w:rsid w:val="007F6A4A"/>
    <w:rsid w:val="007F6A98"/>
    <w:rsid w:val="007F6ABD"/>
    <w:rsid w:val="007F6DC6"/>
    <w:rsid w:val="007F73BC"/>
    <w:rsid w:val="007F7531"/>
    <w:rsid w:val="007F77A1"/>
    <w:rsid w:val="00800188"/>
    <w:rsid w:val="008001E0"/>
    <w:rsid w:val="0080038B"/>
    <w:rsid w:val="00800606"/>
    <w:rsid w:val="00800D64"/>
    <w:rsid w:val="00800FA8"/>
    <w:rsid w:val="00801220"/>
    <w:rsid w:val="0080166D"/>
    <w:rsid w:val="008017AE"/>
    <w:rsid w:val="00801B80"/>
    <w:rsid w:val="00803D21"/>
    <w:rsid w:val="00803EEF"/>
    <w:rsid w:val="0080411E"/>
    <w:rsid w:val="00804487"/>
    <w:rsid w:val="008052DF"/>
    <w:rsid w:val="00805328"/>
    <w:rsid w:val="008055F7"/>
    <w:rsid w:val="008058C7"/>
    <w:rsid w:val="00805A67"/>
    <w:rsid w:val="00805E50"/>
    <w:rsid w:val="00805F38"/>
    <w:rsid w:val="0080692D"/>
    <w:rsid w:val="008076E3"/>
    <w:rsid w:val="008077E9"/>
    <w:rsid w:val="00810FC3"/>
    <w:rsid w:val="008115C0"/>
    <w:rsid w:val="008124DB"/>
    <w:rsid w:val="00813C61"/>
    <w:rsid w:val="00814825"/>
    <w:rsid w:val="00815E46"/>
    <w:rsid w:val="00815F65"/>
    <w:rsid w:val="00816152"/>
    <w:rsid w:val="00816283"/>
    <w:rsid w:val="00816B5D"/>
    <w:rsid w:val="00816B6C"/>
    <w:rsid w:val="00816EAC"/>
    <w:rsid w:val="0081706B"/>
    <w:rsid w:val="008173AF"/>
    <w:rsid w:val="00817D02"/>
    <w:rsid w:val="00817FC2"/>
    <w:rsid w:val="0082011B"/>
    <w:rsid w:val="008201B3"/>
    <w:rsid w:val="0082032C"/>
    <w:rsid w:val="008207AF"/>
    <w:rsid w:val="008209CE"/>
    <w:rsid w:val="00820B95"/>
    <w:rsid w:val="00821657"/>
    <w:rsid w:val="008217DB"/>
    <w:rsid w:val="00821F00"/>
    <w:rsid w:val="008224D0"/>
    <w:rsid w:val="00822AAF"/>
    <w:rsid w:val="00822F79"/>
    <w:rsid w:val="00823873"/>
    <w:rsid w:val="008247B8"/>
    <w:rsid w:val="008247E9"/>
    <w:rsid w:val="00825938"/>
    <w:rsid w:val="00825F49"/>
    <w:rsid w:val="00826354"/>
    <w:rsid w:val="00826803"/>
    <w:rsid w:val="00826AA9"/>
    <w:rsid w:val="00826DF5"/>
    <w:rsid w:val="008273E1"/>
    <w:rsid w:val="00827413"/>
    <w:rsid w:val="008278FD"/>
    <w:rsid w:val="00827DE0"/>
    <w:rsid w:val="0083061A"/>
    <w:rsid w:val="00830A13"/>
    <w:rsid w:val="00830B18"/>
    <w:rsid w:val="0083101E"/>
    <w:rsid w:val="008310E9"/>
    <w:rsid w:val="00831197"/>
    <w:rsid w:val="008327CF"/>
    <w:rsid w:val="00832935"/>
    <w:rsid w:val="00832BB8"/>
    <w:rsid w:val="00833849"/>
    <w:rsid w:val="00833A1C"/>
    <w:rsid w:val="00833F49"/>
    <w:rsid w:val="008348C4"/>
    <w:rsid w:val="008349A7"/>
    <w:rsid w:val="00835456"/>
    <w:rsid w:val="00835744"/>
    <w:rsid w:val="00836219"/>
    <w:rsid w:val="008363C9"/>
    <w:rsid w:val="00836BDD"/>
    <w:rsid w:val="00836F76"/>
    <w:rsid w:val="00837825"/>
    <w:rsid w:val="00837B5C"/>
    <w:rsid w:val="00837B9D"/>
    <w:rsid w:val="00837C7E"/>
    <w:rsid w:val="00837EFB"/>
    <w:rsid w:val="00840905"/>
    <w:rsid w:val="0084146B"/>
    <w:rsid w:val="0084174F"/>
    <w:rsid w:val="0084208E"/>
    <w:rsid w:val="00842453"/>
    <w:rsid w:val="008426A9"/>
    <w:rsid w:val="0084325F"/>
    <w:rsid w:val="008440D7"/>
    <w:rsid w:val="008454B5"/>
    <w:rsid w:val="0084577C"/>
    <w:rsid w:val="00845C5A"/>
    <w:rsid w:val="008468EA"/>
    <w:rsid w:val="0084705C"/>
    <w:rsid w:val="008470EE"/>
    <w:rsid w:val="0084739D"/>
    <w:rsid w:val="008479A7"/>
    <w:rsid w:val="00847B1A"/>
    <w:rsid w:val="0085044A"/>
    <w:rsid w:val="00850C96"/>
    <w:rsid w:val="0085127C"/>
    <w:rsid w:val="00851288"/>
    <w:rsid w:val="0085199E"/>
    <w:rsid w:val="00851D18"/>
    <w:rsid w:val="00851FE4"/>
    <w:rsid w:val="0085224C"/>
    <w:rsid w:val="00852280"/>
    <w:rsid w:val="0085231F"/>
    <w:rsid w:val="00852743"/>
    <w:rsid w:val="00852C7C"/>
    <w:rsid w:val="00852D78"/>
    <w:rsid w:val="00853292"/>
    <w:rsid w:val="0085420A"/>
    <w:rsid w:val="00854233"/>
    <w:rsid w:val="008542F0"/>
    <w:rsid w:val="00854A27"/>
    <w:rsid w:val="00854DF6"/>
    <w:rsid w:val="00855201"/>
    <w:rsid w:val="0085536B"/>
    <w:rsid w:val="0085543C"/>
    <w:rsid w:val="0085553E"/>
    <w:rsid w:val="0085569B"/>
    <w:rsid w:val="00855CB7"/>
    <w:rsid w:val="00855E2E"/>
    <w:rsid w:val="00855F7E"/>
    <w:rsid w:val="0085609B"/>
    <w:rsid w:val="008560AC"/>
    <w:rsid w:val="00856EDD"/>
    <w:rsid w:val="008574E1"/>
    <w:rsid w:val="00857571"/>
    <w:rsid w:val="00857B49"/>
    <w:rsid w:val="00857BB6"/>
    <w:rsid w:val="0086079E"/>
    <w:rsid w:val="00860B05"/>
    <w:rsid w:val="00861226"/>
    <w:rsid w:val="00861228"/>
    <w:rsid w:val="0086211A"/>
    <w:rsid w:val="008625E0"/>
    <w:rsid w:val="00862EE0"/>
    <w:rsid w:val="00863A1E"/>
    <w:rsid w:val="00863D62"/>
    <w:rsid w:val="00864523"/>
    <w:rsid w:val="00864B83"/>
    <w:rsid w:val="00865310"/>
    <w:rsid w:val="00865538"/>
    <w:rsid w:val="00866224"/>
    <w:rsid w:val="00866279"/>
    <w:rsid w:val="00867294"/>
    <w:rsid w:val="00870177"/>
    <w:rsid w:val="00870185"/>
    <w:rsid w:val="008703F1"/>
    <w:rsid w:val="0087042C"/>
    <w:rsid w:val="00870520"/>
    <w:rsid w:val="00870D27"/>
    <w:rsid w:val="008717D1"/>
    <w:rsid w:val="00871967"/>
    <w:rsid w:val="00871E4F"/>
    <w:rsid w:val="0087268E"/>
    <w:rsid w:val="008726CB"/>
    <w:rsid w:val="00872FAB"/>
    <w:rsid w:val="00873A3C"/>
    <w:rsid w:val="008740A6"/>
    <w:rsid w:val="0087442E"/>
    <w:rsid w:val="008746D0"/>
    <w:rsid w:val="00874877"/>
    <w:rsid w:val="00874B64"/>
    <w:rsid w:val="00874DF5"/>
    <w:rsid w:val="00874EEA"/>
    <w:rsid w:val="00874F7A"/>
    <w:rsid w:val="00875165"/>
    <w:rsid w:val="00875479"/>
    <w:rsid w:val="00875871"/>
    <w:rsid w:val="00875AA1"/>
    <w:rsid w:val="00875B41"/>
    <w:rsid w:val="00875D83"/>
    <w:rsid w:val="00876087"/>
    <w:rsid w:val="008760A8"/>
    <w:rsid w:val="008760CE"/>
    <w:rsid w:val="0087610C"/>
    <w:rsid w:val="0087628A"/>
    <w:rsid w:val="00876E64"/>
    <w:rsid w:val="0088021F"/>
    <w:rsid w:val="008803E6"/>
    <w:rsid w:val="008804A8"/>
    <w:rsid w:val="00880763"/>
    <w:rsid w:val="00880F42"/>
    <w:rsid w:val="00881660"/>
    <w:rsid w:val="0088281C"/>
    <w:rsid w:val="00883353"/>
    <w:rsid w:val="00884C55"/>
    <w:rsid w:val="00884DF8"/>
    <w:rsid w:val="0088618A"/>
    <w:rsid w:val="008866B5"/>
    <w:rsid w:val="008873A1"/>
    <w:rsid w:val="008877D0"/>
    <w:rsid w:val="00887AD7"/>
    <w:rsid w:val="00890620"/>
    <w:rsid w:val="008906BB"/>
    <w:rsid w:val="00891A12"/>
    <w:rsid w:val="0089210E"/>
    <w:rsid w:val="008921E5"/>
    <w:rsid w:val="008928C6"/>
    <w:rsid w:val="0089329B"/>
    <w:rsid w:val="008934FE"/>
    <w:rsid w:val="008939CF"/>
    <w:rsid w:val="008939E2"/>
    <w:rsid w:val="00893A17"/>
    <w:rsid w:val="00894142"/>
    <w:rsid w:val="008945D5"/>
    <w:rsid w:val="008946C0"/>
    <w:rsid w:val="008948B9"/>
    <w:rsid w:val="008948F7"/>
    <w:rsid w:val="00895469"/>
    <w:rsid w:val="00895AFD"/>
    <w:rsid w:val="00896147"/>
    <w:rsid w:val="008962ED"/>
    <w:rsid w:val="00896A46"/>
    <w:rsid w:val="00896DDB"/>
    <w:rsid w:val="0089798A"/>
    <w:rsid w:val="008A03F9"/>
    <w:rsid w:val="008A06A1"/>
    <w:rsid w:val="008A0F08"/>
    <w:rsid w:val="008A1565"/>
    <w:rsid w:val="008A16F3"/>
    <w:rsid w:val="008A242C"/>
    <w:rsid w:val="008A25B0"/>
    <w:rsid w:val="008A2766"/>
    <w:rsid w:val="008A2FC5"/>
    <w:rsid w:val="008A35F6"/>
    <w:rsid w:val="008A3923"/>
    <w:rsid w:val="008A39C8"/>
    <w:rsid w:val="008A3DF7"/>
    <w:rsid w:val="008A40E4"/>
    <w:rsid w:val="008A44B1"/>
    <w:rsid w:val="008A49E9"/>
    <w:rsid w:val="008A4BF5"/>
    <w:rsid w:val="008A5A78"/>
    <w:rsid w:val="008A5B26"/>
    <w:rsid w:val="008A5EAC"/>
    <w:rsid w:val="008A6286"/>
    <w:rsid w:val="008A66ED"/>
    <w:rsid w:val="008A6932"/>
    <w:rsid w:val="008A6CA9"/>
    <w:rsid w:val="008A7729"/>
    <w:rsid w:val="008A7891"/>
    <w:rsid w:val="008A7ACF"/>
    <w:rsid w:val="008A7FAB"/>
    <w:rsid w:val="008B0005"/>
    <w:rsid w:val="008B0723"/>
    <w:rsid w:val="008B0CAA"/>
    <w:rsid w:val="008B15EF"/>
    <w:rsid w:val="008B1E65"/>
    <w:rsid w:val="008B2E99"/>
    <w:rsid w:val="008B3179"/>
    <w:rsid w:val="008B335F"/>
    <w:rsid w:val="008B34AC"/>
    <w:rsid w:val="008B37AC"/>
    <w:rsid w:val="008B3D19"/>
    <w:rsid w:val="008B4526"/>
    <w:rsid w:val="008B4613"/>
    <w:rsid w:val="008B4E5D"/>
    <w:rsid w:val="008B5C1A"/>
    <w:rsid w:val="008B5C3D"/>
    <w:rsid w:val="008B5D37"/>
    <w:rsid w:val="008B6543"/>
    <w:rsid w:val="008B65BD"/>
    <w:rsid w:val="008B6F07"/>
    <w:rsid w:val="008B730B"/>
    <w:rsid w:val="008B754B"/>
    <w:rsid w:val="008B77B1"/>
    <w:rsid w:val="008B7AD8"/>
    <w:rsid w:val="008C00B7"/>
    <w:rsid w:val="008C03BD"/>
    <w:rsid w:val="008C07AE"/>
    <w:rsid w:val="008C08FB"/>
    <w:rsid w:val="008C0BF1"/>
    <w:rsid w:val="008C0BFB"/>
    <w:rsid w:val="008C1AAB"/>
    <w:rsid w:val="008C1D60"/>
    <w:rsid w:val="008C1F0B"/>
    <w:rsid w:val="008C2540"/>
    <w:rsid w:val="008C28C0"/>
    <w:rsid w:val="008C29F3"/>
    <w:rsid w:val="008C356F"/>
    <w:rsid w:val="008C39A0"/>
    <w:rsid w:val="008C3BB9"/>
    <w:rsid w:val="008C3D78"/>
    <w:rsid w:val="008C4163"/>
    <w:rsid w:val="008C47FB"/>
    <w:rsid w:val="008C511D"/>
    <w:rsid w:val="008C51B8"/>
    <w:rsid w:val="008C58B7"/>
    <w:rsid w:val="008C5B04"/>
    <w:rsid w:val="008C5E3B"/>
    <w:rsid w:val="008C607A"/>
    <w:rsid w:val="008C60E2"/>
    <w:rsid w:val="008C65C0"/>
    <w:rsid w:val="008C6674"/>
    <w:rsid w:val="008C6886"/>
    <w:rsid w:val="008C6963"/>
    <w:rsid w:val="008C717C"/>
    <w:rsid w:val="008C7541"/>
    <w:rsid w:val="008D01D1"/>
    <w:rsid w:val="008D03E1"/>
    <w:rsid w:val="008D0A03"/>
    <w:rsid w:val="008D1235"/>
    <w:rsid w:val="008D18D7"/>
    <w:rsid w:val="008D1A1F"/>
    <w:rsid w:val="008D1A84"/>
    <w:rsid w:val="008D26DC"/>
    <w:rsid w:val="008D26F0"/>
    <w:rsid w:val="008D281A"/>
    <w:rsid w:val="008D2AE7"/>
    <w:rsid w:val="008D32E8"/>
    <w:rsid w:val="008D3344"/>
    <w:rsid w:val="008D3734"/>
    <w:rsid w:val="008D3761"/>
    <w:rsid w:val="008D396C"/>
    <w:rsid w:val="008D3D44"/>
    <w:rsid w:val="008D3D9D"/>
    <w:rsid w:val="008D45A6"/>
    <w:rsid w:val="008D467D"/>
    <w:rsid w:val="008D4820"/>
    <w:rsid w:val="008D48E4"/>
    <w:rsid w:val="008D496C"/>
    <w:rsid w:val="008D497C"/>
    <w:rsid w:val="008D4BC1"/>
    <w:rsid w:val="008D54EC"/>
    <w:rsid w:val="008D5B98"/>
    <w:rsid w:val="008D6409"/>
    <w:rsid w:val="008D692B"/>
    <w:rsid w:val="008D69A2"/>
    <w:rsid w:val="008D767C"/>
    <w:rsid w:val="008D7791"/>
    <w:rsid w:val="008D79E2"/>
    <w:rsid w:val="008E0773"/>
    <w:rsid w:val="008E1363"/>
    <w:rsid w:val="008E1583"/>
    <w:rsid w:val="008E1D37"/>
    <w:rsid w:val="008E1DC1"/>
    <w:rsid w:val="008E29FE"/>
    <w:rsid w:val="008E2A3E"/>
    <w:rsid w:val="008E33E6"/>
    <w:rsid w:val="008E390A"/>
    <w:rsid w:val="008E3956"/>
    <w:rsid w:val="008E3AEE"/>
    <w:rsid w:val="008E3B3A"/>
    <w:rsid w:val="008E3B82"/>
    <w:rsid w:val="008E4658"/>
    <w:rsid w:val="008E483C"/>
    <w:rsid w:val="008E4A66"/>
    <w:rsid w:val="008E4D1C"/>
    <w:rsid w:val="008E4D29"/>
    <w:rsid w:val="008E5110"/>
    <w:rsid w:val="008E552C"/>
    <w:rsid w:val="008E55B2"/>
    <w:rsid w:val="008E57ED"/>
    <w:rsid w:val="008E65E4"/>
    <w:rsid w:val="008E7AC3"/>
    <w:rsid w:val="008E7EA9"/>
    <w:rsid w:val="008E7EB8"/>
    <w:rsid w:val="008F0062"/>
    <w:rsid w:val="008F02B2"/>
    <w:rsid w:val="008F08E2"/>
    <w:rsid w:val="008F154B"/>
    <w:rsid w:val="008F249E"/>
    <w:rsid w:val="008F2B24"/>
    <w:rsid w:val="008F3099"/>
    <w:rsid w:val="008F3687"/>
    <w:rsid w:val="008F379A"/>
    <w:rsid w:val="008F3FFE"/>
    <w:rsid w:val="008F40BF"/>
    <w:rsid w:val="008F42B8"/>
    <w:rsid w:val="008F4A42"/>
    <w:rsid w:val="008F4B85"/>
    <w:rsid w:val="008F52E3"/>
    <w:rsid w:val="008F5521"/>
    <w:rsid w:val="008F569B"/>
    <w:rsid w:val="008F56F1"/>
    <w:rsid w:val="008F5AE1"/>
    <w:rsid w:val="008F6045"/>
    <w:rsid w:val="008F6573"/>
    <w:rsid w:val="008F6804"/>
    <w:rsid w:val="008F7298"/>
    <w:rsid w:val="008F73BD"/>
    <w:rsid w:val="008F75A6"/>
    <w:rsid w:val="008F76B5"/>
    <w:rsid w:val="008F7701"/>
    <w:rsid w:val="008F787B"/>
    <w:rsid w:val="008F7FC7"/>
    <w:rsid w:val="0090039F"/>
    <w:rsid w:val="009007F7"/>
    <w:rsid w:val="00900952"/>
    <w:rsid w:val="00900955"/>
    <w:rsid w:val="00900A5B"/>
    <w:rsid w:val="00900B22"/>
    <w:rsid w:val="00900B99"/>
    <w:rsid w:val="00900C82"/>
    <w:rsid w:val="00900F7F"/>
    <w:rsid w:val="009010C5"/>
    <w:rsid w:val="009015F7"/>
    <w:rsid w:val="0090177A"/>
    <w:rsid w:val="00901800"/>
    <w:rsid w:val="00901ECE"/>
    <w:rsid w:val="00901F7E"/>
    <w:rsid w:val="0090247A"/>
    <w:rsid w:val="00902CCE"/>
    <w:rsid w:val="0090373B"/>
    <w:rsid w:val="00903995"/>
    <w:rsid w:val="009045CB"/>
    <w:rsid w:val="00904C96"/>
    <w:rsid w:val="00905038"/>
    <w:rsid w:val="00905545"/>
    <w:rsid w:val="00905E61"/>
    <w:rsid w:val="0090635B"/>
    <w:rsid w:val="009065FD"/>
    <w:rsid w:val="00907542"/>
    <w:rsid w:val="009075E6"/>
    <w:rsid w:val="00907E6C"/>
    <w:rsid w:val="00910104"/>
    <w:rsid w:val="009104B4"/>
    <w:rsid w:val="009105C3"/>
    <w:rsid w:val="00910B6E"/>
    <w:rsid w:val="0091125C"/>
    <w:rsid w:val="00912C50"/>
    <w:rsid w:val="00912E26"/>
    <w:rsid w:val="00912E78"/>
    <w:rsid w:val="009131D9"/>
    <w:rsid w:val="00913703"/>
    <w:rsid w:val="00913962"/>
    <w:rsid w:val="00913987"/>
    <w:rsid w:val="00913FF2"/>
    <w:rsid w:val="00914146"/>
    <w:rsid w:val="0091456E"/>
    <w:rsid w:val="00914A80"/>
    <w:rsid w:val="00914F8A"/>
    <w:rsid w:val="00915B58"/>
    <w:rsid w:val="00915CF9"/>
    <w:rsid w:val="009160A6"/>
    <w:rsid w:val="009160C1"/>
    <w:rsid w:val="0091653D"/>
    <w:rsid w:val="00916774"/>
    <w:rsid w:val="00916A59"/>
    <w:rsid w:val="0091707A"/>
    <w:rsid w:val="00917673"/>
    <w:rsid w:val="0091775B"/>
    <w:rsid w:val="00917825"/>
    <w:rsid w:val="00917EFB"/>
    <w:rsid w:val="00917FF1"/>
    <w:rsid w:val="009206AD"/>
    <w:rsid w:val="00920966"/>
    <w:rsid w:val="00920A29"/>
    <w:rsid w:val="00921444"/>
    <w:rsid w:val="00921749"/>
    <w:rsid w:val="0092279D"/>
    <w:rsid w:val="009229FE"/>
    <w:rsid w:val="00922A9E"/>
    <w:rsid w:val="00922E5F"/>
    <w:rsid w:val="009235B3"/>
    <w:rsid w:val="00923A05"/>
    <w:rsid w:val="00923B9A"/>
    <w:rsid w:val="0092418E"/>
    <w:rsid w:val="00924464"/>
    <w:rsid w:val="00924C77"/>
    <w:rsid w:val="009252CB"/>
    <w:rsid w:val="00926059"/>
    <w:rsid w:val="009263A4"/>
    <w:rsid w:val="009302F9"/>
    <w:rsid w:val="009303B2"/>
    <w:rsid w:val="009308BB"/>
    <w:rsid w:val="00930ED7"/>
    <w:rsid w:val="00931213"/>
    <w:rsid w:val="00931660"/>
    <w:rsid w:val="00931700"/>
    <w:rsid w:val="00931928"/>
    <w:rsid w:val="00932603"/>
    <w:rsid w:val="009327A8"/>
    <w:rsid w:val="00932810"/>
    <w:rsid w:val="009328E3"/>
    <w:rsid w:val="00932DDF"/>
    <w:rsid w:val="009338FC"/>
    <w:rsid w:val="00933EEC"/>
    <w:rsid w:val="0093412E"/>
    <w:rsid w:val="00934401"/>
    <w:rsid w:val="009346DF"/>
    <w:rsid w:val="00934F6D"/>
    <w:rsid w:val="0093560D"/>
    <w:rsid w:val="009359D4"/>
    <w:rsid w:val="009360A6"/>
    <w:rsid w:val="00936108"/>
    <w:rsid w:val="00936208"/>
    <w:rsid w:val="009366C2"/>
    <w:rsid w:val="009367F0"/>
    <w:rsid w:val="00936D66"/>
    <w:rsid w:val="00937E81"/>
    <w:rsid w:val="009400BC"/>
    <w:rsid w:val="00940A50"/>
    <w:rsid w:val="00940E1C"/>
    <w:rsid w:val="00940E26"/>
    <w:rsid w:val="00940EF6"/>
    <w:rsid w:val="00940F48"/>
    <w:rsid w:val="00941B33"/>
    <w:rsid w:val="00941B8E"/>
    <w:rsid w:val="00941BF4"/>
    <w:rsid w:val="00941EA7"/>
    <w:rsid w:val="009422B4"/>
    <w:rsid w:val="009429B7"/>
    <w:rsid w:val="00942A48"/>
    <w:rsid w:val="00942C43"/>
    <w:rsid w:val="00942E9D"/>
    <w:rsid w:val="00943798"/>
    <w:rsid w:val="009447E6"/>
    <w:rsid w:val="00944BAA"/>
    <w:rsid w:val="00944CFB"/>
    <w:rsid w:val="00944EFF"/>
    <w:rsid w:val="00946458"/>
    <w:rsid w:val="00946E52"/>
    <w:rsid w:val="00946E8E"/>
    <w:rsid w:val="00947815"/>
    <w:rsid w:val="00950062"/>
    <w:rsid w:val="009501FF"/>
    <w:rsid w:val="009508CE"/>
    <w:rsid w:val="00950BE4"/>
    <w:rsid w:val="00951173"/>
    <w:rsid w:val="009524A1"/>
    <w:rsid w:val="00952CFC"/>
    <w:rsid w:val="00952F7A"/>
    <w:rsid w:val="00952FF9"/>
    <w:rsid w:val="009531C8"/>
    <w:rsid w:val="00953427"/>
    <w:rsid w:val="009535AE"/>
    <w:rsid w:val="00953E30"/>
    <w:rsid w:val="00953E54"/>
    <w:rsid w:val="009543A0"/>
    <w:rsid w:val="00954974"/>
    <w:rsid w:val="00955422"/>
    <w:rsid w:val="00955819"/>
    <w:rsid w:val="00955A42"/>
    <w:rsid w:val="00955D81"/>
    <w:rsid w:val="0095602C"/>
    <w:rsid w:val="00956CAD"/>
    <w:rsid w:val="00956E5F"/>
    <w:rsid w:val="00956FE1"/>
    <w:rsid w:val="009578DE"/>
    <w:rsid w:val="00957B42"/>
    <w:rsid w:val="009607FA"/>
    <w:rsid w:val="0096088D"/>
    <w:rsid w:val="00960E4A"/>
    <w:rsid w:val="009611EF"/>
    <w:rsid w:val="00961649"/>
    <w:rsid w:val="0096230C"/>
    <w:rsid w:val="00962BF4"/>
    <w:rsid w:val="00962E05"/>
    <w:rsid w:val="00963584"/>
    <w:rsid w:val="009640ED"/>
    <w:rsid w:val="00964210"/>
    <w:rsid w:val="009644D0"/>
    <w:rsid w:val="009647D1"/>
    <w:rsid w:val="00965382"/>
    <w:rsid w:val="00965546"/>
    <w:rsid w:val="00965618"/>
    <w:rsid w:val="00965D77"/>
    <w:rsid w:val="00966EB5"/>
    <w:rsid w:val="00966FEC"/>
    <w:rsid w:val="009671A0"/>
    <w:rsid w:val="009674EA"/>
    <w:rsid w:val="0096794B"/>
    <w:rsid w:val="00967BB9"/>
    <w:rsid w:val="00967D75"/>
    <w:rsid w:val="009708A4"/>
    <w:rsid w:val="00971794"/>
    <w:rsid w:val="00971820"/>
    <w:rsid w:val="00971974"/>
    <w:rsid w:val="00971B6D"/>
    <w:rsid w:val="00971BDE"/>
    <w:rsid w:val="00971ED9"/>
    <w:rsid w:val="0097259A"/>
    <w:rsid w:val="009728DC"/>
    <w:rsid w:val="00972D9F"/>
    <w:rsid w:val="00972F8B"/>
    <w:rsid w:val="009731CA"/>
    <w:rsid w:val="009749DC"/>
    <w:rsid w:val="00975AAF"/>
    <w:rsid w:val="00975CFF"/>
    <w:rsid w:val="00975E41"/>
    <w:rsid w:val="00975F23"/>
    <w:rsid w:val="00976177"/>
    <w:rsid w:val="009762B5"/>
    <w:rsid w:val="00976728"/>
    <w:rsid w:val="00976835"/>
    <w:rsid w:val="00976B23"/>
    <w:rsid w:val="00976CF1"/>
    <w:rsid w:val="00977372"/>
    <w:rsid w:val="00977E4A"/>
    <w:rsid w:val="0098078C"/>
    <w:rsid w:val="00980B0B"/>
    <w:rsid w:val="00980E95"/>
    <w:rsid w:val="009811A6"/>
    <w:rsid w:val="00981ED3"/>
    <w:rsid w:val="0098293A"/>
    <w:rsid w:val="00982CCD"/>
    <w:rsid w:val="00982E4A"/>
    <w:rsid w:val="00983113"/>
    <w:rsid w:val="009831E9"/>
    <w:rsid w:val="00983C06"/>
    <w:rsid w:val="0098422A"/>
    <w:rsid w:val="009849C3"/>
    <w:rsid w:val="00985D24"/>
    <w:rsid w:val="00985E41"/>
    <w:rsid w:val="00985FC4"/>
    <w:rsid w:val="009861ED"/>
    <w:rsid w:val="00986FA2"/>
    <w:rsid w:val="009871BD"/>
    <w:rsid w:val="00987750"/>
    <w:rsid w:val="00987A0A"/>
    <w:rsid w:val="0099080C"/>
    <w:rsid w:val="00990AD3"/>
    <w:rsid w:val="00990C98"/>
    <w:rsid w:val="00991022"/>
    <w:rsid w:val="00991F9C"/>
    <w:rsid w:val="009920B5"/>
    <w:rsid w:val="0099283C"/>
    <w:rsid w:val="00992AFB"/>
    <w:rsid w:val="00992BA9"/>
    <w:rsid w:val="00992F07"/>
    <w:rsid w:val="009930B0"/>
    <w:rsid w:val="00993971"/>
    <w:rsid w:val="009939DF"/>
    <w:rsid w:val="00994622"/>
    <w:rsid w:val="0099488E"/>
    <w:rsid w:val="0099544D"/>
    <w:rsid w:val="009955E1"/>
    <w:rsid w:val="0099594D"/>
    <w:rsid w:val="00996753"/>
    <w:rsid w:val="00996829"/>
    <w:rsid w:val="00996C0A"/>
    <w:rsid w:val="00997018"/>
    <w:rsid w:val="00997734"/>
    <w:rsid w:val="00997A43"/>
    <w:rsid w:val="00997AFE"/>
    <w:rsid w:val="00997EDF"/>
    <w:rsid w:val="009A09E3"/>
    <w:rsid w:val="009A104C"/>
    <w:rsid w:val="009A1838"/>
    <w:rsid w:val="009A1E9B"/>
    <w:rsid w:val="009A244E"/>
    <w:rsid w:val="009A256D"/>
    <w:rsid w:val="009A315A"/>
    <w:rsid w:val="009A332D"/>
    <w:rsid w:val="009A376D"/>
    <w:rsid w:val="009A3E11"/>
    <w:rsid w:val="009A4417"/>
    <w:rsid w:val="009A4ACF"/>
    <w:rsid w:val="009A51CA"/>
    <w:rsid w:val="009A52A7"/>
    <w:rsid w:val="009A5529"/>
    <w:rsid w:val="009A594A"/>
    <w:rsid w:val="009A63A4"/>
    <w:rsid w:val="009A6832"/>
    <w:rsid w:val="009A6D8E"/>
    <w:rsid w:val="009A7534"/>
    <w:rsid w:val="009A7584"/>
    <w:rsid w:val="009A79FA"/>
    <w:rsid w:val="009A7F4E"/>
    <w:rsid w:val="009B0DB2"/>
    <w:rsid w:val="009B1807"/>
    <w:rsid w:val="009B296C"/>
    <w:rsid w:val="009B2D14"/>
    <w:rsid w:val="009B3005"/>
    <w:rsid w:val="009B33E4"/>
    <w:rsid w:val="009B3413"/>
    <w:rsid w:val="009B3C1B"/>
    <w:rsid w:val="009B438D"/>
    <w:rsid w:val="009B4E0F"/>
    <w:rsid w:val="009B546C"/>
    <w:rsid w:val="009B5491"/>
    <w:rsid w:val="009B63E5"/>
    <w:rsid w:val="009B6611"/>
    <w:rsid w:val="009B671A"/>
    <w:rsid w:val="009B6757"/>
    <w:rsid w:val="009B67BB"/>
    <w:rsid w:val="009B7104"/>
    <w:rsid w:val="009B715E"/>
    <w:rsid w:val="009B74C9"/>
    <w:rsid w:val="009B7664"/>
    <w:rsid w:val="009B76EC"/>
    <w:rsid w:val="009B7915"/>
    <w:rsid w:val="009B7A1A"/>
    <w:rsid w:val="009B7F1E"/>
    <w:rsid w:val="009C090D"/>
    <w:rsid w:val="009C0A71"/>
    <w:rsid w:val="009C1E9F"/>
    <w:rsid w:val="009C27E0"/>
    <w:rsid w:val="009C2C78"/>
    <w:rsid w:val="009C2CEC"/>
    <w:rsid w:val="009C3ACA"/>
    <w:rsid w:val="009C3B16"/>
    <w:rsid w:val="009C3D10"/>
    <w:rsid w:val="009C3EFE"/>
    <w:rsid w:val="009C3F71"/>
    <w:rsid w:val="009C408C"/>
    <w:rsid w:val="009C48F6"/>
    <w:rsid w:val="009C4CB3"/>
    <w:rsid w:val="009C4F27"/>
    <w:rsid w:val="009C5076"/>
    <w:rsid w:val="009C584E"/>
    <w:rsid w:val="009C5ABF"/>
    <w:rsid w:val="009C602C"/>
    <w:rsid w:val="009C6ABE"/>
    <w:rsid w:val="009C6CE9"/>
    <w:rsid w:val="009C7222"/>
    <w:rsid w:val="009C7950"/>
    <w:rsid w:val="009D0460"/>
    <w:rsid w:val="009D08B2"/>
    <w:rsid w:val="009D1066"/>
    <w:rsid w:val="009D10EA"/>
    <w:rsid w:val="009D1929"/>
    <w:rsid w:val="009D1EA2"/>
    <w:rsid w:val="009D1F56"/>
    <w:rsid w:val="009D2233"/>
    <w:rsid w:val="009D2356"/>
    <w:rsid w:val="009D2B46"/>
    <w:rsid w:val="009D327A"/>
    <w:rsid w:val="009D32B5"/>
    <w:rsid w:val="009D34EB"/>
    <w:rsid w:val="009D3944"/>
    <w:rsid w:val="009D3B09"/>
    <w:rsid w:val="009D3FD4"/>
    <w:rsid w:val="009D3FFD"/>
    <w:rsid w:val="009D4282"/>
    <w:rsid w:val="009D4522"/>
    <w:rsid w:val="009D4685"/>
    <w:rsid w:val="009D48C1"/>
    <w:rsid w:val="009D4EE9"/>
    <w:rsid w:val="009D6548"/>
    <w:rsid w:val="009D680D"/>
    <w:rsid w:val="009D685C"/>
    <w:rsid w:val="009D6DA8"/>
    <w:rsid w:val="009D6F54"/>
    <w:rsid w:val="009D7C9B"/>
    <w:rsid w:val="009E0007"/>
    <w:rsid w:val="009E02C5"/>
    <w:rsid w:val="009E03D0"/>
    <w:rsid w:val="009E046C"/>
    <w:rsid w:val="009E0794"/>
    <w:rsid w:val="009E0F50"/>
    <w:rsid w:val="009E0F75"/>
    <w:rsid w:val="009E108F"/>
    <w:rsid w:val="009E147E"/>
    <w:rsid w:val="009E19A4"/>
    <w:rsid w:val="009E1F7C"/>
    <w:rsid w:val="009E1F88"/>
    <w:rsid w:val="009E2013"/>
    <w:rsid w:val="009E20B0"/>
    <w:rsid w:val="009E25F1"/>
    <w:rsid w:val="009E3048"/>
    <w:rsid w:val="009E3103"/>
    <w:rsid w:val="009E3CB0"/>
    <w:rsid w:val="009E3D92"/>
    <w:rsid w:val="009E41C4"/>
    <w:rsid w:val="009E4724"/>
    <w:rsid w:val="009E56F1"/>
    <w:rsid w:val="009E5DD0"/>
    <w:rsid w:val="009E5FB5"/>
    <w:rsid w:val="009E6658"/>
    <w:rsid w:val="009E67E7"/>
    <w:rsid w:val="009E6840"/>
    <w:rsid w:val="009E6970"/>
    <w:rsid w:val="009E6D8A"/>
    <w:rsid w:val="009E73FE"/>
    <w:rsid w:val="009E74B6"/>
    <w:rsid w:val="009E74CE"/>
    <w:rsid w:val="009E77CF"/>
    <w:rsid w:val="009E7854"/>
    <w:rsid w:val="009E7A2D"/>
    <w:rsid w:val="009E7C93"/>
    <w:rsid w:val="009F002D"/>
    <w:rsid w:val="009F02A0"/>
    <w:rsid w:val="009F0CBA"/>
    <w:rsid w:val="009F0D7E"/>
    <w:rsid w:val="009F0DF5"/>
    <w:rsid w:val="009F1BC1"/>
    <w:rsid w:val="009F2995"/>
    <w:rsid w:val="009F2D7E"/>
    <w:rsid w:val="009F3500"/>
    <w:rsid w:val="009F399C"/>
    <w:rsid w:val="009F439B"/>
    <w:rsid w:val="009F43CA"/>
    <w:rsid w:val="009F457E"/>
    <w:rsid w:val="009F4769"/>
    <w:rsid w:val="009F4856"/>
    <w:rsid w:val="009F4A50"/>
    <w:rsid w:val="009F4FEF"/>
    <w:rsid w:val="009F581C"/>
    <w:rsid w:val="009F6B53"/>
    <w:rsid w:val="009F6F05"/>
    <w:rsid w:val="009F7434"/>
    <w:rsid w:val="009F7832"/>
    <w:rsid w:val="009F78F1"/>
    <w:rsid w:val="00A00E6F"/>
    <w:rsid w:val="00A011C0"/>
    <w:rsid w:val="00A025A6"/>
    <w:rsid w:val="00A02DC9"/>
    <w:rsid w:val="00A033F9"/>
    <w:rsid w:val="00A041D1"/>
    <w:rsid w:val="00A04448"/>
    <w:rsid w:val="00A044FB"/>
    <w:rsid w:val="00A04636"/>
    <w:rsid w:val="00A04682"/>
    <w:rsid w:val="00A0474C"/>
    <w:rsid w:val="00A047A1"/>
    <w:rsid w:val="00A05A8F"/>
    <w:rsid w:val="00A05BB4"/>
    <w:rsid w:val="00A05D9D"/>
    <w:rsid w:val="00A061D4"/>
    <w:rsid w:val="00A06273"/>
    <w:rsid w:val="00A073DE"/>
    <w:rsid w:val="00A07EF3"/>
    <w:rsid w:val="00A10197"/>
    <w:rsid w:val="00A1050D"/>
    <w:rsid w:val="00A10B58"/>
    <w:rsid w:val="00A10B6A"/>
    <w:rsid w:val="00A10C0D"/>
    <w:rsid w:val="00A10CBD"/>
    <w:rsid w:val="00A10E63"/>
    <w:rsid w:val="00A112E1"/>
    <w:rsid w:val="00A11EE9"/>
    <w:rsid w:val="00A1215D"/>
    <w:rsid w:val="00A12566"/>
    <w:rsid w:val="00A12DEF"/>
    <w:rsid w:val="00A133E8"/>
    <w:rsid w:val="00A1366B"/>
    <w:rsid w:val="00A136B6"/>
    <w:rsid w:val="00A13B25"/>
    <w:rsid w:val="00A13C56"/>
    <w:rsid w:val="00A13D00"/>
    <w:rsid w:val="00A14328"/>
    <w:rsid w:val="00A14693"/>
    <w:rsid w:val="00A14F11"/>
    <w:rsid w:val="00A16F6E"/>
    <w:rsid w:val="00A17013"/>
    <w:rsid w:val="00A20F6B"/>
    <w:rsid w:val="00A21BE6"/>
    <w:rsid w:val="00A21FB1"/>
    <w:rsid w:val="00A221CC"/>
    <w:rsid w:val="00A221D8"/>
    <w:rsid w:val="00A22BD6"/>
    <w:rsid w:val="00A239B8"/>
    <w:rsid w:val="00A241B0"/>
    <w:rsid w:val="00A243AC"/>
    <w:rsid w:val="00A24484"/>
    <w:rsid w:val="00A24C96"/>
    <w:rsid w:val="00A259B1"/>
    <w:rsid w:val="00A25B1F"/>
    <w:rsid w:val="00A25E1D"/>
    <w:rsid w:val="00A2646F"/>
    <w:rsid w:val="00A26CAB"/>
    <w:rsid w:val="00A26FA2"/>
    <w:rsid w:val="00A27026"/>
    <w:rsid w:val="00A271C9"/>
    <w:rsid w:val="00A272BB"/>
    <w:rsid w:val="00A27771"/>
    <w:rsid w:val="00A30304"/>
    <w:rsid w:val="00A30AA9"/>
    <w:rsid w:val="00A30D07"/>
    <w:rsid w:val="00A30D71"/>
    <w:rsid w:val="00A314D4"/>
    <w:rsid w:val="00A31537"/>
    <w:rsid w:val="00A31841"/>
    <w:rsid w:val="00A32B25"/>
    <w:rsid w:val="00A330A0"/>
    <w:rsid w:val="00A331D4"/>
    <w:rsid w:val="00A33791"/>
    <w:rsid w:val="00A33A3E"/>
    <w:rsid w:val="00A3478B"/>
    <w:rsid w:val="00A34BEE"/>
    <w:rsid w:val="00A358D9"/>
    <w:rsid w:val="00A360AF"/>
    <w:rsid w:val="00A363B6"/>
    <w:rsid w:val="00A369A1"/>
    <w:rsid w:val="00A3752E"/>
    <w:rsid w:val="00A376D9"/>
    <w:rsid w:val="00A37825"/>
    <w:rsid w:val="00A3792C"/>
    <w:rsid w:val="00A37C1D"/>
    <w:rsid w:val="00A4049C"/>
    <w:rsid w:val="00A405A2"/>
    <w:rsid w:val="00A406DB"/>
    <w:rsid w:val="00A40DE0"/>
    <w:rsid w:val="00A41123"/>
    <w:rsid w:val="00A4133B"/>
    <w:rsid w:val="00A41BF5"/>
    <w:rsid w:val="00A4305E"/>
    <w:rsid w:val="00A43620"/>
    <w:rsid w:val="00A43884"/>
    <w:rsid w:val="00A43AA5"/>
    <w:rsid w:val="00A43EED"/>
    <w:rsid w:val="00A441AA"/>
    <w:rsid w:val="00A446B7"/>
    <w:rsid w:val="00A446D3"/>
    <w:rsid w:val="00A44FF0"/>
    <w:rsid w:val="00A4544B"/>
    <w:rsid w:val="00A45714"/>
    <w:rsid w:val="00A45D62"/>
    <w:rsid w:val="00A46028"/>
    <w:rsid w:val="00A469D5"/>
    <w:rsid w:val="00A46A8E"/>
    <w:rsid w:val="00A46C55"/>
    <w:rsid w:val="00A46CBC"/>
    <w:rsid w:val="00A46D9F"/>
    <w:rsid w:val="00A46EFF"/>
    <w:rsid w:val="00A477EA"/>
    <w:rsid w:val="00A479C3"/>
    <w:rsid w:val="00A47A4C"/>
    <w:rsid w:val="00A47F1B"/>
    <w:rsid w:val="00A47F35"/>
    <w:rsid w:val="00A502AA"/>
    <w:rsid w:val="00A50FDD"/>
    <w:rsid w:val="00A51348"/>
    <w:rsid w:val="00A51360"/>
    <w:rsid w:val="00A51821"/>
    <w:rsid w:val="00A51C08"/>
    <w:rsid w:val="00A5219E"/>
    <w:rsid w:val="00A52DD3"/>
    <w:rsid w:val="00A53122"/>
    <w:rsid w:val="00A53AE1"/>
    <w:rsid w:val="00A53B00"/>
    <w:rsid w:val="00A53CC6"/>
    <w:rsid w:val="00A54031"/>
    <w:rsid w:val="00A552D8"/>
    <w:rsid w:val="00A554A1"/>
    <w:rsid w:val="00A557DE"/>
    <w:rsid w:val="00A55FF3"/>
    <w:rsid w:val="00A56016"/>
    <w:rsid w:val="00A56452"/>
    <w:rsid w:val="00A566B2"/>
    <w:rsid w:val="00A56AAD"/>
    <w:rsid w:val="00A5724A"/>
    <w:rsid w:val="00A607D0"/>
    <w:rsid w:val="00A60C4B"/>
    <w:rsid w:val="00A61203"/>
    <w:rsid w:val="00A61B7C"/>
    <w:rsid w:val="00A61D1E"/>
    <w:rsid w:val="00A61DEC"/>
    <w:rsid w:val="00A625F7"/>
    <w:rsid w:val="00A626A8"/>
    <w:rsid w:val="00A62947"/>
    <w:rsid w:val="00A63072"/>
    <w:rsid w:val="00A630AF"/>
    <w:rsid w:val="00A6373E"/>
    <w:rsid w:val="00A63851"/>
    <w:rsid w:val="00A63AF2"/>
    <w:rsid w:val="00A65226"/>
    <w:rsid w:val="00A652E3"/>
    <w:rsid w:val="00A65871"/>
    <w:rsid w:val="00A671C1"/>
    <w:rsid w:val="00A67915"/>
    <w:rsid w:val="00A70083"/>
    <w:rsid w:val="00A702FD"/>
    <w:rsid w:val="00A707FF"/>
    <w:rsid w:val="00A70B72"/>
    <w:rsid w:val="00A720A0"/>
    <w:rsid w:val="00A727BA"/>
    <w:rsid w:val="00A72918"/>
    <w:rsid w:val="00A72B06"/>
    <w:rsid w:val="00A72D14"/>
    <w:rsid w:val="00A73637"/>
    <w:rsid w:val="00A75123"/>
    <w:rsid w:val="00A75325"/>
    <w:rsid w:val="00A75612"/>
    <w:rsid w:val="00A75756"/>
    <w:rsid w:val="00A75A3D"/>
    <w:rsid w:val="00A75F46"/>
    <w:rsid w:val="00A764A2"/>
    <w:rsid w:val="00A7656E"/>
    <w:rsid w:val="00A76AF6"/>
    <w:rsid w:val="00A76B0B"/>
    <w:rsid w:val="00A76DDB"/>
    <w:rsid w:val="00A7727B"/>
    <w:rsid w:val="00A778EA"/>
    <w:rsid w:val="00A80A8F"/>
    <w:rsid w:val="00A817DF"/>
    <w:rsid w:val="00A81B76"/>
    <w:rsid w:val="00A8231E"/>
    <w:rsid w:val="00A82A28"/>
    <w:rsid w:val="00A82F58"/>
    <w:rsid w:val="00A8332D"/>
    <w:rsid w:val="00A836A4"/>
    <w:rsid w:val="00A83A12"/>
    <w:rsid w:val="00A83D92"/>
    <w:rsid w:val="00A83DE7"/>
    <w:rsid w:val="00A83FB8"/>
    <w:rsid w:val="00A84DEF"/>
    <w:rsid w:val="00A8512D"/>
    <w:rsid w:val="00A855B7"/>
    <w:rsid w:val="00A85604"/>
    <w:rsid w:val="00A85738"/>
    <w:rsid w:val="00A85BFE"/>
    <w:rsid w:val="00A85FE7"/>
    <w:rsid w:val="00A8600A"/>
    <w:rsid w:val="00A865A2"/>
    <w:rsid w:val="00A86EEB"/>
    <w:rsid w:val="00A86FD1"/>
    <w:rsid w:val="00A8744B"/>
    <w:rsid w:val="00A87D7E"/>
    <w:rsid w:val="00A87DD7"/>
    <w:rsid w:val="00A902BA"/>
    <w:rsid w:val="00A91261"/>
    <w:rsid w:val="00A915A4"/>
    <w:rsid w:val="00A9228B"/>
    <w:rsid w:val="00A92D42"/>
    <w:rsid w:val="00A9307C"/>
    <w:rsid w:val="00A933F5"/>
    <w:rsid w:val="00A93570"/>
    <w:rsid w:val="00A93B78"/>
    <w:rsid w:val="00A93F83"/>
    <w:rsid w:val="00A94502"/>
    <w:rsid w:val="00A94950"/>
    <w:rsid w:val="00A94A54"/>
    <w:rsid w:val="00A95107"/>
    <w:rsid w:val="00A955EC"/>
    <w:rsid w:val="00A9616C"/>
    <w:rsid w:val="00A966F8"/>
    <w:rsid w:val="00A96928"/>
    <w:rsid w:val="00A96A44"/>
    <w:rsid w:val="00A96B38"/>
    <w:rsid w:val="00A97F21"/>
    <w:rsid w:val="00A97FF8"/>
    <w:rsid w:val="00AA0153"/>
    <w:rsid w:val="00AA0791"/>
    <w:rsid w:val="00AA10CA"/>
    <w:rsid w:val="00AA1D6A"/>
    <w:rsid w:val="00AA1F9B"/>
    <w:rsid w:val="00AA2AF4"/>
    <w:rsid w:val="00AA2D77"/>
    <w:rsid w:val="00AA2DED"/>
    <w:rsid w:val="00AA32EB"/>
    <w:rsid w:val="00AA3C02"/>
    <w:rsid w:val="00AA431A"/>
    <w:rsid w:val="00AA4880"/>
    <w:rsid w:val="00AA4CAD"/>
    <w:rsid w:val="00AA4F2F"/>
    <w:rsid w:val="00AA5042"/>
    <w:rsid w:val="00AA598B"/>
    <w:rsid w:val="00AA5AC0"/>
    <w:rsid w:val="00AA5D9E"/>
    <w:rsid w:val="00AA630F"/>
    <w:rsid w:val="00AA651A"/>
    <w:rsid w:val="00AA67D9"/>
    <w:rsid w:val="00AA6932"/>
    <w:rsid w:val="00AA6A2A"/>
    <w:rsid w:val="00AA6EF2"/>
    <w:rsid w:val="00AA72B1"/>
    <w:rsid w:val="00AA7542"/>
    <w:rsid w:val="00AA7E1C"/>
    <w:rsid w:val="00AA7E42"/>
    <w:rsid w:val="00AB0CB3"/>
    <w:rsid w:val="00AB1793"/>
    <w:rsid w:val="00AB1A71"/>
    <w:rsid w:val="00AB1C02"/>
    <w:rsid w:val="00AB1DCD"/>
    <w:rsid w:val="00AB274C"/>
    <w:rsid w:val="00AB2D97"/>
    <w:rsid w:val="00AB2DF6"/>
    <w:rsid w:val="00AB301E"/>
    <w:rsid w:val="00AB3341"/>
    <w:rsid w:val="00AB33F3"/>
    <w:rsid w:val="00AB3424"/>
    <w:rsid w:val="00AB3AA2"/>
    <w:rsid w:val="00AB3F2A"/>
    <w:rsid w:val="00AB40E0"/>
    <w:rsid w:val="00AB4A3E"/>
    <w:rsid w:val="00AB4DAA"/>
    <w:rsid w:val="00AB4EB7"/>
    <w:rsid w:val="00AB525E"/>
    <w:rsid w:val="00AB55BF"/>
    <w:rsid w:val="00AB56A7"/>
    <w:rsid w:val="00AB6CCB"/>
    <w:rsid w:val="00AB70A6"/>
    <w:rsid w:val="00AB7580"/>
    <w:rsid w:val="00AB7E28"/>
    <w:rsid w:val="00AC0294"/>
    <w:rsid w:val="00AC0E29"/>
    <w:rsid w:val="00AC0EEB"/>
    <w:rsid w:val="00AC1470"/>
    <w:rsid w:val="00AC1684"/>
    <w:rsid w:val="00AC1B1F"/>
    <w:rsid w:val="00AC2A7C"/>
    <w:rsid w:val="00AC2B6E"/>
    <w:rsid w:val="00AC2E8A"/>
    <w:rsid w:val="00AC47DE"/>
    <w:rsid w:val="00AC4D09"/>
    <w:rsid w:val="00AC5609"/>
    <w:rsid w:val="00AC63A7"/>
    <w:rsid w:val="00AC667B"/>
    <w:rsid w:val="00AC6E0C"/>
    <w:rsid w:val="00AC6E73"/>
    <w:rsid w:val="00AC76E5"/>
    <w:rsid w:val="00AC791D"/>
    <w:rsid w:val="00AC7A6E"/>
    <w:rsid w:val="00AC7E08"/>
    <w:rsid w:val="00AC7F7A"/>
    <w:rsid w:val="00AD00DA"/>
    <w:rsid w:val="00AD0AD8"/>
    <w:rsid w:val="00AD0B0A"/>
    <w:rsid w:val="00AD0B8F"/>
    <w:rsid w:val="00AD0BB1"/>
    <w:rsid w:val="00AD0C9F"/>
    <w:rsid w:val="00AD0E14"/>
    <w:rsid w:val="00AD1A7E"/>
    <w:rsid w:val="00AD2101"/>
    <w:rsid w:val="00AD2169"/>
    <w:rsid w:val="00AD23D7"/>
    <w:rsid w:val="00AD2525"/>
    <w:rsid w:val="00AD2649"/>
    <w:rsid w:val="00AD28EA"/>
    <w:rsid w:val="00AD2FA6"/>
    <w:rsid w:val="00AD3056"/>
    <w:rsid w:val="00AD3AF1"/>
    <w:rsid w:val="00AD3BF7"/>
    <w:rsid w:val="00AD3E28"/>
    <w:rsid w:val="00AD3FD0"/>
    <w:rsid w:val="00AD438D"/>
    <w:rsid w:val="00AD450F"/>
    <w:rsid w:val="00AD4637"/>
    <w:rsid w:val="00AD4D00"/>
    <w:rsid w:val="00AD4DE8"/>
    <w:rsid w:val="00AD5964"/>
    <w:rsid w:val="00AD5A86"/>
    <w:rsid w:val="00AD5AA1"/>
    <w:rsid w:val="00AD5FCB"/>
    <w:rsid w:val="00AD6064"/>
    <w:rsid w:val="00AD611C"/>
    <w:rsid w:val="00AD6393"/>
    <w:rsid w:val="00AD7440"/>
    <w:rsid w:val="00AD74AC"/>
    <w:rsid w:val="00AD7805"/>
    <w:rsid w:val="00AD7A2F"/>
    <w:rsid w:val="00AE00B8"/>
    <w:rsid w:val="00AE0444"/>
    <w:rsid w:val="00AE111C"/>
    <w:rsid w:val="00AE13E4"/>
    <w:rsid w:val="00AE14D2"/>
    <w:rsid w:val="00AE18E4"/>
    <w:rsid w:val="00AE1AF7"/>
    <w:rsid w:val="00AE2131"/>
    <w:rsid w:val="00AE23CD"/>
    <w:rsid w:val="00AE2408"/>
    <w:rsid w:val="00AE257D"/>
    <w:rsid w:val="00AE2672"/>
    <w:rsid w:val="00AE26E4"/>
    <w:rsid w:val="00AE3401"/>
    <w:rsid w:val="00AE3BBB"/>
    <w:rsid w:val="00AE42EB"/>
    <w:rsid w:val="00AE44A3"/>
    <w:rsid w:val="00AE53A7"/>
    <w:rsid w:val="00AE53DA"/>
    <w:rsid w:val="00AE56D4"/>
    <w:rsid w:val="00AE5B12"/>
    <w:rsid w:val="00AE60A7"/>
    <w:rsid w:val="00AE6C8E"/>
    <w:rsid w:val="00AE6D5C"/>
    <w:rsid w:val="00AE7710"/>
    <w:rsid w:val="00AE7AE4"/>
    <w:rsid w:val="00AE7E9D"/>
    <w:rsid w:val="00AF0436"/>
    <w:rsid w:val="00AF0CB7"/>
    <w:rsid w:val="00AF113C"/>
    <w:rsid w:val="00AF180D"/>
    <w:rsid w:val="00AF206C"/>
    <w:rsid w:val="00AF23C4"/>
    <w:rsid w:val="00AF2591"/>
    <w:rsid w:val="00AF2B23"/>
    <w:rsid w:val="00AF2B5F"/>
    <w:rsid w:val="00AF36F2"/>
    <w:rsid w:val="00AF3C9F"/>
    <w:rsid w:val="00AF3CDA"/>
    <w:rsid w:val="00AF3E2D"/>
    <w:rsid w:val="00AF451F"/>
    <w:rsid w:val="00AF4820"/>
    <w:rsid w:val="00AF4894"/>
    <w:rsid w:val="00AF4FF2"/>
    <w:rsid w:val="00AF547E"/>
    <w:rsid w:val="00AF6254"/>
    <w:rsid w:val="00AF65A7"/>
    <w:rsid w:val="00AF71A9"/>
    <w:rsid w:val="00AF7CED"/>
    <w:rsid w:val="00B001F5"/>
    <w:rsid w:val="00B00590"/>
    <w:rsid w:val="00B011C0"/>
    <w:rsid w:val="00B014F9"/>
    <w:rsid w:val="00B01C65"/>
    <w:rsid w:val="00B02482"/>
    <w:rsid w:val="00B027BB"/>
    <w:rsid w:val="00B031A2"/>
    <w:rsid w:val="00B033F4"/>
    <w:rsid w:val="00B03634"/>
    <w:rsid w:val="00B04054"/>
    <w:rsid w:val="00B0428C"/>
    <w:rsid w:val="00B05DEA"/>
    <w:rsid w:val="00B05FD2"/>
    <w:rsid w:val="00B06EDF"/>
    <w:rsid w:val="00B072D0"/>
    <w:rsid w:val="00B0777B"/>
    <w:rsid w:val="00B07B5E"/>
    <w:rsid w:val="00B10649"/>
    <w:rsid w:val="00B10E99"/>
    <w:rsid w:val="00B10F54"/>
    <w:rsid w:val="00B11ABF"/>
    <w:rsid w:val="00B11D3F"/>
    <w:rsid w:val="00B123CF"/>
    <w:rsid w:val="00B12B4A"/>
    <w:rsid w:val="00B12E06"/>
    <w:rsid w:val="00B133DF"/>
    <w:rsid w:val="00B13841"/>
    <w:rsid w:val="00B1394E"/>
    <w:rsid w:val="00B1430D"/>
    <w:rsid w:val="00B14543"/>
    <w:rsid w:val="00B14876"/>
    <w:rsid w:val="00B14DB9"/>
    <w:rsid w:val="00B14FF1"/>
    <w:rsid w:val="00B156ED"/>
    <w:rsid w:val="00B15CCD"/>
    <w:rsid w:val="00B15F08"/>
    <w:rsid w:val="00B15FC3"/>
    <w:rsid w:val="00B16291"/>
    <w:rsid w:val="00B16B3B"/>
    <w:rsid w:val="00B16B58"/>
    <w:rsid w:val="00B16D17"/>
    <w:rsid w:val="00B16D1C"/>
    <w:rsid w:val="00B17073"/>
    <w:rsid w:val="00B17108"/>
    <w:rsid w:val="00B174BE"/>
    <w:rsid w:val="00B204B6"/>
    <w:rsid w:val="00B2074C"/>
    <w:rsid w:val="00B20866"/>
    <w:rsid w:val="00B21226"/>
    <w:rsid w:val="00B2164D"/>
    <w:rsid w:val="00B223D5"/>
    <w:rsid w:val="00B227C8"/>
    <w:rsid w:val="00B22C82"/>
    <w:rsid w:val="00B22FB4"/>
    <w:rsid w:val="00B233A9"/>
    <w:rsid w:val="00B23FFA"/>
    <w:rsid w:val="00B242C7"/>
    <w:rsid w:val="00B24B7E"/>
    <w:rsid w:val="00B24E1C"/>
    <w:rsid w:val="00B24EFA"/>
    <w:rsid w:val="00B25139"/>
    <w:rsid w:val="00B25528"/>
    <w:rsid w:val="00B25CD6"/>
    <w:rsid w:val="00B25EEC"/>
    <w:rsid w:val="00B2697F"/>
    <w:rsid w:val="00B26F95"/>
    <w:rsid w:val="00B2701B"/>
    <w:rsid w:val="00B271BD"/>
    <w:rsid w:val="00B274F1"/>
    <w:rsid w:val="00B27654"/>
    <w:rsid w:val="00B27BA8"/>
    <w:rsid w:val="00B27C8C"/>
    <w:rsid w:val="00B27D3D"/>
    <w:rsid w:val="00B30245"/>
    <w:rsid w:val="00B305FD"/>
    <w:rsid w:val="00B3125B"/>
    <w:rsid w:val="00B313C3"/>
    <w:rsid w:val="00B3159C"/>
    <w:rsid w:val="00B31C35"/>
    <w:rsid w:val="00B31DE3"/>
    <w:rsid w:val="00B320C9"/>
    <w:rsid w:val="00B321A3"/>
    <w:rsid w:val="00B323BB"/>
    <w:rsid w:val="00B327C3"/>
    <w:rsid w:val="00B33C65"/>
    <w:rsid w:val="00B341E7"/>
    <w:rsid w:val="00B34746"/>
    <w:rsid w:val="00B34C22"/>
    <w:rsid w:val="00B34DF7"/>
    <w:rsid w:val="00B34EB6"/>
    <w:rsid w:val="00B3570A"/>
    <w:rsid w:val="00B36052"/>
    <w:rsid w:val="00B37130"/>
    <w:rsid w:val="00B3728B"/>
    <w:rsid w:val="00B3749D"/>
    <w:rsid w:val="00B37DE7"/>
    <w:rsid w:val="00B37EF0"/>
    <w:rsid w:val="00B37F51"/>
    <w:rsid w:val="00B40A04"/>
    <w:rsid w:val="00B40D91"/>
    <w:rsid w:val="00B4103A"/>
    <w:rsid w:val="00B41330"/>
    <w:rsid w:val="00B4194D"/>
    <w:rsid w:val="00B42021"/>
    <w:rsid w:val="00B424FD"/>
    <w:rsid w:val="00B4262C"/>
    <w:rsid w:val="00B42757"/>
    <w:rsid w:val="00B42816"/>
    <w:rsid w:val="00B42C64"/>
    <w:rsid w:val="00B43621"/>
    <w:rsid w:val="00B439F9"/>
    <w:rsid w:val="00B43F58"/>
    <w:rsid w:val="00B43FA8"/>
    <w:rsid w:val="00B44115"/>
    <w:rsid w:val="00B44132"/>
    <w:rsid w:val="00B44B5B"/>
    <w:rsid w:val="00B44C32"/>
    <w:rsid w:val="00B45C50"/>
    <w:rsid w:val="00B45F60"/>
    <w:rsid w:val="00B46220"/>
    <w:rsid w:val="00B467AE"/>
    <w:rsid w:val="00B46A8A"/>
    <w:rsid w:val="00B46AF0"/>
    <w:rsid w:val="00B46CA1"/>
    <w:rsid w:val="00B47321"/>
    <w:rsid w:val="00B47DBF"/>
    <w:rsid w:val="00B50B91"/>
    <w:rsid w:val="00B50C4E"/>
    <w:rsid w:val="00B50CF4"/>
    <w:rsid w:val="00B50F37"/>
    <w:rsid w:val="00B51187"/>
    <w:rsid w:val="00B5118E"/>
    <w:rsid w:val="00B513FF"/>
    <w:rsid w:val="00B51440"/>
    <w:rsid w:val="00B5184D"/>
    <w:rsid w:val="00B51A3B"/>
    <w:rsid w:val="00B5228A"/>
    <w:rsid w:val="00B527E0"/>
    <w:rsid w:val="00B5297E"/>
    <w:rsid w:val="00B52BA3"/>
    <w:rsid w:val="00B52CB5"/>
    <w:rsid w:val="00B52DB2"/>
    <w:rsid w:val="00B534BA"/>
    <w:rsid w:val="00B5388C"/>
    <w:rsid w:val="00B53BD4"/>
    <w:rsid w:val="00B53D65"/>
    <w:rsid w:val="00B544D2"/>
    <w:rsid w:val="00B5472B"/>
    <w:rsid w:val="00B54A21"/>
    <w:rsid w:val="00B54C07"/>
    <w:rsid w:val="00B54C41"/>
    <w:rsid w:val="00B54D18"/>
    <w:rsid w:val="00B54EC8"/>
    <w:rsid w:val="00B54F3C"/>
    <w:rsid w:val="00B554C9"/>
    <w:rsid w:val="00B55782"/>
    <w:rsid w:val="00B55F79"/>
    <w:rsid w:val="00B561CC"/>
    <w:rsid w:val="00B56384"/>
    <w:rsid w:val="00B565C1"/>
    <w:rsid w:val="00B56879"/>
    <w:rsid w:val="00B56ED7"/>
    <w:rsid w:val="00B5730B"/>
    <w:rsid w:val="00B57EDD"/>
    <w:rsid w:val="00B60050"/>
    <w:rsid w:val="00B6075B"/>
    <w:rsid w:val="00B608ED"/>
    <w:rsid w:val="00B60E40"/>
    <w:rsid w:val="00B6261E"/>
    <w:rsid w:val="00B62A9B"/>
    <w:rsid w:val="00B62FF9"/>
    <w:rsid w:val="00B63FC4"/>
    <w:rsid w:val="00B6445D"/>
    <w:rsid w:val="00B6486C"/>
    <w:rsid w:val="00B64B0E"/>
    <w:rsid w:val="00B64EAD"/>
    <w:rsid w:val="00B652DC"/>
    <w:rsid w:val="00B65395"/>
    <w:rsid w:val="00B65D60"/>
    <w:rsid w:val="00B666C3"/>
    <w:rsid w:val="00B66762"/>
    <w:rsid w:val="00B6684A"/>
    <w:rsid w:val="00B66DC4"/>
    <w:rsid w:val="00B672CB"/>
    <w:rsid w:val="00B67656"/>
    <w:rsid w:val="00B67A5D"/>
    <w:rsid w:val="00B67F64"/>
    <w:rsid w:val="00B700F7"/>
    <w:rsid w:val="00B70266"/>
    <w:rsid w:val="00B70C61"/>
    <w:rsid w:val="00B71400"/>
    <w:rsid w:val="00B71719"/>
    <w:rsid w:val="00B71E54"/>
    <w:rsid w:val="00B71EB3"/>
    <w:rsid w:val="00B71FE1"/>
    <w:rsid w:val="00B728A9"/>
    <w:rsid w:val="00B72AAF"/>
    <w:rsid w:val="00B72D37"/>
    <w:rsid w:val="00B73114"/>
    <w:rsid w:val="00B73198"/>
    <w:rsid w:val="00B7330C"/>
    <w:rsid w:val="00B73BAB"/>
    <w:rsid w:val="00B73DCA"/>
    <w:rsid w:val="00B73E32"/>
    <w:rsid w:val="00B7408F"/>
    <w:rsid w:val="00B7537E"/>
    <w:rsid w:val="00B76BD7"/>
    <w:rsid w:val="00B76EBD"/>
    <w:rsid w:val="00B775C9"/>
    <w:rsid w:val="00B801C1"/>
    <w:rsid w:val="00B80250"/>
    <w:rsid w:val="00B8047A"/>
    <w:rsid w:val="00B8056B"/>
    <w:rsid w:val="00B81571"/>
    <w:rsid w:val="00B81DE8"/>
    <w:rsid w:val="00B81E02"/>
    <w:rsid w:val="00B82259"/>
    <w:rsid w:val="00B8243F"/>
    <w:rsid w:val="00B82D32"/>
    <w:rsid w:val="00B8321C"/>
    <w:rsid w:val="00B8340F"/>
    <w:rsid w:val="00B83EC1"/>
    <w:rsid w:val="00B843F0"/>
    <w:rsid w:val="00B84894"/>
    <w:rsid w:val="00B849D3"/>
    <w:rsid w:val="00B84A46"/>
    <w:rsid w:val="00B85298"/>
    <w:rsid w:val="00B86834"/>
    <w:rsid w:val="00B86BE8"/>
    <w:rsid w:val="00B87329"/>
    <w:rsid w:val="00B87DF6"/>
    <w:rsid w:val="00B915AB"/>
    <w:rsid w:val="00B91BDF"/>
    <w:rsid w:val="00B91E8D"/>
    <w:rsid w:val="00B9233B"/>
    <w:rsid w:val="00B92584"/>
    <w:rsid w:val="00B92B86"/>
    <w:rsid w:val="00B9365C"/>
    <w:rsid w:val="00B93AA6"/>
    <w:rsid w:val="00B93B05"/>
    <w:rsid w:val="00B93C98"/>
    <w:rsid w:val="00B94499"/>
    <w:rsid w:val="00B94AD2"/>
    <w:rsid w:val="00B94D47"/>
    <w:rsid w:val="00B9520C"/>
    <w:rsid w:val="00B952B4"/>
    <w:rsid w:val="00B95B0E"/>
    <w:rsid w:val="00B96355"/>
    <w:rsid w:val="00B96A71"/>
    <w:rsid w:val="00B96D27"/>
    <w:rsid w:val="00B96F63"/>
    <w:rsid w:val="00B976D2"/>
    <w:rsid w:val="00B9770C"/>
    <w:rsid w:val="00BA0C62"/>
    <w:rsid w:val="00BA14D9"/>
    <w:rsid w:val="00BA1ED8"/>
    <w:rsid w:val="00BA2510"/>
    <w:rsid w:val="00BA2515"/>
    <w:rsid w:val="00BA25FD"/>
    <w:rsid w:val="00BA3534"/>
    <w:rsid w:val="00BA37BA"/>
    <w:rsid w:val="00BA3EE0"/>
    <w:rsid w:val="00BA3F50"/>
    <w:rsid w:val="00BA4540"/>
    <w:rsid w:val="00BA45CA"/>
    <w:rsid w:val="00BA4F6C"/>
    <w:rsid w:val="00BA56C7"/>
    <w:rsid w:val="00BA5BF4"/>
    <w:rsid w:val="00BA5F22"/>
    <w:rsid w:val="00BA6161"/>
    <w:rsid w:val="00BA6B0A"/>
    <w:rsid w:val="00BA6CAA"/>
    <w:rsid w:val="00BA706A"/>
    <w:rsid w:val="00BA72C6"/>
    <w:rsid w:val="00BA7470"/>
    <w:rsid w:val="00BA7995"/>
    <w:rsid w:val="00BA7D2D"/>
    <w:rsid w:val="00BB0219"/>
    <w:rsid w:val="00BB07D4"/>
    <w:rsid w:val="00BB0DD3"/>
    <w:rsid w:val="00BB0F3F"/>
    <w:rsid w:val="00BB1162"/>
    <w:rsid w:val="00BB175C"/>
    <w:rsid w:val="00BB2104"/>
    <w:rsid w:val="00BB2247"/>
    <w:rsid w:val="00BB22A1"/>
    <w:rsid w:val="00BB25E4"/>
    <w:rsid w:val="00BB26CC"/>
    <w:rsid w:val="00BB2BEA"/>
    <w:rsid w:val="00BB420C"/>
    <w:rsid w:val="00BB4B3F"/>
    <w:rsid w:val="00BB5746"/>
    <w:rsid w:val="00BB5C17"/>
    <w:rsid w:val="00BB5F80"/>
    <w:rsid w:val="00BB68D9"/>
    <w:rsid w:val="00BB6C05"/>
    <w:rsid w:val="00BB7318"/>
    <w:rsid w:val="00BB7425"/>
    <w:rsid w:val="00BB7B6D"/>
    <w:rsid w:val="00BC011D"/>
    <w:rsid w:val="00BC035C"/>
    <w:rsid w:val="00BC042A"/>
    <w:rsid w:val="00BC0648"/>
    <w:rsid w:val="00BC0F30"/>
    <w:rsid w:val="00BC191E"/>
    <w:rsid w:val="00BC1D15"/>
    <w:rsid w:val="00BC25DC"/>
    <w:rsid w:val="00BC27D7"/>
    <w:rsid w:val="00BC2887"/>
    <w:rsid w:val="00BC3358"/>
    <w:rsid w:val="00BC45BD"/>
    <w:rsid w:val="00BC4D4E"/>
    <w:rsid w:val="00BC4EE7"/>
    <w:rsid w:val="00BC5A14"/>
    <w:rsid w:val="00BC64AE"/>
    <w:rsid w:val="00BC66AF"/>
    <w:rsid w:val="00BC6761"/>
    <w:rsid w:val="00BC7801"/>
    <w:rsid w:val="00BC7D08"/>
    <w:rsid w:val="00BD0554"/>
    <w:rsid w:val="00BD07E6"/>
    <w:rsid w:val="00BD07F0"/>
    <w:rsid w:val="00BD10BD"/>
    <w:rsid w:val="00BD122F"/>
    <w:rsid w:val="00BD124D"/>
    <w:rsid w:val="00BD2C4C"/>
    <w:rsid w:val="00BD2CEC"/>
    <w:rsid w:val="00BD358A"/>
    <w:rsid w:val="00BD3840"/>
    <w:rsid w:val="00BD3DD0"/>
    <w:rsid w:val="00BD3FC0"/>
    <w:rsid w:val="00BD4364"/>
    <w:rsid w:val="00BD4937"/>
    <w:rsid w:val="00BD4C8F"/>
    <w:rsid w:val="00BD4E95"/>
    <w:rsid w:val="00BD5423"/>
    <w:rsid w:val="00BD5501"/>
    <w:rsid w:val="00BD5B75"/>
    <w:rsid w:val="00BD6928"/>
    <w:rsid w:val="00BD7668"/>
    <w:rsid w:val="00BD795F"/>
    <w:rsid w:val="00BD7E04"/>
    <w:rsid w:val="00BE0C9A"/>
    <w:rsid w:val="00BE0D6C"/>
    <w:rsid w:val="00BE0EF7"/>
    <w:rsid w:val="00BE181E"/>
    <w:rsid w:val="00BE22AC"/>
    <w:rsid w:val="00BE22CC"/>
    <w:rsid w:val="00BE2D38"/>
    <w:rsid w:val="00BE2E0C"/>
    <w:rsid w:val="00BE3082"/>
    <w:rsid w:val="00BE33CB"/>
    <w:rsid w:val="00BE381F"/>
    <w:rsid w:val="00BE3B11"/>
    <w:rsid w:val="00BE3E31"/>
    <w:rsid w:val="00BE3EDD"/>
    <w:rsid w:val="00BE4CD8"/>
    <w:rsid w:val="00BE4D4D"/>
    <w:rsid w:val="00BE4FD3"/>
    <w:rsid w:val="00BE59A3"/>
    <w:rsid w:val="00BE6007"/>
    <w:rsid w:val="00BE66BF"/>
    <w:rsid w:val="00BE69BA"/>
    <w:rsid w:val="00BE6BFE"/>
    <w:rsid w:val="00BE78E2"/>
    <w:rsid w:val="00BE7FB9"/>
    <w:rsid w:val="00BF0BD0"/>
    <w:rsid w:val="00BF0F38"/>
    <w:rsid w:val="00BF1653"/>
    <w:rsid w:val="00BF2028"/>
    <w:rsid w:val="00BF2414"/>
    <w:rsid w:val="00BF293C"/>
    <w:rsid w:val="00BF2B27"/>
    <w:rsid w:val="00BF31B2"/>
    <w:rsid w:val="00BF351D"/>
    <w:rsid w:val="00BF3A75"/>
    <w:rsid w:val="00BF40E4"/>
    <w:rsid w:val="00BF4266"/>
    <w:rsid w:val="00BF454A"/>
    <w:rsid w:val="00BF4954"/>
    <w:rsid w:val="00BF4D6C"/>
    <w:rsid w:val="00BF5891"/>
    <w:rsid w:val="00BF5AF8"/>
    <w:rsid w:val="00BF5FCC"/>
    <w:rsid w:val="00BF6C15"/>
    <w:rsid w:val="00BF7019"/>
    <w:rsid w:val="00BF70DA"/>
    <w:rsid w:val="00BF7BBB"/>
    <w:rsid w:val="00BF7C2E"/>
    <w:rsid w:val="00BF7E20"/>
    <w:rsid w:val="00BF7F55"/>
    <w:rsid w:val="00C00468"/>
    <w:rsid w:val="00C0069F"/>
    <w:rsid w:val="00C00EBD"/>
    <w:rsid w:val="00C01157"/>
    <w:rsid w:val="00C01648"/>
    <w:rsid w:val="00C0239C"/>
    <w:rsid w:val="00C02C50"/>
    <w:rsid w:val="00C02C83"/>
    <w:rsid w:val="00C02E97"/>
    <w:rsid w:val="00C03516"/>
    <w:rsid w:val="00C0381B"/>
    <w:rsid w:val="00C03B39"/>
    <w:rsid w:val="00C03FC5"/>
    <w:rsid w:val="00C04E05"/>
    <w:rsid w:val="00C05432"/>
    <w:rsid w:val="00C0584E"/>
    <w:rsid w:val="00C05C09"/>
    <w:rsid w:val="00C05CA7"/>
    <w:rsid w:val="00C0604E"/>
    <w:rsid w:val="00C06175"/>
    <w:rsid w:val="00C0693A"/>
    <w:rsid w:val="00C06BBB"/>
    <w:rsid w:val="00C07C56"/>
    <w:rsid w:val="00C100B4"/>
    <w:rsid w:val="00C10DA8"/>
    <w:rsid w:val="00C10F6D"/>
    <w:rsid w:val="00C11159"/>
    <w:rsid w:val="00C112A7"/>
    <w:rsid w:val="00C1246F"/>
    <w:rsid w:val="00C126B4"/>
    <w:rsid w:val="00C128B5"/>
    <w:rsid w:val="00C13178"/>
    <w:rsid w:val="00C13197"/>
    <w:rsid w:val="00C134E3"/>
    <w:rsid w:val="00C13722"/>
    <w:rsid w:val="00C145E8"/>
    <w:rsid w:val="00C14779"/>
    <w:rsid w:val="00C14C10"/>
    <w:rsid w:val="00C15055"/>
    <w:rsid w:val="00C15084"/>
    <w:rsid w:val="00C15277"/>
    <w:rsid w:val="00C15B6D"/>
    <w:rsid w:val="00C160F9"/>
    <w:rsid w:val="00C16830"/>
    <w:rsid w:val="00C16943"/>
    <w:rsid w:val="00C17AA8"/>
    <w:rsid w:val="00C17BEB"/>
    <w:rsid w:val="00C20104"/>
    <w:rsid w:val="00C20425"/>
    <w:rsid w:val="00C20B36"/>
    <w:rsid w:val="00C20CB2"/>
    <w:rsid w:val="00C217D1"/>
    <w:rsid w:val="00C217EB"/>
    <w:rsid w:val="00C21D00"/>
    <w:rsid w:val="00C21D23"/>
    <w:rsid w:val="00C21D92"/>
    <w:rsid w:val="00C2210F"/>
    <w:rsid w:val="00C227FC"/>
    <w:rsid w:val="00C22CE2"/>
    <w:rsid w:val="00C2349B"/>
    <w:rsid w:val="00C234FF"/>
    <w:rsid w:val="00C236F4"/>
    <w:rsid w:val="00C237A1"/>
    <w:rsid w:val="00C23A4A"/>
    <w:rsid w:val="00C2482C"/>
    <w:rsid w:val="00C24FB7"/>
    <w:rsid w:val="00C255DF"/>
    <w:rsid w:val="00C25655"/>
    <w:rsid w:val="00C256A5"/>
    <w:rsid w:val="00C257A3"/>
    <w:rsid w:val="00C25A6C"/>
    <w:rsid w:val="00C25C54"/>
    <w:rsid w:val="00C26FC3"/>
    <w:rsid w:val="00C27108"/>
    <w:rsid w:val="00C271AC"/>
    <w:rsid w:val="00C272B6"/>
    <w:rsid w:val="00C27352"/>
    <w:rsid w:val="00C27361"/>
    <w:rsid w:val="00C27776"/>
    <w:rsid w:val="00C277ED"/>
    <w:rsid w:val="00C27949"/>
    <w:rsid w:val="00C279FD"/>
    <w:rsid w:val="00C27ACF"/>
    <w:rsid w:val="00C27F12"/>
    <w:rsid w:val="00C301D3"/>
    <w:rsid w:val="00C303F1"/>
    <w:rsid w:val="00C312E7"/>
    <w:rsid w:val="00C315A0"/>
    <w:rsid w:val="00C318F6"/>
    <w:rsid w:val="00C31B6D"/>
    <w:rsid w:val="00C31DD0"/>
    <w:rsid w:val="00C31FB8"/>
    <w:rsid w:val="00C32EA3"/>
    <w:rsid w:val="00C331BD"/>
    <w:rsid w:val="00C339E2"/>
    <w:rsid w:val="00C34409"/>
    <w:rsid w:val="00C34F2B"/>
    <w:rsid w:val="00C3522E"/>
    <w:rsid w:val="00C35A40"/>
    <w:rsid w:val="00C36571"/>
    <w:rsid w:val="00C366C4"/>
    <w:rsid w:val="00C366EF"/>
    <w:rsid w:val="00C36827"/>
    <w:rsid w:val="00C36DEF"/>
    <w:rsid w:val="00C37650"/>
    <w:rsid w:val="00C37C18"/>
    <w:rsid w:val="00C37DD5"/>
    <w:rsid w:val="00C37EDD"/>
    <w:rsid w:val="00C4026A"/>
    <w:rsid w:val="00C40735"/>
    <w:rsid w:val="00C40D66"/>
    <w:rsid w:val="00C40E9D"/>
    <w:rsid w:val="00C410A9"/>
    <w:rsid w:val="00C41185"/>
    <w:rsid w:val="00C412EF"/>
    <w:rsid w:val="00C4132C"/>
    <w:rsid w:val="00C416D4"/>
    <w:rsid w:val="00C4198B"/>
    <w:rsid w:val="00C41A06"/>
    <w:rsid w:val="00C41AA1"/>
    <w:rsid w:val="00C41EDE"/>
    <w:rsid w:val="00C42E92"/>
    <w:rsid w:val="00C431CC"/>
    <w:rsid w:val="00C43833"/>
    <w:rsid w:val="00C43C04"/>
    <w:rsid w:val="00C44902"/>
    <w:rsid w:val="00C44E4D"/>
    <w:rsid w:val="00C453E0"/>
    <w:rsid w:val="00C45464"/>
    <w:rsid w:val="00C45615"/>
    <w:rsid w:val="00C4684C"/>
    <w:rsid w:val="00C46CE8"/>
    <w:rsid w:val="00C475B8"/>
    <w:rsid w:val="00C476AA"/>
    <w:rsid w:val="00C47B1C"/>
    <w:rsid w:val="00C47D84"/>
    <w:rsid w:val="00C500F8"/>
    <w:rsid w:val="00C50370"/>
    <w:rsid w:val="00C50B1C"/>
    <w:rsid w:val="00C51C03"/>
    <w:rsid w:val="00C52524"/>
    <w:rsid w:val="00C5285F"/>
    <w:rsid w:val="00C52BDA"/>
    <w:rsid w:val="00C52D89"/>
    <w:rsid w:val="00C5356B"/>
    <w:rsid w:val="00C54781"/>
    <w:rsid w:val="00C5487B"/>
    <w:rsid w:val="00C54B9C"/>
    <w:rsid w:val="00C55448"/>
    <w:rsid w:val="00C55A98"/>
    <w:rsid w:val="00C55E1F"/>
    <w:rsid w:val="00C55EBA"/>
    <w:rsid w:val="00C5670D"/>
    <w:rsid w:val="00C56868"/>
    <w:rsid w:val="00C56F38"/>
    <w:rsid w:val="00C57DB2"/>
    <w:rsid w:val="00C57FEE"/>
    <w:rsid w:val="00C60046"/>
    <w:rsid w:val="00C60B3F"/>
    <w:rsid w:val="00C61764"/>
    <w:rsid w:val="00C62314"/>
    <w:rsid w:val="00C62CA4"/>
    <w:rsid w:val="00C62F8D"/>
    <w:rsid w:val="00C6308A"/>
    <w:rsid w:val="00C633DF"/>
    <w:rsid w:val="00C63669"/>
    <w:rsid w:val="00C6442F"/>
    <w:rsid w:val="00C659C1"/>
    <w:rsid w:val="00C65B90"/>
    <w:rsid w:val="00C66291"/>
    <w:rsid w:val="00C662BA"/>
    <w:rsid w:val="00C6649D"/>
    <w:rsid w:val="00C665C5"/>
    <w:rsid w:val="00C66719"/>
    <w:rsid w:val="00C6691B"/>
    <w:rsid w:val="00C66BFF"/>
    <w:rsid w:val="00C673C3"/>
    <w:rsid w:val="00C6762C"/>
    <w:rsid w:val="00C70A38"/>
    <w:rsid w:val="00C71202"/>
    <w:rsid w:val="00C71900"/>
    <w:rsid w:val="00C71B9E"/>
    <w:rsid w:val="00C721BC"/>
    <w:rsid w:val="00C72BF6"/>
    <w:rsid w:val="00C72F42"/>
    <w:rsid w:val="00C731B4"/>
    <w:rsid w:val="00C7385E"/>
    <w:rsid w:val="00C73C1C"/>
    <w:rsid w:val="00C7402A"/>
    <w:rsid w:val="00C74179"/>
    <w:rsid w:val="00C74654"/>
    <w:rsid w:val="00C746EF"/>
    <w:rsid w:val="00C74788"/>
    <w:rsid w:val="00C74A95"/>
    <w:rsid w:val="00C75769"/>
    <w:rsid w:val="00C75B16"/>
    <w:rsid w:val="00C76160"/>
    <w:rsid w:val="00C76A3C"/>
    <w:rsid w:val="00C76ABF"/>
    <w:rsid w:val="00C76D65"/>
    <w:rsid w:val="00C771DE"/>
    <w:rsid w:val="00C7768A"/>
    <w:rsid w:val="00C77F19"/>
    <w:rsid w:val="00C807F1"/>
    <w:rsid w:val="00C8095B"/>
    <w:rsid w:val="00C80A9E"/>
    <w:rsid w:val="00C80E19"/>
    <w:rsid w:val="00C81C0E"/>
    <w:rsid w:val="00C82A17"/>
    <w:rsid w:val="00C831DB"/>
    <w:rsid w:val="00C83439"/>
    <w:rsid w:val="00C83573"/>
    <w:rsid w:val="00C835AA"/>
    <w:rsid w:val="00C8396B"/>
    <w:rsid w:val="00C84590"/>
    <w:rsid w:val="00C8478D"/>
    <w:rsid w:val="00C84A91"/>
    <w:rsid w:val="00C85CA5"/>
    <w:rsid w:val="00C85EF0"/>
    <w:rsid w:val="00C86CA5"/>
    <w:rsid w:val="00C86FDB"/>
    <w:rsid w:val="00C876F5"/>
    <w:rsid w:val="00C87D65"/>
    <w:rsid w:val="00C90DAA"/>
    <w:rsid w:val="00C92967"/>
    <w:rsid w:val="00C92D6C"/>
    <w:rsid w:val="00C92E4F"/>
    <w:rsid w:val="00C932BC"/>
    <w:rsid w:val="00C93648"/>
    <w:rsid w:val="00C93684"/>
    <w:rsid w:val="00C93791"/>
    <w:rsid w:val="00C93F7A"/>
    <w:rsid w:val="00C9411C"/>
    <w:rsid w:val="00C94417"/>
    <w:rsid w:val="00C9447A"/>
    <w:rsid w:val="00C9466F"/>
    <w:rsid w:val="00C951E1"/>
    <w:rsid w:val="00C95716"/>
    <w:rsid w:val="00C95C88"/>
    <w:rsid w:val="00C95E73"/>
    <w:rsid w:val="00C95FB2"/>
    <w:rsid w:val="00C960BB"/>
    <w:rsid w:val="00C96195"/>
    <w:rsid w:val="00C96231"/>
    <w:rsid w:val="00C96933"/>
    <w:rsid w:val="00C96AFD"/>
    <w:rsid w:val="00C970B9"/>
    <w:rsid w:val="00C979EF"/>
    <w:rsid w:val="00C97A9A"/>
    <w:rsid w:val="00CA029D"/>
    <w:rsid w:val="00CA0453"/>
    <w:rsid w:val="00CA099E"/>
    <w:rsid w:val="00CA1135"/>
    <w:rsid w:val="00CA16C7"/>
    <w:rsid w:val="00CA18E4"/>
    <w:rsid w:val="00CA247D"/>
    <w:rsid w:val="00CA2855"/>
    <w:rsid w:val="00CA2B66"/>
    <w:rsid w:val="00CA2CD4"/>
    <w:rsid w:val="00CA4237"/>
    <w:rsid w:val="00CA4370"/>
    <w:rsid w:val="00CA4796"/>
    <w:rsid w:val="00CA4CDC"/>
    <w:rsid w:val="00CA507F"/>
    <w:rsid w:val="00CA51DB"/>
    <w:rsid w:val="00CA56DE"/>
    <w:rsid w:val="00CA5795"/>
    <w:rsid w:val="00CA59F7"/>
    <w:rsid w:val="00CA65D0"/>
    <w:rsid w:val="00CA65D8"/>
    <w:rsid w:val="00CA6ABF"/>
    <w:rsid w:val="00CA789C"/>
    <w:rsid w:val="00CA7C65"/>
    <w:rsid w:val="00CB074F"/>
    <w:rsid w:val="00CB0B6D"/>
    <w:rsid w:val="00CB0BC9"/>
    <w:rsid w:val="00CB0F8A"/>
    <w:rsid w:val="00CB0FB9"/>
    <w:rsid w:val="00CB13E3"/>
    <w:rsid w:val="00CB1670"/>
    <w:rsid w:val="00CB176D"/>
    <w:rsid w:val="00CB1810"/>
    <w:rsid w:val="00CB200A"/>
    <w:rsid w:val="00CB28A7"/>
    <w:rsid w:val="00CB290F"/>
    <w:rsid w:val="00CB309C"/>
    <w:rsid w:val="00CB3165"/>
    <w:rsid w:val="00CB37D3"/>
    <w:rsid w:val="00CB3C62"/>
    <w:rsid w:val="00CB4652"/>
    <w:rsid w:val="00CB474D"/>
    <w:rsid w:val="00CB4F77"/>
    <w:rsid w:val="00CB556E"/>
    <w:rsid w:val="00CB5737"/>
    <w:rsid w:val="00CB5800"/>
    <w:rsid w:val="00CB5ACF"/>
    <w:rsid w:val="00CB5BE9"/>
    <w:rsid w:val="00CB5E91"/>
    <w:rsid w:val="00CB5F58"/>
    <w:rsid w:val="00CB6924"/>
    <w:rsid w:val="00CB6B11"/>
    <w:rsid w:val="00CB6C88"/>
    <w:rsid w:val="00CB74B9"/>
    <w:rsid w:val="00CB74D6"/>
    <w:rsid w:val="00CB7880"/>
    <w:rsid w:val="00CB7881"/>
    <w:rsid w:val="00CB78FF"/>
    <w:rsid w:val="00CB7AF9"/>
    <w:rsid w:val="00CB7B9E"/>
    <w:rsid w:val="00CC0111"/>
    <w:rsid w:val="00CC13CA"/>
    <w:rsid w:val="00CC165E"/>
    <w:rsid w:val="00CC23D5"/>
    <w:rsid w:val="00CC2AEF"/>
    <w:rsid w:val="00CC3518"/>
    <w:rsid w:val="00CC363F"/>
    <w:rsid w:val="00CC3925"/>
    <w:rsid w:val="00CC3B25"/>
    <w:rsid w:val="00CC3EA2"/>
    <w:rsid w:val="00CC4155"/>
    <w:rsid w:val="00CC4326"/>
    <w:rsid w:val="00CC4486"/>
    <w:rsid w:val="00CC4700"/>
    <w:rsid w:val="00CC47DD"/>
    <w:rsid w:val="00CC4B42"/>
    <w:rsid w:val="00CC4D97"/>
    <w:rsid w:val="00CC55CD"/>
    <w:rsid w:val="00CC5632"/>
    <w:rsid w:val="00CC6621"/>
    <w:rsid w:val="00CC6B65"/>
    <w:rsid w:val="00CC7209"/>
    <w:rsid w:val="00CC7664"/>
    <w:rsid w:val="00CC77F4"/>
    <w:rsid w:val="00CC7F64"/>
    <w:rsid w:val="00CD0608"/>
    <w:rsid w:val="00CD061D"/>
    <w:rsid w:val="00CD0622"/>
    <w:rsid w:val="00CD070D"/>
    <w:rsid w:val="00CD0F24"/>
    <w:rsid w:val="00CD10FD"/>
    <w:rsid w:val="00CD17E5"/>
    <w:rsid w:val="00CD21D1"/>
    <w:rsid w:val="00CD3950"/>
    <w:rsid w:val="00CD4335"/>
    <w:rsid w:val="00CD46E7"/>
    <w:rsid w:val="00CD4785"/>
    <w:rsid w:val="00CD4BF3"/>
    <w:rsid w:val="00CD4D1C"/>
    <w:rsid w:val="00CD56FC"/>
    <w:rsid w:val="00CD5ACE"/>
    <w:rsid w:val="00CD5E26"/>
    <w:rsid w:val="00CD5EB8"/>
    <w:rsid w:val="00CD6DC7"/>
    <w:rsid w:val="00CD7B92"/>
    <w:rsid w:val="00CD7CBE"/>
    <w:rsid w:val="00CE036C"/>
    <w:rsid w:val="00CE04AC"/>
    <w:rsid w:val="00CE07EF"/>
    <w:rsid w:val="00CE15DC"/>
    <w:rsid w:val="00CE16AF"/>
    <w:rsid w:val="00CE19A8"/>
    <w:rsid w:val="00CE23AC"/>
    <w:rsid w:val="00CE3321"/>
    <w:rsid w:val="00CE4887"/>
    <w:rsid w:val="00CE4D43"/>
    <w:rsid w:val="00CE4DE4"/>
    <w:rsid w:val="00CE4DEC"/>
    <w:rsid w:val="00CE59BB"/>
    <w:rsid w:val="00CE5A28"/>
    <w:rsid w:val="00CE5BCD"/>
    <w:rsid w:val="00CE5C0C"/>
    <w:rsid w:val="00CE5C8A"/>
    <w:rsid w:val="00CE64F4"/>
    <w:rsid w:val="00CE6926"/>
    <w:rsid w:val="00CE6962"/>
    <w:rsid w:val="00CE6FC3"/>
    <w:rsid w:val="00CE73EC"/>
    <w:rsid w:val="00CE75CA"/>
    <w:rsid w:val="00CE7F8B"/>
    <w:rsid w:val="00CF0602"/>
    <w:rsid w:val="00CF079F"/>
    <w:rsid w:val="00CF0D32"/>
    <w:rsid w:val="00CF10C4"/>
    <w:rsid w:val="00CF11B4"/>
    <w:rsid w:val="00CF169F"/>
    <w:rsid w:val="00CF1BED"/>
    <w:rsid w:val="00CF1BFD"/>
    <w:rsid w:val="00CF1FC1"/>
    <w:rsid w:val="00CF29AB"/>
    <w:rsid w:val="00CF29B9"/>
    <w:rsid w:val="00CF2E40"/>
    <w:rsid w:val="00CF3601"/>
    <w:rsid w:val="00CF3B4D"/>
    <w:rsid w:val="00CF44C5"/>
    <w:rsid w:val="00CF474E"/>
    <w:rsid w:val="00CF4933"/>
    <w:rsid w:val="00CF4DDD"/>
    <w:rsid w:val="00CF4EC3"/>
    <w:rsid w:val="00CF4FC5"/>
    <w:rsid w:val="00CF5E23"/>
    <w:rsid w:val="00CF632A"/>
    <w:rsid w:val="00CF6981"/>
    <w:rsid w:val="00CF6D1F"/>
    <w:rsid w:val="00CF6E60"/>
    <w:rsid w:val="00CF6E74"/>
    <w:rsid w:val="00CF70C4"/>
    <w:rsid w:val="00CF7580"/>
    <w:rsid w:val="00CF7867"/>
    <w:rsid w:val="00CF7972"/>
    <w:rsid w:val="00CF79DB"/>
    <w:rsid w:val="00D00093"/>
    <w:rsid w:val="00D001C2"/>
    <w:rsid w:val="00D0038F"/>
    <w:rsid w:val="00D01B89"/>
    <w:rsid w:val="00D01C5E"/>
    <w:rsid w:val="00D021F4"/>
    <w:rsid w:val="00D02305"/>
    <w:rsid w:val="00D02CEF"/>
    <w:rsid w:val="00D03017"/>
    <w:rsid w:val="00D03466"/>
    <w:rsid w:val="00D03517"/>
    <w:rsid w:val="00D03852"/>
    <w:rsid w:val="00D03969"/>
    <w:rsid w:val="00D03B0B"/>
    <w:rsid w:val="00D0441C"/>
    <w:rsid w:val="00D04455"/>
    <w:rsid w:val="00D04629"/>
    <w:rsid w:val="00D04C56"/>
    <w:rsid w:val="00D05768"/>
    <w:rsid w:val="00D05A47"/>
    <w:rsid w:val="00D05CF3"/>
    <w:rsid w:val="00D06EA2"/>
    <w:rsid w:val="00D076E2"/>
    <w:rsid w:val="00D07B54"/>
    <w:rsid w:val="00D07BCD"/>
    <w:rsid w:val="00D100A2"/>
    <w:rsid w:val="00D1022C"/>
    <w:rsid w:val="00D107E9"/>
    <w:rsid w:val="00D116C6"/>
    <w:rsid w:val="00D11BF0"/>
    <w:rsid w:val="00D12051"/>
    <w:rsid w:val="00D12496"/>
    <w:rsid w:val="00D12AF1"/>
    <w:rsid w:val="00D12EFA"/>
    <w:rsid w:val="00D13D87"/>
    <w:rsid w:val="00D13FE8"/>
    <w:rsid w:val="00D146C0"/>
    <w:rsid w:val="00D14BA9"/>
    <w:rsid w:val="00D152F8"/>
    <w:rsid w:val="00D15669"/>
    <w:rsid w:val="00D15A02"/>
    <w:rsid w:val="00D15D4F"/>
    <w:rsid w:val="00D164CF"/>
    <w:rsid w:val="00D16624"/>
    <w:rsid w:val="00D16AAF"/>
    <w:rsid w:val="00D179F4"/>
    <w:rsid w:val="00D17AC1"/>
    <w:rsid w:val="00D2009A"/>
    <w:rsid w:val="00D208F8"/>
    <w:rsid w:val="00D20B5B"/>
    <w:rsid w:val="00D20E95"/>
    <w:rsid w:val="00D20F66"/>
    <w:rsid w:val="00D223D9"/>
    <w:rsid w:val="00D224F5"/>
    <w:rsid w:val="00D224FB"/>
    <w:rsid w:val="00D2258C"/>
    <w:rsid w:val="00D232D1"/>
    <w:rsid w:val="00D23310"/>
    <w:rsid w:val="00D23822"/>
    <w:rsid w:val="00D238F7"/>
    <w:rsid w:val="00D2416C"/>
    <w:rsid w:val="00D245A4"/>
    <w:rsid w:val="00D25A4E"/>
    <w:rsid w:val="00D25B4B"/>
    <w:rsid w:val="00D25B87"/>
    <w:rsid w:val="00D271D0"/>
    <w:rsid w:val="00D2750D"/>
    <w:rsid w:val="00D279B3"/>
    <w:rsid w:val="00D30197"/>
    <w:rsid w:val="00D3120E"/>
    <w:rsid w:val="00D31618"/>
    <w:rsid w:val="00D319E3"/>
    <w:rsid w:val="00D327EB"/>
    <w:rsid w:val="00D33197"/>
    <w:rsid w:val="00D33B03"/>
    <w:rsid w:val="00D340F0"/>
    <w:rsid w:val="00D34211"/>
    <w:rsid w:val="00D346C9"/>
    <w:rsid w:val="00D34DBB"/>
    <w:rsid w:val="00D35D76"/>
    <w:rsid w:val="00D3606B"/>
    <w:rsid w:val="00D36744"/>
    <w:rsid w:val="00D36CAC"/>
    <w:rsid w:val="00D36E75"/>
    <w:rsid w:val="00D370F8"/>
    <w:rsid w:val="00D37A4D"/>
    <w:rsid w:val="00D37A5F"/>
    <w:rsid w:val="00D37E2B"/>
    <w:rsid w:val="00D40045"/>
    <w:rsid w:val="00D401FC"/>
    <w:rsid w:val="00D40427"/>
    <w:rsid w:val="00D40477"/>
    <w:rsid w:val="00D41067"/>
    <w:rsid w:val="00D41FAA"/>
    <w:rsid w:val="00D42869"/>
    <w:rsid w:val="00D428BF"/>
    <w:rsid w:val="00D429AB"/>
    <w:rsid w:val="00D42B49"/>
    <w:rsid w:val="00D43F96"/>
    <w:rsid w:val="00D4434B"/>
    <w:rsid w:val="00D444BD"/>
    <w:rsid w:val="00D44638"/>
    <w:rsid w:val="00D44AB8"/>
    <w:rsid w:val="00D4565C"/>
    <w:rsid w:val="00D45CE4"/>
    <w:rsid w:val="00D460B4"/>
    <w:rsid w:val="00D465A3"/>
    <w:rsid w:val="00D4661E"/>
    <w:rsid w:val="00D4743F"/>
    <w:rsid w:val="00D509B7"/>
    <w:rsid w:val="00D51C50"/>
    <w:rsid w:val="00D53091"/>
    <w:rsid w:val="00D530F6"/>
    <w:rsid w:val="00D533D8"/>
    <w:rsid w:val="00D5342B"/>
    <w:rsid w:val="00D53FE0"/>
    <w:rsid w:val="00D5403E"/>
    <w:rsid w:val="00D54146"/>
    <w:rsid w:val="00D54362"/>
    <w:rsid w:val="00D54F3E"/>
    <w:rsid w:val="00D55222"/>
    <w:rsid w:val="00D554F6"/>
    <w:rsid w:val="00D555AD"/>
    <w:rsid w:val="00D55C14"/>
    <w:rsid w:val="00D5605D"/>
    <w:rsid w:val="00D56B03"/>
    <w:rsid w:val="00D5727E"/>
    <w:rsid w:val="00D577DA"/>
    <w:rsid w:val="00D5781A"/>
    <w:rsid w:val="00D57878"/>
    <w:rsid w:val="00D57E84"/>
    <w:rsid w:val="00D60603"/>
    <w:rsid w:val="00D6125B"/>
    <w:rsid w:val="00D613A7"/>
    <w:rsid w:val="00D6188D"/>
    <w:rsid w:val="00D61A45"/>
    <w:rsid w:val="00D62620"/>
    <w:rsid w:val="00D626C5"/>
    <w:rsid w:val="00D627C1"/>
    <w:rsid w:val="00D62BAA"/>
    <w:rsid w:val="00D63182"/>
    <w:rsid w:val="00D636EE"/>
    <w:rsid w:val="00D637CA"/>
    <w:rsid w:val="00D63A91"/>
    <w:rsid w:val="00D63AF2"/>
    <w:rsid w:val="00D63CB0"/>
    <w:rsid w:val="00D63DE8"/>
    <w:rsid w:val="00D63E6C"/>
    <w:rsid w:val="00D641E2"/>
    <w:rsid w:val="00D64215"/>
    <w:rsid w:val="00D6424D"/>
    <w:rsid w:val="00D64875"/>
    <w:rsid w:val="00D64958"/>
    <w:rsid w:val="00D649E9"/>
    <w:rsid w:val="00D64FBD"/>
    <w:rsid w:val="00D65895"/>
    <w:rsid w:val="00D65C82"/>
    <w:rsid w:val="00D65C86"/>
    <w:rsid w:val="00D66D70"/>
    <w:rsid w:val="00D670F3"/>
    <w:rsid w:val="00D70B6B"/>
    <w:rsid w:val="00D7162E"/>
    <w:rsid w:val="00D719A2"/>
    <w:rsid w:val="00D71D8A"/>
    <w:rsid w:val="00D72111"/>
    <w:rsid w:val="00D73733"/>
    <w:rsid w:val="00D73BA7"/>
    <w:rsid w:val="00D7456F"/>
    <w:rsid w:val="00D74D51"/>
    <w:rsid w:val="00D7565B"/>
    <w:rsid w:val="00D75F2D"/>
    <w:rsid w:val="00D76AA6"/>
    <w:rsid w:val="00D773CB"/>
    <w:rsid w:val="00D77D67"/>
    <w:rsid w:val="00D77F3E"/>
    <w:rsid w:val="00D802B8"/>
    <w:rsid w:val="00D80858"/>
    <w:rsid w:val="00D81BE1"/>
    <w:rsid w:val="00D82074"/>
    <w:rsid w:val="00D834F5"/>
    <w:rsid w:val="00D83D13"/>
    <w:rsid w:val="00D84232"/>
    <w:rsid w:val="00D846E1"/>
    <w:rsid w:val="00D848DD"/>
    <w:rsid w:val="00D84AE2"/>
    <w:rsid w:val="00D851CC"/>
    <w:rsid w:val="00D85532"/>
    <w:rsid w:val="00D85663"/>
    <w:rsid w:val="00D858CB"/>
    <w:rsid w:val="00D85C99"/>
    <w:rsid w:val="00D85EAD"/>
    <w:rsid w:val="00D8630E"/>
    <w:rsid w:val="00D866A3"/>
    <w:rsid w:val="00D8699D"/>
    <w:rsid w:val="00D86D11"/>
    <w:rsid w:val="00D8716B"/>
    <w:rsid w:val="00D8753D"/>
    <w:rsid w:val="00D87561"/>
    <w:rsid w:val="00D875A3"/>
    <w:rsid w:val="00D90A23"/>
    <w:rsid w:val="00D90DA8"/>
    <w:rsid w:val="00D91510"/>
    <w:rsid w:val="00D92088"/>
    <w:rsid w:val="00D925C3"/>
    <w:rsid w:val="00D92607"/>
    <w:rsid w:val="00D9305A"/>
    <w:rsid w:val="00D930C2"/>
    <w:rsid w:val="00D93496"/>
    <w:rsid w:val="00D937B4"/>
    <w:rsid w:val="00D93AA9"/>
    <w:rsid w:val="00D941D6"/>
    <w:rsid w:val="00D9435A"/>
    <w:rsid w:val="00D94990"/>
    <w:rsid w:val="00D95200"/>
    <w:rsid w:val="00D95806"/>
    <w:rsid w:val="00D95958"/>
    <w:rsid w:val="00D959A0"/>
    <w:rsid w:val="00D95F6A"/>
    <w:rsid w:val="00D96147"/>
    <w:rsid w:val="00D969B1"/>
    <w:rsid w:val="00D96F97"/>
    <w:rsid w:val="00D96FCC"/>
    <w:rsid w:val="00D970D6"/>
    <w:rsid w:val="00D976B6"/>
    <w:rsid w:val="00D97D10"/>
    <w:rsid w:val="00DA06D9"/>
    <w:rsid w:val="00DA0994"/>
    <w:rsid w:val="00DA0F5A"/>
    <w:rsid w:val="00DA1072"/>
    <w:rsid w:val="00DA18E3"/>
    <w:rsid w:val="00DA2351"/>
    <w:rsid w:val="00DA2725"/>
    <w:rsid w:val="00DA2751"/>
    <w:rsid w:val="00DA2787"/>
    <w:rsid w:val="00DA2E8F"/>
    <w:rsid w:val="00DA319B"/>
    <w:rsid w:val="00DA360D"/>
    <w:rsid w:val="00DA3706"/>
    <w:rsid w:val="00DA427E"/>
    <w:rsid w:val="00DA4FFE"/>
    <w:rsid w:val="00DA512B"/>
    <w:rsid w:val="00DA521A"/>
    <w:rsid w:val="00DA52F1"/>
    <w:rsid w:val="00DA543B"/>
    <w:rsid w:val="00DA57EB"/>
    <w:rsid w:val="00DA58E5"/>
    <w:rsid w:val="00DA6F30"/>
    <w:rsid w:val="00DA7553"/>
    <w:rsid w:val="00DB0D8A"/>
    <w:rsid w:val="00DB0FFF"/>
    <w:rsid w:val="00DB1297"/>
    <w:rsid w:val="00DB1983"/>
    <w:rsid w:val="00DB198F"/>
    <w:rsid w:val="00DB1AF0"/>
    <w:rsid w:val="00DB2291"/>
    <w:rsid w:val="00DB2464"/>
    <w:rsid w:val="00DB2B86"/>
    <w:rsid w:val="00DB2EE0"/>
    <w:rsid w:val="00DB3008"/>
    <w:rsid w:val="00DB3098"/>
    <w:rsid w:val="00DB38FC"/>
    <w:rsid w:val="00DB3B29"/>
    <w:rsid w:val="00DB3DD2"/>
    <w:rsid w:val="00DB51FD"/>
    <w:rsid w:val="00DB5719"/>
    <w:rsid w:val="00DB62C0"/>
    <w:rsid w:val="00DB689B"/>
    <w:rsid w:val="00DB68FA"/>
    <w:rsid w:val="00DB6DAA"/>
    <w:rsid w:val="00DB7370"/>
    <w:rsid w:val="00DB791A"/>
    <w:rsid w:val="00DB79FF"/>
    <w:rsid w:val="00DB7A43"/>
    <w:rsid w:val="00DB7C5F"/>
    <w:rsid w:val="00DB7EDE"/>
    <w:rsid w:val="00DC0016"/>
    <w:rsid w:val="00DC0159"/>
    <w:rsid w:val="00DC06A8"/>
    <w:rsid w:val="00DC0721"/>
    <w:rsid w:val="00DC0F68"/>
    <w:rsid w:val="00DC30D8"/>
    <w:rsid w:val="00DC333C"/>
    <w:rsid w:val="00DC35EA"/>
    <w:rsid w:val="00DC3D01"/>
    <w:rsid w:val="00DC3DE5"/>
    <w:rsid w:val="00DC4D3B"/>
    <w:rsid w:val="00DC54E6"/>
    <w:rsid w:val="00DC5DE3"/>
    <w:rsid w:val="00DC6427"/>
    <w:rsid w:val="00DC6619"/>
    <w:rsid w:val="00DC7556"/>
    <w:rsid w:val="00DD0151"/>
    <w:rsid w:val="00DD131E"/>
    <w:rsid w:val="00DD16DE"/>
    <w:rsid w:val="00DD188B"/>
    <w:rsid w:val="00DD1950"/>
    <w:rsid w:val="00DD2003"/>
    <w:rsid w:val="00DD21C7"/>
    <w:rsid w:val="00DD25B7"/>
    <w:rsid w:val="00DD25FC"/>
    <w:rsid w:val="00DD2BF2"/>
    <w:rsid w:val="00DD2FCF"/>
    <w:rsid w:val="00DD3451"/>
    <w:rsid w:val="00DD3877"/>
    <w:rsid w:val="00DD43FA"/>
    <w:rsid w:val="00DD44E8"/>
    <w:rsid w:val="00DD4508"/>
    <w:rsid w:val="00DD479D"/>
    <w:rsid w:val="00DD4976"/>
    <w:rsid w:val="00DD4C26"/>
    <w:rsid w:val="00DD58D8"/>
    <w:rsid w:val="00DD6A64"/>
    <w:rsid w:val="00DD6EEB"/>
    <w:rsid w:val="00DD7231"/>
    <w:rsid w:val="00DD79E8"/>
    <w:rsid w:val="00DD7A59"/>
    <w:rsid w:val="00DE00FC"/>
    <w:rsid w:val="00DE05F0"/>
    <w:rsid w:val="00DE07D1"/>
    <w:rsid w:val="00DE08A6"/>
    <w:rsid w:val="00DE098B"/>
    <w:rsid w:val="00DE2114"/>
    <w:rsid w:val="00DE3D24"/>
    <w:rsid w:val="00DE40B1"/>
    <w:rsid w:val="00DE411E"/>
    <w:rsid w:val="00DE45D8"/>
    <w:rsid w:val="00DE47C5"/>
    <w:rsid w:val="00DE4A07"/>
    <w:rsid w:val="00DE4C7E"/>
    <w:rsid w:val="00DE58F1"/>
    <w:rsid w:val="00DE5A83"/>
    <w:rsid w:val="00DE5C9B"/>
    <w:rsid w:val="00DE62C8"/>
    <w:rsid w:val="00DE6F12"/>
    <w:rsid w:val="00DE7145"/>
    <w:rsid w:val="00DE74EE"/>
    <w:rsid w:val="00DE7742"/>
    <w:rsid w:val="00DF0551"/>
    <w:rsid w:val="00DF0677"/>
    <w:rsid w:val="00DF0CD2"/>
    <w:rsid w:val="00DF1129"/>
    <w:rsid w:val="00DF1157"/>
    <w:rsid w:val="00DF1A0E"/>
    <w:rsid w:val="00DF1BD0"/>
    <w:rsid w:val="00DF1F6D"/>
    <w:rsid w:val="00DF27F3"/>
    <w:rsid w:val="00DF28FF"/>
    <w:rsid w:val="00DF329E"/>
    <w:rsid w:val="00DF3A80"/>
    <w:rsid w:val="00DF3BE9"/>
    <w:rsid w:val="00DF3E15"/>
    <w:rsid w:val="00DF4251"/>
    <w:rsid w:val="00DF4D6F"/>
    <w:rsid w:val="00DF58F2"/>
    <w:rsid w:val="00DF5AE0"/>
    <w:rsid w:val="00DF5BB6"/>
    <w:rsid w:val="00DF5E36"/>
    <w:rsid w:val="00DF6727"/>
    <w:rsid w:val="00DF697A"/>
    <w:rsid w:val="00DF6B7B"/>
    <w:rsid w:val="00DF6DE2"/>
    <w:rsid w:val="00DF71BE"/>
    <w:rsid w:val="00DF7A9D"/>
    <w:rsid w:val="00DF7AC5"/>
    <w:rsid w:val="00DF7B9B"/>
    <w:rsid w:val="00DF7C4A"/>
    <w:rsid w:val="00DF7FC0"/>
    <w:rsid w:val="00E009B4"/>
    <w:rsid w:val="00E01181"/>
    <w:rsid w:val="00E014D9"/>
    <w:rsid w:val="00E0164B"/>
    <w:rsid w:val="00E01C20"/>
    <w:rsid w:val="00E01E96"/>
    <w:rsid w:val="00E021B8"/>
    <w:rsid w:val="00E02BFE"/>
    <w:rsid w:val="00E02F00"/>
    <w:rsid w:val="00E03433"/>
    <w:rsid w:val="00E040F4"/>
    <w:rsid w:val="00E04E1E"/>
    <w:rsid w:val="00E04E23"/>
    <w:rsid w:val="00E052E6"/>
    <w:rsid w:val="00E0785E"/>
    <w:rsid w:val="00E10947"/>
    <w:rsid w:val="00E10C27"/>
    <w:rsid w:val="00E1103A"/>
    <w:rsid w:val="00E11549"/>
    <w:rsid w:val="00E11BD3"/>
    <w:rsid w:val="00E11D85"/>
    <w:rsid w:val="00E120A8"/>
    <w:rsid w:val="00E120F4"/>
    <w:rsid w:val="00E12CC5"/>
    <w:rsid w:val="00E12ED1"/>
    <w:rsid w:val="00E1354F"/>
    <w:rsid w:val="00E13688"/>
    <w:rsid w:val="00E138EC"/>
    <w:rsid w:val="00E13AE5"/>
    <w:rsid w:val="00E13F44"/>
    <w:rsid w:val="00E14EB6"/>
    <w:rsid w:val="00E154E5"/>
    <w:rsid w:val="00E1561C"/>
    <w:rsid w:val="00E15778"/>
    <w:rsid w:val="00E158C0"/>
    <w:rsid w:val="00E158E4"/>
    <w:rsid w:val="00E15F08"/>
    <w:rsid w:val="00E15F48"/>
    <w:rsid w:val="00E165F0"/>
    <w:rsid w:val="00E16D22"/>
    <w:rsid w:val="00E16F16"/>
    <w:rsid w:val="00E174D0"/>
    <w:rsid w:val="00E207B1"/>
    <w:rsid w:val="00E2103C"/>
    <w:rsid w:val="00E21A01"/>
    <w:rsid w:val="00E21D49"/>
    <w:rsid w:val="00E2235B"/>
    <w:rsid w:val="00E22448"/>
    <w:rsid w:val="00E229FB"/>
    <w:rsid w:val="00E22BD8"/>
    <w:rsid w:val="00E23438"/>
    <w:rsid w:val="00E235D3"/>
    <w:rsid w:val="00E23A07"/>
    <w:rsid w:val="00E24079"/>
    <w:rsid w:val="00E24359"/>
    <w:rsid w:val="00E24477"/>
    <w:rsid w:val="00E25019"/>
    <w:rsid w:val="00E25F00"/>
    <w:rsid w:val="00E2604C"/>
    <w:rsid w:val="00E26937"/>
    <w:rsid w:val="00E26ADE"/>
    <w:rsid w:val="00E26D5C"/>
    <w:rsid w:val="00E270CB"/>
    <w:rsid w:val="00E2722A"/>
    <w:rsid w:val="00E2763B"/>
    <w:rsid w:val="00E3169B"/>
    <w:rsid w:val="00E321E3"/>
    <w:rsid w:val="00E324A8"/>
    <w:rsid w:val="00E32DB5"/>
    <w:rsid w:val="00E33175"/>
    <w:rsid w:val="00E336AA"/>
    <w:rsid w:val="00E33825"/>
    <w:rsid w:val="00E33872"/>
    <w:rsid w:val="00E33961"/>
    <w:rsid w:val="00E34145"/>
    <w:rsid w:val="00E34257"/>
    <w:rsid w:val="00E3654B"/>
    <w:rsid w:val="00E36EB2"/>
    <w:rsid w:val="00E37111"/>
    <w:rsid w:val="00E37242"/>
    <w:rsid w:val="00E372FB"/>
    <w:rsid w:val="00E373ED"/>
    <w:rsid w:val="00E4093C"/>
    <w:rsid w:val="00E40F4D"/>
    <w:rsid w:val="00E410D5"/>
    <w:rsid w:val="00E413AB"/>
    <w:rsid w:val="00E415E9"/>
    <w:rsid w:val="00E41CB1"/>
    <w:rsid w:val="00E42231"/>
    <w:rsid w:val="00E42FAF"/>
    <w:rsid w:val="00E43314"/>
    <w:rsid w:val="00E439DA"/>
    <w:rsid w:val="00E4415C"/>
    <w:rsid w:val="00E4425C"/>
    <w:rsid w:val="00E445F2"/>
    <w:rsid w:val="00E44A60"/>
    <w:rsid w:val="00E44A7C"/>
    <w:rsid w:val="00E44DC8"/>
    <w:rsid w:val="00E44FD9"/>
    <w:rsid w:val="00E45342"/>
    <w:rsid w:val="00E45379"/>
    <w:rsid w:val="00E453AB"/>
    <w:rsid w:val="00E46062"/>
    <w:rsid w:val="00E4644D"/>
    <w:rsid w:val="00E475A6"/>
    <w:rsid w:val="00E47C06"/>
    <w:rsid w:val="00E47DDD"/>
    <w:rsid w:val="00E47EF3"/>
    <w:rsid w:val="00E50837"/>
    <w:rsid w:val="00E51609"/>
    <w:rsid w:val="00E521C4"/>
    <w:rsid w:val="00E52BB5"/>
    <w:rsid w:val="00E53BAB"/>
    <w:rsid w:val="00E53E38"/>
    <w:rsid w:val="00E54112"/>
    <w:rsid w:val="00E5458B"/>
    <w:rsid w:val="00E54CA3"/>
    <w:rsid w:val="00E550EF"/>
    <w:rsid w:val="00E5532D"/>
    <w:rsid w:val="00E5572B"/>
    <w:rsid w:val="00E557D4"/>
    <w:rsid w:val="00E55920"/>
    <w:rsid w:val="00E56153"/>
    <w:rsid w:val="00E561EC"/>
    <w:rsid w:val="00E566E6"/>
    <w:rsid w:val="00E56A3D"/>
    <w:rsid w:val="00E57BA3"/>
    <w:rsid w:val="00E57C11"/>
    <w:rsid w:val="00E57C91"/>
    <w:rsid w:val="00E57ED3"/>
    <w:rsid w:val="00E60452"/>
    <w:rsid w:val="00E60606"/>
    <w:rsid w:val="00E607D7"/>
    <w:rsid w:val="00E60872"/>
    <w:rsid w:val="00E60D94"/>
    <w:rsid w:val="00E60F33"/>
    <w:rsid w:val="00E6145D"/>
    <w:rsid w:val="00E614BE"/>
    <w:rsid w:val="00E61640"/>
    <w:rsid w:val="00E6273C"/>
    <w:rsid w:val="00E62AC0"/>
    <w:rsid w:val="00E62B09"/>
    <w:rsid w:val="00E62BE1"/>
    <w:rsid w:val="00E6394A"/>
    <w:rsid w:val="00E63AC6"/>
    <w:rsid w:val="00E63BDA"/>
    <w:rsid w:val="00E64046"/>
    <w:rsid w:val="00E64410"/>
    <w:rsid w:val="00E6501F"/>
    <w:rsid w:val="00E657BE"/>
    <w:rsid w:val="00E65A4C"/>
    <w:rsid w:val="00E65E7B"/>
    <w:rsid w:val="00E6672B"/>
    <w:rsid w:val="00E668E6"/>
    <w:rsid w:val="00E66994"/>
    <w:rsid w:val="00E67500"/>
    <w:rsid w:val="00E67D08"/>
    <w:rsid w:val="00E700FC"/>
    <w:rsid w:val="00E70589"/>
    <w:rsid w:val="00E70F98"/>
    <w:rsid w:val="00E7101D"/>
    <w:rsid w:val="00E71467"/>
    <w:rsid w:val="00E7148A"/>
    <w:rsid w:val="00E715E9"/>
    <w:rsid w:val="00E71919"/>
    <w:rsid w:val="00E71995"/>
    <w:rsid w:val="00E71DD3"/>
    <w:rsid w:val="00E71DDC"/>
    <w:rsid w:val="00E71E55"/>
    <w:rsid w:val="00E7247A"/>
    <w:rsid w:val="00E7281F"/>
    <w:rsid w:val="00E72F6A"/>
    <w:rsid w:val="00E736DA"/>
    <w:rsid w:val="00E73B01"/>
    <w:rsid w:val="00E74BBE"/>
    <w:rsid w:val="00E751CD"/>
    <w:rsid w:val="00E75DF7"/>
    <w:rsid w:val="00E75E82"/>
    <w:rsid w:val="00E76064"/>
    <w:rsid w:val="00E7670E"/>
    <w:rsid w:val="00E7688F"/>
    <w:rsid w:val="00E76EEB"/>
    <w:rsid w:val="00E77171"/>
    <w:rsid w:val="00E77740"/>
    <w:rsid w:val="00E778CB"/>
    <w:rsid w:val="00E77A4C"/>
    <w:rsid w:val="00E77B8A"/>
    <w:rsid w:val="00E77C0E"/>
    <w:rsid w:val="00E80481"/>
    <w:rsid w:val="00E809A5"/>
    <w:rsid w:val="00E81487"/>
    <w:rsid w:val="00E815FC"/>
    <w:rsid w:val="00E81F4A"/>
    <w:rsid w:val="00E82260"/>
    <w:rsid w:val="00E82853"/>
    <w:rsid w:val="00E82964"/>
    <w:rsid w:val="00E8324B"/>
    <w:rsid w:val="00E83622"/>
    <w:rsid w:val="00E83ADF"/>
    <w:rsid w:val="00E83BE1"/>
    <w:rsid w:val="00E83EFC"/>
    <w:rsid w:val="00E84422"/>
    <w:rsid w:val="00E85587"/>
    <w:rsid w:val="00E8565A"/>
    <w:rsid w:val="00E860E2"/>
    <w:rsid w:val="00E8670B"/>
    <w:rsid w:val="00E8676B"/>
    <w:rsid w:val="00E86D8D"/>
    <w:rsid w:val="00E86F1C"/>
    <w:rsid w:val="00E87CBF"/>
    <w:rsid w:val="00E90810"/>
    <w:rsid w:val="00E9083C"/>
    <w:rsid w:val="00E9094A"/>
    <w:rsid w:val="00E91117"/>
    <w:rsid w:val="00E913FD"/>
    <w:rsid w:val="00E914F7"/>
    <w:rsid w:val="00E91809"/>
    <w:rsid w:val="00E91951"/>
    <w:rsid w:val="00E9196A"/>
    <w:rsid w:val="00E920F3"/>
    <w:rsid w:val="00E924EC"/>
    <w:rsid w:val="00E92836"/>
    <w:rsid w:val="00E9284B"/>
    <w:rsid w:val="00E92CCA"/>
    <w:rsid w:val="00E92CFF"/>
    <w:rsid w:val="00E93DC3"/>
    <w:rsid w:val="00E947B1"/>
    <w:rsid w:val="00E94933"/>
    <w:rsid w:val="00E94A41"/>
    <w:rsid w:val="00E94D00"/>
    <w:rsid w:val="00E95138"/>
    <w:rsid w:val="00E951CA"/>
    <w:rsid w:val="00E951D1"/>
    <w:rsid w:val="00E9527D"/>
    <w:rsid w:val="00E9548D"/>
    <w:rsid w:val="00E9566F"/>
    <w:rsid w:val="00E95686"/>
    <w:rsid w:val="00E95AED"/>
    <w:rsid w:val="00E95CE4"/>
    <w:rsid w:val="00E95F48"/>
    <w:rsid w:val="00E964F2"/>
    <w:rsid w:val="00E97321"/>
    <w:rsid w:val="00E973A8"/>
    <w:rsid w:val="00E975A1"/>
    <w:rsid w:val="00EA0234"/>
    <w:rsid w:val="00EA0376"/>
    <w:rsid w:val="00EA0980"/>
    <w:rsid w:val="00EA0D7D"/>
    <w:rsid w:val="00EA0E35"/>
    <w:rsid w:val="00EA0F84"/>
    <w:rsid w:val="00EA103B"/>
    <w:rsid w:val="00EA1925"/>
    <w:rsid w:val="00EA1C6F"/>
    <w:rsid w:val="00EA2224"/>
    <w:rsid w:val="00EA236F"/>
    <w:rsid w:val="00EA2EAF"/>
    <w:rsid w:val="00EA35EE"/>
    <w:rsid w:val="00EA40A7"/>
    <w:rsid w:val="00EA4145"/>
    <w:rsid w:val="00EA4DF3"/>
    <w:rsid w:val="00EA50EC"/>
    <w:rsid w:val="00EA5E98"/>
    <w:rsid w:val="00EA5F9C"/>
    <w:rsid w:val="00EA677B"/>
    <w:rsid w:val="00EA72EF"/>
    <w:rsid w:val="00EA7E54"/>
    <w:rsid w:val="00EB0241"/>
    <w:rsid w:val="00EB0A0F"/>
    <w:rsid w:val="00EB0AF1"/>
    <w:rsid w:val="00EB15F0"/>
    <w:rsid w:val="00EB16E9"/>
    <w:rsid w:val="00EB1900"/>
    <w:rsid w:val="00EB1B49"/>
    <w:rsid w:val="00EB1C09"/>
    <w:rsid w:val="00EB2AFF"/>
    <w:rsid w:val="00EB2DA9"/>
    <w:rsid w:val="00EB38D5"/>
    <w:rsid w:val="00EB47D0"/>
    <w:rsid w:val="00EB489E"/>
    <w:rsid w:val="00EB4A5A"/>
    <w:rsid w:val="00EB4B09"/>
    <w:rsid w:val="00EB4D1B"/>
    <w:rsid w:val="00EB509F"/>
    <w:rsid w:val="00EB50B2"/>
    <w:rsid w:val="00EB530F"/>
    <w:rsid w:val="00EB5D62"/>
    <w:rsid w:val="00EB5D8B"/>
    <w:rsid w:val="00EB6AEB"/>
    <w:rsid w:val="00EB6B7C"/>
    <w:rsid w:val="00EB6C20"/>
    <w:rsid w:val="00EB7594"/>
    <w:rsid w:val="00EB77BC"/>
    <w:rsid w:val="00EB7E79"/>
    <w:rsid w:val="00EC032D"/>
    <w:rsid w:val="00EC05E8"/>
    <w:rsid w:val="00EC0893"/>
    <w:rsid w:val="00EC0AB3"/>
    <w:rsid w:val="00EC1C05"/>
    <w:rsid w:val="00EC1DA9"/>
    <w:rsid w:val="00EC1F16"/>
    <w:rsid w:val="00EC1FF7"/>
    <w:rsid w:val="00EC268A"/>
    <w:rsid w:val="00EC2979"/>
    <w:rsid w:val="00EC2D71"/>
    <w:rsid w:val="00EC391E"/>
    <w:rsid w:val="00EC3996"/>
    <w:rsid w:val="00EC40F3"/>
    <w:rsid w:val="00EC431B"/>
    <w:rsid w:val="00EC4351"/>
    <w:rsid w:val="00EC44BD"/>
    <w:rsid w:val="00EC5AD9"/>
    <w:rsid w:val="00EC5E40"/>
    <w:rsid w:val="00EC6086"/>
    <w:rsid w:val="00EC6407"/>
    <w:rsid w:val="00EC667A"/>
    <w:rsid w:val="00EC670F"/>
    <w:rsid w:val="00EC69FF"/>
    <w:rsid w:val="00EC6CF7"/>
    <w:rsid w:val="00EC7D1E"/>
    <w:rsid w:val="00EC7E42"/>
    <w:rsid w:val="00ED043B"/>
    <w:rsid w:val="00ED07A3"/>
    <w:rsid w:val="00ED091D"/>
    <w:rsid w:val="00ED1176"/>
    <w:rsid w:val="00ED2209"/>
    <w:rsid w:val="00ED2364"/>
    <w:rsid w:val="00ED2783"/>
    <w:rsid w:val="00ED28C5"/>
    <w:rsid w:val="00ED331C"/>
    <w:rsid w:val="00ED3F7E"/>
    <w:rsid w:val="00ED4239"/>
    <w:rsid w:val="00ED4283"/>
    <w:rsid w:val="00ED42B5"/>
    <w:rsid w:val="00ED4C90"/>
    <w:rsid w:val="00ED4DB0"/>
    <w:rsid w:val="00ED600F"/>
    <w:rsid w:val="00ED6B06"/>
    <w:rsid w:val="00ED6C0B"/>
    <w:rsid w:val="00ED6C8B"/>
    <w:rsid w:val="00ED74AC"/>
    <w:rsid w:val="00ED74FD"/>
    <w:rsid w:val="00ED76B3"/>
    <w:rsid w:val="00ED7E9D"/>
    <w:rsid w:val="00EE0363"/>
    <w:rsid w:val="00EE03E8"/>
    <w:rsid w:val="00EE06F6"/>
    <w:rsid w:val="00EE0DE2"/>
    <w:rsid w:val="00EE147A"/>
    <w:rsid w:val="00EE169B"/>
    <w:rsid w:val="00EE1787"/>
    <w:rsid w:val="00EE17A5"/>
    <w:rsid w:val="00EE1817"/>
    <w:rsid w:val="00EE1A99"/>
    <w:rsid w:val="00EE2BBA"/>
    <w:rsid w:val="00EE3FDA"/>
    <w:rsid w:val="00EE4652"/>
    <w:rsid w:val="00EE48CC"/>
    <w:rsid w:val="00EE4CB1"/>
    <w:rsid w:val="00EE53A6"/>
    <w:rsid w:val="00EE57F2"/>
    <w:rsid w:val="00EE6492"/>
    <w:rsid w:val="00EE7FB3"/>
    <w:rsid w:val="00EF01D9"/>
    <w:rsid w:val="00EF0309"/>
    <w:rsid w:val="00EF0B2A"/>
    <w:rsid w:val="00EF0B5F"/>
    <w:rsid w:val="00EF1011"/>
    <w:rsid w:val="00EF115B"/>
    <w:rsid w:val="00EF1187"/>
    <w:rsid w:val="00EF12D5"/>
    <w:rsid w:val="00EF1412"/>
    <w:rsid w:val="00EF209D"/>
    <w:rsid w:val="00EF2889"/>
    <w:rsid w:val="00EF2D5D"/>
    <w:rsid w:val="00EF30B5"/>
    <w:rsid w:val="00EF45A1"/>
    <w:rsid w:val="00EF461B"/>
    <w:rsid w:val="00EF49F0"/>
    <w:rsid w:val="00EF4C9C"/>
    <w:rsid w:val="00EF54F4"/>
    <w:rsid w:val="00EF55DB"/>
    <w:rsid w:val="00EF5C64"/>
    <w:rsid w:val="00EF6882"/>
    <w:rsid w:val="00EF6966"/>
    <w:rsid w:val="00EF6B4D"/>
    <w:rsid w:val="00EF72E6"/>
    <w:rsid w:val="00EF7F87"/>
    <w:rsid w:val="00F00170"/>
    <w:rsid w:val="00F00A1D"/>
    <w:rsid w:val="00F00BE5"/>
    <w:rsid w:val="00F01269"/>
    <w:rsid w:val="00F0133A"/>
    <w:rsid w:val="00F0137A"/>
    <w:rsid w:val="00F015A4"/>
    <w:rsid w:val="00F01A5E"/>
    <w:rsid w:val="00F01AE5"/>
    <w:rsid w:val="00F01C01"/>
    <w:rsid w:val="00F02648"/>
    <w:rsid w:val="00F026E2"/>
    <w:rsid w:val="00F0373E"/>
    <w:rsid w:val="00F03CEA"/>
    <w:rsid w:val="00F048F3"/>
    <w:rsid w:val="00F04CB9"/>
    <w:rsid w:val="00F0566A"/>
    <w:rsid w:val="00F05C14"/>
    <w:rsid w:val="00F05C52"/>
    <w:rsid w:val="00F067F1"/>
    <w:rsid w:val="00F0703B"/>
    <w:rsid w:val="00F07445"/>
    <w:rsid w:val="00F0765A"/>
    <w:rsid w:val="00F07705"/>
    <w:rsid w:val="00F07CC1"/>
    <w:rsid w:val="00F102E6"/>
    <w:rsid w:val="00F10CF8"/>
    <w:rsid w:val="00F1105D"/>
    <w:rsid w:val="00F110CD"/>
    <w:rsid w:val="00F1193D"/>
    <w:rsid w:val="00F12345"/>
    <w:rsid w:val="00F123CF"/>
    <w:rsid w:val="00F12C87"/>
    <w:rsid w:val="00F12DEA"/>
    <w:rsid w:val="00F12EB5"/>
    <w:rsid w:val="00F1327B"/>
    <w:rsid w:val="00F13316"/>
    <w:rsid w:val="00F13690"/>
    <w:rsid w:val="00F137D0"/>
    <w:rsid w:val="00F13C0B"/>
    <w:rsid w:val="00F1501F"/>
    <w:rsid w:val="00F1550B"/>
    <w:rsid w:val="00F16709"/>
    <w:rsid w:val="00F176AD"/>
    <w:rsid w:val="00F17CA7"/>
    <w:rsid w:val="00F21483"/>
    <w:rsid w:val="00F21859"/>
    <w:rsid w:val="00F21971"/>
    <w:rsid w:val="00F21D81"/>
    <w:rsid w:val="00F21E99"/>
    <w:rsid w:val="00F21F1C"/>
    <w:rsid w:val="00F221B3"/>
    <w:rsid w:val="00F227DA"/>
    <w:rsid w:val="00F22A68"/>
    <w:rsid w:val="00F22CC8"/>
    <w:rsid w:val="00F234AA"/>
    <w:rsid w:val="00F23529"/>
    <w:rsid w:val="00F23941"/>
    <w:rsid w:val="00F23EF6"/>
    <w:rsid w:val="00F242C2"/>
    <w:rsid w:val="00F249C7"/>
    <w:rsid w:val="00F24BC6"/>
    <w:rsid w:val="00F25629"/>
    <w:rsid w:val="00F2594C"/>
    <w:rsid w:val="00F25F46"/>
    <w:rsid w:val="00F25FE7"/>
    <w:rsid w:val="00F260FF"/>
    <w:rsid w:val="00F26330"/>
    <w:rsid w:val="00F26C4D"/>
    <w:rsid w:val="00F26C59"/>
    <w:rsid w:val="00F27D59"/>
    <w:rsid w:val="00F27DBB"/>
    <w:rsid w:val="00F30295"/>
    <w:rsid w:val="00F302A2"/>
    <w:rsid w:val="00F303E9"/>
    <w:rsid w:val="00F304D1"/>
    <w:rsid w:val="00F30A3A"/>
    <w:rsid w:val="00F30F80"/>
    <w:rsid w:val="00F314B1"/>
    <w:rsid w:val="00F31973"/>
    <w:rsid w:val="00F31A2A"/>
    <w:rsid w:val="00F31BE8"/>
    <w:rsid w:val="00F3212D"/>
    <w:rsid w:val="00F321F3"/>
    <w:rsid w:val="00F32AFA"/>
    <w:rsid w:val="00F3361A"/>
    <w:rsid w:val="00F33EF5"/>
    <w:rsid w:val="00F34198"/>
    <w:rsid w:val="00F35380"/>
    <w:rsid w:val="00F36142"/>
    <w:rsid w:val="00F36264"/>
    <w:rsid w:val="00F36FAE"/>
    <w:rsid w:val="00F372D7"/>
    <w:rsid w:val="00F3735B"/>
    <w:rsid w:val="00F373F7"/>
    <w:rsid w:val="00F3742E"/>
    <w:rsid w:val="00F37AFA"/>
    <w:rsid w:val="00F37CE3"/>
    <w:rsid w:val="00F37CF0"/>
    <w:rsid w:val="00F37D0C"/>
    <w:rsid w:val="00F400B5"/>
    <w:rsid w:val="00F40708"/>
    <w:rsid w:val="00F40C71"/>
    <w:rsid w:val="00F40CAD"/>
    <w:rsid w:val="00F41BB7"/>
    <w:rsid w:val="00F41C66"/>
    <w:rsid w:val="00F41EB2"/>
    <w:rsid w:val="00F41FD3"/>
    <w:rsid w:val="00F4206D"/>
    <w:rsid w:val="00F4279C"/>
    <w:rsid w:val="00F43041"/>
    <w:rsid w:val="00F43A2C"/>
    <w:rsid w:val="00F43D23"/>
    <w:rsid w:val="00F4468F"/>
    <w:rsid w:val="00F44AF4"/>
    <w:rsid w:val="00F44BAA"/>
    <w:rsid w:val="00F44CBC"/>
    <w:rsid w:val="00F4580E"/>
    <w:rsid w:val="00F45A43"/>
    <w:rsid w:val="00F45F89"/>
    <w:rsid w:val="00F460C7"/>
    <w:rsid w:val="00F46165"/>
    <w:rsid w:val="00F46491"/>
    <w:rsid w:val="00F467DC"/>
    <w:rsid w:val="00F468AC"/>
    <w:rsid w:val="00F46AEB"/>
    <w:rsid w:val="00F46D2A"/>
    <w:rsid w:val="00F472B9"/>
    <w:rsid w:val="00F477D8"/>
    <w:rsid w:val="00F4787C"/>
    <w:rsid w:val="00F505AB"/>
    <w:rsid w:val="00F50781"/>
    <w:rsid w:val="00F50984"/>
    <w:rsid w:val="00F50D2C"/>
    <w:rsid w:val="00F51439"/>
    <w:rsid w:val="00F51903"/>
    <w:rsid w:val="00F519D5"/>
    <w:rsid w:val="00F51B75"/>
    <w:rsid w:val="00F51F11"/>
    <w:rsid w:val="00F52B1B"/>
    <w:rsid w:val="00F53143"/>
    <w:rsid w:val="00F5344E"/>
    <w:rsid w:val="00F5412F"/>
    <w:rsid w:val="00F54BB2"/>
    <w:rsid w:val="00F54E20"/>
    <w:rsid w:val="00F554AD"/>
    <w:rsid w:val="00F55759"/>
    <w:rsid w:val="00F561FB"/>
    <w:rsid w:val="00F566A6"/>
    <w:rsid w:val="00F56D55"/>
    <w:rsid w:val="00F56DEF"/>
    <w:rsid w:val="00F57155"/>
    <w:rsid w:val="00F571F1"/>
    <w:rsid w:val="00F57D25"/>
    <w:rsid w:val="00F60BCA"/>
    <w:rsid w:val="00F60F38"/>
    <w:rsid w:val="00F61337"/>
    <w:rsid w:val="00F615CD"/>
    <w:rsid w:val="00F6173B"/>
    <w:rsid w:val="00F62052"/>
    <w:rsid w:val="00F6209C"/>
    <w:rsid w:val="00F62337"/>
    <w:rsid w:val="00F62DE1"/>
    <w:rsid w:val="00F6343E"/>
    <w:rsid w:val="00F63784"/>
    <w:rsid w:val="00F63BC4"/>
    <w:rsid w:val="00F63F9C"/>
    <w:rsid w:val="00F6470A"/>
    <w:rsid w:val="00F65D08"/>
    <w:rsid w:val="00F6664A"/>
    <w:rsid w:val="00F6698B"/>
    <w:rsid w:val="00F67B87"/>
    <w:rsid w:val="00F67E58"/>
    <w:rsid w:val="00F705A2"/>
    <w:rsid w:val="00F7072C"/>
    <w:rsid w:val="00F709D3"/>
    <w:rsid w:val="00F7123E"/>
    <w:rsid w:val="00F71E64"/>
    <w:rsid w:val="00F72840"/>
    <w:rsid w:val="00F7396E"/>
    <w:rsid w:val="00F739B3"/>
    <w:rsid w:val="00F74454"/>
    <w:rsid w:val="00F74ABE"/>
    <w:rsid w:val="00F74FB3"/>
    <w:rsid w:val="00F75899"/>
    <w:rsid w:val="00F76796"/>
    <w:rsid w:val="00F76BCC"/>
    <w:rsid w:val="00F76EED"/>
    <w:rsid w:val="00F770DB"/>
    <w:rsid w:val="00F77471"/>
    <w:rsid w:val="00F774B4"/>
    <w:rsid w:val="00F77A7E"/>
    <w:rsid w:val="00F77B2B"/>
    <w:rsid w:val="00F77B70"/>
    <w:rsid w:val="00F80044"/>
    <w:rsid w:val="00F8080D"/>
    <w:rsid w:val="00F80E20"/>
    <w:rsid w:val="00F8118C"/>
    <w:rsid w:val="00F8160B"/>
    <w:rsid w:val="00F8183D"/>
    <w:rsid w:val="00F822C9"/>
    <w:rsid w:val="00F8265B"/>
    <w:rsid w:val="00F82BBC"/>
    <w:rsid w:val="00F83166"/>
    <w:rsid w:val="00F83A36"/>
    <w:rsid w:val="00F83C33"/>
    <w:rsid w:val="00F83E41"/>
    <w:rsid w:val="00F83E5B"/>
    <w:rsid w:val="00F83F66"/>
    <w:rsid w:val="00F83FB5"/>
    <w:rsid w:val="00F8427F"/>
    <w:rsid w:val="00F8566E"/>
    <w:rsid w:val="00F85ED4"/>
    <w:rsid w:val="00F86868"/>
    <w:rsid w:val="00F86DC3"/>
    <w:rsid w:val="00F87827"/>
    <w:rsid w:val="00F8790C"/>
    <w:rsid w:val="00F90B1E"/>
    <w:rsid w:val="00F90BF3"/>
    <w:rsid w:val="00F90D88"/>
    <w:rsid w:val="00F91543"/>
    <w:rsid w:val="00F919B7"/>
    <w:rsid w:val="00F91AB6"/>
    <w:rsid w:val="00F91DD1"/>
    <w:rsid w:val="00F91FEE"/>
    <w:rsid w:val="00F921B2"/>
    <w:rsid w:val="00F9250E"/>
    <w:rsid w:val="00F92A03"/>
    <w:rsid w:val="00F92AE2"/>
    <w:rsid w:val="00F92D58"/>
    <w:rsid w:val="00F92F5D"/>
    <w:rsid w:val="00F93A91"/>
    <w:rsid w:val="00F9415E"/>
    <w:rsid w:val="00F9447B"/>
    <w:rsid w:val="00F945F9"/>
    <w:rsid w:val="00F951CC"/>
    <w:rsid w:val="00F9575D"/>
    <w:rsid w:val="00F95B56"/>
    <w:rsid w:val="00F95BD9"/>
    <w:rsid w:val="00F95D75"/>
    <w:rsid w:val="00F9624A"/>
    <w:rsid w:val="00F96F68"/>
    <w:rsid w:val="00F9701B"/>
    <w:rsid w:val="00F97993"/>
    <w:rsid w:val="00F97B0A"/>
    <w:rsid w:val="00FA013B"/>
    <w:rsid w:val="00FA0288"/>
    <w:rsid w:val="00FA058E"/>
    <w:rsid w:val="00FA0799"/>
    <w:rsid w:val="00FA0872"/>
    <w:rsid w:val="00FA155F"/>
    <w:rsid w:val="00FA182F"/>
    <w:rsid w:val="00FA19C7"/>
    <w:rsid w:val="00FA1B07"/>
    <w:rsid w:val="00FA1C51"/>
    <w:rsid w:val="00FA211F"/>
    <w:rsid w:val="00FA223C"/>
    <w:rsid w:val="00FA2288"/>
    <w:rsid w:val="00FA24DF"/>
    <w:rsid w:val="00FA2AE6"/>
    <w:rsid w:val="00FA2E3E"/>
    <w:rsid w:val="00FA357D"/>
    <w:rsid w:val="00FA3D15"/>
    <w:rsid w:val="00FA41D6"/>
    <w:rsid w:val="00FA447C"/>
    <w:rsid w:val="00FA5930"/>
    <w:rsid w:val="00FA5FA2"/>
    <w:rsid w:val="00FA63A7"/>
    <w:rsid w:val="00FA69AD"/>
    <w:rsid w:val="00FA7885"/>
    <w:rsid w:val="00FA7EC1"/>
    <w:rsid w:val="00FB0427"/>
    <w:rsid w:val="00FB059A"/>
    <w:rsid w:val="00FB07AE"/>
    <w:rsid w:val="00FB0C9A"/>
    <w:rsid w:val="00FB0E04"/>
    <w:rsid w:val="00FB0E40"/>
    <w:rsid w:val="00FB1041"/>
    <w:rsid w:val="00FB1B81"/>
    <w:rsid w:val="00FB2073"/>
    <w:rsid w:val="00FB21C5"/>
    <w:rsid w:val="00FB250D"/>
    <w:rsid w:val="00FB2646"/>
    <w:rsid w:val="00FB2A37"/>
    <w:rsid w:val="00FB2D40"/>
    <w:rsid w:val="00FB2E06"/>
    <w:rsid w:val="00FB3440"/>
    <w:rsid w:val="00FB38A1"/>
    <w:rsid w:val="00FB3D1E"/>
    <w:rsid w:val="00FB3E9B"/>
    <w:rsid w:val="00FB3F43"/>
    <w:rsid w:val="00FB4144"/>
    <w:rsid w:val="00FB460A"/>
    <w:rsid w:val="00FB5017"/>
    <w:rsid w:val="00FB51E8"/>
    <w:rsid w:val="00FB55E0"/>
    <w:rsid w:val="00FB5B2F"/>
    <w:rsid w:val="00FB669B"/>
    <w:rsid w:val="00FB694A"/>
    <w:rsid w:val="00FB7320"/>
    <w:rsid w:val="00FB7935"/>
    <w:rsid w:val="00FB7A90"/>
    <w:rsid w:val="00FB7CB2"/>
    <w:rsid w:val="00FB7DFF"/>
    <w:rsid w:val="00FB7FF1"/>
    <w:rsid w:val="00FC03AD"/>
    <w:rsid w:val="00FC07F8"/>
    <w:rsid w:val="00FC0853"/>
    <w:rsid w:val="00FC0ADB"/>
    <w:rsid w:val="00FC169D"/>
    <w:rsid w:val="00FC16CD"/>
    <w:rsid w:val="00FC17D0"/>
    <w:rsid w:val="00FC1B63"/>
    <w:rsid w:val="00FC1BA2"/>
    <w:rsid w:val="00FC1D29"/>
    <w:rsid w:val="00FC3223"/>
    <w:rsid w:val="00FC3BB2"/>
    <w:rsid w:val="00FC4086"/>
    <w:rsid w:val="00FC4403"/>
    <w:rsid w:val="00FC441E"/>
    <w:rsid w:val="00FC44C3"/>
    <w:rsid w:val="00FC46EB"/>
    <w:rsid w:val="00FC49F6"/>
    <w:rsid w:val="00FC4AA7"/>
    <w:rsid w:val="00FC570C"/>
    <w:rsid w:val="00FC5C2A"/>
    <w:rsid w:val="00FC5EEB"/>
    <w:rsid w:val="00FC61E0"/>
    <w:rsid w:val="00FC64B5"/>
    <w:rsid w:val="00FC671B"/>
    <w:rsid w:val="00FC6DA7"/>
    <w:rsid w:val="00FC7A76"/>
    <w:rsid w:val="00FC7EFE"/>
    <w:rsid w:val="00FD0CA7"/>
    <w:rsid w:val="00FD0E3F"/>
    <w:rsid w:val="00FD1032"/>
    <w:rsid w:val="00FD117C"/>
    <w:rsid w:val="00FD179B"/>
    <w:rsid w:val="00FD1AB6"/>
    <w:rsid w:val="00FD1F53"/>
    <w:rsid w:val="00FD2304"/>
    <w:rsid w:val="00FD255C"/>
    <w:rsid w:val="00FD260D"/>
    <w:rsid w:val="00FD26E3"/>
    <w:rsid w:val="00FD2D5B"/>
    <w:rsid w:val="00FD3926"/>
    <w:rsid w:val="00FD3A1A"/>
    <w:rsid w:val="00FD3D4F"/>
    <w:rsid w:val="00FD40E5"/>
    <w:rsid w:val="00FD4206"/>
    <w:rsid w:val="00FD439F"/>
    <w:rsid w:val="00FD4A7F"/>
    <w:rsid w:val="00FD53BC"/>
    <w:rsid w:val="00FD53DD"/>
    <w:rsid w:val="00FD5692"/>
    <w:rsid w:val="00FD5E00"/>
    <w:rsid w:val="00FD6632"/>
    <w:rsid w:val="00FD66C5"/>
    <w:rsid w:val="00FD67F2"/>
    <w:rsid w:val="00FD67FE"/>
    <w:rsid w:val="00FD69F9"/>
    <w:rsid w:val="00FD6AE3"/>
    <w:rsid w:val="00FD6CF6"/>
    <w:rsid w:val="00FD6DDD"/>
    <w:rsid w:val="00FD7328"/>
    <w:rsid w:val="00FD78D1"/>
    <w:rsid w:val="00FD7AA2"/>
    <w:rsid w:val="00FE036B"/>
    <w:rsid w:val="00FE054A"/>
    <w:rsid w:val="00FE0A4A"/>
    <w:rsid w:val="00FE0EB3"/>
    <w:rsid w:val="00FE10FB"/>
    <w:rsid w:val="00FE13BA"/>
    <w:rsid w:val="00FE13F4"/>
    <w:rsid w:val="00FE27A4"/>
    <w:rsid w:val="00FE3675"/>
    <w:rsid w:val="00FE3680"/>
    <w:rsid w:val="00FE3D1A"/>
    <w:rsid w:val="00FE4526"/>
    <w:rsid w:val="00FE4B51"/>
    <w:rsid w:val="00FE5343"/>
    <w:rsid w:val="00FE5C17"/>
    <w:rsid w:val="00FE5D44"/>
    <w:rsid w:val="00FE636C"/>
    <w:rsid w:val="00FE6864"/>
    <w:rsid w:val="00FE68E6"/>
    <w:rsid w:val="00FE6BA1"/>
    <w:rsid w:val="00FE6C3A"/>
    <w:rsid w:val="00FE6DA5"/>
    <w:rsid w:val="00FE6DD0"/>
    <w:rsid w:val="00FE766B"/>
    <w:rsid w:val="00FF0AFA"/>
    <w:rsid w:val="00FF0CC6"/>
    <w:rsid w:val="00FF136E"/>
    <w:rsid w:val="00FF14E5"/>
    <w:rsid w:val="00FF1A14"/>
    <w:rsid w:val="00FF1CAA"/>
    <w:rsid w:val="00FF22AB"/>
    <w:rsid w:val="00FF2328"/>
    <w:rsid w:val="00FF2363"/>
    <w:rsid w:val="00FF23AC"/>
    <w:rsid w:val="00FF3037"/>
    <w:rsid w:val="00FF3588"/>
    <w:rsid w:val="00FF36C1"/>
    <w:rsid w:val="00FF3A7D"/>
    <w:rsid w:val="00FF4303"/>
    <w:rsid w:val="00FF446A"/>
    <w:rsid w:val="00FF52E6"/>
    <w:rsid w:val="00FF604C"/>
    <w:rsid w:val="00FF61B2"/>
    <w:rsid w:val="00FF61BD"/>
    <w:rsid w:val="00FF69FB"/>
    <w:rsid w:val="00FF6C4D"/>
    <w:rsid w:val="00FF6D0F"/>
    <w:rsid w:val="00FF6E7F"/>
    <w:rsid w:val="00FF7391"/>
    <w:rsid w:val="00FF7ACF"/>
    <w:rsid w:val="022E4FE9"/>
    <w:rsid w:val="02314685"/>
    <w:rsid w:val="023D08A2"/>
    <w:rsid w:val="02403665"/>
    <w:rsid w:val="027A4BBF"/>
    <w:rsid w:val="02820016"/>
    <w:rsid w:val="02A17394"/>
    <w:rsid w:val="034028D6"/>
    <w:rsid w:val="0361657E"/>
    <w:rsid w:val="03630182"/>
    <w:rsid w:val="03714180"/>
    <w:rsid w:val="0379033E"/>
    <w:rsid w:val="03E014E3"/>
    <w:rsid w:val="0409578C"/>
    <w:rsid w:val="041B6CAE"/>
    <w:rsid w:val="045047A6"/>
    <w:rsid w:val="04665E90"/>
    <w:rsid w:val="048C136E"/>
    <w:rsid w:val="04A846D8"/>
    <w:rsid w:val="04B65CEE"/>
    <w:rsid w:val="050F6592"/>
    <w:rsid w:val="05291BC3"/>
    <w:rsid w:val="05313D6E"/>
    <w:rsid w:val="05522172"/>
    <w:rsid w:val="05663F59"/>
    <w:rsid w:val="056E4016"/>
    <w:rsid w:val="05980F0F"/>
    <w:rsid w:val="05B0136D"/>
    <w:rsid w:val="05CF2F44"/>
    <w:rsid w:val="0600615C"/>
    <w:rsid w:val="061A2049"/>
    <w:rsid w:val="0626753C"/>
    <w:rsid w:val="062D0520"/>
    <w:rsid w:val="06875481"/>
    <w:rsid w:val="069F44D4"/>
    <w:rsid w:val="06B87DF9"/>
    <w:rsid w:val="070D7868"/>
    <w:rsid w:val="072D4D2F"/>
    <w:rsid w:val="0776079B"/>
    <w:rsid w:val="07C57C79"/>
    <w:rsid w:val="07D5248E"/>
    <w:rsid w:val="07F41987"/>
    <w:rsid w:val="07F74E1C"/>
    <w:rsid w:val="081A593D"/>
    <w:rsid w:val="081B54CF"/>
    <w:rsid w:val="082A6525"/>
    <w:rsid w:val="08486558"/>
    <w:rsid w:val="08AA101F"/>
    <w:rsid w:val="08AA2ED7"/>
    <w:rsid w:val="091968A1"/>
    <w:rsid w:val="09553C88"/>
    <w:rsid w:val="095E640D"/>
    <w:rsid w:val="09684BCC"/>
    <w:rsid w:val="09AA2732"/>
    <w:rsid w:val="09C000DC"/>
    <w:rsid w:val="09C3349F"/>
    <w:rsid w:val="09E21E31"/>
    <w:rsid w:val="0A3048C7"/>
    <w:rsid w:val="0AB03C91"/>
    <w:rsid w:val="0ABB2183"/>
    <w:rsid w:val="0B17352D"/>
    <w:rsid w:val="0BA2151C"/>
    <w:rsid w:val="0BA2720B"/>
    <w:rsid w:val="0BB37AFC"/>
    <w:rsid w:val="0BDE2A9B"/>
    <w:rsid w:val="0C3B4242"/>
    <w:rsid w:val="0C7866EB"/>
    <w:rsid w:val="0CC15986"/>
    <w:rsid w:val="0CC5690E"/>
    <w:rsid w:val="0CCC7052"/>
    <w:rsid w:val="0CE00EC0"/>
    <w:rsid w:val="0D694AD8"/>
    <w:rsid w:val="0D8B0652"/>
    <w:rsid w:val="0D9703A2"/>
    <w:rsid w:val="0D9A50E8"/>
    <w:rsid w:val="0DB52372"/>
    <w:rsid w:val="0DBB0D2D"/>
    <w:rsid w:val="0DD14211"/>
    <w:rsid w:val="0DDE3227"/>
    <w:rsid w:val="0E2055ED"/>
    <w:rsid w:val="0E39220B"/>
    <w:rsid w:val="0E3C1CFB"/>
    <w:rsid w:val="0E545BB1"/>
    <w:rsid w:val="0E87741A"/>
    <w:rsid w:val="0E9148AC"/>
    <w:rsid w:val="0E9C0D38"/>
    <w:rsid w:val="0F1A18DF"/>
    <w:rsid w:val="0F352A17"/>
    <w:rsid w:val="0FB616EC"/>
    <w:rsid w:val="10557C01"/>
    <w:rsid w:val="107B0CEE"/>
    <w:rsid w:val="108A1444"/>
    <w:rsid w:val="10AC7C18"/>
    <w:rsid w:val="10BC4A75"/>
    <w:rsid w:val="10E5175E"/>
    <w:rsid w:val="110000F9"/>
    <w:rsid w:val="111A25DA"/>
    <w:rsid w:val="117B07A4"/>
    <w:rsid w:val="1191135A"/>
    <w:rsid w:val="11D32E82"/>
    <w:rsid w:val="11D75383"/>
    <w:rsid w:val="120B537A"/>
    <w:rsid w:val="122F001B"/>
    <w:rsid w:val="124865CD"/>
    <w:rsid w:val="126464A9"/>
    <w:rsid w:val="127D63E1"/>
    <w:rsid w:val="12ED6F04"/>
    <w:rsid w:val="12F46C3B"/>
    <w:rsid w:val="12F828D0"/>
    <w:rsid w:val="1331204B"/>
    <w:rsid w:val="133E4A57"/>
    <w:rsid w:val="13802A7C"/>
    <w:rsid w:val="13996DD4"/>
    <w:rsid w:val="13DC0CB7"/>
    <w:rsid w:val="1454623A"/>
    <w:rsid w:val="145F4FFD"/>
    <w:rsid w:val="14651C74"/>
    <w:rsid w:val="14AB5CD0"/>
    <w:rsid w:val="14C61E2C"/>
    <w:rsid w:val="154104B3"/>
    <w:rsid w:val="15AC2AB9"/>
    <w:rsid w:val="15B64A4C"/>
    <w:rsid w:val="15C620B0"/>
    <w:rsid w:val="15EC59F3"/>
    <w:rsid w:val="16141853"/>
    <w:rsid w:val="161D4E32"/>
    <w:rsid w:val="162D2130"/>
    <w:rsid w:val="163003E0"/>
    <w:rsid w:val="163E76B0"/>
    <w:rsid w:val="16CB4239"/>
    <w:rsid w:val="16EE41DD"/>
    <w:rsid w:val="176F69BD"/>
    <w:rsid w:val="1772678E"/>
    <w:rsid w:val="17A14E6B"/>
    <w:rsid w:val="18A0654D"/>
    <w:rsid w:val="18EC1A48"/>
    <w:rsid w:val="19546E89"/>
    <w:rsid w:val="195E5597"/>
    <w:rsid w:val="198C54E1"/>
    <w:rsid w:val="198D57B0"/>
    <w:rsid w:val="19D36727"/>
    <w:rsid w:val="19D67D88"/>
    <w:rsid w:val="1A2C5AD4"/>
    <w:rsid w:val="1A676352"/>
    <w:rsid w:val="1A6A73D9"/>
    <w:rsid w:val="1A7867B1"/>
    <w:rsid w:val="1C507174"/>
    <w:rsid w:val="1C5A1BC5"/>
    <w:rsid w:val="1C9A01B5"/>
    <w:rsid w:val="1CA923F1"/>
    <w:rsid w:val="1CD43A32"/>
    <w:rsid w:val="1CE47402"/>
    <w:rsid w:val="1D30540F"/>
    <w:rsid w:val="1D361AAF"/>
    <w:rsid w:val="1D4F75E7"/>
    <w:rsid w:val="1D604F68"/>
    <w:rsid w:val="1DBF6ABA"/>
    <w:rsid w:val="1DDD335E"/>
    <w:rsid w:val="1DE237A8"/>
    <w:rsid w:val="1E3D32F4"/>
    <w:rsid w:val="1E416F76"/>
    <w:rsid w:val="1E4878F3"/>
    <w:rsid w:val="1EAE09F3"/>
    <w:rsid w:val="1EB96A00"/>
    <w:rsid w:val="1EBC337C"/>
    <w:rsid w:val="1EC66817"/>
    <w:rsid w:val="1F081FB6"/>
    <w:rsid w:val="1FB01ADC"/>
    <w:rsid w:val="1FE87F35"/>
    <w:rsid w:val="1FEC543E"/>
    <w:rsid w:val="1FEC7B3E"/>
    <w:rsid w:val="1FEE2B19"/>
    <w:rsid w:val="20292C5C"/>
    <w:rsid w:val="20800CF8"/>
    <w:rsid w:val="2097696C"/>
    <w:rsid w:val="20F92F86"/>
    <w:rsid w:val="20FF1092"/>
    <w:rsid w:val="21082CE1"/>
    <w:rsid w:val="21265ADD"/>
    <w:rsid w:val="212D35ED"/>
    <w:rsid w:val="218C02B9"/>
    <w:rsid w:val="21F62824"/>
    <w:rsid w:val="224029DA"/>
    <w:rsid w:val="228F7456"/>
    <w:rsid w:val="22BC259C"/>
    <w:rsid w:val="22FD4570"/>
    <w:rsid w:val="22FD5AA5"/>
    <w:rsid w:val="234A72C1"/>
    <w:rsid w:val="23501250"/>
    <w:rsid w:val="23656DE9"/>
    <w:rsid w:val="23803C26"/>
    <w:rsid w:val="23E348CE"/>
    <w:rsid w:val="246F2614"/>
    <w:rsid w:val="247A20AA"/>
    <w:rsid w:val="24923311"/>
    <w:rsid w:val="24AA3EBA"/>
    <w:rsid w:val="24E916F8"/>
    <w:rsid w:val="24F63477"/>
    <w:rsid w:val="25174617"/>
    <w:rsid w:val="252B3571"/>
    <w:rsid w:val="25B673AA"/>
    <w:rsid w:val="26180F62"/>
    <w:rsid w:val="2618675F"/>
    <w:rsid w:val="26211AAB"/>
    <w:rsid w:val="263F00FF"/>
    <w:rsid w:val="264E700F"/>
    <w:rsid w:val="267333CE"/>
    <w:rsid w:val="26BD2594"/>
    <w:rsid w:val="26F71111"/>
    <w:rsid w:val="27167C19"/>
    <w:rsid w:val="27242FC5"/>
    <w:rsid w:val="273870AC"/>
    <w:rsid w:val="2790792B"/>
    <w:rsid w:val="27B64475"/>
    <w:rsid w:val="28153891"/>
    <w:rsid w:val="281D50D6"/>
    <w:rsid w:val="284976B9"/>
    <w:rsid w:val="284B2D9F"/>
    <w:rsid w:val="284E4C55"/>
    <w:rsid w:val="286C2FC3"/>
    <w:rsid w:val="28AF0C7D"/>
    <w:rsid w:val="290C16E7"/>
    <w:rsid w:val="29551371"/>
    <w:rsid w:val="29803ADE"/>
    <w:rsid w:val="29BB3011"/>
    <w:rsid w:val="29ED75FE"/>
    <w:rsid w:val="2A331DAD"/>
    <w:rsid w:val="2A380256"/>
    <w:rsid w:val="2A6747C2"/>
    <w:rsid w:val="2A797FE1"/>
    <w:rsid w:val="2A815005"/>
    <w:rsid w:val="2ADF060E"/>
    <w:rsid w:val="2AFC1BDC"/>
    <w:rsid w:val="2B165683"/>
    <w:rsid w:val="2B420DA3"/>
    <w:rsid w:val="2BBF62BB"/>
    <w:rsid w:val="2C2378BA"/>
    <w:rsid w:val="2C2E25D6"/>
    <w:rsid w:val="2C4202AD"/>
    <w:rsid w:val="2C421C4F"/>
    <w:rsid w:val="2C932295"/>
    <w:rsid w:val="2CB33BB2"/>
    <w:rsid w:val="2CBD06B1"/>
    <w:rsid w:val="2D0C43F0"/>
    <w:rsid w:val="2D0E5089"/>
    <w:rsid w:val="2D2401C2"/>
    <w:rsid w:val="2D7506D8"/>
    <w:rsid w:val="2D8D1E6F"/>
    <w:rsid w:val="2DF504E4"/>
    <w:rsid w:val="2E0F0993"/>
    <w:rsid w:val="2E53312E"/>
    <w:rsid w:val="2E935510"/>
    <w:rsid w:val="2EB703A3"/>
    <w:rsid w:val="2ECD01E4"/>
    <w:rsid w:val="2EE62CF3"/>
    <w:rsid w:val="2EED6BDB"/>
    <w:rsid w:val="2F0E3678"/>
    <w:rsid w:val="2F594BFE"/>
    <w:rsid w:val="2FC04E57"/>
    <w:rsid w:val="2FC60788"/>
    <w:rsid w:val="2FC90D3C"/>
    <w:rsid w:val="2FE96505"/>
    <w:rsid w:val="30410A93"/>
    <w:rsid w:val="305879B8"/>
    <w:rsid w:val="309B06AC"/>
    <w:rsid w:val="30C5614D"/>
    <w:rsid w:val="30EC37EE"/>
    <w:rsid w:val="30F039F0"/>
    <w:rsid w:val="312E0593"/>
    <w:rsid w:val="3163493A"/>
    <w:rsid w:val="316D2048"/>
    <w:rsid w:val="31A17736"/>
    <w:rsid w:val="31EA0BA8"/>
    <w:rsid w:val="323F1C36"/>
    <w:rsid w:val="32654771"/>
    <w:rsid w:val="32B53EF3"/>
    <w:rsid w:val="32CF605A"/>
    <w:rsid w:val="32F860CA"/>
    <w:rsid w:val="330C5D9B"/>
    <w:rsid w:val="33B8271D"/>
    <w:rsid w:val="33D637DA"/>
    <w:rsid w:val="3490277D"/>
    <w:rsid w:val="353E1BC4"/>
    <w:rsid w:val="35DE52C2"/>
    <w:rsid w:val="35EA26CC"/>
    <w:rsid w:val="35F175B6"/>
    <w:rsid w:val="365C51C1"/>
    <w:rsid w:val="3670003C"/>
    <w:rsid w:val="36F84882"/>
    <w:rsid w:val="37300DD0"/>
    <w:rsid w:val="3771617A"/>
    <w:rsid w:val="37B93783"/>
    <w:rsid w:val="37F83026"/>
    <w:rsid w:val="380D0902"/>
    <w:rsid w:val="382909C2"/>
    <w:rsid w:val="383C2774"/>
    <w:rsid w:val="38456A52"/>
    <w:rsid w:val="387A1A0A"/>
    <w:rsid w:val="3894554E"/>
    <w:rsid w:val="38BD5F47"/>
    <w:rsid w:val="390E519D"/>
    <w:rsid w:val="394970DC"/>
    <w:rsid w:val="39565AB7"/>
    <w:rsid w:val="39647045"/>
    <w:rsid w:val="39677338"/>
    <w:rsid w:val="39DC61F7"/>
    <w:rsid w:val="39E31EF0"/>
    <w:rsid w:val="3A3C2EFF"/>
    <w:rsid w:val="3A685730"/>
    <w:rsid w:val="3AFF0BD6"/>
    <w:rsid w:val="3B692505"/>
    <w:rsid w:val="3B865F9C"/>
    <w:rsid w:val="3B8A556D"/>
    <w:rsid w:val="3B911FA4"/>
    <w:rsid w:val="3BA9623C"/>
    <w:rsid w:val="3BC1359E"/>
    <w:rsid w:val="3BEB2052"/>
    <w:rsid w:val="3C2002E6"/>
    <w:rsid w:val="3C2F764E"/>
    <w:rsid w:val="3C44527E"/>
    <w:rsid w:val="3C953AED"/>
    <w:rsid w:val="3CB107CC"/>
    <w:rsid w:val="3CE73994"/>
    <w:rsid w:val="3D156CF2"/>
    <w:rsid w:val="3DAD6115"/>
    <w:rsid w:val="3DBF00CF"/>
    <w:rsid w:val="3E771C50"/>
    <w:rsid w:val="3EB9009A"/>
    <w:rsid w:val="3EB9A14E"/>
    <w:rsid w:val="3EF0311B"/>
    <w:rsid w:val="3F024941"/>
    <w:rsid w:val="3F1B7587"/>
    <w:rsid w:val="3F86576B"/>
    <w:rsid w:val="3F9C446F"/>
    <w:rsid w:val="3F9CD180"/>
    <w:rsid w:val="3FAD89E1"/>
    <w:rsid w:val="3FB3255C"/>
    <w:rsid w:val="3FBF2227"/>
    <w:rsid w:val="3FBF47EE"/>
    <w:rsid w:val="4053650C"/>
    <w:rsid w:val="40842F0A"/>
    <w:rsid w:val="409F7FE5"/>
    <w:rsid w:val="40A03E3A"/>
    <w:rsid w:val="40C33E5F"/>
    <w:rsid w:val="412E33A1"/>
    <w:rsid w:val="414E07C5"/>
    <w:rsid w:val="416346D2"/>
    <w:rsid w:val="41722568"/>
    <w:rsid w:val="41787D53"/>
    <w:rsid w:val="419F393D"/>
    <w:rsid w:val="41B554C8"/>
    <w:rsid w:val="41E55A36"/>
    <w:rsid w:val="421B6C89"/>
    <w:rsid w:val="424B1F31"/>
    <w:rsid w:val="427F7486"/>
    <w:rsid w:val="42F529D7"/>
    <w:rsid w:val="43230965"/>
    <w:rsid w:val="43653509"/>
    <w:rsid w:val="43AF44C4"/>
    <w:rsid w:val="442F088A"/>
    <w:rsid w:val="44903C04"/>
    <w:rsid w:val="44955F88"/>
    <w:rsid w:val="44EF1DF1"/>
    <w:rsid w:val="44F86057"/>
    <w:rsid w:val="451942D0"/>
    <w:rsid w:val="458D5615"/>
    <w:rsid w:val="459F3984"/>
    <w:rsid w:val="45BD3146"/>
    <w:rsid w:val="46201F68"/>
    <w:rsid w:val="464E2358"/>
    <w:rsid w:val="469B66DD"/>
    <w:rsid w:val="46C83729"/>
    <w:rsid w:val="47154B28"/>
    <w:rsid w:val="47480955"/>
    <w:rsid w:val="476402C4"/>
    <w:rsid w:val="47887784"/>
    <w:rsid w:val="47A82AB4"/>
    <w:rsid w:val="47DF6DA0"/>
    <w:rsid w:val="483945E2"/>
    <w:rsid w:val="486D1E5A"/>
    <w:rsid w:val="48B73837"/>
    <w:rsid w:val="48EA0234"/>
    <w:rsid w:val="48FF46B7"/>
    <w:rsid w:val="4923004B"/>
    <w:rsid w:val="49855EF5"/>
    <w:rsid w:val="49AE276B"/>
    <w:rsid w:val="4A03303C"/>
    <w:rsid w:val="4A864096"/>
    <w:rsid w:val="4A865228"/>
    <w:rsid w:val="4A9F72BE"/>
    <w:rsid w:val="4AAD02C3"/>
    <w:rsid w:val="4AD50343"/>
    <w:rsid w:val="4B1479E5"/>
    <w:rsid w:val="4B180E1F"/>
    <w:rsid w:val="4B545E9E"/>
    <w:rsid w:val="4B8F7E9C"/>
    <w:rsid w:val="4BCD1168"/>
    <w:rsid w:val="4BDA35C6"/>
    <w:rsid w:val="4BED7AD4"/>
    <w:rsid w:val="4BF25D04"/>
    <w:rsid w:val="4C23524A"/>
    <w:rsid w:val="4C27703C"/>
    <w:rsid w:val="4C386D07"/>
    <w:rsid w:val="4C3C672A"/>
    <w:rsid w:val="4C5E7342"/>
    <w:rsid w:val="4CA73414"/>
    <w:rsid w:val="4D245859"/>
    <w:rsid w:val="4D3240E8"/>
    <w:rsid w:val="4D3B1BA5"/>
    <w:rsid w:val="4D8D56B2"/>
    <w:rsid w:val="4D9D679D"/>
    <w:rsid w:val="4DB57A28"/>
    <w:rsid w:val="4DFE254E"/>
    <w:rsid w:val="4E2A56E1"/>
    <w:rsid w:val="4E4C671B"/>
    <w:rsid w:val="4E516B22"/>
    <w:rsid w:val="4E5C0AB5"/>
    <w:rsid w:val="4E817570"/>
    <w:rsid w:val="4EC35C9C"/>
    <w:rsid w:val="4ED3732A"/>
    <w:rsid w:val="4F06581D"/>
    <w:rsid w:val="4F310701"/>
    <w:rsid w:val="4F3A2D90"/>
    <w:rsid w:val="4F5F1D9F"/>
    <w:rsid w:val="4FC47125"/>
    <w:rsid w:val="4FE15C85"/>
    <w:rsid w:val="4FF004F0"/>
    <w:rsid w:val="502301EC"/>
    <w:rsid w:val="50230B97"/>
    <w:rsid w:val="5059397E"/>
    <w:rsid w:val="506544E3"/>
    <w:rsid w:val="508339A5"/>
    <w:rsid w:val="512C2F2E"/>
    <w:rsid w:val="51460C2E"/>
    <w:rsid w:val="51890380"/>
    <w:rsid w:val="519A53EE"/>
    <w:rsid w:val="521F05B1"/>
    <w:rsid w:val="5251502F"/>
    <w:rsid w:val="52550D00"/>
    <w:rsid w:val="52647A35"/>
    <w:rsid w:val="528567C6"/>
    <w:rsid w:val="52C41CCF"/>
    <w:rsid w:val="52C46B68"/>
    <w:rsid w:val="53020789"/>
    <w:rsid w:val="533B32F1"/>
    <w:rsid w:val="533C54C5"/>
    <w:rsid w:val="533C72E0"/>
    <w:rsid w:val="534D778B"/>
    <w:rsid w:val="53B87239"/>
    <w:rsid w:val="53C25D1F"/>
    <w:rsid w:val="541A1764"/>
    <w:rsid w:val="543C33C0"/>
    <w:rsid w:val="54770964"/>
    <w:rsid w:val="548D6253"/>
    <w:rsid w:val="554303EA"/>
    <w:rsid w:val="559F553A"/>
    <w:rsid w:val="55BF1621"/>
    <w:rsid w:val="55D1617D"/>
    <w:rsid w:val="562F60E8"/>
    <w:rsid w:val="56612298"/>
    <w:rsid w:val="566C3188"/>
    <w:rsid w:val="56A56F28"/>
    <w:rsid w:val="56B46BA8"/>
    <w:rsid w:val="56C37714"/>
    <w:rsid w:val="572528F9"/>
    <w:rsid w:val="57377D1F"/>
    <w:rsid w:val="57744C97"/>
    <w:rsid w:val="57842AAA"/>
    <w:rsid w:val="57A7371C"/>
    <w:rsid w:val="57BD0A12"/>
    <w:rsid w:val="57BD2A7F"/>
    <w:rsid w:val="580200FE"/>
    <w:rsid w:val="5802263C"/>
    <w:rsid w:val="58126221"/>
    <w:rsid w:val="586C27E9"/>
    <w:rsid w:val="588E3069"/>
    <w:rsid w:val="59057FBA"/>
    <w:rsid w:val="5935203B"/>
    <w:rsid w:val="596A47F7"/>
    <w:rsid w:val="597722BD"/>
    <w:rsid w:val="597D5917"/>
    <w:rsid w:val="599F3B83"/>
    <w:rsid w:val="59D60DDC"/>
    <w:rsid w:val="59F32F86"/>
    <w:rsid w:val="5A54512D"/>
    <w:rsid w:val="5AB30DBD"/>
    <w:rsid w:val="5AD405B8"/>
    <w:rsid w:val="5B10267A"/>
    <w:rsid w:val="5BAD3D40"/>
    <w:rsid w:val="5BB82B05"/>
    <w:rsid w:val="5C313AEE"/>
    <w:rsid w:val="5C4B5480"/>
    <w:rsid w:val="5C4E228D"/>
    <w:rsid w:val="5C5C0771"/>
    <w:rsid w:val="5C641EB0"/>
    <w:rsid w:val="5CA40ED2"/>
    <w:rsid w:val="5D187CC4"/>
    <w:rsid w:val="5D2E1A59"/>
    <w:rsid w:val="5D4D0113"/>
    <w:rsid w:val="5D5334EB"/>
    <w:rsid w:val="5D676648"/>
    <w:rsid w:val="5D902A97"/>
    <w:rsid w:val="5DCD3CA9"/>
    <w:rsid w:val="5E161E89"/>
    <w:rsid w:val="5E186B9B"/>
    <w:rsid w:val="5E3249B6"/>
    <w:rsid w:val="5E884339"/>
    <w:rsid w:val="5E916973"/>
    <w:rsid w:val="5E9E1E4A"/>
    <w:rsid w:val="5EAE2616"/>
    <w:rsid w:val="5EBE3F2E"/>
    <w:rsid w:val="5EC63804"/>
    <w:rsid w:val="5EC9087E"/>
    <w:rsid w:val="5F055D36"/>
    <w:rsid w:val="5F162BB1"/>
    <w:rsid w:val="5F1F3EE8"/>
    <w:rsid w:val="5F20180D"/>
    <w:rsid w:val="5F3E275B"/>
    <w:rsid w:val="5F41229A"/>
    <w:rsid w:val="5F4366D8"/>
    <w:rsid w:val="5F5B5205"/>
    <w:rsid w:val="5F6F3AC3"/>
    <w:rsid w:val="5F8F0F5E"/>
    <w:rsid w:val="5F942D09"/>
    <w:rsid w:val="5FD05F75"/>
    <w:rsid w:val="601D3D0F"/>
    <w:rsid w:val="603A4048"/>
    <w:rsid w:val="60680925"/>
    <w:rsid w:val="60B04A47"/>
    <w:rsid w:val="61121405"/>
    <w:rsid w:val="61461B2D"/>
    <w:rsid w:val="6151253D"/>
    <w:rsid w:val="615A7A8E"/>
    <w:rsid w:val="616C4C75"/>
    <w:rsid w:val="616F768B"/>
    <w:rsid w:val="618D637D"/>
    <w:rsid w:val="61B43E74"/>
    <w:rsid w:val="62390CB6"/>
    <w:rsid w:val="62460C17"/>
    <w:rsid w:val="624E0CB8"/>
    <w:rsid w:val="627666FF"/>
    <w:rsid w:val="62A63FED"/>
    <w:rsid w:val="62B74DD7"/>
    <w:rsid w:val="62E40EF1"/>
    <w:rsid w:val="630006BE"/>
    <w:rsid w:val="630A1EE8"/>
    <w:rsid w:val="631321A0"/>
    <w:rsid w:val="6323127A"/>
    <w:rsid w:val="63681031"/>
    <w:rsid w:val="63701541"/>
    <w:rsid w:val="638523B2"/>
    <w:rsid w:val="63962A15"/>
    <w:rsid w:val="63DE69B4"/>
    <w:rsid w:val="63DF245B"/>
    <w:rsid w:val="64526451"/>
    <w:rsid w:val="64C7617B"/>
    <w:rsid w:val="64CE38A5"/>
    <w:rsid w:val="6502427A"/>
    <w:rsid w:val="6531249E"/>
    <w:rsid w:val="653F7FD2"/>
    <w:rsid w:val="65694C64"/>
    <w:rsid w:val="657131AE"/>
    <w:rsid w:val="65771F42"/>
    <w:rsid w:val="659A19EA"/>
    <w:rsid w:val="659D55BB"/>
    <w:rsid w:val="65C43C59"/>
    <w:rsid w:val="65DB033A"/>
    <w:rsid w:val="65EF4451"/>
    <w:rsid w:val="66287A82"/>
    <w:rsid w:val="668E78C5"/>
    <w:rsid w:val="668F13B3"/>
    <w:rsid w:val="66966B0D"/>
    <w:rsid w:val="675D26CE"/>
    <w:rsid w:val="6760797E"/>
    <w:rsid w:val="677423E5"/>
    <w:rsid w:val="678E565F"/>
    <w:rsid w:val="67BA4365"/>
    <w:rsid w:val="680B2E8B"/>
    <w:rsid w:val="680D3DFC"/>
    <w:rsid w:val="682874E7"/>
    <w:rsid w:val="68581642"/>
    <w:rsid w:val="68B62582"/>
    <w:rsid w:val="68D35203"/>
    <w:rsid w:val="69555136"/>
    <w:rsid w:val="6A3A50C8"/>
    <w:rsid w:val="6A512BC5"/>
    <w:rsid w:val="6A934FDA"/>
    <w:rsid w:val="6B16161C"/>
    <w:rsid w:val="6B1A06A2"/>
    <w:rsid w:val="6B673089"/>
    <w:rsid w:val="6BBE4C73"/>
    <w:rsid w:val="6BCF7953"/>
    <w:rsid w:val="6C0F3D23"/>
    <w:rsid w:val="6C3D203B"/>
    <w:rsid w:val="6CC36D98"/>
    <w:rsid w:val="6CD148B0"/>
    <w:rsid w:val="6CFE540E"/>
    <w:rsid w:val="6D806684"/>
    <w:rsid w:val="6DF47B01"/>
    <w:rsid w:val="6DF70E25"/>
    <w:rsid w:val="6E335086"/>
    <w:rsid w:val="6E3E6A26"/>
    <w:rsid w:val="6E8359C8"/>
    <w:rsid w:val="6EB348B6"/>
    <w:rsid w:val="6EE304F5"/>
    <w:rsid w:val="6EEDA300"/>
    <w:rsid w:val="6EF5395D"/>
    <w:rsid w:val="6F1F37C4"/>
    <w:rsid w:val="6F200573"/>
    <w:rsid w:val="6F46756B"/>
    <w:rsid w:val="6F477302"/>
    <w:rsid w:val="6F586B3A"/>
    <w:rsid w:val="6F775864"/>
    <w:rsid w:val="6F7F7317"/>
    <w:rsid w:val="6F8D513A"/>
    <w:rsid w:val="6FAB7BD8"/>
    <w:rsid w:val="6FD23104"/>
    <w:rsid w:val="6FD571E1"/>
    <w:rsid w:val="6FFF5737"/>
    <w:rsid w:val="70185AF7"/>
    <w:rsid w:val="705B50E4"/>
    <w:rsid w:val="706109EE"/>
    <w:rsid w:val="70B066BF"/>
    <w:rsid w:val="70F86BAC"/>
    <w:rsid w:val="71044D21"/>
    <w:rsid w:val="71202ACF"/>
    <w:rsid w:val="712C5F13"/>
    <w:rsid w:val="71607E98"/>
    <w:rsid w:val="71A62431"/>
    <w:rsid w:val="71AA435E"/>
    <w:rsid w:val="71AC3EEB"/>
    <w:rsid w:val="71D03172"/>
    <w:rsid w:val="71F94F74"/>
    <w:rsid w:val="722D3812"/>
    <w:rsid w:val="729D1933"/>
    <w:rsid w:val="72E01FD9"/>
    <w:rsid w:val="72ED47BB"/>
    <w:rsid w:val="72F668BB"/>
    <w:rsid w:val="73070F3B"/>
    <w:rsid w:val="73164DEE"/>
    <w:rsid w:val="733D6460"/>
    <w:rsid w:val="736F2D56"/>
    <w:rsid w:val="737169D3"/>
    <w:rsid w:val="73903C1F"/>
    <w:rsid w:val="73FF1156"/>
    <w:rsid w:val="74015FFC"/>
    <w:rsid w:val="747E0682"/>
    <w:rsid w:val="74A72748"/>
    <w:rsid w:val="74BA5E70"/>
    <w:rsid w:val="74D45D24"/>
    <w:rsid w:val="753D7060"/>
    <w:rsid w:val="75556757"/>
    <w:rsid w:val="758E3860"/>
    <w:rsid w:val="75BC66C7"/>
    <w:rsid w:val="75D21A46"/>
    <w:rsid w:val="760D2A7F"/>
    <w:rsid w:val="766160AB"/>
    <w:rsid w:val="7665251E"/>
    <w:rsid w:val="76657FCA"/>
    <w:rsid w:val="76C20176"/>
    <w:rsid w:val="76C566B0"/>
    <w:rsid w:val="76CA0970"/>
    <w:rsid w:val="76F74D0C"/>
    <w:rsid w:val="772507A2"/>
    <w:rsid w:val="77536BB7"/>
    <w:rsid w:val="776F6ED5"/>
    <w:rsid w:val="777D2F20"/>
    <w:rsid w:val="77FDD533"/>
    <w:rsid w:val="783C2C00"/>
    <w:rsid w:val="78451A8F"/>
    <w:rsid w:val="786B3F4D"/>
    <w:rsid w:val="791160AC"/>
    <w:rsid w:val="79117B09"/>
    <w:rsid w:val="792F27E1"/>
    <w:rsid w:val="793751FE"/>
    <w:rsid w:val="79DB277C"/>
    <w:rsid w:val="79DD7762"/>
    <w:rsid w:val="79F00898"/>
    <w:rsid w:val="79FD55A8"/>
    <w:rsid w:val="7A10422C"/>
    <w:rsid w:val="7A39090F"/>
    <w:rsid w:val="7A395308"/>
    <w:rsid w:val="7A493A8D"/>
    <w:rsid w:val="7AAB795F"/>
    <w:rsid w:val="7B4144FD"/>
    <w:rsid w:val="7B4231CA"/>
    <w:rsid w:val="7B4C3896"/>
    <w:rsid w:val="7B7704E2"/>
    <w:rsid w:val="7B843AB0"/>
    <w:rsid w:val="7C1E3C37"/>
    <w:rsid w:val="7C60433F"/>
    <w:rsid w:val="7C7B735E"/>
    <w:rsid w:val="7CDE333C"/>
    <w:rsid w:val="7CFE331A"/>
    <w:rsid w:val="7D513B99"/>
    <w:rsid w:val="7D6A27B1"/>
    <w:rsid w:val="7D816CD6"/>
    <w:rsid w:val="7D931C52"/>
    <w:rsid w:val="7DB31B90"/>
    <w:rsid w:val="7DDF53B9"/>
    <w:rsid w:val="7E407D0E"/>
    <w:rsid w:val="7E663730"/>
    <w:rsid w:val="7E7205C2"/>
    <w:rsid w:val="7E7F6160"/>
    <w:rsid w:val="7E8146EE"/>
    <w:rsid w:val="7E8E6727"/>
    <w:rsid w:val="7E9401E1"/>
    <w:rsid w:val="7EEC2843"/>
    <w:rsid w:val="7F3F6D95"/>
    <w:rsid w:val="7F48111E"/>
    <w:rsid w:val="7F486767"/>
    <w:rsid w:val="7F743B38"/>
    <w:rsid w:val="7FDA7E75"/>
    <w:rsid w:val="7FDEAAB5"/>
    <w:rsid w:val="7FE01712"/>
    <w:rsid w:val="7FF207FC"/>
    <w:rsid w:val="AFE3C395"/>
    <w:rsid w:val="B4D3E113"/>
    <w:rsid w:val="B6DB629F"/>
    <w:rsid w:val="BEFEB61B"/>
    <w:rsid w:val="CEFF013B"/>
    <w:rsid w:val="D47E1FB8"/>
    <w:rsid w:val="D7BFD1BD"/>
    <w:rsid w:val="D8A72F9C"/>
    <w:rsid w:val="DD7F89F7"/>
    <w:rsid w:val="DFE71486"/>
    <w:rsid w:val="DFFF3381"/>
    <w:rsid w:val="E6A742FF"/>
    <w:rsid w:val="EFEDC59F"/>
    <w:rsid w:val="F75B0AD0"/>
    <w:rsid w:val="F8671B09"/>
    <w:rsid w:val="F917E4AC"/>
    <w:rsid w:val="FCFF0DEA"/>
    <w:rsid w:val="FDEDB8E9"/>
    <w:rsid w:val="FDFBE8F3"/>
    <w:rsid w:val="FE7BABEB"/>
    <w:rsid w:val="FEFBC23F"/>
    <w:rsid w:val="FFBF4DDB"/>
    <w:rsid w:val="FFDFA4EC"/>
    <w:rsid w:val="FFED4B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01"/>
    <w:qFormat/>
    <w:uiPriority w:val="9"/>
    <w:pPr>
      <w:keepNext/>
      <w:keepLines/>
      <w:spacing w:before="340" w:after="330" w:line="576" w:lineRule="auto"/>
      <w:outlineLvl w:val="0"/>
    </w:pPr>
    <w:rPr>
      <w:b/>
      <w:bCs/>
      <w:kern w:val="44"/>
      <w:sz w:val="44"/>
      <w:szCs w:val="44"/>
    </w:rPr>
  </w:style>
  <w:style w:type="paragraph" w:styleId="5">
    <w:name w:val="heading 2"/>
    <w:basedOn w:val="1"/>
    <w:next w:val="1"/>
    <w:link w:val="102"/>
    <w:qFormat/>
    <w:uiPriority w:val="9"/>
    <w:pPr>
      <w:keepNext/>
      <w:tabs>
        <w:tab w:val="left" w:pos="1260"/>
      </w:tabs>
      <w:ind w:left="1260" w:hanging="420"/>
      <w:outlineLvl w:val="1"/>
    </w:pPr>
    <w:rPr>
      <w:b/>
      <w:bCs/>
    </w:rPr>
  </w:style>
  <w:style w:type="paragraph" w:styleId="6">
    <w:name w:val="heading 3"/>
    <w:basedOn w:val="1"/>
    <w:next w:val="1"/>
    <w:link w:val="103"/>
    <w:qFormat/>
    <w:uiPriority w:val="9"/>
    <w:pPr>
      <w:keepNext/>
      <w:keepLines/>
      <w:spacing w:before="260" w:after="260" w:line="413" w:lineRule="auto"/>
      <w:outlineLvl w:val="2"/>
    </w:pPr>
    <w:rPr>
      <w:b/>
      <w:bCs/>
      <w:sz w:val="32"/>
      <w:szCs w:val="32"/>
    </w:rPr>
  </w:style>
  <w:style w:type="paragraph" w:styleId="7">
    <w:name w:val="heading 4"/>
    <w:basedOn w:val="1"/>
    <w:next w:val="1"/>
    <w:link w:val="104"/>
    <w:qFormat/>
    <w:uiPriority w:val="9"/>
    <w:pPr>
      <w:keepNext/>
      <w:tabs>
        <w:tab w:val="left" w:pos="825"/>
      </w:tabs>
      <w:spacing w:line="360" w:lineRule="auto"/>
      <w:ind w:left="825" w:hanging="405"/>
      <w:outlineLvl w:val="3"/>
    </w:pPr>
    <w:rPr>
      <w:b/>
      <w:bCs/>
      <w:sz w:val="24"/>
    </w:rPr>
  </w:style>
  <w:style w:type="paragraph" w:styleId="8">
    <w:name w:val="heading 5"/>
    <w:basedOn w:val="1"/>
    <w:next w:val="1"/>
    <w:link w:val="105"/>
    <w:qFormat/>
    <w:uiPriority w:val="9"/>
    <w:pPr>
      <w:keepNext/>
      <w:tabs>
        <w:tab w:val="left" w:pos="1130"/>
      </w:tabs>
      <w:spacing w:line="360" w:lineRule="auto"/>
      <w:ind w:left="1130" w:hanging="420"/>
      <w:outlineLvl w:val="4"/>
    </w:pPr>
    <w:rPr>
      <w:rFonts w:ascii="宋体" w:hAnsi="宋体"/>
      <w:b/>
      <w:bCs/>
      <w:sz w:val="24"/>
      <w:szCs w:val="20"/>
    </w:rPr>
  </w:style>
  <w:style w:type="paragraph" w:styleId="9">
    <w:name w:val="heading 6"/>
    <w:basedOn w:val="1"/>
    <w:next w:val="1"/>
    <w:link w:val="106"/>
    <w:qFormat/>
    <w:uiPriority w:val="9"/>
    <w:pPr>
      <w:keepNext/>
      <w:keepLines/>
      <w:spacing w:before="240" w:after="64" w:line="317" w:lineRule="auto"/>
      <w:outlineLvl w:val="5"/>
    </w:pPr>
    <w:rPr>
      <w:rFonts w:ascii="Cambria" w:hAnsi="Cambria"/>
      <w:b/>
      <w:bCs/>
      <w:sz w:val="24"/>
    </w:rPr>
  </w:style>
  <w:style w:type="paragraph" w:styleId="10">
    <w:name w:val="heading 7"/>
    <w:basedOn w:val="1"/>
    <w:next w:val="1"/>
    <w:link w:val="107"/>
    <w:qFormat/>
    <w:uiPriority w:val="9"/>
    <w:pPr>
      <w:keepNext/>
      <w:keepLines/>
      <w:spacing w:before="240" w:after="64" w:line="317" w:lineRule="auto"/>
      <w:outlineLvl w:val="6"/>
    </w:pPr>
    <w:rPr>
      <w:b/>
      <w:bCs/>
      <w:sz w:val="24"/>
    </w:rPr>
  </w:style>
  <w:style w:type="paragraph" w:styleId="11">
    <w:name w:val="heading 8"/>
    <w:basedOn w:val="1"/>
    <w:next w:val="1"/>
    <w:link w:val="108"/>
    <w:qFormat/>
    <w:uiPriority w:val="9"/>
    <w:pPr>
      <w:keepNext/>
      <w:keepLines/>
      <w:spacing w:before="240" w:after="64" w:line="317" w:lineRule="auto"/>
      <w:outlineLvl w:val="7"/>
    </w:pPr>
    <w:rPr>
      <w:rFonts w:ascii="Cambria" w:hAnsi="Cambria"/>
      <w:sz w:val="24"/>
    </w:rPr>
  </w:style>
  <w:style w:type="paragraph" w:styleId="12">
    <w:name w:val="heading 9"/>
    <w:basedOn w:val="1"/>
    <w:next w:val="1"/>
    <w:link w:val="109"/>
    <w:qFormat/>
    <w:uiPriority w:val="9"/>
    <w:pPr>
      <w:keepNext/>
      <w:keepLines/>
      <w:spacing w:before="240" w:after="64" w:line="317" w:lineRule="auto"/>
      <w:outlineLvl w:val="8"/>
    </w:pPr>
    <w:rPr>
      <w:rFonts w:ascii="Cambria" w:hAnsi="Cambria"/>
      <w:szCs w:val="21"/>
    </w:rPr>
  </w:style>
  <w:style w:type="character" w:default="1" w:styleId="91">
    <w:name w:val="Default Paragraph Font"/>
    <w:semiHidden/>
    <w:unhideWhenUsed/>
    <w:qFormat/>
    <w:uiPriority w:val="1"/>
  </w:style>
  <w:style w:type="table" w:default="1" w:styleId="89">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
    <w:name w:val="macro"/>
    <w:link w:val="100"/>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List 3"/>
    <w:basedOn w:val="1"/>
    <w:qFormat/>
    <w:uiPriority w:val="0"/>
    <w:pPr>
      <w:ind w:left="100" w:leftChars="400" w:hanging="200" w:hangingChars="200"/>
    </w:pPr>
  </w:style>
  <w:style w:type="paragraph" w:styleId="14">
    <w:name w:val="toc 7"/>
    <w:basedOn w:val="1"/>
    <w:next w:val="1"/>
    <w:qFormat/>
    <w:uiPriority w:val="0"/>
    <w:pPr>
      <w:ind w:left="2520" w:leftChars="1200"/>
    </w:pPr>
  </w:style>
  <w:style w:type="paragraph" w:styleId="15">
    <w:name w:val="List Number 2"/>
    <w:basedOn w:val="1"/>
    <w:qFormat/>
    <w:uiPriority w:val="0"/>
    <w:pPr>
      <w:tabs>
        <w:tab w:val="left" w:pos="780"/>
      </w:tabs>
      <w:ind w:left="780" w:hanging="360"/>
    </w:pPr>
  </w:style>
  <w:style w:type="paragraph" w:styleId="16">
    <w:name w:val="table of authorities"/>
    <w:basedOn w:val="1"/>
    <w:next w:val="1"/>
    <w:qFormat/>
    <w:uiPriority w:val="0"/>
    <w:pPr>
      <w:ind w:left="420" w:leftChars="200"/>
    </w:pPr>
  </w:style>
  <w:style w:type="paragraph" w:styleId="17">
    <w:name w:val="Note Heading"/>
    <w:basedOn w:val="1"/>
    <w:next w:val="1"/>
    <w:link w:val="110"/>
    <w:qFormat/>
    <w:uiPriority w:val="0"/>
    <w:pPr>
      <w:jc w:val="center"/>
    </w:pPr>
  </w:style>
  <w:style w:type="paragraph" w:styleId="18">
    <w:name w:val="List Bullet 4"/>
    <w:basedOn w:val="1"/>
    <w:qFormat/>
    <w:uiPriority w:val="0"/>
    <w:pPr>
      <w:tabs>
        <w:tab w:val="left" w:pos="1620"/>
      </w:tabs>
      <w:ind w:left="1620" w:hanging="360"/>
    </w:pPr>
  </w:style>
  <w:style w:type="paragraph" w:styleId="19">
    <w:name w:val="index 8"/>
    <w:basedOn w:val="1"/>
    <w:next w:val="1"/>
    <w:qFormat/>
    <w:uiPriority w:val="0"/>
    <w:pPr>
      <w:ind w:left="1400" w:leftChars="1400"/>
    </w:pPr>
  </w:style>
  <w:style w:type="paragraph" w:styleId="20">
    <w:name w:val="E-mail Signature"/>
    <w:basedOn w:val="1"/>
    <w:link w:val="111"/>
    <w:qFormat/>
    <w:uiPriority w:val="0"/>
  </w:style>
  <w:style w:type="paragraph" w:styleId="21">
    <w:name w:val="List Number"/>
    <w:basedOn w:val="1"/>
    <w:qFormat/>
    <w:uiPriority w:val="0"/>
    <w:pPr>
      <w:tabs>
        <w:tab w:val="left" w:pos="360"/>
      </w:tabs>
      <w:ind w:left="360" w:hanging="360"/>
    </w:pPr>
  </w:style>
  <w:style w:type="paragraph" w:styleId="22">
    <w:name w:val="Normal Indent"/>
    <w:basedOn w:val="1"/>
    <w:link w:val="112"/>
    <w:qFormat/>
    <w:uiPriority w:val="0"/>
    <w:pPr>
      <w:ind w:firstLine="420" w:firstLineChars="200"/>
    </w:pPr>
  </w:style>
  <w:style w:type="paragraph" w:styleId="23">
    <w:name w:val="caption"/>
    <w:basedOn w:val="1"/>
    <w:next w:val="1"/>
    <w:qFormat/>
    <w:uiPriority w:val="0"/>
    <w:rPr>
      <w:rFonts w:ascii="Cambria" w:hAnsi="Cambria" w:eastAsia="黑体"/>
      <w:sz w:val="20"/>
      <w:szCs w:val="20"/>
    </w:rPr>
  </w:style>
  <w:style w:type="paragraph" w:styleId="24">
    <w:name w:val="index 5"/>
    <w:basedOn w:val="1"/>
    <w:next w:val="1"/>
    <w:qFormat/>
    <w:uiPriority w:val="0"/>
    <w:pPr>
      <w:ind w:left="800" w:leftChars="800"/>
    </w:pPr>
  </w:style>
  <w:style w:type="paragraph" w:styleId="25">
    <w:name w:val="List Bullet"/>
    <w:basedOn w:val="1"/>
    <w:qFormat/>
    <w:uiPriority w:val="0"/>
    <w:pPr>
      <w:tabs>
        <w:tab w:val="left" w:pos="360"/>
      </w:tabs>
      <w:ind w:left="360" w:hanging="360"/>
    </w:pPr>
  </w:style>
  <w:style w:type="paragraph" w:styleId="26">
    <w:name w:val="envelope address"/>
    <w:basedOn w:val="1"/>
    <w:qFormat/>
    <w:uiPriority w:val="0"/>
    <w:pPr>
      <w:snapToGrid w:val="0"/>
      <w:ind w:left="100" w:leftChars="1400"/>
    </w:pPr>
    <w:rPr>
      <w:rFonts w:ascii="Cambria" w:hAnsi="Cambria"/>
      <w:sz w:val="24"/>
    </w:rPr>
  </w:style>
  <w:style w:type="paragraph" w:styleId="27">
    <w:name w:val="Document Map"/>
    <w:basedOn w:val="1"/>
    <w:link w:val="113"/>
    <w:qFormat/>
    <w:uiPriority w:val="99"/>
    <w:rPr>
      <w:rFonts w:ascii="宋体"/>
      <w:sz w:val="18"/>
      <w:szCs w:val="18"/>
    </w:rPr>
  </w:style>
  <w:style w:type="paragraph" w:styleId="28">
    <w:name w:val="toa heading"/>
    <w:basedOn w:val="1"/>
    <w:next w:val="1"/>
    <w:qFormat/>
    <w:uiPriority w:val="0"/>
    <w:pPr>
      <w:spacing w:before="120"/>
    </w:pPr>
    <w:rPr>
      <w:rFonts w:ascii="Cambria" w:hAnsi="Cambria"/>
      <w:sz w:val="24"/>
    </w:rPr>
  </w:style>
  <w:style w:type="paragraph" w:styleId="29">
    <w:name w:val="annotation text"/>
    <w:basedOn w:val="1"/>
    <w:link w:val="114"/>
    <w:qFormat/>
    <w:uiPriority w:val="99"/>
    <w:pPr>
      <w:jc w:val="left"/>
    </w:pPr>
  </w:style>
  <w:style w:type="paragraph" w:styleId="30">
    <w:name w:val="index 6"/>
    <w:basedOn w:val="1"/>
    <w:next w:val="1"/>
    <w:qFormat/>
    <w:uiPriority w:val="0"/>
    <w:pPr>
      <w:ind w:left="1000" w:leftChars="1000"/>
    </w:pPr>
  </w:style>
  <w:style w:type="paragraph" w:styleId="31">
    <w:name w:val="Salutation"/>
    <w:basedOn w:val="1"/>
    <w:next w:val="1"/>
    <w:link w:val="115"/>
    <w:qFormat/>
    <w:uiPriority w:val="0"/>
  </w:style>
  <w:style w:type="paragraph" w:styleId="32">
    <w:name w:val="Body Text 3"/>
    <w:basedOn w:val="1"/>
    <w:link w:val="116"/>
    <w:qFormat/>
    <w:uiPriority w:val="0"/>
    <w:pPr>
      <w:spacing w:after="120"/>
    </w:pPr>
    <w:rPr>
      <w:sz w:val="16"/>
      <w:szCs w:val="16"/>
    </w:rPr>
  </w:style>
  <w:style w:type="paragraph" w:styleId="33">
    <w:name w:val="Closing"/>
    <w:basedOn w:val="1"/>
    <w:link w:val="117"/>
    <w:qFormat/>
    <w:uiPriority w:val="0"/>
    <w:pPr>
      <w:ind w:left="100" w:leftChars="2100"/>
    </w:pPr>
  </w:style>
  <w:style w:type="paragraph" w:styleId="34">
    <w:name w:val="List Bullet 3"/>
    <w:basedOn w:val="1"/>
    <w:qFormat/>
    <w:uiPriority w:val="0"/>
    <w:pPr>
      <w:tabs>
        <w:tab w:val="left" w:pos="1200"/>
      </w:tabs>
      <w:ind w:left="1200" w:hanging="360"/>
    </w:pPr>
  </w:style>
  <w:style w:type="paragraph" w:styleId="35">
    <w:name w:val="Body Text"/>
    <w:basedOn w:val="1"/>
    <w:link w:val="118"/>
    <w:qFormat/>
    <w:uiPriority w:val="0"/>
    <w:rPr>
      <w:rFonts w:ascii="仿宋_GB2312" w:eastAsia="仿宋_GB2312"/>
      <w:sz w:val="24"/>
    </w:rPr>
  </w:style>
  <w:style w:type="paragraph" w:styleId="36">
    <w:name w:val="Body Text Indent"/>
    <w:basedOn w:val="1"/>
    <w:link w:val="119"/>
    <w:qFormat/>
    <w:uiPriority w:val="0"/>
    <w:pPr>
      <w:ind w:left="479" w:leftChars="228"/>
    </w:pPr>
    <w:rPr>
      <w:rFonts w:ascii="仿宋_GB2312" w:eastAsia="仿宋_GB2312"/>
      <w:sz w:val="24"/>
    </w:rPr>
  </w:style>
  <w:style w:type="paragraph" w:styleId="37">
    <w:name w:val="List Number 3"/>
    <w:basedOn w:val="1"/>
    <w:qFormat/>
    <w:uiPriority w:val="0"/>
    <w:pPr>
      <w:tabs>
        <w:tab w:val="left" w:pos="1200"/>
      </w:tabs>
      <w:ind w:left="1200" w:hanging="360"/>
    </w:pPr>
  </w:style>
  <w:style w:type="paragraph" w:styleId="38">
    <w:name w:val="List 2"/>
    <w:basedOn w:val="1"/>
    <w:qFormat/>
    <w:uiPriority w:val="0"/>
    <w:pPr>
      <w:ind w:left="100" w:leftChars="200" w:hanging="200" w:hangingChars="200"/>
    </w:pPr>
  </w:style>
  <w:style w:type="paragraph" w:styleId="39">
    <w:name w:val="List Continue"/>
    <w:basedOn w:val="1"/>
    <w:qFormat/>
    <w:uiPriority w:val="0"/>
    <w:pPr>
      <w:spacing w:after="120"/>
      <w:ind w:left="420" w:leftChars="200"/>
    </w:pPr>
  </w:style>
  <w:style w:type="paragraph" w:styleId="40">
    <w:name w:val="Block Text"/>
    <w:basedOn w:val="1"/>
    <w:qFormat/>
    <w:uiPriority w:val="0"/>
    <w:pPr>
      <w:spacing w:after="120"/>
      <w:ind w:left="1440" w:leftChars="700" w:right="1440" w:rightChars="700"/>
    </w:pPr>
  </w:style>
  <w:style w:type="paragraph" w:styleId="41">
    <w:name w:val="List Bullet 2"/>
    <w:basedOn w:val="1"/>
    <w:qFormat/>
    <w:uiPriority w:val="0"/>
    <w:pPr>
      <w:tabs>
        <w:tab w:val="left" w:pos="780"/>
      </w:tabs>
      <w:ind w:left="780" w:hanging="360"/>
    </w:pPr>
  </w:style>
  <w:style w:type="paragraph" w:styleId="42">
    <w:name w:val="HTML Address"/>
    <w:basedOn w:val="1"/>
    <w:link w:val="120"/>
    <w:qFormat/>
    <w:uiPriority w:val="0"/>
    <w:rPr>
      <w:i/>
      <w:iCs/>
    </w:rPr>
  </w:style>
  <w:style w:type="paragraph" w:styleId="43">
    <w:name w:val="index 4"/>
    <w:basedOn w:val="1"/>
    <w:next w:val="1"/>
    <w:qFormat/>
    <w:uiPriority w:val="0"/>
    <w:pPr>
      <w:ind w:left="600" w:leftChars="600"/>
    </w:pPr>
  </w:style>
  <w:style w:type="paragraph" w:styleId="44">
    <w:name w:val="toc 5"/>
    <w:basedOn w:val="1"/>
    <w:next w:val="1"/>
    <w:qFormat/>
    <w:uiPriority w:val="0"/>
    <w:pPr>
      <w:ind w:left="1680" w:leftChars="800"/>
    </w:pPr>
  </w:style>
  <w:style w:type="paragraph" w:styleId="45">
    <w:name w:val="toc 3"/>
    <w:basedOn w:val="1"/>
    <w:next w:val="1"/>
    <w:qFormat/>
    <w:uiPriority w:val="39"/>
    <w:pPr>
      <w:ind w:left="840" w:leftChars="400"/>
    </w:pPr>
  </w:style>
  <w:style w:type="paragraph" w:styleId="46">
    <w:name w:val="Plain Text"/>
    <w:basedOn w:val="1"/>
    <w:link w:val="121"/>
    <w:qFormat/>
    <w:uiPriority w:val="0"/>
    <w:rPr>
      <w:rFonts w:ascii="宋体" w:hAnsi="Courier New"/>
      <w:szCs w:val="21"/>
    </w:rPr>
  </w:style>
  <w:style w:type="paragraph" w:styleId="47">
    <w:name w:val="List Bullet 5"/>
    <w:basedOn w:val="1"/>
    <w:qFormat/>
    <w:uiPriority w:val="0"/>
    <w:pPr>
      <w:tabs>
        <w:tab w:val="left" w:pos="2040"/>
      </w:tabs>
      <w:ind w:left="2040" w:hanging="360"/>
    </w:pPr>
  </w:style>
  <w:style w:type="paragraph" w:styleId="48">
    <w:name w:val="List Number 4"/>
    <w:basedOn w:val="1"/>
    <w:qFormat/>
    <w:uiPriority w:val="0"/>
    <w:pPr>
      <w:tabs>
        <w:tab w:val="left" w:pos="1620"/>
      </w:tabs>
      <w:ind w:left="1620" w:hanging="360"/>
    </w:pPr>
  </w:style>
  <w:style w:type="paragraph" w:styleId="49">
    <w:name w:val="toc 8"/>
    <w:basedOn w:val="1"/>
    <w:next w:val="1"/>
    <w:qFormat/>
    <w:uiPriority w:val="0"/>
    <w:pPr>
      <w:ind w:left="2940" w:leftChars="1400"/>
    </w:pPr>
  </w:style>
  <w:style w:type="paragraph" w:styleId="50">
    <w:name w:val="index 3"/>
    <w:basedOn w:val="1"/>
    <w:next w:val="1"/>
    <w:qFormat/>
    <w:uiPriority w:val="0"/>
    <w:pPr>
      <w:ind w:left="400" w:leftChars="400"/>
    </w:pPr>
  </w:style>
  <w:style w:type="paragraph" w:styleId="51">
    <w:name w:val="Date"/>
    <w:basedOn w:val="1"/>
    <w:next w:val="1"/>
    <w:link w:val="122"/>
    <w:qFormat/>
    <w:uiPriority w:val="0"/>
    <w:rPr>
      <w:rFonts w:eastAsia="楷体_GB2312"/>
      <w:sz w:val="28"/>
      <w:szCs w:val="20"/>
    </w:rPr>
  </w:style>
  <w:style w:type="paragraph" w:styleId="52">
    <w:name w:val="Body Text Indent 2"/>
    <w:basedOn w:val="1"/>
    <w:link w:val="123"/>
    <w:qFormat/>
    <w:uiPriority w:val="0"/>
    <w:pPr>
      <w:spacing w:after="120" w:line="480" w:lineRule="auto"/>
      <w:ind w:left="420" w:leftChars="200"/>
    </w:pPr>
  </w:style>
  <w:style w:type="paragraph" w:styleId="53">
    <w:name w:val="endnote text"/>
    <w:basedOn w:val="1"/>
    <w:link w:val="124"/>
    <w:qFormat/>
    <w:uiPriority w:val="0"/>
    <w:pPr>
      <w:snapToGrid w:val="0"/>
      <w:jc w:val="left"/>
    </w:pPr>
  </w:style>
  <w:style w:type="paragraph" w:styleId="54">
    <w:name w:val="List Continue 5"/>
    <w:basedOn w:val="1"/>
    <w:qFormat/>
    <w:uiPriority w:val="0"/>
    <w:pPr>
      <w:spacing w:after="120"/>
      <w:ind w:left="2100" w:leftChars="1000"/>
    </w:pPr>
  </w:style>
  <w:style w:type="paragraph" w:styleId="55">
    <w:name w:val="Balloon Text"/>
    <w:basedOn w:val="1"/>
    <w:link w:val="125"/>
    <w:qFormat/>
    <w:uiPriority w:val="99"/>
    <w:rPr>
      <w:sz w:val="18"/>
      <w:szCs w:val="18"/>
    </w:rPr>
  </w:style>
  <w:style w:type="paragraph" w:styleId="56">
    <w:name w:val="footer"/>
    <w:basedOn w:val="1"/>
    <w:link w:val="126"/>
    <w:qFormat/>
    <w:uiPriority w:val="99"/>
    <w:pPr>
      <w:tabs>
        <w:tab w:val="center" w:pos="4153"/>
        <w:tab w:val="right" w:pos="8306"/>
      </w:tabs>
      <w:snapToGrid w:val="0"/>
      <w:jc w:val="left"/>
    </w:pPr>
    <w:rPr>
      <w:sz w:val="18"/>
      <w:szCs w:val="18"/>
    </w:rPr>
  </w:style>
  <w:style w:type="paragraph" w:styleId="57">
    <w:name w:val="envelope return"/>
    <w:basedOn w:val="1"/>
    <w:qFormat/>
    <w:uiPriority w:val="0"/>
    <w:pPr>
      <w:snapToGrid w:val="0"/>
    </w:pPr>
    <w:rPr>
      <w:rFonts w:ascii="Cambria" w:hAnsi="Cambria"/>
    </w:rPr>
  </w:style>
  <w:style w:type="paragraph" w:styleId="58">
    <w:name w:val="header"/>
    <w:basedOn w:val="1"/>
    <w:link w:val="127"/>
    <w:qFormat/>
    <w:uiPriority w:val="99"/>
    <w:pPr>
      <w:pBdr>
        <w:bottom w:val="single" w:color="auto" w:sz="6" w:space="1"/>
      </w:pBdr>
      <w:tabs>
        <w:tab w:val="center" w:pos="4153"/>
        <w:tab w:val="right" w:pos="8306"/>
      </w:tabs>
      <w:snapToGrid w:val="0"/>
      <w:jc w:val="center"/>
    </w:pPr>
    <w:rPr>
      <w:sz w:val="18"/>
      <w:szCs w:val="18"/>
    </w:rPr>
  </w:style>
  <w:style w:type="paragraph" w:styleId="59">
    <w:name w:val="Signature"/>
    <w:basedOn w:val="1"/>
    <w:link w:val="128"/>
    <w:qFormat/>
    <w:uiPriority w:val="0"/>
    <w:pPr>
      <w:ind w:left="100" w:leftChars="2100"/>
    </w:pPr>
  </w:style>
  <w:style w:type="paragraph" w:styleId="60">
    <w:name w:val="toc 1"/>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styleId="61">
    <w:name w:val="List Continue 4"/>
    <w:basedOn w:val="1"/>
    <w:qFormat/>
    <w:uiPriority w:val="0"/>
    <w:pPr>
      <w:spacing w:after="120"/>
      <w:ind w:left="1680" w:leftChars="800"/>
    </w:pPr>
  </w:style>
  <w:style w:type="paragraph" w:styleId="62">
    <w:name w:val="toc 4"/>
    <w:basedOn w:val="1"/>
    <w:next w:val="1"/>
    <w:qFormat/>
    <w:uiPriority w:val="0"/>
    <w:pPr>
      <w:ind w:left="1260" w:leftChars="600"/>
    </w:pPr>
  </w:style>
  <w:style w:type="paragraph" w:styleId="63">
    <w:name w:val="index heading"/>
    <w:basedOn w:val="1"/>
    <w:next w:val="64"/>
    <w:qFormat/>
    <w:uiPriority w:val="0"/>
    <w:rPr>
      <w:rFonts w:ascii="Cambria" w:hAnsi="Cambria"/>
      <w:b/>
      <w:bCs/>
    </w:rPr>
  </w:style>
  <w:style w:type="paragraph" w:styleId="64">
    <w:name w:val="index 1"/>
    <w:basedOn w:val="1"/>
    <w:next w:val="1"/>
    <w:qFormat/>
    <w:uiPriority w:val="0"/>
  </w:style>
  <w:style w:type="paragraph" w:styleId="65">
    <w:name w:val="Subtitle"/>
    <w:basedOn w:val="1"/>
    <w:next w:val="1"/>
    <w:link w:val="129"/>
    <w:qFormat/>
    <w:uiPriority w:val="0"/>
    <w:pPr>
      <w:spacing w:before="240" w:after="60" w:line="312" w:lineRule="auto"/>
      <w:jc w:val="center"/>
      <w:outlineLvl w:val="1"/>
    </w:pPr>
    <w:rPr>
      <w:rFonts w:ascii="Cambria" w:hAnsi="Cambria"/>
      <w:b/>
      <w:bCs/>
      <w:kern w:val="28"/>
      <w:sz w:val="32"/>
      <w:szCs w:val="32"/>
    </w:rPr>
  </w:style>
  <w:style w:type="paragraph" w:styleId="66">
    <w:name w:val="List Number 5"/>
    <w:basedOn w:val="1"/>
    <w:qFormat/>
    <w:uiPriority w:val="0"/>
    <w:pPr>
      <w:tabs>
        <w:tab w:val="left" w:pos="2040"/>
      </w:tabs>
      <w:ind w:left="2040" w:hanging="360"/>
    </w:pPr>
  </w:style>
  <w:style w:type="paragraph" w:styleId="67">
    <w:name w:val="List"/>
    <w:basedOn w:val="1"/>
    <w:qFormat/>
    <w:uiPriority w:val="0"/>
    <w:pPr>
      <w:ind w:left="200" w:hanging="200" w:hangingChars="200"/>
    </w:pPr>
  </w:style>
  <w:style w:type="paragraph" w:styleId="68">
    <w:name w:val="footnote text"/>
    <w:basedOn w:val="1"/>
    <w:link w:val="130"/>
    <w:qFormat/>
    <w:uiPriority w:val="0"/>
    <w:pPr>
      <w:snapToGrid w:val="0"/>
      <w:jc w:val="left"/>
    </w:pPr>
    <w:rPr>
      <w:sz w:val="18"/>
      <w:szCs w:val="18"/>
    </w:rPr>
  </w:style>
  <w:style w:type="paragraph" w:styleId="69">
    <w:name w:val="toc 6"/>
    <w:basedOn w:val="1"/>
    <w:next w:val="1"/>
    <w:qFormat/>
    <w:uiPriority w:val="0"/>
    <w:pPr>
      <w:ind w:left="2100" w:leftChars="1000"/>
    </w:pPr>
  </w:style>
  <w:style w:type="paragraph" w:styleId="70">
    <w:name w:val="List 5"/>
    <w:basedOn w:val="1"/>
    <w:qFormat/>
    <w:uiPriority w:val="0"/>
    <w:pPr>
      <w:ind w:left="100" w:leftChars="800" w:hanging="200" w:hangingChars="200"/>
    </w:pPr>
  </w:style>
  <w:style w:type="paragraph" w:styleId="71">
    <w:name w:val="Body Text Indent 3"/>
    <w:basedOn w:val="1"/>
    <w:link w:val="131"/>
    <w:qFormat/>
    <w:uiPriority w:val="0"/>
    <w:pPr>
      <w:spacing w:line="360" w:lineRule="auto"/>
      <w:ind w:firstLine="840"/>
    </w:pPr>
    <w:rPr>
      <w:rFonts w:ascii="仿宋_GB2312" w:eastAsia="仿宋_GB2312"/>
      <w:sz w:val="24"/>
    </w:rPr>
  </w:style>
  <w:style w:type="paragraph" w:styleId="72">
    <w:name w:val="index 7"/>
    <w:basedOn w:val="1"/>
    <w:next w:val="1"/>
    <w:qFormat/>
    <w:uiPriority w:val="0"/>
    <w:pPr>
      <w:ind w:left="1200" w:leftChars="1200"/>
    </w:pPr>
  </w:style>
  <w:style w:type="paragraph" w:styleId="73">
    <w:name w:val="index 9"/>
    <w:basedOn w:val="1"/>
    <w:next w:val="1"/>
    <w:qFormat/>
    <w:uiPriority w:val="0"/>
    <w:pPr>
      <w:ind w:left="1600" w:leftChars="1600"/>
    </w:pPr>
  </w:style>
  <w:style w:type="paragraph" w:styleId="74">
    <w:name w:val="table of figures"/>
    <w:basedOn w:val="1"/>
    <w:next w:val="1"/>
    <w:qFormat/>
    <w:uiPriority w:val="0"/>
    <w:pPr>
      <w:ind w:left="200" w:leftChars="200" w:hanging="200" w:hangingChars="200"/>
    </w:pPr>
  </w:style>
  <w:style w:type="paragraph" w:styleId="75">
    <w:name w:val="toc 2"/>
    <w:basedOn w:val="1"/>
    <w:next w:val="1"/>
    <w:qFormat/>
    <w:uiPriority w:val="39"/>
    <w:pPr>
      <w:ind w:left="420" w:leftChars="200"/>
    </w:pPr>
  </w:style>
  <w:style w:type="paragraph" w:styleId="76">
    <w:name w:val="toc 9"/>
    <w:basedOn w:val="1"/>
    <w:next w:val="1"/>
    <w:qFormat/>
    <w:uiPriority w:val="0"/>
    <w:pPr>
      <w:ind w:left="3360" w:leftChars="1600"/>
    </w:pPr>
  </w:style>
  <w:style w:type="paragraph" w:styleId="77">
    <w:name w:val="Body Text 2"/>
    <w:basedOn w:val="1"/>
    <w:link w:val="132"/>
    <w:qFormat/>
    <w:uiPriority w:val="0"/>
    <w:pPr>
      <w:adjustRightInd w:val="0"/>
      <w:snapToGrid w:val="0"/>
    </w:pPr>
    <w:rPr>
      <w:rFonts w:ascii="仿宋_GB2312" w:eastAsia="仿宋_GB2312"/>
      <w:b/>
      <w:bCs/>
      <w:sz w:val="28"/>
    </w:rPr>
  </w:style>
  <w:style w:type="paragraph" w:styleId="78">
    <w:name w:val="List 4"/>
    <w:basedOn w:val="1"/>
    <w:qFormat/>
    <w:uiPriority w:val="0"/>
    <w:pPr>
      <w:ind w:left="100" w:leftChars="600" w:hanging="200" w:hangingChars="200"/>
    </w:pPr>
  </w:style>
  <w:style w:type="paragraph" w:styleId="79">
    <w:name w:val="List Continue 2"/>
    <w:basedOn w:val="1"/>
    <w:qFormat/>
    <w:uiPriority w:val="0"/>
    <w:pPr>
      <w:spacing w:after="120"/>
      <w:ind w:left="840" w:leftChars="400"/>
    </w:pPr>
  </w:style>
  <w:style w:type="paragraph" w:styleId="80">
    <w:name w:val="Message Header"/>
    <w:basedOn w:val="1"/>
    <w:link w:val="133"/>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rPr>
  </w:style>
  <w:style w:type="paragraph" w:styleId="81">
    <w:name w:val="HTML Preformatted"/>
    <w:basedOn w:val="1"/>
    <w:link w:val="134"/>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2">
    <w:name w:val="Normal (Web)"/>
    <w:basedOn w:val="1"/>
    <w:link w:val="135"/>
    <w:qFormat/>
    <w:uiPriority w:val="99"/>
    <w:pPr>
      <w:widowControl/>
      <w:spacing w:before="100" w:beforeAutospacing="1" w:after="100" w:afterAutospacing="1"/>
      <w:jc w:val="left"/>
    </w:pPr>
    <w:rPr>
      <w:rFonts w:ascii="Arial Unicode MS" w:hAnsi="Arial Unicode MS" w:eastAsia="Arial Unicode MS"/>
      <w:kern w:val="0"/>
      <w:sz w:val="24"/>
    </w:rPr>
  </w:style>
  <w:style w:type="paragraph" w:styleId="83">
    <w:name w:val="List Continue 3"/>
    <w:basedOn w:val="1"/>
    <w:qFormat/>
    <w:uiPriority w:val="0"/>
    <w:pPr>
      <w:spacing w:after="120"/>
      <w:ind w:left="1260" w:leftChars="600"/>
    </w:pPr>
  </w:style>
  <w:style w:type="paragraph" w:styleId="84">
    <w:name w:val="index 2"/>
    <w:basedOn w:val="1"/>
    <w:next w:val="1"/>
    <w:qFormat/>
    <w:uiPriority w:val="0"/>
    <w:pPr>
      <w:ind w:left="200" w:leftChars="200"/>
    </w:pPr>
  </w:style>
  <w:style w:type="paragraph" w:styleId="85">
    <w:name w:val="Title"/>
    <w:basedOn w:val="1"/>
    <w:next w:val="1"/>
    <w:link w:val="136"/>
    <w:qFormat/>
    <w:uiPriority w:val="0"/>
    <w:pPr>
      <w:spacing w:before="240" w:after="60"/>
      <w:jc w:val="center"/>
      <w:outlineLvl w:val="0"/>
    </w:pPr>
    <w:rPr>
      <w:rFonts w:ascii="Cambria" w:hAnsi="Cambria"/>
      <w:b/>
      <w:bCs/>
      <w:sz w:val="32"/>
      <w:szCs w:val="32"/>
    </w:rPr>
  </w:style>
  <w:style w:type="paragraph" w:styleId="86">
    <w:name w:val="annotation subject"/>
    <w:basedOn w:val="29"/>
    <w:next w:val="29"/>
    <w:link w:val="137"/>
    <w:qFormat/>
    <w:uiPriority w:val="99"/>
    <w:rPr>
      <w:b/>
      <w:bCs/>
    </w:rPr>
  </w:style>
  <w:style w:type="paragraph" w:styleId="87">
    <w:name w:val="Body Text First Indent"/>
    <w:basedOn w:val="35"/>
    <w:link w:val="138"/>
    <w:qFormat/>
    <w:uiPriority w:val="0"/>
    <w:pPr>
      <w:spacing w:after="120"/>
      <w:ind w:firstLine="420" w:firstLineChars="100"/>
    </w:pPr>
  </w:style>
  <w:style w:type="paragraph" w:styleId="88">
    <w:name w:val="Body Text First Indent 2"/>
    <w:basedOn w:val="36"/>
    <w:link w:val="139"/>
    <w:qFormat/>
    <w:uiPriority w:val="0"/>
    <w:pPr>
      <w:spacing w:after="120"/>
      <w:ind w:left="420" w:leftChars="200" w:firstLine="420" w:firstLineChars="200"/>
    </w:pPr>
  </w:style>
  <w:style w:type="table" w:styleId="90">
    <w:name w:val="Table Grid"/>
    <w:basedOn w:val="8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2">
    <w:name w:val="Strong"/>
    <w:qFormat/>
    <w:uiPriority w:val="0"/>
    <w:rPr>
      <w:b/>
      <w:bCs/>
    </w:rPr>
  </w:style>
  <w:style w:type="character" w:styleId="93">
    <w:name w:val="page number"/>
    <w:qFormat/>
    <w:uiPriority w:val="0"/>
  </w:style>
  <w:style w:type="character" w:styleId="94">
    <w:name w:val="FollowedHyperlink"/>
    <w:qFormat/>
    <w:uiPriority w:val="99"/>
    <w:rPr>
      <w:rFonts w:ascii="微软雅黑" w:hAnsi="微软雅黑" w:eastAsia="微软雅黑" w:cs="微软雅黑"/>
      <w:color w:val="02396F"/>
      <w:u w:val="single"/>
    </w:rPr>
  </w:style>
  <w:style w:type="character" w:styleId="95">
    <w:name w:val="Emphasis"/>
    <w:qFormat/>
    <w:uiPriority w:val="0"/>
    <w:rPr>
      <w:color w:val="CC0000"/>
    </w:rPr>
  </w:style>
  <w:style w:type="character" w:styleId="96">
    <w:name w:val="Hyperlink"/>
    <w:qFormat/>
    <w:uiPriority w:val="99"/>
    <w:rPr>
      <w:rFonts w:hint="eastAsia" w:ascii="微软雅黑" w:hAnsi="微软雅黑" w:eastAsia="微软雅黑" w:cs="微软雅黑"/>
      <w:color w:val="02396F"/>
      <w:u w:val="single"/>
    </w:rPr>
  </w:style>
  <w:style w:type="character" w:styleId="97">
    <w:name w:val="annotation reference"/>
    <w:qFormat/>
    <w:uiPriority w:val="0"/>
    <w:rPr>
      <w:sz w:val="21"/>
      <w:szCs w:val="21"/>
    </w:rPr>
  </w:style>
  <w:style w:type="paragraph" w:customStyle="1" w:styleId="98">
    <w:name w:val="首行缩进"/>
    <w:basedOn w:val="99"/>
    <w:qFormat/>
    <w:uiPriority w:val="0"/>
    <w:pPr>
      <w:numPr>
        <w:ilvl w:val="0"/>
        <w:numId w:val="1"/>
      </w:numPr>
      <w:spacing w:line="360" w:lineRule="auto"/>
    </w:pPr>
    <w:rPr>
      <w:sz w:val="24"/>
    </w:rPr>
  </w:style>
  <w:style w:type="paragraph" w:customStyle="1" w:styleId="99">
    <w:name w:val="正文_0_0_0"/>
    <w:next w:val="87"/>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00">
    <w:name w:val="宏文本 Char"/>
    <w:link w:val="3"/>
    <w:qFormat/>
    <w:uiPriority w:val="0"/>
    <w:rPr>
      <w:rFonts w:ascii="Courier New" w:hAnsi="Courier New" w:cs="Courier New"/>
      <w:kern w:val="2"/>
      <w:sz w:val="24"/>
      <w:szCs w:val="24"/>
      <w:lang w:val="en-US" w:eastAsia="zh-CN" w:bidi="ar-SA"/>
    </w:rPr>
  </w:style>
  <w:style w:type="character" w:customStyle="1" w:styleId="101">
    <w:name w:val="标题 1 Char"/>
    <w:link w:val="4"/>
    <w:qFormat/>
    <w:uiPriority w:val="9"/>
    <w:rPr>
      <w:b/>
      <w:bCs/>
      <w:kern w:val="44"/>
      <w:sz w:val="44"/>
      <w:szCs w:val="44"/>
    </w:rPr>
  </w:style>
  <w:style w:type="character" w:customStyle="1" w:styleId="102">
    <w:name w:val="标题 2 Char1"/>
    <w:link w:val="5"/>
    <w:qFormat/>
    <w:uiPriority w:val="9"/>
    <w:rPr>
      <w:b/>
      <w:bCs/>
      <w:kern w:val="2"/>
      <w:sz w:val="21"/>
      <w:szCs w:val="24"/>
    </w:rPr>
  </w:style>
  <w:style w:type="character" w:customStyle="1" w:styleId="103">
    <w:name w:val="标题 3 Char"/>
    <w:link w:val="6"/>
    <w:qFormat/>
    <w:uiPriority w:val="9"/>
    <w:rPr>
      <w:b/>
      <w:bCs/>
      <w:kern w:val="2"/>
      <w:sz w:val="32"/>
      <w:szCs w:val="32"/>
    </w:rPr>
  </w:style>
  <w:style w:type="character" w:customStyle="1" w:styleId="104">
    <w:name w:val="标题 4 Char"/>
    <w:link w:val="7"/>
    <w:qFormat/>
    <w:uiPriority w:val="9"/>
    <w:rPr>
      <w:b/>
      <w:bCs/>
      <w:kern w:val="2"/>
      <w:sz w:val="24"/>
      <w:szCs w:val="24"/>
    </w:rPr>
  </w:style>
  <w:style w:type="character" w:customStyle="1" w:styleId="105">
    <w:name w:val="标题 5 Char"/>
    <w:link w:val="8"/>
    <w:qFormat/>
    <w:uiPriority w:val="9"/>
    <w:rPr>
      <w:rFonts w:ascii="宋体" w:hAnsi="宋体"/>
      <w:b/>
      <w:bCs/>
      <w:kern w:val="2"/>
      <w:sz w:val="24"/>
    </w:rPr>
  </w:style>
  <w:style w:type="character" w:customStyle="1" w:styleId="106">
    <w:name w:val="标题 6 Char"/>
    <w:link w:val="9"/>
    <w:qFormat/>
    <w:uiPriority w:val="9"/>
    <w:rPr>
      <w:rFonts w:ascii="Cambria" w:hAnsi="Cambria" w:eastAsia="宋体" w:cs="Times New Roman"/>
      <w:b/>
      <w:bCs/>
      <w:kern w:val="2"/>
      <w:sz w:val="24"/>
      <w:szCs w:val="24"/>
    </w:rPr>
  </w:style>
  <w:style w:type="character" w:customStyle="1" w:styleId="107">
    <w:name w:val="标题 7 Char"/>
    <w:link w:val="10"/>
    <w:qFormat/>
    <w:uiPriority w:val="9"/>
    <w:rPr>
      <w:b/>
      <w:bCs/>
      <w:kern w:val="2"/>
      <w:sz w:val="24"/>
      <w:szCs w:val="24"/>
    </w:rPr>
  </w:style>
  <w:style w:type="character" w:customStyle="1" w:styleId="108">
    <w:name w:val="标题 8 Char"/>
    <w:link w:val="11"/>
    <w:qFormat/>
    <w:uiPriority w:val="9"/>
    <w:rPr>
      <w:rFonts w:ascii="Cambria" w:hAnsi="Cambria" w:eastAsia="宋体" w:cs="Times New Roman"/>
      <w:kern w:val="2"/>
      <w:sz w:val="24"/>
      <w:szCs w:val="24"/>
    </w:rPr>
  </w:style>
  <w:style w:type="character" w:customStyle="1" w:styleId="109">
    <w:name w:val="标题 9 Char"/>
    <w:link w:val="12"/>
    <w:qFormat/>
    <w:uiPriority w:val="9"/>
    <w:rPr>
      <w:rFonts w:ascii="Cambria" w:hAnsi="Cambria" w:eastAsia="宋体" w:cs="Times New Roman"/>
      <w:kern w:val="2"/>
      <w:sz w:val="21"/>
      <w:szCs w:val="21"/>
    </w:rPr>
  </w:style>
  <w:style w:type="character" w:customStyle="1" w:styleId="110">
    <w:name w:val="注释标题 Char"/>
    <w:link w:val="17"/>
    <w:qFormat/>
    <w:uiPriority w:val="0"/>
    <w:rPr>
      <w:kern w:val="2"/>
      <w:sz w:val="21"/>
      <w:szCs w:val="24"/>
    </w:rPr>
  </w:style>
  <w:style w:type="character" w:customStyle="1" w:styleId="111">
    <w:name w:val="电子邮件签名 Char"/>
    <w:link w:val="20"/>
    <w:qFormat/>
    <w:uiPriority w:val="0"/>
    <w:rPr>
      <w:kern w:val="2"/>
      <w:sz w:val="21"/>
      <w:szCs w:val="24"/>
    </w:rPr>
  </w:style>
  <w:style w:type="character" w:customStyle="1" w:styleId="112">
    <w:name w:val="正文缩进 Char"/>
    <w:link w:val="22"/>
    <w:qFormat/>
    <w:uiPriority w:val="0"/>
    <w:rPr>
      <w:kern w:val="2"/>
      <w:sz w:val="21"/>
      <w:szCs w:val="24"/>
    </w:rPr>
  </w:style>
  <w:style w:type="character" w:customStyle="1" w:styleId="113">
    <w:name w:val="文档结构图 Char"/>
    <w:link w:val="27"/>
    <w:qFormat/>
    <w:uiPriority w:val="99"/>
    <w:rPr>
      <w:rFonts w:ascii="宋体"/>
      <w:kern w:val="2"/>
      <w:sz w:val="18"/>
      <w:szCs w:val="18"/>
    </w:rPr>
  </w:style>
  <w:style w:type="character" w:customStyle="1" w:styleId="114">
    <w:name w:val="批注文字 Char2"/>
    <w:link w:val="29"/>
    <w:qFormat/>
    <w:uiPriority w:val="99"/>
    <w:rPr>
      <w:kern w:val="2"/>
      <w:sz w:val="21"/>
      <w:szCs w:val="24"/>
    </w:rPr>
  </w:style>
  <w:style w:type="character" w:customStyle="1" w:styleId="115">
    <w:name w:val="称呼 Char"/>
    <w:link w:val="31"/>
    <w:qFormat/>
    <w:uiPriority w:val="0"/>
    <w:rPr>
      <w:kern w:val="2"/>
      <w:sz w:val="21"/>
      <w:szCs w:val="24"/>
    </w:rPr>
  </w:style>
  <w:style w:type="character" w:customStyle="1" w:styleId="116">
    <w:name w:val="正文文本 3 Char"/>
    <w:link w:val="32"/>
    <w:qFormat/>
    <w:uiPriority w:val="0"/>
    <w:rPr>
      <w:kern w:val="2"/>
      <w:sz w:val="16"/>
      <w:szCs w:val="16"/>
    </w:rPr>
  </w:style>
  <w:style w:type="character" w:customStyle="1" w:styleId="117">
    <w:name w:val="结束语 Char"/>
    <w:link w:val="33"/>
    <w:qFormat/>
    <w:uiPriority w:val="0"/>
    <w:rPr>
      <w:kern w:val="2"/>
      <w:sz w:val="21"/>
      <w:szCs w:val="24"/>
    </w:rPr>
  </w:style>
  <w:style w:type="character" w:customStyle="1" w:styleId="118">
    <w:name w:val="正文文本 Char3"/>
    <w:link w:val="35"/>
    <w:qFormat/>
    <w:uiPriority w:val="0"/>
    <w:rPr>
      <w:rFonts w:ascii="仿宋_GB2312" w:eastAsia="仿宋_GB2312"/>
      <w:kern w:val="2"/>
      <w:sz w:val="24"/>
      <w:szCs w:val="24"/>
    </w:rPr>
  </w:style>
  <w:style w:type="character" w:customStyle="1" w:styleId="119">
    <w:name w:val="正文文本缩进 Char1"/>
    <w:link w:val="36"/>
    <w:qFormat/>
    <w:uiPriority w:val="0"/>
    <w:rPr>
      <w:rFonts w:ascii="仿宋_GB2312" w:eastAsia="仿宋_GB2312"/>
      <w:kern w:val="2"/>
      <w:sz w:val="24"/>
      <w:szCs w:val="24"/>
    </w:rPr>
  </w:style>
  <w:style w:type="character" w:customStyle="1" w:styleId="120">
    <w:name w:val="HTML 地址 Char"/>
    <w:link w:val="42"/>
    <w:qFormat/>
    <w:uiPriority w:val="0"/>
    <w:rPr>
      <w:i/>
      <w:iCs/>
      <w:kern w:val="2"/>
      <w:sz w:val="21"/>
      <w:szCs w:val="24"/>
    </w:rPr>
  </w:style>
  <w:style w:type="character" w:customStyle="1" w:styleId="121">
    <w:name w:val="纯文本 Char2"/>
    <w:link w:val="46"/>
    <w:qFormat/>
    <w:uiPriority w:val="0"/>
    <w:rPr>
      <w:rFonts w:ascii="宋体" w:hAnsi="Courier New" w:cs="Courier New"/>
      <w:kern w:val="2"/>
      <w:sz w:val="21"/>
      <w:szCs w:val="21"/>
    </w:rPr>
  </w:style>
  <w:style w:type="character" w:customStyle="1" w:styleId="122">
    <w:name w:val="日期 Char"/>
    <w:link w:val="51"/>
    <w:qFormat/>
    <w:uiPriority w:val="0"/>
    <w:rPr>
      <w:rFonts w:eastAsia="楷体_GB2312"/>
      <w:kern w:val="2"/>
      <w:sz w:val="28"/>
    </w:rPr>
  </w:style>
  <w:style w:type="character" w:customStyle="1" w:styleId="123">
    <w:name w:val="正文文本缩进 2 Char1"/>
    <w:link w:val="52"/>
    <w:qFormat/>
    <w:uiPriority w:val="0"/>
    <w:rPr>
      <w:kern w:val="2"/>
      <w:sz w:val="21"/>
      <w:szCs w:val="24"/>
    </w:rPr>
  </w:style>
  <w:style w:type="character" w:customStyle="1" w:styleId="124">
    <w:name w:val="尾注文本 Char"/>
    <w:link w:val="53"/>
    <w:qFormat/>
    <w:uiPriority w:val="0"/>
    <w:rPr>
      <w:kern w:val="2"/>
      <w:sz w:val="21"/>
      <w:szCs w:val="24"/>
    </w:rPr>
  </w:style>
  <w:style w:type="character" w:customStyle="1" w:styleId="125">
    <w:name w:val="批注框文本 Char"/>
    <w:link w:val="55"/>
    <w:qFormat/>
    <w:locked/>
    <w:uiPriority w:val="99"/>
    <w:rPr>
      <w:rFonts w:eastAsia="宋体"/>
      <w:kern w:val="2"/>
      <w:sz w:val="18"/>
      <w:szCs w:val="18"/>
      <w:lang w:val="en-US" w:eastAsia="zh-CN" w:bidi="ar-SA"/>
    </w:rPr>
  </w:style>
  <w:style w:type="character" w:customStyle="1" w:styleId="126">
    <w:name w:val="页脚 Char1"/>
    <w:link w:val="56"/>
    <w:qFormat/>
    <w:uiPriority w:val="99"/>
    <w:rPr>
      <w:kern w:val="2"/>
      <w:sz w:val="18"/>
      <w:szCs w:val="18"/>
    </w:rPr>
  </w:style>
  <w:style w:type="character" w:customStyle="1" w:styleId="127">
    <w:name w:val="页眉 Char"/>
    <w:link w:val="58"/>
    <w:qFormat/>
    <w:uiPriority w:val="99"/>
    <w:rPr>
      <w:kern w:val="2"/>
      <w:sz w:val="18"/>
      <w:szCs w:val="18"/>
    </w:rPr>
  </w:style>
  <w:style w:type="character" w:customStyle="1" w:styleId="128">
    <w:name w:val="签名 Char"/>
    <w:link w:val="59"/>
    <w:qFormat/>
    <w:uiPriority w:val="0"/>
    <w:rPr>
      <w:kern w:val="2"/>
      <w:sz w:val="21"/>
      <w:szCs w:val="24"/>
    </w:rPr>
  </w:style>
  <w:style w:type="character" w:customStyle="1" w:styleId="129">
    <w:name w:val="副标题 Char"/>
    <w:link w:val="65"/>
    <w:qFormat/>
    <w:uiPriority w:val="0"/>
    <w:rPr>
      <w:rFonts w:ascii="Cambria" w:hAnsi="Cambria" w:cs="Times New Roman"/>
      <w:b/>
      <w:bCs/>
      <w:kern w:val="28"/>
      <w:sz w:val="32"/>
      <w:szCs w:val="32"/>
    </w:rPr>
  </w:style>
  <w:style w:type="character" w:customStyle="1" w:styleId="130">
    <w:name w:val="脚注文本 Char"/>
    <w:link w:val="68"/>
    <w:qFormat/>
    <w:uiPriority w:val="0"/>
    <w:rPr>
      <w:kern w:val="2"/>
      <w:sz w:val="18"/>
      <w:szCs w:val="18"/>
    </w:rPr>
  </w:style>
  <w:style w:type="character" w:customStyle="1" w:styleId="131">
    <w:name w:val="正文文本缩进 3 Char"/>
    <w:link w:val="71"/>
    <w:qFormat/>
    <w:uiPriority w:val="0"/>
    <w:rPr>
      <w:rFonts w:ascii="仿宋_GB2312" w:eastAsia="仿宋_GB2312"/>
      <w:kern w:val="2"/>
      <w:sz w:val="24"/>
      <w:szCs w:val="24"/>
    </w:rPr>
  </w:style>
  <w:style w:type="character" w:customStyle="1" w:styleId="132">
    <w:name w:val="正文文本 2 Char"/>
    <w:link w:val="77"/>
    <w:qFormat/>
    <w:uiPriority w:val="0"/>
    <w:rPr>
      <w:rFonts w:ascii="仿宋_GB2312" w:eastAsia="仿宋_GB2312"/>
      <w:b/>
      <w:bCs/>
      <w:kern w:val="2"/>
      <w:sz w:val="28"/>
      <w:szCs w:val="24"/>
    </w:rPr>
  </w:style>
  <w:style w:type="character" w:customStyle="1" w:styleId="133">
    <w:name w:val="信息标题 Char"/>
    <w:link w:val="80"/>
    <w:qFormat/>
    <w:uiPriority w:val="0"/>
    <w:rPr>
      <w:rFonts w:ascii="Cambria" w:hAnsi="Cambria" w:eastAsia="宋体" w:cs="Times New Roman"/>
      <w:kern w:val="2"/>
      <w:sz w:val="24"/>
      <w:szCs w:val="24"/>
      <w:shd w:val="pct20" w:color="auto" w:fill="auto"/>
    </w:rPr>
  </w:style>
  <w:style w:type="character" w:customStyle="1" w:styleId="134">
    <w:name w:val="HTML 预设格式 Char"/>
    <w:link w:val="81"/>
    <w:qFormat/>
    <w:uiPriority w:val="99"/>
    <w:rPr>
      <w:rFonts w:ascii="Courier New" w:hAnsi="Courier New" w:cs="Courier New"/>
      <w:kern w:val="2"/>
    </w:rPr>
  </w:style>
  <w:style w:type="character" w:customStyle="1" w:styleId="135">
    <w:name w:val="普通(网站) Char"/>
    <w:link w:val="82"/>
    <w:qFormat/>
    <w:locked/>
    <w:uiPriority w:val="0"/>
    <w:rPr>
      <w:rFonts w:ascii="Arial Unicode MS" w:hAnsi="Arial Unicode MS" w:eastAsia="Arial Unicode MS" w:cs="Arial Unicode MS"/>
      <w:sz w:val="24"/>
      <w:szCs w:val="24"/>
    </w:rPr>
  </w:style>
  <w:style w:type="character" w:customStyle="1" w:styleId="136">
    <w:name w:val="标题 Char"/>
    <w:link w:val="85"/>
    <w:qFormat/>
    <w:uiPriority w:val="0"/>
    <w:rPr>
      <w:rFonts w:ascii="Cambria" w:hAnsi="Cambria" w:cs="Times New Roman"/>
      <w:b/>
      <w:bCs/>
      <w:kern w:val="2"/>
      <w:sz w:val="32"/>
      <w:szCs w:val="32"/>
    </w:rPr>
  </w:style>
  <w:style w:type="character" w:customStyle="1" w:styleId="137">
    <w:name w:val="批注主题 Char"/>
    <w:link w:val="86"/>
    <w:qFormat/>
    <w:uiPriority w:val="99"/>
    <w:rPr>
      <w:b/>
      <w:bCs/>
      <w:kern w:val="2"/>
      <w:sz w:val="21"/>
      <w:szCs w:val="24"/>
    </w:rPr>
  </w:style>
  <w:style w:type="character" w:customStyle="1" w:styleId="138">
    <w:name w:val="正文首行缩进 Char"/>
    <w:link w:val="87"/>
    <w:qFormat/>
    <w:uiPriority w:val="0"/>
    <w:rPr>
      <w:rFonts w:ascii="仿宋_GB2312" w:eastAsia="仿宋_GB2312"/>
      <w:kern w:val="2"/>
      <w:sz w:val="24"/>
      <w:szCs w:val="24"/>
    </w:rPr>
  </w:style>
  <w:style w:type="character" w:customStyle="1" w:styleId="139">
    <w:name w:val="正文首行缩进 2 Char"/>
    <w:link w:val="88"/>
    <w:qFormat/>
    <w:uiPriority w:val="0"/>
    <w:rPr>
      <w:rFonts w:ascii="仿宋_GB2312" w:eastAsia="仿宋_GB2312"/>
      <w:kern w:val="2"/>
      <w:sz w:val="24"/>
      <w:szCs w:val="24"/>
    </w:rPr>
  </w:style>
  <w:style w:type="character" w:customStyle="1" w:styleId="140">
    <w:name w:val="批注主题 字符"/>
    <w:link w:val="141"/>
    <w:qFormat/>
    <w:uiPriority w:val="0"/>
    <w:rPr>
      <w:b/>
      <w:bCs/>
      <w:kern w:val="2"/>
      <w:sz w:val="21"/>
      <w:szCs w:val="24"/>
    </w:rPr>
  </w:style>
  <w:style w:type="paragraph" w:customStyle="1" w:styleId="141">
    <w:name w:val="批注主题1"/>
    <w:basedOn w:val="29"/>
    <w:next w:val="29"/>
    <w:link w:val="140"/>
    <w:qFormat/>
    <w:uiPriority w:val="0"/>
    <w:rPr>
      <w:b/>
      <w:bCs/>
    </w:rPr>
  </w:style>
  <w:style w:type="character" w:customStyle="1" w:styleId="142">
    <w:name w:val="浅色底纹 - 着色 2 字符"/>
    <w:link w:val="143"/>
    <w:qFormat/>
    <w:uiPriority w:val="0"/>
    <w:rPr>
      <w:b/>
      <w:bCs/>
      <w:i/>
      <w:iCs/>
      <w:color w:val="4F81BD"/>
      <w:kern w:val="2"/>
      <w:sz w:val="21"/>
      <w:szCs w:val="24"/>
    </w:rPr>
  </w:style>
  <w:style w:type="paragraph" w:customStyle="1" w:styleId="143">
    <w:name w:val="浅色底纹 - 着色 21"/>
    <w:basedOn w:val="1"/>
    <w:next w:val="1"/>
    <w:link w:val="142"/>
    <w:qFormat/>
    <w:uiPriority w:val="0"/>
    <w:pPr>
      <w:pBdr>
        <w:bottom w:val="single" w:color="4F81BD" w:sz="4" w:space="4"/>
      </w:pBdr>
      <w:spacing w:before="200" w:after="280"/>
      <w:ind w:left="936" w:right="936"/>
    </w:pPr>
    <w:rPr>
      <w:b/>
      <w:bCs/>
      <w:i/>
      <w:iCs/>
      <w:color w:val="4F81BD"/>
    </w:rPr>
  </w:style>
  <w:style w:type="character" w:customStyle="1" w:styleId="144">
    <w:name w:val="redfilenumber"/>
    <w:qFormat/>
    <w:uiPriority w:val="0"/>
    <w:rPr>
      <w:color w:val="BA2636"/>
      <w:sz w:val="18"/>
      <w:szCs w:val="18"/>
    </w:rPr>
  </w:style>
  <w:style w:type="character" w:customStyle="1" w:styleId="145">
    <w:name w:val="gray121"/>
    <w:qFormat/>
    <w:uiPriority w:val="0"/>
    <w:rPr>
      <w:rFonts w:hint="default"/>
      <w:color w:val="333333"/>
      <w:sz w:val="18"/>
      <w:szCs w:val="18"/>
      <w:u w:val="none"/>
    </w:rPr>
  </w:style>
  <w:style w:type="character" w:customStyle="1" w:styleId="146">
    <w:name w:val="正文文本 Char"/>
    <w:qFormat/>
    <w:uiPriority w:val="0"/>
    <w:rPr>
      <w:rFonts w:ascii="仿宋_GB2312" w:eastAsia="仿宋_GB2312"/>
      <w:kern w:val="2"/>
      <w:sz w:val="24"/>
      <w:szCs w:val="24"/>
    </w:rPr>
  </w:style>
  <w:style w:type="character" w:customStyle="1" w:styleId="147">
    <w:name w:val="font01"/>
    <w:qFormat/>
    <w:uiPriority w:val="0"/>
    <w:rPr>
      <w:rFonts w:hint="eastAsia" w:ascii="宋体" w:hAnsi="宋体" w:eastAsia="宋体" w:cs="宋体"/>
      <w:color w:val="000000"/>
      <w:sz w:val="24"/>
      <w:szCs w:val="24"/>
      <w:u w:val="none"/>
    </w:rPr>
  </w:style>
  <w:style w:type="character" w:customStyle="1" w:styleId="148">
    <w:name w:val="页码1"/>
    <w:qFormat/>
    <w:uiPriority w:val="0"/>
  </w:style>
  <w:style w:type="character" w:customStyle="1" w:styleId="149">
    <w:name w:val="纯文本 字符"/>
    <w:link w:val="150"/>
    <w:qFormat/>
    <w:uiPriority w:val="0"/>
    <w:rPr>
      <w:rFonts w:ascii="宋体" w:hAnsi="Courier New"/>
      <w:kern w:val="2"/>
      <w:sz w:val="21"/>
    </w:rPr>
  </w:style>
  <w:style w:type="paragraph" w:customStyle="1" w:styleId="150">
    <w:name w:val="纯文本1"/>
    <w:basedOn w:val="1"/>
    <w:link w:val="149"/>
    <w:qFormat/>
    <w:uiPriority w:val="0"/>
    <w:rPr>
      <w:rFonts w:ascii="宋体" w:hAnsi="Courier New"/>
      <w:szCs w:val="20"/>
    </w:rPr>
  </w:style>
  <w:style w:type="character" w:customStyle="1" w:styleId="151">
    <w:name w:val="中等深浅网格 1 - 强调文字颜色 2字符"/>
    <w:link w:val="152"/>
    <w:qFormat/>
    <w:uiPriority w:val="0"/>
    <w:rPr>
      <w:sz w:val="24"/>
    </w:rPr>
  </w:style>
  <w:style w:type="paragraph" w:customStyle="1" w:styleId="152">
    <w:name w:val="中等深浅网格 1 - 强调文字颜色 21"/>
    <w:basedOn w:val="1"/>
    <w:link w:val="151"/>
    <w:qFormat/>
    <w:uiPriority w:val="0"/>
    <w:pPr>
      <w:adjustRightInd w:val="0"/>
      <w:spacing w:line="360" w:lineRule="atLeast"/>
      <w:ind w:firstLine="420" w:firstLineChars="200"/>
      <w:jc w:val="left"/>
      <w:textAlignment w:val="baseline"/>
    </w:pPr>
    <w:rPr>
      <w:kern w:val="0"/>
      <w:sz w:val="24"/>
      <w:szCs w:val="20"/>
    </w:rPr>
  </w:style>
  <w:style w:type="character" w:customStyle="1" w:styleId="153">
    <w:name w:val="Char Char11"/>
    <w:qFormat/>
    <w:uiPriority w:val="0"/>
    <w:rPr>
      <w:kern w:val="2"/>
      <w:sz w:val="18"/>
    </w:rPr>
  </w:style>
  <w:style w:type="character" w:customStyle="1" w:styleId="154">
    <w:name w:val="正文文本 Char1"/>
    <w:qFormat/>
    <w:uiPriority w:val="0"/>
    <w:rPr>
      <w:kern w:val="2"/>
      <w:sz w:val="21"/>
      <w:szCs w:val="24"/>
    </w:rPr>
  </w:style>
  <w:style w:type="character" w:customStyle="1" w:styleId="155">
    <w:name w:val="纯文本 Char1"/>
    <w:qFormat/>
    <w:uiPriority w:val="0"/>
    <w:rPr>
      <w:rFonts w:ascii="宋体" w:hAnsi="Courier New" w:eastAsia="宋体" w:cs="宋体"/>
      <w:kern w:val="0"/>
      <w:szCs w:val="21"/>
      <w:lang w:val="en-US" w:eastAsia="zh-CN"/>
    </w:rPr>
  </w:style>
  <w:style w:type="character" w:customStyle="1" w:styleId="156">
    <w:name w:val="cfdate"/>
    <w:qFormat/>
    <w:uiPriority w:val="0"/>
    <w:rPr>
      <w:color w:val="333333"/>
      <w:sz w:val="18"/>
      <w:szCs w:val="18"/>
    </w:rPr>
  </w:style>
  <w:style w:type="character" w:customStyle="1" w:styleId="157">
    <w:name w:val="批注主题 Char1"/>
    <w:qFormat/>
    <w:uiPriority w:val="99"/>
    <w:rPr>
      <w:b/>
      <w:bCs/>
      <w:kern w:val="2"/>
      <w:sz w:val="21"/>
      <w:szCs w:val="24"/>
    </w:rPr>
  </w:style>
  <w:style w:type="character" w:customStyle="1" w:styleId="158">
    <w:name w:val="批注引用1"/>
    <w:qFormat/>
    <w:uiPriority w:val="0"/>
    <w:rPr>
      <w:sz w:val="21"/>
      <w:szCs w:val="21"/>
    </w:rPr>
  </w:style>
  <w:style w:type="character" w:customStyle="1" w:styleId="159">
    <w:name w:val="标题 2 Char"/>
    <w:qFormat/>
    <w:uiPriority w:val="9"/>
    <w:rPr>
      <w:rFonts w:ascii="Arial" w:hAnsi="Arial" w:eastAsia="黑体"/>
      <w:b/>
      <w:bCs/>
      <w:kern w:val="2"/>
      <w:sz w:val="26"/>
      <w:szCs w:val="32"/>
      <w:lang w:val="en-US" w:eastAsia="zh-HK" w:bidi="ar-SA"/>
    </w:rPr>
  </w:style>
  <w:style w:type="character" w:customStyle="1" w:styleId="160">
    <w:name w:val="批注文字 Char1"/>
    <w:qFormat/>
    <w:uiPriority w:val="99"/>
    <w:rPr>
      <w:rFonts w:ascii="Times New Roman" w:hAnsi="Times New Roman" w:eastAsia="宋体" w:cs="Times New Roman"/>
      <w:szCs w:val="20"/>
    </w:rPr>
  </w:style>
  <w:style w:type="character" w:customStyle="1" w:styleId="161">
    <w:name w:val="正文首行缩进 字符"/>
    <w:link w:val="162"/>
    <w:qFormat/>
    <w:uiPriority w:val="0"/>
    <w:rPr>
      <w:kern w:val="2"/>
      <w:sz w:val="21"/>
    </w:rPr>
  </w:style>
  <w:style w:type="paragraph" w:customStyle="1" w:styleId="162">
    <w:name w:val="正文首行缩进1"/>
    <w:basedOn w:val="35"/>
    <w:link w:val="161"/>
    <w:qFormat/>
    <w:uiPriority w:val="0"/>
    <w:pPr>
      <w:spacing w:after="120"/>
      <w:ind w:firstLine="420"/>
    </w:pPr>
    <w:rPr>
      <w:rFonts w:ascii="Times New Roman" w:eastAsia="宋体"/>
      <w:sz w:val="21"/>
      <w:szCs w:val="20"/>
    </w:rPr>
  </w:style>
  <w:style w:type="character" w:customStyle="1" w:styleId="163">
    <w:name w:val="apple-converted-space"/>
    <w:qFormat/>
    <w:uiPriority w:val="0"/>
  </w:style>
  <w:style w:type="character" w:customStyle="1" w:styleId="164">
    <w:name w:val="font11"/>
    <w:qFormat/>
    <w:uiPriority w:val="0"/>
    <w:rPr>
      <w:rFonts w:hint="default" w:ascii="Times New Roman" w:hAnsi="Times New Roman" w:cs="Times New Roman"/>
      <w:color w:val="000000"/>
      <w:sz w:val="24"/>
      <w:szCs w:val="24"/>
      <w:u w:val="none"/>
    </w:rPr>
  </w:style>
  <w:style w:type="character" w:customStyle="1" w:styleId="165">
    <w:name w:val="正文文本 Char2"/>
    <w:qFormat/>
    <w:uiPriority w:val="0"/>
    <w:rPr>
      <w:rFonts w:ascii="仿宋_GB2312" w:eastAsia="仿宋_GB2312"/>
      <w:kern w:val="2"/>
      <w:sz w:val="24"/>
      <w:szCs w:val="24"/>
    </w:rPr>
  </w:style>
  <w:style w:type="character" w:customStyle="1" w:styleId="166">
    <w:name w:val="short_text"/>
    <w:qFormat/>
    <w:uiPriority w:val="0"/>
  </w:style>
  <w:style w:type="character" w:customStyle="1" w:styleId="167">
    <w:name w:val="彩色列表 - 着色 1 字符"/>
    <w:link w:val="168"/>
    <w:qFormat/>
    <w:uiPriority w:val="34"/>
    <w:rPr>
      <w:kern w:val="2"/>
      <w:sz w:val="21"/>
      <w:szCs w:val="24"/>
    </w:rPr>
  </w:style>
  <w:style w:type="paragraph" w:customStyle="1" w:styleId="168">
    <w:name w:val="彩色列表 - 着色 11"/>
    <w:basedOn w:val="1"/>
    <w:link w:val="167"/>
    <w:qFormat/>
    <w:uiPriority w:val="34"/>
    <w:pPr>
      <w:ind w:firstLine="420" w:firstLineChars="200"/>
    </w:pPr>
  </w:style>
  <w:style w:type="character" w:customStyle="1" w:styleId="169">
    <w:name w:val="gjfg"/>
    <w:qFormat/>
    <w:uiPriority w:val="0"/>
  </w:style>
  <w:style w:type="character" w:customStyle="1" w:styleId="170">
    <w:name w:val="qxdate"/>
    <w:qFormat/>
    <w:uiPriority w:val="0"/>
    <w:rPr>
      <w:color w:val="333333"/>
      <w:sz w:val="18"/>
      <w:szCs w:val="18"/>
    </w:rPr>
  </w:style>
  <w:style w:type="character" w:customStyle="1" w:styleId="171">
    <w:name w:val="网格表 3 - 强调文字颜色 11"/>
    <w:qFormat/>
    <w:uiPriority w:val="0"/>
    <w:rPr>
      <w:b/>
      <w:bCs/>
      <w:smallCaps/>
      <w:spacing w:val="5"/>
    </w:rPr>
  </w:style>
  <w:style w:type="character" w:customStyle="1" w:styleId="172">
    <w:name w:val="批注文字 Char"/>
    <w:qFormat/>
    <w:uiPriority w:val="99"/>
    <w:rPr>
      <w:kern w:val="2"/>
      <w:sz w:val="21"/>
      <w:szCs w:val="24"/>
    </w:rPr>
  </w:style>
  <w:style w:type="character" w:customStyle="1" w:styleId="173">
    <w:name w:val="标书-正文 Char Char"/>
    <w:link w:val="174"/>
    <w:qFormat/>
    <w:uiPriority w:val="0"/>
    <w:rPr>
      <w:rFonts w:ascii="Arial" w:hAnsi="Arial" w:cs="Arial"/>
      <w:kern w:val="2"/>
      <w:sz w:val="21"/>
    </w:rPr>
  </w:style>
  <w:style w:type="paragraph" w:customStyle="1" w:styleId="174">
    <w:name w:val="标书-正文"/>
    <w:basedOn w:val="1"/>
    <w:link w:val="173"/>
    <w:qFormat/>
    <w:uiPriority w:val="0"/>
    <w:pPr>
      <w:spacing w:before="56" w:after="113" w:line="300" w:lineRule="auto"/>
      <w:ind w:firstLine="200" w:firstLineChars="200"/>
      <w:jc w:val="left"/>
    </w:pPr>
    <w:rPr>
      <w:rFonts w:ascii="Arial" w:hAnsi="Arial"/>
      <w:szCs w:val="20"/>
    </w:rPr>
  </w:style>
  <w:style w:type="character" w:customStyle="1" w:styleId="175">
    <w:name w:val="redfilefwwh"/>
    <w:qFormat/>
    <w:uiPriority w:val="0"/>
    <w:rPr>
      <w:color w:val="BA2636"/>
      <w:sz w:val="18"/>
      <w:szCs w:val="18"/>
    </w:rPr>
  </w:style>
  <w:style w:type="character" w:customStyle="1" w:styleId="176">
    <w:name w:val="页脚 Char"/>
    <w:qFormat/>
    <w:uiPriority w:val="99"/>
    <w:rPr>
      <w:rFonts w:eastAsia="Calibri"/>
      <w:sz w:val="21"/>
    </w:rPr>
  </w:style>
  <w:style w:type="character" w:customStyle="1" w:styleId="177">
    <w:name w:val="纯文本 Char"/>
    <w:qFormat/>
    <w:uiPriority w:val="0"/>
    <w:rPr>
      <w:rFonts w:ascii="宋体" w:hAnsi="Courier New"/>
      <w:kern w:val="2"/>
      <w:sz w:val="24"/>
    </w:rPr>
  </w:style>
  <w:style w:type="character" w:customStyle="1" w:styleId="178">
    <w:name w:val="p1481"/>
    <w:qFormat/>
    <w:uiPriority w:val="0"/>
  </w:style>
  <w:style w:type="character" w:customStyle="1" w:styleId="179">
    <w:name w:val="彩色网格 - 着色 1 字符"/>
    <w:link w:val="180"/>
    <w:qFormat/>
    <w:uiPriority w:val="0"/>
    <w:rPr>
      <w:i/>
      <w:iCs/>
      <w:color w:val="000000"/>
      <w:kern w:val="2"/>
      <w:sz w:val="21"/>
      <w:szCs w:val="24"/>
    </w:rPr>
  </w:style>
  <w:style w:type="paragraph" w:customStyle="1" w:styleId="180">
    <w:name w:val="彩色网格 - 着色 11"/>
    <w:basedOn w:val="1"/>
    <w:next w:val="1"/>
    <w:link w:val="179"/>
    <w:qFormat/>
    <w:uiPriority w:val="0"/>
    <w:rPr>
      <w:i/>
      <w:iCs/>
      <w:color w:val="000000"/>
    </w:rPr>
  </w:style>
  <w:style w:type="character" w:customStyle="1" w:styleId="181">
    <w:name w:val="正文文本缩进 2 Char"/>
    <w:qFormat/>
    <w:uiPriority w:val="0"/>
    <w:rPr>
      <w:kern w:val="2"/>
      <w:sz w:val="21"/>
      <w:szCs w:val="24"/>
    </w:rPr>
  </w:style>
  <w:style w:type="character" w:customStyle="1" w:styleId="182">
    <w:name w:val="displayarti"/>
    <w:qFormat/>
    <w:uiPriority w:val="0"/>
    <w:rPr>
      <w:color w:val="FFFFFF"/>
      <w:shd w:val="clear" w:color="auto" w:fill="A00000"/>
    </w:rPr>
  </w:style>
  <w:style w:type="character" w:customStyle="1" w:styleId="183">
    <w:name w:val="正文文本缩进 Char"/>
    <w:qFormat/>
    <w:uiPriority w:val="0"/>
    <w:rPr>
      <w:rFonts w:ascii="仿宋_GB2312" w:eastAsia="仿宋_GB2312"/>
      <w:kern w:val="2"/>
      <w:sz w:val="24"/>
      <w:szCs w:val="24"/>
    </w:rPr>
  </w:style>
  <w:style w:type="character" w:customStyle="1" w:styleId="184">
    <w:name w:val="列出段落 Char"/>
    <w:link w:val="185"/>
    <w:qFormat/>
    <w:uiPriority w:val="0"/>
    <w:rPr>
      <w:kern w:val="2"/>
      <w:sz w:val="21"/>
      <w:szCs w:val="24"/>
    </w:rPr>
  </w:style>
  <w:style w:type="paragraph" w:customStyle="1" w:styleId="185">
    <w:name w:val="列出段落1"/>
    <w:basedOn w:val="1"/>
    <w:link w:val="184"/>
    <w:qFormat/>
    <w:uiPriority w:val="0"/>
    <w:pPr>
      <w:ind w:firstLine="420" w:firstLineChars="200"/>
    </w:pPr>
  </w:style>
  <w:style w:type="paragraph" w:customStyle="1" w:styleId="186">
    <w:name w:val="xl133"/>
    <w:basedOn w:val="1"/>
    <w:qFormat/>
    <w:uiPriority w:val="0"/>
    <w:pPr>
      <w:widowControl/>
      <w:pBdr>
        <w:left w:val="single" w:color="auto" w:sz="8" w:space="0"/>
        <w:bottom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187">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188">
    <w:name w:val="xl138"/>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189">
    <w:name w:val="标题前缀"/>
    <w:qFormat/>
    <w:uiPriority w:val="0"/>
    <w:pPr>
      <w:tabs>
        <w:tab w:val="left" w:pos="5550"/>
      </w:tabs>
      <w:spacing w:before="100" w:beforeAutospacing="1"/>
      <w:jc w:val="right"/>
    </w:pPr>
    <w:rPr>
      <w:rFonts w:ascii="宋体" w:hAnsi="宋体" w:eastAsia="宋体" w:cs="Times New Roman"/>
      <w:bCs/>
      <w:kern w:val="2"/>
      <w:sz w:val="24"/>
      <w:szCs w:val="24"/>
      <w:lang w:val="zh-CN" w:eastAsia="zh-CN" w:bidi="ar-SA"/>
    </w:rPr>
  </w:style>
  <w:style w:type="paragraph" w:customStyle="1" w:styleId="190">
    <w:name w:val="条款附加"/>
    <w:qFormat/>
    <w:uiPriority w:val="0"/>
    <w:pPr>
      <w:tabs>
        <w:tab w:val="left" w:pos="425"/>
      </w:tabs>
      <w:snapToGrid w:val="0"/>
      <w:spacing w:after="120" w:line="300" w:lineRule="auto"/>
      <w:ind w:left="425" w:hanging="425"/>
    </w:pPr>
    <w:rPr>
      <w:rFonts w:ascii="宋体" w:hAnsi="Times New Roman" w:eastAsia="宋体" w:cs="Times New Roman"/>
      <w:sz w:val="24"/>
      <w:lang w:val="en-US" w:eastAsia="zh-CN" w:bidi="ar-SA"/>
    </w:rPr>
  </w:style>
  <w:style w:type="paragraph" w:customStyle="1" w:styleId="191">
    <w:name w:val="font7"/>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92">
    <w:name w:val="xl89"/>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3">
    <w:name w:val="xl124"/>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194">
    <w:name w:val="xl141"/>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color w:val="008080"/>
      <w:kern w:val="0"/>
      <w:szCs w:val="21"/>
      <w:u w:val="single"/>
    </w:rPr>
  </w:style>
  <w:style w:type="paragraph" w:customStyle="1" w:styleId="195">
    <w:name w:val="无间隔1"/>
    <w:qFormat/>
    <w:uiPriority w:val="1"/>
    <w:pPr>
      <w:widowControl w:val="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96">
    <w:name w:val="xl66"/>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197">
    <w:name w:val="样式 宋体 五号 行距: 单倍行距"/>
    <w:basedOn w:val="1"/>
    <w:qFormat/>
    <w:uiPriority w:val="0"/>
    <w:rPr>
      <w:rFonts w:ascii="宋体" w:hAnsi="宋体" w:cs="宋体"/>
      <w:szCs w:val="20"/>
    </w:rPr>
  </w:style>
  <w:style w:type="paragraph" w:customStyle="1" w:styleId="19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99">
    <w:name w:val="xl77"/>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4"/>
    </w:rPr>
  </w:style>
  <w:style w:type="paragraph" w:customStyle="1" w:styleId="200">
    <w:name w:val="Default Paragraph Font Para Char"/>
    <w:basedOn w:val="1"/>
    <w:qFormat/>
    <w:uiPriority w:val="0"/>
    <w:pPr>
      <w:widowControl/>
      <w:spacing w:after="160" w:line="240" w:lineRule="exact"/>
      <w:jc w:val="left"/>
    </w:pPr>
    <w:rPr>
      <w:szCs w:val="20"/>
    </w:rPr>
  </w:style>
  <w:style w:type="paragraph" w:customStyle="1" w:styleId="201">
    <w:name w:val="样式1"/>
    <w:basedOn w:val="1"/>
    <w:qFormat/>
    <w:uiPriority w:val="0"/>
    <w:pPr>
      <w:tabs>
        <w:tab w:val="left" w:pos="709"/>
      </w:tabs>
      <w:ind w:left="720" w:hanging="720"/>
    </w:pPr>
    <w:rPr>
      <w:rFonts w:ascii="宋体" w:hAnsi="宋体"/>
      <w:szCs w:val="21"/>
    </w:rPr>
  </w:style>
  <w:style w:type="paragraph" w:customStyle="1" w:styleId="202">
    <w:name w:val="font13"/>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03">
    <w:name w:val="xl65"/>
    <w:basedOn w:val="1"/>
    <w:qFormat/>
    <w:uiPriority w:val="0"/>
    <w:pPr>
      <w:widowControl/>
      <w:pBdr>
        <w:right w:val="single" w:color="auto" w:sz="8" w:space="0"/>
      </w:pBdr>
      <w:spacing w:before="100" w:beforeAutospacing="1" w:after="100" w:afterAutospacing="1"/>
      <w:jc w:val="left"/>
    </w:pPr>
    <w:rPr>
      <w:rFonts w:ascii="宋体" w:hAnsi="宋体" w:cs="宋体"/>
      <w:kern w:val="0"/>
      <w:szCs w:val="21"/>
    </w:rPr>
  </w:style>
  <w:style w:type="paragraph" w:customStyle="1" w:styleId="204">
    <w:name w:val="_Style 2"/>
    <w:basedOn w:val="1"/>
    <w:qFormat/>
    <w:uiPriority w:val="34"/>
    <w:pPr>
      <w:ind w:firstLine="420" w:firstLineChars="200"/>
    </w:pPr>
  </w:style>
  <w:style w:type="paragraph" w:customStyle="1" w:styleId="205">
    <w:name w:val="文档正文"/>
    <w:basedOn w:val="1"/>
    <w:qFormat/>
    <w:uiPriority w:val="0"/>
    <w:pPr>
      <w:spacing w:beforeLines="50"/>
    </w:pPr>
    <w:rPr>
      <w:b/>
    </w:rPr>
  </w:style>
  <w:style w:type="paragraph" w:customStyle="1" w:styleId="206">
    <w:name w:val="1"/>
    <w:basedOn w:val="1"/>
    <w:qFormat/>
    <w:uiPriority w:val="0"/>
    <w:pPr>
      <w:spacing w:afterLines="50" w:line="360" w:lineRule="auto"/>
      <w:ind w:firstLine="3243" w:firstLineChars="1080"/>
    </w:pPr>
    <w:rPr>
      <w:rFonts w:ascii="宋体" w:hAnsi="宋体"/>
      <w:b/>
      <w:sz w:val="30"/>
      <w:szCs w:val="21"/>
    </w:rPr>
  </w:style>
  <w:style w:type="paragraph" w:customStyle="1" w:styleId="207">
    <w:name w:val="Char Char Char Char Char Char Char"/>
    <w:basedOn w:val="1"/>
    <w:qFormat/>
    <w:uiPriority w:val="0"/>
    <w:rPr>
      <w:rFonts w:ascii="Tahoma" w:hAnsi="Tahoma"/>
      <w:sz w:val="24"/>
      <w:szCs w:val="20"/>
    </w:rPr>
  </w:style>
  <w:style w:type="paragraph" w:customStyle="1" w:styleId="208">
    <w:name w:val="Char1 Char Char Char Char Char Char"/>
    <w:basedOn w:val="1"/>
    <w:qFormat/>
    <w:uiPriority w:val="0"/>
    <w:pPr>
      <w:tabs>
        <w:tab w:val="left" w:pos="360"/>
      </w:tabs>
      <w:ind w:firstLine="560" w:firstLineChars="200"/>
      <w:jc w:val="left"/>
    </w:pPr>
    <w:rPr>
      <w:sz w:val="24"/>
    </w:rPr>
  </w:style>
  <w:style w:type="paragraph" w:customStyle="1" w:styleId="209">
    <w:name w:val="xl136"/>
    <w:basedOn w:val="1"/>
    <w:qFormat/>
    <w:uiPriority w:val="0"/>
    <w:pPr>
      <w:widowControl/>
      <w:pBdr>
        <w:left w:val="single" w:color="auto" w:sz="8" w:space="0"/>
        <w:bottom w:val="single" w:color="000000"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10">
    <w:name w:val="tk2"/>
    <w:basedOn w:val="1"/>
    <w:qFormat/>
    <w:uiPriority w:val="0"/>
    <w:pPr>
      <w:spacing w:line="360" w:lineRule="auto"/>
      <w:ind w:firstLine="480" w:firstLineChars="200"/>
    </w:pPr>
    <w:rPr>
      <w:sz w:val="24"/>
      <w:szCs w:val="20"/>
    </w:rPr>
  </w:style>
  <w:style w:type="paragraph" w:customStyle="1" w:styleId="211">
    <w:name w:val="xl111"/>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212">
    <w:name w:val="Char Char Char"/>
    <w:basedOn w:val="1"/>
    <w:qFormat/>
    <w:uiPriority w:val="0"/>
    <w:rPr>
      <w:rFonts w:ascii="Tahoma" w:hAnsi="Tahoma"/>
      <w:sz w:val="24"/>
      <w:szCs w:val="20"/>
    </w:rPr>
  </w:style>
  <w:style w:type="paragraph" w:customStyle="1" w:styleId="213">
    <w:name w:val="样式 首行缩进:  2 字符"/>
    <w:basedOn w:val="1"/>
    <w:qFormat/>
    <w:uiPriority w:val="0"/>
    <w:pPr>
      <w:spacing w:line="360" w:lineRule="auto"/>
      <w:ind w:firstLine="200" w:firstLineChars="200"/>
    </w:pPr>
    <w:rPr>
      <w:sz w:val="24"/>
      <w:szCs w:val="20"/>
    </w:rPr>
  </w:style>
  <w:style w:type="paragraph" w:customStyle="1" w:styleId="214">
    <w:name w:val="font14"/>
    <w:basedOn w:val="1"/>
    <w:qFormat/>
    <w:uiPriority w:val="0"/>
    <w:pPr>
      <w:widowControl/>
      <w:spacing w:before="100" w:beforeAutospacing="1" w:after="100" w:afterAutospacing="1"/>
      <w:jc w:val="left"/>
    </w:pPr>
    <w:rPr>
      <w:rFonts w:ascii="Arial" w:hAnsi="Arial" w:cs="Arial"/>
      <w:color w:val="000000"/>
      <w:kern w:val="0"/>
      <w:szCs w:val="21"/>
    </w:rPr>
  </w:style>
  <w:style w:type="paragraph" w:customStyle="1" w:styleId="215">
    <w:name w:val="style4"/>
    <w:basedOn w:val="1"/>
    <w:qFormat/>
    <w:uiPriority w:val="0"/>
    <w:pPr>
      <w:widowControl/>
      <w:spacing w:before="100" w:beforeAutospacing="1" w:after="100" w:afterAutospacing="1"/>
      <w:jc w:val="left"/>
    </w:pPr>
    <w:rPr>
      <w:rFonts w:ascii="宋体" w:hAnsi="宋体" w:cs="宋体"/>
      <w:kern w:val="0"/>
      <w:sz w:val="24"/>
    </w:rPr>
  </w:style>
  <w:style w:type="paragraph" w:customStyle="1" w:styleId="216">
    <w:name w:val="xl144"/>
    <w:basedOn w:val="1"/>
    <w:qFormat/>
    <w:uiPriority w:val="0"/>
    <w:pPr>
      <w:widowControl/>
      <w:pBdr>
        <w:right w:val="single" w:color="auto" w:sz="8" w:space="0"/>
      </w:pBdr>
      <w:spacing w:before="100" w:beforeAutospacing="1" w:after="100" w:afterAutospacing="1"/>
    </w:pPr>
    <w:rPr>
      <w:rFonts w:ascii="新宋体" w:hAnsi="新宋体" w:eastAsia="新宋体" w:cs="宋体"/>
      <w:color w:val="FF0000"/>
      <w:kern w:val="0"/>
      <w:szCs w:val="21"/>
    </w:rPr>
  </w:style>
  <w:style w:type="paragraph" w:customStyle="1" w:styleId="217">
    <w:name w:val="font8"/>
    <w:basedOn w:val="1"/>
    <w:qFormat/>
    <w:uiPriority w:val="0"/>
    <w:pPr>
      <w:widowControl/>
      <w:spacing w:before="100" w:beforeAutospacing="1" w:after="100" w:afterAutospacing="1"/>
      <w:jc w:val="left"/>
    </w:pPr>
    <w:rPr>
      <w:color w:val="000000"/>
      <w:kern w:val="0"/>
      <w:sz w:val="14"/>
      <w:szCs w:val="14"/>
    </w:rPr>
  </w:style>
  <w:style w:type="paragraph" w:customStyle="1" w:styleId="218">
    <w:name w:val="xl78"/>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19">
    <w:name w:val="xl92"/>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Cs w:val="21"/>
    </w:rPr>
  </w:style>
  <w:style w:type="paragraph" w:customStyle="1" w:styleId="220">
    <w:name w:val="xl107"/>
    <w:basedOn w:val="1"/>
    <w:qFormat/>
    <w:uiPriority w:val="0"/>
    <w:pPr>
      <w:widowControl/>
      <w:pBdr>
        <w:right w:val="single" w:color="auto" w:sz="8" w:space="0"/>
      </w:pBdr>
      <w:spacing w:before="100" w:beforeAutospacing="1" w:after="100" w:afterAutospacing="1"/>
      <w:jc w:val="left"/>
    </w:pPr>
    <w:rPr>
      <w:rFonts w:ascii="宋体" w:hAnsi="宋体" w:cs="宋体"/>
      <w:kern w:val="0"/>
      <w:sz w:val="24"/>
    </w:rPr>
  </w:style>
  <w:style w:type="paragraph" w:customStyle="1" w:styleId="221">
    <w:name w:val="xl152"/>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22">
    <w:name w:val="默认段落字体 Para Char Char Char Char Char Char Char"/>
    <w:basedOn w:val="1"/>
    <w:qFormat/>
    <w:uiPriority w:val="0"/>
    <w:rPr>
      <w:rFonts w:ascii="Tahoma" w:hAnsi="Tahoma"/>
      <w:sz w:val="24"/>
      <w:szCs w:val="20"/>
    </w:rPr>
  </w:style>
  <w:style w:type="paragraph" w:customStyle="1" w:styleId="223">
    <w:name w:val="彩色列表 - 着色 12"/>
    <w:basedOn w:val="1"/>
    <w:qFormat/>
    <w:uiPriority w:val="34"/>
    <w:pPr>
      <w:ind w:firstLine="420" w:firstLineChars="200"/>
    </w:pPr>
  </w:style>
  <w:style w:type="paragraph" w:customStyle="1" w:styleId="224">
    <w:name w:val="样式 正文文本缩进 + 段前: 2 字符"/>
    <w:basedOn w:val="1"/>
    <w:qFormat/>
    <w:uiPriority w:val="0"/>
    <w:pPr>
      <w:ind w:left="420" w:leftChars="200"/>
      <w:jc w:val="left"/>
    </w:pPr>
    <w:rPr>
      <w:sz w:val="28"/>
      <w:lang w:eastAsia="zh-TW"/>
    </w:rPr>
  </w:style>
  <w:style w:type="paragraph" w:customStyle="1" w:styleId="225">
    <w:name w:val="xl135"/>
    <w:basedOn w:val="1"/>
    <w:qFormat/>
    <w:uiPriority w:val="0"/>
    <w:pPr>
      <w:widowControl/>
      <w:pBdr>
        <w:top w:val="single" w:color="auto" w:sz="8" w:space="0"/>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26">
    <w:name w:val="xl7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27">
    <w:name w:val="xl83"/>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28">
    <w:name w:val="标题3"/>
    <w:basedOn w:val="6"/>
    <w:qFormat/>
    <w:uiPriority w:val="0"/>
    <w:pPr>
      <w:spacing w:before="0" w:after="0" w:line="360" w:lineRule="auto"/>
      <w:jc w:val="left"/>
    </w:pPr>
    <w:rPr>
      <w:sz w:val="24"/>
    </w:rPr>
  </w:style>
  <w:style w:type="paragraph" w:customStyle="1" w:styleId="229">
    <w:name w:val="xl12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30">
    <w:name w:val="1_0"/>
    <w:basedOn w:val="1"/>
    <w:next w:val="1"/>
    <w:qFormat/>
    <w:uiPriority w:val="0"/>
    <w:rPr>
      <w:rFonts w:ascii="宋体" w:hAnsi="宋体" w:cs="Courier New"/>
      <w:color w:val="000000"/>
      <w:kern w:val="1"/>
      <w:szCs w:val="20"/>
    </w:rPr>
  </w:style>
  <w:style w:type="paragraph" w:customStyle="1" w:styleId="231">
    <w:name w:val="xl137"/>
    <w:basedOn w:val="1"/>
    <w:qFormat/>
    <w:uiPriority w:val="0"/>
    <w:pPr>
      <w:widowControl/>
      <w:pBdr>
        <w:top w:val="single" w:color="000000"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32">
    <w:name w:val="xl153"/>
    <w:basedOn w:val="1"/>
    <w:qFormat/>
    <w:uiPriority w:val="0"/>
    <w:pPr>
      <w:widowControl/>
      <w:pBdr>
        <w:top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233">
    <w:name w:val="Char Char1 Char Char Char Char Char Char"/>
    <w:basedOn w:val="1"/>
    <w:qFormat/>
    <w:uiPriority w:val="0"/>
    <w:pPr>
      <w:widowControl/>
      <w:spacing w:after="160" w:line="240" w:lineRule="exact"/>
      <w:jc w:val="center"/>
    </w:pPr>
    <w:rPr>
      <w:rFonts w:ascii="黑体" w:hAnsi="Verdana" w:eastAsia="黑体"/>
      <w:kern w:val="0"/>
      <w:sz w:val="36"/>
      <w:szCs w:val="36"/>
    </w:rPr>
  </w:style>
  <w:style w:type="paragraph" w:customStyle="1" w:styleId="234">
    <w:name w:val="xl150"/>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35">
    <w:name w:val="xl74"/>
    <w:basedOn w:val="1"/>
    <w:qFormat/>
    <w:uiPriority w:val="0"/>
    <w:pPr>
      <w:widowControl/>
      <w:pBdr>
        <w:right w:val="single" w:color="auto" w:sz="8" w:space="0"/>
      </w:pBdr>
      <w:spacing w:before="100" w:beforeAutospacing="1" w:after="100" w:afterAutospacing="1"/>
    </w:pPr>
    <w:rPr>
      <w:rFonts w:ascii="宋体" w:hAnsi="宋体" w:cs="宋体"/>
      <w:color w:val="FF0000"/>
      <w:kern w:val="0"/>
      <w:szCs w:val="21"/>
    </w:rPr>
  </w:style>
  <w:style w:type="paragraph" w:customStyle="1" w:styleId="236">
    <w:name w:val="xl156"/>
    <w:basedOn w:val="1"/>
    <w:qFormat/>
    <w:uiPriority w:val="0"/>
    <w:pPr>
      <w:widowControl/>
      <w:pBdr>
        <w:left w:val="single" w:color="auto" w:sz="8" w:space="0"/>
      </w:pBdr>
      <w:spacing w:before="100" w:beforeAutospacing="1" w:after="100" w:afterAutospacing="1"/>
      <w:jc w:val="center"/>
    </w:pPr>
    <w:rPr>
      <w:rFonts w:ascii="宋体" w:hAnsi="宋体" w:cs="宋体"/>
      <w:kern w:val="0"/>
      <w:sz w:val="24"/>
    </w:rPr>
  </w:style>
  <w:style w:type="paragraph" w:customStyle="1" w:styleId="237">
    <w:name w:val="xl76"/>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38">
    <w:name w:val="font16"/>
    <w:basedOn w:val="1"/>
    <w:qFormat/>
    <w:uiPriority w:val="0"/>
    <w:pPr>
      <w:widowControl/>
      <w:spacing w:before="100" w:beforeAutospacing="1" w:after="100" w:afterAutospacing="1"/>
      <w:jc w:val="left"/>
    </w:pPr>
    <w:rPr>
      <w:rFonts w:ascii="新宋体" w:hAnsi="新宋体" w:eastAsia="新宋体" w:cs="宋体"/>
      <w:color w:val="008080"/>
      <w:kern w:val="0"/>
      <w:szCs w:val="21"/>
      <w:u w:val="single"/>
    </w:rPr>
  </w:style>
  <w:style w:type="paragraph" w:customStyle="1" w:styleId="239">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0">
    <w:name w:val="Char"/>
    <w:basedOn w:val="1"/>
    <w:qFormat/>
    <w:uiPriority w:val="0"/>
    <w:rPr>
      <w:rFonts w:ascii="Tahoma" w:hAnsi="Tahoma"/>
      <w:sz w:val="24"/>
      <w:szCs w:val="20"/>
    </w:rPr>
  </w:style>
  <w:style w:type="paragraph" w:customStyle="1" w:styleId="241">
    <w:name w:val="xl8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2">
    <w:name w:val="文档结构图1"/>
    <w:basedOn w:val="1"/>
    <w:qFormat/>
    <w:uiPriority w:val="0"/>
    <w:pPr>
      <w:shd w:val="clear" w:color="auto" w:fill="000080"/>
    </w:pPr>
  </w:style>
  <w:style w:type="paragraph" w:customStyle="1" w:styleId="243">
    <w:name w:val="0"/>
    <w:basedOn w:val="1"/>
    <w:qFormat/>
    <w:uiPriority w:val="0"/>
    <w:pPr>
      <w:widowControl/>
      <w:snapToGrid w:val="0"/>
    </w:pPr>
    <w:rPr>
      <w:rFonts w:eastAsia="Arial Unicode MS"/>
      <w:kern w:val="0"/>
      <w:szCs w:val="20"/>
    </w:rPr>
  </w:style>
  <w:style w:type="paragraph" w:customStyle="1" w:styleId="244">
    <w:name w:val="xl130"/>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45">
    <w:name w:val="xl93"/>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6">
    <w:name w:val="修订1"/>
    <w:unhideWhenUsed/>
    <w:qFormat/>
    <w:uiPriority w:val="62"/>
    <w:rPr>
      <w:rFonts w:ascii="Times New Roman" w:hAnsi="Times New Roman" w:eastAsia="宋体" w:cs="Times New Roman"/>
      <w:kern w:val="2"/>
      <w:sz w:val="21"/>
      <w:szCs w:val="24"/>
      <w:lang w:val="en-US" w:eastAsia="zh-CN" w:bidi="ar-SA"/>
    </w:rPr>
  </w:style>
  <w:style w:type="paragraph" w:customStyle="1" w:styleId="247">
    <w:name w:val="xl96"/>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248">
    <w:name w:val="四号　首行缩进"/>
    <w:basedOn w:val="1"/>
    <w:qFormat/>
    <w:uiPriority w:val="0"/>
    <w:pPr>
      <w:spacing w:line="360" w:lineRule="auto"/>
    </w:pPr>
    <w:rPr>
      <w:rFonts w:ascii="宋体" w:hAnsi="宋体"/>
      <w:bCs/>
      <w:szCs w:val="21"/>
    </w:rPr>
  </w:style>
  <w:style w:type="paragraph" w:customStyle="1" w:styleId="249">
    <w:name w:val="标题2"/>
    <w:basedOn w:val="5"/>
    <w:qFormat/>
    <w:uiPriority w:val="0"/>
    <w:pPr>
      <w:keepLines/>
      <w:spacing w:line="360" w:lineRule="auto"/>
      <w:ind w:left="0" w:firstLine="0"/>
      <w:jc w:val="left"/>
    </w:pPr>
    <w:rPr>
      <w:rFonts w:ascii="Cambria" w:hAnsi="Cambria"/>
      <w:sz w:val="24"/>
      <w:szCs w:val="32"/>
    </w:rPr>
  </w:style>
  <w:style w:type="paragraph" w:customStyle="1" w:styleId="250">
    <w:name w:val="xl102"/>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1">
    <w:name w:val="xl97"/>
    <w:basedOn w:val="1"/>
    <w:qFormat/>
    <w:uiPriority w:val="0"/>
    <w:pPr>
      <w:widowControl/>
      <w:pBdr>
        <w:right w:val="single" w:color="auto" w:sz="8" w:space="0"/>
      </w:pBdr>
      <w:spacing w:before="100" w:beforeAutospacing="1" w:after="100" w:afterAutospacing="1"/>
    </w:pPr>
    <w:rPr>
      <w:rFonts w:ascii="Arial" w:hAnsi="Arial" w:cs="Arial"/>
      <w:kern w:val="0"/>
      <w:szCs w:val="21"/>
    </w:rPr>
  </w:style>
  <w:style w:type="paragraph" w:customStyle="1" w:styleId="252">
    <w:name w:val="xl115"/>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53">
    <w:name w:val="xl85"/>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4">
    <w:name w:val="font5"/>
    <w:basedOn w:val="1"/>
    <w:qFormat/>
    <w:uiPriority w:val="0"/>
    <w:pPr>
      <w:widowControl/>
      <w:spacing w:before="100" w:beforeAutospacing="1" w:after="100" w:afterAutospacing="1"/>
      <w:jc w:val="left"/>
    </w:pPr>
    <w:rPr>
      <w:rFonts w:ascii="Cambria" w:hAnsi="Cambria" w:cs="宋体"/>
      <w:color w:val="000000"/>
      <w:kern w:val="0"/>
      <w:szCs w:val="21"/>
    </w:rPr>
  </w:style>
  <w:style w:type="paragraph" w:customStyle="1" w:styleId="255">
    <w:name w:val="xl10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b/>
      <w:bCs/>
      <w:kern w:val="0"/>
      <w:szCs w:val="21"/>
    </w:rPr>
  </w:style>
  <w:style w:type="paragraph" w:customStyle="1" w:styleId="256">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xl73"/>
    <w:basedOn w:val="1"/>
    <w:qFormat/>
    <w:uiPriority w:val="0"/>
    <w:pPr>
      <w:widowControl/>
      <w:pBdr>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58">
    <w:name w:val="font17"/>
    <w:basedOn w:val="1"/>
    <w:qFormat/>
    <w:uiPriority w:val="0"/>
    <w:pPr>
      <w:widowControl/>
      <w:spacing w:before="100" w:beforeAutospacing="1" w:after="100" w:afterAutospacing="1"/>
      <w:jc w:val="left"/>
    </w:pPr>
    <w:rPr>
      <w:rFonts w:ascii="新宋体" w:hAnsi="新宋体" w:eastAsia="新宋体" w:cs="宋体"/>
      <w:color w:val="000000"/>
      <w:kern w:val="0"/>
      <w:szCs w:val="21"/>
    </w:rPr>
  </w:style>
  <w:style w:type="paragraph" w:customStyle="1" w:styleId="259">
    <w:name w:val="xl95"/>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260">
    <w:name w:val="font15"/>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261">
    <w:name w:val="xl125"/>
    <w:basedOn w:val="1"/>
    <w:qFormat/>
    <w:uiPriority w:val="0"/>
    <w:pPr>
      <w:widowControl/>
      <w:pBdr>
        <w:bottom w:val="single" w:color="auto" w:sz="8" w:space="0"/>
        <w:right w:val="single" w:color="auto" w:sz="8" w:space="0"/>
      </w:pBdr>
      <w:spacing w:before="100" w:beforeAutospacing="1" w:after="100" w:afterAutospacing="1"/>
      <w:jc w:val="left"/>
    </w:pPr>
    <w:rPr>
      <w:rFonts w:ascii="Cambria" w:hAnsi="Cambria" w:cs="宋体"/>
      <w:kern w:val="0"/>
      <w:szCs w:val="21"/>
    </w:rPr>
  </w:style>
  <w:style w:type="paragraph" w:customStyle="1" w:styleId="262">
    <w:name w:val="xl88"/>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FF0000"/>
      <w:kern w:val="0"/>
      <w:szCs w:val="21"/>
    </w:rPr>
  </w:style>
  <w:style w:type="paragraph" w:customStyle="1" w:styleId="263">
    <w:name w:val="font23"/>
    <w:basedOn w:val="1"/>
    <w:qFormat/>
    <w:uiPriority w:val="0"/>
    <w:pPr>
      <w:widowControl/>
      <w:spacing w:before="100" w:beforeAutospacing="1" w:after="100" w:afterAutospacing="1"/>
      <w:jc w:val="left"/>
    </w:pPr>
    <w:rPr>
      <w:color w:val="FF0000"/>
      <w:kern w:val="0"/>
      <w:sz w:val="14"/>
      <w:szCs w:val="14"/>
    </w:rPr>
  </w:style>
  <w:style w:type="paragraph" w:customStyle="1" w:styleId="264">
    <w:name w:val="font18"/>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265">
    <w:name w:val="样式 样式 样式 样式 标题 2 + 宋体 五号 非加粗 黑色 + 段前: 6 磅 段后: 0 磅 行距: 单倍行距 + 段前:..."/>
    <w:basedOn w:val="1"/>
    <w:qFormat/>
    <w:uiPriority w:val="0"/>
    <w:pPr>
      <w:keepNext/>
      <w:keepLines/>
      <w:spacing w:before="240"/>
      <w:ind w:firstLine="400"/>
      <w:outlineLvl w:val="1"/>
    </w:pPr>
    <w:rPr>
      <w:rFonts w:ascii="宋体" w:hAnsi="宋体" w:cs="宋体"/>
      <w:b/>
      <w:bCs/>
      <w:color w:val="000000"/>
      <w:szCs w:val="20"/>
    </w:rPr>
  </w:style>
  <w:style w:type="paragraph" w:customStyle="1" w:styleId="266">
    <w:name w:val="xl119"/>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267">
    <w:name w:val="xl134"/>
    <w:basedOn w:val="1"/>
    <w:qFormat/>
    <w:uiPriority w:val="0"/>
    <w:pPr>
      <w:widowControl/>
      <w:pBdr>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68">
    <w:name w:val="xl109"/>
    <w:basedOn w:val="1"/>
    <w:qFormat/>
    <w:uiPriority w:val="0"/>
    <w:pPr>
      <w:widowControl/>
      <w:pBdr>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69">
    <w:name w:val="xl114"/>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70">
    <w:name w:val="xl148"/>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271">
    <w:name w:val="font21"/>
    <w:basedOn w:val="1"/>
    <w:qFormat/>
    <w:uiPriority w:val="0"/>
    <w:pPr>
      <w:widowControl/>
      <w:spacing w:before="100" w:beforeAutospacing="1" w:after="100" w:afterAutospacing="1"/>
      <w:jc w:val="left"/>
    </w:pPr>
    <w:rPr>
      <w:rFonts w:ascii="宋体" w:hAnsi="宋体" w:cs="宋体"/>
      <w:color w:val="FF0000"/>
      <w:kern w:val="0"/>
      <w:szCs w:val="21"/>
      <w:u w:val="single"/>
    </w:rPr>
  </w:style>
  <w:style w:type="paragraph" w:customStyle="1" w:styleId="272">
    <w:name w:val="xl9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3">
    <w:name w:val="xl100"/>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4">
    <w:name w:val="列出段落11"/>
    <w:basedOn w:val="1"/>
    <w:qFormat/>
    <w:uiPriority w:val="0"/>
    <w:pPr>
      <w:spacing w:line="360" w:lineRule="auto"/>
      <w:ind w:firstLine="420" w:firstLineChars="200"/>
      <w:jc w:val="left"/>
    </w:pPr>
    <w:rPr>
      <w:rFonts w:ascii="Calibri" w:hAnsi="Calibri"/>
      <w:kern w:val="0"/>
      <w:szCs w:val="22"/>
    </w:rPr>
  </w:style>
  <w:style w:type="paragraph" w:customStyle="1" w:styleId="275">
    <w:name w:val="xl80"/>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6">
    <w:name w:val="网格表 21"/>
    <w:basedOn w:val="1"/>
    <w:next w:val="1"/>
    <w:qFormat/>
    <w:uiPriority w:val="0"/>
  </w:style>
  <w:style w:type="paragraph" w:customStyle="1" w:styleId="277">
    <w:name w:val="列出段落2"/>
    <w:basedOn w:val="1"/>
    <w:qFormat/>
    <w:uiPriority w:val="0"/>
    <w:pPr>
      <w:ind w:left="720"/>
    </w:pPr>
  </w:style>
  <w:style w:type="paragraph" w:customStyle="1" w:styleId="278">
    <w:name w:val="xl71"/>
    <w:basedOn w:val="1"/>
    <w:qFormat/>
    <w:uiPriority w:val="0"/>
    <w:pPr>
      <w:widowControl/>
      <w:pBdr>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80">
    <w:name w:val="样式 标题 3 + (中文) 黑体 小四 非加粗 段前: 7.8 磅 段后: 0 磅 行距: 固定值 20 磅"/>
    <w:basedOn w:val="6"/>
    <w:qFormat/>
    <w:uiPriority w:val="0"/>
    <w:pPr>
      <w:spacing w:before="0" w:after="0" w:line="400" w:lineRule="exact"/>
    </w:pPr>
    <w:rPr>
      <w:rFonts w:eastAsia="黑体" w:cs="宋体"/>
      <w:b w:val="0"/>
      <w:bCs w:val="0"/>
      <w:sz w:val="24"/>
      <w:szCs w:val="20"/>
    </w:rPr>
  </w:style>
  <w:style w:type="paragraph" w:customStyle="1" w:styleId="281">
    <w:name w:val="xl117"/>
    <w:basedOn w:val="1"/>
    <w:qFormat/>
    <w:uiPriority w:val="0"/>
    <w:pPr>
      <w:widowControl/>
      <w:pBdr>
        <w:bottom w:val="single" w:color="auto" w:sz="8" w:space="0"/>
        <w:right w:val="single" w:color="auto" w:sz="8" w:space="0"/>
      </w:pBdr>
      <w:shd w:val="clear" w:color="000000" w:fill="FFFFFF"/>
      <w:spacing w:before="100" w:beforeAutospacing="1" w:after="100" w:afterAutospacing="1"/>
      <w:jc w:val="left"/>
    </w:pPr>
    <w:rPr>
      <w:rFonts w:ascii="宋体" w:hAnsi="宋体" w:cs="宋体"/>
      <w:kern w:val="0"/>
      <w:szCs w:val="21"/>
    </w:rPr>
  </w:style>
  <w:style w:type="paragraph" w:customStyle="1" w:styleId="282">
    <w:name w:val="xl132"/>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83">
    <w:name w:val="xl106"/>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284">
    <w:name w:val="xl139"/>
    <w:basedOn w:val="1"/>
    <w:qFormat/>
    <w:uiPriority w:val="0"/>
    <w:pPr>
      <w:widowControl/>
      <w:pBdr>
        <w:right w:val="single" w:color="auto" w:sz="8" w:space="0"/>
      </w:pBdr>
      <w:spacing w:before="100" w:beforeAutospacing="1" w:after="100" w:afterAutospacing="1"/>
    </w:pPr>
    <w:rPr>
      <w:rFonts w:ascii="宋体" w:hAnsi="宋体" w:cs="宋体"/>
      <w:b/>
      <w:bCs/>
      <w:kern w:val="0"/>
      <w:szCs w:val="21"/>
    </w:rPr>
  </w:style>
  <w:style w:type="paragraph" w:customStyle="1" w:styleId="285">
    <w:name w:val="xl15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86">
    <w:name w:val="xl104"/>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87">
    <w:name w:val="font6"/>
    <w:basedOn w:val="1"/>
    <w:qFormat/>
    <w:uiPriority w:val="0"/>
    <w:pPr>
      <w:widowControl/>
      <w:spacing w:before="100" w:beforeAutospacing="1" w:after="100" w:afterAutospacing="1"/>
      <w:jc w:val="left"/>
    </w:pPr>
    <w:rPr>
      <w:rFonts w:ascii="宋体" w:hAnsi="宋体" w:cs="宋体"/>
      <w:b/>
      <w:bCs/>
      <w:color w:val="000000"/>
      <w:kern w:val="0"/>
      <w:szCs w:val="21"/>
    </w:rPr>
  </w:style>
  <w:style w:type="paragraph" w:customStyle="1" w:styleId="288">
    <w:name w:val="font2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89">
    <w:name w:val="xl143"/>
    <w:basedOn w:val="1"/>
    <w:qFormat/>
    <w:uiPriority w:val="0"/>
    <w:pPr>
      <w:widowControl/>
      <w:pBdr>
        <w:right w:val="single" w:color="auto" w:sz="8" w:space="0"/>
      </w:pBdr>
      <w:spacing w:before="100" w:beforeAutospacing="1" w:after="100" w:afterAutospacing="1"/>
      <w:ind w:firstLine="100" w:firstLineChars="100"/>
      <w:jc w:val="left"/>
    </w:pPr>
    <w:rPr>
      <w:rFonts w:ascii="Wingdings" w:hAnsi="Wingdings" w:cs="宋体"/>
      <w:kern w:val="0"/>
      <w:szCs w:val="21"/>
    </w:rPr>
  </w:style>
  <w:style w:type="paragraph" w:customStyle="1" w:styleId="290">
    <w:name w:val="表格文字"/>
    <w:qFormat/>
    <w:uiPriority w:val="0"/>
    <w:pPr>
      <w:ind w:left="-10" w:leftChars="-5"/>
      <w:jc w:val="center"/>
    </w:pPr>
    <w:rPr>
      <w:rFonts w:ascii="Times New Roman" w:hAnsi="Times New Roman" w:eastAsia="宋体" w:cs="Times New Roman"/>
      <w:iCs/>
      <w:kern w:val="2"/>
      <w:sz w:val="21"/>
      <w:szCs w:val="21"/>
      <w:lang w:val="zh-CN" w:eastAsia="zh-CN" w:bidi="ar-SA"/>
    </w:rPr>
  </w:style>
  <w:style w:type="paragraph" w:customStyle="1" w:styleId="291">
    <w:name w:val="font1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292">
    <w:name w:val="font12"/>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93">
    <w:name w:val="xl128"/>
    <w:basedOn w:val="1"/>
    <w:qFormat/>
    <w:uiPriority w:val="0"/>
    <w:pPr>
      <w:widowControl/>
      <w:pBdr>
        <w:right w:val="single" w:color="auto" w:sz="8" w:space="0"/>
      </w:pBdr>
      <w:spacing w:before="100" w:beforeAutospacing="1" w:after="100" w:afterAutospacing="1"/>
    </w:pPr>
    <w:rPr>
      <w:rFonts w:ascii="Wingdings" w:hAnsi="Wingdings" w:cs="宋体"/>
      <w:kern w:val="0"/>
      <w:szCs w:val="21"/>
    </w:rPr>
  </w:style>
  <w:style w:type="paragraph" w:customStyle="1" w:styleId="294">
    <w:name w:val="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95">
    <w:name w:val="Table Paragraph"/>
    <w:basedOn w:val="1"/>
    <w:qFormat/>
    <w:uiPriority w:val="1"/>
    <w:pPr>
      <w:jc w:val="left"/>
    </w:pPr>
    <w:rPr>
      <w:rFonts w:ascii="Calibri" w:hAnsi="Calibri"/>
      <w:sz w:val="20"/>
      <w:szCs w:val="20"/>
    </w:rPr>
  </w:style>
  <w:style w:type="paragraph" w:customStyle="1" w:styleId="296">
    <w:name w:val="xl140"/>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97">
    <w:name w:val="xl3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kern w:val="0"/>
      <w:sz w:val="24"/>
    </w:rPr>
  </w:style>
  <w:style w:type="paragraph" w:customStyle="1" w:styleId="298">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9">
    <w:name w:val="xl149"/>
    <w:basedOn w:val="1"/>
    <w:qFormat/>
    <w:uiPriority w:val="0"/>
    <w:pPr>
      <w:widowControl/>
      <w:pBdr>
        <w:right w:val="single" w:color="auto" w:sz="8" w:space="0"/>
      </w:pBdr>
      <w:spacing w:before="100" w:beforeAutospacing="1" w:after="100" w:afterAutospacing="1"/>
      <w:jc w:val="center"/>
    </w:pPr>
    <w:rPr>
      <w:rFonts w:ascii="宋体" w:hAnsi="宋体" w:cs="宋体"/>
      <w:kern w:val="0"/>
      <w:sz w:val="24"/>
    </w:rPr>
  </w:style>
  <w:style w:type="paragraph" w:customStyle="1" w:styleId="300">
    <w:name w:val="中等深浅列表 2 - 强调文字颜色 21"/>
    <w:qFormat/>
    <w:uiPriority w:val="0"/>
    <w:rPr>
      <w:rFonts w:ascii="Times New Roman" w:hAnsi="Times New Roman" w:eastAsia="宋体" w:cs="Times New Roman"/>
      <w:kern w:val="2"/>
      <w:sz w:val="21"/>
      <w:szCs w:val="24"/>
      <w:lang w:val="en-US" w:eastAsia="zh-CN" w:bidi="ar-SA"/>
    </w:rPr>
  </w:style>
  <w:style w:type="paragraph" w:customStyle="1" w:styleId="301">
    <w:name w:val="xl123"/>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302">
    <w:name w:val="xl98"/>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303">
    <w:name w:val="xl116"/>
    <w:basedOn w:val="1"/>
    <w:qFormat/>
    <w:uiPriority w:val="0"/>
    <w:pPr>
      <w:widowControl/>
      <w:pBdr>
        <w:right w:val="single" w:color="auto" w:sz="8" w:space="0"/>
      </w:pBdr>
      <w:shd w:val="clear" w:color="000000" w:fill="FFFFFF"/>
      <w:spacing w:before="100" w:beforeAutospacing="1" w:after="100" w:afterAutospacing="1"/>
      <w:jc w:val="left"/>
    </w:pPr>
    <w:rPr>
      <w:rFonts w:ascii="宋体" w:hAnsi="宋体" w:cs="宋体"/>
      <w:color w:val="FF0000"/>
      <w:kern w:val="0"/>
      <w:szCs w:val="21"/>
    </w:rPr>
  </w:style>
  <w:style w:type="paragraph" w:customStyle="1" w:styleId="304">
    <w:name w:val="TOC 标题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05">
    <w:name w:val="条款1"/>
    <w:qFormat/>
    <w:uiPriority w:val="0"/>
    <w:pPr>
      <w:tabs>
        <w:tab w:val="left" w:pos="690"/>
      </w:tabs>
      <w:snapToGrid w:val="0"/>
      <w:spacing w:after="120" w:line="300" w:lineRule="auto"/>
      <w:ind w:left="690" w:hanging="690"/>
      <w:jc w:val="both"/>
    </w:pPr>
    <w:rPr>
      <w:rFonts w:ascii="Times New Roman" w:hAnsi="Times New Roman" w:eastAsia="宋体" w:cs="Times New Roman"/>
      <w:sz w:val="24"/>
      <w:lang w:val="en-US" w:eastAsia="zh-CN" w:bidi="ar-SA"/>
    </w:rPr>
  </w:style>
  <w:style w:type="paragraph" w:customStyle="1" w:styleId="30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07">
    <w:name w:val="样式 首行缩进:  2 字符1"/>
    <w:basedOn w:val="1"/>
    <w:qFormat/>
    <w:uiPriority w:val="0"/>
    <w:pPr>
      <w:tabs>
        <w:tab w:val="left" w:pos="851"/>
      </w:tabs>
      <w:spacing w:line="360" w:lineRule="exact"/>
      <w:ind w:left="283" w:leftChars="135" w:firstLine="360" w:firstLineChars="150"/>
    </w:pPr>
    <w:rPr>
      <w:rFonts w:eastAsia="仿宋_GB2312"/>
      <w:sz w:val="24"/>
    </w:rPr>
  </w:style>
  <w:style w:type="paragraph" w:customStyle="1" w:styleId="308">
    <w:name w:val="xl81"/>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309">
    <w:name w:val="Char Char1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0">
    <w:name w:val="节1"/>
    <w:next w:val="305"/>
    <w:qFormat/>
    <w:uiPriority w:val="0"/>
    <w:pPr>
      <w:tabs>
        <w:tab w:val="left" w:pos="1134"/>
      </w:tabs>
      <w:ind w:left="1134" w:hanging="1134"/>
    </w:pPr>
    <w:rPr>
      <w:rFonts w:ascii="Times New Roman" w:hAnsi="Times New Roman" w:eastAsia="黑体" w:cs="Times New Roman"/>
      <w:b/>
      <w:sz w:val="32"/>
      <w:lang w:val="en-US" w:eastAsia="zh-CN" w:bidi="ar-SA"/>
    </w:rPr>
  </w:style>
  <w:style w:type="paragraph" w:customStyle="1" w:styleId="311">
    <w:name w:val="xl94"/>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12">
    <w:name w:val="xl67"/>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13">
    <w:name w:val="xl13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314">
    <w:name w:val="MTDisplayEquation"/>
    <w:basedOn w:val="1"/>
    <w:next w:val="1"/>
    <w:qFormat/>
    <w:uiPriority w:val="0"/>
    <w:pPr>
      <w:tabs>
        <w:tab w:val="center" w:pos="4160"/>
        <w:tab w:val="right" w:pos="8300"/>
      </w:tabs>
    </w:pPr>
    <w:rPr>
      <w:color w:val="000000"/>
      <w:sz w:val="36"/>
    </w:rPr>
  </w:style>
  <w:style w:type="paragraph" w:customStyle="1" w:styleId="315">
    <w:name w:val="font19"/>
    <w:basedOn w:val="1"/>
    <w:qFormat/>
    <w:uiPriority w:val="0"/>
    <w:pPr>
      <w:widowControl/>
      <w:spacing w:before="100" w:beforeAutospacing="1" w:after="100" w:afterAutospacing="1"/>
      <w:jc w:val="left"/>
    </w:pPr>
    <w:rPr>
      <w:rFonts w:ascii="Cambria" w:hAnsi="Cambria" w:cs="宋体"/>
      <w:color w:val="000000"/>
      <w:kern w:val="0"/>
      <w:sz w:val="20"/>
      <w:szCs w:val="20"/>
    </w:rPr>
  </w:style>
  <w:style w:type="paragraph" w:customStyle="1" w:styleId="316">
    <w:name w:val="xl110"/>
    <w:basedOn w:val="1"/>
    <w:qFormat/>
    <w:uiPriority w:val="0"/>
    <w:pPr>
      <w:widowControl/>
      <w:pBdr>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17">
    <w:name w:val="xl10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18">
    <w:name w:val="xl121"/>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19">
    <w:name w:val="xl8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20">
    <w:name w:val="Char1"/>
    <w:basedOn w:val="1"/>
    <w:qFormat/>
    <w:uiPriority w:val="0"/>
    <w:pPr>
      <w:spacing w:line="440" w:lineRule="atLeast"/>
      <w:ind w:firstLine="482" w:firstLineChars="200"/>
    </w:pPr>
    <w:rPr>
      <w:rFonts w:ascii="宋体" w:hAnsi="宋体"/>
      <w:b/>
      <w:color w:val="000000"/>
      <w:sz w:val="24"/>
    </w:rPr>
  </w:style>
  <w:style w:type="paragraph" w:customStyle="1" w:styleId="321">
    <w:name w:val="xl122"/>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22">
    <w:name w:val="xl142"/>
    <w:basedOn w:val="1"/>
    <w:qFormat/>
    <w:uiPriority w:val="0"/>
    <w:pPr>
      <w:widowControl/>
      <w:pBdr>
        <w:bottom w:val="single" w:color="auto" w:sz="8" w:space="0"/>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3">
    <w:name w:val="xl145"/>
    <w:basedOn w:val="1"/>
    <w:qFormat/>
    <w:uiPriority w:val="0"/>
    <w:pPr>
      <w:widowControl/>
      <w:pBdr>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4">
    <w:name w:val="网格表 31"/>
    <w:basedOn w:val="4"/>
    <w:next w:val="1"/>
    <w:qFormat/>
    <w:uiPriority w:val="39"/>
    <w:pPr>
      <w:outlineLvl w:val="9"/>
    </w:pPr>
  </w:style>
  <w:style w:type="paragraph" w:customStyle="1" w:styleId="325">
    <w:name w:val="_Style 6"/>
    <w:basedOn w:val="1"/>
    <w:qFormat/>
    <w:uiPriority w:val="34"/>
    <w:pPr>
      <w:ind w:firstLine="420" w:firstLineChars="200"/>
    </w:pPr>
  </w:style>
  <w:style w:type="paragraph" w:customStyle="1" w:styleId="326">
    <w:name w:val="xl151"/>
    <w:basedOn w:val="1"/>
    <w:qFormat/>
    <w:uiPriority w:val="0"/>
    <w:pPr>
      <w:widowControl/>
      <w:pBdr>
        <w:right w:val="single" w:color="auto" w:sz="8" w:space="0"/>
      </w:pBdr>
      <w:spacing w:before="100" w:beforeAutospacing="1" w:after="100" w:afterAutospacing="1"/>
      <w:jc w:val="center"/>
    </w:pPr>
    <w:rPr>
      <w:rFonts w:ascii="宋体" w:hAnsi="宋体" w:cs="宋体"/>
      <w:kern w:val="0"/>
      <w:sz w:val="20"/>
      <w:szCs w:val="20"/>
    </w:rPr>
  </w:style>
  <w:style w:type="paragraph" w:customStyle="1" w:styleId="327">
    <w:name w:val="正文非缩进"/>
    <w:basedOn w:val="1"/>
    <w:next w:val="35"/>
    <w:qFormat/>
    <w:uiPriority w:val="0"/>
    <w:pPr>
      <w:widowControl/>
      <w:spacing w:line="360" w:lineRule="auto"/>
      <w:jc w:val="left"/>
    </w:pPr>
    <w:rPr>
      <w:kern w:val="0"/>
      <w:szCs w:val="20"/>
    </w:rPr>
  </w:style>
  <w:style w:type="paragraph" w:customStyle="1" w:styleId="328">
    <w:name w:val="Char2"/>
    <w:basedOn w:val="1"/>
    <w:qFormat/>
    <w:uiPriority w:val="0"/>
  </w:style>
  <w:style w:type="paragraph" w:customStyle="1" w:styleId="329">
    <w:name w:val="样式 标题 1 + 四号 居中"/>
    <w:basedOn w:val="4"/>
    <w:qFormat/>
    <w:uiPriority w:val="0"/>
    <w:pPr>
      <w:autoSpaceDE w:val="0"/>
      <w:autoSpaceDN w:val="0"/>
      <w:adjustRightInd w:val="0"/>
      <w:spacing w:before="240" w:after="240" w:line="240" w:lineRule="auto"/>
      <w:ind w:firstLine="288"/>
      <w:jc w:val="center"/>
      <w:outlineLvl w:val="9"/>
    </w:pPr>
    <w:rPr>
      <w:kern w:val="0"/>
      <w:sz w:val="28"/>
      <w:szCs w:val="28"/>
    </w:rPr>
  </w:style>
  <w:style w:type="paragraph" w:customStyle="1" w:styleId="330">
    <w:name w:val="xl10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1">
    <w:name w:val="Char Char Char Char"/>
    <w:basedOn w:val="27"/>
    <w:qFormat/>
    <w:uiPriority w:val="0"/>
    <w:pPr>
      <w:shd w:val="clear" w:color="auto" w:fill="000080"/>
    </w:pPr>
    <w:rPr>
      <w:rFonts w:ascii="Tahoma" w:hAnsi="Tahoma"/>
      <w:sz w:val="24"/>
      <w:szCs w:val="24"/>
    </w:rPr>
  </w:style>
  <w:style w:type="paragraph" w:customStyle="1" w:styleId="332">
    <w:name w:val="font20"/>
    <w:basedOn w:val="1"/>
    <w:qFormat/>
    <w:uiPriority w:val="0"/>
    <w:pPr>
      <w:widowControl/>
      <w:spacing w:before="100" w:beforeAutospacing="1" w:after="100" w:afterAutospacing="1"/>
      <w:jc w:val="left"/>
    </w:pPr>
    <w:rPr>
      <w:rFonts w:ascii="Arial" w:hAnsi="Arial" w:cs="Arial"/>
      <w:color w:val="000000"/>
      <w:kern w:val="0"/>
      <w:sz w:val="20"/>
      <w:szCs w:val="20"/>
    </w:rPr>
  </w:style>
  <w:style w:type="paragraph" w:customStyle="1" w:styleId="333">
    <w:name w:val="xl147"/>
    <w:basedOn w:val="1"/>
    <w:qFormat/>
    <w:uiPriority w:val="0"/>
    <w:pPr>
      <w:widowControl/>
      <w:pBdr>
        <w:top w:val="single" w:color="auto" w:sz="8" w:space="0"/>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34">
    <w:name w:val="章节1"/>
    <w:next w:val="1"/>
    <w:qFormat/>
    <w:uiPriority w:val="0"/>
    <w:pPr>
      <w:tabs>
        <w:tab w:val="left" w:pos="420"/>
      </w:tabs>
      <w:ind w:left="420" w:hanging="420"/>
      <w:jc w:val="center"/>
    </w:pPr>
    <w:rPr>
      <w:rFonts w:ascii="Times New Roman" w:hAnsi="Times New Roman" w:eastAsia="黑体" w:cs="Times New Roman"/>
      <w:b/>
      <w:sz w:val="36"/>
      <w:lang w:val="en-US" w:eastAsia="zh-CN" w:bidi="ar-SA"/>
    </w:rPr>
  </w:style>
  <w:style w:type="paragraph" w:customStyle="1" w:styleId="335">
    <w:name w:val="xl84"/>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color w:val="000000"/>
      <w:kern w:val="0"/>
      <w:sz w:val="24"/>
    </w:rPr>
  </w:style>
  <w:style w:type="paragraph" w:customStyle="1" w:styleId="337">
    <w:name w:val="xl90"/>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338">
    <w:name w:val="xl72"/>
    <w:basedOn w:val="1"/>
    <w:qFormat/>
    <w:uiPriority w:val="0"/>
    <w:pPr>
      <w:widowControl/>
      <w:pBdr>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39">
    <w:name w:val="Char Char Char1"/>
    <w:basedOn w:val="1"/>
    <w:qFormat/>
    <w:uiPriority w:val="0"/>
    <w:rPr>
      <w:rFonts w:ascii="Tahoma" w:hAnsi="Tahoma"/>
      <w:sz w:val="24"/>
      <w:szCs w:val="20"/>
    </w:rPr>
  </w:style>
  <w:style w:type="paragraph" w:customStyle="1" w:styleId="340">
    <w:name w:val="修订11"/>
    <w:qFormat/>
    <w:uiPriority w:val="0"/>
    <w:rPr>
      <w:rFonts w:ascii="Times New Roman" w:hAnsi="Times New Roman" w:eastAsia="宋体" w:cs="Times New Roman"/>
      <w:kern w:val="2"/>
      <w:sz w:val="21"/>
      <w:szCs w:val="24"/>
      <w:lang w:val="en-US" w:eastAsia="zh-CN" w:bidi="ar-SA"/>
    </w:rPr>
  </w:style>
  <w:style w:type="paragraph" w:customStyle="1" w:styleId="341">
    <w:name w:val="Char11"/>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42">
    <w:name w:val="xl120"/>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43">
    <w:name w:val="样式 样式 样式 样式 标题"/>
    <w:basedOn w:val="1"/>
    <w:qFormat/>
    <w:uiPriority w:val="0"/>
    <w:pPr>
      <w:keepNext/>
      <w:keepLines/>
      <w:tabs>
        <w:tab w:val="left" w:pos="709"/>
      </w:tabs>
      <w:autoSpaceDE w:val="0"/>
      <w:autoSpaceDN w:val="0"/>
      <w:adjustRightInd w:val="0"/>
      <w:spacing w:before="240"/>
      <w:ind w:left="709" w:hanging="709"/>
      <w:jc w:val="left"/>
    </w:pPr>
    <w:rPr>
      <w:rFonts w:ascii="宋体"/>
      <w:b/>
      <w:bCs/>
      <w:color w:val="000000"/>
      <w:kern w:val="0"/>
      <w:szCs w:val="21"/>
    </w:rPr>
  </w:style>
  <w:style w:type="paragraph" w:customStyle="1" w:styleId="344">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45">
    <w:name w:val="Char Char Char2"/>
    <w:basedOn w:val="1"/>
    <w:qFormat/>
    <w:uiPriority w:val="0"/>
    <w:rPr>
      <w:rFonts w:ascii="Tahoma" w:hAnsi="Tahoma"/>
      <w:sz w:val="24"/>
      <w:szCs w:val="20"/>
    </w:rPr>
  </w:style>
  <w:style w:type="paragraph" w:customStyle="1" w:styleId="346">
    <w:name w:val="WPSOffice手动目录 1"/>
    <w:qFormat/>
    <w:uiPriority w:val="0"/>
    <w:rPr>
      <w:rFonts w:ascii="Times New Roman" w:hAnsi="Times New Roman" w:eastAsia="宋体" w:cs="Times New Roman"/>
      <w:lang w:val="en-US" w:eastAsia="zh-CN" w:bidi="ar-SA"/>
    </w:rPr>
  </w:style>
  <w:style w:type="paragraph" w:customStyle="1" w:styleId="347">
    <w:name w:val="xl70"/>
    <w:basedOn w:val="1"/>
    <w:qFormat/>
    <w:uiPriority w:val="0"/>
    <w:pPr>
      <w:widowControl/>
      <w:pBdr>
        <w:right w:val="single" w:color="auto" w:sz="8" w:space="0"/>
      </w:pBdr>
      <w:spacing w:before="100" w:beforeAutospacing="1" w:after="100" w:afterAutospacing="1"/>
      <w:jc w:val="left"/>
    </w:pPr>
    <w:rPr>
      <w:rFonts w:ascii="Cambria" w:hAnsi="Cambria" w:cs="宋体"/>
      <w:kern w:val="0"/>
      <w:szCs w:val="21"/>
    </w:rPr>
  </w:style>
  <w:style w:type="paragraph" w:customStyle="1" w:styleId="348">
    <w:name w:val="xl154"/>
    <w:basedOn w:val="1"/>
    <w:qFormat/>
    <w:uiPriority w:val="0"/>
    <w:pPr>
      <w:widowControl/>
      <w:pBdr>
        <w:right w:val="single" w:color="auto" w:sz="8" w:space="0"/>
      </w:pBdr>
      <w:spacing w:before="100" w:beforeAutospacing="1" w:after="100" w:afterAutospacing="1"/>
      <w:jc w:val="center"/>
    </w:pPr>
    <w:rPr>
      <w:rFonts w:ascii="宋体" w:hAnsi="宋体" w:cs="宋体"/>
      <w:kern w:val="0"/>
      <w:szCs w:val="21"/>
    </w:rPr>
  </w:style>
  <w:style w:type="paragraph" w:customStyle="1" w:styleId="349">
    <w:name w:val="font9"/>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350">
    <w:name w:val="xl129"/>
    <w:basedOn w:val="1"/>
    <w:qFormat/>
    <w:uiPriority w:val="0"/>
    <w:pPr>
      <w:widowControl/>
      <w:pBdr>
        <w:bottom w:val="single" w:color="auto" w:sz="8" w:space="0"/>
        <w:right w:val="single" w:color="auto" w:sz="8" w:space="0"/>
      </w:pBdr>
      <w:spacing w:before="100" w:beforeAutospacing="1" w:after="100" w:afterAutospacing="1"/>
    </w:pPr>
    <w:rPr>
      <w:rFonts w:ascii="Wingdings" w:hAnsi="Wingdings" w:cs="宋体"/>
      <w:kern w:val="0"/>
      <w:szCs w:val="21"/>
    </w:rPr>
  </w:style>
  <w:style w:type="paragraph" w:customStyle="1" w:styleId="351">
    <w:name w:val="xl146"/>
    <w:basedOn w:val="1"/>
    <w:qFormat/>
    <w:uiPriority w:val="0"/>
    <w:pPr>
      <w:widowControl/>
      <w:pBdr>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52">
    <w:name w:val="xl69"/>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53">
    <w:name w:val="xl11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354">
    <w:name w:val="xl48"/>
    <w:basedOn w:val="1"/>
    <w:qFormat/>
    <w:uiPriority w:val="0"/>
    <w:pPr>
      <w:widowControl/>
      <w:pBdr>
        <w:bottom w:val="single" w:color="auto" w:sz="4" w:space="0"/>
      </w:pBdr>
      <w:spacing w:before="100" w:beforeAutospacing="1" w:after="100" w:afterAutospacing="1"/>
      <w:jc w:val="center"/>
    </w:pPr>
    <w:rPr>
      <w:rFonts w:eastAsia="Arial Unicode MS"/>
      <w:kern w:val="0"/>
      <w:sz w:val="24"/>
    </w:rPr>
  </w:style>
  <w:style w:type="paragraph" w:customStyle="1" w:styleId="355">
    <w:name w:val="Char Char2 Char Char Char Char"/>
    <w:basedOn w:val="1"/>
    <w:qFormat/>
    <w:uiPriority w:val="0"/>
    <w:rPr>
      <w:kern w:val="0"/>
      <w:sz w:val="24"/>
      <w:szCs w:val="20"/>
    </w:rPr>
  </w:style>
  <w:style w:type="paragraph" w:customStyle="1" w:styleId="356">
    <w:name w:val="xl91"/>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57">
    <w:name w:val="xl126"/>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58">
    <w:name w:val="xl75"/>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008080"/>
      <w:kern w:val="0"/>
      <w:szCs w:val="21"/>
      <w:u w:val="single"/>
    </w:rPr>
  </w:style>
  <w:style w:type="paragraph" w:customStyle="1" w:styleId="359">
    <w:name w:val="xl86"/>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360">
    <w:name w:val="xl105"/>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61">
    <w:name w:val="xl118"/>
    <w:basedOn w:val="1"/>
    <w:qFormat/>
    <w:uiPriority w:val="0"/>
    <w:pPr>
      <w:widowControl/>
      <w:pBdr>
        <w:right w:val="single" w:color="auto" w:sz="8" w:space="0"/>
      </w:pBdr>
      <w:shd w:val="clear" w:color="000000" w:fill="FFFFFF"/>
      <w:spacing w:before="100" w:beforeAutospacing="1" w:after="100" w:afterAutospacing="1"/>
      <w:jc w:val="left"/>
    </w:pPr>
    <w:rPr>
      <w:rFonts w:ascii="Cambria" w:hAnsi="Cambria" w:cs="宋体"/>
      <w:color w:val="FF0000"/>
      <w:kern w:val="0"/>
      <w:szCs w:val="21"/>
    </w:rPr>
  </w:style>
  <w:style w:type="paragraph" w:customStyle="1" w:styleId="362">
    <w:name w:val="font22"/>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363">
    <w:name w:val="xl6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64">
    <w:name w:val="Char Char Char Char1"/>
    <w:basedOn w:val="1"/>
    <w:qFormat/>
    <w:uiPriority w:val="0"/>
    <w:rPr>
      <w:rFonts w:ascii="宋体" w:hAnsi="宋体"/>
      <w:color w:val="000000"/>
      <w:sz w:val="20"/>
    </w:rPr>
  </w:style>
  <w:style w:type="paragraph" w:customStyle="1" w:styleId="365">
    <w:name w:val="嘉定标题1"/>
    <w:basedOn w:val="1"/>
    <w:next w:val="1"/>
    <w:qFormat/>
    <w:uiPriority w:val="0"/>
    <w:pPr>
      <w:widowControl/>
      <w:tabs>
        <w:tab w:val="left" w:pos="1709"/>
      </w:tabs>
      <w:spacing w:after="160" w:line="240" w:lineRule="exact"/>
      <w:ind w:left="1709" w:hanging="431"/>
      <w:jc w:val="left"/>
    </w:pPr>
    <w:rPr>
      <w:rFonts w:ascii="宋体" w:hAnsi="Verdana"/>
      <w:b/>
      <w:kern w:val="0"/>
      <w:sz w:val="28"/>
      <w:szCs w:val="28"/>
      <w:lang w:eastAsia="en-US"/>
    </w:rPr>
  </w:style>
  <w:style w:type="paragraph" w:customStyle="1" w:styleId="366">
    <w:name w:val="列出段落21"/>
    <w:basedOn w:val="1"/>
    <w:qFormat/>
    <w:uiPriority w:val="0"/>
    <w:pPr>
      <w:ind w:firstLine="420" w:firstLineChars="200"/>
    </w:pPr>
  </w:style>
  <w:style w:type="paragraph" w:customStyle="1" w:styleId="367">
    <w:name w:val="无间隔2"/>
    <w:qFormat/>
    <w:uiPriority w:val="1"/>
    <w:pPr>
      <w:widowControl w:val="0"/>
      <w:jc w:val="both"/>
    </w:pPr>
    <w:rPr>
      <w:rFonts w:ascii="Calibri" w:hAnsi="Calibri" w:eastAsia="宋体" w:cs="Times New Roman"/>
      <w:kern w:val="2"/>
      <w:sz w:val="21"/>
      <w:szCs w:val="22"/>
      <w:lang w:val="en-US" w:eastAsia="zh-CN" w:bidi="ar-SA"/>
    </w:rPr>
  </w:style>
  <w:style w:type="paragraph" w:customStyle="1" w:styleId="368">
    <w:name w:val="列出段落3"/>
    <w:basedOn w:val="1"/>
    <w:link w:val="369"/>
    <w:qFormat/>
    <w:uiPriority w:val="0"/>
    <w:pPr>
      <w:ind w:firstLine="420" w:firstLineChars="200"/>
    </w:pPr>
  </w:style>
  <w:style w:type="character" w:customStyle="1" w:styleId="369">
    <w:name w:val="列出段落 Char1"/>
    <w:link w:val="368"/>
    <w:qFormat/>
    <w:uiPriority w:val="0"/>
    <w:rPr>
      <w:kern w:val="2"/>
      <w:sz w:val="21"/>
      <w:szCs w:val="24"/>
    </w:rPr>
  </w:style>
  <w:style w:type="paragraph" w:customStyle="1" w:styleId="370">
    <w:name w:val="标准文本"/>
    <w:basedOn w:val="1"/>
    <w:link w:val="371"/>
    <w:qFormat/>
    <w:uiPriority w:val="0"/>
    <w:pPr>
      <w:spacing w:line="360" w:lineRule="auto"/>
      <w:ind w:firstLine="480" w:firstLineChars="200"/>
    </w:pPr>
    <w:rPr>
      <w:kern w:val="0"/>
      <w:sz w:val="24"/>
      <w:szCs w:val="20"/>
    </w:rPr>
  </w:style>
  <w:style w:type="character" w:customStyle="1" w:styleId="371">
    <w:name w:val="标准文本 Char"/>
    <w:link w:val="370"/>
    <w:qFormat/>
    <w:uiPriority w:val="0"/>
    <w:rPr>
      <w:sz w:val="24"/>
    </w:rPr>
  </w:style>
  <w:style w:type="character" w:customStyle="1" w:styleId="372">
    <w:name w:val="纯文本 字符1"/>
    <w:qFormat/>
    <w:uiPriority w:val="0"/>
    <w:rPr>
      <w:rFonts w:ascii="宋体" w:hAnsi="Courier New" w:cs="Courier New"/>
      <w:szCs w:val="21"/>
    </w:rPr>
  </w:style>
  <w:style w:type="paragraph" w:customStyle="1" w:styleId="373">
    <w:name w:val="修订2"/>
    <w:unhideWhenUsed/>
    <w:qFormat/>
    <w:uiPriority w:val="99"/>
    <w:rPr>
      <w:rFonts w:ascii="Times New Roman" w:hAnsi="Times New Roman" w:eastAsia="宋体" w:cs="Times New Roman"/>
      <w:kern w:val="2"/>
      <w:sz w:val="21"/>
      <w:szCs w:val="24"/>
      <w:lang w:val="en-US" w:eastAsia="zh-CN" w:bidi="ar-SA"/>
    </w:rPr>
  </w:style>
  <w:style w:type="character" w:customStyle="1" w:styleId="374">
    <w:name w:val="普通(网站) 字符"/>
    <w:qFormat/>
    <w:locked/>
    <w:uiPriority w:val="99"/>
    <w:rPr>
      <w:rFonts w:ascii="Arial Unicode MS" w:hAnsi="Arial Unicode MS" w:eastAsia="Arial Unicode MS" w:cs="Arial Unicode MS"/>
      <w:sz w:val="24"/>
      <w:szCs w:val="24"/>
    </w:rPr>
  </w:style>
  <w:style w:type="character" w:customStyle="1" w:styleId="375">
    <w:name w:val="列表段落 字符"/>
    <w:qFormat/>
    <w:uiPriority w:val="34"/>
    <w:rPr>
      <w:rFonts w:cs="Times New Roman"/>
      <w:kern w:val="2"/>
      <w:sz w:val="21"/>
      <w:szCs w:val="22"/>
    </w:rPr>
  </w:style>
  <w:style w:type="character" w:customStyle="1" w:styleId="376">
    <w:name w:val="批注文字 字符"/>
    <w:qFormat/>
    <w:uiPriority w:val="99"/>
    <w:rPr>
      <w:kern w:val="2"/>
      <w:sz w:val="21"/>
      <w:szCs w:val="24"/>
    </w:rPr>
  </w:style>
  <w:style w:type="character" w:customStyle="1" w:styleId="377">
    <w:name w:val="批注文字 字符3"/>
    <w:qFormat/>
    <w:uiPriority w:val="99"/>
    <w:rPr>
      <w:szCs w:val="24"/>
    </w:rPr>
  </w:style>
  <w:style w:type="paragraph" w:customStyle="1" w:styleId="378">
    <w:name w:val="_Style 375"/>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customStyle="1" w:styleId="379">
    <w:name w:val="A 正文"/>
    <w:basedOn w:val="1"/>
    <w:link w:val="380"/>
    <w:qFormat/>
    <w:uiPriority w:val="0"/>
    <w:pPr>
      <w:spacing w:line="300" w:lineRule="auto"/>
      <w:ind w:firstLine="482"/>
    </w:pPr>
    <w:rPr>
      <w:rFonts w:ascii="宋体" w:hAnsi="宋体"/>
      <w:color w:val="000000"/>
      <w:kern w:val="0"/>
      <w:sz w:val="24"/>
    </w:rPr>
  </w:style>
  <w:style w:type="character" w:customStyle="1" w:styleId="380">
    <w:name w:val="A 正文 Char"/>
    <w:link w:val="379"/>
    <w:qFormat/>
    <w:uiPriority w:val="0"/>
    <w:rPr>
      <w:rFonts w:ascii="宋体" w:hAnsi="宋体" w:cs="Arial"/>
      <w:color w:val="000000"/>
      <w:sz w:val="24"/>
      <w:szCs w:val="24"/>
    </w:rPr>
  </w:style>
  <w:style w:type="paragraph" w:customStyle="1" w:styleId="381">
    <w:name w:val="修订3"/>
    <w:semiHidden/>
    <w:qFormat/>
    <w:uiPriority w:val="99"/>
    <w:rPr>
      <w:rFonts w:ascii="Times New Roman" w:hAnsi="Times New Roman" w:eastAsia="宋体" w:cs="Times New Roman"/>
      <w:kern w:val="2"/>
      <w:sz w:val="21"/>
      <w:szCs w:val="24"/>
      <w:lang w:val="en-US" w:eastAsia="zh-CN" w:bidi="ar-SA"/>
    </w:rPr>
  </w:style>
  <w:style w:type="paragraph" w:styleId="382">
    <w:name w:val="List Paragraph"/>
    <w:basedOn w:val="1"/>
    <w:qFormat/>
    <w:uiPriority w:val="34"/>
    <w:pPr>
      <w:ind w:firstLine="420" w:firstLineChars="200"/>
    </w:pPr>
  </w:style>
  <w:style w:type="character" w:customStyle="1" w:styleId="383">
    <w:name w:val="正文文本缩进 2 字符"/>
    <w:qFormat/>
    <w:uiPriority w:val="0"/>
    <w:rPr>
      <w:kern w:val="2"/>
      <w:sz w:val="21"/>
      <w:szCs w:val="24"/>
    </w:rPr>
  </w:style>
  <w:style w:type="character" w:customStyle="1" w:styleId="384">
    <w:name w:val="正文文本缩进 字符"/>
    <w:qFormat/>
    <w:uiPriority w:val="0"/>
    <w:rPr>
      <w:rFonts w:ascii="仿宋_GB2312" w:eastAsia="仿宋_GB2312"/>
      <w:kern w:val="2"/>
      <w:sz w:val="24"/>
      <w:szCs w:val="24"/>
    </w:rPr>
  </w:style>
  <w:style w:type="character" w:customStyle="1" w:styleId="385">
    <w:name w:val="纯文本 Char3"/>
    <w:qFormat/>
    <w:uiPriority w:val="0"/>
    <w:rPr>
      <w:rFonts w:ascii="宋体" w:hAnsi="Courier New" w:cs="Courier New"/>
      <w:szCs w:val="21"/>
    </w:rPr>
  </w:style>
  <w:style w:type="paragraph" w:customStyle="1" w:styleId="386">
    <w:name w:val="修订4"/>
    <w:semiHidden/>
    <w:qFormat/>
    <w:uiPriority w:val="99"/>
    <w:rPr>
      <w:rFonts w:ascii="Times New Roman" w:hAnsi="Times New Roman" w:eastAsia="宋体" w:cs="Times New Roman"/>
      <w:kern w:val="2"/>
      <w:sz w:val="21"/>
      <w:szCs w:val="24"/>
      <w:lang w:val="en-US" w:eastAsia="zh-CN" w:bidi="ar-SA"/>
    </w:rPr>
  </w:style>
  <w:style w:type="character" w:customStyle="1" w:styleId="387">
    <w:name w:val="页眉 Char2"/>
    <w:qFormat/>
    <w:uiPriority w:val="0"/>
    <w:rPr>
      <w:sz w:val="18"/>
      <w:szCs w:val="18"/>
    </w:rPr>
  </w:style>
  <w:style w:type="character" w:customStyle="1" w:styleId="388">
    <w:name w:val="页脚 Char2"/>
    <w:qFormat/>
    <w:uiPriority w:val="99"/>
    <w:rPr>
      <w:sz w:val="18"/>
      <w:szCs w:val="18"/>
    </w:rPr>
  </w:style>
  <w:style w:type="character" w:customStyle="1" w:styleId="389">
    <w:name w:val="prev"/>
    <w:qFormat/>
    <w:uiPriority w:val="0"/>
    <w:rPr>
      <w:rFonts w:ascii="微软雅黑" w:hAnsi="微软雅黑" w:eastAsia="微软雅黑" w:cs="微软雅黑"/>
      <w:sz w:val="21"/>
      <w:szCs w:val="21"/>
    </w:rPr>
  </w:style>
  <w:style w:type="character" w:customStyle="1" w:styleId="390">
    <w:name w:val="prev1"/>
    <w:qFormat/>
    <w:uiPriority w:val="0"/>
    <w:rPr>
      <w:color w:val="888888"/>
    </w:rPr>
  </w:style>
  <w:style w:type="character" w:customStyle="1" w:styleId="391">
    <w:name w:val="next2"/>
    <w:qFormat/>
    <w:uiPriority w:val="0"/>
    <w:rPr>
      <w:rFonts w:hint="eastAsia" w:ascii="微软雅黑" w:hAnsi="微软雅黑" w:eastAsia="微软雅黑" w:cs="微软雅黑"/>
      <w:sz w:val="21"/>
      <w:szCs w:val="21"/>
    </w:rPr>
  </w:style>
  <w:style w:type="character" w:customStyle="1" w:styleId="392">
    <w:name w:val="next3"/>
    <w:qFormat/>
    <w:uiPriority w:val="0"/>
    <w:rPr>
      <w:color w:val="888888"/>
    </w:rPr>
  </w:style>
  <w:style w:type="paragraph" w:customStyle="1" w:styleId="393">
    <w:name w:val="样式 标题 1 + 段后: 1 行"/>
    <w:basedOn w:val="4"/>
    <w:qFormat/>
    <w:uiPriority w:val="0"/>
    <w:pPr>
      <w:spacing w:after="240"/>
    </w:pPr>
    <w:rPr>
      <w:rFonts w:cs="宋体"/>
      <w:bCs w:val="0"/>
      <w:sz w:val="30"/>
      <w:szCs w:val="20"/>
    </w:rPr>
  </w:style>
  <w:style w:type="paragraph" w:customStyle="1" w:styleId="394">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395">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396">
    <w:name w:val="未处理的提及1"/>
    <w:basedOn w:val="91"/>
    <w:semiHidden/>
    <w:unhideWhenUsed/>
    <w:qFormat/>
    <w:uiPriority w:val="99"/>
    <w:rPr>
      <w:color w:val="605E5C"/>
      <w:shd w:val="clear" w:color="auto" w:fill="E1DFDD"/>
    </w:rPr>
  </w:style>
  <w:style w:type="character" w:customStyle="1" w:styleId="397">
    <w:name w:val="cf01"/>
    <w:basedOn w:val="91"/>
    <w:autoRedefine/>
    <w:qFormat/>
    <w:uiPriority w:val="0"/>
    <w:rPr>
      <w:rFonts w:hint="eastAsia" w:ascii="Microsoft YaHei UI" w:hAnsi="Microsoft YaHei UI" w:eastAsia="Microsoft YaHei UI"/>
      <w:sz w:val="18"/>
      <w:szCs w:val="18"/>
    </w:rPr>
  </w:style>
  <w:style w:type="character" w:customStyle="1" w:styleId="398">
    <w:name w:val="font31"/>
    <w:basedOn w:val="91"/>
    <w:qFormat/>
    <w:uiPriority w:val="0"/>
    <w:rPr>
      <w:rFonts w:hint="eastAsia" w:ascii="宋体" w:hAnsi="宋体" w:eastAsia="宋体" w:cs="宋体"/>
      <w:color w:val="000000"/>
      <w:sz w:val="22"/>
      <w:szCs w:val="22"/>
      <w:u w:val="none"/>
    </w:rPr>
  </w:style>
  <w:style w:type="paragraph" w:customStyle="1" w:styleId="399">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400">
    <w:name w:val="标书 正文"/>
    <w:basedOn w:val="1"/>
    <w:qFormat/>
    <w:uiPriority w:val="0"/>
    <w:pPr>
      <w:widowControl/>
      <w:adjustRightInd w:val="0"/>
      <w:snapToGrid w:val="0"/>
      <w:spacing w:line="360" w:lineRule="auto"/>
      <w:ind w:firstLine="480" w:firstLineChars="200"/>
      <w:jc w:val="left"/>
    </w:pPr>
    <w:rPr>
      <w:rFonts w:ascii="宋体" w:hAnsi="宋体"/>
      <w:kern w:val="0"/>
      <w:sz w:val="24"/>
      <w:lang w:val="zh-CN"/>
    </w:rPr>
  </w:style>
  <w:style w:type="character" w:customStyle="1" w:styleId="401">
    <w:name w:val="font41"/>
    <w:basedOn w:val="91"/>
    <w:qFormat/>
    <w:uiPriority w:val="0"/>
    <w:rPr>
      <w:rFonts w:hint="eastAsia" w:ascii="宋体" w:hAnsi="宋体" w:eastAsia="宋体" w:cs="宋体"/>
      <w:b/>
      <w:bCs/>
      <w:color w:val="C00000"/>
      <w:sz w:val="28"/>
      <w:szCs w:val="28"/>
      <w:u w:val="none"/>
    </w:rPr>
  </w:style>
  <w:style w:type="character" w:customStyle="1" w:styleId="402">
    <w:name w:val="font51"/>
    <w:basedOn w:val="91"/>
    <w:qFormat/>
    <w:uiPriority w:val="0"/>
    <w:rPr>
      <w:rFonts w:hint="eastAsia" w:ascii="宋体" w:hAnsi="宋体" w:eastAsia="宋体" w:cs="宋体"/>
      <w:color w:val="000000"/>
      <w:sz w:val="28"/>
      <w:szCs w:val="28"/>
      <w:u w:val="none"/>
    </w:rPr>
  </w:style>
  <w:style w:type="character" w:customStyle="1" w:styleId="403">
    <w:name w:val="font61"/>
    <w:basedOn w:val="91"/>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088703-0AF5-4E06-BCF7-A4187CB6A1F2}">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95</Pages>
  <Words>12749</Words>
  <Characters>13830</Characters>
  <Lines>48</Lines>
  <Paragraphs>115</Paragraphs>
  <TotalTime>4</TotalTime>
  <ScaleCrop>false</ScaleCrop>
  <LinksUpToDate>false</LinksUpToDate>
  <CharactersWithSpaces>13907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2025-12-17T03:05:00Z</dcterms:created>
  <dc:creator>采购与招标管理办公室</dc:creator>
  <cp:lastModifiedBy>tongli</cp:lastModifiedBy>
  <cp:lastPrinted>2024-11-15T02:09:00Z</cp:lastPrinted>
  <dcterms:modified xsi:type="dcterms:W3CDTF">2026-03-03T08:40:45Z</dcterms:modified>
  <dc:title>大连理工大学公开招标文件模板</dc:title>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1CA09D6F5A204E30A91512549F55A034_13</vt:lpwstr>
  </property>
  <property fmtid="{D5CDD505-2E9C-101B-9397-08002B2CF9AE}" pid="4" name="KSOTemplateDocerSaveRecord">
    <vt:lpwstr>eyJoZGlkIjoiYzUyYTJmOTRhYmJiMTQyODAzYjdkNzZkODY5ZDE0MjUiLCJ1c2VySWQiOiI2MTkzMjU2MjYifQ==</vt:lpwstr>
  </property>
</Properties>
</file>