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5CDFB">
      <w:pPr>
        <w:autoSpaceDE w:val="0"/>
        <w:autoSpaceDN w:val="0"/>
        <w:adjustRightInd w:val="0"/>
        <w:spacing w:line="360" w:lineRule="auto"/>
        <w:jc w:val="center"/>
        <w:rPr>
          <w:rFonts w:hint="eastAsia" w:ascii="宋体" w:hAnsi="宋体" w:eastAsia="宋体" w:cs="宋体"/>
          <w:b/>
          <w:bCs/>
          <w:sz w:val="52"/>
          <w:szCs w:val="52"/>
          <w:lang w:val="en-US" w:eastAsia="zh-CN"/>
        </w:rPr>
      </w:pPr>
      <w:bookmarkStart w:id="0" w:name="_Toc25875"/>
      <w:r>
        <w:rPr>
          <w:rFonts w:hint="eastAsia" w:ascii="宋体" w:hAnsi="宋体" w:cs="宋体"/>
          <w:b/>
          <w:bCs/>
          <w:sz w:val="52"/>
          <w:szCs w:val="52"/>
          <w:lang w:eastAsia="zh-CN"/>
        </w:rPr>
        <w:t>威信县中医医院外科胆道镜及口腔颌面锥形束计算机体层摄影设备CBCT等设备采购项目</w:t>
      </w:r>
    </w:p>
    <w:p w14:paraId="721D0D16">
      <w:pPr>
        <w:autoSpaceDE w:val="0"/>
        <w:autoSpaceDN w:val="0"/>
        <w:adjustRightInd w:val="0"/>
        <w:spacing w:line="360" w:lineRule="auto"/>
        <w:jc w:val="center"/>
        <w:rPr>
          <w:rFonts w:hint="default" w:ascii="宋体" w:hAnsi="宋体" w:cs="宋体"/>
          <w:b/>
          <w:bCs/>
          <w:sz w:val="52"/>
          <w:szCs w:val="52"/>
          <w:lang w:val="en-US" w:eastAsia="zh-CN"/>
        </w:rPr>
      </w:pPr>
      <w:r>
        <w:rPr>
          <w:rFonts w:hint="eastAsia" w:ascii="宋体" w:hAnsi="宋体" w:cs="宋体"/>
          <w:b/>
          <w:bCs/>
          <w:sz w:val="52"/>
          <w:szCs w:val="52"/>
          <w:lang w:val="en-US" w:eastAsia="zh-CN"/>
        </w:rPr>
        <w:t>公开招标</w:t>
      </w:r>
    </w:p>
    <w:p w14:paraId="1589381D">
      <w:pPr>
        <w:pStyle w:val="3"/>
        <w:jc w:val="center"/>
        <w:rPr>
          <w:rFonts w:hint="eastAsia" w:ascii="宋体" w:hAnsi="宋体" w:eastAsia="宋体" w:cs="宋体"/>
          <w:b/>
          <w:bCs/>
          <w:color w:val="auto"/>
          <w:kern w:val="0"/>
          <w:sz w:val="32"/>
          <w:szCs w:val="32"/>
          <w:lang w:val="en-US" w:eastAsia="zh-CN" w:bidi="ar-SA"/>
        </w:rPr>
      </w:pPr>
      <w:r>
        <w:rPr>
          <w:rFonts w:hint="eastAsia" w:ascii="宋体" w:hAnsi="宋体" w:eastAsia="宋体" w:cs="宋体"/>
          <w:b/>
          <w:bCs/>
          <w:color w:val="auto"/>
          <w:kern w:val="0"/>
          <w:sz w:val="32"/>
          <w:szCs w:val="32"/>
          <w:lang w:val="en-US" w:eastAsia="zh-CN" w:bidi="ar-SA"/>
        </w:rPr>
        <w:t>（A包</w:t>
      </w:r>
      <w:r>
        <w:rPr>
          <w:rFonts w:hint="eastAsia" w:hAnsi="宋体" w:cs="宋体"/>
          <w:b/>
          <w:bCs/>
          <w:color w:val="auto"/>
          <w:kern w:val="0"/>
          <w:sz w:val="32"/>
          <w:szCs w:val="32"/>
          <w:lang w:val="en-US" w:eastAsia="zh-CN" w:bidi="ar-SA"/>
        </w:rPr>
        <w:t>、B包</w:t>
      </w:r>
      <w:r>
        <w:rPr>
          <w:rFonts w:hint="eastAsia" w:ascii="宋体" w:hAnsi="宋体" w:eastAsia="宋体" w:cs="宋体"/>
          <w:b/>
          <w:bCs/>
          <w:color w:val="auto"/>
          <w:kern w:val="0"/>
          <w:sz w:val="32"/>
          <w:szCs w:val="32"/>
          <w:lang w:val="en-US" w:eastAsia="zh-CN" w:bidi="ar-SA"/>
        </w:rPr>
        <w:t>）</w:t>
      </w:r>
    </w:p>
    <w:p w14:paraId="272F00CD">
      <w:pPr>
        <w:rPr>
          <w:rFonts w:hint="eastAsia" w:ascii="宋体" w:hAnsi="宋体" w:eastAsia="宋体" w:cs="宋体"/>
          <w:szCs w:val="24"/>
        </w:rPr>
      </w:pPr>
    </w:p>
    <w:p w14:paraId="6434B8E7">
      <w:pPr>
        <w:pStyle w:val="3"/>
        <w:rPr>
          <w:rFonts w:hint="eastAsia"/>
        </w:rPr>
      </w:pPr>
    </w:p>
    <w:p w14:paraId="5208FDD8">
      <w:pPr>
        <w:rPr>
          <w:rFonts w:hint="eastAsia" w:ascii="宋体" w:hAnsi="宋体" w:eastAsia="宋体" w:cs="宋体"/>
          <w:szCs w:val="24"/>
        </w:rPr>
      </w:pPr>
    </w:p>
    <w:p w14:paraId="2FAE69B2">
      <w:pPr>
        <w:rPr>
          <w:rFonts w:hint="eastAsia" w:ascii="宋体" w:hAnsi="宋体" w:eastAsia="宋体" w:cs="宋体"/>
          <w:szCs w:val="24"/>
        </w:rPr>
      </w:pPr>
    </w:p>
    <w:p w14:paraId="59F734E8">
      <w:pPr>
        <w:autoSpaceDE w:val="0"/>
        <w:autoSpaceDN w:val="0"/>
        <w:adjustRightInd w:val="0"/>
        <w:spacing w:line="360" w:lineRule="auto"/>
        <w:jc w:val="center"/>
        <w:rPr>
          <w:rFonts w:hint="eastAsia" w:ascii="宋体" w:hAnsi="宋体" w:eastAsia="宋体" w:cs="宋体"/>
          <w:b/>
          <w:bCs/>
          <w:kern w:val="0"/>
          <w:sz w:val="84"/>
          <w:szCs w:val="84"/>
        </w:rPr>
      </w:pPr>
      <w:r>
        <w:rPr>
          <w:rFonts w:hint="eastAsia" w:ascii="宋体" w:hAnsi="宋体" w:eastAsia="宋体" w:cs="宋体"/>
          <w:b/>
          <w:bCs/>
          <w:kern w:val="0"/>
          <w:sz w:val="84"/>
          <w:szCs w:val="84"/>
        </w:rPr>
        <w:t>招 标 文 件</w:t>
      </w:r>
    </w:p>
    <w:p w14:paraId="4C83242C">
      <w:pPr>
        <w:rPr>
          <w:rFonts w:hint="eastAsia" w:ascii="宋体" w:hAnsi="宋体" w:eastAsia="宋体" w:cs="宋体"/>
          <w:sz w:val="13"/>
          <w:szCs w:val="24"/>
        </w:rPr>
      </w:pPr>
    </w:p>
    <w:p w14:paraId="047E8DAC">
      <w:pPr>
        <w:autoSpaceDE w:val="0"/>
        <w:autoSpaceDN w:val="0"/>
        <w:adjustRightInd w:val="0"/>
        <w:spacing w:line="360" w:lineRule="auto"/>
        <w:jc w:val="center"/>
        <w:rPr>
          <w:rFonts w:hint="eastAsia" w:ascii="宋体" w:hAnsi="宋体" w:eastAsia="宋体" w:cs="宋体"/>
          <w:b/>
          <w:bCs/>
          <w:color w:val="auto"/>
          <w:kern w:val="0"/>
          <w:sz w:val="32"/>
          <w:szCs w:val="32"/>
          <w:lang w:eastAsia="zh-CN"/>
        </w:rPr>
      </w:pPr>
      <w:r>
        <w:rPr>
          <w:rFonts w:hint="eastAsia" w:ascii="宋体" w:hAnsi="宋体" w:eastAsia="宋体" w:cs="宋体"/>
          <w:b/>
          <w:bCs/>
          <w:color w:val="auto"/>
          <w:kern w:val="0"/>
          <w:sz w:val="32"/>
          <w:szCs w:val="32"/>
          <w:lang w:val="en-US" w:eastAsia="zh-CN"/>
        </w:rPr>
        <w:t>项目</w:t>
      </w:r>
      <w:r>
        <w:rPr>
          <w:rFonts w:hint="eastAsia" w:ascii="宋体" w:hAnsi="宋体" w:eastAsia="宋体" w:cs="宋体"/>
          <w:b/>
          <w:bCs/>
          <w:color w:val="auto"/>
          <w:kern w:val="0"/>
          <w:sz w:val="32"/>
          <w:szCs w:val="32"/>
        </w:rPr>
        <w:t>编号：</w:t>
      </w:r>
      <w:r>
        <w:rPr>
          <w:rFonts w:hint="eastAsia" w:ascii="宋体" w:hAnsi="宋体" w:cs="宋体"/>
          <w:b/>
          <w:bCs/>
          <w:color w:val="auto"/>
          <w:kern w:val="0"/>
          <w:sz w:val="32"/>
          <w:szCs w:val="32"/>
          <w:lang w:eastAsia="zh-CN"/>
        </w:rPr>
        <w:t>ZTZC2024-G1-00431-YNQS-0025</w:t>
      </w:r>
    </w:p>
    <w:p w14:paraId="3BB1B545">
      <w:pPr>
        <w:autoSpaceDE w:val="0"/>
        <w:autoSpaceDN w:val="0"/>
        <w:adjustRightInd w:val="0"/>
        <w:spacing w:line="360" w:lineRule="auto"/>
        <w:jc w:val="center"/>
        <w:rPr>
          <w:rFonts w:hint="eastAsia" w:ascii="宋体" w:hAnsi="宋体" w:eastAsia="宋体" w:cs="宋体"/>
          <w:szCs w:val="24"/>
          <w14:textFill>
            <w14:gradFill>
              <w14:gsLst>
                <w14:gs w14:pos="0">
                  <w14:srgbClr w14:val="007BD3"/>
                </w14:gs>
                <w14:gs w14:pos="100000">
                  <w14:srgbClr w14:val="034373"/>
                </w14:gs>
              </w14:gsLst>
              <w14:lin w14:scaled="0"/>
            </w14:gradFill>
          </w14:textFill>
        </w:rPr>
      </w:pPr>
    </w:p>
    <w:p w14:paraId="5B81ADAC">
      <w:pPr>
        <w:rPr>
          <w:rFonts w:hint="eastAsia" w:ascii="宋体" w:hAnsi="宋体" w:eastAsia="宋体" w:cs="宋体"/>
          <w:sz w:val="13"/>
          <w:szCs w:val="24"/>
        </w:rPr>
      </w:pPr>
    </w:p>
    <w:p w14:paraId="51386898">
      <w:pPr>
        <w:rPr>
          <w:rFonts w:hint="eastAsia" w:ascii="宋体" w:hAnsi="宋体" w:eastAsia="宋体" w:cs="宋体"/>
          <w:sz w:val="13"/>
          <w:szCs w:val="24"/>
        </w:rPr>
      </w:pPr>
    </w:p>
    <w:p w14:paraId="61DD6EF3">
      <w:pPr>
        <w:rPr>
          <w:rFonts w:hint="eastAsia" w:ascii="宋体" w:hAnsi="宋体" w:eastAsia="宋体" w:cs="宋体"/>
          <w:sz w:val="13"/>
          <w:szCs w:val="24"/>
        </w:rPr>
      </w:pPr>
    </w:p>
    <w:p w14:paraId="4D751DD1">
      <w:pPr>
        <w:pStyle w:val="53"/>
        <w:ind w:firstLine="420"/>
        <w:rPr>
          <w:rFonts w:hint="eastAsia" w:ascii="宋体" w:hAnsi="宋体" w:eastAsia="宋体" w:cs="宋体"/>
          <w:color w:val="auto"/>
        </w:rPr>
      </w:pPr>
    </w:p>
    <w:p w14:paraId="069E12F6">
      <w:pPr>
        <w:rPr>
          <w:rFonts w:hint="eastAsia" w:ascii="宋体" w:hAnsi="宋体" w:eastAsia="宋体" w:cs="宋体"/>
          <w:sz w:val="27"/>
          <w:szCs w:val="24"/>
        </w:rPr>
      </w:pPr>
    </w:p>
    <w:p w14:paraId="5D34023B">
      <w:pPr>
        <w:pStyle w:val="3"/>
        <w:rPr>
          <w:rFonts w:hint="eastAsia"/>
        </w:rPr>
      </w:pPr>
    </w:p>
    <w:p w14:paraId="012DA032">
      <w:pPr>
        <w:spacing w:before="624" w:beforeLines="200" w:line="360" w:lineRule="auto"/>
        <w:ind w:firstLine="265" w:firstLineChars="83"/>
        <w:rPr>
          <w:rFonts w:hint="eastAsia" w:ascii="宋体" w:hAnsi="宋体" w:eastAsia="宋体" w:cs="宋体"/>
          <w:b/>
          <w:bCs/>
          <w:sz w:val="32"/>
          <w:szCs w:val="32"/>
        </w:rPr>
      </w:pPr>
      <w:r>
        <w:rPr>
          <w:rFonts w:hint="eastAsia" w:ascii="宋体" w:hAnsi="宋体" w:cs="宋体"/>
          <w:b/>
          <w:bCs/>
          <w:sz w:val="32"/>
          <w:szCs w:val="32"/>
          <w:lang w:eastAsia="zh-CN"/>
        </w:rPr>
        <w:t>招   标   人</w:t>
      </w:r>
      <w:r>
        <w:rPr>
          <w:rFonts w:hint="eastAsia" w:ascii="宋体" w:hAnsi="宋体" w:eastAsia="宋体" w:cs="宋体"/>
          <w:b/>
          <w:bCs/>
          <w:sz w:val="32"/>
          <w:szCs w:val="32"/>
        </w:rPr>
        <w:t>：</w:t>
      </w:r>
      <w:r>
        <w:rPr>
          <w:rFonts w:hint="eastAsia" w:ascii="宋体" w:hAnsi="宋体" w:cs="宋体"/>
          <w:b/>
          <w:bCs/>
          <w:sz w:val="32"/>
          <w:szCs w:val="32"/>
          <w:lang w:eastAsia="zh-CN"/>
        </w:rPr>
        <w:t>威信县中医医院</w:t>
      </w:r>
      <w:r>
        <w:rPr>
          <w:rFonts w:hint="eastAsia" w:ascii="宋体" w:hAnsi="宋体" w:eastAsia="宋体" w:cs="宋体"/>
          <w:b/>
          <w:bCs/>
          <w:sz w:val="32"/>
          <w:szCs w:val="32"/>
        </w:rPr>
        <w:t xml:space="preserve"> </w:t>
      </w:r>
    </w:p>
    <w:p w14:paraId="2D19CFF5">
      <w:pPr>
        <w:spacing w:before="312" w:beforeLines="100" w:line="360" w:lineRule="auto"/>
        <w:ind w:firstLine="265" w:firstLineChars="83"/>
        <w:rPr>
          <w:rFonts w:hint="eastAsia" w:ascii="宋体" w:hAnsi="宋体" w:eastAsia="宋体" w:cs="宋体"/>
          <w:b/>
          <w:bCs/>
          <w:sz w:val="32"/>
          <w:szCs w:val="32"/>
        </w:rPr>
      </w:pPr>
      <w:r>
        <w:rPr>
          <w:rFonts w:hint="eastAsia" w:ascii="宋体" w:hAnsi="宋体" w:cs="宋体"/>
          <w:b/>
          <w:sz w:val="32"/>
          <w:szCs w:val="32"/>
          <w:lang w:val="en-US" w:eastAsia="zh-CN"/>
        </w:rPr>
        <w:t>招标</w:t>
      </w:r>
      <w:r>
        <w:rPr>
          <w:rFonts w:hint="eastAsia" w:ascii="宋体" w:hAnsi="宋体" w:eastAsia="宋体" w:cs="宋体"/>
          <w:b/>
          <w:sz w:val="32"/>
          <w:szCs w:val="32"/>
        </w:rPr>
        <w:t>代理机构：</w:t>
      </w:r>
      <w:r>
        <w:rPr>
          <w:rFonts w:hint="eastAsia" w:ascii="宋体" w:hAnsi="宋体" w:eastAsia="宋体" w:cs="宋体"/>
          <w:b/>
          <w:bCs/>
          <w:sz w:val="32"/>
          <w:szCs w:val="32"/>
          <w:lang w:eastAsia="zh-CN"/>
        </w:rPr>
        <w:t>云南祺山工程项目管理有限公司</w:t>
      </w:r>
      <w:r>
        <w:rPr>
          <w:rFonts w:hint="eastAsia" w:ascii="宋体" w:hAnsi="宋体" w:eastAsia="宋体" w:cs="宋体"/>
          <w:b/>
          <w:bCs/>
          <w:sz w:val="32"/>
          <w:szCs w:val="32"/>
        </w:rPr>
        <w:t xml:space="preserve"> </w:t>
      </w:r>
    </w:p>
    <w:p w14:paraId="78D8E6B9">
      <w:pPr>
        <w:spacing w:before="312" w:beforeLines="100" w:line="360" w:lineRule="auto"/>
        <w:ind w:firstLine="298" w:firstLineChars="83"/>
        <w:rPr>
          <w:rFonts w:hint="eastAsia" w:ascii="宋体" w:hAnsi="宋体" w:eastAsia="宋体" w:cs="宋体"/>
          <w:b/>
          <w:bCs/>
          <w:spacing w:val="20"/>
          <w:sz w:val="34"/>
          <w:szCs w:val="36"/>
        </w:rPr>
      </w:pPr>
      <w:r>
        <w:rPr>
          <w:rFonts w:hint="eastAsia" w:ascii="宋体" w:hAnsi="宋体" w:eastAsia="宋体" w:cs="宋体"/>
          <w:b/>
          <w:bCs/>
          <w:spacing w:val="20"/>
          <w:sz w:val="32"/>
          <w:szCs w:val="32"/>
        </w:rPr>
        <w:t>日</w:t>
      </w:r>
      <w:r>
        <w:rPr>
          <w:rFonts w:hint="eastAsia" w:ascii="宋体" w:hAnsi="宋体" w:eastAsia="宋体" w:cs="宋体"/>
          <w:b/>
          <w:bCs/>
          <w:sz w:val="32"/>
          <w:szCs w:val="32"/>
        </w:rPr>
        <w:t xml:space="preserve">   </w:t>
      </w:r>
      <w:r>
        <w:rPr>
          <w:rFonts w:hint="eastAsia" w:ascii="宋体" w:hAnsi="宋体" w:eastAsia="宋体" w:cs="宋体"/>
          <w:b/>
          <w:bCs/>
          <w:spacing w:val="20"/>
          <w:sz w:val="32"/>
          <w:szCs w:val="32"/>
        </w:rPr>
        <w:t xml:space="preserve">    </w:t>
      </w:r>
      <w:r>
        <w:rPr>
          <w:rFonts w:hint="eastAsia" w:ascii="宋体" w:hAnsi="宋体" w:eastAsia="宋体" w:cs="宋体"/>
          <w:b/>
          <w:bCs/>
          <w:sz w:val="32"/>
          <w:szCs w:val="32"/>
        </w:rPr>
        <w:t>期</w:t>
      </w:r>
      <w:r>
        <w:rPr>
          <w:rFonts w:hint="eastAsia" w:ascii="宋体" w:hAnsi="宋体" w:eastAsia="宋体" w:cs="宋体"/>
          <w:b/>
          <w:bCs/>
          <w:sz w:val="32"/>
          <w:szCs w:val="32"/>
          <w:lang w:eastAsia="zh-CN"/>
        </w:rPr>
        <w:t>：</w:t>
      </w:r>
      <w:r>
        <w:rPr>
          <w:rFonts w:hint="eastAsia" w:ascii="宋体" w:hAnsi="宋体" w:eastAsia="宋体" w:cs="宋体"/>
          <w:b/>
          <w:bCs/>
          <w:spacing w:val="20"/>
          <w:sz w:val="32"/>
          <w:szCs w:val="32"/>
        </w:rPr>
        <w:t>二</w:t>
      </w:r>
      <w:r>
        <w:rPr>
          <w:rFonts w:hint="eastAsia" w:ascii="宋体" w:hAnsi="宋体" w:cs="宋体"/>
          <w:b/>
          <w:bCs/>
          <w:spacing w:val="20"/>
          <w:sz w:val="32"/>
          <w:szCs w:val="32"/>
          <w:lang w:val="en-US" w:eastAsia="zh-CN"/>
        </w:rPr>
        <w:t>零</w:t>
      </w:r>
      <w:r>
        <w:rPr>
          <w:rFonts w:hint="eastAsia" w:ascii="宋体" w:hAnsi="宋体" w:eastAsia="宋体" w:cs="宋体"/>
          <w:b/>
          <w:bCs/>
          <w:spacing w:val="20"/>
          <w:sz w:val="32"/>
          <w:szCs w:val="32"/>
        </w:rPr>
        <w:t>二</w:t>
      </w:r>
      <w:r>
        <w:rPr>
          <w:rFonts w:hint="eastAsia" w:ascii="宋体" w:hAnsi="宋体" w:eastAsia="宋体" w:cs="宋体"/>
          <w:b/>
          <w:bCs/>
          <w:spacing w:val="20"/>
          <w:sz w:val="32"/>
          <w:szCs w:val="32"/>
          <w:lang w:val="en-US" w:eastAsia="zh-CN"/>
        </w:rPr>
        <w:t>四</w:t>
      </w:r>
      <w:r>
        <w:rPr>
          <w:rFonts w:hint="eastAsia" w:ascii="宋体" w:hAnsi="宋体" w:eastAsia="宋体" w:cs="宋体"/>
          <w:b/>
          <w:bCs/>
          <w:spacing w:val="20"/>
          <w:sz w:val="32"/>
          <w:szCs w:val="32"/>
        </w:rPr>
        <w:t>年</w:t>
      </w:r>
      <w:r>
        <w:rPr>
          <w:rFonts w:hint="eastAsia" w:ascii="宋体" w:hAnsi="宋体" w:cs="宋体"/>
          <w:b/>
          <w:spacing w:val="20"/>
          <w:sz w:val="32"/>
          <w:szCs w:val="32"/>
          <w:lang w:val="en-US" w:eastAsia="zh-CN"/>
        </w:rPr>
        <w:t>七</w:t>
      </w:r>
      <w:r>
        <w:rPr>
          <w:rFonts w:hint="eastAsia" w:ascii="宋体" w:hAnsi="宋体" w:eastAsia="宋体" w:cs="宋体"/>
          <w:b/>
          <w:bCs/>
          <w:spacing w:val="20"/>
          <w:sz w:val="32"/>
          <w:szCs w:val="32"/>
        </w:rPr>
        <w:t>月</w:t>
      </w:r>
    </w:p>
    <w:p w14:paraId="3F63C89A">
      <w:pPr>
        <w:pStyle w:val="135"/>
        <w:jc w:val="center"/>
        <w:rPr>
          <w:rFonts w:hint="eastAsia" w:ascii="宋体" w:hAnsi="宋体" w:eastAsia="宋体" w:cs="宋体"/>
          <w:color w:val="auto"/>
          <w:sz w:val="40"/>
        </w:rPr>
        <w:sectPr>
          <w:headerReference r:id="rId4" w:type="first"/>
          <w:footerReference r:id="rId6" w:type="first"/>
          <w:headerReference r:id="rId3" w:type="default"/>
          <w:footerReference r:id="rId5" w:type="default"/>
          <w:pgSz w:w="11906" w:h="16838"/>
          <w:pgMar w:top="1240" w:right="1066" w:bottom="1440" w:left="1180" w:header="871" w:footer="992" w:gutter="0"/>
          <w:pgNumType w:start="0"/>
          <w:cols w:space="425" w:num="1"/>
          <w:titlePg/>
          <w:docGrid w:type="linesAndChars" w:linePitch="312" w:charSpace="0"/>
        </w:sectPr>
      </w:pPr>
    </w:p>
    <w:p w14:paraId="439CC5AB">
      <w:pPr>
        <w:pStyle w:val="135"/>
        <w:spacing w:before="240"/>
        <w:jc w:val="center"/>
        <w:rPr>
          <w:color w:val="auto"/>
          <w:lang w:val="zh-CN"/>
        </w:rPr>
      </w:pPr>
      <w:r>
        <w:rPr>
          <w:color w:val="auto"/>
          <w:sz w:val="40"/>
          <w:lang w:val="zh-CN"/>
        </w:rPr>
        <w:t>目</w:t>
      </w:r>
      <w:r>
        <w:rPr>
          <w:rFonts w:hint="eastAsia"/>
          <w:color w:val="auto"/>
          <w:sz w:val="40"/>
          <w:lang w:val="zh-CN"/>
        </w:rPr>
        <w:t xml:space="preserve"> </w:t>
      </w:r>
      <w:r>
        <w:rPr>
          <w:color w:val="auto"/>
          <w:sz w:val="40"/>
          <w:lang w:val="zh-CN"/>
        </w:rPr>
        <w:t xml:space="preserve"> 录</w:t>
      </w:r>
    </w:p>
    <w:p w14:paraId="054A2946">
      <w:pPr>
        <w:pStyle w:val="29"/>
        <w:tabs>
          <w:tab w:val="right" w:leader="dot" w:pos="8931"/>
          <w:tab w:val="clear" w:pos="9663"/>
        </w:tabs>
        <w:spacing w:line="360" w:lineRule="auto"/>
        <w:rPr>
          <w:rFonts w:hint="eastAsia" w:ascii="宋体" w:hAnsi="宋体" w:eastAsia="宋体" w:cs="宋体"/>
          <w:b w:val="0"/>
          <w:bCs w:val="0"/>
          <w:caps w:val="0"/>
          <w:sz w:val="24"/>
          <w:szCs w:val="24"/>
        </w:rPr>
      </w:pPr>
      <w:r>
        <w:rPr>
          <w:rFonts w:hint="eastAsia" w:ascii="宋体" w:hAnsi="宋体" w:eastAsia="宋体" w:cs="宋体"/>
          <w:b w:val="0"/>
          <w:bCs w:val="0"/>
          <w:sz w:val="24"/>
          <w:szCs w:val="24"/>
        </w:rPr>
        <w:fldChar w:fldCharType="begin"/>
      </w:r>
      <w:r>
        <w:rPr>
          <w:rStyle w:val="50"/>
          <w:rFonts w:hint="eastAsia" w:ascii="宋体" w:hAnsi="宋体" w:eastAsia="宋体" w:cs="宋体"/>
          <w:b w:val="0"/>
          <w:bCs w:val="0"/>
          <w:color w:val="auto"/>
          <w:sz w:val="24"/>
          <w:szCs w:val="24"/>
        </w:rPr>
        <w:instrText xml:space="preserve"> TOC \o "1-3" \h \z \u </w:instrText>
      </w:r>
      <w:r>
        <w:rPr>
          <w:rFonts w:hint="eastAsia" w:ascii="宋体" w:hAnsi="宋体" w:eastAsia="宋体" w:cs="宋体"/>
          <w:b w:val="0"/>
          <w:bCs w:val="0"/>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"_Toc142059931" </w:instrText>
      </w:r>
      <w:r>
        <w:rPr>
          <w:rFonts w:hint="eastAsia" w:ascii="宋体" w:hAnsi="宋体" w:eastAsia="宋体" w:cs="宋体"/>
          <w:sz w:val="24"/>
          <w:szCs w:val="24"/>
        </w:rPr>
        <w:fldChar w:fldCharType="separate"/>
      </w:r>
      <w:r>
        <w:rPr>
          <w:rStyle w:val="50"/>
          <w:rFonts w:hint="eastAsia" w:ascii="宋体" w:hAnsi="宋体" w:eastAsia="宋体" w:cs="宋体"/>
          <w:b w:val="0"/>
          <w:bCs w:val="0"/>
          <w:sz w:val="24"/>
          <w:szCs w:val="24"/>
        </w:rPr>
        <w:t>第一章 招标公告</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_Toc142059931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2</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738900AC">
      <w:pPr>
        <w:pStyle w:val="29"/>
        <w:tabs>
          <w:tab w:val="right" w:leader="dot" w:pos="8931"/>
          <w:tab w:val="clear" w:pos="9663"/>
        </w:tabs>
        <w:spacing w:line="360" w:lineRule="auto"/>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"_Toc142059932" </w:instrText>
      </w:r>
      <w:r>
        <w:rPr>
          <w:rFonts w:hint="eastAsia" w:ascii="宋体" w:hAnsi="宋体" w:eastAsia="宋体" w:cs="宋体"/>
          <w:sz w:val="24"/>
          <w:szCs w:val="24"/>
        </w:rPr>
        <w:fldChar w:fldCharType="separate"/>
      </w:r>
      <w:r>
        <w:rPr>
          <w:rStyle w:val="50"/>
          <w:rFonts w:hint="eastAsia" w:ascii="宋体" w:hAnsi="宋体" w:eastAsia="宋体" w:cs="宋体"/>
          <w:b w:val="0"/>
          <w:bCs w:val="0"/>
          <w:sz w:val="24"/>
          <w:szCs w:val="24"/>
        </w:rPr>
        <w:t>第二章 投标人须知</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_Toc142059932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4</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3C98423C">
      <w:pPr>
        <w:pStyle w:val="29"/>
        <w:tabs>
          <w:tab w:val="right" w:leader="dot" w:pos="8931"/>
          <w:tab w:val="clear" w:pos="9663"/>
        </w:tabs>
        <w:spacing w:line="360" w:lineRule="auto"/>
        <w:rPr>
          <w:rFonts w:hint="eastAsia" w:ascii="宋体" w:hAnsi="宋体" w:eastAsia="宋体" w:cs="宋体"/>
          <w:b w:val="0"/>
          <w:bCs w:val="0"/>
          <w:caps w:val="0"/>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"_Toc142059978" </w:instrText>
      </w:r>
      <w:r>
        <w:rPr>
          <w:rFonts w:hint="eastAsia" w:ascii="宋体" w:hAnsi="宋体" w:eastAsia="宋体" w:cs="宋体"/>
          <w:sz w:val="24"/>
          <w:szCs w:val="24"/>
        </w:rPr>
        <w:fldChar w:fldCharType="separate"/>
      </w:r>
      <w:r>
        <w:rPr>
          <w:rStyle w:val="50"/>
          <w:rFonts w:hint="eastAsia" w:ascii="宋体" w:hAnsi="宋体" w:eastAsia="宋体" w:cs="宋体"/>
          <w:b w:val="0"/>
          <w:bCs w:val="0"/>
          <w:sz w:val="24"/>
          <w:szCs w:val="24"/>
        </w:rPr>
        <w:t>第三章 评审办法（综合评分法）</w:t>
      </w:r>
      <w:r>
        <w:rPr>
          <w:rFonts w:hint="eastAsia" w:ascii="宋体" w:hAnsi="宋体" w:eastAsia="宋体" w:cs="宋体"/>
          <w:b w:val="0"/>
          <w:bCs w:val="0"/>
          <w:sz w:val="24"/>
          <w:szCs w:val="24"/>
        </w:rPr>
        <w:tab/>
      </w: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fldChar w:fldCharType="end"/>
      </w:r>
      <w:r>
        <w:rPr>
          <w:rFonts w:hint="eastAsia" w:ascii="宋体" w:hAnsi="宋体" w:cs="宋体"/>
          <w:b w:val="0"/>
          <w:bCs w:val="0"/>
          <w:sz w:val="24"/>
          <w:szCs w:val="24"/>
          <w:lang w:val="en-US" w:eastAsia="zh-CN"/>
        </w:rPr>
        <w:t>4</w:t>
      </w:r>
    </w:p>
    <w:p w14:paraId="7258FD2B">
      <w:pPr>
        <w:pStyle w:val="29"/>
        <w:tabs>
          <w:tab w:val="right" w:leader="dot" w:pos="8931"/>
          <w:tab w:val="clear" w:pos="9663"/>
        </w:tabs>
        <w:spacing w:line="360" w:lineRule="auto"/>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"_Toc142059982" </w:instrText>
      </w:r>
      <w:r>
        <w:rPr>
          <w:rFonts w:hint="eastAsia" w:ascii="宋体" w:hAnsi="宋体" w:eastAsia="宋体" w:cs="宋体"/>
          <w:sz w:val="24"/>
          <w:szCs w:val="24"/>
        </w:rPr>
        <w:fldChar w:fldCharType="separate"/>
      </w:r>
      <w:r>
        <w:rPr>
          <w:rStyle w:val="50"/>
          <w:rFonts w:hint="eastAsia" w:ascii="宋体" w:hAnsi="宋体" w:eastAsia="宋体" w:cs="宋体"/>
          <w:b w:val="0"/>
          <w:bCs w:val="0"/>
          <w:sz w:val="24"/>
          <w:szCs w:val="24"/>
        </w:rPr>
        <w:t>第四章 合同书样式及主要条款</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_Toc142059982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30</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3DCD40EF">
      <w:pPr>
        <w:pStyle w:val="29"/>
        <w:tabs>
          <w:tab w:val="right" w:leader="dot" w:pos="8931"/>
          <w:tab w:val="clear" w:pos="9663"/>
        </w:tabs>
        <w:spacing w:line="360" w:lineRule="auto"/>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"_Toc142059983" </w:instrText>
      </w:r>
      <w:r>
        <w:rPr>
          <w:rFonts w:hint="eastAsia" w:ascii="宋体" w:hAnsi="宋体" w:eastAsia="宋体" w:cs="宋体"/>
          <w:sz w:val="24"/>
          <w:szCs w:val="24"/>
        </w:rPr>
        <w:fldChar w:fldCharType="separate"/>
      </w:r>
      <w:r>
        <w:rPr>
          <w:rStyle w:val="50"/>
          <w:rFonts w:hint="eastAsia" w:ascii="宋体" w:hAnsi="宋体" w:eastAsia="宋体" w:cs="宋体"/>
          <w:b w:val="0"/>
          <w:bCs w:val="0"/>
          <w:sz w:val="24"/>
          <w:szCs w:val="24"/>
        </w:rPr>
        <w:t>第五章 投标文件格式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_Toc142059983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35</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167E0777">
      <w:pPr>
        <w:pStyle w:val="29"/>
        <w:tabs>
          <w:tab w:val="right" w:leader="dot" w:pos="8931"/>
          <w:tab w:val="clear" w:pos="9663"/>
        </w:tabs>
        <w:spacing w:line="360" w:lineRule="auto"/>
        <w:rPr>
          <w:rFonts w:hint="eastAsia" w:ascii="宋体" w:hAnsi="宋体" w:eastAsia="宋体" w:cs="宋体"/>
          <w:b w:val="0"/>
          <w:bCs w:val="0"/>
          <w:caps w:val="0"/>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"_Toc142060000" </w:instrText>
      </w:r>
      <w:r>
        <w:rPr>
          <w:rFonts w:hint="eastAsia" w:ascii="宋体" w:hAnsi="宋体" w:eastAsia="宋体" w:cs="宋体"/>
          <w:sz w:val="24"/>
          <w:szCs w:val="24"/>
        </w:rPr>
        <w:fldChar w:fldCharType="separate"/>
      </w:r>
      <w:r>
        <w:rPr>
          <w:rStyle w:val="50"/>
          <w:rFonts w:hint="eastAsia" w:ascii="宋体" w:hAnsi="宋体" w:eastAsia="宋体" w:cs="宋体"/>
          <w:b w:val="0"/>
          <w:bCs w:val="0"/>
          <w:sz w:val="24"/>
          <w:szCs w:val="24"/>
        </w:rPr>
        <w:t>第六章 采购需求</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_Toc142060000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56</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p>
    <w:p w14:paraId="0CD759EB">
      <w:pPr>
        <w:pStyle w:val="29"/>
        <w:tabs>
          <w:tab w:val="right" w:leader="dot" w:pos="8789"/>
          <w:tab w:val="right" w:leader="dot" w:pos="8931"/>
          <w:tab w:val="right" w:leader="dot" w:pos="9498"/>
          <w:tab w:val="clear" w:pos="9663"/>
        </w:tabs>
        <w:spacing w:line="360" w:lineRule="auto"/>
        <w:jc w:val="distribute"/>
      </w:pPr>
      <w:r>
        <w:rPr>
          <w:rFonts w:hint="eastAsia" w:ascii="宋体" w:hAnsi="宋体" w:eastAsia="宋体" w:cs="宋体"/>
          <w:b w:val="0"/>
          <w:bCs w:val="0"/>
          <w:sz w:val="24"/>
          <w:szCs w:val="24"/>
        </w:rPr>
        <w:fldChar w:fldCharType="end"/>
      </w:r>
    </w:p>
    <w:p w14:paraId="27F85F14">
      <w:pPr>
        <w:pStyle w:val="4"/>
        <w:rPr>
          <w:rFonts w:ascii="宋体" w:hAnsi="宋体" w:cs="黑体"/>
          <w:szCs w:val="32"/>
        </w:rPr>
      </w:pPr>
      <w:bookmarkStart w:id="1" w:name="_Toc489145700"/>
      <w:r>
        <w:rPr>
          <w:rFonts w:ascii="宋体" w:hAnsi="宋体" w:cs="黑体"/>
          <w:szCs w:val="32"/>
        </w:rPr>
        <w:br w:type="page"/>
      </w:r>
      <w:bookmarkStart w:id="2" w:name="_Toc142059931"/>
      <w:bookmarkStart w:id="3" w:name="_Hlk126075523"/>
      <w:r>
        <w:rPr>
          <w:rFonts w:hint="eastAsia" w:ascii="宋体" w:hAnsi="宋体" w:cs="黑体"/>
          <w:szCs w:val="32"/>
        </w:rPr>
        <w:t>第一章 招标公告</w:t>
      </w:r>
      <w:bookmarkEnd w:id="0"/>
      <w:bookmarkEnd w:id="1"/>
      <w:bookmarkEnd w:id="2"/>
      <w:bookmarkStart w:id="4" w:name="_Hlk99375509"/>
    </w:p>
    <w:bookmarkEnd w:id="3"/>
    <w:bookmarkEnd w:id="4"/>
    <w:p w14:paraId="4C815D49">
      <w:pPr>
        <w:spacing w:line="360" w:lineRule="auto"/>
        <w:rPr>
          <w:rFonts w:hint="eastAsia" w:ascii="宋体" w:hAnsi="宋体" w:eastAsia="宋体" w:cs="宋体"/>
          <w:sz w:val="24"/>
          <w:szCs w:val="24"/>
        </w:rPr>
      </w:pPr>
      <w:bookmarkStart w:id="5" w:name="_Hlk127170985"/>
      <w:bookmarkStart w:id="6" w:name="_Toc378239348"/>
      <w:bookmarkStart w:id="7" w:name="_Toc480817641"/>
      <w:bookmarkStart w:id="8" w:name="_Toc489145701"/>
      <w:bookmarkStart w:id="9" w:name="_Toc26061"/>
      <w:bookmarkStart w:id="10" w:name="_Toc29379732"/>
      <w:bookmarkStart w:id="11" w:name="_Toc213908411"/>
      <w:r>
        <w:rPr>
          <w:rFonts w:hint="eastAsia" w:ascii="宋体" w:hAnsi="宋体" w:eastAsia="宋体" w:cs="宋体"/>
          <w:sz w:val="24"/>
          <w:szCs w:val="24"/>
          <w:lang w:bidi="ar"/>
        </w:rPr>
        <w:t>一、项目基本情况</w:t>
      </w:r>
    </w:p>
    <w:p w14:paraId="44F573D9">
      <w:pPr>
        <w:spacing w:line="360"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1.项目编号：</w:t>
      </w:r>
      <w:r>
        <w:rPr>
          <w:rFonts w:hint="eastAsia" w:ascii="宋体" w:hAnsi="宋体" w:cs="宋体"/>
          <w:color w:val="auto"/>
          <w:sz w:val="24"/>
          <w:szCs w:val="24"/>
          <w:lang w:eastAsia="zh-CN" w:bidi="ar"/>
        </w:rPr>
        <w:t>ZTZC2024-G1-00431-YNQS-0025</w:t>
      </w:r>
      <w:r>
        <w:rPr>
          <w:rFonts w:hint="eastAsia" w:ascii="宋体" w:hAnsi="宋体" w:eastAsia="宋体" w:cs="宋体"/>
          <w:color w:val="auto"/>
          <w:sz w:val="24"/>
          <w:szCs w:val="24"/>
          <w:lang w:val="en-US" w:eastAsia="zh-CN" w:bidi="ar"/>
        </w:rPr>
        <w:t xml:space="preserve"> </w:t>
      </w:r>
      <w:r>
        <w:rPr>
          <w:rFonts w:hint="eastAsia" w:ascii="宋体" w:hAnsi="宋体" w:eastAsia="宋体" w:cs="宋体"/>
          <w:color w:val="auto"/>
          <w:sz w:val="24"/>
          <w:szCs w:val="24"/>
          <w:lang w:bidi="ar"/>
        </w:rPr>
        <w:t>；</w:t>
      </w:r>
    </w:p>
    <w:p w14:paraId="770D15A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2.项目名称：</w:t>
      </w:r>
      <w:r>
        <w:rPr>
          <w:rFonts w:hint="eastAsia" w:ascii="宋体" w:hAnsi="宋体" w:cs="宋体"/>
          <w:sz w:val="24"/>
          <w:szCs w:val="24"/>
          <w:lang w:val="en-US" w:eastAsia="zh-CN" w:bidi="ar"/>
        </w:rPr>
        <w:t>威信县中医医院外科胆道镜及口腔颌面锥形束计算机体层摄影设备CBCT等设备采购项目</w:t>
      </w:r>
      <w:r>
        <w:rPr>
          <w:rFonts w:hint="eastAsia" w:ascii="宋体" w:hAnsi="宋体" w:eastAsia="宋体" w:cs="宋体"/>
          <w:sz w:val="24"/>
          <w:szCs w:val="24"/>
          <w:lang w:bidi="ar"/>
        </w:rPr>
        <w:t>；</w:t>
      </w:r>
    </w:p>
    <w:p w14:paraId="233531EF">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3.采购方式：公开招标；</w:t>
      </w:r>
    </w:p>
    <w:p w14:paraId="675ECF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4.预算金额（万元）：</w:t>
      </w:r>
      <w:r>
        <w:rPr>
          <w:rFonts w:hint="eastAsia" w:ascii="宋体" w:hAnsi="宋体" w:cs="宋体"/>
          <w:sz w:val="24"/>
          <w:szCs w:val="24"/>
          <w:lang w:val="en-US" w:eastAsia="zh-CN" w:bidi="ar"/>
        </w:rPr>
        <w:t>97.00</w:t>
      </w:r>
      <w:r>
        <w:rPr>
          <w:rFonts w:hint="eastAsia" w:ascii="宋体" w:hAnsi="宋体" w:eastAsia="宋体" w:cs="宋体"/>
          <w:sz w:val="24"/>
          <w:szCs w:val="24"/>
          <w:lang w:bidi="ar"/>
        </w:rPr>
        <w:t>；</w:t>
      </w:r>
    </w:p>
    <w:p w14:paraId="609319E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5.最高限价（万元）：</w:t>
      </w:r>
      <w:r>
        <w:rPr>
          <w:rFonts w:hint="eastAsia" w:ascii="宋体" w:hAnsi="宋体" w:cs="宋体"/>
          <w:sz w:val="24"/>
          <w:szCs w:val="24"/>
          <w:lang w:val="en-US" w:eastAsia="zh-CN" w:bidi="ar"/>
        </w:rPr>
        <w:t>97.00</w:t>
      </w:r>
      <w:r>
        <w:rPr>
          <w:rFonts w:hint="eastAsia" w:ascii="宋体" w:hAnsi="宋体" w:eastAsia="宋体" w:cs="宋体"/>
          <w:sz w:val="24"/>
          <w:szCs w:val="24"/>
          <w:lang w:bidi="ar"/>
        </w:rPr>
        <w:t>；</w:t>
      </w:r>
    </w:p>
    <w:p w14:paraId="1891CDD7">
      <w:pPr>
        <w:widowControl/>
        <w:spacing w:line="520" w:lineRule="exact"/>
        <w:ind w:firstLine="480" w:firstLineChars="200"/>
        <w:rPr>
          <w:rFonts w:hint="eastAsia" w:ascii="宋体" w:hAnsi="宋体" w:cs="宋体"/>
          <w:sz w:val="24"/>
          <w:szCs w:val="24"/>
          <w:lang w:val="en-US" w:eastAsia="zh-CN" w:bidi="ar"/>
        </w:rPr>
      </w:pPr>
      <w:r>
        <w:rPr>
          <w:rFonts w:hint="eastAsia" w:ascii="宋体" w:hAnsi="宋体" w:eastAsia="宋体" w:cs="宋体"/>
          <w:sz w:val="24"/>
          <w:szCs w:val="24"/>
          <w:lang w:bidi="ar"/>
        </w:rPr>
        <w:t>6.采购需求：</w:t>
      </w:r>
      <w:r>
        <w:rPr>
          <w:rFonts w:hint="eastAsia" w:ascii="宋体" w:hAnsi="宋体" w:cs="宋体"/>
          <w:sz w:val="24"/>
          <w:szCs w:val="24"/>
          <w:lang w:val="en-US" w:eastAsia="zh-CN" w:bidi="ar"/>
        </w:rPr>
        <w:t>本项目划分为2个标包，其中：</w:t>
      </w:r>
    </w:p>
    <w:p w14:paraId="5EC6455C">
      <w:pPr>
        <w:widowControl/>
        <w:spacing w:line="520" w:lineRule="exact"/>
        <w:ind w:firstLine="480" w:firstLineChars="200"/>
        <w:rPr>
          <w:rFonts w:hint="eastAsia" w:ascii="宋体" w:hAnsi="宋体" w:cs="宋体"/>
          <w:sz w:val="24"/>
          <w:szCs w:val="24"/>
          <w:lang w:val="en-US" w:eastAsia="zh-CN" w:bidi="ar"/>
        </w:rPr>
      </w:pPr>
      <w:r>
        <w:rPr>
          <w:rFonts w:hint="eastAsia" w:ascii="宋体" w:hAnsi="宋体" w:cs="宋体"/>
          <w:sz w:val="24"/>
          <w:szCs w:val="24"/>
          <w:lang w:val="en-US" w:eastAsia="zh-CN" w:bidi="ar"/>
        </w:rPr>
        <w:t>A包采购需求：采购超声高频外科集成系统，数量1套；口腔颌面锥形束计算机体层摄影设备CBCT，数量1台；采购预算为：57.00万元；</w:t>
      </w:r>
    </w:p>
    <w:p w14:paraId="67A9D2CC">
      <w:pPr>
        <w:widowControl/>
        <w:spacing w:line="520" w:lineRule="exact"/>
        <w:ind w:firstLine="480" w:firstLineChars="200"/>
        <w:rPr>
          <w:rFonts w:hint="eastAsia" w:ascii="宋体" w:hAnsi="宋体" w:cs="宋体"/>
          <w:sz w:val="24"/>
          <w:szCs w:val="24"/>
          <w:lang w:val="en-US" w:eastAsia="zh-CN" w:bidi="ar"/>
        </w:rPr>
      </w:pPr>
      <w:r>
        <w:rPr>
          <w:rFonts w:hint="eastAsia" w:ascii="宋体" w:hAnsi="宋体" w:cs="宋体"/>
          <w:sz w:val="24"/>
          <w:szCs w:val="24"/>
          <w:lang w:val="en-US" w:eastAsia="zh-CN" w:bidi="ar"/>
        </w:rPr>
        <w:t>B包采购需求：采购外科胆道镜，数量1台，采购预算为：40.00万元。</w:t>
      </w:r>
    </w:p>
    <w:p w14:paraId="6419F21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7.合同履行期限：</w:t>
      </w:r>
      <w:r>
        <w:rPr>
          <w:rFonts w:hint="eastAsia" w:ascii="宋体" w:hAnsi="宋体" w:cs="宋体"/>
          <w:color w:val="000000" w:themeColor="text1"/>
          <w:sz w:val="24"/>
          <w:szCs w:val="24"/>
          <w:lang w:val="en-US" w:eastAsia="zh-CN"/>
          <w14:textFill>
            <w14:solidFill>
              <w14:schemeClr w14:val="tx1"/>
            </w14:solidFill>
          </w14:textFill>
        </w:rPr>
        <w:t>合同约定</w:t>
      </w:r>
      <w:r>
        <w:rPr>
          <w:rFonts w:hint="eastAsia" w:ascii="宋体" w:hAnsi="宋体" w:eastAsia="宋体" w:cs="宋体"/>
          <w:color w:val="000000" w:themeColor="text1"/>
          <w:sz w:val="24"/>
          <w:szCs w:val="24"/>
          <w14:textFill>
            <w14:solidFill>
              <w14:schemeClr w14:val="tx1"/>
            </w14:solidFill>
          </w14:textFill>
        </w:rPr>
        <w:t>；</w:t>
      </w:r>
    </w:p>
    <w:p w14:paraId="52535F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8.</w:t>
      </w:r>
      <w:r>
        <w:rPr>
          <w:rFonts w:hint="eastAsia" w:ascii="宋体" w:hAnsi="宋体" w:eastAsia="宋体" w:cs="宋体"/>
          <w:sz w:val="24"/>
          <w:szCs w:val="24"/>
        </w:rPr>
        <w:t>本项目</w:t>
      </w:r>
      <w:r>
        <w:rPr>
          <w:rFonts w:hint="eastAsia" w:ascii="宋体" w:hAnsi="宋体" w:cs="宋体"/>
          <w:sz w:val="24"/>
          <w:szCs w:val="24"/>
          <w:lang w:val="en-US" w:eastAsia="zh-CN"/>
        </w:rPr>
        <w:t>不</w:t>
      </w:r>
      <w:r>
        <w:rPr>
          <w:rFonts w:hint="eastAsia" w:ascii="宋体" w:hAnsi="宋体" w:eastAsia="宋体" w:cs="宋体"/>
          <w:sz w:val="24"/>
          <w:szCs w:val="24"/>
        </w:rPr>
        <w:t xml:space="preserve">接受联合体投标。 </w:t>
      </w:r>
    </w:p>
    <w:p w14:paraId="1B9DF987">
      <w:pPr>
        <w:spacing w:line="360" w:lineRule="auto"/>
        <w:rPr>
          <w:rFonts w:hint="eastAsia" w:ascii="宋体" w:hAnsi="宋体" w:eastAsia="宋体" w:cs="宋体"/>
          <w:sz w:val="24"/>
          <w:szCs w:val="24"/>
        </w:rPr>
      </w:pPr>
      <w:r>
        <w:rPr>
          <w:rFonts w:hint="eastAsia" w:ascii="宋体" w:hAnsi="宋体" w:eastAsia="宋体" w:cs="宋体"/>
          <w:sz w:val="24"/>
          <w:szCs w:val="24"/>
          <w:lang w:bidi="ar"/>
        </w:rPr>
        <w:t>二、申请人的资格要求：</w:t>
      </w:r>
    </w:p>
    <w:p w14:paraId="291E3D68">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1.满足《中华人民共和国政府采购法》第二十二条规定；</w:t>
      </w:r>
    </w:p>
    <w:p w14:paraId="216870F0">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2.落实政府采购政策需满足的资格</w:t>
      </w:r>
      <w:r>
        <w:rPr>
          <w:rFonts w:hint="eastAsia" w:ascii="宋体" w:hAnsi="宋体" w:eastAsia="宋体" w:cs="宋体"/>
          <w:color w:val="auto"/>
          <w:sz w:val="24"/>
          <w:szCs w:val="24"/>
          <w:lang w:bidi="ar"/>
        </w:rPr>
        <w:t>要求：无；本项目非专门面向中小企业采购</w:t>
      </w:r>
      <w:r>
        <w:rPr>
          <w:rFonts w:hint="eastAsia" w:ascii="宋体" w:hAnsi="宋体" w:cs="宋体"/>
          <w:color w:val="auto"/>
          <w:sz w:val="24"/>
          <w:szCs w:val="24"/>
          <w:lang w:eastAsia="zh-CN" w:bidi="ar"/>
        </w:rPr>
        <w:t>；</w:t>
      </w:r>
      <w:r>
        <w:rPr>
          <w:rFonts w:hint="eastAsia" w:ascii="宋体" w:hAnsi="宋体" w:eastAsia="宋体" w:cs="宋体"/>
          <w:color w:val="auto"/>
          <w:sz w:val="24"/>
          <w:szCs w:val="24"/>
          <w:lang w:bidi="ar"/>
        </w:rPr>
        <w:t>小微企业价格扣除优惠比例：10%。</w:t>
      </w:r>
    </w:p>
    <w:p w14:paraId="70AE68DA">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3.本项目的特定资格要求：</w:t>
      </w:r>
    </w:p>
    <w:p w14:paraId="18970831">
      <w:pPr>
        <w:spacing w:line="360" w:lineRule="auto"/>
        <w:ind w:firstLine="480" w:firstLineChars="200"/>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3.1</w:t>
      </w:r>
      <w:r>
        <w:rPr>
          <w:rFonts w:hint="eastAsia" w:ascii="宋体" w:hAnsi="宋体" w:eastAsia="宋体" w:cs="宋体"/>
          <w:color w:val="000000" w:themeColor="text1"/>
          <w:sz w:val="24"/>
          <w:szCs w:val="24"/>
          <w:lang w:val="en-US" w:eastAsia="zh-CN" w:bidi="ar"/>
          <w14:textFill>
            <w14:solidFill>
              <w14:schemeClr w14:val="tx1"/>
            </w14:solidFill>
          </w14:textFill>
        </w:rPr>
        <w:t>资质要求：</w:t>
      </w:r>
      <w:r>
        <w:rPr>
          <w:rFonts w:hint="eastAsia" w:ascii="宋体" w:hAnsi="宋体" w:cs="宋体"/>
          <w:color w:val="000000" w:themeColor="text1"/>
          <w:sz w:val="24"/>
          <w:szCs w:val="24"/>
          <w:lang w:val="en-US" w:eastAsia="zh-CN" w:bidi="ar"/>
          <w14:textFill>
            <w14:solidFill>
              <w14:schemeClr w14:val="tx1"/>
            </w14:solidFill>
          </w14:textFill>
        </w:rPr>
        <w:t>A、B标包供应商应具有《医疗器械生产许可证》或《医疗器械经营许可证》</w:t>
      </w:r>
      <w:r>
        <w:rPr>
          <w:rFonts w:hint="eastAsia" w:ascii="宋体" w:hAnsi="宋体" w:eastAsia="宋体" w:cs="宋体"/>
          <w:color w:val="000000" w:themeColor="text1"/>
          <w:sz w:val="24"/>
          <w:szCs w:val="24"/>
          <w:lang w:val="en-US" w:eastAsia="zh-CN" w:bidi="ar"/>
          <w14:textFill>
            <w14:solidFill>
              <w14:schemeClr w14:val="tx1"/>
            </w14:solidFill>
          </w14:textFill>
        </w:rPr>
        <w:t>。</w:t>
      </w:r>
    </w:p>
    <w:p w14:paraId="7C46413E">
      <w:pPr>
        <w:spacing w:line="360" w:lineRule="auto"/>
        <w:ind w:firstLine="480" w:firstLineChars="200"/>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3.</w:t>
      </w:r>
      <w:r>
        <w:rPr>
          <w:rFonts w:hint="eastAsia" w:ascii="宋体" w:hAnsi="宋体" w:cs="宋体"/>
          <w:color w:val="000000" w:themeColor="text1"/>
          <w:sz w:val="24"/>
          <w:szCs w:val="24"/>
          <w:lang w:val="en-US" w:eastAsia="zh-CN" w:bidi="ar"/>
          <w14:textFill>
            <w14:solidFill>
              <w14:schemeClr w14:val="tx1"/>
            </w14:solidFill>
          </w14:textFill>
        </w:rPr>
        <w:t>2</w:t>
      </w:r>
      <w:r>
        <w:rPr>
          <w:rFonts w:hint="eastAsia" w:ascii="宋体" w:hAnsi="宋体" w:eastAsia="宋体" w:cs="宋体"/>
          <w:color w:val="000000" w:themeColor="text1"/>
          <w:sz w:val="24"/>
          <w:szCs w:val="24"/>
          <w:lang w:val="en-US" w:eastAsia="zh-CN" w:bidi="ar"/>
          <w14:textFill>
            <w14:solidFill>
              <w14:schemeClr w14:val="tx1"/>
            </w14:solidFill>
          </w14:textFill>
        </w:rPr>
        <w:t>每个投标人只允许参与本项目一个标段（包）进行投标报名。</w:t>
      </w:r>
    </w:p>
    <w:p w14:paraId="686B9FA0">
      <w:pPr>
        <w:spacing w:line="360" w:lineRule="auto"/>
        <w:rPr>
          <w:rFonts w:hint="eastAsia" w:ascii="宋体" w:hAnsi="宋体" w:eastAsia="宋体" w:cs="宋体"/>
          <w:sz w:val="24"/>
          <w:szCs w:val="24"/>
        </w:rPr>
      </w:pPr>
      <w:r>
        <w:rPr>
          <w:rFonts w:hint="eastAsia" w:ascii="宋体" w:hAnsi="宋体" w:eastAsia="宋体" w:cs="宋体"/>
          <w:sz w:val="24"/>
          <w:szCs w:val="24"/>
          <w:lang w:bidi="ar"/>
        </w:rPr>
        <w:t>三、获取招标文件</w:t>
      </w:r>
    </w:p>
    <w:p w14:paraId="59188846">
      <w:pPr>
        <w:spacing w:line="360" w:lineRule="auto"/>
        <w:ind w:firstLine="540"/>
        <w:rPr>
          <w:rFonts w:hint="eastAsia" w:ascii="宋体" w:hAnsi="宋体" w:eastAsia="宋体" w:cs="宋体"/>
          <w:sz w:val="24"/>
          <w:szCs w:val="24"/>
          <w:lang w:bidi="ar"/>
        </w:rPr>
      </w:pPr>
      <w:r>
        <w:rPr>
          <w:rFonts w:hint="eastAsia" w:ascii="宋体" w:hAnsi="宋体" w:eastAsia="宋体" w:cs="宋体"/>
          <w:sz w:val="24"/>
          <w:szCs w:val="24"/>
          <w:lang w:bidi="ar"/>
        </w:rPr>
        <w:t>1.时间：2024年</w:t>
      </w:r>
      <w:r>
        <w:rPr>
          <w:rFonts w:hint="eastAsia" w:ascii="宋体" w:hAnsi="宋体" w:cs="宋体"/>
          <w:sz w:val="24"/>
          <w:szCs w:val="24"/>
          <w:lang w:val="en-US" w:eastAsia="zh-CN" w:bidi="ar"/>
        </w:rPr>
        <w:t>07</w:t>
      </w:r>
      <w:r>
        <w:rPr>
          <w:rFonts w:hint="eastAsia" w:ascii="宋体" w:hAnsi="宋体" w:eastAsia="宋体" w:cs="宋体"/>
          <w:sz w:val="24"/>
          <w:szCs w:val="24"/>
          <w:lang w:bidi="ar"/>
        </w:rPr>
        <w:t>月</w:t>
      </w:r>
      <w:r>
        <w:rPr>
          <w:rFonts w:hint="eastAsia" w:ascii="宋体" w:hAnsi="宋体" w:cs="宋体"/>
          <w:sz w:val="24"/>
          <w:szCs w:val="24"/>
          <w:lang w:val="en-US" w:eastAsia="zh-CN" w:bidi="ar"/>
        </w:rPr>
        <w:t>08</w:t>
      </w:r>
      <w:r>
        <w:rPr>
          <w:rFonts w:hint="eastAsia" w:ascii="宋体" w:hAnsi="宋体" w:eastAsia="宋体" w:cs="宋体"/>
          <w:sz w:val="24"/>
          <w:szCs w:val="24"/>
          <w:lang w:bidi="ar"/>
        </w:rPr>
        <w:t>日</w:t>
      </w:r>
      <w:r>
        <w:rPr>
          <w:rFonts w:hint="eastAsia" w:ascii="宋体" w:hAnsi="宋体" w:eastAsia="宋体" w:cs="宋体"/>
          <w:sz w:val="24"/>
          <w:szCs w:val="24"/>
          <w:lang w:val="en-US" w:eastAsia="zh-CN" w:bidi="ar"/>
        </w:rPr>
        <w:t>00</w:t>
      </w:r>
      <w:r>
        <w:rPr>
          <w:rFonts w:hint="eastAsia" w:ascii="宋体" w:hAnsi="宋体" w:eastAsia="宋体" w:cs="宋体"/>
          <w:sz w:val="24"/>
          <w:szCs w:val="24"/>
          <w:lang w:bidi="ar"/>
        </w:rPr>
        <w:t>：00时至 2024年</w:t>
      </w:r>
      <w:r>
        <w:rPr>
          <w:rFonts w:hint="eastAsia" w:ascii="宋体" w:hAnsi="宋体" w:cs="宋体"/>
          <w:sz w:val="24"/>
          <w:szCs w:val="24"/>
          <w:lang w:val="en-US" w:eastAsia="zh-CN" w:bidi="ar"/>
        </w:rPr>
        <w:t>07</w:t>
      </w:r>
      <w:r>
        <w:rPr>
          <w:rFonts w:hint="eastAsia" w:ascii="宋体" w:hAnsi="宋体" w:eastAsia="宋体" w:cs="宋体"/>
          <w:sz w:val="24"/>
          <w:szCs w:val="24"/>
          <w:lang w:bidi="ar"/>
        </w:rPr>
        <w:t>月</w:t>
      </w:r>
      <w:r>
        <w:rPr>
          <w:rFonts w:hint="eastAsia" w:ascii="宋体" w:hAnsi="宋体" w:cs="宋体"/>
          <w:sz w:val="24"/>
          <w:szCs w:val="24"/>
          <w:lang w:val="en-US" w:eastAsia="zh-CN" w:bidi="ar"/>
        </w:rPr>
        <w:t>15</w:t>
      </w:r>
      <w:r>
        <w:rPr>
          <w:rFonts w:hint="eastAsia" w:ascii="宋体" w:hAnsi="宋体" w:eastAsia="宋体" w:cs="宋体"/>
          <w:sz w:val="24"/>
          <w:szCs w:val="24"/>
          <w:lang w:bidi="ar"/>
        </w:rPr>
        <w:t>日</w:t>
      </w:r>
      <w:r>
        <w:rPr>
          <w:rFonts w:hint="eastAsia" w:ascii="宋体" w:hAnsi="宋体" w:eastAsia="宋体" w:cs="宋体"/>
          <w:sz w:val="24"/>
          <w:szCs w:val="24"/>
          <w:lang w:val="en-US" w:eastAsia="zh-CN" w:bidi="ar"/>
        </w:rPr>
        <w:t>23</w:t>
      </w:r>
      <w:r>
        <w:rPr>
          <w:rFonts w:hint="eastAsia" w:ascii="宋体" w:hAnsi="宋体" w:eastAsia="宋体" w:cs="宋体"/>
          <w:sz w:val="24"/>
          <w:szCs w:val="24"/>
          <w:lang w:bidi="ar"/>
        </w:rPr>
        <w:t>：</w:t>
      </w:r>
      <w:r>
        <w:rPr>
          <w:rFonts w:hint="eastAsia" w:ascii="宋体" w:hAnsi="宋体" w:eastAsia="宋体" w:cs="宋体"/>
          <w:sz w:val="24"/>
          <w:szCs w:val="24"/>
          <w:lang w:val="en-US" w:eastAsia="zh-CN" w:bidi="ar"/>
        </w:rPr>
        <w:t>59</w:t>
      </w:r>
      <w:r>
        <w:rPr>
          <w:rFonts w:hint="eastAsia" w:ascii="宋体" w:hAnsi="宋体" w:eastAsia="宋体" w:cs="宋体"/>
          <w:sz w:val="24"/>
          <w:szCs w:val="24"/>
          <w:lang w:bidi="ar"/>
        </w:rPr>
        <w:t>时；</w:t>
      </w:r>
    </w:p>
    <w:p w14:paraId="063A1488">
      <w:pPr>
        <w:spacing w:line="360" w:lineRule="auto"/>
        <w:ind w:firstLine="540"/>
        <w:rPr>
          <w:rFonts w:hint="eastAsia" w:ascii="宋体" w:hAnsi="宋体" w:eastAsia="宋体" w:cs="宋体"/>
          <w:sz w:val="24"/>
          <w:szCs w:val="24"/>
          <w:lang w:eastAsia="zh-CN" w:bidi="ar"/>
        </w:rPr>
      </w:pPr>
      <w:r>
        <w:rPr>
          <w:rFonts w:hint="eastAsia" w:ascii="宋体" w:hAnsi="宋体" w:eastAsia="宋体" w:cs="宋体"/>
          <w:sz w:val="24"/>
          <w:szCs w:val="24"/>
          <w:lang w:bidi="ar"/>
        </w:rPr>
        <w:t>2.地点：</w:t>
      </w:r>
      <w:r>
        <w:rPr>
          <w:rFonts w:hint="eastAsia" w:ascii="宋体" w:hAnsi="宋体" w:eastAsia="宋体" w:cs="宋体"/>
          <w:sz w:val="24"/>
          <w:szCs w:val="24"/>
          <w:lang w:eastAsia="zh-CN" w:bidi="ar"/>
        </w:rPr>
        <w:t>“政采云”平台（http：//www.zcygov.cn）（操作路径：登录“政采云”平台-项目采购-获取采购文件 -找到本项目-点击“申请获取采购文件”）；</w:t>
      </w:r>
    </w:p>
    <w:p w14:paraId="51685B2D">
      <w:pPr>
        <w:spacing w:line="360" w:lineRule="auto"/>
        <w:ind w:firstLine="540"/>
        <w:rPr>
          <w:rFonts w:hint="eastAsia" w:ascii="宋体" w:hAnsi="宋体" w:eastAsia="宋体" w:cs="宋体"/>
          <w:sz w:val="24"/>
          <w:szCs w:val="24"/>
          <w:lang w:bidi="ar"/>
        </w:rPr>
      </w:pPr>
      <w:r>
        <w:rPr>
          <w:rFonts w:hint="eastAsia" w:ascii="宋体" w:hAnsi="宋体" w:eastAsia="宋体" w:cs="宋体"/>
          <w:sz w:val="24"/>
          <w:szCs w:val="24"/>
          <w:lang w:eastAsia="zh-CN" w:bidi="ar"/>
        </w:rPr>
        <w:t>3.方式：（</w:t>
      </w:r>
      <w:r>
        <w:rPr>
          <w:rFonts w:hint="eastAsia" w:ascii="宋体" w:hAnsi="宋体" w:eastAsia="宋体" w:cs="宋体"/>
          <w:sz w:val="24"/>
          <w:szCs w:val="24"/>
          <w:lang w:val="en-US" w:eastAsia="zh-CN" w:bidi="ar"/>
        </w:rPr>
        <w:t>1</w:t>
      </w:r>
      <w:r>
        <w:rPr>
          <w:rFonts w:hint="eastAsia" w:ascii="宋体" w:hAnsi="宋体" w:eastAsia="宋体" w:cs="宋体"/>
          <w:sz w:val="24"/>
          <w:szCs w:val="24"/>
          <w:lang w:eastAsia="zh-CN" w:bidi="ar"/>
        </w:rPr>
        <w:t>）凡有意参加投标者，须在政采云平台办理数字证书（CA），并在政采云绑定数字证书（CA）后线上获取采购文件及其它采购资料。CA申领链接：</w:t>
      </w:r>
      <w:r>
        <w:rPr>
          <w:rFonts w:hint="eastAsia" w:ascii="宋体" w:hAnsi="宋体" w:eastAsia="宋体" w:cs="宋体"/>
          <w:sz w:val="24"/>
          <w:szCs w:val="24"/>
          <w:lang w:eastAsia="zh-CN" w:bidi="ar"/>
        </w:rPr>
        <w:fldChar w:fldCharType="begin"/>
      </w:r>
      <w:r>
        <w:rPr>
          <w:rFonts w:hint="eastAsia" w:ascii="宋体" w:hAnsi="宋体" w:eastAsia="宋体" w:cs="宋体"/>
          <w:sz w:val="24"/>
          <w:szCs w:val="24"/>
          <w:lang w:eastAsia="zh-CN" w:bidi="ar"/>
        </w:rPr>
        <w:instrText xml:space="preserve"> HYPERLINK "https://middle.zcygov.cn/ca/apply/list?_app_=zcy.sys，CA申领后需登陆政采云平台完成数字证书（CA）绑定才可以使用，数字证书（CA）详见其办理流程。2.按上述要求获取采购文件的供应商视为合法获取了本项目采购文件，具备本项目的投标资格。" </w:instrText>
      </w:r>
      <w:r>
        <w:rPr>
          <w:rFonts w:hint="eastAsia" w:ascii="宋体" w:hAnsi="宋体" w:eastAsia="宋体" w:cs="宋体"/>
          <w:sz w:val="24"/>
          <w:szCs w:val="24"/>
          <w:lang w:eastAsia="zh-CN" w:bidi="ar"/>
        </w:rPr>
        <w:fldChar w:fldCharType="separate"/>
      </w:r>
      <w:r>
        <w:rPr>
          <w:rFonts w:hint="eastAsia" w:ascii="宋体" w:hAnsi="宋体" w:eastAsia="宋体" w:cs="宋体"/>
          <w:sz w:val="24"/>
          <w:szCs w:val="24"/>
          <w:lang w:eastAsia="zh-CN" w:bidi="ar"/>
        </w:rPr>
        <w:t>https://middle.zcygov.cn/ca/apply/list?_app_=zcy.sys，CA申领后需登陆政采云平台完成数字证书（CA）绑定才可以使用，数字证书（CA）详见其办理流程。2.按上述要求获取</w:t>
      </w:r>
      <w:r>
        <w:rPr>
          <w:rFonts w:hint="eastAsia" w:ascii="宋体" w:hAnsi="宋体" w:eastAsia="宋体" w:cs="宋体"/>
          <w:sz w:val="24"/>
          <w:szCs w:val="24"/>
          <w:lang w:val="en-US" w:eastAsia="zh-CN" w:bidi="ar"/>
        </w:rPr>
        <w:t>采购</w:t>
      </w:r>
      <w:r>
        <w:rPr>
          <w:rFonts w:hint="eastAsia" w:ascii="宋体" w:hAnsi="宋体" w:eastAsia="宋体" w:cs="宋体"/>
          <w:sz w:val="24"/>
          <w:szCs w:val="24"/>
          <w:lang w:eastAsia="zh-CN" w:bidi="ar"/>
        </w:rPr>
        <w:t>文件的</w:t>
      </w:r>
      <w:r>
        <w:rPr>
          <w:rFonts w:hint="eastAsia" w:ascii="宋体" w:hAnsi="宋体" w:cs="宋体"/>
          <w:sz w:val="24"/>
          <w:szCs w:val="24"/>
          <w:lang w:val="en-US" w:eastAsia="zh-CN" w:bidi="ar"/>
        </w:rPr>
        <w:t>投标人</w:t>
      </w:r>
      <w:r>
        <w:rPr>
          <w:rFonts w:hint="eastAsia" w:ascii="宋体" w:hAnsi="宋体" w:eastAsia="宋体" w:cs="宋体"/>
          <w:sz w:val="24"/>
          <w:szCs w:val="24"/>
          <w:lang w:eastAsia="zh-CN" w:bidi="ar"/>
        </w:rPr>
        <w:t>视为合法获取了本项目采购文件，具备本项目的投标资格</w:t>
      </w:r>
      <w:r>
        <w:rPr>
          <w:rFonts w:hint="eastAsia" w:ascii="宋体" w:hAnsi="宋体" w:eastAsia="宋体" w:cs="宋体"/>
          <w:sz w:val="24"/>
          <w:szCs w:val="24"/>
          <w:lang w:eastAsia="zh-CN" w:bidi="ar"/>
        </w:rPr>
        <w:fldChar w:fldCharType="end"/>
      </w:r>
      <w:r>
        <w:rPr>
          <w:rFonts w:hint="eastAsia" w:ascii="宋体" w:hAnsi="宋体" w:eastAsia="宋体" w:cs="宋体"/>
          <w:sz w:val="24"/>
          <w:szCs w:val="24"/>
          <w:lang w:bidi="ar"/>
        </w:rPr>
        <w:t>；</w:t>
      </w:r>
    </w:p>
    <w:p w14:paraId="52C9B767">
      <w:pPr>
        <w:spacing w:line="360" w:lineRule="auto"/>
        <w:ind w:firstLine="540"/>
        <w:rPr>
          <w:rFonts w:hint="eastAsia" w:ascii="宋体" w:hAnsi="宋体" w:eastAsia="宋体" w:cs="宋体"/>
          <w:sz w:val="24"/>
          <w:szCs w:val="24"/>
        </w:rPr>
      </w:pPr>
      <w:r>
        <w:rPr>
          <w:rFonts w:hint="eastAsia" w:ascii="宋体" w:hAnsi="宋体" w:eastAsia="宋体" w:cs="宋体"/>
          <w:sz w:val="24"/>
          <w:szCs w:val="24"/>
          <w:lang w:bidi="ar"/>
        </w:rPr>
        <w:t>4.售价：</w:t>
      </w:r>
      <w:r>
        <w:rPr>
          <w:rFonts w:hint="eastAsia" w:ascii="宋体" w:hAnsi="宋体" w:eastAsia="宋体" w:cs="宋体"/>
          <w:sz w:val="24"/>
          <w:szCs w:val="24"/>
          <w:lang w:val="en-US" w:eastAsia="zh-CN" w:bidi="ar"/>
        </w:rPr>
        <w:t>0</w:t>
      </w:r>
      <w:r>
        <w:rPr>
          <w:rFonts w:hint="eastAsia" w:ascii="宋体" w:hAnsi="宋体" w:eastAsia="宋体" w:cs="宋体"/>
          <w:sz w:val="24"/>
          <w:szCs w:val="24"/>
          <w:lang w:bidi="ar"/>
        </w:rPr>
        <w:t>。</w:t>
      </w:r>
    </w:p>
    <w:p w14:paraId="55B25392">
      <w:pPr>
        <w:spacing w:line="360" w:lineRule="auto"/>
        <w:rPr>
          <w:rFonts w:hint="eastAsia" w:ascii="宋体" w:hAnsi="宋体" w:eastAsia="宋体" w:cs="宋体"/>
          <w:sz w:val="24"/>
          <w:szCs w:val="24"/>
        </w:rPr>
      </w:pPr>
      <w:r>
        <w:rPr>
          <w:rFonts w:hint="eastAsia" w:ascii="宋体" w:hAnsi="宋体" w:eastAsia="宋体" w:cs="宋体"/>
          <w:sz w:val="24"/>
          <w:szCs w:val="24"/>
          <w:lang w:bidi="ar"/>
        </w:rPr>
        <w:t>四、提交投标文件截止时间、开标时间和地点</w:t>
      </w:r>
    </w:p>
    <w:p w14:paraId="4E1C4D1D">
      <w:pPr>
        <w:spacing w:line="360" w:lineRule="auto"/>
        <w:ind w:firstLine="566" w:firstLineChars="236"/>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1.提交投标文件截止时间及开标时间：2024年</w:t>
      </w:r>
      <w:r>
        <w:rPr>
          <w:rFonts w:hint="eastAsia" w:ascii="宋体" w:hAnsi="宋体" w:cs="宋体"/>
          <w:sz w:val="24"/>
          <w:szCs w:val="24"/>
          <w:lang w:val="en-US" w:eastAsia="zh-CN" w:bidi="ar"/>
        </w:rPr>
        <w:t>07</w:t>
      </w:r>
      <w:r>
        <w:rPr>
          <w:rFonts w:hint="eastAsia" w:ascii="宋体" w:hAnsi="宋体" w:eastAsia="宋体" w:cs="宋体"/>
          <w:sz w:val="24"/>
          <w:szCs w:val="24"/>
          <w:lang w:eastAsia="zh-CN" w:bidi="ar"/>
        </w:rPr>
        <w:t>月</w:t>
      </w:r>
      <w:r>
        <w:rPr>
          <w:rFonts w:hint="eastAsia" w:ascii="宋体" w:hAnsi="宋体" w:cs="宋体"/>
          <w:sz w:val="24"/>
          <w:szCs w:val="24"/>
          <w:lang w:val="en-US" w:eastAsia="zh-CN" w:bidi="ar"/>
        </w:rPr>
        <w:t>30</w:t>
      </w:r>
      <w:r>
        <w:rPr>
          <w:rFonts w:hint="eastAsia" w:ascii="宋体" w:hAnsi="宋体" w:eastAsia="宋体" w:cs="宋体"/>
          <w:sz w:val="24"/>
          <w:szCs w:val="24"/>
          <w:lang w:eastAsia="zh-CN" w:bidi="ar"/>
        </w:rPr>
        <w:t>日</w:t>
      </w:r>
      <w:r>
        <w:rPr>
          <w:rFonts w:hint="eastAsia" w:ascii="宋体" w:hAnsi="宋体" w:cs="宋体"/>
          <w:sz w:val="24"/>
          <w:szCs w:val="24"/>
          <w:lang w:val="en-US" w:eastAsia="zh-CN" w:bidi="ar"/>
        </w:rPr>
        <w:t>下</w:t>
      </w:r>
      <w:r>
        <w:rPr>
          <w:rFonts w:hint="eastAsia" w:ascii="宋体" w:hAnsi="宋体" w:eastAsia="宋体" w:cs="宋体"/>
          <w:sz w:val="24"/>
          <w:szCs w:val="24"/>
          <w:lang w:eastAsia="zh-CN" w:bidi="ar"/>
        </w:rPr>
        <w:t>午</w:t>
      </w:r>
      <w:r>
        <w:rPr>
          <w:rFonts w:hint="eastAsia" w:ascii="宋体" w:hAnsi="宋体" w:cs="宋体"/>
          <w:sz w:val="24"/>
          <w:szCs w:val="24"/>
          <w:lang w:val="en-US" w:eastAsia="zh-CN" w:bidi="ar"/>
        </w:rPr>
        <w:t>14</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3</w:t>
      </w:r>
      <w:r>
        <w:rPr>
          <w:rFonts w:hint="eastAsia" w:ascii="宋体" w:hAnsi="宋体" w:eastAsia="宋体" w:cs="宋体"/>
          <w:sz w:val="24"/>
          <w:szCs w:val="24"/>
          <w:lang w:eastAsia="zh-CN" w:bidi="ar"/>
        </w:rPr>
        <w:t>0时(北京时间)。</w:t>
      </w:r>
    </w:p>
    <w:p w14:paraId="66F4B756">
      <w:pPr>
        <w:spacing w:line="360" w:lineRule="auto"/>
        <w:ind w:firstLine="566" w:firstLineChars="236"/>
        <w:rPr>
          <w:rFonts w:hint="eastAsia" w:ascii="宋体" w:hAnsi="宋体" w:eastAsia="宋体" w:cs="宋体"/>
          <w:sz w:val="24"/>
          <w:szCs w:val="24"/>
        </w:rPr>
      </w:pPr>
      <w:r>
        <w:rPr>
          <w:rFonts w:hint="eastAsia" w:ascii="宋体" w:hAnsi="宋体" w:eastAsia="宋体" w:cs="宋体"/>
          <w:sz w:val="24"/>
          <w:szCs w:val="24"/>
          <w:lang w:eastAsia="zh-CN" w:bidi="ar"/>
        </w:rPr>
        <w:t>2.地点：请登录政采云投标客户端投标</w:t>
      </w:r>
      <w:r>
        <w:rPr>
          <w:rFonts w:hint="eastAsia" w:ascii="宋体" w:hAnsi="宋体" w:eastAsia="宋体" w:cs="宋体"/>
          <w:sz w:val="24"/>
          <w:szCs w:val="24"/>
          <w:lang w:bidi="ar"/>
        </w:rPr>
        <w:t>。</w:t>
      </w:r>
    </w:p>
    <w:p w14:paraId="7779A612">
      <w:pPr>
        <w:spacing w:line="360" w:lineRule="auto"/>
        <w:rPr>
          <w:rFonts w:hint="eastAsia" w:ascii="宋体" w:hAnsi="宋体" w:eastAsia="宋体" w:cs="宋体"/>
          <w:sz w:val="24"/>
          <w:szCs w:val="24"/>
        </w:rPr>
      </w:pPr>
      <w:r>
        <w:rPr>
          <w:rFonts w:hint="eastAsia" w:ascii="宋体" w:hAnsi="宋体" w:eastAsia="宋体" w:cs="宋体"/>
          <w:sz w:val="24"/>
          <w:szCs w:val="24"/>
          <w:lang w:bidi="ar"/>
        </w:rPr>
        <w:t>五、公告期限</w:t>
      </w:r>
    </w:p>
    <w:p w14:paraId="004D5F1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bidi="ar"/>
        </w:rPr>
        <w:t>自本公告发布之日起5个工作日。</w:t>
      </w:r>
    </w:p>
    <w:p w14:paraId="4E9814AA">
      <w:pPr>
        <w:spacing w:line="360" w:lineRule="auto"/>
        <w:rPr>
          <w:rFonts w:hint="eastAsia" w:ascii="宋体" w:hAnsi="宋体" w:eastAsia="宋体" w:cs="宋体"/>
          <w:sz w:val="24"/>
          <w:szCs w:val="24"/>
        </w:rPr>
      </w:pPr>
      <w:r>
        <w:rPr>
          <w:rFonts w:hint="eastAsia" w:ascii="宋体" w:hAnsi="宋体" w:eastAsia="宋体" w:cs="宋体"/>
          <w:sz w:val="24"/>
          <w:szCs w:val="24"/>
          <w:lang w:bidi="ar"/>
        </w:rPr>
        <w:t>六、其他补充事宜</w:t>
      </w:r>
    </w:p>
    <w:p w14:paraId="21259C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1.是否需要缴纳投标保证金：否</w:t>
      </w:r>
    </w:p>
    <w:p w14:paraId="554695DF">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2.开标方式</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网上开标。</w:t>
      </w:r>
    </w:p>
    <w:p w14:paraId="443E04B5">
      <w:pPr>
        <w:spacing w:line="360" w:lineRule="auto"/>
        <w:ind w:firstLine="480" w:firstLineChars="20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3.本项目执行政府采购促进中小企业发展等政府采购政策。</w:t>
      </w:r>
    </w:p>
    <w:p w14:paraId="6EB455E1">
      <w:pPr>
        <w:spacing w:line="360" w:lineRule="auto"/>
        <w:ind w:firstLine="480" w:firstLineChars="200"/>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4.投标文件开启地点：昭通市昭阳区昭苑小区36栋2单元101室。</w:t>
      </w:r>
    </w:p>
    <w:p w14:paraId="462BDF77">
      <w:pPr>
        <w:spacing w:line="360" w:lineRule="auto"/>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p>
    <w:p w14:paraId="734A1D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采购</w:t>
      </w:r>
      <w:r>
        <w:rPr>
          <w:rFonts w:hint="eastAsia" w:ascii="宋体" w:hAnsi="宋体" w:cs="宋体"/>
          <w:sz w:val="24"/>
          <w:szCs w:val="24"/>
          <w:lang w:eastAsia="zh-CN"/>
        </w:rPr>
        <w:t>人</w:t>
      </w:r>
      <w:r>
        <w:rPr>
          <w:rFonts w:hint="eastAsia" w:ascii="宋体" w:hAnsi="宋体" w:eastAsia="宋体" w:cs="宋体"/>
          <w:sz w:val="24"/>
          <w:szCs w:val="24"/>
        </w:rPr>
        <w:t>信息</w:t>
      </w:r>
    </w:p>
    <w:p w14:paraId="66651D25">
      <w:pPr>
        <w:spacing w:line="360" w:lineRule="auto"/>
        <w:ind w:firstLine="708" w:firstLineChars="295"/>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cs="宋体"/>
          <w:sz w:val="24"/>
          <w:szCs w:val="24"/>
          <w:lang w:eastAsia="zh-CN"/>
        </w:rPr>
        <w:t>威信县中医医院</w:t>
      </w:r>
    </w:p>
    <w:p w14:paraId="2AA4F360">
      <w:pPr>
        <w:spacing w:line="360" w:lineRule="auto"/>
        <w:ind w:firstLine="708" w:firstLineChars="295"/>
        <w:rPr>
          <w:rFonts w:hint="eastAsia"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cs="宋体"/>
          <w:sz w:val="24"/>
          <w:szCs w:val="24"/>
          <w:lang w:eastAsia="zh-CN"/>
        </w:rPr>
        <w:t>威信县扎西镇朝阳路60号</w:t>
      </w:r>
    </w:p>
    <w:p w14:paraId="32E9B5BD">
      <w:pPr>
        <w:spacing w:line="360" w:lineRule="auto"/>
        <w:ind w:firstLine="708" w:firstLineChars="295"/>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cs="宋体"/>
          <w:sz w:val="24"/>
          <w:szCs w:val="24"/>
          <w:lang w:eastAsia="zh-CN"/>
        </w:rPr>
        <w:t>13887055169</w:t>
      </w:r>
    </w:p>
    <w:p w14:paraId="5FF7D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2.采购代理机构信息</w:t>
      </w:r>
    </w:p>
    <w:p w14:paraId="5560408A">
      <w:pPr>
        <w:spacing w:line="360" w:lineRule="auto"/>
        <w:ind w:firstLine="708" w:firstLineChars="295"/>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云南祺山工程项目管理有限公司</w:t>
      </w:r>
    </w:p>
    <w:p w14:paraId="3EDD237A">
      <w:pPr>
        <w:spacing w:line="360" w:lineRule="auto"/>
        <w:ind w:firstLine="708" w:firstLineChars="295"/>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昆明市五华区龙泉路万彩荟商业中心17幢30楼3012号</w:t>
      </w:r>
    </w:p>
    <w:p w14:paraId="33606DFB">
      <w:pPr>
        <w:spacing w:line="360" w:lineRule="auto"/>
        <w:ind w:firstLine="708" w:firstLineChars="295"/>
        <w:rPr>
          <w:rFonts w:hint="eastAsia" w:ascii="宋体" w:hAnsi="宋体" w:eastAsia="宋体" w:cs="宋体"/>
          <w:sz w:val="24"/>
          <w:szCs w:val="24"/>
          <w:lang w:val="en-US" w:eastAsia="zh-CN"/>
        </w:rPr>
      </w:pPr>
      <w:r>
        <w:rPr>
          <w:rFonts w:hint="eastAsia" w:ascii="宋体" w:hAnsi="宋体" w:eastAsia="宋体" w:cs="宋体"/>
          <w:sz w:val="24"/>
          <w:szCs w:val="24"/>
        </w:rPr>
        <w:t>联系方式：</w:t>
      </w:r>
      <w:bookmarkStart w:id="671" w:name="_GoBack"/>
      <w:bookmarkEnd w:id="671"/>
      <w:r>
        <w:rPr>
          <w:rFonts w:hint="eastAsia" w:ascii="宋体" w:hAnsi="宋体" w:cs="宋体"/>
          <w:sz w:val="24"/>
          <w:szCs w:val="24"/>
          <w:lang w:val="en-US" w:eastAsia="zh-CN"/>
        </w:rPr>
        <w:t>18388758442</w:t>
      </w:r>
    </w:p>
    <w:p w14:paraId="7F63190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3.项目联系方式</w:t>
      </w:r>
    </w:p>
    <w:p w14:paraId="4561D043">
      <w:pPr>
        <w:spacing w:line="360" w:lineRule="auto"/>
        <w:ind w:firstLine="708" w:firstLineChars="295"/>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cs="宋体"/>
          <w:sz w:val="24"/>
          <w:szCs w:val="24"/>
          <w:lang w:val="en-US" w:eastAsia="zh-CN"/>
        </w:rPr>
        <w:t>孔令莹</w:t>
      </w:r>
    </w:p>
    <w:p w14:paraId="48037B25">
      <w:pPr>
        <w:spacing w:line="360" w:lineRule="auto"/>
        <w:ind w:firstLine="708" w:firstLineChars="295"/>
        <w:rPr>
          <w:rFonts w:hint="eastAsia" w:ascii="宋体" w:hAnsi="宋体" w:eastAsia="宋体" w:cs="宋体"/>
          <w:sz w:val="24"/>
          <w:szCs w:val="24"/>
          <w:lang w:val="en-US" w:eastAsia="zh-CN"/>
        </w:rPr>
      </w:pPr>
      <w:r>
        <w:rPr>
          <w:rFonts w:hint="eastAsia" w:ascii="宋体" w:hAnsi="宋体" w:eastAsia="宋体" w:cs="宋体"/>
          <w:sz w:val="24"/>
          <w:szCs w:val="24"/>
        </w:rPr>
        <w:t>电　　  话：</w:t>
      </w:r>
      <w:bookmarkEnd w:id="5"/>
      <w:r>
        <w:rPr>
          <w:rFonts w:hint="eastAsia" w:ascii="宋体" w:hAnsi="宋体" w:cs="宋体"/>
          <w:sz w:val="24"/>
          <w:szCs w:val="24"/>
          <w:lang w:val="en-US" w:eastAsia="zh-CN"/>
        </w:rPr>
        <w:t>18388758442</w:t>
      </w:r>
    </w:p>
    <w:p w14:paraId="343AAD25">
      <w:pPr>
        <w:keepNext w:val="0"/>
        <w:keepLines w:val="0"/>
        <w:pageBreakBefore/>
        <w:widowControl w:val="0"/>
        <w:kinsoku/>
        <w:wordWrap/>
        <w:overflowPunct/>
        <w:topLinePunct w:val="0"/>
        <w:autoSpaceDE/>
        <w:autoSpaceDN/>
        <w:bidi w:val="0"/>
        <w:adjustRightInd/>
        <w:snapToGrid/>
        <w:jc w:val="center"/>
        <w:textAlignment w:val="auto"/>
        <w:rPr>
          <w:rFonts w:ascii="宋体" w:hAnsi="宋体" w:cs="宋体"/>
          <w:b w:val="0"/>
          <w:spacing w:val="0"/>
          <w:kern w:val="0"/>
          <w:sz w:val="40"/>
          <w:szCs w:val="40"/>
        </w:rPr>
      </w:pPr>
      <w:bookmarkStart w:id="12" w:name="_Toc142059932"/>
      <w:r>
        <w:rPr>
          <w:rFonts w:hint="eastAsia" w:ascii="宋体" w:hAnsi="宋体" w:cs="黑体"/>
          <w:sz w:val="32"/>
          <w:szCs w:val="48"/>
        </w:rPr>
        <w:t>第二章</w:t>
      </w:r>
      <w:r>
        <w:rPr>
          <w:rFonts w:ascii="宋体" w:hAnsi="宋体" w:cs="黑体"/>
          <w:sz w:val="32"/>
          <w:szCs w:val="48"/>
        </w:rPr>
        <w:t xml:space="preserve"> </w:t>
      </w:r>
      <w:r>
        <w:rPr>
          <w:rFonts w:hint="eastAsia" w:ascii="宋体" w:hAnsi="宋体" w:cs="黑体"/>
          <w:sz w:val="32"/>
          <w:szCs w:val="48"/>
        </w:rPr>
        <w:t>投标人须知</w:t>
      </w:r>
      <w:bookmarkEnd w:id="6"/>
      <w:bookmarkEnd w:id="7"/>
      <w:bookmarkEnd w:id="8"/>
      <w:bookmarkEnd w:id="9"/>
      <w:bookmarkEnd w:id="12"/>
    </w:p>
    <w:p w14:paraId="04B684E3">
      <w:pPr>
        <w:pStyle w:val="5"/>
        <w:jc w:val="both"/>
        <w:rPr>
          <w:rFonts w:ascii="宋体" w:hAnsi="宋体" w:cs="黑体"/>
          <w:color w:val="auto"/>
          <w:spacing w:val="0"/>
          <w:kern w:val="0"/>
          <w:sz w:val="28"/>
          <w:szCs w:val="28"/>
        </w:rPr>
      </w:pPr>
      <w:bookmarkStart w:id="13" w:name="_Toc4403236"/>
      <w:bookmarkStart w:id="14" w:name="_Toc488633603"/>
      <w:bookmarkStart w:id="15" w:name="_Toc378239076"/>
      <w:bookmarkStart w:id="16" w:name="_Toc401342132"/>
      <w:bookmarkStart w:id="17" w:name="_Toc378239349"/>
      <w:bookmarkStart w:id="18" w:name="_Toc489145702"/>
      <w:bookmarkStart w:id="19" w:name="_Toc12595"/>
      <w:bookmarkStart w:id="20" w:name="_Toc120887446"/>
      <w:bookmarkStart w:id="21" w:name="_Toc480817642"/>
      <w:bookmarkStart w:id="22" w:name="_Toc142059933"/>
      <w:bookmarkStart w:id="23" w:name="_Toc378239168"/>
      <w:bookmarkStart w:id="24" w:name="_Toc129016604"/>
      <w:r>
        <w:rPr>
          <w:rFonts w:hint="eastAsia" w:ascii="宋体" w:hAnsi="宋体" w:cs="黑体"/>
          <w:color w:val="auto"/>
          <w:spacing w:val="0"/>
          <w:kern w:val="0"/>
          <w:sz w:val="28"/>
          <w:szCs w:val="28"/>
        </w:rPr>
        <w:t>一、投标人须知前附表</w:t>
      </w:r>
      <w:bookmarkEnd w:id="13"/>
      <w:bookmarkEnd w:id="14"/>
      <w:bookmarkEnd w:id="15"/>
      <w:bookmarkEnd w:id="16"/>
      <w:bookmarkEnd w:id="17"/>
      <w:bookmarkEnd w:id="18"/>
      <w:bookmarkEnd w:id="19"/>
      <w:bookmarkEnd w:id="20"/>
      <w:bookmarkEnd w:id="21"/>
      <w:bookmarkEnd w:id="22"/>
      <w:bookmarkEnd w:id="23"/>
      <w:bookmarkEnd w:id="24"/>
      <w:r>
        <w:rPr>
          <w:rFonts w:hint="eastAsia" w:ascii="宋体" w:hAnsi="宋体" w:cs="黑体"/>
          <w:b/>
          <w:bCs w:val="0"/>
          <w:color w:val="auto"/>
          <w:spacing w:val="0"/>
          <w:kern w:val="0"/>
          <w:sz w:val="24"/>
          <w:szCs w:val="24"/>
          <w:lang w:val="en-US" w:eastAsia="zh-CN"/>
        </w:rPr>
        <w:t>（A包、B包）</w:t>
      </w:r>
    </w:p>
    <w:tbl>
      <w:tblPr>
        <w:tblStyle w:val="44"/>
        <w:tblW w:w="9356" w:type="dxa"/>
        <w:jc w:val="center"/>
        <w:tblLayout w:type="fixed"/>
        <w:tblCellMar>
          <w:top w:w="0" w:type="dxa"/>
          <w:left w:w="108" w:type="dxa"/>
          <w:bottom w:w="0" w:type="dxa"/>
          <w:right w:w="108" w:type="dxa"/>
        </w:tblCellMar>
      </w:tblPr>
      <w:tblGrid>
        <w:gridCol w:w="993"/>
        <w:gridCol w:w="2547"/>
        <w:gridCol w:w="5816"/>
      </w:tblGrid>
      <w:tr w14:paraId="2146C621">
        <w:tblPrEx>
          <w:tblCellMar>
            <w:top w:w="0" w:type="dxa"/>
            <w:left w:w="108" w:type="dxa"/>
            <w:bottom w:w="0" w:type="dxa"/>
            <w:right w:w="108" w:type="dxa"/>
          </w:tblCellMar>
        </w:tblPrEx>
        <w:trPr>
          <w:trHeight w:val="567" w:hRule="atLeast"/>
          <w:tblHeader/>
          <w:jc w:val="center"/>
        </w:trPr>
        <w:tc>
          <w:tcPr>
            <w:tcW w:w="993" w:type="dxa"/>
            <w:tcBorders>
              <w:top w:val="single" w:color="auto" w:sz="4" w:space="0"/>
              <w:left w:val="single" w:color="auto" w:sz="4" w:space="0"/>
              <w:bottom w:val="single" w:color="auto" w:sz="4" w:space="0"/>
              <w:right w:val="single" w:color="auto" w:sz="4" w:space="0"/>
            </w:tcBorders>
            <w:vAlign w:val="center"/>
          </w:tcPr>
          <w:p w14:paraId="37384DD5">
            <w:pPr>
              <w:spacing w:line="480" w:lineRule="exact"/>
              <w:jc w:val="center"/>
              <w:rPr>
                <w:rFonts w:ascii="宋体" w:hAnsi="宋体"/>
                <w:b/>
                <w:sz w:val="24"/>
                <w:szCs w:val="24"/>
              </w:rPr>
            </w:pPr>
            <w:r>
              <w:rPr>
                <w:rFonts w:hint="eastAsia" w:ascii="宋体" w:hAnsi="宋体"/>
                <w:b/>
                <w:sz w:val="24"/>
                <w:szCs w:val="24"/>
              </w:rPr>
              <w:t>条款号</w:t>
            </w:r>
          </w:p>
        </w:tc>
        <w:tc>
          <w:tcPr>
            <w:tcW w:w="2547" w:type="dxa"/>
            <w:tcBorders>
              <w:top w:val="single" w:color="auto" w:sz="4" w:space="0"/>
              <w:left w:val="single" w:color="auto" w:sz="4" w:space="0"/>
              <w:bottom w:val="single" w:color="auto" w:sz="4" w:space="0"/>
              <w:right w:val="single" w:color="auto" w:sz="4" w:space="0"/>
            </w:tcBorders>
            <w:vAlign w:val="center"/>
          </w:tcPr>
          <w:p w14:paraId="57ECBC45">
            <w:pPr>
              <w:spacing w:line="480" w:lineRule="exact"/>
              <w:jc w:val="center"/>
              <w:rPr>
                <w:rFonts w:ascii="宋体" w:hAnsi="宋体"/>
                <w:b/>
                <w:sz w:val="24"/>
                <w:szCs w:val="24"/>
              </w:rPr>
            </w:pPr>
            <w:r>
              <w:rPr>
                <w:rFonts w:hint="eastAsia" w:ascii="宋体" w:hAnsi="宋体"/>
                <w:b/>
                <w:sz w:val="24"/>
                <w:szCs w:val="24"/>
              </w:rPr>
              <w:t>条</w:t>
            </w:r>
            <w:r>
              <w:rPr>
                <w:rFonts w:ascii="宋体" w:hAnsi="宋体"/>
                <w:b/>
                <w:sz w:val="24"/>
                <w:szCs w:val="24"/>
              </w:rPr>
              <w:t xml:space="preserve">  </w:t>
            </w:r>
            <w:r>
              <w:rPr>
                <w:rFonts w:hint="eastAsia" w:ascii="宋体" w:hAnsi="宋体"/>
                <w:b/>
                <w:sz w:val="24"/>
                <w:szCs w:val="24"/>
              </w:rPr>
              <w:t>款</w:t>
            </w:r>
            <w:r>
              <w:rPr>
                <w:rFonts w:ascii="宋体" w:hAnsi="宋体"/>
                <w:b/>
                <w:sz w:val="24"/>
                <w:szCs w:val="24"/>
              </w:rPr>
              <w:t xml:space="preserve">  </w:t>
            </w:r>
            <w:r>
              <w:rPr>
                <w:rFonts w:hint="eastAsia" w:ascii="宋体" w:hAnsi="宋体"/>
                <w:b/>
                <w:sz w:val="24"/>
                <w:szCs w:val="24"/>
              </w:rPr>
              <w:t>名</w:t>
            </w:r>
            <w:r>
              <w:rPr>
                <w:rFonts w:ascii="宋体" w:hAnsi="宋体"/>
                <w:b/>
                <w:sz w:val="24"/>
                <w:szCs w:val="24"/>
              </w:rPr>
              <w:t xml:space="preserve">  </w:t>
            </w:r>
            <w:r>
              <w:rPr>
                <w:rFonts w:hint="eastAsia" w:ascii="宋体" w:hAnsi="宋体"/>
                <w:b/>
                <w:sz w:val="24"/>
                <w:szCs w:val="24"/>
              </w:rPr>
              <w:t>称</w:t>
            </w:r>
          </w:p>
        </w:tc>
        <w:tc>
          <w:tcPr>
            <w:tcW w:w="5816" w:type="dxa"/>
            <w:tcBorders>
              <w:top w:val="single" w:color="auto" w:sz="4" w:space="0"/>
              <w:left w:val="single" w:color="auto" w:sz="4" w:space="0"/>
              <w:bottom w:val="single" w:color="auto" w:sz="4" w:space="0"/>
              <w:right w:val="single" w:color="auto" w:sz="4" w:space="0"/>
            </w:tcBorders>
            <w:vAlign w:val="center"/>
          </w:tcPr>
          <w:p w14:paraId="625342DB">
            <w:pPr>
              <w:spacing w:line="460" w:lineRule="exact"/>
              <w:jc w:val="center"/>
              <w:rPr>
                <w:rFonts w:ascii="宋体" w:hAnsi="宋体"/>
                <w:b/>
                <w:sz w:val="24"/>
                <w:szCs w:val="24"/>
              </w:rPr>
            </w:pPr>
            <w:r>
              <w:rPr>
                <w:rFonts w:hint="eastAsia" w:ascii="宋体" w:hAnsi="宋体"/>
                <w:b/>
                <w:sz w:val="24"/>
                <w:szCs w:val="24"/>
              </w:rPr>
              <w:t>编</w:t>
            </w:r>
            <w:r>
              <w:rPr>
                <w:rFonts w:ascii="宋体" w:hAnsi="宋体"/>
                <w:b/>
                <w:sz w:val="24"/>
                <w:szCs w:val="24"/>
              </w:rPr>
              <w:t xml:space="preserve">  </w:t>
            </w:r>
            <w:r>
              <w:rPr>
                <w:rFonts w:hint="eastAsia" w:ascii="宋体" w:hAnsi="宋体"/>
                <w:b/>
                <w:sz w:val="24"/>
                <w:szCs w:val="24"/>
              </w:rPr>
              <w:t>列</w:t>
            </w:r>
            <w:r>
              <w:rPr>
                <w:rFonts w:ascii="宋体" w:hAnsi="宋体"/>
                <w:b/>
                <w:sz w:val="24"/>
                <w:szCs w:val="24"/>
              </w:rPr>
              <w:t xml:space="preserve">  </w:t>
            </w:r>
            <w:r>
              <w:rPr>
                <w:rFonts w:hint="eastAsia" w:ascii="宋体" w:hAnsi="宋体"/>
                <w:b/>
                <w:sz w:val="24"/>
                <w:szCs w:val="24"/>
              </w:rPr>
              <w:t>内</w:t>
            </w:r>
            <w:r>
              <w:rPr>
                <w:rFonts w:ascii="宋体" w:hAnsi="宋体"/>
                <w:b/>
                <w:sz w:val="24"/>
                <w:szCs w:val="24"/>
              </w:rPr>
              <w:t xml:space="preserve">  </w:t>
            </w:r>
            <w:r>
              <w:rPr>
                <w:rFonts w:hint="eastAsia" w:ascii="宋体" w:hAnsi="宋体"/>
                <w:b/>
                <w:sz w:val="24"/>
                <w:szCs w:val="24"/>
              </w:rPr>
              <w:t>容</w:t>
            </w:r>
          </w:p>
        </w:tc>
      </w:tr>
      <w:tr w14:paraId="0A6EA54C">
        <w:tblPrEx>
          <w:tblCellMar>
            <w:top w:w="0" w:type="dxa"/>
            <w:left w:w="108" w:type="dxa"/>
            <w:bottom w:w="0" w:type="dxa"/>
            <w:right w:w="108" w:type="dxa"/>
          </w:tblCellMar>
        </w:tblPrEx>
        <w:trPr>
          <w:trHeight w:val="148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1A4B48CC">
            <w:pPr>
              <w:spacing w:line="480" w:lineRule="exact"/>
              <w:jc w:val="center"/>
              <w:rPr>
                <w:rFonts w:ascii="宋体" w:hAnsi="宋体"/>
                <w:sz w:val="24"/>
                <w:szCs w:val="24"/>
              </w:rPr>
            </w:pPr>
            <w:r>
              <w:rPr>
                <w:rFonts w:ascii="宋体" w:hAnsi="宋体"/>
                <w:sz w:val="24"/>
                <w:szCs w:val="24"/>
              </w:rPr>
              <w:t>1.2</w:t>
            </w:r>
          </w:p>
        </w:tc>
        <w:tc>
          <w:tcPr>
            <w:tcW w:w="2547" w:type="dxa"/>
            <w:tcBorders>
              <w:top w:val="single" w:color="auto" w:sz="4" w:space="0"/>
              <w:left w:val="single" w:color="auto" w:sz="4" w:space="0"/>
              <w:bottom w:val="single" w:color="auto" w:sz="4" w:space="0"/>
              <w:right w:val="single" w:color="auto" w:sz="4" w:space="0"/>
            </w:tcBorders>
            <w:vAlign w:val="center"/>
          </w:tcPr>
          <w:p w14:paraId="26DC1CD8">
            <w:pPr>
              <w:spacing w:line="480" w:lineRule="exact"/>
              <w:jc w:val="center"/>
              <w:rPr>
                <w:rFonts w:hint="eastAsia" w:ascii="宋体" w:hAnsi="宋体" w:eastAsia="宋体"/>
                <w:sz w:val="24"/>
                <w:szCs w:val="24"/>
                <w:lang w:eastAsia="zh-CN"/>
              </w:rPr>
            </w:pPr>
            <w:r>
              <w:rPr>
                <w:rFonts w:hint="eastAsia" w:ascii="宋体" w:hAnsi="宋体"/>
                <w:sz w:val="24"/>
                <w:szCs w:val="24"/>
                <w:lang w:eastAsia="zh-CN"/>
              </w:rPr>
              <w:t>招标人</w:t>
            </w:r>
          </w:p>
        </w:tc>
        <w:tc>
          <w:tcPr>
            <w:tcW w:w="5816" w:type="dxa"/>
            <w:tcBorders>
              <w:top w:val="single" w:color="auto" w:sz="4" w:space="0"/>
              <w:left w:val="single" w:color="auto" w:sz="4" w:space="0"/>
              <w:bottom w:val="single" w:color="auto" w:sz="4" w:space="0"/>
              <w:right w:val="single" w:color="auto" w:sz="4" w:space="0"/>
            </w:tcBorders>
            <w:vAlign w:val="center"/>
          </w:tcPr>
          <w:p w14:paraId="0BFDBC6F">
            <w:pPr>
              <w:spacing w:line="460" w:lineRule="exact"/>
              <w:rPr>
                <w:rFonts w:ascii="宋体" w:hAnsi="宋体"/>
                <w:sz w:val="24"/>
                <w:szCs w:val="24"/>
              </w:rPr>
            </w:pPr>
            <w:r>
              <w:rPr>
                <w:rFonts w:hint="eastAsia" w:ascii="宋体" w:hAnsi="宋体"/>
                <w:sz w:val="24"/>
                <w:szCs w:val="24"/>
                <w:lang w:eastAsia="zh-CN"/>
              </w:rPr>
              <w:t>招标人</w:t>
            </w:r>
            <w:r>
              <w:rPr>
                <w:rFonts w:hint="eastAsia" w:ascii="宋体" w:hAnsi="宋体"/>
                <w:sz w:val="24"/>
                <w:szCs w:val="24"/>
              </w:rPr>
              <w:t>：</w:t>
            </w:r>
            <w:r>
              <w:rPr>
                <w:rFonts w:hint="eastAsia" w:ascii="宋体" w:hAnsi="宋体"/>
                <w:sz w:val="24"/>
                <w:szCs w:val="24"/>
                <w:lang w:eastAsia="zh-CN"/>
              </w:rPr>
              <w:t>威信县中医医院</w:t>
            </w:r>
          </w:p>
          <w:p w14:paraId="08504AD8">
            <w:pPr>
              <w:spacing w:line="46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r>
              <w:rPr>
                <w:rFonts w:hint="eastAsia" w:ascii="宋体" w:hAnsi="宋体"/>
                <w:color w:val="000000" w:themeColor="text1"/>
                <w:sz w:val="24"/>
                <w:szCs w:val="24"/>
                <w:lang w:eastAsia="zh-CN"/>
                <w14:textFill>
                  <w14:solidFill>
                    <w14:schemeClr w14:val="tx1"/>
                  </w14:solidFill>
                </w14:textFill>
              </w:rPr>
              <w:t>威信县扎西镇朝阳路60号</w:t>
            </w:r>
          </w:p>
          <w:p w14:paraId="172C2E01">
            <w:pPr>
              <w:spacing w:line="460" w:lineRule="exact"/>
              <w:rPr>
                <w:rFonts w:hint="eastAsia" w:ascii="宋体" w:hAnsi="宋体" w:eastAsia="宋体"/>
                <w:sz w:val="24"/>
                <w:szCs w:val="24"/>
                <w:lang w:eastAsia="zh-CN"/>
              </w:rPr>
            </w:pPr>
            <w:r>
              <w:rPr>
                <w:rFonts w:hint="eastAsia" w:ascii="宋体" w:hAnsi="宋体"/>
                <w:color w:val="000000" w:themeColor="text1"/>
                <w:sz w:val="24"/>
                <w:szCs w:val="24"/>
                <w14:textFill>
                  <w14:solidFill>
                    <w14:schemeClr w14:val="tx1"/>
                  </w14:solidFill>
                </w14:textFill>
              </w:rPr>
              <w:t>电  话：</w:t>
            </w:r>
            <w:r>
              <w:rPr>
                <w:rFonts w:hint="eastAsia" w:ascii="宋体" w:hAnsi="宋体"/>
                <w:color w:val="000000" w:themeColor="text1"/>
                <w:sz w:val="24"/>
                <w:szCs w:val="24"/>
                <w:lang w:eastAsia="zh-CN"/>
                <w14:textFill>
                  <w14:solidFill>
                    <w14:schemeClr w14:val="tx1"/>
                  </w14:solidFill>
                </w14:textFill>
              </w:rPr>
              <w:t>13887055169</w:t>
            </w:r>
          </w:p>
        </w:tc>
      </w:tr>
      <w:tr w14:paraId="161E517A">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985BC5D">
            <w:pPr>
              <w:spacing w:line="480" w:lineRule="exact"/>
              <w:jc w:val="center"/>
              <w:rPr>
                <w:rFonts w:ascii="宋体" w:hAnsi="宋体"/>
                <w:sz w:val="24"/>
                <w:szCs w:val="24"/>
              </w:rPr>
            </w:pPr>
            <w:r>
              <w:rPr>
                <w:rFonts w:ascii="宋体" w:hAnsi="宋体"/>
                <w:sz w:val="24"/>
                <w:szCs w:val="24"/>
              </w:rPr>
              <w:t>1.3</w:t>
            </w:r>
          </w:p>
        </w:tc>
        <w:tc>
          <w:tcPr>
            <w:tcW w:w="2547" w:type="dxa"/>
            <w:tcBorders>
              <w:top w:val="single" w:color="auto" w:sz="4" w:space="0"/>
              <w:left w:val="single" w:color="auto" w:sz="4" w:space="0"/>
              <w:bottom w:val="single" w:color="auto" w:sz="4" w:space="0"/>
              <w:right w:val="single" w:color="auto" w:sz="4" w:space="0"/>
            </w:tcBorders>
            <w:vAlign w:val="center"/>
          </w:tcPr>
          <w:p w14:paraId="5F594EC0">
            <w:pPr>
              <w:spacing w:line="480" w:lineRule="exact"/>
              <w:jc w:val="center"/>
              <w:rPr>
                <w:rFonts w:ascii="宋体" w:hAnsi="宋体"/>
                <w:sz w:val="24"/>
                <w:szCs w:val="24"/>
              </w:rPr>
            </w:pPr>
            <w:r>
              <w:rPr>
                <w:rFonts w:hint="eastAsia" w:ascii="宋体" w:hAnsi="宋体"/>
                <w:sz w:val="24"/>
                <w:szCs w:val="24"/>
              </w:rPr>
              <w:t>代理机构</w:t>
            </w:r>
          </w:p>
        </w:tc>
        <w:tc>
          <w:tcPr>
            <w:tcW w:w="5816" w:type="dxa"/>
            <w:tcBorders>
              <w:top w:val="single" w:color="auto" w:sz="4" w:space="0"/>
              <w:left w:val="single" w:color="auto" w:sz="4" w:space="0"/>
              <w:bottom w:val="single" w:color="auto" w:sz="4" w:space="0"/>
              <w:right w:val="single" w:color="auto" w:sz="4" w:space="0"/>
            </w:tcBorders>
            <w:vAlign w:val="center"/>
          </w:tcPr>
          <w:p w14:paraId="5C28942D">
            <w:pPr>
              <w:spacing w:line="460" w:lineRule="exact"/>
              <w:rPr>
                <w:rFonts w:hint="eastAsia" w:ascii="宋体" w:hAnsi="宋体" w:eastAsia="宋体"/>
                <w:sz w:val="24"/>
                <w:szCs w:val="24"/>
                <w:lang w:eastAsia="zh-CN"/>
              </w:rPr>
            </w:pPr>
            <w:r>
              <w:rPr>
                <w:rFonts w:hint="eastAsia" w:ascii="宋体" w:hAnsi="宋体"/>
                <w:sz w:val="24"/>
                <w:szCs w:val="24"/>
              </w:rPr>
              <w:t>代理机构：</w:t>
            </w:r>
            <w:r>
              <w:rPr>
                <w:rFonts w:hint="eastAsia" w:ascii="宋体" w:hAnsi="宋体"/>
                <w:sz w:val="24"/>
                <w:szCs w:val="24"/>
                <w:lang w:eastAsia="zh-CN"/>
              </w:rPr>
              <w:t>云南祺山工程项目管理有限公司</w:t>
            </w:r>
          </w:p>
          <w:p w14:paraId="7F6DD703">
            <w:pPr>
              <w:spacing w:line="460" w:lineRule="exact"/>
              <w:rPr>
                <w:rFonts w:ascii="宋体" w:hAnsi="宋体"/>
                <w:sz w:val="24"/>
                <w:szCs w:val="24"/>
              </w:rPr>
            </w:pPr>
            <w:r>
              <w:rPr>
                <w:rFonts w:hint="eastAsia" w:ascii="宋体" w:hAnsi="宋体"/>
                <w:sz w:val="24"/>
                <w:szCs w:val="24"/>
              </w:rPr>
              <w:t>地 址：</w:t>
            </w:r>
            <w:r>
              <w:rPr>
                <w:rFonts w:hint="eastAsia" w:ascii="宋体" w:hAnsi="宋体" w:cs="Times New Roman"/>
                <w:sz w:val="24"/>
                <w:szCs w:val="24"/>
                <w:lang w:eastAsia="zh-CN"/>
              </w:rPr>
              <w:t>昆明市五华区龙泉路万彩荟商业中心17幢30楼3012号</w:t>
            </w:r>
          </w:p>
          <w:p w14:paraId="1FD45BF2">
            <w:pPr>
              <w:spacing w:line="460" w:lineRule="exact"/>
              <w:rPr>
                <w:rFonts w:hint="default" w:ascii="宋体" w:hAnsi="宋体" w:eastAsia="宋体" w:cs="宋体"/>
                <w:kern w:val="0"/>
                <w:sz w:val="24"/>
                <w:szCs w:val="24"/>
                <w:lang w:val="en-US" w:eastAsia="zh-CN"/>
              </w:rPr>
            </w:pPr>
            <w:r>
              <w:rPr>
                <w:rFonts w:hint="eastAsia" w:ascii="宋体" w:hAnsi="宋体"/>
                <w:sz w:val="24"/>
                <w:szCs w:val="24"/>
              </w:rPr>
              <w:t>联 系 人：</w:t>
            </w:r>
            <w:r>
              <w:rPr>
                <w:rFonts w:hint="eastAsia" w:ascii="宋体" w:hAnsi="宋体"/>
                <w:sz w:val="24"/>
                <w:szCs w:val="24"/>
                <w:lang w:val="en-US" w:eastAsia="zh-CN"/>
              </w:rPr>
              <w:t>孔令莹</w:t>
            </w:r>
          </w:p>
          <w:p w14:paraId="68AC667E">
            <w:pPr>
              <w:spacing w:line="460" w:lineRule="exact"/>
              <w:rPr>
                <w:rFonts w:hint="default" w:ascii="宋体" w:hAnsi="宋体" w:eastAsia="宋体"/>
                <w:sz w:val="24"/>
                <w:szCs w:val="24"/>
                <w:lang w:val="en-US" w:eastAsia="zh-CN"/>
              </w:rPr>
            </w:pPr>
            <w:r>
              <w:rPr>
                <w:rFonts w:hint="eastAsia" w:ascii="宋体" w:hAnsi="宋体"/>
                <w:sz w:val="24"/>
                <w:szCs w:val="24"/>
              </w:rPr>
              <w:t>联系电话：</w:t>
            </w:r>
            <w:r>
              <w:rPr>
                <w:rFonts w:hint="eastAsia" w:ascii="宋体" w:hAnsi="宋体"/>
                <w:sz w:val="24"/>
                <w:szCs w:val="24"/>
                <w:lang w:val="en-US" w:eastAsia="zh-CN"/>
              </w:rPr>
              <w:t>18388758442</w:t>
            </w:r>
          </w:p>
        </w:tc>
      </w:tr>
      <w:tr w14:paraId="4C2BDD65">
        <w:tblPrEx>
          <w:tblCellMar>
            <w:top w:w="0" w:type="dxa"/>
            <w:left w:w="108" w:type="dxa"/>
            <w:bottom w:w="0" w:type="dxa"/>
            <w:right w:w="108" w:type="dxa"/>
          </w:tblCellMar>
        </w:tblPrEx>
        <w:trPr>
          <w:trHeight w:val="1111"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5B26099">
            <w:pPr>
              <w:spacing w:line="480" w:lineRule="exact"/>
              <w:jc w:val="center"/>
              <w:rPr>
                <w:rFonts w:ascii="宋体" w:hAnsi="宋体"/>
                <w:sz w:val="24"/>
                <w:szCs w:val="24"/>
              </w:rPr>
            </w:pPr>
            <w:r>
              <w:rPr>
                <w:rFonts w:ascii="宋体" w:hAnsi="宋体"/>
                <w:sz w:val="24"/>
                <w:szCs w:val="24"/>
              </w:rPr>
              <w:t>1.4</w:t>
            </w:r>
          </w:p>
        </w:tc>
        <w:tc>
          <w:tcPr>
            <w:tcW w:w="2547" w:type="dxa"/>
            <w:tcBorders>
              <w:top w:val="single" w:color="auto" w:sz="4" w:space="0"/>
              <w:left w:val="single" w:color="auto" w:sz="4" w:space="0"/>
              <w:bottom w:val="single" w:color="auto" w:sz="4" w:space="0"/>
              <w:right w:val="single" w:color="auto" w:sz="4" w:space="0"/>
            </w:tcBorders>
            <w:vAlign w:val="center"/>
          </w:tcPr>
          <w:p w14:paraId="0F68C1DA">
            <w:pPr>
              <w:spacing w:line="480" w:lineRule="exact"/>
              <w:jc w:val="center"/>
              <w:rPr>
                <w:rFonts w:ascii="宋体" w:hAnsi="宋体"/>
                <w:sz w:val="24"/>
                <w:szCs w:val="24"/>
              </w:rPr>
            </w:pPr>
            <w:r>
              <w:rPr>
                <w:rFonts w:hint="eastAsia" w:ascii="宋体" w:hAnsi="宋体"/>
                <w:sz w:val="24"/>
                <w:szCs w:val="24"/>
              </w:rPr>
              <w:t>项目名称及</w:t>
            </w:r>
            <w:r>
              <w:rPr>
                <w:rFonts w:hint="eastAsia" w:ascii="宋体" w:hAnsi="宋体"/>
                <w:sz w:val="24"/>
                <w:szCs w:val="24"/>
                <w:lang w:val="en-US" w:eastAsia="zh-CN"/>
              </w:rPr>
              <w:t>项目</w:t>
            </w:r>
            <w:r>
              <w:rPr>
                <w:rFonts w:hint="eastAsia" w:ascii="宋体" w:hAnsi="宋体"/>
                <w:sz w:val="24"/>
                <w:szCs w:val="24"/>
              </w:rPr>
              <w:t>编号</w:t>
            </w:r>
          </w:p>
        </w:tc>
        <w:tc>
          <w:tcPr>
            <w:tcW w:w="5816" w:type="dxa"/>
            <w:tcBorders>
              <w:top w:val="single" w:color="auto" w:sz="4" w:space="0"/>
              <w:left w:val="single" w:color="auto" w:sz="4" w:space="0"/>
              <w:bottom w:val="single" w:color="auto" w:sz="4" w:space="0"/>
              <w:right w:val="single" w:color="auto" w:sz="4" w:space="0"/>
            </w:tcBorders>
            <w:vAlign w:val="center"/>
          </w:tcPr>
          <w:p w14:paraId="725607E5">
            <w:pPr>
              <w:spacing w:line="460" w:lineRule="exact"/>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cs="宋体"/>
                <w:kern w:val="0"/>
                <w:sz w:val="24"/>
                <w:szCs w:val="24"/>
                <w:lang w:eastAsia="zh-CN"/>
              </w:rPr>
              <w:t>威信县中医医院外科胆道镜及口腔颌面锥形束计算机体层摄影设备CBCT等设备采购项目</w:t>
            </w:r>
          </w:p>
          <w:p w14:paraId="234825B1">
            <w:pPr>
              <w:spacing w:line="460" w:lineRule="exact"/>
              <w:rPr>
                <w:rFonts w:hint="eastAsia" w:ascii="宋体" w:hAnsi="宋体" w:eastAsia="宋体"/>
                <w:sz w:val="24"/>
                <w:szCs w:val="24"/>
                <w:lang w:eastAsia="zh-CN"/>
              </w:rPr>
            </w:pPr>
            <w:r>
              <w:rPr>
                <w:rFonts w:hint="eastAsia" w:ascii="宋体" w:hAnsi="宋体"/>
                <w:color w:val="auto"/>
                <w:sz w:val="24"/>
                <w:szCs w:val="24"/>
                <w:lang w:val="en-US" w:eastAsia="zh-CN"/>
              </w:rPr>
              <w:t>项目</w:t>
            </w:r>
            <w:r>
              <w:rPr>
                <w:rFonts w:hint="eastAsia" w:ascii="宋体" w:hAnsi="宋体"/>
                <w:color w:val="auto"/>
                <w:sz w:val="24"/>
                <w:szCs w:val="24"/>
              </w:rPr>
              <w:t>编号：</w:t>
            </w:r>
            <w:r>
              <w:rPr>
                <w:rFonts w:hint="eastAsia" w:ascii="宋体" w:hAnsi="宋体"/>
                <w:color w:val="auto"/>
                <w:sz w:val="24"/>
                <w:szCs w:val="24"/>
                <w:lang w:eastAsia="zh-CN"/>
              </w:rPr>
              <w:t>ZTZC2024-G1-00431-YNQS-0025</w:t>
            </w:r>
          </w:p>
        </w:tc>
      </w:tr>
      <w:tr w14:paraId="7E8B754E">
        <w:tblPrEx>
          <w:tblCellMar>
            <w:top w:w="0" w:type="dxa"/>
            <w:left w:w="108" w:type="dxa"/>
            <w:bottom w:w="0" w:type="dxa"/>
            <w:right w:w="108" w:type="dxa"/>
          </w:tblCellMar>
        </w:tblPrEx>
        <w:trPr>
          <w:trHeight w:val="1111"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1E648FA">
            <w:pPr>
              <w:spacing w:line="480" w:lineRule="exact"/>
              <w:jc w:val="center"/>
              <w:rPr>
                <w:rFonts w:hint="default" w:ascii="宋体" w:hAnsi="宋体" w:eastAsia="宋体"/>
                <w:sz w:val="24"/>
                <w:szCs w:val="24"/>
                <w:lang w:val="en-US" w:eastAsia="zh-CN"/>
              </w:rPr>
            </w:pPr>
            <w:r>
              <w:rPr>
                <w:rFonts w:hint="eastAsia" w:ascii="宋体" w:hAnsi="宋体"/>
                <w:sz w:val="24"/>
                <w:szCs w:val="24"/>
                <w:lang w:val="en-US" w:eastAsia="zh-CN"/>
              </w:rPr>
              <w:t>1.5</w:t>
            </w:r>
          </w:p>
        </w:tc>
        <w:tc>
          <w:tcPr>
            <w:tcW w:w="2547" w:type="dxa"/>
            <w:tcBorders>
              <w:top w:val="single" w:color="auto" w:sz="4" w:space="0"/>
              <w:left w:val="single" w:color="auto" w:sz="4" w:space="0"/>
              <w:bottom w:val="single" w:color="auto" w:sz="4" w:space="0"/>
              <w:right w:val="single" w:color="auto" w:sz="4" w:space="0"/>
            </w:tcBorders>
            <w:vAlign w:val="center"/>
          </w:tcPr>
          <w:p w14:paraId="729E7F35">
            <w:pPr>
              <w:spacing w:line="480" w:lineRule="exact"/>
              <w:jc w:val="center"/>
              <w:rPr>
                <w:rFonts w:hint="default" w:ascii="宋体" w:hAnsi="宋体" w:eastAsia="宋体"/>
                <w:sz w:val="24"/>
                <w:szCs w:val="24"/>
                <w:lang w:val="en-US" w:eastAsia="zh-CN"/>
              </w:rPr>
            </w:pPr>
            <w:r>
              <w:rPr>
                <w:rFonts w:hint="eastAsia" w:ascii="宋体" w:hAnsi="宋体"/>
                <w:sz w:val="24"/>
                <w:szCs w:val="24"/>
                <w:lang w:val="en-US" w:eastAsia="zh-CN"/>
              </w:rPr>
              <w:t>标段（包）划分</w:t>
            </w:r>
          </w:p>
        </w:tc>
        <w:tc>
          <w:tcPr>
            <w:tcW w:w="5816" w:type="dxa"/>
            <w:tcBorders>
              <w:top w:val="single" w:color="auto" w:sz="4" w:space="0"/>
              <w:left w:val="single" w:color="auto" w:sz="4" w:space="0"/>
              <w:bottom w:val="single" w:color="auto" w:sz="4" w:space="0"/>
              <w:right w:val="single" w:color="auto" w:sz="4" w:space="0"/>
            </w:tcBorders>
            <w:vAlign w:val="center"/>
          </w:tcPr>
          <w:p w14:paraId="5A97B041">
            <w:pPr>
              <w:spacing w:line="460" w:lineRule="exact"/>
              <w:rPr>
                <w:rFonts w:hint="eastAsia" w:ascii="宋体" w:hAnsi="宋体"/>
                <w:bCs/>
                <w:sz w:val="24"/>
                <w:szCs w:val="24"/>
                <w:lang w:val="en-US" w:eastAsia="zh-CN"/>
              </w:rPr>
            </w:pPr>
            <w:r>
              <w:rPr>
                <w:rFonts w:hint="eastAsia" w:ascii="宋体" w:hAnsi="宋体" w:eastAsia="宋体"/>
                <w:bCs/>
                <w:sz w:val="24"/>
                <w:szCs w:val="24"/>
                <w:lang w:val="en-US" w:eastAsia="zh-CN"/>
              </w:rPr>
              <w:t>本项目划分为</w:t>
            </w:r>
            <w:r>
              <w:rPr>
                <w:rFonts w:hint="eastAsia" w:ascii="宋体" w:hAnsi="宋体"/>
                <w:bCs/>
                <w:sz w:val="24"/>
                <w:szCs w:val="24"/>
                <w:lang w:val="en-US" w:eastAsia="zh-CN"/>
              </w:rPr>
              <w:t>2</w:t>
            </w:r>
            <w:r>
              <w:rPr>
                <w:rFonts w:hint="eastAsia" w:ascii="宋体" w:hAnsi="宋体" w:eastAsia="宋体"/>
                <w:bCs/>
                <w:sz w:val="24"/>
                <w:szCs w:val="24"/>
                <w:lang w:val="en-US" w:eastAsia="zh-CN"/>
              </w:rPr>
              <w:t>个标包</w:t>
            </w:r>
            <w:r>
              <w:rPr>
                <w:rFonts w:hint="eastAsia" w:ascii="宋体" w:hAnsi="宋体"/>
                <w:bCs/>
                <w:sz w:val="24"/>
                <w:szCs w:val="24"/>
                <w:lang w:val="en-US" w:eastAsia="zh-CN"/>
              </w:rPr>
              <w:t>：</w:t>
            </w:r>
          </w:p>
          <w:p w14:paraId="36F4DED9">
            <w:pPr>
              <w:widowControl/>
              <w:spacing w:line="520" w:lineRule="exact"/>
              <w:rPr>
                <w:rFonts w:hint="eastAsia" w:ascii="宋体" w:hAnsi="宋体" w:cs="宋体"/>
                <w:sz w:val="24"/>
                <w:szCs w:val="24"/>
                <w:lang w:val="en-US" w:eastAsia="zh-CN" w:bidi="ar"/>
              </w:rPr>
            </w:pPr>
            <w:r>
              <w:rPr>
                <w:rFonts w:hint="eastAsia" w:ascii="宋体" w:hAnsi="宋体" w:cs="宋体"/>
                <w:b/>
                <w:bCs/>
                <w:kern w:val="0"/>
                <w:sz w:val="24"/>
                <w:szCs w:val="24"/>
                <w:lang w:eastAsia="zh-CN"/>
              </w:rPr>
              <w:t>威信县中医医院外科胆道镜及口腔颌面锥形束计算机体层摄影设备CBCT等设备采购项目</w:t>
            </w:r>
            <w:r>
              <w:rPr>
                <w:rFonts w:hint="eastAsia" w:ascii="宋体" w:hAnsi="宋体" w:eastAsia="宋体"/>
                <w:b/>
                <w:bCs/>
                <w:sz w:val="24"/>
                <w:szCs w:val="24"/>
                <w:lang w:val="en-US" w:eastAsia="zh-CN"/>
              </w:rPr>
              <w:t>A包</w:t>
            </w:r>
            <w:r>
              <w:rPr>
                <w:rFonts w:hint="eastAsia" w:ascii="宋体" w:hAnsi="宋体" w:eastAsia="宋体"/>
                <w:bCs/>
                <w:sz w:val="24"/>
                <w:szCs w:val="24"/>
                <w:lang w:val="en-US" w:eastAsia="zh-CN"/>
              </w:rPr>
              <w:t>：</w:t>
            </w:r>
            <w:r>
              <w:rPr>
                <w:rFonts w:hint="eastAsia" w:ascii="宋体" w:hAnsi="宋体" w:cs="宋体"/>
                <w:sz w:val="24"/>
                <w:szCs w:val="24"/>
                <w:lang w:val="en-US" w:eastAsia="zh-CN" w:bidi="ar"/>
              </w:rPr>
              <w:t>采购超声高频外科集成系统，数量1套；口腔颌面锥形束计算机体层摄影设备CBCT，数量1台；采购预算为：57.00万元；</w:t>
            </w:r>
          </w:p>
          <w:p w14:paraId="37D00810">
            <w:pPr>
              <w:spacing w:line="460" w:lineRule="exact"/>
              <w:rPr>
                <w:rFonts w:hint="default"/>
                <w:lang w:val="en-US" w:eastAsia="zh-CN"/>
              </w:rPr>
            </w:pPr>
            <w:r>
              <w:rPr>
                <w:rFonts w:hint="eastAsia" w:ascii="宋体" w:hAnsi="宋体" w:cs="宋体"/>
                <w:b/>
                <w:bCs/>
                <w:kern w:val="0"/>
                <w:sz w:val="24"/>
                <w:szCs w:val="24"/>
                <w:lang w:eastAsia="zh-CN"/>
              </w:rPr>
              <w:t>威信县中医医院外科胆道镜及口腔颌面锥形束计算机体层摄影设备CBCT等设备采购项目</w:t>
            </w:r>
            <w:r>
              <w:rPr>
                <w:rFonts w:hint="eastAsia" w:ascii="宋体" w:hAnsi="宋体" w:eastAsia="宋体"/>
                <w:b/>
                <w:bCs/>
                <w:sz w:val="24"/>
                <w:szCs w:val="24"/>
                <w:lang w:val="en-US" w:eastAsia="zh-CN"/>
              </w:rPr>
              <w:t>B包</w:t>
            </w:r>
            <w:r>
              <w:rPr>
                <w:rFonts w:hint="eastAsia" w:ascii="宋体" w:hAnsi="宋体" w:eastAsia="宋体"/>
                <w:bCs/>
                <w:sz w:val="24"/>
                <w:szCs w:val="24"/>
                <w:lang w:val="en-US" w:eastAsia="zh-CN"/>
              </w:rPr>
              <w:t>：</w:t>
            </w:r>
            <w:r>
              <w:rPr>
                <w:rFonts w:hint="eastAsia" w:ascii="宋体" w:hAnsi="宋体" w:cs="宋体"/>
                <w:sz w:val="24"/>
                <w:szCs w:val="24"/>
                <w:lang w:val="en-US" w:eastAsia="zh-CN" w:bidi="ar"/>
              </w:rPr>
              <w:t>采购外科胆道镜，数量1台，采购预算为：40.00万元。</w:t>
            </w:r>
          </w:p>
        </w:tc>
      </w:tr>
      <w:tr w14:paraId="30F2BD2E">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FC799F5">
            <w:pPr>
              <w:spacing w:line="480" w:lineRule="exact"/>
              <w:jc w:val="center"/>
              <w:rPr>
                <w:rFonts w:ascii="宋体" w:hAnsi="宋体"/>
                <w:sz w:val="24"/>
                <w:szCs w:val="24"/>
              </w:rPr>
            </w:pPr>
            <w:r>
              <w:rPr>
                <w:rFonts w:ascii="宋体" w:hAnsi="宋体"/>
                <w:sz w:val="24"/>
                <w:szCs w:val="24"/>
              </w:rPr>
              <w:t>2.1</w:t>
            </w:r>
          </w:p>
        </w:tc>
        <w:tc>
          <w:tcPr>
            <w:tcW w:w="2547" w:type="dxa"/>
            <w:tcBorders>
              <w:top w:val="single" w:color="auto" w:sz="4" w:space="0"/>
              <w:left w:val="single" w:color="auto" w:sz="4" w:space="0"/>
              <w:bottom w:val="single" w:color="auto" w:sz="4" w:space="0"/>
              <w:right w:val="single" w:color="auto" w:sz="4" w:space="0"/>
            </w:tcBorders>
            <w:vAlign w:val="center"/>
          </w:tcPr>
          <w:p w14:paraId="01E3501E">
            <w:pPr>
              <w:spacing w:line="480" w:lineRule="exact"/>
              <w:jc w:val="center"/>
              <w:rPr>
                <w:rFonts w:ascii="宋体" w:hAnsi="宋体"/>
                <w:sz w:val="24"/>
                <w:szCs w:val="24"/>
              </w:rPr>
            </w:pPr>
            <w:r>
              <w:rPr>
                <w:rFonts w:hint="eastAsia" w:ascii="宋体" w:hAnsi="宋体"/>
                <w:sz w:val="24"/>
                <w:szCs w:val="24"/>
              </w:rPr>
              <w:t>预算金额</w:t>
            </w:r>
          </w:p>
        </w:tc>
        <w:tc>
          <w:tcPr>
            <w:tcW w:w="5816" w:type="dxa"/>
            <w:tcBorders>
              <w:top w:val="single" w:color="auto" w:sz="4" w:space="0"/>
              <w:left w:val="single" w:color="auto" w:sz="4" w:space="0"/>
              <w:bottom w:val="single" w:color="auto" w:sz="4" w:space="0"/>
              <w:right w:val="single" w:color="auto" w:sz="4" w:space="0"/>
            </w:tcBorders>
            <w:vAlign w:val="center"/>
          </w:tcPr>
          <w:p w14:paraId="1B870A7C">
            <w:pPr>
              <w:spacing w:line="460" w:lineRule="exact"/>
              <w:rPr>
                <w:rFonts w:hint="eastAsia" w:ascii="宋体" w:hAnsi="宋体" w:eastAsia="宋体"/>
                <w:sz w:val="24"/>
                <w:szCs w:val="24"/>
                <w:lang w:eastAsia="zh-CN"/>
              </w:rPr>
            </w:pPr>
            <w:r>
              <w:rPr>
                <w:rFonts w:hint="eastAsia" w:ascii="宋体" w:hAnsi="宋体"/>
                <w:bCs/>
                <w:sz w:val="24"/>
                <w:szCs w:val="24"/>
              </w:rPr>
              <w:t>详见招标文件第一章《招标公告》“项目基本情况”</w:t>
            </w:r>
            <w:r>
              <w:rPr>
                <w:rFonts w:hint="eastAsia" w:ascii="宋体" w:hAnsi="宋体"/>
                <w:bCs/>
                <w:sz w:val="24"/>
                <w:szCs w:val="24"/>
                <w:lang w:eastAsia="zh-CN"/>
              </w:rPr>
              <w:t>。</w:t>
            </w:r>
          </w:p>
        </w:tc>
      </w:tr>
      <w:tr w14:paraId="2B6E0D20">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01C679CC">
            <w:pPr>
              <w:spacing w:line="480" w:lineRule="exact"/>
              <w:jc w:val="center"/>
              <w:rPr>
                <w:rFonts w:ascii="宋体" w:hAnsi="宋体"/>
                <w:sz w:val="24"/>
                <w:szCs w:val="24"/>
              </w:rPr>
            </w:pPr>
            <w:r>
              <w:rPr>
                <w:rFonts w:ascii="宋体" w:hAnsi="宋体"/>
                <w:sz w:val="24"/>
                <w:szCs w:val="24"/>
              </w:rPr>
              <w:t>3.1</w:t>
            </w:r>
          </w:p>
        </w:tc>
        <w:tc>
          <w:tcPr>
            <w:tcW w:w="2547" w:type="dxa"/>
            <w:tcBorders>
              <w:top w:val="single" w:color="auto" w:sz="4" w:space="0"/>
              <w:left w:val="single" w:color="auto" w:sz="4" w:space="0"/>
              <w:bottom w:val="single" w:color="auto" w:sz="4" w:space="0"/>
              <w:right w:val="single" w:color="auto" w:sz="4" w:space="0"/>
            </w:tcBorders>
            <w:vAlign w:val="center"/>
          </w:tcPr>
          <w:p w14:paraId="3D883BD5">
            <w:pPr>
              <w:spacing w:line="480" w:lineRule="exact"/>
              <w:jc w:val="center"/>
              <w:rPr>
                <w:rFonts w:ascii="宋体" w:hAnsi="宋体"/>
                <w:sz w:val="24"/>
                <w:szCs w:val="24"/>
              </w:rPr>
            </w:pPr>
            <w:r>
              <w:rPr>
                <w:rFonts w:hint="eastAsia" w:ascii="宋体" w:hAnsi="宋体"/>
                <w:sz w:val="24"/>
                <w:szCs w:val="24"/>
                <w:lang w:val="en-US" w:eastAsia="zh-CN"/>
              </w:rPr>
              <w:t>采购</w:t>
            </w:r>
            <w:r>
              <w:rPr>
                <w:rFonts w:hint="eastAsia" w:ascii="宋体" w:hAnsi="宋体"/>
                <w:sz w:val="24"/>
                <w:szCs w:val="24"/>
              </w:rPr>
              <w:t>内容</w:t>
            </w:r>
          </w:p>
        </w:tc>
        <w:tc>
          <w:tcPr>
            <w:tcW w:w="5816" w:type="dxa"/>
            <w:tcBorders>
              <w:top w:val="single" w:color="auto" w:sz="4" w:space="0"/>
              <w:left w:val="single" w:color="auto" w:sz="4" w:space="0"/>
              <w:bottom w:val="single" w:color="auto" w:sz="4" w:space="0"/>
              <w:right w:val="single" w:color="auto" w:sz="4" w:space="0"/>
            </w:tcBorders>
            <w:vAlign w:val="center"/>
          </w:tcPr>
          <w:p w14:paraId="2649F73F">
            <w:pPr>
              <w:spacing w:line="460" w:lineRule="exact"/>
              <w:rPr>
                <w:rFonts w:ascii="宋体" w:hAnsi="宋体" w:cs="宋体"/>
                <w:kern w:val="0"/>
                <w:sz w:val="24"/>
                <w:szCs w:val="24"/>
              </w:rPr>
            </w:pPr>
            <w:r>
              <w:rPr>
                <w:rFonts w:hint="eastAsia" w:ascii="宋体" w:hAnsi="宋体"/>
                <w:bCs/>
                <w:sz w:val="24"/>
                <w:szCs w:val="24"/>
              </w:rPr>
              <w:t>详见招标文件第一章《招标公告》“项目基本情况”</w:t>
            </w:r>
            <w:r>
              <w:rPr>
                <w:rFonts w:hint="eastAsia" w:ascii="宋体" w:hAnsi="宋体"/>
                <w:bCs/>
                <w:sz w:val="24"/>
                <w:szCs w:val="24"/>
                <w:lang w:val="en-US" w:eastAsia="zh-CN"/>
              </w:rPr>
              <w:t>采购需求</w:t>
            </w:r>
            <w:r>
              <w:rPr>
                <w:rFonts w:hint="eastAsia" w:ascii="宋体" w:hAnsi="宋体"/>
                <w:sz w:val="24"/>
                <w:szCs w:val="24"/>
              </w:rPr>
              <w:t>，</w:t>
            </w:r>
            <w:r>
              <w:rPr>
                <w:rFonts w:hint="eastAsia" w:ascii="宋体" w:hAnsi="宋体" w:cs="仿宋_GB2312"/>
                <w:bCs/>
                <w:sz w:val="24"/>
                <w:szCs w:val="24"/>
              </w:rPr>
              <w:t>具体要求等详见本招标文件第六章《采购需求》。</w:t>
            </w:r>
          </w:p>
        </w:tc>
      </w:tr>
      <w:tr w14:paraId="100E412C">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670E33E1">
            <w:pPr>
              <w:spacing w:line="480" w:lineRule="exact"/>
              <w:jc w:val="center"/>
              <w:rPr>
                <w:rFonts w:ascii="宋体" w:hAnsi="宋体"/>
                <w:sz w:val="24"/>
                <w:szCs w:val="24"/>
              </w:rPr>
            </w:pPr>
            <w:r>
              <w:rPr>
                <w:rFonts w:ascii="宋体" w:hAnsi="宋体"/>
                <w:sz w:val="24"/>
                <w:szCs w:val="24"/>
              </w:rPr>
              <w:t>3.2</w:t>
            </w:r>
          </w:p>
        </w:tc>
        <w:tc>
          <w:tcPr>
            <w:tcW w:w="2547" w:type="dxa"/>
            <w:tcBorders>
              <w:top w:val="single" w:color="auto" w:sz="4" w:space="0"/>
              <w:left w:val="single" w:color="auto" w:sz="4" w:space="0"/>
              <w:bottom w:val="single" w:color="auto" w:sz="4" w:space="0"/>
              <w:right w:val="single" w:color="auto" w:sz="4" w:space="0"/>
            </w:tcBorders>
            <w:vAlign w:val="center"/>
          </w:tcPr>
          <w:p w14:paraId="49FD6738">
            <w:pPr>
              <w:spacing w:line="480" w:lineRule="exact"/>
              <w:jc w:val="center"/>
              <w:rPr>
                <w:rFonts w:ascii="宋体" w:hAnsi="宋体"/>
                <w:sz w:val="24"/>
                <w:szCs w:val="24"/>
              </w:rPr>
            </w:pPr>
            <w:r>
              <w:rPr>
                <w:rFonts w:hint="eastAsia" w:ascii="宋体" w:hAnsi="宋体"/>
                <w:bCs/>
                <w:sz w:val="24"/>
                <w:szCs w:val="24"/>
                <w:lang w:val="en-US" w:eastAsia="zh-CN"/>
              </w:rPr>
              <w:t>交付期</w:t>
            </w:r>
            <w:r>
              <w:rPr>
                <w:rFonts w:hint="eastAsia" w:ascii="宋体" w:hAnsi="宋体"/>
                <w:bCs/>
                <w:sz w:val="24"/>
                <w:szCs w:val="24"/>
              </w:rPr>
              <w:t>及</w:t>
            </w:r>
            <w:r>
              <w:rPr>
                <w:rFonts w:hint="eastAsia" w:ascii="宋体" w:hAnsi="宋体"/>
                <w:bCs/>
                <w:sz w:val="24"/>
                <w:szCs w:val="24"/>
                <w:lang w:val="en-US" w:eastAsia="zh-CN"/>
              </w:rPr>
              <w:t>交付</w:t>
            </w:r>
            <w:r>
              <w:rPr>
                <w:rFonts w:hint="eastAsia" w:ascii="宋体" w:hAnsi="宋体"/>
                <w:bCs/>
                <w:sz w:val="24"/>
                <w:szCs w:val="24"/>
              </w:rPr>
              <w:t>地点</w:t>
            </w:r>
          </w:p>
        </w:tc>
        <w:tc>
          <w:tcPr>
            <w:tcW w:w="5816" w:type="dxa"/>
            <w:tcBorders>
              <w:top w:val="single" w:color="auto" w:sz="4" w:space="0"/>
              <w:left w:val="single" w:color="auto" w:sz="4" w:space="0"/>
              <w:bottom w:val="single" w:color="auto" w:sz="4" w:space="0"/>
              <w:right w:val="single" w:color="auto" w:sz="4" w:space="0"/>
            </w:tcBorders>
            <w:vAlign w:val="center"/>
          </w:tcPr>
          <w:p w14:paraId="6E69E6BE">
            <w:pPr>
              <w:spacing w:line="460" w:lineRule="exact"/>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交付期：合同签订之日起15日历天完成交付并安装调试完成；</w:t>
            </w:r>
          </w:p>
          <w:p w14:paraId="46EFAA05">
            <w:pPr>
              <w:spacing w:line="460" w:lineRule="exact"/>
              <w:rPr>
                <w:rFonts w:hint="eastAsia" w:ascii="宋体" w:hAnsi="宋体"/>
                <w:bCs/>
                <w:sz w:val="24"/>
                <w:szCs w:val="24"/>
                <w:lang w:eastAsia="zh-CN"/>
              </w:rPr>
            </w:pPr>
            <w:r>
              <w:rPr>
                <w:rFonts w:hint="eastAsia" w:ascii="宋体" w:hAnsi="宋体"/>
                <w:bCs/>
                <w:sz w:val="24"/>
                <w:szCs w:val="24"/>
                <w:lang w:val="en-US" w:eastAsia="zh-CN"/>
              </w:rPr>
              <w:t>交付地点：</w:t>
            </w:r>
            <w:r>
              <w:rPr>
                <w:rFonts w:hint="eastAsia" w:ascii="宋体" w:hAnsi="宋体"/>
                <w:bCs/>
                <w:sz w:val="24"/>
                <w:szCs w:val="24"/>
                <w:lang w:eastAsia="zh-CN"/>
              </w:rPr>
              <w:t>招标人</w:t>
            </w:r>
            <w:r>
              <w:rPr>
                <w:rFonts w:hint="eastAsia" w:ascii="宋体" w:hAnsi="宋体"/>
                <w:bCs/>
                <w:sz w:val="24"/>
                <w:szCs w:val="24"/>
              </w:rPr>
              <w:t>指定地点</w:t>
            </w:r>
            <w:r>
              <w:rPr>
                <w:rFonts w:hint="eastAsia" w:ascii="宋体" w:hAnsi="宋体"/>
                <w:bCs/>
                <w:sz w:val="24"/>
                <w:szCs w:val="24"/>
                <w:lang w:eastAsia="zh-CN"/>
              </w:rPr>
              <w:t>。</w:t>
            </w:r>
          </w:p>
          <w:p w14:paraId="7D1F3A73">
            <w:pPr>
              <w:spacing w:line="460" w:lineRule="exact"/>
              <w:rPr>
                <w:rFonts w:hint="eastAsia" w:ascii="宋体" w:hAnsi="宋体" w:eastAsia="宋体"/>
                <w:bCs/>
                <w:sz w:val="24"/>
                <w:szCs w:val="24"/>
                <w:lang w:eastAsia="zh-CN"/>
              </w:rPr>
            </w:pPr>
            <w:r>
              <w:rPr>
                <w:rFonts w:hint="eastAsia" w:ascii="宋体" w:hAnsi="宋体"/>
                <w:bCs/>
                <w:sz w:val="24"/>
                <w:szCs w:val="24"/>
                <w:lang w:eastAsia="zh-CN"/>
              </w:rPr>
              <w:t>交货方式：交货现场落地交货。</w:t>
            </w:r>
          </w:p>
        </w:tc>
      </w:tr>
      <w:tr w14:paraId="4AB247D1">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6594572">
            <w:pPr>
              <w:spacing w:line="480" w:lineRule="exact"/>
              <w:jc w:val="center"/>
              <w:rPr>
                <w:rFonts w:ascii="宋体" w:hAnsi="宋体"/>
                <w:sz w:val="24"/>
                <w:szCs w:val="24"/>
              </w:rPr>
            </w:pPr>
            <w:r>
              <w:rPr>
                <w:rFonts w:hint="eastAsia" w:ascii="宋体" w:hAnsi="宋体"/>
                <w:sz w:val="24"/>
                <w:szCs w:val="24"/>
              </w:rPr>
              <w:t>4.1</w:t>
            </w:r>
          </w:p>
        </w:tc>
        <w:tc>
          <w:tcPr>
            <w:tcW w:w="2547" w:type="dxa"/>
            <w:tcBorders>
              <w:top w:val="single" w:color="auto" w:sz="4" w:space="0"/>
              <w:left w:val="single" w:color="auto" w:sz="4" w:space="0"/>
              <w:bottom w:val="single" w:color="auto" w:sz="4" w:space="0"/>
              <w:right w:val="single" w:color="auto" w:sz="4" w:space="0"/>
            </w:tcBorders>
            <w:vAlign w:val="center"/>
          </w:tcPr>
          <w:p w14:paraId="387CA522">
            <w:pPr>
              <w:spacing w:line="480" w:lineRule="exact"/>
              <w:jc w:val="center"/>
              <w:rPr>
                <w:rFonts w:ascii="宋体" w:hAnsi="宋体"/>
                <w:bCs/>
                <w:sz w:val="24"/>
                <w:szCs w:val="24"/>
              </w:rPr>
            </w:pPr>
            <w:r>
              <w:rPr>
                <w:rFonts w:hint="eastAsia" w:ascii="宋体" w:hAnsi="宋体"/>
                <w:bCs/>
                <w:sz w:val="24"/>
                <w:szCs w:val="24"/>
              </w:rPr>
              <w:t>投标人资格要求</w:t>
            </w:r>
          </w:p>
        </w:tc>
        <w:tc>
          <w:tcPr>
            <w:tcW w:w="5816" w:type="dxa"/>
            <w:tcBorders>
              <w:top w:val="single" w:color="auto" w:sz="4" w:space="0"/>
              <w:left w:val="single" w:color="auto" w:sz="4" w:space="0"/>
              <w:bottom w:val="single" w:color="auto" w:sz="4" w:space="0"/>
              <w:right w:val="single" w:color="auto" w:sz="4" w:space="0"/>
            </w:tcBorders>
            <w:vAlign w:val="center"/>
          </w:tcPr>
          <w:p w14:paraId="7581AF9A">
            <w:pPr>
              <w:widowControl/>
              <w:spacing w:line="460" w:lineRule="exact"/>
              <w:jc w:val="left"/>
              <w:rPr>
                <w:rFonts w:hint="eastAsia" w:ascii="宋体" w:hAnsi="宋体" w:eastAsia="宋体"/>
                <w:bCs/>
                <w:sz w:val="24"/>
                <w:szCs w:val="24"/>
                <w:lang w:eastAsia="zh-CN"/>
              </w:rPr>
            </w:pPr>
            <w:r>
              <w:rPr>
                <w:rFonts w:hint="eastAsia" w:ascii="宋体" w:hAnsi="宋体"/>
                <w:bCs/>
                <w:sz w:val="24"/>
                <w:szCs w:val="24"/>
              </w:rPr>
              <w:t>详见招标文件第一章《招标公告》“申请人的资格要求”</w:t>
            </w:r>
            <w:r>
              <w:rPr>
                <w:rFonts w:hint="eastAsia" w:ascii="宋体" w:hAnsi="宋体"/>
                <w:bCs/>
                <w:sz w:val="24"/>
                <w:szCs w:val="24"/>
                <w:lang w:eastAsia="zh-CN"/>
              </w:rPr>
              <w:t>。</w:t>
            </w:r>
          </w:p>
        </w:tc>
      </w:tr>
      <w:tr w14:paraId="7E3FC2C8">
        <w:tblPrEx>
          <w:tblCellMar>
            <w:top w:w="0" w:type="dxa"/>
            <w:left w:w="108" w:type="dxa"/>
            <w:bottom w:w="0" w:type="dxa"/>
            <w:right w:w="108" w:type="dxa"/>
          </w:tblCellMar>
        </w:tblPrEx>
        <w:trPr>
          <w:trHeight w:val="100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A911C9C">
            <w:pPr>
              <w:spacing w:line="480" w:lineRule="exact"/>
              <w:jc w:val="center"/>
              <w:rPr>
                <w:rFonts w:ascii="宋体" w:hAnsi="宋体"/>
                <w:sz w:val="24"/>
                <w:szCs w:val="24"/>
              </w:rPr>
            </w:pPr>
            <w:r>
              <w:rPr>
                <w:rFonts w:hint="eastAsia" w:ascii="宋体" w:hAnsi="宋体"/>
                <w:sz w:val="24"/>
                <w:szCs w:val="24"/>
              </w:rPr>
              <w:t>4.2</w:t>
            </w:r>
          </w:p>
        </w:tc>
        <w:tc>
          <w:tcPr>
            <w:tcW w:w="2547" w:type="dxa"/>
            <w:tcBorders>
              <w:top w:val="single" w:color="auto" w:sz="4" w:space="0"/>
              <w:left w:val="single" w:color="auto" w:sz="4" w:space="0"/>
              <w:bottom w:val="single" w:color="auto" w:sz="4" w:space="0"/>
              <w:right w:val="single" w:color="auto" w:sz="4" w:space="0"/>
            </w:tcBorders>
            <w:vAlign w:val="center"/>
          </w:tcPr>
          <w:p w14:paraId="7B963BA3">
            <w:pPr>
              <w:spacing w:line="480" w:lineRule="exact"/>
              <w:jc w:val="center"/>
              <w:rPr>
                <w:rFonts w:ascii="宋体" w:hAnsi="宋体"/>
                <w:bCs/>
                <w:sz w:val="24"/>
                <w:szCs w:val="24"/>
              </w:rPr>
            </w:pPr>
            <w:r>
              <w:rPr>
                <w:rFonts w:hint="eastAsia" w:ascii="宋体" w:hAnsi="宋体"/>
                <w:sz w:val="24"/>
                <w:szCs w:val="24"/>
                <w:lang w:eastAsia="zh-CN"/>
              </w:rPr>
              <w:t>招标人</w:t>
            </w:r>
            <w:r>
              <w:rPr>
                <w:rFonts w:hint="eastAsia" w:ascii="宋体" w:hAnsi="宋体"/>
                <w:sz w:val="24"/>
                <w:szCs w:val="24"/>
              </w:rPr>
              <w:t>根据采购项目的特殊要求规定的特定条件</w:t>
            </w:r>
          </w:p>
        </w:tc>
        <w:tc>
          <w:tcPr>
            <w:tcW w:w="5816" w:type="dxa"/>
            <w:tcBorders>
              <w:top w:val="single" w:color="auto" w:sz="4" w:space="0"/>
              <w:left w:val="single" w:color="auto" w:sz="4" w:space="0"/>
              <w:bottom w:val="single" w:color="auto" w:sz="4" w:space="0"/>
              <w:right w:val="single" w:color="auto" w:sz="4" w:space="0"/>
            </w:tcBorders>
            <w:vAlign w:val="center"/>
          </w:tcPr>
          <w:p w14:paraId="09CA7F7B">
            <w:pPr>
              <w:widowControl/>
              <w:spacing w:line="460" w:lineRule="exact"/>
              <w:jc w:val="left"/>
              <w:rPr>
                <w:rFonts w:hint="eastAsia" w:ascii="宋体" w:hAnsi="宋体" w:eastAsia="宋体"/>
                <w:bCs/>
                <w:sz w:val="24"/>
                <w:szCs w:val="24"/>
                <w:lang w:eastAsia="zh-CN"/>
              </w:rPr>
            </w:pPr>
            <w:r>
              <w:rPr>
                <w:rFonts w:hint="eastAsia" w:ascii="宋体" w:hAnsi="宋体"/>
                <w:bCs/>
                <w:sz w:val="24"/>
                <w:szCs w:val="24"/>
              </w:rPr>
              <w:t>详见招标文件第一章《招标公告》“申请人的资格要求”</w:t>
            </w:r>
            <w:r>
              <w:rPr>
                <w:rFonts w:hint="eastAsia" w:ascii="宋体" w:hAnsi="宋体"/>
                <w:bCs/>
                <w:sz w:val="24"/>
                <w:szCs w:val="24"/>
                <w:lang w:eastAsia="zh-CN"/>
              </w:rPr>
              <w:t>。</w:t>
            </w:r>
          </w:p>
        </w:tc>
      </w:tr>
      <w:tr w14:paraId="0C41E185">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77D51B0">
            <w:pPr>
              <w:spacing w:line="480" w:lineRule="exact"/>
              <w:jc w:val="center"/>
              <w:rPr>
                <w:rFonts w:ascii="宋体" w:hAnsi="宋体"/>
                <w:sz w:val="24"/>
                <w:szCs w:val="24"/>
              </w:rPr>
            </w:pPr>
            <w:r>
              <w:rPr>
                <w:rFonts w:hint="eastAsia" w:ascii="宋体" w:hAnsi="宋体"/>
                <w:sz w:val="24"/>
                <w:szCs w:val="24"/>
              </w:rPr>
              <w:t>4.3</w:t>
            </w:r>
          </w:p>
        </w:tc>
        <w:tc>
          <w:tcPr>
            <w:tcW w:w="2547" w:type="dxa"/>
            <w:tcBorders>
              <w:top w:val="single" w:color="auto" w:sz="4" w:space="0"/>
              <w:left w:val="single" w:color="auto" w:sz="4" w:space="0"/>
              <w:bottom w:val="single" w:color="auto" w:sz="4" w:space="0"/>
              <w:right w:val="single" w:color="auto" w:sz="4" w:space="0"/>
            </w:tcBorders>
            <w:vAlign w:val="center"/>
          </w:tcPr>
          <w:p w14:paraId="005C8C5E">
            <w:pPr>
              <w:spacing w:line="480" w:lineRule="exact"/>
              <w:jc w:val="center"/>
              <w:rPr>
                <w:rFonts w:ascii="宋体" w:hAnsi="宋体"/>
                <w:sz w:val="24"/>
                <w:szCs w:val="24"/>
              </w:rPr>
            </w:pPr>
            <w:r>
              <w:rPr>
                <w:rFonts w:hint="eastAsia" w:ascii="宋体" w:hAnsi="宋体"/>
                <w:sz w:val="24"/>
                <w:szCs w:val="24"/>
              </w:rPr>
              <w:t>是否接受联合体参加</w:t>
            </w:r>
          </w:p>
        </w:tc>
        <w:tc>
          <w:tcPr>
            <w:tcW w:w="5816" w:type="dxa"/>
            <w:tcBorders>
              <w:top w:val="single" w:color="auto" w:sz="4" w:space="0"/>
              <w:left w:val="single" w:color="auto" w:sz="4" w:space="0"/>
              <w:bottom w:val="single" w:color="auto" w:sz="4" w:space="0"/>
              <w:right w:val="single" w:color="auto" w:sz="4" w:space="0"/>
            </w:tcBorders>
            <w:vAlign w:val="center"/>
          </w:tcPr>
          <w:p w14:paraId="271987B6">
            <w:pPr>
              <w:widowControl/>
              <w:spacing w:line="460" w:lineRule="exact"/>
              <w:jc w:val="left"/>
              <w:rPr>
                <w:rFonts w:hint="eastAsia" w:ascii="宋体" w:hAnsi="宋体" w:eastAsia="宋体"/>
                <w:bCs/>
                <w:sz w:val="24"/>
                <w:szCs w:val="24"/>
                <w:lang w:eastAsia="zh-CN"/>
              </w:rPr>
            </w:pPr>
            <w:r>
              <w:rPr>
                <w:rFonts w:hint="eastAsia" w:ascii="宋体" w:hAnsi="宋体"/>
                <w:bCs/>
                <w:color w:val="000000" w:themeColor="text1"/>
                <w:sz w:val="24"/>
                <w:szCs w:val="24"/>
                <w:lang w:val="en-US" w:eastAsia="zh-CN"/>
                <w14:textFill>
                  <w14:solidFill>
                    <w14:schemeClr w14:val="tx1"/>
                  </w14:solidFill>
                </w14:textFill>
              </w:rPr>
              <w:t>不</w:t>
            </w:r>
            <w:r>
              <w:rPr>
                <w:rFonts w:hint="eastAsia" w:ascii="宋体" w:hAnsi="宋体"/>
                <w:bCs/>
                <w:color w:val="000000" w:themeColor="text1"/>
                <w:sz w:val="24"/>
                <w:szCs w:val="24"/>
                <w14:textFill>
                  <w14:solidFill>
                    <w14:schemeClr w14:val="tx1"/>
                  </w14:solidFill>
                </w14:textFill>
              </w:rPr>
              <w:t>接受</w:t>
            </w:r>
            <w:r>
              <w:rPr>
                <w:rFonts w:hint="eastAsia" w:ascii="宋体" w:hAnsi="宋体"/>
                <w:bCs/>
                <w:color w:val="000000" w:themeColor="text1"/>
                <w:sz w:val="24"/>
                <w:szCs w:val="24"/>
                <w:lang w:eastAsia="zh-CN"/>
                <w14:textFill>
                  <w14:solidFill>
                    <w14:schemeClr w14:val="tx1"/>
                  </w14:solidFill>
                </w14:textFill>
              </w:rPr>
              <w:t>。</w:t>
            </w:r>
          </w:p>
        </w:tc>
      </w:tr>
      <w:tr w14:paraId="4217FC0E">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B547AA0">
            <w:pPr>
              <w:spacing w:line="480" w:lineRule="exact"/>
              <w:jc w:val="center"/>
              <w:rPr>
                <w:rFonts w:ascii="宋体" w:hAnsi="宋体"/>
                <w:sz w:val="24"/>
                <w:szCs w:val="24"/>
              </w:rPr>
            </w:pPr>
            <w:r>
              <w:rPr>
                <w:rFonts w:hint="eastAsia" w:ascii="宋体" w:hAnsi="宋体"/>
                <w:sz w:val="24"/>
                <w:szCs w:val="24"/>
              </w:rPr>
              <w:t>6.1</w:t>
            </w:r>
          </w:p>
        </w:tc>
        <w:tc>
          <w:tcPr>
            <w:tcW w:w="2547" w:type="dxa"/>
            <w:tcBorders>
              <w:top w:val="single" w:color="auto" w:sz="4" w:space="0"/>
              <w:left w:val="single" w:color="auto" w:sz="4" w:space="0"/>
              <w:bottom w:val="single" w:color="auto" w:sz="4" w:space="0"/>
              <w:right w:val="single" w:color="auto" w:sz="4" w:space="0"/>
            </w:tcBorders>
            <w:vAlign w:val="center"/>
          </w:tcPr>
          <w:p w14:paraId="25851B83">
            <w:pPr>
              <w:spacing w:line="480" w:lineRule="exact"/>
              <w:jc w:val="center"/>
              <w:rPr>
                <w:rFonts w:ascii="宋体" w:hAnsi="宋体"/>
                <w:sz w:val="24"/>
                <w:szCs w:val="24"/>
              </w:rPr>
            </w:pPr>
            <w:r>
              <w:rPr>
                <w:rFonts w:hint="eastAsia" w:ascii="宋体" w:hAnsi="宋体"/>
                <w:sz w:val="24"/>
                <w:szCs w:val="24"/>
              </w:rPr>
              <w:t>现场考察</w:t>
            </w:r>
          </w:p>
        </w:tc>
        <w:tc>
          <w:tcPr>
            <w:tcW w:w="5816" w:type="dxa"/>
            <w:tcBorders>
              <w:top w:val="single" w:color="auto" w:sz="4" w:space="0"/>
              <w:left w:val="single" w:color="auto" w:sz="4" w:space="0"/>
              <w:bottom w:val="single" w:color="auto" w:sz="4" w:space="0"/>
              <w:right w:val="single" w:color="auto" w:sz="4" w:space="0"/>
            </w:tcBorders>
            <w:vAlign w:val="center"/>
          </w:tcPr>
          <w:p w14:paraId="7327FDD7">
            <w:pPr>
              <w:spacing w:line="460" w:lineRule="exact"/>
              <w:rPr>
                <w:rFonts w:hint="eastAsia" w:ascii="宋体" w:hAnsi="宋体" w:eastAsia="宋体"/>
                <w:sz w:val="24"/>
                <w:szCs w:val="24"/>
                <w:lang w:eastAsia="zh-CN"/>
              </w:rPr>
            </w:pPr>
            <w:r>
              <w:rPr>
                <w:rFonts w:hint="eastAsia" w:ascii="宋体" w:hAnsi="宋体"/>
                <w:sz w:val="24"/>
                <w:szCs w:val="24"/>
              </w:rPr>
              <w:t>不组织</w:t>
            </w:r>
            <w:r>
              <w:rPr>
                <w:rFonts w:hint="eastAsia" w:ascii="宋体" w:hAnsi="宋体"/>
                <w:sz w:val="24"/>
                <w:szCs w:val="24"/>
                <w:lang w:eastAsia="zh-CN"/>
              </w:rPr>
              <w:t>。</w:t>
            </w:r>
          </w:p>
        </w:tc>
      </w:tr>
      <w:tr w14:paraId="56E0F97D">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CA7146A">
            <w:pPr>
              <w:spacing w:line="480" w:lineRule="exact"/>
              <w:jc w:val="center"/>
              <w:rPr>
                <w:rFonts w:ascii="宋体" w:hAnsi="宋体"/>
                <w:sz w:val="24"/>
                <w:szCs w:val="24"/>
              </w:rPr>
            </w:pPr>
            <w:r>
              <w:rPr>
                <w:rFonts w:hint="eastAsia" w:ascii="宋体" w:hAnsi="宋体"/>
                <w:sz w:val="24"/>
                <w:szCs w:val="24"/>
              </w:rPr>
              <w:t>7.1</w:t>
            </w:r>
          </w:p>
        </w:tc>
        <w:tc>
          <w:tcPr>
            <w:tcW w:w="2547" w:type="dxa"/>
            <w:tcBorders>
              <w:top w:val="single" w:color="auto" w:sz="4" w:space="0"/>
              <w:left w:val="single" w:color="auto" w:sz="4" w:space="0"/>
              <w:bottom w:val="single" w:color="auto" w:sz="4" w:space="0"/>
              <w:right w:val="single" w:color="auto" w:sz="4" w:space="0"/>
            </w:tcBorders>
            <w:vAlign w:val="center"/>
          </w:tcPr>
          <w:p w14:paraId="1472C6FC">
            <w:pPr>
              <w:spacing w:line="480" w:lineRule="exact"/>
              <w:jc w:val="center"/>
              <w:rPr>
                <w:rFonts w:ascii="宋体" w:hAnsi="宋体"/>
                <w:sz w:val="24"/>
                <w:szCs w:val="24"/>
              </w:rPr>
            </w:pPr>
            <w:r>
              <w:rPr>
                <w:rFonts w:hint="eastAsia" w:ascii="宋体" w:hAnsi="宋体"/>
                <w:sz w:val="24"/>
                <w:szCs w:val="24"/>
              </w:rPr>
              <w:t>开标前答疑会</w:t>
            </w:r>
          </w:p>
        </w:tc>
        <w:tc>
          <w:tcPr>
            <w:tcW w:w="5816" w:type="dxa"/>
            <w:tcBorders>
              <w:top w:val="single" w:color="auto" w:sz="4" w:space="0"/>
              <w:left w:val="single" w:color="auto" w:sz="4" w:space="0"/>
              <w:bottom w:val="single" w:color="auto" w:sz="4" w:space="0"/>
              <w:right w:val="single" w:color="auto" w:sz="4" w:space="0"/>
            </w:tcBorders>
            <w:vAlign w:val="center"/>
          </w:tcPr>
          <w:p w14:paraId="049BF67D">
            <w:pPr>
              <w:spacing w:line="460" w:lineRule="exact"/>
              <w:rPr>
                <w:rFonts w:hint="eastAsia" w:ascii="宋体" w:hAnsi="宋体" w:eastAsia="宋体"/>
                <w:sz w:val="24"/>
                <w:szCs w:val="24"/>
                <w:lang w:eastAsia="zh-CN"/>
              </w:rPr>
            </w:pPr>
            <w:r>
              <w:rPr>
                <w:rFonts w:hint="eastAsia" w:ascii="宋体" w:hAnsi="宋体"/>
                <w:sz w:val="24"/>
                <w:szCs w:val="24"/>
              </w:rPr>
              <w:t>不组织</w:t>
            </w:r>
            <w:r>
              <w:rPr>
                <w:rFonts w:hint="eastAsia" w:ascii="宋体" w:hAnsi="宋体"/>
                <w:sz w:val="24"/>
                <w:szCs w:val="24"/>
                <w:lang w:eastAsia="zh-CN"/>
              </w:rPr>
              <w:t>。</w:t>
            </w:r>
          </w:p>
        </w:tc>
      </w:tr>
      <w:tr w14:paraId="3A91F707">
        <w:tblPrEx>
          <w:tblCellMar>
            <w:top w:w="0" w:type="dxa"/>
            <w:left w:w="108" w:type="dxa"/>
            <w:bottom w:w="0" w:type="dxa"/>
            <w:right w:w="108" w:type="dxa"/>
          </w:tblCellMar>
        </w:tblPrEx>
        <w:trPr>
          <w:trHeight w:val="9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98927E7">
            <w:pPr>
              <w:spacing w:line="480" w:lineRule="exact"/>
              <w:jc w:val="center"/>
              <w:rPr>
                <w:rFonts w:ascii="宋体" w:hAnsi="宋体"/>
                <w:sz w:val="24"/>
                <w:szCs w:val="24"/>
              </w:rPr>
            </w:pPr>
            <w:r>
              <w:rPr>
                <w:rFonts w:hint="eastAsia" w:ascii="宋体" w:hAnsi="宋体"/>
                <w:sz w:val="24"/>
                <w:szCs w:val="24"/>
              </w:rPr>
              <w:t>11.2</w:t>
            </w:r>
          </w:p>
        </w:tc>
        <w:tc>
          <w:tcPr>
            <w:tcW w:w="2547" w:type="dxa"/>
            <w:tcBorders>
              <w:top w:val="single" w:color="auto" w:sz="4" w:space="0"/>
              <w:left w:val="single" w:color="auto" w:sz="4" w:space="0"/>
              <w:bottom w:val="single" w:color="auto" w:sz="4" w:space="0"/>
              <w:right w:val="single" w:color="auto" w:sz="4" w:space="0"/>
            </w:tcBorders>
            <w:vAlign w:val="center"/>
          </w:tcPr>
          <w:p w14:paraId="192A9ED7">
            <w:pPr>
              <w:spacing w:line="480" w:lineRule="exact"/>
              <w:jc w:val="center"/>
              <w:rPr>
                <w:rFonts w:ascii="宋体" w:hAnsi="宋体"/>
                <w:sz w:val="24"/>
                <w:szCs w:val="24"/>
              </w:rPr>
            </w:pPr>
            <w:r>
              <w:rPr>
                <w:rFonts w:hint="eastAsia" w:ascii="宋体" w:hAnsi="宋体"/>
                <w:sz w:val="24"/>
                <w:szCs w:val="24"/>
              </w:rPr>
              <w:t>招标文件询问联系方式</w:t>
            </w:r>
          </w:p>
        </w:tc>
        <w:tc>
          <w:tcPr>
            <w:tcW w:w="5816" w:type="dxa"/>
            <w:tcBorders>
              <w:top w:val="single" w:color="auto" w:sz="4" w:space="0"/>
              <w:left w:val="single" w:color="auto" w:sz="4" w:space="0"/>
              <w:bottom w:val="single" w:color="auto" w:sz="4" w:space="0"/>
              <w:right w:val="single" w:color="auto" w:sz="4" w:space="0"/>
            </w:tcBorders>
            <w:vAlign w:val="center"/>
          </w:tcPr>
          <w:p w14:paraId="729CF595">
            <w:pPr>
              <w:autoSpaceDE w:val="0"/>
              <w:autoSpaceDN w:val="0"/>
              <w:snapToGrid w:val="0"/>
              <w:spacing w:line="460" w:lineRule="exact"/>
              <w:textAlignment w:val="bottom"/>
              <w:rPr>
                <w:rFonts w:hint="default" w:ascii="宋体" w:hAnsi="宋体" w:eastAsia="宋体"/>
                <w:sz w:val="24"/>
                <w:szCs w:val="24"/>
                <w:lang w:val="en-US" w:eastAsia="zh-CN"/>
              </w:rPr>
            </w:pPr>
            <w:r>
              <w:rPr>
                <w:rFonts w:hint="eastAsia" w:ascii="宋体" w:hAnsi="宋体"/>
                <w:sz w:val="24"/>
                <w:szCs w:val="24"/>
              </w:rPr>
              <w:t>询问</w:t>
            </w:r>
            <w:r>
              <w:rPr>
                <w:rFonts w:ascii="宋体" w:hAnsi="宋体"/>
                <w:sz w:val="24"/>
                <w:szCs w:val="24"/>
              </w:rPr>
              <w:t>联系人：</w:t>
            </w:r>
            <w:r>
              <w:rPr>
                <w:rFonts w:hint="eastAsia" w:ascii="宋体" w:hAnsi="宋体"/>
                <w:sz w:val="24"/>
                <w:szCs w:val="24"/>
                <w:lang w:val="en-US" w:eastAsia="zh-CN"/>
              </w:rPr>
              <w:t>孔令莹</w:t>
            </w:r>
          </w:p>
          <w:p w14:paraId="6E0C538F">
            <w:pPr>
              <w:spacing w:line="460" w:lineRule="exact"/>
              <w:rPr>
                <w:rFonts w:hint="default" w:ascii="宋体" w:hAnsi="宋体" w:eastAsia="宋体"/>
                <w:sz w:val="24"/>
                <w:szCs w:val="24"/>
                <w:lang w:val="en-US" w:eastAsia="zh-CN"/>
              </w:rPr>
            </w:pPr>
            <w:r>
              <w:rPr>
                <w:rFonts w:ascii="宋体" w:hAnsi="宋体"/>
                <w:sz w:val="24"/>
                <w:szCs w:val="24"/>
              </w:rPr>
              <w:t>电话：</w:t>
            </w:r>
            <w:r>
              <w:rPr>
                <w:rFonts w:hint="eastAsia" w:ascii="宋体" w:hAnsi="宋体"/>
                <w:sz w:val="24"/>
                <w:szCs w:val="24"/>
                <w:lang w:val="en-US" w:eastAsia="zh-CN"/>
              </w:rPr>
              <w:t>18388758442</w:t>
            </w:r>
          </w:p>
        </w:tc>
      </w:tr>
      <w:tr w14:paraId="5DC280E8">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73C2ABB">
            <w:pPr>
              <w:spacing w:line="480" w:lineRule="exact"/>
              <w:jc w:val="center"/>
              <w:rPr>
                <w:rFonts w:ascii="宋体" w:hAnsi="宋体"/>
                <w:sz w:val="24"/>
                <w:szCs w:val="24"/>
              </w:rPr>
            </w:pPr>
            <w:r>
              <w:rPr>
                <w:rFonts w:hint="eastAsia" w:ascii="宋体" w:hAnsi="宋体"/>
                <w:sz w:val="24"/>
                <w:szCs w:val="24"/>
              </w:rPr>
              <w:t>11.3</w:t>
            </w:r>
          </w:p>
        </w:tc>
        <w:tc>
          <w:tcPr>
            <w:tcW w:w="2547" w:type="dxa"/>
            <w:tcBorders>
              <w:top w:val="single" w:color="auto" w:sz="4" w:space="0"/>
              <w:left w:val="single" w:color="auto" w:sz="4" w:space="0"/>
              <w:bottom w:val="single" w:color="auto" w:sz="4" w:space="0"/>
              <w:right w:val="single" w:color="auto" w:sz="4" w:space="0"/>
            </w:tcBorders>
            <w:vAlign w:val="center"/>
          </w:tcPr>
          <w:p w14:paraId="4C0504A8">
            <w:pPr>
              <w:spacing w:line="480" w:lineRule="exact"/>
              <w:jc w:val="center"/>
              <w:rPr>
                <w:rFonts w:hint="eastAsia" w:ascii="宋体" w:hAnsi="宋体"/>
                <w:sz w:val="24"/>
                <w:szCs w:val="24"/>
              </w:rPr>
            </w:pPr>
          </w:p>
          <w:p w14:paraId="3A3A35E4">
            <w:pPr>
              <w:spacing w:line="480" w:lineRule="exact"/>
              <w:jc w:val="center"/>
              <w:rPr>
                <w:rFonts w:ascii="宋体" w:hAnsi="宋体"/>
                <w:sz w:val="24"/>
                <w:szCs w:val="24"/>
              </w:rPr>
            </w:pPr>
            <w:r>
              <w:rPr>
                <w:rFonts w:hint="eastAsia" w:ascii="宋体" w:hAnsi="宋体"/>
                <w:sz w:val="24"/>
                <w:szCs w:val="24"/>
              </w:rPr>
              <w:t>招标文件澄清、修改时间</w:t>
            </w:r>
          </w:p>
        </w:tc>
        <w:tc>
          <w:tcPr>
            <w:tcW w:w="5816" w:type="dxa"/>
            <w:tcBorders>
              <w:top w:val="single" w:color="auto" w:sz="4" w:space="0"/>
              <w:left w:val="single" w:color="auto" w:sz="4" w:space="0"/>
              <w:bottom w:val="single" w:color="auto" w:sz="4" w:space="0"/>
              <w:right w:val="single" w:color="auto" w:sz="4" w:space="0"/>
            </w:tcBorders>
            <w:vAlign w:val="center"/>
          </w:tcPr>
          <w:p w14:paraId="3A0C515C">
            <w:pPr>
              <w:spacing w:line="460" w:lineRule="exact"/>
              <w:rPr>
                <w:rFonts w:ascii="宋体" w:hAnsi="宋体"/>
                <w:sz w:val="24"/>
                <w:szCs w:val="24"/>
              </w:rPr>
            </w:pPr>
            <w:r>
              <w:rPr>
                <w:rFonts w:hint="eastAsia" w:ascii="宋体" w:hAnsi="宋体" w:eastAsia="宋体" w:cs="宋体"/>
                <w:color w:val="auto"/>
                <w:sz w:val="24"/>
                <w:szCs w:val="24"/>
              </w:rPr>
              <w:t>所有获取了招标文件的潜在投标人通过网络在线方式进行提问，代理机构对澄清截止时间前收到的任何澄清要求，通过网络在线方式答疑，若涉及到文件实质性内容的须以补遗书方式，提交政采云投标客户端查看内容。超过澄清截止时间不再接受澄清要求。</w:t>
            </w:r>
          </w:p>
        </w:tc>
      </w:tr>
      <w:tr w14:paraId="3E99DEF9">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AC3AEAE">
            <w:pPr>
              <w:spacing w:line="480" w:lineRule="exact"/>
              <w:jc w:val="center"/>
              <w:rPr>
                <w:rFonts w:ascii="宋体" w:hAnsi="宋体"/>
                <w:sz w:val="24"/>
                <w:szCs w:val="24"/>
              </w:rPr>
            </w:pPr>
            <w:r>
              <w:rPr>
                <w:rFonts w:hint="eastAsia" w:ascii="宋体" w:hAnsi="宋体"/>
                <w:sz w:val="24"/>
                <w:szCs w:val="24"/>
              </w:rPr>
              <w:t>13.1</w:t>
            </w:r>
          </w:p>
        </w:tc>
        <w:tc>
          <w:tcPr>
            <w:tcW w:w="2547" w:type="dxa"/>
            <w:tcBorders>
              <w:top w:val="single" w:color="auto" w:sz="4" w:space="0"/>
              <w:left w:val="single" w:color="auto" w:sz="4" w:space="0"/>
              <w:bottom w:val="single" w:color="auto" w:sz="4" w:space="0"/>
              <w:right w:val="single" w:color="auto" w:sz="4" w:space="0"/>
            </w:tcBorders>
            <w:vAlign w:val="center"/>
          </w:tcPr>
          <w:p w14:paraId="2EA1EB6F">
            <w:pPr>
              <w:spacing w:line="480" w:lineRule="exact"/>
              <w:jc w:val="center"/>
              <w:rPr>
                <w:rFonts w:ascii="宋体" w:hAnsi="宋体"/>
                <w:sz w:val="24"/>
                <w:szCs w:val="24"/>
              </w:rPr>
            </w:pPr>
            <w:r>
              <w:rPr>
                <w:rFonts w:hint="eastAsia" w:ascii="宋体" w:hAnsi="宋体"/>
                <w:sz w:val="24"/>
                <w:szCs w:val="24"/>
              </w:rPr>
              <w:t>语言文字</w:t>
            </w:r>
          </w:p>
        </w:tc>
        <w:tc>
          <w:tcPr>
            <w:tcW w:w="5816" w:type="dxa"/>
            <w:tcBorders>
              <w:top w:val="single" w:color="auto" w:sz="4" w:space="0"/>
              <w:left w:val="single" w:color="auto" w:sz="4" w:space="0"/>
              <w:bottom w:val="single" w:color="auto" w:sz="4" w:space="0"/>
              <w:right w:val="single" w:color="auto" w:sz="4" w:space="0"/>
            </w:tcBorders>
            <w:vAlign w:val="center"/>
          </w:tcPr>
          <w:p w14:paraId="5ED92740">
            <w:pPr>
              <w:spacing w:line="460" w:lineRule="exact"/>
              <w:rPr>
                <w:rFonts w:ascii="宋体" w:hAnsi="宋体"/>
                <w:sz w:val="24"/>
                <w:szCs w:val="24"/>
              </w:rPr>
            </w:pPr>
            <w:r>
              <w:rPr>
                <w:rFonts w:hint="eastAsia" w:ascii="宋体" w:hAnsi="宋体"/>
                <w:sz w:val="24"/>
                <w:szCs w:val="24"/>
              </w:rPr>
              <w:t>投标人的投标文件以及投标人与代理机构就有关投标的所有来往函电统一使用中文（特别规定除外）。</w:t>
            </w:r>
          </w:p>
        </w:tc>
      </w:tr>
      <w:tr w14:paraId="06DB39D5">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E8AE3C7">
            <w:pPr>
              <w:spacing w:line="480" w:lineRule="exact"/>
              <w:jc w:val="center"/>
              <w:rPr>
                <w:rFonts w:ascii="宋体" w:hAnsi="宋体"/>
                <w:sz w:val="24"/>
                <w:szCs w:val="24"/>
              </w:rPr>
            </w:pPr>
            <w:r>
              <w:rPr>
                <w:rFonts w:hint="eastAsia" w:ascii="宋体" w:hAnsi="宋体"/>
                <w:sz w:val="24"/>
                <w:szCs w:val="24"/>
              </w:rPr>
              <w:t>14.1</w:t>
            </w:r>
          </w:p>
        </w:tc>
        <w:tc>
          <w:tcPr>
            <w:tcW w:w="2547" w:type="dxa"/>
            <w:tcBorders>
              <w:top w:val="single" w:color="auto" w:sz="4" w:space="0"/>
              <w:left w:val="single" w:color="auto" w:sz="4" w:space="0"/>
              <w:bottom w:val="single" w:color="auto" w:sz="4" w:space="0"/>
              <w:right w:val="single" w:color="auto" w:sz="4" w:space="0"/>
            </w:tcBorders>
            <w:vAlign w:val="center"/>
          </w:tcPr>
          <w:p w14:paraId="0E8BE095">
            <w:pPr>
              <w:spacing w:line="480" w:lineRule="exact"/>
              <w:jc w:val="center"/>
              <w:rPr>
                <w:rFonts w:ascii="宋体" w:hAnsi="宋体"/>
                <w:sz w:val="24"/>
                <w:szCs w:val="24"/>
              </w:rPr>
            </w:pPr>
            <w:r>
              <w:rPr>
                <w:rFonts w:hint="eastAsia" w:ascii="宋体" w:hAnsi="宋体"/>
                <w:sz w:val="24"/>
                <w:szCs w:val="24"/>
              </w:rPr>
              <w:t>计量单位</w:t>
            </w:r>
          </w:p>
        </w:tc>
        <w:tc>
          <w:tcPr>
            <w:tcW w:w="5816" w:type="dxa"/>
            <w:tcBorders>
              <w:top w:val="single" w:color="auto" w:sz="4" w:space="0"/>
              <w:left w:val="single" w:color="auto" w:sz="4" w:space="0"/>
              <w:bottom w:val="single" w:color="auto" w:sz="4" w:space="0"/>
              <w:right w:val="single" w:color="auto" w:sz="4" w:space="0"/>
            </w:tcBorders>
            <w:vAlign w:val="center"/>
          </w:tcPr>
          <w:p w14:paraId="0FDD387E">
            <w:pPr>
              <w:spacing w:line="460" w:lineRule="exact"/>
              <w:rPr>
                <w:rFonts w:ascii="宋体" w:hAnsi="宋体"/>
                <w:sz w:val="24"/>
                <w:szCs w:val="24"/>
              </w:rPr>
            </w:pPr>
            <w:r>
              <w:rPr>
                <w:rFonts w:hint="eastAsia" w:ascii="宋体" w:hAnsi="宋体"/>
                <w:sz w:val="24"/>
                <w:szCs w:val="24"/>
              </w:rPr>
              <w:t>投标文件中使用的计量单位除招标文件中有特殊规定外，一律使用中国法定计量单位。</w:t>
            </w:r>
          </w:p>
        </w:tc>
      </w:tr>
      <w:tr w14:paraId="587A44F0">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AAAA22B">
            <w:pPr>
              <w:spacing w:line="480" w:lineRule="exact"/>
              <w:jc w:val="center"/>
              <w:rPr>
                <w:rFonts w:ascii="宋体" w:hAnsi="宋体"/>
                <w:sz w:val="24"/>
                <w:szCs w:val="24"/>
              </w:rPr>
            </w:pPr>
            <w:r>
              <w:rPr>
                <w:rFonts w:hint="eastAsia" w:ascii="宋体" w:hAnsi="宋体"/>
                <w:sz w:val="24"/>
                <w:szCs w:val="24"/>
              </w:rPr>
              <w:t>15.1</w:t>
            </w:r>
          </w:p>
        </w:tc>
        <w:tc>
          <w:tcPr>
            <w:tcW w:w="2547" w:type="dxa"/>
            <w:tcBorders>
              <w:top w:val="single" w:color="auto" w:sz="4" w:space="0"/>
              <w:left w:val="single" w:color="auto" w:sz="4" w:space="0"/>
              <w:bottom w:val="single" w:color="auto" w:sz="4" w:space="0"/>
              <w:right w:val="single" w:color="auto" w:sz="4" w:space="0"/>
            </w:tcBorders>
            <w:vAlign w:val="center"/>
          </w:tcPr>
          <w:p w14:paraId="452F3BBB">
            <w:pPr>
              <w:spacing w:line="480" w:lineRule="exact"/>
              <w:jc w:val="center"/>
              <w:rPr>
                <w:rFonts w:ascii="宋体" w:hAnsi="宋体"/>
                <w:sz w:val="24"/>
                <w:szCs w:val="24"/>
              </w:rPr>
            </w:pPr>
            <w:r>
              <w:rPr>
                <w:rFonts w:ascii="宋体" w:hAnsi="宋体"/>
                <w:sz w:val="24"/>
                <w:szCs w:val="24"/>
              </w:rPr>
              <w:t>构成投标文件的其他资料</w:t>
            </w:r>
          </w:p>
        </w:tc>
        <w:tc>
          <w:tcPr>
            <w:tcW w:w="5816" w:type="dxa"/>
            <w:tcBorders>
              <w:top w:val="single" w:color="auto" w:sz="4" w:space="0"/>
              <w:left w:val="single" w:color="auto" w:sz="4" w:space="0"/>
              <w:bottom w:val="single" w:color="auto" w:sz="4" w:space="0"/>
              <w:right w:val="single" w:color="auto" w:sz="4" w:space="0"/>
            </w:tcBorders>
            <w:vAlign w:val="center"/>
          </w:tcPr>
          <w:p w14:paraId="334275C8">
            <w:pPr>
              <w:spacing w:line="420" w:lineRule="exact"/>
              <w:rPr>
                <w:rFonts w:ascii="宋体" w:hAnsi="宋体"/>
                <w:sz w:val="24"/>
                <w:szCs w:val="24"/>
              </w:rPr>
            </w:pPr>
            <w:r>
              <w:rPr>
                <w:rFonts w:hint="eastAsia" w:ascii="宋体" w:hAnsi="宋体"/>
                <w:sz w:val="24"/>
                <w:szCs w:val="24"/>
              </w:rPr>
              <w:t>1</w:t>
            </w:r>
            <w:r>
              <w:rPr>
                <w:rFonts w:hint="eastAsia" w:ascii="宋体" w:hAnsi="宋体"/>
                <w:sz w:val="24"/>
                <w:szCs w:val="24"/>
                <w:lang w:eastAsia="zh-CN"/>
              </w:rPr>
              <w:t>.</w:t>
            </w:r>
            <w:r>
              <w:rPr>
                <w:rFonts w:hint="eastAsia" w:ascii="宋体" w:hAnsi="宋体"/>
                <w:sz w:val="24"/>
                <w:szCs w:val="24"/>
              </w:rPr>
              <w:t>投标保证金缴纳凭证（</w:t>
            </w:r>
            <w:r>
              <w:rPr>
                <w:rFonts w:hint="eastAsia" w:ascii="宋体" w:hAnsi="宋体"/>
                <w:bCs/>
                <w:sz w:val="24"/>
                <w:szCs w:val="24"/>
              </w:rPr>
              <w:t>扫描件加盖电子公章</w:t>
            </w:r>
            <w:r>
              <w:rPr>
                <w:rFonts w:hint="eastAsia" w:ascii="宋体" w:hAnsi="宋体"/>
                <w:sz w:val="24"/>
                <w:szCs w:val="24"/>
              </w:rPr>
              <w:t>）；</w:t>
            </w:r>
          </w:p>
          <w:p w14:paraId="511314A3">
            <w:pPr>
              <w:spacing w:line="420" w:lineRule="exact"/>
              <w:rPr>
                <w:rFonts w:ascii="宋体" w:hAnsi="宋体"/>
                <w:sz w:val="24"/>
                <w:szCs w:val="24"/>
              </w:rPr>
            </w:pPr>
            <w:r>
              <w:rPr>
                <w:rFonts w:hint="eastAsia" w:ascii="宋体" w:hAnsi="宋体"/>
                <w:sz w:val="24"/>
                <w:szCs w:val="24"/>
              </w:rPr>
              <w:t>2</w:t>
            </w:r>
            <w:r>
              <w:rPr>
                <w:rFonts w:hint="eastAsia" w:ascii="宋体" w:hAnsi="宋体"/>
                <w:sz w:val="24"/>
                <w:szCs w:val="24"/>
                <w:lang w:eastAsia="zh-CN"/>
              </w:rPr>
              <w:t>.</w:t>
            </w:r>
            <w:r>
              <w:rPr>
                <w:rFonts w:hint="eastAsia" w:ascii="宋体" w:hAnsi="宋体"/>
                <w:sz w:val="24"/>
                <w:szCs w:val="24"/>
              </w:rPr>
              <w:t>第六章《采购需求》中要求提供的其他资料；</w:t>
            </w:r>
          </w:p>
          <w:p w14:paraId="7C9CDB81">
            <w:pPr>
              <w:spacing w:line="420" w:lineRule="exact"/>
              <w:rPr>
                <w:rFonts w:ascii="宋体" w:hAnsi="宋体"/>
                <w:sz w:val="24"/>
                <w:szCs w:val="24"/>
              </w:rPr>
            </w:pPr>
            <w:r>
              <w:rPr>
                <w:rFonts w:hint="eastAsia" w:ascii="宋体" w:hAnsi="宋体"/>
                <w:sz w:val="24"/>
                <w:szCs w:val="24"/>
              </w:rPr>
              <w:t>3</w:t>
            </w:r>
            <w:r>
              <w:rPr>
                <w:rFonts w:hint="eastAsia" w:ascii="宋体" w:hAnsi="宋体"/>
                <w:sz w:val="24"/>
                <w:szCs w:val="24"/>
                <w:lang w:eastAsia="zh-CN"/>
              </w:rPr>
              <w:t>.</w:t>
            </w:r>
            <w:r>
              <w:rPr>
                <w:rFonts w:ascii="宋体" w:hAnsi="宋体"/>
                <w:sz w:val="24"/>
                <w:szCs w:val="24"/>
              </w:rPr>
              <w:t>招标文件中所涉及到的相关资料及证明文件或投标人认为必须提供的其他相关资料。</w:t>
            </w:r>
          </w:p>
        </w:tc>
      </w:tr>
      <w:tr w14:paraId="15637F45">
        <w:tblPrEx>
          <w:tblCellMar>
            <w:top w:w="0" w:type="dxa"/>
            <w:left w:w="108" w:type="dxa"/>
            <w:bottom w:w="0" w:type="dxa"/>
            <w:right w:w="108" w:type="dxa"/>
          </w:tblCellMar>
        </w:tblPrEx>
        <w:trPr>
          <w:trHeight w:val="56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4C12A19">
            <w:pPr>
              <w:spacing w:line="480" w:lineRule="exact"/>
              <w:jc w:val="center"/>
              <w:rPr>
                <w:rFonts w:ascii="宋体" w:hAnsi="宋体"/>
                <w:sz w:val="24"/>
                <w:szCs w:val="24"/>
              </w:rPr>
            </w:pPr>
            <w:r>
              <w:rPr>
                <w:rFonts w:hint="eastAsia" w:ascii="宋体" w:hAnsi="宋体"/>
                <w:sz w:val="24"/>
                <w:szCs w:val="24"/>
              </w:rPr>
              <w:t>17.1</w:t>
            </w:r>
          </w:p>
        </w:tc>
        <w:tc>
          <w:tcPr>
            <w:tcW w:w="2547" w:type="dxa"/>
            <w:tcBorders>
              <w:top w:val="single" w:color="auto" w:sz="4" w:space="0"/>
              <w:left w:val="single" w:color="auto" w:sz="4" w:space="0"/>
              <w:bottom w:val="single" w:color="auto" w:sz="4" w:space="0"/>
              <w:right w:val="single" w:color="auto" w:sz="4" w:space="0"/>
            </w:tcBorders>
            <w:vAlign w:val="center"/>
          </w:tcPr>
          <w:p w14:paraId="6FE3A3CE">
            <w:pPr>
              <w:spacing w:line="480" w:lineRule="exact"/>
              <w:jc w:val="center"/>
              <w:rPr>
                <w:rFonts w:ascii="宋体" w:hAnsi="宋体"/>
                <w:sz w:val="24"/>
                <w:szCs w:val="24"/>
              </w:rPr>
            </w:pPr>
            <w:r>
              <w:rPr>
                <w:rFonts w:ascii="宋体" w:hAnsi="宋体"/>
                <w:sz w:val="24"/>
                <w:szCs w:val="24"/>
              </w:rPr>
              <w:t>投标有效期</w:t>
            </w:r>
          </w:p>
        </w:tc>
        <w:tc>
          <w:tcPr>
            <w:tcW w:w="5816" w:type="dxa"/>
            <w:tcBorders>
              <w:top w:val="single" w:color="auto" w:sz="4" w:space="0"/>
              <w:left w:val="single" w:color="auto" w:sz="4" w:space="0"/>
              <w:bottom w:val="single" w:color="auto" w:sz="4" w:space="0"/>
              <w:right w:val="single" w:color="auto" w:sz="4" w:space="0"/>
            </w:tcBorders>
            <w:vAlign w:val="center"/>
          </w:tcPr>
          <w:p w14:paraId="1CF6C117">
            <w:pPr>
              <w:spacing w:line="420" w:lineRule="exact"/>
              <w:rPr>
                <w:rFonts w:ascii="宋体" w:hAnsi="宋体"/>
                <w:sz w:val="24"/>
                <w:szCs w:val="24"/>
              </w:rPr>
            </w:pPr>
            <w:r>
              <w:rPr>
                <w:rFonts w:hint="eastAsia" w:ascii="宋体" w:hAnsi="宋体"/>
                <w:sz w:val="24"/>
                <w:szCs w:val="24"/>
              </w:rPr>
              <w:t>从提交投标文件截止之日起</w:t>
            </w:r>
            <w:r>
              <w:rPr>
                <w:rFonts w:hint="eastAsia" w:ascii="宋体" w:hAnsi="宋体"/>
                <w:sz w:val="24"/>
                <w:szCs w:val="24"/>
                <w:u w:val="single"/>
              </w:rPr>
              <w:t>90</w:t>
            </w:r>
            <w:r>
              <w:rPr>
                <w:rFonts w:hint="eastAsia" w:ascii="宋体" w:hAnsi="宋体"/>
                <w:sz w:val="24"/>
                <w:szCs w:val="24"/>
              </w:rPr>
              <w:t>日历天。</w:t>
            </w:r>
          </w:p>
        </w:tc>
      </w:tr>
      <w:tr w14:paraId="219A8C92">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A62B1DD">
            <w:pPr>
              <w:spacing w:line="480" w:lineRule="exact"/>
              <w:jc w:val="center"/>
              <w:rPr>
                <w:rFonts w:ascii="宋体" w:hAnsi="宋体"/>
                <w:sz w:val="24"/>
                <w:szCs w:val="24"/>
              </w:rPr>
            </w:pPr>
            <w:r>
              <w:rPr>
                <w:rFonts w:hint="eastAsia" w:ascii="宋体" w:hAnsi="宋体"/>
                <w:sz w:val="24"/>
                <w:szCs w:val="24"/>
              </w:rPr>
              <w:t>18.1</w:t>
            </w:r>
          </w:p>
        </w:tc>
        <w:tc>
          <w:tcPr>
            <w:tcW w:w="2547" w:type="dxa"/>
            <w:tcBorders>
              <w:top w:val="single" w:color="auto" w:sz="4" w:space="0"/>
              <w:left w:val="single" w:color="auto" w:sz="4" w:space="0"/>
              <w:bottom w:val="single" w:color="auto" w:sz="4" w:space="0"/>
              <w:right w:val="single" w:color="auto" w:sz="4" w:space="0"/>
            </w:tcBorders>
            <w:vAlign w:val="center"/>
          </w:tcPr>
          <w:p w14:paraId="25AA8255">
            <w:pPr>
              <w:spacing w:line="480" w:lineRule="exact"/>
              <w:jc w:val="center"/>
              <w:rPr>
                <w:rFonts w:ascii="宋体" w:hAnsi="宋体"/>
                <w:sz w:val="24"/>
                <w:szCs w:val="24"/>
              </w:rPr>
            </w:pPr>
            <w:r>
              <w:rPr>
                <w:rFonts w:hint="eastAsia" w:ascii="宋体" w:hAnsi="宋体"/>
                <w:sz w:val="24"/>
                <w:szCs w:val="24"/>
              </w:rPr>
              <w:t>投标保证金</w:t>
            </w:r>
          </w:p>
        </w:tc>
        <w:tc>
          <w:tcPr>
            <w:tcW w:w="5816" w:type="dxa"/>
            <w:tcBorders>
              <w:top w:val="single" w:color="auto" w:sz="4" w:space="0"/>
              <w:left w:val="single" w:color="auto" w:sz="4" w:space="0"/>
              <w:bottom w:val="single" w:color="auto" w:sz="4" w:space="0"/>
              <w:right w:val="single" w:color="auto" w:sz="4" w:space="0"/>
            </w:tcBorders>
            <w:vAlign w:val="center"/>
          </w:tcPr>
          <w:p w14:paraId="795F969F">
            <w:pPr>
              <w:spacing w:line="420" w:lineRule="exact"/>
              <w:rPr>
                <w:rFonts w:hint="default" w:ascii="宋体" w:hAnsi="宋体" w:eastAsia="宋体"/>
                <w:sz w:val="24"/>
                <w:szCs w:val="24"/>
                <w:lang w:val="en-US" w:eastAsia="zh-CN"/>
              </w:rPr>
            </w:pPr>
            <w:r>
              <w:rPr>
                <w:rFonts w:hint="default" w:ascii="宋体" w:hAnsi="宋体" w:eastAsia="宋体"/>
                <w:sz w:val="24"/>
                <w:szCs w:val="24"/>
                <w:lang w:val="en-US" w:eastAsia="zh-CN"/>
              </w:rPr>
              <w:t>注：根据“云南省发展和改革委员会等部门关于鼓励减免政府投资项目投标保证金的通知”等有关文件，本项目不要求缴纳投标保证金。</w:t>
            </w:r>
            <w:r>
              <w:rPr>
                <w:rFonts w:hint="eastAsia" w:ascii="宋体" w:hAnsi="宋体"/>
                <w:sz w:val="24"/>
                <w:szCs w:val="24"/>
                <w:lang w:val="en-US" w:eastAsia="zh-CN"/>
              </w:rPr>
              <w:t>中标人</w:t>
            </w:r>
            <w:r>
              <w:rPr>
                <w:rFonts w:hint="default" w:ascii="宋体" w:hAnsi="宋体" w:eastAsia="宋体"/>
                <w:sz w:val="24"/>
                <w:szCs w:val="24"/>
                <w:lang w:val="en-US" w:eastAsia="zh-CN"/>
              </w:rPr>
              <w:t>须在规定时间内与招标人签订</w:t>
            </w:r>
            <w:r>
              <w:rPr>
                <w:rFonts w:hint="eastAsia" w:ascii="宋体" w:hAnsi="宋体"/>
                <w:sz w:val="24"/>
                <w:szCs w:val="24"/>
                <w:lang w:val="en-US" w:eastAsia="zh-CN"/>
              </w:rPr>
              <w:t>采购</w:t>
            </w:r>
            <w:r>
              <w:rPr>
                <w:rFonts w:hint="default" w:ascii="宋体" w:hAnsi="宋体" w:eastAsia="宋体"/>
                <w:sz w:val="24"/>
                <w:szCs w:val="24"/>
                <w:lang w:val="en-US" w:eastAsia="zh-CN"/>
              </w:rPr>
              <w:t>合同，如不按时履行的将被视为失信企业。</w:t>
            </w:r>
          </w:p>
        </w:tc>
      </w:tr>
      <w:tr w14:paraId="4A2FEE2E">
        <w:tblPrEx>
          <w:tblCellMar>
            <w:top w:w="0" w:type="dxa"/>
            <w:left w:w="108" w:type="dxa"/>
            <w:bottom w:w="0" w:type="dxa"/>
            <w:right w:w="108" w:type="dxa"/>
          </w:tblCellMar>
        </w:tblPrEx>
        <w:trPr>
          <w:trHeight w:val="194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299F0CFE">
            <w:pPr>
              <w:spacing w:line="480" w:lineRule="exact"/>
              <w:jc w:val="center"/>
              <w:rPr>
                <w:rFonts w:ascii="宋体" w:hAnsi="宋体"/>
                <w:sz w:val="24"/>
                <w:szCs w:val="24"/>
              </w:rPr>
            </w:pPr>
            <w:r>
              <w:rPr>
                <w:rFonts w:hint="eastAsia" w:ascii="宋体" w:hAnsi="宋体"/>
                <w:sz w:val="24"/>
                <w:szCs w:val="24"/>
              </w:rPr>
              <w:t>19.1</w:t>
            </w:r>
          </w:p>
        </w:tc>
        <w:tc>
          <w:tcPr>
            <w:tcW w:w="2547" w:type="dxa"/>
            <w:tcBorders>
              <w:top w:val="single" w:color="auto" w:sz="4" w:space="0"/>
              <w:left w:val="single" w:color="auto" w:sz="4" w:space="0"/>
              <w:bottom w:val="single" w:color="auto" w:sz="4" w:space="0"/>
              <w:right w:val="single" w:color="auto" w:sz="4" w:space="0"/>
            </w:tcBorders>
            <w:vAlign w:val="center"/>
          </w:tcPr>
          <w:p w14:paraId="18EAF028">
            <w:pPr>
              <w:spacing w:line="480" w:lineRule="exact"/>
              <w:jc w:val="center"/>
              <w:rPr>
                <w:rFonts w:hAnsi="宋体"/>
                <w:sz w:val="24"/>
                <w:szCs w:val="24"/>
              </w:rPr>
            </w:pPr>
            <w:r>
              <w:rPr>
                <w:rFonts w:hint="eastAsia" w:hAnsi="宋体"/>
                <w:sz w:val="24"/>
                <w:szCs w:val="24"/>
              </w:rPr>
              <w:t>投标文件的签署</w:t>
            </w:r>
          </w:p>
        </w:tc>
        <w:tc>
          <w:tcPr>
            <w:tcW w:w="5816" w:type="dxa"/>
            <w:tcBorders>
              <w:top w:val="single" w:color="auto" w:sz="4" w:space="0"/>
              <w:left w:val="single" w:color="auto" w:sz="4" w:space="0"/>
              <w:bottom w:val="single" w:color="auto" w:sz="4" w:space="0"/>
              <w:right w:val="single" w:color="auto" w:sz="4" w:space="0"/>
            </w:tcBorders>
            <w:vAlign w:val="center"/>
          </w:tcPr>
          <w:p w14:paraId="12177DD7">
            <w:pPr>
              <w:spacing w:line="420" w:lineRule="exact"/>
              <w:rPr>
                <w:rFonts w:hAnsi="宋体"/>
                <w:sz w:val="24"/>
                <w:szCs w:val="24"/>
              </w:rPr>
            </w:pPr>
            <w:r>
              <w:rPr>
                <w:rFonts w:hint="eastAsia" w:ascii="宋体" w:hAnsi="宋体"/>
                <w:sz w:val="24"/>
                <w:szCs w:val="24"/>
              </w:rPr>
              <w:t>投标文件应由法定代表人或委托代理人在招标文件规定签字处逐一电子签章（投标文件中除法定代表人外的签章，亦可由相关当事人手写签字后扫描并导入投标文件，手写签字和电子签章具有同等效力），在招标文件规定盖章处逐一加盖单位电子公章。</w:t>
            </w:r>
          </w:p>
        </w:tc>
      </w:tr>
      <w:tr w14:paraId="71A543C8">
        <w:tblPrEx>
          <w:tblCellMar>
            <w:top w:w="0" w:type="dxa"/>
            <w:left w:w="108" w:type="dxa"/>
            <w:bottom w:w="0" w:type="dxa"/>
            <w:right w:w="108" w:type="dxa"/>
          </w:tblCellMar>
        </w:tblPrEx>
        <w:trPr>
          <w:trHeight w:val="5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005EF80F">
            <w:pPr>
              <w:spacing w:line="480" w:lineRule="exact"/>
              <w:jc w:val="center"/>
              <w:rPr>
                <w:rFonts w:ascii="宋体" w:hAnsi="宋体"/>
                <w:sz w:val="24"/>
                <w:szCs w:val="24"/>
              </w:rPr>
            </w:pPr>
            <w:r>
              <w:rPr>
                <w:rFonts w:hint="eastAsia" w:ascii="宋体" w:hAnsi="宋体"/>
                <w:sz w:val="24"/>
                <w:szCs w:val="24"/>
              </w:rPr>
              <w:t>19.3</w:t>
            </w:r>
          </w:p>
        </w:tc>
        <w:tc>
          <w:tcPr>
            <w:tcW w:w="2547" w:type="dxa"/>
            <w:tcBorders>
              <w:top w:val="single" w:color="auto" w:sz="4" w:space="0"/>
              <w:left w:val="single" w:color="auto" w:sz="4" w:space="0"/>
              <w:bottom w:val="single" w:color="auto" w:sz="4" w:space="0"/>
              <w:right w:val="single" w:color="auto" w:sz="4" w:space="0"/>
            </w:tcBorders>
            <w:vAlign w:val="center"/>
          </w:tcPr>
          <w:p w14:paraId="4E14A102">
            <w:pPr>
              <w:spacing w:line="480" w:lineRule="exact"/>
              <w:jc w:val="center"/>
              <w:rPr>
                <w:rFonts w:ascii="宋体"/>
                <w:sz w:val="24"/>
                <w:szCs w:val="24"/>
              </w:rPr>
            </w:pPr>
            <w:r>
              <w:rPr>
                <w:rFonts w:hint="eastAsia" w:ascii="宋体" w:hAnsi="宋体" w:eastAsia="宋体" w:cs="宋体"/>
                <w:color w:val="auto"/>
                <w:sz w:val="24"/>
                <w:szCs w:val="24"/>
              </w:rPr>
              <w:t>是否授权评标委员会确定中标人</w:t>
            </w:r>
          </w:p>
        </w:tc>
        <w:tc>
          <w:tcPr>
            <w:tcW w:w="5816" w:type="dxa"/>
            <w:tcBorders>
              <w:top w:val="single" w:color="auto" w:sz="4" w:space="0"/>
              <w:left w:val="single" w:color="auto" w:sz="4" w:space="0"/>
              <w:bottom w:val="single" w:color="auto" w:sz="4" w:space="0"/>
              <w:right w:val="single" w:color="auto" w:sz="4" w:space="0"/>
            </w:tcBorders>
            <w:vAlign w:val="center"/>
          </w:tcPr>
          <w:p w14:paraId="3C268703">
            <w:pPr>
              <w:spacing w:line="420" w:lineRule="exact"/>
              <w:rPr>
                <w:rFonts w:ascii="宋体"/>
                <w:sz w:val="24"/>
                <w:szCs w:val="24"/>
              </w:rPr>
            </w:pPr>
            <w:r>
              <w:rPr>
                <w:rFonts w:hint="eastAsia" w:ascii="宋体" w:hAnsi="宋体" w:eastAsia="宋体" w:cs="宋体"/>
                <w:color w:val="auto"/>
                <w:sz w:val="24"/>
                <w:szCs w:val="24"/>
              </w:rPr>
              <w:t>否，推荐的中标候选人数：前三名，并标明排列顺序。</w:t>
            </w:r>
          </w:p>
        </w:tc>
      </w:tr>
      <w:tr w14:paraId="59B48E29">
        <w:tblPrEx>
          <w:tblCellMar>
            <w:top w:w="0" w:type="dxa"/>
            <w:left w:w="108" w:type="dxa"/>
            <w:bottom w:w="0" w:type="dxa"/>
            <w:right w:w="108" w:type="dxa"/>
          </w:tblCellMar>
        </w:tblPrEx>
        <w:trPr>
          <w:trHeight w:val="101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D6650AA">
            <w:pPr>
              <w:spacing w:line="480" w:lineRule="exact"/>
              <w:jc w:val="center"/>
              <w:rPr>
                <w:rFonts w:ascii="宋体" w:hAnsi="宋体"/>
                <w:sz w:val="24"/>
                <w:szCs w:val="24"/>
              </w:rPr>
            </w:pPr>
            <w:r>
              <w:rPr>
                <w:rFonts w:hint="eastAsia" w:ascii="宋体" w:hAnsi="宋体"/>
                <w:sz w:val="24"/>
                <w:szCs w:val="24"/>
              </w:rPr>
              <w:t>20.5</w:t>
            </w:r>
          </w:p>
        </w:tc>
        <w:tc>
          <w:tcPr>
            <w:tcW w:w="2547" w:type="dxa"/>
            <w:tcBorders>
              <w:top w:val="single" w:color="auto" w:sz="4" w:space="0"/>
              <w:left w:val="single" w:color="auto" w:sz="4" w:space="0"/>
              <w:bottom w:val="single" w:color="auto" w:sz="4" w:space="0"/>
              <w:right w:val="single" w:color="auto" w:sz="4" w:space="0"/>
            </w:tcBorders>
            <w:vAlign w:val="center"/>
          </w:tcPr>
          <w:p w14:paraId="61A5665C">
            <w:pPr>
              <w:spacing w:line="480" w:lineRule="exact"/>
              <w:jc w:val="center"/>
              <w:rPr>
                <w:rFonts w:hint="default" w:ascii="宋体" w:eastAsia="宋体"/>
                <w:sz w:val="24"/>
                <w:szCs w:val="24"/>
                <w:lang w:val="en-US" w:eastAsia="zh-CN"/>
              </w:rPr>
            </w:pPr>
            <w:r>
              <w:rPr>
                <w:rFonts w:hint="eastAsia" w:ascii="宋体" w:hAnsi="宋体"/>
                <w:sz w:val="24"/>
                <w:szCs w:val="24"/>
                <w:lang w:val="en-US" w:eastAsia="zh-CN"/>
              </w:rPr>
              <w:t>最高限价</w:t>
            </w:r>
          </w:p>
        </w:tc>
        <w:tc>
          <w:tcPr>
            <w:tcW w:w="5816" w:type="dxa"/>
            <w:tcBorders>
              <w:top w:val="single" w:color="auto" w:sz="4" w:space="0"/>
              <w:left w:val="single" w:color="auto" w:sz="4" w:space="0"/>
              <w:bottom w:val="single" w:color="auto" w:sz="4" w:space="0"/>
              <w:right w:val="single" w:color="auto" w:sz="4" w:space="0"/>
            </w:tcBorders>
            <w:vAlign w:val="center"/>
          </w:tcPr>
          <w:p w14:paraId="5BE80B2C">
            <w:pPr>
              <w:spacing w:line="460" w:lineRule="exact"/>
              <w:rPr>
                <w:rFonts w:hint="eastAsia" w:ascii="宋体" w:hAnsi="宋体"/>
                <w:b/>
                <w:sz w:val="24"/>
                <w:szCs w:val="24"/>
              </w:rPr>
            </w:pPr>
            <w:r>
              <w:rPr>
                <w:rFonts w:hint="eastAsia" w:ascii="宋体" w:hAnsi="宋体"/>
                <w:b/>
                <w:sz w:val="24"/>
                <w:szCs w:val="24"/>
                <w:lang w:val="en-US" w:eastAsia="zh-CN"/>
              </w:rPr>
              <w:t>A标包</w:t>
            </w:r>
            <w:r>
              <w:rPr>
                <w:rFonts w:hint="eastAsia" w:ascii="宋体" w:hAnsi="宋体"/>
                <w:b/>
                <w:sz w:val="24"/>
                <w:szCs w:val="24"/>
              </w:rPr>
              <w:t>最高限价为：</w:t>
            </w:r>
            <w:r>
              <w:rPr>
                <w:rFonts w:hint="eastAsia" w:ascii="宋体" w:hAnsi="宋体"/>
                <w:b w:val="0"/>
                <w:bCs/>
                <w:sz w:val="24"/>
                <w:szCs w:val="24"/>
                <w:lang w:val="en-US" w:eastAsia="zh-CN"/>
              </w:rPr>
              <w:t>570000.00元（其中：超声高频外科集成系统最高限价：90000.00元；口腔</w:t>
            </w:r>
            <w:r>
              <w:rPr>
                <w:rFonts w:hint="eastAsia" w:ascii="宋体" w:hAnsi="宋体" w:cs="宋体"/>
                <w:sz w:val="24"/>
                <w:szCs w:val="24"/>
                <w:lang w:val="en-US" w:eastAsia="zh-CN" w:bidi="ar"/>
              </w:rPr>
              <w:t>颌面锥形束计算机体层摄影设备CBCT最高限价：480000.00元</w:t>
            </w:r>
            <w:r>
              <w:rPr>
                <w:rFonts w:hint="eastAsia" w:ascii="宋体" w:hAnsi="宋体"/>
                <w:b w:val="0"/>
                <w:bCs/>
                <w:sz w:val="24"/>
                <w:szCs w:val="24"/>
                <w:lang w:val="en-US" w:eastAsia="zh-CN"/>
              </w:rPr>
              <w:t>）</w:t>
            </w:r>
          </w:p>
          <w:p w14:paraId="72BA959B">
            <w:pPr>
              <w:spacing w:line="460" w:lineRule="exact"/>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B标包最高限价为：</w:t>
            </w:r>
            <w:r>
              <w:rPr>
                <w:rFonts w:hint="eastAsia" w:ascii="宋体" w:hAnsi="宋体" w:eastAsia="宋体" w:cs="Times New Roman"/>
                <w:b w:val="0"/>
                <w:bCs/>
                <w:sz w:val="24"/>
                <w:szCs w:val="24"/>
                <w:lang w:val="en-US" w:eastAsia="zh-CN"/>
              </w:rPr>
              <w:t>400000.00元</w:t>
            </w:r>
          </w:p>
          <w:p w14:paraId="29E8BB49">
            <w:pPr>
              <w:spacing w:line="420" w:lineRule="exact"/>
              <w:rPr>
                <w:rFonts w:ascii="宋体" w:hAnsi="宋体"/>
                <w:b/>
                <w:sz w:val="24"/>
                <w:szCs w:val="24"/>
              </w:rPr>
            </w:pPr>
            <w:r>
              <w:rPr>
                <w:rFonts w:hint="eastAsia" w:ascii="宋体" w:hAnsi="宋体" w:eastAsia="宋体"/>
                <w:b/>
                <w:bCs w:val="0"/>
                <w:sz w:val="24"/>
                <w:szCs w:val="24"/>
                <w:lang w:val="en-US" w:eastAsia="zh-CN"/>
              </w:rPr>
              <w:t>各标包</w:t>
            </w:r>
            <w:r>
              <w:rPr>
                <w:rFonts w:hint="eastAsia" w:ascii="宋体" w:hAnsi="宋体"/>
                <w:b/>
                <w:color w:val="auto"/>
                <w:sz w:val="24"/>
                <w:szCs w:val="24"/>
              </w:rPr>
              <w:t>投标人的报价不得超出此最高限价，否则按不响应招标文件</w:t>
            </w:r>
            <w:r>
              <w:rPr>
                <w:rFonts w:hint="eastAsia" w:ascii="宋体" w:hAnsi="宋体"/>
                <w:b/>
                <w:sz w:val="24"/>
                <w:szCs w:val="24"/>
              </w:rPr>
              <w:t>处理</w:t>
            </w:r>
            <w:r>
              <w:rPr>
                <w:rFonts w:hint="eastAsia" w:ascii="宋体" w:hAnsi="宋体" w:cs="宋体"/>
                <w:b/>
                <w:bCs/>
                <w:sz w:val="24"/>
                <w:szCs w:val="24"/>
              </w:rPr>
              <w:t>。</w:t>
            </w:r>
          </w:p>
        </w:tc>
      </w:tr>
      <w:tr w14:paraId="7B55DEFF">
        <w:tblPrEx>
          <w:tblCellMar>
            <w:top w:w="0" w:type="dxa"/>
            <w:left w:w="108" w:type="dxa"/>
            <w:bottom w:w="0" w:type="dxa"/>
            <w:right w:w="108" w:type="dxa"/>
          </w:tblCellMar>
        </w:tblPrEx>
        <w:trPr>
          <w:trHeight w:val="315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5DFFA02">
            <w:pPr>
              <w:spacing w:line="480" w:lineRule="exact"/>
              <w:jc w:val="center"/>
              <w:rPr>
                <w:rFonts w:ascii="宋体" w:hAnsi="宋体"/>
                <w:sz w:val="24"/>
                <w:szCs w:val="24"/>
              </w:rPr>
            </w:pPr>
            <w:r>
              <w:rPr>
                <w:rFonts w:hint="eastAsia" w:ascii="宋体" w:hAnsi="宋体"/>
                <w:sz w:val="24"/>
                <w:szCs w:val="24"/>
              </w:rPr>
              <w:t>21.1</w:t>
            </w:r>
          </w:p>
        </w:tc>
        <w:tc>
          <w:tcPr>
            <w:tcW w:w="2547" w:type="dxa"/>
            <w:tcBorders>
              <w:top w:val="single" w:color="auto" w:sz="4" w:space="0"/>
              <w:left w:val="single" w:color="auto" w:sz="4" w:space="0"/>
              <w:bottom w:val="single" w:color="auto" w:sz="4" w:space="0"/>
              <w:right w:val="single" w:color="auto" w:sz="4" w:space="0"/>
            </w:tcBorders>
            <w:vAlign w:val="center"/>
          </w:tcPr>
          <w:p w14:paraId="2AE4B0CA">
            <w:pPr>
              <w:spacing w:line="480" w:lineRule="exact"/>
              <w:jc w:val="center"/>
              <w:rPr>
                <w:rFonts w:hint="default" w:ascii="宋体" w:hAnsi="宋体" w:eastAsia="宋体"/>
                <w:sz w:val="24"/>
                <w:szCs w:val="24"/>
                <w:lang w:val="en-US" w:eastAsia="zh-CN"/>
              </w:rPr>
            </w:pPr>
            <w:r>
              <w:rPr>
                <w:rFonts w:hint="eastAsia" w:ascii="宋体" w:hAnsi="宋体"/>
                <w:sz w:val="24"/>
                <w:szCs w:val="24"/>
                <w:lang w:val="en-US" w:eastAsia="zh-CN"/>
              </w:rPr>
              <w:t>电子</w:t>
            </w:r>
            <w:r>
              <w:rPr>
                <w:rFonts w:hint="eastAsia" w:ascii="宋体" w:hAnsi="宋体"/>
                <w:sz w:val="24"/>
                <w:szCs w:val="24"/>
              </w:rPr>
              <w:t>投标文件</w:t>
            </w:r>
            <w:r>
              <w:rPr>
                <w:rFonts w:hint="eastAsia" w:ascii="宋体" w:hAnsi="宋体"/>
                <w:sz w:val="24"/>
                <w:szCs w:val="24"/>
                <w:lang w:val="en-US" w:eastAsia="zh-CN"/>
              </w:rPr>
              <w:t>的编制</w:t>
            </w:r>
          </w:p>
        </w:tc>
        <w:tc>
          <w:tcPr>
            <w:tcW w:w="5816" w:type="dxa"/>
            <w:tcBorders>
              <w:top w:val="single" w:color="auto" w:sz="4" w:space="0"/>
              <w:left w:val="single" w:color="auto" w:sz="4" w:space="0"/>
              <w:bottom w:val="single" w:color="auto" w:sz="4" w:space="0"/>
              <w:right w:val="single" w:color="auto" w:sz="4" w:space="0"/>
            </w:tcBorders>
            <w:vAlign w:val="center"/>
          </w:tcPr>
          <w:p w14:paraId="2E6DA134">
            <w:pPr>
              <w:spacing w:line="460" w:lineRule="exact"/>
              <w:rPr>
                <w:rFonts w:ascii="宋体" w:hAnsi="宋体"/>
                <w:sz w:val="24"/>
                <w:szCs w:val="24"/>
              </w:rPr>
            </w:pPr>
            <w:r>
              <w:rPr>
                <w:rFonts w:hint="eastAsia" w:ascii="宋体" w:hAnsi="宋体" w:cs="宋体"/>
                <w:color w:val="auto"/>
                <w:sz w:val="24"/>
                <w:szCs w:val="24"/>
                <w:lang w:val="en-US" w:eastAsia="zh-CN"/>
              </w:rPr>
              <w:t>投标人</w:t>
            </w:r>
            <w:r>
              <w:rPr>
                <w:rFonts w:hint="default" w:ascii="宋体" w:hAnsi="宋体" w:eastAsia="宋体" w:cs="宋体"/>
                <w:color w:val="auto"/>
                <w:sz w:val="24"/>
                <w:szCs w:val="24"/>
                <w:lang w:val="en-US" w:eastAsia="zh-CN"/>
              </w:rPr>
              <w:t>在制作</w:t>
            </w:r>
            <w:r>
              <w:rPr>
                <w:rFonts w:hint="eastAsia" w:ascii="宋体" w:hAnsi="宋体" w:cs="宋体"/>
                <w:color w:val="auto"/>
                <w:sz w:val="24"/>
                <w:szCs w:val="24"/>
                <w:lang w:val="en-US" w:eastAsia="zh-CN"/>
              </w:rPr>
              <w:t>投标</w:t>
            </w:r>
            <w:r>
              <w:rPr>
                <w:rFonts w:hint="default" w:ascii="宋体" w:hAnsi="宋体" w:eastAsia="宋体" w:cs="宋体"/>
                <w:color w:val="auto"/>
                <w:sz w:val="24"/>
                <w:szCs w:val="24"/>
                <w:lang w:val="en-US" w:eastAsia="zh-CN"/>
              </w:rPr>
              <w:t>文件之前，需先前往各地政府采购网下载政采云电子投标客户端并进行安装，下载安装完成后，通过账号密码或CA登录客户端制作</w:t>
            </w:r>
            <w:r>
              <w:rPr>
                <w:rFonts w:hint="eastAsia" w:ascii="宋体" w:hAnsi="宋体" w:cs="宋体"/>
                <w:color w:val="auto"/>
                <w:sz w:val="24"/>
                <w:szCs w:val="24"/>
                <w:lang w:val="en-US" w:eastAsia="zh-CN"/>
              </w:rPr>
              <w:t>投标</w:t>
            </w:r>
            <w:r>
              <w:rPr>
                <w:rFonts w:hint="default" w:ascii="宋体" w:hAnsi="宋体" w:eastAsia="宋体" w:cs="宋体"/>
                <w:color w:val="auto"/>
                <w:sz w:val="24"/>
                <w:szCs w:val="24"/>
                <w:lang w:val="en-US" w:eastAsia="zh-CN"/>
              </w:rPr>
              <w:t>文件。（政采云电子投标客户端下载路径：https://customer.zcygov.cn/CA-driver-download?utm=web-ca-front.3ddc8fbb.0.0.87133ef03d5611eca03abdd942cbc4e6）</w:t>
            </w:r>
          </w:p>
        </w:tc>
      </w:tr>
      <w:tr w14:paraId="4FFC7900">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1AEA84F6">
            <w:pPr>
              <w:spacing w:line="480" w:lineRule="exact"/>
              <w:jc w:val="center"/>
              <w:rPr>
                <w:rFonts w:ascii="宋体" w:hAnsi="宋体"/>
                <w:sz w:val="24"/>
                <w:szCs w:val="24"/>
              </w:rPr>
            </w:pPr>
            <w:r>
              <w:rPr>
                <w:rFonts w:hint="eastAsia" w:ascii="宋体" w:hAnsi="宋体"/>
                <w:sz w:val="24"/>
                <w:szCs w:val="24"/>
              </w:rPr>
              <w:t>22.1</w:t>
            </w:r>
          </w:p>
        </w:tc>
        <w:tc>
          <w:tcPr>
            <w:tcW w:w="2547" w:type="dxa"/>
            <w:tcBorders>
              <w:top w:val="single" w:color="auto" w:sz="4" w:space="0"/>
              <w:left w:val="single" w:color="auto" w:sz="4" w:space="0"/>
              <w:bottom w:val="single" w:color="auto" w:sz="4" w:space="0"/>
              <w:right w:val="single" w:color="auto" w:sz="4" w:space="0"/>
            </w:tcBorders>
            <w:vAlign w:val="center"/>
          </w:tcPr>
          <w:p w14:paraId="370B2D17">
            <w:pPr>
              <w:spacing w:line="480" w:lineRule="exact"/>
              <w:jc w:val="center"/>
              <w:rPr>
                <w:rFonts w:ascii="宋体"/>
                <w:sz w:val="24"/>
                <w:szCs w:val="24"/>
              </w:rPr>
            </w:pPr>
            <w:r>
              <w:rPr>
                <w:rFonts w:hint="eastAsia" w:ascii="宋体" w:hAnsi="宋体"/>
                <w:sz w:val="24"/>
                <w:szCs w:val="24"/>
              </w:rPr>
              <w:t>投标文件提交截止时间、提交投标文件的地点</w:t>
            </w:r>
          </w:p>
        </w:tc>
        <w:tc>
          <w:tcPr>
            <w:tcW w:w="5816" w:type="dxa"/>
            <w:tcBorders>
              <w:top w:val="single" w:color="auto" w:sz="4" w:space="0"/>
              <w:left w:val="single" w:color="auto" w:sz="4" w:space="0"/>
              <w:bottom w:val="single" w:color="auto" w:sz="4" w:space="0"/>
              <w:right w:val="single" w:color="auto" w:sz="4" w:space="0"/>
            </w:tcBorders>
            <w:vAlign w:val="center"/>
          </w:tcPr>
          <w:p w14:paraId="2F1BEFF9">
            <w:pPr>
              <w:spacing w:line="460" w:lineRule="exact"/>
              <w:rPr>
                <w:rFonts w:ascii="宋体"/>
                <w:sz w:val="24"/>
                <w:szCs w:val="24"/>
              </w:rPr>
            </w:pPr>
            <w:r>
              <w:rPr>
                <w:rFonts w:hint="eastAsia" w:ascii="宋体" w:hAnsi="宋体"/>
                <w:sz w:val="24"/>
                <w:szCs w:val="24"/>
              </w:rPr>
              <w:t>详见第一章《招标公告》“提交投标文件截止时间、开标时间和地点”。</w:t>
            </w:r>
          </w:p>
        </w:tc>
      </w:tr>
      <w:tr w14:paraId="198C4B98">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19AA4D2">
            <w:pPr>
              <w:spacing w:line="480" w:lineRule="exact"/>
              <w:jc w:val="center"/>
              <w:rPr>
                <w:rFonts w:hint="default" w:ascii="宋体" w:hAnsi="宋体" w:eastAsia="宋体"/>
                <w:sz w:val="24"/>
                <w:szCs w:val="24"/>
                <w:lang w:val="en-US" w:eastAsia="zh-CN"/>
              </w:rPr>
            </w:pPr>
            <w:r>
              <w:rPr>
                <w:rFonts w:hint="eastAsia" w:ascii="宋体" w:hAnsi="宋体"/>
                <w:sz w:val="24"/>
                <w:szCs w:val="24"/>
                <w:lang w:val="en-US" w:eastAsia="zh-CN"/>
              </w:rPr>
              <w:t>22.2</w:t>
            </w:r>
          </w:p>
        </w:tc>
        <w:tc>
          <w:tcPr>
            <w:tcW w:w="2547" w:type="dxa"/>
            <w:tcBorders>
              <w:top w:val="single" w:color="auto" w:sz="4" w:space="0"/>
              <w:left w:val="single" w:color="auto" w:sz="4" w:space="0"/>
              <w:bottom w:val="single" w:color="auto" w:sz="4" w:space="0"/>
              <w:right w:val="single" w:color="auto" w:sz="4" w:space="0"/>
            </w:tcBorders>
            <w:vAlign w:val="center"/>
          </w:tcPr>
          <w:p w14:paraId="779D9D92">
            <w:pPr>
              <w:spacing w:line="480" w:lineRule="exact"/>
              <w:jc w:val="center"/>
              <w:rPr>
                <w:rFonts w:hint="default" w:ascii="宋体" w:hAnsi="宋体" w:eastAsia="宋体"/>
                <w:sz w:val="24"/>
                <w:szCs w:val="24"/>
                <w:lang w:val="en-US" w:eastAsia="zh-CN"/>
              </w:rPr>
            </w:pPr>
            <w:r>
              <w:rPr>
                <w:rFonts w:hint="eastAsia" w:ascii="宋体" w:hAnsi="宋体"/>
                <w:sz w:val="24"/>
                <w:szCs w:val="24"/>
                <w:lang w:val="en-US" w:eastAsia="zh-CN"/>
              </w:rPr>
              <w:t>开标程序</w:t>
            </w:r>
          </w:p>
        </w:tc>
        <w:tc>
          <w:tcPr>
            <w:tcW w:w="5816" w:type="dxa"/>
            <w:tcBorders>
              <w:top w:val="single" w:color="auto" w:sz="4" w:space="0"/>
              <w:left w:val="single" w:color="auto" w:sz="4" w:space="0"/>
              <w:bottom w:val="single" w:color="auto" w:sz="4" w:space="0"/>
              <w:right w:val="single" w:color="auto" w:sz="4" w:space="0"/>
            </w:tcBorders>
            <w:vAlign w:val="center"/>
          </w:tcPr>
          <w:p w14:paraId="22FA2216">
            <w:pPr>
              <w:spacing w:line="460" w:lineRule="exact"/>
              <w:rPr>
                <w:rFonts w:hint="eastAsia" w:ascii="宋体" w:hAnsi="宋体"/>
                <w:sz w:val="24"/>
                <w:szCs w:val="24"/>
              </w:rPr>
            </w:pPr>
            <w:r>
              <w:rPr>
                <w:rFonts w:hint="eastAsia" w:ascii="宋体" w:hAnsi="宋体" w:cs="宋体"/>
                <w:color w:val="auto"/>
                <w:sz w:val="24"/>
                <w:szCs w:val="24"/>
                <w:lang w:val="en-US" w:eastAsia="zh-CN"/>
              </w:rPr>
              <w:t>按</w:t>
            </w:r>
            <w:r>
              <w:rPr>
                <w:rFonts w:hint="default" w:ascii="宋体" w:hAnsi="宋体" w:eastAsia="宋体" w:cs="宋体"/>
                <w:color w:val="auto"/>
                <w:sz w:val="24"/>
                <w:szCs w:val="24"/>
                <w:lang w:val="en-US" w:eastAsia="zh-CN"/>
              </w:rPr>
              <w:t>“政采云”平台</w:t>
            </w:r>
            <w:r>
              <w:rPr>
                <w:rFonts w:hint="eastAsia" w:ascii="宋体" w:hAnsi="宋体" w:cs="宋体"/>
                <w:color w:val="auto"/>
                <w:sz w:val="24"/>
                <w:szCs w:val="24"/>
                <w:lang w:val="en-US" w:eastAsia="zh-CN"/>
              </w:rPr>
              <w:t>系统开标程序进行。</w:t>
            </w:r>
          </w:p>
        </w:tc>
      </w:tr>
      <w:tr w14:paraId="27547848">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DA6D0AD">
            <w:pPr>
              <w:spacing w:line="480" w:lineRule="exact"/>
              <w:jc w:val="center"/>
              <w:rPr>
                <w:rFonts w:hint="default" w:ascii="宋体" w:hAnsi="宋体"/>
                <w:sz w:val="24"/>
                <w:szCs w:val="24"/>
                <w:lang w:val="en-US" w:eastAsia="zh-CN"/>
              </w:rPr>
            </w:pPr>
            <w:r>
              <w:rPr>
                <w:rFonts w:hint="eastAsia" w:ascii="宋体" w:hAnsi="宋体"/>
                <w:sz w:val="24"/>
                <w:szCs w:val="24"/>
                <w:lang w:val="en-US" w:eastAsia="zh-CN"/>
              </w:rPr>
              <w:t>22.3</w:t>
            </w:r>
          </w:p>
        </w:tc>
        <w:tc>
          <w:tcPr>
            <w:tcW w:w="2547" w:type="dxa"/>
            <w:tcBorders>
              <w:top w:val="single" w:color="auto" w:sz="4" w:space="0"/>
              <w:left w:val="single" w:color="auto" w:sz="4" w:space="0"/>
              <w:bottom w:val="single" w:color="auto" w:sz="4" w:space="0"/>
              <w:right w:val="single" w:color="auto" w:sz="4" w:space="0"/>
            </w:tcBorders>
            <w:vAlign w:val="center"/>
          </w:tcPr>
          <w:p w14:paraId="7C860A32">
            <w:pPr>
              <w:widowControl/>
              <w:spacing w:line="400" w:lineRule="exact"/>
              <w:jc w:val="center"/>
              <w:rPr>
                <w:rFonts w:hint="eastAsia" w:ascii="宋体" w:hAnsi="宋体"/>
                <w:sz w:val="24"/>
                <w:szCs w:val="24"/>
                <w:lang w:val="en-US" w:eastAsia="zh-CN"/>
              </w:rPr>
            </w:pPr>
            <w:r>
              <w:rPr>
                <w:rFonts w:hint="eastAsia" w:ascii="宋体" w:hAnsi="宋体" w:eastAsia="宋体" w:cs="宋体"/>
                <w:color w:val="auto"/>
                <w:sz w:val="24"/>
                <w:szCs w:val="24"/>
              </w:rPr>
              <w:t>是否退还投标文件</w:t>
            </w:r>
          </w:p>
        </w:tc>
        <w:tc>
          <w:tcPr>
            <w:tcW w:w="5816" w:type="dxa"/>
            <w:tcBorders>
              <w:top w:val="single" w:color="auto" w:sz="4" w:space="0"/>
              <w:left w:val="single" w:color="auto" w:sz="4" w:space="0"/>
              <w:bottom w:val="single" w:color="auto" w:sz="4" w:space="0"/>
              <w:right w:val="single" w:color="auto" w:sz="4" w:space="0"/>
            </w:tcBorders>
            <w:vAlign w:val="center"/>
          </w:tcPr>
          <w:p w14:paraId="335F9462">
            <w:pPr>
              <w:widowControl/>
              <w:spacing w:line="400" w:lineRule="exact"/>
              <w:rPr>
                <w:rFonts w:hint="eastAsia" w:ascii="宋体" w:hAnsi="宋体" w:cs="宋体"/>
                <w:color w:val="auto"/>
                <w:sz w:val="24"/>
                <w:szCs w:val="24"/>
                <w:lang w:val="en-US" w:eastAsia="zh-CN"/>
              </w:rPr>
            </w:pPr>
            <w:r>
              <w:rPr>
                <w:rFonts w:hint="eastAsia" w:ascii="宋体" w:hAnsi="宋体" w:eastAsia="宋体" w:cs="宋体"/>
                <w:color w:val="auto"/>
                <w:sz w:val="24"/>
                <w:szCs w:val="24"/>
              </w:rPr>
              <w:t>否</w:t>
            </w:r>
          </w:p>
        </w:tc>
      </w:tr>
      <w:tr w14:paraId="0606D855">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59ED808">
            <w:pPr>
              <w:spacing w:line="480" w:lineRule="exact"/>
              <w:jc w:val="center"/>
              <w:rPr>
                <w:rFonts w:ascii="宋体" w:hAnsi="宋体"/>
                <w:sz w:val="24"/>
                <w:szCs w:val="24"/>
              </w:rPr>
            </w:pPr>
            <w:r>
              <w:rPr>
                <w:rFonts w:hint="eastAsia" w:ascii="宋体" w:hAnsi="宋体"/>
                <w:sz w:val="24"/>
                <w:szCs w:val="24"/>
              </w:rPr>
              <w:t>22.4</w:t>
            </w:r>
          </w:p>
        </w:tc>
        <w:tc>
          <w:tcPr>
            <w:tcW w:w="2547" w:type="dxa"/>
            <w:tcBorders>
              <w:top w:val="single" w:color="auto" w:sz="4" w:space="0"/>
              <w:left w:val="single" w:color="auto" w:sz="4" w:space="0"/>
              <w:bottom w:val="single" w:color="auto" w:sz="4" w:space="0"/>
              <w:right w:val="single" w:color="auto" w:sz="4" w:space="0"/>
            </w:tcBorders>
            <w:vAlign w:val="center"/>
          </w:tcPr>
          <w:p w14:paraId="66E01998">
            <w:pPr>
              <w:spacing w:line="480" w:lineRule="exact"/>
              <w:jc w:val="center"/>
              <w:rPr>
                <w:rFonts w:hint="eastAsia" w:ascii="宋体" w:hAnsi="宋体" w:eastAsia="宋体"/>
                <w:sz w:val="24"/>
                <w:szCs w:val="24"/>
                <w:lang w:eastAsia="zh-CN"/>
              </w:rPr>
            </w:pPr>
            <w:r>
              <w:rPr>
                <w:rFonts w:hint="eastAsia" w:ascii="宋体" w:hAnsi="宋体"/>
                <w:sz w:val="24"/>
                <w:szCs w:val="24"/>
                <w:lang w:val="en-US" w:eastAsia="zh-CN"/>
              </w:rPr>
              <w:t>开标方式</w:t>
            </w:r>
          </w:p>
        </w:tc>
        <w:tc>
          <w:tcPr>
            <w:tcW w:w="5816" w:type="dxa"/>
            <w:tcBorders>
              <w:top w:val="single" w:color="auto" w:sz="4" w:space="0"/>
              <w:left w:val="single" w:color="auto" w:sz="4" w:space="0"/>
              <w:bottom w:val="single" w:color="auto" w:sz="4" w:space="0"/>
              <w:right w:val="single" w:color="auto" w:sz="4" w:space="0"/>
            </w:tcBorders>
            <w:vAlign w:val="center"/>
          </w:tcPr>
          <w:p w14:paraId="446B1ADE">
            <w:pPr>
              <w:spacing w:line="460" w:lineRule="exact"/>
              <w:rPr>
                <w:rFonts w:hint="default" w:ascii="宋体" w:hAnsi="宋体" w:eastAsia="宋体"/>
                <w:sz w:val="24"/>
                <w:szCs w:val="24"/>
                <w:lang w:val="en-US" w:eastAsia="zh-CN"/>
              </w:rPr>
            </w:pPr>
            <w:r>
              <w:rPr>
                <w:rFonts w:hint="eastAsia" w:ascii="宋体" w:hAnsi="宋体"/>
                <w:sz w:val="24"/>
                <w:szCs w:val="24"/>
                <w:lang w:val="en-US" w:eastAsia="zh-CN"/>
              </w:rPr>
              <w:t>网上开标。</w:t>
            </w:r>
          </w:p>
        </w:tc>
      </w:tr>
      <w:tr w14:paraId="7644A457">
        <w:tblPrEx>
          <w:tblCellMar>
            <w:top w:w="0" w:type="dxa"/>
            <w:left w:w="108" w:type="dxa"/>
            <w:bottom w:w="0" w:type="dxa"/>
            <w:right w:w="108" w:type="dxa"/>
          </w:tblCellMar>
        </w:tblPrEx>
        <w:trPr>
          <w:trHeight w:val="823"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5430004">
            <w:pPr>
              <w:spacing w:line="480" w:lineRule="exact"/>
              <w:jc w:val="center"/>
              <w:rPr>
                <w:rFonts w:ascii="宋体" w:hAnsi="宋体"/>
                <w:sz w:val="24"/>
                <w:szCs w:val="24"/>
              </w:rPr>
            </w:pPr>
            <w:r>
              <w:rPr>
                <w:rFonts w:hint="eastAsia" w:ascii="宋体" w:hAnsi="宋体"/>
                <w:sz w:val="24"/>
                <w:szCs w:val="24"/>
              </w:rPr>
              <w:t>24.1</w:t>
            </w:r>
          </w:p>
        </w:tc>
        <w:tc>
          <w:tcPr>
            <w:tcW w:w="2547" w:type="dxa"/>
            <w:tcBorders>
              <w:top w:val="single" w:color="auto" w:sz="4" w:space="0"/>
              <w:left w:val="single" w:color="auto" w:sz="4" w:space="0"/>
              <w:bottom w:val="single" w:color="auto" w:sz="4" w:space="0"/>
              <w:right w:val="single" w:color="auto" w:sz="4" w:space="0"/>
            </w:tcBorders>
            <w:vAlign w:val="center"/>
          </w:tcPr>
          <w:p w14:paraId="76627015">
            <w:pPr>
              <w:pStyle w:val="20"/>
              <w:spacing w:line="480" w:lineRule="exact"/>
              <w:jc w:val="center"/>
              <w:rPr>
                <w:rFonts w:hAnsi="宋体"/>
                <w:sz w:val="24"/>
                <w:szCs w:val="24"/>
              </w:rPr>
            </w:pPr>
            <w:r>
              <w:rPr>
                <w:rFonts w:hint="eastAsia" w:hAnsi="宋体"/>
                <w:sz w:val="24"/>
                <w:szCs w:val="24"/>
              </w:rPr>
              <w:t>开标时间和地点</w:t>
            </w:r>
          </w:p>
        </w:tc>
        <w:tc>
          <w:tcPr>
            <w:tcW w:w="5816" w:type="dxa"/>
            <w:tcBorders>
              <w:top w:val="single" w:color="auto" w:sz="4" w:space="0"/>
              <w:left w:val="single" w:color="auto" w:sz="4" w:space="0"/>
              <w:bottom w:val="single" w:color="auto" w:sz="4" w:space="0"/>
              <w:right w:val="single" w:color="auto" w:sz="4" w:space="0"/>
            </w:tcBorders>
            <w:vAlign w:val="center"/>
          </w:tcPr>
          <w:p w14:paraId="25D15869">
            <w:pPr>
              <w:spacing w:line="460" w:lineRule="exact"/>
              <w:rPr>
                <w:rFonts w:ascii="宋体" w:hAnsi="宋体"/>
                <w:sz w:val="24"/>
                <w:szCs w:val="24"/>
              </w:rPr>
            </w:pPr>
            <w:r>
              <w:rPr>
                <w:rFonts w:hint="eastAsia" w:ascii="宋体" w:hAnsi="宋体"/>
                <w:sz w:val="24"/>
                <w:szCs w:val="24"/>
              </w:rPr>
              <w:t>开标时间：同投标文件提交截止时间；</w:t>
            </w:r>
          </w:p>
          <w:p w14:paraId="1DECEBE1">
            <w:pPr>
              <w:spacing w:line="460" w:lineRule="exact"/>
              <w:rPr>
                <w:rFonts w:ascii="宋体" w:hAnsi="宋体"/>
                <w:sz w:val="24"/>
                <w:szCs w:val="24"/>
              </w:rPr>
            </w:pPr>
            <w:r>
              <w:rPr>
                <w:rFonts w:hint="eastAsia" w:ascii="宋体" w:hAnsi="宋体"/>
                <w:sz w:val="24"/>
                <w:szCs w:val="24"/>
              </w:rPr>
              <w:t>开标地点：同提交投标文件的地点。</w:t>
            </w:r>
          </w:p>
        </w:tc>
      </w:tr>
      <w:tr w14:paraId="2FC5A58C">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592D742C">
            <w:pPr>
              <w:spacing w:line="480" w:lineRule="exact"/>
              <w:jc w:val="center"/>
              <w:rPr>
                <w:rFonts w:ascii="宋体" w:hAnsi="宋体"/>
                <w:sz w:val="24"/>
                <w:szCs w:val="24"/>
              </w:rPr>
            </w:pPr>
            <w:r>
              <w:rPr>
                <w:rFonts w:hint="eastAsia" w:ascii="宋体" w:hAnsi="宋体"/>
                <w:sz w:val="24"/>
                <w:szCs w:val="24"/>
              </w:rPr>
              <w:t>25.2</w:t>
            </w:r>
          </w:p>
        </w:tc>
        <w:tc>
          <w:tcPr>
            <w:tcW w:w="2547" w:type="dxa"/>
            <w:tcBorders>
              <w:top w:val="single" w:color="auto" w:sz="4" w:space="0"/>
              <w:left w:val="single" w:color="auto" w:sz="4" w:space="0"/>
              <w:bottom w:val="single" w:color="auto" w:sz="4" w:space="0"/>
              <w:right w:val="single" w:color="auto" w:sz="4" w:space="0"/>
            </w:tcBorders>
            <w:vAlign w:val="center"/>
          </w:tcPr>
          <w:p w14:paraId="4FB14B14">
            <w:pPr>
              <w:spacing w:line="480" w:lineRule="exact"/>
              <w:jc w:val="center"/>
              <w:rPr>
                <w:rFonts w:ascii="宋体" w:hAnsi="宋体"/>
                <w:sz w:val="24"/>
                <w:szCs w:val="24"/>
              </w:rPr>
            </w:pPr>
            <w:r>
              <w:rPr>
                <w:rFonts w:hint="eastAsia" w:ascii="宋体" w:hAnsi="宋体"/>
                <w:sz w:val="24"/>
                <w:szCs w:val="24"/>
              </w:rPr>
              <w:t>评标委员会</w:t>
            </w:r>
          </w:p>
        </w:tc>
        <w:tc>
          <w:tcPr>
            <w:tcW w:w="5816" w:type="dxa"/>
            <w:tcBorders>
              <w:top w:val="single" w:color="auto" w:sz="4" w:space="0"/>
              <w:left w:val="single" w:color="auto" w:sz="4" w:space="0"/>
              <w:bottom w:val="single" w:color="auto" w:sz="4" w:space="0"/>
              <w:right w:val="single" w:color="auto" w:sz="4" w:space="0"/>
            </w:tcBorders>
            <w:vAlign w:val="center"/>
          </w:tcPr>
          <w:p w14:paraId="0E4A52D9">
            <w:pPr>
              <w:spacing w:line="460" w:lineRule="exact"/>
              <w:rPr>
                <w:rFonts w:ascii="宋体" w:hAnsi="宋体"/>
                <w:sz w:val="24"/>
                <w:szCs w:val="24"/>
              </w:rPr>
            </w:pPr>
            <w:r>
              <w:rPr>
                <w:rFonts w:hint="eastAsia" w:ascii="宋体" w:hAnsi="宋体"/>
                <w:sz w:val="24"/>
                <w:szCs w:val="24"/>
              </w:rPr>
              <w:t>评标委员会为5人，由</w:t>
            </w:r>
            <w:r>
              <w:rPr>
                <w:rFonts w:hint="eastAsia" w:ascii="宋体" w:hAnsi="宋体"/>
                <w:sz w:val="24"/>
                <w:szCs w:val="24"/>
                <w:lang w:eastAsia="zh-CN"/>
              </w:rPr>
              <w:t>招标人</w:t>
            </w:r>
            <w:r>
              <w:rPr>
                <w:rFonts w:hint="eastAsia" w:ascii="宋体" w:hAnsi="宋体"/>
                <w:sz w:val="24"/>
                <w:szCs w:val="24"/>
              </w:rPr>
              <w:t>代表和省政府采购管理系统专家库中随机抽取组成，评标委员会应当推选组长。</w:t>
            </w:r>
          </w:p>
        </w:tc>
      </w:tr>
      <w:tr w14:paraId="5970D206">
        <w:tblPrEx>
          <w:tblCellMar>
            <w:top w:w="0" w:type="dxa"/>
            <w:left w:w="108" w:type="dxa"/>
            <w:bottom w:w="0" w:type="dxa"/>
            <w:right w:w="108" w:type="dxa"/>
          </w:tblCellMar>
        </w:tblPrEx>
        <w:trPr>
          <w:trHeight w:val="52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3A140F33">
            <w:pPr>
              <w:spacing w:line="480" w:lineRule="exact"/>
              <w:jc w:val="center"/>
              <w:rPr>
                <w:rFonts w:ascii="宋体" w:hAnsi="宋体"/>
                <w:sz w:val="24"/>
                <w:szCs w:val="24"/>
              </w:rPr>
            </w:pPr>
            <w:r>
              <w:rPr>
                <w:rFonts w:hint="eastAsia" w:ascii="宋体" w:hAnsi="宋体"/>
                <w:sz w:val="24"/>
                <w:szCs w:val="24"/>
              </w:rPr>
              <w:t>25.5</w:t>
            </w:r>
          </w:p>
        </w:tc>
        <w:tc>
          <w:tcPr>
            <w:tcW w:w="2547" w:type="dxa"/>
            <w:tcBorders>
              <w:top w:val="single" w:color="auto" w:sz="4" w:space="0"/>
              <w:left w:val="single" w:color="auto" w:sz="4" w:space="0"/>
              <w:bottom w:val="single" w:color="auto" w:sz="4" w:space="0"/>
              <w:right w:val="single" w:color="auto" w:sz="4" w:space="0"/>
            </w:tcBorders>
            <w:vAlign w:val="center"/>
          </w:tcPr>
          <w:p w14:paraId="42151773">
            <w:pPr>
              <w:spacing w:line="480" w:lineRule="exact"/>
              <w:jc w:val="center"/>
              <w:rPr>
                <w:rFonts w:ascii="宋体" w:hAnsi="宋体"/>
                <w:sz w:val="24"/>
                <w:szCs w:val="24"/>
              </w:rPr>
            </w:pPr>
            <w:r>
              <w:rPr>
                <w:rFonts w:hint="eastAsia" w:ascii="宋体" w:hAnsi="宋体"/>
                <w:sz w:val="24"/>
                <w:szCs w:val="24"/>
              </w:rPr>
              <w:t>评审办法</w:t>
            </w:r>
          </w:p>
        </w:tc>
        <w:tc>
          <w:tcPr>
            <w:tcW w:w="5816" w:type="dxa"/>
            <w:tcBorders>
              <w:top w:val="single" w:color="auto" w:sz="4" w:space="0"/>
              <w:left w:val="single" w:color="auto" w:sz="4" w:space="0"/>
              <w:bottom w:val="single" w:color="auto" w:sz="4" w:space="0"/>
              <w:right w:val="single" w:color="auto" w:sz="4" w:space="0"/>
            </w:tcBorders>
            <w:vAlign w:val="center"/>
          </w:tcPr>
          <w:p w14:paraId="59C85305">
            <w:pPr>
              <w:spacing w:line="460" w:lineRule="exact"/>
              <w:rPr>
                <w:rFonts w:hint="eastAsia" w:ascii="宋体" w:hAnsi="宋体" w:eastAsia="宋体"/>
                <w:sz w:val="24"/>
                <w:szCs w:val="24"/>
                <w:lang w:val="en-US" w:eastAsia="zh-CN"/>
              </w:rPr>
            </w:pPr>
            <w:r>
              <w:rPr>
                <w:rFonts w:hint="eastAsia" w:ascii="宋体" w:hAnsi="宋体"/>
                <w:sz w:val="24"/>
                <w:szCs w:val="24"/>
              </w:rPr>
              <w:t>综合评分法</w:t>
            </w:r>
            <w:r>
              <w:rPr>
                <w:rFonts w:hint="eastAsia" w:ascii="宋体" w:hAnsi="宋体"/>
                <w:sz w:val="24"/>
                <w:szCs w:val="24"/>
                <w:lang w:eastAsia="zh-CN"/>
              </w:rPr>
              <w:t>。</w:t>
            </w:r>
          </w:p>
        </w:tc>
      </w:tr>
      <w:tr w14:paraId="04CDB822">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4AAF9F6D">
            <w:pPr>
              <w:spacing w:line="480" w:lineRule="exact"/>
              <w:jc w:val="center"/>
              <w:rPr>
                <w:rFonts w:ascii="宋体" w:hAnsi="宋体"/>
                <w:sz w:val="24"/>
                <w:szCs w:val="24"/>
              </w:rPr>
            </w:pPr>
            <w:r>
              <w:rPr>
                <w:rFonts w:hint="eastAsia" w:ascii="宋体" w:hAnsi="宋体"/>
                <w:sz w:val="24"/>
                <w:szCs w:val="24"/>
              </w:rPr>
              <w:t>32.1</w:t>
            </w:r>
          </w:p>
        </w:tc>
        <w:tc>
          <w:tcPr>
            <w:tcW w:w="2547" w:type="dxa"/>
            <w:tcBorders>
              <w:top w:val="single" w:color="auto" w:sz="4" w:space="0"/>
              <w:left w:val="single" w:color="auto" w:sz="4" w:space="0"/>
              <w:bottom w:val="single" w:color="auto" w:sz="4" w:space="0"/>
              <w:right w:val="single" w:color="auto" w:sz="4" w:space="0"/>
            </w:tcBorders>
            <w:vAlign w:val="center"/>
          </w:tcPr>
          <w:p w14:paraId="659EB0BE">
            <w:pPr>
              <w:spacing w:line="480" w:lineRule="exact"/>
              <w:jc w:val="center"/>
              <w:rPr>
                <w:rFonts w:ascii="宋体" w:hAnsi="宋体"/>
                <w:sz w:val="24"/>
                <w:szCs w:val="24"/>
              </w:rPr>
            </w:pPr>
            <w:r>
              <w:rPr>
                <w:rFonts w:hint="eastAsia" w:ascii="宋体" w:hAnsi="宋体"/>
                <w:sz w:val="24"/>
                <w:szCs w:val="24"/>
              </w:rPr>
              <w:t>履约保证金</w:t>
            </w:r>
          </w:p>
        </w:tc>
        <w:tc>
          <w:tcPr>
            <w:tcW w:w="5816" w:type="dxa"/>
            <w:tcBorders>
              <w:top w:val="single" w:color="auto" w:sz="4" w:space="0"/>
              <w:left w:val="single" w:color="auto" w:sz="4" w:space="0"/>
              <w:bottom w:val="single" w:color="auto" w:sz="4" w:space="0"/>
              <w:right w:val="single" w:color="auto" w:sz="4" w:space="0"/>
            </w:tcBorders>
            <w:vAlign w:val="center"/>
          </w:tcPr>
          <w:p w14:paraId="23C63FE8">
            <w:pPr>
              <w:spacing w:line="460" w:lineRule="exact"/>
              <w:rPr>
                <w:rFonts w:hint="eastAsia" w:ascii="宋体" w:hAnsi="宋体" w:eastAsia="宋体"/>
                <w:sz w:val="24"/>
                <w:szCs w:val="24"/>
                <w:lang w:val="en-US" w:eastAsia="zh-CN"/>
              </w:rPr>
            </w:pPr>
            <w:r>
              <w:rPr>
                <w:rFonts w:hint="eastAsia" w:ascii="宋体" w:hAnsi="宋体"/>
                <w:bCs/>
                <w:sz w:val="24"/>
                <w:szCs w:val="24"/>
              </w:rPr>
              <w:t>不</w:t>
            </w:r>
            <w:r>
              <w:rPr>
                <w:rFonts w:hint="eastAsia" w:ascii="宋体" w:hAnsi="宋体"/>
                <w:bCs/>
                <w:sz w:val="24"/>
                <w:szCs w:val="24"/>
                <w:lang w:val="en-US" w:eastAsia="zh-CN"/>
              </w:rPr>
              <w:t>要求。</w:t>
            </w:r>
          </w:p>
        </w:tc>
      </w:tr>
      <w:tr w14:paraId="66B76F34">
        <w:tblPrEx>
          <w:tblCellMar>
            <w:top w:w="0" w:type="dxa"/>
            <w:left w:w="108" w:type="dxa"/>
            <w:bottom w:w="0" w:type="dxa"/>
            <w:right w:w="108" w:type="dxa"/>
          </w:tblCellMar>
        </w:tblPrEx>
        <w:trPr>
          <w:trHeight w:val="39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F3A7623">
            <w:pPr>
              <w:spacing w:line="480" w:lineRule="exact"/>
              <w:jc w:val="center"/>
              <w:rPr>
                <w:rFonts w:ascii="宋体" w:hAnsi="宋体"/>
                <w:sz w:val="24"/>
                <w:szCs w:val="24"/>
              </w:rPr>
            </w:pPr>
            <w:r>
              <w:rPr>
                <w:rFonts w:hint="eastAsia" w:ascii="宋体" w:hAnsi="宋体"/>
                <w:sz w:val="24"/>
                <w:szCs w:val="24"/>
              </w:rPr>
              <w:t>34</w:t>
            </w:r>
          </w:p>
        </w:tc>
        <w:tc>
          <w:tcPr>
            <w:tcW w:w="8363" w:type="dxa"/>
            <w:gridSpan w:val="2"/>
            <w:tcBorders>
              <w:top w:val="single" w:color="auto" w:sz="4" w:space="0"/>
              <w:left w:val="single" w:color="auto" w:sz="4" w:space="0"/>
              <w:bottom w:val="single" w:color="auto" w:sz="4" w:space="0"/>
              <w:right w:val="single" w:color="auto" w:sz="4" w:space="0"/>
            </w:tcBorders>
            <w:vAlign w:val="center"/>
          </w:tcPr>
          <w:p w14:paraId="7D3F4AC4">
            <w:pPr>
              <w:spacing w:line="460" w:lineRule="exact"/>
              <w:rPr>
                <w:rFonts w:ascii="宋体" w:hAnsi="宋体"/>
                <w:sz w:val="24"/>
                <w:szCs w:val="24"/>
              </w:rPr>
            </w:pPr>
            <w:r>
              <w:rPr>
                <w:rFonts w:hint="eastAsia" w:ascii="宋体" w:hAnsi="宋体"/>
                <w:sz w:val="24"/>
                <w:szCs w:val="24"/>
              </w:rPr>
              <w:t>需要补充的其他内容</w:t>
            </w:r>
          </w:p>
        </w:tc>
      </w:tr>
      <w:tr w14:paraId="18D73680">
        <w:tblPrEx>
          <w:tblCellMar>
            <w:top w:w="0" w:type="dxa"/>
            <w:left w:w="108" w:type="dxa"/>
            <w:bottom w:w="0" w:type="dxa"/>
            <w:right w:w="108" w:type="dxa"/>
          </w:tblCellMar>
        </w:tblPrEx>
        <w:trPr>
          <w:trHeight w:val="7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C66BFFD">
            <w:pPr>
              <w:spacing w:line="480" w:lineRule="exact"/>
              <w:jc w:val="center"/>
              <w:rPr>
                <w:rFonts w:ascii="宋体" w:hAnsi="宋体"/>
                <w:b/>
                <w:sz w:val="24"/>
                <w:szCs w:val="24"/>
              </w:rPr>
            </w:pPr>
            <w:r>
              <w:rPr>
                <w:rFonts w:hint="eastAsia" w:ascii="宋体" w:hAnsi="宋体"/>
                <w:sz w:val="24"/>
                <w:szCs w:val="24"/>
              </w:rPr>
              <w:t>34.2</w:t>
            </w:r>
          </w:p>
        </w:tc>
        <w:tc>
          <w:tcPr>
            <w:tcW w:w="8363" w:type="dxa"/>
            <w:gridSpan w:val="2"/>
            <w:tcBorders>
              <w:top w:val="single" w:color="auto" w:sz="4" w:space="0"/>
              <w:left w:val="single" w:color="auto" w:sz="4" w:space="0"/>
              <w:bottom w:val="single" w:color="auto" w:sz="4" w:space="0"/>
              <w:right w:val="single" w:color="auto" w:sz="4" w:space="0"/>
            </w:tcBorders>
            <w:vAlign w:val="center"/>
          </w:tcPr>
          <w:p w14:paraId="5D5D824F">
            <w:pPr>
              <w:spacing w:line="460" w:lineRule="exact"/>
              <w:rPr>
                <w:rFonts w:hint="eastAsia" w:ascii="宋体" w:hAnsi="宋体"/>
                <w:sz w:val="24"/>
                <w:szCs w:val="24"/>
              </w:rPr>
            </w:pPr>
            <w:r>
              <w:rPr>
                <w:rFonts w:hint="eastAsia" w:ascii="宋体" w:hAnsi="宋体"/>
                <w:sz w:val="24"/>
                <w:szCs w:val="24"/>
              </w:rPr>
              <w:t>一、代理服务费：</w:t>
            </w:r>
            <w:r>
              <w:rPr>
                <w:rFonts w:hint="eastAsia" w:ascii="宋体" w:hAnsi="宋体"/>
                <w:sz w:val="24"/>
                <w:szCs w:val="24"/>
                <w:lang w:eastAsia="zh-CN"/>
              </w:rPr>
              <w:t>本项目招标代理服务费</w:t>
            </w:r>
            <w:r>
              <w:rPr>
                <w:rFonts w:hint="eastAsia" w:ascii="宋体" w:hAnsi="宋体"/>
                <w:sz w:val="24"/>
                <w:szCs w:val="24"/>
                <w:lang w:val="en-US" w:eastAsia="zh-CN"/>
              </w:rPr>
              <w:t>依据</w:t>
            </w:r>
            <w:r>
              <w:rPr>
                <w:rFonts w:hint="eastAsia" w:ascii="宋体" w:hAnsi="宋体"/>
                <w:sz w:val="24"/>
                <w:szCs w:val="24"/>
                <w:lang w:eastAsia="zh-CN"/>
              </w:rPr>
              <w:t>关于印发《云南省建设工程招标代理服务收费指导意见（试行）》</w:t>
            </w:r>
            <w:r>
              <w:rPr>
                <w:rFonts w:hint="eastAsia" w:ascii="宋体" w:hAnsi="宋体"/>
                <w:sz w:val="24"/>
                <w:szCs w:val="24"/>
                <w:lang w:val="en-US" w:eastAsia="zh-CN"/>
              </w:rPr>
              <w:t>云建招协【2023】51号计价</w:t>
            </w:r>
            <w:r>
              <w:rPr>
                <w:rFonts w:hint="eastAsia" w:ascii="宋体" w:hAnsi="宋体"/>
                <w:sz w:val="24"/>
                <w:szCs w:val="24"/>
                <w:lang w:eastAsia="zh-CN"/>
              </w:rPr>
              <w:t>收取，由中标人支付。中标人应在领取成交通知书前一次性向招标代理机构支付。</w:t>
            </w:r>
          </w:p>
          <w:p w14:paraId="709D57AD">
            <w:pPr>
              <w:spacing w:line="460" w:lineRule="exact"/>
              <w:rPr>
                <w:rFonts w:hint="eastAsia" w:ascii="宋体" w:hAnsi="宋体"/>
                <w:sz w:val="24"/>
                <w:szCs w:val="24"/>
                <w:lang w:eastAsia="zh-CN"/>
              </w:rPr>
            </w:pPr>
            <w:r>
              <w:rPr>
                <w:rFonts w:hint="eastAsia" w:ascii="宋体" w:hAnsi="宋体"/>
                <w:sz w:val="24"/>
                <w:szCs w:val="24"/>
              </w:rPr>
              <w:t>二、招标文件中所称复印件均指原件的彩色扫描件或彩色复印件，投标文件格式中相应要求位置应附原件的彩色扫描件或彩色复印件</w:t>
            </w:r>
            <w:r>
              <w:rPr>
                <w:rFonts w:hint="eastAsia" w:ascii="宋体" w:hAnsi="宋体"/>
                <w:sz w:val="24"/>
                <w:szCs w:val="24"/>
                <w:lang w:eastAsia="zh-CN"/>
              </w:rPr>
              <w:t>。</w:t>
            </w:r>
          </w:p>
          <w:p w14:paraId="7089F4D8">
            <w:pPr>
              <w:spacing w:line="460" w:lineRule="exact"/>
              <w:rPr>
                <w:rFonts w:hint="eastAsia" w:ascii="宋体" w:hAnsi="宋体"/>
                <w:sz w:val="24"/>
                <w:szCs w:val="24"/>
                <w:lang w:val="en-US" w:eastAsia="zh-CN"/>
              </w:rPr>
            </w:pPr>
            <w:r>
              <w:rPr>
                <w:rFonts w:hint="eastAsia" w:ascii="宋体" w:hAnsi="宋体"/>
                <w:sz w:val="24"/>
                <w:szCs w:val="24"/>
                <w:lang w:val="en-US" w:eastAsia="zh-CN"/>
              </w:rPr>
              <w:t>三、投标人自行承担投标过程中产生的费用。无论何种因素导致采购项目延期开标、废标（流标）、投标人未成交、项目终止采购的，招标人与代理机构均不承担投标人投标费用。</w:t>
            </w:r>
          </w:p>
          <w:p w14:paraId="593ED5DE">
            <w:pPr>
              <w:spacing w:line="460" w:lineRule="exact"/>
              <w:rPr>
                <w:rFonts w:hint="eastAsia" w:ascii="宋体" w:hAnsi="宋体"/>
                <w:sz w:val="24"/>
                <w:szCs w:val="24"/>
                <w:lang w:val="en-US" w:eastAsia="zh-CN"/>
              </w:rPr>
            </w:pPr>
            <w:r>
              <w:rPr>
                <w:rFonts w:hint="eastAsia" w:ascii="宋体" w:hAnsi="宋体"/>
                <w:sz w:val="24"/>
                <w:szCs w:val="24"/>
                <w:lang w:val="en-US" w:eastAsia="zh-CN"/>
              </w:rPr>
              <w:t>四、投标人在投标、合同履行过程中必须做好安全保障工作，不因项目实施而危及自身及第三方人员、财产安全。若发生任何安全事故，由中标人自行承担一切责任并赔偿损失。</w:t>
            </w:r>
          </w:p>
          <w:p w14:paraId="79762A14">
            <w:pPr>
              <w:spacing w:line="460" w:lineRule="exact"/>
              <w:rPr>
                <w:rFonts w:hint="eastAsia" w:ascii="宋体" w:hAnsi="宋体"/>
                <w:sz w:val="24"/>
                <w:szCs w:val="24"/>
                <w:lang w:val="en-US" w:eastAsia="zh-CN"/>
              </w:rPr>
            </w:pPr>
            <w:r>
              <w:rPr>
                <w:rFonts w:hint="eastAsia" w:ascii="宋体" w:hAnsi="宋体"/>
                <w:sz w:val="24"/>
                <w:szCs w:val="24"/>
                <w:lang w:val="en-US" w:eastAsia="zh-CN"/>
              </w:rPr>
              <w:t>五、中标人在领取中标通知书时，须同时递交两份与网上上传的电子投标文件完全一致的纸质版的投标文件及一份未加密的电子版投标文件。</w:t>
            </w:r>
          </w:p>
          <w:p w14:paraId="2590A90F">
            <w:pPr>
              <w:spacing w:line="460" w:lineRule="exact"/>
              <w:rPr>
                <w:rFonts w:hint="default"/>
                <w:lang w:val="en-US" w:eastAsia="zh-CN"/>
              </w:rPr>
            </w:pPr>
            <w:r>
              <w:rPr>
                <w:rFonts w:hint="eastAsia" w:ascii="宋体" w:hAnsi="宋体"/>
                <w:b/>
                <w:bCs/>
                <w:sz w:val="24"/>
                <w:szCs w:val="24"/>
                <w:lang w:val="en-US" w:eastAsia="zh-CN"/>
              </w:rPr>
              <w:t>六、本项目不接受进口产品。</w:t>
            </w:r>
          </w:p>
        </w:tc>
      </w:tr>
    </w:tbl>
    <w:p w14:paraId="7C0BC544">
      <w:pPr>
        <w:pStyle w:val="5"/>
        <w:numPr>
          <w:ilvl w:val="1"/>
          <w:numId w:val="0"/>
        </w:numPr>
        <w:tabs>
          <w:tab w:val="left" w:pos="1021"/>
        </w:tabs>
        <w:spacing w:after="120" w:line="240" w:lineRule="auto"/>
        <w:ind w:left="425"/>
        <w:rPr>
          <w:rFonts w:hint="eastAsia" w:ascii="宋体" w:hAnsi="宋体" w:eastAsia="宋体" w:cs="宋体"/>
          <w:color w:val="auto"/>
          <w:sz w:val="32"/>
          <w:szCs w:val="32"/>
        </w:rPr>
      </w:pPr>
      <w:bookmarkStart w:id="25" w:name="_Toc4403237"/>
      <w:bookmarkStart w:id="26" w:name="_Toc378239170"/>
      <w:bookmarkStart w:id="27" w:name="_Toc296602420"/>
      <w:bookmarkStart w:id="28" w:name="_Toc246996918"/>
      <w:bookmarkStart w:id="29" w:name="_Toc246996175"/>
      <w:bookmarkStart w:id="30" w:name="_Toc378239351"/>
      <w:bookmarkStart w:id="31" w:name="_Toc17909"/>
      <w:bookmarkStart w:id="32" w:name="_Toc378239078"/>
      <w:bookmarkStart w:id="33" w:name="_Toc152045529"/>
      <w:bookmarkStart w:id="34" w:name="_Toc488633604"/>
      <w:bookmarkStart w:id="35" w:name="_Toc401342134"/>
      <w:bookmarkStart w:id="36" w:name="_Toc144974497"/>
      <w:bookmarkStart w:id="37" w:name="_Toc489145703"/>
      <w:bookmarkStart w:id="38" w:name="_Toc480817643"/>
      <w:bookmarkStart w:id="39" w:name="_Toc489197807"/>
      <w:bookmarkStart w:id="40" w:name="_Toc179632546"/>
      <w:bookmarkStart w:id="41" w:name="_Toc247085689"/>
      <w:bookmarkStart w:id="42" w:name="_Toc152042305"/>
      <w:r>
        <w:rPr>
          <w:rFonts w:ascii="宋体" w:hAnsi="宋体" w:cs="黑体"/>
          <w:kern w:val="0"/>
          <w:sz w:val="24"/>
          <w:szCs w:val="24"/>
        </w:rPr>
        <w:br w:type="page"/>
      </w:r>
    </w:p>
    <w:p w14:paraId="76941A6B">
      <w:pPr>
        <w:pStyle w:val="5"/>
        <w:spacing w:before="0" w:line="360" w:lineRule="exact"/>
        <w:ind w:firstLine="280"/>
        <w:jc w:val="center"/>
        <w:rPr>
          <w:rFonts w:ascii="宋体" w:hAnsi="宋体" w:cs="黑体"/>
          <w:color w:val="auto"/>
          <w:spacing w:val="0"/>
          <w:kern w:val="0"/>
          <w:sz w:val="28"/>
          <w:szCs w:val="28"/>
        </w:rPr>
      </w:pPr>
      <w:bookmarkStart w:id="43" w:name="_Toc120887447"/>
      <w:bookmarkStart w:id="44" w:name="_Toc142059934"/>
      <w:bookmarkStart w:id="45" w:name="_Toc129016605"/>
      <w:r>
        <w:rPr>
          <w:rFonts w:hint="eastAsia" w:ascii="宋体" w:hAnsi="宋体" w:cs="黑体"/>
          <w:color w:val="auto"/>
          <w:spacing w:val="0"/>
          <w:kern w:val="0"/>
          <w:sz w:val="28"/>
          <w:szCs w:val="28"/>
        </w:rPr>
        <w:t>二、投标人须知</w:t>
      </w:r>
      <w:bookmarkEnd w:id="25"/>
      <w:bookmarkEnd w:id="43"/>
      <w:bookmarkEnd w:id="44"/>
      <w:bookmarkEnd w:id="45"/>
    </w:p>
    <w:p w14:paraId="0B0CAB26">
      <w:pPr>
        <w:pStyle w:val="10"/>
      </w:pPr>
    </w:p>
    <w:p w14:paraId="5BBFCA54">
      <w:pPr>
        <w:pStyle w:val="5"/>
        <w:spacing w:before="156" w:beforeLines="50" w:line="360" w:lineRule="auto"/>
        <w:jc w:val="center"/>
        <w:rPr>
          <w:rFonts w:ascii="宋体" w:hAnsi="宋体" w:cs="黑体"/>
          <w:color w:val="auto"/>
          <w:sz w:val="28"/>
          <w:szCs w:val="28"/>
        </w:rPr>
      </w:pPr>
      <w:bookmarkStart w:id="46" w:name="_Toc4403238"/>
      <w:bookmarkStart w:id="47" w:name="_Toc120887448"/>
      <w:bookmarkStart w:id="48" w:name="_Toc142059935"/>
      <w:bookmarkStart w:id="49" w:name="_Toc129016606"/>
      <w:r>
        <w:rPr>
          <w:rFonts w:hint="eastAsia" w:ascii="宋体" w:hAnsi="宋体" w:cs="黑体"/>
          <w:color w:val="auto"/>
          <w:sz w:val="28"/>
          <w:szCs w:val="28"/>
        </w:rPr>
        <w:t>(一）</w:t>
      </w:r>
      <w:r>
        <w:rPr>
          <w:rFonts w:ascii="宋体" w:hAnsi="宋体" w:cs="黑体"/>
          <w:color w:val="auto"/>
          <w:sz w:val="28"/>
          <w:szCs w:val="28"/>
        </w:rPr>
        <w:t>总则</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6"/>
      <w:bookmarkEnd w:id="47"/>
      <w:bookmarkEnd w:id="48"/>
      <w:bookmarkEnd w:id="49"/>
    </w:p>
    <w:p w14:paraId="2C89851A">
      <w:pPr>
        <w:pStyle w:val="6"/>
        <w:spacing w:before="0" w:after="0" w:line="480" w:lineRule="exact"/>
        <w:rPr>
          <w:rFonts w:hAnsi="宋体"/>
          <w:szCs w:val="24"/>
        </w:rPr>
      </w:pPr>
      <w:bookmarkStart w:id="50" w:name="_Toc247085690"/>
      <w:bookmarkStart w:id="51" w:name="_Toc152045530"/>
      <w:bookmarkStart w:id="52" w:name="_Toc152042306"/>
      <w:bookmarkStart w:id="53" w:name="_Toc4403239"/>
      <w:bookmarkStart w:id="54" w:name="_Toc296602421"/>
      <w:bookmarkStart w:id="55" w:name="_Toc489197808"/>
      <w:bookmarkStart w:id="56" w:name="_Toc129016607"/>
      <w:bookmarkStart w:id="57" w:name="_Toc489145704"/>
      <w:bookmarkStart w:id="58" w:name="_Toc144974498"/>
      <w:bookmarkStart w:id="59" w:name="_Toc120887449"/>
      <w:bookmarkStart w:id="60" w:name="_Toc142059936"/>
      <w:bookmarkStart w:id="61" w:name="_Toc246996176"/>
      <w:bookmarkStart w:id="62" w:name="_Toc246996919"/>
      <w:bookmarkStart w:id="63" w:name="_Toc179632547"/>
      <w:r>
        <w:rPr>
          <w:rFonts w:hAnsi="宋体"/>
          <w:szCs w:val="24"/>
        </w:rPr>
        <w:t xml:space="preserve">1. </w:t>
      </w:r>
      <w:r>
        <w:rPr>
          <w:rFonts w:hint="eastAsia" w:hAnsi="宋体"/>
          <w:szCs w:val="24"/>
        </w:rPr>
        <w:t>项目概况</w:t>
      </w:r>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1B00C8BC">
      <w:pPr>
        <w:spacing w:line="480" w:lineRule="exact"/>
        <w:ind w:firstLine="540" w:firstLineChars="225"/>
        <w:jc w:val="left"/>
        <w:rPr>
          <w:rFonts w:ascii="宋体" w:hAnsi="宋体"/>
          <w:sz w:val="24"/>
          <w:szCs w:val="24"/>
        </w:rPr>
      </w:pPr>
      <w:r>
        <w:rPr>
          <w:rFonts w:ascii="宋体" w:hAnsi="宋体"/>
          <w:sz w:val="24"/>
          <w:szCs w:val="24"/>
        </w:rPr>
        <w:t>1.1</w:t>
      </w:r>
      <w:r>
        <w:rPr>
          <w:rFonts w:hint="eastAsia" w:ascii="宋体" w:hAnsi="宋体"/>
          <w:sz w:val="24"/>
          <w:szCs w:val="24"/>
        </w:rPr>
        <w:t>根据《中华人民共和国政府采购法》《中华人民共和国政府采购法实施条例》《政府采购货物和服务招标投标管理办法》（财政部令第87号）等有关法律、法规的规定，本项目已具备招标条件，现对本项目进行公开招标。</w:t>
      </w:r>
    </w:p>
    <w:p w14:paraId="416CB562">
      <w:pPr>
        <w:spacing w:line="480" w:lineRule="exact"/>
        <w:ind w:firstLine="540" w:firstLineChars="225"/>
        <w:jc w:val="left"/>
        <w:rPr>
          <w:rFonts w:ascii="宋体" w:hAnsi="宋体"/>
          <w:sz w:val="24"/>
          <w:szCs w:val="24"/>
        </w:rPr>
      </w:pPr>
      <w:r>
        <w:rPr>
          <w:rFonts w:ascii="宋体" w:hAnsi="宋体"/>
          <w:sz w:val="24"/>
          <w:szCs w:val="24"/>
        </w:rPr>
        <w:t xml:space="preserve">1.2 </w:t>
      </w:r>
      <w:r>
        <w:rPr>
          <w:rFonts w:hint="eastAsia" w:ascii="宋体" w:hAnsi="宋体"/>
          <w:sz w:val="24"/>
          <w:szCs w:val="24"/>
        </w:rPr>
        <w:t>本项目</w:t>
      </w:r>
      <w:r>
        <w:rPr>
          <w:rFonts w:hint="eastAsia" w:ascii="宋体" w:hAnsi="宋体"/>
          <w:sz w:val="24"/>
          <w:szCs w:val="24"/>
          <w:lang w:eastAsia="zh-CN"/>
        </w:rPr>
        <w:t>招标人</w:t>
      </w:r>
      <w:r>
        <w:rPr>
          <w:rFonts w:hint="eastAsia" w:ascii="宋体" w:hAnsi="宋体"/>
          <w:sz w:val="24"/>
          <w:szCs w:val="24"/>
        </w:rPr>
        <w:t>：详见《</w:t>
      </w:r>
      <w:r>
        <w:rPr>
          <w:rFonts w:ascii="宋体" w:hAnsi="宋体"/>
          <w:sz w:val="24"/>
          <w:szCs w:val="24"/>
        </w:rPr>
        <w:t>投标人须知前附表</w:t>
      </w:r>
      <w:r>
        <w:rPr>
          <w:rFonts w:hint="eastAsia" w:ascii="宋体" w:hAnsi="宋体"/>
          <w:sz w:val="24"/>
          <w:szCs w:val="24"/>
        </w:rPr>
        <w:t>》。</w:t>
      </w:r>
    </w:p>
    <w:p w14:paraId="650EDCDC">
      <w:pPr>
        <w:spacing w:line="480" w:lineRule="exact"/>
        <w:ind w:firstLine="540" w:firstLineChars="225"/>
        <w:jc w:val="left"/>
        <w:rPr>
          <w:rFonts w:ascii="宋体" w:hAnsi="宋体"/>
          <w:sz w:val="24"/>
          <w:szCs w:val="24"/>
        </w:rPr>
      </w:pPr>
      <w:r>
        <w:rPr>
          <w:rFonts w:ascii="宋体" w:hAnsi="宋体"/>
          <w:sz w:val="24"/>
          <w:szCs w:val="24"/>
        </w:rPr>
        <w:t xml:space="preserve">1.3 </w:t>
      </w:r>
      <w:r>
        <w:rPr>
          <w:rFonts w:hint="eastAsia" w:ascii="宋体" w:hAnsi="宋体"/>
          <w:sz w:val="24"/>
          <w:szCs w:val="24"/>
        </w:rPr>
        <w:t>本项目代理机构：详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154DDC84">
      <w:pPr>
        <w:spacing w:line="480" w:lineRule="exact"/>
        <w:ind w:firstLine="540" w:firstLineChars="225"/>
        <w:jc w:val="left"/>
        <w:rPr>
          <w:rFonts w:hint="eastAsia" w:ascii="宋体" w:hAnsi="宋体"/>
          <w:sz w:val="24"/>
          <w:szCs w:val="24"/>
        </w:rPr>
      </w:pPr>
      <w:r>
        <w:rPr>
          <w:rFonts w:ascii="宋体" w:hAnsi="宋体"/>
          <w:sz w:val="24"/>
          <w:szCs w:val="24"/>
        </w:rPr>
        <w:t xml:space="preserve">1.4 </w:t>
      </w:r>
      <w:r>
        <w:rPr>
          <w:rFonts w:hint="eastAsia" w:ascii="宋体" w:hAnsi="宋体"/>
          <w:sz w:val="24"/>
          <w:szCs w:val="24"/>
        </w:rPr>
        <w:t>本项目名称及</w:t>
      </w:r>
      <w:r>
        <w:rPr>
          <w:rFonts w:hint="eastAsia" w:ascii="宋体" w:hAnsi="宋体"/>
          <w:sz w:val="24"/>
          <w:szCs w:val="24"/>
          <w:lang w:val="en-US" w:eastAsia="zh-CN"/>
        </w:rPr>
        <w:t>项目</w:t>
      </w:r>
      <w:r>
        <w:rPr>
          <w:rFonts w:hint="eastAsia" w:ascii="宋体" w:hAnsi="宋体"/>
          <w:sz w:val="24"/>
          <w:szCs w:val="24"/>
        </w:rPr>
        <w:t>编号：详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0328D864">
      <w:pPr>
        <w:spacing w:line="480" w:lineRule="exact"/>
        <w:ind w:firstLine="540" w:firstLineChars="225"/>
        <w:jc w:val="left"/>
        <w:rPr>
          <w:rFonts w:hint="default" w:eastAsia="宋体"/>
          <w:lang w:val="en-US" w:eastAsia="zh-CN"/>
        </w:rPr>
      </w:pPr>
      <w:r>
        <w:rPr>
          <w:rFonts w:hint="eastAsia" w:ascii="宋体" w:hAnsi="宋体"/>
          <w:sz w:val="24"/>
          <w:szCs w:val="24"/>
          <w:lang w:val="en-US" w:eastAsia="zh-CN"/>
        </w:rPr>
        <w:t>1.5本项目标段（包）划分：</w:t>
      </w:r>
      <w:r>
        <w:rPr>
          <w:rFonts w:hint="eastAsia" w:ascii="宋体" w:hAnsi="宋体"/>
          <w:sz w:val="24"/>
          <w:szCs w:val="24"/>
        </w:rPr>
        <w:t>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6FB18A5B">
      <w:pPr>
        <w:pStyle w:val="6"/>
        <w:spacing w:before="0" w:after="0" w:line="480" w:lineRule="exact"/>
        <w:rPr>
          <w:rFonts w:hAnsi="宋体"/>
          <w:szCs w:val="24"/>
        </w:rPr>
      </w:pPr>
      <w:bookmarkStart w:id="64" w:name="_Toc152045531"/>
      <w:bookmarkStart w:id="65" w:name="_Toc4403240"/>
      <w:bookmarkStart w:id="66" w:name="_Toc144974499"/>
      <w:bookmarkStart w:id="67" w:name="_Toc489145705"/>
      <w:bookmarkStart w:id="68" w:name="_Toc246996177"/>
      <w:bookmarkStart w:id="69" w:name="_Toc247085691"/>
      <w:bookmarkStart w:id="70" w:name="_Toc246996920"/>
      <w:bookmarkStart w:id="71" w:name="_Toc296602422"/>
      <w:bookmarkStart w:id="72" w:name="_Toc152042307"/>
      <w:bookmarkStart w:id="73" w:name="_Toc489197809"/>
      <w:bookmarkStart w:id="74" w:name="_Toc179632548"/>
      <w:bookmarkStart w:id="75" w:name="_Toc129016608"/>
      <w:bookmarkStart w:id="76" w:name="_Toc142059937"/>
      <w:bookmarkStart w:id="77" w:name="_Toc120887450"/>
      <w:r>
        <w:rPr>
          <w:rFonts w:hAnsi="宋体"/>
          <w:szCs w:val="24"/>
        </w:rPr>
        <w:t xml:space="preserve">2. </w:t>
      </w:r>
      <w:bookmarkEnd w:id="64"/>
      <w:bookmarkEnd w:id="65"/>
      <w:bookmarkEnd w:id="66"/>
      <w:bookmarkEnd w:id="67"/>
      <w:bookmarkEnd w:id="68"/>
      <w:bookmarkEnd w:id="69"/>
      <w:bookmarkEnd w:id="70"/>
      <w:bookmarkEnd w:id="71"/>
      <w:bookmarkEnd w:id="72"/>
      <w:bookmarkEnd w:id="73"/>
      <w:bookmarkEnd w:id="74"/>
      <w:r>
        <w:rPr>
          <w:rFonts w:hint="eastAsia" w:hAnsi="宋体"/>
          <w:szCs w:val="24"/>
        </w:rPr>
        <w:t>预算金额</w:t>
      </w:r>
      <w:bookmarkEnd w:id="75"/>
      <w:bookmarkEnd w:id="76"/>
      <w:bookmarkEnd w:id="77"/>
    </w:p>
    <w:p w14:paraId="52D6BA10">
      <w:pPr>
        <w:spacing w:line="480" w:lineRule="exact"/>
        <w:ind w:firstLine="540" w:firstLineChars="225"/>
        <w:jc w:val="left"/>
        <w:rPr>
          <w:rFonts w:ascii="宋体" w:hAnsi="宋体"/>
          <w:sz w:val="24"/>
          <w:szCs w:val="24"/>
        </w:rPr>
      </w:pPr>
      <w:r>
        <w:rPr>
          <w:rFonts w:ascii="宋体" w:hAnsi="宋体"/>
          <w:sz w:val="24"/>
          <w:szCs w:val="24"/>
        </w:rPr>
        <w:t>预算金额</w:t>
      </w:r>
      <w:r>
        <w:rPr>
          <w:rFonts w:hint="eastAsia" w:ascii="宋体" w:hAnsi="宋体"/>
          <w:sz w:val="24"/>
          <w:szCs w:val="24"/>
        </w:rPr>
        <w:t>：详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bookmarkStart w:id="78" w:name="_Toc179632549"/>
      <w:bookmarkStart w:id="79" w:name="_Toc144974500"/>
      <w:bookmarkStart w:id="80" w:name="_Toc296602423"/>
      <w:bookmarkStart w:id="81" w:name="_Toc246996921"/>
      <w:bookmarkStart w:id="82" w:name="_Toc247085692"/>
      <w:bookmarkStart w:id="83" w:name="_Toc152045532"/>
      <w:bookmarkStart w:id="84" w:name="_Toc246996178"/>
      <w:bookmarkStart w:id="85" w:name="_Toc152042308"/>
    </w:p>
    <w:p w14:paraId="25741585">
      <w:pPr>
        <w:pStyle w:val="6"/>
        <w:spacing w:before="0" w:after="0" w:line="480" w:lineRule="exact"/>
        <w:rPr>
          <w:rFonts w:hAnsi="宋体"/>
          <w:szCs w:val="24"/>
        </w:rPr>
      </w:pPr>
      <w:bookmarkStart w:id="86" w:name="_Toc489145706"/>
      <w:bookmarkStart w:id="87" w:name="_Toc489197810"/>
      <w:bookmarkStart w:id="88" w:name="_Toc120887451"/>
      <w:bookmarkStart w:id="89" w:name="_Toc129016609"/>
      <w:bookmarkStart w:id="90" w:name="_Toc142059938"/>
      <w:bookmarkStart w:id="91" w:name="_Toc4403241"/>
      <w:r>
        <w:rPr>
          <w:rFonts w:hAnsi="宋体"/>
          <w:szCs w:val="24"/>
        </w:rPr>
        <w:t>3.</w:t>
      </w:r>
      <w:bookmarkEnd w:id="78"/>
      <w:bookmarkEnd w:id="79"/>
      <w:bookmarkEnd w:id="80"/>
      <w:bookmarkEnd w:id="81"/>
      <w:bookmarkEnd w:id="82"/>
      <w:bookmarkEnd w:id="83"/>
      <w:bookmarkEnd w:id="84"/>
      <w:bookmarkEnd w:id="85"/>
      <w:bookmarkStart w:id="92" w:name="_Toc427056529"/>
      <w:bookmarkStart w:id="93" w:name="_Toc427056451"/>
      <w:bookmarkStart w:id="94" w:name="_Toc421541057"/>
      <w:r>
        <w:rPr>
          <w:rFonts w:hint="eastAsia" w:hAnsi="宋体"/>
          <w:szCs w:val="24"/>
        </w:rPr>
        <w:t xml:space="preserve"> </w:t>
      </w:r>
      <w:bookmarkEnd w:id="86"/>
      <w:bookmarkEnd w:id="87"/>
      <w:bookmarkEnd w:id="92"/>
      <w:bookmarkEnd w:id="93"/>
      <w:bookmarkEnd w:id="94"/>
      <w:r>
        <w:rPr>
          <w:rFonts w:hint="eastAsia" w:hAnsi="宋体"/>
          <w:szCs w:val="24"/>
          <w:lang w:val="en-US" w:eastAsia="zh-CN"/>
        </w:rPr>
        <w:t>采购</w:t>
      </w:r>
      <w:r>
        <w:rPr>
          <w:rFonts w:hint="eastAsia" w:hAnsi="宋体"/>
          <w:szCs w:val="24"/>
        </w:rPr>
        <w:t>内容、</w:t>
      </w:r>
      <w:r>
        <w:rPr>
          <w:rFonts w:hint="eastAsia" w:hAnsi="宋体"/>
          <w:szCs w:val="24"/>
          <w:lang w:val="en-US" w:eastAsia="zh-CN"/>
        </w:rPr>
        <w:t>交付期限</w:t>
      </w:r>
      <w:r>
        <w:rPr>
          <w:rFonts w:hint="eastAsia" w:hAnsi="宋体"/>
          <w:szCs w:val="24"/>
        </w:rPr>
        <w:t>及</w:t>
      </w:r>
      <w:r>
        <w:rPr>
          <w:rFonts w:hint="eastAsia" w:hAnsi="宋体"/>
          <w:szCs w:val="24"/>
          <w:lang w:val="en-US" w:eastAsia="zh-CN"/>
        </w:rPr>
        <w:t>交付</w:t>
      </w:r>
      <w:r>
        <w:rPr>
          <w:rFonts w:hint="eastAsia" w:hAnsi="宋体"/>
          <w:szCs w:val="24"/>
        </w:rPr>
        <w:t>地点</w:t>
      </w:r>
      <w:bookmarkEnd w:id="88"/>
      <w:bookmarkEnd w:id="89"/>
      <w:bookmarkEnd w:id="90"/>
      <w:bookmarkEnd w:id="91"/>
    </w:p>
    <w:p w14:paraId="1E621D7C">
      <w:pPr>
        <w:spacing w:line="480" w:lineRule="exact"/>
        <w:ind w:firstLine="540" w:firstLineChars="225"/>
        <w:jc w:val="left"/>
        <w:rPr>
          <w:rFonts w:ascii="宋体" w:hAnsi="宋体"/>
          <w:sz w:val="24"/>
          <w:szCs w:val="24"/>
        </w:rPr>
      </w:pPr>
      <w:r>
        <w:rPr>
          <w:rFonts w:ascii="宋体" w:hAnsi="宋体"/>
          <w:sz w:val="24"/>
          <w:szCs w:val="24"/>
        </w:rPr>
        <w:t>3.1</w:t>
      </w:r>
      <w:r>
        <w:rPr>
          <w:rFonts w:hint="eastAsia" w:ascii="宋体" w:hAnsi="宋体"/>
          <w:sz w:val="24"/>
          <w:szCs w:val="24"/>
        </w:rPr>
        <w:t>本项目</w:t>
      </w:r>
      <w:r>
        <w:rPr>
          <w:rFonts w:hint="eastAsia" w:ascii="宋体" w:hAnsi="宋体"/>
          <w:sz w:val="24"/>
          <w:szCs w:val="24"/>
          <w:lang w:val="en-US" w:eastAsia="zh-CN"/>
        </w:rPr>
        <w:t>采购</w:t>
      </w:r>
      <w:r>
        <w:rPr>
          <w:rFonts w:hint="eastAsia" w:ascii="宋体" w:hAnsi="宋体"/>
          <w:sz w:val="24"/>
          <w:szCs w:val="24"/>
        </w:rPr>
        <w:t>内容：详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238A3C7C">
      <w:pPr>
        <w:spacing w:line="480" w:lineRule="exact"/>
        <w:ind w:firstLine="540" w:firstLineChars="225"/>
        <w:jc w:val="left"/>
        <w:rPr>
          <w:rFonts w:ascii="宋体" w:hAnsi="宋体"/>
          <w:sz w:val="24"/>
          <w:szCs w:val="24"/>
        </w:rPr>
      </w:pPr>
      <w:r>
        <w:rPr>
          <w:rFonts w:ascii="宋体" w:hAnsi="宋体"/>
          <w:sz w:val="24"/>
          <w:szCs w:val="24"/>
        </w:rPr>
        <w:t>3.2</w:t>
      </w:r>
      <w:r>
        <w:rPr>
          <w:rFonts w:hint="eastAsia" w:ascii="宋体" w:hAnsi="宋体"/>
          <w:sz w:val="24"/>
          <w:szCs w:val="24"/>
          <w:lang w:val="en-US" w:eastAsia="zh-CN"/>
        </w:rPr>
        <w:t>交付期限</w:t>
      </w:r>
      <w:r>
        <w:rPr>
          <w:rFonts w:hint="eastAsia" w:ascii="宋体" w:hAnsi="宋体"/>
          <w:sz w:val="24"/>
          <w:szCs w:val="24"/>
        </w:rPr>
        <w:t>及</w:t>
      </w:r>
      <w:r>
        <w:rPr>
          <w:rFonts w:hint="eastAsia" w:ascii="宋体" w:hAnsi="宋体"/>
          <w:sz w:val="24"/>
          <w:szCs w:val="24"/>
          <w:lang w:val="en-US" w:eastAsia="zh-CN"/>
        </w:rPr>
        <w:t>交付</w:t>
      </w:r>
      <w:r>
        <w:rPr>
          <w:rFonts w:hint="eastAsia" w:ascii="宋体" w:hAnsi="宋体"/>
          <w:sz w:val="24"/>
          <w:szCs w:val="24"/>
        </w:rPr>
        <w:t>地点：详见《投标人须知前附表》。</w:t>
      </w:r>
    </w:p>
    <w:p w14:paraId="5CF7FDDF">
      <w:pPr>
        <w:pStyle w:val="6"/>
        <w:spacing w:before="0" w:after="0" w:line="480" w:lineRule="exact"/>
        <w:rPr>
          <w:rFonts w:hAnsi="宋体"/>
          <w:szCs w:val="24"/>
        </w:rPr>
      </w:pPr>
      <w:bookmarkStart w:id="95" w:name="_Toc144974502"/>
      <w:bookmarkStart w:id="96" w:name="_Toc296602424"/>
      <w:bookmarkStart w:id="97" w:name="_Toc120887452"/>
      <w:bookmarkStart w:id="98" w:name="_Toc152042310"/>
      <w:bookmarkStart w:id="99" w:name="_Toc247085693"/>
      <w:bookmarkStart w:id="100" w:name="_Toc142059939"/>
      <w:bookmarkStart w:id="101" w:name="_Toc489197811"/>
      <w:bookmarkStart w:id="102" w:name="_Toc129016610"/>
      <w:bookmarkStart w:id="103" w:name="_Toc246996179"/>
      <w:bookmarkStart w:id="104" w:name="_Toc246996922"/>
      <w:bookmarkStart w:id="105" w:name="_Toc4403242"/>
      <w:bookmarkStart w:id="106" w:name="_Toc152045534"/>
      <w:bookmarkStart w:id="107" w:name="_Toc489145707"/>
      <w:bookmarkStart w:id="108" w:name="_Toc179632551"/>
      <w:r>
        <w:rPr>
          <w:rFonts w:hint="eastAsia" w:hAnsi="宋体"/>
          <w:szCs w:val="24"/>
        </w:rPr>
        <w:t>★</w:t>
      </w:r>
      <w:r>
        <w:rPr>
          <w:rFonts w:hAnsi="宋体"/>
          <w:szCs w:val="24"/>
        </w:rPr>
        <w:t>4. 投标人</w:t>
      </w:r>
      <w:r>
        <w:rPr>
          <w:rFonts w:hint="eastAsia" w:hAnsi="宋体"/>
          <w:szCs w:val="24"/>
        </w:rPr>
        <w:t>资格要求</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69F8BEF7">
      <w:pPr>
        <w:spacing w:line="480" w:lineRule="exact"/>
        <w:ind w:firstLine="540" w:firstLineChars="225"/>
        <w:jc w:val="left"/>
        <w:rPr>
          <w:rFonts w:ascii="宋体" w:hAnsi="宋体"/>
          <w:sz w:val="24"/>
          <w:szCs w:val="24"/>
        </w:rPr>
      </w:pPr>
      <w:bookmarkStart w:id="109" w:name="_Toc144974503"/>
      <w:bookmarkStart w:id="110" w:name="_Toc247085694"/>
      <w:bookmarkStart w:id="111" w:name="_Toc152042311"/>
      <w:bookmarkStart w:id="112" w:name="_Toc179632552"/>
      <w:bookmarkStart w:id="113" w:name="_Toc246996923"/>
      <w:bookmarkStart w:id="114" w:name="_Toc296602425"/>
      <w:bookmarkStart w:id="115" w:name="_Toc246996180"/>
      <w:bookmarkStart w:id="116" w:name="_Toc152045535"/>
      <w:r>
        <w:rPr>
          <w:rFonts w:ascii="宋体" w:hAnsi="宋体"/>
          <w:sz w:val="24"/>
          <w:szCs w:val="24"/>
        </w:rPr>
        <w:t>4.1</w:t>
      </w:r>
      <w:r>
        <w:rPr>
          <w:rFonts w:hint="eastAsia" w:ascii="宋体" w:hAnsi="宋体"/>
          <w:sz w:val="24"/>
          <w:szCs w:val="24"/>
        </w:rPr>
        <w:t>投标人资格要求：</w:t>
      </w:r>
      <w:r>
        <w:rPr>
          <w:rFonts w:ascii="宋体" w:hAnsi="宋体"/>
          <w:sz w:val="24"/>
          <w:szCs w:val="24"/>
        </w:rPr>
        <w:t>详见《投标人须知前附表》</w:t>
      </w:r>
    </w:p>
    <w:p w14:paraId="6CCB8346">
      <w:pPr>
        <w:spacing w:line="480" w:lineRule="exact"/>
        <w:ind w:firstLine="540" w:firstLineChars="225"/>
        <w:jc w:val="left"/>
        <w:rPr>
          <w:rFonts w:ascii="宋体" w:hAnsi="宋体"/>
          <w:sz w:val="24"/>
          <w:szCs w:val="24"/>
        </w:rPr>
      </w:pPr>
      <w:r>
        <w:rPr>
          <w:rFonts w:ascii="宋体" w:hAnsi="宋体"/>
          <w:sz w:val="24"/>
          <w:szCs w:val="24"/>
        </w:rPr>
        <w:t>4.2</w:t>
      </w:r>
      <w:r>
        <w:rPr>
          <w:rFonts w:hint="eastAsia" w:ascii="宋体" w:hAnsi="宋体"/>
          <w:sz w:val="24"/>
          <w:szCs w:val="24"/>
          <w:lang w:eastAsia="zh-CN"/>
        </w:rPr>
        <w:t>招标人</w:t>
      </w:r>
      <w:r>
        <w:rPr>
          <w:rFonts w:hint="eastAsia" w:ascii="宋体" w:hAnsi="宋体"/>
          <w:sz w:val="24"/>
          <w:szCs w:val="24"/>
        </w:rPr>
        <w:t>根据采购项目的特殊要求规定的特定条件：</w:t>
      </w:r>
      <w:r>
        <w:rPr>
          <w:rFonts w:ascii="宋体" w:hAnsi="宋体"/>
          <w:sz w:val="24"/>
          <w:szCs w:val="24"/>
        </w:rPr>
        <w:t>详见《投标人须知前附表》</w:t>
      </w:r>
    </w:p>
    <w:p w14:paraId="22E828BE">
      <w:pPr>
        <w:spacing w:line="480" w:lineRule="exact"/>
        <w:ind w:firstLine="540" w:firstLineChars="225"/>
        <w:jc w:val="left"/>
        <w:rPr>
          <w:rFonts w:ascii="宋体" w:hAnsi="宋体"/>
          <w:sz w:val="24"/>
          <w:szCs w:val="24"/>
        </w:rPr>
      </w:pPr>
      <w:r>
        <w:rPr>
          <w:rFonts w:ascii="宋体" w:hAnsi="宋体"/>
          <w:sz w:val="24"/>
          <w:szCs w:val="24"/>
        </w:rPr>
        <w:t>4.3</w:t>
      </w:r>
      <w:r>
        <w:rPr>
          <w:rFonts w:hint="eastAsia" w:ascii="宋体" w:hAnsi="宋体"/>
          <w:sz w:val="24"/>
          <w:szCs w:val="24"/>
        </w:rPr>
        <w:t>是否接受联合体参加：详</w:t>
      </w:r>
      <w:r>
        <w:rPr>
          <w:rFonts w:ascii="宋体" w:hAnsi="宋体"/>
          <w:sz w:val="24"/>
          <w:szCs w:val="24"/>
        </w:rPr>
        <w:t>见</w:t>
      </w:r>
      <w:r>
        <w:rPr>
          <w:rFonts w:hint="eastAsia" w:ascii="宋体" w:hAnsi="宋体"/>
          <w:sz w:val="24"/>
          <w:szCs w:val="24"/>
        </w:rPr>
        <w:t>《</w:t>
      </w:r>
      <w:r>
        <w:rPr>
          <w:rFonts w:ascii="宋体" w:hAnsi="宋体"/>
          <w:sz w:val="24"/>
          <w:szCs w:val="24"/>
        </w:rPr>
        <w:t>投标人须知前附表</w:t>
      </w:r>
      <w:r>
        <w:rPr>
          <w:rFonts w:hint="eastAsia" w:ascii="宋体" w:hAnsi="宋体"/>
          <w:sz w:val="24"/>
          <w:szCs w:val="24"/>
        </w:rPr>
        <w:t>》。</w:t>
      </w:r>
    </w:p>
    <w:p w14:paraId="1D1FF02E">
      <w:pPr>
        <w:spacing w:line="480" w:lineRule="exact"/>
        <w:ind w:firstLine="540" w:firstLineChars="225"/>
        <w:jc w:val="left"/>
        <w:rPr>
          <w:rFonts w:ascii="宋体" w:hAnsi="宋体"/>
          <w:sz w:val="24"/>
          <w:szCs w:val="24"/>
        </w:rPr>
      </w:pPr>
      <w:r>
        <w:rPr>
          <w:rFonts w:hint="eastAsia" w:ascii="宋体" w:hAnsi="宋体"/>
          <w:sz w:val="24"/>
          <w:szCs w:val="24"/>
        </w:rPr>
        <w:t>4.4如投标人为满足投标人资格要求提供虚假材料，一经查实，视为未实质性响应招标文件，投标人投标文件将按无效处理。</w:t>
      </w:r>
    </w:p>
    <w:p w14:paraId="72A80B4E">
      <w:pPr>
        <w:spacing w:line="480" w:lineRule="exact"/>
        <w:ind w:firstLine="540" w:firstLineChars="225"/>
        <w:jc w:val="left"/>
        <w:rPr>
          <w:rFonts w:ascii="宋体" w:hAnsi="宋体"/>
          <w:sz w:val="24"/>
          <w:szCs w:val="24"/>
        </w:rPr>
      </w:pPr>
      <w:r>
        <w:rPr>
          <w:rFonts w:hint="eastAsia" w:ascii="宋体" w:hAnsi="宋体"/>
          <w:sz w:val="24"/>
          <w:szCs w:val="24"/>
        </w:rPr>
        <w:t>4.5单位负责人为同一人或者存在直接控股、管理关系的不同供应商，不得参加同一合同项下的政府采购活动。</w:t>
      </w:r>
    </w:p>
    <w:p w14:paraId="1AD9C00C">
      <w:pPr>
        <w:spacing w:line="480" w:lineRule="exact"/>
        <w:ind w:firstLine="540" w:firstLineChars="225"/>
        <w:jc w:val="left"/>
        <w:rPr>
          <w:rFonts w:ascii="宋体" w:hAnsi="宋体"/>
          <w:sz w:val="24"/>
          <w:szCs w:val="24"/>
        </w:rPr>
      </w:pPr>
      <w:bookmarkStart w:id="117" w:name="_Toc120887453"/>
      <w:bookmarkStart w:id="118" w:name="_Toc4403243"/>
      <w:bookmarkStart w:id="119" w:name="_Toc489197812"/>
      <w:bookmarkStart w:id="120" w:name="_Toc489145708"/>
      <w:r>
        <w:rPr>
          <w:rFonts w:hint="eastAsia" w:ascii="宋体" w:hAnsi="宋体"/>
          <w:sz w:val="24"/>
          <w:szCs w:val="24"/>
        </w:rPr>
        <w:t>4.6投标人不得与</w:t>
      </w:r>
      <w:r>
        <w:rPr>
          <w:rFonts w:hint="eastAsia" w:ascii="宋体" w:hAnsi="宋体"/>
          <w:sz w:val="24"/>
          <w:szCs w:val="24"/>
          <w:lang w:eastAsia="zh-CN"/>
        </w:rPr>
        <w:t>招标人</w:t>
      </w:r>
      <w:r>
        <w:rPr>
          <w:rFonts w:hint="eastAsia" w:ascii="宋体" w:hAnsi="宋体"/>
          <w:sz w:val="24"/>
          <w:szCs w:val="24"/>
        </w:rPr>
        <w:t>、代理机构或其附属机构有任何关联。</w:t>
      </w:r>
    </w:p>
    <w:p w14:paraId="174F922A">
      <w:pPr>
        <w:spacing w:line="480" w:lineRule="exact"/>
        <w:ind w:firstLine="540" w:firstLineChars="225"/>
        <w:jc w:val="left"/>
        <w:rPr>
          <w:rFonts w:ascii="宋体" w:hAnsi="宋体"/>
          <w:sz w:val="24"/>
          <w:szCs w:val="24"/>
        </w:rPr>
      </w:pPr>
      <w:r>
        <w:rPr>
          <w:rFonts w:ascii="宋体" w:hAnsi="宋体"/>
          <w:sz w:val="24"/>
          <w:szCs w:val="24"/>
        </w:rPr>
        <w:t>4.</w:t>
      </w:r>
      <w:r>
        <w:rPr>
          <w:rFonts w:hint="eastAsia" w:ascii="宋体" w:hAnsi="宋体"/>
          <w:sz w:val="24"/>
          <w:szCs w:val="24"/>
        </w:rPr>
        <w:t>7符合上述条件的投标人应承担投标及履约中应承担的全部责任与义务。</w:t>
      </w:r>
    </w:p>
    <w:p w14:paraId="7EDA3097">
      <w:pPr>
        <w:pStyle w:val="6"/>
        <w:spacing w:before="0" w:after="0" w:line="480" w:lineRule="exact"/>
        <w:rPr>
          <w:rFonts w:hAnsi="宋体"/>
          <w:szCs w:val="24"/>
        </w:rPr>
      </w:pPr>
      <w:bookmarkStart w:id="121" w:name="_Toc129016611"/>
      <w:bookmarkStart w:id="122" w:name="_Toc142059940"/>
      <w:r>
        <w:rPr>
          <w:rFonts w:hint="eastAsia" w:hAnsi="宋体"/>
          <w:szCs w:val="24"/>
        </w:rPr>
        <w:t>5</w:t>
      </w:r>
      <w:r>
        <w:rPr>
          <w:rFonts w:hAnsi="宋体"/>
          <w:szCs w:val="24"/>
        </w:rPr>
        <w:t xml:space="preserve">. </w:t>
      </w:r>
      <w:r>
        <w:rPr>
          <w:rFonts w:hint="eastAsia" w:hAnsi="宋体"/>
          <w:szCs w:val="24"/>
        </w:rPr>
        <w:t>费用承担</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3A1B063C">
      <w:pPr>
        <w:spacing w:line="480" w:lineRule="exact"/>
        <w:ind w:firstLine="540" w:firstLineChars="225"/>
        <w:jc w:val="left"/>
        <w:rPr>
          <w:rFonts w:ascii="宋体" w:hAnsi="宋体"/>
          <w:sz w:val="24"/>
          <w:szCs w:val="24"/>
        </w:rPr>
      </w:pPr>
      <w:r>
        <w:rPr>
          <w:rFonts w:hint="eastAsia" w:ascii="宋体" w:hAnsi="宋体"/>
          <w:sz w:val="24"/>
          <w:szCs w:val="24"/>
        </w:rPr>
        <w:t>5</w:t>
      </w:r>
      <w:r>
        <w:rPr>
          <w:rFonts w:ascii="宋体" w:hAnsi="宋体"/>
          <w:sz w:val="24"/>
          <w:szCs w:val="24"/>
        </w:rPr>
        <w:t>.1</w:t>
      </w:r>
      <w:r>
        <w:rPr>
          <w:rFonts w:hint="eastAsia" w:ascii="宋体" w:hAnsi="宋体"/>
          <w:sz w:val="24"/>
          <w:szCs w:val="24"/>
        </w:rPr>
        <w:t>不论投标结果如何，投标人均应自行承担</w:t>
      </w:r>
      <w:r>
        <w:rPr>
          <w:rFonts w:ascii="宋体" w:hAnsi="宋体"/>
          <w:sz w:val="24"/>
          <w:szCs w:val="24"/>
        </w:rPr>
        <w:t>所有与准备和参加投标活动有关的全部费用</w:t>
      </w:r>
      <w:r>
        <w:rPr>
          <w:rFonts w:hint="eastAsia" w:ascii="宋体" w:hAnsi="宋体"/>
          <w:sz w:val="24"/>
          <w:szCs w:val="24"/>
        </w:rPr>
        <w:t>。</w:t>
      </w:r>
    </w:p>
    <w:p w14:paraId="43E7DCEF">
      <w:pPr>
        <w:pStyle w:val="6"/>
        <w:spacing w:before="0" w:after="0" w:line="480" w:lineRule="exact"/>
        <w:rPr>
          <w:rFonts w:hAnsi="宋体"/>
          <w:szCs w:val="24"/>
        </w:rPr>
      </w:pPr>
      <w:bookmarkStart w:id="123" w:name="_Toc129016612"/>
      <w:bookmarkStart w:id="124" w:name="_Toc120887454"/>
      <w:bookmarkStart w:id="125" w:name="_Toc489145709"/>
      <w:bookmarkStart w:id="126" w:name="_Toc489197813"/>
      <w:bookmarkStart w:id="127" w:name="_Toc142059941"/>
      <w:bookmarkStart w:id="128" w:name="_Toc4403244"/>
      <w:r>
        <w:rPr>
          <w:rFonts w:hint="eastAsia" w:hAnsi="宋体"/>
          <w:szCs w:val="24"/>
        </w:rPr>
        <w:t>6. 现场考察</w:t>
      </w:r>
      <w:bookmarkEnd w:id="123"/>
      <w:bookmarkEnd w:id="124"/>
      <w:bookmarkEnd w:id="125"/>
      <w:bookmarkEnd w:id="126"/>
      <w:bookmarkEnd w:id="127"/>
      <w:bookmarkEnd w:id="128"/>
    </w:p>
    <w:p w14:paraId="1B56AF46">
      <w:pPr>
        <w:spacing w:line="480" w:lineRule="exact"/>
        <w:ind w:firstLine="540" w:firstLineChars="225"/>
        <w:jc w:val="left"/>
        <w:rPr>
          <w:rFonts w:ascii="宋体" w:hAnsi="宋体"/>
          <w:sz w:val="24"/>
          <w:szCs w:val="24"/>
        </w:rPr>
      </w:pPr>
      <w:r>
        <w:rPr>
          <w:rFonts w:hint="eastAsia" w:ascii="宋体" w:hAnsi="宋体"/>
          <w:sz w:val="24"/>
          <w:szCs w:val="24"/>
        </w:rPr>
        <w:t>6.1 投标人须知前附表规定组织现场考察的，</w:t>
      </w:r>
      <w:r>
        <w:rPr>
          <w:rFonts w:hint="eastAsia" w:ascii="宋体" w:hAnsi="宋体"/>
          <w:sz w:val="24"/>
          <w:szCs w:val="24"/>
          <w:lang w:eastAsia="zh-CN"/>
        </w:rPr>
        <w:t>招标人</w:t>
      </w:r>
      <w:r>
        <w:rPr>
          <w:rFonts w:hint="eastAsia" w:ascii="宋体" w:hAnsi="宋体"/>
          <w:sz w:val="24"/>
          <w:szCs w:val="24"/>
        </w:rPr>
        <w:t xml:space="preserve">按《投标人须知前附表》规定的时间、集中地点组织潜在投标人进行现场考察。 </w:t>
      </w:r>
    </w:p>
    <w:p w14:paraId="147E212E">
      <w:pPr>
        <w:spacing w:line="480" w:lineRule="exact"/>
        <w:ind w:firstLine="540" w:firstLineChars="225"/>
        <w:jc w:val="left"/>
        <w:rPr>
          <w:rFonts w:ascii="宋体" w:hAnsi="宋体"/>
          <w:sz w:val="24"/>
          <w:szCs w:val="24"/>
        </w:rPr>
      </w:pPr>
      <w:r>
        <w:rPr>
          <w:rFonts w:hint="eastAsia" w:ascii="宋体" w:hAnsi="宋体"/>
          <w:sz w:val="24"/>
          <w:szCs w:val="24"/>
        </w:rPr>
        <w:t>6.2现场考察所发生的费用由潜在投标人自理。</w:t>
      </w:r>
    </w:p>
    <w:p w14:paraId="2C9D8CD1">
      <w:pPr>
        <w:spacing w:line="480" w:lineRule="exact"/>
        <w:ind w:firstLine="540" w:firstLineChars="225"/>
        <w:jc w:val="left"/>
        <w:rPr>
          <w:rFonts w:ascii="宋体" w:hAnsi="宋体"/>
          <w:sz w:val="24"/>
          <w:szCs w:val="24"/>
        </w:rPr>
      </w:pPr>
      <w:r>
        <w:rPr>
          <w:rFonts w:hint="eastAsia" w:ascii="宋体" w:hAnsi="宋体"/>
          <w:sz w:val="24"/>
          <w:szCs w:val="24"/>
        </w:rPr>
        <w:t>6.3 除</w:t>
      </w:r>
      <w:r>
        <w:rPr>
          <w:rFonts w:hint="eastAsia" w:ascii="宋体" w:hAnsi="宋体"/>
          <w:sz w:val="24"/>
          <w:szCs w:val="24"/>
          <w:lang w:eastAsia="zh-CN"/>
        </w:rPr>
        <w:t>招标人</w:t>
      </w:r>
      <w:r>
        <w:rPr>
          <w:rFonts w:hint="eastAsia" w:ascii="宋体" w:hAnsi="宋体"/>
          <w:sz w:val="24"/>
          <w:szCs w:val="24"/>
        </w:rPr>
        <w:t>的原因外，潜在投标人自行负责在现场考察中所发生的人员伤亡和财产损失。</w:t>
      </w:r>
    </w:p>
    <w:p w14:paraId="71FA9DC4">
      <w:pPr>
        <w:spacing w:line="480" w:lineRule="exact"/>
        <w:ind w:firstLine="540" w:firstLineChars="225"/>
        <w:jc w:val="left"/>
        <w:rPr>
          <w:rFonts w:ascii="宋体" w:hAnsi="宋体"/>
          <w:sz w:val="24"/>
          <w:szCs w:val="24"/>
        </w:rPr>
      </w:pPr>
      <w:r>
        <w:rPr>
          <w:rFonts w:hint="eastAsia" w:ascii="宋体" w:hAnsi="宋体"/>
          <w:sz w:val="24"/>
          <w:szCs w:val="24"/>
        </w:rPr>
        <w:t xml:space="preserve">6.4 </w:t>
      </w:r>
      <w:r>
        <w:rPr>
          <w:rFonts w:hint="eastAsia" w:ascii="宋体" w:hAnsi="宋体"/>
          <w:sz w:val="24"/>
          <w:szCs w:val="24"/>
          <w:lang w:eastAsia="zh-CN"/>
        </w:rPr>
        <w:t>招标人</w:t>
      </w:r>
      <w:r>
        <w:rPr>
          <w:rFonts w:hint="eastAsia" w:ascii="宋体" w:hAnsi="宋体"/>
          <w:sz w:val="24"/>
          <w:szCs w:val="24"/>
        </w:rPr>
        <w:t>在现场考察中介绍的项目场地和相关的周边环境情况，供潜在投标人在编制投标文件时参考，</w:t>
      </w:r>
      <w:r>
        <w:rPr>
          <w:rFonts w:hint="eastAsia" w:ascii="宋体" w:hAnsi="宋体"/>
          <w:sz w:val="24"/>
          <w:szCs w:val="24"/>
          <w:lang w:eastAsia="zh-CN"/>
        </w:rPr>
        <w:t>招标人</w:t>
      </w:r>
      <w:r>
        <w:rPr>
          <w:rFonts w:hint="eastAsia" w:ascii="宋体" w:hAnsi="宋体"/>
          <w:sz w:val="24"/>
          <w:szCs w:val="24"/>
        </w:rPr>
        <w:t>不对潜在投标人据此作出的判断和决策负责。</w:t>
      </w:r>
    </w:p>
    <w:p w14:paraId="2D74AC1C">
      <w:pPr>
        <w:pStyle w:val="6"/>
        <w:spacing w:before="0" w:after="0" w:line="480" w:lineRule="exact"/>
        <w:rPr>
          <w:rFonts w:hAnsi="宋体"/>
          <w:szCs w:val="24"/>
        </w:rPr>
      </w:pPr>
      <w:bookmarkStart w:id="129" w:name="_Toc120887455"/>
      <w:bookmarkStart w:id="130" w:name="_Toc4403245"/>
      <w:bookmarkStart w:id="131" w:name="_Toc142059942"/>
      <w:bookmarkStart w:id="132" w:name="_Toc489197814"/>
      <w:bookmarkStart w:id="133" w:name="_Toc489145710"/>
      <w:bookmarkStart w:id="134" w:name="_Toc129016613"/>
      <w:r>
        <w:rPr>
          <w:rFonts w:hint="eastAsia" w:hAnsi="宋体"/>
          <w:szCs w:val="24"/>
        </w:rPr>
        <w:t>7. 开标前答疑会</w:t>
      </w:r>
      <w:bookmarkEnd w:id="129"/>
      <w:bookmarkEnd w:id="130"/>
      <w:bookmarkEnd w:id="131"/>
      <w:bookmarkEnd w:id="132"/>
      <w:bookmarkEnd w:id="133"/>
      <w:bookmarkEnd w:id="134"/>
    </w:p>
    <w:p w14:paraId="3F5D93FE">
      <w:pPr>
        <w:spacing w:line="480" w:lineRule="exact"/>
        <w:ind w:firstLine="540" w:firstLineChars="225"/>
        <w:jc w:val="left"/>
        <w:rPr>
          <w:rFonts w:ascii="宋体" w:hAnsi="宋体"/>
          <w:sz w:val="24"/>
          <w:szCs w:val="24"/>
        </w:rPr>
      </w:pPr>
      <w:r>
        <w:rPr>
          <w:rFonts w:hint="eastAsia" w:ascii="宋体" w:hAnsi="宋体"/>
          <w:sz w:val="24"/>
          <w:szCs w:val="24"/>
        </w:rPr>
        <w:t>投标人须知前附表规定召开开标前答疑会的，</w:t>
      </w:r>
      <w:r>
        <w:rPr>
          <w:rFonts w:hint="eastAsia" w:ascii="宋体" w:hAnsi="宋体"/>
          <w:sz w:val="24"/>
          <w:szCs w:val="24"/>
          <w:lang w:eastAsia="zh-CN"/>
        </w:rPr>
        <w:t>招标人</w:t>
      </w:r>
      <w:r>
        <w:rPr>
          <w:rFonts w:hint="eastAsia" w:ascii="宋体" w:hAnsi="宋体"/>
          <w:sz w:val="24"/>
          <w:szCs w:val="24"/>
        </w:rPr>
        <w:t>按《投标人须知前附表》规定的时间和地点召开开标前答疑会，书面澄清潜在投标人提出的问题。</w:t>
      </w:r>
    </w:p>
    <w:p w14:paraId="56AAF5F0">
      <w:pPr>
        <w:pStyle w:val="6"/>
        <w:spacing w:before="0" w:after="0" w:line="480" w:lineRule="exact"/>
        <w:rPr>
          <w:rFonts w:hAnsi="宋体"/>
          <w:szCs w:val="24"/>
        </w:rPr>
      </w:pPr>
      <w:bookmarkStart w:id="135" w:name="_Toc4403246"/>
      <w:bookmarkStart w:id="136" w:name="_Toc489197815"/>
      <w:bookmarkStart w:id="137" w:name="_Toc489145711"/>
      <w:bookmarkStart w:id="138" w:name="_Toc129016614"/>
      <w:bookmarkStart w:id="139" w:name="_Toc142059943"/>
      <w:bookmarkStart w:id="140" w:name="_Toc120887456"/>
      <w:r>
        <w:rPr>
          <w:rFonts w:hint="eastAsia" w:hAnsi="宋体"/>
          <w:szCs w:val="24"/>
        </w:rPr>
        <w:t>8.</w:t>
      </w:r>
      <w:r>
        <w:rPr>
          <w:rFonts w:hAnsi="宋体"/>
          <w:szCs w:val="24"/>
        </w:rPr>
        <w:t>质疑</w:t>
      </w:r>
      <w:bookmarkEnd w:id="135"/>
      <w:bookmarkEnd w:id="136"/>
      <w:bookmarkEnd w:id="137"/>
      <w:bookmarkEnd w:id="138"/>
      <w:bookmarkEnd w:id="139"/>
      <w:bookmarkEnd w:id="140"/>
    </w:p>
    <w:p w14:paraId="2BD4935C">
      <w:pPr>
        <w:spacing w:line="480" w:lineRule="exact"/>
        <w:ind w:firstLine="540" w:firstLineChars="225"/>
        <w:jc w:val="left"/>
        <w:rPr>
          <w:rFonts w:ascii="宋体" w:hAnsi="宋体"/>
          <w:sz w:val="24"/>
          <w:szCs w:val="24"/>
        </w:rPr>
      </w:pPr>
      <w:r>
        <w:rPr>
          <w:rFonts w:hint="eastAsia" w:ascii="宋体" w:hAnsi="宋体"/>
          <w:sz w:val="24"/>
          <w:szCs w:val="24"/>
        </w:rPr>
        <w:t>8.1投标人认为招标文件、采购过程、中标结果使自己的权益受到损害的，可以在知道或者应知其权益受到损害之日起7个工作日内，以书面形式向</w:t>
      </w:r>
      <w:r>
        <w:rPr>
          <w:rFonts w:hint="eastAsia" w:ascii="宋体" w:hAnsi="宋体"/>
          <w:sz w:val="24"/>
          <w:szCs w:val="24"/>
          <w:lang w:eastAsia="zh-CN"/>
        </w:rPr>
        <w:t>招标人</w:t>
      </w:r>
      <w:r>
        <w:rPr>
          <w:rFonts w:hint="eastAsia" w:ascii="宋体" w:hAnsi="宋体"/>
          <w:sz w:val="24"/>
          <w:szCs w:val="24"/>
        </w:rPr>
        <w:t>、代理机构提出质疑。投标人应在法定质疑期内一次性提出针对同一采购程序环节的质疑，否则</w:t>
      </w:r>
      <w:r>
        <w:rPr>
          <w:rFonts w:hint="eastAsia" w:ascii="宋体" w:hAnsi="宋体"/>
          <w:sz w:val="24"/>
          <w:szCs w:val="24"/>
          <w:lang w:eastAsia="zh-CN"/>
        </w:rPr>
        <w:t>招标人</w:t>
      </w:r>
      <w:r>
        <w:rPr>
          <w:rFonts w:hint="eastAsia" w:ascii="宋体" w:hAnsi="宋体"/>
          <w:sz w:val="24"/>
          <w:szCs w:val="24"/>
        </w:rPr>
        <w:t>、代理机构有权拒收。</w:t>
      </w:r>
    </w:p>
    <w:p w14:paraId="48A37EAB">
      <w:pPr>
        <w:spacing w:line="480" w:lineRule="exact"/>
        <w:ind w:firstLine="540" w:firstLineChars="225"/>
        <w:jc w:val="left"/>
        <w:rPr>
          <w:rFonts w:ascii="宋体" w:hAnsi="宋体"/>
          <w:sz w:val="24"/>
          <w:szCs w:val="24"/>
        </w:rPr>
      </w:pPr>
      <w:r>
        <w:rPr>
          <w:rFonts w:hint="eastAsia" w:ascii="宋体" w:hAnsi="宋体"/>
          <w:sz w:val="24"/>
          <w:szCs w:val="24"/>
        </w:rPr>
        <w:t>8.2招标文件第二章《投标人须知》8.1条中“知道或者应知其权益受到损害之日”是指：</w:t>
      </w:r>
    </w:p>
    <w:p w14:paraId="1BE9BBDA">
      <w:pPr>
        <w:spacing w:line="480" w:lineRule="exact"/>
        <w:ind w:firstLine="540" w:firstLineChars="225"/>
        <w:jc w:val="left"/>
        <w:rPr>
          <w:rFonts w:ascii="宋体" w:hAnsi="宋体"/>
          <w:sz w:val="24"/>
          <w:szCs w:val="24"/>
        </w:rPr>
      </w:pPr>
      <w:r>
        <w:rPr>
          <w:rFonts w:hint="eastAsia" w:ascii="宋体" w:hAnsi="宋体"/>
          <w:sz w:val="24"/>
          <w:szCs w:val="24"/>
        </w:rPr>
        <w:t>（一）对可以质疑的采购文件提出质疑的，为收到采购文件之日或者采购文件公告期限届满之日；</w:t>
      </w:r>
    </w:p>
    <w:p w14:paraId="165581CB">
      <w:pPr>
        <w:spacing w:line="480" w:lineRule="exact"/>
        <w:ind w:firstLine="540" w:firstLineChars="225"/>
        <w:jc w:val="left"/>
        <w:rPr>
          <w:rFonts w:ascii="宋体" w:hAnsi="宋体"/>
          <w:sz w:val="24"/>
          <w:szCs w:val="24"/>
        </w:rPr>
      </w:pPr>
      <w:r>
        <w:rPr>
          <w:rFonts w:hint="eastAsia" w:ascii="宋体" w:hAnsi="宋体"/>
          <w:sz w:val="24"/>
          <w:szCs w:val="24"/>
        </w:rPr>
        <w:t>（二）对采购过程提出质疑的，为各采购程序环节结束之日；</w:t>
      </w:r>
    </w:p>
    <w:p w14:paraId="50145738">
      <w:pPr>
        <w:spacing w:line="480" w:lineRule="exact"/>
        <w:ind w:firstLine="540" w:firstLineChars="225"/>
        <w:jc w:val="left"/>
        <w:rPr>
          <w:rFonts w:ascii="宋体" w:hAnsi="宋体"/>
          <w:sz w:val="24"/>
          <w:szCs w:val="24"/>
        </w:rPr>
      </w:pPr>
      <w:r>
        <w:rPr>
          <w:rFonts w:hint="eastAsia" w:ascii="宋体" w:hAnsi="宋体"/>
          <w:sz w:val="24"/>
          <w:szCs w:val="24"/>
        </w:rPr>
        <w:t>（三）对中标或者成交结果提出质疑的，为中标或者成交结果公告期限届满之日。</w:t>
      </w:r>
    </w:p>
    <w:p w14:paraId="26F6AE10">
      <w:pPr>
        <w:spacing w:line="480" w:lineRule="exact"/>
        <w:ind w:firstLine="540" w:firstLineChars="225"/>
        <w:jc w:val="left"/>
        <w:rPr>
          <w:rFonts w:ascii="宋体" w:hAnsi="宋体"/>
          <w:sz w:val="24"/>
          <w:szCs w:val="24"/>
        </w:rPr>
      </w:pPr>
      <w:r>
        <w:rPr>
          <w:rFonts w:hint="eastAsia" w:ascii="宋体" w:hAnsi="宋体"/>
          <w:sz w:val="24"/>
          <w:szCs w:val="24"/>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提出质疑的投标人应当是参与所质疑项目采购活动的供应商。</w:t>
      </w:r>
    </w:p>
    <w:p w14:paraId="70E0696F">
      <w:pPr>
        <w:spacing w:line="480" w:lineRule="exact"/>
        <w:ind w:firstLine="540" w:firstLineChars="225"/>
        <w:jc w:val="left"/>
        <w:rPr>
          <w:rFonts w:ascii="宋体" w:hAnsi="宋体"/>
          <w:sz w:val="24"/>
          <w:szCs w:val="24"/>
        </w:rPr>
      </w:pPr>
      <w:r>
        <w:rPr>
          <w:rFonts w:hint="eastAsia" w:ascii="宋体" w:hAnsi="宋体"/>
          <w:sz w:val="24"/>
          <w:szCs w:val="24"/>
        </w:rPr>
        <w:t>8.4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72A995E2">
      <w:pPr>
        <w:spacing w:line="480" w:lineRule="exact"/>
        <w:ind w:firstLine="540" w:firstLineChars="225"/>
        <w:jc w:val="left"/>
        <w:rPr>
          <w:rFonts w:ascii="宋体" w:hAnsi="宋体"/>
          <w:sz w:val="24"/>
          <w:szCs w:val="24"/>
        </w:rPr>
      </w:pPr>
      <w:r>
        <w:rPr>
          <w:rFonts w:hint="eastAsia" w:ascii="宋体" w:hAnsi="宋体"/>
          <w:sz w:val="24"/>
          <w:szCs w:val="24"/>
        </w:rPr>
        <w:t>（一）供应商的姓名或者名称、地址、邮编、联系人及联系电话；</w:t>
      </w:r>
    </w:p>
    <w:p w14:paraId="26DFC3DA">
      <w:pPr>
        <w:spacing w:line="480" w:lineRule="exact"/>
        <w:ind w:firstLine="540" w:firstLineChars="225"/>
        <w:jc w:val="left"/>
        <w:rPr>
          <w:rFonts w:ascii="宋体" w:hAnsi="宋体"/>
          <w:sz w:val="24"/>
          <w:szCs w:val="24"/>
        </w:rPr>
      </w:pPr>
      <w:r>
        <w:rPr>
          <w:rFonts w:hint="eastAsia" w:ascii="宋体" w:hAnsi="宋体"/>
          <w:sz w:val="24"/>
          <w:szCs w:val="24"/>
        </w:rPr>
        <w:t>（二）质疑项目的名称、编号；</w:t>
      </w:r>
    </w:p>
    <w:p w14:paraId="08036513">
      <w:pPr>
        <w:spacing w:line="480" w:lineRule="exact"/>
        <w:ind w:firstLine="540" w:firstLineChars="225"/>
        <w:jc w:val="left"/>
        <w:rPr>
          <w:rFonts w:ascii="宋体" w:hAnsi="宋体"/>
          <w:sz w:val="24"/>
          <w:szCs w:val="24"/>
        </w:rPr>
      </w:pPr>
      <w:r>
        <w:rPr>
          <w:rFonts w:hint="eastAsia" w:ascii="宋体" w:hAnsi="宋体"/>
          <w:sz w:val="24"/>
          <w:szCs w:val="24"/>
        </w:rPr>
        <w:t>（三）具体、明确的质疑事项和与质疑事项相关的请求；</w:t>
      </w:r>
    </w:p>
    <w:p w14:paraId="3B013436">
      <w:pPr>
        <w:spacing w:line="480" w:lineRule="exact"/>
        <w:ind w:firstLine="540" w:firstLineChars="225"/>
        <w:jc w:val="left"/>
        <w:rPr>
          <w:rFonts w:ascii="宋体" w:hAnsi="宋体"/>
          <w:sz w:val="24"/>
          <w:szCs w:val="24"/>
        </w:rPr>
      </w:pPr>
      <w:r>
        <w:rPr>
          <w:rFonts w:hint="eastAsia" w:ascii="宋体" w:hAnsi="宋体"/>
          <w:sz w:val="24"/>
          <w:szCs w:val="24"/>
        </w:rPr>
        <w:t>（四）事实依据；</w:t>
      </w:r>
    </w:p>
    <w:p w14:paraId="3BBDD5E1">
      <w:pPr>
        <w:spacing w:line="480" w:lineRule="exact"/>
        <w:ind w:firstLine="540" w:firstLineChars="225"/>
        <w:jc w:val="left"/>
        <w:rPr>
          <w:rFonts w:ascii="宋体" w:hAnsi="宋体"/>
          <w:sz w:val="24"/>
          <w:szCs w:val="24"/>
        </w:rPr>
      </w:pPr>
      <w:r>
        <w:rPr>
          <w:rFonts w:hint="eastAsia" w:ascii="宋体" w:hAnsi="宋体"/>
          <w:sz w:val="24"/>
          <w:szCs w:val="24"/>
        </w:rPr>
        <w:t>（五）必要的法律依据；</w:t>
      </w:r>
    </w:p>
    <w:p w14:paraId="0A587227">
      <w:pPr>
        <w:spacing w:line="480" w:lineRule="exact"/>
        <w:ind w:firstLine="540" w:firstLineChars="225"/>
        <w:jc w:val="left"/>
        <w:rPr>
          <w:rFonts w:ascii="宋体" w:hAnsi="宋体"/>
          <w:sz w:val="24"/>
          <w:szCs w:val="24"/>
        </w:rPr>
      </w:pPr>
      <w:r>
        <w:rPr>
          <w:rFonts w:hint="eastAsia" w:ascii="宋体" w:hAnsi="宋体"/>
          <w:sz w:val="24"/>
          <w:szCs w:val="24"/>
        </w:rPr>
        <w:t>（六）提出质疑的日期。</w:t>
      </w:r>
    </w:p>
    <w:p w14:paraId="65682A0E">
      <w:pPr>
        <w:spacing w:line="480" w:lineRule="exact"/>
        <w:ind w:firstLine="480" w:firstLineChars="200"/>
        <w:jc w:val="left"/>
        <w:rPr>
          <w:rFonts w:ascii="宋体" w:hAnsi="宋体"/>
          <w:sz w:val="24"/>
          <w:szCs w:val="24"/>
        </w:rPr>
      </w:pPr>
      <w:r>
        <w:rPr>
          <w:rFonts w:hint="eastAsia" w:ascii="宋体" w:hAnsi="宋体"/>
          <w:sz w:val="24"/>
          <w:szCs w:val="24"/>
        </w:rPr>
        <w:t>投标人为自然人的，应当由本人签字；投标人为法人或者其他组织的，应当由法定代表人、主要负责人，或者其授权代表签字或者盖章，并加盖公章。</w:t>
      </w:r>
    </w:p>
    <w:p w14:paraId="0DA50CE2">
      <w:pPr>
        <w:spacing w:line="480" w:lineRule="exact"/>
        <w:ind w:firstLine="540" w:firstLineChars="225"/>
        <w:jc w:val="left"/>
        <w:rPr>
          <w:rFonts w:ascii="宋体" w:hAnsi="宋体"/>
          <w:sz w:val="24"/>
          <w:szCs w:val="24"/>
        </w:rPr>
      </w:pPr>
      <w:r>
        <w:rPr>
          <w:rFonts w:hint="eastAsia" w:ascii="宋体" w:hAnsi="宋体"/>
          <w:sz w:val="24"/>
          <w:szCs w:val="24"/>
        </w:rPr>
        <w:t>8.5投标人不得捏造事实、提供虚假材料或者以非法手段取得证明材料。</w:t>
      </w:r>
    </w:p>
    <w:p w14:paraId="69D58862">
      <w:pPr>
        <w:spacing w:line="480" w:lineRule="exact"/>
        <w:ind w:firstLine="540" w:firstLineChars="225"/>
        <w:jc w:val="left"/>
        <w:rPr>
          <w:rFonts w:ascii="宋体" w:hAnsi="宋体"/>
          <w:sz w:val="24"/>
          <w:szCs w:val="24"/>
        </w:rPr>
      </w:pPr>
      <w:r>
        <w:rPr>
          <w:rFonts w:hint="eastAsia" w:ascii="宋体" w:hAnsi="宋体"/>
          <w:sz w:val="24"/>
          <w:szCs w:val="24"/>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7F210489">
      <w:pPr>
        <w:spacing w:line="480" w:lineRule="exact"/>
        <w:ind w:firstLine="540" w:firstLineChars="225"/>
        <w:jc w:val="left"/>
        <w:rPr>
          <w:rFonts w:ascii="宋体" w:hAnsi="宋体"/>
          <w:sz w:val="24"/>
          <w:szCs w:val="24"/>
        </w:rPr>
      </w:pPr>
      <w:r>
        <w:rPr>
          <w:rFonts w:hint="eastAsia" w:ascii="宋体" w:hAnsi="宋体"/>
          <w:sz w:val="24"/>
          <w:szCs w:val="24"/>
        </w:rPr>
        <w:t>8.7</w:t>
      </w:r>
      <w:r>
        <w:rPr>
          <w:rFonts w:hint="eastAsia" w:ascii="宋体" w:hAnsi="宋体"/>
          <w:sz w:val="24"/>
          <w:szCs w:val="24"/>
          <w:lang w:eastAsia="zh-CN"/>
        </w:rPr>
        <w:t>招标人</w:t>
      </w:r>
      <w:r>
        <w:rPr>
          <w:rFonts w:hint="eastAsia" w:ascii="宋体" w:hAnsi="宋体"/>
          <w:sz w:val="24"/>
          <w:szCs w:val="24"/>
        </w:rPr>
        <w:t>、代理机构将在收到投标人质疑函后七个工作日内作出答复，但质疑答复的内容不涉及商业秘密。</w:t>
      </w:r>
    </w:p>
    <w:p w14:paraId="6BE77C26">
      <w:pPr>
        <w:spacing w:line="480" w:lineRule="exact"/>
        <w:ind w:firstLine="540" w:firstLineChars="225"/>
        <w:jc w:val="left"/>
        <w:rPr>
          <w:rFonts w:ascii="宋体" w:hAnsi="宋体"/>
          <w:sz w:val="24"/>
          <w:szCs w:val="24"/>
        </w:rPr>
      </w:pPr>
      <w:r>
        <w:rPr>
          <w:rFonts w:hint="eastAsia" w:ascii="宋体" w:hAnsi="宋体"/>
          <w:sz w:val="24"/>
          <w:szCs w:val="24"/>
        </w:rPr>
        <w:t>8.8投标人对评审过程、中标结果提出质疑的，</w:t>
      </w:r>
      <w:r>
        <w:rPr>
          <w:rFonts w:hint="eastAsia" w:ascii="宋体" w:hAnsi="宋体"/>
          <w:sz w:val="24"/>
          <w:szCs w:val="24"/>
          <w:lang w:eastAsia="zh-CN"/>
        </w:rPr>
        <w:t>招标人</w:t>
      </w:r>
      <w:r>
        <w:rPr>
          <w:rFonts w:hint="eastAsia" w:ascii="宋体" w:hAnsi="宋体"/>
          <w:sz w:val="24"/>
          <w:szCs w:val="24"/>
        </w:rPr>
        <w:t>、代理机构可以组织原评标委员会协助答复质疑。质疑答复导致中标结果改变的，</w:t>
      </w:r>
      <w:r>
        <w:rPr>
          <w:rFonts w:hint="eastAsia" w:ascii="宋体" w:hAnsi="宋体"/>
          <w:sz w:val="24"/>
          <w:szCs w:val="24"/>
          <w:lang w:eastAsia="zh-CN"/>
        </w:rPr>
        <w:t>招标人</w:t>
      </w:r>
      <w:r>
        <w:rPr>
          <w:rFonts w:hint="eastAsia" w:ascii="宋体" w:hAnsi="宋体"/>
          <w:sz w:val="24"/>
          <w:szCs w:val="24"/>
        </w:rPr>
        <w:t>或者代理机构会将有关情况书面报告本级财政部门。</w:t>
      </w:r>
    </w:p>
    <w:p w14:paraId="4FAE029B">
      <w:pPr>
        <w:spacing w:line="480" w:lineRule="exact"/>
        <w:ind w:firstLine="540" w:firstLineChars="225"/>
        <w:jc w:val="left"/>
        <w:rPr>
          <w:rFonts w:ascii="宋体" w:hAnsi="宋体"/>
          <w:sz w:val="24"/>
          <w:szCs w:val="24"/>
        </w:rPr>
      </w:pPr>
      <w:r>
        <w:rPr>
          <w:rFonts w:hint="eastAsia" w:ascii="宋体" w:hAnsi="宋体"/>
          <w:sz w:val="24"/>
          <w:szCs w:val="24"/>
        </w:rPr>
        <w:t>8.9</w:t>
      </w:r>
      <w:r>
        <w:rPr>
          <w:rFonts w:ascii="宋体" w:hAnsi="宋体"/>
          <w:sz w:val="24"/>
          <w:szCs w:val="24"/>
        </w:rPr>
        <w:t xml:space="preserve"> </w:t>
      </w:r>
      <w:r>
        <w:rPr>
          <w:rFonts w:hint="eastAsia" w:ascii="宋体" w:hAnsi="宋体"/>
          <w:sz w:val="24"/>
          <w:szCs w:val="24"/>
        </w:rPr>
        <w:t>接收质疑函的方式：书面方式；</w:t>
      </w:r>
    </w:p>
    <w:p w14:paraId="3645054A">
      <w:pPr>
        <w:spacing w:line="480" w:lineRule="exact"/>
        <w:ind w:firstLine="991" w:firstLineChars="413"/>
        <w:jc w:val="left"/>
        <w:rPr>
          <w:rFonts w:ascii="宋体" w:hAnsi="宋体"/>
          <w:sz w:val="24"/>
          <w:szCs w:val="24"/>
        </w:rPr>
      </w:pPr>
      <w:r>
        <w:rPr>
          <w:rFonts w:hint="eastAsia" w:ascii="宋体" w:hAnsi="宋体"/>
          <w:sz w:val="24"/>
          <w:szCs w:val="24"/>
        </w:rPr>
        <w:t>接收质疑函的部门：</w:t>
      </w:r>
      <w:r>
        <w:rPr>
          <w:rFonts w:hint="eastAsia" w:ascii="宋体" w:hAnsi="宋体"/>
          <w:sz w:val="24"/>
          <w:szCs w:val="24"/>
          <w:lang w:eastAsia="zh-CN"/>
        </w:rPr>
        <w:t>云南祺山工程项目管理有限公司</w:t>
      </w:r>
      <w:r>
        <w:rPr>
          <w:rFonts w:hint="eastAsia" w:ascii="宋体" w:hAnsi="宋体"/>
          <w:sz w:val="24"/>
          <w:szCs w:val="24"/>
        </w:rPr>
        <w:t>；</w:t>
      </w:r>
    </w:p>
    <w:p w14:paraId="630A7B7B">
      <w:pPr>
        <w:spacing w:line="480" w:lineRule="exact"/>
        <w:ind w:firstLine="991" w:firstLineChars="413"/>
        <w:jc w:val="left"/>
        <w:rPr>
          <w:rFonts w:ascii="宋体" w:hAnsi="宋体"/>
          <w:sz w:val="24"/>
          <w:szCs w:val="24"/>
        </w:rPr>
      </w:pPr>
      <w:r>
        <w:rPr>
          <w:rFonts w:hint="eastAsia" w:ascii="宋体" w:hAnsi="宋体"/>
          <w:sz w:val="24"/>
          <w:szCs w:val="24"/>
        </w:rPr>
        <w:t>地址：</w:t>
      </w:r>
      <w:r>
        <w:rPr>
          <w:rFonts w:hint="eastAsia" w:ascii="宋体" w:hAnsi="宋体"/>
          <w:sz w:val="24"/>
          <w:szCs w:val="24"/>
          <w:lang w:eastAsia="zh-CN"/>
        </w:rPr>
        <w:t>昆明市五华区龙泉路万彩荟商业中心17幢30楼3012号</w:t>
      </w:r>
      <w:r>
        <w:rPr>
          <w:rFonts w:hint="eastAsia" w:ascii="宋体" w:hAnsi="宋体"/>
          <w:sz w:val="24"/>
          <w:szCs w:val="24"/>
        </w:rPr>
        <w:t>；</w:t>
      </w:r>
    </w:p>
    <w:p w14:paraId="5CF1DD13">
      <w:pPr>
        <w:spacing w:line="480" w:lineRule="exact"/>
        <w:ind w:firstLine="991" w:firstLineChars="413"/>
        <w:jc w:val="left"/>
        <w:rPr>
          <w:rFonts w:ascii="宋体" w:hAnsi="宋体"/>
          <w:sz w:val="24"/>
          <w:szCs w:val="24"/>
        </w:rPr>
      </w:pPr>
      <w:r>
        <w:rPr>
          <w:rFonts w:hint="eastAsia" w:ascii="宋体" w:hAnsi="宋体"/>
          <w:sz w:val="24"/>
          <w:szCs w:val="24"/>
        </w:rPr>
        <w:t>联系人：</w:t>
      </w:r>
      <w:r>
        <w:rPr>
          <w:rFonts w:hint="eastAsia" w:ascii="宋体" w:hAnsi="宋体"/>
          <w:sz w:val="24"/>
          <w:szCs w:val="24"/>
          <w:lang w:eastAsia="zh-CN"/>
        </w:rPr>
        <w:t>孔令莹</w:t>
      </w:r>
      <w:r>
        <w:rPr>
          <w:rFonts w:hint="eastAsia" w:ascii="宋体" w:hAnsi="宋体"/>
          <w:sz w:val="24"/>
          <w:szCs w:val="24"/>
        </w:rPr>
        <w:t>； 联系电话：</w:t>
      </w:r>
      <w:r>
        <w:rPr>
          <w:rFonts w:hint="eastAsia" w:ascii="宋体" w:hAnsi="宋体"/>
          <w:sz w:val="24"/>
          <w:szCs w:val="24"/>
          <w:lang w:val="en-US" w:eastAsia="zh-CN"/>
        </w:rPr>
        <w:t>18388758442</w:t>
      </w:r>
      <w:r>
        <w:rPr>
          <w:rFonts w:hint="eastAsia" w:ascii="宋体" w:hAnsi="宋体"/>
          <w:sz w:val="24"/>
          <w:szCs w:val="24"/>
        </w:rPr>
        <w:t>。</w:t>
      </w:r>
    </w:p>
    <w:p w14:paraId="5681ED3F">
      <w:pPr>
        <w:pStyle w:val="6"/>
        <w:spacing w:before="0" w:after="0" w:line="480" w:lineRule="exact"/>
        <w:rPr>
          <w:rFonts w:hAnsi="宋体"/>
          <w:szCs w:val="24"/>
        </w:rPr>
      </w:pPr>
      <w:bookmarkStart w:id="141" w:name="_Toc142059944"/>
      <w:bookmarkStart w:id="142" w:name="_Toc120887457"/>
      <w:bookmarkStart w:id="143" w:name="_Toc129016615"/>
      <w:r>
        <w:rPr>
          <w:rFonts w:hint="eastAsia" w:hAnsi="宋体"/>
          <w:szCs w:val="24"/>
        </w:rPr>
        <w:t>9.投诉</w:t>
      </w:r>
      <w:bookmarkEnd w:id="141"/>
      <w:bookmarkEnd w:id="142"/>
      <w:bookmarkEnd w:id="143"/>
    </w:p>
    <w:p w14:paraId="49596F00">
      <w:pPr>
        <w:spacing w:line="480" w:lineRule="exact"/>
        <w:ind w:firstLine="540" w:firstLineChars="225"/>
        <w:jc w:val="left"/>
        <w:rPr>
          <w:rFonts w:ascii="宋体" w:hAnsi="宋体"/>
          <w:sz w:val="24"/>
          <w:szCs w:val="24"/>
        </w:rPr>
      </w:pPr>
      <w:r>
        <w:rPr>
          <w:rFonts w:hint="eastAsia" w:ascii="宋体" w:hAnsi="宋体"/>
          <w:sz w:val="24"/>
          <w:szCs w:val="24"/>
        </w:rPr>
        <w:t>投诉必须首先经过质疑程序。质疑供应商对</w:t>
      </w:r>
      <w:r>
        <w:rPr>
          <w:rFonts w:hint="eastAsia" w:ascii="宋体" w:hAnsi="宋体"/>
          <w:sz w:val="24"/>
          <w:szCs w:val="24"/>
          <w:lang w:eastAsia="zh-CN"/>
        </w:rPr>
        <w:t>招标人</w:t>
      </w:r>
      <w:r>
        <w:rPr>
          <w:rFonts w:hint="eastAsia" w:ascii="宋体" w:hAnsi="宋体"/>
          <w:sz w:val="24"/>
          <w:szCs w:val="24"/>
        </w:rPr>
        <w:t>、代理机构的答复不满意，或者</w:t>
      </w:r>
      <w:r>
        <w:rPr>
          <w:rFonts w:hint="eastAsia" w:ascii="宋体" w:hAnsi="宋体"/>
          <w:sz w:val="24"/>
          <w:szCs w:val="24"/>
          <w:lang w:eastAsia="zh-CN"/>
        </w:rPr>
        <w:t>招标人</w:t>
      </w:r>
      <w:r>
        <w:rPr>
          <w:rFonts w:hint="eastAsia" w:ascii="宋体" w:hAnsi="宋体"/>
          <w:sz w:val="24"/>
          <w:szCs w:val="24"/>
        </w:rPr>
        <w:t>、代理机构未在规定时间内作出答复的，可以在答复期满后十五个工作日内书面向本级财政部门提起投诉。</w:t>
      </w:r>
    </w:p>
    <w:p w14:paraId="7AF9628E">
      <w:pPr>
        <w:pStyle w:val="5"/>
        <w:spacing w:before="156" w:beforeLines="50" w:line="360" w:lineRule="auto"/>
        <w:jc w:val="center"/>
        <w:rPr>
          <w:rFonts w:ascii="宋体" w:hAnsi="宋体" w:cs="黑体"/>
          <w:color w:val="auto"/>
          <w:sz w:val="28"/>
          <w:szCs w:val="28"/>
        </w:rPr>
      </w:pPr>
      <w:bookmarkStart w:id="144" w:name="_Toc247085701"/>
      <w:bookmarkStart w:id="145" w:name="_Toc152042318"/>
      <w:bookmarkStart w:id="146" w:name="_Toc152045542"/>
      <w:bookmarkStart w:id="147" w:name="_Toc17348"/>
      <w:bookmarkStart w:id="148" w:name="_Toc489145713"/>
      <w:bookmarkStart w:id="149" w:name="_Toc378239171"/>
      <w:bookmarkStart w:id="150" w:name="_Toc296602432"/>
      <w:bookmarkStart w:id="151" w:name="_Toc480817644"/>
      <w:bookmarkStart w:id="152" w:name="_Toc246996930"/>
      <w:bookmarkStart w:id="153" w:name="_Toc401342135"/>
      <w:bookmarkStart w:id="154" w:name="_Toc179632560"/>
      <w:bookmarkStart w:id="155" w:name="_Toc488633605"/>
      <w:bookmarkStart w:id="156" w:name="_Toc144974510"/>
      <w:bookmarkStart w:id="157" w:name="_Toc246996187"/>
      <w:bookmarkStart w:id="158" w:name="_Toc489197817"/>
      <w:bookmarkStart w:id="159" w:name="_Toc378239079"/>
      <w:bookmarkStart w:id="160" w:name="_Toc378239352"/>
      <w:r>
        <w:rPr>
          <w:rFonts w:hint="eastAsia" w:ascii="宋体" w:hAnsi="宋体" w:cs="黑体"/>
          <w:color w:val="auto"/>
          <w:sz w:val="28"/>
          <w:szCs w:val="28"/>
        </w:rPr>
        <w:t xml:space="preserve"> </w:t>
      </w:r>
      <w:bookmarkStart w:id="161" w:name="_Toc129016616"/>
      <w:bookmarkStart w:id="162" w:name="_Toc142059945"/>
      <w:bookmarkStart w:id="163" w:name="_Toc120887458"/>
      <w:bookmarkStart w:id="164" w:name="_Toc4403247"/>
      <w:r>
        <w:rPr>
          <w:rFonts w:hint="eastAsia" w:ascii="宋体" w:hAnsi="宋体" w:cs="黑体"/>
          <w:color w:val="auto"/>
          <w:sz w:val="28"/>
          <w:szCs w:val="28"/>
        </w:rPr>
        <w:t>(二)招标文件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72DBF43C">
      <w:pPr>
        <w:pStyle w:val="6"/>
        <w:spacing w:before="0" w:after="0" w:line="480" w:lineRule="exact"/>
        <w:rPr>
          <w:rFonts w:hAnsi="宋体"/>
          <w:szCs w:val="24"/>
        </w:rPr>
      </w:pPr>
      <w:bookmarkStart w:id="165" w:name="_Toc489145714"/>
      <w:bookmarkStart w:id="166" w:name="_Toc489197818"/>
      <w:bookmarkStart w:id="167" w:name="_Toc296602433"/>
      <w:bookmarkStart w:id="168" w:name="_Toc152042319"/>
      <w:bookmarkStart w:id="169" w:name="_Toc144974511"/>
      <w:bookmarkStart w:id="170" w:name="_Toc246996188"/>
      <w:bookmarkStart w:id="171" w:name="_Toc152045543"/>
      <w:bookmarkStart w:id="172" w:name="_Toc179632561"/>
      <w:bookmarkStart w:id="173" w:name="_Toc246996931"/>
      <w:bookmarkStart w:id="174" w:name="_Toc247085702"/>
      <w:bookmarkStart w:id="175" w:name="_Toc4403248"/>
      <w:bookmarkStart w:id="176" w:name="_Toc129016617"/>
      <w:bookmarkStart w:id="177" w:name="_Toc120887459"/>
      <w:bookmarkStart w:id="178" w:name="_Toc142059946"/>
      <w:r>
        <w:rPr>
          <w:rFonts w:hint="eastAsia" w:hAnsi="宋体"/>
          <w:szCs w:val="24"/>
        </w:rPr>
        <w:t>10</w:t>
      </w:r>
      <w:r>
        <w:rPr>
          <w:rFonts w:hAnsi="宋体"/>
          <w:szCs w:val="24"/>
        </w:rPr>
        <w:t>.</w:t>
      </w:r>
      <w:bookmarkEnd w:id="165"/>
      <w:bookmarkEnd w:id="166"/>
      <w:r>
        <w:rPr>
          <w:rFonts w:hAnsi="宋体"/>
          <w:szCs w:val="24"/>
        </w:rPr>
        <w:t xml:space="preserve"> </w:t>
      </w:r>
      <w:bookmarkEnd w:id="167"/>
      <w:bookmarkEnd w:id="168"/>
      <w:bookmarkEnd w:id="169"/>
      <w:bookmarkEnd w:id="170"/>
      <w:bookmarkEnd w:id="171"/>
      <w:bookmarkEnd w:id="172"/>
      <w:bookmarkEnd w:id="173"/>
      <w:bookmarkEnd w:id="174"/>
      <w:bookmarkStart w:id="179" w:name="_Toc489197819"/>
      <w:bookmarkStart w:id="180" w:name="_Toc489145715"/>
      <w:r>
        <w:rPr>
          <w:rFonts w:hint="eastAsia" w:hAnsi="宋体"/>
          <w:szCs w:val="24"/>
        </w:rPr>
        <w:t>招标文件的组成</w:t>
      </w:r>
      <w:bookmarkEnd w:id="175"/>
      <w:bookmarkEnd w:id="176"/>
      <w:bookmarkEnd w:id="177"/>
      <w:bookmarkEnd w:id="178"/>
      <w:bookmarkEnd w:id="179"/>
      <w:bookmarkEnd w:id="180"/>
    </w:p>
    <w:p w14:paraId="5C2A35E5">
      <w:pPr>
        <w:spacing w:line="480" w:lineRule="exact"/>
        <w:ind w:firstLine="540" w:firstLineChars="225"/>
        <w:jc w:val="left"/>
        <w:rPr>
          <w:rFonts w:ascii="宋体" w:hAnsi="宋体"/>
          <w:sz w:val="24"/>
          <w:szCs w:val="24"/>
        </w:rPr>
      </w:pPr>
      <w:r>
        <w:rPr>
          <w:rFonts w:hint="eastAsia" w:ascii="宋体" w:hAnsi="宋体"/>
          <w:sz w:val="24"/>
          <w:szCs w:val="24"/>
          <w:lang w:eastAsia="zh-CN"/>
        </w:rPr>
        <w:t>招标人</w:t>
      </w:r>
      <w:r>
        <w:rPr>
          <w:rFonts w:hint="eastAsia" w:ascii="宋体" w:hAnsi="宋体"/>
          <w:sz w:val="24"/>
          <w:szCs w:val="24"/>
        </w:rPr>
        <w:t>要求提供的货物、工程或者服务、采购过程及合同条款在招标文件中均有说明，招标文件共六章，各章的内容如下：</w:t>
      </w:r>
    </w:p>
    <w:p w14:paraId="0B5684FE">
      <w:pPr>
        <w:spacing w:line="480" w:lineRule="exact"/>
        <w:ind w:firstLine="540" w:firstLineChars="225"/>
        <w:jc w:val="left"/>
        <w:rPr>
          <w:rFonts w:ascii="宋体" w:hAnsi="宋体"/>
          <w:sz w:val="24"/>
          <w:szCs w:val="24"/>
        </w:rPr>
      </w:pPr>
      <w:r>
        <w:rPr>
          <w:rFonts w:hint="eastAsia" w:ascii="宋体" w:hAnsi="宋体"/>
          <w:sz w:val="24"/>
          <w:szCs w:val="24"/>
        </w:rPr>
        <w:t>第一章</w:t>
      </w:r>
      <w:r>
        <w:rPr>
          <w:rFonts w:ascii="宋体" w:hAnsi="宋体"/>
          <w:sz w:val="24"/>
          <w:szCs w:val="24"/>
        </w:rPr>
        <w:t xml:space="preserve">  </w:t>
      </w:r>
      <w:r>
        <w:rPr>
          <w:rFonts w:hint="eastAsia" w:ascii="宋体" w:hAnsi="宋体"/>
          <w:sz w:val="24"/>
          <w:szCs w:val="24"/>
        </w:rPr>
        <w:t>招标公告</w:t>
      </w:r>
    </w:p>
    <w:p w14:paraId="0D92CCD0">
      <w:pPr>
        <w:spacing w:line="480" w:lineRule="exact"/>
        <w:ind w:firstLine="540" w:firstLineChars="225"/>
        <w:jc w:val="left"/>
        <w:rPr>
          <w:rFonts w:ascii="宋体" w:hAnsi="宋体"/>
          <w:sz w:val="24"/>
          <w:szCs w:val="24"/>
        </w:rPr>
      </w:pPr>
      <w:r>
        <w:rPr>
          <w:rFonts w:hint="eastAsia" w:ascii="宋体" w:hAnsi="宋体"/>
          <w:sz w:val="24"/>
          <w:szCs w:val="24"/>
        </w:rPr>
        <w:t>第二章</w:t>
      </w:r>
      <w:r>
        <w:rPr>
          <w:rFonts w:ascii="宋体" w:hAnsi="宋体"/>
          <w:sz w:val="24"/>
          <w:szCs w:val="24"/>
        </w:rPr>
        <w:t xml:space="preserve">  </w:t>
      </w:r>
      <w:r>
        <w:rPr>
          <w:rFonts w:hint="eastAsia" w:ascii="宋体" w:hAnsi="宋体"/>
          <w:sz w:val="24"/>
          <w:szCs w:val="24"/>
        </w:rPr>
        <w:t>投标人须知</w:t>
      </w:r>
    </w:p>
    <w:p w14:paraId="7F74A3A1">
      <w:pPr>
        <w:spacing w:line="480" w:lineRule="exact"/>
        <w:ind w:firstLine="540" w:firstLineChars="225"/>
        <w:jc w:val="left"/>
        <w:rPr>
          <w:rFonts w:ascii="宋体" w:hAnsi="宋体"/>
          <w:sz w:val="24"/>
          <w:szCs w:val="24"/>
        </w:rPr>
      </w:pPr>
      <w:r>
        <w:rPr>
          <w:rFonts w:hint="eastAsia" w:ascii="宋体" w:hAnsi="宋体"/>
          <w:sz w:val="24"/>
          <w:szCs w:val="24"/>
        </w:rPr>
        <w:t>第三章  评审办法（综合评分法）</w:t>
      </w:r>
    </w:p>
    <w:p w14:paraId="63B79E51">
      <w:pPr>
        <w:spacing w:line="480" w:lineRule="exact"/>
        <w:ind w:firstLine="540" w:firstLineChars="225"/>
        <w:jc w:val="left"/>
        <w:rPr>
          <w:rFonts w:ascii="宋体" w:hAnsi="宋体"/>
          <w:sz w:val="24"/>
          <w:szCs w:val="24"/>
        </w:rPr>
      </w:pPr>
      <w:r>
        <w:rPr>
          <w:rFonts w:hint="eastAsia" w:ascii="宋体" w:hAnsi="宋体"/>
          <w:sz w:val="24"/>
          <w:szCs w:val="24"/>
        </w:rPr>
        <w:t>第四章</w:t>
      </w:r>
      <w:r>
        <w:rPr>
          <w:rFonts w:ascii="宋体" w:hAnsi="宋体"/>
          <w:sz w:val="24"/>
          <w:szCs w:val="24"/>
        </w:rPr>
        <w:t xml:space="preserve">  </w:t>
      </w:r>
      <w:r>
        <w:rPr>
          <w:rFonts w:hint="eastAsia" w:ascii="宋体" w:hAnsi="宋体"/>
          <w:sz w:val="24"/>
          <w:szCs w:val="24"/>
        </w:rPr>
        <w:t>合同书样式及主要条款</w:t>
      </w:r>
    </w:p>
    <w:p w14:paraId="1D9A00D5">
      <w:pPr>
        <w:spacing w:line="480" w:lineRule="exact"/>
        <w:ind w:firstLine="540" w:firstLineChars="225"/>
        <w:jc w:val="left"/>
        <w:rPr>
          <w:rFonts w:ascii="宋体" w:hAnsi="宋体"/>
          <w:sz w:val="24"/>
          <w:szCs w:val="24"/>
        </w:rPr>
      </w:pPr>
      <w:r>
        <w:rPr>
          <w:rFonts w:hint="eastAsia" w:ascii="宋体" w:hAnsi="宋体"/>
          <w:sz w:val="24"/>
          <w:szCs w:val="24"/>
        </w:rPr>
        <w:t>第五章</w:t>
      </w:r>
      <w:r>
        <w:rPr>
          <w:rFonts w:ascii="宋体" w:hAnsi="宋体"/>
          <w:sz w:val="24"/>
          <w:szCs w:val="24"/>
        </w:rPr>
        <w:t xml:space="preserve">  </w:t>
      </w:r>
      <w:r>
        <w:rPr>
          <w:rFonts w:hint="eastAsia" w:ascii="宋体" w:hAnsi="宋体"/>
          <w:sz w:val="24"/>
          <w:szCs w:val="24"/>
        </w:rPr>
        <w:t>投标文件格式</w:t>
      </w:r>
    </w:p>
    <w:p w14:paraId="29458272">
      <w:pPr>
        <w:spacing w:line="480" w:lineRule="exact"/>
        <w:ind w:firstLine="540" w:firstLineChars="225"/>
        <w:jc w:val="left"/>
        <w:rPr>
          <w:rFonts w:ascii="宋体" w:hAnsi="宋体"/>
          <w:sz w:val="24"/>
          <w:szCs w:val="24"/>
        </w:rPr>
      </w:pPr>
      <w:r>
        <w:rPr>
          <w:rFonts w:hint="eastAsia" w:ascii="宋体" w:hAnsi="宋体"/>
          <w:sz w:val="24"/>
          <w:szCs w:val="24"/>
        </w:rPr>
        <w:t>第六章</w:t>
      </w:r>
      <w:r>
        <w:rPr>
          <w:rFonts w:ascii="宋体" w:hAnsi="宋体"/>
          <w:sz w:val="24"/>
          <w:szCs w:val="24"/>
        </w:rPr>
        <w:t xml:space="preserve">  采购需求</w:t>
      </w:r>
    </w:p>
    <w:p w14:paraId="514F5B24">
      <w:pPr>
        <w:keepNext/>
        <w:keepLines/>
        <w:spacing w:line="480" w:lineRule="exact"/>
        <w:ind w:firstLine="510"/>
        <w:outlineLvl w:val="2"/>
        <w:rPr>
          <w:rFonts w:ascii="宋体" w:hAnsi="宋体"/>
          <w:b/>
          <w:sz w:val="24"/>
          <w:szCs w:val="24"/>
        </w:rPr>
      </w:pPr>
      <w:bookmarkStart w:id="181" w:name="_Toc179632562"/>
      <w:bookmarkStart w:id="182" w:name="_Toc246996932"/>
      <w:bookmarkStart w:id="183" w:name="_Toc489145716"/>
      <w:bookmarkStart w:id="184" w:name="_Toc4403249"/>
      <w:bookmarkStart w:id="185" w:name="_Toc142059947"/>
      <w:bookmarkStart w:id="186" w:name="_Toc26170556"/>
      <w:bookmarkStart w:id="187" w:name="_Toc152045544"/>
      <w:bookmarkStart w:id="188" w:name="_Toc144974512"/>
      <w:bookmarkStart w:id="189" w:name="_Toc129016618"/>
      <w:bookmarkStart w:id="190" w:name="_Toc246996189"/>
      <w:bookmarkStart w:id="191" w:name="_Toc296602434"/>
      <w:bookmarkStart w:id="192" w:name="_Toc247085703"/>
      <w:bookmarkStart w:id="193" w:name="_Toc489197820"/>
      <w:bookmarkStart w:id="194" w:name="_Toc18421"/>
      <w:bookmarkStart w:id="195" w:name="_Toc152042320"/>
      <w:bookmarkStart w:id="196" w:name="_Toc120887460"/>
      <w:bookmarkStart w:id="197" w:name="_Toc247085705"/>
      <w:bookmarkStart w:id="198" w:name="_Toc144974514"/>
      <w:bookmarkStart w:id="199" w:name="_Toc246996934"/>
      <w:bookmarkStart w:id="200" w:name="_Toc246996191"/>
      <w:bookmarkStart w:id="201" w:name="_Toc4403250"/>
      <w:bookmarkStart w:id="202" w:name="_Toc488633606"/>
      <w:bookmarkStart w:id="203" w:name="_Toc296602436"/>
      <w:bookmarkStart w:id="204" w:name="_Toc152045546"/>
      <w:bookmarkStart w:id="205" w:name="_Toc489197821"/>
      <w:bookmarkStart w:id="206" w:name="_Toc29509"/>
      <w:bookmarkStart w:id="207" w:name="_Toc179632564"/>
      <w:bookmarkStart w:id="208" w:name="_Toc378239172"/>
      <w:bookmarkStart w:id="209" w:name="_Toc401342136"/>
      <w:bookmarkStart w:id="210" w:name="_Toc378239080"/>
      <w:bookmarkStart w:id="211" w:name="_Toc489145717"/>
      <w:bookmarkStart w:id="212" w:name="_Toc378239353"/>
      <w:bookmarkStart w:id="213" w:name="_Toc152042322"/>
      <w:bookmarkStart w:id="214" w:name="_Toc480817645"/>
      <w:r>
        <w:rPr>
          <w:rFonts w:ascii="宋体" w:hAnsi="宋体"/>
          <w:b/>
          <w:sz w:val="24"/>
          <w:szCs w:val="24"/>
        </w:rPr>
        <w:t xml:space="preserve">11. </w:t>
      </w:r>
      <w:r>
        <w:rPr>
          <w:rFonts w:hint="eastAsia" w:ascii="宋体" w:hAnsi="宋体"/>
          <w:b/>
          <w:sz w:val="24"/>
          <w:szCs w:val="24"/>
        </w:rPr>
        <w:t>招标文件的询问、澄清、修改</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4FF5081D">
      <w:pPr>
        <w:spacing w:line="360" w:lineRule="auto"/>
        <w:ind w:firstLine="480"/>
        <w:jc w:val="left"/>
        <w:rPr>
          <w:rFonts w:hint="eastAsia" w:ascii="宋体" w:hAnsi="宋体"/>
          <w:sz w:val="24"/>
          <w:szCs w:val="24"/>
        </w:rPr>
      </w:pPr>
      <w:r>
        <w:rPr>
          <w:rFonts w:ascii="宋体" w:hAnsi="宋体"/>
          <w:sz w:val="24"/>
          <w:szCs w:val="24"/>
        </w:rPr>
        <w:t>11.1</w:t>
      </w:r>
      <w:r>
        <w:rPr>
          <w:rFonts w:hint="eastAsia" w:ascii="宋体" w:hAnsi="宋体"/>
          <w:sz w:val="24"/>
          <w:szCs w:val="24"/>
        </w:rPr>
        <w:t>投标人应认真阅读招标文件，如有疑问的，投标人可以向</w:t>
      </w:r>
      <w:r>
        <w:rPr>
          <w:rFonts w:hint="eastAsia" w:ascii="宋体" w:hAnsi="宋体"/>
          <w:sz w:val="24"/>
          <w:szCs w:val="24"/>
          <w:lang w:eastAsia="zh-CN"/>
        </w:rPr>
        <w:t>招标人</w:t>
      </w:r>
      <w:r>
        <w:rPr>
          <w:rFonts w:hint="eastAsia" w:ascii="宋体" w:hAnsi="宋体"/>
          <w:sz w:val="24"/>
          <w:szCs w:val="24"/>
        </w:rPr>
        <w:t>或代理机构通过在线方式提出询问，</w:t>
      </w:r>
      <w:r>
        <w:rPr>
          <w:rFonts w:hint="eastAsia" w:ascii="宋体" w:hAnsi="宋体"/>
          <w:sz w:val="24"/>
          <w:szCs w:val="24"/>
          <w:lang w:eastAsia="zh-CN"/>
        </w:rPr>
        <w:t>招标人</w:t>
      </w:r>
      <w:r>
        <w:rPr>
          <w:rFonts w:hint="eastAsia" w:ascii="宋体" w:hAnsi="宋体"/>
          <w:sz w:val="24"/>
          <w:szCs w:val="24"/>
        </w:rPr>
        <w:t>或者代理机构在接到询问后的3个工作日内对投标人依法提出的询问作出答复，但答复的内容不涉及商业秘密。</w:t>
      </w:r>
    </w:p>
    <w:p w14:paraId="19588837">
      <w:pPr>
        <w:spacing w:line="360" w:lineRule="auto"/>
        <w:ind w:firstLine="480"/>
        <w:jc w:val="left"/>
        <w:rPr>
          <w:rFonts w:hint="eastAsia" w:ascii="宋体" w:hAnsi="宋体"/>
          <w:sz w:val="24"/>
          <w:szCs w:val="24"/>
        </w:rPr>
      </w:pPr>
      <w:r>
        <w:rPr>
          <w:rFonts w:ascii="宋体" w:hAnsi="宋体"/>
          <w:sz w:val="24"/>
          <w:szCs w:val="24"/>
        </w:rPr>
        <w:t>11.2</w:t>
      </w:r>
      <w:r>
        <w:rPr>
          <w:rFonts w:hint="eastAsia" w:ascii="宋体" w:hAnsi="宋体"/>
          <w:sz w:val="24"/>
          <w:szCs w:val="24"/>
        </w:rPr>
        <w:t>招标文件询问联系方式：详见《投标人须知前附表》。</w:t>
      </w:r>
    </w:p>
    <w:p w14:paraId="0323276A">
      <w:pPr>
        <w:spacing w:line="360" w:lineRule="auto"/>
        <w:ind w:firstLine="480"/>
        <w:jc w:val="left"/>
        <w:rPr>
          <w:rFonts w:ascii="宋体"/>
          <w:sz w:val="24"/>
          <w:szCs w:val="24"/>
        </w:rPr>
      </w:pPr>
      <w:r>
        <w:rPr>
          <w:rFonts w:ascii="宋体" w:hAnsi="宋体"/>
          <w:sz w:val="24"/>
          <w:szCs w:val="24"/>
        </w:rPr>
        <w:t>11.3</w:t>
      </w:r>
      <w:r>
        <w:rPr>
          <w:rFonts w:hint="eastAsia" w:ascii="宋体" w:hAnsi="宋体"/>
          <w:sz w:val="24"/>
          <w:szCs w:val="24"/>
          <w:lang w:eastAsia="zh-CN"/>
        </w:rPr>
        <w:t>招标人</w:t>
      </w:r>
      <w:r>
        <w:rPr>
          <w:rFonts w:hint="eastAsia" w:ascii="宋体" w:hAnsi="宋体"/>
          <w:sz w:val="24"/>
          <w:szCs w:val="24"/>
        </w:rPr>
        <w:t>、代理机构可以对已发出的招标文件进行必要的澄清或者修改，澄清或者修改的内容作为招标文件的组成部分。</w:t>
      </w:r>
      <w:r>
        <w:rPr>
          <w:rFonts w:hint="eastAsia" w:ascii="宋体" w:hAnsi="宋体"/>
          <w:sz w:val="24"/>
          <w:szCs w:val="24"/>
          <w:lang w:eastAsia="zh-CN"/>
        </w:rPr>
        <w:t>招标人</w:t>
      </w:r>
      <w:r>
        <w:rPr>
          <w:rFonts w:hint="eastAsia" w:ascii="宋体" w:hAnsi="宋体"/>
          <w:sz w:val="24"/>
          <w:szCs w:val="24"/>
        </w:rPr>
        <w:t>、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w:t>
      </w:r>
    </w:p>
    <w:p w14:paraId="393C3CB7">
      <w:pPr>
        <w:spacing w:line="480" w:lineRule="exact"/>
        <w:ind w:firstLine="540" w:firstLineChars="225"/>
        <w:jc w:val="left"/>
        <w:rPr>
          <w:rFonts w:ascii="宋体"/>
          <w:sz w:val="24"/>
          <w:szCs w:val="24"/>
        </w:rPr>
      </w:pPr>
      <w:r>
        <w:rPr>
          <w:rFonts w:ascii="宋体" w:hAnsi="宋体"/>
          <w:sz w:val="24"/>
          <w:szCs w:val="24"/>
        </w:rPr>
        <w:t>11.4</w:t>
      </w:r>
      <w:r>
        <w:rPr>
          <w:rFonts w:hint="eastAsia" w:ascii="宋体" w:hAnsi="宋体"/>
          <w:sz w:val="24"/>
          <w:szCs w:val="24"/>
        </w:rPr>
        <w:t>澄清或者修改的内容可能影响投标文件编制的，</w:t>
      </w:r>
      <w:r>
        <w:rPr>
          <w:rFonts w:hint="eastAsia" w:ascii="宋体" w:hAnsi="宋体"/>
          <w:sz w:val="24"/>
          <w:szCs w:val="24"/>
          <w:lang w:eastAsia="zh-CN"/>
        </w:rPr>
        <w:t>招标人</w:t>
      </w:r>
      <w:r>
        <w:rPr>
          <w:rFonts w:hint="eastAsia" w:ascii="宋体" w:hAnsi="宋体"/>
          <w:sz w:val="24"/>
          <w:szCs w:val="24"/>
        </w:rPr>
        <w:t>或者代理机构将在投标截止时间至少15日前，以网上电子文件形式通知所有接收招标文件的投标人，不足15日的，</w:t>
      </w:r>
      <w:r>
        <w:rPr>
          <w:rFonts w:hint="eastAsia" w:ascii="宋体" w:hAnsi="宋体"/>
          <w:sz w:val="24"/>
          <w:szCs w:val="24"/>
          <w:lang w:eastAsia="zh-CN"/>
        </w:rPr>
        <w:t>招标人</w:t>
      </w:r>
      <w:r>
        <w:rPr>
          <w:rFonts w:hint="eastAsia" w:ascii="宋体" w:hAnsi="宋体"/>
          <w:sz w:val="24"/>
          <w:szCs w:val="24"/>
        </w:rPr>
        <w:t>或者代理机构将顺延提交投标文件的截止时间。</w:t>
      </w:r>
    </w:p>
    <w:p w14:paraId="74BA2EC2">
      <w:pPr>
        <w:spacing w:line="480" w:lineRule="exact"/>
        <w:ind w:firstLine="540" w:firstLineChars="225"/>
        <w:jc w:val="left"/>
        <w:rPr>
          <w:rFonts w:ascii="宋体"/>
          <w:sz w:val="24"/>
          <w:szCs w:val="24"/>
        </w:rPr>
      </w:pPr>
      <w:r>
        <w:rPr>
          <w:rFonts w:ascii="宋体" w:hAnsi="宋体"/>
          <w:sz w:val="24"/>
          <w:szCs w:val="24"/>
        </w:rPr>
        <w:t>11.5</w:t>
      </w:r>
      <w:r>
        <w:rPr>
          <w:rFonts w:hint="eastAsia" w:ascii="宋体" w:hAnsi="宋体"/>
          <w:sz w:val="24"/>
          <w:szCs w:val="24"/>
        </w:rPr>
        <w:t>投标人应在投标截止时间前及时登录</w:t>
      </w:r>
      <w:r>
        <w:rPr>
          <w:rFonts w:hint="eastAsia" w:ascii="宋体" w:hAnsi="宋体" w:eastAsia="宋体" w:cs="宋体"/>
          <w:color w:val="auto"/>
          <w:sz w:val="24"/>
          <w:szCs w:val="24"/>
        </w:rPr>
        <w:t>政采云投标客户端</w:t>
      </w:r>
      <w:r>
        <w:rPr>
          <w:rFonts w:hint="eastAsia" w:ascii="宋体" w:hAnsi="宋体"/>
          <w:sz w:val="24"/>
          <w:szCs w:val="24"/>
        </w:rPr>
        <w:t>中查看有关该项目招标文件的澄清、修改内容。如因投标人自身原因导致未及时查看有关该项目招标文件的澄清、修改内容，由此造成的一切后果由投标自行承担。</w:t>
      </w:r>
    </w:p>
    <w:p w14:paraId="52F7587D">
      <w:pPr>
        <w:pStyle w:val="5"/>
        <w:keepNext w:val="0"/>
        <w:keepLines w:val="0"/>
        <w:pageBreakBefore w:val="0"/>
        <w:widowControl w:val="0"/>
        <w:kinsoku/>
        <w:wordWrap/>
        <w:overflowPunct/>
        <w:topLinePunct w:val="0"/>
        <w:autoSpaceDE/>
        <w:autoSpaceDN/>
        <w:bidi w:val="0"/>
        <w:adjustRightInd/>
        <w:snapToGrid/>
        <w:spacing w:before="156" w:beforeLines="50" w:line="360" w:lineRule="auto"/>
        <w:jc w:val="center"/>
        <w:textAlignment w:val="auto"/>
        <w:rPr>
          <w:rFonts w:ascii="宋体" w:hAnsi="宋体" w:cs="黑体"/>
          <w:color w:val="auto"/>
          <w:sz w:val="28"/>
          <w:szCs w:val="28"/>
        </w:rPr>
      </w:pPr>
      <w:r>
        <w:rPr>
          <w:rFonts w:hint="eastAsia" w:ascii="宋体" w:hAnsi="宋体" w:cs="黑体"/>
          <w:color w:val="auto"/>
          <w:sz w:val="28"/>
          <w:szCs w:val="28"/>
        </w:rPr>
        <w:t xml:space="preserve"> </w:t>
      </w:r>
      <w:bookmarkStart w:id="215" w:name="_Toc129016619"/>
      <w:bookmarkStart w:id="216" w:name="_Toc120887461"/>
      <w:bookmarkStart w:id="217" w:name="_Toc142059948"/>
      <w:r>
        <w:rPr>
          <w:rFonts w:hint="eastAsia" w:ascii="宋体" w:hAnsi="宋体" w:cs="黑体"/>
          <w:color w:val="auto"/>
          <w:sz w:val="28"/>
          <w:szCs w:val="28"/>
        </w:rPr>
        <w:t>(三)投标文件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5DA979F5">
      <w:pPr>
        <w:pStyle w:val="6"/>
        <w:keepNext w:val="0"/>
        <w:keepLines w:val="0"/>
        <w:pageBreakBefore w:val="0"/>
        <w:widowControl w:val="0"/>
        <w:kinsoku/>
        <w:wordWrap/>
        <w:overflowPunct/>
        <w:topLinePunct w:val="0"/>
        <w:autoSpaceDE/>
        <w:autoSpaceDN/>
        <w:bidi w:val="0"/>
        <w:adjustRightInd/>
        <w:snapToGrid/>
        <w:spacing w:before="0" w:after="0" w:line="480" w:lineRule="exact"/>
        <w:ind w:firstLine="510"/>
        <w:textAlignment w:val="auto"/>
        <w:rPr>
          <w:rFonts w:hAnsi="宋体"/>
          <w:szCs w:val="24"/>
        </w:rPr>
      </w:pPr>
      <w:bookmarkStart w:id="218" w:name="_Toc142059949"/>
      <w:bookmarkStart w:id="219" w:name="_Toc489197822"/>
      <w:bookmarkStart w:id="220" w:name="_Toc4403251"/>
      <w:bookmarkStart w:id="221" w:name="_Toc120887462"/>
      <w:bookmarkStart w:id="222" w:name="_Toc129016620"/>
      <w:bookmarkStart w:id="223" w:name="_Toc489145718"/>
      <w:r>
        <w:rPr>
          <w:rFonts w:hint="eastAsia" w:hAnsi="宋体"/>
          <w:szCs w:val="24"/>
        </w:rPr>
        <w:t>12. 投标文件编写注意事项</w:t>
      </w:r>
      <w:bookmarkEnd w:id="218"/>
      <w:bookmarkEnd w:id="219"/>
      <w:bookmarkEnd w:id="220"/>
      <w:bookmarkEnd w:id="221"/>
      <w:bookmarkEnd w:id="222"/>
      <w:bookmarkEnd w:id="223"/>
    </w:p>
    <w:p w14:paraId="0B6907FD">
      <w:pPr>
        <w:spacing w:line="480" w:lineRule="exact"/>
        <w:ind w:firstLine="540" w:firstLineChars="225"/>
        <w:jc w:val="left"/>
        <w:rPr>
          <w:rFonts w:ascii="宋体" w:hAnsi="宋体"/>
          <w:sz w:val="24"/>
          <w:szCs w:val="24"/>
        </w:rPr>
      </w:pPr>
      <w:r>
        <w:rPr>
          <w:rFonts w:hint="eastAsia" w:ascii="宋体" w:hAnsi="宋体"/>
          <w:sz w:val="24"/>
          <w:szCs w:val="24"/>
        </w:rPr>
        <w:t>12.1 投标人应仔细阅读招标文件，在完全了解采购内容、技术性能要求和商务条件后，根据招标文件要求编写投标文件。</w:t>
      </w:r>
    </w:p>
    <w:p w14:paraId="019C602D">
      <w:pPr>
        <w:spacing w:line="480" w:lineRule="exact"/>
        <w:ind w:firstLine="540" w:firstLineChars="225"/>
        <w:jc w:val="left"/>
        <w:rPr>
          <w:rFonts w:ascii="宋体" w:hAnsi="宋体"/>
          <w:sz w:val="24"/>
          <w:szCs w:val="24"/>
        </w:rPr>
      </w:pPr>
      <w:r>
        <w:rPr>
          <w:rFonts w:hint="eastAsia" w:ascii="宋体" w:hAnsi="宋体"/>
          <w:sz w:val="24"/>
          <w:szCs w:val="24"/>
        </w:rPr>
        <w:t>12.2 对招标文件提出的实质性要求和条件作出响应是指投标人的投标文件必须对招标文件中规定的实质性要求和条件作出满足或者优于原要求和条件的承诺，并提供相应的证明材料，否则按无效处理。</w:t>
      </w:r>
    </w:p>
    <w:p w14:paraId="7566C2FB">
      <w:pPr>
        <w:spacing w:line="480" w:lineRule="exact"/>
        <w:ind w:firstLine="540" w:firstLineChars="225"/>
        <w:jc w:val="left"/>
        <w:rPr>
          <w:rFonts w:ascii="宋体" w:hAnsi="宋体"/>
          <w:sz w:val="24"/>
          <w:szCs w:val="24"/>
        </w:rPr>
      </w:pPr>
      <w:r>
        <w:rPr>
          <w:rFonts w:hint="eastAsia" w:ascii="宋体" w:hAnsi="宋体"/>
          <w:sz w:val="24"/>
          <w:szCs w:val="24"/>
        </w:rPr>
        <w:t>12.3提交投标文件截止时间前，潜在投标人放弃投标的，需向</w:t>
      </w:r>
      <w:r>
        <w:rPr>
          <w:rFonts w:hint="eastAsia" w:ascii="宋体" w:hAnsi="宋体"/>
          <w:sz w:val="24"/>
          <w:szCs w:val="24"/>
          <w:lang w:eastAsia="zh-CN"/>
        </w:rPr>
        <w:t>招标人</w:t>
      </w:r>
      <w:r>
        <w:rPr>
          <w:rFonts w:hint="eastAsia" w:ascii="宋体" w:hAnsi="宋体"/>
          <w:sz w:val="24"/>
          <w:szCs w:val="24"/>
        </w:rPr>
        <w:t>或代理机构以书面形式提交放弃函。</w:t>
      </w:r>
    </w:p>
    <w:p w14:paraId="38689FB0">
      <w:pPr>
        <w:pStyle w:val="6"/>
        <w:spacing w:line="480" w:lineRule="exact"/>
        <w:rPr>
          <w:rFonts w:hAnsi="宋体"/>
          <w:szCs w:val="24"/>
        </w:rPr>
      </w:pPr>
      <w:bookmarkStart w:id="224" w:name="_Toc129016621"/>
      <w:bookmarkStart w:id="225" w:name="_Toc120887463"/>
      <w:bookmarkStart w:id="226" w:name="_Toc142059950"/>
      <w:bookmarkStart w:id="227" w:name="_Toc4403252"/>
      <w:bookmarkStart w:id="228" w:name="_Toc489145719"/>
      <w:bookmarkStart w:id="229" w:name="_Toc489197823"/>
      <w:r>
        <w:rPr>
          <w:rFonts w:hint="eastAsia" w:hAnsi="宋体"/>
          <w:szCs w:val="24"/>
        </w:rPr>
        <w:t>13. 语言文字</w:t>
      </w:r>
      <w:bookmarkEnd w:id="224"/>
      <w:bookmarkEnd w:id="225"/>
      <w:bookmarkEnd w:id="226"/>
      <w:bookmarkEnd w:id="227"/>
      <w:bookmarkEnd w:id="228"/>
      <w:bookmarkEnd w:id="229"/>
    </w:p>
    <w:p w14:paraId="7B5B766A">
      <w:pPr>
        <w:spacing w:line="480" w:lineRule="exact"/>
        <w:ind w:firstLine="540" w:firstLineChars="225"/>
        <w:jc w:val="left"/>
        <w:rPr>
          <w:rFonts w:ascii="宋体" w:hAnsi="宋体"/>
          <w:sz w:val="24"/>
          <w:szCs w:val="24"/>
        </w:rPr>
      </w:pPr>
      <w:r>
        <w:rPr>
          <w:rFonts w:hint="eastAsia" w:ascii="宋体" w:hAnsi="宋体"/>
          <w:sz w:val="24"/>
          <w:szCs w:val="24"/>
        </w:rPr>
        <w:t>投标人的投标文件以及投标人与代理机构就有关投标的所有来往函电统一使用中文（特别规定除外）。</w:t>
      </w:r>
    </w:p>
    <w:p w14:paraId="3F840CF5">
      <w:pPr>
        <w:pStyle w:val="6"/>
        <w:spacing w:before="0" w:after="0" w:line="480" w:lineRule="exact"/>
        <w:rPr>
          <w:rFonts w:hAnsi="宋体"/>
          <w:szCs w:val="24"/>
        </w:rPr>
      </w:pPr>
      <w:bookmarkStart w:id="230" w:name="_Toc489197824"/>
      <w:bookmarkStart w:id="231" w:name="_Toc129016622"/>
      <w:bookmarkStart w:id="232" w:name="_Toc4403253"/>
      <w:bookmarkStart w:id="233" w:name="_Toc120887464"/>
      <w:bookmarkStart w:id="234" w:name="_Toc142059951"/>
      <w:bookmarkStart w:id="235" w:name="_Toc489145720"/>
      <w:r>
        <w:rPr>
          <w:rFonts w:hint="eastAsia" w:hAnsi="宋体"/>
          <w:szCs w:val="24"/>
        </w:rPr>
        <w:t>14. 计量单位</w:t>
      </w:r>
      <w:bookmarkEnd w:id="230"/>
      <w:bookmarkEnd w:id="231"/>
      <w:bookmarkEnd w:id="232"/>
      <w:bookmarkEnd w:id="233"/>
      <w:bookmarkEnd w:id="234"/>
      <w:bookmarkEnd w:id="235"/>
    </w:p>
    <w:p w14:paraId="19E4C4B7">
      <w:pPr>
        <w:spacing w:line="480" w:lineRule="exact"/>
        <w:ind w:firstLine="540" w:firstLineChars="225"/>
        <w:jc w:val="left"/>
        <w:rPr>
          <w:rFonts w:ascii="宋体" w:hAnsi="宋体"/>
          <w:sz w:val="24"/>
          <w:szCs w:val="24"/>
        </w:rPr>
      </w:pPr>
      <w:r>
        <w:rPr>
          <w:rFonts w:hint="eastAsia" w:ascii="宋体" w:hAnsi="宋体"/>
          <w:sz w:val="24"/>
          <w:szCs w:val="24"/>
        </w:rPr>
        <w:t>投标文件中使用的计量单位除招标文件中有特殊规定外，一律使用中国法定计量单位。</w:t>
      </w:r>
    </w:p>
    <w:p w14:paraId="7BEADBB4">
      <w:pPr>
        <w:pStyle w:val="6"/>
        <w:spacing w:before="0" w:after="0" w:line="480" w:lineRule="exact"/>
        <w:rPr>
          <w:rFonts w:hAnsi="宋体"/>
          <w:szCs w:val="24"/>
        </w:rPr>
      </w:pPr>
      <w:bookmarkStart w:id="236" w:name="_Toc247085706"/>
      <w:bookmarkStart w:id="237" w:name="_Toc144974515"/>
      <w:bookmarkStart w:id="238" w:name="_Toc246996192"/>
      <w:bookmarkStart w:id="239" w:name="_Toc489145721"/>
      <w:bookmarkStart w:id="240" w:name="_Toc296602437"/>
      <w:bookmarkStart w:id="241" w:name="_Toc120887465"/>
      <w:bookmarkStart w:id="242" w:name="_Toc246996935"/>
      <w:bookmarkStart w:id="243" w:name="_Toc4403254"/>
      <w:bookmarkStart w:id="244" w:name="_Toc142059952"/>
      <w:bookmarkStart w:id="245" w:name="_Toc152042323"/>
      <w:bookmarkStart w:id="246" w:name="_Toc179632565"/>
      <w:bookmarkStart w:id="247" w:name="_Toc152045547"/>
      <w:bookmarkStart w:id="248" w:name="_Toc489197825"/>
      <w:bookmarkStart w:id="249" w:name="_Toc129016623"/>
      <w:r>
        <w:rPr>
          <w:rFonts w:hAnsi="宋体"/>
          <w:szCs w:val="24"/>
        </w:rPr>
        <w:t>1</w:t>
      </w:r>
      <w:r>
        <w:rPr>
          <w:rFonts w:hint="eastAsia" w:hAnsi="宋体"/>
          <w:szCs w:val="24"/>
        </w:rPr>
        <w:t>5</w:t>
      </w:r>
      <w:r>
        <w:rPr>
          <w:rFonts w:hAnsi="宋体"/>
          <w:szCs w:val="24"/>
        </w:rPr>
        <w:t xml:space="preserve">. </w:t>
      </w:r>
      <w:r>
        <w:rPr>
          <w:rFonts w:hint="eastAsia" w:hAnsi="宋体"/>
          <w:szCs w:val="24"/>
        </w:rPr>
        <w:t>投标文件的组成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5B085D7D">
      <w:pPr>
        <w:spacing w:line="480" w:lineRule="exact"/>
        <w:ind w:firstLine="540" w:firstLineChars="225"/>
        <w:jc w:val="left"/>
        <w:rPr>
          <w:rFonts w:ascii="宋体" w:hAnsi="宋体"/>
          <w:sz w:val="24"/>
          <w:szCs w:val="24"/>
        </w:rPr>
      </w:pPr>
      <w:r>
        <w:rPr>
          <w:rFonts w:ascii="宋体" w:hAnsi="宋体"/>
          <w:sz w:val="24"/>
          <w:szCs w:val="24"/>
        </w:rPr>
        <w:t>15.1</w:t>
      </w:r>
      <w:r>
        <w:rPr>
          <w:rFonts w:hint="eastAsia" w:ascii="宋体" w:hAnsi="宋体"/>
          <w:sz w:val="24"/>
          <w:szCs w:val="24"/>
        </w:rPr>
        <w:t>投标人编写的投标文件应由下列部分构成，并按第五章《投标文件格式》要求填写。有关文件的提交如未特别注明需提供原件的，可提供扫描件。</w:t>
      </w:r>
    </w:p>
    <w:p w14:paraId="5323FCE9">
      <w:pPr>
        <w:spacing w:line="480" w:lineRule="exact"/>
        <w:ind w:firstLine="540" w:firstLineChars="225"/>
        <w:jc w:val="left"/>
        <w:rPr>
          <w:rFonts w:ascii="宋体" w:hAnsi="宋体"/>
          <w:sz w:val="24"/>
          <w:szCs w:val="24"/>
        </w:rPr>
      </w:pPr>
      <w:r>
        <w:rPr>
          <w:rFonts w:hint="eastAsia" w:ascii="宋体" w:hAnsi="宋体"/>
          <w:sz w:val="24"/>
          <w:szCs w:val="24"/>
        </w:rPr>
        <w:t>15.1.1投标文件；</w:t>
      </w:r>
    </w:p>
    <w:p w14:paraId="23D6C7FE">
      <w:pPr>
        <w:numPr>
          <w:ilvl w:val="0"/>
          <w:numId w:val="1"/>
        </w:numPr>
        <w:spacing w:line="480" w:lineRule="exact"/>
        <w:ind w:right="168" w:rightChars="80" w:firstLine="849" w:firstLineChars="354"/>
        <w:rPr>
          <w:rFonts w:ascii="宋体" w:hAnsi="宋体"/>
          <w:sz w:val="24"/>
          <w:szCs w:val="24"/>
        </w:rPr>
      </w:pPr>
      <w:bookmarkStart w:id="250" w:name="_Hlk105672225"/>
      <w:r>
        <w:rPr>
          <w:rFonts w:ascii="宋体" w:hAnsi="宋体"/>
          <w:sz w:val="24"/>
          <w:szCs w:val="24"/>
        </w:rPr>
        <w:t>资格证明文件</w:t>
      </w:r>
    </w:p>
    <w:p w14:paraId="3EBB0A2A">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开标一览表</w:t>
      </w:r>
    </w:p>
    <w:p w14:paraId="51580561">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投标函</w:t>
      </w:r>
    </w:p>
    <w:p w14:paraId="3C005621">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货物产品报价明细表</w:t>
      </w:r>
    </w:p>
    <w:p w14:paraId="0AD4EE20">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法定代表人身份证明书</w:t>
      </w:r>
    </w:p>
    <w:p w14:paraId="1E598AD7">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法定代表人授权委托书</w:t>
      </w:r>
    </w:p>
    <w:p w14:paraId="785C4468">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投标人具备参加政府采购活动条件承诺书</w:t>
      </w:r>
    </w:p>
    <w:p w14:paraId="7199EA14">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技术规格偏离表</w:t>
      </w:r>
    </w:p>
    <w:p w14:paraId="2998B6C6">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技术部分</w:t>
      </w:r>
    </w:p>
    <w:p w14:paraId="3B738185">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商务部分</w:t>
      </w:r>
    </w:p>
    <w:p w14:paraId="42D64A8D">
      <w:pPr>
        <w:numPr>
          <w:ilvl w:val="0"/>
          <w:numId w:val="1"/>
        </w:numPr>
        <w:spacing w:line="480" w:lineRule="exact"/>
        <w:ind w:right="168" w:rightChars="80" w:firstLine="849" w:firstLineChars="354"/>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构成投标文件的其它资料</w:t>
      </w:r>
    </w:p>
    <w:bookmarkEnd w:id="250"/>
    <w:p w14:paraId="4B500E5A">
      <w:pPr>
        <w:spacing w:line="480" w:lineRule="exact"/>
        <w:ind w:firstLine="540" w:firstLineChars="225"/>
        <w:jc w:val="left"/>
        <w:rPr>
          <w:rFonts w:ascii="宋体" w:hAnsi="宋体"/>
          <w:sz w:val="24"/>
          <w:szCs w:val="24"/>
        </w:rPr>
      </w:pPr>
      <w:r>
        <w:rPr>
          <w:rFonts w:ascii="宋体" w:hAnsi="宋体"/>
          <w:sz w:val="24"/>
          <w:szCs w:val="24"/>
        </w:rPr>
        <w:t>15.2</w:t>
      </w:r>
      <w:r>
        <w:rPr>
          <w:rFonts w:hint="eastAsia" w:ascii="宋体" w:hAnsi="宋体"/>
          <w:sz w:val="24"/>
          <w:szCs w:val="24"/>
        </w:rPr>
        <w:t>投标人同时投多个标段（若分标段时）的，投标文件应按标段分别编制。</w:t>
      </w:r>
    </w:p>
    <w:p w14:paraId="5651E2A6">
      <w:pPr>
        <w:pStyle w:val="6"/>
        <w:spacing w:before="0" w:after="0" w:line="480" w:lineRule="exact"/>
        <w:rPr>
          <w:rFonts w:hAnsi="宋体"/>
          <w:szCs w:val="24"/>
        </w:rPr>
      </w:pPr>
      <w:bookmarkStart w:id="251" w:name="_Toc142059953"/>
      <w:bookmarkStart w:id="252" w:name="_Toc120887466"/>
      <w:bookmarkStart w:id="253" w:name="_Toc489197826"/>
      <w:bookmarkStart w:id="254" w:name="_Toc489145722"/>
      <w:bookmarkStart w:id="255" w:name="_Toc4403255"/>
      <w:bookmarkStart w:id="256" w:name="_Toc129016624"/>
      <w:r>
        <w:rPr>
          <w:rFonts w:hint="eastAsia" w:hAnsi="宋体"/>
          <w:szCs w:val="24"/>
        </w:rPr>
        <w:t>★16. 投标文件的格式要求</w:t>
      </w:r>
      <w:bookmarkEnd w:id="251"/>
      <w:bookmarkEnd w:id="252"/>
      <w:bookmarkEnd w:id="253"/>
      <w:bookmarkEnd w:id="254"/>
      <w:bookmarkEnd w:id="255"/>
      <w:bookmarkEnd w:id="256"/>
    </w:p>
    <w:p w14:paraId="7957004B">
      <w:pPr>
        <w:spacing w:line="480" w:lineRule="exact"/>
        <w:ind w:firstLine="480" w:firstLineChars="200"/>
        <w:jc w:val="left"/>
        <w:rPr>
          <w:rFonts w:ascii="宋体" w:hAnsi="宋体"/>
          <w:sz w:val="24"/>
          <w:szCs w:val="24"/>
        </w:rPr>
      </w:pPr>
      <w:r>
        <w:rPr>
          <w:rFonts w:hint="eastAsia" w:ascii="宋体" w:hAnsi="宋体"/>
          <w:sz w:val="24"/>
          <w:szCs w:val="24"/>
        </w:rPr>
        <w:t>投标人应按第五章《投标文件格式》提供的格式完整地填写，未按招标文件规定格式填写的投标文件按无效投标处理。</w:t>
      </w:r>
    </w:p>
    <w:p w14:paraId="2557CDDD">
      <w:pPr>
        <w:pStyle w:val="6"/>
        <w:spacing w:before="0" w:after="0" w:line="480" w:lineRule="exact"/>
        <w:rPr>
          <w:rFonts w:hAnsi="宋体"/>
          <w:szCs w:val="24"/>
        </w:rPr>
      </w:pPr>
      <w:bookmarkStart w:id="257" w:name="_Toc489197827"/>
      <w:bookmarkStart w:id="258" w:name="_Toc4403256"/>
      <w:bookmarkStart w:id="259" w:name="_Toc120887467"/>
      <w:bookmarkStart w:id="260" w:name="_Toc142059954"/>
      <w:bookmarkStart w:id="261" w:name="_Toc129016625"/>
      <w:bookmarkStart w:id="262" w:name="_Toc489145723"/>
      <w:r>
        <w:rPr>
          <w:rFonts w:hint="eastAsia" w:hAnsi="宋体"/>
          <w:szCs w:val="24"/>
        </w:rPr>
        <w:t>★17投标有效期</w:t>
      </w:r>
      <w:bookmarkEnd w:id="257"/>
      <w:bookmarkEnd w:id="258"/>
      <w:bookmarkEnd w:id="259"/>
      <w:bookmarkEnd w:id="260"/>
      <w:bookmarkEnd w:id="261"/>
      <w:bookmarkEnd w:id="262"/>
    </w:p>
    <w:p w14:paraId="76AD0C05">
      <w:pPr>
        <w:spacing w:line="480" w:lineRule="exact"/>
        <w:ind w:firstLine="540" w:firstLineChars="225"/>
        <w:jc w:val="left"/>
        <w:rPr>
          <w:rFonts w:ascii="宋体" w:hAnsi="宋体"/>
          <w:sz w:val="24"/>
          <w:szCs w:val="24"/>
        </w:rPr>
      </w:pPr>
      <w:bookmarkStart w:id="263" w:name="_Toc296602439"/>
      <w:bookmarkStart w:id="264" w:name="_Toc152045549"/>
      <w:bookmarkStart w:id="265" w:name="_Toc246996194"/>
      <w:bookmarkStart w:id="266" w:name="_Toc246996937"/>
      <w:bookmarkStart w:id="267" w:name="_Toc247085708"/>
      <w:bookmarkStart w:id="268" w:name="_Toc152042325"/>
      <w:bookmarkStart w:id="269" w:name="_Toc144974517"/>
      <w:bookmarkStart w:id="270" w:name="_Toc179632567"/>
      <w:r>
        <w:rPr>
          <w:rFonts w:ascii="宋体" w:hAnsi="宋体"/>
          <w:sz w:val="24"/>
          <w:szCs w:val="24"/>
        </w:rPr>
        <w:t>1</w:t>
      </w:r>
      <w:r>
        <w:rPr>
          <w:rFonts w:hint="eastAsia" w:ascii="宋体" w:hAnsi="宋体"/>
          <w:sz w:val="24"/>
          <w:szCs w:val="24"/>
        </w:rPr>
        <w:t>7</w:t>
      </w:r>
      <w:r>
        <w:rPr>
          <w:rFonts w:ascii="宋体" w:hAnsi="宋体"/>
          <w:sz w:val="24"/>
          <w:szCs w:val="24"/>
        </w:rPr>
        <w:t>.1</w:t>
      </w:r>
      <w:r>
        <w:rPr>
          <w:rFonts w:hint="eastAsia" w:ascii="宋体" w:hAnsi="宋体"/>
          <w:sz w:val="24"/>
          <w:szCs w:val="24"/>
        </w:rPr>
        <w:t>在《投标</w:t>
      </w:r>
      <w:bookmarkEnd w:id="263"/>
      <w:bookmarkEnd w:id="264"/>
      <w:bookmarkEnd w:id="265"/>
      <w:bookmarkEnd w:id="266"/>
      <w:bookmarkEnd w:id="267"/>
      <w:bookmarkEnd w:id="268"/>
      <w:bookmarkEnd w:id="269"/>
      <w:bookmarkEnd w:id="270"/>
      <w:r>
        <w:rPr>
          <w:rFonts w:hint="eastAsia" w:ascii="宋体" w:hAnsi="宋体"/>
          <w:sz w:val="24"/>
          <w:szCs w:val="24"/>
        </w:rPr>
        <w:t>人须知前附表》规定的有效期内，投标人不得要求撤销或修改其投标文件。</w:t>
      </w:r>
    </w:p>
    <w:p w14:paraId="6FFB8D5F">
      <w:pPr>
        <w:spacing w:line="480" w:lineRule="exact"/>
        <w:ind w:firstLine="540" w:firstLineChars="225"/>
        <w:jc w:val="left"/>
        <w:rPr>
          <w:rFonts w:ascii="宋体" w:hAnsi="宋体"/>
          <w:sz w:val="24"/>
          <w:szCs w:val="24"/>
        </w:rPr>
      </w:pPr>
      <w:r>
        <w:rPr>
          <w:rFonts w:ascii="宋体" w:hAnsi="宋体"/>
          <w:sz w:val="24"/>
          <w:szCs w:val="24"/>
        </w:rPr>
        <w:t>1</w:t>
      </w:r>
      <w:r>
        <w:rPr>
          <w:rFonts w:hint="eastAsia" w:ascii="宋体" w:hAnsi="宋体"/>
          <w:sz w:val="24"/>
          <w:szCs w:val="24"/>
        </w:rPr>
        <w:t>7</w:t>
      </w:r>
      <w:r>
        <w:rPr>
          <w:rFonts w:ascii="宋体" w:hAnsi="宋体"/>
          <w:sz w:val="24"/>
          <w:szCs w:val="24"/>
        </w:rPr>
        <w:t xml:space="preserve">.2 </w:t>
      </w:r>
      <w:r>
        <w:rPr>
          <w:rFonts w:hint="eastAsia" w:ascii="宋体" w:hAnsi="宋体"/>
          <w:sz w:val="24"/>
          <w:szCs w:val="24"/>
        </w:rPr>
        <w:t>因特殊情况需要延长投标文件有效期的，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3A852AF9">
      <w:pPr>
        <w:pStyle w:val="6"/>
        <w:spacing w:before="0" w:after="0" w:line="480" w:lineRule="exact"/>
        <w:rPr>
          <w:rFonts w:hint="eastAsia" w:hAnsi="宋体" w:eastAsia="宋体"/>
          <w:szCs w:val="24"/>
          <w:lang w:eastAsia="zh-CN"/>
        </w:rPr>
      </w:pPr>
      <w:bookmarkStart w:id="271" w:name="_Toc489145724"/>
      <w:bookmarkStart w:id="272" w:name="_Toc142059955"/>
      <w:bookmarkStart w:id="273" w:name="_Toc4403257"/>
      <w:bookmarkStart w:id="274" w:name="_Toc120887468"/>
      <w:bookmarkStart w:id="275" w:name="_Toc489197828"/>
      <w:bookmarkStart w:id="276" w:name="_Toc129016626"/>
      <w:r>
        <w:rPr>
          <w:rFonts w:hAnsi="宋体"/>
          <w:szCs w:val="24"/>
        </w:rPr>
        <w:t>1</w:t>
      </w:r>
      <w:r>
        <w:rPr>
          <w:rFonts w:hint="eastAsia" w:hAnsi="宋体"/>
          <w:szCs w:val="24"/>
        </w:rPr>
        <w:t>8.投标保证金</w:t>
      </w:r>
      <w:bookmarkEnd w:id="271"/>
      <w:bookmarkEnd w:id="272"/>
      <w:bookmarkEnd w:id="273"/>
      <w:bookmarkEnd w:id="274"/>
      <w:bookmarkEnd w:id="275"/>
      <w:bookmarkEnd w:id="276"/>
      <w:r>
        <w:rPr>
          <w:rFonts w:hint="eastAsia" w:hAnsi="宋体"/>
          <w:szCs w:val="24"/>
          <w:lang w:eastAsia="zh-CN"/>
        </w:rPr>
        <w:t>（</w:t>
      </w:r>
      <w:r>
        <w:rPr>
          <w:rFonts w:hint="eastAsia" w:hAnsi="宋体"/>
          <w:szCs w:val="24"/>
          <w:lang w:val="en-US" w:eastAsia="zh-CN"/>
        </w:rPr>
        <w:t>如有</w:t>
      </w:r>
      <w:r>
        <w:rPr>
          <w:rFonts w:hint="eastAsia" w:hAnsi="宋体"/>
          <w:szCs w:val="24"/>
          <w:lang w:eastAsia="zh-CN"/>
        </w:rPr>
        <w:t>）</w:t>
      </w:r>
    </w:p>
    <w:p w14:paraId="55254CC5">
      <w:pPr>
        <w:spacing w:line="480" w:lineRule="exact"/>
        <w:ind w:firstLine="540" w:firstLineChars="225"/>
        <w:jc w:val="left"/>
        <w:rPr>
          <w:rFonts w:ascii="宋体" w:hAnsi="宋体"/>
          <w:sz w:val="24"/>
          <w:szCs w:val="24"/>
        </w:rPr>
      </w:pPr>
      <w:r>
        <w:rPr>
          <w:rFonts w:hint="eastAsia" w:ascii="宋体" w:hAnsi="宋体"/>
          <w:sz w:val="24"/>
          <w:szCs w:val="24"/>
        </w:rPr>
        <w:t>1</w:t>
      </w:r>
      <w:bookmarkStart w:id="277" w:name="_Toc152042326"/>
      <w:bookmarkStart w:id="278" w:name="_Toc246996938"/>
      <w:bookmarkStart w:id="279" w:name="_Toc246996195"/>
      <w:bookmarkStart w:id="280" w:name="_Toc144974518"/>
      <w:bookmarkStart w:id="281" w:name="_Toc152045550"/>
      <w:bookmarkStart w:id="282" w:name="_Toc247085709"/>
      <w:bookmarkStart w:id="283" w:name="_Toc296602440"/>
      <w:bookmarkStart w:id="284" w:name="_Toc179632568"/>
      <w:r>
        <w:rPr>
          <w:rFonts w:hint="eastAsia" w:ascii="宋体" w:hAnsi="宋体"/>
          <w:sz w:val="24"/>
          <w:szCs w:val="24"/>
        </w:rPr>
        <w:t>8.1《投标人须知前附表》规定提交投标保证金的，投标人应</w:t>
      </w:r>
      <w:r>
        <w:rPr>
          <w:rFonts w:ascii="宋体" w:hAnsi="宋体"/>
          <w:sz w:val="24"/>
          <w:szCs w:val="24"/>
        </w:rPr>
        <w:t>在</w:t>
      </w:r>
      <w:r>
        <w:rPr>
          <w:rFonts w:hint="eastAsia" w:ascii="宋体" w:hAnsi="宋体"/>
          <w:sz w:val="24"/>
          <w:szCs w:val="24"/>
        </w:rPr>
        <w:t>投标文件提交截止时间前按《投标人须知前附表》</w:t>
      </w:r>
      <w:bookmarkEnd w:id="277"/>
      <w:bookmarkEnd w:id="278"/>
      <w:bookmarkEnd w:id="279"/>
      <w:bookmarkEnd w:id="280"/>
      <w:bookmarkEnd w:id="281"/>
      <w:bookmarkEnd w:id="282"/>
      <w:bookmarkEnd w:id="283"/>
      <w:bookmarkEnd w:id="284"/>
      <w:r>
        <w:rPr>
          <w:rFonts w:hint="eastAsia" w:ascii="宋体" w:hAnsi="宋体"/>
          <w:sz w:val="24"/>
          <w:szCs w:val="24"/>
        </w:rPr>
        <w:t>规定的金额、形式交纳投标保证金，投标人未按照招标文件要求提交投标保证金的，投标无效。</w:t>
      </w:r>
    </w:p>
    <w:p w14:paraId="71581BCA">
      <w:pPr>
        <w:spacing w:line="480" w:lineRule="exact"/>
        <w:ind w:firstLine="540" w:firstLineChars="225"/>
        <w:jc w:val="left"/>
        <w:rPr>
          <w:rFonts w:ascii="宋体" w:hAnsi="宋体"/>
          <w:sz w:val="24"/>
          <w:szCs w:val="24"/>
        </w:rPr>
      </w:pPr>
      <w:r>
        <w:rPr>
          <w:rFonts w:hint="eastAsia" w:ascii="宋体" w:hAnsi="宋体"/>
          <w:sz w:val="24"/>
          <w:szCs w:val="24"/>
        </w:rPr>
        <w:t>18.2代理机构在中标</w:t>
      </w:r>
      <w:r>
        <w:rPr>
          <w:rFonts w:ascii="宋体" w:hAnsi="宋体"/>
          <w:sz w:val="24"/>
          <w:szCs w:val="24"/>
        </w:rPr>
        <w:t>通知书发出后5个工作日内退还</w:t>
      </w:r>
      <w:r>
        <w:rPr>
          <w:rFonts w:hint="eastAsia" w:ascii="宋体" w:hAnsi="宋体"/>
          <w:sz w:val="24"/>
          <w:szCs w:val="24"/>
        </w:rPr>
        <w:t>未中标投标人的投标保证金，中标人</w:t>
      </w:r>
      <w:r>
        <w:rPr>
          <w:rFonts w:ascii="宋体" w:hAnsi="宋体"/>
          <w:sz w:val="24"/>
          <w:szCs w:val="24"/>
        </w:rPr>
        <w:t>的</w:t>
      </w:r>
      <w:r>
        <w:rPr>
          <w:rFonts w:hint="eastAsia" w:ascii="宋体" w:hAnsi="宋体"/>
          <w:sz w:val="24"/>
          <w:szCs w:val="24"/>
        </w:rPr>
        <w:t>投标保证金</w:t>
      </w:r>
      <w:r>
        <w:rPr>
          <w:rFonts w:ascii="宋体" w:hAnsi="宋体"/>
          <w:sz w:val="24"/>
          <w:szCs w:val="24"/>
        </w:rPr>
        <w:t>在</w:t>
      </w:r>
      <w:r>
        <w:rPr>
          <w:rFonts w:hint="eastAsia" w:ascii="宋体" w:hAnsi="宋体"/>
          <w:sz w:val="24"/>
          <w:szCs w:val="24"/>
        </w:rPr>
        <w:t>采购</w:t>
      </w:r>
      <w:r>
        <w:rPr>
          <w:rFonts w:ascii="宋体" w:hAnsi="宋体"/>
          <w:sz w:val="24"/>
          <w:szCs w:val="24"/>
        </w:rPr>
        <w:t>合同签订后5个工作日内退还</w:t>
      </w:r>
      <w:r>
        <w:rPr>
          <w:rFonts w:hint="eastAsia" w:ascii="宋体" w:hAnsi="宋体"/>
          <w:sz w:val="24"/>
          <w:szCs w:val="24"/>
        </w:rPr>
        <w:t>，但因投标人自身原因导致无法及时退还的除外。出现下列情形之一的，投标保证金不予退还：</w:t>
      </w:r>
    </w:p>
    <w:p w14:paraId="35786ED5">
      <w:pPr>
        <w:spacing w:line="480" w:lineRule="exact"/>
        <w:ind w:firstLine="540" w:firstLineChars="225"/>
        <w:jc w:val="left"/>
        <w:rPr>
          <w:rFonts w:ascii="宋体" w:hAnsi="宋体"/>
          <w:sz w:val="24"/>
          <w:szCs w:val="24"/>
        </w:rPr>
      </w:pPr>
      <w:r>
        <w:rPr>
          <w:rFonts w:ascii="宋体" w:hAnsi="宋体"/>
          <w:sz w:val="24"/>
          <w:szCs w:val="24"/>
        </w:rPr>
        <w:t>（</w:t>
      </w:r>
      <w:r>
        <w:rPr>
          <w:rFonts w:hint="eastAsia" w:ascii="宋体" w:hAnsi="宋体"/>
          <w:sz w:val="24"/>
          <w:szCs w:val="24"/>
        </w:rPr>
        <w:t>1</w:t>
      </w:r>
      <w:r>
        <w:rPr>
          <w:rFonts w:ascii="宋体" w:hAnsi="宋体"/>
          <w:sz w:val="24"/>
          <w:szCs w:val="24"/>
        </w:rPr>
        <w:t>）</w:t>
      </w:r>
      <w:r>
        <w:rPr>
          <w:rFonts w:hint="eastAsia" w:ascii="宋体" w:hAnsi="宋体"/>
          <w:sz w:val="24"/>
          <w:szCs w:val="24"/>
        </w:rPr>
        <w:t>投标人</w:t>
      </w:r>
      <w:r>
        <w:rPr>
          <w:rFonts w:ascii="宋体" w:hAnsi="宋体"/>
          <w:sz w:val="24"/>
          <w:szCs w:val="24"/>
        </w:rPr>
        <w:t>在提交</w:t>
      </w:r>
      <w:r>
        <w:rPr>
          <w:rFonts w:hint="eastAsia" w:ascii="宋体" w:hAnsi="宋体"/>
          <w:sz w:val="24"/>
          <w:szCs w:val="24"/>
        </w:rPr>
        <w:t>投标</w:t>
      </w:r>
      <w:r>
        <w:rPr>
          <w:rFonts w:ascii="宋体" w:hAnsi="宋体"/>
          <w:sz w:val="24"/>
          <w:szCs w:val="24"/>
        </w:rPr>
        <w:t>文件截止时间后撤</w:t>
      </w:r>
      <w:r>
        <w:rPr>
          <w:rFonts w:hint="eastAsia" w:ascii="宋体" w:hAnsi="宋体"/>
          <w:sz w:val="24"/>
          <w:szCs w:val="24"/>
        </w:rPr>
        <w:t>销</w:t>
      </w:r>
      <w:r>
        <w:rPr>
          <w:rFonts w:ascii="宋体" w:hAnsi="宋体"/>
          <w:sz w:val="24"/>
          <w:szCs w:val="24"/>
        </w:rPr>
        <w:t>投标文件的；</w:t>
      </w:r>
    </w:p>
    <w:p w14:paraId="68F24F5C">
      <w:pPr>
        <w:spacing w:line="480" w:lineRule="exact"/>
        <w:ind w:firstLine="540" w:firstLineChars="225"/>
        <w:jc w:val="left"/>
        <w:rPr>
          <w:rFonts w:ascii="宋体" w:hAnsi="宋体"/>
          <w:sz w:val="24"/>
          <w:szCs w:val="24"/>
        </w:rPr>
      </w:pPr>
      <w:r>
        <w:rPr>
          <w:rFonts w:ascii="宋体" w:hAnsi="宋体"/>
          <w:sz w:val="24"/>
          <w:szCs w:val="24"/>
        </w:rPr>
        <w:t>（</w:t>
      </w:r>
      <w:r>
        <w:rPr>
          <w:rFonts w:hint="eastAsia" w:ascii="宋体" w:hAnsi="宋体"/>
          <w:sz w:val="24"/>
          <w:szCs w:val="24"/>
        </w:rPr>
        <w:t>2</w:t>
      </w:r>
      <w:r>
        <w:rPr>
          <w:rFonts w:ascii="宋体" w:hAnsi="宋体"/>
          <w:sz w:val="24"/>
          <w:szCs w:val="24"/>
        </w:rPr>
        <w:t>）</w:t>
      </w:r>
      <w:r>
        <w:rPr>
          <w:rFonts w:hint="eastAsia" w:ascii="宋体" w:hAnsi="宋体"/>
          <w:sz w:val="24"/>
          <w:szCs w:val="24"/>
        </w:rPr>
        <w:t>投标人</w:t>
      </w:r>
      <w:r>
        <w:rPr>
          <w:rFonts w:ascii="宋体" w:hAnsi="宋体"/>
          <w:sz w:val="24"/>
          <w:szCs w:val="24"/>
        </w:rPr>
        <w:t>在</w:t>
      </w:r>
      <w:r>
        <w:rPr>
          <w:rFonts w:hint="eastAsia" w:ascii="宋体" w:hAnsi="宋体"/>
          <w:sz w:val="24"/>
          <w:szCs w:val="24"/>
        </w:rPr>
        <w:t>投标</w:t>
      </w:r>
      <w:r>
        <w:rPr>
          <w:rFonts w:ascii="宋体" w:hAnsi="宋体"/>
          <w:sz w:val="24"/>
          <w:szCs w:val="24"/>
        </w:rPr>
        <w:t>文件中提供虚假材料的；</w:t>
      </w:r>
    </w:p>
    <w:p w14:paraId="3B975CAA">
      <w:pPr>
        <w:spacing w:line="480" w:lineRule="exact"/>
        <w:ind w:firstLine="540" w:firstLineChars="225"/>
        <w:jc w:val="left"/>
        <w:rPr>
          <w:rFonts w:ascii="宋体" w:hAnsi="宋体"/>
          <w:sz w:val="24"/>
          <w:szCs w:val="24"/>
        </w:rPr>
      </w:pPr>
      <w:r>
        <w:rPr>
          <w:rFonts w:ascii="宋体" w:hAnsi="宋体"/>
          <w:sz w:val="24"/>
          <w:szCs w:val="24"/>
        </w:rPr>
        <w:t>（</w:t>
      </w:r>
      <w:r>
        <w:rPr>
          <w:rFonts w:hint="eastAsia" w:ascii="宋体" w:hAnsi="宋体"/>
          <w:sz w:val="24"/>
          <w:szCs w:val="24"/>
        </w:rPr>
        <w:t>3</w:t>
      </w:r>
      <w:r>
        <w:rPr>
          <w:rFonts w:ascii="宋体" w:hAnsi="宋体"/>
          <w:sz w:val="24"/>
          <w:szCs w:val="24"/>
        </w:rPr>
        <w:t>）除因不可抗力或</w:t>
      </w:r>
      <w:r>
        <w:rPr>
          <w:rFonts w:hint="eastAsia" w:ascii="宋体" w:hAnsi="宋体"/>
          <w:sz w:val="24"/>
          <w:szCs w:val="24"/>
        </w:rPr>
        <w:t>招标</w:t>
      </w:r>
      <w:r>
        <w:rPr>
          <w:rFonts w:ascii="宋体" w:hAnsi="宋体"/>
          <w:sz w:val="24"/>
          <w:szCs w:val="24"/>
        </w:rPr>
        <w:t>文件认可的情形以外，</w:t>
      </w:r>
      <w:r>
        <w:rPr>
          <w:rFonts w:hint="eastAsia" w:ascii="宋体" w:hAnsi="宋体"/>
          <w:sz w:val="24"/>
          <w:szCs w:val="24"/>
        </w:rPr>
        <w:t>中标人</w:t>
      </w:r>
      <w:r>
        <w:rPr>
          <w:rFonts w:ascii="宋体" w:hAnsi="宋体"/>
          <w:sz w:val="24"/>
          <w:szCs w:val="24"/>
        </w:rPr>
        <w:t>不与</w:t>
      </w:r>
      <w:r>
        <w:rPr>
          <w:rFonts w:hint="eastAsia" w:ascii="宋体" w:hAnsi="宋体"/>
          <w:sz w:val="24"/>
          <w:szCs w:val="24"/>
          <w:lang w:eastAsia="zh-CN"/>
        </w:rPr>
        <w:t>招标人</w:t>
      </w:r>
      <w:r>
        <w:rPr>
          <w:rFonts w:ascii="宋体" w:hAnsi="宋体"/>
          <w:sz w:val="24"/>
          <w:szCs w:val="24"/>
        </w:rPr>
        <w:t>签订合同的；</w:t>
      </w:r>
    </w:p>
    <w:p w14:paraId="602C600B">
      <w:pPr>
        <w:spacing w:line="480" w:lineRule="exact"/>
        <w:ind w:firstLine="540" w:firstLineChars="225"/>
        <w:jc w:val="left"/>
        <w:rPr>
          <w:rFonts w:ascii="宋体" w:hAnsi="宋体"/>
          <w:sz w:val="24"/>
          <w:szCs w:val="24"/>
        </w:rPr>
      </w:pPr>
      <w:r>
        <w:rPr>
          <w:rFonts w:ascii="宋体" w:hAnsi="宋体"/>
          <w:sz w:val="24"/>
          <w:szCs w:val="24"/>
        </w:rPr>
        <w:t>（</w:t>
      </w:r>
      <w:r>
        <w:rPr>
          <w:rFonts w:hint="eastAsia" w:ascii="宋体" w:hAnsi="宋体"/>
          <w:sz w:val="24"/>
          <w:szCs w:val="24"/>
        </w:rPr>
        <w:t>4</w:t>
      </w:r>
      <w:r>
        <w:rPr>
          <w:rFonts w:ascii="宋体" w:hAnsi="宋体"/>
          <w:sz w:val="24"/>
          <w:szCs w:val="24"/>
        </w:rPr>
        <w:t>）</w:t>
      </w:r>
      <w:r>
        <w:rPr>
          <w:rFonts w:hint="eastAsia" w:ascii="宋体" w:hAnsi="宋体"/>
          <w:sz w:val="24"/>
          <w:szCs w:val="24"/>
        </w:rPr>
        <w:t>投标人</w:t>
      </w:r>
      <w:r>
        <w:rPr>
          <w:rFonts w:ascii="宋体" w:hAnsi="宋体"/>
          <w:sz w:val="24"/>
          <w:szCs w:val="24"/>
        </w:rPr>
        <w:t>与</w:t>
      </w:r>
      <w:r>
        <w:rPr>
          <w:rFonts w:hint="eastAsia" w:ascii="宋体" w:hAnsi="宋体"/>
          <w:sz w:val="24"/>
          <w:szCs w:val="24"/>
          <w:lang w:eastAsia="zh-CN"/>
        </w:rPr>
        <w:t>招标人</w:t>
      </w:r>
      <w:r>
        <w:rPr>
          <w:rFonts w:ascii="宋体" w:hAnsi="宋体"/>
          <w:sz w:val="24"/>
          <w:szCs w:val="24"/>
        </w:rPr>
        <w:t>、其他</w:t>
      </w:r>
      <w:r>
        <w:rPr>
          <w:rFonts w:hint="eastAsia" w:ascii="宋体" w:hAnsi="宋体"/>
          <w:sz w:val="24"/>
          <w:szCs w:val="24"/>
        </w:rPr>
        <w:t>投标人</w:t>
      </w:r>
      <w:r>
        <w:rPr>
          <w:rFonts w:ascii="宋体" w:hAnsi="宋体"/>
          <w:sz w:val="24"/>
          <w:szCs w:val="24"/>
        </w:rPr>
        <w:t>或者</w:t>
      </w:r>
      <w:r>
        <w:rPr>
          <w:rFonts w:hint="eastAsia" w:ascii="宋体" w:hAnsi="宋体"/>
          <w:sz w:val="24"/>
          <w:szCs w:val="24"/>
        </w:rPr>
        <w:t>代理机构</w:t>
      </w:r>
      <w:r>
        <w:rPr>
          <w:rFonts w:ascii="宋体" w:hAnsi="宋体"/>
          <w:sz w:val="24"/>
          <w:szCs w:val="24"/>
        </w:rPr>
        <w:t>恶意串通的；</w:t>
      </w:r>
    </w:p>
    <w:p w14:paraId="4BA0C7AD">
      <w:pPr>
        <w:spacing w:line="480" w:lineRule="exact"/>
        <w:ind w:firstLine="540" w:firstLineChars="225"/>
        <w:jc w:val="left"/>
        <w:rPr>
          <w:rFonts w:ascii="宋体" w:hAnsi="宋体"/>
          <w:sz w:val="24"/>
          <w:szCs w:val="24"/>
        </w:rPr>
      </w:pPr>
      <w:r>
        <w:rPr>
          <w:rFonts w:ascii="宋体" w:hAnsi="宋体"/>
          <w:sz w:val="24"/>
          <w:szCs w:val="24"/>
        </w:rPr>
        <w:t>（</w:t>
      </w:r>
      <w:r>
        <w:rPr>
          <w:rFonts w:hint="eastAsia" w:ascii="宋体" w:hAnsi="宋体"/>
          <w:sz w:val="24"/>
          <w:szCs w:val="24"/>
        </w:rPr>
        <w:t>5</w:t>
      </w:r>
      <w:r>
        <w:rPr>
          <w:rFonts w:ascii="宋体" w:hAnsi="宋体"/>
          <w:sz w:val="24"/>
          <w:szCs w:val="24"/>
        </w:rPr>
        <w:t>）</w:t>
      </w:r>
      <w:r>
        <w:rPr>
          <w:rFonts w:hint="eastAsia" w:ascii="宋体" w:hAnsi="宋体"/>
          <w:sz w:val="24"/>
          <w:szCs w:val="24"/>
        </w:rPr>
        <w:t>招标</w:t>
      </w:r>
      <w:r>
        <w:rPr>
          <w:rFonts w:ascii="宋体" w:hAnsi="宋体"/>
          <w:sz w:val="24"/>
          <w:szCs w:val="24"/>
        </w:rPr>
        <w:t>文件规定的其他情形。</w:t>
      </w:r>
    </w:p>
    <w:p w14:paraId="39029527">
      <w:pPr>
        <w:keepNext/>
        <w:keepLines/>
        <w:spacing w:line="480" w:lineRule="exact"/>
        <w:ind w:firstLine="510"/>
        <w:outlineLvl w:val="2"/>
        <w:rPr>
          <w:rFonts w:ascii="宋体" w:hAnsi="宋体"/>
          <w:b/>
          <w:sz w:val="24"/>
          <w:szCs w:val="24"/>
        </w:rPr>
      </w:pPr>
      <w:bookmarkStart w:id="285" w:name="_Toc26170565"/>
      <w:bookmarkStart w:id="286" w:name="_Toc26170485"/>
      <w:bookmarkStart w:id="287" w:name="_Toc129016627"/>
      <w:bookmarkStart w:id="288" w:name="_Toc142059956"/>
      <w:bookmarkStart w:id="289" w:name="_Toc30479"/>
      <w:bookmarkStart w:id="290" w:name="_Toc120887469"/>
      <w:bookmarkStart w:id="291" w:name="_Toc489145726"/>
      <w:bookmarkStart w:id="292" w:name="_Toc4403259"/>
      <w:bookmarkStart w:id="293" w:name="_Toc489197830"/>
      <w:bookmarkStart w:id="294" w:name="_Toc4403260"/>
      <w:bookmarkStart w:id="295" w:name="_Toc489145727"/>
      <w:bookmarkStart w:id="296" w:name="_Toc489197831"/>
      <w:bookmarkStart w:id="297" w:name="_Toc488633607"/>
      <w:r>
        <w:rPr>
          <w:rFonts w:hint="eastAsia" w:ascii="宋体" w:hAnsi="宋体"/>
          <w:b/>
          <w:sz w:val="24"/>
          <w:szCs w:val="24"/>
        </w:rPr>
        <w:t>19.投标文件的编制</w:t>
      </w:r>
      <w:bookmarkEnd w:id="285"/>
      <w:bookmarkEnd w:id="286"/>
      <w:bookmarkEnd w:id="287"/>
      <w:bookmarkEnd w:id="288"/>
      <w:bookmarkEnd w:id="289"/>
      <w:bookmarkEnd w:id="290"/>
      <w:bookmarkStart w:id="298" w:name="_Toc296602442"/>
    </w:p>
    <w:bookmarkEnd w:id="298"/>
    <w:p w14:paraId="0246A878">
      <w:pPr>
        <w:spacing w:line="480" w:lineRule="exact"/>
        <w:ind w:firstLine="540" w:firstLineChars="225"/>
        <w:jc w:val="left"/>
        <w:rPr>
          <w:rFonts w:ascii="宋体" w:hAnsi="宋体"/>
          <w:sz w:val="24"/>
          <w:szCs w:val="24"/>
        </w:rPr>
      </w:pPr>
      <w:r>
        <w:rPr>
          <w:rFonts w:hint="eastAsia" w:ascii="宋体" w:hAnsi="宋体"/>
          <w:sz w:val="24"/>
          <w:szCs w:val="24"/>
        </w:rPr>
        <w:t>19.1</w:t>
      </w:r>
      <w:r>
        <w:rPr>
          <w:rFonts w:hint="eastAsia" w:ascii="宋体" w:hAnsi="宋体" w:cs="宋体"/>
          <w:sz w:val="24"/>
          <w:szCs w:val="24"/>
        </w:rPr>
        <w:t>投标文件应由法定代表人或委托代理人在招标文件规定签字处逐一电子签章，在招标文件规定盖章处逐一加盖单位电子公章</w:t>
      </w:r>
      <w:r>
        <w:rPr>
          <w:rFonts w:hint="eastAsia" w:ascii="宋体" w:hAnsi="宋体"/>
          <w:sz w:val="24"/>
          <w:szCs w:val="24"/>
        </w:rPr>
        <w:t>。</w:t>
      </w:r>
    </w:p>
    <w:p w14:paraId="059E8C02">
      <w:pPr>
        <w:spacing w:line="480" w:lineRule="exact"/>
        <w:ind w:firstLine="540" w:firstLineChars="225"/>
        <w:jc w:val="left"/>
        <w:rPr>
          <w:rFonts w:ascii="宋体" w:hAnsi="宋体"/>
          <w:sz w:val="24"/>
          <w:szCs w:val="24"/>
        </w:rPr>
      </w:pPr>
      <w:r>
        <w:rPr>
          <w:rFonts w:ascii="宋体" w:hAnsi="宋体"/>
          <w:sz w:val="24"/>
          <w:szCs w:val="24"/>
        </w:rPr>
        <w:t>19.</w:t>
      </w:r>
      <w:r>
        <w:rPr>
          <w:rFonts w:hint="eastAsia" w:ascii="宋体" w:hAnsi="宋体"/>
          <w:sz w:val="24"/>
          <w:szCs w:val="24"/>
        </w:rPr>
        <w:t>2投标文件中提供的资料（包括扫描件）、关键内容必须清晰可辨，若出现字迹潦草、表达不清、未按要求填写而导致非唯一理解，视为未实质性响应招标文件，投标人投标文件将按无效处理。</w:t>
      </w:r>
    </w:p>
    <w:p w14:paraId="7991C5CF">
      <w:pPr>
        <w:spacing w:line="480" w:lineRule="exact"/>
        <w:ind w:firstLine="540" w:firstLineChars="225"/>
        <w:jc w:val="left"/>
        <w:rPr>
          <w:rFonts w:ascii="宋体" w:hAnsi="宋体"/>
          <w:sz w:val="24"/>
          <w:szCs w:val="24"/>
        </w:rPr>
      </w:pPr>
      <w:r>
        <w:rPr>
          <w:rFonts w:hint="eastAsia" w:ascii="宋体" w:hAnsi="宋体"/>
          <w:sz w:val="24"/>
          <w:szCs w:val="24"/>
        </w:rPr>
        <w:t>19.3投标文件份数：详见投标人须知前附表。</w:t>
      </w:r>
    </w:p>
    <w:p w14:paraId="1463B51E">
      <w:pPr>
        <w:keepNext/>
        <w:keepLines/>
        <w:spacing w:line="480" w:lineRule="exact"/>
        <w:ind w:firstLine="510"/>
        <w:outlineLvl w:val="2"/>
        <w:rPr>
          <w:rFonts w:ascii="宋体" w:hAnsi="宋体"/>
          <w:b/>
          <w:sz w:val="24"/>
          <w:szCs w:val="24"/>
        </w:rPr>
      </w:pPr>
      <w:bookmarkStart w:id="299" w:name="_Toc142059957"/>
      <w:bookmarkStart w:id="300" w:name="_Toc129016628"/>
      <w:bookmarkStart w:id="301" w:name="_Toc120887470"/>
      <w:r>
        <w:rPr>
          <w:rFonts w:hint="eastAsia" w:ascii="宋体" w:hAnsi="宋体"/>
          <w:b/>
          <w:sz w:val="24"/>
          <w:szCs w:val="24"/>
        </w:rPr>
        <w:t>20.投标</w:t>
      </w:r>
      <w:r>
        <w:rPr>
          <w:rFonts w:ascii="宋体" w:hAnsi="宋体"/>
          <w:b/>
          <w:sz w:val="24"/>
          <w:szCs w:val="24"/>
        </w:rPr>
        <w:t>报价和报价货币</w:t>
      </w:r>
      <w:bookmarkEnd w:id="291"/>
      <w:bookmarkEnd w:id="292"/>
      <w:bookmarkEnd w:id="293"/>
      <w:bookmarkEnd w:id="299"/>
      <w:bookmarkEnd w:id="300"/>
      <w:bookmarkEnd w:id="301"/>
      <w:bookmarkStart w:id="302" w:name="_Toc432106486"/>
      <w:bookmarkStart w:id="303" w:name="_Toc432194837"/>
      <w:bookmarkStart w:id="304" w:name="_Toc383175063"/>
      <w:bookmarkStart w:id="305" w:name="_Toc482343737"/>
      <w:bookmarkStart w:id="306" w:name="_Toc86124056"/>
      <w:bookmarkStart w:id="307" w:name="_Toc470507051"/>
      <w:bookmarkStart w:id="308" w:name="_Toc329810197"/>
      <w:bookmarkStart w:id="309" w:name="_Toc383175287"/>
      <w:bookmarkStart w:id="310" w:name="_Toc383175485"/>
    </w:p>
    <w:bookmarkEnd w:id="302"/>
    <w:bookmarkEnd w:id="303"/>
    <w:bookmarkEnd w:id="304"/>
    <w:bookmarkEnd w:id="305"/>
    <w:bookmarkEnd w:id="306"/>
    <w:bookmarkEnd w:id="307"/>
    <w:bookmarkEnd w:id="308"/>
    <w:bookmarkEnd w:id="309"/>
    <w:bookmarkEnd w:id="310"/>
    <w:p w14:paraId="247CC645">
      <w:pPr>
        <w:spacing w:line="480" w:lineRule="exact"/>
        <w:ind w:firstLine="540" w:firstLineChars="225"/>
        <w:jc w:val="left"/>
        <w:rPr>
          <w:rFonts w:ascii="宋体" w:hAnsi="宋体"/>
          <w:sz w:val="24"/>
          <w:szCs w:val="24"/>
        </w:rPr>
      </w:pPr>
      <w:r>
        <w:rPr>
          <w:rFonts w:hint="eastAsia" w:ascii="宋体" w:hAnsi="宋体"/>
          <w:sz w:val="24"/>
          <w:szCs w:val="24"/>
        </w:rPr>
        <w:t>20.1投标人必须对所投标段内所有内容作出完整唯一的投标报价，不得缺项、漏项，否则投标文件将按无效处理。</w:t>
      </w:r>
    </w:p>
    <w:p w14:paraId="3C686515">
      <w:pPr>
        <w:spacing w:line="480" w:lineRule="exact"/>
        <w:ind w:firstLine="540" w:firstLineChars="225"/>
        <w:jc w:val="left"/>
        <w:rPr>
          <w:rFonts w:ascii="宋体" w:hAnsi="宋体"/>
          <w:sz w:val="24"/>
          <w:szCs w:val="24"/>
        </w:rPr>
      </w:pPr>
      <w:r>
        <w:rPr>
          <w:rFonts w:hint="eastAsia" w:ascii="宋体" w:hAnsi="宋体"/>
          <w:sz w:val="24"/>
          <w:szCs w:val="24"/>
        </w:rPr>
        <w:t>20.2投标报价包含</w:t>
      </w:r>
      <w:r>
        <w:rPr>
          <w:rFonts w:hint="eastAsia" w:ascii="宋体" w:hAnsi="宋体" w:cs="宋体"/>
          <w:sz w:val="24"/>
          <w:szCs w:val="24"/>
          <w:lang w:val="en-US" w:eastAsia="zh-CN"/>
        </w:rPr>
        <w:t>运输</w:t>
      </w:r>
      <w:r>
        <w:rPr>
          <w:rFonts w:hint="eastAsia" w:ascii="宋体" w:hAnsi="宋体" w:cs="宋体"/>
          <w:sz w:val="24"/>
          <w:szCs w:val="24"/>
        </w:rPr>
        <w:t>、</w:t>
      </w:r>
      <w:r>
        <w:rPr>
          <w:rFonts w:hint="eastAsia" w:ascii="宋体" w:hAnsi="宋体" w:cs="宋体"/>
          <w:sz w:val="24"/>
          <w:szCs w:val="24"/>
          <w:lang w:val="en-US" w:eastAsia="zh-CN"/>
        </w:rPr>
        <w:t>装卸、仓储、</w:t>
      </w:r>
      <w:r>
        <w:rPr>
          <w:rFonts w:hint="eastAsia" w:ascii="宋体" w:hAnsi="宋体" w:cs="宋体"/>
          <w:sz w:val="24"/>
          <w:szCs w:val="24"/>
        </w:rPr>
        <w:t>技术资料费、人员、管理、税金等所有费用</w:t>
      </w:r>
      <w:r>
        <w:rPr>
          <w:rFonts w:ascii="宋体" w:hAnsi="宋体"/>
          <w:sz w:val="24"/>
          <w:szCs w:val="24"/>
        </w:rPr>
        <w:t>，</w:t>
      </w:r>
      <w:r>
        <w:rPr>
          <w:rFonts w:hint="eastAsia" w:ascii="宋体" w:hAnsi="宋体"/>
          <w:sz w:val="24"/>
          <w:szCs w:val="24"/>
        </w:rPr>
        <w:t>投标人根据现行市场价格</w:t>
      </w:r>
      <w:r>
        <w:rPr>
          <w:rFonts w:ascii="宋体" w:hAnsi="宋体"/>
          <w:sz w:val="24"/>
          <w:szCs w:val="24"/>
        </w:rPr>
        <w:t>自行测算出满足</w:t>
      </w:r>
      <w:r>
        <w:rPr>
          <w:rFonts w:hint="eastAsia" w:ascii="宋体" w:hAnsi="宋体"/>
          <w:sz w:val="24"/>
          <w:szCs w:val="24"/>
        </w:rPr>
        <w:t>采购</w:t>
      </w:r>
      <w:r>
        <w:rPr>
          <w:rFonts w:ascii="宋体" w:hAnsi="宋体"/>
          <w:sz w:val="24"/>
          <w:szCs w:val="24"/>
        </w:rPr>
        <w:t>要求的</w:t>
      </w:r>
      <w:r>
        <w:rPr>
          <w:rFonts w:hint="eastAsia" w:ascii="宋体" w:hAnsi="宋体"/>
          <w:sz w:val="24"/>
          <w:szCs w:val="24"/>
        </w:rPr>
        <w:t>投标</w:t>
      </w:r>
      <w:r>
        <w:rPr>
          <w:rFonts w:ascii="宋体" w:hAnsi="宋体"/>
          <w:sz w:val="24"/>
          <w:szCs w:val="24"/>
        </w:rPr>
        <w:t>报价。</w:t>
      </w:r>
    </w:p>
    <w:p w14:paraId="614DA311">
      <w:pPr>
        <w:spacing w:line="480" w:lineRule="exact"/>
        <w:ind w:firstLine="540" w:firstLineChars="225"/>
        <w:jc w:val="left"/>
        <w:rPr>
          <w:rFonts w:ascii="宋体" w:hAnsi="宋体"/>
          <w:sz w:val="24"/>
          <w:szCs w:val="24"/>
        </w:rPr>
      </w:pPr>
      <w:r>
        <w:rPr>
          <w:rFonts w:hint="eastAsia" w:ascii="宋体" w:hAnsi="宋体"/>
          <w:sz w:val="24"/>
          <w:szCs w:val="24"/>
        </w:rPr>
        <w:t>20.3投标人</w:t>
      </w:r>
      <w:r>
        <w:rPr>
          <w:rFonts w:ascii="宋体" w:hAnsi="宋体"/>
          <w:sz w:val="24"/>
          <w:szCs w:val="24"/>
        </w:rPr>
        <w:t>不得哄抬报价，也不应低于成本价</w:t>
      </w:r>
      <w:r>
        <w:rPr>
          <w:rFonts w:hint="eastAsia" w:ascii="宋体" w:hAnsi="宋体"/>
          <w:sz w:val="24"/>
          <w:szCs w:val="24"/>
        </w:rPr>
        <w:t>（</w:t>
      </w:r>
      <w:r>
        <w:rPr>
          <w:rFonts w:ascii="宋体" w:hAnsi="宋体"/>
          <w:sz w:val="24"/>
          <w:szCs w:val="24"/>
        </w:rPr>
        <w:t>或进价</w:t>
      </w:r>
      <w:r>
        <w:rPr>
          <w:rFonts w:hint="eastAsia" w:ascii="宋体" w:hAnsi="宋体"/>
          <w:sz w:val="24"/>
          <w:szCs w:val="24"/>
        </w:rPr>
        <w:t>）</w:t>
      </w:r>
      <w:r>
        <w:rPr>
          <w:rFonts w:ascii="宋体" w:hAnsi="宋体"/>
          <w:sz w:val="24"/>
          <w:szCs w:val="24"/>
        </w:rPr>
        <w:t>报价。</w:t>
      </w:r>
      <w:r>
        <w:rPr>
          <w:rFonts w:hint="eastAsia" w:ascii="宋体" w:hAnsi="宋体"/>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 w:val="24"/>
          <w:szCs w:val="24"/>
        </w:rPr>
        <w:t>。</w:t>
      </w:r>
    </w:p>
    <w:p w14:paraId="4C2DF6F8">
      <w:pPr>
        <w:spacing w:line="480" w:lineRule="exact"/>
        <w:ind w:firstLine="540" w:firstLineChars="225"/>
        <w:jc w:val="left"/>
        <w:rPr>
          <w:rFonts w:ascii="宋体" w:hAnsi="宋体"/>
          <w:sz w:val="24"/>
          <w:szCs w:val="24"/>
        </w:rPr>
      </w:pPr>
      <w:r>
        <w:rPr>
          <w:rFonts w:hint="eastAsia" w:ascii="宋体" w:hAnsi="宋体"/>
          <w:sz w:val="24"/>
          <w:szCs w:val="24"/>
        </w:rPr>
        <w:t>20.4投标人应保证其提供的货物、工程或者服务是全新的，投标人应保证其提供的货物、工程或者服务在</w:t>
      </w:r>
      <w:r>
        <w:rPr>
          <w:rFonts w:hint="eastAsia" w:ascii="宋体" w:hAnsi="宋体"/>
          <w:sz w:val="24"/>
          <w:szCs w:val="24"/>
          <w:lang w:eastAsia="zh-CN"/>
        </w:rPr>
        <w:t>招标人</w:t>
      </w:r>
      <w:r>
        <w:rPr>
          <w:rFonts w:hint="eastAsia" w:ascii="宋体" w:hAnsi="宋体"/>
          <w:sz w:val="24"/>
          <w:szCs w:val="24"/>
        </w:rPr>
        <w:t>使用期间不受第三方可能提出的所有权、用益物权、担保物权、占有等一切涉及物权及知识产权、商标权、专利权、著作权等相关权利的起诉。</w:t>
      </w:r>
    </w:p>
    <w:p w14:paraId="52912E16">
      <w:pPr>
        <w:spacing w:line="480" w:lineRule="exact"/>
        <w:ind w:firstLine="540" w:firstLineChars="225"/>
        <w:jc w:val="left"/>
        <w:rPr>
          <w:rFonts w:ascii="宋体" w:hAnsi="宋体"/>
          <w:sz w:val="24"/>
          <w:szCs w:val="24"/>
        </w:rPr>
      </w:pPr>
      <w:r>
        <w:rPr>
          <w:rFonts w:hint="eastAsia" w:ascii="宋体" w:hAnsi="宋体"/>
          <w:sz w:val="24"/>
          <w:szCs w:val="24"/>
        </w:rPr>
        <w:t>20.5投标报价为人民币。</w:t>
      </w:r>
    </w:p>
    <w:p w14:paraId="445839FE">
      <w:pPr>
        <w:pStyle w:val="5"/>
        <w:spacing w:before="156" w:beforeLines="50" w:line="360" w:lineRule="auto"/>
        <w:jc w:val="center"/>
        <w:rPr>
          <w:rFonts w:ascii="宋体" w:hAnsi="宋体" w:cs="黑体"/>
          <w:color w:val="auto"/>
          <w:sz w:val="28"/>
          <w:szCs w:val="28"/>
        </w:rPr>
      </w:pPr>
      <w:r>
        <w:rPr>
          <w:rFonts w:hint="eastAsia" w:ascii="宋体" w:hAnsi="宋体" w:cs="黑体"/>
          <w:color w:val="auto"/>
          <w:sz w:val="28"/>
          <w:szCs w:val="28"/>
        </w:rPr>
        <w:t xml:space="preserve"> </w:t>
      </w:r>
      <w:bookmarkStart w:id="311" w:name="_Toc120887471"/>
      <w:bookmarkStart w:id="312" w:name="_Toc142059958"/>
      <w:bookmarkStart w:id="313" w:name="_Toc129016629"/>
      <w:r>
        <w:rPr>
          <w:rFonts w:hint="eastAsia" w:ascii="宋体" w:hAnsi="宋体" w:cs="黑体"/>
          <w:color w:val="auto"/>
          <w:sz w:val="28"/>
          <w:szCs w:val="28"/>
        </w:rPr>
        <w:t>(四)投标</w:t>
      </w:r>
      <w:bookmarkEnd w:id="294"/>
      <w:bookmarkEnd w:id="295"/>
      <w:bookmarkEnd w:id="296"/>
      <w:bookmarkEnd w:id="297"/>
      <w:bookmarkEnd w:id="311"/>
      <w:bookmarkEnd w:id="312"/>
      <w:bookmarkEnd w:id="313"/>
    </w:p>
    <w:p w14:paraId="7BF105E2">
      <w:pPr>
        <w:keepNext/>
        <w:keepLines/>
        <w:spacing w:line="480" w:lineRule="exact"/>
        <w:ind w:firstLine="510"/>
        <w:outlineLvl w:val="2"/>
        <w:rPr>
          <w:rFonts w:hint="eastAsia" w:ascii="宋体" w:hAnsi="宋体"/>
          <w:b/>
          <w:sz w:val="24"/>
          <w:szCs w:val="24"/>
        </w:rPr>
      </w:pPr>
      <w:bookmarkStart w:id="314" w:name="_Toc129016630"/>
      <w:bookmarkStart w:id="315" w:name="_Toc142059959"/>
      <w:bookmarkStart w:id="316" w:name="_Toc120887472"/>
      <w:bookmarkStart w:id="317" w:name="_Toc489145728"/>
      <w:bookmarkStart w:id="318" w:name="_Toc489197832"/>
      <w:bookmarkStart w:id="319" w:name="_Toc4403261"/>
      <w:bookmarkStart w:id="320" w:name="_Toc4403262"/>
      <w:bookmarkStart w:id="321" w:name="_Toc23442810"/>
      <w:bookmarkStart w:id="322" w:name="_Toc489145729"/>
      <w:bookmarkStart w:id="323" w:name="_Toc489197833"/>
      <w:bookmarkStart w:id="324" w:name="_Toc179632575"/>
      <w:bookmarkStart w:id="325" w:name="_Toc247085715"/>
      <w:bookmarkStart w:id="326" w:name="_Toc152042333"/>
      <w:bookmarkStart w:id="327" w:name="_Toc152045557"/>
      <w:bookmarkStart w:id="328" w:name="_Toc246996944"/>
      <w:bookmarkStart w:id="329" w:name="_Toc144974525"/>
      <w:bookmarkStart w:id="330" w:name="_Toc246996201"/>
      <w:bookmarkStart w:id="331" w:name="_Toc4403263"/>
      <w:bookmarkStart w:id="332" w:name="_Toc489145730"/>
      <w:bookmarkStart w:id="333" w:name="_Toc489197834"/>
      <w:r>
        <w:rPr>
          <w:rFonts w:hint="eastAsia" w:ascii="宋体" w:hAnsi="宋体"/>
          <w:b/>
          <w:sz w:val="24"/>
          <w:szCs w:val="24"/>
        </w:rPr>
        <w:t>21</w:t>
      </w:r>
      <w:r>
        <w:rPr>
          <w:rFonts w:ascii="宋体" w:hAnsi="宋体"/>
          <w:b/>
          <w:sz w:val="24"/>
          <w:szCs w:val="24"/>
        </w:rPr>
        <w:t xml:space="preserve">. </w:t>
      </w:r>
      <w:r>
        <w:rPr>
          <w:rFonts w:hint="eastAsia" w:ascii="宋体" w:hAnsi="宋体"/>
          <w:b/>
          <w:sz w:val="24"/>
          <w:szCs w:val="24"/>
        </w:rPr>
        <w:t>投标文</w:t>
      </w:r>
      <w:bookmarkStart w:id="334" w:name="_Toc401342137"/>
      <w:bookmarkStart w:id="335" w:name="_Toc378239081"/>
      <w:bookmarkStart w:id="336" w:name="_Toc378239354"/>
      <w:bookmarkStart w:id="337" w:name="_Toc296602443"/>
      <w:bookmarkStart w:id="338" w:name="_Toc378239173"/>
      <w:bookmarkStart w:id="339" w:name="_Toc4707"/>
      <w:bookmarkStart w:id="340" w:name="_Toc480817646"/>
      <w:r>
        <w:rPr>
          <w:rFonts w:hint="eastAsia" w:ascii="宋体" w:hAnsi="宋体"/>
          <w:b/>
          <w:sz w:val="24"/>
          <w:szCs w:val="24"/>
        </w:rPr>
        <w:t>件的密封</w:t>
      </w:r>
      <w:bookmarkEnd w:id="334"/>
      <w:bookmarkEnd w:id="335"/>
      <w:bookmarkEnd w:id="336"/>
      <w:bookmarkEnd w:id="337"/>
      <w:bookmarkEnd w:id="338"/>
      <w:bookmarkEnd w:id="339"/>
      <w:bookmarkEnd w:id="340"/>
      <w:r>
        <w:rPr>
          <w:rFonts w:hint="eastAsia" w:ascii="宋体" w:hAnsi="宋体"/>
          <w:b/>
          <w:sz w:val="24"/>
          <w:szCs w:val="24"/>
        </w:rPr>
        <w:t>和</w:t>
      </w:r>
      <w:bookmarkStart w:id="341" w:name="_Toc179632574"/>
      <w:bookmarkStart w:id="342" w:name="_Toc296602444"/>
      <w:bookmarkStart w:id="343" w:name="_Toc152042332"/>
      <w:bookmarkStart w:id="344" w:name="_Toc246996943"/>
      <w:bookmarkStart w:id="345" w:name="_Toc144974524"/>
      <w:bookmarkStart w:id="346" w:name="_Toc246996200"/>
      <w:bookmarkStart w:id="347" w:name="_Toc247085714"/>
      <w:bookmarkStart w:id="348" w:name="_Toc152045556"/>
      <w:r>
        <w:rPr>
          <w:rFonts w:hint="eastAsia" w:ascii="宋体" w:hAnsi="宋体"/>
          <w:b/>
          <w:sz w:val="24"/>
          <w:szCs w:val="24"/>
        </w:rPr>
        <w:t>标记</w:t>
      </w:r>
      <w:bookmarkEnd w:id="314"/>
      <w:bookmarkEnd w:id="315"/>
      <w:bookmarkEnd w:id="316"/>
      <w:bookmarkEnd w:id="317"/>
      <w:bookmarkEnd w:id="318"/>
      <w:bookmarkEnd w:id="319"/>
      <w:bookmarkEnd w:id="341"/>
      <w:bookmarkEnd w:id="342"/>
      <w:bookmarkEnd w:id="343"/>
      <w:bookmarkEnd w:id="344"/>
      <w:bookmarkEnd w:id="345"/>
      <w:bookmarkEnd w:id="346"/>
      <w:bookmarkEnd w:id="347"/>
      <w:bookmarkEnd w:id="348"/>
    </w:p>
    <w:p w14:paraId="6C283A01">
      <w:pPr>
        <w:keepNext/>
        <w:keepLines/>
        <w:spacing w:line="480" w:lineRule="exact"/>
        <w:ind w:firstLine="510"/>
        <w:outlineLvl w:val="2"/>
        <w:rPr>
          <w:rFonts w:ascii="宋体"/>
          <w:sz w:val="24"/>
          <w:szCs w:val="24"/>
        </w:rPr>
      </w:pPr>
      <w:r>
        <w:rPr>
          <w:rFonts w:hint="eastAsia" w:ascii="宋体" w:hAnsi="宋体"/>
          <w:sz w:val="24"/>
          <w:szCs w:val="24"/>
        </w:rPr>
        <w:t>投标人应将提交的电子投标文件进行加密。</w:t>
      </w:r>
    </w:p>
    <w:p w14:paraId="3BEF574F">
      <w:pPr>
        <w:keepNext/>
        <w:keepLines/>
        <w:spacing w:line="480" w:lineRule="exact"/>
        <w:ind w:firstLine="510"/>
        <w:outlineLvl w:val="2"/>
        <w:rPr>
          <w:rFonts w:ascii="宋体" w:hAnsi="宋体"/>
          <w:b/>
          <w:sz w:val="24"/>
          <w:szCs w:val="24"/>
        </w:rPr>
      </w:pPr>
      <w:bookmarkStart w:id="349" w:name="_Toc142059960"/>
      <w:bookmarkStart w:id="350" w:name="_Toc120887473"/>
      <w:bookmarkStart w:id="351" w:name="_Toc129016631"/>
      <w:r>
        <w:rPr>
          <w:rFonts w:hint="eastAsia" w:ascii="宋体" w:hAnsi="宋体"/>
          <w:b/>
          <w:sz w:val="24"/>
          <w:szCs w:val="24"/>
        </w:rPr>
        <w:t>22</w:t>
      </w:r>
      <w:r>
        <w:rPr>
          <w:rFonts w:ascii="宋体" w:hAnsi="宋体"/>
          <w:b/>
          <w:sz w:val="24"/>
          <w:szCs w:val="24"/>
        </w:rPr>
        <w:t xml:space="preserve">. </w:t>
      </w:r>
      <w:r>
        <w:rPr>
          <w:rFonts w:hint="eastAsia" w:ascii="宋体" w:hAnsi="宋体"/>
          <w:b/>
          <w:sz w:val="24"/>
          <w:szCs w:val="24"/>
        </w:rPr>
        <w:t>投标文件的提交</w:t>
      </w:r>
      <w:bookmarkEnd w:id="320"/>
      <w:bookmarkEnd w:id="321"/>
      <w:bookmarkEnd w:id="322"/>
      <w:bookmarkEnd w:id="323"/>
      <w:bookmarkEnd w:id="349"/>
      <w:bookmarkEnd w:id="350"/>
      <w:bookmarkEnd w:id="351"/>
    </w:p>
    <w:bookmarkEnd w:id="324"/>
    <w:bookmarkEnd w:id="325"/>
    <w:bookmarkEnd w:id="326"/>
    <w:bookmarkEnd w:id="327"/>
    <w:bookmarkEnd w:id="328"/>
    <w:bookmarkEnd w:id="329"/>
    <w:bookmarkEnd w:id="330"/>
    <w:p w14:paraId="165026D2">
      <w:pPr>
        <w:spacing w:line="480" w:lineRule="exact"/>
        <w:ind w:firstLine="540" w:firstLineChars="225"/>
        <w:jc w:val="left"/>
        <w:rPr>
          <w:rFonts w:ascii="宋体"/>
          <w:sz w:val="24"/>
          <w:szCs w:val="24"/>
        </w:rPr>
      </w:pPr>
      <w:bookmarkStart w:id="352" w:name="_Toc296602445"/>
      <w:r>
        <w:rPr>
          <w:rFonts w:ascii="宋体" w:hAnsi="宋体"/>
          <w:sz w:val="24"/>
          <w:szCs w:val="24"/>
        </w:rPr>
        <w:t>22.1</w:t>
      </w:r>
      <w:r>
        <w:rPr>
          <w:rFonts w:hint="eastAsia" w:ascii="宋体" w:hAnsi="宋体"/>
          <w:sz w:val="24"/>
          <w:szCs w:val="24"/>
        </w:rPr>
        <w:t>投标文件提</w:t>
      </w:r>
      <w:bookmarkEnd w:id="352"/>
      <w:r>
        <w:rPr>
          <w:rFonts w:hint="eastAsia" w:ascii="宋体" w:hAnsi="宋体"/>
          <w:sz w:val="24"/>
          <w:szCs w:val="24"/>
        </w:rPr>
        <w:t>交截止时间、提交投标文件的地点：详见《投标人须知前附表》</w:t>
      </w:r>
    </w:p>
    <w:p w14:paraId="7D0B834F">
      <w:pPr>
        <w:spacing w:line="480" w:lineRule="exact"/>
        <w:ind w:firstLine="540" w:firstLineChars="225"/>
        <w:jc w:val="left"/>
        <w:rPr>
          <w:rFonts w:ascii="宋体"/>
          <w:sz w:val="24"/>
          <w:szCs w:val="24"/>
        </w:rPr>
      </w:pPr>
      <w:r>
        <w:rPr>
          <w:rFonts w:ascii="宋体" w:hAnsi="宋体"/>
          <w:sz w:val="24"/>
          <w:szCs w:val="24"/>
        </w:rPr>
        <w:t>22</w:t>
      </w:r>
      <w:r>
        <w:rPr>
          <w:rFonts w:ascii="宋体"/>
          <w:sz w:val="24"/>
          <w:szCs w:val="24"/>
        </w:rPr>
        <w:t>.</w:t>
      </w:r>
      <w:r>
        <w:rPr>
          <w:rFonts w:ascii="宋体" w:hAnsi="宋体"/>
          <w:sz w:val="24"/>
          <w:szCs w:val="24"/>
        </w:rPr>
        <w:t xml:space="preserve">2 </w:t>
      </w:r>
      <w:r>
        <w:rPr>
          <w:rFonts w:hint="eastAsia" w:ascii="宋体" w:hAnsi="宋体"/>
          <w:sz w:val="24"/>
          <w:szCs w:val="24"/>
        </w:rPr>
        <w:t>除《投标人须知前附表》另有规定外，投标人所提交的投标文件不予退还。</w:t>
      </w:r>
    </w:p>
    <w:p w14:paraId="7FF31F7C">
      <w:pPr>
        <w:pStyle w:val="6"/>
        <w:spacing w:before="0" w:after="0" w:line="480" w:lineRule="exact"/>
        <w:rPr>
          <w:rFonts w:hAnsi="宋体"/>
          <w:szCs w:val="24"/>
        </w:rPr>
      </w:pPr>
      <w:bookmarkStart w:id="353" w:name="_Toc129016632"/>
      <w:bookmarkStart w:id="354" w:name="_Toc142059961"/>
      <w:bookmarkStart w:id="355" w:name="_Toc120887474"/>
      <w:r>
        <w:rPr>
          <w:rFonts w:hint="eastAsia" w:hAnsi="宋体"/>
          <w:szCs w:val="24"/>
        </w:rPr>
        <w:t>23</w:t>
      </w:r>
      <w:r>
        <w:rPr>
          <w:rFonts w:hAnsi="宋体"/>
          <w:szCs w:val="24"/>
        </w:rPr>
        <w:t xml:space="preserve">. </w:t>
      </w:r>
      <w:r>
        <w:rPr>
          <w:rFonts w:hint="eastAsia" w:hAnsi="宋体"/>
          <w:szCs w:val="24"/>
        </w:rPr>
        <w:t>投标文件的补充、</w:t>
      </w:r>
      <w:bookmarkStart w:id="356" w:name="_Toc152042334"/>
      <w:bookmarkStart w:id="357" w:name="_Toc296602446"/>
      <w:bookmarkStart w:id="358" w:name="_Toc246996945"/>
      <w:bookmarkStart w:id="359" w:name="_Toc246996202"/>
      <w:bookmarkStart w:id="360" w:name="_Toc247085716"/>
      <w:bookmarkStart w:id="361" w:name="_Toc144974526"/>
      <w:bookmarkStart w:id="362" w:name="_Toc152045558"/>
      <w:bookmarkStart w:id="363" w:name="_Toc179632576"/>
      <w:r>
        <w:rPr>
          <w:rFonts w:hint="eastAsia" w:hAnsi="宋体"/>
          <w:szCs w:val="24"/>
        </w:rPr>
        <w:t>修改或者撤回</w:t>
      </w:r>
      <w:bookmarkEnd w:id="331"/>
      <w:bookmarkEnd w:id="332"/>
      <w:bookmarkEnd w:id="333"/>
      <w:bookmarkEnd w:id="353"/>
      <w:bookmarkEnd w:id="354"/>
      <w:bookmarkEnd w:id="355"/>
    </w:p>
    <w:bookmarkEnd w:id="356"/>
    <w:bookmarkEnd w:id="357"/>
    <w:bookmarkEnd w:id="358"/>
    <w:bookmarkEnd w:id="359"/>
    <w:bookmarkEnd w:id="360"/>
    <w:bookmarkEnd w:id="361"/>
    <w:bookmarkEnd w:id="362"/>
    <w:bookmarkEnd w:id="363"/>
    <w:p w14:paraId="36334953">
      <w:pPr>
        <w:spacing w:line="480" w:lineRule="exact"/>
        <w:ind w:firstLine="540" w:firstLineChars="225"/>
        <w:jc w:val="left"/>
        <w:rPr>
          <w:rFonts w:ascii="宋体"/>
          <w:sz w:val="24"/>
          <w:szCs w:val="24"/>
        </w:rPr>
      </w:pPr>
      <w:bookmarkStart w:id="364" w:name="_Toc488633608"/>
      <w:bookmarkStart w:id="365" w:name="_Toc489197835"/>
      <w:bookmarkStart w:id="366" w:name="_Toc4403264"/>
      <w:bookmarkStart w:id="367" w:name="_Toc489145731"/>
      <w:r>
        <w:rPr>
          <w:rFonts w:ascii="宋体" w:hAnsi="宋体"/>
          <w:sz w:val="24"/>
          <w:szCs w:val="24"/>
        </w:rPr>
        <w:t>23.1</w:t>
      </w:r>
      <w:r>
        <w:rPr>
          <w:rFonts w:hint="eastAsia" w:ascii="宋体" w:hAnsi="宋体"/>
          <w:sz w:val="24"/>
          <w:szCs w:val="24"/>
        </w:rPr>
        <w:t>投标人在投标截止时间前，可以对所提交的投标文件进行补充、修改或者撤回，并书面通知</w:t>
      </w:r>
      <w:r>
        <w:rPr>
          <w:rFonts w:hint="eastAsia" w:ascii="宋体" w:hAnsi="宋体"/>
          <w:sz w:val="24"/>
          <w:szCs w:val="24"/>
          <w:lang w:eastAsia="zh-CN"/>
        </w:rPr>
        <w:t>招标人</w:t>
      </w:r>
      <w:r>
        <w:rPr>
          <w:rFonts w:hint="eastAsia" w:ascii="宋体" w:hAnsi="宋体"/>
          <w:sz w:val="24"/>
          <w:szCs w:val="24"/>
        </w:rPr>
        <w:t>或者代理机构。补充、修改的内容应当按照招标文件要求签署、盖章后，作为投标文件的组成部分。</w:t>
      </w:r>
    </w:p>
    <w:p w14:paraId="1E47F127">
      <w:pPr>
        <w:spacing w:line="480" w:lineRule="exact"/>
        <w:ind w:firstLine="540" w:firstLineChars="225"/>
        <w:jc w:val="left"/>
        <w:rPr>
          <w:rFonts w:ascii="宋体"/>
          <w:sz w:val="24"/>
          <w:szCs w:val="24"/>
        </w:rPr>
      </w:pPr>
      <w:r>
        <w:rPr>
          <w:rFonts w:ascii="宋体" w:hAnsi="宋体"/>
          <w:sz w:val="24"/>
          <w:szCs w:val="24"/>
        </w:rPr>
        <w:t xml:space="preserve">23.2 </w:t>
      </w:r>
      <w:r>
        <w:rPr>
          <w:rFonts w:hint="eastAsia" w:ascii="宋体" w:hAnsi="宋体"/>
          <w:sz w:val="24"/>
          <w:szCs w:val="24"/>
        </w:rPr>
        <w:t>投标人在投标截止时间前撤回已提交的投标文件的，</w:t>
      </w:r>
      <w:r>
        <w:rPr>
          <w:rFonts w:hint="eastAsia" w:ascii="宋体" w:hAnsi="宋体"/>
          <w:sz w:val="24"/>
          <w:szCs w:val="24"/>
          <w:lang w:eastAsia="zh-CN"/>
        </w:rPr>
        <w:t>招标人</w:t>
      </w:r>
      <w:r>
        <w:rPr>
          <w:rFonts w:hint="eastAsia" w:ascii="宋体" w:hAnsi="宋体"/>
          <w:sz w:val="24"/>
          <w:szCs w:val="24"/>
        </w:rPr>
        <w:t>或者代理机构将自收到投标人书面撤回通知之日起５个工作日内，退还已收取的投标保证金，但因投标人自身原因导致无法及时退还的除外。</w:t>
      </w:r>
    </w:p>
    <w:p w14:paraId="0FF1287C">
      <w:pPr>
        <w:pStyle w:val="5"/>
        <w:spacing w:before="156" w:beforeLines="50" w:line="360" w:lineRule="auto"/>
        <w:jc w:val="center"/>
        <w:rPr>
          <w:rFonts w:ascii="宋体" w:hAnsi="宋体" w:cs="黑体"/>
          <w:color w:val="auto"/>
          <w:sz w:val="28"/>
          <w:szCs w:val="28"/>
        </w:rPr>
      </w:pPr>
      <w:r>
        <w:rPr>
          <w:rFonts w:hint="eastAsia" w:ascii="宋体" w:hAnsi="宋体" w:cs="黑体"/>
          <w:color w:val="auto"/>
          <w:sz w:val="28"/>
          <w:szCs w:val="28"/>
        </w:rPr>
        <w:t xml:space="preserve"> </w:t>
      </w:r>
      <w:bookmarkStart w:id="368" w:name="_Toc129016633"/>
      <w:bookmarkStart w:id="369" w:name="_Toc142059962"/>
      <w:bookmarkStart w:id="370" w:name="_Toc120887475"/>
      <w:r>
        <w:rPr>
          <w:rFonts w:hint="eastAsia" w:ascii="宋体" w:hAnsi="宋体" w:cs="黑体"/>
          <w:color w:val="auto"/>
          <w:sz w:val="28"/>
          <w:szCs w:val="28"/>
        </w:rPr>
        <w:t>(五)开标</w:t>
      </w:r>
      <w:bookmarkEnd w:id="364"/>
      <w:bookmarkEnd w:id="365"/>
      <w:bookmarkEnd w:id="366"/>
      <w:bookmarkEnd w:id="367"/>
      <w:bookmarkEnd w:id="368"/>
      <w:bookmarkEnd w:id="369"/>
      <w:bookmarkEnd w:id="370"/>
    </w:p>
    <w:p w14:paraId="6A44FD39">
      <w:pPr>
        <w:pStyle w:val="6"/>
        <w:spacing w:before="0" w:after="0" w:line="480" w:lineRule="exact"/>
        <w:rPr>
          <w:rFonts w:hAnsi="宋体"/>
          <w:szCs w:val="24"/>
        </w:rPr>
      </w:pPr>
      <w:bookmarkStart w:id="371" w:name="_Toc489145732"/>
      <w:bookmarkStart w:id="372" w:name="_Toc129016634"/>
      <w:bookmarkStart w:id="373" w:name="_Toc120887476"/>
      <w:bookmarkStart w:id="374" w:name="_Toc142059963"/>
      <w:bookmarkStart w:id="375" w:name="_Toc4403265"/>
      <w:bookmarkStart w:id="376" w:name="_Toc489197836"/>
      <w:r>
        <w:rPr>
          <w:rFonts w:hAnsi="宋体"/>
          <w:szCs w:val="24"/>
        </w:rPr>
        <w:t>2</w:t>
      </w:r>
      <w:r>
        <w:rPr>
          <w:rFonts w:hint="eastAsia" w:hAnsi="宋体"/>
          <w:szCs w:val="24"/>
        </w:rPr>
        <w:t>4</w:t>
      </w:r>
      <w:r>
        <w:rPr>
          <w:rFonts w:hAnsi="宋体"/>
          <w:szCs w:val="24"/>
        </w:rPr>
        <w:t xml:space="preserve">. </w:t>
      </w:r>
      <w:r>
        <w:rPr>
          <w:rFonts w:hint="eastAsia" w:hAnsi="宋体"/>
          <w:szCs w:val="24"/>
        </w:rPr>
        <w:t>开标</w:t>
      </w:r>
      <w:bookmarkEnd w:id="371"/>
      <w:bookmarkEnd w:id="372"/>
      <w:bookmarkEnd w:id="373"/>
      <w:bookmarkEnd w:id="374"/>
      <w:bookmarkEnd w:id="375"/>
      <w:bookmarkEnd w:id="376"/>
    </w:p>
    <w:p w14:paraId="6D748946">
      <w:pPr>
        <w:spacing w:line="480" w:lineRule="exact"/>
        <w:ind w:firstLine="540" w:firstLineChars="225"/>
        <w:jc w:val="left"/>
        <w:rPr>
          <w:rFonts w:ascii="宋体"/>
          <w:sz w:val="24"/>
          <w:szCs w:val="24"/>
        </w:rPr>
      </w:pPr>
      <w:bookmarkStart w:id="377" w:name="_Toc152045559"/>
      <w:bookmarkStart w:id="378" w:name="_Toc247085717"/>
      <w:bookmarkStart w:id="379" w:name="_Toc246996946"/>
      <w:bookmarkStart w:id="380" w:name="_Toc378239082"/>
      <w:bookmarkStart w:id="381" w:name="_Toc179632577"/>
      <w:bookmarkStart w:id="382" w:name="_Toc480817647"/>
      <w:bookmarkStart w:id="383" w:name="_Toc296602447"/>
      <w:bookmarkStart w:id="384" w:name="_Toc144974527"/>
      <w:bookmarkStart w:id="385" w:name="_Toc401342138"/>
      <w:bookmarkStart w:id="386" w:name="_Toc152042335"/>
      <w:bookmarkStart w:id="387" w:name="_Toc378239174"/>
      <w:bookmarkStart w:id="388" w:name="_Toc246996203"/>
      <w:bookmarkStart w:id="389" w:name="_Toc29395"/>
      <w:bookmarkStart w:id="390" w:name="_Toc378239355"/>
      <w:bookmarkStart w:id="391" w:name="_Toc488633609"/>
      <w:bookmarkStart w:id="392" w:name="_Toc4403266"/>
      <w:bookmarkStart w:id="393" w:name="_Toc489197837"/>
      <w:bookmarkStart w:id="394" w:name="_Toc489145733"/>
      <w:r>
        <w:rPr>
          <w:rFonts w:ascii="宋体" w:hAnsi="宋体"/>
          <w:sz w:val="24"/>
          <w:szCs w:val="24"/>
        </w:rPr>
        <w:t>24.1</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hint="eastAsia" w:ascii="宋体" w:hAnsi="宋体"/>
          <w:sz w:val="24"/>
          <w:szCs w:val="24"/>
        </w:rPr>
        <w:t>开标方式详见招标公告。</w:t>
      </w:r>
    </w:p>
    <w:p w14:paraId="0732C9BA">
      <w:pPr>
        <w:spacing w:line="480" w:lineRule="exact"/>
        <w:ind w:firstLine="540" w:firstLineChars="225"/>
        <w:jc w:val="left"/>
        <w:rPr>
          <w:rFonts w:ascii="宋体"/>
          <w:sz w:val="24"/>
          <w:szCs w:val="24"/>
        </w:rPr>
      </w:pPr>
      <w:r>
        <w:rPr>
          <w:rFonts w:ascii="宋体" w:hAnsi="宋体"/>
          <w:sz w:val="24"/>
          <w:szCs w:val="24"/>
        </w:rPr>
        <w:t>24</w:t>
      </w:r>
      <w:r>
        <w:rPr>
          <w:rFonts w:ascii="宋体"/>
          <w:sz w:val="24"/>
          <w:szCs w:val="24"/>
        </w:rPr>
        <w:t>.</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开标程序</w:t>
      </w:r>
    </w:p>
    <w:p w14:paraId="07513A0B">
      <w:pPr>
        <w:pStyle w:val="20"/>
        <w:spacing w:line="360" w:lineRule="auto"/>
        <w:ind w:firstLine="480"/>
        <w:rPr>
          <w:rFonts w:ascii="宋体"/>
          <w:sz w:val="24"/>
          <w:szCs w:val="24"/>
        </w:rPr>
      </w:pPr>
      <w:r>
        <w:rPr>
          <w:rFonts w:hint="eastAsia" w:hAnsi="宋体"/>
          <w:sz w:val="24"/>
          <w:szCs w:val="24"/>
          <w:lang w:val="en-US" w:eastAsia="zh-CN"/>
        </w:rPr>
        <w:t>系统网上开标，</w:t>
      </w:r>
      <w:r>
        <w:rPr>
          <w:rFonts w:hint="eastAsia" w:ascii="宋体" w:hAnsi="宋体"/>
          <w:sz w:val="24"/>
          <w:szCs w:val="24"/>
          <w:lang w:val="en-US" w:eastAsia="zh-CN"/>
        </w:rPr>
        <w:t>按</w:t>
      </w:r>
      <w:r>
        <w:rPr>
          <w:rFonts w:hint="eastAsia" w:ascii="宋体" w:hAnsi="宋体" w:eastAsia="宋体" w:cs="宋体"/>
          <w:color w:val="auto"/>
          <w:sz w:val="24"/>
          <w:szCs w:val="24"/>
        </w:rPr>
        <w:t>政采云</w:t>
      </w:r>
      <w:r>
        <w:rPr>
          <w:rFonts w:hint="eastAsia" w:ascii="宋体" w:hAnsi="宋体" w:eastAsia="宋体" w:cs="宋体"/>
          <w:color w:val="auto"/>
          <w:sz w:val="24"/>
          <w:szCs w:val="24"/>
          <w:lang w:val="en-US" w:eastAsia="zh-CN"/>
        </w:rPr>
        <w:t>开标流程执行</w:t>
      </w:r>
      <w:r>
        <w:rPr>
          <w:rFonts w:hint="eastAsia" w:ascii="宋体" w:hAnsi="宋体" w:eastAsia="宋体" w:cs="宋体"/>
          <w:color w:val="auto"/>
          <w:sz w:val="24"/>
          <w:szCs w:val="24"/>
        </w:rPr>
        <w:t>。</w:t>
      </w:r>
    </w:p>
    <w:p w14:paraId="31B20619">
      <w:pPr>
        <w:spacing w:line="480" w:lineRule="exact"/>
        <w:ind w:firstLine="540" w:firstLineChars="225"/>
        <w:jc w:val="left"/>
        <w:rPr>
          <w:rFonts w:ascii="宋体"/>
          <w:sz w:val="24"/>
          <w:szCs w:val="24"/>
        </w:rPr>
      </w:pPr>
      <w:r>
        <w:rPr>
          <w:rFonts w:ascii="宋体" w:hAnsi="宋体"/>
          <w:sz w:val="24"/>
          <w:szCs w:val="24"/>
        </w:rPr>
        <w:t>24</w:t>
      </w:r>
      <w:r>
        <w:rPr>
          <w:rFonts w:ascii="宋体"/>
          <w:sz w:val="24"/>
          <w:szCs w:val="24"/>
        </w:rPr>
        <w:t>.</w:t>
      </w:r>
      <w:r>
        <w:rPr>
          <w:rFonts w:hint="eastAsia" w:ascii="宋体" w:hAnsi="宋体"/>
          <w:sz w:val="24"/>
          <w:szCs w:val="24"/>
        </w:rPr>
        <w:t>3投标文件报价出现前后不一致的，按照下列规定修正：</w:t>
      </w:r>
    </w:p>
    <w:p w14:paraId="544BEB4C">
      <w:pPr>
        <w:spacing w:line="480" w:lineRule="exact"/>
        <w:ind w:firstLine="540" w:firstLineChars="225"/>
        <w:jc w:val="left"/>
        <w:rPr>
          <w:rFonts w:ascii="宋体"/>
          <w:sz w:val="24"/>
          <w:szCs w:val="24"/>
        </w:rPr>
      </w:pPr>
      <w:r>
        <w:rPr>
          <w:rFonts w:hint="eastAsia" w:ascii="宋体" w:hAnsi="宋体"/>
          <w:sz w:val="24"/>
          <w:szCs w:val="24"/>
        </w:rPr>
        <w:t>（一）投标文件中开标一览表（报价表）内容与投标文件中相应内容不一致的，以开标一览表（报价表）为准；</w:t>
      </w:r>
    </w:p>
    <w:p w14:paraId="46083C29">
      <w:pPr>
        <w:spacing w:line="480" w:lineRule="exact"/>
        <w:ind w:firstLine="540" w:firstLineChars="225"/>
        <w:jc w:val="left"/>
        <w:rPr>
          <w:rFonts w:ascii="宋体"/>
          <w:sz w:val="24"/>
          <w:szCs w:val="24"/>
        </w:rPr>
      </w:pPr>
      <w:r>
        <w:rPr>
          <w:rFonts w:hint="eastAsia" w:ascii="宋体" w:hAnsi="宋体"/>
          <w:sz w:val="24"/>
          <w:szCs w:val="24"/>
        </w:rPr>
        <w:t>（二）大写金额和小写金额不一致的，以大写金额为准；</w:t>
      </w:r>
    </w:p>
    <w:p w14:paraId="7A500FA0">
      <w:pPr>
        <w:spacing w:line="480" w:lineRule="exact"/>
        <w:ind w:firstLine="540" w:firstLineChars="225"/>
        <w:jc w:val="left"/>
        <w:rPr>
          <w:rFonts w:ascii="宋体"/>
          <w:sz w:val="24"/>
          <w:szCs w:val="24"/>
        </w:rPr>
      </w:pPr>
      <w:r>
        <w:rPr>
          <w:rFonts w:hint="eastAsia" w:ascii="宋体" w:hAnsi="宋体"/>
          <w:sz w:val="24"/>
          <w:szCs w:val="24"/>
        </w:rPr>
        <w:t>（三）单价金额小数点或者百分比有明显错位的，以开标一览表的总价为准，并修改单价；</w:t>
      </w:r>
    </w:p>
    <w:p w14:paraId="24F6C8CE">
      <w:pPr>
        <w:spacing w:line="480" w:lineRule="exact"/>
        <w:ind w:firstLine="540" w:firstLineChars="225"/>
        <w:jc w:val="left"/>
        <w:rPr>
          <w:rFonts w:ascii="宋体"/>
          <w:sz w:val="24"/>
          <w:szCs w:val="24"/>
        </w:rPr>
      </w:pPr>
      <w:r>
        <w:rPr>
          <w:rFonts w:hint="eastAsia" w:ascii="宋体" w:hAnsi="宋体"/>
          <w:sz w:val="24"/>
          <w:szCs w:val="24"/>
        </w:rPr>
        <w:t>（四）总价金额与按单价汇总金额不一致的，以单价金额计算结果为准。</w:t>
      </w:r>
    </w:p>
    <w:p w14:paraId="0AFDFF57">
      <w:pPr>
        <w:spacing w:line="480" w:lineRule="exact"/>
        <w:ind w:firstLine="540" w:firstLineChars="225"/>
        <w:jc w:val="left"/>
        <w:rPr>
          <w:rFonts w:ascii="宋体"/>
          <w:sz w:val="24"/>
          <w:szCs w:val="24"/>
        </w:rPr>
      </w:pPr>
      <w:r>
        <w:rPr>
          <w:rFonts w:hint="eastAsia" w:ascii="宋体" w:hAnsi="宋体"/>
          <w:sz w:val="24"/>
          <w:szCs w:val="24"/>
        </w:rPr>
        <w:t>同时出现两种以上不一致的，按照前款规定的顺序修正。修正后的报价按照招标文件规定并经投标人确认后产生约束力，投标人不确认的，其投标无效。</w:t>
      </w:r>
    </w:p>
    <w:p w14:paraId="79F0134B">
      <w:pPr>
        <w:pStyle w:val="5"/>
        <w:spacing w:before="156" w:beforeLines="50" w:line="360" w:lineRule="auto"/>
        <w:jc w:val="center"/>
        <w:rPr>
          <w:rFonts w:ascii="宋体" w:hAnsi="宋体" w:cs="黑体"/>
          <w:color w:val="auto"/>
          <w:sz w:val="28"/>
          <w:szCs w:val="28"/>
        </w:rPr>
      </w:pPr>
      <w:r>
        <w:rPr>
          <w:rFonts w:hint="eastAsia" w:ascii="宋体" w:hAnsi="宋体" w:cs="黑体"/>
          <w:color w:val="auto"/>
          <w:sz w:val="28"/>
          <w:szCs w:val="28"/>
        </w:rPr>
        <w:t xml:space="preserve"> </w:t>
      </w:r>
      <w:bookmarkStart w:id="395" w:name="_Toc129016635"/>
      <w:bookmarkStart w:id="396" w:name="_Toc120887477"/>
      <w:bookmarkStart w:id="397" w:name="_Toc142059964"/>
      <w:r>
        <w:rPr>
          <w:rFonts w:hint="eastAsia" w:ascii="宋体" w:hAnsi="宋体" w:cs="黑体"/>
          <w:color w:val="auto"/>
          <w:sz w:val="28"/>
          <w:szCs w:val="28"/>
        </w:rPr>
        <w:t>(六)评标</w:t>
      </w:r>
      <w:bookmarkEnd w:id="391"/>
      <w:bookmarkEnd w:id="392"/>
      <w:bookmarkEnd w:id="393"/>
      <w:bookmarkEnd w:id="394"/>
      <w:bookmarkEnd w:id="395"/>
      <w:bookmarkEnd w:id="396"/>
      <w:bookmarkEnd w:id="397"/>
    </w:p>
    <w:p w14:paraId="7EE0EB53">
      <w:pPr>
        <w:pStyle w:val="6"/>
        <w:spacing w:before="0" w:after="0" w:line="480" w:lineRule="exact"/>
        <w:rPr>
          <w:rFonts w:hAnsi="宋体"/>
          <w:szCs w:val="24"/>
        </w:rPr>
      </w:pPr>
      <w:bookmarkStart w:id="398" w:name="_Toc4403267"/>
      <w:bookmarkStart w:id="399" w:name="_Toc489197838"/>
      <w:bookmarkStart w:id="400" w:name="_Toc489145734"/>
      <w:bookmarkStart w:id="401" w:name="_Toc129016636"/>
      <w:bookmarkStart w:id="402" w:name="_Toc120887478"/>
      <w:bookmarkStart w:id="403" w:name="_Toc142059965"/>
      <w:r>
        <w:rPr>
          <w:rFonts w:hAnsi="宋体"/>
          <w:szCs w:val="24"/>
        </w:rPr>
        <w:t>2</w:t>
      </w:r>
      <w:r>
        <w:rPr>
          <w:rFonts w:hint="eastAsia" w:hAnsi="宋体"/>
          <w:szCs w:val="24"/>
        </w:rPr>
        <w:t>5</w:t>
      </w:r>
      <w:r>
        <w:rPr>
          <w:rFonts w:hAnsi="宋体"/>
          <w:szCs w:val="24"/>
        </w:rPr>
        <w:t xml:space="preserve">. </w:t>
      </w:r>
      <w:r>
        <w:rPr>
          <w:rFonts w:hint="eastAsia" w:hAnsi="宋体"/>
          <w:szCs w:val="24"/>
        </w:rPr>
        <w:t>评标</w:t>
      </w:r>
      <w:bookmarkEnd w:id="398"/>
      <w:bookmarkEnd w:id="399"/>
      <w:bookmarkEnd w:id="400"/>
      <w:bookmarkEnd w:id="401"/>
      <w:bookmarkEnd w:id="402"/>
      <w:bookmarkEnd w:id="403"/>
    </w:p>
    <w:p w14:paraId="47A5BBB8">
      <w:pPr>
        <w:spacing w:line="480" w:lineRule="exact"/>
        <w:ind w:firstLine="540" w:firstLineChars="225"/>
        <w:jc w:val="left"/>
        <w:rPr>
          <w:rFonts w:ascii="宋体" w:hAnsi="宋体"/>
          <w:sz w:val="24"/>
          <w:szCs w:val="24"/>
        </w:rPr>
      </w:pPr>
      <w:bookmarkStart w:id="404" w:name="_Toc246996206"/>
      <w:bookmarkStart w:id="405" w:name="_Toc247085720"/>
      <w:bookmarkStart w:id="406" w:name="_Toc179632580"/>
      <w:bookmarkStart w:id="407" w:name="_Toc378239356"/>
      <w:bookmarkStart w:id="408" w:name="_Toc1045"/>
      <w:bookmarkStart w:id="409" w:name="_Toc401342139"/>
      <w:bookmarkStart w:id="410" w:name="_Toc378239175"/>
      <w:bookmarkStart w:id="411" w:name="_Toc378239083"/>
      <w:bookmarkStart w:id="412" w:name="_Toc152045562"/>
      <w:bookmarkStart w:id="413" w:name="_Toc296602451"/>
      <w:bookmarkStart w:id="414" w:name="_Toc480817648"/>
      <w:bookmarkStart w:id="415" w:name="_Toc144974530"/>
      <w:bookmarkStart w:id="416" w:name="_Toc246996949"/>
      <w:bookmarkStart w:id="417" w:name="_Toc152042338"/>
      <w:r>
        <w:rPr>
          <w:rFonts w:hint="eastAsia" w:ascii="宋体" w:hAnsi="宋体"/>
          <w:sz w:val="24"/>
          <w:szCs w:val="24"/>
        </w:rPr>
        <w:t>25.1</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Fonts w:hint="eastAsia" w:ascii="宋体" w:hAnsi="宋体"/>
          <w:sz w:val="24"/>
          <w:szCs w:val="24"/>
        </w:rPr>
        <w:t>开</w:t>
      </w:r>
      <w:bookmarkStart w:id="418" w:name="_Toc247085721"/>
      <w:bookmarkStart w:id="419" w:name="_Toc296602452"/>
      <w:bookmarkStart w:id="420" w:name="_Toc179632581"/>
      <w:bookmarkStart w:id="421" w:name="_Toc152045563"/>
      <w:bookmarkStart w:id="422" w:name="_Toc246996950"/>
      <w:bookmarkStart w:id="423" w:name="_Toc246996207"/>
      <w:bookmarkStart w:id="424" w:name="_Toc144974531"/>
      <w:bookmarkStart w:id="425" w:name="_Toc152042339"/>
      <w:r>
        <w:rPr>
          <w:rFonts w:hint="eastAsia" w:ascii="宋体" w:hAnsi="宋体"/>
          <w:sz w:val="24"/>
          <w:szCs w:val="24"/>
        </w:rPr>
        <w:t>标结束后，</w:t>
      </w:r>
      <w:bookmarkEnd w:id="418"/>
      <w:bookmarkEnd w:id="419"/>
      <w:bookmarkEnd w:id="420"/>
      <w:bookmarkEnd w:id="421"/>
      <w:bookmarkEnd w:id="422"/>
      <w:bookmarkEnd w:id="423"/>
      <w:bookmarkEnd w:id="424"/>
      <w:bookmarkEnd w:id="425"/>
      <w:r>
        <w:rPr>
          <w:rFonts w:hint="eastAsia" w:ascii="宋体" w:hAnsi="宋体"/>
          <w:sz w:val="24"/>
          <w:szCs w:val="24"/>
          <w:lang w:eastAsia="zh-CN"/>
        </w:rPr>
        <w:t>招标人</w:t>
      </w:r>
      <w:r>
        <w:rPr>
          <w:rFonts w:hint="eastAsia" w:ascii="宋体" w:hAnsi="宋体"/>
          <w:sz w:val="24"/>
          <w:szCs w:val="24"/>
        </w:rPr>
        <w:t>或者代理机构将根据招标文件规定，依法对投标人的资格进行审查。合格投标人不足3家的，不得评标。</w:t>
      </w:r>
    </w:p>
    <w:p w14:paraId="7761FDAF">
      <w:pPr>
        <w:spacing w:line="480" w:lineRule="exact"/>
        <w:ind w:firstLine="540" w:firstLineChars="225"/>
        <w:jc w:val="left"/>
        <w:rPr>
          <w:rFonts w:ascii="宋体" w:hAnsi="宋体"/>
          <w:sz w:val="24"/>
          <w:szCs w:val="24"/>
        </w:rPr>
      </w:pPr>
      <w:r>
        <w:rPr>
          <w:rFonts w:hint="eastAsia" w:ascii="宋体" w:hAnsi="宋体"/>
          <w:sz w:val="24"/>
          <w:szCs w:val="24"/>
        </w:rPr>
        <w:t>25.2评标委员会的组成：详见投标人须知前附表。</w:t>
      </w:r>
    </w:p>
    <w:p w14:paraId="1A944F7F">
      <w:pPr>
        <w:spacing w:line="480" w:lineRule="exact"/>
        <w:ind w:firstLine="540" w:firstLineChars="225"/>
        <w:jc w:val="left"/>
        <w:rPr>
          <w:rFonts w:ascii="宋体" w:hAnsi="宋体"/>
          <w:sz w:val="24"/>
          <w:szCs w:val="24"/>
        </w:rPr>
      </w:pPr>
      <w:r>
        <w:rPr>
          <w:rFonts w:hint="eastAsia" w:ascii="宋体" w:hAnsi="宋体"/>
          <w:sz w:val="24"/>
          <w:szCs w:val="24"/>
        </w:rPr>
        <w:t>25.3</w:t>
      </w:r>
      <w:r>
        <w:rPr>
          <w:rFonts w:hint="eastAsia" w:ascii="宋体" w:hAnsi="宋体"/>
          <w:sz w:val="24"/>
          <w:szCs w:val="24"/>
          <w:lang w:eastAsia="zh-CN"/>
        </w:rPr>
        <w:t>招标人</w:t>
      </w:r>
      <w:r>
        <w:rPr>
          <w:rFonts w:hint="eastAsia" w:ascii="宋体" w:hAnsi="宋体"/>
          <w:sz w:val="24"/>
          <w:szCs w:val="24"/>
        </w:rPr>
        <w:t>委派代表参加评标委员会的，要向代理机构出具授权函。除授权代表外，</w:t>
      </w:r>
      <w:r>
        <w:rPr>
          <w:rFonts w:hint="eastAsia" w:ascii="宋体" w:hAnsi="宋体"/>
          <w:sz w:val="24"/>
          <w:szCs w:val="24"/>
          <w:lang w:eastAsia="zh-CN"/>
        </w:rPr>
        <w:t>招标人</w:t>
      </w:r>
      <w:r>
        <w:rPr>
          <w:rFonts w:hint="eastAsia" w:ascii="宋体" w:hAnsi="宋体"/>
          <w:sz w:val="24"/>
          <w:szCs w:val="24"/>
        </w:rPr>
        <w:t>可以委派纪检监察等相关人员进入评审现场，对评审工作实施监督，但不得超过2人。</w:t>
      </w:r>
    </w:p>
    <w:p w14:paraId="67961CF2">
      <w:pPr>
        <w:spacing w:line="480" w:lineRule="exact"/>
        <w:ind w:firstLine="540" w:firstLineChars="225"/>
        <w:jc w:val="left"/>
        <w:rPr>
          <w:rFonts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w:t>
      </w:r>
      <w:r>
        <w:rPr>
          <w:rFonts w:hint="eastAsia" w:ascii="宋体" w:hAnsi="宋体"/>
          <w:sz w:val="24"/>
          <w:szCs w:val="24"/>
        </w:rPr>
        <w:t>4评标活动遵循公平</w:t>
      </w:r>
      <w:bookmarkStart w:id="426" w:name="_Toc152045565"/>
      <w:bookmarkStart w:id="427" w:name="_Toc179632583"/>
      <w:bookmarkStart w:id="428" w:name="_Toc296602454"/>
      <w:bookmarkStart w:id="429" w:name="_Toc152042341"/>
      <w:bookmarkStart w:id="430" w:name="_Toc144974533"/>
      <w:bookmarkStart w:id="431" w:name="_Toc247085723"/>
      <w:bookmarkStart w:id="432" w:name="_Toc246996952"/>
      <w:bookmarkStart w:id="433" w:name="_Toc246996209"/>
      <w:r>
        <w:rPr>
          <w:rFonts w:hint="eastAsia" w:ascii="宋体" w:hAnsi="宋体"/>
          <w:sz w:val="24"/>
          <w:szCs w:val="24"/>
        </w:rPr>
        <w:t>、公正、科学和择优的原则。</w:t>
      </w:r>
    </w:p>
    <w:p w14:paraId="345DFC68">
      <w:pPr>
        <w:spacing w:line="480" w:lineRule="exact"/>
        <w:ind w:firstLine="540" w:firstLineChars="225"/>
        <w:jc w:val="left"/>
        <w:rPr>
          <w:rFonts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w:t>
      </w:r>
      <w:r>
        <w:rPr>
          <w:rFonts w:hint="eastAsia" w:ascii="宋体" w:hAnsi="宋体"/>
          <w:sz w:val="24"/>
          <w:szCs w:val="24"/>
        </w:rPr>
        <w:t>5评标委员会各成员</w:t>
      </w:r>
      <w:bookmarkEnd w:id="426"/>
      <w:bookmarkEnd w:id="427"/>
      <w:bookmarkEnd w:id="428"/>
      <w:bookmarkEnd w:id="429"/>
      <w:bookmarkEnd w:id="430"/>
      <w:bookmarkEnd w:id="431"/>
      <w:bookmarkEnd w:id="432"/>
      <w:bookmarkEnd w:id="433"/>
      <w:r>
        <w:rPr>
          <w:rFonts w:hint="eastAsia" w:ascii="宋体" w:hAnsi="宋体"/>
          <w:sz w:val="24"/>
          <w:szCs w:val="24"/>
        </w:rPr>
        <w:t>根据政府采购法律法规按照招标文件规定的评审办法和标准，独立对符合性审查合格的投标文件进行商务和技术评估，综合比较与评价，并汇总每个投标人的得分。招标文件中没有规定的方法、评审因素和标准，不作为评标依据。</w:t>
      </w:r>
    </w:p>
    <w:p w14:paraId="0FE31EA5">
      <w:pPr>
        <w:spacing w:line="480" w:lineRule="exact"/>
        <w:ind w:firstLine="540" w:firstLineChars="225"/>
        <w:jc w:val="left"/>
        <w:rPr>
          <w:rFonts w:ascii="宋体" w:hAnsi="宋体"/>
          <w:sz w:val="24"/>
          <w:szCs w:val="24"/>
        </w:rPr>
      </w:pPr>
      <w:r>
        <w:rPr>
          <w:rFonts w:ascii="宋体" w:hAnsi="宋体"/>
          <w:sz w:val="24"/>
          <w:szCs w:val="24"/>
        </w:rPr>
        <w:t>2</w:t>
      </w:r>
      <w:r>
        <w:rPr>
          <w:rFonts w:hint="eastAsia" w:ascii="宋体" w:hAnsi="宋体"/>
          <w:sz w:val="24"/>
          <w:szCs w:val="24"/>
        </w:rPr>
        <w:t>5.6评标过程的保密</w:t>
      </w:r>
    </w:p>
    <w:p w14:paraId="3A797C03">
      <w:pPr>
        <w:spacing w:line="480" w:lineRule="exact"/>
        <w:ind w:firstLine="540" w:firstLineChars="225"/>
        <w:jc w:val="left"/>
        <w:rPr>
          <w:rFonts w:ascii="宋体" w:hAnsi="宋体"/>
          <w:sz w:val="24"/>
          <w:szCs w:val="24"/>
        </w:rPr>
      </w:pPr>
      <w:bookmarkStart w:id="434" w:name="_Toc417913976"/>
      <w:r>
        <w:rPr>
          <w:rFonts w:hint="eastAsia" w:ascii="宋体" w:hAnsi="宋体"/>
          <w:sz w:val="24"/>
          <w:szCs w:val="24"/>
        </w:rPr>
        <w:t>25.6.1评标在严格</w:t>
      </w:r>
      <w:bookmarkEnd w:id="434"/>
      <w:r>
        <w:rPr>
          <w:rFonts w:hint="eastAsia" w:ascii="宋体" w:hAnsi="宋体"/>
          <w:sz w:val="24"/>
          <w:szCs w:val="24"/>
        </w:rPr>
        <w:t>保密的情况下进行。除</w:t>
      </w:r>
      <w:r>
        <w:rPr>
          <w:rFonts w:hint="eastAsia" w:ascii="宋体" w:hAnsi="宋体"/>
          <w:sz w:val="24"/>
          <w:szCs w:val="24"/>
          <w:lang w:eastAsia="zh-CN"/>
        </w:rPr>
        <w:t>招标人</w:t>
      </w:r>
      <w:r>
        <w:rPr>
          <w:rFonts w:hint="eastAsia" w:ascii="宋体" w:hAnsi="宋体"/>
          <w:sz w:val="24"/>
          <w:szCs w:val="24"/>
        </w:rPr>
        <w:t>代表、评标现场组织人员外，</w:t>
      </w:r>
      <w:r>
        <w:rPr>
          <w:rFonts w:hint="eastAsia" w:ascii="宋体" w:hAnsi="宋体"/>
          <w:sz w:val="24"/>
          <w:szCs w:val="24"/>
          <w:lang w:eastAsia="zh-CN"/>
        </w:rPr>
        <w:t>招标人</w:t>
      </w:r>
      <w:r>
        <w:rPr>
          <w:rFonts w:hint="eastAsia" w:ascii="宋体" w:hAnsi="宋体"/>
          <w:sz w:val="24"/>
          <w:szCs w:val="24"/>
        </w:rPr>
        <w:t>的其他工作人员以及与评标工作无关的人员不得进入评标现场。有关人员对评标情况以及在评标过程中获悉的国家秘密、商业秘密负有保密责任。</w:t>
      </w:r>
    </w:p>
    <w:p w14:paraId="7E7A9CD0">
      <w:pPr>
        <w:spacing w:line="480" w:lineRule="exact"/>
        <w:ind w:firstLine="540" w:firstLineChars="225"/>
        <w:jc w:val="left"/>
        <w:rPr>
          <w:rFonts w:ascii="宋体" w:hAnsi="宋体"/>
          <w:sz w:val="24"/>
          <w:szCs w:val="24"/>
        </w:rPr>
      </w:pPr>
      <w:r>
        <w:rPr>
          <w:rFonts w:hint="eastAsia" w:ascii="宋体" w:hAnsi="宋体"/>
          <w:sz w:val="24"/>
          <w:szCs w:val="24"/>
        </w:rPr>
        <w:t>25.6.2任何单位和个人不得非法干预、影响评审工作。</w:t>
      </w:r>
      <w:r>
        <w:rPr>
          <w:rFonts w:hint="eastAsia" w:ascii="宋体" w:hAnsi="宋体"/>
          <w:sz w:val="24"/>
          <w:szCs w:val="24"/>
          <w:lang w:eastAsia="zh-CN"/>
        </w:rPr>
        <w:t>招标人</w:t>
      </w:r>
      <w:r>
        <w:rPr>
          <w:rFonts w:hint="eastAsia" w:ascii="宋体" w:hAnsi="宋体"/>
          <w:sz w:val="24"/>
          <w:szCs w:val="24"/>
        </w:rPr>
        <w:t>、代理机构和评审委员会在评审工作中，依法相互监督和制约，并自觉接受财政部门的监督。对非法干预评审工作等违法违规行为，将及时向财政部门报告。</w:t>
      </w:r>
    </w:p>
    <w:p w14:paraId="19FAB240">
      <w:pPr>
        <w:spacing w:line="480" w:lineRule="exact"/>
        <w:ind w:firstLine="540" w:firstLineChars="225"/>
        <w:jc w:val="left"/>
        <w:rPr>
          <w:rFonts w:ascii="宋体" w:hAnsi="宋体"/>
          <w:sz w:val="24"/>
          <w:szCs w:val="24"/>
        </w:rPr>
      </w:pPr>
      <w:r>
        <w:rPr>
          <w:rFonts w:hint="eastAsia" w:ascii="宋体" w:hAnsi="宋体"/>
          <w:sz w:val="24"/>
          <w:szCs w:val="24"/>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34E91053">
      <w:pPr>
        <w:pStyle w:val="6"/>
        <w:spacing w:before="0" w:after="0" w:line="480" w:lineRule="exact"/>
        <w:rPr>
          <w:rFonts w:hAnsi="宋体"/>
          <w:szCs w:val="24"/>
        </w:rPr>
      </w:pPr>
      <w:bookmarkStart w:id="435" w:name="_Toc129016637"/>
      <w:bookmarkStart w:id="436" w:name="_Toc489145735"/>
      <w:bookmarkStart w:id="437" w:name="_Toc489197839"/>
      <w:bookmarkStart w:id="438" w:name="_Toc142059966"/>
      <w:bookmarkStart w:id="439" w:name="_Toc4403268"/>
      <w:bookmarkStart w:id="440" w:name="_Toc120887479"/>
      <w:r>
        <w:rPr>
          <w:rFonts w:hint="eastAsia" w:hAnsi="宋体"/>
          <w:szCs w:val="24"/>
        </w:rPr>
        <w:t>★26.有下列情形之一的，视为投标人串通投标，其投标无效：</w:t>
      </w:r>
      <w:bookmarkEnd w:id="435"/>
      <w:bookmarkEnd w:id="436"/>
      <w:bookmarkEnd w:id="437"/>
      <w:bookmarkEnd w:id="438"/>
      <w:bookmarkEnd w:id="439"/>
      <w:bookmarkEnd w:id="440"/>
    </w:p>
    <w:p w14:paraId="0D868967">
      <w:pPr>
        <w:spacing w:line="480" w:lineRule="exact"/>
        <w:ind w:firstLine="540" w:firstLineChars="225"/>
        <w:jc w:val="left"/>
        <w:rPr>
          <w:rFonts w:ascii="宋体" w:hAnsi="宋体"/>
          <w:sz w:val="24"/>
          <w:szCs w:val="24"/>
        </w:rPr>
      </w:pPr>
      <w:r>
        <w:rPr>
          <w:rFonts w:hint="eastAsia" w:ascii="宋体" w:hAnsi="宋体"/>
          <w:sz w:val="24"/>
          <w:szCs w:val="24"/>
        </w:rPr>
        <w:t>（一）不同投标人的投标文件由同一单位或者个人编制；</w:t>
      </w:r>
    </w:p>
    <w:p w14:paraId="48F286EE">
      <w:pPr>
        <w:spacing w:line="480" w:lineRule="exact"/>
        <w:ind w:firstLine="540" w:firstLineChars="225"/>
        <w:jc w:val="left"/>
        <w:rPr>
          <w:rFonts w:ascii="宋体" w:hAnsi="宋体"/>
          <w:sz w:val="24"/>
          <w:szCs w:val="24"/>
        </w:rPr>
      </w:pPr>
      <w:r>
        <w:rPr>
          <w:rFonts w:hint="eastAsia" w:ascii="宋体" w:hAnsi="宋体"/>
          <w:sz w:val="24"/>
          <w:szCs w:val="24"/>
        </w:rPr>
        <w:t>（二）不同投标人委托同一单位或者个人办理投标事宜；</w:t>
      </w:r>
    </w:p>
    <w:p w14:paraId="006DAEE3">
      <w:pPr>
        <w:spacing w:line="480" w:lineRule="exact"/>
        <w:ind w:firstLine="540" w:firstLineChars="225"/>
        <w:jc w:val="left"/>
        <w:rPr>
          <w:rFonts w:ascii="宋体" w:hAnsi="宋体"/>
          <w:sz w:val="24"/>
          <w:szCs w:val="24"/>
        </w:rPr>
      </w:pPr>
      <w:r>
        <w:rPr>
          <w:rFonts w:hint="eastAsia" w:ascii="宋体" w:hAnsi="宋体"/>
          <w:sz w:val="24"/>
          <w:szCs w:val="24"/>
        </w:rPr>
        <w:t>（三）不同投标人的投标文件载明的项目管理成员或者联系人员为同一人；</w:t>
      </w:r>
    </w:p>
    <w:p w14:paraId="546907B5">
      <w:pPr>
        <w:spacing w:line="480" w:lineRule="exact"/>
        <w:ind w:firstLine="540" w:firstLineChars="225"/>
        <w:jc w:val="left"/>
        <w:rPr>
          <w:rFonts w:ascii="宋体" w:hAnsi="宋体"/>
          <w:sz w:val="24"/>
          <w:szCs w:val="24"/>
        </w:rPr>
      </w:pPr>
      <w:r>
        <w:rPr>
          <w:rFonts w:hint="eastAsia" w:ascii="宋体" w:hAnsi="宋体"/>
          <w:sz w:val="24"/>
          <w:szCs w:val="24"/>
        </w:rPr>
        <w:t>（四）不同投标人的投标文件异常一致或者投标报价呈规律性差异；</w:t>
      </w:r>
    </w:p>
    <w:p w14:paraId="005008AA">
      <w:pPr>
        <w:spacing w:line="480" w:lineRule="exact"/>
        <w:ind w:firstLine="540" w:firstLineChars="225"/>
        <w:jc w:val="left"/>
        <w:rPr>
          <w:rFonts w:ascii="宋体" w:hAnsi="宋体"/>
          <w:sz w:val="24"/>
          <w:szCs w:val="24"/>
        </w:rPr>
      </w:pPr>
      <w:r>
        <w:rPr>
          <w:rFonts w:hint="eastAsia" w:ascii="宋体" w:hAnsi="宋体"/>
          <w:sz w:val="24"/>
          <w:szCs w:val="24"/>
        </w:rPr>
        <w:t>（五）不同投标人的投标文件相互混装；</w:t>
      </w:r>
    </w:p>
    <w:p w14:paraId="0BCE095B">
      <w:pPr>
        <w:spacing w:line="480" w:lineRule="exact"/>
        <w:ind w:firstLine="540" w:firstLineChars="225"/>
        <w:jc w:val="left"/>
        <w:rPr>
          <w:rFonts w:ascii="宋体" w:hAnsi="宋体"/>
          <w:sz w:val="24"/>
          <w:szCs w:val="24"/>
        </w:rPr>
      </w:pPr>
      <w:r>
        <w:rPr>
          <w:rFonts w:hint="eastAsia" w:ascii="宋体" w:hAnsi="宋体"/>
          <w:sz w:val="24"/>
          <w:szCs w:val="24"/>
        </w:rPr>
        <w:t>（六）不同投标人的投标保证金从同一单位或者个人的账户转出。</w:t>
      </w:r>
    </w:p>
    <w:p w14:paraId="69D26C0A">
      <w:pPr>
        <w:spacing w:line="480" w:lineRule="exact"/>
        <w:ind w:firstLine="540" w:firstLineChars="225"/>
        <w:jc w:val="left"/>
        <w:rPr>
          <w:rFonts w:ascii="宋体" w:hAnsi="宋体"/>
          <w:sz w:val="24"/>
          <w:szCs w:val="24"/>
        </w:rPr>
      </w:pPr>
      <w:r>
        <w:rPr>
          <w:rFonts w:hint="eastAsia" w:ascii="宋体" w:hAnsi="宋体"/>
          <w:b/>
          <w:bCs/>
          <w:sz w:val="24"/>
          <w:szCs w:val="24"/>
        </w:rPr>
        <w:t>投标人应当遵循公平竞争的原则，不得恶意串通，不得妨碍其他投标人的竞争行为，不得损害</w:t>
      </w:r>
      <w:r>
        <w:rPr>
          <w:rFonts w:hint="eastAsia" w:ascii="宋体" w:hAnsi="宋体"/>
          <w:b/>
          <w:bCs/>
          <w:sz w:val="24"/>
          <w:szCs w:val="24"/>
          <w:lang w:eastAsia="zh-CN"/>
        </w:rPr>
        <w:t>招标人</w:t>
      </w:r>
      <w:r>
        <w:rPr>
          <w:rFonts w:hint="eastAsia" w:ascii="宋体" w:hAnsi="宋体"/>
          <w:b/>
          <w:bCs/>
          <w:sz w:val="24"/>
          <w:szCs w:val="24"/>
        </w:rPr>
        <w:t>或者其他投标人的合法权益。</w:t>
      </w:r>
    </w:p>
    <w:p w14:paraId="3CD64544">
      <w:pPr>
        <w:spacing w:line="480" w:lineRule="exact"/>
        <w:ind w:firstLine="540" w:firstLineChars="225"/>
        <w:jc w:val="left"/>
        <w:rPr>
          <w:rFonts w:ascii="宋体" w:hAnsi="宋体"/>
          <w:sz w:val="24"/>
          <w:szCs w:val="24"/>
        </w:rPr>
      </w:pPr>
      <w:r>
        <w:rPr>
          <w:rFonts w:hint="eastAsia" w:ascii="宋体" w:hAnsi="宋体"/>
          <w:sz w:val="24"/>
          <w:szCs w:val="24"/>
        </w:rPr>
        <w:t>在评标过程中发现投标人有上述情形的，评标委员会应当认定其投标无效，并书面报告本级财政部门。</w:t>
      </w:r>
    </w:p>
    <w:p w14:paraId="1376C43F">
      <w:pPr>
        <w:pStyle w:val="6"/>
        <w:spacing w:before="0" w:after="0" w:line="480" w:lineRule="exact"/>
        <w:rPr>
          <w:rFonts w:hAnsi="宋体"/>
          <w:szCs w:val="24"/>
        </w:rPr>
      </w:pPr>
      <w:bookmarkStart w:id="441" w:name="_Toc489197840"/>
      <w:bookmarkStart w:id="442" w:name="_Toc142059967"/>
      <w:bookmarkStart w:id="443" w:name="_Toc120887480"/>
      <w:bookmarkStart w:id="444" w:name="_Toc489145736"/>
      <w:bookmarkStart w:id="445" w:name="_Toc4403269"/>
      <w:bookmarkStart w:id="446" w:name="_Toc129016638"/>
      <w:r>
        <w:rPr>
          <w:rFonts w:hint="eastAsia" w:hAnsi="宋体"/>
          <w:szCs w:val="24"/>
        </w:rPr>
        <w:t>★</w:t>
      </w:r>
      <w:r>
        <w:rPr>
          <w:rFonts w:hAnsi="宋体"/>
          <w:szCs w:val="24"/>
        </w:rPr>
        <w:t>2</w:t>
      </w:r>
      <w:r>
        <w:rPr>
          <w:rFonts w:hint="eastAsia" w:hAnsi="宋体"/>
          <w:szCs w:val="24"/>
        </w:rPr>
        <w:t>7</w:t>
      </w:r>
      <w:r>
        <w:rPr>
          <w:rFonts w:hAnsi="宋体"/>
          <w:szCs w:val="24"/>
        </w:rPr>
        <w:t>.</w:t>
      </w:r>
      <w:r>
        <w:rPr>
          <w:rFonts w:hint="eastAsia" w:hAnsi="宋体"/>
          <w:szCs w:val="24"/>
        </w:rPr>
        <w:t xml:space="preserve"> 投标人存在下列情</w:t>
      </w:r>
      <w:bookmarkStart w:id="447" w:name="_Toc417913977"/>
      <w:r>
        <w:rPr>
          <w:rFonts w:hint="eastAsia" w:hAnsi="宋体"/>
          <w:szCs w:val="24"/>
        </w:rPr>
        <w:t>况之一的，投标无效：</w:t>
      </w:r>
      <w:bookmarkEnd w:id="441"/>
      <w:bookmarkEnd w:id="442"/>
      <w:bookmarkEnd w:id="443"/>
      <w:bookmarkEnd w:id="444"/>
      <w:bookmarkEnd w:id="445"/>
      <w:bookmarkEnd w:id="446"/>
    </w:p>
    <w:p w14:paraId="5BDB24BA">
      <w:pPr>
        <w:spacing w:line="480" w:lineRule="exact"/>
        <w:ind w:firstLine="540" w:firstLineChars="225"/>
        <w:jc w:val="left"/>
        <w:rPr>
          <w:rFonts w:ascii="宋体" w:hAnsi="宋体"/>
          <w:sz w:val="24"/>
          <w:szCs w:val="24"/>
        </w:rPr>
      </w:pPr>
      <w:r>
        <w:rPr>
          <w:rFonts w:hint="eastAsia" w:ascii="宋体" w:hAnsi="宋体"/>
          <w:sz w:val="24"/>
          <w:szCs w:val="24"/>
        </w:rPr>
        <w:t>（一）未按照招标文件的</w:t>
      </w:r>
      <w:bookmarkEnd w:id="447"/>
      <w:r>
        <w:rPr>
          <w:rFonts w:hint="eastAsia" w:ascii="宋体" w:hAnsi="宋体"/>
          <w:sz w:val="24"/>
          <w:szCs w:val="24"/>
        </w:rPr>
        <w:t>规定提交投标保证金的</w:t>
      </w:r>
      <w:r>
        <w:rPr>
          <w:rFonts w:hint="eastAsia" w:ascii="宋体" w:hAnsi="宋体"/>
          <w:sz w:val="24"/>
          <w:szCs w:val="24"/>
          <w:lang w:eastAsia="zh-CN"/>
        </w:rPr>
        <w:t>（</w:t>
      </w:r>
      <w:r>
        <w:rPr>
          <w:rFonts w:hint="eastAsia" w:ascii="宋体" w:hAnsi="宋体"/>
          <w:sz w:val="24"/>
          <w:szCs w:val="24"/>
          <w:lang w:val="en-US" w:eastAsia="zh-CN"/>
        </w:rPr>
        <w:t>如有</w:t>
      </w:r>
      <w:r>
        <w:rPr>
          <w:rFonts w:hint="eastAsia" w:ascii="宋体" w:hAnsi="宋体"/>
          <w:sz w:val="24"/>
          <w:szCs w:val="24"/>
          <w:lang w:eastAsia="zh-CN"/>
        </w:rPr>
        <w:t>）</w:t>
      </w:r>
      <w:r>
        <w:rPr>
          <w:rFonts w:hint="eastAsia" w:ascii="宋体" w:hAnsi="宋体"/>
          <w:sz w:val="24"/>
          <w:szCs w:val="24"/>
        </w:rPr>
        <w:t>；</w:t>
      </w:r>
    </w:p>
    <w:p w14:paraId="6177665B">
      <w:pPr>
        <w:spacing w:line="480" w:lineRule="exact"/>
        <w:ind w:firstLine="540" w:firstLineChars="225"/>
        <w:jc w:val="left"/>
        <w:rPr>
          <w:rFonts w:ascii="宋体" w:hAnsi="宋体"/>
          <w:sz w:val="24"/>
          <w:szCs w:val="24"/>
        </w:rPr>
      </w:pPr>
      <w:r>
        <w:rPr>
          <w:rFonts w:hint="eastAsia" w:ascii="宋体" w:hAnsi="宋体"/>
          <w:sz w:val="24"/>
          <w:szCs w:val="24"/>
        </w:rPr>
        <w:t>（二）投标文件未按招标文件要求签署、盖章的；</w:t>
      </w:r>
    </w:p>
    <w:p w14:paraId="4E82DAEC">
      <w:pPr>
        <w:spacing w:line="480" w:lineRule="exact"/>
        <w:ind w:firstLine="540" w:firstLineChars="225"/>
        <w:jc w:val="left"/>
        <w:rPr>
          <w:rFonts w:ascii="宋体" w:hAnsi="宋体"/>
          <w:sz w:val="24"/>
          <w:szCs w:val="24"/>
        </w:rPr>
      </w:pPr>
      <w:r>
        <w:rPr>
          <w:rFonts w:hint="eastAsia" w:ascii="宋体" w:hAnsi="宋体"/>
          <w:sz w:val="24"/>
          <w:szCs w:val="24"/>
        </w:rPr>
        <w:t>（三）不具备招标文件中规定的资格要求的；</w:t>
      </w:r>
    </w:p>
    <w:p w14:paraId="0D7974AD">
      <w:pPr>
        <w:spacing w:line="480" w:lineRule="exact"/>
        <w:ind w:firstLine="540" w:firstLineChars="225"/>
        <w:jc w:val="left"/>
        <w:rPr>
          <w:rFonts w:ascii="宋体" w:hAnsi="宋体"/>
          <w:sz w:val="24"/>
          <w:szCs w:val="24"/>
        </w:rPr>
      </w:pPr>
      <w:r>
        <w:rPr>
          <w:rFonts w:hint="eastAsia" w:ascii="宋体" w:hAnsi="宋体"/>
          <w:sz w:val="24"/>
          <w:szCs w:val="24"/>
        </w:rPr>
        <w:t>（四）报价超过招标文件中规定的预算金额或者最高限价的；</w:t>
      </w:r>
    </w:p>
    <w:p w14:paraId="4C2F93A2">
      <w:pPr>
        <w:spacing w:line="480" w:lineRule="exact"/>
        <w:ind w:firstLine="540" w:firstLineChars="225"/>
        <w:jc w:val="left"/>
        <w:rPr>
          <w:rFonts w:ascii="宋体" w:hAnsi="宋体"/>
          <w:sz w:val="24"/>
          <w:szCs w:val="24"/>
        </w:rPr>
      </w:pPr>
      <w:r>
        <w:rPr>
          <w:rFonts w:hint="eastAsia" w:ascii="宋体" w:hAnsi="宋体"/>
          <w:sz w:val="24"/>
          <w:szCs w:val="24"/>
        </w:rPr>
        <w:t>（五）投标文件含有</w:t>
      </w:r>
      <w:r>
        <w:rPr>
          <w:rFonts w:hint="eastAsia" w:ascii="宋体" w:hAnsi="宋体"/>
          <w:sz w:val="24"/>
          <w:szCs w:val="24"/>
          <w:lang w:eastAsia="zh-CN"/>
        </w:rPr>
        <w:t>招标人</w:t>
      </w:r>
      <w:r>
        <w:rPr>
          <w:rFonts w:hint="eastAsia" w:ascii="宋体" w:hAnsi="宋体"/>
          <w:sz w:val="24"/>
          <w:szCs w:val="24"/>
        </w:rPr>
        <w:t>不能接受的附加条件的;</w:t>
      </w:r>
    </w:p>
    <w:p w14:paraId="31EE79BF">
      <w:pPr>
        <w:spacing w:line="480" w:lineRule="exact"/>
        <w:ind w:firstLine="540" w:firstLineChars="225"/>
        <w:jc w:val="left"/>
        <w:rPr>
          <w:rFonts w:ascii="宋体" w:hAnsi="宋体"/>
          <w:sz w:val="24"/>
          <w:szCs w:val="24"/>
        </w:rPr>
      </w:pPr>
      <w:r>
        <w:rPr>
          <w:rFonts w:hint="eastAsia" w:ascii="宋体" w:hAnsi="宋体"/>
          <w:sz w:val="24"/>
          <w:szCs w:val="24"/>
        </w:rPr>
        <w:t>（六）法律、法规和招标文件规定的其他无效情形。</w:t>
      </w:r>
    </w:p>
    <w:p w14:paraId="243728D1">
      <w:pPr>
        <w:pStyle w:val="6"/>
        <w:spacing w:before="0" w:after="0" w:line="480" w:lineRule="exact"/>
        <w:rPr>
          <w:rFonts w:hAnsi="宋体"/>
          <w:szCs w:val="24"/>
        </w:rPr>
      </w:pPr>
      <w:bookmarkStart w:id="448" w:name="_Toc489197841"/>
      <w:bookmarkStart w:id="449" w:name="_Toc4403270"/>
      <w:bookmarkStart w:id="450" w:name="_Toc489145737"/>
      <w:bookmarkStart w:id="451" w:name="_Toc15559"/>
      <w:bookmarkStart w:id="452" w:name="_Toc120887481"/>
      <w:bookmarkStart w:id="453" w:name="_Toc129016181"/>
      <w:bookmarkStart w:id="454" w:name="_Toc142059968"/>
      <w:bookmarkStart w:id="455" w:name="_Toc4403271"/>
      <w:bookmarkStart w:id="456" w:name="_Toc488633610"/>
      <w:bookmarkStart w:id="457" w:name="_Toc120887482"/>
      <w:bookmarkStart w:id="458" w:name="_Toc489145738"/>
      <w:bookmarkStart w:id="459" w:name="_Toc489197842"/>
      <w:bookmarkStart w:id="460" w:name="_Toc129016640"/>
      <w:r>
        <w:rPr>
          <w:rFonts w:hint="eastAsia" w:hAnsi="宋体"/>
          <w:szCs w:val="24"/>
        </w:rPr>
        <w:t xml:space="preserve">28. </w:t>
      </w:r>
      <w:bookmarkEnd w:id="448"/>
      <w:bookmarkEnd w:id="449"/>
      <w:bookmarkEnd w:id="450"/>
      <w:bookmarkEnd w:id="451"/>
      <w:r>
        <w:rPr>
          <w:rFonts w:ascii="ˎ̥" w:hAnsi="ˎ̥" w:cs="宋体"/>
          <w:kern w:val="0"/>
          <w:szCs w:val="24"/>
        </w:rPr>
        <w:t>在招标采购中，出现下列情形之一的，应予废标</w:t>
      </w:r>
      <w:r>
        <w:rPr>
          <w:rFonts w:hint="eastAsia" w:hAnsi="宋体"/>
          <w:szCs w:val="24"/>
        </w:rPr>
        <w:t>：</w:t>
      </w:r>
      <w:bookmarkEnd w:id="452"/>
      <w:bookmarkEnd w:id="453"/>
      <w:bookmarkEnd w:id="454"/>
    </w:p>
    <w:p w14:paraId="79E17617">
      <w:pPr>
        <w:spacing w:line="480" w:lineRule="exact"/>
        <w:ind w:firstLine="540" w:firstLineChars="225"/>
        <w:jc w:val="left"/>
        <w:rPr>
          <w:rFonts w:ascii="宋体" w:hAnsi="宋体"/>
          <w:sz w:val="24"/>
          <w:szCs w:val="24"/>
        </w:rPr>
      </w:pPr>
      <w:r>
        <w:rPr>
          <w:rFonts w:hint="eastAsia" w:ascii="宋体" w:hAnsi="宋体"/>
          <w:sz w:val="24"/>
          <w:szCs w:val="24"/>
        </w:rPr>
        <w:t>（一）</w:t>
      </w:r>
      <w:r>
        <w:rPr>
          <w:rFonts w:hint="eastAsia" w:ascii="宋体" w:hAnsi="宋体" w:cs="宋体"/>
          <w:sz w:val="24"/>
          <w:szCs w:val="24"/>
        </w:rPr>
        <w:t>符合专业条件的供应商或者对招标文件作实质响应的供应商不足三家的</w:t>
      </w:r>
      <w:r>
        <w:rPr>
          <w:rFonts w:hint="eastAsia" w:ascii="宋体" w:hAnsi="宋体"/>
          <w:sz w:val="24"/>
          <w:szCs w:val="24"/>
        </w:rPr>
        <w:t>；</w:t>
      </w:r>
    </w:p>
    <w:p w14:paraId="1BA512F4">
      <w:pPr>
        <w:spacing w:line="480" w:lineRule="exact"/>
        <w:ind w:firstLine="540" w:firstLineChars="225"/>
        <w:jc w:val="left"/>
        <w:rPr>
          <w:rFonts w:ascii="宋体" w:hAnsi="宋体"/>
          <w:sz w:val="24"/>
          <w:szCs w:val="24"/>
        </w:rPr>
      </w:pPr>
      <w:r>
        <w:rPr>
          <w:rFonts w:hint="eastAsia" w:ascii="宋体" w:hAnsi="宋体"/>
          <w:sz w:val="24"/>
          <w:szCs w:val="24"/>
        </w:rPr>
        <w:t>（二）</w:t>
      </w:r>
      <w:r>
        <w:rPr>
          <w:rFonts w:hint="eastAsia" w:ascii="宋体" w:hAnsi="宋体" w:cs="宋体"/>
          <w:sz w:val="24"/>
          <w:szCs w:val="24"/>
        </w:rPr>
        <w:t>出现影响采购公正的违法、违规行为的</w:t>
      </w:r>
      <w:r>
        <w:rPr>
          <w:rFonts w:hint="eastAsia" w:ascii="宋体" w:hAnsi="宋体"/>
          <w:sz w:val="24"/>
          <w:szCs w:val="24"/>
        </w:rPr>
        <w:t>；</w:t>
      </w:r>
    </w:p>
    <w:p w14:paraId="6936B7D4">
      <w:pPr>
        <w:spacing w:line="480" w:lineRule="exact"/>
        <w:ind w:firstLine="540" w:firstLineChars="225"/>
        <w:jc w:val="left"/>
        <w:rPr>
          <w:rFonts w:ascii="宋体" w:hAnsi="宋体"/>
          <w:sz w:val="24"/>
          <w:szCs w:val="24"/>
        </w:rPr>
      </w:pPr>
      <w:r>
        <w:rPr>
          <w:rFonts w:hint="eastAsia" w:ascii="宋体" w:hAnsi="宋体"/>
          <w:sz w:val="24"/>
          <w:szCs w:val="24"/>
        </w:rPr>
        <w:t>（三）供应商的报价均超过了采购预算，</w:t>
      </w:r>
      <w:r>
        <w:rPr>
          <w:rFonts w:hint="eastAsia" w:ascii="宋体" w:hAnsi="宋体"/>
          <w:sz w:val="24"/>
          <w:szCs w:val="24"/>
          <w:lang w:eastAsia="zh-CN"/>
        </w:rPr>
        <w:t>招标人</w:t>
      </w:r>
      <w:r>
        <w:rPr>
          <w:rFonts w:hint="eastAsia" w:ascii="宋体" w:hAnsi="宋体"/>
          <w:sz w:val="24"/>
          <w:szCs w:val="24"/>
        </w:rPr>
        <w:t>不能支付的；</w:t>
      </w:r>
    </w:p>
    <w:p w14:paraId="6E6791DA">
      <w:pPr>
        <w:spacing w:line="480" w:lineRule="exact"/>
        <w:ind w:firstLine="540" w:firstLineChars="225"/>
        <w:jc w:val="left"/>
        <w:rPr>
          <w:rFonts w:ascii="宋体" w:hAnsi="宋体"/>
          <w:sz w:val="24"/>
          <w:szCs w:val="24"/>
        </w:rPr>
      </w:pPr>
      <w:r>
        <w:rPr>
          <w:rFonts w:hint="eastAsia" w:ascii="宋体" w:hAnsi="宋体"/>
          <w:sz w:val="24"/>
          <w:szCs w:val="24"/>
        </w:rPr>
        <w:t>（四）因重大变故，采购任务取消的。</w:t>
      </w:r>
    </w:p>
    <w:p w14:paraId="7F3C1003">
      <w:pPr>
        <w:spacing w:line="480" w:lineRule="exact"/>
        <w:ind w:firstLine="540" w:firstLineChars="225"/>
        <w:jc w:val="left"/>
        <w:rPr>
          <w:rFonts w:ascii="宋体" w:hAnsi="宋体"/>
          <w:sz w:val="24"/>
          <w:szCs w:val="24"/>
        </w:rPr>
      </w:pPr>
      <w:r>
        <w:rPr>
          <w:rFonts w:ascii="ˎ̥" w:hAnsi="ˎ̥" w:cs="宋体"/>
          <w:kern w:val="0"/>
          <w:sz w:val="24"/>
          <w:szCs w:val="24"/>
        </w:rPr>
        <w:t>废标后，</w:t>
      </w:r>
      <w:r>
        <w:rPr>
          <w:rFonts w:hint="eastAsia" w:ascii="ˎ̥" w:hAnsi="ˎ̥" w:cs="宋体"/>
          <w:kern w:val="0"/>
          <w:sz w:val="24"/>
          <w:szCs w:val="24"/>
          <w:lang w:eastAsia="zh-CN"/>
        </w:rPr>
        <w:t>招标人</w:t>
      </w:r>
      <w:r>
        <w:rPr>
          <w:rFonts w:ascii="ˎ̥" w:hAnsi="ˎ̥" w:cs="宋体"/>
          <w:kern w:val="0"/>
          <w:sz w:val="24"/>
          <w:szCs w:val="24"/>
        </w:rPr>
        <w:t>应当将废标理由通知所有投标人</w:t>
      </w:r>
      <w:r>
        <w:rPr>
          <w:rFonts w:hint="eastAsia" w:ascii="宋体" w:hAnsi="宋体"/>
          <w:sz w:val="24"/>
          <w:szCs w:val="24"/>
        </w:rPr>
        <w:t>。</w:t>
      </w:r>
    </w:p>
    <w:p w14:paraId="5FA0476F">
      <w:pPr>
        <w:pStyle w:val="5"/>
        <w:spacing w:before="156" w:beforeLines="50" w:line="360" w:lineRule="auto"/>
        <w:jc w:val="center"/>
        <w:rPr>
          <w:rFonts w:ascii="宋体" w:hAnsi="宋体" w:cs="黑体"/>
          <w:color w:val="auto"/>
          <w:sz w:val="24"/>
          <w:szCs w:val="24"/>
        </w:rPr>
      </w:pPr>
      <w:bookmarkStart w:id="461" w:name="_Toc142059969"/>
      <w:r>
        <w:rPr>
          <w:rFonts w:hint="eastAsia" w:ascii="宋体" w:hAnsi="宋体" w:cs="黑体"/>
          <w:color w:val="auto"/>
          <w:sz w:val="28"/>
          <w:szCs w:val="28"/>
        </w:rPr>
        <w:t>(七)中标结果</w:t>
      </w:r>
      <w:bookmarkEnd w:id="455"/>
      <w:bookmarkEnd w:id="456"/>
      <w:bookmarkEnd w:id="457"/>
      <w:bookmarkEnd w:id="458"/>
      <w:bookmarkEnd w:id="459"/>
      <w:bookmarkEnd w:id="460"/>
      <w:bookmarkEnd w:id="461"/>
    </w:p>
    <w:p w14:paraId="71EEDAFE">
      <w:pPr>
        <w:pStyle w:val="6"/>
        <w:spacing w:before="0" w:after="0" w:line="480" w:lineRule="exact"/>
        <w:rPr>
          <w:rFonts w:hAnsi="宋体"/>
          <w:szCs w:val="24"/>
        </w:rPr>
      </w:pPr>
      <w:bookmarkStart w:id="462" w:name="_Toc4403272"/>
      <w:bookmarkStart w:id="463" w:name="_Toc489197843"/>
      <w:bookmarkStart w:id="464" w:name="_Toc142059970"/>
      <w:bookmarkStart w:id="465" w:name="_Toc129016641"/>
      <w:bookmarkStart w:id="466" w:name="_Toc120887483"/>
      <w:bookmarkStart w:id="467" w:name="_Toc489145739"/>
      <w:r>
        <w:rPr>
          <w:rFonts w:hAnsi="宋体"/>
          <w:szCs w:val="24"/>
        </w:rPr>
        <w:t>2</w:t>
      </w:r>
      <w:r>
        <w:rPr>
          <w:rFonts w:hint="eastAsia" w:hAnsi="宋体"/>
          <w:szCs w:val="24"/>
        </w:rPr>
        <w:t>9</w:t>
      </w:r>
      <w:r>
        <w:rPr>
          <w:rFonts w:hAnsi="宋体"/>
          <w:szCs w:val="24"/>
        </w:rPr>
        <w:t xml:space="preserve">. </w:t>
      </w:r>
      <w:r>
        <w:rPr>
          <w:rFonts w:hint="eastAsia" w:hAnsi="宋体"/>
          <w:szCs w:val="24"/>
        </w:rPr>
        <w:t>中</w:t>
      </w:r>
      <w:bookmarkStart w:id="468" w:name="_Toc247085724"/>
      <w:bookmarkStart w:id="469" w:name="_Toc378239357"/>
      <w:bookmarkStart w:id="470" w:name="_Toc246996210"/>
      <w:bookmarkStart w:id="471" w:name="_Toc401342140"/>
      <w:bookmarkStart w:id="472" w:name="_Toc152042342"/>
      <w:bookmarkStart w:id="473" w:name="_Toc152045566"/>
      <w:bookmarkStart w:id="474" w:name="_Toc144974534"/>
      <w:bookmarkStart w:id="475" w:name="_Toc378239084"/>
      <w:bookmarkStart w:id="476" w:name="_Toc296602455"/>
      <w:bookmarkStart w:id="477" w:name="_Toc378239176"/>
      <w:bookmarkStart w:id="478" w:name="_Toc179632584"/>
      <w:bookmarkStart w:id="479" w:name="_Toc246996953"/>
      <w:bookmarkStart w:id="480" w:name="_Toc480817649"/>
      <w:bookmarkStart w:id="481" w:name="_Toc13517"/>
      <w:r>
        <w:rPr>
          <w:rFonts w:hint="eastAsia" w:hAnsi="宋体"/>
          <w:szCs w:val="24"/>
        </w:rPr>
        <w:t>标</w:t>
      </w:r>
      <w:bookmarkEnd w:id="468"/>
      <w:bookmarkEnd w:id="469"/>
      <w:bookmarkEnd w:id="470"/>
      <w:bookmarkEnd w:id="471"/>
      <w:bookmarkEnd w:id="472"/>
      <w:bookmarkEnd w:id="473"/>
      <w:bookmarkEnd w:id="474"/>
      <w:bookmarkEnd w:id="475"/>
      <w:bookmarkEnd w:id="476"/>
      <w:bookmarkEnd w:id="477"/>
      <w:bookmarkEnd w:id="478"/>
      <w:bookmarkEnd w:id="479"/>
      <w:r>
        <w:rPr>
          <w:rFonts w:hint="eastAsia" w:hAnsi="宋体"/>
          <w:szCs w:val="24"/>
        </w:rPr>
        <w:t>人的</w:t>
      </w:r>
      <w:bookmarkEnd w:id="480"/>
      <w:bookmarkEnd w:id="481"/>
      <w:r>
        <w:rPr>
          <w:rFonts w:hint="eastAsia" w:hAnsi="宋体"/>
          <w:szCs w:val="24"/>
        </w:rPr>
        <w:t>确</w:t>
      </w:r>
      <w:bookmarkStart w:id="482" w:name="_Toc246996954"/>
      <w:bookmarkStart w:id="483" w:name="_Toc246996211"/>
      <w:bookmarkStart w:id="484" w:name="_Toc296602456"/>
      <w:bookmarkStart w:id="485" w:name="_Toc152042343"/>
      <w:bookmarkStart w:id="486" w:name="_Toc179632585"/>
      <w:bookmarkStart w:id="487" w:name="_Toc152045567"/>
      <w:bookmarkStart w:id="488" w:name="_Toc144974535"/>
      <w:bookmarkStart w:id="489" w:name="_Toc247085725"/>
      <w:r>
        <w:rPr>
          <w:rFonts w:hint="eastAsia" w:hAnsi="宋体"/>
          <w:szCs w:val="24"/>
        </w:rPr>
        <w:t>定</w:t>
      </w:r>
      <w:bookmarkEnd w:id="462"/>
      <w:bookmarkEnd w:id="463"/>
      <w:bookmarkEnd w:id="464"/>
      <w:bookmarkEnd w:id="465"/>
      <w:bookmarkEnd w:id="466"/>
      <w:bookmarkEnd w:id="467"/>
    </w:p>
    <w:p w14:paraId="058D75FF">
      <w:pPr>
        <w:spacing w:line="480" w:lineRule="exact"/>
        <w:ind w:firstLine="540" w:firstLineChars="225"/>
        <w:jc w:val="left"/>
        <w:rPr>
          <w:rFonts w:ascii="宋体" w:hAnsi="宋体"/>
          <w:sz w:val="24"/>
          <w:szCs w:val="24"/>
        </w:rPr>
      </w:pPr>
      <w:r>
        <w:rPr>
          <w:rFonts w:hint="eastAsia" w:ascii="宋体" w:hAnsi="宋体"/>
          <w:sz w:val="24"/>
          <w:szCs w:val="24"/>
        </w:rPr>
        <w:t>2</w:t>
      </w:r>
      <w:bookmarkStart w:id="490" w:name="_Toc417913979"/>
      <w:r>
        <w:rPr>
          <w:rFonts w:hint="eastAsia" w:ascii="宋体" w:hAnsi="宋体"/>
          <w:sz w:val="24"/>
          <w:szCs w:val="24"/>
        </w:rPr>
        <w:t>9.1代理机构应</w:t>
      </w:r>
      <w:bookmarkEnd w:id="482"/>
      <w:bookmarkEnd w:id="483"/>
      <w:bookmarkEnd w:id="484"/>
      <w:bookmarkEnd w:id="485"/>
      <w:bookmarkEnd w:id="486"/>
      <w:bookmarkEnd w:id="487"/>
      <w:bookmarkEnd w:id="488"/>
      <w:bookmarkEnd w:id="489"/>
      <w:bookmarkEnd w:id="490"/>
      <w:r>
        <w:rPr>
          <w:rFonts w:hint="eastAsia" w:ascii="宋体" w:hAnsi="宋体"/>
          <w:sz w:val="24"/>
          <w:szCs w:val="24"/>
        </w:rPr>
        <w:t>当在评标结束后2个工作日内将评标报告送</w:t>
      </w:r>
      <w:r>
        <w:rPr>
          <w:rFonts w:hint="eastAsia" w:ascii="宋体" w:hAnsi="宋体"/>
          <w:sz w:val="24"/>
          <w:szCs w:val="24"/>
          <w:lang w:eastAsia="zh-CN"/>
        </w:rPr>
        <w:t>招标人</w:t>
      </w:r>
      <w:r>
        <w:rPr>
          <w:rFonts w:hint="eastAsia" w:ascii="宋体" w:hAnsi="宋体"/>
          <w:sz w:val="24"/>
          <w:szCs w:val="24"/>
        </w:rPr>
        <w:t>。</w:t>
      </w:r>
    </w:p>
    <w:p w14:paraId="266FA04B">
      <w:pPr>
        <w:spacing w:line="480" w:lineRule="exact"/>
        <w:ind w:firstLine="540" w:firstLineChars="225"/>
        <w:jc w:val="left"/>
        <w:rPr>
          <w:rFonts w:ascii="宋体" w:hAnsi="宋体"/>
          <w:sz w:val="24"/>
          <w:szCs w:val="24"/>
        </w:rPr>
      </w:pPr>
      <w:r>
        <w:rPr>
          <w:rFonts w:hint="eastAsia" w:ascii="宋体" w:hAnsi="宋体"/>
          <w:sz w:val="24"/>
          <w:szCs w:val="24"/>
        </w:rPr>
        <w:t>29.2</w:t>
      </w:r>
      <w:r>
        <w:rPr>
          <w:rFonts w:hint="eastAsia" w:ascii="宋体" w:hAnsi="宋体"/>
          <w:sz w:val="24"/>
          <w:szCs w:val="24"/>
          <w:lang w:eastAsia="zh-CN"/>
        </w:rPr>
        <w:t>招标人</w:t>
      </w:r>
      <w:r>
        <w:rPr>
          <w:rFonts w:hint="eastAsia" w:ascii="宋体" w:hAnsi="宋体"/>
          <w:sz w:val="24"/>
          <w:szCs w:val="24"/>
        </w:rPr>
        <w:t>应当自收到评标报告之日起５个工作日内，在评标报告确定的中标候选人名单中按顺序确定中标人。中标候选人并列的，由</w:t>
      </w:r>
      <w:r>
        <w:rPr>
          <w:rFonts w:hint="eastAsia" w:ascii="宋体" w:hAnsi="宋体"/>
          <w:sz w:val="24"/>
          <w:szCs w:val="24"/>
          <w:lang w:eastAsia="zh-CN"/>
        </w:rPr>
        <w:t>招标人</w:t>
      </w:r>
      <w:r>
        <w:rPr>
          <w:rFonts w:hint="eastAsia" w:ascii="宋体" w:hAnsi="宋体"/>
          <w:sz w:val="24"/>
          <w:szCs w:val="24"/>
        </w:rPr>
        <w:t>或者</w:t>
      </w:r>
      <w:r>
        <w:rPr>
          <w:rFonts w:hint="eastAsia" w:ascii="宋体" w:hAnsi="宋体"/>
          <w:sz w:val="24"/>
          <w:szCs w:val="24"/>
          <w:lang w:eastAsia="zh-CN"/>
        </w:rPr>
        <w:t>招标人</w:t>
      </w:r>
      <w:r>
        <w:rPr>
          <w:rFonts w:hint="eastAsia" w:ascii="宋体" w:hAnsi="宋体"/>
          <w:sz w:val="24"/>
          <w:szCs w:val="24"/>
        </w:rPr>
        <w:t>委托评标委员会按照招标文件规定的方式确定中标人。</w:t>
      </w:r>
    </w:p>
    <w:p w14:paraId="27EC75A7">
      <w:pPr>
        <w:pStyle w:val="6"/>
        <w:spacing w:before="0" w:after="0" w:line="480" w:lineRule="exact"/>
        <w:rPr>
          <w:rFonts w:hAnsi="宋体"/>
          <w:szCs w:val="24"/>
        </w:rPr>
      </w:pPr>
      <w:bookmarkStart w:id="491" w:name="_Toc142059971"/>
      <w:bookmarkStart w:id="492" w:name="_Toc4403273"/>
      <w:bookmarkStart w:id="493" w:name="_Toc120887484"/>
      <w:bookmarkStart w:id="494" w:name="_Toc489197844"/>
      <w:bookmarkStart w:id="495" w:name="_Toc129016642"/>
      <w:bookmarkStart w:id="496" w:name="_Toc489145740"/>
      <w:r>
        <w:rPr>
          <w:rFonts w:hint="eastAsia" w:hAnsi="宋体"/>
          <w:szCs w:val="24"/>
        </w:rPr>
        <w:t>30</w:t>
      </w:r>
      <w:r>
        <w:rPr>
          <w:rFonts w:hAnsi="宋体"/>
          <w:szCs w:val="24"/>
        </w:rPr>
        <w:t xml:space="preserve">. </w:t>
      </w:r>
      <w:r>
        <w:rPr>
          <w:rFonts w:hint="eastAsia" w:hAnsi="宋体"/>
          <w:szCs w:val="24"/>
        </w:rPr>
        <w:t>中标通知书</w:t>
      </w:r>
      <w:bookmarkEnd w:id="491"/>
      <w:bookmarkEnd w:id="492"/>
      <w:bookmarkEnd w:id="493"/>
      <w:bookmarkEnd w:id="494"/>
      <w:bookmarkEnd w:id="495"/>
      <w:bookmarkEnd w:id="496"/>
    </w:p>
    <w:p w14:paraId="4AEAB44C">
      <w:pPr>
        <w:spacing w:line="480" w:lineRule="exact"/>
        <w:ind w:firstLine="540" w:firstLineChars="225"/>
        <w:jc w:val="left"/>
        <w:rPr>
          <w:rFonts w:ascii="宋体" w:hAnsi="宋体"/>
          <w:sz w:val="24"/>
          <w:szCs w:val="24"/>
        </w:rPr>
      </w:pPr>
      <w:bookmarkStart w:id="497" w:name="_Toc247085726"/>
      <w:bookmarkStart w:id="498" w:name="_Toc152042344"/>
      <w:bookmarkStart w:id="499" w:name="_Toc296602458"/>
      <w:bookmarkStart w:id="500" w:name="_Toc144974536"/>
      <w:bookmarkStart w:id="501" w:name="_Toc246996212"/>
      <w:bookmarkStart w:id="502" w:name="_Toc179632586"/>
      <w:bookmarkStart w:id="503" w:name="_Toc152045568"/>
      <w:bookmarkStart w:id="504" w:name="_Toc246996955"/>
      <w:r>
        <w:rPr>
          <w:rFonts w:hint="eastAsia" w:ascii="宋体" w:hAnsi="宋体"/>
          <w:sz w:val="24"/>
          <w:szCs w:val="24"/>
        </w:rPr>
        <w:t>30.1中标人确定之</w:t>
      </w:r>
      <w:bookmarkEnd w:id="497"/>
      <w:bookmarkEnd w:id="498"/>
      <w:bookmarkEnd w:id="499"/>
      <w:bookmarkEnd w:id="500"/>
      <w:bookmarkEnd w:id="501"/>
      <w:bookmarkEnd w:id="502"/>
      <w:bookmarkEnd w:id="503"/>
      <w:bookmarkEnd w:id="504"/>
      <w:r>
        <w:rPr>
          <w:rFonts w:hint="eastAsia" w:ascii="宋体" w:hAnsi="宋体"/>
          <w:sz w:val="24"/>
          <w:szCs w:val="24"/>
        </w:rPr>
        <w:t>日起</w:t>
      </w:r>
      <w:bookmarkStart w:id="505" w:name="_Toc247085728"/>
      <w:bookmarkStart w:id="506" w:name="_Toc144974538"/>
      <w:bookmarkStart w:id="507" w:name="_Toc152042346"/>
      <w:bookmarkStart w:id="508" w:name="_Toc246996214"/>
      <w:bookmarkStart w:id="509" w:name="_Toc246996957"/>
      <w:bookmarkStart w:id="510" w:name="_Toc179632588"/>
      <w:bookmarkStart w:id="511" w:name="_Toc152045570"/>
      <w:bookmarkStart w:id="512" w:name="_Toc296602460"/>
      <w:r>
        <w:rPr>
          <w:rFonts w:hint="eastAsia" w:ascii="宋体" w:hAnsi="宋体"/>
          <w:sz w:val="24"/>
          <w:szCs w:val="24"/>
        </w:rPr>
        <w:t>2个工作日内，代理机构向中标人发出中标通知书，并在财政部门指定的政府采购信息发布媒体上公告中标结果。</w:t>
      </w:r>
    </w:p>
    <w:p w14:paraId="39924EE7">
      <w:pPr>
        <w:spacing w:line="480" w:lineRule="exact"/>
        <w:ind w:firstLine="540" w:firstLineChars="225"/>
        <w:jc w:val="left"/>
        <w:rPr>
          <w:rFonts w:ascii="宋体" w:hAnsi="宋体"/>
          <w:sz w:val="24"/>
          <w:szCs w:val="24"/>
        </w:rPr>
      </w:pPr>
      <w:r>
        <w:rPr>
          <w:rFonts w:hint="eastAsia" w:ascii="宋体" w:hAnsi="宋体"/>
          <w:sz w:val="24"/>
          <w:szCs w:val="24"/>
        </w:rPr>
        <w:t>30.2中标通知书是合同的一个组成部分。</w:t>
      </w:r>
    </w:p>
    <w:p w14:paraId="6A36F6B4">
      <w:pPr>
        <w:pStyle w:val="6"/>
        <w:spacing w:before="0" w:after="0" w:line="480" w:lineRule="exact"/>
        <w:rPr>
          <w:rFonts w:hAnsi="宋体"/>
          <w:szCs w:val="24"/>
        </w:rPr>
      </w:pPr>
      <w:bookmarkStart w:id="513" w:name="_Toc129016643"/>
      <w:bookmarkStart w:id="514" w:name="_Toc489197845"/>
      <w:bookmarkStart w:id="515" w:name="_Toc489145741"/>
      <w:bookmarkStart w:id="516" w:name="_Toc142059972"/>
      <w:bookmarkStart w:id="517" w:name="_Toc120887485"/>
      <w:bookmarkStart w:id="518" w:name="_Toc4403274"/>
      <w:r>
        <w:rPr>
          <w:rFonts w:hint="eastAsia" w:hAnsi="宋体"/>
          <w:szCs w:val="24"/>
        </w:rPr>
        <w:t>31</w:t>
      </w:r>
      <w:r>
        <w:rPr>
          <w:rFonts w:hAnsi="宋体"/>
          <w:szCs w:val="24"/>
        </w:rPr>
        <w:t xml:space="preserve">. </w:t>
      </w:r>
      <w:r>
        <w:rPr>
          <w:rFonts w:hint="eastAsia" w:hAnsi="宋体"/>
          <w:szCs w:val="24"/>
        </w:rPr>
        <w:t>签订合同</w:t>
      </w:r>
      <w:bookmarkEnd w:id="513"/>
      <w:bookmarkEnd w:id="514"/>
      <w:bookmarkEnd w:id="515"/>
      <w:bookmarkEnd w:id="516"/>
      <w:bookmarkEnd w:id="517"/>
      <w:bookmarkEnd w:id="518"/>
    </w:p>
    <w:p w14:paraId="14E82A29">
      <w:pPr>
        <w:spacing w:line="480" w:lineRule="exact"/>
        <w:ind w:firstLine="540" w:firstLineChars="225"/>
        <w:jc w:val="left"/>
        <w:rPr>
          <w:rFonts w:ascii="宋体" w:hAnsi="宋体"/>
          <w:sz w:val="24"/>
          <w:szCs w:val="24"/>
        </w:rPr>
      </w:pPr>
      <w:r>
        <w:rPr>
          <w:rFonts w:hint="eastAsia" w:ascii="宋体" w:hAnsi="宋体"/>
          <w:sz w:val="24"/>
          <w:szCs w:val="24"/>
        </w:rPr>
        <w:t>31</w:t>
      </w:r>
      <w:r>
        <w:rPr>
          <w:rFonts w:ascii="宋体" w:hAnsi="宋体"/>
          <w:sz w:val="24"/>
          <w:szCs w:val="24"/>
        </w:rPr>
        <w:t>.1</w:t>
      </w:r>
      <w:r>
        <w:rPr>
          <w:rFonts w:hint="eastAsia" w:ascii="宋体" w:hAnsi="宋体"/>
          <w:sz w:val="24"/>
          <w:szCs w:val="24"/>
          <w:lang w:eastAsia="zh-CN"/>
        </w:rPr>
        <w:t>招标人</w:t>
      </w:r>
      <w:r>
        <w:rPr>
          <w:rFonts w:hint="eastAsia" w:ascii="宋体" w:hAnsi="宋体"/>
          <w:sz w:val="24"/>
          <w:szCs w:val="24"/>
        </w:rPr>
        <w:t>应当自中</w:t>
      </w:r>
      <w:bookmarkEnd w:id="505"/>
      <w:bookmarkEnd w:id="506"/>
      <w:bookmarkEnd w:id="507"/>
      <w:bookmarkEnd w:id="508"/>
      <w:bookmarkEnd w:id="509"/>
      <w:bookmarkEnd w:id="510"/>
      <w:bookmarkEnd w:id="511"/>
      <w:bookmarkEnd w:id="512"/>
      <w:r>
        <w:rPr>
          <w:rFonts w:hint="eastAsia" w:ascii="宋体" w:hAnsi="宋体"/>
          <w:sz w:val="24"/>
          <w:szCs w:val="24"/>
        </w:rPr>
        <w:t>标通知书发出之日起30日内，按照招标文件和中标人投标文件的规定，与中标人签订书面合同。所签订的合同不得对招标文件确定的事项和中标人投标文件作实质性修改。</w:t>
      </w:r>
    </w:p>
    <w:p w14:paraId="55511122">
      <w:pPr>
        <w:spacing w:line="480" w:lineRule="exact"/>
        <w:ind w:firstLine="540" w:firstLineChars="225"/>
        <w:jc w:val="left"/>
        <w:rPr>
          <w:rFonts w:ascii="宋体" w:hAnsi="宋体"/>
          <w:sz w:val="24"/>
          <w:szCs w:val="24"/>
        </w:rPr>
      </w:pPr>
      <w:r>
        <w:rPr>
          <w:rFonts w:hint="eastAsia" w:ascii="宋体" w:hAnsi="宋体"/>
          <w:sz w:val="24"/>
          <w:szCs w:val="24"/>
        </w:rPr>
        <w:t>31.2中标通知书发出后，中标人无正当理由放弃中标或拒签合同的，</w:t>
      </w:r>
      <w:r>
        <w:rPr>
          <w:rFonts w:hint="eastAsia" w:ascii="宋体" w:hAnsi="宋体"/>
          <w:sz w:val="24"/>
          <w:szCs w:val="24"/>
          <w:lang w:eastAsia="zh-CN"/>
        </w:rPr>
        <w:t>招标人</w:t>
      </w:r>
      <w:r>
        <w:rPr>
          <w:rFonts w:hint="eastAsia" w:ascii="宋体" w:hAnsi="宋体"/>
          <w:sz w:val="24"/>
          <w:szCs w:val="24"/>
        </w:rPr>
        <w:t>取消其中标资格，其投标保证金不予退还；给</w:t>
      </w:r>
      <w:r>
        <w:rPr>
          <w:rFonts w:hint="eastAsia" w:ascii="宋体" w:hAnsi="宋体"/>
          <w:sz w:val="24"/>
          <w:szCs w:val="24"/>
          <w:lang w:eastAsia="zh-CN"/>
        </w:rPr>
        <w:t>招标人</w:t>
      </w:r>
      <w:r>
        <w:rPr>
          <w:rFonts w:hint="eastAsia" w:ascii="宋体" w:hAnsi="宋体"/>
          <w:sz w:val="24"/>
          <w:szCs w:val="24"/>
        </w:rPr>
        <w:t>造成的损失超过投标保证金数额的，中标人还应当对超过部分予以赔偿。</w:t>
      </w:r>
    </w:p>
    <w:p w14:paraId="1646A674">
      <w:pPr>
        <w:spacing w:line="480" w:lineRule="exact"/>
        <w:ind w:firstLine="540" w:firstLineChars="225"/>
        <w:jc w:val="left"/>
        <w:rPr>
          <w:rFonts w:ascii="宋体" w:hAnsi="宋体"/>
          <w:sz w:val="24"/>
          <w:szCs w:val="24"/>
        </w:rPr>
      </w:pPr>
      <w:r>
        <w:rPr>
          <w:rFonts w:hint="eastAsia" w:ascii="宋体" w:hAnsi="宋体"/>
          <w:sz w:val="24"/>
          <w:szCs w:val="24"/>
        </w:rPr>
        <w:t>31.3排名第一的中标候选人放弃中标、因不可抗力不能履行合同、不按照招标文件要求提交履约保证金，或者被查实存在影响中标结果的违法行为等情形，不符合中标条件的，</w:t>
      </w:r>
      <w:r>
        <w:rPr>
          <w:rFonts w:hint="eastAsia" w:ascii="宋体" w:hAnsi="宋体"/>
          <w:sz w:val="24"/>
          <w:szCs w:val="24"/>
          <w:lang w:eastAsia="zh-CN"/>
        </w:rPr>
        <w:t>招标人</w:t>
      </w:r>
      <w:r>
        <w:rPr>
          <w:rFonts w:hint="eastAsia" w:ascii="宋体" w:hAnsi="宋体"/>
          <w:sz w:val="24"/>
          <w:szCs w:val="24"/>
        </w:rPr>
        <w:t>将按照评标委员会提出的中标候选人名单排序依次确定其他中标候选人为中标人，也可以重新招标。</w:t>
      </w:r>
    </w:p>
    <w:p w14:paraId="6BBC61D9">
      <w:pPr>
        <w:spacing w:line="480" w:lineRule="exact"/>
        <w:ind w:firstLine="540" w:firstLineChars="225"/>
        <w:jc w:val="left"/>
        <w:rPr>
          <w:rFonts w:ascii="宋体" w:hAnsi="宋体"/>
          <w:sz w:val="24"/>
          <w:szCs w:val="24"/>
        </w:rPr>
      </w:pPr>
      <w:r>
        <w:rPr>
          <w:rFonts w:hint="eastAsia" w:ascii="宋体" w:hAnsi="宋体"/>
          <w:sz w:val="24"/>
          <w:szCs w:val="24"/>
        </w:rPr>
        <w:t>31.4政府采购合同应当包括</w:t>
      </w:r>
      <w:r>
        <w:rPr>
          <w:rFonts w:hint="eastAsia" w:ascii="宋体" w:hAnsi="宋体"/>
          <w:sz w:val="24"/>
          <w:szCs w:val="24"/>
          <w:lang w:eastAsia="zh-CN"/>
        </w:rPr>
        <w:t>招标人</w:t>
      </w:r>
      <w:r>
        <w:rPr>
          <w:rFonts w:hint="eastAsia" w:ascii="宋体" w:hAnsi="宋体"/>
          <w:sz w:val="24"/>
          <w:szCs w:val="24"/>
        </w:rPr>
        <w:t>与中标人的名称和住所、标的、数量、质量、价款或者报酬、履行期限及地点和方式、验收要求、违约责任、解决争议的方法等内容。</w:t>
      </w:r>
    </w:p>
    <w:p w14:paraId="4060C95D">
      <w:pPr>
        <w:spacing w:line="480" w:lineRule="exact"/>
        <w:ind w:firstLine="540" w:firstLineChars="225"/>
        <w:jc w:val="left"/>
        <w:rPr>
          <w:rFonts w:ascii="宋体" w:hAnsi="宋体"/>
          <w:sz w:val="24"/>
          <w:szCs w:val="24"/>
        </w:rPr>
      </w:pPr>
      <w:r>
        <w:rPr>
          <w:rFonts w:hint="eastAsia" w:ascii="宋体" w:hAnsi="宋体"/>
          <w:sz w:val="24"/>
          <w:szCs w:val="24"/>
        </w:rPr>
        <w:t>31.5政府采购合同履行中，</w:t>
      </w:r>
      <w:r>
        <w:rPr>
          <w:rFonts w:hint="eastAsia" w:ascii="宋体" w:hAnsi="宋体"/>
          <w:sz w:val="24"/>
          <w:szCs w:val="24"/>
          <w:lang w:eastAsia="zh-CN"/>
        </w:rPr>
        <w:t>招标人</w:t>
      </w:r>
      <w:r>
        <w:rPr>
          <w:rFonts w:hint="eastAsia" w:ascii="宋体" w:hAnsi="宋体"/>
          <w:sz w:val="24"/>
          <w:szCs w:val="24"/>
        </w:rPr>
        <w:t>需追加与合同标的相同的货物、工程或者服务的，在不改变合同其他条款的前提下，可以与中标人协商签订补充合同，但所有补充合同的采购金额不得超过原合同采购金额的百分之十。</w:t>
      </w:r>
    </w:p>
    <w:p w14:paraId="1CFB7FEB">
      <w:pPr>
        <w:spacing w:line="480" w:lineRule="exact"/>
        <w:ind w:firstLine="540" w:firstLineChars="225"/>
        <w:jc w:val="left"/>
        <w:rPr>
          <w:rFonts w:ascii="宋体" w:hAnsi="宋体"/>
          <w:sz w:val="24"/>
          <w:szCs w:val="24"/>
        </w:rPr>
      </w:pPr>
      <w:r>
        <w:rPr>
          <w:rFonts w:hint="eastAsia" w:ascii="宋体" w:hAnsi="宋体"/>
          <w:sz w:val="24"/>
          <w:szCs w:val="24"/>
        </w:rPr>
        <w:t>31.6除</w:t>
      </w:r>
      <w:r>
        <w:rPr>
          <w:rFonts w:hint="eastAsia" w:ascii="宋体" w:hAnsi="宋体"/>
          <w:sz w:val="24"/>
          <w:szCs w:val="24"/>
          <w:lang w:eastAsia="zh-CN"/>
        </w:rPr>
        <w:t>招标人</w:t>
      </w:r>
      <w:r>
        <w:rPr>
          <w:rFonts w:hint="eastAsia" w:ascii="宋体" w:hAnsi="宋体"/>
          <w:sz w:val="24"/>
          <w:szCs w:val="24"/>
        </w:rPr>
        <w:t>与中标人在合同中另行商定将中标项目的非主体、非关键性工作分包的，中标人在中标后将中标项目分包的，</w:t>
      </w:r>
      <w:r>
        <w:rPr>
          <w:rFonts w:hint="eastAsia" w:ascii="宋体" w:hAnsi="宋体"/>
          <w:sz w:val="24"/>
          <w:szCs w:val="24"/>
          <w:lang w:eastAsia="zh-CN"/>
        </w:rPr>
        <w:t>招标人</w:t>
      </w:r>
      <w:r>
        <w:rPr>
          <w:rFonts w:hint="eastAsia" w:ascii="宋体" w:hAnsi="宋体"/>
          <w:sz w:val="24"/>
          <w:szCs w:val="24"/>
        </w:rPr>
        <w:t>取消其中标资格，其投标保证金不予退还；给</w:t>
      </w:r>
      <w:r>
        <w:rPr>
          <w:rFonts w:hint="eastAsia" w:ascii="宋体" w:hAnsi="宋体"/>
          <w:sz w:val="24"/>
          <w:szCs w:val="24"/>
          <w:lang w:eastAsia="zh-CN"/>
        </w:rPr>
        <w:t>招标人</w:t>
      </w:r>
      <w:r>
        <w:rPr>
          <w:rFonts w:hint="eastAsia" w:ascii="宋体" w:hAnsi="宋体"/>
          <w:sz w:val="24"/>
          <w:szCs w:val="24"/>
        </w:rPr>
        <w:t>造成的损失超过投标保证金数额的，中标人还应当对超过部分予以赔偿。</w:t>
      </w:r>
    </w:p>
    <w:p w14:paraId="0D3F1446">
      <w:pPr>
        <w:pStyle w:val="6"/>
        <w:spacing w:before="0" w:after="0" w:line="480" w:lineRule="exact"/>
        <w:rPr>
          <w:rFonts w:hAnsi="宋体"/>
          <w:szCs w:val="24"/>
        </w:rPr>
      </w:pPr>
      <w:bookmarkStart w:id="519" w:name="_Toc4403275"/>
      <w:bookmarkStart w:id="520" w:name="_Toc142059973"/>
      <w:bookmarkStart w:id="521" w:name="_Toc489145742"/>
      <w:bookmarkStart w:id="522" w:name="_Toc120887486"/>
      <w:bookmarkStart w:id="523" w:name="_Toc489197846"/>
      <w:bookmarkStart w:id="524" w:name="_Toc129016644"/>
      <w:r>
        <w:rPr>
          <w:rFonts w:hint="eastAsia" w:hAnsi="宋体"/>
          <w:szCs w:val="24"/>
        </w:rPr>
        <w:t>32</w:t>
      </w:r>
      <w:r>
        <w:rPr>
          <w:rFonts w:hAnsi="宋体"/>
          <w:szCs w:val="24"/>
        </w:rPr>
        <w:t>.</w:t>
      </w:r>
      <w:r>
        <w:rPr>
          <w:rFonts w:hint="eastAsia" w:hAnsi="宋体"/>
          <w:szCs w:val="24"/>
        </w:rPr>
        <w:t xml:space="preserve"> 履约保证金</w:t>
      </w:r>
      <w:bookmarkEnd w:id="519"/>
      <w:bookmarkEnd w:id="520"/>
      <w:bookmarkEnd w:id="521"/>
      <w:bookmarkEnd w:id="522"/>
      <w:bookmarkEnd w:id="523"/>
      <w:bookmarkEnd w:id="524"/>
    </w:p>
    <w:p w14:paraId="051B59E5">
      <w:pPr>
        <w:spacing w:line="480" w:lineRule="exact"/>
        <w:ind w:firstLine="540" w:firstLineChars="225"/>
        <w:jc w:val="left"/>
        <w:rPr>
          <w:rFonts w:ascii="宋体" w:hAnsi="宋体"/>
          <w:sz w:val="24"/>
          <w:szCs w:val="24"/>
        </w:rPr>
      </w:pPr>
      <w:r>
        <w:rPr>
          <w:rFonts w:hint="eastAsia" w:ascii="宋体" w:hAnsi="宋体"/>
          <w:sz w:val="24"/>
          <w:szCs w:val="24"/>
        </w:rPr>
        <w:t>3</w:t>
      </w:r>
      <w:bookmarkStart w:id="525" w:name="_Toc417913982"/>
      <w:r>
        <w:rPr>
          <w:rFonts w:hint="eastAsia" w:ascii="宋体" w:hAnsi="宋体"/>
          <w:sz w:val="24"/>
          <w:szCs w:val="24"/>
        </w:rPr>
        <w:t>2.1投标人须知前附表规定提交履约保证金的，签</w:t>
      </w:r>
      <w:bookmarkEnd w:id="525"/>
      <w:r>
        <w:rPr>
          <w:rFonts w:hint="eastAsia" w:ascii="宋体" w:hAnsi="宋体"/>
          <w:sz w:val="24"/>
          <w:szCs w:val="24"/>
        </w:rPr>
        <w:t>订合同前，中标人应按《投标人须知前附表》上确定的履约保证金的金额及形式，向</w:t>
      </w:r>
      <w:r>
        <w:rPr>
          <w:rFonts w:hint="eastAsia" w:ascii="宋体" w:hAnsi="宋体"/>
          <w:sz w:val="24"/>
          <w:szCs w:val="24"/>
          <w:lang w:eastAsia="zh-CN"/>
        </w:rPr>
        <w:t>招标人</w:t>
      </w:r>
      <w:r>
        <w:rPr>
          <w:rFonts w:hint="eastAsia" w:ascii="宋体" w:hAnsi="宋体"/>
          <w:sz w:val="24"/>
          <w:szCs w:val="24"/>
        </w:rPr>
        <w:t>提交履约保证金，</w:t>
      </w:r>
      <w:r>
        <w:rPr>
          <w:rFonts w:ascii="宋体" w:hAnsi="宋体"/>
          <w:sz w:val="24"/>
          <w:szCs w:val="24"/>
        </w:rPr>
        <w:t>联合体中标的，其</w:t>
      </w:r>
      <w:r>
        <w:rPr>
          <w:rFonts w:hint="eastAsia" w:ascii="宋体" w:hAnsi="宋体"/>
          <w:sz w:val="24"/>
          <w:szCs w:val="24"/>
        </w:rPr>
        <w:t>履约保证金</w:t>
      </w:r>
      <w:r>
        <w:rPr>
          <w:rFonts w:ascii="宋体" w:hAnsi="宋体"/>
          <w:sz w:val="24"/>
          <w:szCs w:val="24"/>
        </w:rPr>
        <w:t>由牵头人递交</w:t>
      </w:r>
      <w:r>
        <w:rPr>
          <w:rFonts w:hint="eastAsia" w:ascii="宋体" w:hAnsi="宋体"/>
          <w:sz w:val="24"/>
          <w:szCs w:val="24"/>
        </w:rPr>
        <w:t>。否则，视为放弃中标项目，投标保证金将不予退还。</w:t>
      </w:r>
    </w:p>
    <w:p w14:paraId="73CA3D53">
      <w:pPr>
        <w:spacing w:line="480" w:lineRule="exact"/>
        <w:ind w:firstLine="540" w:firstLineChars="225"/>
        <w:jc w:val="left"/>
        <w:rPr>
          <w:rFonts w:ascii="宋体" w:hAnsi="宋体"/>
          <w:sz w:val="24"/>
          <w:szCs w:val="24"/>
        </w:rPr>
      </w:pPr>
      <w:r>
        <w:rPr>
          <w:rFonts w:hint="eastAsia" w:ascii="宋体" w:hAnsi="宋体"/>
          <w:sz w:val="24"/>
          <w:szCs w:val="24"/>
        </w:rPr>
        <w:t>32.2签订合同后，如中标人不按双方签订合同约定履约，则没收其全部履约保证金，给</w:t>
      </w:r>
      <w:r>
        <w:rPr>
          <w:rFonts w:hint="eastAsia" w:ascii="宋体" w:hAnsi="宋体"/>
          <w:sz w:val="24"/>
          <w:szCs w:val="24"/>
          <w:lang w:eastAsia="zh-CN"/>
        </w:rPr>
        <w:t>招标人</w:t>
      </w:r>
      <w:r>
        <w:rPr>
          <w:rFonts w:hint="eastAsia" w:ascii="宋体" w:hAnsi="宋体"/>
          <w:sz w:val="24"/>
          <w:szCs w:val="24"/>
        </w:rPr>
        <w:t>造成的损失超过履约保证金数额的，中标人还应当对超过部分予以赔偿。</w:t>
      </w:r>
    </w:p>
    <w:p w14:paraId="4F156183">
      <w:pPr>
        <w:pStyle w:val="5"/>
        <w:spacing w:before="156" w:beforeLines="50" w:line="360" w:lineRule="auto"/>
        <w:jc w:val="center"/>
        <w:rPr>
          <w:rFonts w:ascii="宋体" w:hAnsi="宋体" w:cs="黑体"/>
          <w:color w:val="auto"/>
          <w:sz w:val="28"/>
          <w:szCs w:val="28"/>
        </w:rPr>
      </w:pPr>
      <w:bookmarkStart w:id="526" w:name="_Toc129016645"/>
      <w:bookmarkStart w:id="527" w:name="_Toc142059974"/>
      <w:bookmarkStart w:id="528" w:name="_Toc489197847"/>
      <w:bookmarkStart w:id="529" w:name="_Toc4403276"/>
      <w:bookmarkStart w:id="530" w:name="_Toc120887487"/>
      <w:bookmarkStart w:id="531" w:name="_Toc488633611"/>
      <w:bookmarkStart w:id="532" w:name="_Toc489145743"/>
      <w:r>
        <w:rPr>
          <w:rFonts w:hint="eastAsia" w:ascii="宋体" w:hAnsi="宋体" w:cs="黑体"/>
          <w:color w:val="auto"/>
          <w:sz w:val="28"/>
          <w:szCs w:val="28"/>
        </w:rPr>
        <w:t>(八)其他事项</w:t>
      </w:r>
      <w:bookmarkEnd w:id="526"/>
      <w:bookmarkEnd w:id="527"/>
      <w:bookmarkEnd w:id="528"/>
      <w:bookmarkEnd w:id="529"/>
      <w:bookmarkEnd w:id="530"/>
      <w:bookmarkEnd w:id="531"/>
      <w:bookmarkEnd w:id="532"/>
    </w:p>
    <w:p w14:paraId="677A60AC">
      <w:pPr>
        <w:pStyle w:val="6"/>
        <w:spacing w:before="0" w:after="0" w:line="480" w:lineRule="exact"/>
        <w:rPr>
          <w:rFonts w:hAnsi="宋体"/>
          <w:szCs w:val="24"/>
        </w:rPr>
      </w:pPr>
      <w:bookmarkStart w:id="533" w:name="_Toc489145745"/>
      <w:bookmarkStart w:id="534" w:name="_Toc120887488"/>
      <w:bookmarkStart w:id="535" w:name="_Toc489197849"/>
      <w:bookmarkStart w:id="536" w:name="_Toc4403277"/>
      <w:bookmarkStart w:id="537" w:name="_Toc142059975"/>
      <w:bookmarkStart w:id="538" w:name="_Toc129016646"/>
      <w:r>
        <w:rPr>
          <w:rFonts w:hint="eastAsia" w:hAnsi="宋体"/>
          <w:szCs w:val="24"/>
        </w:rPr>
        <w:t>33. 招标文件编制依据</w:t>
      </w:r>
      <w:bookmarkEnd w:id="533"/>
      <w:bookmarkEnd w:id="534"/>
      <w:bookmarkEnd w:id="535"/>
      <w:bookmarkEnd w:id="536"/>
      <w:bookmarkEnd w:id="537"/>
      <w:bookmarkEnd w:id="538"/>
    </w:p>
    <w:p w14:paraId="50CFFA8A">
      <w:pPr>
        <w:spacing w:line="480" w:lineRule="exact"/>
        <w:ind w:firstLine="540" w:firstLineChars="225"/>
        <w:jc w:val="left"/>
        <w:rPr>
          <w:rFonts w:ascii="宋体" w:hAnsi="宋体"/>
          <w:sz w:val="24"/>
          <w:szCs w:val="24"/>
        </w:rPr>
      </w:pPr>
      <w:r>
        <w:rPr>
          <w:rFonts w:hint="eastAsia" w:ascii="宋体" w:hAnsi="宋体"/>
          <w:sz w:val="24"/>
          <w:szCs w:val="24"/>
        </w:rPr>
        <w:t>本招标文件根据《中华人民共和国政府采购法》《中华人民共和国政府采购法实施条例》《政府采购货物和服务招标投标管理办法》（财政部令第87号）等有关法律、法规编制，解释权属于</w:t>
      </w:r>
      <w:r>
        <w:rPr>
          <w:rFonts w:hint="eastAsia" w:ascii="宋体" w:hAnsi="宋体"/>
          <w:sz w:val="24"/>
          <w:szCs w:val="24"/>
          <w:lang w:eastAsia="zh-CN"/>
        </w:rPr>
        <w:t>招标人</w:t>
      </w:r>
      <w:r>
        <w:rPr>
          <w:rFonts w:hint="eastAsia" w:ascii="宋体" w:hAnsi="宋体"/>
          <w:sz w:val="24"/>
          <w:szCs w:val="24"/>
        </w:rPr>
        <w:t>、代理机构。</w:t>
      </w:r>
    </w:p>
    <w:p w14:paraId="7A71DF20">
      <w:pPr>
        <w:pStyle w:val="6"/>
        <w:spacing w:before="0" w:after="0" w:line="480" w:lineRule="exact"/>
        <w:rPr>
          <w:rFonts w:hAnsi="宋体"/>
          <w:szCs w:val="24"/>
        </w:rPr>
      </w:pPr>
      <w:bookmarkStart w:id="539" w:name="_Toc489197850"/>
      <w:bookmarkStart w:id="540" w:name="_Toc489145746"/>
      <w:bookmarkStart w:id="541" w:name="_Toc4403278"/>
      <w:bookmarkStart w:id="542" w:name="_Toc129016647"/>
      <w:bookmarkStart w:id="543" w:name="_Toc120887489"/>
      <w:bookmarkStart w:id="544" w:name="_Toc142059976"/>
      <w:r>
        <w:rPr>
          <w:rFonts w:hint="eastAsia" w:hAnsi="宋体"/>
          <w:szCs w:val="24"/>
        </w:rPr>
        <w:t>34.需要补充的其他内容</w:t>
      </w:r>
      <w:bookmarkEnd w:id="539"/>
      <w:bookmarkEnd w:id="540"/>
      <w:bookmarkEnd w:id="541"/>
      <w:bookmarkEnd w:id="542"/>
      <w:bookmarkEnd w:id="543"/>
      <w:bookmarkEnd w:id="544"/>
    </w:p>
    <w:p w14:paraId="69931F5C">
      <w:pPr>
        <w:spacing w:line="480" w:lineRule="exact"/>
        <w:ind w:firstLine="540" w:firstLineChars="225"/>
        <w:jc w:val="left"/>
        <w:rPr>
          <w:rFonts w:ascii="宋体" w:hAnsi="宋体"/>
          <w:sz w:val="24"/>
          <w:szCs w:val="24"/>
        </w:rPr>
      </w:pPr>
      <w:r>
        <w:rPr>
          <w:rFonts w:hint="eastAsia" w:ascii="宋体" w:hAnsi="宋体"/>
          <w:sz w:val="24"/>
          <w:szCs w:val="24"/>
        </w:rPr>
        <w:t>34.1关于中小企业：</w:t>
      </w:r>
    </w:p>
    <w:p w14:paraId="332A876E">
      <w:pPr>
        <w:spacing w:line="480" w:lineRule="exact"/>
        <w:ind w:firstLine="540" w:firstLineChars="225"/>
        <w:jc w:val="left"/>
        <w:rPr>
          <w:rFonts w:ascii="宋体" w:hAnsi="宋体"/>
          <w:sz w:val="24"/>
          <w:szCs w:val="24"/>
        </w:rPr>
      </w:pPr>
      <w:r>
        <w:rPr>
          <w:rFonts w:hint="eastAsia" w:ascii="宋体" w:hAnsi="宋体"/>
          <w:sz w:val="24"/>
          <w:szCs w:val="24"/>
        </w:rPr>
        <w:t>34.1.1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37AB884C">
      <w:pPr>
        <w:spacing w:line="480" w:lineRule="exact"/>
        <w:ind w:firstLine="540" w:firstLineChars="225"/>
        <w:jc w:val="left"/>
        <w:rPr>
          <w:rFonts w:ascii="宋体" w:hAnsi="宋体"/>
          <w:sz w:val="24"/>
          <w:szCs w:val="24"/>
        </w:rPr>
      </w:pPr>
      <w:r>
        <w:rPr>
          <w:rFonts w:hint="eastAsia" w:ascii="宋体" w:hAnsi="宋体"/>
          <w:sz w:val="24"/>
          <w:szCs w:val="24"/>
        </w:rPr>
        <w:t>34.1.2符合中小企业划分标准的个体工商户，在政府采购活动中视同中小企业。</w:t>
      </w:r>
    </w:p>
    <w:p w14:paraId="3E7DD0BA">
      <w:pPr>
        <w:spacing w:line="480" w:lineRule="exact"/>
        <w:ind w:firstLine="540" w:firstLineChars="225"/>
        <w:jc w:val="left"/>
        <w:rPr>
          <w:rFonts w:ascii="宋体" w:hAnsi="宋体"/>
          <w:sz w:val="24"/>
          <w:szCs w:val="24"/>
        </w:rPr>
      </w:pPr>
      <w:r>
        <w:rPr>
          <w:rFonts w:hint="eastAsia" w:ascii="宋体" w:hAnsi="宋体"/>
          <w:sz w:val="24"/>
          <w:szCs w:val="24"/>
        </w:rPr>
        <w:t>34.1.3在政府采购活动中，供应商提供的货物、工程或者服务符合下列情形的，享受《关于印发&lt;政府采购促进中小企业发展管理办法&gt;的通知》（财库〔2020〕46号）规定的中小企业扶持政策：</w:t>
      </w:r>
    </w:p>
    <w:p w14:paraId="02087A4C">
      <w:pPr>
        <w:spacing w:line="480" w:lineRule="exact"/>
        <w:ind w:firstLine="540" w:firstLineChars="225"/>
        <w:jc w:val="left"/>
        <w:rPr>
          <w:rFonts w:ascii="宋体" w:hAnsi="宋体"/>
          <w:sz w:val="24"/>
          <w:szCs w:val="24"/>
        </w:rPr>
      </w:pPr>
      <w:r>
        <w:rPr>
          <w:rFonts w:hint="eastAsia" w:ascii="宋体" w:hAnsi="宋体"/>
          <w:sz w:val="24"/>
          <w:szCs w:val="24"/>
        </w:rPr>
        <w:t>（一）在货物采购项目中，货物由中小企业制造，即货物由中小企业生产且使用该中小企业商号或者注册商标；</w:t>
      </w:r>
    </w:p>
    <w:p w14:paraId="76D2BF18">
      <w:pPr>
        <w:spacing w:line="480" w:lineRule="exact"/>
        <w:ind w:firstLine="540" w:firstLineChars="225"/>
        <w:jc w:val="left"/>
        <w:rPr>
          <w:rFonts w:ascii="宋体" w:hAnsi="宋体"/>
          <w:sz w:val="24"/>
          <w:szCs w:val="24"/>
        </w:rPr>
      </w:pPr>
      <w:r>
        <w:rPr>
          <w:rFonts w:hint="eastAsia" w:ascii="宋体" w:hAnsi="宋体"/>
          <w:sz w:val="24"/>
          <w:szCs w:val="24"/>
        </w:rPr>
        <w:t>（二）在工程采购项目中，工程由中小企业承建，即工程施工单位为中小企业；</w:t>
      </w:r>
    </w:p>
    <w:p w14:paraId="1AE2F162">
      <w:pPr>
        <w:spacing w:line="480" w:lineRule="exact"/>
        <w:ind w:firstLine="540" w:firstLineChars="225"/>
        <w:jc w:val="left"/>
        <w:rPr>
          <w:rFonts w:ascii="宋体" w:hAnsi="宋体"/>
          <w:sz w:val="24"/>
          <w:szCs w:val="24"/>
        </w:rPr>
      </w:pPr>
      <w:r>
        <w:rPr>
          <w:rFonts w:hint="eastAsia" w:ascii="宋体" w:hAnsi="宋体"/>
          <w:sz w:val="24"/>
          <w:szCs w:val="24"/>
        </w:rPr>
        <w:t>（三）在服务采购项目中，服务由中小企业承接，即提供服务的人员为中小企业依照《中华人民共和国劳动合同法》订立劳动合同的从业人员。</w:t>
      </w:r>
    </w:p>
    <w:p w14:paraId="236FC5D2">
      <w:pPr>
        <w:spacing w:line="480" w:lineRule="exact"/>
        <w:ind w:firstLine="540" w:firstLineChars="225"/>
        <w:jc w:val="left"/>
        <w:rPr>
          <w:rFonts w:ascii="宋体" w:hAnsi="宋体"/>
          <w:sz w:val="24"/>
          <w:szCs w:val="24"/>
        </w:rPr>
      </w:pPr>
      <w:r>
        <w:rPr>
          <w:rFonts w:hint="eastAsia" w:ascii="宋体" w:hAnsi="宋体"/>
          <w:sz w:val="24"/>
          <w:szCs w:val="24"/>
        </w:rPr>
        <w:t>34.1.4在货物采购项目中，供应商提供的货物既有中小企业制造货物，也有大型企业制造货物的，不享受本办法规定的中小企业扶持政策。</w:t>
      </w:r>
    </w:p>
    <w:p w14:paraId="181A6F23">
      <w:pPr>
        <w:spacing w:line="480" w:lineRule="exact"/>
        <w:ind w:firstLine="540" w:firstLineChars="225"/>
        <w:jc w:val="left"/>
        <w:rPr>
          <w:rFonts w:ascii="宋体" w:hAnsi="宋体"/>
          <w:sz w:val="24"/>
          <w:szCs w:val="24"/>
        </w:rPr>
      </w:pPr>
      <w:r>
        <w:rPr>
          <w:rFonts w:hint="eastAsia" w:ascii="宋体" w:hAnsi="宋体"/>
          <w:sz w:val="24"/>
          <w:szCs w:val="24"/>
        </w:rPr>
        <w:t>34.1.5以联合体形式参加政府采购活动，联合体各方均为中小企业的，联合体视同中小企业。其中，联合体各方均为小微企业的,联合体视同小微企业。</w:t>
      </w:r>
    </w:p>
    <w:p w14:paraId="634A43F9">
      <w:pPr>
        <w:spacing w:line="480" w:lineRule="exact"/>
        <w:ind w:firstLine="540" w:firstLineChars="225"/>
        <w:jc w:val="left"/>
        <w:rPr>
          <w:rFonts w:ascii="宋体" w:hAnsi="宋体"/>
          <w:sz w:val="24"/>
          <w:szCs w:val="24"/>
        </w:rPr>
      </w:pPr>
      <w:r>
        <w:rPr>
          <w:rFonts w:hint="eastAsia" w:ascii="宋体" w:hAnsi="宋体"/>
          <w:sz w:val="24"/>
          <w:szCs w:val="24"/>
        </w:rPr>
        <w:t>34.1.6中小企业参加政府采购活动，应当出具《关于印发&lt;政府采购促进中小企业发展管理办法&gt;的通知》（财库〔2020〕46号）规定的《中小企业声明函》，否则不得享受相关中小企业扶持政策。</w:t>
      </w:r>
    </w:p>
    <w:p w14:paraId="4CF36B2C">
      <w:pPr>
        <w:spacing w:line="480" w:lineRule="exact"/>
        <w:ind w:firstLine="540" w:firstLineChars="225"/>
        <w:jc w:val="left"/>
        <w:rPr>
          <w:rFonts w:ascii="宋体" w:hAnsi="宋体"/>
          <w:sz w:val="24"/>
          <w:szCs w:val="24"/>
        </w:rPr>
      </w:pPr>
      <w:r>
        <w:rPr>
          <w:rFonts w:hint="eastAsia" w:ascii="宋体" w:hAnsi="宋体"/>
          <w:sz w:val="24"/>
          <w:szCs w:val="24"/>
        </w:rPr>
        <w:t>34.1.7依据《关于印发&lt;政府采购促进中小企业发展管理办法&gt;的通知》（财库〔2020〕46号）规定享受扶持政策获得政府采购合同的，小微企业不得将合同分包给大中型企业，中型企业不得将合同分包给大型企业。</w:t>
      </w:r>
    </w:p>
    <w:p w14:paraId="76AD12CA">
      <w:pPr>
        <w:spacing w:line="480" w:lineRule="exact"/>
        <w:ind w:firstLine="540" w:firstLineChars="225"/>
        <w:jc w:val="left"/>
        <w:rPr>
          <w:rFonts w:ascii="宋体" w:hAnsi="宋体"/>
          <w:b/>
          <w:bCs/>
          <w:sz w:val="24"/>
          <w:szCs w:val="24"/>
        </w:rPr>
      </w:pPr>
      <w:r>
        <w:rPr>
          <w:rFonts w:hint="eastAsia" w:ascii="宋体" w:hAnsi="宋体"/>
          <w:b/>
          <w:bCs/>
          <w:sz w:val="24"/>
          <w:szCs w:val="24"/>
        </w:rPr>
        <w:t>3</w:t>
      </w:r>
      <w:r>
        <w:rPr>
          <w:rFonts w:ascii="宋体" w:hAnsi="宋体"/>
          <w:b/>
          <w:bCs/>
          <w:sz w:val="24"/>
          <w:szCs w:val="24"/>
        </w:rPr>
        <w:t>4</w:t>
      </w:r>
      <w:r>
        <w:rPr>
          <w:rFonts w:hint="eastAsia" w:ascii="宋体" w:hAnsi="宋体"/>
          <w:b/>
          <w:bCs/>
          <w:sz w:val="24"/>
          <w:szCs w:val="24"/>
        </w:rPr>
        <w:t>.1.8根据《云南省财政厅 云南省工业和信息化厅关于落实政府采购促进中小企业发展政策意见的通知》（云财规〔2022〕13号）的规定，属于下列情形的，不应判别为中小（微）企业：</w:t>
      </w:r>
    </w:p>
    <w:p w14:paraId="6538F5A4">
      <w:pPr>
        <w:spacing w:line="480" w:lineRule="exact"/>
        <w:ind w:firstLine="540" w:firstLineChars="225"/>
        <w:jc w:val="left"/>
        <w:rPr>
          <w:rFonts w:ascii="宋体" w:hAnsi="宋体"/>
          <w:b/>
          <w:bCs/>
          <w:sz w:val="24"/>
          <w:szCs w:val="24"/>
        </w:rPr>
      </w:pPr>
      <w:r>
        <w:rPr>
          <w:rFonts w:hint="eastAsia" w:ascii="宋体" w:hAnsi="宋体"/>
          <w:b/>
          <w:bCs/>
          <w:sz w:val="24"/>
          <w:szCs w:val="24"/>
        </w:rPr>
        <w:t>（一）在货物采购项目中，供应商为中小企业，但所提供的货物为大型企业制造的，即货物由大型企业生产且使用大型企业商号或者注册商标的，不享受《政府采购促进中小企业发展管理办法》规定的中小企业扶持政策。</w:t>
      </w:r>
    </w:p>
    <w:p w14:paraId="2D4BC11B">
      <w:pPr>
        <w:spacing w:line="480" w:lineRule="exact"/>
        <w:ind w:firstLine="540" w:firstLineChars="225"/>
        <w:jc w:val="left"/>
        <w:rPr>
          <w:rFonts w:ascii="宋体" w:hAnsi="宋体"/>
          <w:b/>
          <w:bCs/>
          <w:sz w:val="24"/>
          <w:szCs w:val="24"/>
        </w:rPr>
      </w:pPr>
      <w:r>
        <w:rPr>
          <w:rFonts w:hint="eastAsia" w:ascii="宋体" w:hAnsi="宋体"/>
          <w:b/>
          <w:bCs/>
          <w:sz w:val="24"/>
          <w:szCs w:val="24"/>
        </w:rPr>
        <w:t>（二）供应商提供的货物既有中型企业制造，也有小微企业制造的，不享受《政府采购促进中小企业发展管理办法》规定的小微企业扶持政策。</w:t>
      </w:r>
    </w:p>
    <w:p w14:paraId="25F25958">
      <w:pPr>
        <w:spacing w:line="480" w:lineRule="exact"/>
        <w:ind w:firstLine="540" w:firstLineChars="225"/>
        <w:jc w:val="left"/>
        <w:rPr>
          <w:rFonts w:ascii="宋体" w:hAnsi="宋体"/>
          <w:sz w:val="24"/>
          <w:szCs w:val="24"/>
        </w:rPr>
      </w:pPr>
      <w:r>
        <w:rPr>
          <w:rFonts w:hint="eastAsia" w:ascii="宋体" w:hAnsi="宋体"/>
          <w:sz w:val="24"/>
          <w:szCs w:val="24"/>
        </w:rPr>
        <w:t>3</w:t>
      </w:r>
      <w:r>
        <w:rPr>
          <w:rFonts w:ascii="宋体" w:hAnsi="宋体"/>
          <w:sz w:val="24"/>
          <w:szCs w:val="24"/>
        </w:rPr>
        <w:t>4</w:t>
      </w:r>
      <w:r>
        <w:rPr>
          <w:rFonts w:hint="eastAsia" w:ascii="宋体" w:hAnsi="宋体"/>
          <w:sz w:val="24"/>
          <w:szCs w:val="24"/>
        </w:rPr>
        <w:t>.1.9根据《云南省财政厅关于贯彻</w:t>
      </w:r>
      <w:r>
        <w:rPr>
          <w:rFonts w:ascii="宋体" w:hAnsi="宋体"/>
          <w:sz w:val="24"/>
          <w:szCs w:val="24"/>
        </w:rPr>
        <w:t>&lt;</w:t>
      </w:r>
      <w:r>
        <w:rPr>
          <w:rFonts w:hint="eastAsia" w:ascii="宋体" w:hAnsi="宋体"/>
          <w:sz w:val="24"/>
          <w:szCs w:val="24"/>
        </w:rPr>
        <w:t>财政部关于进一步加大政府采购支持中小企业力度的通知&gt;的通知》（云财采〔2022〕9号）的规定，本项目针对小微企业的产品（服务）报价给予10%的扣除，用扣除后的价格参与评审。</w:t>
      </w:r>
    </w:p>
    <w:p w14:paraId="0D0403B2">
      <w:pPr>
        <w:spacing w:line="480" w:lineRule="exact"/>
        <w:ind w:firstLine="540" w:firstLineChars="225"/>
        <w:jc w:val="left"/>
        <w:rPr>
          <w:rFonts w:ascii="宋体" w:hAnsi="宋体"/>
          <w:b/>
          <w:bCs/>
          <w:sz w:val="24"/>
          <w:szCs w:val="24"/>
        </w:rPr>
      </w:pPr>
      <w:r>
        <w:rPr>
          <w:rFonts w:hint="eastAsia" w:ascii="宋体" w:hAnsi="宋体"/>
          <w:b/>
          <w:bCs/>
          <w:sz w:val="24"/>
          <w:szCs w:val="24"/>
        </w:rPr>
        <w:t>3</w:t>
      </w:r>
      <w:r>
        <w:rPr>
          <w:rFonts w:ascii="宋体" w:hAnsi="宋体"/>
          <w:b/>
          <w:bCs/>
          <w:sz w:val="24"/>
          <w:szCs w:val="24"/>
        </w:rPr>
        <w:t>4</w:t>
      </w:r>
      <w:r>
        <w:rPr>
          <w:rFonts w:hint="eastAsia" w:ascii="宋体" w:hAnsi="宋体"/>
          <w:b/>
          <w:bCs/>
          <w:sz w:val="24"/>
          <w:szCs w:val="24"/>
        </w:rPr>
        <w:t>.1.10中标(成交)供应商享受本办法规定的中小企业扶持政策的，</w:t>
      </w:r>
      <w:r>
        <w:rPr>
          <w:rFonts w:hint="eastAsia" w:ascii="宋体" w:hAnsi="宋体"/>
          <w:b/>
          <w:bCs/>
          <w:sz w:val="24"/>
          <w:szCs w:val="24"/>
          <w:lang w:eastAsia="zh-CN"/>
        </w:rPr>
        <w:t>招标人</w:t>
      </w:r>
      <w:r>
        <w:rPr>
          <w:rFonts w:hint="eastAsia" w:ascii="宋体" w:hAnsi="宋体"/>
          <w:b/>
          <w:bCs/>
          <w:sz w:val="24"/>
          <w:szCs w:val="24"/>
        </w:rPr>
        <w:t>、</w:t>
      </w:r>
      <w:r>
        <w:rPr>
          <w:rFonts w:hint="eastAsia" w:ascii="宋体" w:hAnsi="宋体"/>
          <w:b/>
          <w:bCs/>
          <w:sz w:val="24"/>
          <w:szCs w:val="24"/>
          <w:lang w:val="en-US" w:eastAsia="zh-CN"/>
        </w:rPr>
        <w:t>招标</w:t>
      </w:r>
      <w:r>
        <w:rPr>
          <w:rFonts w:hint="eastAsia" w:ascii="宋体" w:hAnsi="宋体"/>
          <w:b/>
          <w:bCs/>
          <w:sz w:val="24"/>
          <w:szCs w:val="24"/>
        </w:rPr>
        <w:t>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14:paraId="052F289F">
      <w:pPr>
        <w:spacing w:line="480" w:lineRule="exact"/>
        <w:ind w:firstLine="540" w:firstLineChars="225"/>
        <w:jc w:val="left"/>
        <w:rPr>
          <w:rFonts w:ascii="宋体" w:hAnsi="宋体"/>
          <w:b/>
          <w:bCs/>
          <w:sz w:val="24"/>
          <w:szCs w:val="24"/>
        </w:rPr>
      </w:pPr>
      <w:r>
        <w:rPr>
          <w:rFonts w:hint="eastAsia" w:ascii="宋体" w:hAnsi="宋体"/>
          <w:b/>
          <w:bCs/>
          <w:sz w:val="24"/>
          <w:szCs w:val="24"/>
        </w:rPr>
        <w:t>3</w:t>
      </w:r>
      <w:r>
        <w:rPr>
          <w:rFonts w:ascii="宋体" w:hAnsi="宋体"/>
          <w:b/>
          <w:bCs/>
          <w:sz w:val="24"/>
          <w:szCs w:val="24"/>
        </w:rPr>
        <w:t>4</w:t>
      </w:r>
      <w:r>
        <w:rPr>
          <w:rFonts w:hint="eastAsia" w:ascii="宋体" w:hAnsi="宋体"/>
          <w:b/>
          <w:bCs/>
          <w:sz w:val="24"/>
          <w:szCs w:val="24"/>
        </w:rPr>
        <w:t>.1.11采购标的对应的中小企业划型标准所属行业：</w:t>
      </w:r>
      <w:r>
        <w:rPr>
          <w:rFonts w:hint="eastAsia" w:ascii="宋体" w:hAnsi="宋体"/>
          <w:b/>
          <w:bCs/>
          <w:sz w:val="24"/>
          <w:szCs w:val="24"/>
          <w:lang w:val="en-US" w:eastAsia="zh-CN"/>
        </w:rPr>
        <w:t>制造业</w:t>
      </w:r>
      <w:r>
        <w:rPr>
          <w:rFonts w:hint="eastAsia" w:ascii="宋体" w:hAnsi="宋体"/>
          <w:b/>
          <w:bCs/>
          <w:sz w:val="24"/>
          <w:szCs w:val="24"/>
        </w:rPr>
        <w:t>。</w:t>
      </w:r>
    </w:p>
    <w:p w14:paraId="28861A61">
      <w:pPr>
        <w:spacing w:line="480" w:lineRule="exact"/>
        <w:ind w:firstLine="540" w:firstLineChars="225"/>
        <w:jc w:val="left"/>
        <w:rPr>
          <w:rFonts w:ascii="宋体" w:hAnsi="宋体"/>
          <w:sz w:val="24"/>
          <w:szCs w:val="24"/>
        </w:rPr>
      </w:pPr>
      <w:r>
        <w:rPr>
          <w:rFonts w:hint="eastAsia" w:ascii="宋体" w:hAnsi="宋体"/>
          <w:sz w:val="24"/>
          <w:szCs w:val="24"/>
        </w:rPr>
        <w:t>34.2其它需要补充的其他内容：详见《投标人须知前附表》。</w:t>
      </w:r>
      <w:bookmarkStart w:id="545" w:name="_Toc152042355"/>
      <w:bookmarkStart w:id="546" w:name="_Toc144974546"/>
    </w:p>
    <w:bookmarkEnd w:id="545"/>
    <w:bookmarkEnd w:id="546"/>
    <w:p w14:paraId="6B2B1A99">
      <w:pPr>
        <w:widowControl/>
        <w:jc w:val="left"/>
        <w:rPr>
          <w:rFonts w:ascii="宋体" w:hAnsi="宋体" w:cs="黑体"/>
          <w:b/>
          <w:spacing w:val="20"/>
          <w:kern w:val="44"/>
          <w:sz w:val="32"/>
          <w:szCs w:val="32"/>
        </w:rPr>
      </w:pPr>
      <w:bookmarkStart w:id="547" w:name="_Toc489145747"/>
    </w:p>
    <w:p w14:paraId="75312D73">
      <w:pPr>
        <w:widowControl/>
        <w:jc w:val="left"/>
        <w:rPr>
          <w:rFonts w:ascii="宋体" w:hAnsi="宋体"/>
          <w:b/>
          <w:sz w:val="28"/>
          <w:szCs w:val="28"/>
        </w:rPr>
      </w:pPr>
      <w:r>
        <w:rPr>
          <w:rFonts w:ascii="宋体" w:hAnsi="宋体"/>
          <w:b/>
          <w:sz w:val="28"/>
          <w:szCs w:val="28"/>
        </w:rPr>
        <w:br w:type="page"/>
      </w:r>
    </w:p>
    <w:p w14:paraId="272CB97A">
      <w:pPr>
        <w:spacing w:line="600" w:lineRule="exact"/>
        <w:rPr>
          <w:rFonts w:ascii="宋体" w:hAnsi="宋体"/>
          <w:b/>
          <w:sz w:val="28"/>
          <w:szCs w:val="28"/>
        </w:rPr>
      </w:pPr>
      <w:r>
        <w:rPr>
          <w:rFonts w:hint="eastAsia" w:ascii="宋体" w:hAnsi="宋体"/>
          <w:b/>
          <w:sz w:val="28"/>
          <w:szCs w:val="28"/>
        </w:rPr>
        <w:t>格式：</w:t>
      </w:r>
    </w:p>
    <w:p w14:paraId="2AE5376E">
      <w:pPr>
        <w:keepNext w:val="0"/>
        <w:keepLines w:val="0"/>
        <w:pageBreakBefore w:val="0"/>
        <w:widowControl w:val="0"/>
        <w:kinsoku/>
        <w:wordWrap/>
        <w:overflowPunct/>
        <w:topLinePunct w:val="0"/>
        <w:autoSpaceDE/>
        <w:autoSpaceDN/>
        <w:bidi w:val="0"/>
        <w:adjustRightInd/>
        <w:snapToGrid/>
        <w:spacing w:before="240" w:line="400" w:lineRule="exact"/>
        <w:ind w:left="425"/>
        <w:jc w:val="center"/>
        <w:textAlignment w:val="auto"/>
        <w:outlineLvl w:val="1"/>
        <w:rPr>
          <w:rFonts w:hint="eastAsia" w:ascii="宋体" w:eastAsia="宋体"/>
          <w:b/>
          <w:color w:val="auto"/>
          <w:spacing w:val="40"/>
          <w:sz w:val="28"/>
          <w:szCs w:val="28"/>
          <w:lang w:eastAsia="zh-CN"/>
        </w:rPr>
      </w:pPr>
      <w:bookmarkStart w:id="548" w:name="_Toc29379757"/>
      <w:bookmarkStart w:id="549" w:name="_Toc142059978"/>
      <w:bookmarkStart w:id="550" w:name="_Toc489145773"/>
      <w:bookmarkStart w:id="551" w:name="_Hlk105749273"/>
      <w:r>
        <w:rPr>
          <w:rFonts w:hint="eastAsia" w:ascii="宋体" w:hAnsi="宋体"/>
          <w:b/>
          <w:color w:val="auto"/>
          <w:spacing w:val="40"/>
          <w:sz w:val="28"/>
          <w:szCs w:val="28"/>
        </w:rPr>
        <w:t>中小企业声明函（货物）</w:t>
      </w:r>
      <w:r>
        <w:rPr>
          <w:rFonts w:hint="eastAsia" w:ascii="宋体" w:hAnsi="宋体"/>
          <w:b/>
          <w:color w:val="auto"/>
          <w:spacing w:val="40"/>
          <w:sz w:val="28"/>
          <w:szCs w:val="28"/>
          <w:lang w:eastAsia="zh-CN"/>
        </w:rPr>
        <w:t>（</w:t>
      </w:r>
      <w:r>
        <w:rPr>
          <w:rFonts w:hint="eastAsia" w:ascii="宋体" w:hAnsi="宋体"/>
          <w:b/>
          <w:color w:val="auto"/>
          <w:spacing w:val="40"/>
          <w:sz w:val="28"/>
          <w:szCs w:val="28"/>
          <w:lang w:val="en-US" w:eastAsia="zh-CN"/>
        </w:rPr>
        <w:t>如是</w:t>
      </w:r>
      <w:r>
        <w:rPr>
          <w:rFonts w:hint="eastAsia" w:ascii="宋体" w:hAnsi="宋体"/>
          <w:b/>
          <w:color w:val="auto"/>
          <w:spacing w:val="40"/>
          <w:sz w:val="28"/>
          <w:szCs w:val="28"/>
          <w:lang w:eastAsia="zh-CN"/>
        </w:rPr>
        <w:t>）</w:t>
      </w:r>
    </w:p>
    <w:p w14:paraId="08671354">
      <w:pPr>
        <w:widowControl/>
        <w:spacing w:line="360" w:lineRule="auto"/>
        <w:ind w:firstLine="480" w:firstLineChars="200"/>
        <w:jc w:val="left"/>
        <w:rPr>
          <w:rFonts w:ascii="宋体" w:hAnsi="宋体" w:cs="宋体"/>
          <w:snapToGrid w:val="0"/>
          <w:color w:val="auto"/>
          <w:kern w:val="0"/>
          <w:sz w:val="24"/>
          <w:szCs w:val="24"/>
          <w:lang w:bidi="ar"/>
        </w:rPr>
      </w:pPr>
    </w:p>
    <w:p w14:paraId="4FC3E60F">
      <w:pPr>
        <w:widowControl/>
        <w:spacing w:line="360" w:lineRule="auto"/>
        <w:ind w:firstLine="480" w:firstLineChars="200"/>
        <w:jc w:val="left"/>
        <w:rPr>
          <w:rFonts w:ascii="宋体" w:hAnsi="宋体" w:cs="宋体"/>
          <w:snapToGrid w:val="0"/>
          <w:color w:val="auto"/>
          <w:kern w:val="0"/>
          <w:sz w:val="24"/>
          <w:szCs w:val="24"/>
          <w:lang w:bidi="ar"/>
        </w:rPr>
      </w:pPr>
      <w:r>
        <w:rPr>
          <w:rFonts w:hint="eastAsia" w:ascii="宋体" w:hAnsi="宋体" w:cs="宋体"/>
          <w:snapToGrid w:val="0"/>
          <w:color w:val="auto"/>
          <w:kern w:val="0"/>
          <w:sz w:val="24"/>
          <w:szCs w:val="24"/>
          <w:lang w:bidi="ar"/>
        </w:rPr>
        <w:t>本公司（联合体）郑重声明，根据《政府采购促进中小企业发展管理办法》（财库﹝2020﹞46 号）的规定，本公司（联合体）参加</w:t>
      </w:r>
      <w:r>
        <w:rPr>
          <w:rFonts w:hint="eastAsia" w:ascii="宋体" w:hAnsi="宋体" w:cs="宋体"/>
          <w:snapToGrid w:val="0"/>
          <w:color w:val="auto"/>
          <w:kern w:val="0"/>
          <w:sz w:val="24"/>
          <w:szCs w:val="24"/>
          <w:u w:val="single"/>
          <w:lang w:bidi="ar"/>
        </w:rPr>
        <w:t xml:space="preserve">   （单位名称）   </w:t>
      </w:r>
      <w:r>
        <w:rPr>
          <w:rFonts w:hint="eastAsia" w:ascii="宋体" w:hAnsi="宋体" w:cs="宋体"/>
          <w:snapToGrid w:val="0"/>
          <w:color w:val="auto"/>
          <w:kern w:val="0"/>
          <w:sz w:val="24"/>
          <w:szCs w:val="24"/>
          <w:lang w:bidi="ar"/>
        </w:rPr>
        <w:t>的</w:t>
      </w:r>
      <w:r>
        <w:rPr>
          <w:rFonts w:hint="eastAsia" w:ascii="宋体" w:hAnsi="宋体" w:cs="宋体"/>
          <w:snapToGrid w:val="0"/>
          <w:color w:val="auto"/>
          <w:kern w:val="0"/>
          <w:sz w:val="24"/>
          <w:szCs w:val="24"/>
          <w:u w:val="single"/>
          <w:lang w:bidi="ar"/>
        </w:rPr>
        <w:t xml:space="preserve">   （项目名称）   </w:t>
      </w:r>
      <w:r>
        <w:rPr>
          <w:rFonts w:hint="eastAsia" w:ascii="宋体" w:hAnsi="宋体" w:cs="宋体"/>
          <w:snapToGrid w:val="0"/>
          <w:color w:val="auto"/>
          <w:kern w:val="0"/>
          <w:sz w:val="24"/>
          <w:szCs w:val="24"/>
          <w:lang w:bidi="ar"/>
        </w:rPr>
        <w:t>采购活动，提供的货物全部由符合政策要求的中小企业制造。相关企业（含联合体中的中小企业、签订分包意向协议的中小企业）的具体情况如下：</w:t>
      </w:r>
    </w:p>
    <w:p w14:paraId="2DF7AE55">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lang w:bidi="ar"/>
        </w:rPr>
        <w:t>1.</w:t>
      </w:r>
      <w:r>
        <w:rPr>
          <w:rFonts w:hint="eastAsia" w:ascii="宋体" w:hAnsi="宋体" w:cs="宋体"/>
          <w:snapToGrid w:val="0"/>
          <w:color w:val="auto"/>
          <w:kern w:val="0"/>
          <w:sz w:val="24"/>
          <w:szCs w:val="24"/>
          <w:u w:val="single"/>
          <w:lang w:bidi="ar"/>
        </w:rPr>
        <w:t xml:space="preserve"> （标的名称） </w:t>
      </w:r>
      <w:r>
        <w:rPr>
          <w:rFonts w:hint="eastAsia" w:ascii="宋体" w:hAnsi="宋体" w:cs="宋体"/>
          <w:snapToGrid w:val="0"/>
          <w:color w:val="auto"/>
          <w:kern w:val="0"/>
          <w:sz w:val="24"/>
          <w:szCs w:val="24"/>
          <w:lang w:bidi="ar"/>
        </w:rPr>
        <w:t>，属于</w:t>
      </w:r>
      <w:r>
        <w:rPr>
          <w:rFonts w:hint="eastAsia" w:ascii="宋体" w:hAnsi="宋体" w:cs="宋体"/>
          <w:snapToGrid w:val="0"/>
          <w:color w:val="auto"/>
          <w:kern w:val="0"/>
          <w:sz w:val="24"/>
          <w:szCs w:val="24"/>
          <w:u w:val="single"/>
          <w:lang w:bidi="ar"/>
        </w:rPr>
        <w:t>（采购文件中明确的所属行业）</w:t>
      </w:r>
      <w:r>
        <w:rPr>
          <w:rFonts w:hint="eastAsia" w:ascii="宋体" w:hAnsi="宋体" w:cs="宋体"/>
          <w:snapToGrid w:val="0"/>
          <w:color w:val="auto"/>
          <w:kern w:val="0"/>
          <w:sz w:val="24"/>
          <w:szCs w:val="24"/>
          <w:lang w:bidi="ar"/>
        </w:rPr>
        <w:t>；制造商为</w:t>
      </w:r>
      <w:r>
        <w:rPr>
          <w:rFonts w:hint="eastAsia" w:ascii="宋体" w:hAnsi="宋体" w:cs="宋体"/>
          <w:snapToGrid w:val="0"/>
          <w:color w:val="auto"/>
          <w:kern w:val="0"/>
          <w:sz w:val="24"/>
          <w:szCs w:val="24"/>
          <w:u w:val="single"/>
          <w:lang w:bidi="ar"/>
        </w:rPr>
        <w:t>（企业名称）</w:t>
      </w:r>
      <w:r>
        <w:rPr>
          <w:rFonts w:hint="eastAsia" w:ascii="宋体" w:hAnsi="宋体" w:cs="宋体"/>
          <w:snapToGrid w:val="0"/>
          <w:color w:val="auto"/>
          <w:kern w:val="0"/>
          <w:sz w:val="24"/>
          <w:szCs w:val="24"/>
          <w:lang w:bidi="ar"/>
        </w:rPr>
        <w:t>，从业人员</w:t>
      </w:r>
      <w:r>
        <w:rPr>
          <w:rFonts w:hint="eastAsia" w:ascii="宋体" w:hAnsi="宋体" w:cs="宋体"/>
          <w:snapToGrid w:val="0"/>
          <w:color w:val="auto"/>
          <w:kern w:val="0"/>
          <w:sz w:val="24"/>
          <w:szCs w:val="24"/>
          <w:u w:val="single"/>
          <w:lang w:bidi="ar"/>
        </w:rPr>
        <w:t xml:space="preserve">   </w:t>
      </w:r>
      <w:r>
        <w:rPr>
          <w:rFonts w:hint="eastAsia" w:ascii="宋体" w:hAnsi="宋体" w:cs="宋体"/>
          <w:snapToGrid w:val="0"/>
          <w:color w:val="auto"/>
          <w:kern w:val="0"/>
          <w:sz w:val="24"/>
          <w:szCs w:val="24"/>
          <w:lang w:bidi="ar"/>
        </w:rPr>
        <w:t>人，营业收入为</w:t>
      </w:r>
      <w:r>
        <w:rPr>
          <w:rFonts w:hint="eastAsia" w:ascii="宋体" w:hAnsi="宋体" w:cs="宋体"/>
          <w:snapToGrid w:val="0"/>
          <w:color w:val="auto"/>
          <w:kern w:val="0"/>
          <w:sz w:val="24"/>
          <w:szCs w:val="24"/>
          <w:u w:val="single"/>
          <w:lang w:bidi="ar"/>
        </w:rPr>
        <w:t xml:space="preserve">   </w:t>
      </w:r>
      <w:r>
        <w:rPr>
          <w:rFonts w:hint="eastAsia" w:ascii="宋体" w:hAnsi="宋体" w:cs="宋体"/>
          <w:snapToGrid w:val="0"/>
          <w:color w:val="auto"/>
          <w:kern w:val="0"/>
          <w:sz w:val="24"/>
          <w:szCs w:val="24"/>
          <w:lang w:bidi="ar"/>
        </w:rPr>
        <w:t>万元，资产总额为</w:t>
      </w:r>
      <w:r>
        <w:rPr>
          <w:rFonts w:hint="eastAsia" w:ascii="宋体" w:hAnsi="宋体" w:cs="宋体"/>
          <w:snapToGrid w:val="0"/>
          <w:color w:val="auto"/>
          <w:kern w:val="0"/>
          <w:sz w:val="24"/>
          <w:szCs w:val="24"/>
          <w:u w:val="single"/>
          <w:lang w:bidi="ar"/>
        </w:rPr>
        <w:t xml:space="preserve">   </w:t>
      </w:r>
      <w:r>
        <w:rPr>
          <w:rFonts w:hint="eastAsia" w:ascii="宋体" w:hAnsi="宋体" w:cs="宋体"/>
          <w:snapToGrid w:val="0"/>
          <w:color w:val="auto"/>
          <w:kern w:val="0"/>
          <w:sz w:val="24"/>
          <w:szCs w:val="24"/>
          <w:lang w:bidi="ar"/>
        </w:rPr>
        <w:t>万元</w:t>
      </w:r>
      <w:r>
        <w:rPr>
          <w:rFonts w:hint="eastAsia" w:ascii="宋体" w:hAnsi="宋体" w:cs="宋体"/>
          <w:snapToGrid w:val="0"/>
          <w:color w:val="auto"/>
          <w:kern w:val="0"/>
          <w:sz w:val="24"/>
          <w:szCs w:val="24"/>
          <w:vertAlign w:val="superscript"/>
          <w:lang w:bidi="ar"/>
        </w:rPr>
        <w:t>1</w:t>
      </w:r>
      <w:r>
        <w:rPr>
          <w:rFonts w:hint="eastAsia" w:ascii="宋体" w:hAnsi="宋体" w:cs="宋体"/>
          <w:snapToGrid w:val="0"/>
          <w:color w:val="auto"/>
          <w:kern w:val="0"/>
          <w:sz w:val="24"/>
          <w:szCs w:val="24"/>
          <w:lang w:bidi="ar"/>
        </w:rPr>
        <w:t>，属于</w:t>
      </w:r>
      <w:r>
        <w:rPr>
          <w:rFonts w:hint="eastAsia" w:ascii="宋体" w:hAnsi="宋体" w:cs="宋体"/>
          <w:snapToGrid w:val="0"/>
          <w:color w:val="auto"/>
          <w:kern w:val="0"/>
          <w:sz w:val="24"/>
          <w:szCs w:val="24"/>
          <w:u w:val="single"/>
          <w:lang w:bidi="ar"/>
        </w:rPr>
        <w:t>（中型企业、小型企业、微型企业）</w:t>
      </w:r>
      <w:r>
        <w:rPr>
          <w:rFonts w:hint="eastAsia" w:ascii="宋体" w:hAnsi="宋体" w:cs="宋体"/>
          <w:snapToGrid w:val="0"/>
          <w:color w:val="auto"/>
          <w:kern w:val="0"/>
          <w:sz w:val="24"/>
          <w:szCs w:val="24"/>
          <w:lang w:bidi="ar"/>
        </w:rPr>
        <w:t>；</w:t>
      </w:r>
    </w:p>
    <w:p w14:paraId="70AF151D">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lang w:bidi="ar"/>
        </w:rPr>
        <w:t>2.</w:t>
      </w:r>
      <w:r>
        <w:rPr>
          <w:rFonts w:hint="eastAsia" w:ascii="宋体" w:hAnsi="宋体" w:cs="宋体"/>
          <w:snapToGrid w:val="0"/>
          <w:color w:val="auto"/>
          <w:kern w:val="0"/>
          <w:sz w:val="24"/>
          <w:szCs w:val="24"/>
          <w:u w:val="single"/>
          <w:lang w:bidi="ar"/>
        </w:rPr>
        <w:t xml:space="preserve"> （标的名称） </w:t>
      </w:r>
      <w:r>
        <w:rPr>
          <w:rFonts w:hint="eastAsia" w:ascii="宋体" w:hAnsi="宋体" w:cs="宋体"/>
          <w:snapToGrid w:val="0"/>
          <w:color w:val="auto"/>
          <w:kern w:val="0"/>
          <w:sz w:val="24"/>
          <w:szCs w:val="24"/>
          <w:lang w:bidi="ar"/>
        </w:rPr>
        <w:t>，属于</w:t>
      </w:r>
      <w:r>
        <w:rPr>
          <w:rFonts w:hint="eastAsia" w:ascii="宋体" w:hAnsi="宋体" w:cs="宋体"/>
          <w:snapToGrid w:val="0"/>
          <w:color w:val="auto"/>
          <w:kern w:val="0"/>
          <w:sz w:val="24"/>
          <w:szCs w:val="24"/>
          <w:u w:val="single"/>
          <w:lang w:bidi="ar"/>
        </w:rPr>
        <w:t>（采购文件中明确的所属行业）</w:t>
      </w:r>
      <w:r>
        <w:rPr>
          <w:rFonts w:hint="eastAsia" w:ascii="宋体" w:hAnsi="宋体" w:cs="宋体"/>
          <w:snapToGrid w:val="0"/>
          <w:color w:val="auto"/>
          <w:kern w:val="0"/>
          <w:sz w:val="24"/>
          <w:szCs w:val="24"/>
          <w:lang w:bidi="ar"/>
        </w:rPr>
        <w:t>；制造商为</w:t>
      </w:r>
      <w:r>
        <w:rPr>
          <w:rFonts w:hint="eastAsia" w:ascii="宋体" w:hAnsi="宋体" w:cs="宋体"/>
          <w:snapToGrid w:val="0"/>
          <w:color w:val="auto"/>
          <w:kern w:val="0"/>
          <w:sz w:val="24"/>
          <w:szCs w:val="24"/>
          <w:u w:val="single"/>
          <w:lang w:bidi="ar"/>
        </w:rPr>
        <w:t>（企业名称）</w:t>
      </w:r>
      <w:r>
        <w:rPr>
          <w:rFonts w:hint="eastAsia" w:ascii="宋体" w:hAnsi="宋体" w:cs="宋体"/>
          <w:snapToGrid w:val="0"/>
          <w:color w:val="auto"/>
          <w:kern w:val="0"/>
          <w:sz w:val="24"/>
          <w:szCs w:val="24"/>
          <w:lang w:bidi="ar"/>
        </w:rPr>
        <w:t>，从业人员</w:t>
      </w:r>
      <w:r>
        <w:rPr>
          <w:rFonts w:hint="eastAsia" w:ascii="宋体" w:hAnsi="宋体" w:cs="宋体"/>
          <w:snapToGrid w:val="0"/>
          <w:color w:val="auto"/>
          <w:kern w:val="0"/>
          <w:sz w:val="24"/>
          <w:szCs w:val="24"/>
          <w:u w:val="single"/>
          <w:lang w:bidi="ar"/>
        </w:rPr>
        <w:t xml:space="preserve">   </w:t>
      </w:r>
      <w:r>
        <w:rPr>
          <w:rFonts w:hint="eastAsia" w:ascii="宋体" w:hAnsi="宋体" w:cs="宋体"/>
          <w:snapToGrid w:val="0"/>
          <w:color w:val="auto"/>
          <w:kern w:val="0"/>
          <w:sz w:val="24"/>
          <w:szCs w:val="24"/>
          <w:lang w:bidi="ar"/>
        </w:rPr>
        <w:t>人，营业收入为</w:t>
      </w:r>
      <w:r>
        <w:rPr>
          <w:rFonts w:hint="eastAsia" w:ascii="宋体" w:hAnsi="宋体" w:cs="宋体"/>
          <w:snapToGrid w:val="0"/>
          <w:color w:val="auto"/>
          <w:kern w:val="0"/>
          <w:sz w:val="24"/>
          <w:szCs w:val="24"/>
          <w:u w:val="single"/>
          <w:lang w:bidi="ar"/>
        </w:rPr>
        <w:t xml:space="preserve">   </w:t>
      </w:r>
      <w:r>
        <w:rPr>
          <w:rFonts w:hint="eastAsia" w:ascii="宋体" w:hAnsi="宋体" w:cs="宋体"/>
          <w:snapToGrid w:val="0"/>
          <w:color w:val="auto"/>
          <w:kern w:val="0"/>
          <w:sz w:val="24"/>
          <w:szCs w:val="24"/>
          <w:lang w:bidi="ar"/>
        </w:rPr>
        <w:t>万元，资产总额为</w:t>
      </w:r>
      <w:r>
        <w:rPr>
          <w:rFonts w:hint="eastAsia" w:ascii="宋体" w:hAnsi="宋体" w:cs="宋体"/>
          <w:snapToGrid w:val="0"/>
          <w:color w:val="auto"/>
          <w:kern w:val="0"/>
          <w:sz w:val="24"/>
          <w:szCs w:val="24"/>
          <w:u w:val="single"/>
          <w:lang w:bidi="ar"/>
        </w:rPr>
        <w:t xml:space="preserve">   </w:t>
      </w:r>
      <w:r>
        <w:rPr>
          <w:rFonts w:hint="eastAsia" w:ascii="宋体" w:hAnsi="宋体" w:cs="宋体"/>
          <w:snapToGrid w:val="0"/>
          <w:color w:val="auto"/>
          <w:kern w:val="0"/>
          <w:sz w:val="24"/>
          <w:szCs w:val="24"/>
          <w:lang w:bidi="ar"/>
        </w:rPr>
        <w:t>万元，属于</w:t>
      </w:r>
      <w:r>
        <w:rPr>
          <w:rFonts w:hint="eastAsia" w:ascii="宋体" w:hAnsi="宋体" w:cs="宋体"/>
          <w:snapToGrid w:val="0"/>
          <w:color w:val="auto"/>
          <w:kern w:val="0"/>
          <w:sz w:val="24"/>
          <w:szCs w:val="24"/>
          <w:u w:val="single"/>
          <w:lang w:bidi="ar"/>
        </w:rPr>
        <w:t>（中型企业、小型企业、微型企业）</w:t>
      </w:r>
      <w:r>
        <w:rPr>
          <w:rFonts w:hint="eastAsia" w:ascii="宋体" w:hAnsi="宋体" w:cs="宋体"/>
          <w:snapToGrid w:val="0"/>
          <w:color w:val="auto"/>
          <w:kern w:val="0"/>
          <w:sz w:val="24"/>
          <w:szCs w:val="24"/>
          <w:lang w:bidi="ar"/>
        </w:rPr>
        <w:t>；</w:t>
      </w:r>
    </w:p>
    <w:p w14:paraId="1B07FACE">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lang w:bidi="ar"/>
        </w:rPr>
        <w:t>……</w:t>
      </w:r>
    </w:p>
    <w:p w14:paraId="1A6F3E67">
      <w:pPr>
        <w:widowControl/>
        <w:spacing w:line="360" w:lineRule="auto"/>
        <w:jc w:val="left"/>
        <w:rPr>
          <w:rFonts w:ascii="宋体" w:hAnsi="宋体" w:cs="宋体"/>
          <w:snapToGrid w:val="0"/>
          <w:color w:val="auto"/>
          <w:kern w:val="0"/>
          <w:sz w:val="24"/>
          <w:szCs w:val="24"/>
          <w:lang w:bidi="ar"/>
        </w:rPr>
      </w:pPr>
      <w:r>
        <w:rPr>
          <w:rFonts w:hint="eastAsia" w:ascii="宋体" w:hAnsi="宋体" w:cs="宋体"/>
          <w:snapToGrid w:val="0"/>
          <w:color w:val="auto"/>
          <w:kern w:val="0"/>
          <w:sz w:val="24"/>
          <w:szCs w:val="24"/>
          <w:lang w:bidi="ar"/>
        </w:rPr>
        <w:t xml:space="preserve">以上企业，不属于大企业的分支机构，不存在控股股东为大企业的情形，也不存在与大企业的负责人为同一人的情形。 </w:t>
      </w:r>
    </w:p>
    <w:p w14:paraId="5744773E">
      <w:pPr>
        <w:widowControl/>
        <w:spacing w:line="360" w:lineRule="auto"/>
        <w:jc w:val="left"/>
        <w:rPr>
          <w:rFonts w:ascii="宋体" w:hAnsi="宋体" w:cs="宋体"/>
          <w:snapToGrid w:val="0"/>
          <w:color w:val="auto"/>
          <w:kern w:val="0"/>
          <w:sz w:val="24"/>
          <w:szCs w:val="24"/>
          <w:lang w:bidi="ar"/>
        </w:rPr>
      </w:pPr>
      <w:r>
        <w:rPr>
          <w:rFonts w:hint="eastAsia" w:ascii="宋体" w:hAnsi="宋体" w:cs="宋体"/>
          <w:snapToGrid w:val="0"/>
          <w:color w:val="auto"/>
          <w:kern w:val="0"/>
          <w:sz w:val="24"/>
          <w:szCs w:val="24"/>
          <w:lang w:bidi="ar"/>
        </w:rPr>
        <w:t>本企业对上述声明内容的真实性负责。如有虚假，将依法承担相应责任。</w:t>
      </w:r>
    </w:p>
    <w:p w14:paraId="32DDECEC">
      <w:pPr>
        <w:widowControl/>
        <w:spacing w:line="360" w:lineRule="auto"/>
        <w:jc w:val="left"/>
        <w:rPr>
          <w:rFonts w:ascii="宋体" w:hAnsi="宋体" w:cs="宋体"/>
          <w:snapToGrid w:val="0"/>
          <w:color w:val="auto"/>
          <w:kern w:val="0"/>
          <w:sz w:val="24"/>
          <w:szCs w:val="24"/>
          <w:lang w:bidi="ar"/>
        </w:rPr>
      </w:pPr>
    </w:p>
    <w:p w14:paraId="2A5AAE6B">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lang w:val="en-US" w:eastAsia="zh-CN" w:bidi="ar"/>
        </w:rPr>
        <w:t>企业</w:t>
      </w:r>
      <w:r>
        <w:rPr>
          <w:rFonts w:hint="eastAsia" w:ascii="宋体" w:hAnsi="宋体" w:cs="宋体"/>
          <w:snapToGrid w:val="0"/>
          <w:color w:val="auto"/>
          <w:kern w:val="0"/>
          <w:sz w:val="24"/>
          <w:szCs w:val="24"/>
          <w:lang w:bidi="ar"/>
        </w:rPr>
        <w:t>名称（</w:t>
      </w:r>
      <w:r>
        <w:rPr>
          <w:rFonts w:hint="eastAsia" w:ascii="宋体" w:hAnsi="宋体" w:cs="宋体"/>
          <w:snapToGrid w:val="0"/>
          <w:color w:val="auto"/>
          <w:kern w:val="0"/>
          <w:sz w:val="24"/>
          <w:szCs w:val="24"/>
          <w:lang w:val="en-US" w:eastAsia="zh-CN" w:bidi="ar"/>
        </w:rPr>
        <w:t>电子签章</w:t>
      </w:r>
      <w:r>
        <w:rPr>
          <w:rFonts w:hint="eastAsia" w:ascii="宋体" w:hAnsi="宋体" w:cs="宋体"/>
          <w:snapToGrid w:val="0"/>
          <w:color w:val="auto"/>
          <w:kern w:val="0"/>
          <w:sz w:val="24"/>
          <w:szCs w:val="24"/>
          <w:lang w:bidi="ar"/>
        </w:rPr>
        <w:t>）：</w:t>
      </w:r>
    </w:p>
    <w:p w14:paraId="3F018655">
      <w:pPr>
        <w:widowControl/>
        <w:spacing w:line="360" w:lineRule="auto"/>
        <w:jc w:val="left"/>
        <w:rPr>
          <w:rFonts w:ascii="宋体" w:hAnsi="宋体" w:cs="宋体"/>
          <w:snapToGrid w:val="0"/>
          <w:color w:val="auto"/>
          <w:kern w:val="0"/>
          <w:sz w:val="24"/>
          <w:szCs w:val="24"/>
          <w:lang w:bidi="ar"/>
        </w:rPr>
      </w:pPr>
    </w:p>
    <w:p w14:paraId="0CB17F6D">
      <w:pPr>
        <w:widowControl/>
        <w:spacing w:line="360" w:lineRule="auto"/>
        <w:jc w:val="left"/>
        <w:rPr>
          <w:rFonts w:ascii="宋体" w:hAnsi="宋体" w:cs="宋体"/>
          <w:snapToGrid w:val="0"/>
          <w:color w:val="auto"/>
          <w:kern w:val="21"/>
          <w:sz w:val="24"/>
          <w:szCs w:val="24"/>
        </w:rPr>
      </w:pPr>
      <w:r>
        <w:rPr>
          <w:rFonts w:hint="eastAsia" w:ascii="宋体" w:hAnsi="宋体" w:cs="宋体"/>
          <w:snapToGrid w:val="0"/>
          <w:color w:val="auto"/>
          <w:kern w:val="0"/>
          <w:sz w:val="24"/>
          <w:szCs w:val="24"/>
          <w:lang w:bidi="ar"/>
        </w:rPr>
        <w:t>日 期：</w:t>
      </w:r>
    </w:p>
    <w:p w14:paraId="37B32828">
      <w:pPr>
        <w:widowControl/>
        <w:spacing w:line="360" w:lineRule="auto"/>
        <w:jc w:val="left"/>
        <w:rPr>
          <w:rFonts w:ascii="宋体" w:hAnsi="宋体" w:cs="宋体"/>
          <w:snapToGrid w:val="0"/>
          <w:color w:val="auto"/>
          <w:kern w:val="0"/>
          <w:sz w:val="24"/>
          <w:szCs w:val="24"/>
          <w:vertAlign w:val="superscript"/>
          <w:lang w:bidi="ar"/>
        </w:rPr>
      </w:pPr>
    </w:p>
    <w:p w14:paraId="0425B548">
      <w:pPr>
        <w:ind w:firstLine="420" w:firstLineChars="200"/>
        <w:rPr>
          <w:rFonts w:hAnsi="宋体"/>
          <w:b/>
          <w:color w:val="auto"/>
          <w:sz w:val="21"/>
          <w:szCs w:val="21"/>
        </w:rPr>
      </w:pPr>
      <w:r>
        <w:rPr>
          <w:rFonts w:hint="eastAsia" w:ascii="宋体" w:hAnsi="宋体" w:cs="宋体"/>
          <w:b/>
          <w:snapToGrid w:val="0"/>
          <w:color w:val="auto"/>
          <w:kern w:val="0"/>
          <w:sz w:val="21"/>
          <w:szCs w:val="21"/>
          <w:vertAlign w:val="superscript"/>
          <w:lang w:bidi="ar"/>
        </w:rPr>
        <w:t>1</w:t>
      </w:r>
      <w:r>
        <w:rPr>
          <w:rFonts w:hint="eastAsia" w:ascii="宋体" w:hAnsi="宋体" w:cs="宋体"/>
          <w:b/>
          <w:bCs/>
          <w:snapToGrid w:val="0"/>
          <w:color w:val="auto"/>
          <w:kern w:val="0"/>
          <w:sz w:val="21"/>
          <w:szCs w:val="21"/>
          <w:lang w:bidi="ar"/>
        </w:rPr>
        <w:t>从业人员、营业收入、资产总额填报上一年度数据，无上一年度数据的新成立企业可不填报。</w:t>
      </w:r>
    </w:p>
    <w:p w14:paraId="46947602">
      <w:pPr>
        <w:widowControl/>
        <w:jc w:val="left"/>
        <w:rPr>
          <w:rFonts w:ascii="宋体" w:hAnsi="宋体" w:cs="黑体"/>
          <w:b/>
          <w:color w:val="auto"/>
          <w:spacing w:val="20"/>
          <w:kern w:val="44"/>
          <w:sz w:val="32"/>
          <w:szCs w:val="32"/>
        </w:rPr>
      </w:pPr>
    </w:p>
    <w:p w14:paraId="503D83AF">
      <w:pPr>
        <w:widowControl/>
        <w:jc w:val="left"/>
        <w:rPr>
          <w:rFonts w:ascii="宋体" w:hAnsi="宋体" w:cs="黑体"/>
          <w:b/>
          <w:color w:val="auto"/>
          <w:spacing w:val="20"/>
          <w:kern w:val="44"/>
          <w:sz w:val="32"/>
          <w:szCs w:val="32"/>
        </w:rPr>
      </w:pPr>
    </w:p>
    <w:p w14:paraId="54F0EF8F">
      <w:pPr>
        <w:widowControl/>
        <w:jc w:val="left"/>
        <w:rPr>
          <w:rFonts w:ascii="宋体" w:hAnsi="宋体" w:cs="黑体"/>
          <w:b/>
          <w:color w:val="auto"/>
          <w:spacing w:val="20"/>
          <w:kern w:val="44"/>
          <w:sz w:val="32"/>
          <w:szCs w:val="32"/>
        </w:rPr>
      </w:pPr>
    </w:p>
    <w:p w14:paraId="00C872D7">
      <w:pPr>
        <w:pStyle w:val="155"/>
        <w:rPr>
          <w:rFonts w:hint="eastAsia" w:ascii="宋体" w:hAnsi="宋体"/>
          <w:b/>
          <w:snapToGrid w:val="0"/>
          <w:color w:val="auto"/>
          <w:kern w:val="21"/>
          <w:sz w:val="28"/>
        </w:rPr>
      </w:pPr>
    </w:p>
    <w:p w14:paraId="7BC2D04B">
      <w:pPr>
        <w:pageBreakBefore/>
        <w:tabs>
          <w:tab w:val="left" w:pos="5580"/>
        </w:tabs>
        <w:spacing w:line="240" w:lineRule="atLeast"/>
        <w:ind w:right="-239" w:rightChars="-114"/>
        <w:jc w:val="center"/>
        <w:rPr>
          <w:rFonts w:hint="eastAsia" w:hAnsi="宋体"/>
          <w:b/>
          <w:sz w:val="28"/>
          <w:szCs w:val="28"/>
        </w:rPr>
      </w:pPr>
      <w:r>
        <w:rPr>
          <w:rFonts w:hint="eastAsia" w:hAnsi="宋体"/>
          <w:b/>
          <w:sz w:val="28"/>
          <w:szCs w:val="28"/>
        </w:rPr>
        <w:t>残疾人福利性单位声明函</w:t>
      </w:r>
    </w:p>
    <w:p w14:paraId="053502C4">
      <w:pPr>
        <w:spacing w:line="600" w:lineRule="exact"/>
        <w:ind w:firstLine="480"/>
        <w:jc w:val="center"/>
        <w:rPr>
          <w:rFonts w:ascii="宋体" w:hAnsi="宋体" w:cs="宋体"/>
          <w:sz w:val="24"/>
        </w:rPr>
      </w:pPr>
      <w:r>
        <w:rPr>
          <w:rFonts w:hint="eastAsia" w:ascii="宋体" w:hAnsi="宋体" w:cs="宋体"/>
          <w:sz w:val="24"/>
        </w:rPr>
        <w:t>【非残疾人福利性单位不用提供】</w:t>
      </w:r>
    </w:p>
    <w:p w14:paraId="75B40598">
      <w:pPr>
        <w:spacing w:line="600" w:lineRule="exact"/>
        <w:ind w:firstLine="480" w:firstLineChars="200"/>
        <w:rPr>
          <w:rFonts w:ascii="宋体" w:hAnsi="宋体" w:cs="宋体"/>
          <w:sz w:val="24"/>
        </w:rPr>
      </w:pPr>
      <w:r>
        <w:rPr>
          <w:rFonts w:hint="eastAsia" w:ascii="宋体" w:hAnsi="宋体" w:cs="宋体"/>
          <w:sz w:val="24"/>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lang w:eastAsia="zh-CN"/>
        </w:rPr>
        <w:t>招标人</w:t>
      </w:r>
      <w:r>
        <w:rPr>
          <w:rFonts w:hint="eastAsia" w:ascii="宋体" w:hAnsi="宋体" w:cs="宋体"/>
          <w:sz w:val="24"/>
        </w:rPr>
        <w:t>名称)单位的</w:t>
      </w:r>
      <w:r>
        <w:rPr>
          <w:rFonts w:hint="eastAsia" w:ascii="宋体" w:hAnsi="宋体" w:cs="宋体"/>
          <w:sz w:val="24"/>
          <w:u w:val="single"/>
        </w:rPr>
        <w:t xml:space="preserve">                       </w:t>
      </w:r>
      <w:r>
        <w:rPr>
          <w:rFonts w:hint="eastAsia" w:ascii="宋体" w:hAnsi="宋体" w:cs="宋体"/>
          <w:sz w:val="24"/>
        </w:rPr>
        <w:t>(项目名称)项目采购活动提供本单位制造的货物(由本单位承担工程/提供服务)，成者提供其他残疾人福利性单位制造的货物(不包括使用非残疾人福利性单位往册商标的货物)。</w:t>
      </w:r>
    </w:p>
    <w:p w14:paraId="12B44972">
      <w:pPr>
        <w:spacing w:line="600" w:lineRule="exact"/>
        <w:ind w:firstLine="480" w:firstLineChars="200"/>
        <w:rPr>
          <w:rFonts w:ascii="宋体" w:hAnsi="宋体" w:cs="宋体"/>
          <w:sz w:val="24"/>
        </w:rPr>
      </w:pPr>
      <w:r>
        <w:rPr>
          <w:rFonts w:hint="eastAsia" w:ascii="宋体" w:hAnsi="宋体" w:cs="宋体"/>
          <w:sz w:val="24"/>
        </w:rPr>
        <w:t>本单位对上述声明的真实性负责，如有虚假，将依法承但相应责任。</w:t>
      </w:r>
    </w:p>
    <w:p w14:paraId="063DEB2E">
      <w:pPr>
        <w:spacing w:line="588" w:lineRule="exact"/>
        <w:ind w:firstLine="504" w:firstLineChars="200"/>
        <w:rPr>
          <w:rFonts w:ascii="宋体" w:hAnsi="宋体"/>
          <w:snapToGrid w:val="0"/>
          <w:spacing w:val="6"/>
          <w:kern w:val="21"/>
          <w:sz w:val="24"/>
          <w:szCs w:val="24"/>
        </w:rPr>
      </w:pPr>
    </w:p>
    <w:p w14:paraId="5FB9B943">
      <w:pPr>
        <w:spacing w:line="588" w:lineRule="exact"/>
        <w:ind w:firstLine="504" w:firstLineChars="200"/>
        <w:rPr>
          <w:rFonts w:ascii="宋体" w:hAnsi="宋体"/>
          <w:snapToGrid w:val="0"/>
          <w:spacing w:val="6"/>
          <w:kern w:val="21"/>
          <w:sz w:val="24"/>
          <w:szCs w:val="24"/>
        </w:rPr>
      </w:pPr>
    </w:p>
    <w:p w14:paraId="76B04086">
      <w:pPr>
        <w:spacing w:line="588" w:lineRule="exact"/>
        <w:ind w:firstLine="504" w:firstLineChars="200"/>
        <w:rPr>
          <w:rFonts w:ascii="宋体" w:hAnsi="宋体"/>
          <w:snapToGrid w:val="0"/>
          <w:spacing w:val="6"/>
          <w:kern w:val="21"/>
          <w:sz w:val="24"/>
          <w:szCs w:val="24"/>
        </w:rPr>
      </w:pPr>
    </w:p>
    <w:p w14:paraId="022AD14F">
      <w:pPr>
        <w:tabs>
          <w:tab w:val="left" w:pos="4860"/>
        </w:tabs>
        <w:spacing w:line="588" w:lineRule="exact"/>
        <w:ind w:right="1560" w:firstLine="504" w:firstLineChars="200"/>
        <w:jc w:val="center"/>
        <w:rPr>
          <w:rFonts w:ascii="宋体" w:hAnsi="宋体"/>
          <w:snapToGrid w:val="0"/>
          <w:spacing w:val="6"/>
          <w:kern w:val="21"/>
          <w:sz w:val="24"/>
          <w:szCs w:val="24"/>
        </w:rPr>
      </w:pPr>
      <w:r>
        <w:rPr>
          <w:rFonts w:hint="eastAsia" w:ascii="宋体" w:hAnsi="宋体"/>
          <w:snapToGrid w:val="0"/>
          <w:spacing w:val="6"/>
          <w:kern w:val="21"/>
          <w:sz w:val="24"/>
          <w:szCs w:val="24"/>
        </w:rPr>
        <w:t xml:space="preserve">              单位名称（盖章）：</w:t>
      </w:r>
    </w:p>
    <w:p w14:paraId="3BF1A460">
      <w:pPr>
        <w:tabs>
          <w:tab w:val="left" w:pos="4860"/>
        </w:tabs>
        <w:spacing w:line="588" w:lineRule="exact"/>
        <w:ind w:right="1560" w:firstLine="504" w:firstLineChars="200"/>
        <w:jc w:val="center"/>
        <w:rPr>
          <w:rFonts w:ascii="宋体" w:hAnsi="宋体"/>
          <w:snapToGrid w:val="0"/>
          <w:spacing w:val="6"/>
          <w:kern w:val="21"/>
          <w:sz w:val="24"/>
          <w:szCs w:val="24"/>
        </w:rPr>
      </w:pPr>
      <w:r>
        <w:rPr>
          <w:rFonts w:hint="eastAsia" w:ascii="宋体" w:hAnsi="宋体"/>
          <w:snapToGrid w:val="0"/>
          <w:spacing w:val="6"/>
          <w:kern w:val="21"/>
          <w:sz w:val="24"/>
          <w:szCs w:val="24"/>
        </w:rPr>
        <w:t xml:space="preserve">      日  期：</w:t>
      </w:r>
    </w:p>
    <w:p w14:paraId="6C09ABE3">
      <w:pPr>
        <w:rPr>
          <w:rFonts w:ascii="宋体" w:hAnsi="宋体"/>
          <w:b/>
          <w:snapToGrid w:val="0"/>
          <w:kern w:val="21"/>
          <w:sz w:val="24"/>
          <w:szCs w:val="24"/>
        </w:rPr>
      </w:pPr>
    </w:p>
    <w:p w14:paraId="16D76113">
      <w:pPr>
        <w:rPr>
          <w:rFonts w:ascii="宋体" w:hAnsi="宋体"/>
          <w:b/>
          <w:snapToGrid w:val="0"/>
          <w:kern w:val="21"/>
          <w:sz w:val="24"/>
          <w:szCs w:val="24"/>
        </w:rPr>
      </w:pPr>
    </w:p>
    <w:p w14:paraId="01092838">
      <w:pPr>
        <w:rPr>
          <w:rFonts w:ascii="宋体" w:hAnsi="宋体"/>
          <w:b/>
          <w:snapToGrid w:val="0"/>
          <w:kern w:val="21"/>
          <w:sz w:val="24"/>
          <w:szCs w:val="24"/>
        </w:rPr>
      </w:pPr>
    </w:p>
    <w:p w14:paraId="4C131404">
      <w:pPr>
        <w:keepNext/>
        <w:keepLines/>
        <w:spacing w:after="120" w:line="360" w:lineRule="auto"/>
        <w:jc w:val="left"/>
        <w:outlineLvl w:val="1"/>
        <w:rPr>
          <w:rFonts w:ascii="宋体" w:hAnsi="宋体"/>
          <w:b/>
          <w:bCs/>
          <w:snapToGrid w:val="0"/>
          <w:kern w:val="0"/>
          <w:sz w:val="32"/>
          <w:szCs w:val="32"/>
        </w:rPr>
      </w:pPr>
      <w:bookmarkStart w:id="552" w:name="_Toc11511"/>
    </w:p>
    <w:p w14:paraId="3C114F42">
      <w:pPr>
        <w:keepNext/>
        <w:keepLines/>
        <w:spacing w:after="120" w:line="360" w:lineRule="auto"/>
        <w:jc w:val="center"/>
        <w:outlineLvl w:val="1"/>
        <w:rPr>
          <w:rFonts w:ascii="宋体" w:hAnsi="宋体"/>
          <w:b/>
          <w:bCs/>
          <w:snapToGrid w:val="0"/>
          <w:kern w:val="0"/>
          <w:sz w:val="32"/>
          <w:szCs w:val="32"/>
        </w:rPr>
      </w:pPr>
    </w:p>
    <w:p w14:paraId="31D748F0">
      <w:pPr>
        <w:keepNext/>
        <w:keepLines/>
        <w:spacing w:after="120" w:line="360" w:lineRule="auto"/>
        <w:jc w:val="center"/>
        <w:outlineLvl w:val="1"/>
        <w:rPr>
          <w:rFonts w:ascii="宋体" w:hAnsi="宋体"/>
          <w:b/>
          <w:bCs/>
          <w:snapToGrid w:val="0"/>
          <w:kern w:val="0"/>
          <w:sz w:val="32"/>
          <w:szCs w:val="32"/>
        </w:rPr>
      </w:pPr>
    </w:p>
    <w:p w14:paraId="633C72C7">
      <w:pPr>
        <w:snapToGrid w:val="0"/>
        <w:spacing w:before="50" w:after="156" w:afterLines="50" w:line="600" w:lineRule="exact"/>
        <w:jc w:val="center"/>
        <w:rPr>
          <w:rFonts w:hint="eastAsia" w:ascii="宋体" w:hAnsi="宋体" w:cs="宋体"/>
          <w:b/>
          <w:sz w:val="24"/>
          <w:szCs w:val="24"/>
        </w:rPr>
      </w:pPr>
      <w:r>
        <w:rPr>
          <w:rFonts w:ascii="宋体" w:hAnsi="宋体"/>
          <w:b/>
          <w:bCs/>
          <w:snapToGrid w:val="0"/>
          <w:kern w:val="0"/>
          <w:sz w:val="32"/>
          <w:szCs w:val="32"/>
        </w:rPr>
        <w:br w:type="page"/>
      </w:r>
      <w:bookmarkEnd w:id="552"/>
      <w:r>
        <w:rPr>
          <w:rFonts w:hint="eastAsia" w:ascii="宋体" w:hAnsi="宋体" w:cs="宋体"/>
          <w:b/>
          <w:bCs/>
          <w:color w:val="000000"/>
          <w:sz w:val="28"/>
          <w:szCs w:val="28"/>
        </w:rPr>
        <w:t>监狱企业声明函</w:t>
      </w:r>
    </w:p>
    <w:p w14:paraId="3209BDA5">
      <w:pPr>
        <w:spacing w:line="600" w:lineRule="exact"/>
        <w:ind w:firstLine="480"/>
        <w:jc w:val="center"/>
        <w:rPr>
          <w:rFonts w:hint="eastAsia" w:ascii="宋体" w:hAnsi="宋体" w:cs="宋体"/>
          <w:sz w:val="24"/>
          <w:szCs w:val="24"/>
        </w:rPr>
      </w:pPr>
      <w:r>
        <w:rPr>
          <w:rFonts w:hint="eastAsia" w:ascii="宋体" w:hAnsi="宋体" w:cs="宋体"/>
          <w:sz w:val="24"/>
          <w:szCs w:val="24"/>
        </w:rPr>
        <w:t>【非监狱企业的不用提供】</w:t>
      </w:r>
    </w:p>
    <w:p w14:paraId="16469A84">
      <w:pPr>
        <w:spacing w:line="600" w:lineRule="exact"/>
        <w:ind w:firstLine="480"/>
        <w:rPr>
          <w:rFonts w:hint="eastAsia" w:ascii="宋体" w:hAnsi="宋体" w:cs="宋体"/>
          <w:sz w:val="24"/>
          <w:szCs w:val="24"/>
        </w:rPr>
      </w:pPr>
      <w:r>
        <w:rPr>
          <w:rFonts w:hint="eastAsia" w:ascii="宋体" w:hAnsi="宋体" w:cs="宋体"/>
          <w:sz w:val="24"/>
          <w:szCs w:val="24"/>
        </w:rPr>
        <w:t>本企业郑重声明，根据《关于政府采购支持监狱企业发展有关间想的通知》(财库[2014]68号）的规定，本企业为监狱企业。</w:t>
      </w:r>
    </w:p>
    <w:p w14:paraId="0D9BA9B1">
      <w:pPr>
        <w:spacing w:line="600" w:lineRule="exact"/>
        <w:ind w:firstLine="480"/>
        <w:rPr>
          <w:rFonts w:hint="eastAsia" w:ascii="宋体" w:hAnsi="宋体" w:cs="宋体"/>
          <w:sz w:val="24"/>
          <w:szCs w:val="24"/>
        </w:rPr>
      </w:pPr>
      <w:r>
        <w:rPr>
          <w:rFonts w:hint="eastAsia" w:ascii="宋体" w:hAnsi="宋体" w:cs="宋体"/>
          <w:sz w:val="24"/>
          <w:szCs w:val="24"/>
        </w:rPr>
        <w:t>根据上述标准，我企业属于监狱企业的理由为: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p>
    <w:p w14:paraId="0220647C">
      <w:pPr>
        <w:spacing w:line="600" w:lineRule="exact"/>
        <w:ind w:firstLine="480"/>
        <w:rPr>
          <w:rFonts w:hint="eastAsia" w:ascii="宋体" w:hAnsi="宋体" w:cs="宋体"/>
          <w:sz w:val="24"/>
          <w:szCs w:val="24"/>
        </w:rPr>
      </w:pPr>
      <w:r>
        <w:rPr>
          <w:rFonts w:hint="eastAsia" w:ascii="宋体" w:hAnsi="宋体" w:cs="宋体"/>
          <w:sz w:val="24"/>
          <w:szCs w:val="24"/>
        </w:rPr>
        <w:t>本企业为参加(项目名称:</w:t>
      </w:r>
      <w:r>
        <w:rPr>
          <w:rFonts w:hint="eastAsia" w:ascii="宋体" w:hAnsi="宋体" w:cs="宋体"/>
          <w:sz w:val="24"/>
          <w:szCs w:val="24"/>
          <w:u w:val="single"/>
        </w:rPr>
        <w:t xml:space="preserve">               </w:t>
      </w:r>
      <w:r>
        <w:rPr>
          <w:rFonts w:hint="eastAsia" w:ascii="宋体" w:hAnsi="宋体" w:cs="宋体"/>
          <w:sz w:val="24"/>
          <w:szCs w:val="24"/>
        </w:rPr>
        <w:t>) (项目编号:</w:t>
      </w:r>
      <w:r>
        <w:rPr>
          <w:rFonts w:hint="eastAsia" w:ascii="宋体" w:hAnsi="宋体" w:cs="宋体"/>
          <w:sz w:val="24"/>
          <w:szCs w:val="24"/>
          <w:u w:val="single"/>
        </w:rPr>
        <w:t xml:space="preserve">            </w:t>
      </w:r>
      <w:r>
        <w:rPr>
          <w:rFonts w:hint="eastAsia" w:ascii="宋体" w:hAnsi="宋体" w:cs="宋体"/>
          <w:sz w:val="24"/>
          <w:szCs w:val="24"/>
        </w:rPr>
        <w:t>)采购活动提供本企业的产品。</w:t>
      </w:r>
    </w:p>
    <w:p w14:paraId="4BB23C94">
      <w:pPr>
        <w:spacing w:line="600" w:lineRule="exact"/>
        <w:ind w:firstLine="360" w:firstLineChars="150"/>
        <w:rPr>
          <w:rFonts w:hint="eastAsia" w:ascii="宋体" w:hAnsi="宋体" w:cs="宋体"/>
          <w:sz w:val="24"/>
          <w:szCs w:val="24"/>
        </w:rPr>
      </w:pPr>
      <w:r>
        <w:rPr>
          <w:rFonts w:hint="eastAsia" w:ascii="宋体" w:hAnsi="宋体" w:cs="宋体"/>
          <w:sz w:val="24"/>
          <w:szCs w:val="24"/>
        </w:rPr>
        <w:t>本企业对上述声明的真实性负责。如有虚假，将依法承担相应责任。</w:t>
      </w:r>
    </w:p>
    <w:p w14:paraId="500614F9">
      <w:pPr>
        <w:spacing w:line="600" w:lineRule="exact"/>
        <w:ind w:firstLine="480"/>
        <w:rPr>
          <w:rFonts w:hint="eastAsia" w:ascii="宋体" w:hAnsi="宋体" w:cs="宋体"/>
          <w:sz w:val="24"/>
          <w:szCs w:val="24"/>
        </w:rPr>
      </w:pPr>
    </w:p>
    <w:p w14:paraId="73BE0379">
      <w:pPr>
        <w:widowControl/>
        <w:spacing w:before="100" w:beforeAutospacing="1" w:after="100" w:afterAutospacing="1" w:line="432" w:lineRule="auto"/>
        <w:ind w:firstLine="3360" w:firstLineChars="1400"/>
        <w:jc w:val="left"/>
        <w:rPr>
          <w:rFonts w:hint="eastAsia" w:ascii="宋体" w:hAnsi="宋体"/>
          <w:kern w:val="0"/>
          <w:sz w:val="24"/>
          <w:szCs w:val="24"/>
        </w:rPr>
      </w:pPr>
      <w:r>
        <w:rPr>
          <w:rFonts w:hint="eastAsia" w:ascii="宋体" w:hAnsi="宋体"/>
          <w:kern w:val="0"/>
          <w:sz w:val="24"/>
          <w:szCs w:val="24"/>
        </w:rPr>
        <w:t>单位名称（盖章）：</w:t>
      </w:r>
    </w:p>
    <w:p w14:paraId="2BF9A96B">
      <w:pPr>
        <w:widowControl/>
        <w:spacing w:before="100" w:beforeAutospacing="1" w:after="100" w:afterAutospacing="1" w:line="432" w:lineRule="auto"/>
        <w:ind w:firstLine="3360" w:firstLineChars="1400"/>
        <w:jc w:val="left"/>
        <w:rPr>
          <w:rFonts w:hint="eastAsia" w:ascii="宋体" w:hAnsi="宋体" w:cs="宋体"/>
          <w:sz w:val="24"/>
          <w:szCs w:val="24"/>
        </w:rPr>
      </w:pPr>
      <w:r>
        <w:rPr>
          <w:rFonts w:hint="eastAsia" w:ascii="宋体" w:hAnsi="宋体"/>
          <w:kern w:val="0"/>
          <w:sz w:val="24"/>
          <w:szCs w:val="24"/>
        </w:rPr>
        <w:t>日   期：</w:t>
      </w:r>
    </w:p>
    <w:p w14:paraId="5AE9EAAB">
      <w:pPr>
        <w:spacing w:line="600" w:lineRule="exact"/>
        <w:ind w:firstLine="480"/>
        <w:rPr>
          <w:rFonts w:hint="eastAsia" w:ascii="宋体" w:hAnsi="宋体" w:cs="宋体"/>
          <w:sz w:val="24"/>
          <w:szCs w:val="24"/>
        </w:rPr>
      </w:pPr>
    </w:p>
    <w:p w14:paraId="2A6DF2BD">
      <w:pPr>
        <w:spacing w:line="600" w:lineRule="exact"/>
        <w:ind w:firstLine="480"/>
        <w:rPr>
          <w:rFonts w:hint="eastAsia" w:ascii="宋体" w:hAnsi="宋体" w:cs="宋体"/>
          <w:sz w:val="24"/>
          <w:szCs w:val="24"/>
        </w:rPr>
      </w:pPr>
    </w:p>
    <w:p w14:paraId="0FCB7E68">
      <w:pPr>
        <w:spacing w:line="240" w:lineRule="auto"/>
        <w:ind w:firstLine="480"/>
        <w:rPr>
          <w:rFonts w:hint="eastAsia" w:ascii="宋体" w:hAnsi="宋体" w:eastAsia="宋体" w:cs="宋体"/>
          <w:sz w:val="21"/>
          <w:szCs w:val="21"/>
        </w:rPr>
      </w:pPr>
      <w:r>
        <w:rPr>
          <w:rFonts w:hint="eastAsia" w:ascii="宋体" w:hAnsi="宋体" w:eastAsia="宋体" w:cs="宋体"/>
          <w:sz w:val="21"/>
          <w:szCs w:val="21"/>
        </w:rPr>
        <w:t>监狱企业参加政府采购活动时，应当提供由省级以上监狱管理局、戒毒管理局(含新疆生产建设兵团)出具的属于监狱企业的证明文件；</w:t>
      </w:r>
    </w:p>
    <w:p w14:paraId="66C8B5F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spacing w:val="-8"/>
          <w:kern w:val="2"/>
          <w:sz w:val="21"/>
          <w:szCs w:val="21"/>
        </w:rPr>
      </w:pPr>
      <w:r>
        <w:rPr>
          <w:rFonts w:hint="eastAsia" w:ascii="宋体" w:hAnsi="宋体" w:eastAsia="宋体" w:cs="宋体"/>
          <w:sz w:val="21"/>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103976">
      <w:pPr>
        <w:pStyle w:val="4"/>
        <w:keepNext w:val="0"/>
        <w:keepLines w:val="0"/>
        <w:pageBreakBefore/>
        <w:widowControl w:val="0"/>
        <w:kinsoku/>
        <w:wordWrap/>
        <w:overflowPunct/>
        <w:topLinePunct w:val="0"/>
        <w:autoSpaceDE/>
        <w:autoSpaceDN/>
        <w:bidi w:val="0"/>
        <w:adjustRightInd/>
        <w:snapToGrid/>
        <w:textAlignment w:val="auto"/>
        <w:rPr>
          <w:rFonts w:ascii="宋体" w:hAnsi="宋体" w:cs="黑体"/>
          <w:szCs w:val="32"/>
        </w:rPr>
      </w:pPr>
      <w:r>
        <w:rPr>
          <w:rFonts w:hint="eastAsia" w:ascii="宋体" w:hAnsi="宋体" w:cs="黑体"/>
          <w:szCs w:val="32"/>
        </w:rPr>
        <w:t>第三章 评审办法（</w:t>
      </w:r>
      <w:bookmarkEnd w:id="548"/>
      <w:r>
        <w:rPr>
          <w:rFonts w:hint="eastAsia" w:ascii="宋体" w:hAnsi="宋体" w:cs="黑体"/>
          <w:szCs w:val="32"/>
        </w:rPr>
        <w:t>综合评分法</w:t>
      </w:r>
      <w:bookmarkStart w:id="553" w:name="_Toc979"/>
      <w:bookmarkStart w:id="554" w:name="_Toc480817655"/>
      <w:r>
        <w:rPr>
          <w:rFonts w:hint="eastAsia" w:ascii="宋体" w:hAnsi="宋体" w:cs="黑体"/>
          <w:szCs w:val="32"/>
        </w:rPr>
        <w:t>）</w:t>
      </w:r>
      <w:bookmarkEnd w:id="549"/>
      <w:bookmarkEnd w:id="550"/>
      <w:bookmarkStart w:id="555" w:name="_Toc481694866"/>
    </w:p>
    <w:p w14:paraId="68E2A98D">
      <w:pPr>
        <w:keepNext/>
        <w:keepLines/>
        <w:spacing w:before="120" w:line="400" w:lineRule="exact"/>
        <w:jc w:val="center"/>
        <w:outlineLvl w:val="1"/>
        <w:rPr>
          <w:rFonts w:hint="eastAsia" w:ascii="宋体" w:hAnsi="Arial" w:eastAsia="宋体"/>
          <w:b/>
          <w:spacing w:val="40"/>
          <w:sz w:val="32"/>
          <w:lang w:eastAsia="zh-CN"/>
        </w:rPr>
      </w:pPr>
      <w:bookmarkStart w:id="556" w:name="_Toc142059979"/>
      <w:bookmarkStart w:id="557" w:name="_Toc26170536"/>
      <w:bookmarkStart w:id="558" w:name="_Toc28660"/>
      <w:bookmarkStart w:id="559" w:name="_Toc26170616"/>
      <w:bookmarkStart w:id="560" w:name="_Toc120887492"/>
      <w:bookmarkStart w:id="561" w:name="_Toc129016650"/>
      <w:bookmarkStart w:id="562" w:name="_Toc4403300"/>
      <w:bookmarkStart w:id="563" w:name="_Toc488633639"/>
      <w:bookmarkStart w:id="564" w:name="_Toc489145774"/>
      <w:r>
        <w:rPr>
          <w:rFonts w:hint="eastAsia" w:ascii="宋体" w:hAnsi="宋体"/>
          <w:b/>
          <w:spacing w:val="40"/>
          <w:sz w:val="32"/>
          <w:lang w:eastAsia="zh-CN"/>
        </w:rPr>
        <w:t>（</w:t>
      </w:r>
      <w:r>
        <w:rPr>
          <w:rFonts w:hint="eastAsia" w:ascii="宋体" w:hAnsi="宋体"/>
          <w:b/>
          <w:spacing w:val="40"/>
          <w:sz w:val="32"/>
          <w:lang w:val="en-US" w:eastAsia="zh-CN"/>
        </w:rPr>
        <w:t>A包、B包</w:t>
      </w:r>
      <w:r>
        <w:rPr>
          <w:rFonts w:hint="eastAsia" w:ascii="宋体" w:hAnsi="宋体"/>
          <w:b/>
          <w:spacing w:val="40"/>
          <w:sz w:val="32"/>
          <w:lang w:eastAsia="zh-CN"/>
        </w:rPr>
        <w:t>）</w:t>
      </w:r>
    </w:p>
    <w:p w14:paraId="4EBB96F3">
      <w:pPr>
        <w:keepNext/>
        <w:keepLines/>
        <w:spacing w:before="120" w:line="400" w:lineRule="exact"/>
        <w:jc w:val="center"/>
        <w:outlineLvl w:val="1"/>
        <w:rPr>
          <w:rFonts w:hint="eastAsia" w:ascii="宋体" w:hAnsi="Arial" w:eastAsia="宋体"/>
          <w:b/>
          <w:spacing w:val="40"/>
          <w:sz w:val="32"/>
          <w:lang w:eastAsia="zh-CN"/>
        </w:rPr>
      </w:pPr>
      <w:r>
        <w:rPr>
          <w:rFonts w:hint="eastAsia" w:ascii="宋体" w:hAnsi="宋体"/>
          <w:b/>
          <w:spacing w:val="40"/>
          <w:sz w:val="32"/>
        </w:rPr>
        <w:t>评审办法前附表</w:t>
      </w:r>
      <w:bookmarkEnd w:id="556"/>
      <w:bookmarkEnd w:id="557"/>
      <w:bookmarkEnd w:id="558"/>
      <w:bookmarkEnd w:id="559"/>
      <w:bookmarkEnd w:id="560"/>
      <w:bookmarkEnd w:id="561"/>
    </w:p>
    <w:tbl>
      <w:tblPr>
        <w:tblStyle w:val="44"/>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1050"/>
        <w:gridCol w:w="1888"/>
        <w:gridCol w:w="4612"/>
        <w:gridCol w:w="781"/>
      </w:tblGrid>
      <w:tr w14:paraId="3263C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2128" w:type="dxa"/>
            <w:gridSpan w:val="2"/>
            <w:tcBorders>
              <w:top w:val="single" w:color="auto" w:sz="4" w:space="0"/>
              <w:left w:val="single" w:color="auto" w:sz="4" w:space="0"/>
              <w:bottom w:val="single" w:color="auto" w:sz="4" w:space="0"/>
              <w:right w:val="single" w:color="auto" w:sz="4" w:space="0"/>
            </w:tcBorders>
            <w:vAlign w:val="center"/>
          </w:tcPr>
          <w:p w14:paraId="58A344CF">
            <w:pPr>
              <w:spacing w:before="100" w:beforeAutospacing="1" w:after="100" w:afterAutospacing="1" w:line="400" w:lineRule="exact"/>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888" w:type="dxa"/>
            <w:tcBorders>
              <w:top w:val="single" w:color="auto" w:sz="4" w:space="0"/>
              <w:left w:val="single" w:color="auto" w:sz="4" w:space="0"/>
              <w:bottom w:val="single" w:color="auto" w:sz="4" w:space="0"/>
              <w:right w:val="single" w:color="auto" w:sz="4" w:space="0"/>
            </w:tcBorders>
            <w:vAlign w:val="center"/>
          </w:tcPr>
          <w:p w14:paraId="4E6D39F6">
            <w:pPr>
              <w:spacing w:before="100" w:beforeAutospacing="1" w:after="100" w:afterAutospacing="1" w:line="400" w:lineRule="exact"/>
              <w:jc w:val="center"/>
              <w:rPr>
                <w:rFonts w:hint="eastAsia" w:ascii="宋体" w:hAnsi="宋体" w:eastAsia="宋体" w:cs="宋体"/>
                <w:b/>
                <w:sz w:val="24"/>
                <w:szCs w:val="24"/>
              </w:rPr>
            </w:pPr>
            <w:r>
              <w:rPr>
                <w:rFonts w:hint="eastAsia" w:ascii="宋体" w:hAnsi="宋体" w:eastAsia="宋体" w:cs="宋体"/>
                <w:b/>
                <w:sz w:val="24"/>
                <w:szCs w:val="24"/>
              </w:rPr>
              <w:t>评 审 内 容</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230B44A2">
            <w:pPr>
              <w:spacing w:before="100" w:beforeAutospacing="1" w:after="100" w:afterAutospacing="1" w:line="400" w:lineRule="exact"/>
              <w:jc w:val="center"/>
              <w:rPr>
                <w:rFonts w:hint="eastAsia" w:ascii="宋体" w:hAnsi="宋体" w:eastAsia="宋体" w:cs="宋体"/>
                <w:b/>
                <w:sz w:val="24"/>
                <w:szCs w:val="24"/>
              </w:rPr>
            </w:pPr>
            <w:r>
              <w:rPr>
                <w:rFonts w:hint="eastAsia" w:ascii="宋体" w:hAnsi="宋体" w:eastAsia="宋体" w:cs="宋体"/>
                <w:b/>
                <w:sz w:val="24"/>
                <w:szCs w:val="24"/>
              </w:rPr>
              <w:t>评 审 标 准</w:t>
            </w:r>
          </w:p>
        </w:tc>
      </w:tr>
      <w:tr w14:paraId="331A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078" w:type="dxa"/>
            <w:tcBorders>
              <w:top w:val="single" w:color="auto" w:sz="4" w:space="0"/>
              <w:left w:val="single" w:color="auto" w:sz="4" w:space="0"/>
              <w:bottom w:val="single" w:color="auto" w:sz="4" w:space="0"/>
              <w:right w:val="single" w:color="auto" w:sz="4" w:space="0"/>
            </w:tcBorders>
            <w:vAlign w:val="center"/>
          </w:tcPr>
          <w:p w14:paraId="1FC78137">
            <w:pPr>
              <w:spacing w:before="100" w:beforeAutospacing="1" w:after="100" w:afterAutospacing="1" w:line="400" w:lineRule="exact"/>
              <w:jc w:val="center"/>
              <w:rPr>
                <w:rFonts w:hint="eastAsia" w:ascii="宋体" w:hAnsi="宋体" w:eastAsia="宋体" w:cs="宋体"/>
                <w:sz w:val="24"/>
                <w:szCs w:val="24"/>
              </w:rPr>
            </w:pPr>
            <w:r>
              <w:rPr>
                <w:rFonts w:hint="eastAsia" w:ascii="宋体" w:hAnsi="宋体" w:eastAsia="宋体" w:cs="宋体"/>
                <w:sz w:val="24"/>
                <w:szCs w:val="24"/>
              </w:rPr>
              <w:t>2.1.1</w:t>
            </w:r>
          </w:p>
        </w:tc>
        <w:tc>
          <w:tcPr>
            <w:tcW w:w="1050" w:type="dxa"/>
            <w:tcBorders>
              <w:top w:val="single" w:color="auto" w:sz="4" w:space="0"/>
              <w:left w:val="single" w:color="auto" w:sz="4" w:space="0"/>
              <w:bottom w:val="single" w:color="auto" w:sz="4" w:space="0"/>
              <w:right w:val="single" w:color="auto" w:sz="4" w:space="0"/>
            </w:tcBorders>
            <w:vAlign w:val="center"/>
          </w:tcPr>
          <w:p w14:paraId="352C4F26">
            <w:pPr>
              <w:spacing w:before="100" w:beforeAutospacing="1" w:after="100" w:afterAutospacing="1" w:line="400" w:lineRule="exact"/>
              <w:jc w:val="center"/>
              <w:rPr>
                <w:rFonts w:hint="eastAsia" w:ascii="宋体" w:hAnsi="宋体" w:eastAsia="宋体" w:cs="宋体"/>
                <w:sz w:val="24"/>
                <w:szCs w:val="24"/>
              </w:rPr>
            </w:pPr>
            <w:r>
              <w:rPr>
                <w:rFonts w:hint="eastAsia" w:ascii="宋体" w:hAnsi="宋体" w:eastAsia="宋体" w:cs="宋体"/>
                <w:sz w:val="24"/>
                <w:szCs w:val="24"/>
              </w:rPr>
              <w:t>资格审查标准</w:t>
            </w:r>
          </w:p>
        </w:tc>
        <w:tc>
          <w:tcPr>
            <w:tcW w:w="1888" w:type="dxa"/>
            <w:tcBorders>
              <w:top w:val="single" w:color="auto" w:sz="4" w:space="0"/>
              <w:left w:val="single" w:color="auto" w:sz="4" w:space="0"/>
              <w:bottom w:val="single" w:color="auto" w:sz="4" w:space="0"/>
              <w:right w:val="single" w:color="auto" w:sz="4" w:space="0"/>
            </w:tcBorders>
            <w:vAlign w:val="center"/>
          </w:tcPr>
          <w:p w14:paraId="5EA4A99F">
            <w:pPr>
              <w:spacing w:line="420" w:lineRule="exact"/>
              <w:jc w:val="both"/>
              <w:rPr>
                <w:rFonts w:hint="eastAsia" w:ascii="宋体" w:hAnsi="宋体" w:eastAsia="宋体" w:cs="宋体"/>
                <w:sz w:val="24"/>
                <w:szCs w:val="24"/>
              </w:rPr>
            </w:pPr>
            <w:r>
              <w:rPr>
                <w:rFonts w:hint="eastAsia" w:ascii="宋体" w:hAnsi="宋体" w:eastAsia="宋体" w:cs="宋体"/>
                <w:sz w:val="24"/>
                <w:szCs w:val="24"/>
              </w:rPr>
              <w:t>资格条件</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75055BFB">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符合第二章《投标人须知》第4项规定</w:t>
            </w:r>
          </w:p>
        </w:tc>
      </w:tr>
      <w:tr w14:paraId="5D67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78" w:type="dxa"/>
            <w:vMerge w:val="restart"/>
            <w:tcBorders>
              <w:top w:val="single" w:color="auto" w:sz="4" w:space="0"/>
              <w:left w:val="single" w:color="auto" w:sz="4" w:space="0"/>
              <w:bottom w:val="single" w:color="auto" w:sz="4" w:space="0"/>
              <w:right w:val="single" w:color="auto" w:sz="4" w:space="0"/>
            </w:tcBorders>
            <w:vAlign w:val="center"/>
          </w:tcPr>
          <w:p w14:paraId="09A5EE32">
            <w:pPr>
              <w:spacing w:before="100" w:beforeAutospacing="1" w:after="100" w:afterAutospacing="1" w:line="400" w:lineRule="exact"/>
              <w:jc w:val="center"/>
              <w:rPr>
                <w:rFonts w:hint="eastAsia" w:ascii="宋体" w:hAnsi="宋体" w:eastAsia="宋体" w:cs="宋体"/>
                <w:sz w:val="24"/>
                <w:szCs w:val="24"/>
              </w:rPr>
            </w:pPr>
            <w:r>
              <w:rPr>
                <w:rFonts w:hint="eastAsia" w:ascii="宋体" w:hAnsi="宋体" w:eastAsia="宋体" w:cs="宋体"/>
                <w:sz w:val="24"/>
                <w:szCs w:val="24"/>
              </w:rPr>
              <w:t>2.1.2</w:t>
            </w:r>
          </w:p>
        </w:tc>
        <w:tc>
          <w:tcPr>
            <w:tcW w:w="1050" w:type="dxa"/>
            <w:vMerge w:val="restart"/>
            <w:tcBorders>
              <w:top w:val="single" w:color="auto" w:sz="4" w:space="0"/>
              <w:left w:val="single" w:color="auto" w:sz="4" w:space="0"/>
              <w:bottom w:val="single" w:color="auto" w:sz="4" w:space="0"/>
              <w:right w:val="single" w:color="auto" w:sz="4" w:space="0"/>
            </w:tcBorders>
            <w:vAlign w:val="center"/>
          </w:tcPr>
          <w:p w14:paraId="3BF5CC9C">
            <w:pPr>
              <w:spacing w:before="100" w:beforeAutospacing="1" w:after="100" w:afterAutospacing="1" w:line="400" w:lineRule="exact"/>
              <w:jc w:val="center"/>
              <w:rPr>
                <w:rFonts w:hint="eastAsia" w:ascii="宋体" w:hAnsi="宋体" w:eastAsia="宋体" w:cs="宋体"/>
                <w:sz w:val="24"/>
                <w:szCs w:val="24"/>
              </w:rPr>
            </w:pPr>
            <w:r>
              <w:rPr>
                <w:rFonts w:hint="eastAsia" w:ascii="宋体" w:hAnsi="宋体" w:eastAsia="宋体" w:cs="宋体"/>
                <w:sz w:val="24"/>
                <w:szCs w:val="24"/>
              </w:rPr>
              <w:t>符合性审查</w:t>
            </w:r>
          </w:p>
        </w:tc>
        <w:tc>
          <w:tcPr>
            <w:tcW w:w="1888" w:type="dxa"/>
            <w:tcBorders>
              <w:top w:val="single" w:color="auto" w:sz="4" w:space="0"/>
              <w:left w:val="single" w:color="auto" w:sz="4" w:space="0"/>
              <w:bottom w:val="single" w:color="auto" w:sz="4" w:space="0"/>
              <w:right w:val="single" w:color="auto" w:sz="4" w:space="0"/>
            </w:tcBorders>
            <w:vAlign w:val="center"/>
          </w:tcPr>
          <w:p w14:paraId="2A6C6FA5">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投标有效期</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2944F07B">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符合第二章《投标人须知》第17.1项规定</w:t>
            </w:r>
          </w:p>
        </w:tc>
      </w:tr>
      <w:tr w14:paraId="2A85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131BDD0D">
            <w:pPr>
              <w:spacing w:before="100" w:beforeAutospacing="1" w:after="100" w:afterAutospacing="1" w:line="400" w:lineRule="exact"/>
              <w:jc w:val="center"/>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4D99D3BA">
            <w:pPr>
              <w:spacing w:before="100" w:beforeAutospacing="1" w:after="100" w:afterAutospacing="1" w:line="400" w:lineRule="exact"/>
              <w:jc w:val="center"/>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2792CA46">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投标报价表</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68DB3E80">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符合第五章《投标文件格式》中规定的格式及内容，提供开标一览表</w:t>
            </w:r>
          </w:p>
        </w:tc>
      </w:tr>
      <w:tr w14:paraId="6272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6B7B59ED">
            <w:pPr>
              <w:spacing w:before="100" w:beforeAutospacing="1" w:after="100" w:afterAutospacing="1" w:line="400" w:lineRule="exact"/>
              <w:jc w:val="center"/>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12A9E211">
            <w:pPr>
              <w:spacing w:before="100" w:beforeAutospacing="1" w:after="100" w:afterAutospacing="1" w:line="400" w:lineRule="exact"/>
              <w:jc w:val="center"/>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56BADE9D">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投标文件内容</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191F194E">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符合第五章《投标文件格式》中规定的格式及内容，有法定代表人或委托代理人签字或盖章，并加盖公章</w:t>
            </w:r>
          </w:p>
        </w:tc>
      </w:tr>
      <w:tr w14:paraId="53FD9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7A9487A5">
            <w:pPr>
              <w:spacing w:before="100" w:beforeAutospacing="1" w:after="100" w:afterAutospacing="1" w:line="400" w:lineRule="exact"/>
              <w:jc w:val="center"/>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20739700">
            <w:pPr>
              <w:spacing w:before="100" w:beforeAutospacing="1" w:after="100" w:afterAutospacing="1" w:line="400" w:lineRule="exact"/>
              <w:jc w:val="center"/>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3C7AF65C">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投标报价</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57724EF3">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符合投标人须知前附表规定，未出现缺项、漏项，对所投标段内所有内容作出完整唯一的投标报价</w:t>
            </w:r>
          </w:p>
        </w:tc>
      </w:tr>
      <w:tr w14:paraId="7CD4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7B1562EC">
            <w:pPr>
              <w:spacing w:before="100" w:beforeAutospacing="1" w:after="100" w:afterAutospacing="1" w:line="400" w:lineRule="exact"/>
              <w:jc w:val="center"/>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68F84A58">
            <w:pPr>
              <w:spacing w:before="100" w:beforeAutospacing="1" w:after="100" w:afterAutospacing="1" w:line="400" w:lineRule="exact"/>
              <w:jc w:val="center"/>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3E294DD8">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投标文件的技术应答</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2EAEE7F1">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投标文件的技术应答满足招标文件技术要求</w:t>
            </w:r>
          </w:p>
        </w:tc>
      </w:tr>
      <w:tr w14:paraId="599A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0850C144">
            <w:pPr>
              <w:spacing w:before="100" w:beforeAutospacing="1" w:after="100" w:afterAutospacing="1"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22A44373">
            <w:pPr>
              <w:spacing w:before="100" w:beforeAutospacing="1" w:after="100" w:afterAutospacing="1" w:line="400" w:lineRule="exact"/>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7D2973ED">
            <w:pPr>
              <w:spacing w:line="420" w:lineRule="exact"/>
              <w:jc w:val="both"/>
              <w:rPr>
                <w:rFonts w:hint="eastAsia" w:ascii="宋体" w:hAnsi="宋体" w:eastAsia="宋体" w:cs="宋体"/>
                <w:sz w:val="24"/>
                <w:szCs w:val="24"/>
              </w:rPr>
            </w:pPr>
            <w:r>
              <w:rPr>
                <w:rFonts w:hint="eastAsia" w:ascii="宋体" w:hAnsi="宋体" w:eastAsia="宋体" w:cs="宋体"/>
                <w:sz w:val="24"/>
                <w:szCs w:val="24"/>
              </w:rPr>
              <w:t>法定代表人身份证明书</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0DA279AE">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符合第五章《投标文件格式》中规定的格式及内容，并加盖公章</w:t>
            </w:r>
          </w:p>
        </w:tc>
      </w:tr>
      <w:tr w14:paraId="5219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48D1792D">
            <w:pPr>
              <w:spacing w:before="100" w:beforeAutospacing="1" w:after="100" w:afterAutospacing="1"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7FF8B177">
            <w:pPr>
              <w:spacing w:before="100" w:beforeAutospacing="1" w:after="100" w:afterAutospacing="1" w:line="400" w:lineRule="exact"/>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51F51517">
            <w:pPr>
              <w:spacing w:line="420" w:lineRule="exact"/>
              <w:jc w:val="both"/>
              <w:rPr>
                <w:rFonts w:hint="eastAsia" w:ascii="宋体" w:hAnsi="宋体" w:eastAsia="宋体" w:cs="宋体"/>
                <w:sz w:val="24"/>
                <w:szCs w:val="24"/>
              </w:rPr>
            </w:pPr>
            <w:r>
              <w:rPr>
                <w:rFonts w:hint="eastAsia" w:ascii="宋体" w:hAnsi="宋体" w:eastAsia="宋体" w:cs="宋体"/>
                <w:sz w:val="24"/>
                <w:szCs w:val="24"/>
              </w:rPr>
              <w:t>法定代表人授权委托书</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25E97D01">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符合第五章《投标文件格式》中规定的格式及内容，有法定代表人及委托代理人签字，并加盖公章</w:t>
            </w:r>
          </w:p>
        </w:tc>
      </w:tr>
      <w:tr w14:paraId="4F41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558951CF">
            <w:pPr>
              <w:spacing w:before="100" w:beforeAutospacing="1" w:after="100" w:afterAutospacing="1"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73E0D9E8">
            <w:pPr>
              <w:spacing w:before="100" w:beforeAutospacing="1" w:after="100" w:afterAutospacing="1" w:line="400" w:lineRule="exact"/>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4BD3D9D8">
            <w:pPr>
              <w:spacing w:line="420" w:lineRule="exact"/>
              <w:jc w:val="both"/>
              <w:rPr>
                <w:rFonts w:hint="eastAsia" w:ascii="宋体" w:hAnsi="宋体" w:eastAsia="宋体" w:cs="宋体"/>
                <w:sz w:val="24"/>
                <w:szCs w:val="24"/>
              </w:rPr>
            </w:pPr>
            <w:r>
              <w:rPr>
                <w:rFonts w:hint="eastAsia" w:ascii="宋体" w:hAnsi="宋体" w:eastAsia="宋体" w:cs="宋体"/>
                <w:sz w:val="24"/>
                <w:szCs w:val="24"/>
              </w:rPr>
              <w:t>投标人具备参加政府采购活动条件承诺书</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133E2EC1">
            <w:pPr>
              <w:spacing w:line="420" w:lineRule="exact"/>
              <w:jc w:val="both"/>
              <w:rPr>
                <w:rFonts w:hint="eastAsia" w:ascii="宋体" w:hAnsi="宋体" w:eastAsia="宋体" w:cs="宋体"/>
                <w:sz w:val="24"/>
                <w:szCs w:val="24"/>
              </w:rPr>
            </w:pPr>
            <w:r>
              <w:rPr>
                <w:rFonts w:hint="eastAsia" w:ascii="宋体" w:hAnsi="宋体" w:eastAsia="宋体" w:cs="宋体"/>
                <w:sz w:val="24"/>
                <w:szCs w:val="24"/>
              </w:rPr>
              <w:t>符合《中华人民共和国政府采购法》第二十二条规定</w:t>
            </w:r>
          </w:p>
        </w:tc>
      </w:tr>
      <w:tr w14:paraId="5C31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35FF2DBD">
            <w:pPr>
              <w:spacing w:before="100" w:beforeAutospacing="1" w:after="100" w:afterAutospacing="1"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3507DB6F">
            <w:pPr>
              <w:spacing w:before="100" w:beforeAutospacing="1" w:after="100" w:afterAutospacing="1" w:line="400" w:lineRule="exact"/>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0BFD133D">
            <w:pPr>
              <w:spacing w:line="420" w:lineRule="exact"/>
              <w:ind w:right="-8" w:rightChars="0"/>
              <w:jc w:val="both"/>
              <w:rPr>
                <w:rFonts w:hint="eastAsia" w:ascii="宋体" w:hAnsi="宋体" w:eastAsia="宋体" w:cs="宋体"/>
                <w:sz w:val="24"/>
                <w:szCs w:val="24"/>
              </w:rPr>
            </w:pPr>
            <w:r>
              <w:rPr>
                <w:rFonts w:hint="eastAsia" w:ascii="宋体" w:hAnsi="宋体" w:eastAsia="宋体" w:cs="宋体"/>
                <w:sz w:val="24"/>
                <w:szCs w:val="24"/>
              </w:rPr>
              <w:t>其它实质性要求</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02112DDB">
            <w:pPr>
              <w:spacing w:line="420" w:lineRule="exact"/>
              <w:jc w:val="both"/>
              <w:rPr>
                <w:rFonts w:hint="eastAsia" w:ascii="宋体" w:hAnsi="宋体" w:eastAsia="宋体" w:cs="宋体"/>
                <w:sz w:val="24"/>
                <w:szCs w:val="24"/>
              </w:rPr>
            </w:pPr>
            <w:r>
              <w:rPr>
                <w:rFonts w:hint="eastAsia" w:ascii="宋体" w:hAnsi="宋体" w:eastAsia="宋体" w:cs="宋体"/>
                <w:sz w:val="24"/>
                <w:szCs w:val="24"/>
              </w:rPr>
              <w:t>实质性响应招标文件中标注★条款内容</w:t>
            </w:r>
          </w:p>
        </w:tc>
      </w:tr>
      <w:tr w14:paraId="7DE1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8" w:type="dxa"/>
            <w:vMerge w:val="restart"/>
            <w:tcBorders>
              <w:top w:val="single" w:color="auto" w:sz="4" w:space="0"/>
              <w:left w:val="single" w:color="auto" w:sz="4" w:space="0"/>
              <w:bottom w:val="single" w:color="auto" w:sz="4" w:space="0"/>
              <w:right w:val="single" w:color="auto" w:sz="4" w:space="0"/>
            </w:tcBorders>
            <w:vAlign w:val="center"/>
          </w:tcPr>
          <w:p w14:paraId="5271D731">
            <w:pPr>
              <w:spacing w:line="400" w:lineRule="exact"/>
              <w:rPr>
                <w:rFonts w:hint="eastAsia" w:ascii="宋体" w:hAnsi="宋体" w:eastAsia="宋体" w:cs="宋体"/>
                <w:sz w:val="24"/>
                <w:szCs w:val="24"/>
              </w:rPr>
            </w:pPr>
            <w:r>
              <w:rPr>
                <w:rFonts w:hint="eastAsia" w:ascii="宋体" w:hAnsi="宋体" w:eastAsia="宋体" w:cs="宋体"/>
                <w:sz w:val="24"/>
                <w:szCs w:val="24"/>
              </w:rPr>
              <w:t>2.2</w:t>
            </w:r>
          </w:p>
        </w:tc>
        <w:tc>
          <w:tcPr>
            <w:tcW w:w="1050" w:type="dxa"/>
            <w:vMerge w:val="restart"/>
            <w:tcBorders>
              <w:top w:val="single" w:color="auto" w:sz="4" w:space="0"/>
              <w:left w:val="single" w:color="auto" w:sz="4" w:space="0"/>
              <w:bottom w:val="single" w:color="auto" w:sz="4" w:space="0"/>
              <w:right w:val="single" w:color="auto" w:sz="4" w:space="0"/>
            </w:tcBorders>
            <w:vAlign w:val="center"/>
          </w:tcPr>
          <w:p w14:paraId="575AB8FB">
            <w:pPr>
              <w:spacing w:before="100" w:beforeAutospacing="1" w:after="100" w:afterAutospacing="1" w:line="400" w:lineRule="exact"/>
              <w:jc w:val="center"/>
              <w:rPr>
                <w:rFonts w:hint="eastAsia" w:ascii="宋体" w:hAnsi="宋体" w:eastAsia="宋体" w:cs="宋体"/>
                <w:sz w:val="24"/>
                <w:szCs w:val="24"/>
              </w:rPr>
            </w:pPr>
            <w:r>
              <w:rPr>
                <w:rFonts w:hint="eastAsia" w:ascii="宋体" w:hAnsi="宋体" w:eastAsia="宋体" w:cs="宋体"/>
                <w:sz w:val="24"/>
                <w:szCs w:val="24"/>
              </w:rPr>
              <w:t>分值构成与评分标准</w:t>
            </w:r>
          </w:p>
        </w:tc>
        <w:tc>
          <w:tcPr>
            <w:tcW w:w="1888" w:type="dxa"/>
            <w:tcBorders>
              <w:top w:val="single" w:color="auto" w:sz="4" w:space="0"/>
              <w:left w:val="single" w:color="auto" w:sz="4" w:space="0"/>
              <w:bottom w:val="single" w:color="auto" w:sz="4" w:space="0"/>
              <w:right w:val="single" w:color="auto" w:sz="4" w:space="0"/>
            </w:tcBorders>
            <w:vAlign w:val="center"/>
          </w:tcPr>
          <w:p w14:paraId="07BD6FC8">
            <w:pPr>
              <w:snapToGrid w:val="0"/>
              <w:spacing w:line="420" w:lineRule="exact"/>
              <w:rPr>
                <w:rFonts w:hint="eastAsia" w:ascii="宋体" w:hAnsi="宋体" w:eastAsia="宋体" w:cs="宋体"/>
                <w:sz w:val="24"/>
                <w:szCs w:val="24"/>
              </w:rPr>
            </w:pPr>
            <w:r>
              <w:rPr>
                <w:rFonts w:hint="eastAsia" w:ascii="宋体" w:hAnsi="宋体" w:eastAsia="宋体" w:cs="宋体"/>
                <w:sz w:val="24"/>
                <w:szCs w:val="24"/>
              </w:rPr>
              <w:t>1）评审得分计算公式</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5CF0921D">
            <w:pPr>
              <w:spacing w:line="420" w:lineRule="exact"/>
              <w:rPr>
                <w:rFonts w:hint="eastAsia" w:ascii="宋体" w:hAnsi="宋体" w:eastAsia="宋体" w:cs="宋体"/>
                <w:sz w:val="24"/>
                <w:szCs w:val="24"/>
              </w:rPr>
            </w:pPr>
            <w:r>
              <w:rPr>
                <w:rFonts w:hint="eastAsia" w:ascii="宋体" w:hAnsi="宋体" w:eastAsia="宋体" w:cs="宋体"/>
                <w:sz w:val="24"/>
                <w:szCs w:val="24"/>
              </w:rPr>
              <w:t>投标人的评审得分满分100分。</w:t>
            </w:r>
          </w:p>
          <w:p w14:paraId="53135661">
            <w:pPr>
              <w:spacing w:line="420" w:lineRule="exact"/>
              <w:rPr>
                <w:rFonts w:hint="default" w:ascii="宋体" w:hAnsi="宋体" w:eastAsia="宋体" w:cs="宋体"/>
                <w:sz w:val="24"/>
                <w:szCs w:val="24"/>
                <w:lang w:val="en-US" w:eastAsia="zh-CN"/>
              </w:rPr>
            </w:pPr>
            <w:r>
              <w:rPr>
                <w:rFonts w:hint="eastAsia" w:ascii="宋体" w:hAnsi="宋体" w:eastAsia="宋体" w:cs="宋体"/>
                <w:sz w:val="24"/>
                <w:szCs w:val="24"/>
              </w:rPr>
              <w:t>投标人的评审得分＝F1＋F2</w:t>
            </w:r>
            <w:r>
              <w:rPr>
                <w:rFonts w:hint="eastAsia" w:ascii="宋体" w:hAnsi="宋体" w:cs="宋体"/>
                <w:sz w:val="24"/>
                <w:szCs w:val="24"/>
                <w:lang w:val="en-US" w:eastAsia="zh-CN"/>
              </w:rPr>
              <w:t>+F3</w:t>
            </w:r>
          </w:p>
          <w:p w14:paraId="680180D4">
            <w:pPr>
              <w:spacing w:line="420" w:lineRule="exact"/>
              <w:rPr>
                <w:rFonts w:hint="eastAsia" w:ascii="宋体" w:hAnsi="宋体" w:eastAsia="宋体" w:cs="宋体"/>
                <w:sz w:val="24"/>
                <w:szCs w:val="24"/>
              </w:rPr>
            </w:pPr>
            <w:r>
              <w:rPr>
                <w:rFonts w:hint="eastAsia" w:ascii="宋体" w:hAnsi="宋体" w:eastAsia="宋体" w:cs="宋体"/>
                <w:sz w:val="24"/>
                <w:szCs w:val="24"/>
              </w:rPr>
              <w:t>其中：F1、F2</w:t>
            </w:r>
            <w:r>
              <w:rPr>
                <w:rFonts w:hint="eastAsia" w:ascii="宋体" w:hAnsi="宋体" w:cs="宋体"/>
                <w:sz w:val="24"/>
                <w:szCs w:val="24"/>
                <w:lang w:eastAsia="zh-CN"/>
              </w:rPr>
              <w:t>、</w:t>
            </w:r>
            <w:r>
              <w:rPr>
                <w:rFonts w:hint="eastAsia" w:ascii="宋体" w:hAnsi="宋体" w:cs="宋体"/>
                <w:sz w:val="24"/>
                <w:szCs w:val="24"/>
                <w:lang w:val="en-US" w:eastAsia="zh-CN"/>
              </w:rPr>
              <w:t>F3</w:t>
            </w:r>
            <w:r>
              <w:rPr>
                <w:rFonts w:hint="eastAsia" w:ascii="宋体" w:hAnsi="宋体" w:eastAsia="宋体" w:cs="宋体"/>
                <w:sz w:val="24"/>
                <w:szCs w:val="24"/>
              </w:rPr>
              <w:t>分别为投标报价评分、技术部分</w:t>
            </w:r>
            <w:r>
              <w:rPr>
                <w:rFonts w:hint="eastAsia" w:ascii="宋体" w:hAnsi="宋体" w:cs="宋体"/>
                <w:sz w:val="24"/>
                <w:szCs w:val="24"/>
                <w:lang w:val="en-US" w:eastAsia="zh-CN"/>
              </w:rPr>
              <w:t>评分</w:t>
            </w:r>
            <w:r>
              <w:rPr>
                <w:rFonts w:hint="eastAsia" w:ascii="宋体" w:hAnsi="宋体" w:cs="宋体"/>
                <w:sz w:val="24"/>
                <w:szCs w:val="24"/>
                <w:lang w:eastAsia="zh-CN"/>
              </w:rPr>
              <w:t>、</w:t>
            </w:r>
            <w:r>
              <w:rPr>
                <w:rFonts w:hint="eastAsia" w:ascii="宋体" w:hAnsi="宋体" w:cs="宋体"/>
                <w:sz w:val="24"/>
                <w:szCs w:val="24"/>
                <w:lang w:val="en-US" w:eastAsia="zh-CN"/>
              </w:rPr>
              <w:t>商务部分</w:t>
            </w:r>
            <w:r>
              <w:rPr>
                <w:rFonts w:hint="eastAsia" w:ascii="宋体" w:hAnsi="宋体" w:eastAsia="宋体" w:cs="宋体"/>
                <w:sz w:val="24"/>
                <w:szCs w:val="24"/>
              </w:rPr>
              <w:t>评分</w:t>
            </w:r>
            <w:r>
              <w:rPr>
                <w:rFonts w:hint="eastAsia" w:ascii="宋体" w:hAnsi="宋体" w:cs="宋体"/>
                <w:sz w:val="24"/>
                <w:szCs w:val="24"/>
                <w:lang w:val="en-US" w:eastAsia="zh-CN"/>
              </w:rPr>
              <w:t>3</w:t>
            </w:r>
            <w:r>
              <w:rPr>
                <w:rFonts w:hint="eastAsia" w:ascii="宋体" w:hAnsi="宋体" w:eastAsia="宋体" w:cs="宋体"/>
                <w:sz w:val="24"/>
                <w:szCs w:val="24"/>
              </w:rPr>
              <w:t>项评审因素的汇总得分。</w:t>
            </w:r>
          </w:p>
        </w:tc>
      </w:tr>
      <w:tr w14:paraId="5D8D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626D9AF8">
            <w:pPr>
              <w:spacing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3A87B7E0">
            <w:pPr>
              <w:spacing w:line="400" w:lineRule="exact"/>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395A45D0">
            <w:pPr>
              <w:snapToGrid w:val="0"/>
              <w:spacing w:line="420" w:lineRule="exact"/>
              <w:rPr>
                <w:rFonts w:hint="eastAsia" w:ascii="宋体" w:hAnsi="宋体" w:eastAsia="宋体" w:cs="宋体"/>
                <w:sz w:val="24"/>
                <w:szCs w:val="24"/>
              </w:rPr>
            </w:pPr>
            <w:r>
              <w:rPr>
                <w:rFonts w:hint="eastAsia" w:ascii="宋体" w:hAnsi="宋体" w:eastAsia="宋体" w:cs="宋体"/>
                <w:sz w:val="24"/>
                <w:szCs w:val="24"/>
              </w:rPr>
              <w:t>2）评审因素权重</w:t>
            </w:r>
          </w:p>
        </w:tc>
        <w:tc>
          <w:tcPr>
            <w:tcW w:w="5393" w:type="dxa"/>
            <w:gridSpan w:val="2"/>
            <w:tcBorders>
              <w:top w:val="single" w:color="auto" w:sz="4" w:space="0"/>
              <w:left w:val="single" w:color="auto" w:sz="4" w:space="0"/>
              <w:bottom w:val="single" w:color="auto" w:sz="4" w:space="0"/>
              <w:right w:val="single" w:color="auto" w:sz="4" w:space="0"/>
            </w:tcBorders>
            <w:vAlign w:val="center"/>
          </w:tcPr>
          <w:p w14:paraId="4178F03E">
            <w:pPr>
              <w:spacing w:line="420" w:lineRule="exact"/>
              <w:rPr>
                <w:rFonts w:hint="eastAsia" w:ascii="宋体" w:hAnsi="宋体" w:eastAsia="宋体" w:cs="宋体"/>
                <w:sz w:val="24"/>
                <w:szCs w:val="24"/>
              </w:rPr>
            </w:pPr>
            <w:r>
              <w:rPr>
                <w:rFonts w:hint="eastAsia" w:ascii="宋体" w:hAnsi="宋体" w:eastAsia="宋体" w:cs="宋体"/>
                <w:sz w:val="24"/>
                <w:szCs w:val="24"/>
              </w:rPr>
              <w:t>投标报价评分F1满分</w:t>
            </w:r>
            <w:r>
              <w:rPr>
                <w:rFonts w:hint="eastAsia" w:ascii="宋体" w:hAnsi="宋体" w:eastAsia="宋体" w:cs="宋体"/>
                <w:sz w:val="24"/>
                <w:szCs w:val="24"/>
                <w:lang w:val="en-US" w:eastAsia="zh-CN"/>
              </w:rPr>
              <w:t>30</w:t>
            </w:r>
            <w:r>
              <w:rPr>
                <w:rFonts w:hint="eastAsia" w:ascii="宋体" w:hAnsi="宋体" w:eastAsia="宋体" w:cs="宋体"/>
                <w:sz w:val="24"/>
                <w:szCs w:val="24"/>
              </w:rPr>
              <w:t>分。</w:t>
            </w:r>
          </w:p>
          <w:p w14:paraId="3E791674">
            <w:pPr>
              <w:spacing w:line="420" w:lineRule="exact"/>
              <w:rPr>
                <w:rFonts w:hint="eastAsia" w:ascii="宋体" w:hAnsi="宋体" w:eastAsia="宋体" w:cs="宋体"/>
                <w:sz w:val="24"/>
                <w:szCs w:val="24"/>
              </w:rPr>
            </w:pPr>
            <w:r>
              <w:rPr>
                <w:rFonts w:hint="eastAsia" w:ascii="宋体" w:hAnsi="宋体" w:eastAsia="宋体" w:cs="宋体"/>
                <w:sz w:val="24"/>
                <w:szCs w:val="24"/>
              </w:rPr>
              <w:t>技术部分评分F2满分</w:t>
            </w:r>
            <w:r>
              <w:rPr>
                <w:rFonts w:hint="eastAsia" w:ascii="宋体" w:hAnsi="宋体" w:cs="宋体"/>
                <w:sz w:val="24"/>
                <w:szCs w:val="24"/>
                <w:lang w:val="en-US" w:eastAsia="zh-CN"/>
              </w:rPr>
              <w:t>62</w:t>
            </w:r>
            <w:r>
              <w:rPr>
                <w:rFonts w:hint="eastAsia" w:ascii="宋体" w:hAnsi="宋体" w:eastAsia="宋体" w:cs="宋体"/>
                <w:sz w:val="24"/>
                <w:szCs w:val="24"/>
              </w:rPr>
              <w:t>分。</w:t>
            </w:r>
          </w:p>
          <w:p w14:paraId="6136F064">
            <w:pPr>
              <w:spacing w:line="420" w:lineRule="exact"/>
              <w:rPr>
                <w:rFonts w:hint="default" w:eastAsia="宋体"/>
                <w:lang w:val="en-US" w:eastAsia="zh-CN"/>
              </w:rPr>
            </w:pPr>
            <w:r>
              <w:rPr>
                <w:rFonts w:hint="eastAsia" w:ascii="宋体" w:hAnsi="宋体" w:eastAsia="宋体" w:cs="宋体"/>
                <w:sz w:val="24"/>
                <w:szCs w:val="24"/>
                <w:lang w:val="en-US" w:eastAsia="zh-CN"/>
              </w:rPr>
              <w:t>商务部分评分F3满分</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分。</w:t>
            </w:r>
          </w:p>
        </w:tc>
      </w:tr>
      <w:tr w14:paraId="135E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2E773675">
            <w:pPr>
              <w:spacing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085E3287">
            <w:pPr>
              <w:spacing w:line="400" w:lineRule="exact"/>
              <w:rPr>
                <w:rFonts w:hint="eastAsia" w:ascii="宋体" w:hAnsi="宋体" w:eastAsia="宋体" w:cs="宋体"/>
                <w:sz w:val="24"/>
                <w:szCs w:val="24"/>
              </w:rPr>
            </w:pPr>
          </w:p>
        </w:tc>
        <w:tc>
          <w:tcPr>
            <w:tcW w:w="1888" w:type="dxa"/>
            <w:tcBorders>
              <w:top w:val="single" w:color="auto" w:sz="4" w:space="0"/>
              <w:left w:val="single" w:color="auto" w:sz="4" w:space="0"/>
              <w:bottom w:val="single" w:color="auto" w:sz="4" w:space="0"/>
              <w:right w:val="single" w:color="auto" w:sz="4" w:space="0"/>
            </w:tcBorders>
            <w:vAlign w:val="center"/>
          </w:tcPr>
          <w:p w14:paraId="3DB848AC">
            <w:pPr>
              <w:spacing w:line="400" w:lineRule="exact"/>
              <w:rPr>
                <w:rFonts w:hint="eastAsia" w:ascii="宋体" w:hAnsi="宋体" w:eastAsia="宋体" w:cs="宋体"/>
                <w:sz w:val="24"/>
                <w:szCs w:val="24"/>
              </w:rPr>
            </w:pPr>
            <w:r>
              <w:rPr>
                <w:rFonts w:hint="eastAsia" w:ascii="宋体" w:hAnsi="宋体" w:eastAsia="宋体" w:cs="宋体"/>
                <w:sz w:val="24"/>
                <w:szCs w:val="24"/>
              </w:rPr>
              <w:t>3）投标报价评分F1（满分</w:t>
            </w:r>
            <w:r>
              <w:rPr>
                <w:rFonts w:hint="eastAsia" w:ascii="宋体" w:hAnsi="宋体" w:cs="宋体"/>
                <w:sz w:val="24"/>
                <w:szCs w:val="24"/>
                <w:lang w:val="en-US" w:eastAsia="zh-CN"/>
              </w:rPr>
              <w:t>30</w:t>
            </w:r>
            <w:r>
              <w:rPr>
                <w:rFonts w:hint="eastAsia" w:ascii="宋体" w:hAnsi="宋体" w:eastAsia="宋体" w:cs="宋体"/>
                <w:sz w:val="24"/>
                <w:szCs w:val="24"/>
              </w:rPr>
              <w:t>分）</w:t>
            </w:r>
          </w:p>
        </w:tc>
        <w:tc>
          <w:tcPr>
            <w:tcW w:w="4612" w:type="dxa"/>
            <w:vAlign w:val="center"/>
          </w:tcPr>
          <w:p w14:paraId="3F565038">
            <w:pPr>
              <w:spacing w:line="4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价格分采用低价优先法计算，即满足招标文件要求，且投标价格最低的投标报价为评标基准价，其价格分为满分。其他投标人的价格分统一按照下列公式计算：</w:t>
            </w:r>
          </w:p>
          <w:p w14:paraId="2A7B521F">
            <w:pPr>
              <w:spacing w:line="4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报价得分=</w:t>
            </w:r>
            <w:r>
              <w:rPr>
                <w:rFonts w:hint="eastAsia" w:ascii="宋体" w:hAnsi="宋体" w:cs="宋体"/>
                <w:sz w:val="24"/>
                <w:szCs w:val="24"/>
                <w:lang w:val="en-US" w:eastAsia="zh-CN"/>
              </w:rPr>
              <w:t>30</w:t>
            </w:r>
            <w:r>
              <w:rPr>
                <w:rFonts w:hint="eastAsia" w:ascii="宋体" w:hAnsi="宋体" w:eastAsia="宋体" w:cs="宋体"/>
                <w:sz w:val="24"/>
                <w:szCs w:val="24"/>
              </w:rPr>
              <w:t>*（评审基准价/投标人报价）</w:t>
            </w:r>
          </w:p>
          <w:p w14:paraId="0EF9831B">
            <w:pPr>
              <w:spacing w:line="42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根据《关于印发﹤政府采购促进中小企业发展管理办法﹥的通知》（财库〔2020〕46号）及《云南省财政厅 云南省工业和信息化厅关于落实政府采购促进中小企业发展政策意见的通知》（云财规〔2022〕13号）、《云南省财政厅关于贯彻﹤财政部关于进一步加大政府采购支持中小企业力度的通知﹥的通知》（云财采〔2022〕9号）的规定，对满足中小企业划型标准且在投标文件中提交了《中小企业声明函》的小、微企业投标人，其报价扣除10%后参与评审。</w:t>
            </w:r>
          </w:p>
        </w:tc>
        <w:tc>
          <w:tcPr>
            <w:tcW w:w="781" w:type="dxa"/>
            <w:vAlign w:val="center"/>
          </w:tcPr>
          <w:p w14:paraId="2516B927">
            <w:pPr>
              <w:spacing w:line="420" w:lineRule="exact"/>
              <w:ind w:right="-132" w:rightChars="-63"/>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分值：30分</w:t>
            </w:r>
          </w:p>
        </w:tc>
      </w:tr>
      <w:tr w14:paraId="268E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5C2ED6DD">
            <w:pPr>
              <w:spacing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017B5A70">
            <w:pPr>
              <w:spacing w:line="400" w:lineRule="exact"/>
              <w:rPr>
                <w:rFonts w:hint="eastAsia" w:ascii="宋体" w:hAnsi="宋体" w:eastAsia="宋体" w:cs="宋体"/>
                <w:sz w:val="24"/>
                <w:szCs w:val="24"/>
              </w:rPr>
            </w:pPr>
          </w:p>
        </w:tc>
        <w:tc>
          <w:tcPr>
            <w:tcW w:w="1888" w:type="dxa"/>
            <w:vMerge w:val="restart"/>
            <w:tcBorders>
              <w:top w:val="single" w:color="auto" w:sz="4" w:space="0"/>
              <w:left w:val="single" w:color="auto" w:sz="4" w:space="0"/>
              <w:right w:val="single" w:color="auto" w:sz="4" w:space="0"/>
            </w:tcBorders>
            <w:vAlign w:val="center"/>
          </w:tcPr>
          <w:p w14:paraId="2953C115">
            <w:pPr>
              <w:spacing w:line="400" w:lineRule="exac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pacing w:val="8"/>
                <w:kern w:val="0"/>
                <w:sz w:val="24"/>
                <w:szCs w:val="24"/>
              </w:rPr>
              <w:t>技术部分评分</w:t>
            </w:r>
            <w:r>
              <w:rPr>
                <w:rFonts w:hint="eastAsia" w:ascii="宋体" w:hAnsi="宋体" w:eastAsia="宋体" w:cs="宋体"/>
                <w:sz w:val="24"/>
                <w:szCs w:val="24"/>
              </w:rPr>
              <w:t>F2（满分</w:t>
            </w:r>
            <w:r>
              <w:rPr>
                <w:rFonts w:hint="eastAsia" w:ascii="宋体" w:hAnsi="宋体" w:cs="宋体"/>
                <w:sz w:val="24"/>
                <w:szCs w:val="24"/>
                <w:lang w:val="en-US" w:eastAsia="zh-CN"/>
              </w:rPr>
              <w:t>62</w:t>
            </w:r>
            <w:r>
              <w:rPr>
                <w:rFonts w:hint="eastAsia" w:ascii="宋体" w:hAnsi="宋体" w:eastAsia="宋体" w:cs="宋体"/>
                <w:sz w:val="24"/>
                <w:szCs w:val="24"/>
              </w:rPr>
              <w:t>分）</w:t>
            </w:r>
          </w:p>
        </w:tc>
        <w:tc>
          <w:tcPr>
            <w:tcW w:w="4612" w:type="dxa"/>
            <w:vAlign w:val="center"/>
          </w:tcPr>
          <w:p w14:paraId="3F6658C0">
            <w:pPr>
              <w:spacing w:line="360" w:lineRule="auto"/>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lang w:val="en-US" w:eastAsia="zh-CN"/>
              </w:rPr>
              <w:t>所</w:t>
            </w:r>
            <w:r>
              <w:rPr>
                <w:rFonts w:hint="eastAsia" w:ascii="宋体" w:hAnsi="宋体" w:eastAsia="宋体" w:cs="宋体"/>
                <w:color w:val="auto"/>
                <w:sz w:val="24"/>
                <w:szCs w:val="24"/>
              </w:rPr>
              <w:t>投标产品技术</w:t>
            </w:r>
            <w:r>
              <w:rPr>
                <w:rFonts w:hint="eastAsia" w:ascii="宋体" w:hAnsi="宋体" w:cs="宋体"/>
                <w:color w:val="auto"/>
                <w:sz w:val="24"/>
                <w:szCs w:val="24"/>
                <w:lang w:val="en-US" w:eastAsia="zh-CN"/>
              </w:rPr>
              <w:t>指标</w:t>
            </w:r>
            <w:r>
              <w:rPr>
                <w:rFonts w:hint="eastAsia" w:ascii="宋体" w:hAnsi="宋体" w:eastAsia="宋体" w:cs="宋体"/>
                <w:color w:val="auto"/>
                <w:sz w:val="24"/>
                <w:szCs w:val="24"/>
              </w:rPr>
              <w:t>全部满足招标文件要求的：得</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p w14:paraId="67953EBF">
            <w:pPr>
              <w:spacing w:line="360" w:lineRule="auto"/>
              <w:ind w:firstLine="480" w:firstLineChars="200"/>
              <w:jc w:val="left"/>
              <w:rPr>
                <w:rFonts w:hint="eastAsia" w:ascii="宋体" w:hAnsi="宋体" w:cs="宋体"/>
                <w:color w:val="auto"/>
                <w:sz w:val="24"/>
                <w:szCs w:val="24"/>
                <w:lang w:val="en-US" w:eastAsia="zh-CN"/>
              </w:rPr>
            </w:pPr>
            <w:r>
              <w:rPr>
                <w:rFonts w:hint="eastAsia" w:ascii="宋体" w:hAnsi="宋体" w:eastAsia="宋体" w:cs="宋体"/>
                <w:color w:val="auto"/>
                <w:sz w:val="24"/>
                <w:szCs w:val="24"/>
              </w:rPr>
              <w:t>响应综合评分：技术指标，所投产品每有1项负偏离扣2分，</w:t>
            </w:r>
            <w:r>
              <w:rPr>
                <w:rFonts w:hint="eastAsia" w:ascii="宋体" w:hAnsi="宋体" w:cs="宋体"/>
                <w:color w:val="auto"/>
                <w:sz w:val="24"/>
                <w:szCs w:val="24"/>
                <w:lang w:val="en-US" w:eastAsia="zh-CN"/>
              </w:rPr>
              <w:t>负偏离超过5项及其以上的得0分。</w:t>
            </w:r>
          </w:p>
          <w:p w14:paraId="61DD4670">
            <w:pPr>
              <w:kinsoku/>
              <w:wordWrap/>
              <w:overflowPunct/>
              <w:topLinePunct w:val="0"/>
              <w:bidi w:val="0"/>
              <w:spacing w:beforeAutospacing="0" w:afterAutospacing="0" w:line="360" w:lineRule="auto"/>
              <w:ind w:right="283" w:rightChars="135" w:firstLine="480" w:firstLineChars="200"/>
              <w:rPr>
                <w:rFonts w:hint="eastAsia" w:ascii="宋体" w:hAnsi="宋体" w:eastAsia="宋体" w:cs="宋体"/>
                <w:b/>
                <w:bCs/>
                <w:color w:val="auto"/>
                <w:kern w:val="2"/>
                <w:sz w:val="24"/>
                <w:szCs w:val="24"/>
                <w:lang w:val="en-US" w:eastAsia="zh-CN" w:bidi="ar-SA"/>
              </w:rPr>
            </w:pPr>
            <w:r>
              <w:rPr>
                <w:rFonts w:hint="eastAsia" w:ascii="宋体" w:hAnsi="宋体" w:cs="宋体"/>
                <w:color w:val="auto"/>
                <w:sz w:val="24"/>
                <w:szCs w:val="24"/>
                <w:lang w:val="en-US" w:eastAsia="zh-CN"/>
              </w:rPr>
              <w:t>允许投标人对技术指标正偏离</w:t>
            </w:r>
            <w:r>
              <w:rPr>
                <w:rFonts w:hint="eastAsia" w:ascii="宋体" w:hAnsi="宋体" w:eastAsia="宋体" w:cs="宋体"/>
                <w:color w:val="auto"/>
                <w:sz w:val="24"/>
                <w:szCs w:val="24"/>
              </w:rPr>
              <w:t>。</w:t>
            </w:r>
          </w:p>
        </w:tc>
        <w:tc>
          <w:tcPr>
            <w:tcW w:w="781" w:type="dxa"/>
            <w:vAlign w:val="center"/>
          </w:tcPr>
          <w:p w14:paraId="5E1666B3">
            <w:pPr>
              <w:kinsoku/>
              <w:wordWrap/>
              <w:overflowPunct/>
              <w:topLinePunct w:val="0"/>
              <w:bidi w:val="0"/>
              <w:spacing w:beforeAutospacing="0" w:afterAutospacing="0" w:line="360" w:lineRule="auto"/>
              <w:ind w:right="-132" w:rightChars="-63"/>
              <w:jc w:val="left"/>
              <w:rPr>
                <w:rFonts w:hint="eastAsia" w:ascii="宋体" w:hAnsi="宋体" w:cs="宋体"/>
                <w:color w:val="auto"/>
                <w:sz w:val="24"/>
                <w:szCs w:val="24"/>
                <w:lang w:val="en-US" w:eastAsia="zh-CN"/>
              </w:rPr>
            </w:pPr>
            <w:r>
              <w:rPr>
                <w:rFonts w:hint="eastAsia" w:ascii="宋体" w:hAnsi="宋体" w:cs="宋体"/>
                <w:sz w:val="24"/>
                <w:szCs w:val="24"/>
                <w:lang w:val="en-US" w:eastAsia="zh-CN"/>
              </w:rPr>
              <w:t>分值：30分</w:t>
            </w:r>
          </w:p>
        </w:tc>
      </w:tr>
      <w:tr w14:paraId="569E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0"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52622048">
            <w:pPr>
              <w:spacing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69851BDB">
            <w:pPr>
              <w:spacing w:line="400" w:lineRule="exact"/>
              <w:rPr>
                <w:rFonts w:hint="eastAsia" w:ascii="宋体" w:hAnsi="宋体" w:eastAsia="宋体" w:cs="宋体"/>
                <w:sz w:val="24"/>
                <w:szCs w:val="24"/>
              </w:rPr>
            </w:pPr>
          </w:p>
        </w:tc>
        <w:tc>
          <w:tcPr>
            <w:tcW w:w="1888" w:type="dxa"/>
            <w:vMerge w:val="continue"/>
            <w:tcBorders>
              <w:top w:val="single" w:color="auto" w:sz="4" w:space="0"/>
              <w:left w:val="single" w:color="auto" w:sz="4" w:space="0"/>
              <w:right w:val="single" w:color="auto" w:sz="4" w:space="0"/>
            </w:tcBorders>
            <w:vAlign w:val="center"/>
          </w:tcPr>
          <w:p w14:paraId="7DFFEFE5">
            <w:pPr>
              <w:spacing w:line="400" w:lineRule="exact"/>
              <w:rPr>
                <w:rFonts w:hint="eastAsia" w:ascii="宋体" w:hAnsi="宋体" w:eastAsia="宋体" w:cs="宋体"/>
                <w:sz w:val="24"/>
                <w:szCs w:val="24"/>
              </w:rPr>
            </w:pPr>
          </w:p>
        </w:tc>
        <w:tc>
          <w:tcPr>
            <w:tcW w:w="4612" w:type="dxa"/>
            <w:vAlign w:val="center"/>
          </w:tcPr>
          <w:p w14:paraId="2823409F">
            <w:pPr>
              <w:spacing w:line="360" w:lineRule="auto"/>
              <w:jc w:val="lef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项目实施方案：</w:t>
            </w:r>
          </w:p>
          <w:p w14:paraId="52536FA1">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lang w:eastAsia="zh-CN"/>
              </w:rPr>
              <w:t>根据项目情况编制项目实施方案，包括但不限于项目</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应急措施、</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项目实施进度安排、</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备货供货方案、</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人力财力配备计划、</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残次品更换方案，包含以上内容且方案明确详尽、措施周密能完全满足项目要求的得</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分，每缺一项扣</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分；每项中缺乏完整性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合理性</w:t>
            </w:r>
            <w:r>
              <w:rPr>
                <w:rFonts w:hint="eastAsia" w:ascii="宋体" w:hAnsi="宋体" w:eastAsia="宋体" w:cs="宋体"/>
                <w:color w:val="auto"/>
                <w:sz w:val="24"/>
                <w:szCs w:val="24"/>
                <w:highlight w:val="none"/>
                <w:lang w:eastAsia="zh-CN"/>
              </w:rPr>
              <w:t>的，扣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分；本项得分扣完为止。</w:t>
            </w:r>
          </w:p>
          <w:p w14:paraId="2784FA16">
            <w:pPr>
              <w:pStyle w:val="231"/>
              <w:spacing w:before="78" w:line="360" w:lineRule="auto"/>
              <w:ind w:right="-81" w:rightChars="0" w:firstLine="480"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val="0"/>
                <w:color w:val="auto"/>
                <w:kern w:val="0"/>
                <w:sz w:val="24"/>
                <w:szCs w:val="24"/>
                <w:highlight w:val="none"/>
                <w:lang w:val="en-US" w:eastAsia="zh-CN" w:bidi="ar-SA"/>
              </w:rPr>
              <w:t>缺少实施方案得0分。</w:t>
            </w:r>
          </w:p>
        </w:tc>
        <w:tc>
          <w:tcPr>
            <w:tcW w:w="781" w:type="dxa"/>
            <w:vAlign w:val="center"/>
          </w:tcPr>
          <w:p w14:paraId="030A1C28">
            <w:pPr>
              <w:pStyle w:val="231"/>
              <w:spacing w:before="78" w:line="360" w:lineRule="auto"/>
              <w:ind w:right="-81" w:rightChars="0"/>
              <w:rPr>
                <w:rFonts w:hint="eastAsia" w:ascii="宋体" w:hAnsi="宋体" w:eastAsia="宋体" w:cs="宋体"/>
                <w:b w:val="0"/>
                <w:color w:val="auto"/>
                <w:kern w:val="0"/>
                <w:sz w:val="24"/>
                <w:szCs w:val="24"/>
                <w:highlight w:val="none"/>
                <w:lang w:val="en-US" w:eastAsia="zh-CN" w:bidi="ar-SA"/>
              </w:rPr>
            </w:pPr>
            <w:r>
              <w:rPr>
                <w:rFonts w:hint="eastAsia" w:ascii="宋体" w:hAnsi="宋体" w:cs="宋体"/>
                <w:sz w:val="24"/>
                <w:szCs w:val="24"/>
                <w:lang w:val="en-US" w:eastAsia="zh-CN"/>
              </w:rPr>
              <w:t>分值：</w:t>
            </w:r>
            <w:r>
              <w:rPr>
                <w:rFonts w:hint="eastAsia" w:cs="宋体"/>
                <w:sz w:val="24"/>
                <w:szCs w:val="24"/>
                <w:lang w:val="en-US" w:eastAsia="zh-CN"/>
              </w:rPr>
              <w:t>20</w:t>
            </w:r>
            <w:r>
              <w:rPr>
                <w:rFonts w:hint="eastAsia" w:ascii="宋体" w:hAnsi="宋体" w:cs="宋体"/>
                <w:sz w:val="24"/>
                <w:szCs w:val="24"/>
                <w:lang w:val="en-US" w:eastAsia="zh-CN"/>
              </w:rPr>
              <w:t>分</w:t>
            </w:r>
          </w:p>
        </w:tc>
      </w:tr>
      <w:tr w14:paraId="1546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4" w:hRule="atLeast"/>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14:paraId="3E819D6E">
            <w:pPr>
              <w:spacing w:line="400" w:lineRule="exact"/>
              <w:rPr>
                <w:rFonts w:hint="eastAsia" w:ascii="宋体" w:hAnsi="宋体" w:eastAsia="宋体" w:cs="宋体"/>
                <w:sz w:val="24"/>
                <w:szCs w:val="24"/>
              </w:rPr>
            </w:pPr>
          </w:p>
        </w:tc>
        <w:tc>
          <w:tcPr>
            <w:tcW w:w="1050" w:type="dxa"/>
            <w:vMerge w:val="continue"/>
            <w:tcBorders>
              <w:top w:val="single" w:color="auto" w:sz="4" w:space="0"/>
              <w:left w:val="single" w:color="auto" w:sz="4" w:space="0"/>
              <w:bottom w:val="single" w:color="auto" w:sz="4" w:space="0"/>
              <w:right w:val="single" w:color="auto" w:sz="4" w:space="0"/>
            </w:tcBorders>
            <w:vAlign w:val="center"/>
          </w:tcPr>
          <w:p w14:paraId="7B18A616">
            <w:pPr>
              <w:spacing w:line="400" w:lineRule="exact"/>
              <w:rPr>
                <w:rFonts w:hint="eastAsia" w:ascii="宋体" w:hAnsi="宋体" w:eastAsia="宋体" w:cs="宋体"/>
                <w:sz w:val="24"/>
                <w:szCs w:val="24"/>
              </w:rPr>
            </w:pPr>
          </w:p>
        </w:tc>
        <w:tc>
          <w:tcPr>
            <w:tcW w:w="1888" w:type="dxa"/>
            <w:vMerge w:val="continue"/>
            <w:tcBorders>
              <w:top w:val="single" w:color="auto" w:sz="4" w:space="0"/>
              <w:left w:val="single" w:color="auto" w:sz="4" w:space="0"/>
              <w:right w:val="single" w:color="auto" w:sz="4" w:space="0"/>
            </w:tcBorders>
            <w:vAlign w:val="center"/>
          </w:tcPr>
          <w:p w14:paraId="43C20F9E">
            <w:pPr>
              <w:spacing w:line="400" w:lineRule="exact"/>
              <w:rPr>
                <w:rFonts w:hint="eastAsia" w:ascii="宋体" w:hAnsi="宋体" w:eastAsia="宋体" w:cs="宋体"/>
                <w:sz w:val="24"/>
                <w:szCs w:val="24"/>
              </w:rPr>
            </w:pPr>
          </w:p>
        </w:tc>
        <w:tc>
          <w:tcPr>
            <w:tcW w:w="4612" w:type="dxa"/>
            <w:vAlign w:val="center"/>
          </w:tcPr>
          <w:p w14:paraId="0FCC66F8">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质保期及售后服务</w:t>
            </w:r>
            <w:r>
              <w:rPr>
                <w:rFonts w:hint="eastAsia" w:ascii="宋体" w:hAnsi="宋体" w:eastAsia="宋体" w:cs="宋体"/>
                <w:b/>
                <w:bCs/>
                <w:sz w:val="24"/>
                <w:szCs w:val="24"/>
                <w:lang w:eastAsia="zh-CN"/>
              </w:rPr>
              <w:t>：</w:t>
            </w:r>
          </w:p>
          <w:p w14:paraId="4F06635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rPr>
              <w:t>针对本项目特点，结合</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的需求，制定包括但不限于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服务承诺、</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售后机构、</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响应时间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4.增值服务</w:t>
            </w:r>
            <w:r>
              <w:rPr>
                <w:rFonts w:hint="eastAsia" w:ascii="宋体" w:hAnsi="宋体" w:eastAsia="宋体" w:cs="宋体"/>
                <w:color w:val="auto"/>
                <w:sz w:val="24"/>
                <w:szCs w:val="24"/>
                <w:highlight w:val="none"/>
              </w:rPr>
              <w:t>等售后服务方案，方案内容完全满足以上要求并且要素齐全、方案科学合理、操作性强、最贴近用户需求的</w:t>
            </w:r>
            <w:r>
              <w:rPr>
                <w:rFonts w:hint="eastAsia" w:ascii="宋体" w:hAnsi="宋体" w:cs="宋体"/>
                <w:color w:val="auto"/>
                <w:sz w:val="24"/>
                <w:szCs w:val="24"/>
                <w:highlight w:val="none"/>
                <w:lang w:val="en-US" w:eastAsia="zh-CN"/>
              </w:rPr>
              <w:t>得</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，每缺一项扣</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分；每项中缺乏完整性、</w:t>
            </w:r>
            <w:r>
              <w:rPr>
                <w:rFonts w:hint="eastAsia" w:ascii="宋体" w:hAnsi="宋体" w:cs="宋体"/>
                <w:color w:val="auto"/>
                <w:sz w:val="24"/>
                <w:szCs w:val="24"/>
                <w:highlight w:val="none"/>
                <w:lang w:val="en-US" w:eastAsia="zh-CN"/>
              </w:rPr>
              <w:t>合理性</w:t>
            </w:r>
            <w:r>
              <w:rPr>
                <w:rFonts w:hint="eastAsia" w:ascii="宋体" w:hAnsi="宋体" w:cs="宋体"/>
                <w:color w:val="auto"/>
                <w:sz w:val="24"/>
                <w:szCs w:val="24"/>
                <w:highlight w:val="none"/>
                <w:lang w:eastAsia="zh-CN"/>
              </w:rPr>
              <w:t>的，扣1分；本项得分扣完为止</w:t>
            </w:r>
            <w:r>
              <w:rPr>
                <w:rFonts w:hint="eastAsia" w:ascii="宋体" w:hAnsi="宋体" w:eastAsia="宋体" w:cs="宋体"/>
                <w:color w:val="auto"/>
                <w:sz w:val="24"/>
                <w:szCs w:val="24"/>
                <w:highlight w:val="none"/>
                <w:lang w:eastAsia="zh-CN"/>
              </w:rPr>
              <w:t>。</w:t>
            </w:r>
          </w:p>
          <w:p w14:paraId="051043EA">
            <w:pPr>
              <w:spacing w:line="360" w:lineRule="auto"/>
              <w:ind w:right="-79" w:rightChars="-38" w:firstLine="480" w:firstLineChars="200"/>
              <w:jc w:val="lef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color w:val="auto"/>
                <w:sz w:val="24"/>
                <w:szCs w:val="24"/>
                <w:highlight w:val="none"/>
                <w:lang w:val="en-US" w:eastAsia="zh-CN"/>
              </w:rPr>
              <w:t>缺少质保期及售后服务内容得</w:t>
            </w:r>
            <w:r>
              <w:rPr>
                <w:rFonts w:hint="eastAsia" w:ascii="宋体" w:hAnsi="宋体" w:eastAsia="宋体" w:cs="宋体"/>
                <w:color w:val="auto"/>
                <w:sz w:val="24"/>
                <w:szCs w:val="24"/>
                <w:highlight w:val="none"/>
              </w:rPr>
              <w:t>0分。</w:t>
            </w:r>
          </w:p>
        </w:tc>
        <w:tc>
          <w:tcPr>
            <w:tcW w:w="781" w:type="dxa"/>
            <w:vAlign w:val="center"/>
          </w:tcPr>
          <w:p w14:paraId="2300D540">
            <w:pPr>
              <w:spacing w:line="360" w:lineRule="auto"/>
              <w:ind w:right="-79" w:rightChars="-38"/>
              <w:jc w:val="center"/>
              <w:rPr>
                <w:rFonts w:hint="eastAsia" w:ascii="宋体" w:hAnsi="宋体" w:eastAsia="宋体" w:cs="宋体"/>
                <w:color w:val="auto"/>
                <w:sz w:val="24"/>
                <w:szCs w:val="24"/>
                <w:highlight w:val="none"/>
                <w:lang w:val="en-US" w:eastAsia="zh-CN"/>
              </w:rPr>
            </w:pPr>
            <w:r>
              <w:rPr>
                <w:rFonts w:hint="eastAsia" w:ascii="宋体" w:hAnsi="宋体" w:cs="宋体"/>
                <w:sz w:val="24"/>
                <w:szCs w:val="24"/>
                <w:lang w:val="en-US" w:eastAsia="zh-CN"/>
              </w:rPr>
              <w:t>分值：12分</w:t>
            </w:r>
          </w:p>
        </w:tc>
      </w:tr>
      <w:tr w14:paraId="45CC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8" w:type="dxa"/>
            <w:vMerge w:val="continue"/>
            <w:tcBorders>
              <w:left w:val="single" w:color="auto" w:sz="4" w:space="0"/>
              <w:right w:val="single" w:color="auto" w:sz="4" w:space="0"/>
            </w:tcBorders>
            <w:vAlign w:val="center"/>
          </w:tcPr>
          <w:p w14:paraId="51C3C880">
            <w:pPr>
              <w:spacing w:line="400" w:lineRule="exact"/>
              <w:rPr>
                <w:rFonts w:hint="eastAsia" w:ascii="宋体" w:hAnsi="宋体" w:eastAsia="宋体" w:cs="宋体"/>
                <w:sz w:val="24"/>
                <w:szCs w:val="24"/>
              </w:rPr>
            </w:pPr>
          </w:p>
        </w:tc>
        <w:tc>
          <w:tcPr>
            <w:tcW w:w="1050" w:type="dxa"/>
            <w:vMerge w:val="continue"/>
            <w:tcBorders>
              <w:left w:val="single" w:color="auto" w:sz="4" w:space="0"/>
              <w:right w:val="single" w:color="auto" w:sz="4" w:space="0"/>
            </w:tcBorders>
            <w:vAlign w:val="center"/>
          </w:tcPr>
          <w:p w14:paraId="7CAF625D">
            <w:pPr>
              <w:spacing w:line="400" w:lineRule="exact"/>
              <w:rPr>
                <w:rFonts w:hint="eastAsia" w:ascii="宋体" w:hAnsi="宋体" w:eastAsia="宋体" w:cs="宋体"/>
                <w:sz w:val="24"/>
                <w:szCs w:val="24"/>
              </w:rPr>
            </w:pPr>
          </w:p>
        </w:tc>
        <w:tc>
          <w:tcPr>
            <w:tcW w:w="1888" w:type="dxa"/>
            <w:vMerge w:val="restart"/>
            <w:tcBorders>
              <w:left w:val="single" w:color="auto" w:sz="4" w:space="0"/>
              <w:right w:val="single" w:color="auto" w:sz="4" w:space="0"/>
            </w:tcBorders>
            <w:vAlign w:val="center"/>
          </w:tcPr>
          <w:p w14:paraId="044D5004">
            <w:pPr>
              <w:spacing w:line="400" w:lineRule="exac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pacing w:val="8"/>
                <w:kern w:val="0"/>
                <w:sz w:val="24"/>
                <w:szCs w:val="24"/>
                <w:lang w:val="en-US" w:eastAsia="zh-CN"/>
              </w:rPr>
              <w:t>商务</w:t>
            </w:r>
            <w:r>
              <w:rPr>
                <w:rFonts w:hint="eastAsia" w:ascii="宋体" w:hAnsi="宋体" w:eastAsia="宋体" w:cs="宋体"/>
                <w:spacing w:val="8"/>
                <w:kern w:val="0"/>
                <w:sz w:val="24"/>
                <w:szCs w:val="24"/>
              </w:rPr>
              <w:t>部分评分</w:t>
            </w:r>
            <w:r>
              <w:rPr>
                <w:rFonts w:hint="eastAsia" w:ascii="宋体" w:hAnsi="宋体" w:eastAsia="宋体" w:cs="宋体"/>
                <w:sz w:val="24"/>
                <w:szCs w:val="24"/>
              </w:rPr>
              <w:t>F</w:t>
            </w:r>
            <w:r>
              <w:rPr>
                <w:rFonts w:hint="eastAsia" w:ascii="宋体" w:hAnsi="宋体" w:eastAsia="宋体" w:cs="宋体"/>
                <w:sz w:val="24"/>
                <w:szCs w:val="24"/>
                <w:lang w:val="en-US" w:eastAsia="zh-CN"/>
              </w:rPr>
              <w:t>3</w:t>
            </w:r>
            <w:r>
              <w:rPr>
                <w:rFonts w:hint="eastAsia" w:ascii="宋体" w:hAnsi="宋体" w:eastAsia="宋体" w:cs="宋体"/>
                <w:sz w:val="24"/>
                <w:szCs w:val="24"/>
              </w:rPr>
              <w:t>（满分</w:t>
            </w:r>
            <w:r>
              <w:rPr>
                <w:rFonts w:hint="eastAsia" w:ascii="宋体" w:hAnsi="宋体" w:cs="宋体"/>
                <w:sz w:val="24"/>
                <w:szCs w:val="24"/>
                <w:lang w:val="en-US" w:eastAsia="zh-CN"/>
              </w:rPr>
              <w:t>8</w:t>
            </w:r>
            <w:r>
              <w:rPr>
                <w:rFonts w:hint="eastAsia" w:ascii="宋体" w:hAnsi="宋体" w:eastAsia="宋体" w:cs="宋体"/>
                <w:sz w:val="24"/>
                <w:szCs w:val="24"/>
              </w:rPr>
              <w:t>分）</w:t>
            </w:r>
          </w:p>
        </w:tc>
        <w:tc>
          <w:tcPr>
            <w:tcW w:w="4612" w:type="dxa"/>
            <w:vAlign w:val="center"/>
          </w:tcPr>
          <w:p w14:paraId="175EE64B">
            <w:pPr>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优惠承诺：</w:t>
            </w:r>
          </w:p>
          <w:p w14:paraId="108C2B33">
            <w:pPr>
              <w:numPr>
                <w:ilvl w:val="0"/>
                <w:numId w:val="0"/>
              </w:numPr>
              <w:spacing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根据投标</w:t>
            </w:r>
            <w:r>
              <w:rPr>
                <w:rFonts w:hint="eastAsia" w:ascii="宋体" w:hAnsi="宋体" w:cs="宋体"/>
                <w:sz w:val="24"/>
                <w:szCs w:val="24"/>
                <w:lang w:val="en-US" w:eastAsia="zh-CN" w:bidi="ar-SA"/>
              </w:rPr>
              <w:t>人</w:t>
            </w:r>
            <w:r>
              <w:rPr>
                <w:rFonts w:hint="eastAsia" w:ascii="宋体" w:hAnsi="宋体" w:eastAsia="宋体" w:cs="宋体"/>
                <w:sz w:val="24"/>
                <w:szCs w:val="24"/>
                <w:lang w:val="en-US" w:eastAsia="zh-CN" w:bidi="ar-SA"/>
              </w:rPr>
              <w:t>针对本次采购提出的优惠承诺且有效的，每一项得1分；满分2分。</w:t>
            </w:r>
          </w:p>
          <w:p w14:paraId="53717F7B">
            <w:pPr>
              <w:numPr>
                <w:ilvl w:val="0"/>
                <w:numId w:val="0"/>
              </w:numPr>
              <w:spacing w:line="360" w:lineRule="auto"/>
              <w:ind w:left="0" w:leftChars="0" w:firstLine="480" w:firstLineChars="200"/>
              <w:rPr>
                <w:rFonts w:hint="eastAsia" w:ascii="宋体" w:hAnsi="宋体" w:eastAsia="宋体" w:cs="宋体"/>
                <w:sz w:val="24"/>
                <w:szCs w:val="24"/>
                <w:lang w:val="zh-CN" w:eastAsia="zh-CN"/>
              </w:rPr>
            </w:pPr>
            <w:r>
              <w:rPr>
                <w:rFonts w:hint="eastAsia" w:ascii="宋体" w:hAnsi="宋体" w:eastAsia="宋体" w:cs="宋体"/>
                <w:b w:val="0"/>
                <w:kern w:val="0"/>
                <w:sz w:val="24"/>
                <w:szCs w:val="24"/>
                <w:lang w:val="en-US" w:eastAsia="zh-CN" w:bidi="ar-SA"/>
              </w:rPr>
              <w:t>无优惠承诺得0分。</w:t>
            </w:r>
          </w:p>
        </w:tc>
        <w:tc>
          <w:tcPr>
            <w:tcW w:w="781" w:type="dxa"/>
            <w:vAlign w:val="center"/>
          </w:tcPr>
          <w:p w14:paraId="082595E1">
            <w:pPr>
              <w:numPr>
                <w:ilvl w:val="0"/>
                <w:numId w:val="0"/>
              </w:numPr>
              <w:spacing w:line="360" w:lineRule="auto"/>
              <w:ind w:right="-132" w:rightChars="-63"/>
              <w:jc w:val="both"/>
              <w:rPr>
                <w:rFonts w:hint="eastAsia" w:ascii="宋体" w:hAnsi="宋体" w:eastAsia="宋体" w:cs="宋体"/>
                <w:b w:val="0"/>
                <w:kern w:val="0"/>
                <w:sz w:val="24"/>
                <w:szCs w:val="24"/>
                <w:lang w:val="en-US" w:eastAsia="zh-CN" w:bidi="ar-SA"/>
              </w:rPr>
            </w:pPr>
            <w:r>
              <w:rPr>
                <w:rFonts w:hint="eastAsia" w:ascii="宋体" w:hAnsi="宋体" w:cs="宋体"/>
                <w:sz w:val="24"/>
                <w:szCs w:val="24"/>
                <w:lang w:val="en-US" w:eastAsia="zh-CN"/>
              </w:rPr>
              <w:t>分值：2分</w:t>
            </w:r>
          </w:p>
        </w:tc>
      </w:tr>
      <w:tr w14:paraId="6C295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3" w:hRule="atLeast"/>
          <w:jc w:val="center"/>
        </w:trPr>
        <w:tc>
          <w:tcPr>
            <w:tcW w:w="1078" w:type="dxa"/>
            <w:vMerge w:val="continue"/>
            <w:tcBorders>
              <w:left w:val="single" w:color="auto" w:sz="4" w:space="0"/>
              <w:right w:val="single" w:color="auto" w:sz="4" w:space="0"/>
            </w:tcBorders>
            <w:vAlign w:val="center"/>
          </w:tcPr>
          <w:p w14:paraId="1F540C5F">
            <w:pPr>
              <w:spacing w:line="400" w:lineRule="exact"/>
              <w:rPr>
                <w:rFonts w:hint="eastAsia" w:ascii="宋体" w:hAnsi="宋体" w:eastAsia="宋体" w:cs="宋体"/>
                <w:sz w:val="24"/>
                <w:szCs w:val="24"/>
              </w:rPr>
            </w:pPr>
          </w:p>
        </w:tc>
        <w:tc>
          <w:tcPr>
            <w:tcW w:w="1050" w:type="dxa"/>
            <w:vMerge w:val="continue"/>
            <w:tcBorders>
              <w:left w:val="single" w:color="auto" w:sz="4" w:space="0"/>
              <w:right w:val="single" w:color="auto" w:sz="4" w:space="0"/>
            </w:tcBorders>
            <w:vAlign w:val="center"/>
          </w:tcPr>
          <w:p w14:paraId="421BA233">
            <w:pPr>
              <w:spacing w:line="400" w:lineRule="exact"/>
              <w:rPr>
                <w:rFonts w:hint="eastAsia" w:ascii="宋体" w:hAnsi="宋体" w:eastAsia="宋体" w:cs="宋体"/>
                <w:sz w:val="24"/>
                <w:szCs w:val="24"/>
              </w:rPr>
            </w:pPr>
          </w:p>
        </w:tc>
        <w:tc>
          <w:tcPr>
            <w:tcW w:w="1888" w:type="dxa"/>
            <w:vMerge w:val="continue"/>
            <w:tcBorders>
              <w:left w:val="single" w:color="auto" w:sz="4" w:space="0"/>
              <w:right w:val="single" w:color="auto" w:sz="4" w:space="0"/>
            </w:tcBorders>
            <w:vAlign w:val="center"/>
          </w:tcPr>
          <w:p w14:paraId="70407AE5">
            <w:pPr>
              <w:spacing w:line="400" w:lineRule="exact"/>
              <w:rPr>
                <w:rFonts w:hint="eastAsia" w:ascii="宋体" w:hAnsi="宋体" w:eastAsia="宋体" w:cs="宋体"/>
                <w:sz w:val="24"/>
                <w:szCs w:val="24"/>
              </w:rPr>
            </w:pPr>
          </w:p>
        </w:tc>
        <w:tc>
          <w:tcPr>
            <w:tcW w:w="4612" w:type="dxa"/>
            <w:tcBorders>
              <w:bottom w:val="single" w:color="auto" w:sz="4" w:space="0"/>
            </w:tcBorders>
            <w:vAlign w:val="center"/>
          </w:tcPr>
          <w:p w14:paraId="786ACDA0">
            <w:pPr>
              <w:pStyle w:val="170"/>
              <w:spacing w:line="360" w:lineRule="auto"/>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企业业绩：</w:t>
            </w:r>
          </w:p>
          <w:p w14:paraId="03408F01">
            <w:pPr>
              <w:pStyle w:val="43"/>
              <w:spacing w:line="360" w:lineRule="auto"/>
              <w:ind w:left="0" w:leftChars="0" w:firstLine="480" w:firstLineChars="20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20</w:t>
            </w:r>
            <w:r>
              <w:rPr>
                <w:rFonts w:hint="eastAsia" w:ascii="宋体" w:hAnsi="宋体" w:cs="宋体"/>
                <w:sz w:val="24"/>
                <w:szCs w:val="24"/>
                <w:lang w:val="en-US" w:eastAsia="zh-CN"/>
              </w:rPr>
              <w:t>21</w:t>
            </w:r>
            <w:r>
              <w:rPr>
                <w:rFonts w:hint="eastAsia" w:ascii="宋体" w:hAnsi="宋体" w:eastAsia="宋体" w:cs="宋体"/>
                <w:sz w:val="24"/>
                <w:szCs w:val="24"/>
                <w:lang w:val="en-US" w:eastAsia="zh-CN"/>
              </w:rPr>
              <w:t>年1月1日</w:t>
            </w:r>
            <w:r>
              <w:rPr>
                <w:rFonts w:hint="eastAsia" w:ascii="宋体" w:hAnsi="宋体" w:cs="宋体"/>
                <w:sz w:val="24"/>
                <w:szCs w:val="24"/>
                <w:lang w:val="en-US" w:eastAsia="zh-CN"/>
              </w:rPr>
              <w:t>至今</w:t>
            </w:r>
            <w:r>
              <w:rPr>
                <w:rFonts w:hint="eastAsia" w:ascii="宋体" w:hAnsi="宋体" w:eastAsia="宋体" w:cs="宋体"/>
                <w:sz w:val="24"/>
                <w:szCs w:val="24"/>
                <w:lang w:val="en-US" w:eastAsia="zh-CN"/>
              </w:rPr>
              <w:t>，投标</w:t>
            </w:r>
            <w:r>
              <w:rPr>
                <w:rFonts w:hint="eastAsia" w:ascii="宋体" w:hAnsi="宋体" w:cs="宋体"/>
                <w:sz w:val="24"/>
                <w:szCs w:val="24"/>
                <w:lang w:val="en-US" w:eastAsia="zh-CN"/>
              </w:rPr>
              <w:t>人</w:t>
            </w:r>
            <w:r>
              <w:rPr>
                <w:rFonts w:hint="eastAsia" w:ascii="宋体" w:hAnsi="宋体" w:eastAsia="宋体" w:cs="宋体"/>
                <w:sz w:val="24"/>
                <w:szCs w:val="24"/>
                <w:lang w:val="en-US" w:eastAsia="zh-CN"/>
              </w:rPr>
              <w:t>或制造商具有本项目投标产品类似项目供货业绩（合同中应至少包含本项目相应包件的核心产品）的。 提供项目业绩合同复印件。每提供1个得2分，满分6分。</w:t>
            </w:r>
          </w:p>
        </w:tc>
        <w:tc>
          <w:tcPr>
            <w:tcW w:w="781" w:type="dxa"/>
            <w:tcBorders>
              <w:bottom w:val="single" w:color="auto" w:sz="4" w:space="0"/>
            </w:tcBorders>
            <w:vAlign w:val="center"/>
          </w:tcPr>
          <w:p w14:paraId="445A7930">
            <w:pPr>
              <w:pStyle w:val="43"/>
              <w:spacing w:line="360" w:lineRule="auto"/>
              <w:ind w:left="0" w:leftChars="0" w:right="-132" w:rightChars="-63" w:firstLine="0" w:firstLineChars="0"/>
              <w:jc w:val="both"/>
              <w:rPr>
                <w:rFonts w:hint="eastAsia" w:ascii="宋体" w:hAnsi="宋体" w:eastAsia="宋体" w:cs="宋体"/>
                <w:sz w:val="24"/>
                <w:szCs w:val="24"/>
                <w:lang w:val="en-US" w:eastAsia="zh-CN"/>
              </w:rPr>
            </w:pPr>
            <w:r>
              <w:rPr>
                <w:rFonts w:hint="eastAsia" w:ascii="宋体" w:hAnsi="宋体" w:cs="宋体"/>
                <w:sz w:val="24"/>
                <w:szCs w:val="24"/>
                <w:lang w:val="en-US" w:eastAsia="zh-CN"/>
              </w:rPr>
              <w:t>分值：6分</w:t>
            </w:r>
          </w:p>
        </w:tc>
      </w:tr>
    </w:tbl>
    <w:p w14:paraId="225CBABA">
      <w:pPr>
        <w:widowControl/>
        <w:ind w:firstLine="480" w:firstLineChars="200"/>
        <w:jc w:val="left"/>
        <w:rPr>
          <w:rFonts w:hint="eastAsia" w:ascii="宋体" w:hAnsi="宋体"/>
          <w:b w:val="0"/>
          <w:bCs/>
          <w:sz w:val="24"/>
          <w:szCs w:val="24"/>
          <w:lang w:val="zh-CN" w:eastAsia="zh-CN"/>
        </w:rPr>
      </w:pPr>
    </w:p>
    <w:p w14:paraId="0EF0B61A">
      <w:pPr>
        <w:widowControl/>
        <w:spacing w:line="360" w:lineRule="auto"/>
        <w:ind w:firstLine="480" w:firstLineChars="200"/>
        <w:jc w:val="left"/>
        <w:rPr>
          <w:rFonts w:hint="eastAsia" w:ascii="宋体" w:hAnsi="宋体"/>
          <w:b w:val="0"/>
          <w:bCs/>
          <w:sz w:val="24"/>
          <w:szCs w:val="24"/>
          <w:lang w:val="zh-CN" w:eastAsia="zh-CN"/>
        </w:rPr>
      </w:pPr>
      <w:r>
        <w:rPr>
          <w:rFonts w:hint="eastAsia" w:ascii="宋体" w:hAnsi="宋体"/>
          <w:b w:val="0"/>
          <w:bCs/>
          <w:sz w:val="24"/>
          <w:szCs w:val="24"/>
          <w:lang w:val="zh-CN" w:eastAsia="zh-CN"/>
        </w:rPr>
        <w:t>若投标人投标文件中对评审因素的某一项在投标文件中均无相应描述、说明及提供有关材料，使评标委员会无法对该项评审因素做出评价及评分，则投标人对应该项的得分为0分。</w:t>
      </w:r>
    </w:p>
    <w:p w14:paraId="33EE2480">
      <w:pPr>
        <w:pStyle w:val="3"/>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Times New Roman"/>
          <w:b w:val="0"/>
          <w:bCs/>
          <w:kern w:val="2"/>
          <w:sz w:val="24"/>
          <w:szCs w:val="24"/>
          <w:lang w:val="zh-CN" w:eastAsia="zh-CN" w:bidi="ar-SA"/>
        </w:rPr>
      </w:pPr>
      <w:r>
        <w:rPr>
          <w:rFonts w:hint="eastAsia" w:ascii="宋体" w:hAnsi="宋体" w:eastAsia="宋体" w:cs="Times New Roman"/>
          <w:b w:val="0"/>
          <w:bCs/>
          <w:kern w:val="2"/>
          <w:sz w:val="24"/>
          <w:szCs w:val="24"/>
          <w:lang w:val="zh-CN" w:eastAsia="zh-CN" w:bidi="ar-SA"/>
        </w:rPr>
        <w:t>注：技术参数、性能指标不满足招标文件要求的或伪造技术参数、性能指标及检验报告</w:t>
      </w:r>
      <w:r>
        <w:rPr>
          <w:rFonts w:hint="eastAsia" w:hAnsi="宋体" w:cs="Times New Roman"/>
          <w:b w:val="0"/>
          <w:bCs/>
          <w:kern w:val="2"/>
          <w:sz w:val="24"/>
          <w:szCs w:val="24"/>
          <w:lang w:val="zh-CN" w:eastAsia="zh-CN" w:bidi="ar-SA"/>
        </w:rPr>
        <w:t>（</w:t>
      </w:r>
      <w:r>
        <w:rPr>
          <w:rFonts w:hint="eastAsia" w:hAnsi="宋体" w:cs="Times New Roman"/>
          <w:b w:val="0"/>
          <w:bCs/>
          <w:kern w:val="2"/>
          <w:sz w:val="24"/>
          <w:szCs w:val="24"/>
          <w:lang w:val="en-US" w:eastAsia="zh-CN" w:bidi="ar-SA"/>
        </w:rPr>
        <w:t>如有</w:t>
      </w:r>
      <w:r>
        <w:rPr>
          <w:rFonts w:hint="eastAsia" w:hAnsi="宋体" w:cs="Times New Roman"/>
          <w:b w:val="0"/>
          <w:bCs/>
          <w:kern w:val="2"/>
          <w:sz w:val="24"/>
          <w:szCs w:val="24"/>
          <w:lang w:val="zh-CN" w:eastAsia="zh-CN" w:bidi="ar-SA"/>
        </w:rPr>
        <w:t>）</w:t>
      </w:r>
      <w:r>
        <w:rPr>
          <w:rFonts w:hint="eastAsia" w:ascii="宋体" w:hAnsi="宋体" w:eastAsia="宋体" w:cs="Times New Roman"/>
          <w:b w:val="0"/>
          <w:bCs/>
          <w:kern w:val="2"/>
          <w:sz w:val="24"/>
          <w:szCs w:val="24"/>
          <w:lang w:val="zh-CN" w:eastAsia="zh-CN" w:bidi="ar-SA"/>
        </w:rPr>
        <w:t>的，整个技术部分评分得0分。</w:t>
      </w:r>
    </w:p>
    <w:p w14:paraId="0E3BEE4C">
      <w:pPr>
        <w:widowControl/>
        <w:jc w:val="left"/>
        <w:rPr>
          <w:rFonts w:hint="eastAsia" w:ascii="宋体" w:hAnsi="宋体" w:eastAsia="宋体" w:cs="宋体"/>
          <w:b/>
          <w:sz w:val="28"/>
          <w:szCs w:val="28"/>
        </w:rPr>
      </w:pPr>
      <w:r>
        <w:rPr>
          <w:rFonts w:ascii="宋体" w:hAnsi="宋体"/>
          <w:b/>
          <w:sz w:val="28"/>
          <w:szCs w:val="28"/>
        </w:rPr>
        <w:br w:type="page"/>
      </w:r>
      <w:bookmarkEnd w:id="551"/>
    </w:p>
    <w:p w14:paraId="70E62757">
      <w:pPr>
        <w:keepNext w:val="0"/>
        <w:keepLines w:val="0"/>
        <w:pageBreakBefore/>
        <w:widowControl w:val="0"/>
        <w:kinsoku/>
        <w:wordWrap/>
        <w:overflowPunct/>
        <w:topLinePunct w:val="0"/>
        <w:autoSpaceDE/>
        <w:autoSpaceDN/>
        <w:bidi w:val="0"/>
        <w:adjustRightInd/>
        <w:snapToGrid/>
        <w:jc w:val="left"/>
        <w:textAlignment w:val="auto"/>
        <w:rPr>
          <w:rFonts w:hint="eastAsia" w:ascii="宋体" w:hAnsi="宋体" w:eastAsia="宋体" w:cs="宋体"/>
          <w:b/>
          <w:sz w:val="28"/>
          <w:szCs w:val="28"/>
        </w:rPr>
      </w:pPr>
      <w:r>
        <w:rPr>
          <w:rFonts w:hint="eastAsia" w:ascii="宋体" w:hAnsi="宋体" w:eastAsia="宋体" w:cs="宋体"/>
          <w:b/>
          <w:sz w:val="28"/>
          <w:szCs w:val="28"/>
        </w:rPr>
        <w:t>1.评审办法：</w:t>
      </w:r>
    </w:p>
    <w:p w14:paraId="353FC795">
      <w:pPr>
        <w:spacing w:line="360" w:lineRule="auto"/>
        <w:jc w:val="left"/>
        <w:rPr>
          <w:rFonts w:hint="eastAsia" w:ascii="宋体" w:hAnsi="宋体" w:eastAsia="宋体" w:cs="宋体"/>
          <w:color w:val="FF0000"/>
          <w:sz w:val="24"/>
          <w:szCs w:val="24"/>
        </w:rPr>
      </w:pPr>
      <w:r>
        <w:rPr>
          <w:rFonts w:hint="eastAsia" w:ascii="宋体" w:hAnsi="宋体" w:eastAsia="宋体" w:cs="宋体"/>
          <w:b/>
          <w:sz w:val="24"/>
          <w:szCs w:val="24"/>
        </w:rPr>
        <w:t>1.1本次评标采用综合评分法。</w:t>
      </w:r>
    </w:p>
    <w:p w14:paraId="6154AC62">
      <w:pPr>
        <w:keepNext/>
        <w:keepLines/>
        <w:spacing w:before="60" w:after="60"/>
        <w:outlineLvl w:val="2"/>
        <w:rPr>
          <w:rFonts w:hint="eastAsia" w:ascii="宋体" w:hAnsi="宋体" w:eastAsia="宋体" w:cs="宋体"/>
          <w:b/>
          <w:sz w:val="28"/>
          <w:szCs w:val="28"/>
        </w:rPr>
      </w:pPr>
      <w:bookmarkStart w:id="565" w:name="_Toc120887493"/>
      <w:bookmarkStart w:id="566" w:name="_Toc129016651"/>
      <w:bookmarkStart w:id="567" w:name="_Toc142059980"/>
      <w:r>
        <w:rPr>
          <w:rFonts w:hint="eastAsia" w:ascii="宋体" w:hAnsi="宋体" w:eastAsia="宋体" w:cs="宋体"/>
          <w:b/>
          <w:sz w:val="28"/>
          <w:szCs w:val="28"/>
        </w:rPr>
        <w:t>2. 评审程序和标准</w:t>
      </w:r>
      <w:bookmarkEnd w:id="565"/>
      <w:bookmarkEnd w:id="566"/>
      <w:bookmarkEnd w:id="567"/>
    </w:p>
    <w:p w14:paraId="691ED339">
      <w:pPr>
        <w:tabs>
          <w:tab w:val="left" w:pos="2472"/>
        </w:tabs>
        <w:spacing w:before="156" w:beforeLines="50" w:line="360" w:lineRule="auto"/>
        <w:rPr>
          <w:rFonts w:hint="eastAsia" w:ascii="宋体" w:hAnsi="宋体" w:eastAsia="宋体" w:cs="宋体"/>
          <w:sz w:val="24"/>
          <w:szCs w:val="24"/>
        </w:rPr>
      </w:pPr>
      <w:r>
        <w:rPr>
          <w:rFonts w:hint="eastAsia" w:ascii="宋体" w:hAnsi="宋体" w:eastAsia="宋体" w:cs="宋体"/>
          <w:b/>
          <w:bCs/>
          <w:sz w:val="24"/>
          <w:szCs w:val="24"/>
        </w:rPr>
        <w:t>2.1资格审查、符合性审查</w:t>
      </w:r>
    </w:p>
    <w:bookmarkEnd w:id="553"/>
    <w:bookmarkEnd w:id="554"/>
    <w:bookmarkEnd w:id="555"/>
    <w:bookmarkEnd w:id="562"/>
    <w:bookmarkEnd w:id="563"/>
    <w:bookmarkEnd w:id="564"/>
    <w:p w14:paraId="38C8ED68">
      <w:pPr>
        <w:spacing w:line="360" w:lineRule="auto"/>
        <w:jc w:val="left"/>
        <w:rPr>
          <w:rFonts w:hint="eastAsia" w:ascii="宋体" w:hAnsi="宋体" w:eastAsia="宋体" w:cs="宋体"/>
          <w:sz w:val="24"/>
          <w:szCs w:val="24"/>
        </w:rPr>
      </w:pPr>
      <w:r>
        <w:rPr>
          <w:rFonts w:hint="eastAsia" w:ascii="宋体" w:hAnsi="宋体" w:eastAsia="宋体" w:cs="宋体"/>
          <w:sz w:val="24"/>
          <w:szCs w:val="24"/>
        </w:rPr>
        <w:t>2.1.1资格审查：</w:t>
      </w:r>
      <w:r>
        <w:rPr>
          <w:rFonts w:hint="eastAsia" w:ascii="宋体" w:hAnsi="宋体" w:cs="宋体"/>
          <w:sz w:val="24"/>
          <w:szCs w:val="24"/>
          <w:lang w:eastAsia="zh-CN"/>
        </w:rPr>
        <w:t>招标人</w:t>
      </w:r>
      <w:r>
        <w:rPr>
          <w:rFonts w:hint="eastAsia" w:ascii="宋体" w:hAnsi="宋体" w:eastAsia="宋体" w:cs="宋体"/>
          <w:sz w:val="24"/>
          <w:szCs w:val="24"/>
        </w:rPr>
        <w:t>或者代理机构依据法律法规和招标文件的规定，对投标文件中的资格证明文件进行审查（具体详见《评审办法前附表》），有一项不符合的，该投标文件按无效投标处理。</w:t>
      </w:r>
    </w:p>
    <w:p w14:paraId="38741E1F">
      <w:pPr>
        <w:spacing w:line="360" w:lineRule="auto"/>
        <w:jc w:val="left"/>
        <w:rPr>
          <w:rFonts w:hint="eastAsia" w:ascii="宋体" w:hAnsi="宋体" w:eastAsia="宋体" w:cs="宋体"/>
          <w:sz w:val="24"/>
          <w:szCs w:val="24"/>
        </w:rPr>
      </w:pPr>
      <w:r>
        <w:rPr>
          <w:rFonts w:hint="eastAsia" w:ascii="宋体" w:hAnsi="宋体" w:eastAsia="宋体" w:cs="宋体"/>
          <w:sz w:val="24"/>
          <w:szCs w:val="24"/>
        </w:rPr>
        <w:t>2.1.2符合性审查：评标委员会依据招标文件的规定，对符合资格的投标人的投标文件进行符合性审查（具体详见《评审办法前附表》），有一项不符合的，该投标文件按无效投标处理。</w:t>
      </w:r>
    </w:p>
    <w:p w14:paraId="2FDE65AB">
      <w:pPr>
        <w:spacing w:line="360" w:lineRule="auto"/>
        <w:jc w:val="left"/>
        <w:rPr>
          <w:rFonts w:hint="eastAsia" w:ascii="宋体" w:hAnsi="宋体" w:eastAsia="宋体" w:cs="宋体"/>
          <w:sz w:val="24"/>
          <w:szCs w:val="24"/>
        </w:rPr>
      </w:pPr>
      <w:r>
        <w:rPr>
          <w:rFonts w:hint="eastAsia" w:ascii="宋体" w:hAnsi="宋体" w:eastAsia="宋体" w:cs="宋体"/>
          <w:sz w:val="24"/>
          <w:szCs w:val="24"/>
        </w:rPr>
        <w:t>2.1.3符合本章第2.1.1、2.1.2项规定的投标文件视为符合招标文件的商务、技术等实质性要求评审，可以进行技术评估，综合比较与评价。</w:t>
      </w:r>
    </w:p>
    <w:p w14:paraId="62921F54">
      <w:pPr>
        <w:tabs>
          <w:tab w:val="left" w:pos="2472"/>
        </w:tabs>
        <w:spacing w:before="156" w:beforeLines="50" w:line="360" w:lineRule="auto"/>
        <w:rPr>
          <w:rFonts w:hint="eastAsia" w:ascii="宋体" w:hAnsi="宋体" w:eastAsia="宋体" w:cs="宋体"/>
          <w:b/>
          <w:bCs/>
          <w:sz w:val="24"/>
          <w:szCs w:val="24"/>
        </w:rPr>
      </w:pPr>
      <w:bookmarkStart w:id="568" w:name="_Toc26170537"/>
      <w:bookmarkStart w:id="569" w:name="_Toc26170617"/>
      <w:bookmarkStart w:id="570" w:name="_Toc14218"/>
      <w:r>
        <w:rPr>
          <w:rFonts w:hint="eastAsia" w:ascii="宋体" w:hAnsi="宋体" w:eastAsia="宋体" w:cs="宋体"/>
          <w:b/>
          <w:bCs/>
          <w:sz w:val="24"/>
          <w:szCs w:val="24"/>
        </w:rPr>
        <w:t>2.2 分值构成与评分标准</w:t>
      </w:r>
      <w:bookmarkEnd w:id="568"/>
      <w:bookmarkEnd w:id="569"/>
      <w:bookmarkEnd w:id="570"/>
    </w:p>
    <w:p w14:paraId="0E95BE75">
      <w:pPr>
        <w:spacing w:line="360" w:lineRule="auto"/>
        <w:jc w:val="left"/>
        <w:rPr>
          <w:rFonts w:hint="eastAsia" w:ascii="宋体" w:hAnsi="宋体" w:eastAsia="宋体" w:cs="宋体"/>
          <w:sz w:val="24"/>
          <w:szCs w:val="24"/>
        </w:rPr>
      </w:pPr>
      <w:bookmarkStart w:id="571" w:name="_Toc26170539"/>
      <w:bookmarkStart w:id="572" w:name="_Toc12339"/>
      <w:bookmarkStart w:id="573" w:name="_Toc26170619"/>
      <w:r>
        <w:rPr>
          <w:rFonts w:hint="eastAsia" w:ascii="宋体" w:hAnsi="宋体" w:eastAsia="宋体" w:cs="宋体"/>
          <w:sz w:val="24"/>
          <w:szCs w:val="24"/>
        </w:rPr>
        <w:t>2.2.1 分值构成</w:t>
      </w:r>
    </w:p>
    <w:p w14:paraId="7D370EB7">
      <w:pPr>
        <w:spacing w:line="360" w:lineRule="auto"/>
        <w:jc w:val="left"/>
        <w:rPr>
          <w:rFonts w:hint="eastAsia" w:ascii="宋体" w:hAnsi="宋体" w:eastAsia="宋体" w:cs="宋体"/>
          <w:sz w:val="24"/>
          <w:szCs w:val="24"/>
        </w:rPr>
      </w:pPr>
      <w:r>
        <w:rPr>
          <w:rFonts w:hint="eastAsia" w:ascii="宋体" w:hAnsi="宋体" w:eastAsia="宋体" w:cs="宋体"/>
          <w:sz w:val="24"/>
          <w:szCs w:val="24"/>
        </w:rPr>
        <w:t>（1）投标报价：详见《评标方法前附表》；</w:t>
      </w:r>
    </w:p>
    <w:p w14:paraId="1693E3FB">
      <w:pPr>
        <w:spacing w:line="360" w:lineRule="auto"/>
        <w:jc w:val="left"/>
        <w:rPr>
          <w:rFonts w:hint="eastAsia" w:ascii="宋体" w:hAnsi="宋体" w:cs="宋体"/>
          <w:sz w:val="24"/>
          <w:szCs w:val="24"/>
          <w:lang w:eastAsia="zh-CN"/>
        </w:rPr>
      </w:pPr>
      <w:r>
        <w:rPr>
          <w:rFonts w:hint="eastAsia" w:ascii="宋体" w:hAnsi="宋体" w:eastAsia="宋体" w:cs="宋体"/>
          <w:sz w:val="24"/>
          <w:szCs w:val="24"/>
        </w:rPr>
        <w:t>（2）技术部分：详见《评标方法前附表》</w:t>
      </w:r>
      <w:r>
        <w:rPr>
          <w:rFonts w:hint="eastAsia" w:ascii="宋体" w:hAnsi="宋体" w:cs="宋体"/>
          <w:sz w:val="24"/>
          <w:szCs w:val="24"/>
          <w:lang w:eastAsia="zh-CN"/>
        </w:rPr>
        <w:t>；</w:t>
      </w:r>
    </w:p>
    <w:p w14:paraId="78B9D575">
      <w:pPr>
        <w:spacing w:line="360" w:lineRule="auto"/>
        <w:jc w:val="left"/>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lang w:val="en-US" w:eastAsia="zh-CN"/>
        </w:rPr>
        <w:t>商务部分：</w:t>
      </w:r>
      <w:r>
        <w:rPr>
          <w:rFonts w:hint="eastAsia" w:ascii="宋体" w:hAnsi="宋体" w:eastAsia="宋体" w:cs="宋体"/>
          <w:sz w:val="24"/>
          <w:szCs w:val="24"/>
        </w:rPr>
        <w:t>详见《评标方法前附表》</w:t>
      </w:r>
      <w:r>
        <w:rPr>
          <w:rFonts w:hint="eastAsia" w:ascii="宋体" w:hAnsi="宋体" w:cs="宋体"/>
          <w:sz w:val="24"/>
          <w:szCs w:val="24"/>
          <w:lang w:eastAsia="zh-CN"/>
        </w:rPr>
        <w:t>。</w:t>
      </w:r>
    </w:p>
    <w:p w14:paraId="2CC7814F">
      <w:pPr>
        <w:spacing w:line="360" w:lineRule="auto"/>
        <w:jc w:val="left"/>
        <w:rPr>
          <w:rFonts w:hint="eastAsia" w:ascii="宋体" w:hAnsi="宋体" w:eastAsia="宋体" w:cs="宋体"/>
          <w:sz w:val="24"/>
          <w:szCs w:val="24"/>
        </w:rPr>
      </w:pPr>
      <w:r>
        <w:rPr>
          <w:rFonts w:hint="eastAsia" w:ascii="宋体" w:hAnsi="宋体" w:eastAsia="宋体" w:cs="宋体"/>
          <w:sz w:val="24"/>
          <w:szCs w:val="24"/>
        </w:rPr>
        <w:t>2.2.2 评标基准价计算方法：详见《评审办法前附表》。</w:t>
      </w:r>
    </w:p>
    <w:p w14:paraId="39186DA6">
      <w:pPr>
        <w:spacing w:line="360" w:lineRule="auto"/>
        <w:jc w:val="left"/>
        <w:rPr>
          <w:rFonts w:hint="eastAsia" w:ascii="宋体" w:hAnsi="宋体" w:eastAsia="宋体" w:cs="宋体"/>
          <w:sz w:val="24"/>
          <w:szCs w:val="24"/>
        </w:rPr>
      </w:pPr>
      <w:r>
        <w:rPr>
          <w:rFonts w:hint="eastAsia" w:ascii="宋体" w:hAnsi="宋体" w:eastAsia="宋体" w:cs="宋体"/>
          <w:sz w:val="24"/>
          <w:szCs w:val="24"/>
        </w:rPr>
        <w:t>2.2.3 评分标准</w:t>
      </w:r>
    </w:p>
    <w:p w14:paraId="344497BD">
      <w:pPr>
        <w:spacing w:line="360" w:lineRule="auto"/>
        <w:jc w:val="left"/>
        <w:rPr>
          <w:rFonts w:hint="eastAsia" w:ascii="宋体" w:hAnsi="宋体" w:eastAsia="宋体" w:cs="宋体"/>
          <w:sz w:val="24"/>
          <w:szCs w:val="24"/>
        </w:rPr>
      </w:pPr>
      <w:r>
        <w:rPr>
          <w:rFonts w:hint="eastAsia" w:ascii="宋体" w:hAnsi="宋体" w:eastAsia="宋体" w:cs="宋体"/>
          <w:sz w:val="24"/>
          <w:szCs w:val="24"/>
        </w:rPr>
        <w:t>按招标文件中规定的评审办法和标准，对满足招标文件实质性要求评审的投标文件进行技术和报价评估，综合比较与评价。</w:t>
      </w:r>
    </w:p>
    <w:p w14:paraId="6AA00356">
      <w:pPr>
        <w:numPr>
          <w:ilvl w:val="0"/>
          <w:numId w:val="2"/>
        </w:numPr>
        <w:spacing w:line="360" w:lineRule="auto"/>
        <w:jc w:val="left"/>
        <w:rPr>
          <w:rFonts w:hint="eastAsia" w:ascii="宋体" w:hAnsi="宋体" w:eastAsia="宋体" w:cs="宋体"/>
          <w:sz w:val="24"/>
          <w:szCs w:val="24"/>
        </w:rPr>
      </w:pPr>
      <w:bookmarkStart w:id="574" w:name="_Toc5796"/>
      <w:bookmarkStart w:id="575" w:name="_Toc26170618"/>
      <w:bookmarkStart w:id="576" w:name="_Toc26170538"/>
      <w:r>
        <w:rPr>
          <w:rFonts w:hint="eastAsia" w:ascii="宋体" w:hAnsi="宋体" w:eastAsia="宋体" w:cs="宋体"/>
          <w:sz w:val="24"/>
          <w:szCs w:val="24"/>
        </w:rPr>
        <w:t>投标报价评分标准：详见《评标方法前附表》；</w:t>
      </w:r>
    </w:p>
    <w:p w14:paraId="643A67A2">
      <w:pPr>
        <w:spacing w:line="360" w:lineRule="auto"/>
        <w:jc w:val="left"/>
        <w:rPr>
          <w:rFonts w:hint="eastAsia" w:ascii="宋体" w:hAnsi="宋体" w:cs="宋体"/>
          <w:sz w:val="24"/>
          <w:szCs w:val="24"/>
          <w:lang w:eastAsia="zh-CN"/>
        </w:rPr>
      </w:pPr>
      <w:r>
        <w:rPr>
          <w:rFonts w:hint="eastAsia" w:ascii="宋体" w:hAnsi="宋体" w:eastAsia="宋体" w:cs="宋体"/>
          <w:sz w:val="24"/>
          <w:szCs w:val="24"/>
        </w:rPr>
        <w:t>（2）技术部分评分标准：详见《评标方法前附表》</w:t>
      </w:r>
      <w:r>
        <w:rPr>
          <w:rFonts w:hint="eastAsia" w:ascii="宋体" w:hAnsi="宋体" w:cs="宋体"/>
          <w:sz w:val="24"/>
          <w:szCs w:val="24"/>
          <w:lang w:eastAsia="zh-CN"/>
        </w:rPr>
        <w:t>；</w:t>
      </w:r>
    </w:p>
    <w:p w14:paraId="24FA0CBE">
      <w:pPr>
        <w:spacing w:line="360" w:lineRule="auto"/>
        <w:jc w:val="left"/>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lang w:val="en-US" w:eastAsia="zh-CN"/>
        </w:rPr>
        <w:t>商务部分评分标准：</w:t>
      </w:r>
      <w:r>
        <w:rPr>
          <w:rFonts w:hint="eastAsia" w:ascii="宋体" w:hAnsi="宋体" w:eastAsia="宋体" w:cs="宋体"/>
          <w:sz w:val="24"/>
          <w:szCs w:val="24"/>
        </w:rPr>
        <w:t>详见《评标方法前附表》</w:t>
      </w:r>
      <w:r>
        <w:rPr>
          <w:rFonts w:hint="eastAsia" w:ascii="宋体" w:hAnsi="宋体" w:cs="宋体"/>
          <w:sz w:val="24"/>
          <w:szCs w:val="24"/>
          <w:lang w:eastAsia="zh-CN"/>
        </w:rPr>
        <w:t>。</w:t>
      </w:r>
    </w:p>
    <w:p w14:paraId="325BE2C2">
      <w:pPr>
        <w:keepNext/>
        <w:keepLines/>
        <w:spacing w:after="60" w:line="400" w:lineRule="exact"/>
        <w:outlineLvl w:val="2"/>
        <w:rPr>
          <w:rFonts w:hint="eastAsia" w:ascii="宋体" w:hAnsi="宋体" w:eastAsia="宋体" w:cs="宋体"/>
          <w:b/>
          <w:sz w:val="24"/>
          <w:szCs w:val="24"/>
        </w:rPr>
      </w:pPr>
      <w:bookmarkStart w:id="577" w:name="_Toc129016652"/>
      <w:bookmarkStart w:id="578" w:name="_Toc142059981"/>
      <w:bookmarkStart w:id="579" w:name="_Toc121844710"/>
      <w:r>
        <w:rPr>
          <w:rFonts w:hint="eastAsia" w:ascii="宋体" w:hAnsi="宋体" w:eastAsia="宋体" w:cs="宋体"/>
          <w:b/>
          <w:sz w:val="24"/>
          <w:szCs w:val="24"/>
        </w:rPr>
        <w:t>2.3综合比较与评价</w:t>
      </w:r>
      <w:bookmarkEnd w:id="574"/>
      <w:bookmarkEnd w:id="575"/>
      <w:bookmarkEnd w:id="576"/>
      <w:bookmarkEnd w:id="577"/>
      <w:bookmarkEnd w:id="578"/>
      <w:bookmarkEnd w:id="579"/>
    </w:p>
    <w:p w14:paraId="2A752EDE">
      <w:pPr>
        <w:spacing w:line="360" w:lineRule="auto"/>
        <w:jc w:val="left"/>
        <w:rPr>
          <w:rFonts w:hint="eastAsia" w:ascii="宋体" w:hAnsi="宋体" w:eastAsia="宋体" w:cs="宋体"/>
          <w:sz w:val="24"/>
          <w:szCs w:val="24"/>
        </w:rPr>
      </w:pPr>
      <w:r>
        <w:rPr>
          <w:rFonts w:hint="eastAsia" w:ascii="宋体" w:hAnsi="宋体" w:eastAsia="宋体" w:cs="宋体"/>
          <w:sz w:val="24"/>
          <w:szCs w:val="24"/>
        </w:rPr>
        <w:t>2.3.1 评标委员会按本章2.2.3规定的评分标准进行打分，并计算出投标人的评标总得分。对投标人的价格分等客观评分项的评分应当一致，对其他需要借助专业知识评判的主观评分项，应当严格按照评分细则公正评分。</w:t>
      </w:r>
    </w:p>
    <w:p w14:paraId="573A211D">
      <w:pPr>
        <w:spacing w:line="360" w:lineRule="auto"/>
        <w:jc w:val="left"/>
        <w:rPr>
          <w:rFonts w:hint="eastAsia" w:ascii="宋体" w:hAnsi="宋体" w:eastAsia="宋体" w:cs="宋体"/>
          <w:sz w:val="24"/>
          <w:szCs w:val="24"/>
        </w:rPr>
      </w:pPr>
      <w:r>
        <w:rPr>
          <w:rFonts w:hint="eastAsia" w:ascii="宋体" w:hAnsi="宋体" w:eastAsia="宋体" w:cs="宋体"/>
          <w:sz w:val="24"/>
          <w:szCs w:val="24"/>
        </w:rPr>
        <w:t>（1）按本章《评标方法前附表》的规定对投标报价计算出得分F1；</w:t>
      </w:r>
    </w:p>
    <w:p w14:paraId="7EDA5EBB">
      <w:pPr>
        <w:spacing w:line="360" w:lineRule="auto"/>
        <w:jc w:val="left"/>
        <w:rPr>
          <w:rFonts w:hint="eastAsia" w:ascii="宋体" w:hAnsi="宋体" w:eastAsia="宋体" w:cs="宋体"/>
          <w:sz w:val="24"/>
          <w:szCs w:val="24"/>
        </w:rPr>
      </w:pPr>
      <w:r>
        <w:rPr>
          <w:rFonts w:hint="eastAsia" w:ascii="宋体" w:hAnsi="宋体" w:eastAsia="宋体" w:cs="宋体"/>
          <w:sz w:val="24"/>
          <w:szCs w:val="24"/>
        </w:rPr>
        <w:t>（2）按本章《评标方法前附表》的规定对技术部分评分，得分F2；</w:t>
      </w:r>
    </w:p>
    <w:p w14:paraId="0E90210D">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（3）按本章《评标方法前附表》的规定对</w:t>
      </w:r>
      <w:r>
        <w:rPr>
          <w:rFonts w:hint="eastAsia" w:ascii="宋体" w:hAnsi="宋体" w:eastAsia="宋体" w:cs="宋体"/>
          <w:sz w:val="24"/>
          <w:szCs w:val="24"/>
          <w:lang w:val="en-US" w:eastAsia="zh-CN"/>
        </w:rPr>
        <w:t>商务</w:t>
      </w:r>
      <w:r>
        <w:rPr>
          <w:rFonts w:hint="eastAsia" w:ascii="宋体" w:hAnsi="宋体" w:eastAsia="宋体" w:cs="宋体"/>
          <w:sz w:val="24"/>
          <w:szCs w:val="24"/>
        </w:rPr>
        <w:t>部分评分，得分F</w:t>
      </w:r>
      <w:r>
        <w:rPr>
          <w:rFonts w:hint="eastAsia" w:ascii="宋体" w:hAnsi="宋体" w:eastAsia="宋体" w:cs="宋体"/>
          <w:sz w:val="24"/>
          <w:szCs w:val="24"/>
          <w:lang w:val="en-US" w:eastAsia="zh-CN"/>
        </w:rPr>
        <w:t>3；</w:t>
      </w:r>
    </w:p>
    <w:p w14:paraId="1C151244">
      <w:pPr>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eastAsia="宋体" w:cs="宋体"/>
          <w:sz w:val="24"/>
          <w:szCs w:val="24"/>
        </w:rPr>
        <w:t>按本章《评标方法前附表》的规定计算评标总得分。</w:t>
      </w:r>
    </w:p>
    <w:p w14:paraId="578EB3A6">
      <w:pPr>
        <w:spacing w:line="360" w:lineRule="auto"/>
        <w:jc w:val="left"/>
        <w:rPr>
          <w:rFonts w:hint="eastAsia" w:ascii="宋体" w:hAnsi="宋体" w:eastAsia="宋体" w:cs="宋体"/>
          <w:sz w:val="24"/>
          <w:szCs w:val="24"/>
        </w:rPr>
      </w:pPr>
      <w:r>
        <w:rPr>
          <w:rFonts w:hint="eastAsia" w:ascii="宋体" w:hAnsi="宋体" w:eastAsia="宋体" w:cs="宋体"/>
          <w:sz w:val="24"/>
          <w:szCs w:val="24"/>
        </w:rPr>
        <w:t>2.3.2技术部分（F2）</w:t>
      </w:r>
      <w:r>
        <w:rPr>
          <w:rFonts w:hint="eastAsia" w:ascii="宋体" w:hAnsi="宋体" w:cs="宋体"/>
          <w:sz w:val="24"/>
          <w:szCs w:val="24"/>
          <w:lang w:eastAsia="zh-CN"/>
        </w:rPr>
        <w:t>、</w:t>
      </w:r>
      <w:r>
        <w:rPr>
          <w:rFonts w:hint="eastAsia" w:ascii="宋体" w:hAnsi="宋体" w:cs="宋体"/>
          <w:sz w:val="24"/>
          <w:szCs w:val="24"/>
          <w:lang w:val="en-US" w:eastAsia="zh-CN"/>
        </w:rPr>
        <w:t>商务部分（F3）</w:t>
      </w:r>
      <w:r>
        <w:rPr>
          <w:rFonts w:hint="eastAsia" w:ascii="宋体" w:hAnsi="宋体" w:eastAsia="宋体" w:cs="宋体"/>
          <w:sz w:val="24"/>
          <w:szCs w:val="24"/>
        </w:rPr>
        <w:t>得分由评标委员会成员独立评分，投标人各项评分因素得分为该项因素各评委评分的算术平均值（保留小数点后两位），小数点后第三位“四舍五入”。</w:t>
      </w:r>
    </w:p>
    <w:p w14:paraId="3F6857BA">
      <w:pPr>
        <w:spacing w:line="360" w:lineRule="auto"/>
        <w:jc w:val="left"/>
        <w:rPr>
          <w:rFonts w:hint="eastAsia" w:ascii="宋体" w:hAnsi="宋体" w:eastAsia="宋体" w:cs="宋体"/>
          <w:sz w:val="24"/>
          <w:szCs w:val="24"/>
        </w:rPr>
      </w:pPr>
      <w:r>
        <w:rPr>
          <w:rFonts w:hint="eastAsia" w:ascii="宋体" w:hAnsi="宋体" w:eastAsia="宋体" w:cs="宋体"/>
          <w:sz w:val="24"/>
          <w:szCs w:val="24"/>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4DBC934B">
      <w:pPr>
        <w:tabs>
          <w:tab w:val="left" w:pos="2472"/>
        </w:tabs>
        <w:spacing w:before="156" w:beforeLines="50" w:line="360" w:lineRule="auto"/>
        <w:rPr>
          <w:rFonts w:hint="eastAsia" w:ascii="宋体" w:hAnsi="宋体" w:eastAsia="宋体" w:cs="宋体"/>
          <w:b/>
          <w:bCs/>
          <w:sz w:val="24"/>
          <w:szCs w:val="24"/>
        </w:rPr>
      </w:pPr>
      <w:r>
        <w:rPr>
          <w:rFonts w:hint="eastAsia" w:ascii="宋体" w:hAnsi="宋体" w:eastAsia="宋体" w:cs="宋体"/>
          <w:b/>
          <w:bCs/>
          <w:sz w:val="24"/>
          <w:szCs w:val="24"/>
        </w:rPr>
        <w:t>2.4投标文件的澄清</w:t>
      </w:r>
      <w:bookmarkEnd w:id="571"/>
      <w:bookmarkEnd w:id="572"/>
      <w:bookmarkEnd w:id="573"/>
      <w:r>
        <w:rPr>
          <w:rFonts w:hint="eastAsia" w:ascii="宋体" w:hAnsi="宋体" w:eastAsia="宋体" w:cs="宋体"/>
          <w:b/>
          <w:bCs/>
          <w:sz w:val="24"/>
          <w:szCs w:val="24"/>
        </w:rPr>
        <w:t xml:space="preserve"> </w:t>
      </w:r>
    </w:p>
    <w:p w14:paraId="7B4E11B2">
      <w:pPr>
        <w:spacing w:line="360" w:lineRule="auto"/>
        <w:jc w:val="left"/>
        <w:rPr>
          <w:rFonts w:hint="eastAsia" w:ascii="宋体" w:hAnsi="宋体" w:eastAsia="宋体" w:cs="宋体"/>
          <w:sz w:val="24"/>
          <w:szCs w:val="24"/>
        </w:rPr>
      </w:pPr>
      <w:r>
        <w:rPr>
          <w:rFonts w:hint="eastAsia" w:ascii="宋体" w:hAnsi="宋体" w:eastAsia="宋体" w:cs="宋体"/>
          <w:sz w:val="24"/>
          <w:szCs w:val="24"/>
        </w:rPr>
        <w:t>2.4.1投标文件中出现含义不明确、同类问题表述不一致或者有明显文字和计算错误的内容，评标委员会</w:t>
      </w:r>
      <w:r>
        <w:rPr>
          <w:rFonts w:hint="eastAsia" w:ascii="宋体" w:hAnsi="宋体" w:cs="宋体"/>
          <w:sz w:val="24"/>
          <w:szCs w:val="24"/>
          <w:lang w:val="en-US" w:eastAsia="zh-CN"/>
        </w:rPr>
        <w:t>以在线询问方式</w:t>
      </w:r>
      <w:r>
        <w:rPr>
          <w:rFonts w:hint="eastAsia" w:ascii="宋体" w:hAnsi="宋体" w:eastAsia="宋体" w:cs="宋体"/>
          <w:sz w:val="24"/>
          <w:szCs w:val="24"/>
        </w:rPr>
        <w:t>要求投标人作出必要的澄清、说明或者补正。投标人的澄清、说明或者补正应加盖公章，或者由法定代表人或其授权的代表签字。投标人的澄清、说明或者补正不得超出投标文件的范围或者改变投标文件的实质性内容。</w:t>
      </w:r>
    </w:p>
    <w:p w14:paraId="77E29908">
      <w:pPr>
        <w:spacing w:line="360" w:lineRule="auto"/>
        <w:jc w:val="left"/>
        <w:rPr>
          <w:rFonts w:hint="eastAsia" w:ascii="宋体" w:hAnsi="宋体" w:eastAsia="宋体" w:cs="宋体"/>
          <w:sz w:val="24"/>
          <w:szCs w:val="24"/>
        </w:rPr>
      </w:pPr>
      <w:r>
        <w:rPr>
          <w:rFonts w:hint="eastAsia" w:ascii="宋体" w:hAnsi="宋体" w:eastAsia="宋体" w:cs="宋体"/>
          <w:sz w:val="24"/>
          <w:szCs w:val="24"/>
        </w:rPr>
        <w:t>2.4.2评标委员会不接受投标人主动提出的澄清、说明或者补正。</w:t>
      </w:r>
    </w:p>
    <w:p w14:paraId="752BC4CE">
      <w:pPr>
        <w:spacing w:line="360" w:lineRule="auto"/>
        <w:jc w:val="left"/>
        <w:rPr>
          <w:rFonts w:hint="eastAsia" w:ascii="宋体" w:hAnsi="宋体" w:eastAsia="宋体" w:cs="宋体"/>
          <w:sz w:val="24"/>
          <w:szCs w:val="24"/>
        </w:rPr>
      </w:pPr>
      <w:r>
        <w:rPr>
          <w:rFonts w:hint="eastAsia" w:ascii="宋体" w:hAnsi="宋体" w:eastAsia="宋体" w:cs="宋体"/>
          <w:sz w:val="24"/>
          <w:szCs w:val="24"/>
        </w:rPr>
        <w:t>2.4.3 评标委员会对投标人提交的澄清、说明或者补正有疑问的，可以要求投标人进一步澄清、说明或者补正。</w:t>
      </w:r>
    </w:p>
    <w:p w14:paraId="1B4B786F">
      <w:pPr>
        <w:tabs>
          <w:tab w:val="left" w:pos="2472"/>
        </w:tabs>
        <w:spacing w:before="156" w:beforeLines="50" w:line="360" w:lineRule="auto"/>
        <w:rPr>
          <w:rFonts w:hint="eastAsia" w:ascii="宋体" w:hAnsi="宋体" w:eastAsia="宋体" w:cs="宋体"/>
          <w:b/>
          <w:bCs/>
          <w:sz w:val="24"/>
          <w:szCs w:val="24"/>
        </w:rPr>
      </w:pPr>
      <w:bookmarkStart w:id="580" w:name="_Toc26170620"/>
      <w:bookmarkStart w:id="581" w:name="_Toc26170540"/>
      <w:bookmarkStart w:id="582" w:name="_Toc30109"/>
      <w:r>
        <w:rPr>
          <w:rFonts w:hint="eastAsia" w:ascii="宋体" w:hAnsi="宋体" w:eastAsia="宋体" w:cs="宋体"/>
          <w:b/>
          <w:bCs/>
          <w:sz w:val="24"/>
          <w:szCs w:val="24"/>
        </w:rPr>
        <w:t>2.5评标结果</w:t>
      </w:r>
      <w:bookmarkEnd w:id="580"/>
      <w:bookmarkEnd w:id="581"/>
      <w:bookmarkEnd w:id="582"/>
    </w:p>
    <w:p w14:paraId="7EB1E265">
      <w:pPr>
        <w:spacing w:line="360" w:lineRule="auto"/>
        <w:jc w:val="left"/>
        <w:rPr>
          <w:rFonts w:hint="eastAsia" w:ascii="宋体" w:hAnsi="宋体" w:eastAsia="宋体" w:cs="宋体"/>
          <w:sz w:val="24"/>
          <w:szCs w:val="24"/>
        </w:rPr>
      </w:pPr>
      <w:r>
        <w:rPr>
          <w:rFonts w:hint="eastAsia" w:ascii="宋体" w:hAnsi="宋体" w:eastAsia="宋体" w:cs="宋体"/>
          <w:sz w:val="24"/>
          <w:szCs w:val="24"/>
        </w:rPr>
        <w:t>2.5.1评标委员会按评标总得分由高到低顺序推荐3家中标候选人，评标总得分相等时，按投标报价由低到高顺序排序；评标总得分相等且报价相同时，按技术部分得分由高到低顺序排序；技术部分得分也相同的，</w:t>
      </w:r>
      <w:r>
        <w:rPr>
          <w:rFonts w:hint="eastAsia" w:ascii="宋体" w:hAnsi="宋体" w:cs="宋体"/>
          <w:sz w:val="24"/>
          <w:szCs w:val="24"/>
          <w:lang w:val="en-US" w:eastAsia="zh-CN"/>
        </w:rPr>
        <w:t>按商务部分得分由高到低顺序排序，商务部分得分也相同的，</w:t>
      </w:r>
      <w:r>
        <w:rPr>
          <w:rFonts w:hint="eastAsia" w:ascii="宋体" w:hAnsi="宋体" w:eastAsia="宋体" w:cs="宋体"/>
          <w:sz w:val="24"/>
          <w:szCs w:val="24"/>
        </w:rPr>
        <w:t>评标委员会采用无记名投票的方式排序，并提出书面评标报告。</w:t>
      </w:r>
    </w:p>
    <w:p w14:paraId="24EA93DF">
      <w:pPr>
        <w:spacing w:line="360" w:lineRule="auto"/>
        <w:jc w:val="left"/>
        <w:rPr>
          <w:rFonts w:hint="eastAsia" w:ascii="宋体" w:hAnsi="宋体" w:eastAsia="宋体" w:cs="宋体"/>
          <w:sz w:val="24"/>
          <w:szCs w:val="24"/>
        </w:rPr>
      </w:pPr>
      <w:r>
        <w:rPr>
          <w:rFonts w:hint="eastAsia" w:ascii="宋体" w:hAnsi="宋体" w:eastAsia="宋体" w:cs="宋体"/>
          <w:sz w:val="24"/>
          <w:szCs w:val="24"/>
        </w:rPr>
        <w:t>2.5.2</w:t>
      </w:r>
      <w:r>
        <w:rPr>
          <w:rFonts w:hint="eastAsia" w:ascii="宋体" w:hAnsi="宋体" w:cs="宋体"/>
          <w:sz w:val="24"/>
          <w:szCs w:val="24"/>
          <w:lang w:eastAsia="zh-CN"/>
        </w:rPr>
        <w:t>招标人</w:t>
      </w:r>
      <w:r>
        <w:rPr>
          <w:rFonts w:hint="eastAsia" w:ascii="宋体" w:hAnsi="宋体" w:eastAsia="宋体" w:cs="宋体"/>
          <w:sz w:val="24"/>
          <w:szCs w:val="24"/>
        </w:rPr>
        <w:t>根据评标委员会提出的书面评标报告和推荐的中标候选人名单，确定中标人。</w:t>
      </w:r>
    </w:p>
    <w:p w14:paraId="7F1F42E5">
      <w:pPr>
        <w:spacing w:line="360" w:lineRule="auto"/>
        <w:jc w:val="left"/>
        <w:rPr>
          <w:rFonts w:hint="eastAsia" w:ascii="宋体" w:hAnsi="宋体" w:eastAsia="宋体" w:cs="宋体"/>
          <w:b/>
          <w:spacing w:val="20"/>
          <w:kern w:val="44"/>
          <w:sz w:val="32"/>
          <w:szCs w:val="32"/>
        </w:rPr>
      </w:pPr>
      <w:r>
        <w:rPr>
          <w:rFonts w:hint="eastAsia" w:ascii="宋体" w:hAnsi="宋体" w:eastAsia="宋体" w:cs="宋体"/>
          <w:sz w:val="24"/>
          <w:szCs w:val="24"/>
        </w:rPr>
        <w:t>2.5.3评标委员会发现招标文件存在歧义、重大缺陷导致评标工作无法进行，或者招标文件内容违反国家有关强制性规定的，应当停止评标工作，与</w:t>
      </w:r>
      <w:r>
        <w:rPr>
          <w:rFonts w:hint="eastAsia" w:ascii="宋体" w:hAnsi="宋体" w:cs="宋体"/>
          <w:sz w:val="24"/>
          <w:szCs w:val="24"/>
          <w:lang w:eastAsia="zh-CN"/>
        </w:rPr>
        <w:t>招标人</w:t>
      </w:r>
      <w:r>
        <w:rPr>
          <w:rFonts w:hint="eastAsia" w:ascii="宋体" w:hAnsi="宋体" w:eastAsia="宋体" w:cs="宋体"/>
          <w:sz w:val="24"/>
          <w:szCs w:val="24"/>
        </w:rPr>
        <w:t>或者代理机构沟通并作书面记录。</w:t>
      </w:r>
      <w:r>
        <w:rPr>
          <w:rFonts w:hint="eastAsia" w:ascii="宋体" w:hAnsi="宋体" w:cs="宋体"/>
          <w:sz w:val="24"/>
          <w:szCs w:val="24"/>
          <w:lang w:eastAsia="zh-CN"/>
        </w:rPr>
        <w:t>招标人</w:t>
      </w:r>
      <w:r>
        <w:rPr>
          <w:rFonts w:hint="eastAsia" w:ascii="宋体" w:hAnsi="宋体" w:eastAsia="宋体" w:cs="宋体"/>
          <w:sz w:val="24"/>
          <w:szCs w:val="24"/>
        </w:rPr>
        <w:t>或者代理机构确认后，应当修改招标文件，重新组织采购活动。</w:t>
      </w:r>
    </w:p>
    <w:p w14:paraId="0D497721">
      <w:pPr>
        <w:spacing w:line="360" w:lineRule="auto"/>
        <w:jc w:val="left"/>
        <w:rPr>
          <w:rFonts w:hint="eastAsia" w:ascii="宋体" w:hAnsi="宋体" w:eastAsia="宋体" w:cs="宋体"/>
          <w:color w:val="FF0000"/>
          <w:sz w:val="24"/>
          <w:szCs w:val="24"/>
        </w:rPr>
      </w:pPr>
      <w:r>
        <w:rPr>
          <w:rFonts w:ascii="宋体" w:hAnsi="宋体" w:cs="黑体"/>
          <w:szCs w:val="32"/>
        </w:rPr>
        <w:br w:type="page"/>
      </w:r>
    </w:p>
    <w:p w14:paraId="1B942A47">
      <w:pPr>
        <w:pStyle w:val="4"/>
        <w:keepNext w:val="0"/>
        <w:keepLines w:val="0"/>
        <w:pageBreakBefore/>
        <w:widowControl w:val="0"/>
        <w:kinsoku/>
        <w:wordWrap/>
        <w:overflowPunct/>
        <w:topLinePunct w:val="0"/>
        <w:autoSpaceDE/>
        <w:autoSpaceDN/>
        <w:bidi w:val="0"/>
        <w:adjustRightInd/>
        <w:snapToGrid/>
        <w:textAlignment w:val="auto"/>
        <w:rPr>
          <w:rFonts w:ascii="宋体" w:hAnsi="宋体" w:cs="黑体"/>
          <w:szCs w:val="32"/>
        </w:rPr>
      </w:pPr>
      <w:bookmarkStart w:id="583" w:name="_Toc142059982"/>
      <w:r>
        <w:rPr>
          <w:rFonts w:hint="eastAsia" w:ascii="宋体" w:hAnsi="宋体" w:cs="黑体"/>
          <w:szCs w:val="32"/>
        </w:rPr>
        <w:t>第四章 合同书样式及主要条款</w:t>
      </w:r>
      <w:bookmarkEnd w:id="547"/>
      <w:bookmarkEnd w:id="583"/>
    </w:p>
    <w:p w14:paraId="5AB2C6F1">
      <w:pPr>
        <w:spacing w:line="360" w:lineRule="exact"/>
        <w:ind w:firstLine="420" w:firstLineChars="200"/>
        <w:jc w:val="center"/>
        <w:rPr>
          <w:rFonts w:hint="eastAsia" w:ascii="宋体" w:hAnsi="宋体" w:eastAsia="宋体" w:cs="宋体"/>
          <w:bCs/>
        </w:rPr>
      </w:pPr>
      <w:r>
        <w:rPr>
          <w:rFonts w:hint="eastAsia" w:ascii="宋体" w:hAnsi="宋体" w:eastAsia="宋体" w:cs="宋体"/>
          <w:bCs/>
        </w:rPr>
        <w:t>（本合同为合同样稿，最终稿由双方协商后确定）</w:t>
      </w:r>
    </w:p>
    <w:tbl>
      <w:tblPr>
        <w:tblStyle w:val="44"/>
        <w:tblW w:w="959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559"/>
        <w:gridCol w:w="7108"/>
      </w:tblGrid>
      <w:tr w14:paraId="299A1E1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26" w:type="dxa"/>
            <w:tcBorders>
              <w:top w:val="thinThickSmallGap" w:color="auto" w:sz="12" w:space="0"/>
              <w:left w:val="thinThickSmallGap" w:color="auto" w:sz="12" w:space="0"/>
              <w:bottom w:val="single" w:color="auto" w:sz="4" w:space="0"/>
              <w:right w:val="single" w:color="auto" w:sz="4" w:space="0"/>
            </w:tcBorders>
            <w:noWrap w:val="0"/>
            <w:vAlign w:val="center"/>
          </w:tcPr>
          <w:p w14:paraId="385460B3">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序号</w:t>
            </w:r>
          </w:p>
        </w:tc>
        <w:tc>
          <w:tcPr>
            <w:tcW w:w="1559" w:type="dxa"/>
            <w:tcBorders>
              <w:top w:val="thinThickSmallGap" w:color="auto" w:sz="12" w:space="0"/>
              <w:left w:val="single" w:color="auto" w:sz="4" w:space="0"/>
              <w:bottom w:val="single" w:color="auto" w:sz="4" w:space="0"/>
              <w:right w:val="single" w:color="auto" w:sz="4" w:space="0"/>
            </w:tcBorders>
            <w:noWrap w:val="0"/>
            <w:vAlign w:val="center"/>
          </w:tcPr>
          <w:p w14:paraId="36D8D1C9">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项目</w:t>
            </w:r>
          </w:p>
        </w:tc>
        <w:tc>
          <w:tcPr>
            <w:tcW w:w="7108" w:type="dxa"/>
            <w:tcBorders>
              <w:top w:val="thinThickSmallGap" w:color="auto" w:sz="12" w:space="0"/>
              <w:left w:val="single" w:color="auto" w:sz="4" w:space="0"/>
              <w:bottom w:val="single" w:color="auto" w:sz="4" w:space="0"/>
              <w:right w:val="thickThinSmallGap" w:color="auto" w:sz="12" w:space="0"/>
            </w:tcBorders>
            <w:noWrap w:val="0"/>
            <w:vAlign w:val="center"/>
          </w:tcPr>
          <w:p w14:paraId="2360765A">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内      容</w:t>
            </w:r>
          </w:p>
        </w:tc>
      </w:tr>
      <w:tr w14:paraId="28F8034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926" w:type="dxa"/>
            <w:tcBorders>
              <w:top w:val="single" w:color="auto" w:sz="4" w:space="0"/>
              <w:left w:val="thinThickSmallGap" w:color="auto" w:sz="12" w:space="0"/>
              <w:bottom w:val="single" w:color="auto" w:sz="4" w:space="0"/>
              <w:right w:val="single" w:color="auto" w:sz="4" w:space="0"/>
            </w:tcBorders>
            <w:noWrap w:val="0"/>
            <w:vAlign w:val="center"/>
          </w:tcPr>
          <w:p w14:paraId="59962E53">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15F5428">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交货时间</w:t>
            </w:r>
          </w:p>
        </w:tc>
        <w:tc>
          <w:tcPr>
            <w:tcW w:w="7108" w:type="dxa"/>
            <w:tcBorders>
              <w:top w:val="single" w:color="auto" w:sz="4" w:space="0"/>
              <w:left w:val="single" w:color="auto" w:sz="4" w:space="0"/>
              <w:bottom w:val="single" w:color="auto" w:sz="4" w:space="0"/>
              <w:right w:val="thickThinSmallGap" w:color="auto" w:sz="12" w:space="0"/>
            </w:tcBorders>
            <w:noWrap w:val="0"/>
            <w:vAlign w:val="center"/>
          </w:tcPr>
          <w:p w14:paraId="05A8E359">
            <w:pPr>
              <w:pStyle w:val="37"/>
              <w:ind w:left="0"/>
              <w:rPr>
                <w:rFonts w:hint="eastAsia" w:ascii="宋体" w:hAnsi="宋体" w:eastAsia="宋体" w:cs="宋体"/>
                <w:b w:val="0"/>
                <w:bCs w:val="0"/>
                <w:sz w:val="24"/>
                <w:szCs w:val="24"/>
                <w:lang w:val="zh-TW" w:eastAsia="zh-TW"/>
              </w:rPr>
            </w:pPr>
            <w:r>
              <w:rPr>
                <w:rFonts w:hint="eastAsia" w:ascii="宋体" w:hAnsi="宋体"/>
                <w:bCs/>
                <w:color w:val="000000" w:themeColor="text1"/>
                <w:sz w:val="24"/>
                <w:szCs w:val="24"/>
                <w:lang w:val="en-US" w:eastAsia="zh-CN"/>
                <w14:textFill>
                  <w14:solidFill>
                    <w14:schemeClr w14:val="tx1"/>
                  </w14:solidFill>
                </w14:textFill>
              </w:rPr>
              <w:t>合同签订之日起15日历天完成交付并安装调试完成。</w:t>
            </w:r>
          </w:p>
        </w:tc>
      </w:tr>
      <w:tr w14:paraId="29DFBE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926" w:type="dxa"/>
            <w:tcBorders>
              <w:top w:val="single" w:color="auto" w:sz="4" w:space="0"/>
              <w:left w:val="thinThickSmallGap" w:color="auto" w:sz="12" w:space="0"/>
              <w:bottom w:val="single" w:color="auto" w:sz="4" w:space="0"/>
              <w:right w:val="single" w:color="auto" w:sz="4" w:space="0"/>
            </w:tcBorders>
            <w:noWrap w:val="0"/>
            <w:vAlign w:val="center"/>
          </w:tcPr>
          <w:p w14:paraId="258A4BAC">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2</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7E2893C">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交货地点</w:t>
            </w:r>
          </w:p>
        </w:tc>
        <w:tc>
          <w:tcPr>
            <w:tcW w:w="7108" w:type="dxa"/>
            <w:tcBorders>
              <w:top w:val="single" w:color="auto" w:sz="4" w:space="0"/>
              <w:left w:val="single" w:color="auto" w:sz="4" w:space="0"/>
              <w:bottom w:val="single" w:color="auto" w:sz="4" w:space="0"/>
              <w:right w:val="thickThinSmallGap" w:color="auto" w:sz="12" w:space="0"/>
            </w:tcBorders>
            <w:noWrap w:val="0"/>
            <w:vAlign w:val="center"/>
          </w:tcPr>
          <w:p w14:paraId="6319F227">
            <w:pPr>
              <w:pStyle w:val="37"/>
              <w:ind w:left="0"/>
              <w:rPr>
                <w:rFonts w:hint="eastAsia" w:ascii="宋体" w:hAnsi="宋体" w:eastAsia="宋体" w:cs="宋体"/>
                <w:b w:val="0"/>
                <w:bCs w:val="0"/>
                <w:sz w:val="24"/>
                <w:szCs w:val="24"/>
                <w:lang w:val="zh-TW" w:eastAsia="zh-TW"/>
              </w:rPr>
            </w:pPr>
            <w:r>
              <w:rPr>
                <w:rFonts w:hint="eastAsia" w:ascii="宋体" w:hAnsi="宋体" w:cs="宋体"/>
                <w:b w:val="0"/>
                <w:bCs w:val="0"/>
                <w:sz w:val="24"/>
                <w:szCs w:val="24"/>
                <w:lang w:val="zh-TW" w:eastAsia="zh-CN"/>
              </w:rPr>
              <w:t>招标人</w:t>
            </w:r>
            <w:r>
              <w:rPr>
                <w:rFonts w:hint="eastAsia" w:ascii="宋体" w:hAnsi="宋体" w:eastAsia="宋体" w:cs="宋体"/>
                <w:b w:val="0"/>
                <w:bCs w:val="0"/>
                <w:sz w:val="24"/>
                <w:szCs w:val="24"/>
                <w:lang w:val="zh-TW" w:eastAsia="zh-TW"/>
              </w:rPr>
              <w:t>指定地点。</w:t>
            </w:r>
          </w:p>
        </w:tc>
      </w:tr>
      <w:tr w14:paraId="6CE2AF9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26" w:type="dxa"/>
            <w:tcBorders>
              <w:top w:val="single" w:color="auto" w:sz="4" w:space="0"/>
              <w:left w:val="thinThickSmallGap" w:color="auto" w:sz="12" w:space="0"/>
              <w:bottom w:val="single" w:color="auto" w:sz="4" w:space="0"/>
              <w:right w:val="single" w:color="auto" w:sz="4" w:space="0"/>
            </w:tcBorders>
            <w:noWrap w:val="0"/>
            <w:vAlign w:val="center"/>
          </w:tcPr>
          <w:p w14:paraId="0642227F">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0618565">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交货方式</w:t>
            </w:r>
          </w:p>
        </w:tc>
        <w:tc>
          <w:tcPr>
            <w:tcW w:w="7108" w:type="dxa"/>
            <w:tcBorders>
              <w:top w:val="single" w:color="auto" w:sz="4" w:space="0"/>
              <w:left w:val="single" w:color="auto" w:sz="4" w:space="0"/>
              <w:bottom w:val="single" w:color="auto" w:sz="4" w:space="0"/>
              <w:right w:val="thickThinSmallGap" w:color="auto" w:sz="12" w:space="0"/>
            </w:tcBorders>
            <w:noWrap w:val="0"/>
            <w:vAlign w:val="center"/>
          </w:tcPr>
          <w:p w14:paraId="258826D2">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交货现场落地交货。</w:t>
            </w:r>
          </w:p>
        </w:tc>
      </w:tr>
      <w:tr w14:paraId="509A026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26" w:type="dxa"/>
            <w:tcBorders>
              <w:top w:val="single" w:color="auto" w:sz="4" w:space="0"/>
              <w:left w:val="thinThickSmallGap" w:color="auto" w:sz="12" w:space="0"/>
              <w:bottom w:val="single" w:color="auto" w:sz="4" w:space="0"/>
              <w:right w:val="single" w:color="auto" w:sz="4" w:space="0"/>
            </w:tcBorders>
            <w:noWrap w:val="0"/>
            <w:vAlign w:val="center"/>
          </w:tcPr>
          <w:p w14:paraId="70A2014F">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4</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D9FD81B">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保险</w:t>
            </w:r>
          </w:p>
        </w:tc>
        <w:tc>
          <w:tcPr>
            <w:tcW w:w="7108" w:type="dxa"/>
            <w:tcBorders>
              <w:top w:val="single" w:color="auto" w:sz="4" w:space="0"/>
              <w:left w:val="single" w:color="auto" w:sz="4" w:space="0"/>
              <w:bottom w:val="single" w:color="auto" w:sz="4" w:space="0"/>
              <w:right w:val="thickThinSmallGap" w:color="auto" w:sz="12" w:space="0"/>
            </w:tcBorders>
            <w:noWrap w:val="0"/>
            <w:vAlign w:val="center"/>
          </w:tcPr>
          <w:p w14:paraId="6E6E5A36">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由卖方办理货物运抵现场交货前的保险，保险以人民币按照货物金额的100%办理“一切险”。投标人承担货物在交货前发生的一切损失风险。</w:t>
            </w:r>
          </w:p>
        </w:tc>
      </w:tr>
      <w:tr w14:paraId="2DEED1D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926" w:type="dxa"/>
            <w:tcBorders>
              <w:top w:val="single" w:color="auto" w:sz="4" w:space="0"/>
              <w:left w:val="thinThickSmallGap" w:color="auto" w:sz="12" w:space="0"/>
              <w:bottom w:val="single" w:color="auto" w:sz="4" w:space="0"/>
              <w:right w:val="single" w:color="auto" w:sz="4" w:space="0"/>
            </w:tcBorders>
            <w:noWrap w:val="0"/>
            <w:vAlign w:val="center"/>
          </w:tcPr>
          <w:p w14:paraId="6C381393">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5</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F68F4FF">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付款方式</w:t>
            </w:r>
          </w:p>
        </w:tc>
        <w:tc>
          <w:tcPr>
            <w:tcW w:w="7108" w:type="dxa"/>
            <w:tcBorders>
              <w:top w:val="single" w:color="auto" w:sz="4" w:space="0"/>
              <w:left w:val="single" w:color="auto" w:sz="4" w:space="0"/>
              <w:bottom w:val="single" w:color="auto" w:sz="4" w:space="0"/>
              <w:right w:val="thickThinSmallGap" w:color="auto" w:sz="12" w:space="0"/>
            </w:tcBorders>
            <w:noWrap w:val="0"/>
            <w:vAlign w:val="center"/>
          </w:tcPr>
          <w:p w14:paraId="4EC1FD68">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签订合同时</w:t>
            </w:r>
            <w:r>
              <w:rPr>
                <w:rFonts w:hint="eastAsia" w:ascii="宋体" w:hAnsi="宋体" w:cs="宋体"/>
                <w:b w:val="0"/>
                <w:bCs w:val="0"/>
                <w:sz w:val="24"/>
                <w:szCs w:val="24"/>
                <w:lang w:val="zh-TW" w:eastAsia="zh-CN"/>
              </w:rPr>
              <w:t>招标人</w:t>
            </w:r>
            <w:r>
              <w:rPr>
                <w:rFonts w:hint="eastAsia" w:ascii="宋体" w:hAnsi="宋体" w:eastAsia="宋体" w:cs="宋体"/>
                <w:b w:val="0"/>
                <w:bCs w:val="0"/>
                <w:sz w:val="24"/>
                <w:szCs w:val="24"/>
                <w:lang w:val="zh-TW" w:eastAsia="zh-TW"/>
              </w:rPr>
              <w:t>与中标</w:t>
            </w:r>
            <w:r>
              <w:rPr>
                <w:rFonts w:hint="eastAsia" w:ascii="宋体" w:hAnsi="宋体" w:cs="宋体"/>
                <w:b w:val="0"/>
                <w:bCs w:val="0"/>
                <w:sz w:val="24"/>
                <w:szCs w:val="24"/>
                <w:lang w:val="en-US" w:eastAsia="zh-CN"/>
              </w:rPr>
              <w:t>人</w:t>
            </w:r>
            <w:r>
              <w:rPr>
                <w:rFonts w:hint="eastAsia" w:ascii="宋体" w:hAnsi="宋体" w:eastAsia="宋体" w:cs="宋体"/>
                <w:b w:val="0"/>
                <w:bCs w:val="0"/>
                <w:sz w:val="24"/>
                <w:szCs w:val="24"/>
                <w:lang w:val="zh-TW" w:eastAsia="zh-TW"/>
              </w:rPr>
              <w:t>协商确定。</w:t>
            </w:r>
          </w:p>
        </w:tc>
      </w:tr>
      <w:tr w14:paraId="538D10E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926" w:type="dxa"/>
            <w:tcBorders>
              <w:top w:val="single" w:color="auto" w:sz="4" w:space="0"/>
              <w:left w:val="thinThickSmallGap" w:color="auto" w:sz="12" w:space="0"/>
              <w:bottom w:val="single" w:color="auto" w:sz="4" w:space="0"/>
              <w:right w:val="single" w:color="auto" w:sz="4" w:space="0"/>
            </w:tcBorders>
            <w:noWrap w:val="0"/>
            <w:vAlign w:val="center"/>
          </w:tcPr>
          <w:p w14:paraId="67149F35">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6</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2EE057A">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质量保证期</w:t>
            </w:r>
          </w:p>
        </w:tc>
        <w:tc>
          <w:tcPr>
            <w:tcW w:w="7108" w:type="dxa"/>
            <w:tcBorders>
              <w:top w:val="single" w:color="auto" w:sz="4" w:space="0"/>
              <w:left w:val="single" w:color="auto" w:sz="4" w:space="0"/>
              <w:bottom w:val="single" w:color="auto" w:sz="4" w:space="0"/>
              <w:right w:val="thickThinSmallGap" w:color="auto" w:sz="12" w:space="0"/>
            </w:tcBorders>
            <w:noWrap w:val="0"/>
            <w:vAlign w:val="center"/>
          </w:tcPr>
          <w:p w14:paraId="7825EB5B">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以招标文件内容为准【若有要求】</w:t>
            </w:r>
          </w:p>
        </w:tc>
      </w:tr>
      <w:tr w14:paraId="17088B7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926" w:type="dxa"/>
            <w:tcBorders>
              <w:top w:val="single" w:color="auto" w:sz="4" w:space="0"/>
              <w:left w:val="thinThickSmallGap" w:color="auto" w:sz="12" w:space="0"/>
              <w:bottom w:val="thickThinSmallGap" w:color="auto" w:sz="12" w:space="0"/>
              <w:right w:val="single" w:color="auto" w:sz="4" w:space="0"/>
            </w:tcBorders>
            <w:noWrap w:val="0"/>
            <w:vAlign w:val="center"/>
          </w:tcPr>
          <w:p w14:paraId="39CBDFA8">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7</w:t>
            </w:r>
          </w:p>
        </w:tc>
        <w:tc>
          <w:tcPr>
            <w:tcW w:w="1559" w:type="dxa"/>
            <w:tcBorders>
              <w:top w:val="single" w:color="auto" w:sz="4" w:space="0"/>
              <w:left w:val="single" w:color="auto" w:sz="4" w:space="0"/>
              <w:bottom w:val="thickThinSmallGap" w:color="auto" w:sz="12" w:space="0"/>
              <w:right w:val="single" w:color="auto" w:sz="4" w:space="0"/>
            </w:tcBorders>
            <w:noWrap w:val="0"/>
            <w:vAlign w:val="center"/>
          </w:tcPr>
          <w:p w14:paraId="44127D62">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合同份数</w:t>
            </w:r>
          </w:p>
        </w:tc>
        <w:tc>
          <w:tcPr>
            <w:tcW w:w="7108" w:type="dxa"/>
            <w:tcBorders>
              <w:top w:val="single" w:color="auto" w:sz="4" w:space="0"/>
              <w:left w:val="single" w:color="auto" w:sz="4" w:space="0"/>
              <w:bottom w:val="thickThinSmallGap" w:color="auto" w:sz="12" w:space="0"/>
              <w:right w:val="thickThinSmallGap" w:color="auto" w:sz="12" w:space="0"/>
            </w:tcBorders>
            <w:noWrap w:val="0"/>
            <w:vAlign w:val="center"/>
          </w:tcPr>
          <w:p w14:paraId="7BE87229">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合同一式   份，合同双方各执   份。</w:t>
            </w:r>
          </w:p>
        </w:tc>
      </w:tr>
    </w:tbl>
    <w:p w14:paraId="28D80881">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br w:type="page"/>
      </w:r>
    </w:p>
    <w:p w14:paraId="5103E997">
      <w:pPr>
        <w:pStyle w:val="37"/>
        <w:ind w:left="0"/>
        <w:rPr>
          <w:rFonts w:hint="eastAsia" w:ascii="宋体" w:hAnsi="宋体" w:eastAsia="宋体" w:cs="宋体"/>
          <w:b w:val="0"/>
          <w:bCs w:val="0"/>
          <w:sz w:val="24"/>
          <w:szCs w:val="24"/>
          <w:lang w:val="zh-TW" w:eastAsia="zh-TW"/>
        </w:rPr>
      </w:pPr>
    </w:p>
    <w:p w14:paraId="5F751D72">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合同编号：               合同自编号：                 招标编号：            </w:t>
      </w:r>
    </w:p>
    <w:p w14:paraId="75EF9399">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w:t>
      </w:r>
    </w:p>
    <w:p w14:paraId="7769EDBB">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●本合同须加盖甲乙双方骑缝章有效</w:t>
      </w:r>
    </w:p>
    <w:p w14:paraId="040A55D4">
      <w:pPr>
        <w:pStyle w:val="37"/>
        <w:ind w:left="0"/>
        <w:rPr>
          <w:rFonts w:hint="eastAsia" w:ascii="宋体" w:hAnsi="宋体" w:eastAsia="宋体" w:cs="宋体"/>
          <w:b w:val="0"/>
          <w:bCs w:val="0"/>
          <w:sz w:val="24"/>
          <w:szCs w:val="24"/>
          <w:lang w:val="zh-TW" w:eastAsia="zh-TW"/>
        </w:rPr>
      </w:pPr>
    </w:p>
    <w:p w14:paraId="55238D1D">
      <w:pPr>
        <w:pStyle w:val="37"/>
        <w:ind w:left="0"/>
        <w:jc w:val="center"/>
        <w:rPr>
          <w:rFonts w:hint="eastAsia" w:ascii="宋体" w:hAnsi="宋体" w:eastAsia="宋体" w:cs="宋体"/>
          <w:b w:val="0"/>
          <w:bCs w:val="0"/>
          <w:sz w:val="48"/>
          <w:szCs w:val="48"/>
          <w:lang w:val="zh-TW" w:eastAsia="zh-TW"/>
        </w:rPr>
      </w:pPr>
      <w:r>
        <w:rPr>
          <w:rFonts w:hint="eastAsia" w:ascii="宋体" w:hAnsi="宋体" w:eastAsia="宋体" w:cs="宋体"/>
          <w:b w:val="0"/>
          <w:bCs w:val="0"/>
          <w:sz w:val="48"/>
          <w:szCs w:val="48"/>
          <w:lang w:val="zh-TW" w:eastAsia="zh-TW"/>
        </w:rPr>
        <w:t>云南省政府采购</w:t>
      </w:r>
    </w:p>
    <w:p w14:paraId="056C267D">
      <w:pPr>
        <w:pStyle w:val="37"/>
        <w:ind w:left="0"/>
        <w:jc w:val="center"/>
        <w:rPr>
          <w:rFonts w:hint="eastAsia" w:ascii="宋体" w:hAnsi="宋体" w:eastAsia="宋体" w:cs="宋体"/>
          <w:b w:val="0"/>
          <w:bCs w:val="0"/>
          <w:sz w:val="48"/>
          <w:szCs w:val="48"/>
          <w:lang w:val="zh-TW" w:eastAsia="zh-TW"/>
        </w:rPr>
      </w:pPr>
    </w:p>
    <w:p w14:paraId="7BF2AB90">
      <w:pPr>
        <w:pStyle w:val="37"/>
        <w:ind w:left="0"/>
        <w:jc w:val="center"/>
        <w:rPr>
          <w:rFonts w:hint="eastAsia" w:ascii="宋体" w:hAnsi="宋体" w:eastAsia="宋体" w:cs="宋体"/>
          <w:b w:val="0"/>
          <w:bCs w:val="0"/>
          <w:sz w:val="48"/>
          <w:szCs w:val="48"/>
          <w:lang w:val="zh-TW" w:eastAsia="zh-TW"/>
        </w:rPr>
      </w:pPr>
    </w:p>
    <w:p w14:paraId="662F2D2C">
      <w:pPr>
        <w:pStyle w:val="37"/>
        <w:ind w:left="0"/>
        <w:jc w:val="center"/>
        <w:rPr>
          <w:rFonts w:hint="eastAsia" w:ascii="宋体" w:hAnsi="宋体" w:eastAsia="宋体" w:cs="宋体"/>
          <w:b w:val="0"/>
          <w:bCs w:val="0"/>
          <w:sz w:val="48"/>
          <w:szCs w:val="48"/>
          <w:lang w:val="zh-TW" w:eastAsia="zh-TW"/>
        </w:rPr>
      </w:pPr>
    </w:p>
    <w:p w14:paraId="17467443">
      <w:pPr>
        <w:pStyle w:val="37"/>
        <w:ind w:left="0"/>
        <w:jc w:val="center"/>
        <w:rPr>
          <w:rFonts w:hint="eastAsia" w:ascii="宋体" w:hAnsi="宋体" w:eastAsia="宋体" w:cs="宋体"/>
          <w:b w:val="0"/>
          <w:bCs w:val="0"/>
          <w:sz w:val="48"/>
          <w:szCs w:val="48"/>
          <w:lang w:val="zh-TW" w:eastAsia="zh-TW"/>
        </w:rPr>
      </w:pPr>
      <w:r>
        <w:rPr>
          <w:rFonts w:hint="eastAsia" w:ascii="宋体" w:hAnsi="宋体" w:eastAsia="宋体" w:cs="宋体"/>
          <w:b w:val="0"/>
          <w:bCs w:val="0"/>
          <w:sz w:val="48"/>
          <w:szCs w:val="48"/>
          <w:lang w:val="zh-TW" w:eastAsia="zh-TW"/>
        </w:rPr>
        <w:t>合</w:t>
      </w:r>
    </w:p>
    <w:p w14:paraId="6097CAB5">
      <w:pPr>
        <w:pStyle w:val="37"/>
        <w:ind w:left="0"/>
        <w:jc w:val="center"/>
        <w:rPr>
          <w:rFonts w:hint="eastAsia" w:ascii="宋体" w:hAnsi="宋体" w:eastAsia="宋体" w:cs="宋体"/>
          <w:b w:val="0"/>
          <w:bCs w:val="0"/>
          <w:sz w:val="48"/>
          <w:szCs w:val="48"/>
          <w:lang w:val="zh-TW" w:eastAsia="zh-TW"/>
        </w:rPr>
      </w:pPr>
    </w:p>
    <w:p w14:paraId="02AD25FE">
      <w:pPr>
        <w:pStyle w:val="37"/>
        <w:ind w:left="0"/>
        <w:jc w:val="center"/>
        <w:rPr>
          <w:rFonts w:hint="eastAsia" w:ascii="宋体" w:hAnsi="宋体" w:eastAsia="宋体" w:cs="宋体"/>
          <w:b w:val="0"/>
          <w:bCs w:val="0"/>
          <w:sz w:val="48"/>
          <w:szCs w:val="48"/>
          <w:lang w:val="zh-TW" w:eastAsia="zh-TW"/>
        </w:rPr>
      </w:pPr>
      <w:r>
        <w:rPr>
          <w:rFonts w:hint="eastAsia" w:ascii="宋体" w:hAnsi="宋体" w:eastAsia="宋体" w:cs="宋体"/>
          <w:b w:val="0"/>
          <w:bCs w:val="0"/>
          <w:sz w:val="48"/>
          <w:szCs w:val="48"/>
          <w:lang w:val="zh-TW" w:eastAsia="zh-TW"/>
        </w:rPr>
        <w:t>同</w:t>
      </w:r>
    </w:p>
    <w:p w14:paraId="62FF072D">
      <w:pPr>
        <w:pStyle w:val="37"/>
        <w:ind w:left="0"/>
        <w:jc w:val="center"/>
        <w:rPr>
          <w:rFonts w:hint="eastAsia" w:ascii="宋体" w:hAnsi="宋体" w:eastAsia="宋体" w:cs="宋体"/>
          <w:b w:val="0"/>
          <w:bCs w:val="0"/>
          <w:sz w:val="48"/>
          <w:szCs w:val="48"/>
          <w:lang w:val="zh-TW" w:eastAsia="zh-TW"/>
        </w:rPr>
      </w:pPr>
    </w:p>
    <w:p w14:paraId="5D062813">
      <w:pPr>
        <w:pStyle w:val="37"/>
        <w:ind w:left="0"/>
        <w:jc w:val="center"/>
        <w:rPr>
          <w:rFonts w:hint="eastAsia" w:ascii="宋体" w:hAnsi="宋体" w:eastAsia="宋体" w:cs="宋体"/>
          <w:b w:val="0"/>
          <w:bCs w:val="0"/>
          <w:sz w:val="48"/>
          <w:szCs w:val="48"/>
          <w:lang w:val="zh-TW" w:eastAsia="zh-TW"/>
        </w:rPr>
      </w:pPr>
      <w:r>
        <w:rPr>
          <w:rFonts w:hint="eastAsia" w:ascii="宋体" w:hAnsi="宋体" w:eastAsia="宋体" w:cs="宋体"/>
          <w:b w:val="0"/>
          <w:bCs w:val="0"/>
          <w:sz w:val="48"/>
          <w:szCs w:val="48"/>
          <w:lang w:val="zh-TW" w:eastAsia="zh-TW"/>
        </w:rPr>
        <w:t>书</w:t>
      </w:r>
    </w:p>
    <w:p w14:paraId="6B60D5DD">
      <w:pPr>
        <w:pStyle w:val="37"/>
        <w:ind w:left="0"/>
        <w:jc w:val="center"/>
        <w:rPr>
          <w:rFonts w:hint="eastAsia" w:ascii="宋体" w:hAnsi="宋体" w:eastAsia="宋体" w:cs="宋体"/>
          <w:b w:val="0"/>
          <w:bCs w:val="0"/>
          <w:sz w:val="48"/>
          <w:szCs w:val="48"/>
          <w:lang w:val="zh-TW" w:eastAsia="zh-TW"/>
        </w:rPr>
      </w:pPr>
    </w:p>
    <w:p w14:paraId="2CF72FFC">
      <w:pPr>
        <w:pStyle w:val="37"/>
        <w:ind w:left="0"/>
        <w:jc w:val="center"/>
        <w:rPr>
          <w:rFonts w:hint="eastAsia" w:ascii="宋体" w:hAnsi="宋体" w:eastAsia="宋体" w:cs="宋体"/>
          <w:b w:val="0"/>
          <w:bCs w:val="0"/>
          <w:sz w:val="48"/>
          <w:szCs w:val="48"/>
          <w:lang w:val="zh-TW" w:eastAsia="zh-TW"/>
        </w:rPr>
      </w:pPr>
    </w:p>
    <w:p w14:paraId="1D70FD9D">
      <w:pPr>
        <w:rPr>
          <w:rFonts w:hint="eastAsia" w:ascii="宋体" w:hAnsi="宋体" w:eastAsia="宋体" w:cs="宋体"/>
          <w:b w:val="0"/>
          <w:bCs w:val="0"/>
          <w:sz w:val="48"/>
          <w:szCs w:val="48"/>
          <w:lang w:val="zh-TW" w:eastAsia="zh-TW"/>
        </w:rPr>
      </w:pPr>
    </w:p>
    <w:p w14:paraId="04CA11FB">
      <w:pPr>
        <w:pStyle w:val="2"/>
        <w:rPr>
          <w:rFonts w:hint="eastAsia" w:ascii="宋体" w:hAnsi="宋体" w:eastAsia="宋体" w:cs="宋体"/>
          <w:b w:val="0"/>
          <w:bCs w:val="0"/>
          <w:sz w:val="48"/>
          <w:szCs w:val="48"/>
          <w:lang w:val="zh-TW" w:eastAsia="zh-TW"/>
        </w:rPr>
      </w:pPr>
    </w:p>
    <w:p w14:paraId="699498D6">
      <w:pPr>
        <w:rPr>
          <w:rFonts w:hint="eastAsia" w:ascii="宋体" w:hAnsi="宋体" w:eastAsia="宋体" w:cs="宋体"/>
          <w:b w:val="0"/>
          <w:bCs w:val="0"/>
          <w:sz w:val="48"/>
          <w:szCs w:val="48"/>
          <w:lang w:val="zh-TW" w:eastAsia="zh-TW"/>
        </w:rPr>
      </w:pPr>
    </w:p>
    <w:p w14:paraId="77B225BF">
      <w:pPr>
        <w:pStyle w:val="2"/>
        <w:rPr>
          <w:rFonts w:hint="eastAsia"/>
          <w:lang w:val="zh-TW" w:eastAsia="zh-TW"/>
        </w:rPr>
      </w:pPr>
    </w:p>
    <w:p w14:paraId="5A5A1BCD">
      <w:pPr>
        <w:pStyle w:val="37"/>
        <w:ind w:left="0"/>
        <w:jc w:val="center"/>
        <w:rPr>
          <w:rFonts w:hint="eastAsia" w:ascii="宋体" w:hAnsi="宋体" w:eastAsia="宋体" w:cs="宋体"/>
          <w:b w:val="0"/>
          <w:bCs w:val="0"/>
          <w:sz w:val="48"/>
          <w:szCs w:val="48"/>
          <w:lang w:val="zh-TW" w:eastAsia="zh-TW"/>
        </w:rPr>
      </w:pPr>
    </w:p>
    <w:p w14:paraId="1509A457">
      <w:pPr>
        <w:pStyle w:val="37"/>
        <w:ind w:left="0"/>
        <w:jc w:val="center"/>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签订地点：</w:t>
      </w:r>
    </w:p>
    <w:p w14:paraId="7A459B73">
      <w:pPr>
        <w:pStyle w:val="37"/>
        <w:ind w:left="0"/>
        <w:jc w:val="center"/>
        <w:rPr>
          <w:rFonts w:hint="eastAsia" w:ascii="宋体" w:hAnsi="宋体" w:eastAsia="宋体" w:cs="宋体"/>
          <w:b w:val="0"/>
          <w:bCs w:val="0"/>
          <w:sz w:val="24"/>
          <w:szCs w:val="24"/>
          <w:lang w:val="zh-TW" w:eastAsia="zh-TW"/>
        </w:rPr>
      </w:pPr>
    </w:p>
    <w:p w14:paraId="75713FD5">
      <w:pPr>
        <w:pStyle w:val="37"/>
        <w:ind w:left="0"/>
        <w:jc w:val="center"/>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签订日期：  年   月    日</w:t>
      </w:r>
    </w:p>
    <w:p w14:paraId="62A543CA">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w:t>
      </w:r>
    </w:p>
    <w:p w14:paraId="71697BAC">
      <w:pPr>
        <w:pStyle w:val="37"/>
        <w:ind w:left="0"/>
        <w:rPr>
          <w:rFonts w:hint="eastAsia" w:ascii="宋体" w:hAnsi="宋体" w:eastAsia="宋体" w:cs="宋体"/>
          <w:b w:val="0"/>
          <w:bCs w:val="0"/>
          <w:sz w:val="24"/>
          <w:szCs w:val="24"/>
          <w:lang w:val="zh-TW" w:eastAsia="zh-TW"/>
        </w:rPr>
      </w:pPr>
    </w:p>
    <w:p w14:paraId="7DBC0EC6">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说明：合同格式以中标单位凭《中标通知书》到</w:t>
      </w:r>
      <w:r>
        <w:rPr>
          <w:rFonts w:hint="eastAsia" w:ascii="宋体" w:hAnsi="宋体" w:cs="宋体"/>
          <w:b w:val="0"/>
          <w:bCs w:val="0"/>
          <w:sz w:val="24"/>
          <w:szCs w:val="24"/>
          <w:lang w:val="zh-TW" w:eastAsia="zh-CN"/>
        </w:rPr>
        <w:t>威信县中医医院</w:t>
      </w:r>
      <w:r>
        <w:rPr>
          <w:rFonts w:hint="eastAsia" w:ascii="宋体" w:hAnsi="宋体" w:eastAsia="宋体" w:cs="宋体"/>
          <w:b w:val="0"/>
          <w:bCs w:val="0"/>
          <w:sz w:val="24"/>
          <w:szCs w:val="24"/>
          <w:lang w:val="zh-TW" w:eastAsia="zh-TW"/>
        </w:rPr>
        <w:t xml:space="preserve">签订的合同格式为准。 </w:t>
      </w:r>
    </w:p>
    <w:p w14:paraId="3E40F84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甲方：（</w:t>
      </w:r>
      <w:r>
        <w:rPr>
          <w:rFonts w:hint="eastAsia" w:ascii="宋体" w:hAnsi="宋体" w:cs="宋体"/>
          <w:b w:val="0"/>
          <w:bCs w:val="0"/>
          <w:sz w:val="24"/>
          <w:szCs w:val="24"/>
          <w:lang w:val="zh-TW" w:eastAsia="zh-CN"/>
        </w:rPr>
        <w:t>招标人</w:t>
      </w:r>
      <w:r>
        <w:rPr>
          <w:rFonts w:hint="eastAsia" w:ascii="宋体" w:hAnsi="宋体" w:eastAsia="宋体" w:cs="宋体"/>
          <w:b w:val="0"/>
          <w:bCs w:val="0"/>
          <w:sz w:val="24"/>
          <w:szCs w:val="24"/>
          <w:lang w:val="zh-TW" w:eastAsia="zh-TW"/>
        </w:rPr>
        <w:t>全称）</w:t>
      </w:r>
    </w:p>
    <w:p w14:paraId="37FBEEFB">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乙方：（供应商全称）</w:t>
      </w:r>
    </w:p>
    <w:p w14:paraId="6A8D0A9A">
      <w:pPr>
        <w:pStyle w:val="37"/>
        <w:spacing w:line="360" w:lineRule="auto"/>
        <w:ind w:left="0" w:firstLine="480" w:firstLineChars="20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甲乙双方根据项目编号为 （项目编号）  “（采购项目名称）”招标采购结果，经双方协定达成一致，签订以下内容：</w:t>
      </w:r>
    </w:p>
    <w:p w14:paraId="4FDD230E">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一、合同总价</w:t>
      </w:r>
    </w:p>
    <w:p w14:paraId="313246F3">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w:t>
      </w:r>
    </w:p>
    <w:p w14:paraId="3EE8C070">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以上总价为甲方指定地点统一交货价并包含运输保管费用。</w:t>
      </w:r>
    </w:p>
    <w:p w14:paraId="62DA1F2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二、产品名称、品牌、产地、型号规格、数量、价格：                   </w:t>
      </w:r>
    </w:p>
    <w:tbl>
      <w:tblPr>
        <w:tblStyle w:val="44"/>
        <w:tblW w:w="9085" w:type="dxa"/>
        <w:tblInd w:w="138"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089"/>
        <w:gridCol w:w="1278"/>
        <w:gridCol w:w="1278"/>
        <w:gridCol w:w="1690"/>
        <w:gridCol w:w="837"/>
        <w:gridCol w:w="963"/>
        <w:gridCol w:w="950"/>
      </w:tblGrid>
      <w:tr w14:paraId="1F9D40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tcBorders>
              <w:top w:val="thinThickSmallGap" w:color="auto" w:sz="12" w:space="0"/>
              <w:left w:val="thinThickSmallGap" w:color="auto" w:sz="12" w:space="0"/>
              <w:bottom w:val="single" w:color="auto" w:sz="4" w:space="0"/>
              <w:right w:val="single" w:color="auto" w:sz="4" w:space="0"/>
            </w:tcBorders>
            <w:shd w:val="clear" w:color="auto" w:fill="D0CECE"/>
            <w:noWrap w:val="0"/>
            <w:vAlign w:val="top"/>
          </w:tcPr>
          <w:p w14:paraId="0122DE7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产品名称</w:t>
            </w:r>
          </w:p>
        </w:tc>
        <w:tc>
          <w:tcPr>
            <w:tcW w:w="1278" w:type="dxa"/>
            <w:tcBorders>
              <w:top w:val="thinThickSmallGap" w:color="auto" w:sz="12" w:space="0"/>
              <w:left w:val="single" w:color="auto" w:sz="4" w:space="0"/>
              <w:bottom w:val="single" w:color="auto" w:sz="4" w:space="0"/>
              <w:right w:val="single" w:color="auto" w:sz="4" w:space="0"/>
            </w:tcBorders>
            <w:shd w:val="clear" w:color="auto" w:fill="D0CECE"/>
            <w:noWrap w:val="0"/>
            <w:vAlign w:val="top"/>
          </w:tcPr>
          <w:p w14:paraId="649973C7">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品牌</w:t>
            </w:r>
          </w:p>
        </w:tc>
        <w:tc>
          <w:tcPr>
            <w:tcW w:w="1278" w:type="dxa"/>
            <w:tcBorders>
              <w:top w:val="thinThickSmallGap" w:color="auto" w:sz="12" w:space="0"/>
              <w:left w:val="single" w:color="auto" w:sz="4" w:space="0"/>
              <w:bottom w:val="single" w:color="auto" w:sz="4" w:space="0"/>
              <w:right w:val="single" w:color="auto" w:sz="4" w:space="0"/>
            </w:tcBorders>
            <w:shd w:val="clear" w:color="auto" w:fill="D0CECE"/>
            <w:noWrap w:val="0"/>
            <w:vAlign w:val="top"/>
          </w:tcPr>
          <w:p w14:paraId="40CBEF0F">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产地</w:t>
            </w:r>
          </w:p>
        </w:tc>
        <w:tc>
          <w:tcPr>
            <w:tcW w:w="1690" w:type="dxa"/>
            <w:tcBorders>
              <w:top w:val="thinThickSmallGap" w:color="auto" w:sz="12" w:space="0"/>
              <w:left w:val="single" w:color="auto" w:sz="4" w:space="0"/>
              <w:bottom w:val="single" w:color="auto" w:sz="4" w:space="0"/>
              <w:right w:val="single" w:color="auto" w:sz="4" w:space="0"/>
            </w:tcBorders>
            <w:shd w:val="clear" w:color="auto" w:fill="D0CECE"/>
            <w:noWrap w:val="0"/>
            <w:vAlign w:val="top"/>
          </w:tcPr>
          <w:p w14:paraId="08ACFC3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规格、型号</w:t>
            </w:r>
          </w:p>
        </w:tc>
        <w:tc>
          <w:tcPr>
            <w:tcW w:w="837" w:type="dxa"/>
            <w:tcBorders>
              <w:top w:val="thinThickSmallGap" w:color="auto" w:sz="12" w:space="0"/>
              <w:left w:val="single" w:color="auto" w:sz="4" w:space="0"/>
              <w:bottom w:val="single" w:color="auto" w:sz="4" w:space="0"/>
              <w:right w:val="single" w:color="auto" w:sz="4" w:space="0"/>
            </w:tcBorders>
            <w:shd w:val="clear" w:color="auto" w:fill="D0CECE"/>
            <w:noWrap w:val="0"/>
            <w:vAlign w:val="top"/>
          </w:tcPr>
          <w:p w14:paraId="7D4F27F0">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数量</w:t>
            </w:r>
          </w:p>
        </w:tc>
        <w:tc>
          <w:tcPr>
            <w:tcW w:w="963" w:type="dxa"/>
            <w:tcBorders>
              <w:top w:val="thinThickSmallGap" w:color="auto" w:sz="12" w:space="0"/>
              <w:left w:val="single" w:color="auto" w:sz="4" w:space="0"/>
              <w:bottom w:val="single" w:color="auto" w:sz="4" w:space="0"/>
              <w:right w:val="single" w:color="auto" w:sz="4" w:space="0"/>
            </w:tcBorders>
            <w:shd w:val="clear" w:color="auto" w:fill="D0CECE"/>
            <w:noWrap w:val="0"/>
            <w:vAlign w:val="top"/>
          </w:tcPr>
          <w:p w14:paraId="6B3D502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单位</w:t>
            </w:r>
          </w:p>
        </w:tc>
        <w:tc>
          <w:tcPr>
            <w:tcW w:w="950" w:type="dxa"/>
            <w:tcBorders>
              <w:top w:val="thinThickSmallGap" w:color="auto" w:sz="12" w:space="0"/>
              <w:left w:val="single" w:color="auto" w:sz="4" w:space="0"/>
              <w:bottom w:val="single" w:color="auto" w:sz="4" w:space="0"/>
              <w:right w:val="thickThinSmallGap" w:color="auto" w:sz="12" w:space="0"/>
            </w:tcBorders>
            <w:shd w:val="clear" w:color="auto" w:fill="D0CECE"/>
            <w:noWrap w:val="0"/>
            <w:vAlign w:val="top"/>
          </w:tcPr>
          <w:p w14:paraId="43380958">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合价</w:t>
            </w:r>
          </w:p>
        </w:tc>
      </w:tr>
      <w:tr w14:paraId="5291791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tcBorders>
              <w:top w:val="single" w:color="auto" w:sz="4" w:space="0"/>
              <w:left w:val="thinThickSmallGap" w:color="auto" w:sz="12" w:space="0"/>
              <w:bottom w:val="single" w:color="auto" w:sz="4" w:space="0"/>
              <w:right w:val="single" w:color="auto" w:sz="4" w:space="0"/>
            </w:tcBorders>
            <w:noWrap w:val="0"/>
            <w:vAlign w:val="top"/>
          </w:tcPr>
          <w:p w14:paraId="49081D4A">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2B0D4FF2">
            <w:pPr>
              <w:pStyle w:val="37"/>
              <w:spacing w:line="360" w:lineRule="auto"/>
              <w:ind w:left="0"/>
              <w:rPr>
                <w:rFonts w:hint="eastAsia" w:ascii="宋体" w:hAnsi="宋体" w:eastAsia="宋体" w:cs="宋体"/>
                <w:b w:val="0"/>
                <w:bCs w:val="0"/>
                <w:sz w:val="24"/>
                <w:szCs w:val="24"/>
                <w:lang w:val="zh-TW" w:eastAsia="zh-TW"/>
              </w:rPr>
            </w:pPr>
          </w:p>
        </w:tc>
        <w:tc>
          <w:tcPr>
            <w:tcW w:w="1278" w:type="dxa"/>
            <w:tcBorders>
              <w:top w:val="single" w:color="auto" w:sz="4" w:space="0"/>
              <w:left w:val="single" w:color="auto" w:sz="4" w:space="0"/>
              <w:bottom w:val="single" w:color="auto" w:sz="4" w:space="0"/>
              <w:right w:val="single" w:color="auto" w:sz="4" w:space="0"/>
            </w:tcBorders>
            <w:noWrap w:val="0"/>
            <w:vAlign w:val="top"/>
          </w:tcPr>
          <w:p w14:paraId="4A883E44">
            <w:pPr>
              <w:pStyle w:val="37"/>
              <w:spacing w:line="360" w:lineRule="auto"/>
              <w:ind w:left="0"/>
              <w:rPr>
                <w:rFonts w:hint="eastAsia" w:ascii="宋体" w:hAnsi="宋体" w:eastAsia="宋体" w:cs="宋体"/>
                <w:b w:val="0"/>
                <w:bCs w:val="0"/>
                <w:sz w:val="24"/>
                <w:szCs w:val="24"/>
                <w:lang w:val="zh-TW" w:eastAsia="zh-TW"/>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511E9B1">
            <w:pPr>
              <w:pStyle w:val="37"/>
              <w:spacing w:line="360" w:lineRule="auto"/>
              <w:ind w:left="0"/>
              <w:rPr>
                <w:rFonts w:hint="eastAsia" w:ascii="宋体" w:hAnsi="宋体" w:eastAsia="宋体" w:cs="宋体"/>
                <w:b w:val="0"/>
                <w:bCs w:val="0"/>
                <w:sz w:val="24"/>
                <w:szCs w:val="24"/>
                <w:lang w:val="zh-TW" w:eastAsia="zh-TW"/>
              </w:rPr>
            </w:pPr>
          </w:p>
        </w:tc>
        <w:tc>
          <w:tcPr>
            <w:tcW w:w="837" w:type="dxa"/>
            <w:tcBorders>
              <w:top w:val="single" w:color="auto" w:sz="4" w:space="0"/>
              <w:left w:val="single" w:color="auto" w:sz="4" w:space="0"/>
              <w:bottom w:val="single" w:color="auto" w:sz="4" w:space="0"/>
              <w:right w:val="single" w:color="auto" w:sz="4" w:space="0"/>
            </w:tcBorders>
            <w:noWrap w:val="0"/>
            <w:vAlign w:val="top"/>
          </w:tcPr>
          <w:p w14:paraId="317525D2">
            <w:pPr>
              <w:pStyle w:val="37"/>
              <w:spacing w:line="360" w:lineRule="auto"/>
              <w:ind w:left="0"/>
              <w:rPr>
                <w:rFonts w:hint="eastAsia" w:ascii="宋体" w:hAnsi="宋体" w:eastAsia="宋体" w:cs="宋体"/>
                <w:b w:val="0"/>
                <w:bCs w:val="0"/>
                <w:sz w:val="24"/>
                <w:szCs w:val="24"/>
                <w:lang w:val="zh-TW" w:eastAsia="zh-TW"/>
              </w:rPr>
            </w:pPr>
          </w:p>
        </w:tc>
        <w:tc>
          <w:tcPr>
            <w:tcW w:w="963" w:type="dxa"/>
            <w:tcBorders>
              <w:top w:val="single" w:color="auto" w:sz="4" w:space="0"/>
              <w:left w:val="single" w:color="auto" w:sz="4" w:space="0"/>
              <w:bottom w:val="single" w:color="auto" w:sz="4" w:space="0"/>
              <w:right w:val="single" w:color="auto" w:sz="4" w:space="0"/>
            </w:tcBorders>
            <w:noWrap w:val="0"/>
            <w:vAlign w:val="top"/>
          </w:tcPr>
          <w:p w14:paraId="2F636A82">
            <w:pPr>
              <w:pStyle w:val="37"/>
              <w:spacing w:line="360" w:lineRule="auto"/>
              <w:ind w:left="0"/>
              <w:rPr>
                <w:rFonts w:hint="eastAsia" w:ascii="宋体" w:hAnsi="宋体" w:eastAsia="宋体" w:cs="宋体"/>
                <w:b w:val="0"/>
                <w:bCs w:val="0"/>
                <w:sz w:val="24"/>
                <w:szCs w:val="24"/>
                <w:lang w:val="zh-TW" w:eastAsia="zh-TW"/>
              </w:rPr>
            </w:pPr>
          </w:p>
        </w:tc>
        <w:tc>
          <w:tcPr>
            <w:tcW w:w="950" w:type="dxa"/>
            <w:tcBorders>
              <w:top w:val="single" w:color="auto" w:sz="4" w:space="0"/>
              <w:left w:val="single" w:color="auto" w:sz="4" w:space="0"/>
              <w:bottom w:val="single" w:color="auto" w:sz="4" w:space="0"/>
              <w:right w:val="thickThinSmallGap" w:color="auto" w:sz="12" w:space="0"/>
            </w:tcBorders>
            <w:noWrap w:val="0"/>
            <w:vAlign w:val="top"/>
          </w:tcPr>
          <w:p w14:paraId="35B65E9D">
            <w:pPr>
              <w:pStyle w:val="37"/>
              <w:spacing w:line="360" w:lineRule="auto"/>
              <w:ind w:left="0"/>
              <w:rPr>
                <w:rFonts w:hint="eastAsia" w:ascii="宋体" w:hAnsi="宋体" w:eastAsia="宋体" w:cs="宋体"/>
                <w:b w:val="0"/>
                <w:bCs w:val="0"/>
                <w:sz w:val="24"/>
                <w:szCs w:val="24"/>
                <w:lang w:val="zh-TW" w:eastAsia="zh-TW"/>
              </w:rPr>
            </w:pPr>
          </w:p>
        </w:tc>
      </w:tr>
      <w:tr w14:paraId="1EA9243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tcBorders>
              <w:top w:val="single" w:color="auto" w:sz="4" w:space="0"/>
              <w:left w:val="thinThickSmallGap" w:color="auto" w:sz="12" w:space="0"/>
              <w:bottom w:val="single" w:color="auto" w:sz="4" w:space="0"/>
              <w:right w:val="single" w:color="auto" w:sz="4" w:space="0"/>
            </w:tcBorders>
            <w:noWrap w:val="0"/>
            <w:vAlign w:val="top"/>
          </w:tcPr>
          <w:p w14:paraId="57A655C7">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w:t>
            </w:r>
          </w:p>
        </w:tc>
        <w:tc>
          <w:tcPr>
            <w:tcW w:w="1278" w:type="dxa"/>
            <w:tcBorders>
              <w:top w:val="single" w:color="auto" w:sz="4" w:space="0"/>
              <w:left w:val="single" w:color="auto" w:sz="4" w:space="0"/>
              <w:bottom w:val="single" w:color="auto" w:sz="4" w:space="0"/>
              <w:right w:val="single" w:color="auto" w:sz="4" w:space="0"/>
            </w:tcBorders>
            <w:noWrap w:val="0"/>
            <w:vAlign w:val="top"/>
          </w:tcPr>
          <w:p w14:paraId="5E0D1EED">
            <w:pPr>
              <w:pStyle w:val="37"/>
              <w:spacing w:line="360" w:lineRule="auto"/>
              <w:ind w:left="0"/>
              <w:rPr>
                <w:rFonts w:hint="eastAsia" w:ascii="宋体" w:hAnsi="宋体" w:eastAsia="宋体" w:cs="宋体"/>
                <w:b w:val="0"/>
                <w:bCs w:val="0"/>
                <w:sz w:val="24"/>
                <w:szCs w:val="24"/>
                <w:lang w:val="zh-TW" w:eastAsia="zh-TW"/>
              </w:rPr>
            </w:pPr>
          </w:p>
        </w:tc>
        <w:tc>
          <w:tcPr>
            <w:tcW w:w="1278" w:type="dxa"/>
            <w:tcBorders>
              <w:top w:val="single" w:color="auto" w:sz="4" w:space="0"/>
              <w:left w:val="single" w:color="auto" w:sz="4" w:space="0"/>
              <w:bottom w:val="single" w:color="auto" w:sz="4" w:space="0"/>
              <w:right w:val="single" w:color="auto" w:sz="4" w:space="0"/>
            </w:tcBorders>
            <w:noWrap w:val="0"/>
            <w:vAlign w:val="top"/>
          </w:tcPr>
          <w:p w14:paraId="72A0DD9C">
            <w:pPr>
              <w:pStyle w:val="37"/>
              <w:spacing w:line="360" w:lineRule="auto"/>
              <w:ind w:left="0"/>
              <w:rPr>
                <w:rFonts w:hint="eastAsia" w:ascii="宋体" w:hAnsi="宋体" w:eastAsia="宋体" w:cs="宋体"/>
                <w:b w:val="0"/>
                <w:bCs w:val="0"/>
                <w:sz w:val="24"/>
                <w:szCs w:val="24"/>
                <w:lang w:val="zh-TW" w:eastAsia="zh-TW"/>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AA7B25E">
            <w:pPr>
              <w:pStyle w:val="37"/>
              <w:spacing w:line="360" w:lineRule="auto"/>
              <w:ind w:left="0"/>
              <w:rPr>
                <w:rFonts w:hint="eastAsia" w:ascii="宋体" w:hAnsi="宋体" w:eastAsia="宋体" w:cs="宋体"/>
                <w:b w:val="0"/>
                <w:bCs w:val="0"/>
                <w:sz w:val="24"/>
                <w:szCs w:val="24"/>
                <w:lang w:val="zh-TW" w:eastAsia="zh-TW"/>
              </w:rPr>
            </w:pPr>
          </w:p>
        </w:tc>
        <w:tc>
          <w:tcPr>
            <w:tcW w:w="837" w:type="dxa"/>
            <w:tcBorders>
              <w:top w:val="single" w:color="auto" w:sz="4" w:space="0"/>
              <w:left w:val="single" w:color="auto" w:sz="4" w:space="0"/>
              <w:bottom w:val="single" w:color="auto" w:sz="4" w:space="0"/>
              <w:right w:val="single" w:color="auto" w:sz="4" w:space="0"/>
            </w:tcBorders>
            <w:noWrap w:val="0"/>
            <w:vAlign w:val="top"/>
          </w:tcPr>
          <w:p w14:paraId="2D50D2AF">
            <w:pPr>
              <w:pStyle w:val="37"/>
              <w:spacing w:line="360" w:lineRule="auto"/>
              <w:ind w:left="0"/>
              <w:rPr>
                <w:rFonts w:hint="eastAsia" w:ascii="宋体" w:hAnsi="宋体" w:eastAsia="宋体" w:cs="宋体"/>
                <w:b w:val="0"/>
                <w:bCs w:val="0"/>
                <w:sz w:val="24"/>
                <w:szCs w:val="24"/>
                <w:lang w:val="zh-TW" w:eastAsia="zh-TW"/>
              </w:rPr>
            </w:pPr>
          </w:p>
        </w:tc>
        <w:tc>
          <w:tcPr>
            <w:tcW w:w="963" w:type="dxa"/>
            <w:tcBorders>
              <w:top w:val="single" w:color="auto" w:sz="4" w:space="0"/>
              <w:left w:val="single" w:color="auto" w:sz="4" w:space="0"/>
              <w:bottom w:val="single" w:color="auto" w:sz="4" w:space="0"/>
              <w:right w:val="single" w:color="auto" w:sz="4" w:space="0"/>
            </w:tcBorders>
            <w:noWrap w:val="0"/>
            <w:vAlign w:val="top"/>
          </w:tcPr>
          <w:p w14:paraId="493FEB8B">
            <w:pPr>
              <w:pStyle w:val="37"/>
              <w:spacing w:line="360" w:lineRule="auto"/>
              <w:ind w:left="0"/>
              <w:rPr>
                <w:rFonts w:hint="eastAsia" w:ascii="宋体" w:hAnsi="宋体" w:eastAsia="宋体" w:cs="宋体"/>
                <w:b w:val="0"/>
                <w:bCs w:val="0"/>
                <w:sz w:val="24"/>
                <w:szCs w:val="24"/>
                <w:lang w:val="zh-TW" w:eastAsia="zh-TW"/>
              </w:rPr>
            </w:pPr>
          </w:p>
        </w:tc>
        <w:tc>
          <w:tcPr>
            <w:tcW w:w="950" w:type="dxa"/>
            <w:tcBorders>
              <w:top w:val="single" w:color="auto" w:sz="4" w:space="0"/>
              <w:left w:val="single" w:color="auto" w:sz="4" w:space="0"/>
              <w:bottom w:val="single" w:color="auto" w:sz="4" w:space="0"/>
              <w:right w:val="thickThinSmallGap" w:color="auto" w:sz="12" w:space="0"/>
            </w:tcBorders>
            <w:noWrap w:val="0"/>
            <w:vAlign w:val="top"/>
          </w:tcPr>
          <w:p w14:paraId="2AC0779A">
            <w:pPr>
              <w:pStyle w:val="37"/>
              <w:spacing w:line="360" w:lineRule="auto"/>
              <w:ind w:left="0"/>
              <w:rPr>
                <w:rFonts w:hint="eastAsia" w:ascii="宋体" w:hAnsi="宋体" w:eastAsia="宋体" w:cs="宋体"/>
                <w:b w:val="0"/>
                <w:bCs w:val="0"/>
                <w:sz w:val="24"/>
                <w:szCs w:val="24"/>
                <w:lang w:val="zh-TW" w:eastAsia="zh-TW"/>
              </w:rPr>
            </w:pPr>
          </w:p>
        </w:tc>
      </w:tr>
      <w:tr w14:paraId="45806AD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2089" w:type="dxa"/>
            <w:tcBorders>
              <w:top w:val="single" w:color="auto" w:sz="4" w:space="0"/>
              <w:left w:val="thinThickSmallGap" w:color="auto" w:sz="12" w:space="0"/>
              <w:bottom w:val="thickThinSmallGap" w:color="auto" w:sz="12" w:space="0"/>
              <w:right w:val="single" w:color="auto" w:sz="4" w:space="0"/>
            </w:tcBorders>
            <w:noWrap w:val="0"/>
            <w:vAlign w:val="top"/>
          </w:tcPr>
          <w:p w14:paraId="2356BEA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w:t>
            </w:r>
          </w:p>
        </w:tc>
        <w:tc>
          <w:tcPr>
            <w:tcW w:w="1278" w:type="dxa"/>
            <w:tcBorders>
              <w:top w:val="single" w:color="auto" w:sz="4" w:space="0"/>
              <w:left w:val="single" w:color="auto" w:sz="4" w:space="0"/>
              <w:bottom w:val="thickThinSmallGap" w:color="auto" w:sz="12" w:space="0"/>
              <w:right w:val="single" w:color="auto" w:sz="4" w:space="0"/>
            </w:tcBorders>
            <w:noWrap w:val="0"/>
            <w:vAlign w:val="top"/>
          </w:tcPr>
          <w:p w14:paraId="683DC8C8">
            <w:pPr>
              <w:pStyle w:val="37"/>
              <w:spacing w:line="360" w:lineRule="auto"/>
              <w:ind w:left="0"/>
              <w:rPr>
                <w:rFonts w:hint="eastAsia" w:ascii="宋体" w:hAnsi="宋体" w:eastAsia="宋体" w:cs="宋体"/>
                <w:b w:val="0"/>
                <w:bCs w:val="0"/>
                <w:sz w:val="24"/>
                <w:szCs w:val="24"/>
                <w:lang w:val="zh-TW" w:eastAsia="zh-TW"/>
              </w:rPr>
            </w:pPr>
          </w:p>
        </w:tc>
        <w:tc>
          <w:tcPr>
            <w:tcW w:w="1278" w:type="dxa"/>
            <w:tcBorders>
              <w:top w:val="single" w:color="auto" w:sz="4" w:space="0"/>
              <w:left w:val="single" w:color="auto" w:sz="4" w:space="0"/>
              <w:bottom w:val="thickThinSmallGap" w:color="auto" w:sz="12" w:space="0"/>
              <w:right w:val="single" w:color="auto" w:sz="4" w:space="0"/>
            </w:tcBorders>
            <w:noWrap w:val="0"/>
            <w:vAlign w:val="top"/>
          </w:tcPr>
          <w:p w14:paraId="07A2AEA7">
            <w:pPr>
              <w:pStyle w:val="37"/>
              <w:spacing w:line="360" w:lineRule="auto"/>
              <w:ind w:left="0"/>
              <w:rPr>
                <w:rFonts w:hint="eastAsia" w:ascii="宋体" w:hAnsi="宋体" w:eastAsia="宋体" w:cs="宋体"/>
                <w:b w:val="0"/>
                <w:bCs w:val="0"/>
                <w:sz w:val="24"/>
                <w:szCs w:val="24"/>
                <w:lang w:val="zh-TW" w:eastAsia="zh-TW"/>
              </w:rPr>
            </w:pPr>
          </w:p>
        </w:tc>
        <w:tc>
          <w:tcPr>
            <w:tcW w:w="1690" w:type="dxa"/>
            <w:tcBorders>
              <w:top w:val="single" w:color="auto" w:sz="4" w:space="0"/>
              <w:left w:val="single" w:color="auto" w:sz="4" w:space="0"/>
              <w:bottom w:val="thickThinSmallGap" w:color="auto" w:sz="12" w:space="0"/>
              <w:right w:val="single" w:color="auto" w:sz="4" w:space="0"/>
            </w:tcBorders>
            <w:noWrap w:val="0"/>
            <w:vAlign w:val="top"/>
          </w:tcPr>
          <w:p w14:paraId="049A5293">
            <w:pPr>
              <w:pStyle w:val="37"/>
              <w:spacing w:line="360" w:lineRule="auto"/>
              <w:ind w:left="0"/>
              <w:rPr>
                <w:rFonts w:hint="eastAsia" w:ascii="宋体" w:hAnsi="宋体" w:eastAsia="宋体" w:cs="宋体"/>
                <w:b w:val="0"/>
                <w:bCs w:val="0"/>
                <w:sz w:val="24"/>
                <w:szCs w:val="24"/>
                <w:lang w:val="zh-TW" w:eastAsia="zh-TW"/>
              </w:rPr>
            </w:pPr>
          </w:p>
        </w:tc>
        <w:tc>
          <w:tcPr>
            <w:tcW w:w="837" w:type="dxa"/>
            <w:tcBorders>
              <w:top w:val="single" w:color="auto" w:sz="4" w:space="0"/>
              <w:left w:val="single" w:color="auto" w:sz="4" w:space="0"/>
              <w:bottom w:val="thickThinSmallGap" w:color="auto" w:sz="12" w:space="0"/>
              <w:right w:val="single" w:color="auto" w:sz="4" w:space="0"/>
            </w:tcBorders>
            <w:noWrap w:val="0"/>
            <w:vAlign w:val="top"/>
          </w:tcPr>
          <w:p w14:paraId="22A502F2">
            <w:pPr>
              <w:pStyle w:val="37"/>
              <w:spacing w:line="360" w:lineRule="auto"/>
              <w:ind w:left="0"/>
              <w:rPr>
                <w:rFonts w:hint="eastAsia" w:ascii="宋体" w:hAnsi="宋体" w:eastAsia="宋体" w:cs="宋体"/>
                <w:b w:val="0"/>
                <w:bCs w:val="0"/>
                <w:sz w:val="24"/>
                <w:szCs w:val="24"/>
                <w:lang w:val="zh-TW" w:eastAsia="zh-TW"/>
              </w:rPr>
            </w:pPr>
          </w:p>
        </w:tc>
        <w:tc>
          <w:tcPr>
            <w:tcW w:w="963" w:type="dxa"/>
            <w:tcBorders>
              <w:top w:val="single" w:color="auto" w:sz="4" w:space="0"/>
              <w:left w:val="single" w:color="auto" w:sz="4" w:space="0"/>
              <w:bottom w:val="thickThinSmallGap" w:color="auto" w:sz="12" w:space="0"/>
              <w:right w:val="single" w:color="auto" w:sz="4" w:space="0"/>
            </w:tcBorders>
            <w:noWrap w:val="0"/>
            <w:vAlign w:val="top"/>
          </w:tcPr>
          <w:p w14:paraId="4235053F">
            <w:pPr>
              <w:pStyle w:val="37"/>
              <w:spacing w:line="360" w:lineRule="auto"/>
              <w:ind w:left="0"/>
              <w:rPr>
                <w:rFonts w:hint="eastAsia" w:ascii="宋体" w:hAnsi="宋体" w:eastAsia="宋体" w:cs="宋体"/>
                <w:b w:val="0"/>
                <w:bCs w:val="0"/>
                <w:sz w:val="24"/>
                <w:szCs w:val="24"/>
                <w:lang w:val="zh-TW" w:eastAsia="zh-TW"/>
              </w:rPr>
            </w:pPr>
          </w:p>
        </w:tc>
        <w:tc>
          <w:tcPr>
            <w:tcW w:w="950" w:type="dxa"/>
            <w:tcBorders>
              <w:top w:val="single" w:color="auto" w:sz="4" w:space="0"/>
              <w:left w:val="single" w:color="auto" w:sz="4" w:space="0"/>
              <w:bottom w:val="thickThinSmallGap" w:color="auto" w:sz="12" w:space="0"/>
              <w:right w:val="thickThinSmallGap" w:color="auto" w:sz="12" w:space="0"/>
            </w:tcBorders>
            <w:noWrap w:val="0"/>
            <w:vAlign w:val="top"/>
          </w:tcPr>
          <w:p w14:paraId="63186457">
            <w:pPr>
              <w:pStyle w:val="37"/>
              <w:spacing w:line="360" w:lineRule="auto"/>
              <w:ind w:left="0"/>
              <w:rPr>
                <w:rFonts w:hint="eastAsia" w:ascii="宋体" w:hAnsi="宋体" w:eastAsia="宋体" w:cs="宋体"/>
                <w:b w:val="0"/>
                <w:bCs w:val="0"/>
                <w:sz w:val="24"/>
                <w:szCs w:val="24"/>
                <w:lang w:val="zh-TW" w:eastAsia="zh-TW"/>
              </w:rPr>
            </w:pPr>
          </w:p>
        </w:tc>
      </w:tr>
    </w:tbl>
    <w:p w14:paraId="52EF988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供货范围除包括上述货物外，还包括相应的技术服务与质量保证文件。</w:t>
      </w:r>
    </w:p>
    <w:p w14:paraId="3AE67DDD">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三、交货方式、地点及时间</w:t>
      </w:r>
    </w:p>
    <w:p w14:paraId="4A82892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交货方式及地点：</w:t>
      </w:r>
      <w:r>
        <w:rPr>
          <w:rFonts w:hint="eastAsia" w:ascii="宋体" w:hAnsi="宋体" w:cs="宋体"/>
          <w:b w:val="0"/>
          <w:bCs w:val="0"/>
          <w:sz w:val="24"/>
          <w:szCs w:val="24"/>
          <w:lang w:val="en-US" w:eastAsia="zh-CN"/>
        </w:rPr>
        <w:t xml:space="preserve">             </w:t>
      </w:r>
      <w:r>
        <w:rPr>
          <w:rFonts w:hint="eastAsia" w:ascii="宋体" w:hAnsi="宋体" w:eastAsia="宋体" w:cs="宋体"/>
          <w:b w:val="0"/>
          <w:bCs w:val="0"/>
          <w:sz w:val="24"/>
          <w:szCs w:val="24"/>
          <w:lang w:val="zh-TW" w:eastAsia="zh-TW"/>
        </w:rPr>
        <w:t>。</w:t>
      </w:r>
    </w:p>
    <w:p w14:paraId="48C67013">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2</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交货时间：按</w:t>
      </w:r>
      <w:r>
        <w:rPr>
          <w:rFonts w:hint="eastAsia" w:ascii="宋体" w:hAnsi="宋体" w:cs="宋体"/>
          <w:b w:val="0"/>
          <w:bCs w:val="0"/>
          <w:sz w:val="24"/>
          <w:szCs w:val="24"/>
          <w:lang w:val="zh-TW" w:eastAsia="zh-CN"/>
        </w:rPr>
        <w:t>招标人</w:t>
      </w:r>
      <w:r>
        <w:rPr>
          <w:rFonts w:hint="eastAsia" w:ascii="宋体" w:hAnsi="宋体" w:eastAsia="宋体" w:cs="宋体"/>
          <w:b w:val="0"/>
          <w:bCs w:val="0"/>
          <w:sz w:val="24"/>
          <w:szCs w:val="24"/>
          <w:lang w:val="zh-TW" w:eastAsia="zh-TW"/>
        </w:rPr>
        <w:t>要求时间供货，在接到</w:t>
      </w:r>
      <w:r>
        <w:rPr>
          <w:rFonts w:hint="eastAsia" w:ascii="宋体" w:hAnsi="宋体" w:cs="宋体"/>
          <w:b w:val="0"/>
          <w:bCs w:val="0"/>
          <w:sz w:val="24"/>
          <w:szCs w:val="24"/>
          <w:lang w:val="zh-TW" w:eastAsia="zh-CN"/>
        </w:rPr>
        <w:t>招标人</w:t>
      </w:r>
      <w:r>
        <w:rPr>
          <w:rFonts w:hint="eastAsia" w:ascii="宋体" w:hAnsi="宋体" w:eastAsia="宋体" w:cs="宋体"/>
          <w:b w:val="0"/>
          <w:bCs w:val="0"/>
          <w:sz w:val="24"/>
          <w:szCs w:val="24"/>
          <w:lang w:val="zh-TW" w:eastAsia="zh-TW"/>
        </w:rPr>
        <w:t>通知后按中标人投标时承诺时限内送货到达</w:t>
      </w:r>
      <w:r>
        <w:rPr>
          <w:rFonts w:hint="eastAsia" w:ascii="宋体" w:hAnsi="宋体" w:cs="宋体"/>
          <w:b w:val="0"/>
          <w:bCs w:val="0"/>
          <w:sz w:val="24"/>
          <w:szCs w:val="24"/>
          <w:lang w:val="zh-TW" w:eastAsia="zh-CN"/>
        </w:rPr>
        <w:t>招标人</w:t>
      </w:r>
      <w:r>
        <w:rPr>
          <w:rFonts w:hint="eastAsia" w:ascii="宋体" w:hAnsi="宋体" w:eastAsia="宋体" w:cs="宋体"/>
          <w:b w:val="0"/>
          <w:bCs w:val="0"/>
          <w:sz w:val="24"/>
          <w:szCs w:val="24"/>
          <w:lang w:val="zh-TW" w:eastAsia="zh-TW"/>
        </w:rPr>
        <w:t>指定地点。</w:t>
      </w:r>
    </w:p>
    <w:p w14:paraId="6C8EC5E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四、甲乙双方的权利和义务</w:t>
      </w:r>
    </w:p>
    <w:p w14:paraId="6C8CFC02">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（一）甲方的权利和义务</w:t>
      </w:r>
    </w:p>
    <w:p w14:paraId="2D2237E5">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负责合同签订后项目实施工作（如与乙方的具体联系和衔接，交货时配备人员进行监管控制等。）</w:t>
      </w:r>
    </w:p>
    <w:p w14:paraId="15162CD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2</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负责组织成立验收小组对货物进行验收并签署验收报告。</w:t>
      </w:r>
    </w:p>
    <w:p w14:paraId="56963778">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3</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按合同规定享有乙方提供的相关服务。</w:t>
      </w:r>
    </w:p>
    <w:p w14:paraId="412670A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（二）乙方的权利和义务</w:t>
      </w:r>
    </w:p>
    <w:p w14:paraId="679A7555">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乙方应保证提供的货物完全符合合同规定的质量、规格和性能的要求。</w:t>
      </w:r>
    </w:p>
    <w:p w14:paraId="7983DE54">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2</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严格遵守投标、技术澄清、商务谈判、中标所承诺的一切规定和条款。</w:t>
      </w:r>
    </w:p>
    <w:p w14:paraId="3CDE9026">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cs="宋体"/>
          <w:b w:val="0"/>
          <w:bCs w:val="0"/>
          <w:sz w:val="24"/>
          <w:szCs w:val="24"/>
          <w:lang w:val="en-US" w:eastAsia="zh-CN"/>
        </w:rPr>
        <w:t>3</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参与甲方共同进行货物验收。</w:t>
      </w:r>
    </w:p>
    <w:p w14:paraId="398B6A3B">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cs="宋体"/>
          <w:b w:val="0"/>
          <w:bCs w:val="0"/>
          <w:sz w:val="24"/>
          <w:szCs w:val="24"/>
          <w:lang w:val="en-US" w:eastAsia="zh-CN"/>
        </w:rPr>
        <w:t>4</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甲方在货物使用过程中发生技术质量问题，乙方应提供及时有效的技术支持。乙方应向甲方提供在云南省内的售后服务联系人及联系电话。</w:t>
      </w:r>
    </w:p>
    <w:p w14:paraId="32DBCD3E">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五、货物验收及验收标准</w:t>
      </w:r>
    </w:p>
    <w:p w14:paraId="66707812">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货物验收：货物到达甲方指定地点后，甲方统一初验是否符合合同要求。</w:t>
      </w:r>
    </w:p>
    <w:p w14:paraId="591D87D0">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到货验收包括：货物数量、外观质量、技术资料、装箱单及包装是否完整无破损。</w:t>
      </w:r>
    </w:p>
    <w:p w14:paraId="66296C0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2</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到货后，甲乙双方共同对货物凭现状进行初步验收。</w:t>
      </w:r>
    </w:p>
    <w:p w14:paraId="7924EA6F">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3</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乙方应保证货物是全新、未使用过的，是用一流工艺和最佳材料制造而成，并完全符合相关规定的质量、规格和性能的要求。</w:t>
      </w:r>
    </w:p>
    <w:p w14:paraId="5C69B0D5">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4</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货物的质量保证期按货物标准（国标、部标）规定或乙方在谈判申请书中的承诺执行。在质保期内如发现货物有其它潜在质量缺陷，甲方有权退货或向乙方索赔。</w:t>
      </w:r>
    </w:p>
    <w:p w14:paraId="13590692">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5</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产品抵达收货单位后，供货单位同时出厂合格证；使用、保存说明书及其它必要文件，甲乙双方共同验收后填写“到货验收表”。</w:t>
      </w:r>
    </w:p>
    <w:p w14:paraId="04867F8B">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六、合同价款结算</w:t>
      </w:r>
    </w:p>
    <w:p w14:paraId="3FF46C38">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货物或项目按合同规定日期到货安装或完工后，经甲方根据合同要求对货物或项目进行验收，确认数量无误和质量合格，所有手续完善后待国家财政拨款到位时扣除质量不保证金后一次性付清。</w:t>
      </w:r>
    </w:p>
    <w:p w14:paraId="18A88BB0">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七、售后服务条款</w:t>
      </w:r>
    </w:p>
    <w:p w14:paraId="5E664B79">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r>
        <w:rPr>
          <w:rFonts w:hint="eastAsia" w:ascii="宋体" w:hAnsi="宋体" w:cs="宋体"/>
          <w:b w:val="0"/>
          <w:bCs w:val="0"/>
          <w:sz w:val="24"/>
          <w:szCs w:val="24"/>
          <w:lang w:val="zh-TW" w:eastAsia="zh-CN"/>
        </w:rPr>
        <w:t>.</w:t>
      </w:r>
      <w:r>
        <w:rPr>
          <w:rFonts w:hint="eastAsia" w:ascii="宋体" w:hAnsi="宋体" w:eastAsia="宋体" w:cs="宋体"/>
          <w:b w:val="0"/>
          <w:bCs w:val="0"/>
          <w:sz w:val="24"/>
          <w:szCs w:val="24"/>
          <w:lang w:val="zh-TW" w:eastAsia="zh-TW"/>
        </w:rPr>
        <w:t>技术培训</w:t>
      </w:r>
    </w:p>
    <w:p w14:paraId="7BC15C33">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乙方应对所投产品的使用人员进行操作、使用方法等技术培训。培训方式由乙方根据所投产品做出培训计划并实施。</w:t>
      </w:r>
    </w:p>
    <w:p w14:paraId="0A06CA2A">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八、违约责任</w:t>
      </w:r>
    </w:p>
    <w:p w14:paraId="579D9282">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除发生不可抗力事实外，乙方所交货物与竞标标准不相符合的，甲方有权拒收货物，情节严重者可终止合同，乙方无权请求返还履约保证金，乙方负担发生的一切损失和费用（包括：利息、银行费用、运费、保险费、仓储费和装卸费以及为保管和保护被拒收货物所需要的其它必要费用）。逾期交货将向甲方每日偿付合同总额的万分之五的滞纳金。因乙方不能按期交货及所交货物与竞标标准不符使甲方造成经济损失的应依法赔偿。</w:t>
      </w:r>
    </w:p>
    <w:p w14:paraId="3FA57FD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甲方如无正当理由拒收货物，则应向乙方偿付合同款总价百分之五的违约金；逾期支付合同款将向乙方每日偿付欠款总额万分之五的滞纳金。</w:t>
      </w:r>
    </w:p>
    <w:p w14:paraId="02D44BC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甲方有权拒付合同价以外的任何费用；乙方有权拒绝合同整体范围以外的条件。</w:t>
      </w:r>
    </w:p>
    <w:p w14:paraId="232A7671">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九、甲乙双方如在履行合同过程中发生纠纷，应及时向有关监督管理部门反映，以便相关部门及时进行协调或处理；也可以直接向合同签订仲裁部门申请仲裁；本合同发生争议产生的诉讼，由签订地人民法院管辖。</w:t>
      </w:r>
    </w:p>
    <w:p w14:paraId="0A8C84DD">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十、本合同其他未尽事宜，按国家《民法典》有关规定处理。</w:t>
      </w:r>
    </w:p>
    <w:p w14:paraId="036F4FA4">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十一、本合同一式份，甲方份，乙方份，丙方份。</w:t>
      </w:r>
    </w:p>
    <w:p w14:paraId="65D77382">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十二、本合同自签订之日起生效。</w:t>
      </w:r>
    </w:p>
    <w:p w14:paraId="61B0C7AE">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十三、本合同不可分割之部分：</w:t>
      </w:r>
    </w:p>
    <w:p w14:paraId="5C7E6D5B">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1</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zh-TW" w:eastAsia="zh-TW"/>
        </w:rPr>
        <w:t>招标文件；</w:t>
      </w:r>
    </w:p>
    <w:p w14:paraId="3436386D">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2</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zh-TW" w:eastAsia="zh-TW"/>
        </w:rPr>
        <w:t>中标人投标文件；</w:t>
      </w:r>
    </w:p>
    <w:p w14:paraId="4F38A91C">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3</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zh-TW" w:eastAsia="zh-TW"/>
        </w:rPr>
        <w:t>中标通知书；</w:t>
      </w:r>
    </w:p>
    <w:p w14:paraId="40F21ED7">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4</w:t>
      </w: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zh-TW" w:eastAsia="zh-TW"/>
        </w:rPr>
        <w:t>合同书附件。</w:t>
      </w:r>
    </w:p>
    <w:p w14:paraId="7D1BED5F">
      <w:pPr>
        <w:pStyle w:val="37"/>
        <w:spacing w:line="360" w:lineRule="auto"/>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附件（如有填写）：</w:t>
      </w:r>
      <w:r>
        <w:rPr>
          <w:rFonts w:hint="eastAsia" w:ascii="宋体" w:hAnsi="宋体" w:cs="宋体"/>
          <w:b w:val="0"/>
          <w:bCs w:val="0"/>
          <w:sz w:val="24"/>
          <w:szCs w:val="24"/>
          <w:lang w:val="en-US" w:eastAsia="zh-CN"/>
        </w:rPr>
        <w:t xml:space="preserve">  </w:t>
      </w:r>
      <w:r>
        <w:rPr>
          <w:rFonts w:hint="eastAsia" w:ascii="宋体" w:hAnsi="宋体" w:eastAsia="宋体" w:cs="宋体"/>
          <w:b w:val="0"/>
          <w:bCs w:val="0"/>
          <w:sz w:val="24"/>
          <w:szCs w:val="24"/>
          <w:lang w:val="zh-TW" w:eastAsia="zh-TW"/>
        </w:rPr>
        <w:t>。</w:t>
      </w:r>
    </w:p>
    <w:p w14:paraId="0A000014">
      <w:pPr>
        <w:pStyle w:val="37"/>
        <w:ind w:left="0"/>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 </w:t>
      </w:r>
    </w:p>
    <w:p w14:paraId="46548F75">
      <w:pPr>
        <w:pStyle w:val="37"/>
        <w:ind w:left="0"/>
        <w:rPr>
          <w:rFonts w:hint="eastAsia" w:ascii="宋体" w:hAnsi="宋体" w:eastAsia="宋体" w:cs="宋体"/>
          <w:b/>
          <w:bCs/>
          <w:sz w:val="21"/>
          <w:szCs w:val="21"/>
          <w:lang w:val="zh-TW" w:eastAsia="zh-TW"/>
        </w:rPr>
      </w:pPr>
    </w:p>
    <w:p w14:paraId="6FB58531">
      <w:pPr>
        <w:rPr>
          <w:rFonts w:hint="eastAsia" w:ascii="宋体" w:hAnsi="宋体" w:eastAsia="宋体" w:cs="宋体"/>
          <w:b/>
          <w:bCs/>
          <w:sz w:val="21"/>
          <w:szCs w:val="21"/>
          <w:lang w:val="zh-TW" w:eastAsia="zh-TW"/>
        </w:rPr>
      </w:pPr>
    </w:p>
    <w:p w14:paraId="26BBDA56">
      <w:pPr>
        <w:pStyle w:val="2"/>
        <w:rPr>
          <w:rFonts w:hint="eastAsia"/>
          <w:lang w:val="zh-TW" w:eastAsia="zh-TW"/>
        </w:rPr>
      </w:pPr>
    </w:p>
    <w:p w14:paraId="78C7F62E">
      <w:pPr>
        <w:rPr>
          <w:rFonts w:hint="eastAsia"/>
          <w:lang w:val="zh-TW" w:eastAsia="zh-TW"/>
        </w:rPr>
      </w:pPr>
    </w:p>
    <w:p w14:paraId="2576A90B">
      <w:pPr>
        <w:pStyle w:val="2"/>
        <w:rPr>
          <w:rFonts w:hint="eastAsia"/>
          <w:lang w:val="zh-TW" w:eastAsia="zh-TW"/>
        </w:rPr>
      </w:pPr>
    </w:p>
    <w:p w14:paraId="4D13D7F3">
      <w:pPr>
        <w:rPr>
          <w:rFonts w:hint="eastAsia"/>
          <w:lang w:val="zh-TW" w:eastAsia="zh-TW"/>
        </w:rPr>
      </w:pPr>
    </w:p>
    <w:p w14:paraId="70CCE960">
      <w:pPr>
        <w:pStyle w:val="2"/>
        <w:rPr>
          <w:rFonts w:hint="eastAsia"/>
          <w:lang w:val="zh-TW" w:eastAsia="zh-TW"/>
        </w:rPr>
      </w:pPr>
    </w:p>
    <w:p w14:paraId="594188CD">
      <w:pPr>
        <w:rPr>
          <w:rFonts w:hint="eastAsia"/>
          <w:lang w:val="zh-TW" w:eastAsia="zh-TW"/>
        </w:rPr>
      </w:pPr>
    </w:p>
    <w:p w14:paraId="09BDB324">
      <w:pPr>
        <w:pStyle w:val="2"/>
        <w:rPr>
          <w:rFonts w:hint="eastAsia"/>
          <w:lang w:val="zh-TW" w:eastAsia="zh-TW"/>
        </w:rPr>
      </w:pPr>
    </w:p>
    <w:p w14:paraId="78B79A9B">
      <w:pPr>
        <w:rPr>
          <w:rFonts w:hint="eastAsia"/>
          <w:lang w:val="zh-TW" w:eastAsia="zh-TW"/>
        </w:rPr>
      </w:pPr>
    </w:p>
    <w:p w14:paraId="17AB70A2">
      <w:pPr>
        <w:pStyle w:val="2"/>
        <w:rPr>
          <w:rFonts w:hint="eastAsia"/>
          <w:lang w:val="zh-TW" w:eastAsia="zh-TW"/>
        </w:rPr>
      </w:pPr>
    </w:p>
    <w:p w14:paraId="4F6F448C">
      <w:pPr>
        <w:rPr>
          <w:rFonts w:hint="eastAsia"/>
          <w:lang w:val="zh-TW" w:eastAsia="zh-TW"/>
        </w:rPr>
      </w:pPr>
    </w:p>
    <w:p w14:paraId="1AB6E6AE">
      <w:pPr>
        <w:pStyle w:val="2"/>
        <w:rPr>
          <w:rFonts w:hint="eastAsia"/>
          <w:lang w:val="zh-TW" w:eastAsia="zh-TW"/>
        </w:rPr>
      </w:pPr>
    </w:p>
    <w:p w14:paraId="243963CB">
      <w:pPr>
        <w:rPr>
          <w:rFonts w:hint="eastAsia"/>
          <w:lang w:val="zh-TW" w:eastAsia="zh-TW"/>
        </w:rPr>
      </w:pPr>
    </w:p>
    <w:p w14:paraId="190DE61D">
      <w:pPr>
        <w:pStyle w:val="2"/>
        <w:rPr>
          <w:rFonts w:hint="eastAsia"/>
          <w:lang w:val="zh-TW" w:eastAsia="zh-TW"/>
        </w:rPr>
      </w:pPr>
    </w:p>
    <w:p w14:paraId="52D5F930">
      <w:pPr>
        <w:rPr>
          <w:rFonts w:hint="eastAsia"/>
          <w:lang w:val="zh-TW" w:eastAsia="zh-TW"/>
        </w:rPr>
      </w:pPr>
    </w:p>
    <w:p w14:paraId="131B9224">
      <w:pPr>
        <w:pStyle w:val="2"/>
        <w:rPr>
          <w:rFonts w:hint="eastAsia"/>
          <w:lang w:val="zh-TW" w:eastAsia="zh-TW"/>
        </w:rPr>
      </w:pPr>
    </w:p>
    <w:p w14:paraId="7CEE7697">
      <w:pPr>
        <w:pStyle w:val="37"/>
        <w:ind w:left="0"/>
        <w:rPr>
          <w:rFonts w:hint="eastAsia" w:ascii="宋体" w:hAnsi="宋体" w:eastAsia="宋体" w:cs="宋体"/>
          <w:b/>
          <w:bCs/>
          <w:sz w:val="21"/>
          <w:szCs w:val="21"/>
          <w:lang w:val="zh-TW" w:eastAsia="zh-TW"/>
        </w:rPr>
      </w:pPr>
    </w:p>
    <w:p w14:paraId="191201BC">
      <w:pPr>
        <w:pStyle w:val="37"/>
        <w:ind w:left="0"/>
        <w:rPr>
          <w:rFonts w:hint="eastAsia" w:ascii="宋体" w:hAnsi="宋体" w:eastAsia="宋体" w:cs="宋体"/>
          <w:sz w:val="21"/>
          <w:szCs w:val="21"/>
          <w:lang w:val="zh-TW" w:eastAsia="zh-TW"/>
        </w:rPr>
      </w:pPr>
      <w:r>
        <w:rPr>
          <w:rFonts w:hint="eastAsia" w:ascii="宋体" w:hAnsi="宋体" w:eastAsia="宋体" w:cs="宋体"/>
          <w:b/>
          <w:bCs/>
          <w:sz w:val="21"/>
          <w:szCs w:val="21"/>
          <w:lang w:val="zh-TW" w:eastAsia="zh-TW"/>
        </w:rPr>
        <w:t>注：本合同为参照版本，实际以</w:t>
      </w:r>
      <w:r>
        <w:rPr>
          <w:rFonts w:hint="eastAsia" w:ascii="宋体" w:hAnsi="宋体" w:eastAsia="宋体" w:cs="宋体"/>
          <w:b/>
          <w:bCs/>
          <w:sz w:val="21"/>
          <w:szCs w:val="21"/>
        </w:rPr>
        <w:t>招标</w:t>
      </w:r>
      <w:r>
        <w:rPr>
          <w:rFonts w:hint="eastAsia" w:ascii="宋体" w:hAnsi="宋体" w:eastAsia="宋体" w:cs="宋体"/>
          <w:b/>
          <w:bCs/>
          <w:sz w:val="21"/>
          <w:szCs w:val="21"/>
          <w:lang w:val="zh-TW" w:eastAsia="zh-TW"/>
        </w:rPr>
        <w:t>人和中标</w:t>
      </w:r>
      <w:r>
        <w:rPr>
          <w:rFonts w:hint="eastAsia" w:ascii="宋体" w:hAnsi="宋体" w:cs="宋体"/>
          <w:b/>
          <w:bCs/>
          <w:sz w:val="21"/>
          <w:szCs w:val="21"/>
          <w:lang w:val="en-US" w:eastAsia="zh-CN"/>
        </w:rPr>
        <w:t>人</w:t>
      </w:r>
      <w:r>
        <w:rPr>
          <w:rFonts w:hint="eastAsia" w:ascii="宋体" w:hAnsi="宋体" w:eastAsia="宋体" w:cs="宋体"/>
          <w:b/>
          <w:bCs/>
          <w:sz w:val="21"/>
          <w:szCs w:val="21"/>
          <w:lang w:val="zh-TW" w:eastAsia="zh-TW"/>
        </w:rPr>
        <w:t>签订的为准。</w:t>
      </w:r>
    </w:p>
    <w:p w14:paraId="492C21AF">
      <w:pPr>
        <w:pStyle w:val="4"/>
        <w:keepNext w:val="0"/>
        <w:keepLines w:val="0"/>
        <w:pageBreakBefore/>
        <w:widowControl w:val="0"/>
        <w:kinsoku/>
        <w:wordWrap/>
        <w:overflowPunct/>
        <w:topLinePunct w:val="0"/>
        <w:autoSpaceDE/>
        <w:autoSpaceDN/>
        <w:bidi w:val="0"/>
        <w:adjustRightInd/>
        <w:snapToGrid/>
        <w:textAlignment w:val="auto"/>
        <w:rPr>
          <w:rFonts w:ascii="宋体" w:hAnsi="宋体" w:cs="黑体"/>
          <w:szCs w:val="32"/>
        </w:rPr>
      </w:pPr>
      <w:bookmarkStart w:id="584" w:name="_Toc142059983"/>
      <w:bookmarkStart w:id="585" w:name="_Toc489145749"/>
      <w:r>
        <w:rPr>
          <w:rFonts w:hint="eastAsia" w:ascii="宋体" w:hAnsi="宋体" w:cs="黑体"/>
          <w:szCs w:val="32"/>
        </w:rPr>
        <w:t>第五章</w:t>
      </w:r>
      <w:r>
        <w:rPr>
          <w:rFonts w:ascii="宋体" w:hAnsi="宋体" w:cs="黑体"/>
          <w:szCs w:val="32"/>
        </w:rPr>
        <w:t xml:space="preserve"> </w:t>
      </w:r>
      <w:r>
        <w:rPr>
          <w:rFonts w:hint="eastAsia" w:ascii="宋体" w:hAnsi="宋体" w:cs="黑体"/>
          <w:szCs w:val="32"/>
        </w:rPr>
        <w:t>投标文件格式</w:t>
      </w:r>
      <w:bookmarkEnd w:id="584"/>
      <w:bookmarkEnd w:id="585"/>
    </w:p>
    <w:p w14:paraId="66B327F7">
      <w:pPr>
        <w:widowControl/>
        <w:rPr>
          <w:rFonts w:ascii="宋体" w:hAnsi="宋体"/>
          <w:b/>
          <w:sz w:val="44"/>
          <w:szCs w:val="44"/>
        </w:rPr>
      </w:pPr>
    </w:p>
    <w:p w14:paraId="23BCA61E">
      <w:pPr>
        <w:spacing w:line="600" w:lineRule="auto"/>
        <w:jc w:val="center"/>
        <w:rPr>
          <w:rFonts w:ascii="宋体" w:hAnsi="宋体"/>
          <w:b/>
          <w:sz w:val="36"/>
          <w:szCs w:val="36"/>
          <w:u w:val="single"/>
        </w:rPr>
      </w:pPr>
      <w:r>
        <w:rPr>
          <w:rFonts w:hint="eastAsia" w:ascii="宋体" w:hAnsi="宋体"/>
          <w:bCs/>
          <w:sz w:val="36"/>
          <w:szCs w:val="36"/>
          <w:u w:val="single"/>
        </w:rPr>
        <w:t xml:space="preserve"> </w:t>
      </w:r>
      <w:r>
        <w:rPr>
          <w:rFonts w:hint="eastAsia" w:ascii="宋体"/>
          <w:bCs/>
          <w:sz w:val="46"/>
          <w:szCs w:val="44"/>
          <w:u w:val="single"/>
        </w:rPr>
        <w:t xml:space="preserve">              </w:t>
      </w:r>
      <w:r>
        <w:rPr>
          <w:rFonts w:hint="eastAsia" w:ascii="宋体"/>
          <w:b/>
          <w:sz w:val="46"/>
          <w:szCs w:val="44"/>
        </w:rPr>
        <w:t>（项目名称）</w:t>
      </w:r>
    </w:p>
    <w:p w14:paraId="0520BBD0">
      <w:pPr>
        <w:spacing w:line="500" w:lineRule="exact"/>
        <w:jc w:val="center"/>
        <w:rPr>
          <w:rFonts w:ascii="宋体" w:hAnsi="宋体"/>
          <w:b/>
          <w:sz w:val="46"/>
          <w:szCs w:val="46"/>
        </w:rPr>
      </w:pPr>
      <w:r>
        <w:rPr>
          <w:rFonts w:hint="eastAsia" w:ascii="宋体" w:hAnsi="宋体"/>
          <w:b/>
          <w:bCs/>
          <w:sz w:val="46"/>
          <w:szCs w:val="46"/>
          <w:lang w:val="en-US" w:eastAsia="zh-CN"/>
        </w:rPr>
        <w:t>标包：</w:t>
      </w:r>
    </w:p>
    <w:p w14:paraId="7CA1C3F1">
      <w:pPr>
        <w:spacing w:line="500" w:lineRule="exact"/>
        <w:jc w:val="center"/>
        <w:rPr>
          <w:rFonts w:ascii="宋体" w:hAnsi="宋体"/>
          <w:b/>
          <w:sz w:val="32"/>
          <w:szCs w:val="32"/>
        </w:rPr>
      </w:pPr>
    </w:p>
    <w:p w14:paraId="21E60BC4">
      <w:pPr>
        <w:spacing w:line="480" w:lineRule="auto"/>
        <w:jc w:val="center"/>
        <w:rPr>
          <w:rFonts w:ascii="宋体" w:hAnsi="宋体"/>
          <w:b/>
          <w:sz w:val="72"/>
          <w:szCs w:val="72"/>
        </w:rPr>
      </w:pPr>
    </w:p>
    <w:p w14:paraId="3B1C82C1">
      <w:pPr>
        <w:spacing w:line="480" w:lineRule="auto"/>
        <w:jc w:val="center"/>
        <w:rPr>
          <w:rFonts w:ascii="宋体" w:hAnsi="宋体"/>
          <w:b/>
          <w:sz w:val="74"/>
          <w:szCs w:val="72"/>
        </w:rPr>
      </w:pPr>
      <w:r>
        <w:rPr>
          <w:rFonts w:hint="eastAsia" w:ascii="宋体" w:hAnsi="宋体"/>
          <w:b/>
          <w:sz w:val="74"/>
          <w:szCs w:val="72"/>
        </w:rPr>
        <w:t>投 标 文 件</w:t>
      </w:r>
    </w:p>
    <w:p w14:paraId="28B642D9">
      <w:pPr>
        <w:spacing w:line="500" w:lineRule="exact"/>
        <w:jc w:val="center"/>
        <w:rPr>
          <w:rFonts w:ascii="宋体" w:hAnsi="宋体"/>
          <w:b/>
          <w:sz w:val="48"/>
          <w:szCs w:val="28"/>
          <w:u w:val="single"/>
        </w:rPr>
      </w:pPr>
    </w:p>
    <w:p w14:paraId="5ADC6FC7">
      <w:pPr>
        <w:spacing w:line="500" w:lineRule="exact"/>
        <w:jc w:val="center"/>
        <w:rPr>
          <w:rFonts w:ascii="宋体" w:hAnsi="宋体"/>
          <w:b/>
          <w:sz w:val="72"/>
          <w:szCs w:val="72"/>
        </w:rPr>
      </w:pPr>
    </w:p>
    <w:p w14:paraId="49B1B2F8">
      <w:pPr>
        <w:pStyle w:val="3"/>
        <w:rPr>
          <w:rFonts w:ascii="宋体" w:hAnsi="宋体"/>
          <w:b/>
          <w:sz w:val="72"/>
          <w:szCs w:val="72"/>
        </w:rPr>
      </w:pPr>
    </w:p>
    <w:p w14:paraId="421FA5A0">
      <w:pPr>
        <w:rPr>
          <w:rFonts w:ascii="宋体" w:hAnsi="宋体"/>
          <w:b/>
          <w:sz w:val="72"/>
          <w:szCs w:val="72"/>
        </w:rPr>
      </w:pPr>
    </w:p>
    <w:p w14:paraId="76862C96">
      <w:pPr>
        <w:pStyle w:val="3"/>
        <w:rPr>
          <w:rFonts w:ascii="宋体" w:hAnsi="宋体"/>
          <w:b/>
          <w:sz w:val="72"/>
          <w:szCs w:val="72"/>
        </w:rPr>
      </w:pPr>
    </w:p>
    <w:p w14:paraId="23397056"/>
    <w:p w14:paraId="0051C1B9">
      <w:pPr>
        <w:spacing w:line="500" w:lineRule="exact"/>
        <w:jc w:val="center"/>
        <w:rPr>
          <w:rFonts w:ascii="宋体" w:hAnsi="宋体"/>
          <w:b/>
          <w:sz w:val="72"/>
          <w:szCs w:val="72"/>
        </w:rPr>
      </w:pPr>
    </w:p>
    <w:p w14:paraId="7288C143">
      <w:pPr>
        <w:spacing w:line="500" w:lineRule="exact"/>
        <w:jc w:val="center"/>
        <w:rPr>
          <w:rFonts w:ascii="宋体" w:hAnsi="宋体"/>
          <w:b/>
          <w:sz w:val="72"/>
          <w:szCs w:val="72"/>
        </w:rPr>
      </w:pPr>
    </w:p>
    <w:p w14:paraId="2DF7FFCF">
      <w:pPr>
        <w:spacing w:line="500" w:lineRule="exact"/>
        <w:jc w:val="center"/>
        <w:rPr>
          <w:rFonts w:ascii="宋体" w:hAnsi="宋体"/>
          <w:b/>
          <w:sz w:val="72"/>
          <w:szCs w:val="72"/>
        </w:rPr>
      </w:pPr>
    </w:p>
    <w:p w14:paraId="3361089D">
      <w:pPr>
        <w:spacing w:line="600" w:lineRule="exact"/>
        <w:jc w:val="center"/>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szCs w:val="24"/>
        </w:rPr>
        <w:t>电子公章</w:t>
      </w:r>
      <w:r>
        <w:rPr>
          <w:rFonts w:hint="eastAsia" w:ascii="宋体" w:hAnsi="宋体" w:eastAsia="宋体" w:cs="宋体"/>
          <w:sz w:val="24"/>
        </w:rPr>
        <w:t>)</w:t>
      </w:r>
    </w:p>
    <w:p w14:paraId="37F7C8A9">
      <w:pPr>
        <w:spacing w:line="600" w:lineRule="exact"/>
        <w:jc w:val="center"/>
        <w:rPr>
          <w:rFonts w:hint="eastAsia" w:ascii="宋体" w:hAnsi="宋体" w:eastAsia="宋体" w:cs="宋体"/>
          <w:sz w:val="24"/>
        </w:rPr>
      </w:pPr>
      <w:r>
        <w:rPr>
          <w:rFonts w:hint="eastAsia" w:ascii="宋体" w:hAnsi="宋体" w:eastAsia="宋体" w:cs="宋体"/>
          <w:sz w:val="24"/>
        </w:rPr>
        <w:t>法定代表人或委托代理人：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szCs w:val="24"/>
        </w:rPr>
        <w:t>电子签章</w:t>
      </w:r>
      <w:r>
        <w:rPr>
          <w:rFonts w:hint="eastAsia" w:ascii="宋体" w:hAnsi="宋体" w:eastAsia="宋体" w:cs="宋体"/>
          <w:sz w:val="24"/>
        </w:rPr>
        <w:t>）</w:t>
      </w:r>
    </w:p>
    <w:p w14:paraId="033CF4D2">
      <w:pPr>
        <w:spacing w:line="600" w:lineRule="exact"/>
        <w:jc w:val="center"/>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4852BC05">
      <w:pPr>
        <w:pStyle w:val="17"/>
        <w:ind w:left="0" w:leftChars="0" w:firstLine="0" w:firstLineChars="0"/>
        <w:rPr>
          <w:rFonts w:hint="eastAsia"/>
          <w:b/>
          <w:bCs/>
        </w:rPr>
      </w:pPr>
    </w:p>
    <w:p w14:paraId="6206A763">
      <w:pPr>
        <w:pStyle w:val="17"/>
        <w:ind w:left="0" w:leftChars="0" w:firstLine="0" w:firstLineChars="0"/>
        <w:rPr>
          <w:rFonts w:hint="eastAsia"/>
          <w:b/>
          <w:bCs/>
        </w:rPr>
      </w:pPr>
    </w:p>
    <w:p w14:paraId="1813A1C7">
      <w:pPr>
        <w:widowControl/>
        <w:jc w:val="center"/>
        <w:rPr>
          <w:rFonts w:hint="eastAsia" w:ascii="宋体" w:hAnsi="宋体" w:eastAsia="宋体" w:cs="宋体"/>
          <w:b/>
          <w:sz w:val="28"/>
          <w:szCs w:val="28"/>
        </w:rPr>
      </w:pPr>
      <w:r>
        <w:rPr>
          <w:rFonts w:hint="eastAsia" w:ascii="宋体" w:hAnsi="宋体" w:eastAsia="宋体" w:cs="宋体"/>
          <w:b/>
          <w:sz w:val="28"/>
          <w:szCs w:val="28"/>
        </w:rPr>
        <w:br w:type="page"/>
      </w:r>
    </w:p>
    <w:p w14:paraId="13222ABD">
      <w:pPr>
        <w:widowControl/>
        <w:jc w:val="center"/>
        <w:rPr>
          <w:rFonts w:hint="eastAsia" w:ascii="宋体" w:hAnsi="宋体" w:eastAsia="宋体" w:cs="宋体"/>
          <w:b/>
          <w:color w:val="auto"/>
          <w:spacing w:val="40"/>
          <w:kern w:val="2"/>
          <w:sz w:val="32"/>
          <w:lang w:val="en-US" w:eastAsia="zh-CN" w:bidi="ar-SA"/>
        </w:rPr>
      </w:pPr>
      <w:bookmarkStart w:id="586" w:name="_Toc164432960"/>
    </w:p>
    <w:p w14:paraId="298A9E50">
      <w:pPr>
        <w:widowControl/>
        <w:jc w:val="center"/>
        <w:rPr>
          <w:rFonts w:hint="eastAsia" w:ascii="宋体" w:hAnsi="宋体" w:eastAsia="宋体" w:cs="宋体"/>
          <w:b/>
          <w:color w:val="auto"/>
          <w:spacing w:val="40"/>
          <w:kern w:val="2"/>
          <w:sz w:val="32"/>
          <w:lang w:val="en-US" w:eastAsia="zh-CN" w:bidi="ar-SA"/>
        </w:rPr>
      </w:pPr>
    </w:p>
    <w:p w14:paraId="1EBC674A">
      <w:pPr>
        <w:widowControl/>
        <w:jc w:val="center"/>
        <w:rPr>
          <w:rFonts w:hint="eastAsia" w:ascii="宋体" w:hAnsi="宋体" w:eastAsia="宋体" w:cs="宋体"/>
          <w:b/>
          <w:color w:val="auto"/>
          <w:spacing w:val="40"/>
          <w:kern w:val="2"/>
          <w:sz w:val="32"/>
          <w:lang w:val="en-US" w:eastAsia="zh-CN" w:bidi="ar-SA"/>
        </w:rPr>
      </w:pPr>
    </w:p>
    <w:p w14:paraId="087937D1">
      <w:pPr>
        <w:widowControl/>
        <w:jc w:val="center"/>
        <w:rPr>
          <w:rFonts w:hint="eastAsia" w:ascii="宋体" w:hAnsi="宋体" w:eastAsia="宋体" w:cs="宋体"/>
          <w:b/>
          <w:color w:val="auto"/>
          <w:spacing w:val="40"/>
          <w:kern w:val="2"/>
          <w:sz w:val="32"/>
          <w:lang w:val="en-US" w:eastAsia="zh-CN" w:bidi="ar-SA"/>
        </w:rPr>
      </w:pPr>
    </w:p>
    <w:p w14:paraId="619E3735">
      <w:pPr>
        <w:widowControl/>
        <w:jc w:val="center"/>
        <w:rPr>
          <w:rFonts w:hint="eastAsia" w:ascii="宋体" w:hAnsi="宋体" w:eastAsia="宋体" w:cs="宋体"/>
          <w:b/>
          <w:color w:val="auto"/>
          <w:spacing w:val="40"/>
          <w:kern w:val="2"/>
          <w:sz w:val="32"/>
          <w:lang w:val="en-US" w:eastAsia="zh-CN" w:bidi="ar-SA"/>
        </w:rPr>
      </w:pPr>
    </w:p>
    <w:p w14:paraId="160C42F3">
      <w:pPr>
        <w:widowControl/>
        <w:jc w:val="center"/>
        <w:rPr>
          <w:rFonts w:hint="eastAsia" w:ascii="宋体" w:hAnsi="宋体" w:eastAsia="宋体" w:cs="宋体"/>
          <w:b/>
          <w:color w:val="auto"/>
          <w:spacing w:val="40"/>
          <w:kern w:val="2"/>
          <w:sz w:val="32"/>
          <w:lang w:val="en-US" w:eastAsia="zh-CN" w:bidi="ar-SA"/>
        </w:rPr>
      </w:pPr>
      <w:r>
        <w:rPr>
          <w:rFonts w:hint="eastAsia" w:ascii="宋体" w:hAnsi="宋体" w:eastAsia="宋体" w:cs="宋体"/>
          <w:b/>
          <w:color w:val="auto"/>
          <w:spacing w:val="40"/>
          <w:kern w:val="2"/>
          <w:sz w:val="32"/>
          <w:lang w:val="en-US" w:eastAsia="zh-CN" w:bidi="ar-SA"/>
        </w:rPr>
        <w:t>资格审查部分</w:t>
      </w:r>
      <w:bookmarkEnd w:id="586"/>
    </w:p>
    <w:p w14:paraId="1113AB13">
      <w:pPr>
        <w:keepNext w:val="0"/>
        <w:keepLines w:val="0"/>
        <w:pageBreakBefore/>
        <w:widowControl w:val="0"/>
        <w:kinsoku/>
        <w:wordWrap/>
        <w:overflowPunct/>
        <w:topLinePunct w:val="0"/>
        <w:autoSpaceDE/>
        <w:autoSpaceDN/>
        <w:bidi w:val="0"/>
        <w:adjustRightInd/>
        <w:snapToGrid/>
        <w:jc w:val="left"/>
        <w:textAlignment w:val="auto"/>
        <w:rPr>
          <w:rFonts w:hint="eastAsia" w:ascii="宋体" w:hAnsi="宋体" w:eastAsia="宋体" w:cs="宋体"/>
          <w:b/>
          <w:sz w:val="28"/>
          <w:szCs w:val="28"/>
        </w:rPr>
      </w:pPr>
      <w:r>
        <w:rPr>
          <w:rFonts w:hint="eastAsia" w:ascii="宋体" w:hAnsi="宋体" w:eastAsia="宋体" w:cs="宋体"/>
          <w:b/>
          <w:sz w:val="28"/>
          <w:szCs w:val="28"/>
        </w:rPr>
        <w:t>格式1</w:t>
      </w:r>
    </w:p>
    <w:p w14:paraId="3AD3DE24">
      <w:pPr>
        <w:pStyle w:val="5"/>
        <w:jc w:val="center"/>
        <w:rPr>
          <w:rFonts w:hint="eastAsia" w:ascii="宋体" w:hAnsi="宋体" w:eastAsia="宋体" w:cs="宋体"/>
          <w:color w:val="auto"/>
        </w:rPr>
      </w:pPr>
      <w:bookmarkStart w:id="587" w:name="_Toc488633628"/>
      <w:bookmarkStart w:id="588" w:name="_Toc142059984"/>
      <w:bookmarkStart w:id="589" w:name="_Toc4403281"/>
      <w:bookmarkStart w:id="590" w:name="_Toc481694856"/>
      <w:bookmarkStart w:id="591" w:name="_Toc489145763"/>
      <w:bookmarkStart w:id="592" w:name="_Toc489197867"/>
      <w:bookmarkStart w:id="593" w:name="_Toc129016655"/>
      <w:bookmarkStart w:id="594" w:name="_Toc120887496"/>
      <w:bookmarkStart w:id="595" w:name="_Toc213141103"/>
      <w:r>
        <w:rPr>
          <w:rFonts w:hint="eastAsia" w:ascii="宋体" w:hAnsi="宋体" w:eastAsia="宋体" w:cs="宋体"/>
          <w:color w:val="auto"/>
        </w:rPr>
        <w:t>资格证明文件</w:t>
      </w:r>
      <w:bookmarkEnd w:id="587"/>
      <w:bookmarkEnd w:id="588"/>
      <w:bookmarkEnd w:id="589"/>
      <w:bookmarkEnd w:id="590"/>
      <w:bookmarkEnd w:id="591"/>
      <w:bookmarkEnd w:id="592"/>
      <w:bookmarkEnd w:id="593"/>
      <w:bookmarkEnd w:id="594"/>
      <w:bookmarkEnd w:id="595"/>
    </w:p>
    <w:p w14:paraId="2F2E79A5">
      <w:pPr>
        <w:pStyle w:val="20"/>
        <w:rPr>
          <w:rFonts w:hint="eastAsia" w:ascii="宋体" w:hAnsi="宋体" w:eastAsia="宋体" w:cs="宋体"/>
          <w:sz w:val="24"/>
          <w:szCs w:val="24"/>
        </w:rPr>
      </w:pPr>
    </w:p>
    <w:p w14:paraId="627E6F34">
      <w:pPr>
        <w:pStyle w:val="20"/>
        <w:numPr>
          <w:ilvl w:val="0"/>
          <w:numId w:val="0"/>
        </w:numPr>
        <w:spacing w:line="360" w:lineRule="auto"/>
        <w:ind w:leftChars="0"/>
        <w:rPr>
          <w:rFonts w:hint="eastAsia" w:ascii="宋体" w:hAnsi="宋体" w:eastAsia="宋体" w:cs="宋体"/>
          <w:sz w:val="24"/>
          <w:szCs w:val="24"/>
        </w:rPr>
      </w:pPr>
      <w:r>
        <w:rPr>
          <w:rFonts w:hint="eastAsia" w:hAnsi="宋体" w:cs="宋体"/>
          <w:sz w:val="24"/>
          <w:szCs w:val="24"/>
          <w:lang w:val="en-US" w:eastAsia="zh-CN"/>
        </w:rPr>
        <w:t>1.</w:t>
      </w:r>
      <w:r>
        <w:rPr>
          <w:rFonts w:hint="eastAsia" w:ascii="宋体" w:hAnsi="宋体" w:eastAsia="宋体" w:cs="宋体"/>
          <w:sz w:val="24"/>
          <w:szCs w:val="24"/>
        </w:rPr>
        <w:t>投标人应填写和提交下述规定的有关资料。</w:t>
      </w:r>
    </w:p>
    <w:p w14:paraId="540CBF82">
      <w:pPr>
        <w:pStyle w:val="20"/>
        <w:spacing w:line="360" w:lineRule="auto"/>
        <w:rPr>
          <w:rFonts w:hint="eastAsia" w:ascii="宋体" w:hAnsi="宋体" w:eastAsia="宋体" w:cs="宋体"/>
          <w:sz w:val="24"/>
          <w:szCs w:val="24"/>
        </w:rPr>
      </w:pPr>
      <w:r>
        <w:rPr>
          <w:rFonts w:hint="eastAsia" w:hAnsi="宋体" w:cs="宋体"/>
          <w:sz w:val="24"/>
          <w:szCs w:val="24"/>
          <w:lang w:val="en-US" w:eastAsia="zh-CN"/>
        </w:rPr>
        <w:t>2.</w:t>
      </w:r>
      <w:r>
        <w:rPr>
          <w:rFonts w:hint="eastAsia" w:ascii="宋体" w:hAnsi="宋体" w:eastAsia="宋体" w:cs="宋体"/>
          <w:sz w:val="24"/>
          <w:szCs w:val="24"/>
        </w:rPr>
        <w:t>所附格式要求填写的全部内容都必须填写。</w:t>
      </w:r>
    </w:p>
    <w:p w14:paraId="12387F36">
      <w:pPr>
        <w:pStyle w:val="20"/>
        <w:spacing w:line="360" w:lineRule="auto"/>
        <w:rPr>
          <w:rFonts w:hint="eastAsia" w:ascii="宋体" w:hAnsi="宋体" w:eastAsia="宋体" w:cs="宋体"/>
          <w:sz w:val="24"/>
          <w:szCs w:val="24"/>
        </w:rPr>
      </w:pPr>
      <w:r>
        <w:rPr>
          <w:rFonts w:hint="eastAsia" w:hAnsi="宋体" w:cs="宋体"/>
          <w:sz w:val="24"/>
          <w:szCs w:val="24"/>
          <w:lang w:val="en-US" w:eastAsia="zh-CN"/>
        </w:rPr>
        <w:t>3.</w:t>
      </w:r>
      <w:r>
        <w:rPr>
          <w:rFonts w:hint="eastAsia" w:ascii="宋体" w:hAnsi="宋体" w:eastAsia="宋体" w:cs="宋体"/>
          <w:sz w:val="24"/>
          <w:szCs w:val="24"/>
        </w:rPr>
        <w:t>投标人应保证全部声明和填写的内容是真实的和正确的。</w:t>
      </w:r>
    </w:p>
    <w:p w14:paraId="315D1898">
      <w:pPr>
        <w:pStyle w:val="20"/>
        <w:spacing w:line="360" w:lineRule="auto"/>
        <w:rPr>
          <w:rFonts w:hint="eastAsia" w:ascii="宋体" w:hAnsi="宋体" w:eastAsia="宋体" w:cs="宋体"/>
          <w:sz w:val="24"/>
          <w:szCs w:val="24"/>
        </w:rPr>
      </w:pPr>
      <w:r>
        <w:rPr>
          <w:rFonts w:hint="eastAsia" w:hAnsi="宋体" w:cs="宋体"/>
          <w:sz w:val="24"/>
          <w:szCs w:val="24"/>
          <w:lang w:val="en-US" w:eastAsia="zh-CN"/>
        </w:rPr>
        <w:t>4.</w:t>
      </w:r>
      <w:r>
        <w:rPr>
          <w:rFonts w:hint="eastAsia" w:ascii="宋体" w:hAnsi="宋体" w:eastAsia="宋体" w:cs="宋体"/>
          <w:sz w:val="24"/>
          <w:szCs w:val="24"/>
        </w:rPr>
        <w:t>投标人提交的材料将被保密，但不退还。</w:t>
      </w:r>
    </w:p>
    <w:p w14:paraId="2837C814">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r>
        <w:rPr>
          <w:rFonts w:hint="eastAsia" w:ascii="宋体" w:hAnsi="宋体" w:eastAsia="宋体" w:cs="宋体"/>
          <w:b/>
          <w:sz w:val="28"/>
          <w:szCs w:val="28"/>
        </w:rPr>
        <w:t>格式1-1</w:t>
      </w:r>
    </w:p>
    <w:p w14:paraId="10A8A72F">
      <w:pPr>
        <w:widowControl/>
        <w:spacing w:line="440" w:lineRule="exact"/>
        <w:ind w:firstLine="600" w:firstLineChars="250"/>
        <w:jc w:val="left"/>
        <w:rPr>
          <w:rFonts w:hint="eastAsia" w:ascii="宋体" w:hAnsi="宋体" w:eastAsia="宋体" w:cs="宋体"/>
          <w:b/>
          <w:kern w:val="0"/>
          <w:sz w:val="24"/>
          <w:szCs w:val="24"/>
        </w:rPr>
      </w:pPr>
      <w:r>
        <w:rPr>
          <w:rFonts w:hint="eastAsia" w:ascii="宋体" w:hAnsi="宋体" w:eastAsia="宋体" w:cs="宋体"/>
          <w:b/>
          <w:kern w:val="0"/>
          <w:sz w:val="24"/>
          <w:szCs w:val="24"/>
        </w:rPr>
        <w:t>投标人须具有独立承担民事责任的能力；</w:t>
      </w:r>
    </w:p>
    <w:p w14:paraId="175F3D56">
      <w:pPr>
        <w:pStyle w:val="5"/>
        <w:spacing w:before="0" w:line="240" w:lineRule="auto"/>
        <w:jc w:val="center"/>
        <w:rPr>
          <w:rFonts w:hint="eastAsia" w:ascii="宋体" w:hAnsi="宋体" w:eastAsia="宋体" w:cs="宋体"/>
          <w:b w:val="0"/>
          <w:bCs/>
          <w:color w:val="auto"/>
        </w:rPr>
      </w:pPr>
      <w:bookmarkStart w:id="596" w:name="_Toc142059985"/>
      <w:bookmarkStart w:id="597" w:name="_Toc120887497"/>
      <w:bookmarkStart w:id="598" w:name="_Toc28108"/>
      <w:bookmarkStart w:id="599" w:name="_Toc648"/>
      <w:bookmarkStart w:id="600" w:name="_Toc494043366"/>
      <w:bookmarkStart w:id="601" w:name="_Toc129016656"/>
      <w:bookmarkStart w:id="602" w:name="_Toc86823795"/>
      <w:r>
        <w:rPr>
          <w:rFonts w:hint="eastAsia" w:ascii="宋体" w:hAnsi="宋体" w:eastAsia="宋体" w:cs="宋体"/>
          <w:color w:val="auto"/>
        </w:rPr>
        <w:t>投标人信息表</w:t>
      </w:r>
      <w:bookmarkEnd w:id="596"/>
      <w:bookmarkEnd w:id="597"/>
      <w:bookmarkEnd w:id="598"/>
      <w:bookmarkEnd w:id="599"/>
      <w:bookmarkEnd w:id="600"/>
      <w:bookmarkEnd w:id="601"/>
      <w:bookmarkEnd w:id="602"/>
    </w:p>
    <w:tbl>
      <w:tblPr>
        <w:tblStyle w:val="44"/>
        <w:tblW w:w="87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13"/>
        <w:gridCol w:w="969"/>
        <w:gridCol w:w="2555"/>
        <w:gridCol w:w="646"/>
        <w:gridCol w:w="914"/>
        <w:gridCol w:w="2493"/>
      </w:tblGrid>
      <w:tr w14:paraId="39D60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0AA190C0">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公司名称</w:t>
            </w:r>
          </w:p>
        </w:tc>
        <w:tc>
          <w:tcPr>
            <w:tcW w:w="6608" w:type="dxa"/>
            <w:gridSpan w:val="4"/>
            <w:tcBorders>
              <w:top w:val="single" w:color="auto" w:sz="4" w:space="0"/>
              <w:left w:val="single" w:color="auto" w:sz="4" w:space="0"/>
              <w:bottom w:val="single" w:color="auto" w:sz="4" w:space="0"/>
              <w:right w:val="single" w:color="auto" w:sz="4" w:space="0"/>
            </w:tcBorders>
            <w:vAlign w:val="center"/>
          </w:tcPr>
          <w:p w14:paraId="7FE8971A">
            <w:pPr>
              <w:widowControl/>
              <w:jc w:val="left"/>
              <w:textAlignment w:val="baseline"/>
              <w:rPr>
                <w:rFonts w:hint="eastAsia" w:ascii="宋体" w:hAnsi="宋体" w:eastAsia="宋体" w:cs="宋体"/>
                <w:sz w:val="20"/>
                <w:szCs w:val="21"/>
              </w:rPr>
            </w:pPr>
          </w:p>
        </w:tc>
      </w:tr>
      <w:tr w14:paraId="36A6F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4F22EC1A">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公司地址</w:t>
            </w:r>
          </w:p>
        </w:tc>
        <w:tc>
          <w:tcPr>
            <w:tcW w:w="2555" w:type="dxa"/>
            <w:tcBorders>
              <w:top w:val="single" w:color="auto" w:sz="4" w:space="0"/>
              <w:left w:val="single" w:color="auto" w:sz="4" w:space="0"/>
              <w:bottom w:val="single" w:color="auto" w:sz="4" w:space="0"/>
              <w:right w:val="single" w:color="auto" w:sz="4" w:space="0"/>
            </w:tcBorders>
            <w:vAlign w:val="center"/>
          </w:tcPr>
          <w:p w14:paraId="3B9328E5">
            <w:pPr>
              <w:widowControl/>
              <w:jc w:val="center"/>
              <w:textAlignment w:val="baseline"/>
              <w:rPr>
                <w:rFonts w:hint="eastAsia" w:ascii="宋体" w:hAnsi="宋体" w:eastAsia="宋体" w:cs="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E4F2D63">
            <w:pPr>
              <w:widowControl/>
              <w:jc w:val="center"/>
              <w:textAlignment w:val="baseline"/>
              <w:rPr>
                <w:rFonts w:hint="eastAsia" w:ascii="宋体" w:hAnsi="宋体" w:eastAsia="宋体" w:cs="宋体"/>
                <w:szCs w:val="21"/>
              </w:rPr>
            </w:pPr>
            <w:r>
              <w:rPr>
                <w:rFonts w:hint="eastAsia" w:ascii="宋体" w:hAnsi="宋体" w:eastAsia="宋体" w:cs="宋体"/>
                <w:szCs w:val="21"/>
              </w:rPr>
              <w:t>统一社会信用代码</w:t>
            </w:r>
          </w:p>
        </w:tc>
        <w:tc>
          <w:tcPr>
            <w:tcW w:w="2493" w:type="dxa"/>
            <w:tcBorders>
              <w:top w:val="single" w:color="auto" w:sz="4" w:space="0"/>
              <w:left w:val="single" w:color="auto" w:sz="4" w:space="0"/>
              <w:bottom w:val="single" w:color="auto" w:sz="4" w:space="0"/>
              <w:right w:val="single" w:color="auto" w:sz="4" w:space="0"/>
            </w:tcBorders>
            <w:vAlign w:val="center"/>
          </w:tcPr>
          <w:p w14:paraId="44672C6A">
            <w:pPr>
              <w:widowControl/>
              <w:jc w:val="center"/>
              <w:textAlignment w:val="baseline"/>
              <w:rPr>
                <w:rFonts w:hint="eastAsia" w:ascii="宋体" w:hAnsi="宋体" w:eastAsia="宋体" w:cs="宋体"/>
                <w:sz w:val="20"/>
                <w:szCs w:val="21"/>
              </w:rPr>
            </w:pPr>
          </w:p>
        </w:tc>
      </w:tr>
      <w:tr w14:paraId="6A1D2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70BEDABB">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公司性质</w:t>
            </w:r>
          </w:p>
        </w:tc>
        <w:tc>
          <w:tcPr>
            <w:tcW w:w="2555" w:type="dxa"/>
            <w:tcBorders>
              <w:top w:val="single" w:color="auto" w:sz="4" w:space="0"/>
              <w:left w:val="single" w:color="auto" w:sz="4" w:space="0"/>
              <w:bottom w:val="single" w:color="auto" w:sz="4" w:space="0"/>
              <w:right w:val="single" w:color="auto" w:sz="4" w:space="0"/>
            </w:tcBorders>
            <w:vAlign w:val="center"/>
          </w:tcPr>
          <w:p w14:paraId="66419C22">
            <w:pPr>
              <w:widowControl/>
              <w:jc w:val="center"/>
              <w:textAlignment w:val="baseline"/>
              <w:rPr>
                <w:rFonts w:hint="eastAsia" w:ascii="宋体" w:hAnsi="宋体" w:eastAsia="宋体" w:cs="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876B3D3">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公司类型</w:t>
            </w:r>
          </w:p>
        </w:tc>
        <w:tc>
          <w:tcPr>
            <w:tcW w:w="2493" w:type="dxa"/>
            <w:tcBorders>
              <w:top w:val="single" w:color="auto" w:sz="4" w:space="0"/>
              <w:left w:val="single" w:color="auto" w:sz="4" w:space="0"/>
              <w:bottom w:val="single" w:color="auto" w:sz="4" w:space="0"/>
              <w:right w:val="single" w:color="auto" w:sz="4" w:space="0"/>
            </w:tcBorders>
            <w:vAlign w:val="center"/>
          </w:tcPr>
          <w:p w14:paraId="6B280645">
            <w:pPr>
              <w:widowControl/>
              <w:jc w:val="center"/>
              <w:textAlignment w:val="baseline"/>
              <w:rPr>
                <w:rFonts w:hint="eastAsia" w:ascii="宋体" w:hAnsi="宋体" w:eastAsia="宋体" w:cs="宋体"/>
                <w:sz w:val="20"/>
                <w:szCs w:val="21"/>
              </w:rPr>
            </w:pPr>
          </w:p>
        </w:tc>
      </w:tr>
      <w:tr w14:paraId="2699A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3925B43E">
            <w:pPr>
              <w:widowControl/>
              <w:jc w:val="center"/>
              <w:textAlignment w:val="baseline"/>
              <w:rPr>
                <w:rFonts w:hint="eastAsia" w:ascii="宋体" w:hAnsi="宋体" w:eastAsia="宋体" w:cs="宋体"/>
                <w:sz w:val="20"/>
                <w:szCs w:val="21"/>
              </w:rPr>
            </w:pPr>
            <w:r>
              <w:rPr>
                <w:rFonts w:hint="eastAsia" w:ascii="宋体" w:hAnsi="宋体" w:eastAsia="宋体" w:cs="宋体"/>
                <w:szCs w:val="21"/>
              </w:rPr>
              <w:t>法定代表人</w:t>
            </w:r>
          </w:p>
        </w:tc>
        <w:tc>
          <w:tcPr>
            <w:tcW w:w="2555" w:type="dxa"/>
            <w:tcBorders>
              <w:top w:val="single" w:color="auto" w:sz="4" w:space="0"/>
              <w:left w:val="single" w:color="auto" w:sz="4" w:space="0"/>
              <w:bottom w:val="single" w:color="auto" w:sz="4" w:space="0"/>
              <w:right w:val="single" w:color="auto" w:sz="4" w:space="0"/>
            </w:tcBorders>
            <w:vAlign w:val="center"/>
          </w:tcPr>
          <w:p w14:paraId="53FBAD39">
            <w:pPr>
              <w:widowControl/>
              <w:jc w:val="center"/>
              <w:textAlignment w:val="baseline"/>
              <w:rPr>
                <w:rFonts w:hint="eastAsia" w:ascii="宋体" w:hAnsi="宋体" w:eastAsia="宋体" w:cs="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B92ECBC">
            <w:pPr>
              <w:widowControl/>
              <w:jc w:val="center"/>
              <w:textAlignment w:val="baseline"/>
              <w:rPr>
                <w:rFonts w:hint="eastAsia" w:ascii="宋体" w:hAnsi="宋体" w:eastAsia="宋体" w:cs="宋体"/>
                <w:sz w:val="20"/>
                <w:szCs w:val="21"/>
              </w:rPr>
            </w:pPr>
            <w:r>
              <w:rPr>
                <w:rFonts w:hint="eastAsia" w:ascii="宋体" w:hAnsi="宋体" w:eastAsia="宋体" w:cs="宋体"/>
                <w:szCs w:val="21"/>
              </w:rPr>
              <w:t>注册资金</w:t>
            </w:r>
          </w:p>
        </w:tc>
        <w:tc>
          <w:tcPr>
            <w:tcW w:w="2493" w:type="dxa"/>
            <w:tcBorders>
              <w:top w:val="single" w:color="auto" w:sz="4" w:space="0"/>
              <w:left w:val="single" w:color="auto" w:sz="4" w:space="0"/>
              <w:bottom w:val="single" w:color="auto" w:sz="4" w:space="0"/>
              <w:right w:val="single" w:color="auto" w:sz="4" w:space="0"/>
            </w:tcBorders>
            <w:vAlign w:val="center"/>
          </w:tcPr>
          <w:p w14:paraId="3D010B7A">
            <w:pPr>
              <w:widowControl/>
              <w:jc w:val="center"/>
              <w:textAlignment w:val="baseline"/>
              <w:rPr>
                <w:rFonts w:hint="eastAsia" w:ascii="宋体" w:hAnsi="宋体" w:eastAsia="宋体" w:cs="宋体"/>
                <w:sz w:val="20"/>
                <w:szCs w:val="21"/>
              </w:rPr>
            </w:pPr>
          </w:p>
        </w:tc>
      </w:tr>
      <w:tr w14:paraId="464F8E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vMerge w:val="restart"/>
            <w:tcBorders>
              <w:top w:val="single" w:color="auto" w:sz="4" w:space="0"/>
              <w:left w:val="single" w:color="auto" w:sz="4" w:space="0"/>
              <w:bottom w:val="single" w:color="auto" w:sz="4" w:space="0"/>
              <w:right w:val="single" w:color="auto" w:sz="4" w:space="0"/>
            </w:tcBorders>
            <w:vAlign w:val="center"/>
          </w:tcPr>
          <w:p w14:paraId="6718FA5E">
            <w:pPr>
              <w:widowControl/>
              <w:jc w:val="center"/>
              <w:textAlignment w:val="baseline"/>
              <w:rPr>
                <w:rFonts w:hint="eastAsia" w:ascii="宋体" w:hAnsi="宋体" w:eastAsia="宋体" w:cs="宋体"/>
                <w:sz w:val="20"/>
                <w:szCs w:val="21"/>
              </w:rPr>
            </w:pPr>
            <w:r>
              <w:rPr>
                <w:rFonts w:hint="eastAsia" w:ascii="宋体" w:hAnsi="宋体" w:eastAsia="宋体" w:cs="宋体"/>
                <w:szCs w:val="21"/>
              </w:rPr>
              <w:t>注册日期</w:t>
            </w:r>
          </w:p>
        </w:tc>
        <w:tc>
          <w:tcPr>
            <w:tcW w:w="2555" w:type="dxa"/>
            <w:vMerge w:val="restart"/>
            <w:tcBorders>
              <w:top w:val="single" w:color="auto" w:sz="4" w:space="0"/>
              <w:left w:val="single" w:color="auto" w:sz="4" w:space="0"/>
              <w:bottom w:val="single" w:color="auto" w:sz="4" w:space="0"/>
              <w:right w:val="single" w:color="auto" w:sz="4" w:space="0"/>
            </w:tcBorders>
            <w:vAlign w:val="center"/>
          </w:tcPr>
          <w:p w14:paraId="1A7D0B86">
            <w:pPr>
              <w:widowControl/>
              <w:jc w:val="center"/>
              <w:textAlignment w:val="baseline"/>
              <w:rPr>
                <w:rFonts w:hint="eastAsia" w:ascii="宋体" w:hAnsi="宋体" w:eastAsia="宋体" w:cs="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6255A17">
            <w:pPr>
              <w:widowControl/>
              <w:jc w:val="center"/>
              <w:textAlignment w:val="baseline"/>
              <w:rPr>
                <w:rFonts w:hint="eastAsia" w:ascii="宋体" w:hAnsi="宋体" w:eastAsia="宋体" w:cs="宋体"/>
                <w:sz w:val="20"/>
                <w:szCs w:val="21"/>
              </w:rPr>
            </w:pPr>
            <w:r>
              <w:rPr>
                <w:rFonts w:hint="eastAsia" w:ascii="宋体" w:hAnsi="宋体" w:eastAsia="宋体" w:cs="宋体"/>
                <w:szCs w:val="21"/>
              </w:rPr>
              <w:t>开户银行</w:t>
            </w:r>
          </w:p>
        </w:tc>
        <w:tc>
          <w:tcPr>
            <w:tcW w:w="2493" w:type="dxa"/>
            <w:tcBorders>
              <w:top w:val="single" w:color="auto" w:sz="4" w:space="0"/>
              <w:left w:val="single" w:color="auto" w:sz="4" w:space="0"/>
              <w:bottom w:val="single" w:color="auto" w:sz="4" w:space="0"/>
              <w:right w:val="single" w:color="auto" w:sz="4" w:space="0"/>
            </w:tcBorders>
            <w:vAlign w:val="center"/>
          </w:tcPr>
          <w:p w14:paraId="28A7EDC1">
            <w:pPr>
              <w:widowControl/>
              <w:jc w:val="center"/>
              <w:textAlignment w:val="baseline"/>
              <w:rPr>
                <w:rFonts w:hint="eastAsia" w:ascii="宋体" w:hAnsi="宋体" w:eastAsia="宋体" w:cs="宋体"/>
                <w:sz w:val="20"/>
                <w:szCs w:val="21"/>
              </w:rPr>
            </w:pPr>
          </w:p>
        </w:tc>
      </w:tr>
      <w:tr w14:paraId="0B993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vMerge w:val="continue"/>
            <w:tcBorders>
              <w:top w:val="single" w:color="auto" w:sz="4" w:space="0"/>
              <w:left w:val="single" w:color="auto" w:sz="4" w:space="0"/>
              <w:bottom w:val="single" w:color="auto" w:sz="4" w:space="0"/>
              <w:right w:val="single" w:color="auto" w:sz="4" w:space="0"/>
            </w:tcBorders>
            <w:vAlign w:val="center"/>
          </w:tcPr>
          <w:p w14:paraId="527AA766">
            <w:pPr>
              <w:widowControl/>
              <w:jc w:val="left"/>
              <w:textAlignment w:val="baseline"/>
              <w:rPr>
                <w:rFonts w:hint="eastAsia" w:ascii="宋体" w:hAnsi="宋体" w:eastAsia="宋体" w:cs="宋体"/>
                <w:sz w:val="20"/>
                <w:szCs w:val="21"/>
              </w:rPr>
            </w:pPr>
          </w:p>
        </w:tc>
        <w:tc>
          <w:tcPr>
            <w:tcW w:w="2555" w:type="dxa"/>
            <w:vMerge w:val="continue"/>
            <w:tcBorders>
              <w:top w:val="single" w:color="auto" w:sz="4" w:space="0"/>
              <w:left w:val="single" w:color="auto" w:sz="4" w:space="0"/>
              <w:bottom w:val="single" w:color="auto" w:sz="4" w:space="0"/>
              <w:right w:val="single" w:color="auto" w:sz="4" w:space="0"/>
            </w:tcBorders>
            <w:vAlign w:val="center"/>
          </w:tcPr>
          <w:p w14:paraId="556AB1A7">
            <w:pPr>
              <w:widowControl/>
              <w:jc w:val="left"/>
              <w:textAlignment w:val="baseline"/>
              <w:rPr>
                <w:rFonts w:hint="eastAsia" w:ascii="宋体" w:hAnsi="宋体" w:eastAsia="宋体" w:cs="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D76BB5D">
            <w:pPr>
              <w:widowControl/>
              <w:jc w:val="center"/>
              <w:textAlignment w:val="baseline"/>
              <w:rPr>
                <w:rFonts w:hint="eastAsia" w:ascii="宋体" w:hAnsi="宋体" w:eastAsia="宋体" w:cs="宋体"/>
                <w:sz w:val="20"/>
                <w:szCs w:val="21"/>
              </w:rPr>
            </w:pPr>
            <w:r>
              <w:rPr>
                <w:rFonts w:hint="eastAsia" w:ascii="宋体" w:hAnsi="宋体" w:eastAsia="宋体" w:cs="宋体"/>
                <w:szCs w:val="21"/>
              </w:rPr>
              <w:t>开户基本账号</w:t>
            </w:r>
          </w:p>
        </w:tc>
        <w:tc>
          <w:tcPr>
            <w:tcW w:w="2493" w:type="dxa"/>
            <w:tcBorders>
              <w:top w:val="single" w:color="auto" w:sz="4" w:space="0"/>
              <w:left w:val="single" w:color="auto" w:sz="4" w:space="0"/>
              <w:bottom w:val="single" w:color="auto" w:sz="4" w:space="0"/>
              <w:right w:val="single" w:color="auto" w:sz="4" w:space="0"/>
            </w:tcBorders>
            <w:vAlign w:val="center"/>
          </w:tcPr>
          <w:p w14:paraId="07152B4A">
            <w:pPr>
              <w:widowControl/>
              <w:jc w:val="center"/>
              <w:textAlignment w:val="baseline"/>
              <w:rPr>
                <w:rFonts w:hint="eastAsia" w:ascii="宋体" w:hAnsi="宋体" w:eastAsia="宋体" w:cs="宋体"/>
                <w:sz w:val="20"/>
                <w:szCs w:val="21"/>
              </w:rPr>
            </w:pPr>
          </w:p>
        </w:tc>
      </w:tr>
      <w:tr w14:paraId="173BDF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2182" w:type="dxa"/>
            <w:gridSpan w:val="2"/>
            <w:vMerge w:val="restart"/>
            <w:tcBorders>
              <w:top w:val="single" w:color="auto" w:sz="4" w:space="0"/>
              <w:left w:val="single" w:color="auto" w:sz="4" w:space="0"/>
              <w:bottom w:val="single" w:color="auto" w:sz="4" w:space="0"/>
              <w:right w:val="single" w:color="auto" w:sz="4" w:space="0"/>
            </w:tcBorders>
            <w:vAlign w:val="center"/>
          </w:tcPr>
          <w:p w14:paraId="6BF22801">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联系人</w:t>
            </w:r>
          </w:p>
        </w:tc>
        <w:tc>
          <w:tcPr>
            <w:tcW w:w="2555" w:type="dxa"/>
            <w:vMerge w:val="restart"/>
            <w:tcBorders>
              <w:top w:val="single" w:color="auto" w:sz="4" w:space="0"/>
              <w:left w:val="single" w:color="auto" w:sz="4" w:space="0"/>
              <w:bottom w:val="single" w:color="auto" w:sz="4" w:space="0"/>
              <w:right w:val="single" w:color="auto" w:sz="4" w:space="0"/>
            </w:tcBorders>
            <w:vAlign w:val="center"/>
          </w:tcPr>
          <w:p w14:paraId="4891C859">
            <w:pPr>
              <w:widowControl/>
              <w:jc w:val="center"/>
              <w:textAlignment w:val="baseline"/>
              <w:rPr>
                <w:rFonts w:hint="eastAsia" w:ascii="宋体" w:hAnsi="宋体" w:eastAsia="宋体" w:cs="宋体"/>
                <w:sz w:val="20"/>
                <w:szCs w:val="21"/>
              </w:rPr>
            </w:pPr>
          </w:p>
        </w:tc>
        <w:tc>
          <w:tcPr>
            <w:tcW w:w="646" w:type="dxa"/>
            <w:vMerge w:val="restart"/>
            <w:tcBorders>
              <w:top w:val="single" w:color="auto" w:sz="4" w:space="0"/>
              <w:left w:val="single" w:color="auto" w:sz="4" w:space="0"/>
              <w:bottom w:val="single" w:color="auto" w:sz="4" w:space="0"/>
              <w:right w:val="single" w:color="auto" w:sz="4" w:space="0"/>
            </w:tcBorders>
            <w:vAlign w:val="center"/>
          </w:tcPr>
          <w:p w14:paraId="66854ECF">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联系电话</w:t>
            </w:r>
          </w:p>
        </w:tc>
        <w:tc>
          <w:tcPr>
            <w:tcW w:w="914" w:type="dxa"/>
            <w:tcBorders>
              <w:top w:val="single" w:color="auto" w:sz="4" w:space="0"/>
              <w:left w:val="single" w:color="auto" w:sz="4" w:space="0"/>
              <w:bottom w:val="single" w:color="auto" w:sz="4" w:space="0"/>
              <w:right w:val="single" w:color="auto" w:sz="4" w:space="0"/>
            </w:tcBorders>
            <w:vAlign w:val="center"/>
          </w:tcPr>
          <w:p w14:paraId="5A016584">
            <w:pPr>
              <w:widowControl/>
              <w:jc w:val="center"/>
              <w:textAlignment w:val="baseline"/>
              <w:rPr>
                <w:rFonts w:hint="eastAsia" w:ascii="宋体" w:hAnsi="宋体" w:eastAsia="宋体" w:cs="宋体"/>
                <w:sz w:val="20"/>
                <w:szCs w:val="21"/>
              </w:rPr>
            </w:pPr>
            <w:r>
              <w:rPr>
                <w:rFonts w:hint="eastAsia" w:ascii="宋体" w:hAnsi="宋体" w:eastAsia="宋体" w:cs="宋体"/>
                <w:szCs w:val="21"/>
              </w:rPr>
              <w:t>手机</w:t>
            </w:r>
          </w:p>
        </w:tc>
        <w:tc>
          <w:tcPr>
            <w:tcW w:w="2493" w:type="dxa"/>
            <w:tcBorders>
              <w:top w:val="single" w:color="auto" w:sz="4" w:space="0"/>
              <w:left w:val="single" w:color="auto" w:sz="4" w:space="0"/>
              <w:bottom w:val="single" w:color="auto" w:sz="4" w:space="0"/>
              <w:right w:val="single" w:color="auto" w:sz="4" w:space="0"/>
            </w:tcBorders>
            <w:vAlign w:val="center"/>
          </w:tcPr>
          <w:p w14:paraId="29E881E4">
            <w:pPr>
              <w:widowControl/>
              <w:jc w:val="center"/>
              <w:textAlignment w:val="baseline"/>
              <w:rPr>
                <w:rFonts w:hint="eastAsia" w:ascii="宋体" w:hAnsi="宋体" w:eastAsia="宋体" w:cs="宋体"/>
                <w:sz w:val="20"/>
                <w:szCs w:val="21"/>
              </w:rPr>
            </w:pPr>
          </w:p>
        </w:tc>
      </w:tr>
      <w:tr w14:paraId="2910C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2182" w:type="dxa"/>
            <w:gridSpan w:val="2"/>
            <w:vMerge w:val="continue"/>
            <w:tcBorders>
              <w:top w:val="single" w:color="auto" w:sz="4" w:space="0"/>
              <w:left w:val="single" w:color="auto" w:sz="4" w:space="0"/>
              <w:bottom w:val="single" w:color="auto" w:sz="4" w:space="0"/>
              <w:right w:val="single" w:color="auto" w:sz="4" w:space="0"/>
            </w:tcBorders>
            <w:vAlign w:val="center"/>
          </w:tcPr>
          <w:p w14:paraId="6EC91F1E">
            <w:pPr>
              <w:widowControl/>
              <w:jc w:val="left"/>
              <w:textAlignment w:val="baseline"/>
              <w:rPr>
                <w:rFonts w:hint="eastAsia" w:ascii="宋体" w:hAnsi="宋体" w:eastAsia="宋体" w:cs="宋体"/>
                <w:sz w:val="20"/>
                <w:szCs w:val="21"/>
              </w:rPr>
            </w:pPr>
          </w:p>
        </w:tc>
        <w:tc>
          <w:tcPr>
            <w:tcW w:w="2555" w:type="dxa"/>
            <w:vMerge w:val="continue"/>
            <w:tcBorders>
              <w:top w:val="single" w:color="auto" w:sz="4" w:space="0"/>
              <w:left w:val="single" w:color="auto" w:sz="4" w:space="0"/>
              <w:bottom w:val="single" w:color="auto" w:sz="4" w:space="0"/>
              <w:right w:val="single" w:color="auto" w:sz="4" w:space="0"/>
            </w:tcBorders>
            <w:vAlign w:val="center"/>
          </w:tcPr>
          <w:p w14:paraId="49DFCD62">
            <w:pPr>
              <w:widowControl/>
              <w:jc w:val="left"/>
              <w:textAlignment w:val="baseline"/>
              <w:rPr>
                <w:rFonts w:hint="eastAsia" w:ascii="宋体" w:hAnsi="宋体" w:eastAsia="宋体" w:cs="宋体"/>
                <w:sz w:val="20"/>
                <w:szCs w:val="21"/>
              </w:rPr>
            </w:pPr>
          </w:p>
        </w:tc>
        <w:tc>
          <w:tcPr>
            <w:tcW w:w="646" w:type="dxa"/>
            <w:vMerge w:val="continue"/>
            <w:tcBorders>
              <w:top w:val="single" w:color="auto" w:sz="4" w:space="0"/>
              <w:left w:val="single" w:color="auto" w:sz="4" w:space="0"/>
              <w:bottom w:val="single" w:color="auto" w:sz="4" w:space="0"/>
              <w:right w:val="single" w:color="auto" w:sz="4" w:space="0"/>
            </w:tcBorders>
            <w:vAlign w:val="center"/>
          </w:tcPr>
          <w:p w14:paraId="0D986CDF">
            <w:pPr>
              <w:widowControl/>
              <w:jc w:val="left"/>
              <w:textAlignment w:val="baseline"/>
              <w:rPr>
                <w:rFonts w:hint="eastAsia" w:ascii="宋体" w:hAnsi="宋体" w:eastAsia="宋体" w:cs="宋体"/>
                <w:sz w:val="20"/>
                <w:szCs w:val="21"/>
              </w:rPr>
            </w:pPr>
          </w:p>
        </w:tc>
        <w:tc>
          <w:tcPr>
            <w:tcW w:w="914" w:type="dxa"/>
            <w:tcBorders>
              <w:top w:val="single" w:color="auto" w:sz="4" w:space="0"/>
              <w:left w:val="single" w:color="auto" w:sz="4" w:space="0"/>
              <w:bottom w:val="single" w:color="auto" w:sz="4" w:space="0"/>
              <w:right w:val="single" w:color="auto" w:sz="4" w:space="0"/>
            </w:tcBorders>
            <w:vAlign w:val="center"/>
          </w:tcPr>
          <w:p w14:paraId="4FB472BF">
            <w:pPr>
              <w:widowControl/>
              <w:jc w:val="center"/>
              <w:textAlignment w:val="baseline"/>
              <w:rPr>
                <w:rFonts w:hint="eastAsia" w:ascii="宋体" w:hAnsi="宋体" w:eastAsia="宋体" w:cs="宋体"/>
                <w:sz w:val="20"/>
                <w:szCs w:val="21"/>
              </w:rPr>
            </w:pPr>
            <w:r>
              <w:rPr>
                <w:rFonts w:hint="eastAsia" w:ascii="宋体" w:hAnsi="宋体" w:eastAsia="宋体" w:cs="宋体"/>
                <w:szCs w:val="21"/>
              </w:rPr>
              <w:t>固话</w:t>
            </w:r>
          </w:p>
        </w:tc>
        <w:tc>
          <w:tcPr>
            <w:tcW w:w="2493" w:type="dxa"/>
            <w:tcBorders>
              <w:top w:val="single" w:color="auto" w:sz="4" w:space="0"/>
              <w:left w:val="single" w:color="auto" w:sz="4" w:space="0"/>
              <w:bottom w:val="single" w:color="auto" w:sz="4" w:space="0"/>
              <w:right w:val="single" w:color="auto" w:sz="4" w:space="0"/>
            </w:tcBorders>
            <w:vAlign w:val="center"/>
          </w:tcPr>
          <w:p w14:paraId="74CA439A">
            <w:pPr>
              <w:widowControl/>
              <w:jc w:val="center"/>
              <w:textAlignment w:val="baseline"/>
              <w:rPr>
                <w:rFonts w:hint="eastAsia" w:ascii="宋体" w:hAnsi="宋体" w:eastAsia="宋体" w:cs="宋体"/>
                <w:sz w:val="20"/>
                <w:szCs w:val="21"/>
              </w:rPr>
            </w:pPr>
          </w:p>
        </w:tc>
      </w:tr>
      <w:tr w14:paraId="5AAAD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5500C16E">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联系传真</w:t>
            </w:r>
          </w:p>
        </w:tc>
        <w:tc>
          <w:tcPr>
            <w:tcW w:w="2555" w:type="dxa"/>
            <w:tcBorders>
              <w:top w:val="single" w:color="auto" w:sz="4" w:space="0"/>
              <w:left w:val="single" w:color="auto" w:sz="4" w:space="0"/>
              <w:bottom w:val="single" w:color="auto" w:sz="4" w:space="0"/>
              <w:right w:val="single" w:color="auto" w:sz="4" w:space="0"/>
            </w:tcBorders>
            <w:vAlign w:val="center"/>
          </w:tcPr>
          <w:p w14:paraId="50C331A9">
            <w:pPr>
              <w:widowControl/>
              <w:jc w:val="center"/>
              <w:textAlignment w:val="baseline"/>
              <w:rPr>
                <w:rFonts w:hint="eastAsia" w:ascii="宋体" w:hAnsi="宋体" w:eastAsia="宋体" w:cs="宋体"/>
                <w:sz w:val="20"/>
                <w:szCs w:val="21"/>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35E2EB0">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联系邮箱</w:t>
            </w:r>
          </w:p>
        </w:tc>
        <w:tc>
          <w:tcPr>
            <w:tcW w:w="2493" w:type="dxa"/>
            <w:tcBorders>
              <w:top w:val="single" w:color="auto" w:sz="4" w:space="0"/>
              <w:left w:val="single" w:color="auto" w:sz="4" w:space="0"/>
              <w:bottom w:val="single" w:color="auto" w:sz="4" w:space="0"/>
              <w:right w:val="single" w:color="auto" w:sz="4" w:space="0"/>
            </w:tcBorders>
            <w:vAlign w:val="center"/>
          </w:tcPr>
          <w:p w14:paraId="56449977">
            <w:pPr>
              <w:widowControl/>
              <w:jc w:val="center"/>
              <w:textAlignment w:val="baseline"/>
              <w:rPr>
                <w:rFonts w:hint="eastAsia" w:ascii="宋体" w:hAnsi="宋体" w:eastAsia="宋体" w:cs="宋体"/>
                <w:sz w:val="20"/>
                <w:szCs w:val="21"/>
              </w:rPr>
            </w:pPr>
          </w:p>
        </w:tc>
      </w:tr>
      <w:tr w14:paraId="6F135F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1006E5DE">
            <w:pPr>
              <w:widowControl/>
              <w:jc w:val="center"/>
              <w:textAlignment w:val="baseline"/>
              <w:rPr>
                <w:rFonts w:hint="eastAsia" w:ascii="宋体" w:hAnsi="宋体" w:eastAsia="宋体" w:cs="宋体"/>
                <w:sz w:val="20"/>
                <w:szCs w:val="21"/>
              </w:rPr>
            </w:pPr>
            <w:r>
              <w:rPr>
                <w:rFonts w:hint="eastAsia" w:ascii="宋体" w:hAnsi="宋体" w:eastAsia="宋体" w:cs="宋体"/>
                <w:szCs w:val="21"/>
              </w:rPr>
              <w:t>经营范围</w:t>
            </w:r>
          </w:p>
        </w:tc>
        <w:tc>
          <w:tcPr>
            <w:tcW w:w="6608" w:type="dxa"/>
            <w:gridSpan w:val="4"/>
            <w:tcBorders>
              <w:top w:val="single" w:color="auto" w:sz="4" w:space="0"/>
              <w:left w:val="single" w:color="auto" w:sz="4" w:space="0"/>
              <w:bottom w:val="single" w:color="auto" w:sz="4" w:space="0"/>
              <w:right w:val="single" w:color="auto" w:sz="4" w:space="0"/>
            </w:tcBorders>
            <w:vAlign w:val="center"/>
          </w:tcPr>
          <w:p w14:paraId="2823AC0D">
            <w:pPr>
              <w:widowControl/>
              <w:jc w:val="center"/>
              <w:textAlignment w:val="baseline"/>
              <w:rPr>
                <w:rFonts w:hint="eastAsia" w:ascii="宋体" w:hAnsi="宋体" w:eastAsia="宋体" w:cs="宋体"/>
                <w:sz w:val="20"/>
                <w:szCs w:val="21"/>
              </w:rPr>
            </w:pPr>
          </w:p>
        </w:tc>
      </w:tr>
      <w:tr w14:paraId="7AFA8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182" w:type="dxa"/>
            <w:gridSpan w:val="2"/>
            <w:tcBorders>
              <w:top w:val="single" w:color="auto" w:sz="4" w:space="0"/>
              <w:left w:val="single" w:color="auto" w:sz="4" w:space="0"/>
              <w:bottom w:val="single" w:color="auto" w:sz="4" w:space="0"/>
              <w:right w:val="single" w:color="auto" w:sz="4" w:space="0"/>
            </w:tcBorders>
            <w:vAlign w:val="center"/>
          </w:tcPr>
          <w:p w14:paraId="4E0739D9">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公司管理体系认证</w:t>
            </w:r>
          </w:p>
        </w:tc>
        <w:tc>
          <w:tcPr>
            <w:tcW w:w="6608" w:type="dxa"/>
            <w:gridSpan w:val="4"/>
            <w:tcBorders>
              <w:top w:val="single" w:color="auto" w:sz="4" w:space="0"/>
              <w:left w:val="single" w:color="auto" w:sz="4" w:space="0"/>
              <w:bottom w:val="single" w:color="auto" w:sz="4" w:space="0"/>
              <w:right w:val="single" w:color="auto" w:sz="4" w:space="0"/>
            </w:tcBorders>
            <w:vAlign w:val="center"/>
          </w:tcPr>
          <w:p w14:paraId="2B29F88D">
            <w:pPr>
              <w:widowControl/>
              <w:jc w:val="center"/>
              <w:textAlignment w:val="baseline"/>
              <w:rPr>
                <w:rFonts w:hint="eastAsia" w:ascii="宋体" w:hAnsi="宋体" w:eastAsia="宋体" w:cs="宋体"/>
                <w:i/>
                <w:iCs/>
                <w:sz w:val="20"/>
                <w:szCs w:val="21"/>
              </w:rPr>
            </w:pPr>
            <w:r>
              <w:rPr>
                <w:rFonts w:hint="eastAsia" w:ascii="宋体" w:hAnsi="宋体" w:eastAsia="宋体" w:cs="宋体"/>
                <w:i/>
                <w:iCs/>
                <w:szCs w:val="21"/>
              </w:rPr>
              <w:t>（质量、职业、环境管理体系）</w:t>
            </w:r>
          </w:p>
        </w:tc>
      </w:tr>
      <w:tr w14:paraId="68E62B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790" w:type="dxa"/>
            <w:gridSpan w:val="6"/>
            <w:tcBorders>
              <w:top w:val="single" w:color="auto" w:sz="4" w:space="0"/>
              <w:left w:val="single" w:color="auto" w:sz="4" w:space="0"/>
              <w:bottom w:val="single" w:color="auto" w:sz="4" w:space="0"/>
              <w:right w:val="single" w:color="auto" w:sz="4" w:space="0"/>
            </w:tcBorders>
            <w:vAlign w:val="center"/>
          </w:tcPr>
          <w:p w14:paraId="220057D6">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公司资质及各类生产、经营许可</w:t>
            </w:r>
          </w:p>
        </w:tc>
      </w:tr>
      <w:tr w14:paraId="7FB24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3" w:hRule="atLeast"/>
          <w:jc w:val="center"/>
        </w:trPr>
        <w:tc>
          <w:tcPr>
            <w:tcW w:w="8790" w:type="dxa"/>
            <w:gridSpan w:val="6"/>
            <w:tcBorders>
              <w:top w:val="single" w:color="auto" w:sz="4" w:space="0"/>
              <w:left w:val="single" w:color="auto" w:sz="4" w:space="0"/>
              <w:bottom w:val="single" w:color="auto" w:sz="4" w:space="0"/>
              <w:right w:val="single" w:color="auto" w:sz="4" w:space="0"/>
            </w:tcBorders>
            <w:vAlign w:val="center"/>
          </w:tcPr>
          <w:p w14:paraId="6BBE9540">
            <w:pPr>
              <w:widowControl/>
              <w:textAlignment w:val="baseline"/>
              <w:rPr>
                <w:rFonts w:hint="eastAsia" w:ascii="宋体" w:hAnsi="宋体" w:eastAsia="宋体" w:cs="宋体"/>
                <w:sz w:val="20"/>
                <w:szCs w:val="21"/>
              </w:rPr>
            </w:pPr>
            <w:r>
              <w:rPr>
                <w:rFonts w:hint="eastAsia" w:ascii="宋体" w:hAnsi="宋体" w:eastAsia="宋体" w:cs="宋体"/>
                <w:i/>
                <w:iCs/>
                <w:szCs w:val="21"/>
              </w:rPr>
              <w:t>如：公司资质、经销商（生产、经营许可证、产品认证）、其它资质</w:t>
            </w:r>
          </w:p>
        </w:tc>
      </w:tr>
      <w:tr w14:paraId="5880B5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14:paraId="01CD6858">
            <w:pPr>
              <w:widowControl/>
              <w:jc w:val="center"/>
              <w:textAlignment w:val="baseline"/>
              <w:rPr>
                <w:rFonts w:hint="eastAsia" w:ascii="宋体" w:hAnsi="宋体" w:eastAsia="宋体" w:cs="宋体"/>
                <w:sz w:val="20"/>
                <w:szCs w:val="21"/>
              </w:rPr>
            </w:pPr>
            <w:r>
              <w:rPr>
                <w:rFonts w:hint="eastAsia" w:ascii="宋体" w:hAnsi="宋体" w:eastAsia="宋体" w:cs="宋体"/>
                <w:szCs w:val="21"/>
              </w:rPr>
              <w:t>备注</w:t>
            </w:r>
          </w:p>
        </w:tc>
        <w:tc>
          <w:tcPr>
            <w:tcW w:w="7577" w:type="dxa"/>
            <w:gridSpan w:val="5"/>
            <w:tcBorders>
              <w:top w:val="single" w:color="auto" w:sz="4" w:space="0"/>
              <w:left w:val="single" w:color="auto" w:sz="4" w:space="0"/>
              <w:bottom w:val="single" w:color="auto" w:sz="4" w:space="0"/>
              <w:right w:val="single" w:color="auto" w:sz="4" w:space="0"/>
            </w:tcBorders>
            <w:vAlign w:val="center"/>
          </w:tcPr>
          <w:p w14:paraId="078F899A">
            <w:pPr>
              <w:widowControl/>
              <w:jc w:val="center"/>
              <w:textAlignment w:val="baseline"/>
              <w:rPr>
                <w:rFonts w:hint="eastAsia" w:ascii="宋体" w:hAnsi="宋体" w:eastAsia="宋体" w:cs="宋体"/>
                <w:sz w:val="20"/>
                <w:szCs w:val="21"/>
              </w:rPr>
            </w:pPr>
          </w:p>
        </w:tc>
      </w:tr>
    </w:tbl>
    <w:p w14:paraId="1819F923">
      <w:pPr>
        <w:textAlignment w:val="baseline"/>
        <w:rPr>
          <w:rFonts w:hint="eastAsia" w:ascii="宋体" w:hAnsi="宋体" w:eastAsia="宋体" w:cs="宋体"/>
          <w:sz w:val="20"/>
          <w:szCs w:val="21"/>
        </w:rPr>
      </w:pPr>
      <w:r>
        <w:rPr>
          <w:rFonts w:hint="eastAsia" w:ascii="宋体" w:hAnsi="宋体" w:eastAsia="宋体" w:cs="宋体"/>
          <w:b/>
          <w:szCs w:val="21"/>
        </w:rPr>
        <w:t>说明：</w:t>
      </w:r>
      <w:r>
        <w:rPr>
          <w:rFonts w:hint="eastAsia" w:ascii="宋体" w:hAnsi="宋体" w:eastAsia="宋体" w:cs="宋体"/>
          <w:szCs w:val="21"/>
        </w:rPr>
        <w:t xml:space="preserve"> </w:t>
      </w:r>
      <w:r>
        <w:rPr>
          <w:rFonts w:hint="eastAsia" w:ascii="宋体" w:hAnsi="宋体" w:eastAsia="宋体" w:cs="宋体"/>
          <w:sz w:val="20"/>
          <w:szCs w:val="21"/>
        </w:rPr>
        <w:t>1</w:t>
      </w:r>
      <w:r>
        <w:rPr>
          <w:rFonts w:hint="eastAsia" w:ascii="宋体" w:hAnsi="宋体" w:cs="宋体"/>
          <w:sz w:val="20"/>
          <w:szCs w:val="21"/>
          <w:lang w:val="en-US" w:eastAsia="zh-CN"/>
        </w:rPr>
        <w:t>.</w:t>
      </w:r>
      <w:r>
        <w:rPr>
          <w:rFonts w:hint="eastAsia" w:ascii="宋体" w:hAnsi="宋体" w:eastAsia="宋体" w:cs="宋体"/>
          <w:sz w:val="20"/>
          <w:szCs w:val="21"/>
        </w:rPr>
        <w:t>公司性质栏填写“国有、集体、私营、三资、个体、其它”，公司类型栏填写“工程、货物（制造商、代理商）、服务”；</w:t>
      </w:r>
    </w:p>
    <w:p w14:paraId="6D601323">
      <w:pPr>
        <w:textAlignment w:val="baseline"/>
        <w:rPr>
          <w:rFonts w:hint="eastAsia" w:ascii="宋体" w:hAnsi="宋体" w:eastAsia="宋体" w:cs="宋体"/>
          <w:sz w:val="20"/>
          <w:szCs w:val="21"/>
        </w:rPr>
      </w:pPr>
      <w:r>
        <w:rPr>
          <w:rFonts w:hint="eastAsia" w:ascii="宋体" w:hAnsi="宋体" w:eastAsia="宋体" w:cs="宋体"/>
          <w:sz w:val="20"/>
          <w:szCs w:val="21"/>
        </w:rPr>
        <w:t>2</w:t>
      </w:r>
      <w:r>
        <w:rPr>
          <w:rFonts w:hint="eastAsia" w:ascii="宋体" w:hAnsi="宋体" w:cs="宋体"/>
          <w:sz w:val="20"/>
          <w:szCs w:val="21"/>
          <w:lang w:val="en-US" w:eastAsia="zh-CN"/>
        </w:rPr>
        <w:t>.</w:t>
      </w:r>
      <w:r>
        <w:rPr>
          <w:rFonts w:hint="eastAsia" w:ascii="宋体" w:hAnsi="宋体" w:eastAsia="宋体" w:cs="宋体"/>
          <w:sz w:val="20"/>
          <w:szCs w:val="21"/>
        </w:rPr>
        <w:t>“公司管理体系认证”处请填写企业通过的质量、职业、环境等管理体系认证名称，未通过任何管理体系认证请填“无”；</w:t>
      </w:r>
    </w:p>
    <w:p w14:paraId="0C846FF3">
      <w:pPr>
        <w:textAlignment w:val="baseline"/>
        <w:rPr>
          <w:rFonts w:hint="eastAsia" w:ascii="宋体" w:hAnsi="宋体" w:eastAsia="宋体" w:cs="宋体"/>
          <w:sz w:val="20"/>
          <w:szCs w:val="21"/>
        </w:rPr>
      </w:pPr>
      <w:r>
        <w:rPr>
          <w:rFonts w:hint="eastAsia" w:ascii="宋体" w:hAnsi="宋体" w:eastAsia="宋体" w:cs="宋体"/>
          <w:sz w:val="20"/>
          <w:szCs w:val="21"/>
        </w:rPr>
        <w:t>3</w:t>
      </w:r>
      <w:r>
        <w:rPr>
          <w:rFonts w:hint="eastAsia" w:ascii="宋体" w:hAnsi="宋体" w:cs="宋体"/>
          <w:sz w:val="20"/>
          <w:szCs w:val="21"/>
          <w:lang w:val="en-US" w:eastAsia="zh-CN"/>
        </w:rPr>
        <w:t>.</w:t>
      </w:r>
      <w:r>
        <w:rPr>
          <w:rFonts w:hint="eastAsia" w:ascii="宋体" w:hAnsi="宋体" w:eastAsia="宋体" w:cs="宋体"/>
          <w:sz w:val="20"/>
          <w:szCs w:val="21"/>
        </w:rPr>
        <w:t>“公司资质及各类生产、经营许可”处请根据企业实际情况填写；</w:t>
      </w:r>
    </w:p>
    <w:p w14:paraId="7102470C">
      <w:pPr>
        <w:textAlignment w:val="baseline"/>
        <w:rPr>
          <w:rFonts w:hint="eastAsia" w:ascii="宋体" w:hAnsi="宋体" w:eastAsia="宋体" w:cs="宋体"/>
          <w:sz w:val="20"/>
          <w:szCs w:val="21"/>
        </w:rPr>
      </w:pPr>
      <w:r>
        <w:rPr>
          <w:rFonts w:hint="eastAsia" w:ascii="宋体" w:hAnsi="宋体" w:eastAsia="宋体" w:cs="宋体"/>
          <w:sz w:val="20"/>
          <w:szCs w:val="21"/>
        </w:rPr>
        <w:t>4</w:t>
      </w:r>
      <w:r>
        <w:rPr>
          <w:rFonts w:hint="eastAsia" w:ascii="宋体" w:hAnsi="宋体" w:cs="宋体"/>
          <w:sz w:val="20"/>
          <w:szCs w:val="21"/>
          <w:lang w:val="en-US" w:eastAsia="zh-CN"/>
        </w:rPr>
        <w:t>.</w:t>
      </w:r>
      <w:r>
        <w:rPr>
          <w:rFonts w:hint="eastAsia" w:ascii="宋体" w:hAnsi="宋体" w:eastAsia="宋体" w:cs="宋体"/>
          <w:sz w:val="20"/>
          <w:szCs w:val="21"/>
        </w:rPr>
        <w:t>投标人须随本表提供营业执照或其他等效登记证书（扫描件加盖公章）。</w:t>
      </w:r>
    </w:p>
    <w:p w14:paraId="59A9926B">
      <w:pPr>
        <w:spacing w:before="156" w:beforeLines="50" w:line="600" w:lineRule="exact"/>
        <w:ind w:firstLine="2" w:firstLineChars="1"/>
        <w:jc w:val="left"/>
        <w:textAlignment w:val="baseline"/>
        <w:rPr>
          <w:rFonts w:hint="eastAsia" w:ascii="宋体" w:hAnsi="宋体" w:eastAsia="宋体" w:cs="宋体"/>
          <w:szCs w:val="21"/>
        </w:rPr>
      </w:pPr>
    </w:p>
    <w:p w14:paraId="062CAF94">
      <w:pPr>
        <w:spacing w:before="156" w:beforeLines="50" w:line="600" w:lineRule="exact"/>
        <w:ind w:firstLine="2" w:firstLineChars="1"/>
        <w:jc w:val="left"/>
        <w:textAlignment w:val="baseline"/>
        <w:rPr>
          <w:rFonts w:hint="eastAsia" w:ascii="宋体" w:hAnsi="宋体" w:eastAsia="宋体" w:cs="宋体"/>
          <w:sz w:val="20"/>
          <w:szCs w:val="21"/>
          <w:u w:val="single"/>
        </w:rPr>
      </w:pPr>
      <w:r>
        <w:rPr>
          <w:rFonts w:hint="eastAsia" w:ascii="宋体" w:hAnsi="宋体" w:eastAsia="宋体" w:cs="宋体"/>
          <w:szCs w:val="21"/>
        </w:rPr>
        <w:t>投标人（电子公章）：</w:t>
      </w:r>
    </w:p>
    <w:p w14:paraId="3EECEAC5">
      <w:pPr>
        <w:spacing w:before="156" w:beforeLines="50" w:line="600" w:lineRule="exact"/>
        <w:ind w:firstLine="2" w:firstLineChars="1"/>
        <w:jc w:val="left"/>
        <w:textAlignment w:val="baseline"/>
        <w:rPr>
          <w:rFonts w:hint="eastAsia" w:ascii="宋体" w:hAnsi="宋体" w:eastAsia="宋体" w:cs="宋体"/>
          <w:sz w:val="20"/>
          <w:szCs w:val="21"/>
        </w:rPr>
      </w:pPr>
      <w:r>
        <w:rPr>
          <w:rFonts w:hint="eastAsia" w:ascii="宋体" w:hAnsi="宋体" w:eastAsia="宋体" w:cs="宋体"/>
          <w:szCs w:val="21"/>
        </w:rPr>
        <w:t>法定代表人或委托代理人（电子签章）：</w:t>
      </w:r>
    </w:p>
    <w:p w14:paraId="2AB39A5A">
      <w:pPr>
        <w:spacing w:before="156" w:beforeLines="50" w:line="600" w:lineRule="exact"/>
        <w:jc w:val="left"/>
        <w:textAlignment w:val="baseline"/>
        <w:rPr>
          <w:rFonts w:hint="eastAsia" w:ascii="宋体" w:hAnsi="宋体" w:eastAsia="宋体" w:cs="宋体"/>
          <w:b/>
          <w:color w:val="FF0000"/>
          <w:kern w:val="0"/>
          <w:sz w:val="24"/>
          <w:szCs w:val="24"/>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A72CD6C">
      <w:pPr>
        <w:widowControl/>
        <w:spacing w:line="440" w:lineRule="exact"/>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本项目的特定资格要求：</w:t>
      </w:r>
    </w:p>
    <w:p w14:paraId="46461EED">
      <w:pPr>
        <w:pStyle w:val="3"/>
        <w:rPr>
          <w:rFonts w:hint="eastAsia"/>
          <w:color w:val="auto"/>
          <w:lang w:val="en-US" w:eastAsia="zh-CN"/>
        </w:rPr>
      </w:pPr>
      <w:r>
        <w:rPr>
          <w:rFonts w:hint="eastAsia"/>
          <w:color w:val="auto"/>
          <w:lang w:val="en-US" w:eastAsia="zh-CN"/>
        </w:rPr>
        <w:t>各标包根据招标公告要求提供相关材料，格式自拟。</w:t>
      </w:r>
    </w:p>
    <w:p w14:paraId="63D75A21">
      <w:pPr>
        <w:pStyle w:val="3"/>
        <w:rPr>
          <w:rFonts w:hint="eastAsia"/>
        </w:rPr>
      </w:pPr>
    </w:p>
    <w:p w14:paraId="643E9412">
      <w:pPr>
        <w:spacing w:before="156" w:beforeLines="50" w:line="600" w:lineRule="exact"/>
        <w:jc w:val="left"/>
        <w:textAlignment w:val="baseline"/>
        <w:rPr>
          <w:rFonts w:hint="eastAsia" w:ascii="宋体" w:hAnsi="宋体" w:eastAsia="宋体" w:cs="宋体"/>
          <w:szCs w:val="21"/>
        </w:rPr>
      </w:pPr>
    </w:p>
    <w:p w14:paraId="7BF14DFA">
      <w:pPr>
        <w:widowControl/>
        <w:spacing w:line="440" w:lineRule="exact"/>
        <w:jc w:val="left"/>
        <w:rPr>
          <w:rFonts w:hint="eastAsia" w:ascii="宋体" w:hAnsi="宋体" w:eastAsia="宋体" w:cs="宋体"/>
          <w:b/>
          <w:color w:val="FF0000"/>
          <w:kern w:val="0"/>
          <w:sz w:val="24"/>
          <w:szCs w:val="24"/>
        </w:rPr>
      </w:pPr>
    </w:p>
    <w:p w14:paraId="6963C617">
      <w:pPr>
        <w:widowControl/>
        <w:spacing w:line="440" w:lineRule="exact"/>
        <w:jc w:val="left"/>
        <w:rPr>
          <w:rFonts w:hint="eastAsia" w:ascii="宋体" w:hAnsi="宋体" w:eastAsia="宋体" w:cs="宋体"/>
          <w:b/>
          <w:color w:val="FF0000"/>
          <w:kern w:val="0"/>
          <w:sz w:val="24"/>
          <w:szCs w:val="24"/>
        </w:rPr>
      </w:pPr>
    </w:p>
    <w:p w14:paraId="2C4D7D46">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66E8D521">
      <w:pPr>
        <w:widowControl/>
        <w:spacing w:line="440" w:lineRule="exact"/>
        <w:jc w:val="left"/>
        <w:rPr>
          <w:rFonts w:hint="eastAsia" w:ascii="宋体" w:hAnsi="宋体" w:eastAsia="宋体" w:cs="宋体"/>
          <w:b/>
          <w:sz w:val="32"/>
        </w:rPr>
      </w:pPr>
      <w:r>
        <w:rPr>
          <w:rFonts w:hint="eastAsia" w:ascii="宋体" w:hAnsi="宋体" w:eastAsia="宋体" w:cs="宋体"/>
          <w:b/>
          <w:sz w:val="28"/>
          <w:szCs w:val="28"/>
        </w:rPr>
        <w:t>格式1-2</w:t>
      </w:r>
    </w:p>
    <w:p w14:paraId="160B7C55">
      <w:pPr>
        <w:pStyle w:val="10"/>
        <w:rPr>
          <w:rFonts w:hint="eastAsia" w:ascii="宋体" w:hAnsi="宋体" w:eastAsia="宋体" w:cs="宋体"/>
        </w:rPr>
      </w:pPr>
    </w:p>
    <w:p w14:paraId="240F9792">
      <w:pPr>
        <w:widowControl/>
        <w:spacing w:line="440" w:lineRule="exact"/>
        <w:ind w:firstLine="600" w:firstLineChars="250"/>
        <w:jc w:val="left"/>
        <w:rPr>
          <w:rFonts w:hint="eastAsia" w:ascii="宋体" w:hAnsi="宋体" w:eastAsia="宋体" w:cs="宋体"/>
          <w:b/>
          <w:kern w:val="0"/>
          <w:sz w:val="24"/>
          <w:szCs w:val="24"/>
        </w:rPr>
      </w:pPr>
      <w:r>
        <w:rPr>
          <w:rFonts w:hint="eastAsia" w:ascii="宋体" w:hAnsi="宋体" w:eastAsia="宋体" w:cs="宋体"/>
          <w:b/>
          <w:kern w:val="0"/>
          <w:sz w:val="24"/>
          <w:szCs w:val="24"/>
        </w:rPr>
        <w:t>投标人须具有良好的商业信誉和健全的财务会计制度：</w:t>
      </w:r>
    </w:p>
    <w:p w14:paraId="2B2A5AD7">
      <w:pPr>
        <w:widowControl/>
        <w:numPr>
          <w:ilvl w:val="0"/>
          <w:numId w:val="0"/>
        </w:numPr>
        <w:spacing w:line="440" w:lineRule="exact"/>
        <w:ind w:firstLine="480" w:firstLineChars="200"/>
        <w:jc w:val="left"/>
        <w:rPr>
          <w:rFonts w:hint="eastAsia" w:ascii="宋体" w:hAnsi="宋体" w:cs="宋体"/>
          <w:b/>
          <w:kern w:val="0"/>
          <w:sz w:val="24"/>
          <w:szCs w:val="24"/>
          <w:lang w:eastAsia="zh-CN"/>
        </w:rPr>
      </w:pPr>
      <w:r>
        <w:rPr>
          <w:rFonts w:hint="eastAsia" w:ascii="宋体" w:hAnsi="宋体" w:cs="宋体"/>
          <w:b/>
          <w:kern w:val="0"/>
          <w:sz w:val="24"/>
          <w:szCs w:val="24"/>
          <w:lang w:val="en-US" w:eastAsia="zh-CN"/>
        </w:rPr>
        <w:t>1.</w:t>
      </w:r>
      <w:r>
        <w:rPr>
          <w:rFonts w:hint="eastAsia" w:ascii="宋体" w:hAnsi="宋体" w:eastAsia="宋体" w:cs="宋体"/>
          <w:b/>
          <w:kern w:val="0"/>
          <w:sz w:val="24"/>
          <w:szCs w:val="24"/>
        </w:rPr>
        <w:t>投标人在本项目投标文件提交截止时间前在国家企业信用信息公示系统（www.gsxt.gov.cn）“列入经营异常名录信息”、“列入严重违法失信企业名单（黑名单）信息”查询栏中查询的信息记录未出现参加政府采购活动前三年内因违法经营受到刑事处罚或者责令停产停业、吊销许可证或者执照、较大数额罚款等行政处罚、列入经营异常名录且未被移出、列入严重违法失信企业名单（黑名单）且未被移出等不良情况（查询结果以</w:t>
      </w:r>
      <w:r>
        <w:rPr>
          <w:rFonts w:hint="eastAsia" w:ascii="宋体" w:hAnsi="宋体" w:cs="宋体"/>
          <w:b/>
          <w:kern w:val="0"/>
          <w:sz w:val="24"/>
          <w:szCs w:val="24"/>
          <w:lang w:eastAsia="zh-CN"/>
        </w:rPr>
        <w:t>招标人</w:t>
      </w:r>
      <w:r>
        <w:rPr>
          <w:rFonts w:hint="eastAsia" w:ascii="宋体" w:hAnsi="宋体" w:eastAsia="宋体" w:cs="宋体"/>
          <w:b/>
          <w:kern w:val="0"/>
          <w:sz w:val="24"/>
          <w:szCs w:val="24"/>
        </w:rPr>
        <w:t>、代理机构查询结果为准）</w:t>
      </w:r>
      <w:r>
        <w:rPr>
          <w:rFonts w:hint="eastAsia" w:ascii="宋体" w:hAnsi="宋体" w:cs="宋体"/>
          <w:b/>
          <w:kern w:val="0"/>
          <w:sz w:val="24"/>
          <w:szCs w:val="24"/>
          <w:lang w:eastAsia="zh-CN"/>
        </w:rPr>
        <w:t>；</w:t>
      </w:r>
    </w:p>
    <w:p w14:paraId="79C900F4">
      <w:pPr>
        <w:widowControl/>
        <w:numPr>
          <w:ilvl w:val="0"/>
          <w:numId w:val="0"/>
        </w:numPr>
        <w:spacing w:line="440" w:lineRule="exact"/>
        <w:ind w:firstLine="480" w:firstLineChars="200"/>
        <w:jc w:val="left"/>
        <w:rPr>
          <w:rFonts w:hint="eastAsia" w:ascii="宋体" w:hAnsi="宋体" w:eastAsia="宋体" w:cs="宋体"/>
          <w:b/>
          <w:color w:val="FF0000"/>
          <w:kern w:val="0"/>
          <w:sz w:val="24"/>
          <w:szCs w:val="24"/>
        </w:rPr>
      </w:pPr>
      <w:r>
        <w:rPr>
          <w:rFonts w:hint="eastAsia" w:ascii="宋体" w:hAnsi="宋体" w:eastAsia="宋体" w:cs="宋体"/>
          <w:b/>
          <w:kern w:val="0"/>
          <w:sz w:val="24"/>
          <w:szCs w:val="24"/>
        </w:rPr>
        <w:t>2</w:t>
      </w:r>
      <w:r>
        <w:rPr>
          <w:rFonts w:hint="eastAsia" w:ascii="宋体" w:hAnsi="宋体" w:cs="宋体"/>
          <w:b/>
          <w:kern w:val="0"/>
          <w:sz w:val="24"/>
          <w:szCs w:val="24"/>
          <w:lang w:eastAsia="zh-CN"/>
        </w:rPr>
        <w:t>.</w:t>
      </w:r>
      <w:r>
        <w:rPr>
          <w:rFonts w:hint="eastAsia" w:ascii="宋体" w:hAnsi="宋体" w:eastAsia="宋体" w:cs="宋体"/>
          <w:b/>
          <w:kern w:val="0"/>
          <w:sz w:val="24"/>
          <w:szCs w:val="24"/>
        </w:rPr>
        <w:t>投标人财务状况良好，</w:t>
      </w:r>
      <w:r>
        <w:rPr>
          <w:rFonts w:hint="eastAsia" w:ascii="宋体" w:hAnsi="宋体" w:eastAsia="宋体" w:cs="宋体"/>
          <w:b/>
          <w:color w:val="auto"/>
          <w:kern w:val="0"/>
          <w:sz w:val="24"/>
          <w:szCs w:val="24"/>
        </w:rPr>
        <w:t>提供202</w:t>
      </w:r>
      <w:r>
        <w:rPr>
          <w:rFonts w:hint="eastAsia" w:ascii="宋体" w:hAnsi="宋体" w:eastAsia="宋体" w:cs="宋体"/>
          <w:b/>
          <w:color w:val="auto"/>
          <w:kern w:val="0"/>
          <w:sz w:val="24"/>
          <w:szCs w:val="24"/>
          <w:lang w:val="en-US" w:eastAsia="zh-CN"/>
        </w:rPr>
        <w:t>3</w:t>
      </w:r>
      <w:r>
        <w:rPr>
          <w:rFonts w:hint="eastAsia" w:ascii="宋体" w:hAnsi="宋体" w:eastAsia="宋体" w:cs="宋体"/>
          <w:b/>
          <w:color w:val="auto"/>
          <w:kern w:val="0"/>
          <w:sz w:val="24"/>
          <w:szCs w:val="24"/>
        </w:rPr>
        <w:t>年度财务状况报告或报表（应包括资产负债表、现金流量表、利润表）；202</w:t>
      </w:r>
      <w:r>
        <w:rPr>
          <w:rFonts w:hint="eastAsia" w:ascii="宋体" w:hAnsi="宋体" w:eastAsia="宋体" w:cs="宋体"/>
          <w:b/>
          <w:color w:val="auto"/>
          <w:kern w:val="0"/>
          <w:sz w:val="24"/>
          <w:szCs w:val="24"/>
          <w:lang w:val="en-US" w:eastAsia="zh-CN"/>
        </w:rPr>
        <w:t>4</w:t>
      </w:r>
      <w:r>
        <w:rPr>
          <w:rFonts w:hint="eastAsia" w:ascii="宋体" w:hAnsi="宋体" w:eastAsia="宋体" w:cs="宋体"/>
          <w:b/>
          <w:color w:val="auto"/>
          <w:kern w:val="0"/>
          <w:sz w:val="24"/>
          <w:szCs w:val="24"/>
        </w:rPr>
        <w:t>年新成立的投标人可提供投标文件提交截止时间前任意1个月的财务状况报告或报表，或开户银行出具的资信证明或存款证明</w:t>
      </w:r>
      <w:r>
        <w:rPr>
          <w:rFonts w:hint="eastAsia" w:ascii="宋体" w:hAnsi="宋体" w:cs="宋体"/>
          <w:b/>
          <w:color w:val="auto"/>
          <w:kern w:val="0"/>
          <w:sz w:val="24"/>
          <w:szCs w:val="24"/>
          <w:lang w:eastAsia="zh-CN"/>
        </w:rPr>
        <w:t>。</w:t>
      </w:r>
      <w:r>
        <w:rPr>
          <w:rFonts w:hint="eastAsia" w:ascii="宋体" w:hAnsi="宋体" w:eastAsia="宋体" w:cs="宋体"/>
          <w:b/>
          <w:color w:val="auto"/>
          <w:kern w:val="0"/>
          <w:sz w:val="24"/>
          <w:szCs w:val="24"/>
        </w:rPr>
        <w:t>（扫描件加盖公章）</w:t>
      </w:r>
    </w:p>
    <w:p w14:paraId="2C79D228">
      <w:pPr>
        <w:widowControl/>
        <w:spacing w:line="440" w:lineRule="exact"/>
        <w:jc w:val="left"/>
        <w:rPr>
          <w:rFonts w:hint="eastAsia" w:ascii="宋体" w:hAnsi="宋体" w:eastAsia="宋体" w:cs="宋体"/>
          <w:b/>
          <w:sz w:val="28"/>
          <w:szCs w:val="28"/>
        </w:rPr>
      </w:pPr>
      <w:r>
        <w:rPr>
          <w:rFonts w:hint="eastAsia" w:ascii="宋体" w:hAnsi="宋体" w:eastAsia="宋体" w:cs="宋体"/>
          <w:kern w:val="0"/>
          <w:szCs w:val="21"/>
        </w:rPr>
        <w:br w:type="page"/>
      </w:r>
      <w:bookmarkStart w:id="603" w:name="_Toc4403282"/>
      <w:r>
        <w:rPr>
          <w:rFonts w:hint="eastAsia" w:ascii="宋体" w:hAnsi="宋体" w:eastAsia="宋体" w:cs="宋体"/>
          <w:b/>
          <w:sz w:val="28"/>
          <w:szCs w:val="28"/>
        </w:rPr>
        <w:t>格式1-3</w:t>
      </w:r>
      <w:bookmarkEnd w:id="603"/>
    </w:p>
    <w:p w14:paraId="601E168E">
      <w:pPr>
        <w:pStyle w:val="10"/>
        <w:ind w:firstLine="0"/>
        <w:rPr>
          <w:rFonts w:hint="eastAsia" w:ascii="宋体" w:hAnsi="宋体" w:eastAsia="宋体" w:cs="宋体"/>
        </w:rPr>
      </w:pPr>
    </w:p>
    <w:p w14:paraId="2A97C8CB">
      <w:pPr>
        <w:widowControl/>
        <w:spacing w:line="440" w:lineRule="exact"/>
        <w:ind w:firstLine="600" w:firstLineChars="250"/>
        <w:jc w:val="left"/>
        <w:rPr>
          <w:rFonts w:hint="eastAsia" w:ascii="宋体" w:hAnsi="宋体" w:eastAsia="宋体" w:cs="宋体"/>
          <w:b/>
          <w:kern w:val="0"/>
          <w:sz w:val="24"/>
          <w:szCs w:val="24"/>
        </w:rPr>
      </w:pPr>
      <w:r>
        <w:rPr>
          <w:rFonts w:hint="eastAsia" w:ascii="宋体" w:hAnsi="宋体" w:eastAsia="宋体" w:cs="宋体"/>
          <w:b/>
          <w:kern w:val="0"/>
          <w:sz w:val="24"/>
          <w:szCs w:val="24"/>
        </w:rPr>
        <w:t>投标人须具有履行合同所必需的设备和专业技术能力证明材料（提供书面声明，扫描件清晰加盖公章）；</w:t>
      </w:r>
    </w:p>
    <w:p w14:paraId="18F217FA">
      <w:pPr>
        <w:widowControl/>
        <w:spacing w:line="440" w:lineRule="exact"/>
        <w:ind w:firstLine="600" w:firstLineChars="250"/>
        <w:jc w:val="left"/>
        <w:rPr>
          <w:rFonts w:hint="eastAsia" w:ascii="宋体" w:hAnsi="宋体" w:eastAsia="宋体" w:cs="宋体"/>
          <w:b/>
          <w:kern w:val="0"/>
          <w:sz w:val="24"/>
          <w:szCs w:val="24"/>
        </w:rPr>
      </w:pPr>
    </w:p>
    <w:p w14:paraId="3149B8D5">
      <w:pPr>
        <w:widowControl/>
        <w:spacing w:line="440" w:lineRule="exact"/>
        <w:ind w:firstLine="600" w:firstLineChars="250"/>
        <w:jc w:val="left"/>
        <w:rPr>
          <w:rFonts w:hint="eastAsia" w:ascii="宋体" w:hAnsi="宋体" w:eastAsia="宋体" w:cs="宋体"/>
          <w:b/>
          <w:kern w:val="0"/>
          <w:sz w:val="24"/>
          <w:szCs w:val="24"/>
        </w:rPr>
      </w:pPr>
    </w:p>
    <w:p w14:paraId="52EC6DF0">
      <w:pPr>
        <w:widowControl/>
        <w:spacing w:line="440" w:lineRule="exact"/>
        <w:ind w:firstLine="600" w:firstLineChars="250"/>
        <w:jc w:val="left"/>
        <w:rPr>
          <w:rFonts w:hint="eastAsia" w:ascii="宋体" w:hAnsi="宋体" w:eastAsia="宋体" w:cs="宋体"/>
          <w:b/>
          <w:kern w:val="0"/>
          <w:sz w:val="24"/>
          <w:szCs w:val="24"/>
        </w:rPr>
      </w:pPr>
    </w:p>
    <w:p w14:paraId="1515305F">
      <w:pPr>
        <w:widowControl/>
        <w:spacing w:line="440" w:lineRule="exact"/>
        <w:ind w:firstLine="600" w:firstLineChars="250"/>
        <w:jc w:val="left"/>
        <w:rPr>
          <w:rFonts w:hint="eastAsia" w:ascii="宋体" w:hAnsi="宋体" w:eastAsia="宋体" w:cs="宋体"/>
          <w:b/>
          <w:kern w:val="0"/>
          <w:sz w:val="24"/>
          <w:szCs w:val="24"/>
        </w:rPr>
      </w:pPr>
    </w:p>
    <w:p w14:paraId="2C2C35B1">
      <w:pPr>
        <w:widowControl/>
        <w:spacing w:line="440" w:lineRule="exact"/>
        <w:ind w:firstLine="600" w:firstLineChars="250"/>
        <w:jc w:val="left"/>
        <w:rPr>
          <w:rFonts w:hint="eastAsia" w:ascii="宋体" w:hAnsi="宋体" w:eastAsia="宋体" w:cs="宋体"/>
          <w:b/>
          <w:kern w:val="0"/>
          <w:sz w:val="24"/>
          <w:szCs w:val="24"/>
        </w:rPr>
      </w:pPr>
    </w:p>
    <w:p w14:paraId="6D914DC4">
      <w:pPr>
        <w:widowControl/>
        <w:spacing w:line="440" w:lineRule="exact"/>
        <w:ind w:firstLine="600" w:firstLineChars="250"/>
        <w:jc w:val="left"/>
        <w:rPr>
          <w:rFonts w:hint="eastAsia" w:ascii="宋体" w:hAnsi="宋体" w:eastAsia="宋体" w:cs="宋体"/>
          <w:b/>
          <w:kern w:val="0"/>
          <w:sz w:val="24"/>
          <w:szCs w:val="24"/>
        </w:rPr>
      </w:pPr>
    </w:p>
    <w:p w14:paraId="28376E98">
      <w:pPr>
        <w:widowControl/>
        <w:spacing w:line="440" w:lineRule="exact"/>
        <w:ind w:firstLine="600" w:firstLineChars="250"/>
        <w:jc w:val="left"/>
        <w:rPr>
          <w:rFonts w:hint="eastAsia" w:ascii="宋体" w:hAnsi="宋体" w:eastAsia="宋体" w:cs="宋体"/>
          <w:b/>
          <w:kern w:val="0"/>
          <w:sz w:val="24"/>
          <w:szCs w:val="24"/>
        </w:rPr>
      </w:pPr>
    </w:p>
    <w:p w14:paraId="7795B950">
      <w:pPr>
        <w:widowControl/>
        <w:spacing w:line="440" w:lineRule="exact"/>
        <w:ind w:firstLine="600" w:firstLineChars="250"/>
        <w:jc w:val="left"/>
        <w:rPr>
          <w:rFonts w:hint="eastAsia" w:ascii="宋体" w:hAnsi="宋体" w:eastAsia="宋体" w:cs="宋体"/>
          <w:b/>
          <w:kern w:val="0"/>
          <w:sz w:val="24"/>
          <w:szCs w:val="24"/>
        </w:rPr>
      </w:pPr>
    </w:p>
    <w:p w14:paraId="4F79BCF7">
      <w:pPr>
        <w:widowControl/>
        <w:spacing w:line="440" w:lineRule="exact"/>
        <w:ind w:firstLine="600" w:firstLineChars="250"/>
        <w:jc w:val="left"/>
        <w:rPr>
          <w:rFonts w:hint="eastAsia" w:ascii="宋体" w:hAnsi="宋体" w:eastAsia="宋体" w:cs="宋体"/>
          <w:b/>
          <w:kern w:val="0"/>
          <w:sz w:val="24"/>
          <w:szCs w:val="24"/>
        </w:rPr>
      </w:pPr>
    </w:p>
    <w:p w14:paraId="7DE7C030">
      <w:pPr>
        <w:widowControl/>
        <w:spacing w:line="440" w:lineRule="exact"/>
        <w:ind w:firstLine="600" w:firstLineChars="250"/>
        <w:jc w:val="left"/>
        <w:rPr>
          <w:rFonts w:hint="eastAsia" w:ascii="宋体" w:hAnsi="宋体" w:eastAsia="宋体" w:cs="宋体"/>
          <w:b/>
          <w:kern w:val="0"/>
          <w:sz w:val="24"/>
          <w:szCs w:val="24"/>
        </w:rPr>
      </w:pPr>
    </w:p>
    <w:p w14:paraId="6F925A58">
      <w:pPr>
        <w:widowControl/>
        <w:spacing w:line="440" w:lineRule="exact"/>
        <w:ind w:firstLine="600" w:firstLineChars="250"/>
        <w:jc w:val="left"/>
        <w:rPr>
          <w:rFonts w:hint="eastAsia" w:ascii="宋体" w:hAnsi="宋体" w:eastAsia="宋体" w:cs="宋体"/>
          <w:b/>
          <w:kern w:val="0"/>
          <w:sz w:val="24"/>
          <w:szCs w:val="24"/>
        </w:rPr>
      </w:pPr>
    </w:p>
    <w:p w14:paraId="4E5AFEC4">
      <w:pPr>
        <w:widowControl/>
        <w:spacing w:line="440" w:lineRule="exact"/>
        <w:ind w:firstLine="600" w:firstLineChars="250"/>
        <w:jc w:val="left"/>
        <w:rPr>
          <w:rFonts w:hint="eastAsia" w:ascii="宋体" w:hAnsi="宋体" w:eastAsia="宋体" w:cs="宋体"/>
          <w:b/>
          <w:kern w:val="0"/>
          <w:sz w:val="24"/>
          <w:szCs w:val="24"/>
        </w:rPr>
      </w:pPr>
    </w:p>
    <w:p w14:paraId="4FD99123">
      <w:pPr>
        <w:widowControl/>
        <w:spacing w:line="440" w:lineRule="exact"/>
        <w:ind w:firstLine="600" w:firstLineChars="250"/>
        <w:jc w:val="left"/>
        <w:rPr>
          <w:rFonts w:hint="eastAsia" w:ascii="宋体" w:hAnsi="宋体" w:eastAsia="宋体" w:cs="宋体"/>
          <w:b/>
          <w:kern w:val="0"/>
          <w:sz w:val="24"/>
          <w:szCs w:val="24"/>
        </w:rPr>
      </w:pPr>
    </w:p>
    <w:p w14:paraId="43F3B761">
      <w:pPr>
        <w:widowControl/>
        <w:spacing w:line="440" w:lineRule="exact"/>
        <w:ind w:firstLine="600" w:firstLineChars="250"/>
        <w:jc w:val="left"/>
        <w:rPr>
          <w:rFonts w:hint="eastAsia" w:ascii="宋体" w:hAnsi="宋体" w:eastAsia="宋体" w:cs="宋体"/>
          <w:b/>
          <w:kern w:val="0"/>
          <w:sz w:val="24"/>
          <w:szCs w:val="24"/>
        </w:rPr>
      </w:pPr>
    </w:p>
    <w:p w14:paraId="150C821D">
      <w:pPr>
        <w:widowControl/>
        <w:spacing w:line="440" w:lineRule="exact"/>
        <w:ind w:firstLine="600" w:firstLineChars="250"/>
        <w:jc w:val="left"/>
        <w:rPr>
          <w:rFonts w:hint="eastAsia" w:ascii="宋体" w:hAnsi="宋体" w:eastAsia="宋体" w:cs="宋体"/>
          <w:b/>
          <w:kern w:val="0"/>
          <w:sz w:val="24"/>
          <w:szCs w:val="24"/>
        </w:rPr>
      </w:pPr>
    </w:p>
    <w:p w14:paraId="481027A3">
      <w:pPr>
        <w:widowControl/>
        <w:spacing w:line="440" w:lineRule="exact"/>
        <w:ind w:firstLine="600" w:firstLineChars="250"/>
        <w:jc w:val="left"/>
        <w:rPr>
          <w:rFonts w:hint="eastAsia" w:ascii="宋体" w:hAnsi="宋体" w:eastAsia="宋体" w:cs="宋体"/>
          <w:b/>
          <w:kern w:val="0"/>
          <w:sz w:val="24"/>
          <w:szCs w:val="24"/>
        </w:rPr>
      </w:pPr>
    </w:p>
    <w:p w14:paraId="3185FC4F">
      <w:pPr>
        <w:widowControl/>
        <w:spacing w:line="440" w:lineRule="exact"/>
        <w:ind w:firstLine="600" w:firstLineChars="250"/>
        <w:jc w:val="left"/>
        <w:rPr>
          <w:rFonts w:hint="eastAsia" w:ascii="宋体" w:hAnsi="宋体" w:eastAsia="宋体" w:cs="宋体"/>
          <w:b/>
          <w:kern w:val="0"/>
          <w:sz w:val="24"/>
          <w:szCs w:val="24"/>
        </w:rPr>
      </w:pPr>
    </w:p>
    <w:p w14:paraId="5B8F2F04">
      <w:pPr>
        <w:widowControl/>
        <w:spacing w:line="440" w:lineRule="exact"/>
        <w:ind w:firstLine="600" w:firstLineChars="250"/>
        <w:jc w:val="left"/>
        <w:rPr>
          <w:rFonts w:hint="eastAsia" w:ascii="宋体" w:hAnsi="宋体" w:eastAsia="宋体" w:cs="宋体"/>
          <w:b/>
          <w:kern w:val="0"/>
          <w:sz w:val="24"/>
          <w:szCs w:val="24"/>
        </w:rPr>
      </w:pPr>
    </w:p>
    <w:p w14:paraId="3C983DB6">
      <w:pPr>
        <w:widowControl/>
        <w:spacing w:line="440" w:lineRule="exact"/>
        <w:ind w:firstLine="600" w:firstLineChars="250"/>
        <w:jc w:val="left"/>
        <w:rPr>
          <w:rFonts w:hint="eastAsia" w:ascii="宋体" w:hAnsi="宋体" w:eastAsia="宋体" w:cs="宋体"/>
          <w:b/>
          <w:kern w:val="0"/>
          <w:sz w:val="24"/>
          <w:szCs w:val="24"/>
        </w:rPr>
      </w:pPr>
    </w:p>
    <w:p w14:paraId="6D437FD1">
      <w:pPr>
        <w:widowControl/>
        <w:spacing w:line="440" w:lineRule="exact"/>
        <w:ind w:firstLine="600" w:firstLineChars="250"/>
        <w:jc w:val="left"/>
        <w:rPr>
          <w:rFonts w:hint="eastAsia" w:ascii="宋体" w:hAnsi="宋体" w:eastAsia="宋体" w:cs="宋体"/>
          <w:b/>
          <w:kern w:val="0"/>
          <w:sz w:val="24"/>
          <w:szCs w:val="24"/>
        </w:rPr>
      </w:pPr>
    </w:p>
    <w:p w14:paraId="58A7D901">
      <w:pPr>
        <w:widowControl/>
        <w:spacing w:line="440" w:lineRule="exact"/>
        <w:ind w:firstLine="600" w:firstLineChars="250"/>
        <w:jc w:val="left"/>
        <w:rPr>
          <w:rFonts w:hint="eastAsia" w:ascii="宋体" w:hAnsi="宋体" w:eastAsia="宋体" w:cs="宋体"/>
          <w:b/>
          <w:kern w:val="0"/>
          <w:sz w:val="24"/>
          <w:szCs w:val="24"/>
        </w:rPr>
      </w:pPr>
    </w:p>
    <w:p w14:paraId="5D38F5FF">
      <w:pPr>
        <w:widowControl/>
        <w:spacing w:line="440" w:lineRule="exact"/>
        <w:ind w:firstLine="600" w:firstLineChars="250"/>
        <w:jc w:val="left"/>
        <w:rPr>
          <w:rFonts w:hint="eastAsia" w:ascii="宋体" w:hAnsi="宋体" w:eastAsia="宋体" w:cs="宋体"/>
          <w:b/>
          <w:kern w:val="0"/>
          <w:sz w:val="24"/>
          <w:szCs w:val="24"/>
        </w:rPr>
      </w:pPr>
    </w:p>
    <w:p w14:paraId="69B45AE9">
      <w:pPr>
        <w:widowControl/>
        <w:spacing w:line="440" w:lineRule="exact"/>
        <w:ind w:firstLine="600" w:firstLineChars="250"/>
        <w:jc w:val="left"/>
        <w:rPr>
          <w:rFonts w:hint="eastAsia" w:ascii="宋体" w:hAnsi="宋体" w:eastAsia="宋体" w:cs="宋体"/>
          <w:b/>
          <w:kern w:val="0"/>
          <w:sz w:val="24"/>
          <w:szCs w:val="24"/>
        </w:rPr>
      </w:pPr>
    </w:p>
    <w:p w14:paraId="09EE620E">
      <w:pPr>
        <w:widowControl/>
        <w:spacing w:line="440" w:lineRule="exact"/>
        <w:ind w:firstLine="600" w:firstLineChars="250"/>
        <w:jc w:val="left"/>
        <w:rPr>
          <w:rFonts w:hint="eastAsia" w:ascii="宋体" w:hAnsi="宋体" w:eastAsia="宋体" w:cs="宋体"/>
          <w:b/>
          <w:kern w:val="0"/>
          <w:sz w:val="24"/>
          <w:szCs w:val="24"/>
        </w:rPr>
      </w:pPr>
    </w:p>
    <w:p w14:paraId="586F82F5">
      <w:pPr>
        <w:widowControl/>
        <w:spacing w:line="440" w:lineRule="exact"/>
        <w:ind w:firstLine="600" w:firstLineChars="250"/>
        <w:jc w:val="left"/>
        <w:rPr>
          <w:rFonts w:hint="eastAsia" w:ascii="宋体" w:hAnsi="宋体" w:eastAsia="宋体" w:cs="宋体"/>
          <w:b/>
          <w:kern w:val="0"/>
          <w:sz w:val="24"/>
          <w:szCs w:val="24"/>
        </w:rPr>
      </w:pPr>
    </w:p>
    <w:p w14:paraId="5F4776A3">
      <w:pPr>
        <w:widowControl/>
        <w:spacing w:line="440" w:lineRule="exact"/>
        <w:ind w:firstLine="600" w:firstLineChars="250"/>
        <w:jc w:val="left"/>
        <w:rPr>
          <w:rFonts w:hint="eastAsia" w:ascii="宋体" w:hAnsi="宋体" w:eastAsia="宋体" w:cs="宋体"/>
          <w:b/>
          <w:kern w:val="0"/>
          <w:sz w:val="24"/>
          <w:szCs w:val="24"/>
        </w:rPr>
      </w:pPr>
    </w:p>
    <w:p w14:paraId="35E89DFF">
      <w:pPr>
        <w:widowControl/>
        <w:spacing w:line="440" w:lineRule="exact"/>
        <w:ind w:firstLine="600" w:firstLineChars="250"/>
        <w:jc w:val="left"/>
        <w:rPr>
          <w:rFonts w:hint="eastAsia" w:ascii="宋体" w:hAnsi="宋体" w:eastAsia="宋体" w:cs="宋体"/>
          <w:b/>
          <w:kern w:val="0"/>
          <w:sz w:val="24"/>
          <w:szCs w:val="24"/>
        </w:rPr>
      </w:pPr>
    </w:p>
    <w:p w14:paraId="15538553">
      <w:pPr>
        <w:widowControl/>
        <w:spacing w:line="440" w:lineRule="exact"/>
        <w:ind w:firstLine="600" w:firstLineChars="250"/>
        <w:jc w:val="left"/>
        <w:rPr>
          <w:rFonts w:hint="eastAsia" w:ascii="宋体" w:hAnsi="宋体" w:eastAsia="宋体" w:cs="宋体"/>
          <w:b/>
          <w:kern w:val="0"/>
          <w:sz w:val="24"/>
          <w:szCs w:val="24"/>
        </w:rPr>
      </w:pPr>
    </w:p>
    <w:p w14:paraId="583AD03D">
      <w:pPr>
        <w:widowControl/>
        <w:spacing w:line="440" w:lineRule="exact"/>
        <w:jc w:val="left"/>
        <w:rPr>
          <w:rFonts w:hint="eastAsia" w:ascii="宋体" w:hAnsi="宋体" w:eastAsia="宋体" w:cs="宋体"/>
          <w:b/>
          <w:sz w:val="32"/>
        </w:rPr>
      </w:pPr>
      <w:r>
        <w:rPr>
          <w:rFonts w:hint="eastAsia" w:ascii="宋体" w:hAnsi="宋体" w:eastAsia="宋体" w:cs="宋体"/>
          <w:b/>
          <w:sz w:val="28"/>
          <w:szCs w:val="28"/>
        </w:rPr>
        <w:t>格式1-4</w:t>
      </w:r>
    </w:p>
    <w:p w14:paraId="4C44506F">
      <w:pPr>
        <w:pStyle w:val="10"/>
        <w:rPr>
          <w:rFonts w:hint="eastAsia" w:ascii="宋体" w:hAnsi="宋体" w:eastAsia="宋体" w:cs="宋体"/>
        </w:rPr>
      </w:pPr>
    </w:p>
    <w:p w14:paraId="127FF6E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投标人须具有依法缴纳税收和社会保障资金的良好记录：</w:t>
      </w:r>
    </w:p>
    <w:p w14:paraId="07554A53">
      <w:pPr>
        <w:widowControl/>
        <w:spacing w:line="440" w:lineRule="exact"/>
        <w:ind w:firstLine="600" w:firstLineChars="250"/>
        <w:jc w:val="left"/>
        <w:rPr>
          <w:rFonts w:hint="eastAsia" w:ascii="宋体" w:hAnsi="宋体" w:eastAsia="宋体" w:cs="宋体"/>
          <w:b/>
          <w:kern w:val="0"/>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w:t>
      </w:r>
      <w:r>
        <w:rPr>
          <w:rFonts w:hint="eastAsia" w:ascii="宋体" w:hAnsi="宋体" w:eastAsia="宋体" w:cs="宋体"/>
          <w:b/>
          <w:kern w:val="0"/>
          <w:sz w:val="24"/>
          <w:szCs w:val="24"/>
        </w:rPr>
        <w:t>投标人须提供缴税所属时间在202</w:t>
      </w: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年1月至本项目投标文件提交截止时间前任意1个月的税务局税收通用缴款书或银行电子缴税（费）凭证或税务局出具纳税情况的相关证明；依法免税的，应提供依法免税的相关证明文件（扫描件清晰加盖公章）；</w:t>
      </w:r>
    </w:p>
    <w:p w14:paraId="4070E3E6">
      <w:pPr>
        <w:widowControl/>
        <w:spacing w:line="440" w:lineRule="exact"/>
        <w:ind w:firstLine="600" w:firstLineChars="250"/>
        <w:jc w:val="left"/>
        <w:rPr>
          <w:rFonts w:hint="eastAsia" w:ascii="宋体" w:hAnsi="宋体" w:eastAsia="宋体" w:cs="宋体"/>
          <w:b/>
          <w:kern w:val="0"/>
          <w:sz w:val="28"/>
          <w:szCs w:val="28"/>
          <w:lang w:eastAsia="zh-CN"/>
        </w:rPr>
      </w:pPr>
      <w:r>
        <w:rPr>
          <w:rFonts w:hint="eastAsia" w:ascii="宋体" w:hAnsi="宋体" w:eastAsia="宋体" w:cs="宋体"/>
          <w:b/>
          <w:kern w:val="0"/>
          <w:sz w:val="24"/>
          <w:szCs w:val="24"/>
        </w:rPr>
        <w:t>2</w:t>
      </w:r>
      <w:r>
        <w:rPr>
          <w:rFonts w:hint="eastAsia" w:ascii="宋体" w:hAnsi="宋体" w:cs="宋体"/>
          <w:b/>
          <w:kern w:val="0"/>
          <w:sz w:val="24"/>
          <w:szCs w:val="24"/>
          <w:lang w:val="en-US" w:eastAsia="zh-CN"/>
        </w:rPr>
        <w:t>.</w:t>
      </w:r>
      <w:r>
        <w:rPr>
          <w:rFonts w:hint="eastAsia" w:ascii="宋体" w:hAnsi="宋体" w:eastAsia="宋体" w:cs="宋体"/>
          <w:b/>
          <w:kern w:val="0"/>
          <w:sz w:val="24"/>
          <w:szCs w:val="24"/>
        </w:rPr>
        <w:t>投标人须提供缴费所属时间在202</w:t>
      </w: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年1月至本项目投标文件提交截止时间前任意1个月的社会保险费缴款书或银行电子缴税（费）凭证或社保管理部门出具的有效的缴款证明；依法免缴的，应提供依法免缴的相关证明文件（扫描件清晰加盖公章）</w:t>
      </w:r>
      <w:r>
        <w:rPr>
          <w:rFonts w:hint="eastAsia" w:ascii="宋体" w:hAnsi="宋体" w:cs="宋体"/>
          <w:b/>
          <w:kern w:val="0"/>
          <w:sz w:val="24"/>
          <w:szCs w:val="24"/>
          <w:lang w:eastAsia="zh-CN"/>
        </w:rPr>
        <w:t>。</w:t>
      </w:r>
    </w:p>
    <w:p w14:paraId="7928D00A">
      <w:pPr>
        <w:pStyle w:val="17"/>
        <w:rPr>
          <w:rFonts w:hint="eastAsia"/>
        </w:rPr>
      </w:pPr>
    </w:p>
    <w:p w14:paraId="247BAD5D">
      <w:pPr>
        <w:widowControl/>
        <w:spacing w:before="156" w:beforeLines="50" w:line="360" w:lineRule="auto"/>
        <w:ind w:firstLine="525" w:firstLineChars="250"/>
        <w:jc w:val="left"/>
        <w:rPr>
          <w:rFonts w:hint="eastAsia" w:ascii="宋体" w:hAnsi="宋体" w:eastAsia="宋体" w:cs="宋体"/>
          <w:b/>
          <w:szCs w:val="21"/>
        </w:rPr>
      </w:pPr>
      <w:r>
        <w:rPr>
          <w:rFonts w:hint="eastAsia" w:ascii="宋体" w:hAnsi="宋体" w:eastAsia="宋体" w:cs="宋体"/>
          <w:b/>
          <w:szCs w:val="21"/>
        </w:rPr>
        <w:t>注：新成立的投标人（尚未产生营业收入或尚未缴纳社保的）可提供声明函或承诺函作出说明（加盖公章）。</w:t>
      </w:r>
    </w:p>
    <w:p w14:paraId="2E8FE283">
      <w:pPr>
        <w:widowControl/>
        <w:spacing w:line="440" w:lineRule="exact"/>
        <w:jc w:val="left"/>
        <w:rPr>
          <w:rFonts w:hint="eastAsia" w:ascii="宋体" w:hAnsi="宋体" w:eastAsia="宋体" w:cs="宋体"/>
          <w:b/>
          <w:sz w:val="32"/>
        </w:rPr>
      </w:pPr>
      <w:r>
        <w:rPr>
          <w:rFonts w:hint="eastAsia" w:ascii="宋体" w:hAnsi="宋体" w:eastAsia="宋体" w:cs="宋体"/>
          <w:b/>
          <w:sz w:val="28"/>
          <w:szCs w:val="28"/>
        </w:rPr>
        <w:br w:type="page"/>
      </w:r>
      <w:r>
        <w:rPr>
          <w:rFonts w:hint="eastAsia" w:ascii="宋体" w:hAnsi="宋体" w:eastAsia="宋体" w:cs="宋体"/>
          <w:b/>
          <w:sz w:val="28"/>
          <w:szCs w:val="28"/>
        </w:rPr>
        <w:t>格式1-5</w:t>
      </w:r>
    </w:p>
    <w:p w14:paraId="60B0A2D4">
      <w:pPr>
        <w:pStyle w:val="10"/>
        <w:rPr>
          <w:rFonts w:hint="eastAsia" w:ascii="宋体" w:hAnsi="宋体" w:eastAsia="宋体" w:cs="宋体"/>
        </w:rPr>
      </w:pPr>
    </w:p>
    <w:p w14:paraId="01B434EA">
      <w:pPr>
        <w:widowControl/>
        <w:spacing w:line="440" w:lineRule="exact"/>
        <w:ind w:firstLine="600" w:firstLineChars="250"/>
        <w:jc w:val="left"/>
        <w:rPr>
          <w:rFonts w:hint="eastAsia" w:ascii="宋体" w:hAnsi="宋体" w:eastAsia="宋体" w:cs="宋体"/>
          <w:b/>
          <w:color w:val="auto"/>
          <w:kern w:val="0"/>
          <w:sz w:val="24"/>
          <w:szCs w:val="24"/>
          <w:lang w:eastAsia="zh-CN"/>
        </w:rPr>
      </w:pPr>
      <w:r>
        <w:rPr>
          <w:rFonts w:hint="eastAsia" w:ascii="宋体" w:hAnsi="宋体" w:eastAsia="宋体" w:cs="宋体"/>
          <w:b/>
          <w:kern w:val="0"/>
          <w:sz w:val="24"/>
          <w:szCs w:val="24"/>
        </w:rPr>
        <w:t>投标人参加政府采购活动前三年内，在经营活动中没有重大违法记录（重大违法记录，是指投标人因违法经营受到刑事处罚或者责令停产停业、吊销许可证或者执照、较大数额罚款等行政处罚）的书面声明（</w:t>
      </w:r>
      <w:bookmarkStart w:id="604" w:name="_Hlk108605553"/>
      <w:r>
        <w:rPr>
          <w:rFonts w:hint="eastAsia" w:ascii="宋体" w:hAnsi="宋体" w:eastAsia="宋体" w:cs="宋体"/>
          <w:b/>
          <w:kern w:val="0"/>
          <w:sz w:val="24"/>
          <w:szCs w:val="24"/>
        </w:rPr>
        <w:t>扫描件清晰加盖公章</w:t>
      </w:r>
      <w:bookmarkEnd w:id="604"/>
      <w:r>
        <w:rPr>
          <w:rFonts w:hint="eastAsia" w:ascii="宋体" w:hAnsi="宋体" w:eastAsia="宋体" w:cs="宋体"/>
          <w:b/>
          <w:kern w:val="0"/>
          <w:sz w:val="24"/>
          <w:szCs w:val="24"/>
        </w:rPr>
        <w:t>）</w:t>
      </w:r>
      <w:r>
        <w:rPr>
          <w:rFonts w:hint="eastAsia" w:ascii="宋体" w:hAnsi="宋体" w:cs="宋体"/>
          <w:b/>
          <w:kern w:val="0"/>
          <w:sz w:val="24"/>
          <w:szCs w:val="24"/>
          <w:lang w:eastAsia="zh-CN"/>
        </w:rPr>
        <w:t>。</w:t>
      </w:r>
    </w:p>
    <w:p w14:paraId="34C06471">
      <w:pPr>
        <w:widowControl/>
        <w:spacing w:line="440" w:lineRule="exact"/>
        <w:jc w:val="left"/>
        <w:rPr>
          <w:rFonts w:hint="eastAsia" w:ascii="宋体" w:hAnsi="宋体" w:eastAsia="宋体" w:cs="宋体"/>
          <w:b/>
          <w:sz w:val="32"/>
        </w:rPr>
      </w:pPr>
      <w:r>
        <w:rPr>
          <w:rFonts w:hint="eastAsia" w:ascii="宋体" w:hAnsi="宋体" w:eastAsia="宋体" w:cs="宋体"/>
          <w:b/>
          <w:sz w:val="28"/>
          <w:szCs w:val="28"/>
        </w:rPr>
        <w:br w:type="page"/>
      </w:r>
      <w:r>
        <w:rPr>
          <w:rFonts w:hint="eastAsia" w:ascii="宋体" w:hAnsi="宋体" w:eastAsia="宋体" w:cs="宋体"/>
          <w:b/>
          <w:sz w:val="28"/>
          <w:szCs w:val="28"/>
        </w:rPr>
        <w:t>格式1-6</w:t>
      </w:r>
    </w:p>
    <w:p w14:paraId="7F5F9199">
      <w:pPr>
        <w:pStyle w:val="10"/>
        <w:rPr>
          <w:rFonts w:hint="eastAsia" w:ascii="宋体" w:hAnsi="宋体" w:eastAsia="宋体" w:cs="宋体"/>
        </w:rPr>
      </w:pPr>
    </w:p>
    <w:p w14:paraId="7CD6F654">
      <w:pPr>
        <w:widowControl/>
        <w:spacing w:line="440" w:lineRule="exact"/>
        <w:ind w:firstLine="600" w:firstLineChars="250"/>
        <w:jc w:val="left"/>
        <w:rPr>
          <w:rFonts w:hint="eastAsia" w:ascii="宋体" w:hAnsi="宋体" w:eastAsia="宋体" w:cs="宋体"/>
          <w:b/>
          <w:sz w:val="28"/>
          <w:szCs w:val="28"/>
        </w:rPr>
      </w:pPr>
      <w:r>
        <w:rPr>
          <w:rFonts w:hint="eastAsia" w:ascii="宋体" w:hAnsi="宋体" w:eastAsia="宋体" w:cs="宋体"/>
          <w:b/>
          <w:kern w:val="0"/>
          <w:sz w:val="24"/>
          <w:szCs w:val="24"/>
        </w:rPr>
        <w:t>法律、行政法规规定的其他条件：投标人在本项目投标文件提交截止时间前在信用中国网站（www.creditchina.gov.cn）“信用信息”下载的信用信息或“信用信息”查询栏中查询的信用信息（包括失信被执行人查询、税收违法黑名单查询）未出现不良信用信息查询记录；投标人在本项目投标文件提交截止时间前在中国政府采购网（www.ccgp.gov.cn）政府采购严重违法失信行为记录名单内无不良信息记录（查询结果以</w:t>
      </w:r>
      <w:r>
        <w:rPr>
          <w:rFonts w:hint="eastAsia" w:ascii="宋体" w:hAnsi="宋体" w:cs="宋体"/>
          <w:b/>
          <w:kern w:val="0"/>
          <w:sz w:val="24"/>
          <w:szCs w:val="24"/>
          <w:lang w:eastAsia="zh-CN"/>
        </w:rPr>
        <w:t>招标人</w:t>
      </w:r>
      <w:r>
        <w:rPr>
          <w:rFonts w:hint="eastAsia" w:ascii="宋体" w:hAnsi="宋体" w:eastAsia="宋体" w:cs="宋体"/>
          <w:b/>
          <w:kern w:val="0"/>
          <w:sz w:val="24"/>
          <w:szCs w:val="24"/>
        </w:rPr>
        <w:t>、代理机构查询结果为准）。</w:t>
      </w:r>
    </w:p>
    <w:p w14:paraId="0B19B334">
      <w:pPr>
        <w:widowControl/>
        <w:spacing w:line="440" w:lineRule="exact"/>
        <w:jc w:val="left"/>
        <w:rPr>
          <w:rFonts w:hint="eastAsia" w:ascii="宋体" w:hAnsi="宋体" w:eastAsia="宋体" w:cs="宋体"/>
          <w:b/>
          <w:sz w:val="28"/>
          <w:szCs w:val="28"/>
        </w:rPr>
      </w:pPr>
    </w:p>
    <w:p w14:paraId="3694E398">
      <w:pPr>
        <w:widowControl/>
        <w:spacing w:line="440" w:lineRule="exact"/>
        <w:jc w:val="left"/>
        <w:rPr>
          <w:rFonts w:hint="eastAsia" w:ascii="宋体" w:hAnsi="宋体" w:eastAsia="宋体" w:cs="宋体"/>
          <w:b/>
          <w:sz w:val="28"/>
          <w:szCs w:val="28"/>
        </w:rPr>
      </w:pPr>
    </w:p>
    <w:p w14:paraId="5F733967">
      <w:pPr>
        <w:widowControl/>
        <w:spacing w:line="440" w:lineRule="exact"/>
        <w:jc w:val="left"/>
        <w:rPr>
          <w:rFonts w:hint="eastAsia" w:ascii="宋体" w:hAnsi="宋体" w:eastAsia="宋体" w:cs="宋体"/>
          <w:b/>
          <w:sz w:val="28"/>
          <w:szCs w:val="28"/>
        </w:rPr>
      </w:pPr>
    </w:p>
    <w:p w14:paraId="0536DCC1">
      <w:pPr>
        <w:widowControl/>
        <w:spacing w:line="440" w:lineRule="exact"/>
        <w:jc w:val="left"/>
        <w:rPr>
          <w:rFonts w:hint="eastAsia" w:ascii="宋体" w:hAnsi="宋体" w:eastAsia="宋体" w:cs="宋体"/>
          <w:b/>
          <w:sz w:val="28"/>
          <w:szCs w:val="28"/>
        </w:rPr>
      </w:pPr>
    </w:p>
    <w:p w14:paraId="785E008F">
      <w:pPr>
        <w:widowControl/>
        <w:spacing w:line="440" w:lineRule="exact"/>
        <w:jc w:val="left"/>
        <w:rPr>
          <w:rFonts w:hint="eastAsia" w:ascii="宋体" w:hAnsi="宋体" w:eastAsia="宋体" w:cs="宋体"/>
          <w:b/>
          <w:sz w:val="28"/>
          <w:szCs w:val="28"/>
        </w:rPr>
      </w:pPr>
    </w:p>
    <w:p w14:paraId="55585AB7">
      <w:pPr>
        <w:widowControl/>
        <w:spacing w:line="440" w:lineRule="exact"/>
        <w:jc w:val="left"/>
        <w:rPr>
          <w:rFonts w:hint="eastAsia" w:ascii="宋体" w:hAnsi="宋体" w:eastAsia="宋体" w:cs="宋体"/>
          <w:b/>
          <w:sz w:val="28"/>
          <w:szCs w:val="28"/>
        </w:rPr>
      </w:pPr>
    </w:p>
    <w:p w14:paraId="6222A56C">
      <w:pPr>
        <w:widowControl/>
        <w:spacing w:line="440" w:lineRule="exact"/>
        <w:jc w:val="left"/>
        <w:rPr>
          <w:rFonts w:hint="eastAsia" w:ascii="宋体" w:hAnsi="宋体" w:eastAsia="宋体" w:cs="宋体"/>
          <w:b/>
          <w:sz w:val="28"/>
          <w:szCs w:val="28"/>
        </w:rPr>
      </w:pPr>
    </w:p>
    <w:p w14:paraId="359F0110">
      <w:pPr>
        <w:widowControl/>
        <w:spacing w:line="440" w:lineRule="exact"/>
        <w:jc w:val="left"/>
        <w:rPr>
          <w:rFonts w:hint="eastAsia" w:ascii="宋体" w:hAnsi="宋体" w:eastAsia="宋体" w:cs="宋体"/>
          <w:b/>
          <w:sz w:val="28"/>
          <w:szCs w:val="28"/>
        </w:rPr>
      </w:pPr>
    </w:p>
    <w:p w14:paraId="5DE6506B">
      <w:pPr>
        <w:widowControl/>
        <w:spacing w:line="440" w:lineRule="exact"/>
        <w:jc w:val="left"/>
        <w:rPr>
          <w:rFonts w:hint="eastAsia" w:ascii="宋体" w:hAnsi="宋体" w:eastAsia="宋体" w:cs="宋体"/>
          <w:b/>
          <w:sz w:val="28"/>
          <w:szCs w:val="28"/>
        </w:rPr>
      </w:pPr>
    </w:p>
    <w:p w14:paraId="6144FD74">
      <w:pPr>
        <w:widowControl/>
        <w:spacing w:line="440" w:lineRule="exact"/>
        <w:jc w:val="left"/>
        <w:rPr>
          <w:rFonts w:hint="eastAsia" w:ascii="宋体" w:hAnsi="宋体" w:eastAsia="宋体" w:cs="宋体"/>
          <w:b/>
          <w:sz w:val="28"/>
          <w:szCs w:val="28"/>
        </w:rPr>
      </w:pPr>
    </w:p>
    <w:p w14:paraId="54EAFC50">
      <w:pPr>
        <w:widowControl/>
        <w:spacing w:line="440" w:lineRule="exact"/>
        <w:jc w:val="left"/>
        <w:rPr>
          <w:rFonts w:hint="eastAsia" w:ascii="宋体" w:hAnsi="宋体" w:eastAsia="宋体" w:cs="宋体"/>
          <w:b/>
          <w:sz w:val="28"/>
          <w:szCs w:val="28"/>
        </w:rPr>
      </w:pPr>
    </w:p>
    <w:p w14:paraId="13A6EB27">
      <w:pPr>
        <w:widowControl/>
        <w:spacing w:line="440" w:lineRule="exact"/>
        <w:jc w:val="left"/>
        <w:rPr>
          <w:rFonts w:hint="eastAsia" w:ascii="宋体" w:hAnsi="宋体" w:eastAsia="宋体" w:cs="宋体"/>
          <w:b/>
          <w:sz w:val="28"/>
          <w:szCs w:val="28"/>
        </w:rPr>
      </w:pPr>
    </w:p>
    <w:p w14:paraId="06E39998">
      <w:pPr>
        <w:widowControl/>
        <w:spacing w:line="440" w:lineRule="exact"/>
        <w:jc w:val="left"/>
        <w:rPr>
          <w:rFonts w:hint="eastAsia" w:ascii="宋体" w:hAnsi="宋体" w:eastAsia="宋体" w:cs="宋体"/>
          <w:b/>
          <w:sz w:val="28"/>
          <w:szCs w:val="28"/>
        </w:rPr>
      </w:pPr>
    </w:p>
    <w:p w14:paraId="6F8857D1">
      <w:pPr>
        <w:widowControl/>
        <w:spacing w:line="440" w:lineRule="exact"/>
        <w:jc w:val="left"/>
        <w:rPr>
          <w:rFonts w:hint="eastAsia" w:ascii="宋体" w:hAnsi="宋体" w:eastAsia="宋体" w:cs="宋体"/>
          <w:b/>
          <w:sz w:val="28"/>
          <w:szCs w:val="28"/>
        </w:rPr>
      </w:pPr>
    </w:p>
    <w:p w14:paraId="7674A194">
      <w:pPr>
        <w:widowControl/>
        <w:spacing w:line="440" w:lineRule="exact"/>
        <w:jc w:val="left"/>
        <w:rPr>
          <w:rFonts w:hint="eastAsia" w:ascii="宋体" w:hAnsi="宋体" w:eastAsia="宋体" w:cs="宋体"/>
          <w:b/>
          <w:sz w:val="28"/>
          <w:szCs w:val="28"/>
        </w:rPr>
      </w:pPr>
    </w:p>
    <w:p w14:paraId="41DB4F42">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2B1D0032">
      <w:pPr>
        <w:widowControl/>
        <w:jc w:val="center"/>
        <w:rPr>
          <w:rFonts w:hint="eastAsia" w:ascii="宋体" w:hAnsi="宋体" w:eastAsia="宋体" w:cs="宋体"/>
          <w:b/>
          <w:color w:val="auto"/>
          <w:spacing w:val="40"/>
          <w:kern w:val="2"/>
          <w:sz w:val="32"/>
          <w:lang w:val="en-US" w:eastAsia="zh-CN" w:bidi="ar-SA"/>
        </w:rPr>
      </w:pPr>
    </w:p>
    <w:p w14:paraId="48285403">
      <w:pPr>
        <w:widowControl/>
        <w:jc w:val="center"/>
        <w:rPr>
          <w:rFonts w:hint="eastAsia" w:ascii="宋体" w:hAnsi="宋体" w:eastAsia="宋体" w:cs="宋体"/>
          <w:b/>
          <w:color w:val="auto"/>
          <w:spacing w:val="40"/>
          <w:kern w:val="2"/>
          <w:sz w:val="32"/>
          <w:lang w:val="en-US" w:eastAsia="zh-CN" w:bidi="ar-SA"/>
        </w:rPr>
      </w:pPr>
    </w:p>
    <w:p w14:paraId="1BEBF290">
      <w:pPr>
        <w:widowControl/>
        <w:jc w:val="center"/>
        <w:rPr>
          <w:rFonts w:hint="eastAsia" w:ascii="宋体" w:hAnsi="宋体" w:eastAsia="宋体" w:cs="宋体"/>
          <w:b/>
          <w:color w:val="auto"/>
          <w:spacing w:val="40"/>
          <w:kern w:val="2"/>
          <w:sz w:val="32"/>
          <w:lang w:val="en-US" w:eastAsia="zh-CN" w:bidi="ar-SA"/>
        </w:rPr>
      </w:pPr>
    </w:p>
    <w:p w14:paraId="3014FFB6">
      <w:pPr>
        <w:widowControl/>
        <w:jc w:val="center"/>
        <w:rPr>
          <w:rFonts w:hint="eastAsia" w:ascii="宋体" w:hAnsi="宋体" w:eastAsia="宋体" w:cs="宋体"/>
          <w:b/>
          <w:color w:val="auto"/>
          <w:spacing w:val="40"/>
          <w:kern w:val="2"/>
          <w:sz w:val="32"/>
          <w:lang w:val="en-US" w:eastAsia="zh-CN" w:bidi="ar-SA"/>
        </w:rPr>
      </w:pPr>
    </w:p>
    <w:p w14:paraId="57FAF231">
      <w:pPr>
        <w:widowControl/>
        <w:jc w:val="center"/>
        <w:rPr>
          <w:rFonts w:hint="eastAsia" w:ascii="宋体" w:hAnsi="宋体" w:eastAsia="宋体" w:cs="宋体"/>
          <w:b/>
          <w:color w:val="auto"/>
          <w:spacing w:val="40"/>
          <w:kern w:val="2"/>
          <w:sz w:val="32"/>
          <w:lang w:val="en-US" w:eastAsia="zh-CN" w:bidi="ar-SA"/>
        </w:rPr>
      </w:pPr>
    </w:p>
    <w:p w14:paraId="74F87D27">
      <w:pPr>
        <w:widowControl/>
        <w:jc w:val="center"/>
        <w:rPr>
          <w:rFonts w:hint="eastAsia" w:ascii="宋体" w:hAnsi="宋体" w:eastAsia="宋体" w:cs="宋体"/>
          <w:b/>
          <w:color w:val="auto"/>
          <w:spacing w:val="40"/>
          <w:kern w:val="2"/>
          <w:sz w:val="32"/>
          <w:lang w:val="en-US" w:eastAsia="zh-CN" w:bidi="ar-SA"/>
        </w:rPr>
      </w:pPr>
      <w:r>
        <w:rPr>
          <w:rFonts w:hint="eastAsia" w:ascii="宋体" w:hAnsi="宋体" w:eastAsia="宋体" w:cs="宋体"/>
          <w:b/>
          <w:color w:val="auto"/>
          <w:spacing w:val="40"/>
          <w:kern w:val="2"/>
          <w:sz w:val="32"/>
          <w:lang w:val="en-US" w:eastAsia="zh-CN" w:bidi="ar-SA"/>
        </w:rPr>
        <w:t>商务技术部分</w:t>
      </w:r>
    </w:p>
    <w:p w14:paraId="6F09225A">
      <w:pPr>
        <w:keepNext w:val="0"/>
        <w:keepLines w:val="0"/>
        <w:pageBreakBefore/>
        <w:widowControl w:val="0"/>
        <w:kinsoku/>
        <w:wordWrap/>
        <w:overflowPunct/>
        <w:topLinePunct w:val="0"/>
        <w:autoSpaceDE/>
        <w:autoSpaceDN/>
        <w:bidi w:val="0"/>
        <w:adjustRightInd/>
        <w:snapToGrid/>
        <w:jc w:val="left"/>
        <w:textAlignment w:val="auto"/>
        <w:rPr>
          <w:rFonts w:hint="eastAsia" w:ascii="宋体" w:hAnsi="宋体" w:eastAsia="宋体" w:cs="宋体"/>
          <w:b/>
          <w:sz w:val="28"/>
          <w:szCs w:val="28"/>
        </w:rPr>
      </w:pPr>
      <w:r>
        <w:rPr>
          <w:rFonts w:hint="eastAsia" w:ascii="宋体" w:hAnsi="宋体" w:eastAsia="宋体" w:cs="宋体"/>
          <w:b/>
          <w:sz w:val="28"/>
          <w:szCs w:val="28"/>
        </w:rPr>
        <w:t>格式2</w:t>
      </w:r>
    </w:p>
    <w:p w14:paraId="56C5A6D3">
      <w:pPr>
        <w:pStyle w:val="5"/>
        <w:jc w:val="center"/>
        <w:rPr>
          <w:rFonts w:hint="eastAsia" w:ascii="宋体" w:hAnsi="宋体" w:eastAsia="宋体" w:cs="宋体"/>
          <w:color w:val="auto"/>
        </w:rPr>
      </w:pPr>
      <w:bookmarkStart w:id="605" w:name="_Toc489145750"/>
      <w:bookmarkStart w:id="606" w:name="_Toc213141093"/>
      <w:bookmarkStart w:id="607" w:name="_Toc120887498"/>
      <w:bookmarkStart w:id="608" w:name="_Toc129016657"/>
      <w:bookmarkStart w:id="609" w:name="_Toc4403283"/>
      <w:bookmarkStart w:id="610" w:name="_Toc488633615"/>
      <w:bookmarkStart w:id="611" w:name="_Toc142059986"/>
      <w:bookmarkStart w:id="612" w:name="_Toc489197854"/>
      <w:bookmarkStart w:id="613" w:name="_Toc481694844"/>
      <w:r>
        <w:rPr>
          <w:rFonts w:hint="eastAsia" w:ascii="宋体" w:hAnsi="宋体" w:eastAsia="宋体" w:cs="宋体"/>
          <w:color w:val="auto"/>
        </w:rPr>
        <w:t>开标一览表</w:t>
      </w:r>
      <w:bookmarkEnd w:id="605"/>
      <w:bookmarkEnd w:id="606"/>
      <w:bookmarkEnd w:id="607"/>
      <w:bookmarkEnd w:id="608"/>
      <w:bookmarkEnd w:id="609"/>
      <w:bookmarkEnd w:id="610"/>
      <w:bookmarkEnd w:id="611"/>
      <w:bookmarkEnd w:id="612"/>
      <w:bookmarkEnd w:id="613"/>
    </w:p>
    <w:p w14:paraId="696C7DA4">
      <w:pPr>
        <w:pStyle w:val="10"/>
        <w:rPr>
          <w:rFonts w:hint="eastAsia" w:ascii="宋体" w:hAnsi="宋体" w:eastAsia="宋体" w:cs="宋体"/>
        </w:rPr>
      </w:pPr>
    </w:p>
    <w:p w14:paraId="7DEF3D01">
      <w:pPr>
        <w:rPr>
          <w:rFonts w:hint="eastAsia" w:ascii="宋体" w:hAnsi="宋体" w:eastAsia="宋体" w:cs="宋体"/>
        </w:rPr>
      </w:pPr>
    </w:p>
    <w:p w14:paraId="49F4A9EA">
      <w:pPr>
        <w:pStyle w:val="20"/>
        <w:rPr>
          <w:rFonts w:hint="eastAsia" w:ascii="宋体" w:hAnsi="宋体" w:eastAsia="宋体" w:cs="宋体"/>
          <w:sz w:val="24"/>
          <w:szCs w:val="24"/>
          <w:u w:val="single"/>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hAnsi="宋体" w:cs="宋体"/>
          <w:b/>
          <w:sz w:val="24"/>
          <w:szCs w:val="24"/>
          <w:lang w:val="en-US" w:eastAsia="zh-CN"/>
        </w:rPr>
        <w:t>标包</w:t>
      </w:r>
      <w:r>
        <w:rPr>
          <w:rFonts w:hint="eastAsia" w:ascii="宋体" w:hAnsi="宋体" w:eastAsia="宋体" w:cs="宋体"/>
          <w:b/>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b/>
          <w:sz w:val="24"/>
          <w:szCs w:val="24"/>
          <w:u w:val="single"/>
        </w:rPr>
        <w:t xml:space="preserve">  </w:t>
      </w:r>
    </w:p>
    <w:tbl>
      <w:tblPr>
        <w:tblStyle w:val="44"/>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1"/>
        <w:gridCol w:w="6841"/>
      </w:tblGrid>
      <w:tr w14:paraId="466A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311" w:type="dxa"/>
            <w:tcBorders>
              <w:top w:val="single" w:color="auto" w:sz="4" w:space="0"/>
              <w:left w:val="single" w:color="auto" w:sz="4" w:space="0"/>
              <w:bottom w:val="single" w:color="auto" w:sz="4" w:space="0"/>
              <w:right w:val="single" w:color="auto" w:sz="4" w:space="0"/>
            </w:tcBorders>
            <w:vAlign w:val="center"/>
          </w:tcPr>
          <w:p w14:paraId="68E24718">
            <w:pPr>
              <w:spacing w:line="320" w:lineRule="exact"/>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6841" w:type="dxa"/>
            <w:tcBorders>
              <w:top w:val="single" w:color="auto" w:sz="4" w:space="0"/>
              <w:left w:val="single" w:color="auto" w:sz="4" w:space="0"/>
              <w:bottom w:val="single" w:color="auto" w:sz="4" w:space="0"/>
              <w:right w:val="single" w:color="auto" w:sz="4" w:space="0"/>
            </w:tcBorders>
            <w:vAlign w:val="center"/>
          </w:tcPr>
          <w:p w14:paraId="15AA67AE">
            <w:pPr>
              <w:spacing w:line="360" w:lineRule="auto"/>
              <w:jc w:val="center"/>
              <w:rPr>
                <w:rFonts w:hint="eastAsia" w:ascii="宋体" w:hAnsi="宋体" w:eastAsia="宋体" w:cs="宋体"/>
                <w:sz w:val="24"/>
                <w:szCs w:val="24"/>
              </w:rPr>
            </w:pPr>
          </w:p>
        </w:tc>
      </w:tr>
      <w:tr w14:paraId="57E6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2311" w:type="dxa"/>
            <w:tcBorders>
              <w:top w:val="single" w:color="auto" w:sz="4" w:space="0"/>
              <w:left w:val="single" w:color="auto" w:sz="4" w:space="0"/>
              <w:bottom w:val="single" w:color="auto" w:sz="4" w:space="0"/>
              <w:right w:val="single" w:color="auto" w:sz="4" w:space="0"/>
            </w:tcBorders>
            <w:vAlign w:val="center"/>
          </w:tcPr>
          <w:p w14:paraId="050DF3EB">
            <w:pPr>
              <w:pStyle w:val="2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投标报价</w:t>
            </w:r>
            <w:r>
              <w:rPr>
                <w:rFonts w:hint="eastAsia" w:hAnsi="宋体" w:cs="宋体"/>
                <w:kern w:val="0"/>
                <w:sz w:val="24"/>
                <w:szCs w:val="24"/>
                <w:lang w:val="en-US" w:eastAsia="zh-CN" w:bidi="ar-SA"/>
              </w:rPr>
              <w:t>（含税）</w:t>
            </w:r>
          </w:p>
        </w:tc>
        <w:tc>
          <w:tcPr>
            <w:tcW w:w="6841" w:type="dxa"/>
            <w:tcBorders>
              <w:top w:val="single" w:color="auto" w:sz="4" w:space="0"/>
              <w:left w:val="single" w:color="auto" w:sz="4" w:space="0"/>
              <w:bottom w:val="single" w:color="auto" w:sz="4" w:space="0"/>
              <w:right w:val="single" w:color="auto" w:sz="4" w:space="0"/>
            </w:tcBorders>
            <w:vAlign w:val="center"/>
          </w:tcPr>
          <w:p w14:paraId="49DF28B1">
            <w:pPr>
              <w:spacing w:line="360" w:lineRule="auto"/>
              <w:jc w:val="left"/>
              <w:rPr>
                <w:rFonts w:hint="eastAsia" w:ascii="宋体" w:hAnsi="宋体" w:eastAsia="宋体" w:cs="宋体"/>
                <w:sz w:val="24"/>
                <w:szCs w:val="24"/>
                <w:u w:val="single"/>
                <w:lang w:eastAsia="zh-CN"/>
              </w:rPr>
            </w:pP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元</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大写：</w:t>
            </w:r>
            <w:r>
              <w:rPr>
                <w:rFonts w:hint="eastAsia" w:ascii="宋体" w:hAnsi="宋体" w:cs="宋体"/>
                <w:sz w:val="24"/>
                <w:szCs w:val="24"/>
                <w:u w:val="single"/>
                <w:lang w:eastAsia="zh-CN"/>
              </w:rPr>
              <w:t>）</w:t>
            </w:r>
          </w:p>
        </w:tc>
      </w:tr>
      <w:tr w14:paraId="7BDF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311" w:type="dxa"/>
            <w:tcBorders>
              <w:top w:val="single" w:color="auto" w:sz="4" w:space="0"/>
              <w:left w:val="single" w:color="auto" w:sz="4" w:space="0"/>
              <w:bottom w:val="single" w:color="auto" w:sz="4" w:space="0"/>
              <w:right w:val="single" w:color="auto" w:sz="4" w:space="0"/>
            </w:tcBorders>
            <w:vAlign w:val="center"/>
          </w:tcPr>
          <w:p w14:paraId="25C8262B">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交付期</w:t>
            </w:r>
          </w:p>
        </w:tc>
        <w:tc>
          <w:tcPr>
            <w:tcW w:w="6841" w:type="dxa"/>
            <w:tcBorders>
              <w:top w:val="single" w:color="auto" w:sz="4" w:space="0"/>
              <w:left w:val="single" w:color="auto" w:sz="4" w:space="0"/>
              <w:bottom w:val="single" w:color="auto" w:sz="4" w:space="0"/>
              <w:right w:val="single" w:color="auto" w:sz="4" w:space="0"/>
            </w:tcBorders>
            <w:vAlign w:val="center"/>
          </w:tcPr>
          <w:p w14:paraId="69E22DA6">
            <w:pPr>
              <w:spacing w:line="360" w:lineRule="auto"/>
              <w:rPr>
                <w:rFonts w:hint="eastAsia" w:ascii="宋体" w:hAnsi="宋体" w:eastAsia="宋体" w:cs="宋体"/>
                <w:sz w:val="24"/>
                <w:szCs w:val="24"/>
              </w:rPr>
            </w:pPr>
          </w:p>
        </w:tc>
      </w:tr>
      <w:tr w14:paraId="40B3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311" w:type="dxa"/>
            <w:tcBorders>
              <w:top w:val="single" w:color="auto" w:sz="4" w:space="0"/>
              <w:left w:val="single" w:color="auto" w:sz="4" w:space="0"/>
              <w:bottom w:val="single" w:color="auto" w:sz="4" w:space="0"/>
              <w:right w:val="single" w:color="auto" w:sz="4" w:space="0"/>
            </w:tcBorders>
            <w:vAlign w:val="center"/>
          </w:tcPr>
          <w:p w14:paraId="56D83009">
            <w:pPr>
              <w:jc w:val="center"/>
              <w:rPr>
                <w:rFonts w:hint="eastAsia" w:ascii="宋体" w:hAnsi="宋体" w:eastAsia="宋体" w:cs="宋体"/>
                <w:sz w:val="24"/>
                <w:szCs w:val="24"/>
              </w:rPr>
            </w:pPr>
            <w:r>
              <w:rPr>
                <w:rFonts w:hint="eastAsia" w:ascii="宋体" w:hAnsi="宋体" w:eastAsia="宋体" w:cs="宋体"/>
                <w:sz w:val="24"/>
                <w:szCs w:val="24"/>
              </w:rPr>
              <w:t>质保期（月）</w:t>
            </w:r>
          </w:p>
        </w:tc>
        <w:tc>
          <w:tcPr>
            <w:tcW w:w="6841" w:type="dxa"/>
            <w:tcBorders>
              <w:top w:val="single" w:color="auto" w:sz="4" w:space="0"/>
              <w:left w:val="single" w:color="auto" w:sz="4" w:space="0"/>
              <w:bottom w:val="single" w:color="auto" w:sz="4" w:space="0"/>
              <w:right w:val="single" w:color="auto" w:sz="4" w:space="0"/>
            </w:tcBorders>
            <w:vAlign w:val="center"/>
          </w:tcPr>
          <w:p w14:paraId="7251F07C">
            <w:pPr>
              <w:spacing w:line="360" w:lineRule="auto"/>
              <w:rPr>
                <w:rFonts w:hint="eastAsia" w:ascii="宋体" w:hAnsi="宋体" w:eastAsia="宋体" w:cs="宋体"/>
                <w:sz w:val="24"/>
                <w:szCs w:val="24"/>
              </w:rPr>
            </w:pPr>
          </w:p>
        </w:tc>
      </w:tr>
      <w:tr w14:paraId="6BB9C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9152" w:type="dxa"/>
            <w:gridSpan w:val="2"/>
            <w:tcBorders>
              <w:top w:val="single" w:color="auto" w:sz="4" w:space="0"/>
              <w:left w:val="single" w:color="auto" w:sz="4" w:space="0"/>
              <w:bottom w:val="single" w:color="auto" w:sz="4" w:space="0"/>
              <w:right w:val="single" w:color="auto" w:sz="4" w:space="0"/>
            </w:tcBorders>
            <w:vAlign w:val="center"/>
          </w:tcPr>
          <w:p w14:paraId="50C31B2B">
            <w:pPr>
              <w:spacing w:line="360" w:lineRule="auto"/>
              <w:jc w:val="left"/>
              <w:rPr>
                <w:rFonts w:hint="eastAsia" w:ascii="宋体" w:hAnsi="宋体" w:eastAsia="宋体" w:cs="宋体"/>
                <w:sz w:val="24"/>
                <w:szCs w:val="24"/>
                <w:u w:val="single"/>
              </w:rPr>
            </w:pPr>
            <w:r>
              <w:rPr>
                <w:rFonts w:hint="eastAsia" w:ascii="宋体" w:hAnsi="宋体" w:eastAsia="宋体" w:cs="宋体"/>
                <w:sz w:val="24"/>
                <w:szCs w:val="24"/>
              </w:rPr>
              <w:t>备 注：</w:t>
            </w:r>
          </w:p>
        </w:tc>
      </w:tr>
    </w:tbl>
    <w:p w14:paraId="52D51870">
      <w:pPr>
        <w:rPr>
          <w:rFonts w:hint="eastAsia" w:ascii="宋体" w:hAnsi="宋体" w:eastAsia="宋体" w:cs="宋体"/>
          <w:szCs w:val="21"/>
        </w:rPr>
      </w:pPr>
    </w:p>
    <w:p w14:paraId="08FB64B7">
      <w:pPr>
        <w:rPr>
          <w:rFonts w:hint="eastAsia" w:ascii="宋体" w:hAnsi="宋体" w:eastAsia="宋体" w:cs="宋体"/>
          <w:szCs w:val="21"/>
        </w:rPr>
      </w:pPr>
      <w:r>
        <w:rPr>
          <w:rFonts w:hint="eastAsia" w:ascii="宋体" w:hAnsi="宋体" w:eastAsia="宋体" w:cs="宋体"/>
          <w:szCs w:val="21"/>
        </w:rPr>
        <w:t>注：</w:t>
      </w:r>
    </w:p>
    <w:p w14:paraId="0B9FCE4A">
      <w:pPr>
        <w:ind w:firstLine="420" w:firstLineChars="200"/>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1</w:t>
      </w:r>
      <w:r>
        <w:rPr>
          <w:rFonts w:hint="eastAsia" w:ascii="宋体" w:hAnsi="宋体" w:cs="宋体"/>
          <w:b/>
          <w:bCs/>
          <w:color w:val="000000" w:themeColor="text1"/>
          <w:szCs w:val="21"/>
          <w:lang w:eastAsia="zh-CN"/>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表中的投标单价应与“投标函”及“货物产品报价明细表”中投标单价一致。</w:t>
      </w:r>
    </w:p>
    <w:p w14:paraId="35991CAD">
      <w:pPr>
        <w:ind w:firstLine="420" w:firstLineChars="200"/>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2</w:t>
      </w:r>
      <w:r>
        <w:rPr>
          <w:rFonts w:hint="eastAsia" w:ascii="宋体" w:hAnsi="宋体" w:cs="宋体"/>
          <w:b/>
          <w:bCs/>
          <w:color w:val="000000" w:themeColor="text1"/>
          <w:szCs w:val="21"/>
          <w:lang w:eastAsia="zh-CN"/>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此表中的投标报价即为最终报价，不允许另有折扣说明。</w:t>
      </w:r>
    </w:p>
    <w:p w14:paraId="67445E3D">
      <w:pPr>
        <w:ind w:firstLine="420" w:firstLineChars="200"/>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3</w:t>
      </w:r>
      <w:r>
        <w:rPr>
          <w:rFonts w:hint="eastAsia" w:ascii="宋体" w:hAnsi="宋体" w:cs="宋体"/>
          <w:b/>
          <w:bCs/>
          <w:color w:val="000000" w:themeColor="text1"/>
          <w:szCs w:val="21"/>
          <w:lang w:eastAsia="zh-CN"/>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此表应放于投标文件封面后第一页。</w:t>
      </w:r>
    </w:p>
    <w:p w14:paraId="0057EBC4">
      <w:pPr>
        <w:ind w:firstLine="420" w:firstLineChars="200"/>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4.此表中报价大小写不一致时以大写为准</w:t>
      </w:r>
      <w:r>
        <w:rPr>
          <w:rFonts w:hint="eastAsia" w:ascii="宋体" w:hAnsi="宋体" w:eastAsia="宋体" w:cs="宋体"/>
          <w:b/>
          <w:bCs/>
          <w:color w:val="000000" w:themeColor="text1"/>
          <w:szCs w:val="21"/>
          <w14:textFill>
            <w14:solidFill>
              <w14:schemeClr w14:val="tx1"/>
            </w14:solidFill>
          </w14:textFill>
        </w:rPr>
        <w:t>。</w:t>
      </w:r>
    </w:p>
    <w:p w14:paraId="1830AD4A">
      <w:pPr>
        <w:spacing w:line="700" w:lineRule="exact"/>
        <w:ind w:firstLine="2" w:firstLineChars="1"/>
        <w:rPr>
          <w:rFonts w:hint="eastAsia" w:ascii="宋体" w:hAnsi="宋体" w:eastAsia="宋体" w:cs="宋体"/>
          <w:sz w:val="24"/>
          <w:szCs w:val="24"/>
        </w:rPr>
      </w:pPr>
    </w:p>
    <w:p w14:paraId="6BAC5B7E">
      <w:pPr>
        <w:spacing w:line="700" w:lineRule="exact"/>
        <w:ind w:firstLine="2" w:firstLineChars="1"/>
        <w:rPr>
          <w:rFonts w:hint="eastAsia" w:ascii="宋体" w:hAnsi="宋体" w:eastAsia="宋体" w:cs="宋体"/>
          <w:sz w:val="24"/>
          <w:szCs w:val="24"/>
        </w:rPr>
      </w:pPr>
    </w:p>
    <w:p w14:paraId="097D8BC0">
      <w:pPr>
        <w:spacing w:line="700" w:lineRule="exact"/>
        <w:ind w:firstLine="2" w:firstLineChars="1"/>
        <w:rPr>
          <w:rFonts w:hint="eastAsia" w:ascii="宋体" w:hAnsi="宋体" w:eastAsia="宋体" w:cs="宋体"/>
          <w:sz w:val="24"/>
          <w:szCs w:val="24"/>
        </w:rPr>
      </w:pPr>
      <w:r>
        <w:rPr>
          <w:rFonts w:hint="eastAsia" w:ascii="宋体" w:hAnsi="宋体" w:eastAsia="宋体" w:cs="宋体"/>
          <w:sz w:val="24"/>
          <w:szCs w:val="24"/>
        </w:rPr>
        <w:t>投标人（电子公章）：</w:t>
      </w:r>
    </w:p>
    <w:p w14:paraId="4B137B0A">
      <w:pPr>
        <w:spacing w:line="700" w:lineRule="exact"/>
        <w:ind w:firstLine="2" w:firstLineChars="1"/>
        <w:rPr>
          <w:rFonts w:hint="eastAsia" w:ascii="宋体" w:hAnsi="宋体" w:eastAsia="宋体" w:cs="宋体"/>
          <w:sz w:val="24"/>
          <w:szCs w:val="24"/>
        </w:rPr>
      </w:pPr>
      <w:r>
        <w:rPr>
          <w:rFonts w:hint="eastAsia" w:ascii="宋体" w:hAnsi="宋体" w:eastAsia="宋体" w:cs="宋体"/>
          <w:sz w:val="24"/>
          <w:szCs w:val="24"/>
        </w:rPr>
        <w:t>法定代表人或委托代理人（电子签章）：</w:t>
      </w:r>
    </w:p>
    <w:p w14:paraId="4B1656FB">
      <w:pPr>
        <w:spacing w:line="700" w:lineRule="exact"/>
        <w:ind w:firstLine="2" w:firstLineChars="1"/>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55886C0">
      <w:pPr>
        <w:pStyle w:val="20"/>
        <w:rPr>
          <w:rFonts w:hint="eastAsia" w:ascii="宋体" w:hAnsi="宋体" w:eastAsia="宋体" w:cs="宋体"/>
          <w:b/>
          <w:szCs w:val="21"/>
        </w:rPr>
      </w:pPr>
    </w:p>
    <w:p w14:paraId="2F402A7A">
      <w:pPr>
        <w:pStyle w:val="20"/>
        <w:spacing w:line="360" w:lineRule="auto"/>
        <w:ind w:left="359"/>
        <w:rPr>
          <w:rFonts w:hint="eastAsia" w:ascii="宋体" w:hAnsi="宋体" w:eastAsia="宋体" w:cs="宋体"/>
          <w:sz w:val="24"/>
          <w:szCs w:val="24"/>
        </w:rPr>
      </w:pPr>
      <w:r>
        <w:rPr>
          <w:rFonts w:hint="eastAsia" w:ascii="宋体" w:hAnsi="宋体" w:eastAsia="宋体" w:cs="宋体"/>
          <w:sz w:val="24"/>
        </w:rPr>
        <w:t xml:space="preserve">         </w:t>
      </w:r>
    </w:p>
    <w:p w14:paraId="4E0B3CEC">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50670931">
      <w:pPr>
        <w:widowControl/>
        <w:jc w:val="left"/>
        <w:rPr>
          <w:rFonts w:hint="eastAsia" w:ascii="宋体" w:hAnsi="宋体" w:eastAsia="宋体" w:cs="宋体"/>
          <w:b/>
          <w:sz w:val="28"/>
          <w:szCs w:val="28"/>
        </w:rPr>
      </w:pPr>
      <w:r>
        <w:rPr>
          <w:rFonts w:hint="eastAsia" w:ascii="宋体" w:hAnsi="宋体" w:eastAsia="宋体" w:cs="宋体"/>
          <w:b/>
          <w:sz w:val="28"/>
          <w:szCs w:val="28"/>
        </w:rPr>
        <w:t>格式3</w:t>
      </w:r>
    </w:p>
    <w:p w14:paraId="2B992F17">
      <w:pPr>
        <w:pStyle w:val="5"/>
        <w:jc w:val="center"/>
        <w:rPr>
          <w:rFonts w:hint="eastAsia" w:ascii="宋体" w:hAnsi="宋体" w:eastAsia="宋体" w:cs="宋体"/>
          <w:color w:val="auto"/>
        </w:rPr>
      </w:pPr>
      <w:bookmarkStart w:id="614" w:name="_Toc489197855"/>
      <w:bookmarkStart w:id="615" w:name="_Toc129016658"/>
      <w:bookmarkStart w:id="616" w:name="_Toc481694845"/>
      <w:bookmarkStart w:id="617" w:name="_Toc142059987"/>
      <w:bookmarkStart w:id="618" w:name="_Toc489145751"/>
      <w:bookmarkStart w:id="619" w:name="_Toc488633616"/>
      <w:bookmarkStart w:id="620" w:name="_Toc120887499"/>
      <w:bookmarkStart w:id="621" w:name="_Toc4403284"/>
      <w:r>
        <w:rPr>
          <w:rFonts w:hint="eastAsia" w:ascii="宋体" w:hAnsi="宋体" w:eastAsia="宋体" w:cs="宋体"/>
          <w:color w:val="auto"/>
        </w:rPr>
        <w:t>投标函</w:t>
      </w:r>
      <w:bookmarkEnd w:id="614"/>
      <w:bookmarkEnd w:id="615"/>
      <w:bookmarkEnd w:id="616"/>
      <w:bookmarkEnd w:id="617"/>
      <w:bookmarkEnd w:id="618"/>
      <w:bookmarkEnd w:id="619"/>
      <w:bookmarkEnd w:id="620"/>
      <w:bookmarkEnd w:id="621"/>
    </w:p>
    <w:p w14:paraId="3217F0BA">
      <w:pPr>
        <w:pStyle w:val="2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eastAsia="宋体" w:cs="宋体"/>
          <w:sz w:val="24"/>
          <w:szCs w:val="24"/>
          <w:u w:val="single"/>
        </w:rPr>
        <w:t>（</w:t>
      </w:r>
      <w:r>
        <w:rPr>
          <w:rFonts w:hint="eastAsia" w:hAnsi="宋体" w:cs="宋体"/>
          <w:sz w:val="24"/>
          <w:szCs w:val="24"/>
          <w:u w:val="single"/>
          <w:lang w:eastAsia="zh-CN"/>
        </w:rPr>
        <w:t>招标人</w:t>
      </w:r>
      <w:r>
        <w:rPr>
          <w:rFonts w:hint="eastAsia" w:ascii="宋体" w:hAnsi="宋体" w:eastAsia="宋体" w:cs="宋体"/>
          <w:sz w:val="24"/>
          <w:szCs w:val="24"/>
          <w:u w:val="single"/>
        </w:rPr>
        <w:t>名称）</w:t>
      </w:r>
      <w:r>
        <w:rPr>
          <w:rFonts w:hint="eastAsia" w:ascii="宋体" w:hAnsi="宋体" w:eastAsia="宋体" w:cs="宋体"/>
          <w:sz w:val="24"/>
          <w:szCs w:val="24"/>
          <w:u w:val="none"/>
          <w:lang w:eastAsia="zh-CN"/>
        </w:rPr>
        <w:t>：</w:t>
      </w:r>
    </w:p>
    <w:p w14:paraId="60C55D18">
      <w:pPr>
        <w:pStyle w:val="20"/>
        <w:spacing w:line="400" w:lineRule="exact"/>
        <w:ind w:firstLine="482"/>
        <w:rPr>
          <w:rFonts w:hint="eastAsia" w:ascii="宋体" w:hAnsi="宋体" w:eastAsia="宋体" w:cs="宋体"/>
          <w:sz w:val="24"/>
          <w:szCs w:val="24"/>
        </w:rPr>
      </w:pPr>
      <w:r>
        <w:rPr>
          <w:rFonts w:hint="eastAsia" w:ascii="宋体" w:hAnsi="宋体" w:eastAsia="宋体" w:cs="宋体"/>
          <w:sz w:val="24"/>
          <w:szCs w:val="24"/>
        </w:rPr>
        <w:t>我方仔细研究了</w:t>
      </w:r>
      <w:r>
        <w:rPr>
          <w:rFonts w:hint="eastAsia" w:ascii="宋体" w:hAnsi="宋体" w:eastAsia="宋体" w:cs="宋体"/>
          <w:sz w:val="24"/>
          <w:szCs w:val="24"/>
          <w:u w:val="single"/>
        </w:rPr>
        <w:t xml:space="preserve">（采购项目名称）   </w:t>
      </w:r>
      <w:r>
        <w:rPr>
          <w:rFonts w:hint="eastAsia" w:ascii="宋体" w:hAnsi="宋体" w:eastAsia="宋体" w:cs="宋体"/>
          <w:sz w:val="24"/>
          <w:szCs w:val="24"/>
        </w:rPr>
        <w:t>（</w:t>
      </w:r>
      <w:r>
        <w:rPr>
          <w:rFonts w:hint="eastAsia" w:hAnsi="宋体" w:cs="宋体"/>
          <w:sz w:val="24"/>
          <w:szCs w:val="24"/>
          <w:lang w:val="en-US" w:eastAsia="zh-CN"/>
        </w:rPr>
        <w:t>标包</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）项目招标文件的全部内容，正式授权下述签字人</w:t>
      </w:r>
      <w:r>
        <w:rPr>
          <w:rFonts w:hint="eastAsia" w:ascii="宋体" w:hAnsi="宋体" w:eastAsia="宋体" w:cs="宋体"/>
          <w:sz w:val="24"/>
          <w:szCs w:val="24"/>
          <w:u w:val="single"/>
        </w:rPr>
        <w:t xml:space="preserve">   （姓名和职务）     </w:t>
      </w:r>
      <w:r>
        <w:rPr>
          <w:rFonts w:hint="eastAsia" w:ascii="宋体" w:hAnsi="宋体" w:eastAsia="宋体" w:cs="宋体"/>
          <w:sz w:val="24"/>
          <w:szCs w:val="24"/>
        </w:rPr>
        <w:t>全权代表投标人</w:t>
      </w:r>
      <w:r>
        <w:rPr>
          <w:rFonts w:hint="eastAsia" w:ascii="宋体" w:hAnsi="宋体" w:eastAsia="宋体" w:cs="宋体"/>
          <w:sz w:val="24"/>
          <w:szCs w:val="24"/>
          <w:u w:val="single"/>
        </w:rPr>
        <w:t xml:space="preserve">  （投标人全称）   </w:t>
      </w:r>
      <w:r>
        <w:rPr>
          <w:rFonts w:hint="eastAsia" w:ascii="宋体" w:hAnsi="宋体" w:eastAsia="宋体" w:cs="宋体"/>
          <w:sz w:val="24"/>
          <w:szCs w:val="24"/>
        </w:rPr>
        <w:t>参加投标。</w:t>
      </w:r>
    </w:p>
    <w:p w14:paraId="04E63661">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据此函，签字人兹宣布同意如下：</w:t>
      </w:r>
    </w:p>
    <w:p w14:paraId="1A849EFA">
      <w:pPr>
        <w:pStyle w:val="20"/>
        <w:spacing w:line="400" w:lineRule="exact"/>
        <w:ind w:firstLine="420"/>
        <w:rPr>
          <w:rFonts w:hint="eastAsia" w:ascii="宋体" w:hAnsi="宋体" w:eastAsia="宋体" w:cs="宋体"/>
          <w:spacing w:val="-10"/>
          <w:sz w:val="24"/>
          <w:szCs w:val="24"/>
        </w:rPr>
      </w:pPr>
      <w:r>
        <w:rPr>
          <w:rFonts w:hint="eastAsia" w:ascii="宋体" w:hAnsi="宋体" w:eastAsia="宋体" w:cs="宋体"/>
          <w:sz w:val="24"/>
          <w:szCs w:val="24"/>
        </w:rPr>
        <w:t>1</w:t>
      </w:r>
      <w:r>
        <w:rPr>
          <w:rFonts w:hint="eastAsia" w:hAnsi="宋体" w:cs="宋体"/>
          <w:sz w:val="24"/>
          <w:szCs w:val="24"/>
          <w:lang w:val="en-US" w:eastAsia="zh-CN"/>
        </w:rPr>
        <w:t>.</w:t>
      </w:r>
      <w:r>
        <w:rPr>
          <w:rFonts w:hint="eastAsia" w:ascii="宋体" w:hAnsi="宋体" w:eastAsia="宋体" w:cs="宋体"/>
          <w:spacing w:val="-10"/>
          <w:sz w:val="24"/>
          <w:szCs w:val="24"/>
        </w:rPr>
        <w:t>按招标文件采购需求及技术要求，我方投标报价为：</w:t>
      </w:r>
      <w:r>
        <w:rPr>
          <w:rFonts w:hint="eastAsia" w:ascii="宋体" w:hAnsi="宋体" w:eastAsia="宋体" w:cs="宋体"/>
          <w:sz w:val="24"/>
          <w:szCs w:val="24"/>
          <w:u w:val="single"/>
        </w:rPr>
        <w:t xml:space="preserve">  </w:t>
      </w:r>
      <w:r>
        <w:rPr>
          <w:rFonts w:hint="eastAsia" w:hAnsi="宋体" w:cs="宋体"/>
          <w:sz w:val="24"/>
          <w:szCs w:val="24"/>
          <w:u w:val="single"/>
          <w:lang w:val="en-US" w:eastAsia="zh-CN"/>
        </w:rPr>
        <w:t xml:space="preserve">     元（大写：   ）</w:t>
      </w:r>
      <w:r>
        <w:rPr>
          <w:rFonts w:hint="eastAsia" w:ascii="宋体" w:hAnsi="宋体" w:eastAsia="宋体" w:cs="宋体"/>
          <w:sz w:val="24"/>
          <w:szCs w:val="24"/>
          <w:u w:val="single"/>
        </w:rPr>
        <w:t xml:space="preserve">    </w:t>
      </w:r>
      <w:r>
        <w:rPr>
          <w:rFonts w:hint="eastAsia" w:ascii="宋体" w:hAnsi="宋体" w:eastAsia="宋体" w:cs="宋体"/>
          <w:spacing w:val="-10"/>
          <w:sz w:val="24"/>
          <w:szCs w:val="24"/>
        </w:rPr>
        <w:t xml:space="preserve"> </w:t>
      </w:r>
      <w:r>
        <w:rPr>
          <w:rFonts w:hint="eastAsia" w:hAnsi="宋体" w:cs="宋体"/>
          <w:spacing w:val="-10"/>
          <w:sz w:val="24"/>
          <w:szCs w:val="24"/>
          <w:lang w:eastAsia="zh-CN"/>
        </w:rPr>
        <w:t>，</w:t>
      </w:r>
      <w:r>
        <w:rPr>
          <w:rFonts w:hint="eastAsia" w:ascii="宋体" w:hAnsi="宋体" w:eastAsia="宋体" w:cs="宋体"/>
          <w:spacing w:val="-10"/>
          <w:sz w:val="24"/>
          <w:szCs w:val="24"/>
        </w:rPr>
        <w:t>在</w:t>
      </w:r>
      <w:r>
        <w:rPr>
          <w:rFonts w:hint="eastAsia" w:ascii="宋体" w:hAnsi="宋体" w:eastAsia="宋体" w:cs="宋体"/>
          <w:sz w:val="24"/>
          <w:szCs w:val="24"/>
          <w:u w:val="single"/>
        </w:rPr>
        <w:t xml:space="preserve">   </w:t>
      </w:r>
      <w:r>
        <w:rPr>
          <w:rFonts w:hint="eastAsia"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w:t>
      </w:r>
      <w:r>
        <w:rPr>
          <w:rFonts w:hint="eastAsia" w:hAnsi="宋体" w:cs="宋体"/>
          <w:sz w:val="24"/>
          <w:szCs w:val="24"/>
          <w:u w:val="none"/>
          <w:lang w:val="en-US" w:eastAsia="zh-CN"/>
        </w:rPr>
        <w:t>交付期限</w:t>
      </w:r>
      <w:r>
        <w:rPr>
          <w:rFonts w:hint="eastAsia" w:ascii="宋体" w:hAnsi="宋体" w:eastAsia="宋体" w:cs="宋体"/>
          <w:sz w:val="24"/>
          <w:szCs w:val="24"/>
          <w:u w:val="none"/>
          <w:lang w:eastAsia="zh-CN"/>
        </w:rPr>
        <w:t>）</w:t>
      </w:r>
      <w:r>
        <w:rPr>
          <w:rFonts w:hint="eastAsia" w:ascii="宋体" w:hAnsi="宋体" w:eastAsia="宋体" w:cs="宋体"/>
          <w:spacing w:val="-10"/>
          <w:sz w:val="24"/>
          <w:szCs w:val="24"/>
        </w:rPr>
        <w:t>完成工作。</w:t>
      </w:r>
    </w:p>
    <w:p w14:paraId="73F389B3">
      <w:pPr>
        <w:pStyle w:val="20"/>
        <w:spacing w:line="400" w:lineRule="exact"/>
        <w:ind w:firstLine="420"/>
        <w:rPr>
          <w:rFonts w:hint="eastAsia" w:ascii="宋体" w:hAnsi="宋体" w:eastAsia="宋体" w:cs="宋体"/>
          <w:spacing w:val="-10"/>
          <w:sz w:val="24"/>
          <w:szCs w:val="24"/>
        </w:rPr>
      </w:pPr>
      <w:r>
        <w:rPr>
          <w:rFonts w:hint="eastAsia" w:ascii="宋体" w:hAnsi="宋体" w:eastAsia="宋体" w:cs="宋体"/>
          <w:sz w:val="24"/>
          <w:szCs w:val="24"/>
        </w:rPr>
        <w:t>2</w:t>
      </w:r>
      <w:r>
        <w:rPr>
          <w:rFonts w:hint="eastAsia" w:hAnsi="宋体" w:cs="宋体"/>
          <w:sz w:val="24"/>
          <w:szCs w:val="24"/>
          <w:lang w:val="en-US" w:eastAsia="zh-CN"/>
        </w:rPr>
        <w:t>.</w:t>
      </w:r>
      <w:r>
        <w:rPr>
          <w:rFonts w:hint="eastAsia" w:ascii="宋体" w:hAnsi="宋体" w:eastAsia="宋体" w:cs="宋体"/>
          <w:spacing w:val="-10"/>
          <w:sz w:val="24"/>
          <w:szCs w:val="24"/>
        </w:rPr>
        <w:t>我方已详细审查全部招标文件，包括</w:t>
      </w:r>
      <w:r>
        <w:rPr>
          <w:rFonts w:hint="eastAsia" w:ascii="宋体" w:hAnsi="宋体" w:eastAsia="宋体" w:cs="宋体"/>
          <w:spacing w:val="-10"/>
          <w:sz w:val="24"/>
          <w:szCs w:val="24"/>
          <w:u w:val="single"/>
        </w:rPr>
        <w:t>（澄清文件）(如果有的话)</w:t>
      </w:r>
      <w:r>
        <w:rPr>
          <w:rFonts w:hint="eastAsia" w:ascii="宋体" w:hAnsi="宋体" w:eastAsia="宋体" w:cs="宋体"/>
          <w:spacing w:val="-10"/>
          <w:sz w:val="24"/>
          <w:szCs w:val="24"/>
        </w:rPr>
        <w:t>。我方完全理解相关文件要求，并承担对这方面有不明及误解的后果。</w:t>
      </w:r>
    </w:p>
    <w:p w14:paraId="7A2C6DA1">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3</w:t>
      </w:r>
      <w:r>
        <w:rPr>
          <w:rFonts w:hint="eastAsia" w:hAnsi="宋体" w:cs="宋体"/>
          <w:sz w:val="24"/>
          <w:szCs w:val="24"/>
          <w:lang w:val="en-US" w:eastAsia="zh-CN"/>
        </w:rPr>
        <w:t>.</w:t>
      </w:r>
      <w:r>
        <w:rPr>
          <w:rFonts w:hint="eastAsia" w:ascii="宋体" w:hAnsi="宋体" w:eastAsia="宋体" w:cs="宋体"/>
          <w:sz w:val="24"/>
          <w:szCs w:val="24"/>
        </w:rPr>
        <w:t>在投标人须知规定的开标日期起遵循本投标文件，并在投标人须知规定的投标文件有效期满之前均具有约束力。</w:t>
      </w:r>
    </w:p>
    <w:p w14:paraId="1DF15CAE">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4</w:t>
      </w:r>
      <w:r>
        <w:rPr>
          <w:rFonts w:hint="eastAsia" w:hAnsi="宋体" w:cs="宋体"/>
          <w:sz w:val="24"/>
          <w:szCs w:val="24"/>
          <w:lang w:val="en-US" w:eastAsia="zh-CN"/>
        </w:rPr>
        <w:t>.</w:t>
      </w:r>
      <w:r>
        <w:rPr>
          <w:rFonts w:hint="eastAsia" w:ascii="宋体" w:hAnsi="宋体" w:eastAsia="宋体" w:cs="宋体"/>
          <w:sz w:val="24"/>
          <w:szCs w:val="24"/>
        </w:rPr>
        <w:t>同意招标文件中关于没收投标保证金的规定</w:t>
      </w:r>
      <w:r>
        <w:rPr>
          <w:rFonts w:hint="eastAsia" w:hAnsi="宋体" w:cs="宋体"/>
          <w:sz w:val="24"/>
          <w:szCs w:val="24"/>
          <w:lang w:eastAsia="zh-CN"/>
        </w:rPr>
        <w:t>（</w:t>
      </w:r>
      <w:r>
        <w:rPr>
          <w:rFonts w:hint="eastAsia" w:hAnsi="宋体" w:cs="宋体"/>
          <w:sz w:val="24"/>
          <w:szCs w:val="24"/>
          <w:lang w:val="en-US" w:eastAsia="zh-CN"/>
        </w:rPr>
        <w:t>如有</w:t>
      </w:r>
      <w:r>
        <w:rPr>
          <w:rFonts w:hint="eastAsia" w:hAnsi="宋体" w:cs="宋体"/>
          <w:sz w:val="24"/>
          <w:szCs w:val="24"/>
          <w:lang w:eastAsia="zh-CN"/>
        </w:rPr>
        <w:t>）</w:t>
      </w:r>
      <w:r>
        <w:rPr>
          <w:rFonts w:hint="eastAsia" w:ascii="宋体" w:hAnsi="宋体" w:eastAsia="宋体" w:cs="宋体"/>
          <w:sz w:val="24"/>
          <w:szCs w:val="24"/>
        </w:rPr>
        <w:t>。</w:t>
      </w:r>
    </w:p>
    <w:p w14:paraId="18CEE43A">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5</w:t>
      </w:r>
      <w:r>
        <w:rPr>
          <w:rFonts w:hint="eastAsia" w:hAnsi="宋体" w:cs="宋体"/>
          <w:sz w:val="24"/>
          <w:szCs w:val="24"/>
          <w:lang w:val="en-US" w:eastAsia="zh-CN"/>
        </w:rPr>
        <w:t>.</w:t>
      </w:r>
      <w:r>
        <w:rPr>
          <w:rFonts w:hint="eastAsia" w:ascii="宋体" w:hAnsi="宋体" w:eastAsia="宋体" w:cs="宋体"/>
          <w:sz w:val="24"/>
          <w:szCs w:val="24"/>
        </w:rPr>
        <w:t>同意应贵方要求提供与本投标有关的任何数据或资料，并保证数据和资料的完整性和真实性。</w:t>
      </w:r>
    </w:p>
    <w:p w14:paraId="4F12E895">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6</w:t>
      </w:r>
      <w:r>
        <w:rPr>
          <w:rFonts w:hint="eastAsia" w:hAnsi="宋体" w:cs="宋体"/>
          <w:sz w:val="24"/>
          <w:szCs w:val="24"/>
          <w:lang w:val="en-US" w:eastAsia="zh-CN"/>
        </w:rPr>
        <w:t>.</w:t>
      </w:r>
      <w:r>
        <w:rPr>
          <w:rFonts w:hint="eastAsia" w:ascii="宋体" w:hAnsi="宋体" w:eastAsia="宋体" w:cs="宋体"/>
          <w:sz w:val="24"/>
          <w:szCs w:val="24"/>
        </w:rPr>
        <w:t>完全理解贵方不一定要接受投标报价最低的投标人为中标人的行为。</w:t>
      </w:r>
    </w:p>
    <w:p w14:paraId="75EB396F">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7</w:t>
      </w:r>
      <w:r>
        <w:rPr>
          <w:rFonts w:hint="eastAsia" w:hAnsi="宋体" w:cs="宋体"/>
          <w:sz w:val="24"/>
          <w:szCs w:val="24"/>
          <w:lang w:val="en-US" w:eastAsia="zh-CN"/>
        </w:rPr>
        <w:t>.</w:t>
      </w:r>
      <w:r>
        <w:rPr>
          <w:rFonts w:hint="eastAsia" w:ascii="宋体" w:hAnsi="宋体" w:eastAsia="宋体" w:cs="宋体"/>
          <w:sz w:val="24"/>
          <w:szCs w:val="24"/>
        </w:rPr>
        <w:t>如我方中标：</w:t>
      </w:r>
    </w:p>
    <w:p w14:paraId="77B962B4">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（1）我方承诺在收到中标通知书后，在中标通知书规定的期限内与你方签订合同，并履行相应的合同责任和义务。</w:t>
      </w:r>
    </w:p>
    <w:p w14:paraId="5AAE9CC8">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（2）我方承诺按照招标文件规定向你方递交履约保证金</w:t>
      </w:r>
      <w:r>
        <w:rPr>
          <w:rFonts w:hint="eastAsia" w:hAnsi="宋体" w:cs="宋体"/>
          <w:sz w:val="24"/>
          <w:szCs w:val="24"/>
          <w:lang w:eastAsia="zh-CN"/>
        </w:rPr>
        <w:t>（</w:t>
      </w:r>
      <w:r>
        <w:rPr>
          <w:rFonts w:hint="eastAsia" w:hAnsi="宋体" w:cs="宋体"/>
          <w:sz w:val="24"/>
          <w:szCs w:val="24"/>
          <w:lang w:val="en-US" w:eastAsia="zh-CN"/>
        </w:rPr>
        <w:t>如有</w:t>
      </w:r>
      <w:r>
        <w:rPr>
          <w:rFonts w:hint="eastAsia" w:hAnsi="宋体" w:cs="宋体"/>
          <w:sz w:val="24"/>
          <w:szCs w:val="24"/>
          <w:lang w:eastAsia="zh-CN"/>
        </w:rPr>
        <w:t>）</w:t>
      </w:r>
      <w:r>
        <w:rPr>
          <w:rFonts w:hint="eastAsia" w:ascii="宋体" w:hAnsi="宋体" w:eastAsia="宋体" w:cs="宋体"/>
          <w:sz w:val="24"/>
          <w:szCs w:val="24"/>
        </w:rPr>
        <w:t>。</w:t>
      </w:r>
    </w:p>
    <w:p w14:paraId="5587C470">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（3）我方承诺将承担相关服务及质量责任。</w:t>
      </w:r>
    </w:p>
    <w:p w14:paraId="0482E4E1">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8．我方在此声明，所递交的投标文件及有关资料内容完整、真实和准确。</w:t>
      </w:r>
    </w:p>
    <w:p w14:paraId="67DA62D2">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u w:val="single"/>
        </w:rPr>
        <w:t xml:space="preserve">                                       </w:t>
      </w:r>
      <w:r>
        <w:rPr>
          <w:rFonts w:hint="eastAsia" w:ascii="宋体" w:hAnsi="宋体" w:eastAsia="宋体" w:cs="宋体"/>
          <w:sz w:val="24"/>
          <w:szCs w:val="24"/>
        </w:rPr>
        <w:t>（其他补充说明）。</w:t>
      </w:r>
    </w:p>
    <w:p w14:paraId="0AD9F3EE">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与本投标有关的正式通讯地址为：</w:t>
      </w:r>
    </w:p>
    <w:p w14:paraId="4AE2A36C">
      <w:pPr>
        <w:pStyle w:val="20"/>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投标人地址：                       邮政编码：</w:t>
      </w:r>
    </w:p>
    <w:p w14:paraId="63733F62">
      <w:pPr>
        <w:pStyle w:val="20"/>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 xml:space="preserve">电话：                            </w:t>
      </w:r>
    </w:p>
    <w:p w14:paraId="156F102A">
      <w:pPr>
        <w:pStyle w:val="20"/>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开户名称：</w:t>
      </w:r>
    </w:p>
    <w:p w14:paraId="1915B6B9">
      <w:pPr>
        <w:pStyle w:val="20"/>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开户银行：</w:t>
      </w:r>
    </w:p>
    <w:p w14:paraId="110CEB55">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帐    号：</w:t>
      </w:r>
    </w:p>
    <w:p w14:paraId="7FA15185">
      <w:pPr>
        <w:pStyle w:val="20"/>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投标人（电子公章）：</w:t>
      </w:r>
      <w:r>
        <w:rPr>
          <w:rFonts w:hint="eastAsia" w:ascii="宋体" w:hAnsi="宋体" w:eastAsia="宋体" w:cs="宋体"/>
          <w:sz w:val="24"/>
          <w:szCs w:val="24"/>
          <w:u w:val="single"/>
        </w:rPr>
        <w:t xml:space="preserve">             </w:t>
      </w:r>
    </w:p>
    <w:p w14:paraId="1A13477C">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rPr>
        <w:t>法定代表人或委托代理人（电子签章）：</w:t>
      </w:r>
    </w:p>
    <w:p w14:paraId="5113E38B">
      <w:pPr>
        <w:pStyle w:val="20"/>
        <w:spacing w:line="400" w:lineRule="exact"/>
        <w:ind w:firstLine="420"/>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FF5933A">
      <w:pPr>
        <w:keepNext/>
        <w:keepLines/>
        <w:spacing w:after="120" w:line="360" w:lineRule="auto"/>
        <w:jc w:val="left"/>
        <w:outlineLvl w:val="1"/>
        <w:rPr>
          <w:rFonts w:hint="eastAsia" w:ascii="宋体" w:hAnsi="宋体" w:eastAsia="宋体" w:cs="宋体"/>
          <w:b/>
          <w:snapToGrid w:val="0"/>
          <w:kern w:val="21"/>
          <w:sz w:val="28"/>
          <w:szCs w:val="28"/>
        </w:rPr>
      </w:pPr>
      <w:r>
        <w:rPr>
          <w:rFonts w:hint="eastAsia" w:ascii="宋体" w:hAnsi="宋体" w:eastAsia="宋体" w:cs="宋体"/>
          <w:b/>
          <w:sz w:val="28"/>
          <w:szCs w:val="28"/>
        </w:rPr>
        <w:br w:type="page"/>
      </w:r>
      <w:bookmarkStart w:id="622" w:name="_Toc142059988"/>
      <w:bookmarkStart w:id="623" w:name="_Toc129016659"/>
      <w:bookmarkStart w:id="624" w:name="_Toc120887500"/>
      <w:r>
        <w:rPr>
          <w:rFonts w:hint="eastAsia" w:ascii="宋体" w:hAnsi="宋体" w:eastAsia="宋体" w:cs="宋体"/>
          <w:b/>
          <w:snapToGrid w:val="0"/>
          <w:kern w:val="21"/>
          <w:sz w:val="28"/>
          <w:szCs w:val="28"/>
        </w:rPr>
        <w:t>格式4</w:t>
      </w:r>
      <w:bookmarkEnd w:id="622"/>
    </w:p>
    <w:p w14:paraId="00C0C91F">
      <w:pPr>
        <w:pStyle w:val="5"/>
        <w:jc w:val="center"/>
        <w:rPr>
          <w:rFonts w:hint="eastAsia" w:ascii="宋体" w:hAnsi="宋体" w:eastAsia="宋体" w:cs="宋体"/>
          <w:color w:val="auto"/>
        </w:rPr>
      </w:pPr>
      <w:bookmarkStart w:id="625" w:name="_Toc120887501"/>
      <w:bookmarkStart w:id="626" w:name="_Toc142059989"/>
      <w:r>
        <w:rPr>
          <w:rFonts w:hint="eastAsia" w:ascii="宋体" w:hAnsi="宋体" w:eastAsia="宋体" w:cs="宋体"/>
          <w:color w:val="auto"/>
        </w:rPr>
        <w:t>货物产品报价明细表</w:t>
      </w:r>
      <w:bookmarkEnd w:id="625"/>
      <w:bookmarkEnd w:id="626"/>
    </w:p>
    <w:p w14:paraId="50C31117">
      <w:pPr>
        <w:autoSpaceDE w:val="0"/>
        <w:autoSpaceDN w:val="0"/>
        <w:adjustRightInd w:val="0"/>
        <w:spacing w:after="156" w:afterLines="50"/>
        <w:ind w:firstLine="240" w:firstLineChars="100"/>
        <w:jc w:val="left"/>
        <w:rPr>
          <w:rFonts w:hint="eastAsia" w:ascii="宋体" w:hAnsi="宋体" w:eastAsia="宋体" w:cs="宋体"/>
          <w:b/>
          <w:snapToGrid w:val="0"/>
          <w:kern w:val="0"/>
          <w:sz w:val="24"/>
          <w:szCs w:val="24"/>
          <w:u w:val="single"/>
        </w:rPr>
      </w:pPr>
      <w:r>
        <w:rPr>
          <w:rFonts w:hint="eastAsia" w:ascii="宋体" w:hAnsi="宋体" w:eastAsia="宋体" w:cs="宋体"/>
          <w:b/>
          <w:snapToGrid w:val="0"/>
          <w:kern w:val="0"/>
          <w:sz w:val="24"/>
          <w:szCs w:val="24"/>
        </w:rPr>
        <w:t>项目名称：</w:t>
      </w:r>
    </w:p>
    <w:p w14:paraId="26FDEEAA">
      <w:pPr>
        <w:autoSpaceDE w:val="0"/>
        <w:autoSpaceDN w:val="0"/>
        <w:adjustRightInd w:val="0"/>
        <w:spacing w:after="156" w:afterLines="50"/>
        <w:ind w:firstLine="240" w:firstLineChars="100"/>
        <w:jc w:val="left"/>
        <w:rPr>
          <w:rFonts w:hint="eastAsia" w:ascii="宋体" w:hAnsi="宋体" w:eastAsia="宋体" w:cs="宋体"/>
          <w:b/>
          <w:snapToGrid w:val="0"/>
          <w:kern w:val="21"/>
          <w:sz w:val="24"/>
          <w:szCs w:val="24"/>
        </w:rPr>
      </w:pPr>
      <w:r>
        <w:rPr>
          <w:rFonts w:hint="eastAsia" w:ascii="宋体" w:hAnsi="宋体" w:cs="宋体"/>
          <w:b/>
          <w:snapToGrid w:val="0"/>
          <w:kern w:val="0"/>
          <w:sz w:val="24"/>
          <w:szCs w:val="24"/>
          <w:lang w:val="en-US" w:eastAsia="zh-CN"/>
        </w:rPr>
        <w:t>标包</w:t>
      </w:r>
      <w:r>
        <w:rPr>
          <w:rFonts w:hint="eastAsia" w:ascii="宋体" w:hAnsi="宋体" w:eastAsia="宋体" w:cs="宋体"/>
          <w:b/>
          <w:snapToGrid w:val="0"/>
          <w:kern w:val="0"/>
          <w:sz w:val="24"/>
          <w:szCs w:val="24"/>
        </w:rPr>
        <w:t>：</w:t>
      </w:r>
    </w:p>
    <w:tbl>
      <w:tblPr>
        <w:tblStyle w:val="44"/>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270"/>
        <w:gridCol w:w="1675"/>
        <w:gridCol w:w="1150"/>
        <w:gridCol w:w="855"/>
        <w:gridCol w:w="875"/>
        <w:gridCol w:w="1325"/>
        <w:gridCol w:w="1282"/>
      </w:tblGrid>
      <w:tr w14:paraId="4229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6" w:type="dxa"/>
            <w:vAlign w:val="center"/>
          </w:tcPr>
          <w:p w14:paraId="553DB9D5">
            <w:pPr>
              <w:adjustRightInd w:val="0"/>
              <w:snapToGrid w:val="0"/>
              <w:spacing w:line="440" w:lineRule="exact"/>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序号</w:t>
            </w:r>
          </w:p>
        </w:tc>
        <w:tc>
          <w:tcPr>
            <w:tcW w:w="1270" w:type="dxa"/>
            <w:vAlign w:val="center"/>
          </w:tcPr>
          <w:p w14:paraId="0E2EDA87">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货物名称</w:t>
            </w:r>
          </w:p>
        </w:tc>
        <w:tc>
          <w:tcPr>
            <w:tcW w:w="1675" w:type="dxa"/>
            <w:vAlign w:val="center"/>
          </w:tcPr>
          <w:p w14:paraId="329013B7">
            <w:pPr>
              <w:ind w:left="-84" w:leftChars="-40" w:right="-92" w:rightChars="-44"/>
              <w:jc w:val="center"/>
              <w:rPr>
                <w:rFonts w:hint="default" w:ascii="宋体" w:hAnsi="宋体" w:eastAsia="宋体" w:cs="宋体"/>
                <w:b/>
                <w:bCs/>
                <w:snapToGrid w:val="0"/>
                <w:kern w:val="21"/>
                <w:sz w:val="24"/>
                <w:szCs w:val="24"/>
                <w:lang w:val="en-US" w:eastAsia="zh-CN"/>
              </w:rPr>
            </w:pPr>
            <w:r>
              <w:rPr>
                <w:rFonts w:hint="eastAsia" w:ascii="宋体" w:hAnsi="宋体" w:eastAsia="宋体" w:cs="宋体"/>
                <w:b/>
                <w:bCs/>
                <w:snapToGrid w:val="0"/>
                <w:kern w:val="21"/>
                <w:sz w:val="24"/>
                <w:szCs w:val="24"/>
              </w:rPr>
              <w:t>产地</w:t>
            </w:r>
            <w:r>
              <w:rPr>
                <w:rFonts w:hint="eastAsia" w:ascii="宋体" w:hAnsi="宋体" w:cs="宋体"/>
                <w:b/>
                <w:bCs/>
                <w:snapToGrid w:val="0"/>
                <w:kern w:val="21"/>
                <w:sz w:val="24"/>
                <w:szCs w:val="24"/>
                <w:lang w:eastAsia="zh-CN"/>
              </w:rPr>
              <w:t>、</w:t>
            </w:r>
            <w:r>
              <w:rPr>
                <w:rFonts w:hint="eastAsia" w:ascii="宋体" w:hAnsi="宋体" w:cs="宋体"/>
                <w:b/>
                <w:bCs/>
                <w:snapToGrid w:val="0"/>
                <w:kern w:val="21"/>
                <w:sz w:val="24"/>
                <w:szCs w:val="24"/>
                <w:lang w:val="en-US" w:eastAsia="zh-CN"/>
              </w:rPr>
              <w:t>制造商、品牌</w:t>
            </w:r>
          </w:p>
        </w:tc>
        <w:tc>
          <w:tcPr>
            <w:tcW w:w="1150" w:type="dxa"/>
            <w:vAlign w:val="center"/>
          </w:tcPr>
          <w:p w14:paraId="19A043CA">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计量单位</w:t>
            </w:r>
          </w:p>
        </w:tc>
        <w:tc>
          <w:tcPr>
            <w:tcW w:w="855" w:type="dxa"/>
            <w:vAlign w:val="center"/>
          </w:tcPr>
          <w:p w14:paraId="55E6F8E4">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数量</w:t>
            </w:r>
          </w:p>
        </w:tc>
        <w:tc>
          <w:tcPr>
            <w:tcW w:w="875" w:type="dxa"/>
            <w:vAlign w:val="center"/>
          </w:tcPr>
          <w:p w14:paraId="45FDE67F">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单价</w:t>
            </w:r>
          </w:p>
          <w:p w14:paraId="1803FDDC">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（元）</w:t>
            </w:r>
          </w:p>
        </w:tc>
        <w:tc>
          <w:tcPr>
            <w:tcW w:w="1325" w:type="dxa"/>
            <w:vAlign w:val="center"/>
          </w:tcPr>
          <w:p w14:paraId="31408175">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技术规格及型号说明</w:t>
            </w:r>
          </w:p>
        </w:tc>
        <w:tc>
          <w:tcPr>
            <w:tcW w:w="1282" w:type="dxa"/>
            <w:vAlign w:val="center"/>
          </w:tcPr>
          <w:p w14:paraId="4D457EB8">
            <w:pPr>
              <w:ind w:left="-84" w:leftChars="-40" w:right="-92" w:rightChars="-44"/>
              <w:jc w:val="center"/>
              <w:rPr>
                <w:rFonts w:hint="eastAsia" w:ascii="宋体" w:hAnsi="宋体" w:eastAsia="宋体" w:cs="宋体"/>
                <w:b/>
                <w:bCs/>
                <w:snapToGrid w:val="0"/>
                <w:kern w:val="21"/>
                <w:sz w:val="24"/>
                <w:szCs w:val="24"/>
              </w:rPr>
            </w:pPr>
            <w:r>
              <w:rPr>
                <w:rFonts w:hint="eastAsia" w:ascii="宋体" w:hAnsi="宋体" w:eastAsia="宋体" w:cs="宋体"/>
                <w:b/>
                <w:bCs/>
                <w:snapToGrid w:val="0"/>
                <w:kern w:val="21"/>
                <w:sz w:val="24"/>
                <w:szCs w:val="24"/>
              </w:rPr>
              <w:t>备注</w:t>
            </w:r>
          </w:p>
        </w:tc>
      </w:tr>
      <w:tr w14:paraId="3162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6" w:type="dxa"/>
            <w:vAlign w:val="center"/>
          </w:tcPr>
          <w:p w14:paraId="02BB4C36">
            <w:pPr>
              <w:widowControl/>
              <w:jc w:val="center"/>
              <w:textAlignment w:val="center"/>
              <w:rPr>
                <w:rFonts w:hint="eastAsia" w:ascii="宋体" w:hAnsi="宋体" w:eastAsia="宋体" w:cs="宋体"/>
                <w:snapToGrid w:val="0"/>
                <w:kern w:val="0"/>
                <w:sz w:val="24"/>
                <w:szCs w:val="24"/>
              </w:rPr>
            </w:pPr>
          </w:p>
        </w:tc>
        <w:tc>
          <w:tcPr>
            <w:tcW w:w="1270" w:type="dxa"/>
            <w:vAlign w:val="center"/>
          </w:tcPr>
          <w:p w14:paraId="6F47068C">
            <w:pPr>
              <w:widowControl/>
              <w:jc w:val="center"/>
              <w:rPr>
                <w:rFonts w:hint="eastAsia" w:ascii="宋体" w:hAnsi="宋体" w:eastAsia="宋体" w:cs="宋体"/>
                <w:snapToGrid w:val="0"/>
                <w:kern w:val="0"/>
                <w:sz w:val="24"/>
                <w:szCs w:val="24"/>
              </w:rPr>
            </w:pPr>
          </w:p>
        </w:tc>
        <w:tc>
          <w:tcPr>
            <w:tcW w:w="1675" w:type="dxa"/>
            <w:vAlign w:val="center"/>
          </w:tcPr>
          <w:p w14:paraId="1D33FB1C">
            <w:pPr>
              <w:spacing w:line="400" w:lineRule="exact"/>
              <w:ind w:left="-84" w:leftChars="-40" w:right="-92" w:rightChars="-44"/>
              <w:jc w:val="center"/>
              <w:rPr>
                <w:rFonts w:hint="eastAsia" w:ascii="宋体" w:hAnsi="宋体" w:eastAsia="宋体" w:cs="宋体"/>
                <w:snapToGrid w:val="0"/>
                <w:kern w:val="21"/>
                <w:sz w:val="24"/>
                <w:szCs w:val="24"/>
              </w:rPr>
            </w:pPr>
          </w:p>
        </w:tc>
        <w:tc>
          <w:tcPr>
            <w:tcW w:w="1150" w:type="dxa"/>
            <w:vAlign w:val="center"/>
          </w:tcPr>
          <w:p w14:paraId="0D9CF782">
            <w:pPr>
              <w:spacing w:line="400" w:lineRule="exact"/>
              <w:jc w:val="center"/>
              <w:rPr>
                <w:rFonts w:hint="eastAsia" w:ascii="宋体" w:hAnsi="宋体" w:eastAsia="宋体" w:cs="宋体"/>
                <w:snapToGrid w:val="0"/>
                <w:kern w:val="21"/>
                <w:sz w:val="24"/>
                <w:szCs w:val="24"/>
              </w:rPr>
            </w:pPr>
          </w:p>
        </w:tc>
        <w:tc>
          <w:tcPr>
            <w:tcW w:w="855" w:type="dxa"/>
            <w:vAlign w:val="center"/>
          </w:tcPr>
          <w:p w14:paraId="60557097">
            <w:pPr>
              <w:spacing w:line="400" w:lineRule="exact"/>
              <w:jc w:val="center"/>
              <w:rPr>
                <w:rFonts w:hint="eastAsia" w:ascii="宋体" w:hAnsi="宋体" w:eastAsia="宋体" w:cs="宋体"/>
                <w:snapToGrid w:val="0"/>
                <w:kern w:val="21"/>
                <w:sz w:val="24"/>
                <w:szCs w:val="24"/>
              </w:rPr>
            </w:pPr>
          </w:p>
        </w:tc>
        <w:tc>
          <w:tcPr>
            <w:tcW w:w="875" w:type="dxa"/>
            <w:vAlign w:val="center"/>
          </w:tcPr>
          <w:p w14:paraId="20830437">
            <w:pPr>
              <w:spacing w:line="400" w:lineRule="exact"/>
              <w:jc w:val="center"/>
              <w:rPr>
                <w:rFonts w:hint="eastAsia" w:ascii="宋体" w:hAnsi="宋体" w:eastAsia="宋体" w:cs="宋体"/>
                <w:snapToGrid w:val="0"/>
                <w:kern w:val="21"/>
                <w:sz w:val="24"/>
                <w:szCs w:val="24"/>
              </w:rPr>
            </w:pPr>
          </w:p>
        </w:tc>
        <w:tc>
          <w:tcPr>
            <w:tcW w:w="1325" w:type="dxa"/>
            <w:vAlign w:val="center"/>
          </w:tcPr>
          <w:p w14:paraId="7145B826">
            <w:pPr>
              <w:spacing w:line="400" w:lineRule="exact"/>
              <w:jc w:val="center"/>
              <w:rPr>
                <w:rFonts w:hint="eastAsia" w:ascii="宋体" w:hAnsi="宋体" w:eastAsia="宋体" w:cs="宋体"/>
                <w:snapToGrid w:val="0"/>
                <w:kern w:val="21"/>
                <w:sz w:val="24"/>
                <w:szCs w:val="24"/>
              </w:rPr>
            </w:pPr>
          </w:p>
        </w:tc>
        <w:tc>
          <w:tcPr>
            <w:tcW w:w="1282" w:type="dxa"/>
            <w:vAlign w:val="center"/>
          </w:tcPr>
          <w:p w14:paraId="5CD0B858">
            <w:pPr>
              <w:spacing w:line="400" w:lineRule="exact"/>
              <w:jc w:val="center"/>
              <w:rPr>
                <w:rFonts w:hint="eastAsia" w:ascii="宋体" w:hAnsi="宋体" w:eastAsia="宋体" w:cs="宋体"/>
                <w:snapToGrid w:val="0"/>
                <w:kern w:val="21"/>
                <w:sz w:val="24"/>
                <w:szCs w:val="24"/>
              </w:rPr>
            </w:pPr>
          </w:p>
        </w:tc>
      </w:tr>
      <w:tr w14:paraId="50C8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6" w:type="dxa"/>
            <w:vAlign w:val="center"/>
          </w:tcPr>
          <w:p w14:paraId="1AC8BCCD">
            <w:pPr>
              <w:widowControl/>
              <w:jc w:val="center"/>
              <w:textAlignment w:val="center"/>
              <w:rPr>
                <w:rFonts w:hint="eastAsia" w:ascii="宋体" w:hAnsi="宋体" w:eastAsia="宋体" w:cs="宋体"/>
                <w:snapToGrid w:val="0"/>
                <w:kern w:val="0"/>
                <w:sz w:val="24"/>
                <w:szCs w:val="24"/>
              </w:rPr>
            </w:pPr>
          </w:p>
        </w:tc>
        <w:tc>
          <w:tcPr>
            <w:tcW w:w="1270" w:type="dxa"/>
            <w:vAlign w:val="center"/>
          </w:tcPr>
          <w:p w14:paraId="0170430D">
            <w:pPr>
              <w:widowControl/>
              <w:jc w:val="center"/>
              <w:rPr>
                <w:rFonts w:hint="eastAsia" w:ascii="宋体" w:hAnsi="宋体" w:eastAsia="宋体" w:cs="宋体"/>
                <w:snapToGrid w:val="0"/>
                <w:kern w:val="0"/>
                <w:sz w:val="24"/>
                <w:szCs w:val="24"/>
              </w:rPr>
            </w:pPr>
          </w:p>
        </w:tc>
        <w:tc>
          <w:tcPr>
            <w:tcW w:w="1675" w:type="dxa"/>
            <w:vAlign w:val="center"/>
          </w:tcPr>
          <w:p w14:paraId="65C6D2CA">
            <w:pPr>
              <w:spacing w:line="400" w:lineRule="exact"/>
              <w:ind w:left="-84" w:leftChars="-40" w:right="-92" w:rightChars="-44"/>
              <w:jc w:val="center"/>
              <w:rPr>
                <w:rFonts w:hint="eastAsia" w:ascii="宋体" w:hAnsi="宋体" w:eastAsia="宋体" w:cs="宋体"/>
                <w:snapToGrid w:val="0"/>
                <w:kern w:val="21"/>
                <w:sz w:val="24"/>
                <w:szCs w:val="24"/>
              </w:rPr>
            </w:pPr>
          </w:p>
        </w:tc>
        <w:tc>
          <w:tcPr>
            <w:tcW w:w="1150" w:type="dxa"/>
            <w:vAlign w:val="center"/>
          </w:tcPr>
          <w:p w14:paraId="3977A22F">
            <w:pPr>
              <w:spacing w:line="400" w:lineRule="exact"/>
              <w:jc w:val="center"/>
              <w:rPr>
                <w:rFonts w:hint="eastAsia" w:ascii="宋体" w:hAnsi="宋体" w:eastAsia="宋体" w:cs="宋体"/>
                <w:snapToGrid w:val="0"/>
                <w:kern w:val="21"/>
                <w:sz w:val="24"/>
                <w:szCs w:val="24"/>
              </w:rPr>
            </w:pPr>
          </w:p>
        </w:tc>
        <w:tc>
          <w:tcPr>
            <w:tcW w:w="855" w:type="dxa"/>
            <w:vAlign w:val="center"/>
          </w:tcPr>
          <w:p w14:paraId="53B5CAA6">
            <w:pPr>
              <w:spacing w:line="400" w:lineRule="exact"/>
              <w:jc w:val="center"/>
              <w:rPr>
                <w:rFonts w:hint="eastAsia" w:ascii="宋体" w:hAnsi="宋体" w:eastAsia="宋体" w:cs="宋体"/>
                <w:snapToGrid w:val="0"/>
                <w:kern w:val="21"/>
                <w:sz w:val="24"/>
                <w:szCs w:val="24"/>
              </w:rPr>
            </w:pPr>
          </w:p>
        </w:tc>
        <w:tc>
          <w:tcPr>
            <w:tcW w:w="875" w:type="dxa"/>
            <w:vAlign w:val="center"/>
          </w:tcPr>
          <w:p w14:paraId="05150A0B">
            <w:pPr>
              <w:spacing w:line="400" w:lineRule="exact"/>
              <w:jc w:val="center"/>
              <w:rPr>
                <w:rFonts w:hint="eastAsia" w:ascii="宋体" w:hAnsi="宋体" w:eastAsia="宋体" w:cs="宋体"/>
                <w:snapToGrid w:val="0"/>
                <w:kern w:val="21"/>
                <w:sz w:val="24"/>
                <w:szCs w:val="24"/>
              </w:rPr>
            </w:pPr>
          </w:p>
        </w:tc>
        <w:tc>
          <w:tcPr>
            <w:tcW w:w="1325" w:type="dxa"/>
            <w:vAlign w:val="center"/>
          </w:tcPr>
          <w:p w14:paraId="0F8DDAA1">
            <w:pPr>
              <w:spacing w:line="400" w:lineRule="exact"/>
              <w:jc w:val="center"/>
              <w:rPr>
                <w:rFonts w:hint="eastAsia" w:ascii="宋体" w:hAnsi="宋体" w:eastAsia="宋体" w:cs="宋体"/>
                <w:snapToGrid w:val="0"/>
                <w:kern w:val="21"/>
                <w:sz w:val="24"/>
                <w:szCs w:val="24"/>
              </w:rPr>
            </w:pPr>
          </w:p>
        </w:tc>
        <w:tc>
          <w:tcPr>
            <w:tcW w:w="1282" w:type="dxa"/>
            <w:vAlign w:val="center"/>
          </w:tcPr>
          <w:p w14:paraId="508412C0">
            <w:pPr>
              <w:spacing w:line="400" w:lineRule="exact"/>
              <w:jc w:val="center"/>
              <w:rPr>
                <w:rFonts w:hint="eastAsia" w:ascii="宋体" w:hAnsi="宋体" w:eastAsia="宋体" w:cs="宋体"/>
                <w:snapToGrid w:val="0"/>
                <w:kern w:val="21"/>
                <w:sz w:val="24"/>
                <w:szCs w:val="24"/>
              </w:rPr>
            </w:pPr>
          </w:p>
        </w:tc>
      </w:tr>
      <w:tr w14:paraId="1DB6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6" w:type="dxa"/>
            <w:vAlign w:val="center"/>
          </w:tcPr>
          <w:p w14:paraId="36CA85A2">
            <w:pPr>
              <w:widowControl/>
              <w:jc w:val="center"/>
              <w:textAlignment w:val="center"/>
              <w:rPr>
                <w:rFonts w:hint="eastAsia" w:ascii="宋体" w:hAnsi="宋体" w:eastAsia="宋体" w:cs="宋体"/>
                <w:snapToGrid w:val="0"/>
                <w:kern w:val="0"/>
                <w:sz w:val="24"/>
                <w:szCs w:val="24"/>
              </w:rPr>
            </w:pPr>
          </w:p>
        </w:tc>
        <w:tc>
          <w:tcPr>
            <w:tcW w:w="1270" w:type="dxa"/>
            <w:vAlign w:val="center"/>
          </w:tcPr>
          <w:p w14:paraId="7159851F">
            <w:pPr>
              <w:widowControl/>
              <w:jc w:val="center"/>
              <w:rPr>
                <w:rFonts w:hint="eastAsia" w:ascii="宋体" w:hAnsi="宋体" w:eastAsia="宋体" w:cs="宋体"/>
                <w:snapToGrid w:val="0"/>
                <w:kern w:val="0"/>
                <w:sz w:val="24"/>
                <w:szCs w:val="24"/>
              </w:rPr>
            </w:pPr>
          </w:p>
        </w:tc>
        <w:tc>
          <w:tcPr>
            <w:tcW w:w="1675" w:type="dxa"/>
            <w:vAlign w:val="center"/>
          </w:tcPr>
          <w:p w14:paraId="198F0552">
            <w:pPr>
              <w:spacing w:line="400" w:lineRule="exact"/>
              <w:ind w:left="-84" w:leftChars="-40" w:right="-92" w:rightChars="-44"/>
              <w:jc w:val="center"/>
              <w:rPr>
                <w:rFonts w:hint="eastAsia" w:ascii="宋体" w:hAnsi="宋体" w:eastAsia="宋体" w:cs="宋体"/>
                <w:snapToGrid w:val="0"/>
                <w:kern w:val="21"/>
                <w:sz w:val="24"/>
                <w:szCs w:val="24"/>
              </w:rPr>
            </w:pPr>
          </w:p>
        </w:tc>
        <w:tc>
          <w:tcPr>
            <w:tcW w:w="1150" w:type="dxa"/>
            <w:vAlign w:val="center"/>
          </w:tcPr>
          <w:p w14:paraId="5D84D053">
            <w:pPr>
              <w:spacing w:line="400" w:lineRule="exact"/>
              <w:jc w:val="center"/>
              <w:rPr>
                <w:rFonts w:hint="eastAsia" w:ascii="宋体" w:hAnsi="宋体" w:eastAsia="宋体" w:cs="宋体"/>
                <w:snapToGrid w:val="0"/>
                <w:kern w:val="21"/>
                <w:sz w:val="24"/>
                <w:szCs w:val="24"/>
              </w:rPr>
            </w:pPr>
          </w:p>
        </w:tc>
        <w:tc>
          <w:tcPr>
            <w:tcW w:w="855" w:type="dxa"/>
            <w:vAlign w:val="center"/>
          </w:tcPr>
          <w:p w14:paraId="668DC07B">
            <w:pPr>
              <w:spacing w:line="400" w:lineRule="exact"/>
              <w:jc w:val="center"/>
              <w:rPr>
                <w:rFonts w:hint="eastAsia" w:ascii="宋体" w:hAnsi="宋体" w:eastAsia="宋体" w:cs="宋体"/>
                <w:snapToGrid w:val="0"/>
                <w:kern w:val="21"/>
                <w:sz w:val="24"/>
                <w:szCs w:val="24"/>
              </w:rPr>
            </w:pPr>
          </w:p>
        </w:tc>
        <w:tc>
          <w:tcPr>
            <w:tcW w:w="875" w:type="dxa"/>
            <w:vAlign w:val="center"/>
          </w:tcPr>
          <w:p w14:paraId="4A41D758">
            <w:pPr>
              <w:spacing w:line="400" w:lineRule="exact"/>
              <w:jc w:val="center"/>
              <w:rPr>
                <w:rFonts w:hint="eastAsia" w:ascii="宋体" w:hAnsi="宋体" w:eastAsia="宋体" w:cs="宋体"/>
                <w:snapToGrid w:val="0"/>
                <w:kern w:val="21"/>
                <w:sz w:val="24"/>
                <w:szCs w:val="24"/>
              </w:rPr>
            </w:pPr>
          </w:p>
        </w:tc>
        <w:tc>
          <w:tcPr>
            <w:tcW w:w="1325" w:type="dxa"/>
            <w:vAlign w:val="center"/>
          </w:tcPr>
          <w:p w14:paraId="4718972D">
            <w:pPr>
              <w:spacing w:line="400" w:lineRule="exact"/>
              <w:jc w:val="center"/>
              <w:rPr>
                <w:rFonts w:hint="eastAsia" w:ascii="宋体" w:hAnsi="宋体" w:eastAsia="宋体" w:cs="宋体"/>
                <w:snapToGrid w:val="0"/>
                <w:kern w:val="21"/>
                <w:sz w:val="24"/>
                <w:szCs w:val="24"/>
              </w:rPr>
            </w:pPr>
          </w:p>
        </w:tc>
        <w:tc>
          <w:tcPr>
            <w:tcW w:w="1282" w:type="dxa"/>
            <w:vAlign w:val="center"/>
          </w:tcPr>
          <w:p w14:paraId="7C68074B">
            <w:pPr>
              <w:spacing w:line="400" w:lineRule="exact"/>
              <w:jc w:val="center"/>
              <w:rPr>
                <w:rFonts w:hint="eastAsia" w:ascii="宋体" w:hAnsi="宋体" w:eastAsia="宋体" w:cs="宋体"/>
                <w:snapToGrid w:val="0"/>
                <w:kern w:val="21"/>
                <w:sz w:val="24"/>
                <w:szCs w:val="24"/>
              </w:rPr>
            </w:pPr>
          </w:p>
        </w:tc>
      </w:tr>
      <w:tr w14:paraId="0BF4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6" w:type="dxa"/>
            <w:vAlign w:val="center"/>
          </w:tcPr>
          <w:p w14:paraId="178F64AC">
            <w:pPr>
              <w:widowControl/>
              <w:jc w:val="center"/>
              <w:textAlignment w:val="center"/>
              <w:rPr>
                <w:rFonts w:hint="eastAsia" w:ascii="宋体" w:hAnsi="宋体" w:eastAsia="宋体" w:cs="宋体"/>
                <w:snapToGrid w:val="0"/>
                <w:kern w:val="0"/>
                <w:sz w:val="24"/>
                <w:szCs w:val="24"/>
              </w:rPr>
            </w:pPr>
          </w:p>
        </w:tc>
        <w:tc>
          <w:tcPr>
            <w:tcW w:w="1270" w:type="dxa"/>
            <w:vAlign w:val="center"/>
          </w:tcPr>
          <w:p w14:paraId="6746988F">
            <w:pPr>
              <w:widowControl/>
              <w:jc w:val="center"/>
              <w:rPr>
                <w:rFonts w:hint="eastAsia" w:ascii="宋体" w:hAnsi="宋体" w:eastAsia="宋体" w:cs="宋体"/>
                <w:snapToGrid w:val="0"/>
                <w:kern w:val="0"/>
                <w:sz w:val="24"/>
                <w:szCs w:val="24"/>
              </w:rPr>
            </w:pPr>
          </w:p>
        </w:tc>
        <w:tc>
          <w:tcPr>
            <w:tcW w:w="1675" w:type="dxa"/>
            <w:vAlign w:val="center"/>
          </w:tcPr>
          <w:p w14:paraId="696E4E79">
            <w:pPr>
              <w:spacing w:line="400" w:lineRule="exact"/>
              <w:ind w:left="-84" w:leftChars="-40" w:right="-92" w:rightChars="-44"/>
              <w:jc w:val="center"/>
              <w:rPr>
                <w:rFonts w:hint="eastAsia" w:ascii="宋体" w:hAnsi="宋体" w:eastAsia="宋体" w:cs="宋体"/>
                <w:snapToGrid w:val="0"/>
                <w:kern w:val="21"/>
                <w:sz w:val="24"/>
                <w:szCs w:val="24"/>
              </w:rPr>
            </w:pPr>
          </w:p>
        </w:tc>
        <w:tc>
          <w:tcPr>
            <w:tcW w:w="1150" w:type="dxa"/>
            <w:vAlign w:val="center"/>
          </w:tcPr>
          <w:p w14:paraId="05A0FC70">
            <w:pPr>
              <w:spacing w:line="400" w:lineRule="exact"/>
              <w:jc w:val="center"/>
              <w:rPr>
                <w:rFonts w:hint="eastAsia" w:ascii="宋体" w:hAnsi="宋体" w:eastAsia="宋体" w:cs="宋体"/>
                <w:snapToGrid w:val="0"/>
                <w:kern w:val="21"/>
                <w:sz w:val="24"/>
                <w:szCs w:val="24"/>
              </w:rPr>
            </w:pPr>
          </w:p>
        </w:tc>
        <w:tc>
          <w:tcPr>
            <w:tcW w:w="855" w:type="dxa"/>
            <w:vAlign w:val="center"/>
          </w:tcPr>
          <w:p w14:paraId="6EB497CF">
            <w:pPr>
              <w:spacing w:line="400" w:lineRule="exact"/>
              <w:jc w:val="center"/>
              <w:rPr>
                <w:rFonts w:hint="eastAsia" w:ascii="宋体" w:hAnsi="宋体" w:eastAsia="宋体" w:cs="宋体"/>
                <w:snapToGrid w:val="0"/>
                <w:kern w:val="21"/>
                <w:sz w:val="24"/>
                <w:szCs w:val="24"/>
              </w:rPr>
            </w:pPr>
          </w:p>
        </w:tc>
        <w:tc>
          <w:tcPr>
            <w:tcW w:w="875" w:type="dxa"/>
            <w:vAlign w:val="center"/>
          </w:tcPr>
          <w:p w14:paraId="25C90F67">
            <w:pPr>
              <w:spacing w:line="400" w:lineRule="exact"/>
              <w:jc w:val="center"/>
              <w:rPr>
                <w:rFonts w:hint="eastAsia" w:ascii="宋体" w:hAnsi="宋体" w:eastAsia="宋体" w:cs="宋体"/>
                <w:snapToGrid w:val="0"/>
                <w:kern w:val="21"/>
                <w:sz w:val="24"/>
                <w:szCs w:val="24"/>
              </w:rPr>
            </w:pPr>
          </w:p>
        </w:tc>
        <w:tc>
          <w:tcPr>
            <w:tcW w:w="1325" w:type="dxa"/>
            <w:vAlign w:val="center"/>
          </w:tcPr>
          <w:p w14:paraId="167F5FA9">
            <w:pPr>
              <w:spacing w:line="400" w:lineRule="exact"/>
              <w:jc w:val="center"/>
              <w:rPr>
                <w:rFonts w:hint="eastAsia" w:ascii="宋体" w:hAnsi="宋体" w:eastAsia="宋体" w:cs="宋体"/>
                <w:snapToGrid w:val="0"/>
                <w:kern w:val="21"/>
                <w:sz w:val="24"/>
                <w:szCs w:val="24"/>
              </w:rPr>
            </w:pPr>
          </w:p>
        </w:tc>
        <w:tc>
          <w:tcPr>
            <w:tcW w:w="1282" w:type="dxa"/>
            <w:vAlign w:val="center"/>
          </w:tcPr>
          <w:p w14:paraId="2284FC65">
            <w:pPr>
              <w:spacing w:line="400" w:lineRule="exact"/>
              <w:jc w:val="center"/>
              <w:rPr>
                <w:rFonts w:hint="eastAsia" w:ascii="宋体" w:hAnsi="宋体" w:eastAsia="宋体" w:cs="宋体"/>
                <w:snapToGrid w:val="0"/>
                <w:kern w:val="21"/>
                <w:sz w:val="24"/>
                <w:szCs w:val="24"/>
              </w:rPr>
            </w:pPr>
          </w:p>
        </w:tc>
      </w:tr>
      <w:tr w14:paraId="4FFD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6" w:type="dxa"/>
            <w:vAlign w:val="center"/>
          </w:tcPr>
          <w:p w14:paraId="01011EF3">
            <w:pPr>
              <w:widowControl/>
              <w:jc w:val="center"/>
              <w:textAlignment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w:t>
            </w:r>
          </w:p>
        </w:tc>
        <w:tc>
          <w:tcPr>
            <w:tcW w:w="1270" w:type="dxa"/>
            <w:vAlign w:val="center"/>
          </w:tcPr>
          <w:p w14:paraId="2CBC645B">
            <w:pPr>
              <w:widowControl/>
              <w:jc w:val="center"/>
              <w:rPr>
                <w:rFonts w:hint="eastAsia" w:ascii="宋体" w:hAnsi="宋体" w:eastAsia="宋体" w:cs="宋体"/>
                <w:snapToGrid w:val="0"/>
                <w:kern w:val="0"/>
                <w:sz w:val="24"/>
                <w:szCs w:val="24"/>
              </w:rPr>
            </w:pPr>
          </w:p>
        </w:tc>
        <w:tc>
          <w:tcPr>
            <w:tcW w:w="1675" w:type="dxa"/>
            <w:vAlign w:val="center"/>
          </w:tcPr>
          <w:p w14:paraId="6837D0DC">
            <w:pPr>
              <w:spacing w:line="400" w:lineRule="exact"/>
              <w:ind w:left="-84" w:leftChars="-40" w:right="-92" w:rightChars="-44"/>
              <w:jc w:val="center"/>
              <w:rPr>
                <w:rFonts w:hint="eastAsia" w:ascii="宋体" w:hAnsi="宋体" w:eastAsia="宋体" w:cs="宋体"/>
                <w:snapToGrid w:val="0"/>
                <w:kern w:val="21"/>
                <w:sz w:val="24"/>
                <w:szCs w:val="24"/>
              </w:rPr>
            </w:pPr>
          </w:p>
        </w:tc>
        <w:tc>
          <w:tcPr>
            <w:tcW w:w="1150" w:type="dxa"/>
            <w:vAlign w:val="center"/>
          </w:tcPr>
          <w:p w14:paraId="61370640">
            <w:pPr>
              <w:spacing w:line="400" w:lineRule="exact"/>
              <w:jc w:val="center"/>
              <w:rPr>
                <w:rFonts w:hint="eastAsia" w:ascii="宋体" w:hAnsi="宋体" w:eastAsia="宋体" w:cs="宋体"/>
                <w:snapToGrid w:val="0"/>
                <w:kern w:val="21"/>
                <w:sz w:val="24"/>
                <w:szCs w:val="24"/>
              </w:rPr>
            </w:pPr>
          </w:p>
        </w:tc>
        <w:tc>
          <w:tcPr>
            <w:tcW w:w="855" w:type="dxa"/>
            <w:vAlign w:val="center"/>
          </w:tcPr>
          <w:p w14:paraId="448E545E">
            <w:pPr>
              <w:spacing w:line="400" w:lineRule="exact"/>
              <w:jc w:val="center"/>
              <w:rPr>
                <w:rFonts w:hint="eastAsia" w:ascii="宋体" w:hAnsi="宋体" w:eastAsia="宋体" w:cs="宋体"/>
                <w:snapToGrid w:val="0"/>
                <w:kern w:val="21"/>
                <w:sz w:val="24"/>
                <w:szCs w:val="24"/>
              </w:rPr>
            </w:pPr>
          </w:p>
        </w:tc>
        <w:tc>
          <w:tcPr>
            <w:tcW w:w="875" w:type="dxa"/>
            <w:vAlign w:val="center"/>
          </w:tcPr>
          <w:p w14:paraId="7BE08807">
            <w:pPr>
              <w:spacing w:line="400" w:lineRule="exact"/>
              <w:jc w:val="center"/>
              <w:rPr>
                <w:rFonts w:hint="eastAsia" w:ascii="宋体" w:hAnsi="宋体" w:eastAsia="宋体" w:cs="宋体"/>
                <w:snapToGrid w:val="0"/>
                <w:kern w:val="21"/>
                <w:sz w:val="24"/>
                <w:szCs w:val="24"/>
              </w:rPr>
            </w:pPr>
          </w:p>
        </w:tc>
        <w:tc>
          <w:tcPr>
            <w:tcW w:w="1325" w:type="dxa"/>
            <w:vAlign w:val="center"/>
          </w:tcPr>
          <w:p w14:paraId="675F2D75">
            <w:pPr>
              <w:spacing w:line="400" w:lineRule="exact"/>
              <w:jc w:val="center"/>
              <w:rPr>
                <w:rFonts w:hint="eastAsia" w:ascii="宋体" w:hAnsi="宋体" w:eastAsia="宋体" w:cs="宋体"/>
                <w:snapToGrid w:val="0"/>
                <w:kern w:val="21"/>
                <w:sz w:val="24"/>
                <w:szCs w:val="24"/>
              </w:rPr>
            </w:pPr>
          </w:p>
        </w:tc>
        <w:tc>
          <w:tcPr>
            <w:tcW w:w="1282" w:type="dxa"/>
            <w:vAlign w:val="center"/>
          </w:tcPr>
          <w:p w14:paraId="0123F960">
            <w:pPr>
              <w:spacing w:line="400" w:lineRule="exact"/>
              <w:jc w:val="center"/>
              <w:rPr>
                <w:rFonts w:hint="eastAsia" w:ascii="宋体" w:hAnsi="宋体" w:eastAsia="宋体" w:cs="宋体"/>
                <w:snapToGrid w:val="0"/>
                <w:kern w:val="21"/>
                <w:sz w:val="24"/>
                <w:szCs w:val="24"/>
              </w:rPr>
            </w:pPr>
          </w:p>
        </w:tc>
      </w:tr>
      <w:tr w14:paraId="5488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238" w:type="dxa"/>
            <w:gridSpan w:val="8"/>
            <w:vAlign w:val="center"/>
          </w:tcPr>
          <w:p w14:paraId="51EBDFEF">
            <w:pPr>
              <w:spacing w:line="400" w:lineRule="exact"/>
              <w:rPr>
                <w:rFonts w:hint="eastAsia" w:ascii="宋体" w:hAnsi="宋体" w:eastAsia="宋体" w:cs="宋体"/>
                <w:snapToGrid w:val="0"/>
                <w:kern w:val="21"/>
                <w:sz w:val="24"/>
                <w:szCs w:val="24"/>
              </w:rPr>
            </w:pPr>
            <w:r>
              <w:rPr>
                <w:rFonts w:hint="eastAsia" w:ascii="宋体" w:hAnsi="宋体" w:eastAsia="宋体" w:cs="宋体"/>
                <w:snapToGrid w:val="0"/>
                <w:kern w:val="21"/>
                <w:sz w:val="24"/>
                <w:szCs w:val="24"/>
              </w:rPr>
              <w:t>总计：</w:t>
            </w:r>
            <w:r>
              <w:rPr>
                <w:rFonts w:hint="eastAsia" w:ascii="宋体" w:hAnsi="宋体" w:eastAsia="宋体" w:cs="宋体"/>
                <w:snapToGrid w:val="0"/>
                <w:kern w:val="21"/>
                <w:sz w:val="24"/>
                <w:szCs w:val="24"/>
                <w:u w:val="single"/>
              </w:rPr>
              <w:t xml:space="preserve">          </w:t>
            </w:r>
            <w:r>
              <w:rPr>
                <w:rFonts w:hint="eastAsia" w:ascii="宋体" w:hAnsi="宋体" w:eastAsia="宋体" w:cs="宋体"/>
                <w:snapToGrid w:val="0"/>
                <w:kern w:val="21"/>
                <w:sz w:val="24"/>
                <w:szCs w:val="24"/>
              </w:rPr>
              <w:t>（元）</w:t>
            </w:r>
          </w:p>
        </w:tc>
      </w:tr>
    </w:tbl>
    <w:p w14:paraId="3F694A3C">
      <w:pPr>
        <w:autoSpaceDE w:val="0"/>
        <w:autoSpaceDN w:val="0"/>
        <w:adjustRightInd w:val="0"/>
        <w:jc w:val="left"/>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注</w:t>
      </w:r>
      <w:r>
        <w:rPr>
          <w:rFonts w:hint="eastAsia" w:ascii="宋体" w:hAnsi="宋体" w:cs="宋体"/>
          <w:snapToGrid w:val="0"/>
          <w:kern w:val="0"/>
          <w:sz w:val="24"/>
          <w:szCs w:val="24"/>
          <w:lang w:eastAsia="zh-CN"/>
        </w:rPr>
        <w:t>：</w:t>
      </w:r>
      <w:r>
        <w:rPr>
          <w:rFonts w:hint="eastAsia" w:ascii="宋体" w:hAnsi="宋体" w:eastAsia="宋体" w:cs="宋体"/>
          <w:snapToGrid w:val="0"/>
          <w:kern w:val="0"/>
          <w:sz w:val="24"/>
          <w:szCs w:val="24"/>
        </w:rPr>
        <w:t>投标人可根据实际情况扩展本表。</w:t>
      </w:r>
    </w:p>
    <w:p w14:paraId="2F302492">
      <w:pPr>
        <w:spacing w:line="360" w:lineRule="auto"/>
        <w:rPr>
          <w:rFonts w:hint="eastAsia" w:ascii="宋体" w:hAnsi="宋体" w:eastAsia="宋体" w:cs="宋体"/>
          <w:snapToGrid w:val="0"/>
          <w:kern w:val="21"/>
          <w:sz w:val="24"/>
          <w:szCs w:val="24"/>
        </w:rPr>
      </w:pPr>
    </w:p>
    <w:p w14:paraId="5A06E87F">
      <w:pPr>
        <w:spacing w:line="360" w:lineRule="auto"/>
        <w:rPr>
          <w:rFonts w:hint="eastAsia" w:ascii="宋体" w:hAnsi="宋体" w:eastAsia="宋体" w:cs="宋体"/>
          <w:snapToGrid w:val="0"/>
          <w:kern w:val="21"/>
          <w:sz w:val="24"/>
          <w:szCs w:val="24"/>
        </w:rPr>
      </w:pPr>
    </w:p>
    <w:p w14:paraId="27E41CE3">
      <w:pPr>
        <w:spacing w:line="360" w:lineRule="auto"/>
        <w:jc w:val="left"/>
        <w:rPr>
          <w:rFonts w:hint="eastAsia" w:ascii="宋体" w:hAnsi="宋体" w:eastAsia="宋体" w:cs="宋体"/>
          <w:smallCaps/>
          <w:snapToGrid w:val="0"/>
          <w:vanish/>
          <w:kern w:val="21"/>
          <w:sz w:val="24"/>
          <w:szCs w:val="24"/>
        </w:rPr>
      </w:pPr>
    </w:p>
    <w:tbl>
      <w:tblPr>
        <w:tblStyle w:val="44"/>
        <w:tblW w:w="6408" w:type="dxa"/>
        <w:tblInd w:w="0" w:type="dxa"/>
        <w:tblLayout w:type="fixed"/>
        <w:tblCellMar>
          <w:top w:w="0" w:type="dxa"/>
          <w:left w:w="108" w:type="dxa"/>
          <w:bottom w:w="0" w:type="dxa"/>
          <w:right w:w="108" w:type="dxa"/>
        </w:tblCellMar>
      </w:tblPr>
      <w:tblGrid>
        <w:gridCol w:w="6408"/>
      </w:tblGrid>
      <w:tr w14:paraId="53BEBD61">
        <w:tblPrEx>
          <w:tblCellMar>
            <w:top w:w="0" w:type="dxa"/>
            <w:left w:w="108" w:type="dxa"/>
            <w:bottom w:w="0" w:type="dxa"/>
            <w:right w:w="108" w:type="dxa"/>
          </w:tblCellMar>
        </w:tblPrEx>
        <w:trPr>
          <w:trHeight w:val="268" w:hRule="atLeast"/>
        </w:trPr>
        <w:tc>
          <w:tcPr>
            <w:tcW w:w="6408" w:type="dxa"/>
            <w:tcBorders>
              <w:top w:val="nil"/>
              <w:left w:val="nil"/>
              <w:bottom w:val="nil"/>
              <w:right w:val="nil"/>
            </w:tcBorders>
          </w:tcPr>
          <w:p w14:paraId="6835770A">
            <w:pPr>
              <w:tabs>
                <w:tab w:val="left" w:pos="1200"/>
              </w:tabs>
              <w:spacing w:line="500" w:lineRule="exact"/>
              <w:jc w:val="left"/>
              <w:rPr>
                <w:rFonts w:hint="eastAsia" w:ascii="宋体" w:hAnsi="宋体" w:eastAsia="宋体" w:cs="宋体"/>
                <w:snapToGrid w:val="0"/>
                <w:kern w:val="21"/>
                <w:sz w:val="24"/>
                <w:szCs w:val="24"/>
              </w:rPr>
            </w:pPr>
            <w:r>
              <w:rPr>
                <w:rFonts w:hint="eastAsia" w:ascii="宋体" w:hAnsi="宋体" w:eastAsia="宋体" w:cs="宋体"/>
                <w:snapToGrid w:val="0"/>
                <w:kern w:val="21"/>
                <w:sz w:val="24"/>
                <w:szCs w:val="24"/>
              </w:rPr>
              <w:t>投标人（</w:t>
            </w:r>
            <w:r>
              <w:rPr>
                <w:rFonts w:hint="eastAsia" w:ascii="宋体" w:hAnsi="宋体" w:eastAsia="宋体" w:cs="宋体"/>
                <w:sz w:val="24"/>
                <w:szCs w:val="24"/>
              </w:rPr>
              <w:t>电子公章</w:t>
            </w:r>
            <w:r>
              <w:rPr>
                <w:rFonts w:hint="eastAsia" w:ascii="宋体" w:hAnsi="宋体" w:eastAsia="宋体" w:cs="宋体"/>
                <w:snapToGrid w:val="0"/>
                <w:kern w:val="21"/>
                <w:sz w:val="24"/>
                <w:szCs w:val="24"/>
              </w:rPr>
              <w:t xml:space="preserve">) ： </w:t>
            </w:r>
          </w:p>
        </w:tc>
      </w:tr>
      <w:tr w14:paraId="16DF4B04">
        <w:tblPrEx>
          <w:tblCellMar>
            <w:top w:w="0" w:type="dxa"/>
            <w:left w:w="108" w:type="dxa"/>
            <w:bottom w:w="0" w:type="dxa"/>
            <w:right w:w="108" w:type="dxa"/>
          </w:tblCellMar>
        </w:tblPrEx>
        <w:trPr>
          <w:trHeight w:val="495" w:hRule="atLeast"/>
        </w:trPr>
        <w:tc>
          <w:tcPr>
            <w:tcW w:w="6408" w:type="dxa"/>
            <w:tcBorders>
              <w:top w:val="nil"/>
              <w:left w:val="nil"/>
              <w:bottom w:val="nil"/>
              <w:right w:val="nil"/>
            </w:tcBorders>
          </w:tcPr>
          <w:p w14:paraId="4938193B">
            <w:pPr>
              <w:tabs>
                <w:tab w:val="left" w:pos="1200"/>
              </w:tabs>
              <w:spacing w:line="500" w:lineRule="exact"/>
              <w:rPr>
                <w:rFonts w:hint="eastAsia" w:ascii="宋体" w:hAnsi="宋体" w:eastAsia="宋体" w:cs="宋体"/>
                <w:snapToGrid w:val="0"/>
                <w:kern w:val="21"/>
                <w:sz w:val="24"/>
                <w:szCs w:val="24"/>
              </w:rPr>
            </w:pPr>
            <w:r>
              <w:rPr>
                <w:rFonts w:hint="eastAsia" w:ascii="宋体" w:hAnsi="宋体" w:eastAsia="宋体" w:cs="宋体"/>
                <w:snapToGrid w:val="0"/>
                <w:kern w:val="21"/>
                <w:sz w:val="24"/>
                <w:szCs w:val="24"/>
              </w:rPr>
              <w:t>法定代表人或委托代理人（</w:t>
            </w:r>
            <w:r>
              <w:rPr>
                <w:rFonts w:hint="eastAsia" w:ascii="宋体" w:hAnsi="宋体" w:eastAsia="宋体" w:cs="宋体"/>
                <w:sz w:val="24"/>
                <w:szCs w:val="24"/>
              </w:rPr>
              <w:t>电子签章</w:t>
            </w:r>
            <w:r>
              <w:rPr>
                <w:rFonts w:hint="eastAsia" w:ascii="宋体" w:hAnsi="宋体" w:eastAsia="宋体" w:cs="宋体"/>
                <w:snapToGrid w:val="0"/>
                <w:kern w:val="21"/>
                <w:sz w:val="24"/>
                <w:szCs w:val="24"/>
              </w:rPr>
              <w:t>）：</w:t>
            </w:r>
          </w:p>
        </w:tc>
      </w:tr>
      <w:tr w14:paraId="7D176300">
        <w:tblPrEx>
          <w:tblCellMar>
            <w:top w:w="0" w:type="dxa"/>
            <w:left w:w="108" w:type="dxa"/>
            <w:bottom w:w="0" w:type="dxa"/>
            <w:right w:w="108" w:type="dxa"/>
          </w:tblCellMar>
        </w:tblPrEx>
        <w:trPr>
          <w:trHeight w:val="495" w:hRule="atLeast"/>
        </w:trPr>
        <w:tc>
          <w:tcPr>
            <w:tcW w:w="6408" w:type="dxa"/>
            <w:tcBorders>
              <w:top w:val="nil"/>
              <w:left w:val="nil"/>
              <w:bottom w:val="nil"/>
              <w:right w:val="nil"/>
            </w:tcBorders>
          </w:tcPr>
          <w:p w14:paraId="46E158B7">
            <w:pPr>
              <w:tabs>
                <w:tab w:val="left" w:pos="1200"/>
              </w:tabs>
              <w:spacing w:line="500" w:lineRule="exact"/>
              <w:rPr>
                <w:rFonts w:hint="eastAsia" w:ascii="宋体" w:hAnsi="宋体" w:eastAsia="宋体" w:cs="宋体"/>
                <w:snapToGrid w:val="0"/>
                <w:kern w:val="21"/>
                <w:sz w:val="24"/>
                <w:szCs w:val="24"/>
              </w:rPr>
            </w:pPr>
          </w:p>
          <w:p w14:paraId="007872E6">
            <w:pPr>
              <w:tabs>
                <w:tab w:val="left" w:pos="1200"/>
              </w:tabs>
              <w:spacing w:line="500" w:lineRule="exact"/>
              <w:rPr>
                <w:rFonts w:hint="eastAsia" w:ascii="宋体" w:hAnsi="宋体" w:eastAsia="宋体" w:cs="宋体"/>
                <w:snapToGrid w:val="0"/>
                <w:kern w:val="21"/>
                <w:sz w:val="24"/>
                <w:szCs w:val="24"/>
              </w:rPr>
            </w:pPr>
            <w:r>
              <w:rPr>
                <w:rFonts w:hint="eastAsia" w:ascii="宋体" w:hAnsi="宋体" w:eastAsia="宋体" w:cs="宋体"/>
                <w:snapToGrid w:val="0"/>
                <w:kern w:val="21"/>
                <w:sz w:val="24"/>
                <w:szCs w:val="24"/>
              </w:rPr>
              <w:t>日  期：</w:t>
            </w:r>
          </w:p>
          <w:p w14:paraId="74B0335F">
            <w:pPr>
              <w:tabs>
                <w:tab w:val="left" w:pos="1200"/>
              </w:tabs>
              <w:spacing w:line="500" w:lineRule="exact"/>
              <w:rPr>
                <w:rFonts w:hint="eastAsia" w:ascii="宋体" w:hAnsi="宋体" w:eastAsia="宋体" w:cs="宋体"/>
                <w:snapToGrid w:val="0"/>
                <w:kern w:val="21"/>
                <w:sz w:val="24"/>
                <w:szCs w:val="24"/>
              </w:rPr>
            </w:pPr>
          </w:p>
          <w:p w14:paraId="00D256C9">
            <w:pPr>
              <w:tabs>
                <w:tab w:val="left" w:pos="1200"/>
              </w:tabs>
              <w:spacing w:line="500" w:lineRule="exact"/>
              <w:rPr>
                <w:rFonts w:hint="eastAsia" w:ascii="宋体" w:hAnsi="宋体" w:eastAsia="宋体" w:cs="宋体"/>
                <w:snapToGrid w:val="0"/>
                <w:kern w:val="21"/>
                <w:sz w:val="24"/>
                <w:szCs w:val="24"/>
              </w:rPr>
            </w:pPr>
          </w:p>
        </w:tc>
      </w:tr>
    </w:tbl>
    <w:p w14:paraId="15D39A2F">
      <w:pPr>
        <w:keepNext w:val="0"/>
        <w:keepLines w:val="0"/>
        <w:pageBreakBefore/>
        <w:widowControl w:val="0"/>
        <w:kinsoku/>
        <w:wordWrap/>
        <w:overflowPunct/>
        <w:topLinePunct w:val="0"/>
        <w:autoSpaceDE/>
        <w:autoSpaceDN/>
        <w:bidi w:val="0"/>
        <w:adjustRightInd/>
        <w:snapToGrid/>
        <w:spacing w:after="120" w:line="360" w:lineRule="auto"/>
        <w:jc w:val="left"/>
        <w:textAlignment w:val="auto"/>
        <w:outlineLvl w:val="1"/>
        <w:rPr>
          <w:rFonts w:hint="eastAsia" w:ascii="宋体" w:hAnsi="宋体" w:eastAsia="宋体" w:cs="宋体"/>
          <w:b/>
          <w:snapToGrid w:val="0"/>
          <w:kern w:val="21"/>
          <w:sz w:val="28"/>
          <w:szCs w:val="28"/>
        </w:rPr>
      </w:pPr>
      <w:bookmarkStart w:id="627" w:name="_Toc142059990"/>
      <w:r>
        <w:rPr>
          <w:rFonts w:hint="eastAsia" w:ascii="宋体" w:hAnsi="宋体" w:eastAsia="宋体" w:cs="宋体"/>
          <w:b/>
          <w:snapToGrid w:val="0"/>
          <w:kern w:val="21"/>
          <w:sz w:val="28"/>
          <w:szCs w:val="28"/>
        </w:rPr>
        <w:t>格式</w:t>
      </w:r>
      <w:bookmarkEnd w:id="623"/>
      <w:bookmarkEnd w:id="624"/>
      <w:r>
        <w:rPr>
          <w:rFonts w:hint="eastAsia" w:ascii="宋体" w:hAnsi="宋体" w:eastAsia="宋体" w:cs="宋体"/>
          <w:b/>
          <w:snapToGrid w:val="0"/>
          <w:kern w:val="21"/>
          <w:sz w:val="28"/>
          <w:szCs w:val="28"/>
        </w:rPr>
        <w:t>5</w:t>
      </w:r>
      <w:bookmarkEnd w:id="627"/>
    </w:p>
    <w:p w14:paraId="1A10AB82">
      <w:pPr>
        <w:pStyle w:val="5"/>
        <w:jc w:val="center"/>
        <w:rPr>
          <w:rFonts w:hint="eastAsia" w:ascii="宋体" w:hAnsi="宋体" w:eastAsia="宋体" w:cs="宋体"/>
          <w:color w:val="auto"/>
        </w:rPr>
      </w:pPr>
      <w:bookmarkStart w:id="628" w:name="_Toc489197868"/>
      <w:bookmarkStart w:id="629" w:name="_Toc481694857"/>
      <w:bookmarkStart w:id="630" w:name="_Toc489145764"/>
      <w:bookmarkStart w:id="631" w:name="_Toc142059991"/>
      <w:bookmarkStart w:id="632" w:name="_Toc120887502"/>
      <w:bookmarkStart w:id="633" w:name="_Toc488633629"/>
      <w:bookmarkStart w:id="634" w:name="_Toc1971"/>
      <w:bookmarkStart w:id="635" w:name="_Toc26170527"/>
      <w:bookmarkStart w:id="636" w:name="_Toc129016660"/>
      <w:bookmarkStart w:id="637" w:name="_Toc5110665"/>
      <w:bookmarkStart w:id="638" w:name="_Toc26170607"/>
      <w:r>
        <w:rPr>
          <w:rFonts w:hint="eastAsia" w:ascii="宋体" w:hAnsi="宋体" w:eastAsia="宋体" w:cs="宋体"/>
          <w:color w:val="auto"/>
        </w:rPr>
        <w:t>法定代表人身份证明书</w:t>
      </w:r>
      <w:bookmarkEnd w:id="628"/>
      <w:bookmarkEnd w:id="629"/>
      <w:bookmarkEnd w:id="630"/>
      <w:bookmarkEnd w:id="631"/>
      <w:bookmarkEnd w:id="632"/>
      <w:bookmarkEnd w:id="633"/>
      <w:bookmarkEnd w:id="634"/>
      <w:bookmarkEnd w:id="635"/>
      <w:bookmarkEnd w:id="636"/>
      <w:bookmarkEnd w:id="637"/>
      <w:bookmarkEnd w:id="638"/>
    </w:p>
    <w:p w14:paraId="6EA8C573">
      <w:pPr>
        <w:spacing w:line="440" w:lineRule="exact"/>
        <w:jc w:val="center"/>
        <w:rPr>
          <w:rFonts w:hint="eastAsia" w:ascii="宋体" w:hAnsi="宋体" w:eastAsia="宋体" w:cs="宋体"/>
          <w:b/>
          <w:sz w:val="30"/>
          <w:szCs w:val="30"/>
        </w:rPr>
      </w:pPr>
    </w:p>
    <w:p w14:paraId="29014C1C">
      <w:pPr>
        <w:spacing w:line="360" w:lineRule="auto"/>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sz w:val="24"/>
          <w:szCs w:val="24"/>
          <w:u w:val="single"/>
        </w:rPr>
        <w:t xml:space="preserve">                       </w:t>
      </w:r>
    </w:p>
    <w:p w14:paraId="3C3EE227">
      <w:pPr>
        <w:spacing w:line="360" w:lineRule="auto"/>
        <w:rPr>
          <w:rFonts w:hint="eastAsia"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p>
    <w:p w14:paraId="700307F3">
      <w:pPr>
        <w:spacing w:line="360" w:lineRule="auto"/>
        <w:rPr>
          <w:rFonts w:hint="eastAsia" w:ascii="宋体" w:hAnsi="宋体" w:eastAsia="宋体" w:cs="宋体"/>
          <w:sz w:val="24"/>
          <w:szCs w:val="24"/>
        </w:rPr>
      </w:pPr>
      <w:r>
        <w:rPr>
          <w:rFonts w:hint="eastAsia" w:ascii="宋体" w:hAnsi="宋体" w:eastAsia="宋体" w:cs="宋体"/>
          <w:sz w:val="24"/>
          <w:szCs w:val="24"/>
        </w:rPr>
        <w:t>成立时间：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2A8ED08">
      <w:pPr>
        <w:spacing w:line="360" w:lineRule="auto"/>
        <w:rPr>
          <w:rFonts w:hint="eastAsia" w:ascii="宋体" w:hAnsi="宋体" w:eastAsia="宋体" w:cs="宋体"/>
          <w:sz w:val="24"/>
          <w:szCs w:val="24"/>
        </w:rPr>
      </w:pPr>
      <w:r>
        <w:rPr>
          <w:rFonts w:hint="eastAsia" w:ascii="宋体" w:hAnsi="宋体" w:eastAsia="宋体" w:cs="宋体"/>
          <w:sz w:val="24"/>
          <w:szCs w:val="24"/>
        </w:rPr>
        <w:t>经营期限：</w:t>
      </w:r>
      <w:r>
        <w:rPr>
          <w:rFonts w:hint="eastAsia" w:ascii="宋体" w:hAnsi="宋体" w:eastAsia="宋体" w:cs="宋体"/>
          <w:sz w:val="24"/>
          <w:szCs w:val="24"/>
          <w:u w:val="single"/>
        </w:rPr>
        <w:t xml:space="preserve">                          </w:t>
      </w:r>
    </w:p>
    <w:p w14:paraId="01F575CA">
      <w:pPr>
        <w:spacing w:line="360" w:lineRule="auto"/>
        <w:rPr>
          <w:rFonts w:hint="eastAsia" w:ascii="宋体" w:hAnsi="宋体" w:eastAsia="宋体" w:cs="宋体"/>
          <w:sz w:val="24"/>
          <w:szCs w:val="24"/>
        </w:rPr>
      </w:pPr>
      <w:r>
        <w:rPr>
          <w:rFonts w:hint="eastAsia" w:ascii="宋体" w:hAnsi="宋体" w:eastAsia="宋体" w:cs="宋体"/>
          <w:sz w:val="24"/>
          <w:szCs w:val="24"/>
        </w:rPr>
        <w:t>姓名：</w:t>
      </w:r>
      <w:r>
        <w:rPr>
          <w:rFonts w:hint="eastAsia" w:ascii="宋体" w:hAnsi="宋体" w:eastAsia="宋体" w:cs="宋体"/>
          <w:sz w:val="24"/>
          <w:szCs w:val="24"/>
          <w:u w:val="single"/>
        </w:rPr>
        <w:t xml:space="preserve">            </w:t>
      </w:r>
      <w:r>
        <w:rPr>
          <w:rFonts w:hint="eastAsia" w:ascii="宋体" w:hAnsi="宋体" w:eastAsia="宋体" w:cs="宋体"/>
          <w:sz w:val="24"/>
          <w:szCs w:val="24"/>
        </w:rPr>
        <w:t>性别：</w:t>
      </w:r>
      <w:r>
        <w:rPr>
          <w:rFonts w:hint="eastAsia" w:ascii="宋体" w:hAnsi="宋体" w:eastAsia="宋体" w:cs="宋体"/>
          <w:sz w:val="24"/>
          <w:szCs w:val="24"/>
          <w:u w:val="single"/>
        </w:rPr>
        <w:t xml:space="preserve">            </w:t>
      </w:r>
      <w:r>
        <w:rPr>
          <w:rFonts w:hint="eastAsia" w:ascii="宋体" w:hAnsi="宋体" w:eastAsia="宋体" w:cs="宋体"/>
          <w:sz w:val="24"/>
          <w:szCs w:val="24"/>
        </w:rPr>
        <w:t>年龄：</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p>
    <w:p w14:paraId="5245C434">
      <w:pPr>
        <w:spacing w:line="360" w:lineRule="auto"/>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 xml:space="preserve">                        </w:t>
      </w:r>
      <w:r>
        <w:rPr>
          <w:rFonts w:hint="eastAsia" w:ascii="宋体" w:hAnsi="宋体" w:eastAsia="宋体" w:cs="宋体"/>
          <w:sz w:val="24"/>
          <w:szCs w:val="24"/>
        </w:rPr>
        <w:t>（投标人名称）的法定代表人。</w:t>
      </w:r>
    </w:p>
    <w:p w14:paraId="666BC063">
      <w:pPr>
        <w:spacing w:line="360" w:lineRule="auto"/>
        <w:rPr>
          <w:rFonts w:hint="eastAsia" w:ascii="宋体" w:hAnsi="宋体" w:eastAsia="宋体" w:cs="宋体"/>
          <w:sz w:val="24"/>
          <w:szCs w:val="24"/>
        </w:rPr>
      </w:pPr>
    </w:p>
    <w:p w14:paraId="2784AE59">
      <w:pPr>
        <w:spacing w:line="360" w:lineRule="auto"/>
        <w:ind w:firstLine="480" w:firstLineChars="200"/>
        <w:rPr>
          <w:rFonts w:hint="eastAsia" w:ascii="宋体" w:hAnsi="宋体" w:eastAsia="宋体" w:cs="宋体"/>
          <w:sz w:val="24"/>
          <w:szCs w:val="24"/>
        </w:rPr>
      </w:pPr>
    </w:p>
    <w:p w14:paraId="3417931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特此证明。</w:t>
      </w:r>
    </w:p>
    <w:p w14:paraId="73C2A7AB">
      <w:pPr>
        <w:pStyle w:val="3"/>
        <w:spacing w:before="120"/>
        <w:ind w:firstLine="420"/>
        <w:rPr>
          <w:rFonts w:hint="eastAsia" w:ascii="宋体" w:hAnsi="宋体" w:eastAsia="宋体" w:cs="宋体"/>
        </w:rPr>
      </w:pPr>
    </w:p>
    <w:p w14:paraId="5B7F8949">
      <w:pPr>
        <w:spacing w:line="360" w:lineRule="auto"/>
        <w:rPr>
          <w:rFonts w:hint="eastAsia" w:ascii="宋体" w:hAnsi="宋体" w:eastAsia="宋体" w:cs="宋体"/>
          <w:sz w:val="24"/>
          <w:szCs w:val="24"/>
        </w:rPr>
      </w:pPr>
      <w:r>
        <w:rPr>
          <w:rFonts w:hint="eastAsia" w:ascii="宋体" w:hAnsi="宋体" w:eastAsia="宋体" w:cs="宋体"/>
          <w:sz w:val="24"/>
          <w:szCs w:val="24"/>
        </w:rPr>
        <w:t>附：法定代表人居民身份证复印件</w:t>
      </w:r>
    </w:p>
    <w:tbl>
      <w:tblPr>
        <w:tblStyle w:val="45"/>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8"/>
        <w:gridCol w:w="4449"/>
      </w:tblGrid>
      <w:tr w14:paraId="662D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3" w:hRule="atLeast"/>
          <w:jc w:val="center"/>
        </w:trPr>
        <w:tc>
          <w:tcPr>
            <w:tcW w:w="4448" w:type="dxa"/>
            <w:vAlign w:val="center"/>
          </w:tcPr>
          <w:p w14:paraId="4B5AA94E">
            <w:pPr>
              <w:spacing w:line="360" w:lineRule="auto"/>
              <w:jc w:val="center"/>
              <w:rPr>
                <w:rFonts w:hint="eastAsia" w:ascii="宋体" w:hAnsi="宋体" w:eastAsia="宋体" w:cs="宋体"/>
                <w:szCs w:val="21"/>
              </w:rPr>
            </w:pPr>
          </w:p>
        </w:tc>
        <w:tc>
          <w:tcPr>
            <w:tcW w:w="4449" w:type="dxa"/>
            <w:vAlign w:val="center"/>
          </w:tcPr>
          <w:p w14:paraId="5430DC46">
            <w:pPr>
              <w:spacing w:line="360" w:lineRule="auto"/>
              <w:jc w:val="center"/>
              <w:rPr>
                <w:rFonts w:hint="eastAsia" w:ascii="宋体" w:hAnsi="宋体" w:eastAsia="宋体" w:cs="宋体"/>
                <w:szCs w:val="21"/>
              </w:rPr>
            </w:pPr>
          </w:p>
        </w:tc>
      </w:tr>
    </w:tbl>
    <w:p w14:paraId="74A518E2">
      <w:pPr>
        <w:spacing w:line="360" w:lineRule="auto"/>
        <w:rPr>
          <w:rFonts w:hint="eastAsia" w:ascii="宋体" w:hAnsi="宋体" w:eastAsia="宋体" w:cs="宋体"/>
          <w:sz w:val="24"/>
          <w:szCs w:val="24"/>
        </w:rPr>
      </w:pPr>
    </w:p>
    <w:p w14:paraId="32B77F71">
      <w:pPr>
        <w:spacing w:line="360" w:lineRule="auto"/>
        <w:ind w:left="5397" w:leftChars="2570"/>
        <w:rPr>
          <w:rFonts w:hint="eastAsia" w:ascii="宋体" w:hAnsi="宋体" w:eastAsia="宋体" w:cs="宋体"/>
          <w:sz w:val="24"/>
          <w:szCs w:val="24"/>
        </w:rPr>
      </w:pPr>
      <w:r>
        <w:rPr>
          <w:rFonts w:hint="eastAsia" w:ascii="宋体" w:hAnsi="宋体" w:eastAsia="宋体" w:cs="宋体"/>
          <w:sz w:val="24"/>
          <w:szCs w:val="24"/>
        </w:rPr>
        <w:t>投标人（电子公章）：</w:t>
      </w:r>
    </w:p>
    <w:p w14:paraId="27D8B285">
      <w:pPr>
        <w:spacing w:line="360" w:lineRule="auto"/>
        <w:ind w:left="5397" w:leftChars="2570"/>
        <w:rPr>
          <w:rFonts w:hint="eastAsia" w:ascii="宋体" w:hAnsi="宋体" w:eastAsia="宋体" w:cs="宋体"/>
          <w:sz w:val="24"/>
          <w:szCs w:val="24"/>
        </w:rPr>
      </w:pPr>
    </w:p>
    <w:p w14:paraId="3B60E3D7">
      <w:pPr>
        <w:spacing w:line="360" w:lineRule="auto"/>
        <w:ind w:left="5397" w:leftChars="2570"/>
        <w:rPr>
          <w:rFonts w:hint="eastAsia" w:ascii="宋体" w:hAnsi="宋体" w:eastAsia="宋体" w:cs="宋体"/>
          <w:sz w:val="24"/>
          <w:szCs w:val="24"/>
        </w:rPr>
      </w:pPr>
      <w:r>
        <w:rPr>
          <w:rFonts w:hint="eastAsia" w:ascii="宋体" w:hAnsi="宋体" w:eastAsia="宋体" w:cs="宋体"/>
          <w:sz w:val="24"/>
          <w:szCs w:val="24"/>
        </w:rPr>
        <w:t>日期：</w:t>
      </w:r>
    </w:p>
    <w:p w14:paraId="0DE8B175">
      <w:pPr>
        <w:spacing w:line="500" w:lineRule="exact"/>
        <w:ind w:firstLine="420"/>
        <w:rPr>
          <w:rFonts w:hint="eastAsia" w:ascii="宋体" w:hAnsi="宋体" w:eastAsia="宋体" w:cs="宋体"/>
          <w:b/>
          <w:bCs/>
          <w:szCs w:val="21"/>
        </w:rPr>
      </w:pPr>
    </w:p>
    <w:p w14:paraId="4A320615">
      <w:pPr>
        <w:spacing w:line="360" w:lineRule="auto"/>
        <w:rPr>
          <w:rFonts w:hint="eastAsia" w:ascii="宋体" w:hAnsi="宋体" w:eastAsia="宋体" w:cs="宋体"/>
          <w:szCs w:val="21"/>
        </w:rPr>
      </w:pPr>
    </w:p>
    <w:p w14:paraId="24BD7BFE">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r>
        <w:rPr>
          <w:rFonts w:hint="eastAsia" w:ascii="宋体" w:hAnsi="宋体" w:eastAsia="宋体" w:cs="宋体"/>
          <w:b/>
          <w:sz w:val="28"/>
          <w:szCs w:val="28"/>
        </w:rPr>
        <w:t>格式6</w:t>
      </w:r>
    </w:p>
    <w:p w14:paraId="6142F238">
      <w:pPr>
        <w:pStyle w:val="5"/>
        <w:jc w:val="center"/>
        <w:rPr>
          <w:rFonts w:hint="eastAsia" w:ascii="宋体" w:hAnsi="宋体" w:eastAsia="宋体" w:cs="宋体"/>
          <w:color w:val="auto"/>
        </w:rPr>
      </w:pPr>
      <w:bookmarkStart w:id="639" w:name="_Toc142059992"/>
      <w:bookmarkStart w:id="640" w:name="_Toc4403293"/>
      <w:bookmarkStart w:id="641" w:name="_Toc120887503"/>
      <w:bookmarkStart w:id="642" w:name="_Toc129016661"/>
      <w:bookmarkStart w:id="643" w:name="_Toc489197869"/>
      <w:bookmarkStart w:id="644" w:name="_Toc488633630"/>
      <w:bookmarkStart w:id="645" w:name="_Toc19140"/>
      <w:bookmarkStart w:id="646" w:name="_Toc489145765"/>
      <w:bookmarkStart w:id="647" w:name="_Toc481694858"/>
      <w:bookmarkStart w:id="648" w:name="_Toc213141107"/>
      <w:r>
        <w:rPr>
          <w:rFonts w:hint="eastAsia" w:ascii="宋体" w:hAnsi="宋体" w:eastAsia="宋体" w:cs="宋体"/>
          <w:color w:val="auto"/>
        </w:rPr>
        <w:t>法定代表人授权委托书</w:t>
      </w:r>
      <w:bookmarkEnd w:id="639"/>
      <w:bookmarkEnd w:id="640"/>
      <w:bookmarkEnd w:id="641"/>
      <w:bookmarkEnd w:id="642"/>
      <w:bookmarkEnd w:id="643"/>
      <w:bookmarkEnd w:id="644"/>
      <w:bookmarkEnd w:id="645"/>
      <w:bookmarkEnd w:id="646"/>
      <w:bookmarkEnd w:id="647"/>
      <w:bookmarkEnd w:id="648"/>
    </w:p>
    <w:p w14:paraId="58919734">
      <w:pPr>
        <w:spacing w:line="500" w:lineRule="exact"/>
        <w:ind w:firstLine="480" w:firstLineChars="200"/>
        <w:rPr>
          <w:rFonts w:hint="eastAsia" w:ascii="宋体" w:hAnsi="宋体" w:eastAsia="宋体" w:cs="宋体"/>
          <w:sz w:val="24"/>
          <w:szCs w:val="24"/>
        </w:rPr>
      </w:pPr>
    </w:p>
    <w:p w14:paraId="40D5C3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本授权书声明：</w:t>
      </w:r>
      <w:r>
        <w:rPr>
          <w:rFonts w:hint="eastAsia" w:ascii="宋体" w:hAnsi="宋体" w:eastAsia="宋体" w:cs="宋体"/>
          <w:sz w:val="24"/>
          <w:szCs w:val="24"/>
          <w:u w:val="single"/>
        </w:rPr>
        <w:t xml:space="preserve">（投标人全称） </w:t>
      </w:r>
      <w:r>
        <w:rPr>
          <w:rFonts w:hint="eastAsia" w:ascii="宋体" w:hAnsi="宋体" w:eastAsia="宋体" w:cs="宋体"/>
          <w:sz w:val="24"/>
          <w:szCs w:val="24"/>
        </w:rPr>
        <w:t>的法定代表人代表本公司授权</w:t>
      </w:r>
      <w:r>
        <w:rPr>
          <w:rFonts w:hint="eastAsia" w:ascii="宋体" w:hAnsi="宋体" w:eastAsia="宋体" w:cs="宋体"/>
          <w:sz w:val="24"/>
          <w:szCs w:val="24"/>
          <w:u w:val="single"/>
        </w:rPr>
        <w:t>（委托代理人姓名）</w:t>
      </w:r>
      <w:r>
        <w:rPr>
          <w:rFonts w:hint="eastAsia" w:ascii="宋体" w:hAnsi="宋体" w:eastAsia="宋体" w:cs="宋体"/>
          <w:sz w:val="24"/>
          <w:szCs w:val="24"/>
        </w:rPr>
        <w:t>为本公司合法代理人，就贵方组织的有关</w:t>
      </w:r>
      <w:r>
        <w:rPr>
          <w:rFonts w:hint="eastAsia" w:ascii="宋体" w:hAnsi="宋体" w:eastAsia="宋体" w:cs="宋体"/>
          <w:sz w:val="24"/>
          <w:szCs w:val="24"/>
          <w:u w:val="single"/>
        </w:rPr>
        <w:t>（项目名称）</w:t>
      </w:r>
      <w:r>
        <w:rPr>
          <w:rFonts w:hint="eastAsia" w:ascii="宋体" w:hAnsi="宋体" w:eastAsia="宋体" w:cs="宋体"/>
          <w:sz w:val="24"/>
          <w:szCs w:val="24"/>
        </w:rPr>
        <w:t>项目（</w:t>
      </w:r>
      <w:r>
        <w:rPr>
          <w:rFonts w:hint="eastAsia" w:ascii="宋体" w:hAnsi="宋体" w:cs="宋体"/>
          <w:sz w:val="24"/>
          <w:szCs w:val="24"/>
          <w:lang w:val="en-US" w:eastAsia="zh-CN"/>
        </w:rPr>
        <w:t>标包：</w:t>
      </w:r>
      <w:r>
        <w:rPr>
          <w:rFonts w:hint="eastAsia" w:ascii="宋体" w:hAnsi="宋体" w:eastAsia="宋体" w:cs="宋体"/>
          <w:sz w:val="24"/>
          <w:szCs w:val="24"/>
          <w:u w:val="single"/>
        </w:rPr>
        <w:t xml:space="preserve">            </w:t>
      </w:r>
      <w:r>
        <w:rPr>
          <w:rFonts w:hint="eastAsia" w:ascii="宋体" w:hAnsi="宋体" w:eastAsia="宋体" w:cs="宋体"/>
          <w:sz w:val="24"/>
          <w:szCs w:val="24"/>
        </w:rPr>
        <w:t>）的招标，以本单位名义投标。代理人在本项目投标过程中所签署的一切文件和处理与之有关的一切事务，我方均予承认。</w:t>
      </w:r>
    </w:p>
    <w:p w14:paraId="568D8820">
      <w:pPr>
        <w:spacing w:line="500" w:lineRule="exact"/>
        <w:ind w:firstLine="420"/>
        <w:rPr>
          <w:rFonts w:hint="eastAsia" w:ascii="宋体" w:hAnsi="宋体" w:eastAsia="宋体" w:cs="宋体"/>
          <w:sz w:val="24"/>
          <w:szCs w:val="24"/>
        </w:rPr>
      </w:pPr>
      <w:r>
        <w:rPr>
          <w:rFonts w:hint="eastAsia" w:ascii="宋体" w:hAnsi="宋体" w:eastAsia="宋体" w:cs="宋体"/>
          <w:sz w:val="24"/>
          <w:szCs w:val="24"/>
        </w:rPr>
        <w:t>代理人无转委托权。</w:t>
      </w:r>
    </w:p>
    <w:p w14:paraId="0E20EA6F">
      <w:pPr>
        <w:spacing w:line="500" w:lineRule="exact"/>
        <w:ind w:firstLine="420"/>
        <w:rPr>
          <w:rFonts w:hint="eastAsia" w:ascii="宋体" w:hAnsi="宋体" w:eastAsia="宋体" w:cs="宋体"/>
          <w:sz w:val="24"/>
          <w:szCs w:val="24"/>
        </w:rPr>
      </w:pPr>
    </w:p>
    <w:p w14:paraId="2B5820AB">
      <w:pPr>
        <w:spacing w:line="500" w:lineRule="exact"/>
        <w:rPr>
          <w:rFonts w:hint="eastAsia" w:ascii="宋体" w:hAnsi="宋体" w:eastAsia="宋体" w:cs="宋体"/>
          <w:sz w:val="24"/>
          <w:szCs w:val="24"/>
        </w:rPr>
      </w:pPr>
      <w:r>
        <w:rPr>
          <w:rFonts w:hint="eastAsia" w:ascii="宋体" w:hAnsi="宋体" w:eastAsia="宋体" w:cs="宋体"/>
          <w:sz w:val="24"/>
          <w:szCs w:val="24"/>
        </w:rPr>
        <w:t>附：委托代理人居民身份证复印件</w:t>
      </w:r>
    </w:p>
    <w:tbl>
      <w:tblPr>
        <w:tblStyle w:val="45"/>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9"/>
        <w:gridCol w:w="4339"/>
      </w:tblGrid>
      <w:tr w14:paraId="7EE2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2" w:hRule="atLeast"/>
          <w:jc w:val="center"/>
        </w:trPr>
        <w:tc>
          <w:tcPr>
            <w:tcW w:w="4339" w:type="dxa"/>
            <w:vAlign w:val="center"/>
          </w:tcPr>
          <w:p w14:paraId="5C3ED0E5">
            <w:pPr>
              <w:spacing w:line="360" w:lineRule="auto"/>
              <w:jc w:val="center"/>
              <w:rPr>
                <w:rFonts w:hint="eastAsia" w:ascii="宋体" w:hAnsi="宋体" w:eastAsia="宋体" w:cs="宋体"/>
                <w:szCs w:val="21"/>
              </w:rPr>
            </w:pPr>
          </w:p>
        </w:tc>
        <w:tc>
          <w:tcPr>
            <w:tcW w:w="4339" w:type="dxa"/>
            <w:vAlign w:val="center"/>
          </w:tcPr>
          <w:p w14:paraId="78842C7D">
            <w:pPr>
              <w:spacing w:line="360" w:lineRule="auto"/>
              <w:jc w:val="center"/>
              <w:rPr>
                <w:rFonts w:hint="eastAsia" w:ascii="宋体" w:hAnsi="宋体" w:eastAsia="宋体" w:cs="宋体"/>
                <w:szCs w:val="21"/>
              </w:rPr>
            </w:pPr>
          </w:p>
        </w:tc>
      </w:tr>
    </w:tbl>
    <w:p w14:paraId="084C92B2">
      <w:pPr>
        <w:rPr>
          <w:rFonts w:hint="eastAsia" w:ascii="宋体" w:hAnsi="宋体" w:eastAsia="宋体" w:cs="宋体"/>
        </w:rPr>
      </w:pPr>
    </w:p>
    <w:p w14:paraId="259CAC02">
      <w:pPr>
        <w:spacing w:line="500" w:lineRule="exact"/>
        <w:jc w:val="left"/>
        <w:rPr>
          <w:rFonts w:hint="eastAsia" w:ascii="宋体" w:hAnsi="宋体" w:eastAsia="宋体" w:cs="宋体"/>
          <w:sz w:val="24"/>
          <w:szCs w:val="24"/>
        </w:rPr>
      </w:pPr>
      <w:r>
        <w:rPr>
          <w:rFonts w:hint="eastAsia" w:ascii="宋体" w:hAnsi="宋体" w:eastAsia="宋体" w:cs="宋体"/>
          <w:sz w:val="24"/>
          <w:szCs w:val="24"/>
        </w:rPr>
        <w:t>投标人（电子公章）：</w:t>
      </w:r>
      <w:r>
        <w:rPr>
          <w:rFonts w:hint="eastAsia" w:ascii="宋体" w:hAnsi="宋体" w:eastAsia="宋体" w:cs="宋体"/>
          <w:sz w:val="24"/>
          <w:szCs w:val="24"/>
          <w:u w:val="single"/>
        </w:rPr>
        <w:t xml:space="preserve">                    </w:t>
      </w:r>
    </w:p>
    <w:p w14:paraId="5581BB0C">
      <w:pPr>
        <w:spacing w:line="500" w:lineRule="exact"/>
        <w:jc w:val="left"/>
        <w:rPr>
          <w:rFonts w:hint="eastAsia" w:ascii="宋体" w:hAnsi="宋体" w:eastAsia="宋体" w:cs="宋体"/>
          <w:sz w:val="24"/>
          <w:szCs w:val="24"/>
          <w:u w:val="single"/>
        </w:rPr>
      </w:pPr>
      <w:r>
        <w:rPr>
          <w:rFonts w:hint="eastAsia" w:ascii="宋体" w:hAnsi="宋体" w:eastAsia="宋体" w:cs="宋体"/>
          <w:sz w:val="24"/>
          <w:szCs w:val="24"/>
        </w:rPr>
        <w:t>法定代表人（电子签章）：</w:t>
      </w:r>
      <w:r>
        <w:rPr>
          <w:rFonts w:hint="eastAsia" w:ascii="宋体" w:hAnsi="宋体" w:eastAsia="宋体" w:cs="宋体"/>
          <w:sz w:val="24"/>
          <w:szCs w:val="24"/>
          <w:u w:val="single"/>
        </w:rPr>
        <w:t xml:space="preserve">                </w:t>
      </w:r>
    </w:p>
    <w:p w14:paraId="6D1CEEF5">
      <w:pPr>
        <w:spacing w:line="500" w:lineRule="exact"/>
        <w:jc w:val="left"/>
        <w:rPr>
          <w:rFonts w:hint="eastAsia" w:ascii="宋体" w:hAnsi="宋体" w:eastAsia="宋体" w:cs="宋体"/>
          <w:sz w:val="24"/>
          <w:szCs w:val="24"/>
          <w:u w:val="single"/>
        </w:rPr>
      </w:pPr>
      <w:r>
        <w:rPr>
          <w:rFonts w:hint="eastAsia" w:ascii="宋体" w:hAnsi="宋体" w:eastAsia="宋体" w:cs="宋体"/>
          <w:sz w:val="24"/>
          <w:szCs w:val="24"/>
        </w:rPr>
        <w:t>委托代理人（签字或电子签章）：</w:t>
      </w:r>
      <w:r>
        <w:rPr>
          <w:rFonts w:hint="eastAsia" w:ascii="宋体" w:hAnsi="宋体" w:eastAsia="宋体" w:cs="宋体"/>
          <w:sz w:val="24"/>
          <w:szCs w:val="24"/>
          <w:u w:val="single"/>
        </w:rPr>
        <w:t xml:space="preserve">          </w:t>
      </w:r>
    </w:p>
    <w:p w14:paraId="47AB6D07">
      <w:pPr>
        <w:spacing w:line="500" w:lineRule="exact"/>
        <w:rPr>
          <w:rFonts w:hint="eastAsia" w:ascii="宋体" w:hAnsi="宋体" w:eastAsia="宋体" w:cs="宋体"/>
          <w:sz w:val="24"/>
          <w:szCs w:val="24"/>
          <w:u w:val="single"/>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tbl>
      <w:tblPr>
        <w:tblStyle w:val="44"/>
        <w:tblW w:w="6042" w:type="dxa"/>
        <w:tblInd w:w="720" w:type="dxa"/>
        <w:tblLayout w:type="fixed"/>
        <w:tblCellMar>
          <w:top w:w="0" w:type="dxa"/>
          <w:left w:w="108" w:type="dxa"/>
          <w:bottom w:w="0" w:type="dxa"/>
          <w:right w:w="108" w:type="dxa"/>
        </w:tblCellMar>
      </w:tblPr>
      <w:tblGrid>
        <w:gridCol w:w="2082"/>
        <w:gridCol w:w="3960"/>
      </w:tblGrid>
      <w:tr w14:paraId="4CAB1BF8">
        <w:tblPrEx>
          <w:tblCellMar>
            <w:top w:w="0" w:type="dxa"/>
            <w:left w:w="108" w:type="dxa"/>
            <w:bottom w:w="0" w:type="dxa"/>
            <w:right w:w="108" w:type="dxa"/>
          </w:tblCellMar>
        </w:tblPrEx>
        <w:tc>
          <w:tcPr>
            <w:tcW w:w="2082" w:type="dxa"/>
            <w:tcBorders>
              <w:top w:val="nil"/>
              <w:left w:val="nil"/>
              <w:bottom w:val="nil"/>
              <w:right w:val="nil"/>
            </w:tcBorders>
          </w:tcPr>
          <w:p w14:paraId="39C9F505">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附： </w:t>
            </w:r>
          </w:p>
        </w:tc>
        <w:tc>
          <w:tcPr>
            <w:tcW w:w="3960" w:type="dxa"/>
            <w:tcBorders>
              <w:top w:val="nil"/>
              <w:left w:val="nil"/>
              <w:bottom w:val="nil"/>
              <w:right w:val="nil"/>
            </w:tcBorders>
          </w:tcPr>
          <w:p w14:paraId="6C49ADF1">
            <w:pPr>
              <w:spacing w:line="500" w:lineRule="exact"/>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p>
        </w:tc>
      </w:tr>
      <w:tr w14:paraId="4635AF37">
        <w:tblPrEx>
          <w:tblCellMar>
            <w:top w:w="0" w:type="dxa"/>
            <w:left w:w="108" w:type="dxa"/>
            <w:bottom w:w="0" w:type="dxa"/>
            <w:right w:w="108" w:type="dxa"/>
          </w:tblCellMar>
        </w:tblPrEx>
        <w:tc>
          <w:tcPr>
            <w:tcW w:w="2082" w:type="dxa"/>
            <w:tcBorders>
              <w:top w:val="nil"/>
              <w:left w:val="nil"/>
              <w:bottom w:val="nil"/>
              <w:right w:val="nil"/>
            </w:tcBorders>
          </w:tcPr>
          <w:p w14:paraId="7FA9FA2E">
            <w:pPr>
              <w:spacing w:line="500" w:lineRule="exact"/>
              <w:jc w:val="distribute"/>
              <w:rPr>
                <w:rFonts w:hint="eastAsia" w:ascii="宋体" w:hAnsi="宋体" w:eastAsia="宋体" w:cs="宋体"/>
                <w:sz w:val="24"/>
                <w:szCs w:val="24"/>
              </w:rPr>
            </w:pPr>
            <w:r>
              <w:rPr>
                <w:rFonts w:hint="eastAsia" w:ascii="宋体" w:hAnsi="宋体" w:eastAsia="宋体" w:cs="宋体"/>
                <w:sz w:val="24"/>
                <w:szCs w:val="24"/>
              </w:rPr>
              <w:t>委托代理人姓名：</w:t>
            </w:r>
          </w:p>
        </w:tc>
        <w:tc>
          <w:tcPr>
            <w:tcW w:w="3960" w:type="dxa"/>
            <w:tcBorders>
              <w:top w:val="nil"/>
              <w:left w:val="nil"/>
              <w:bottom w:val="nil"/>
              <w:right w:val="nil"/>
            </w:tcBorders>
          </w:tcPr>
          <w:p w14:paraId="59EE2FB8">
            <w:pPr>
              <w:spacing w:line="500" w:lineRule="exact"/>
              <w:rPr>
                <w:rFonts w:hint="eastAsia" w:ascii="宋体" w:hAnsi="宋体" w:eastAsia="宋体" w:cs="宋体"/>
                <w:sz w:val="24"/>
                <w:szCs w:val="24"/>
              </w:rPr>
            </w:pPr>
          </w:p>
        </w:tc>
      </w:tr>
      <w:tr w14:paraId="10A7C598">
        <w:tblPrEx>
          <w:tblCellMar>
            <w:top w:w="0" w:type="dxa"/>
            <w:left w:w="108" w:type="dxa"/>
            <w:bottom w:w="0" w:type="dxa"/>
            <w:right w:w="108" w:type="dxa"/>
          </w:tblCellMar>
        </w:tblPrEx>
        <w:tc>
          <w:tcPr>
            <w:tcW w:w="2082" w:type="dxa"/>
            <w:tcBorders>
              <w:top w:val="nil"/>
              <w:left w:val="nil"/>
              <w:bottom w:val="nil"/>
              <w:right w:val="nil"/>
            </w:tcBorders>
          </w:tcPr>
          <w:p w14:paraId="147C8CAD">
            <w:pPr>
              <w:spacing w:line="500" w:lineRule="exact"/>
              <w:jc w:val="distribute"/>
              <w:rPr>
                <w:rFonts w:hint="eastAsia" w:ascii="宋体" w:hAnsi="宋体" w:eastAsia="宋体" w:cs="宋体"/>
                <w:sz w:val="24"/>
                <w:szCs w:val="24"/>
              </w:rPr>
            </w:pPr>
            <w:r>
              <w:rPr>
                <w:rFonts w:hint="eastAsia" w:ascii="宋体" w:hAnsi="宋体" w:eastAsia="宋体" w:cs="宋体"/>
                <w:sz w:val="24"/>
                <w:szCs w:val="24"/>
              </w:rPr>
              <w:t>职       务：</w:t>
            </w:r>
          </w:p>
        </w:tc>
        <w:tc>
          <w:tcPr>
            <w:tcW w:w="3960" w:type="dxa"/>
            <w:tcBorders>
              <w:top w:val="nil"/>
              <w:left w:val="nil"/>
              <w:bottom w:val="nil"/>
              <w:right w:val="nil"/>
            </w:tcBorders>
          </w:tcPr>
          <w:p w14:paraId="30EFDE79">
            <w:pPr>
              <w:spacing w:line="500" w:lineRule="exact"/>
              <w:rPr>
                <w:rFonts w:hint="eastAsia" w:ascii="宋体" w:hAnsi="宋体" w:eastAsia="宋体" w:cs="宋体"/>
                <w:sz w:val="24"/>
                <w:szCs w:val="24"/>
              </w:rPr>
            </w:pPr>
          </w:p>
        </w:tc>
      </w:tr>
      <w:tr w14:paraId="619E9298">
        <w:tblPrEx>
          <w:tblCellMar>
            <w:top w:w="0" w:type="dxa"/>
            <w:left w:w="108" w:type="dxa"/>
            <w:bottom w:w="0" w:type="dxa"/>
            <w:right w:w="108" w:type="dxa"/>
          </w:tblCellMar>
        </w:tblPrEx>
        <w:tc>
          <w:tcPr>
            <w:tcW w:w="2082" w:type="dxa"/>
            <w:tcBorders>
              <w:top w:val="nil"/>
              <w:left w:val="nil"/>
              <w:bottom w:val="nil"/>
              <w:right w:val="nil"/>
            </w:tcBorders>
          </w:tcPr>
          <w:p w14:paraId="694A33BF">
            <w:pPr>
              <w:spacing w:line="500" w:lineRule="exact"/>
              <w:jc w:val="distribute"/>
              <w:rPr>
                <w:rFonts w:hint="eastAsia" w:ascii="宋体" w:hAnsi="宋体" w:eastAsia="宋体" w:cs="宋体"/>
                <w:sz w:val="24"/>
                <w:szCs w:val="24"/>
              </w:rPr>
            </w:pPr>
            <w:r>
              <w:rPr>
                <w:rFonts w:hint="eastAsia" w:ascii="宋体" w:hAnsi="宋体" w:eastAsia="宋体" w:cs="宋体"/>
                <w:sz w:val="24"/>
                <w:szCs w:val="24"/>
              </w:rPr>
              <w:t>居民身份证号码：</w:t>
            </w:r>
          </w:p>
        </w:tc>
        <w:tc>
          <w:tcPr>
            <w:tcW w:w="3960" w:type="dxa"/>
            <w:tcBorders>
              <w:top w:val="nil"/>
              <w:left w:val="nil"/>
              <w:bottom w:val="nil"/>
              <w:right w:val="nil"/>
            </w:tcBorders>
          </w:tcPr>
          <w:p w14:paraId="0A5A4421">
            <w:pPr>
              <w:spacing w:line="500" w:lineRule="exact"/>
              <w:rPr>
                <w:rFonts w:hint="eastAsia" w:ascii="宋体" w:hAnsi="宋体" w:eastAsia="宋体" w:cs="宋体"/>
                <w:sz w:val="24"/>
                <w:szCs w:val="24"/>
              </w:rPr>
            </w:pPr>
          </w:p>
        </w:tc>
      </w:tr>
      <w:tr w14:paraId="6FC5AE3A">
        <w:tblPrEx>
          <w:tblCellMar>
            <w:top w:w="0" w:type="dxa"/>
            <w:left w:w="108" w:type="dxa"/>
            <w:bottom w:w="0" w:type="dxa"/>
            <w:right w:w="108" w:type="dxa"/>
          </w:tblCellMar>
        </w:tblPrEx>
        <w:tc>
          <w:tcPr>
            <w:tcW w:w="2082" w:type="dxa"/>
            <w:tcBorders>
              <w:top w:val="nil"/>
              <w:left w:val="nil"/>
              <w:bottom w:val="nil"/>
              <w:right w:val="nil"/>
            </w:tcBorders>
          </w:tcPr>
          <w:p w14:paraId="30B5C5D9">
            <w:pPr>
              <w:spacing w:line="500" w:lineRule="exact"/>
              <w:jc w:val="distribute"/>
              <w:rPr>
                <w:rFonts w:hint="eastAsia" w:ascii="宋体" w:hAnsi="宋体" w:eastAsia="宋体" w:cs="宋体"/>
                <w:sz w:val="24"/>
                <w:szCs w:val="24"/>
              </w:rPr>
            </w:pPr>
            <w:r>
              <w:rPr>
                <w:rFonts w:hint="eastAsia" w:ascii="宋体" w:hAnsi="宋体" w:eastAsia="宋体" w:cs="宋体"/>
                <w:sz w:val="24"/>
                <w:szCs w:val="24"/>
              </w:rPr>
              <w:t>详 细  地 址：</w:t>
            </w:r>
          </w:p>
        </w:tc>
        <w:tc>
          <w:tcPr>
            <w:tcW w:w="3960" w:type="dxa"/>
            <w:tcBorders>
              <w:top w:val="nil"/>
              <w:left w:val="nil"/>
              <w:bottom w:val="nil"/>
              <w:right w:val="nil"/>
            </w:tcBorders>
          </w:tcPr>
          <w:p w14:paraId="47C36CEB">
            <w:pPr>
              <w:spacing w:line="500" w:lineRule="exact"/>
              <w:rPr>
                <w:rFonts w:hint="eastAsia" w:ascii="宋体" w:hAnsi="宋体" w:eastAsia="宋体" w:cs="宋体"/>
                <w:sz w:val="24"/>
                <w:szCs w:val="24"/>
              </w:rPr>
            </w:pPr>
          </w:p>
        </w:tc>
      </w:tr>
      <w:tr w14:paraId="084C32BA">
        <w:tblPrEx>
          <w:tblCellMar>
            <w:top w:w="0" w:type="dxa"/>
            <w:left w:w="108" w:type="dxa"/>
            <w:bottom w:w="0" w:type="dxa"/>
            <w:right w:w="108" w:type="dxa"/>
          </w:tblCellMar>
        </w:tblPrEx>
        <w:tc>
          <w:tcPr>
            <w:tcW w:w="2082" w:type="dxa"/>
            <w:tcBorders>
              <w:top w:val="nil"/>
              <w:left w:val="nil"/>
              <w:bottom w:val="nil"/>
              <w:right w:val="nil"/>
            </w:tcBorders>
          </w:tcPr>
          <w:p w14:paraId="0B6B8444">
            <w:pPr>
              <w:spacing w:line="500" w:lineRule="exact"/>
              <w:jc w:val="distribute"/>
              <w:rPr>
                <w:rFonts w:hint="eastAsia" w:ascii="宋体" w:hAnsi="宋体" w:eastAsia="宋体" w:cs="宋体"/>
                <w:sz w:val="24"/>
                <w:szCs w:val="24"/>
              </w:rPr>
            </w:pPr>
            <w:r>
              <w:rPr>
                <w:rFonts w:hint="eastAsia" w:ascii="宋体" w:hAnsi="宋体" w:eastAsia="宋体" w:cs="宋体"/>
                <w:sz w:val="24"/>
                <w:szCs w:val="24"/>
              </w:rPr>
              <w:t>电       话：</w:t>
            </w:r>
          </w:p>
        </w:tc>
        <w:tc>
          <w:tcPr>
            <w:tcW w:w="3960" w:type="dxa"/>
            <w:tcBorders>
              <w:top w:val="nil"/>
              <w:left w:val="nil"/>
              <w:bottom w:val="nil"/>
              <w:right w:val="nil"/>
            </w:tcBorders>
          </w:tcPr>
          <w:p w14:paraId="14F05130">
            <w:pPr>
              <w:spacing w:line="500" w:lineRule="exact"/>
              <w:rPr>
                <w:rFonts w:hint="eastAsia" w:ascii="宋体" w:hAnsi="宋体" w:eastAsia="宋体" w:cs="宋体"/>
                <w:sz w:val="24"/>
                <w:szCs w:val="24"/>
              </w:rPr>
            </w:pPr>
          </w:p>
        </w:tc>
      </w:tr>
    </w:tbl>
    <w:p w14:paraId="1F26C1E7">
      <w:pPr>
        <w:spacing w:line="500" w:lineRule="exact"/>
        <w:ind w:firstLine="420"/>
        <w:rPr>
          <w:rFonts w:hint="eastAsia" w:ascii="宋体" w:hAnsi="宋体" w:eastAsia="宋体" w:cs="宋体"/>
          <w:b/>
          <w:bCs/>
          <w:szCs w:val="21"/>
        </w:rPr>
      </w:pPr>
    </w:p>
    <w:p w14:paraId="46E4294B">
      <w:pPr>
        <w:keepNext w:val="0"/>
        <w:keepLines w:val="0"/>
        <w:pageBreakBefore/>
        <w:widowControl w:val="0"/>
        <w:kinsoku/>
        <w:wordWrap/>
        <w:overflowPunct/>
        <w:topLinePunct w:val="0"/>
        <w:autoSpaceDE/>
        <w:autoSpaceDN/>
        <w:bidi w:val="0"/>
        <w:adjustRightInd/>
        <w:snapToGrid/>
        <w:spacing w:line="600" w:lineRule="exact"/>
        <w:textAlignment w:val="auto"/>
        <w:rPr>
          <w:rFonts w:hint="eastAsia" w:ascii="宋体" w:hAnsi="宋体" w:eastAsia="宋体" w:cs="宋体"/>
          <w:b/>
          <w:sz w:val="28"/>
          <w:szCs w:val="28"/>
          <w:lang w:eastAsia="zh-CN"/>
        </w:rPr>
      </w:pPr>
      <w:r>
        <w:rPr>
          <w:rFonts w:hint="eastAsia" w:ascii="宋体" w:hAnsi="宋体" w:eastAsia="宋体" w:cs="宋体"/>
          <w:b/>
          <w:sz w:val="28"/>
          <w:szCs w:val="28"/>
        </w:rPr>
        <w:t>格式</w:t>
      </w:r>
      <w:r>
        <w:rPr>
          <w:rFonts w:hint="eastAsia" w:ascii="宋体" w:hAnsi="宋体" w:cs="宋体"/>
          <w:b/>
          <w:sz w:val="28"/>
          <w:szCs w:val="28"/>
          <w:lang w:val="en-US" w:eastAsia="zh-CN"/>
        </w:rPr>
        <w:t>7</w:t>
      </w:r>
    </w:p>
    <w:p w14:paraId="616FE162">
      <w:pPr>
        <w:pStyle w:val="5"/>
        <w:jc w:val="center"/>
        <w:rPr>
          <w:rFonts w:hint="eastAsia" w:ascii="宋体" w:hAnsi="宋体" w:eastAsia="宋体" w:cs="宋体"/>
          <w:color w:val="auto"/>
        </w:rPr>
      </w:pPr>
      <w:bookmarkStart w:id="649" w:name="_Toc142059993"/>
      <w:bookmarkStart w:id="650" w:name="_Toc129016662"/>
      <w:bookmarkStart w:id="651" w:name="_Toc489145766"/>
      <w:bookmarkStart w:id="652" w:name="_Toc4403294"/>
      <w:bookmarkStart w:id="653" w:name="_Toc488633631"/>
      <w:bookmarkStart w:id="654" w:name="_Toc120887504"/>
      <w:bookmarkStart w:id="655" w:name="_Toc481694859"/>
      <w:bookmarkStart w:id="656" w:name="_Toc489197870"/>
      <w:r>
        <w:rPr>
          <w:rFonts w:hint="eastAsia" w:ascii="宋体" w:hAnsi="宋体" w:eastAsia="宋体" w:cs="宋体"/>
          <w:color w:val="auto"/>
        </w:rPr>
        <w:t>投标人具备参加政府采购活动条件承诺书</w:t>
      </w:r>
      <w:bookmarkEnd w:id="649"/>
      <w:bookmarkEnd w:id="650"/>
      <w:bookmarkEnd w:id="651"/>
      <w:bookmarkEnd w:id="652"/>
      <w:bookmarkEnd w:id="653"/>
      <w:bookmarkEnd w:id="654"/>
      <w:bookmarkEnd w:id="655"/>
      <w:bookmarkEnd w:id="656"/>
    </w:p>
    <w:p w14:paraId="5308EB59">
      <w:pPr>
        <w:spacing w:line="440" w:lineRule="exact"/>
        <w:rPr>
          <w:rFonts w:hint="eastAsia" w:ascii="宋体" w:hAnsi="宋体" w:eastAsia="宋体" w:cs="宋体"/>
          <w:sz w:val="24"/>
          <w:szCs w:val="24"/>
        </w:rPr>
      </w:pPr>
    </w:p>
    <w:p w14:paraId="4D2422E3">
      <w:pPr>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cs="宋体"/>
          <w:sz w:val="24"/>
          <w:szCs w:val="24"/>
          <w:lang w:eastAsia="zh-CN"/>
        </w:rPr>
        <w:t>招标人</w:t>
      </w:r>
      <w:r>
        <w:rPr>
          <w:rFonts w:hint="eastAsia" w:ascii="宋体" w:hAnsi="宋体" w:eastAsia="宋体" w:cs="宋体"/>
          <w:sz w:val="24"/>
          <w:szCs w:val="24"/>
        </w:rPr>
        <w:t>名称）</w:t>
      </w:r>
      <w:r>
        <w:rPr>
          <w:rFonts w:hint="eastAsia" w:ascii="宋体" w:hAnsi="宋体" w:eastAsia="宋体" w:cs="宋体"/>
          <w:sz w:val="24"/>
          <w:szCs w:val="24"/>
          <w:lang w:eastAsia="zh-CN"/>
        </w:rPr>
        <w:t>：</w:t>
      </w:r>
    </w:p>
    <w:p w14:paraId="2532E543">
      <w:pPr>
        <w:ind w:firstLine="5040" w:firstLineChars="2100"/>
        <w:rPr>
          <w:rFonts w:hint="eastAsia" w:ascii="宋体" w:hAnsi="宋体" w:eastAsia="宋体" w:cs="宋体"/>
          <w:sz w:val="24"/>
          <w:szCs w:val="24"/>
        </w:rPr>
      </w:pPr>
    </w:p>
    <w:p w14:paraId="63288D7F">
      <w:pPr>
        <w:ind w:firstLine="5040" w:firstLineChars="2100"/>
        <w:rPr>
          <w:rFonts w:hint="eastAsia" w:ascii="宋体" w:hAnsi="宋体" w:eastAsia="宋体" w:cs="宋体"/>
          <w:sz w:val="24"/>
          <w:szCs w:val="24"/>
        </w:rPr>
      </w:pPr>
    </w:p>
    <w:p w14:paraId="1B5B9C73">
      <w:pPr>
        <w:ind w:firstLine="840" w:firstLineChars="350"/>
        <w:rPr>
          <w:rFonts w:hint="eastAsia" w:ascii="宋体" w:hAnsi="宋体" w:eastAsia="宋体" w:cs="宋体"/>
          <w:sz w:val="24"/>
          <w:szCs w:val="24"/>
        </w:rPr>
      </w:pPr>
      <w:r>
        <w:rPr>
          <w:rFonts w:hint="eastAsia" w:ascii="宋体" w:hAnsi="宋体" w:eastAsia="宋体" w:cs="宋体"/>
          <w:sz w:val="24"/>
          <w:szCs w:val="24"/>
        </w:rPr>
        <w:t>（投标自行承诺及说明，内容自拟</w:t>
      </w:r>
      <w:r>
        <w:rPr>
          <w:rFonts w:hint="eastAsia" w:ascii="宋体" w:hAnsi="宋体" w:cs="宋体"/>
          <w:sz w:val="24"/>
          <w:szCs w:val="24"/>
          <w:lang w:eastAsia="zh-CN"/>
        </w:rPr>
        <w:t>。</w:t>
      </w:r>
      <w:r>
        <w:rPr>
          <w:rFonts w:hint="eastAsia" w:ascii="宋体" w:hAnsi="宋体" w:eastAsia="宋体" w:cs="宋体"/>
          <w:sz w:val="24"/>
          <w:szCs w:val="24"/>
        </w:rPr>
        <w:t>）</w:t>
      </w:r>
    </w:p>
    <w:p w14:paraId="47ACC5BB">
      <w:pPr>
        <w:spacing w:line="360" w:lineRule="auto"/>
        <w:jc w:val="left"/>
        <w:rPr>
          <w:rFonts w:hint="eastAsia" w:ascii="宋体" w:hAnsi="宋体" w:eastAsia="宋体" w:cs="宋体"/>
          <w:sz w:val="24"/>
          <w:szCs w:val="24"/>
        </w:rPr>
      </w:pPr>
    </w:p>
    <w:p w14:paraId="1F971C9D">
      <w:pPr>
        <w:spacing w:line="360" w:lineRule="auto"/>
        <w:jc w:val="left"/>
        <w:rPr>
          <w:rFonts w:hint="eastAsia" w:ascii="宋体" w:hAnsi="宋体" w:eastAsia="宋体" w:cs="宋体"/>
          <w:szCs w:val="21"/>
        </w:rPr>
      </w:pPr>
    </w:p>
    <w:p w14:paraId="5C76101F">
      <w:pPr>
        <w:spacing w:line="360" w:lineRule="auto"/>
        <w:jc w:val="left"/>
        <w:rPr>
          <w:rFonts w:hint="eastAsia" w:ascii="宋体" w:hAnsi="宋体" w:eastAsia="宋体" w:cs="宋体"/>
          <w:szCs w:val="21"/>
        </w:rPr>
      </w:pPr>
    </w:p>
    <w:p w14:paraId="6C000422">
      <w:pPr>
        <w:spacing w:line="360" w:lineRule="auto"/>
        <w:jc w:val="left"/>
        <w:rPr>
          <w:rFonts w:hint="eastAsia" w:ascii="宋体" w:hAnsi="宋体" w:eastAsia="宋体" w:cs="宋体"/>
          <w:szCs w:val="21"/>
        </w:rPr>
      </w:pPr>
    </w:p>
    <w:p w14:paraId="36748BBC">
      <w:pPr>
        <w:spacing w:line="360" w:lineRule="auto"/>
        <w:jc w:val="left"/>
        <w:rPr>
          <w:rFonts w:hint="eastAsia" w:ascii="宋体" w:hAnsi="宋体" w:eastAsia="宋体" w:cs="宋体"/>
          <w:szCs w:val="21"/>
        </w:rPr>
      </w:pPr>
    </w:p>
    <w:p w14:paraId="0B2D48A2">
      <w:pPr>
        <w:spacing w:line="360" w:lineRule="auto"/>
        <w:jc w:val="left"/>
        <w:rPr>
          <w:rFonts w:hint="eastAsia" w:ascii="宋体" w:hAnsi="宋体" w:eastAsia="宋体" w:cs="宋体"/>
          <w:szCs w:val="21"/>
        </w:rPr>
      </w:pPr>
    </w:p>
    <w:p w14:paraId="7A0472E1">
      <w:pPr>
        <w:spacing w:line="360" w:lineRule="auto"/>
        <w:jc w:val="left"/>
        <w:rPr>
          <w:rFonts w:hint="eastAsia" w:ascii="宋体" w:hAnsi="宋体" w:eastAsia="宋体" w:cs="宋体"/>
          <w:szCs w:val="21"/>
        </w:rPr>
      </w:pPr>
    </w:p>
    <w:p w14:paraId="3057F02D">
      <w:pPr>
        <w:spacing w:line="600" w:lineRule="exact"/>
        <w:jc w:val="left"/>
        <w:rPr>
          <w:rFonts w:hint="eastAsia" w:ascii="宋体" w:hAnsi="宋体" w:eastAsia="宋体" w:cs="宋体"/>
          <w:sz w:val="24"/>
          <w:szCs w:val="24"/>
        </w:rPr>
      </w:pPr>
      <w:r>
        <w:rPr>
          <w:rFonts w:hint="eastAsia" w:ascii="宋体" w:hAnsi="宋体" w:eastAsia="宋体" w:cs="宋体"/>
          <w:sz w:val="24"/>
          <w:szCs w:val="24"/>
        </w:rPr>
        <w:t>投标人（电子公章）：</w:t>
      </w:r>
    </w:p>
    <w:p w14:paraId="6D7698C5">
      <w:pPr>
        <w:spacing w:line="600" w:lineRule="exact"/>
        <w:jc w:val="left"/>
        <w:rPr>
          <w:rFonts w:hint="eastAsia" w:ascii="宋体" w:hAnsi="宋体" w:eastAsia="宋体" w:cs="宋体"/>
          <w:sz w:val="24"/>
          <w:szCs w:val="24"/>
        </w:rPr>
      </w:pPr>
    </w:p>
    <w:p w14:paraId="1C7AC1ED">
      <w:pPr>
        <w:spacing w:line="600" w:lineRule="exact"/>
        <w:jc w:val="left"/>
        <w:rPr>
          <w:rFonts w:hint="eastAsia" w:ascii="宋体" w:hAnsi="宋体" w:eastAsia="宋体" w:cs="宋体"/>
          <w:sz w:val="24"/>
          <w:szCs w:val="24"/>
        </w:rPr>
      </w:pPr>
      <w:r>
        <w:rPr>
          <w:rFonts w:hint="eastAsia" w:ascii="宋体" w:hAnsi="宋体" w:eastAsia="宋体" w:cs="宋体"/>
          <w:sz w:val="24"/>
          <w:szCs w:val="24"/>
        </w:rPr>
        <w:t>法定代表人或委托代理人（电子签章）：</w:t>
      </w:r>
    </w:p>
    <w:p w14:paraId="2EFC7368">
      <w:pPr>
        <w:spacing w:line="600" w:lineRule="exact"/>
        <w:jc w:val="left"/>
        <w:rPr>
          <w:rFonts w:hint="eastAsia" w:ascii="宋体" w:hAnsi="宋体" w:eastAsia="宋体" w:cs="宋体"/>
          <w:sz w:val="24"/>
          <w:szCs w:val="24"/>
          <w:u w:val="single"/>
        </w:rPr>
      </w:pPr>
    </w:p>
    <w:p w14:paraId="4511B61A">
      <w:pPr>
        <w:spacing w:line="600" w:lineRule="exact"/>
        <w:ind w:left="2"/>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xml:space="preserve">                              </w:t>
      </w:r>
    </w:p>
    <w:p w14:paraId="780F8A2E">
      <w:pPr>
        <w:spacing w:line="360" w:lineRule="auto"/>
        <w:jc w:val="left"/>
        <w:rPr>
          <w:rFonts w:hint="eastAsia" w:ascii="宋体" w:hAnsi="宋体" w:eastAsia="宋体" w:cs="宋体"/>
          <w:sz w:val="24"/>
          <w:szCs w:val="24"/>
        </w:rPr>
      </w:pPr>
    </w:p>
    <w:p w14:paraId="439E4225">
      <w:pPr>
        <w:spacing w:line="360" w:lineRule="auto"/>
        <w:jc w:val="left"/>
        <w:rPr>
          <w:rFonts w:hint="eastAsia" w:ascii="宋体" w:hAnsi="宋体" w:eastAsia="宋体" w:cs="宋体"/>
          <w:szCs w:val="21"/>
        </w:rPr>
      </w:pPr>
      <w:r>
        <w:rPr>
          <w:rFonts w:hint="eastAsia" w:ascii="宋体" w:hAnsi="宋体" w:eastAsia="宋体" w:cs="宋体"/>
          <w:szCs w:val="21"/>
        </w:rPr>
        <w:t>注：</w:t>
      </w:r>
    </w:p>
    <w:p w14:paraId="5F73A3B5">
      <w:pPr>
        <w:spacing w:line="360" w:lineRule="auto"/>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val="en-US" w:eastAsia="zh-CN"/>
        </w:rPr>
        <w:t>.</w:t>
      </w:r>
      <w:r>
        <w:rPr>
          <w:rFonts w:hint="eastAsia" w:ascii="宋体" w:hAnsi="宋体" w:eastAsia="宋体" w:cs="宋体"/>
          <w:szCs w:val="21"/>
        </w:rPr>
        <w:t>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29A5484F">
      <w:pPr>
        <w:spacing w:line="360" w:lineRule="auto"/>
        <w:jc w:val="left"/>
        <w:rPr>
          <w:rFonts w:hint="eastAsia" w:ascii="宋体" w:hAnsi="宋体" w:eastAsia="宋体" w:cs="宋体"/>
          <w:szCs w:val="21"/>
        </w:rPr>
      </w:pPr>
      <w:r>
        <w:rPr>
          <w:rFonts w:hint="eastAsia" w:ascii="宋体" w:hAnsi="宋体" w:eastAsia="宋体" w:cs="宋体"/>
          <w:szCs w:val="21"/>
        </w:rPr>
        <w:t>2</w:t>
      </w:r>
      <w:r>
        <w:rPr>
          <w:rFonts w:hint="eastAsia" w:ascii="宋体" w:hAnsi="宋体" w:cs="宋体"/>
          <w:szCs w:val="21"/>
          <w:lang w:val="en-US" w:eastAsia="zh-CN"/>
        </w:rPr>
        <w:t>.</w:t>
      </w:r>
      <w:r>
        <w:rPr>
          <w:rFonts w:hint="eastAsia" w:ascii="宋体" w:hAnsi="宋体" w:eastAsia="宋体" w:cs="宋体"/>
          <w:szCs w:val="21"/>
        </w:rPr>
        <w:t>若招标文件中明确要求提供证明资料的，以证明资料为准。</w:t>
      </w:r>
    </w:p>
    <w:p w14:paraId="5F9A96E6">
      <w:pPr>
        <w:widowControl/>
        <w:jc w:val="left"/>
        <w:rPr>
          <w:rFonts w:hint="eastAsia" w:ascii="宋体" w:hAnsi="宋体" w:eastAsia="宋体" w:cs="宋体"/>
          <w:b/>
          <w:sz w:val="28"/>
          <w:szCs w:val="28"/>
        </w:rPr>
      </w:pPr>
      <w:r>
        <w:rPr>
          <w:rFonts w:hint="eastAsia" w:ascii="宋体" w:hAnsi="宋体" w:eastAsia="宋体" w:cs="宋体"/>
          <w:szCs w:val="21"/>
        </w:rPr>
        <w:br w:type="page"/>
      </w:r>
    </w:p>
    <w:p w14:paraId="1F0C3391">
      <w:pPr>
        <w:keepNext w:val="0"/>
        <w:keepLines w:val="0"/>
        <w:pageBreakBefore/>
        <w:widowControl w:val="0"/>
        <w:kinsoku/>
        <w:wordWrap/>
        <w:overflowPunct/>
        <w:topLinePunct w:val="0"/>
        <w:autoSpaceDE/>
        <w:autoSpaceDN/>
        <w:bidi w:val="0"/>
        <w:adjustRightInd/>
        <w:snapToGrid/>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格式</w:t>
      </w:r>
      <w:r>
        <w:rPr>
          <w:rFonts w:hint="eastAsia" w:ascii="宋体" w:hAnsi="宋体" w:cs="宋体"/>
          <w:b/>
          <w:sz w:val="28"/>
          <w:szCs w:val="28"/>
          <w:lang w:val="en-US" w:eastAsia="zh-CN"/>
        </w:rPr>
        <w:t>8</w:t>
      </w:r>
    </w:p>
    <w:p w14:paraId="24ACCAA4">
      <w:pPr>
        <w:pStyle w:val="6"/>
        <w:spacing w:line="360" w:lineRule="auto"/>
        <w:ind w:firstLine="0"/>
        <w:jc w:val="center"/>
        <w:rPr>
          <w:rFonts w:ascii="仿宋" w:hAnsi="仿宋" w:eastAsia="仿宋"/>
        </w:rPr>
      </w:pPr>
      <w:bookmarkStart w:id="657" w:name="_Toc476560528"/>
      <w:bookmarkStart w:id="658" w:name="_Toc213141099"/>
      <w:bookmarkStart w:id="659" w:name="_Toc489900917"/>
      <w:r>
        <w:rPr>
          <w:rFonts w:hint="eastAsia" w:ascii="宋体" w:hAnsi="宋体" w:eastAsia="宋体" w:cs="宋体"/>
          <w:b/>
          <w:color w:val="auto"/>
          <w:spacing w:val="40"/>
          <w:kern w:val="2"/>
          <w:sz w:val="32"/>
          <w:lang w:val="en-US" w:eastAsia="zh-CN" w:bidi="ar-SA"/>
        </w:rPr>
        <w:t>技术规格偏离表</w:t>
      </w:r>
      <w:bookmarkEnd w:id="657"/>
      <w:bookmarkEnd w:id="658"/>
      <w:bookmarkEnd w:id="659"/>
    </w:p>
    <w:p w14:paraId="7C40B009">
      <w:pPr>
        <w:pStyle w:val="20"/>
        <w:spacing w:line="360" w:lineRule="auto"/>
        <w:rPr>
          <w:rFonts w:hint="eastAsia" w:ascii="宋体" w:hAnsi="宋体" w:eastAsia="宋体" w:cs="宋体"/>
          <w:sz w:val="24"/>
          <w:szCs w:val="24"/>
        </w:rPr>
      </w:pPr>
    </w:p>
    <w:p w14:paraId="69F9CAD4">
      <w:pPr>
        <w:pStyle w:val="2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请按投标产品的实际技术参数，逐条对应招标文件的“</w:t>
      </w:r>
      <w:r>
        <w:rPr>
          <w:rFonts w:hint="eastAsia" w:ascii="宋体" w:hAnsi="宋体" w:eastAsia="宋体" w:cs="宋体"/>
          <w:b/>
          <w:sz w:val="24"/>
          <w:szCs w:val="24"/>
        </w:rPr>
        <w:t>货物需求及技术要求</w:t>
      </w:r>
      <w:r>
        <w:rPr>
          <w:rFonts w:hint="eastAsia" w:ascii="宋体" w:hAnsi="宋体" w:eastAsia="宋体" w:cs="宋体"/>
          <w:sz w:val="24"/>
          <w:szCs w:val="24"/>
        </w:rPr>
        <w:t>”中要求的技术规范认真填写该表，该表不能作为投标产品的技术文件。</w:t>
      </w:r>
    </w:p>
    <w:p w14:paraId="3E8D9E0D">
      <w:pPr>
        <w:pStyle w:val="20"/>
        <w:spacing w:line="360" w:lineRule="auto"/>
        <w:rPr>
          <w:rFonts w:hint="eastAsia" w:ascii="宋体" w:hAnsi="宋体" w:eastAsia="宋体" w:cs="宋体"/>
          <w:b/>
          <w:sz w:val="24"/>
          <w:szCs w:val="24"/>
          <w:u w:val="single"/>
        </w:rPr>
      </w:pPr>
      <w:r>
        <w:rPr>
          <w:rFonts w:hint="eastAsia" w:ascii="宋体" w:hAnsi="宋体" w:eastAsia="宋体" w:cs="宋体"/>
          <w:b/>
          <w:sz w:val="24"/>
          <w:szCs w:val="24"/>
        </w:rPr>
        <w:t>项目名称标段编号及产品名称：</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招标编号及标段编号：</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p>
    <w:tbl>
      <w:tblPr>
        <w:tblStyle w:val="44"/>
        <w:tblW w:w="10188"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5"/>
        <w:gridCol w:w="763"/>
        <w:gridCol w:w="2340"/>
        <w:gridCol w:w="2700"/>
        <w:gridCol w:w="1260"/>
        <w:gridCol w:w="1800"/>
      </w:tblGrid>
      <w:tr w14:paraId="6C343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1325" w:type="dxa"/>
            <w:noWrap w:val="0"/>
            <w:vAlign w:val="center"/>
          </w:tcPr>
          <w:p w14:paraId="1554574C">
            <w:pPr>
              <w:jc w:val="center"/>
              <w:rPr>
                <w:rFonts w:hint="eastAsia" w:ascii="宋体" w:hAnsi="宋体" w:eastAsia="宋体" w:cs="宋体"/>
                <w:sz w:val="24"/>
                <w:szCs w:val="24"/>
              </w:rPr>
            </w:pPr>
            <w:r>
              <w:rPr>
                <w:rFonts w:hint="eastAsia" w:ascii="宋体" w:hAnsi="宋体" w:eastAsia="宋体" w:cs="宋体"/>
                <w:sz w:val="24"/>
                <w:szCs w:val="24"/>
              </w:rPr>
              <w:t>产品名称</w:t>
            </w:r>
          </w:p>
        </w:tc>
        <w:tc>
          <w:tcPr>
            <w:tcW w:w="763" w:type="dxa"/>
            <w:noWrap w:val="0"/>
            <w:vAlign w:val="center"/>
          </w:tcPr>
          <w:p w14:paraId="4B32DC60">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340" w:type="dxa"/>
            <w:noWrap w:val="0"/>
            <w:vAlign w:val="center"/>
          </w:tcPr>
          <w:p w14:paraId="1B2BB5E7">
            <w:pPr>
              <w:jc w:val="center"/>
              <w:rPr>
                <w:rFonts w:hint="eastAsia" w:ascii="宋体" w:hAnsi="宋体" w:eastAsia="宋体" w:cs="宋体"/>
                <w:sz w:val="24"/>
                <w:szCs w:val="24"/>
              </w:rPr>
            </w:pPr>
            <w:r>
              <w:rPr>
                <w:rFonts w:hint="eastAsia" w:ascii="宋体" w:hAnsi="宋体" w:eastAsia="宋体" w:cs="宋体"/>
                <w:sz w:val="24"/>
                <w:szCs w:val="24"/>
              </w:rPr>
              <w:t>招标文件技术规范、要求</w:t>
            </w:r>
          </w:p>
        </w:tc>
        <w:tc>
          <w:tcPr>
            <w:tcW w:w="2700" w:type="dxa"/>
            <w:noWrap w:val="0"/>
            <w:vAlign w:val="center"/>
          </w:tcPr>
          <w:p w14:paraId="61104B55">
            <w:pPr>
              <w:jc w:val="center"/>
              <w:rPr>
                <w:rFonts w:hint="eastAsia" w:ascii="宋体" w:hAnsi="宋体" w:eastAsia="宋体" w:cs="宋体"/>
                <w:sz w:val="24"/>
                <w:szCs w:val="24"/>
              </w:rPr>
            </w:pPr>
            <w:r>
              <w:rPr>
                <w:rFonts w:hint="eastAsia" w:ascii="宋体" w:hAnsi="宋体" w:eastAsia="宋体" w:cs="宋体"/>
                <w:sz w:val="24"/>
                <w:szCs w:val="24"/>
              </w:rPr>
              <w:t>投标品牌、型号、技术参数及配置</w:t>
            </w:r>
          </w:p>
        </w:tc>
        <w:tc>
          <w:tcPr>
            <w:tcW w:w="1260" w:type="dxa"/>
            <w:noWrap w:val="0"/>
            <w:vAlign w:val="center"/>
          </w:tcPr>
          <w:p w14:paraId="70DDF8AD">
            <w:pPr>
              <w:jc w:val="center"/>
              <w:rPr>
                <w:rFonts w:hint="eastAsia" w:ascii="宋体" w:hAnsi="宋体" w:eastAsia="宋体" w:cs="宋体"/>
                <w:sz w:val="24"/>
                <w:szCs w:val="24"/>
              </w:rPr>
            </w:pPr>
            <w:r>
              <w:rPr>
                <w:rFonts w:hint="eastAsia" w:ascii="宋体" w:hAnsi="宋体" w:eastAsia="宋体" w:cs="宋体"/>
                <w:sz w:val="24"/>
                <w:szCs w:val="24"/>
              </w:rPr>
              <w:t>偏离</w:t>
            </w:r>
          </w:p>
        </w:tc>
        <w:tc>
          <w:tcPr>
            <w:tcW w:w="1800" w:type="dxa"/>
            <w:noWrap w:val="0"/>
            <w:vAlign w:val="center"/>
          </w:tcPr>
          <w:p w14:paraId="18B69F96">
            <w:pPr>
              <w:ind w:right="71" w:rightChars="34"/>
              <w:jc w:val="center"/>
              <w:rPr>
                <w:rFonts w:hint="eastAsia" w:ascii="宋体" w:hAnsi="宋体" w:eastAsia="宋体" w:cs="宋体"/>
                <w:sz w:val="24"/>
                <w:szCs w:val="24"/>
              </w:rPr>
            </w:pPr>
            <w:r>
              <w:rPr>
                <w:rFonts w:hint="eastAsia" w:ascii="宋体" w:hAnsi="宋体" w:eastAsia="宋体" w:cs="宋体"/>
                <w:bCs/>
                <w:sz w:val="24"/>
                <w:szCs w:val="24"/>
              </w:rPr>
              <w:t>技术支持资料索引（页码及条目号等）</w:t>
            </w:r>
          </w:p>
        </w:tc>
      </w:tr>
      <w:tr w14:paraId="1BFC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trPr>
        <w:tc>
          <w:tcPr>
            <w:tcW w:w="1325" w:type="dxa"/>
            <w:noWrap w:val="0"/>
            <w:vAlign w:val="center"/>
          </w:tcPr>
          <w:p w14:paraId="36C902CA">
            <w:pPr>
              <w:jc w:val="center"/>
              <w:rPr>
                <w:rFonts w:hint="eastAsia" w:ascii="宋体" w:hAnsi="宋体" w:eastAsia="宋体" w:cs="宋体"/>
                <w:sz w:val="24"/>
                <w:szCs w:val="24"/>
              </w:rPr>
            </w:pPr>
          </w:p>
        </w:tc>
        <w:tc>
          <w:tcPr>
            <w:tcW w:w="763" w:type="dxa"/>
            <w:noWrap w:val="0"/>
            <w:vAlign w:val="center"/>
          </w:tcPr>
          <w:p w14:paraId="4FA8E704">
            <w:pPr>
              <w:jc w:val="center"/>
              <w:rPr>
                <w:rFonts w:hint="eastAsia" w:ascii="宋体" w:hAnsi="宋体" w:eastAsia="宋体" w:cs="宋体"/>
                <w:sz w:val="24"/>
                <w:szCs w:val="24"/>
              </w:rPr>
            </w:pPr>
          </w:p>
        </w:tc>
        <w:tc>
          <w:tcPr>
            <w:tcW w:w="2340" w:type="dxa"/>
            <w:noWrap w:val="0"/>
            <w:vAlign w:val="center"/>
          </w:tcPr>
          <w:p w14:paraId="5AD2C68B">
            <w:pPr>
              <w:jc w:val="center"/>
              <w:rPr>
                <w:rFonts w:hint="eastAsia" w:ascii="宋体" w:hAnsi="宋体" w:eastAsia="宋体" w:cs="宋体"/>
                <w:sz w:val="24"/>
                <w:szCs w:val="24"/>
              </w:rPr>
            </w:pPr>
          </w:p>
        </w:tc>
        <w:tc>
          <w:tcPr>
            <w:tcW w:w="2700" w:type="dxa"/>
            <w:noWrap w:val="0"/>
            <w:vAlign w:val="center"/>
          </w:tcPr>
          <w:p w14:paraId="46F15F19">
            <w:pPr>
              <w:jc w:val="center"/>
              <w:rPr>
                <w:rFonts w:hint="eastAsia" w:ascii="宋体" w:hAnsi="宋体" w:eastAsia="宋体" w:cs="宋体"/>
                <w:sz w:val="24"/>
                <w:szCs w:val="24"/>
              </w:rPr>
            </w:pPr>
          </w:p>
        </w:tc>
        <w:tc>
          <w:tcPr>
            <w:tcW w:w="1260" w:type="dxa"/>
            <w:noWrap w:val="0"/>
            <w:vAlign w:val="top"/>
          </w:tcPr>
          <w:p w14:paraId="64F1FF9C">
            <w:pPr>
              <w:jc w:val="center"/>
              <w:rPr>
                <w:rFonts w:hint="eastAsia" w:ascii="宋体" w:hAnsi="宋体" w:eastAsia="宋体" w:cs="宋体"/>
                <w:sz w:val="24"/>
                <w:szCs w:val="24"/>
              </w:rPr>
            </w:pPr>
          </w:p>
        </w:tc>
        <w:tc>
          <w:tcPr>
            <w:tcW w:w="1800" w:type="dxa"/>
            <w:noWrap w:val="0"/>
            <w:vAlign w:val="center"/>
          </w:tcPr>
          <w:p w14:paraId="5AA4736B">
            <w:pPr>
              <w:jc w:val="center"/>
              <w:rPr>
                <w:rFonts w:hint="eastAsia" w:ascii="宋体" w:hAnsi="宋体" w:eastAsia="宋体" w:cs="宋体"/>
                <w:sz w:val="24"/>
                <w:szCs w:val="24"/>
              </w:rPr>
            </w:pPr>
          </w:p>
        </w:tc>
      </w:tr>
      <w:tr w14:paraId="4471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1325" w:type="dxa"/>
            <w:noWrap w:val="0"/>
            <w:vAlign w:val="center"/>
          </w:tcPr>
          <w:p w14:paraId="28DA0391">
            <w:pPr>
              <w:jc w:val="center"/>
              <w:rPr>
                <w:rFonts w:hint="eastAsia" w:ascii="宋体" w:hAnsi="宋体" w:eastAsia="宋体" w:cs="宋体"/>
                <w:sz w:val="24"/>
                <w:szCs w:val="24"/>
              </w:rPr>
            </w:pPr>
          </w:p>
        </w:tc>
        <w:tc>
          <w:tcPr>
            <w:tcW w:w="763" w:type="dxa"/>
            <w:noWrap w:val="0"/>
            <w:vAlign w:val="center"/>
          </w:tcPr>
          <w:p w14:paraId="61F49DA5">
            <w:pPr>
              <w:jc w:val="center"/>
              <w:rPr>
                <w:rFonts w:hint="eastAsia" w:ascii="宋体" w:hAnsi="宋体" w:eastAsia="宋体" w:cs="宋体"/>
                <w:sz w:val="24"/>
                <w:szCs w:val="24"/>
              </w:rPr>
            </w:pPr>
          </w:p>
        </w:tc>
        <w:tc>
          <w:tcPr>
            <w:tcW w:w="2340" w:type="dxa"/>
            <w:noWrap w:val="0"/>
            <w:vAlign w:val="center"/>
          </w:tcPr>
          <w:p w14:paraId="6E3717E7">
            <w:pPr>
              <w:jc w:val="center"/>
              <w:rPr>
                <w:rFonts w:hint="eastAsia" w:ascii="宋体" w:hAnsi="宋体" w:eastAsia="宋体" w:cs="宋体"/>
                <w:sz w:val="24"/>
                <w:szCs w:val="24"/>
              </w:rPr>
            </w:pPr>
          </w:p>
        </w:tc>
        <w:tc>
          <w:tcPr>
            <w:tcW w:w="2700" w:type="dxa"/>
            <w:noWrap w:val="0"/>
            <w:vAlign w:val="center"/>
          </w:tcPr>
          <w:p w14:paraId="7579CECF">
            <w:pPr>
              <w:jc w:val="center"/>
              <w:rPr>
                <w:rFonts w:hint="eastAsia" w:ascii="宋体" w:hAnsi="宋体" w:eastAsia="宋体" w:cs="宋体"/>
                <w:sz w:val="24"/>
                <w:szCs w:val="24"/>
              </w:rPr>
            </w:pPr>
          </w:p>
        </w:tc>
        <w:tc>
          <w:tcPr>
            <w:tcW w:w="1260" w:type="dxa"/>
            <w:noWrap w:val="0"/>
            <w:vAlign w:val="top"/>
          </w:tcPr>
          <w:p w14:paraId="4ABAC070">
            <w:pPr>
              <w:jc w:val="center"/>
              <w:rPr>
                <w:rFonts w:hint="eastAsia" w:ascii="宋体" w:hAnsi="宋体" w:eastAsia="宋体" w:cs="宋体"/>
                <w:sz w:val="24"/>
                <w:szCs w:val="24"/>
              </w:rPr>
            </w:pPr>
          </w:p>
        </w:tc>
        <w:tc>
          <w:tcPr>
            <w:tcW w:w="1800" w:type="dxa"/>
            <w:noWrap w:val="0"/>
            <w:vAlign w:val="center"/>
          </w:tcPr>
          <w:p w14:paraId="06E86C64">
            <w:pPr>
              <w:jc w:val="center"/>
              <w:rPr>
                <w:rFonts w:hint="eastAsia" w:ascii="宋体" w:hAnsi="宋体" w:eastAsia="宋体" w:cs="宋体"/>
                <w:sz w:val="24"/>
                <w:szCs w:val="24"/>
              </w:rPr>
            </w:pPr>
          </w:p>
        </w:tc>
      </w:tr>
      <w:tr w14:paraId="67F9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trPr>
        <w:tc>
          <w:tcPr>
            <w:tcW w:w="1325" w:type="dxa"/>
            <w:noWrap w:val="0"/>
            <w:vAlign w:val="center"/>
          </w:tcPr>
          <w:p w14:paraId="13EE1E1B">
            <w:pPr>
              <w:jc w:val="center"/>
              <w:rPr>
                <w:rFonts w:hint="eastAsia" w:ascii="宋体" w:hAnsi="宋体" w:eastAsia="宋体" w:cs="宋体"/>
                <w:sz w:val="24"/>
                <w:szCs w:val="24"/>
              </w:rPr>
            </w:pPr>
          </w:p>
        </w:tc>
        <w:tc>
          <w:tcPr>
            <w:tcW w:w="763" w:type="dxa"/>
            <w:noWrap w:val="0"/>
            <w:vAlign w:val="center"/>
          </w:tcPr>
          <w:p w14:paraId="5C69868D">
            <w:pPr>
              <w:jc w:val="center"/>
              <w:rPr>
                <w:rFonts w:hint="eastAsia" w:ascii="宋体" w:hAnsi="宋体" w:eastAsia="宋体" w:cs="宋体"/>
                <w:sz w:val="24"/>
                <w:szCs w:val="24"/>
              </w:rPr>
            </w:pPr>
          </w:p>
        </w:tc>
        <w:tc>
          <w:tcPr>
            <w:tcW w:w="2340" w:type="dxa"/>
            <w:noWrap w:val="0"/>
            <w:vAlign w:val="center"/>
          </w:tcPr>
          <w:p w14:paraId="4EDFE39D">
            <w:pPr>
              <w:jc w:val="center"/>
              <w:rPr>
                <w:rFonts w:hint="eastAsia" w:ascii="宋体" w:hAnsi="宋体" w:eastAsia="宋体" w:cs="宋体"/>
                <w:sz w:val="24"/>
                <w:szCs w:val="24"/>
              </w:rPr>
            </w:pPr>
          </w:p>
        </w:tc>
        <w:tc>
          <w:tcPr>
            <w:tcW w:w="2700" w:type="dxa"/>
            <w:noWrap w:val="0"/>
            <w:vAlign w:val="center"/>
          </w:tcPr>
          <w:p w14:paraId="6E92CCC6">
            <w:pPr>
              <w:jc w:val="center"/>
              <w:rPr>
                <w:rFonts w:hint="eastAsia" w:ascii="宋体" w:hAnsi="宋体" w:eastAsia="宋体" w:cs="宋体"/>
                <w:sz w:val="24"/>
                <w:szCs w:val="24"/>
              </w:rPr>
            </w:pPr>
          </w:p>
        </w:tc>
        <w:tc>
          <w:tcPr>
            <w:tcW w:w="1260" w:type="dxa"/>
            <w:noWrap w:val="0"/>
            <w:vAlign w:val="top"/>
          </w:tcPr>
          <w:p w14:paraId="4AC55464">
            <w:pPr>
              <w:jc w:val="center"/>
              <w:rPr>
                <w:rFonts w:hint="eastAsia" w:ascii="宋体" w:hAnsi="宋体" w:eastAsia="宋体" w:cs="宋体"/>
                <w:sz w:val="24"/>
                <w:szCs w:val="24"/>
              </w:rPr>
            </w:pPr>
          </w:p>
        </w:tc>
        <w:tc>
          <w:tcPr>
            <w:tcW w:w="1800" w:type="dxa"/>
            <w:noWrap w:val="0"/>
            <w:vAlign w:val="center"/>
          </w:tcPr>
          <w:p w14:paraId="6C184452">
            <w:pPr>
              <w:jc w:val="center"/>
              <w:rPr>
                <w:rFonts w:hint="eastAsia" w:ascii="宋体" w:hAnsi="宋体" w:eastAsia="宋体" w:cs="宋体"/>
                <w:sz w:val="24"/>
                <w:szCs w:val="24"/>
              </w:rPr>
            </w:pPr>
          </w:p>
        </w:tc>
      </w:tr>
    </w:tbl>
    <w:p w14:paraId="2B612238">
      <w:pPr>
        <w:pStyle w:val="20"/>
        <w:spacing w:line="360" w:lineRule="auto"/>
        <w:rPr>
          <w:rFonts w:hint="eastAsia" w:ascii="宋体" w:hAnsi="宋体" w:eastAsia="宋体" w:cs="宋体"/>
          <w:sz w:val="24"/>
          <w:szCs w:val="24"/>
        </w:rPr>
      </w:pPr>
      <w:r>
        <w:rPr>
          <w:rFonts w:hint="eastAsia" w:ascii="宋体" w:hAnsi="宋体" w:eastAsia="宋体" w:cs="宋体"/>
          <w:sz w:val="24"/>
          <w:szCs w:val="24"/>
        </w:rPr>
        <w:t>注：1</w:t>
      </w:r>
      <w:r>
        <w:rPr>
          <w:rFonts w:hint="eastAsia" w:ascii="宋体" w:hAnsi="宋体" w:eastAsia="宋体" w:cs="宋体"/>
          <w:sz w:val="24"/>
          <w:szCs w:val="24"/>
          <w:lang w:val="en-US" w:eastAsia="zh-CN"/>
        </w:rPr>
        <w:t>.</w:t>
      </w:r>
      <w:r>
        <w:rPr>
          <w:rFonts w:hint="eastAsia" w:ascii="宋体" w:hAnsi="宋体" w:eastAsia="宋体" w:cs="宋体"/>
          <w:color w:val="000000"/>
          <w:sz w:val="24"/>
          <w:szCs w:val="24"/>
        </w:rPr>
        <w:t>表格中“偏离”一列，投标人只能如实填写“正偏离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负偏离”或“无偏离”。凡投标内容高于招标文件要求的，按“正偏离”填写；低于招标文件要求的，按“负偏离”填写；满足招标文件要求的，按“无偏离”填写。并在“</w:t>
      </w:r>
      <w:r>
        <w:rPr>
          <w:rFonts w:hint="eastAsia" w:ascii="宋体" w:hAnsi="宋体" w:eastAsia="宋体" w:cs="宋体"/>
          <w:b/>
          <w:sz w:val="24"/>
          <w:szCs w:val="24"/>
        </w:rPr>
        <w:t>投标品牌、型号、技术参数及配置”一列中</w:t>
      </w:r>
      <w:r>
        <w:rPr>
          <w:rFonts w:hint="eastAsia" w:ascii="宋体" w:hAnsi="宋体" w:eastAsia="宋体" w:cs="宋体"/>
          <w:color w:val="000000"/>
          <w:sz w:val="24"/>
          <w:szCs w:val="24"/>
        </w:rPr>
        <w:t>写明技术参数。</w:t>
      </w:r>
    </w:p>
    <w:p w14:paraId="1DACBDC0">
      <w:pPr>
        <w:pStyle w:val="20"/>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序号应对应该产品在</w:t>
      </w:r>
      <w:r>
        <w:rPr>
          <w:rFonts w:hint="eastAsia" w:ascii="宋体" w:hAnsi="宋体" w:eastAsia="宋体" w:cs="宋体"/>
          <w:bCs/>
          <w:sz w:val="24"/>
          <w:szCs w:val="24"/>
        </w:rPr>
        <w:t>《</w:t>
      </w:r>
      <w:r>
        <w:rPr>
          <w:rFonts w:hint="eastAsia" w:ascii="宋体" w:hAnsi="宋体" w:eastAsia="宋体" w:cs="宋体"/>
          <w:bCs/>
          <w:sz w:val="24"/>
          <w:szCs w:val="24"/>
          <w:lang w:val="en-US" w:eastAsia="zh-CN"/>
        </w:rPr>
        <w:t>采购需求</w:t>
      </w:r>
      <w:r>
        <w:rPr>
          <w:rFonts w:hint="eastAsia" w:ascii="宋体" w:hAnsi="宋体" w:eastAsia="宋体" w:cs="宋体"/>
          <w:bCs/>
          <w:sz w:val="24"/>
          <w:szCs w:val="24"/>
        </w:rPr>
        <w:t>》中的序号。</w:t>
      </w:r>
    </w:p>
    <w:p w14:paraId="3162A98C">
      <w:pPr>
        <w:pStyle w:val="20"/>
        <w:spacing w:line="360" w:lineRule="auto"/>
        <w:rPr>
          <w:rFonts w:hint="eastAsia" w:ascii="宋体" w:hAnsi="宋体" w:eastAsia="宋体" w:cs="宋体"/>
          <w:b/>
          <w:bCs/>
          <w:sz w:val="24"/>
          <w:szCs w:val="24"/>
        </w:rPr>
      </w:pPr>
      <w:r>
        <w:rPr>
          <w:rFonts w:hint="eastAsia" w:ascii="宋体" w:hAnsi="宋体" w:eastAsia="宋体" w:cs="宋体"/>
          <w:bCs/>
          <w:sz w:val="24"/>
          <w:szCs w:val="24"/>
        </w:rPr>
        <w:t>3</w:t>
      </w:r>
      <w:r>
        <w:rPr>
          <w:rFonts w:hint="eastAsia" w:ascii="宋体" w:hAnsi="宋体" w:eastAsia="宋体" w:cs="宋体"/>
          <w:bCs/>
          <w:sz w:val="24"/>
          <w:szCs w:val="24"/>
          <w:lang w:eastAsia="zh-CN"/>
        </w:rPr>
        <w:t>.</w:t>
      </w:r>
      <w:r>
        <w:rPr>
          <w:rFonts w:hint="eastAsia" w:ascii="宋体" w:hAnsi="宋体" w:eastAsia="宋体" w:cs="宋体"/>
          <w:bCs/>
          <w:sz w:val="24"/>
          <w:szCs w:val="24"/>
        </w:rPr>
        <w:t>各投标人必须对招标文件《</w:t>
      </w:r>
      <w:r>
        <w:rPr>
          <w:rFonts w:hint="eastAsia" w:ascii="宋体" w:hAnsi="宋体" w:eastAsia="宋体" w:cs="宋体"/>
          <w:bCs/>
          <w:sz w:val="24"/>
          <w:szCs w:val="24"/>
          <w:lang w:val="en-US" w:eastAsia="zh-CN"/>
        </w:rPr>
        <w:t>采购需求</w:t>
      </w:r>
      <w:r>
        <w:rPr>
          <w:rFonts w:hint="eastAsia" w:ascii="宋体" w:hAnsi="宋体" w:eastAsia="宋体" w:cs="宋体"/>
          <w:bCs/>
          <w:sz w:val="24"/>
          <w:szCs w:val="24"/>
        </w:rPr>
        <w:t>》要求的技术参数要求作出全面、真实的反映，投标人除如实填写技术规格偏离表外，投标文件中必须提供最新技术支持资料支持参数技术规格偏离表应答（技术支持资料以制造商公开发布的印刷资料或检测机构出具的检测报告为准），</w:t>
      </w:r>
      <w:r>
        <w:rPr>
          <w:rFonts w:hint="eastAsia" w:ascii="宋体" w:hAnsi="宋体" w:eastAsia="宋体" w:cs="宋体"/>
          <w:b/>
          <w:bCs/>
          <w:sz w:val="24"/>
          <w:szCs w:val="24"/>
        </w:rPr>
        <w:t>若投标文件中最新技术支持资料参数与技术规格偏离表应答不符或无技术资料应答，而投标人又未在投标文件中作出说明和解释的，视为</w:t>
      </w:r>
      <w:r>
        <w:rPr>
          <w:rFonts w:hint="eastAsia" w:ascii="宋体" w:hAnsi="宋体" w:eastAsia="宋体" w:cs="宋体"/>
          <w:b/>
          <w:bCs/>
          <w:sz w:val="24"/>
          <w:szCs w:val="24"/>
          <w:u w:val="single"/>
        </w:rPr>
        <w:t>不响应该条技术参数要求</w:t>
      </w:r>
      <w:r>
        <w:rPr>
          <w:rFonts w:hint="eastAsia" w:ascii="宋体" w:hAnsi="宋体" w:eastAsia="宋体" w:cs="宋体"/>
          <w:b/>
          <w:bCs/>
          <w:sz w:val="24"/>
          <w:szCs w:val="24"/>
        </w:rPr>
        <w:t>。</w:t>
      </w:r>
    </w:p>
    <w:p w14:paraId="702AC649">
      <w:pPr>
        <w:pStyle w:val="20"/>
        <w:spacing w:line="360" w:lineRule="auto"/>
        <w:rPr>
          <w:rFonts w:hint="eastAsia" w:ascii="宋体" w:hAnsi="宋体" w:eastAsia="宋体" w:cs="宋体"/>
          <w:b/>
          <w:bCs/>
          <w:sz w:val="24"/>
          <w:szCs w:val="24"/>
        </w:rPr>
      </w:pPr>
      <w:r>
        <w:rPr>
          <w:rFonts w:hint="eastAsia" w:ascii="宋体" w:hAnsi="宋体" w:eastAsia="宋体" w:cs="宋体"/>
          <w:b/>
          <w:bCs/>
          <w:sz w:val="24"/>
          <w:szCs w:val="24"/>
        </w:rPr>
        <w:t>4.投标人应将支持该项技术要求响应的技术支持资料在投标文件中的索引（页码及条目号等）标注在“技术支持资料索引”一栏中。</w:t>
      </w:r>
    </w:p>
    <w:p w14:paraId="25B62F77">
      <w:pPr>
        <w:widowControl/>
        <w:jc w:val="left"/>
        <w:rPr>
          <w:rFonts w:hint="eastAsia" w:ascii="宋体" w:hAnsi="宋体" w:eastAsia="宋体" w:cs="宋体"/>
          <w:b/>
          <w:szCs w:val="21"/>
        </w:rPr>
      </w:pPr>
    </w:p>
    <w:p w14:paraId="18AE272A">
      <w:pPr>
        <w:keepNext w:val="0"/>
        <w:keepLines w:val="0"/>
        <w:pageBreakBefore/>
        <w:widowControl w:val="0"/>
        <w:kinsoku/>
        <w:wordWrap/>
        <w:overflowPunct/>
        <w:topLinePunct w:val="0"/>
        <w:autoSpaceDE/>
        <w:autoSpaceDN/>
        <w:bidi w:val="0"/>
        <w:adjustRightInd/>
        <w:snapToGrid/>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格式</w:t>
      </w:r>
      <w:r>
        <w:rPr>
          <w:rFonts w:hint="eastAsia" w:ascii="宋体" w:hAnsi="宋体" w:cs="宋体"/>
          <w:b/>
          <w:sz w:val="28"/>
          <w:szCs w:val="28"/>
          <w:lang w:val="en-US" w:eastAsia="zh-CN"/>
        </w:rPr>
        <w:t>9</w:t>
      </w:r>
    </w:p>
    <w:p w14:paraId="58BDE028">
      <w:pPr>
        <w:pStyle w:val="5"/>
        <w:jc w:val="center"/>
        <w:rPr>
          <w:rFonts w:hint="eastAsia" w:ascii="宋体" w:hAnsi="宋体" w:eastAsia="宋体" w:cs="宋体"/>
          <w:color w:val="auto"/>
        </w:rPr>
      </w:pPr>
      <w:r>
        <w:rPr>
          <w:rFonts w:hint="eastAsia" w:ascii="宋体" w:hAnsi="宋体" w:cs="宋体"/>
          <w:color w:val="auto"/>
          <w:lang w:val="en-US" w:eastAsia="zh-CN"/>
        </w:rPr>
        <w:t>技术部分</w:t>
      </w:r>
    </w:p>
    <w:p w14:paraId="4B08DCB0">
      <w:pPr>
        <w:spacing w:line="480" w:lineRule="auto"/>
        <w:rPr>
          <w:rFonts w:hint="eastAsia" w:ascii="宋体" w:hAnsi="宋体" w:eastAsia="宋体" w:cs="宋体"/>
          <w:sz w:val="24"/>
        </w:rPr>
      </w:pPr>
    </w:p>
    <w:p w14:paraId="415AA021">
      <w:pPr>
        <w:widowControl/>
        <w:jc w:val="left"/>
        <w:rPr>
          <w:rFonts w:hint="eastAsia" w:ascii="宋体" w:hAnsi="宋体" w:eastAsia="宋体" w:cs="宋体"/>
          <w:b/>
          <w:bCs/>
          <w:sz w:val="28"/>
          <w:szCs w:val="28"/>
          <w:lang w:eastAsia="zh-CN"/>
        </w:rPr>
      </w:pPr>
      <w:r>
        <w:rPr>
          <w:rFonts w:hint="eastAsia" w:ascii="宋体" w:hAnsi="宋体" w:eastAsia="宋体" w:cs="宋体"/>
          <w:sz w:val="24"/>
        </w:rPr>
        <w:t>投标人</w:t>
      </w:r>
      <w:r>
        <w:rPr>
          <w:rFonts w:hint="eastAsia" w:ascii="宋体" w:hAnsi="宋体" w:cs="宋体"/>
          <w:sz w:val="24"/>
          <w:lang w:val="en-US" w:eastAsia="zh-CN"/>
        </w:rPr>
        <w:t>根据招标要求及评审办法自行阐述</w:t>
      </w:r>
      <w:r>
        <w:rPr>
          <w:rFonts w:hint="eastAsia" w:ascii="宋体" w:hAnsi="宋体" w:eastAsia="宋体" w:cs="宋体"/>
          <w:sz w:val="24"/>
        </w:rPr>
        <w:t>，格式自拟</w:t>
      </w:r>
      <w:r>
        <w:rPr>
          <w:rFonts w:hint="eastAsia" w:ascii="宋体" w:hAnsi="宋体" w:cs="宋体"/>
          <w:sz w:val="24"/>
          <w:lang w:eastAsia="zh-CN"/>
        </w:rPr>
        <w:t>。</w:t>
      </w:r>
    </w:p>
    <w:p w14:paraId="2F5F42C3">
      <w:pPr>
        <w:widowControl/>
        <w:snapToGrid w:val="0"/>
        <w:jc w:val="left"/>
        <w:rPr>
          <w:rFonts w:hint="eastAsia" w:ascii="宋体" w:hAnsi="宋体" w:eastAsia="宋体" w:cs="宋体"/>
          <w:szCs w:val="21"/>
        </w:rPr>
      </w:pPr>
    </w:p>
    <w:p w14:paraId="79A4C239">
      <w:pPr>
        <w:keepNext w:val="0"/>
        <w:keepLines w:val="0"/>
        <w:pageBreakBefore/>
        <w:widowControl w:val="0"/>
        <w:kinsoku/>
        <w:wordWrap/>
        <w:overflowPunct/>
        <w:topLinePunct w:val="0"/>
        <w:autoSpaceDE/>
        <w:autoSpaceDN/>
        <w:bidi w:val="0"/>
        <w:adjustRightInd/>
        <w:snapToGrid/>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rPr>
        <w:t>格式</w:t>
      </w:r>
      <w:r>
        <w:rPr>
          <w:rFonts w:hint="eastAsia" w:ascii="宋体" w:hAnsi="宋体" w:cs="宋体"/>
          <w:b/>
          <w:sz w:val="28"/>
          <w:szCs w:val="28"/>
          <w:lang w:val="en-US" w:eastAsia="zh-CN"/>
        </w:rPr>
        <w:t>10</w:t>
      </w:r>
    </w:p>
    <w:p w14:paraId="3C24FA39">
      <w:pPr>
        <w:pStyle w:val="5"/>
        <w:jc w:val="center"/>
        <w:rPr>
          <w:rFonts w:hint="eastAsia" w:ascii="宋体" w:hAnsi="宋体" w:eastAsia="宋体" w:cs="宋体"/>
          <w:color w:val="auto"/>
        </w:rPr>
      </w:pPr>
      <w:r>
        <w:rPr>
          <w:rFonts w:hint="eastAsia" w:ascii="宋体" w:hAnsi="宋体" w:cs="宋体"/>
          <w:color w:val="auto"/>
          <w:lang w:val="en-US" w:eastAsia="zh-CN"/>
        </w:rPr>
        <w:t>商务部分</w:t>
      </w:r>
    </w:p>
    <w:p w14:paraId="20233D4B">
      <w:pPr>
        <w:spacing w:line="480" w:lineRule="auto"/>
        <w:rPr>
          <w:rFonts w:hint="eastAsia" w:ascii="宋体" w:hAnsi="宋体" w:eastAsia="宋体" w:cs="宋体"/>
          <w:sz w:val="24"/>
        </w:rPr>
      </w:pPr>
    </w:p>
    <w:p w14:paraId="1C1C21B6">
      <w:pPr>
        <w:widowControl/>
        <w:jc w:val="left"/>
        <w:rPr>
          <w:rFonts w:hint="eastAsia" w:ascii="宋体" w:hAnsi="宋体" w:eastAsia="宋体" w:cs="宋体"/>
          <w:b/>
          <w:bCs/>
          <w:sz w:val="28"/>
          <w:szCs w:val="28"/>
          <w:lang w:eastAsia="zh-CN"/>
        </w:rPr>
      </w:pPr>
      <w:r>
        <w:rPr>
          <w:rFonts w:hint="eastAsia" w:ascii="宋体" w:hAnsi="宋体" w:eastAsia="宋体" w:cs="宋体"/>
          <w:sz w:val="24"/>
        </w:rPr>
        <w:t>投标人</w:t>
      </w:r>
      <w:r>
        <w:rPr>
          <w:rFonts w:hint="eastAsia" w:ascii="宋体" w:hAnsi="宋体" w:cs="宋体"/>
          <w:sz w:val="24"/>
          <w:lang w:val="en-US" w:eastAsia="zh-CN"/>
        </w:rPr>
        <w:t>根据招标要求及评审办法自行阐述</w:t>
      </w:r>
      <w:r>
        <w:rPr>
          <w:rFonts w:hint="eastAsia" w:ascii="宋体" w:hAnsi="宋体" w:eastAsia="宋体" w:cs="宋体"/>
          <w:sz w:val="24"/>
        </w:rPr>
        <w:t>，格式自拟</w:t>
      </w:r>
      <w:r>
        <w:rPr>
          <w:rFonts w:hint="eastAsia" w:ascii="宋体" w:hAnsi="宋体" w:cs="宋体"/>
          <w:sz w:val="24"/>
          <w:lang w:eastAsia="zh-CN"/>
        </w:rPr>
        <w:t>。</w:t>
      </w:r>
    </w:p>
    <w:p w14:paraId="3CDDC6F8">
      <w:pPr>
        <w:widowControl/>
        <w:snapToGrid w:val="0"/>
        <w:jc w:val="left"/>
        <w:rPr>
          <w:rFonts w:hint="eastAsia" w:ascii="宋体" w:hAnsi="宋体" w:eastAsia="宋体" w:cs="宋体"/>
          <w:szCs w:val="21"/>
        </w:rPr>
      </w:pPr>
    </w:p>
    <w:p w14:paraId="7A59935F">
      <w:pPr>
        <w:keepNext w:val="0"/>
        <w:keepLines w:val="0"/>
        <w:pageBreakBefore/>
        <w:widowControl w:val="0"/>
        <w:kinsoku/>
        <w:wordWrap/>
        <w:overflowPunct/>
        <w:topLinePunct w:val="0"/>
        <w:autoSpaceDE/>
        <w:autoSpaceDN/>
        <w:bidi w:val="0"/>
        <w:adjustRightInd/>
        <w:snapToGrid/>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rPr>
        <w:t>格式</w:t>
      </w:r>
      <w:r>
        <w:rPr>
          <w:rFonts w:hint="eastAsia" w:ascii="宋体" w:hAnsi="宋体" w:cs="宋体"/>
          <w:b/>
          <w:sz w:val="28"/>
          <w:szCs w:val="28"/>
          <w:lang w:val="en-US" w:eastAsia="zh-CN"/>
        </w:rPr>
        <w:t>11</w:t>
      </w:r>
    </w:p>
    <w:p w14:paraId="1E41609F">
      <w:pPr>
        <w:pStyle w:val="5"/>
        <w:jc w:val="center"/>
        <w:rPr>
          <w:rFonts w:hint="eastAsia" w:ascii="宋体" w:hAnsi="宋体" w:eastAsia="宋体" w:cs="宋体"/>
          <w:color w:val="auto"/>
        </w:rPr>
      </w:pPr>
      <w:bookmarkStart w:id="660" w:name="_Toc489145769"/>
      <w:bookmarkStart w:id="661" w:name="_Toc121844728"/>
      <w:bookmarkStart w:id="662" w:name="_Toc488633634"/>
      <w:bookmarkStart w:id="663" w:name="_Toc129016669"/>
      <w:bookmarkStart w:id="664" w:name="_Toc120887511"/>
      <w:bookmarkStart w:id="665" w:name="_Toc142059999"/>
      <w:bookmarkStart w:id="666" w:name="_Toc4403296"/>
      <w:bookmarkStart w:id="667" w:name="_Toc481694862"/>
      <w:bookmarkStart w:id="668" w:name="_Toc489197873"/>
      <w:r>
        <w:rPr>
          <w:rFonts w:hint="eastAsia" w:ascii="宋体" w:hAnsi="宋体" w:eastAsia="宋体" w:cs="宋体"/>
          <w:color w:val="auto"/>
        </w:rPr>
        <w:t>构成投标文件的其它资料</w:t>
      </w:r>
      <w:bookmarkEnd w:id="660"/>
      <w:bookmarkEnd w:id="661"/>
      <w:bookmarkEnd w:id="662"/>
      <w:bookmarkEnd w:id="663"/>
      <w:bookmarkEnd w:id="664"/>
      <w:bookmarkEnd w:id="665"/>
      <w:bookmarkEnd w:id="666"/>
      <w:bookmarkEnd w:id="667"/>
      <w:bookmarkEnd w:id="668"/>
    </w:p>
    <w:p w14:paraId="50E30C9D">
      <w:pPr>
        <w:spacing w:line="360" w:lineRule="auto"/>
        <w:jc w:val="left"/>
        <w:rPr>
          <w:rFonts w:hint="eastAsia" w:ascii="宋体" w:hAnsi="宋体" w:eastAsia="宋体" w:cs="宋体"/>
          <w:szCs w:val="21"/>
        </w:rPr>
      </w:pPr>
    </w:p>
    <w:p w14:paraId="61C07CF9">
      <w:pPr>
        <w:spacing w:line="360" w:lineRule="auto"/>
        <w:jc w:val="left"/>
        <w:rPr>
          <w:rFonts w:hint="eastAsia" w:ascii="宋体" w:hAnsi="宋体" w:eastAsia="宋体" w:cs="宋体"/>
          <w:sz w:val="24"/>
          <w:szCs w:val="24"/>
        </w:rPr>
      </w:pPr>
      <w:r>
        <w:rPr>
          <w:rFonts w:hint="eastAsia" w:ascii="宋体" w:hAnsi="宋体" w:eastAsia="宋体" w:cs="宋体"/>
          <w:sz w:val="24"/>
          <w:szCs w:val="24"/>
        </w:rPr>
        <w:t>详见第二章《投标人须知前附表》第15.1条，请自拟格式。</w:t>
      </w:r>
    </w:p>
    <w:p w14:paraId="2AB71109">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w:t>
      </w:r>
      <w:r>
        <w:rPr>
          <w:rFonts w:hint="eastAsia" w:ascii="宋体" w:hAnsi="宋体" w:eastAsia="宋体" w:cs="宋体"/>
          <w:kern w:val="0"/>
          <w:sz w:val="24"/>
          <w:szCs w:val="24"/>
        </w:rPr>
        <w:t>第六章《采购需求》中要求提供的其他资料；</w:t>
      </w:r>
    </w:p>
    <w:p w14:paraId="68203F33">
      <w:pPr>
        <w:widowControl/>
        <w:spacing w:line="440" w:lineRule="exact"/>
        <w:jc w:val="left"/>
        <w:rPr>
          <w:rFonts w:hint="eastAsia" w:ascii="宋体" w:hAnsi="宋体" w:eastAsia="宋体" w:cs="宋体"/>
          <w:b/>
          <w:sz w:val="28"/>
          <w:szCs w:val="28"/>
        </w:rPr>
      </w:pPr>
      <w:r>
        <w:rPr>
          <w:rFonts w:hint="eastAsia" w:ascii="宋体" w:hAnsi="宋体" w:cs="宋体"/>
          <w:kern w:val="0"/>
          <w:sz w:val="24"/>
          <w:szCs w:val="24"/>
          <w:lang w:val="en-US" w:eastAsia="zh-CN"/>
        </w:rPr>
        <w:t>2.</w:t>
      </w:r>
      <w:r>
        <w:rPr>
          <w:rFonts w:hint="eastAsia" w:ascii="宋体" w:hAnsi="宋体" w:eastAsia="宋体" w:cs="宋体"/>
          <w:kern w:val="0"/>
          <w:sz w:val="24"/>
          <w:szCs w:val="24"/>
        </w:rPr>
        <w:t>招标文件中所涉及到的相关资料及证明文件或投标人认为必须提供的其他相关资料。</w:t>
      </w:r>
    </w:p>
    <w:p w14:paraId="0BE4D8CC">
      <w:pPr>
        <w:widowControl/>
        <w:spacing w:line="440" w:lineRule="exact"/>
        <w:jc w:val="left"/>
        <w:rPr>
          <w:rFonts w:hAnsi="宋体"/>
          <w:b/>
          <w:sz w:val="28"/>
          <w:szCs w:val="28"/>
        </w:rPr>
      </w:pPr>
    </w:p>
    <w:p w14:paraId="4584D650">
      <w:pPr>
        <w:widowControl/>
        <w:spacing w:line="440" w:lineRule="exact"/>
        <w:jc w:val="left"/>
        <w:rPr>
          <w:rFonts w:hAnsi="宋体"/>
          <w:b/>
          <w:sz w:val="28"/>
          <w:szCs w:val="28"/>
        </w:rPr>
      </w:pPr>
    </w:p>
    <w:p w14:paraId="79788F3E">
      <w:pPr>
        <w:widowControl/>
        <w:spacing w:line="440" w:lineRule="exact"/>
        <w:jc w:val="left"/>
        <w:rPr>
          <w:rFonts w:hAnsi="宋体"/>
          <w:b/>
          <w:sz w:val="28"/>
          <w:szCs w:val="28"/>
        </w:rPr>
      </w:pPr>
    </w:p>
    <w:p w14:paraId="7C4A64CA">
      <w:pPr>
        <w:widowControl/>
        <w:spacing w:line="440" w:lineRule="exact"/>
        <w:jc w:val="left"/>
        <w:rPr>
          <w:rFonts w:hAnsi="宋体"/>
          <w:b/>
          <w:sz w:val="28"/>
          <w:szCs w:val="28"/>
        </w:rPr>
      </w:pPr>
    </w:p>
    <w:p w14:paraId="6D9B2517">
      <w:pPr>
        <w:widowControl/>
        <w:spacing w:line="440" w:lineRule="exact"/>
        <w:jc w:val="left"/>
        <w:rPr>
          <w:rFonts w:hAnsi="宋体"/>
          <w:b/>
          <w:sz w:val="28"/>
          <w:szCs w:val="28"/>
        </w:rPr>
      </w:pPr>
    </w:p>
    <w:p w14:paraId="400D78D8">
      <w:pPr>
        <w:widowControl/>
        <w:spacing w:line="440" w:lineRule="exact"/>
        <w:jc w:val="left"/>
        <w:rPr>
          <w:rFonts w:hAnsi="宋体"/>
          <w:b/>
          <w:sz w:val="28"/>
          <w:szCs w:val="28"/>
        </w:rPr>
      </w:pPr>
    </w:p>
    <w:p w14:paraId="2FDEFCEA">
      <w:pPr>
        <w:widowControl/>
        <w:spacing w:line="440" w:lineRule="exact"/>
        <w:jc w:val="left"/>
        <w:rPr>
          <w:rFonts w:hAnsi="宋体"/>
          <w:b/>
          <w:sz w:val="28"/>
          <w:szCs w:val="28"/>
        </w:rPr>
      </w:pPr>
    </w:p>
    <w:p w14:paraId="1AC32815">
      <w:pPr>
        <w:widowControl/>
        <w:spacing w:line="440" w:lineRule="exact"/>
        <w:jc w:val="left"/>
        <w:rPr>
          <w:rFonts w:hAnsi="宋体"/>
          <w:b/>
          <w:sz w:val="28"/>
          <w:szCs w:val="28"/>
        </w:rPr>
      </w:pPr>
    </w:p>
    <w:p w14:paraId="2FD67FFF">
      <w:pPr>
        <w:widowControl/>
        <w:spacing w:line="440" w:lineRule="exact"/>
        <w:jc w:val="left"/>
        <w:rPr>
          <w:rFonts w:hAnsi="宋体"/>
          <w:b/>
          <w:sz w:val="28"/>
          <w:szCs w:val="28"/>
        </w:rPr>
      </w:pPr>
    </w:p>
    <w:p w14:paraId="40A2FB1A">
      <w:pPr>
        <w:widowControl/>
        <w:spacing w:line="440" w:lineRule="exact"/>
        <w:jc w:val="left"/>
        <w:rPr>
          <w:rFonts w:hAnsi="宋体"/>
          <w:b/>
          <w:sz w:val="28"/>
          <w:szCs w:val="28"/>
        </w:rPr>
      </w:pPr>
    </w:p>
    <w:p w14:paraId="1DA95CA5">
      <w:pPr>
        <w:widowControl/>
        <w:spacing w:line="440" w:lineRule="exact"/>
        <w:jc w:val="left"/>
        <w:rPr>
          <w:rFonts w:hAnsi="宋体"/>
          <w:b/>
          <w:sz w:val="28"/>
          <w:szCs w:val="28"/>
        </w:rPr>
      </w:pPr>
    </w:p>
    <w:p w14:paraId="78260A31">
      <w:pPr>
        <w:widowControl/>
        <w:spacing w:line="440" w:lineRule="exact"/>
        <w:jc w:val="left"/>
        <w:rPr>
          <w:rFonts w:hAnsi="宋体"/>
          <w:b/>
          <w:sz w:val="28"/>
          <w:szCs w:val="28"/>
        </w:rPr>
      </w:pPr>
    </w:p>
    <w:p w14:paraId="7C4F87B8">
      <w:pPr>
        <w:widowControl/>
        <w:spacing w:line="440" w:lineRule="exact"/>
        <w:jc w:val="left"/>
        <w:rPr>
          <w:rFonts w:hAnsi="宋体"/>
          <w:b/>
          <w:sz w:val="28"/>
          <w:szCs w:val="28"/>
        </w:rPr>
      </w:pPr>
    </w:p>
    <w:p w14:paraId="5A65FFE9">
      <w:pPr>
        <w:widowControl/>
        <w:spacing w:line="440" w:lineRule="exact"/>
        <w:jc w:val="left"/>
        <w:rPr>
          <w:rFonts w:hAnsi="宋体"/>
          <w:b/>
          <w:sz w:val="28"/>
          <w:szCs w:val="28"/>
        </w:rPr>
      </w:pPr>
    </w:p>
    <w:p w14:paraId="5149353D">
      <w:pPr>
        <w:widowControl/>
        <w:spacing w:line="440" w:lineRule="exact"/>
        <w:jc w:val="left"/>
        <w:rPr>
          <w:rFonts w:hAnsi="宋体"/>
          <w:b/>
          <w:sz w:val="28"/>
          <w:szCs w:val="28"/>
        </w:rPr>
      </w:pPr>
    </w:p>
    <w:p w14:paraId="16965004">
      <w:pPr>
        <w:widowControl/>
        <w:spacing w:line="440" w:lineRule="exact"/>
        <w:jc w:val="left"/>
        <w:rPr>
          <w:rFonts w:hAnsi="宋体"/>
          <w:b/>
          <w:sz w:val="28"/>
          <w:szCs w:val="28"/>
        </w:rPr>
      </w:pPr>
    </w:p>
    <w:p w14:paraId="371509B9">
      <w:pPr>
        <w:widowControl/>
        <w:spacing w:line="440" w:lineRule="exact"/>
        <w:jc w:val="left"/>
        <w:rPr>
          <w:rFonts w:hAnsi="宋体"/>
          <w:b/>
          <w:sz w:val="28"/>
          <w:szCs w:val="28"/>
        </w:rPr>
      </w:pPr>
    </w:p>
    <w:p w14:paraId="0B9135CF">
      <w:pPr>
        <w:widowControl/>
        <w:spacing w:line="440" w:lineRule="exact"/>
        <w:jc w:val="left"/>
        <w:rPr>
          <w:rFonts w:hAnsi="宋体"/>
          <w:b/>
          <w:sz w:val="28"/>
          <w:szCs w:val="28"/>
        </w:rPr>
      </w:pPr>
    </w:p>
    <w:p w14:paraId="764B88EC">
      <w:pPr>
        <w:widowControl/>
        <w:spacing w:line="440" w:lineRule="exact"/>
        <w:jc w:val="left"/>
        <w:rPr>
          <w:rFonts w:hAnsi="宋体"/>
          <w:b/>
          <w:sz w:val="28"/>
          <w:szCs w:val="28"/>
        </w:rPr>
      </w:pPr>
    </w:p>
    <w:p w14:paraId="5301B4C0">
      <w:pPr>
        <w:widowControl/>
        <w:spacing w:line="440" w:lineRule="exact"/>
        <w:jc w:val="left"/>
        <w:rPr>
          <w:rFonts w:hAnsi="宋体"/>
          <w:b/>
          <w:sz w:val="28"/>
          <w:szCs w:val="28"/>
        </w:rPr>
      </w:pPr>
    </w:p>
    <w:p w14:paraId="3414B1A4">
      <w:pPr>
        <w:widowControl/>
        <w:jc w:val="left"/>
        <w:rPr>
          <w:rFonts w:ascii="宋体" w:hAnsi="宋体" w:cs="黑体"/>
          <w:b/>
          <w:spacing w:val="20"/>
          <w:kern w:val="44"/>
          <w:sz w:val="32"/>
          <w:szCs w:val="32"/>
        </w:rPr>
      </w:pPr>
      <w:bookmarkStart w:id="669" w:name="_Toc489145771"/>
      <w:r>
        <w:rPr>
          <w:rFonts w:ascii="宋体" w:hAnsi="宋体" w:cs="黑体"/>
          <w:szCs w:val="32"/>
        </w:rPr>
        <w:br w:type="page"/>
      </w:r>
    </w:p>
    <w:p w14:paraId="6D224681">
      <w:pPr>
        <w:pStyle w:val="4"/>
        <w:rPr>
          <w:rFonts w:ascii="宋体" w:hAnsi="宋体" w:cs="黑体"/>
          <w:szCs w:val="32"/>
        </w:rPr>
      </w:pPr>
      <w:bookmarkStart w:id="670" w:name="_Toc142060000"/>
      <w:r>
        <w:rPr>
          <w:rFonts w:hint="eastAsia" w:ascii="宋体" w:hAnsi="宋体" w:cs="黑体"/>
          <w:szCs w:val="32"/>
        </w:rPr>
        <w:t>第六章 采购需求</w:t>
      </w:r>
      <w:bookmarkEnd w:id="669"/>
      <w:bookmarkEnd w:id="670"/>
    </w:p>
    <w:bookmarkEnd w:id="10"/>
    <w:bookmarkEnd w:id="11"/>
    <w:p w14:paraId="374F7AA8">
      <w:pPr>
        <w:numPr>
          <w:ilvl w:val="0"/>
          <w:numId w:val="0"/>
        </w:numPr>
        <w:wordWrap w:val="0"/>
        <w:spacing w:line="520" w:lineRule="exact"/>
        <w:rPr>
          <w:rFonts w:hint="eastAsia" w:ascii="宋体" w:hAnsi="宋体"/>
          <w:b/>
          <w:bCs w:val="0"/>
          <w:color w:val="000000" w:themeColor="text1"/>
          <w:sz w:val="24"/>
          <w:szCs w:val="24"/>
          <w:lang w:val="en-US" w:eastAsia="zh-CN"/>
          <w14:textFill>
            <w14:solidFill>
              <w14:schemeClr w14:val="tx1"/>
            </w14:solidFill>
          </w14:textFill>
        </w:rPr>
      </w:pPr>
      <w:r>
        <w:rPr>
          <w:rFonts w:hint="eastAsia" w:ascii="宋体" w:hAnsi="宋体"/>
          <w:b/>
          <w:bCs w:val="0"/>
          <w:color w:val="000000" w:themeColor="text1"/>
          <w:sz w:val="24"/>
          <w:szCs w:val="24"/>
          <w:lang w:val="en-US" w:eastAsia="zh-CN"/>
          <w14:textFill>
            <w14:solidFill>
              <w14:schemeClr w14:val="tx1"/>
            </w14:solidFill>
          </w14:textFill>
        </w:rPr>
        <w:t>A包：</w:t>
      </w:r>
    </w:p>
    <w:p w14:paraId="214FA940">
      <w:pPr>
        <w:pStyle w:val="2"/>
        <w:ind w:left="0" w:leftChars="0" w:firstLine="0" w:firstLineChars="0"/>
        <w:jc w:val="center"/>
        <w:rPr>
          <w:rFonts w:hint="eastAsia" w:ascii="宋体" w:hAnsi="宋体"/>
          <w:b/>
          <w:bCs w:val="0"/>
          <w:color w:val="000000" w:themeColor="text1"/>
          <w:sz w:val="24"/>
          <w:szCs w:val="24"/>
          <w:lang w:val="en-US" w:eastAsia="zh-CN"/>
          <w14:textFill>
            <w14:solidFill>
              <w14:schemeClr w14:val="tx1"/>
            </w14:solidFill>
          </w14:textFill>
        </w:rPr>
      </w:pPr>
      <w:r>
        <w:rPr>
          <w:rFonts w:hint="eastAsia" w:ascii="宋体" w:hAnsi="宋体"/>
          <w:b/>
          <w:bCs w:val="0"/>
          <w:color w:val="000000" w:themeColor="text1"/>
          <w:sz w:val="24"/>
          <w:szCs w:val="24"/>
          <w:lang w:val="en-US" w:eastAsia="zh-CN"/>
          <w14:textFill>
            <w14:solidFill>
              <w14:schemeClr w14:val="tx1"/>
            </w14:solidFill>
          </w14:textFill>
        </w:rPr>
        <w:t>超声切割止血刀技术参数</w:t>
      </w:r>
    </w:p>
    <w:tbl>
      <w:tblPr>
        <w:tblStyle w:val="230"/>
        <w:tblpPr w:leftFromText="180" w:rightFromText="180" w:vertAnchor="text" w:horzAnchor="page" w:tblpX="1133" w:tblpY="370"/>
        <w:tblOverlap w:val="never"/>
        <w:tblW w:w="942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4"/>
        <w:gridCol w:w="7857"/>
      </w:tblGrid>
      <w:tr w14:paraId="58ACF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564" w:type="dxa"/>
            <w:vAlign w:val="top"/>
          </w:tcPr>
          <w:p w14:paraId="25DFEBE7">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参数</w:t>
            </w:r>
          </w:p>
        </w:tc>
        <w:tc>
          <w:tcPr>
            <w:tcW w:w="7857" w:type="dxa"/>
            <w:vAlign w:val="top"/>
          </w:tcPr>
          <w:p w14:paraId="6699B1D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指标</w:t>
            </w:r>
          </w:p>
        </w:tc>
      </w:tr>
      <w:tr w14:paraId="444FE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564" w:type="dxa"/>
            <w:vAlign w:val="top"/>
          </w:tcPr>
          <w:p w14:paraId="0D6E9BC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振动频率</w:t>
            </w:r>
          </w:p>
        </w:tc>
        <w:tc>
          <w:tcPr>
            <w:tcW w:w="7857" w:type="dxa"/>
            <w:vAlign w:val="top"/>
          </w:tcPr>
          <w:p w14:paraId="518F65F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55.5KHZ±1K Hz</w:t>
            </w:r>
          </w:p>
        </w:tc>
      </w:tr>
      <w:tr w14:paraId="6C5C6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64" w:type="dxa"/>
            <w:vAlign w:val="top"/>
          </w:tcPr>
          <w:p w14:paraId="47D5AD9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主电源输入值</w:t>
            </w:r>
          </w:p>
        </w:tc>
        <w:tc>
          <w:tcPr>
            <w:tcW w:w="7857" w:type="dxa"/>
            <w:vAlign w:val="top"/>
          </w:tcPr>
          <w:p w14:paraId="4F359B3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100-240V、50/60Hz、150 VA</w:t>
            </w:r>
          </w:p>
        </w:tc>
      </w:tr>
      <w:tr w14:paraId="7FDF0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64" w:type="dxa"/>
            <w:vAlign w:val="top"/>
          </w:tcPr>
          <w:p w14:paraId="213F458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输出功率</w:t>
            </w:r>
          </w:p>
        </w:tc>
        <w:tc>
          <w:tcPr>
            <w:tcW w:w="7857" w:type="dxa"/>
            <w:vAlign w:val="top"/>
          </w:tcPr>
          <w:p w14:paraId="2BF2725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最大 50W 持续，30-80kHz（工作时 55.5kHz）</w:t>
            </w:r>
          </w:p>
        </w:tc>
      </w:tr>
      <w:tr w14:paraId="495CD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564" w:type="dxa"/>
            <w:vAlign w:val="top"/>
          </w:tcPr>
          <w:p w14:paraId="27CDF83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工作环境</w:t>
            </w:r>
          </w:p>
        </w:tc>
        <w:tc>
          <w:tcPr>
            <w:tcW w:w="7857" w:type="dxa"/>
            <w:vAlign w:val="top"/>
          </w:tcPr>
          <w:p w14:paraId="319DD426">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温度：10℃ – 30℃,湿度：≦70% 不结露，大气压范围：860 hPa – 1060 hPa</w:t>
            </w:r>
          </w:p>
        </w:tc>
      </w:tr>
      <w:tr w14:paraId="6017D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564" w:type="dxa"/>
            <w:vAlign w:val="top"/>
          </w:tcPr>
          <w:p w14:paraId="7E0050A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安全标准</w:t>
            </w:r>
          </w:p>
        </w:tc>
        <w:tc>
          <w:tcPr>
            <w:tcW w:w="7857" w:type="dxa"/>
            <w:vAlign w:val="top"/>
          </w:tcPr>
          <w:p w14:paraId="1D58186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GB9706.1-2007《医用电气设备第 1 部分安全通用要求》，管理分类Ⅲ类。</w:t>
            </w:r>
          </w:p>
        </w:tc>
      </w:tr>
      <w:tr w14:paraId="7A8EC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64" w:type="dxa"/>
            <w:vAlign w:val="top"/>
          </w:tcPr>
          <w:p w14:paraId="1E1731C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刀头振幅</w:t>
            </w:r>
          </w:p>
        </w:tc>
        <w:tc>
          <w:tcPr>
            <w:tcW w:w="7857" w:type="dxa"/>
            <w:vAlign w:val="top"/>
          </w:tcPr>
          <w:p w14:paraId="53E19ED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*刀头振动幅度为 55—95um，具有独特的空洞化效应保证有最佳的切割凝血效果。</w:t>
            </w:r>
          </w:p>
        </w:tc>
      </w:tr>
      <w:tr w14:paraId="41186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2" w:hRule="atLeast"/>
        </w:trPr>
        <w:tc>
          <w:tcPr>
            <w:tcW w:w="1564" w:type="dxa"/>
            <w:vAlign w:val="top"/>
          </w:tcPr>
          <w:p w14:paraId="616DC04B">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72355EA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0202F84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34ED845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01FBBA4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52A02A6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5000A40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28B278E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1270A98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0898AF4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主机性能</w:t>
            </w:r>
          </w:p>
        </w:tc>
        <w:tc>
          <w:tcPr>
            <w:tcW w:w="7857" w:type="dxa"/>
            <w:vAlign w:val="top"/>
          </w:tcPr>
          <w:p w14:paraId="119F17C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 、 主机具有彩色液晶显示器，显示清晰鲜艳，工作状态可视角度更佳、更清晰，且有功率大小的档位 显示；</w:t>
            </w:r>
          </w:p>
          <w:p w14:paraId="7947D04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2 、 外形设计轻便，节省手术室空间；</w:t>
            </w:r>
          </w:p>
          <w:p w14:paraId="195BDBFD">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 、 文字提示信息丰富，操作便捷；</w:t>
            </w:r>
          </w:p>
          <w:p w14:paraId="27D7413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 、 主机具有开机智能自检系统，自检时间不超过 5 秒，快捷，方便；</w:t>
            </w:r>
          </w:p>
          <w:p w14:paraId="6FA841E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 、 具有主机、手柄和刀头的自动化故障检测功能，可根据显示屏文字提示，方便地进行故障排除，确 保手术安全；</w:t>
            </w:r>
          </w:p>
          <w:p w14:paraId="12F4EE8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 、 主机操作系统自带音声反馈，确保操作时的正确和安全，且输出过程中，可调节提示音量大小。</w:t>
            </w:r>
          </w:p>
          <w:p w14:paraId="21E8CF3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 、 可连接“手控”“脚控”，根据术者习惯进行随时切换。</w:t>
            </w:r>
          </w:p>
          <w:p w14:paraId="4A661A6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8 、 主机设备可通过 U 盘更新系统软件版本。</w:t>
            </w:r>
          </w:p>
          <w:p w14:paraId="124FE20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9 、 主机：功能控制需独立的按键控制，方便临床便捷操作。</w:t>
            </w:r>
          </w:p>
          <w:p w14:paraId="694D5F1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 、 主机内置频率跟踪算法，控制输出能量的稳定性，可有效延长刀头使用寿命，提高刀头切割和凝血 能力。</w:t>
            </w:r>
          </w:p>
          <w:p w14:paraId="1C075F7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 、 主机采用过载保护技术，有效降低手术中垫片过热融化的风险，保障手术安全。</w:t>
            </w:r>
          </w:p>
          <w:p w14:paraId="3543248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12 、 智能的组织感应技术，能根据所夹持组织的状态变化相应的调整能量输出，提高手术效率确保手术 安全；</w:t>
            </w:r>
          </w:p>
        </w:tc>
      </w:tr>
      <w:tr w14:paraId="49C98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1564" w:type="dxa"/>
            <w:vAlign w:val="top"/>
          </w:tcPr>
          <w:p w14:paraId="7FAFAC7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5D71685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手柄特性</w:t>
            </w:r>
          </w:p>
        </w:tc>
        <w:tc>
          <w:tcPr>
            <w:tcW w:w="7857" w:type="dxa"/>
            <w:vAlign w:val="top"/>
          </w:tcPr>
          <w:p w14:paraId="5A1EDCB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*1、一体式手柄，分离式手柄，可供选择</w:t>
            </w:r>
          </w:p>
          <w:p w14:paraId="33DE35B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2、换能器具有较强兼容性，可适配主流主机</w:t>
            </w:r>
          </w:p>
          <w:p w14:paraId="246BF41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*3、只计次不限制使用次数，降低医疗成本，开机界面显示</w:t>
            </w:r>
          </w:p>
        </w:tc>
      </w:tr>
    </w:tbl>
    <w:tbl>
      <w:tblPr>
        <w:tblStyle w:val="230"/>
        <w:tblW w:w="9426" w:type="dxa"/>
        <w:tblInd w:w="-28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4"/>
        <w:gridCol w:w="7862"/>
      </w:tblGrid>
      <w:tr w14:paraId="64323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2" w:hRule="atLeast"/>
        </w:trPr>
        <w:tc>
          <w:tcPr>
            <w:tcW w:w="1564" w:type="dxa"/>
            <w:tcBorders>
              <w:top w:val="nil"/>
            </w:tcBorders>
            <w:vAlign w:val="top"/>
          </w:tcPr>
          <w:p w14:paraId="6A3774E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174A02E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1267BF2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506B28A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430CA93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2C03AA5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3CFF779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2A77F1C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366DDB4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p>
          <w:p w14:paraId="096E66A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刀头性能</w:t>
            </w:r>
          </w:p>
        </w:tc>
        <w:tc>
          <w:tcPr>
            <w:tcW w:w="7862" w:type="dxa"/>
            <w:tcBorders>
              <w:top w:val="nil"/>
            </w:tcBorders>
            <w:vAlign w:val="top"/>
          </w:tcPr>
          <w:p w14:paraId="28FAE1FB">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 刀头的振动频率为 55.5KHZ，保证最佳的切割与凝血效果(最大可安全处理 5mm 及以下血管)；</w:t>
            </w:r>
          </w:p>
          <w:p w14:paraId="1BCA3B2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2、 刀面可做 360°旋转，方便术中各种操作需求；</w:t>
            </w:r>
          </w:p>
          <w:p w14:paraId="40B3D59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 刀头具有刀头手控激发和脚控激发两种操作方式，手控脚控使用同一手柄；</w:t>
            </w:r>
          </w:p>
          <w:p w14:paraId="0393D267">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 多种规格刀头备选如：14cm/23cm/36cm/45cm，可适用于各类腔镜及开放手术，具备剪式刀头；</w:t>
            </w:r>
          </w:p>
          <w:p w14:paraId="6C32B3D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 刀头一体化设计，把手与杆身不分离，避免手术过程中刀头脱落，保证切割速度和止血效果。</w:t>
            </w:r>
          </w:p>
          <w:p w14:paraId="7069019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 圆弧形刀尖设计，手术视野更清晰，操作更便捷；</w:t>
            </w:r>
          </w:p>
          <w:p w14:paraId="6232641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 强化垫片设计，嵌合更牢固，保证手术安全，垫片加厚设计，更加耐磨，延长刀头使用寿命</w:t>
            </w:r>
          </w:p>
          <w:p w14:paraId="1843260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8、 垫片抗热性增强设计，经过特殊抗热性设计的垫片可以承受 400 度高温，保障手术安全。</w:t>
            </w:r>
          </w:p>
          <w:p w14:paraId="28FB16F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9、 刀头闭合钳口有“咔嗒”的声音反馈，使用更加方便；</w:t>
            </w:r>
          </w:p>
          <w:p w14:paraId="2857793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 刀头可提供 5 个工作面，满足手术中不同组织部位的切割止血需求</w:t>
            </w:r>
          </w:p>
          <w:p w14:paraId="69CBB697">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 刀头出厂的灭菌方式，至少两种供客户选择。</w:t>
            </w:r>
          </w:p>
          <w:p w14:paraId="3C31055B">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12、 刀头（具）备独立的注册证适配主机。</w:t>
            </w:r>
          </w:p>
          <w:p w14:paraId="46A95B6D">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13、 刀头具备较强的兼容性，适配同类的主流品牌主机。</w:t>
            </w:r>
          </w:p>
          <w:p w14:paraId="6B932A0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14、 刀头一次性使用设计。</w:t>
            </w:r>
          </w:p>
          <w:p w14:paraId="457BEFC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15、刀头出厂前经冷压加工，钳口严丝合缝，确保刀头的夹持性能</w:t>
            </w:r>
          </w:p>
          <w:p w14:paraId="194A943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16、刀头的振动幅度为 55~95 微米，配合空洞化效应，保证有最佳的切割效果；</w:t>
            </w:r>
          </w:p>
          <w:p w14:paraId="54E2762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drawing>
                <wp:inline distT="0" distB="0" distL="0" distR="0">
                  <wp:extent cx="4982210" cy="38100"/>
                  <wp:effectExtent l="0" t="0" r="889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2"/>
                          <a:stretch>
                            <a:fillRect/>
                          </a:stretch>
                        </pic:blipFill>
                        <pic:spPr>
                          <a:xfrm>
                            <a:off x="0" y="0"/>
                            <a:ext cx="4982717" cy="38353"/>
                          </a:xfrm>
                          <a:prstGeom prst="rect">
                            <a:avLst/>
                          </a:prstGeom>
                        </pic:spPr>
                      </pic:pic>
                    </a:graphicData>
                  </a:graphic>
                </wp:inline>
              </w:drawing>
            </w:r>
          </w:p>
        </w:tc>
      </w:tr>
      <w:tr w14:paraId="4918E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1564" w:type="dxa"/>
            <w:vAlign w:val="top"/>
          </w:tcPr>
          <w:p w14:paraId="18124E7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刀头工作温度</w:t>
            </w:r>
          </w:p>
        </w:tc>
        <w:tc>
          <w:tcPr>
            <w:tcW w:w="7862" w:type="dxa"/>
            <w:vAlign w:val="top"/>
          </w:tcPr>
          <w:p w14:paraId="64F01557">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50-100℃,较小的侧向热损伤，可做精确分离，对组织损伤小，确保在重要脏器附近安全操作。</w:t>
            </w:r>
          </w:p>
        </w:tc>
      </w:tr>
    </w:tbl>
    <w:p w14:paraId="7E6193ED">
      <w:pPr>
        <w:pStyle w:val="2"/>
        <w:ind w:left="0" w:leftChars="0" w:firstLine="0" w:firstLineChars="0"/>
        <w:jc w:val="left"/>
        <w:rPr>
          <w:rFonts w:hint="eastAsia" w:ascii="宋体" w:hAnsi="宋体"/>
          <w:bCs/>
          <w:color w:val="000000" w:themeColor="text1"/>
          <w:sz w:val="24"/>
          <w:szCs w:val="24"/>
          <w:lang w:val="en-US" w:eastAsia="zh-CN"/>
          <w14:textFill>
            <w14:solidFill>
              <w14:schemeClr w14:val="tx1"/>
            </w14:solidFill>
          </w14:textFill>
        </w:rPr>
      </w:pPr>
    </w:p>
    <w:p w14:paraId="73A6B936">
      <w:pPr>
        <w:pStyle w:val="2"/>
        <w:ind w:left="0" w:leftChars="0" w:firstLine="0" w:firstLineChars="0"/>
        <w:jc w:val="center"/>
        <w:rPr>
          <w:rFonts w:hint="eastAsia" w:ascii="宋体" w:hAnsi="宋体"/>
          <w:b/>
          <w:bCs w:val="0"/>
          <w:color w:val="000000" w:themeColor="text1"/>
          <w:sz w:val="24"/>
          <w:szCs w:val="24"/>
          <w:lang w:val="en-US" w:eastAsia="zh-CN"/>
          <w14:textFill>
            <w14:solidFill>
              <w14:schemeClr w14:val="tx1"/>
            </w14:solidFill>
          </w14:textFill>
        </w:rPr>
      </w:pPr>
      <w:r>
        <w:rPr>
          <w:rFonts w:hint="eastAsia" w:ascii="宋体" w:hAnsi="宋体"/>
          <w:b/>
          <w:bCs w:val="0"/>
          <w:color w:val="000000" w:themeColor="text1"/>
          <w:sz w:val="24"/>
          <w:szCs w:val="24"/>
          <w:lang w:val="en-US" w:eastAsia="zh-CN"/>
          <w14:textFill>
            <w14:solidFill>
              <w14:schemeClr w14:val="tx1"/>
            </w14:solidFill>
          </w14:textFill>
        </w:rPr>
        <w:t>口腔CBCT 招标参数</w:t>
      </w:r>
    </w:p>
    <w:p w14:paraId="3EFDC50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ab/>
      </w:r>
    </w:p>
    <w:p w14:paraId="09889FE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口腔颌面锥形束计算机体层摄影设备</w:t>
      </w:r>
    </w:p>
    <w:p w14:paraId="63E51B1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设备供电</w:t>
      </w:r>
    </w:p>
    <w:p w14:paraId="4183E7C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电压：100-240V ±10%</w:t>
      </w:r>
    </w:p>
    <w:p w14:paraId="2950511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频率：50/60hz </w:t>
      </w:r>
    </w:p>
    <w:p w14:paraId="1184695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X线球管</w:t>
      </w:r>
    </w:p>
    <w:p w14:paraId="261BE80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球管类型高频直流 固定阳极</w:t>
      </w:r>
    </w:p>
    <w:p w14:paraId="307B5597">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球管电压60-99kVp每1kVp可调</w:t>
      </w:r>
    </w:p>
    <w:p w14:paraId="5F33544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球管电流4-16mA（0.1 mA 增量适用于CBCT，1 mA 增量适用于PANO 和CEPH）</w:t>
      </w:r>
    </w:p>
    <w:p w14:paraId="6E8C86EB">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3.4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球管焦点大小0.5mm且符合IEC60336-1993标准</w:t>
      </w:r>
    </w:p>
    <w:p w14:paraId="3F5E5DE0">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影像探测器</w:t>
      </w:r>
    </w:p>
    <w:p w14:paraId="0147C1E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影像探测器数量全景、头颅、CT 共计2个</w:t>
      </w:r>
    </w:p>
    <w:p w14:paraId="2C7C2DF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探测器类型CMOS高速平板</w:t>
      </w:r>
    </w:p>
    <w:p w14:paraId="0376C9E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探测器体素 80μm</w:t>
      </w:r>
    </w:p>
    <w:p w14:paraId="28B6C2B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探测器切换方式：自动切换，无需手动插拔</w:t>
      </w:r>
    </w:p>
    <w:p w14:paraId="17FA7C9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4.5</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探测器固定方式：内置固定，不可拆卸</w:t>
      </w:r>
    </w:p>
    <w:p w14:paraId="0C6725B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全景功能</w:t>
      </w:r>
    </w:p>
    <w:p w14:paraId="0EF2D5B9">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标准全景模式</w:t>
      </w:r>
    </w:p>
    <w:p w14:paraId="6730D97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全景优化模式</w:t>
      </w:r>
    </w:p>
    <w:p w14:paraId="102F97D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分区全景模式</w:t>
      </w:r>
    </w:p>
    <w:p w14:paraId="5592316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咬翼片模式</w:t>
      </w:r>
    </w:p>
    <w:p w14:paraId="58E45C9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5.5</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双侧TMJ开闭口位模式</w:t>
      </w:r>
    </w:p>
    <w:p w14:paraId="1AF4421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5.6</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上颌窦正位</w:t>
      </w:r>
    </w:p>
    <w:p w14:paraId="28C0286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5.7</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扫描时间7秒</w:t>
      </w:r>
    </w:p>
    <w:p w14:paraId="20C98FC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*5.8</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三维全景具有彩色骨密度查看模式，具有5种VR着色模式可供选择</w:t>
      </w:r>
    </w:p>
    <w:p w14:paraId="4C58F06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头颅定位功能</w:t>
      </w:r>
    </w:p>
    <w:p w14:paraId="53D2C5A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具有标准头颅及全头颅拍摄</w:t>
      </w:r>
    </w:p>
    <w:p w14:paraId="12DDE49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头颅正位</w:t>
      </w:r>
    </w:p>
    <w:p w14:paraId="71B8F17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颅底位</w:t>
      </w:r>
    </w:p>
    <w:p w14:paraId="2806D596">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华氏位</w:t>
      </w:r>
    </w:p>
    <w:p w14:paraId="07116FA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*6.5</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头颅扫描时间：≦1.9秒（标准头颅）、≦5.4秒（全头颅）</w:t>
      </w:r>
    </w:p>
    <w:p w14:paraId="4A2D77CC">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CT功能</w:t>
      </w:r>
    </w:p>
    <w:p w14:paraId="470A67E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扫描时间 ≦5秒</w:t>
      </w:r>
    </w:p>
    <w:p w14:paraId="7AFA005B">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获取影像：三维影像和全景效果影像</w:t>
      </w:r>
    </w:p>
    <w:p w14:paraId="5E97D60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投照模式：360度扫描成像</w:t>
      </w:r>
    </w:p>
    <w:p w14:paraId="4E098F48">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成像范围（直径cm x 高度cm）</w:t>
      </w:r>
    </w:p>
    <w:p w14:paraId="3F99BFF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多视野成像16x15、16x9、12x9、8x9、8x5、5x5,六种成像视野</w:t>
      </w:r>
    </w:p>
    <w:p w14:paraId="5CFAFF0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7.5</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CT体素尺寸0.08mm</w:t>
      </w:r>
    </w:p>
    <w:p w14:paraId="37E66F2D">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7.6</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可变CT影像分辨率</w:t>
      </w:r>
    </w:p>
    <w:p w14:paraId="2E78C5C3">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7.7</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CT文件格式：符合DICOM3.0标准</w:t>
      </w:r>
    </w:p>
    <w:p w14:paraId="48CBA81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7.8</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具有金属伪影处理功能</w:t>
      </w:r>
    </w:p>
    <w:p w14:paraId="6F93B7DD">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7.9</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具有预曝光定位</w:t>
      </w:r>
    </w:p>
    <w:p w14:paraId="5638F56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7.10</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辅助定位：具有电动调节耳夹及激光定位线</w:t>
      </w:r>
    </w:p>
    <w:p w14:paraId="7D4E8C1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9</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患者定位</w:t>
      </w:r>
    </w:p>
    <w:p w14:paraId="002EF45D">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9.1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患者定位方式为开放式面对面定位</w:t>
      </w:r>
    </w:p>
    <w:p w14:paraId="40EBDA4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9.2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具有患者扶手</w:t>
      </w:r>
    </w:p>
    <w:p w14:paraId="5C2E5EF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9.3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自动语音提示中文</w:t>
      </w:r>
    </w:p>
    <w:p w14:paraId="7B2EF4B7">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 xml:space="preserve"> 设备控制</w:t>
      </w:r>
    </w:p>
    <w:p w14:paraId="5C68C42A">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操控面板，LCD触控屏+按键</w:t>
      </w:r>
    </w:p>
    <w:p w14:paraId="3834AEC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10.2</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电动伸缩式立柱</w:t>
      </w:r>
    </w:p>
    <w:p w14:paraId="196B895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数据传输方式，光纤传输</w:t>
      </w:r>
    </w:p>
    <w:p w14:paraId="34E182D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10.4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设备工作操作方式，全电脑图形操作界面</w:t>
      </w:r>
    </w:p>
    <w:p w14:paraId="28BEF1F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 xml:space="preserve"> 软件功能</w:t>
      </w:r>
    </w:p>
    <w:p w14:paraId="30C00A6E">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11.1</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2D软件功能</w:t>
      </w:r>
    </w:p>
    <w:p w14:paraId="03FE2424">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基本功能：图像放大、缩小；亮度、对比度调节；标记、画线、距离测量；骨密度测量、种植模拟等，网络版软件。</w:t>
      </w:r>
    </w:p>
    <w:p w14:paraId="661AFF96">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*11.2  具有TGG-ai绿能技术，可有效缩短曝光时间</w:t>
      </w:r>
    </w:p>
    <w:p w14:paraId="730EB6C2">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11.3</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3D软件功能</w:t>
      </w:r>
    </w:p>
    <w:p w14:paraId="29667C0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MPR多平面重建；坐标轴旋转、移动；序列断层重建；曲面断层重建；自动及手动重建曲线；自动及手动神经管标记；种植模拟；自定义种植体；多种三维重建模式；三维成像范围调节；数据输出、刻盘、格式转换。网络版软件。</w:t>
      </w:r>
    </w:p>
    <w:p w14:paraId="6C45F07D">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11.4</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专业正畸软件</w:t>
      </w:r>
    </w:p>
    <w:p w14:paraId="205771E5">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与CBCT同品牌的原厂正畸分析软件，可进行辅助描点画线功能，可生成不同正畸分析法的正畸报告，可对比治疗前后及治疗过程的面型变化。</w:t>
      </w:r>
    </w:p>
    <w:p w14:paraId="682B1841">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*11.5</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 xml:space="preserve"> CBCT诊断软件内配置有临床模拟医患沟通动画≥200个动画，方便医患沟通</w:t>
      </w:r>
    </w:p>
    <w:p w14:paraId="7C8B29C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11.6</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气道分析功能，用于有效的气道诊断</w:t>
      </w:r>
    </w:p>
    <w:p w14:paraId="3D70CEAF">
      <w:pPr>
        <w:pStyle w:val="2"/>
        <w:ind w:left="0" w:leftChars="0" w:firstLine="0" w:firstLineChars="0"/>
        <w:rPr>
          <w:rFonts w:hint="eastAsia"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11.7</w:t>
      </w:r>
      <w:r>
        <w:rPr>
          <w:rFonts w:hint="eastAsia" w:ascii="宋体" w:hAnsi="宋体"/>
          <w:bCs/>
          <w:color w:val="000000" w:themeColor="text1"/>
          <w:sz w:val="24"/>
          <w:szCs w:val="24"/>
          <w:lang w:val="en-US" w:eastAsia="zh-CN"/>
          <w14:textFill>
            <w14:solidFill>
              <w14:schemeClr w14:val="tx1"/>
            </w14:solidFill>
          </w14:textFill>
        </w:rPr>
        <w:tab/>
      </w:r>
      <w:r>
        <w:rPr>
          <w:rFonts w:hint="eastAsia" w:ascii="宋体" w:hAnsi="宋体"/>
          <w:bCs/>
          <w:color w:val="000000" w:themeColor="text1"/>
          <w:sz w:val="24"/>
          <w:szCs w:val="24"/>
          <w:lang w:val="en-US" w:eastAsia="zh-CN"/>
          <w14:textFill>
            <w14:solidFill>
              <w14:schemeClr w14:val="tx1"/>
            </w14:solidFill>
          </w14:textFill>
        </w:rPr>
        <w:t>容积测量功能，用于上颌窦内提升，精确容积量</w:t>
      </w:r>
    </w:p>
    <w:p w14:paraId="786EC8F6">
      <w:pPr>
        <w:pStyle w:val="2"/>
        <w:keepNext w:val="0"/>
        <w:keepLines w:val="0"/>
        <w:pageBreakBefore/>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B包：</w:t>
      </w:r>
    </w:p>
    <w:p w14:paraId="1A047E3A">
      <w:pPr>
        <w:spacing w:line="360" w:lineRule="auto"/>
        <w:jc w:val="center"/>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电子胆道镜内窥镜系统招标参数</w:t>
      </w:r>
    </w:p>
    <w:p w14:paraId="278C1289">
      <w:pPr>
        <w:spacing w:line="360" w:lineRule="auto"/>
        <w:rPr>
          <w:rFonts w:hint="eastAsia" w:ascii="宋体" w:hAnsi="宋体" w:eastAsia="宋体" w:cs="宋体"/>
          <w:sz w:val="24"/>
          <w:szCs w:val="24"/>
          <w:lang w:val="en-US" w:eastAsia="zh-CN"/>
        </w:rPr>
      </w:pPr>
    </w:p>
    <w:p w14:paraId="059F4093">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 电子胆道镜内窥镜(含主机系统)</w:t>
      </w:r>
    </w:p>
    <w:p w14:paraId="649D0107">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主机和光源采用分体式设计，分辨率≥1920×1080P；</w:t>
      </w:r>
    </w:p>
    <w:p w14:paraId="1A5E6D7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★能兼容同品牌腹腔镜，实现双镜联合；</w:t>
      </w:r>
    </w:p>
    <w:p w14:paraId="225BC5F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具有一键白平衡功能；</w:t>
      </w:r>
    </w:p>
    <w:p w14:paraId="0A7F4676">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色彩还原度≥3级；</w:t>
      </w:r>
    </w:p>
    <w:p w14:paraId="2A1FAD5A">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★具有特殊光谱成像模式，帮助诊断早期恶性病变；</w:t>
      </w:r>
    </w:p>
    <w:p w14:paraId="47441FA7">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具有≥2种测光模式调节功能，可反馈调节冷光源的输出亮度；</w:t>
      </w:r>
    </w:p>
    <w:p w14:paraId="24F14507">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具有细节增强，色彩增强，电子放大功能；</w:t>
      </w:r>
    </w:p>
    <w:p w14:paraId="4CD8E94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图像具缩放功能；</w:t>
      </w:r>
    </w:p>
    <w:p w14:paraId="3E0C3E95">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内置刻录机，USB 接口，实现拍照/录像的储存；</w:t>
      </w:r>
    </w:p>
    <w:p w14:paraId="0FBA460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视频输出接口: HDMI ≥ 1、SDI ≥ 1、DVI≥1 ；</w:t>
      </w:r>
    </w:p>
    <w:p w14:paraId="69E481D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胆道内窥镜摄像头采用 CMOS 芯片，光学分辨率≥ 12.7lp/mm(7mm)；</w:t>
      </w:r>
    </w:p>
    <w:p w14:paraId="6406E9A7">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视场角≥120°，镜头景深≥3-100mm；</w:t>
      </w:r>
    </w:p>
    <w:p w14:paraId="640196F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胆道内窥镜弯曲角度度:向上≥210°，向下≥130°，带锁定功能；</w:t>
      </w:r>
    </w:p>
    <w:p w14:paraId="20EC285C">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★胆道内窥镜插入部可旋转，向左≥120°，向右≥120°；</w:t>
      </w:r>
    </w:p>
    <w:p w14:paraId="68C5EE9F">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胆道内窥镜插入部头端直径≤13.5Fr (4.5mm), 插入部直径≤14.7Fr（4.9mm）,操作通道内径≥6.6Fr (2.2mm)；</w:t>
      </w:r>
    </w:p>
    <w:p w14:paraId="664C2773">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胆道内窥镜工作长度≥380mm，具有≥4个快捷功能按键，支持低温等离子灭菌；</w:t>
      </w:r>
    </w:p>
    <w:p w14:paraId="6165D72C">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防电击程度:BF 型；</w:t>
      </w:r>
    </w:p>
    <w:p w14:paraId="6716B2FA">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 医用内窥镜冷光源</w:t>
      </w:r>
    </w:p>
    <w:p w14:paraId="6B52BF06">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LED 光源，寿命≥30000小时；</w:t>
      </w:r>
    </w:p>
    <w:p w14:paraId="74BE3EDA">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LED 数量:LED 灯 ≥ 3 个，色温:3000K - 7000K，显色指数≥ 90；</w:t>
      </w:r>
    </w:p>
    <w:p w14:paraId="5EEE1A13">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★支持白光模式和特殊光成像模式；</w:t>
      </w:r>
    </w:p>
    <w:p w14:paraId="3EA8F53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★具有≥2种调光模式，调光级别≥17 级；</w:t>
      </w:r>
    </w:p>
    <w:p w14:paraId="657606D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具有待机功能，以便手术过程中短时降低光源亮度，具有 LED 寿命警示功能；</w:t>
      </w:r>
    </w:p>
    <w:p w14:paraId="6A5270FD">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连接状态指示灯，指示光源与摄像系统的连接状态；</w:t>
      </w:r>
    </w:p>
    <w:p w14:paraId="2F5D54B9">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防电击类型:BF型；</w:t>
      </w:r>
    </w:p>
    <w:p w14:paraId="7AF0EFB9">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 医用监视器</w:t>
      </w:r>
    </w:p>
    <w:p w14:paraId="593B3B5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1、尺寸≥24 寸；</w:t>
      </w:r>
    </w:p>
    <w:p w14:paraId="0981949B">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2、分辨率≥1920×1080P；</w:t>
      </w:r>
    </w:p>
    <w:p w14:paraId="0964C5EF">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 专用台车:</w:t>
      </w:r>
    </w:p>
    <w:p w14:paraId="12630E7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1、屏幕旋转角度≥ 90°，升降行程≥12cm </w:t>
      </w:r>
    </w:p>
    <w:p w14:paraId="5553575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2、承重≥16Kg;</w:t>
      </w:r>
    </w:p>
    <w:p w14:paraId="7CB1DDD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3、载物托架高度可调节，抽拉式置物台;</w:t>
      </w:r>
    </w:p>
    <w:p w14:paraId="615575AA">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4、医用静音万向脚轮，其中两只带刹车功能;</w:t>
      </w:r>
    </w:p>
    <w:p w14:paraId="15BA3047">
      <w:pPr>
        <w:spacing w:line="360" w:lineRule="auto"/>
        <w:rPr>
          <w:rFonts w:hint="eastAsia" w:ascii="宋体" w:hAnsi="宋体" w:eastAsia="宋体" w:cs="宋体"/>
          <w:sz w:val="24"/>
          <w:szCs w:val="24"/>
          <w:lang w:val="en-US" w:eastAsia="zh-CN"/>
        </w:rPr>
      </w:pPr>
    </w:p>
    <w:p w14:paraId="05447D2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技术及售后服务：</w:t>
      </w:r>
    </w:p>
    <w:p w14:paraId="4A61780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主机光源等核心部件质保期≥ 3年，电子胆道内窥镜≥ 2年，需提供原厂家保修承诺，在质保期内每年由厂家工程师提供至少2次上门维护保养工作；</w:t>
      </w:r>
    </w:p>
    <w:p w14:paraId="187BBF1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一个月内出现非人为质量问题提供换货；</w:t>
      </w:r>
    </w:p>
    <w:p w14:paraId="31C93ACA">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软件系统终身免费升级。</w:t>
      </w:r>
    </w:p>
    <w:p w14:paraId="6446D97F">
      <w:pPr>
        <w:rPr>
          <w:rFonts w:hint="default"/>
          <w:lang w:val="en-US" w:eastAsia="zh-CN"/>
        </w:rPr>
      </w:pPr>
    </w:p>
    <w:p w14:paraId="543597F5">
      <w:pPr>
        <w:rPr>
          <w:rFonts w:hint="default"/>
          <w:lang w:val="en-US" w:eastAsia="zh-CN"/>
        </w:rPr>
      </w:pPr>
    </w:p>
    <w:sectPr>
      <w:headerReference r:id="rId8" w:type="first"/>
      <w:footerReference r:id="rId10" w:type="first"/>
      <w:headerReference r:id="rId7" w:type="default"/>
      <w:footerReference r:id="rId9" w:type="default"/>
      <w:pgSz w:w="11906" w:h="16838"/>
      <w:pgMar w:top="1361" w:right="1361" w:bottom="1361" w:left="1388" w:header="851" w:footer="704" w:gutter="0"/>
      <w:pgNumType w:fmt="decimal" w:start="1"/>
      <w:cols w:space="425"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楷体_GB2312">
    <w:altName w:val="楷体"/>
    <w:panose1 w:val="02010609030101010101"/>
    <w:charset w:val="86"/>
    <w:family w:val="modern"/>
    <w:pitch w:val="default"/>
    <w:sig w:usb0="00000000" w:usb1="00000000" w:usb2="00000000" w:usb3="00000000" w:csb0="00040000" w:csb1="00000000"/>
  </w:font>
  <w:font w:name="文鼎">
    <w:altName w:val="宋体"/>
    <w:panose1 w:val="00000000000000000000"/>
    <w:charset w:val="86"/>
    <w:family w:val="roma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908D5">
    <w:pPr>
      <w:pBdr>
        <w:top w:val="single" w:color="auto" w:sz="4" w:space="1"/>
      </w:pBdr>
      <w:tabs>
        <w:tab w:val="center" w:pos="4153"/>
        <w:tab w:val="right" w:pos="8306"/>
      </w:tabs>
      <w:wordWrap w:val="0"/>
      <w:snapToGrid w:val="0"/>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40726">
    <w:pPr>
      <w:pStyle w:val="26"/>
      <w:pBdr>
        <w:top w:val="single" w:color="auto" w:sz="4" w:space="1"/>
      </w:pBdr>
      <w:jc w:val="right"/>
      <w:rPr>
        <w:rFonts w:hint="eastAsia" w:eastAsia="宋体"/>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F9F8B">
    <w:pPr>
      <w:pStyle w:val="26"/>
      <w:pBdr>
        <w:top w:val="single" w:color="auto" w:sz="4" w:space="1"/>
      </w:pBdr>
      <w:wordWrap w:val="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B2D90">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0B2D90">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F9D97">
    <w:pPr>
      <w:pStyle w:val="26"/>
      <w:pBdr>
        <w:top w:val="single" w:color="auto" w:sz="4" w:space="1"/>
      </w:pBdr>
      <w:jc w:val="right"/>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938ED">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C938ED">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BB587">
    <w:pPr>
      <w:pStyle w:val="28"/>
      <w:jc w:val="left"/>
      <w:rPr>
        <w:rFonts w:ascii="宋体" w:hAnsi="宋体"/>
        <w:szCs w:val="18"/>
      </w:rPr>
    </w:pPr>
    <w:r>
      <w:rPr>
        <w:rFonts w:hint="eastAsia" w:ascii="宋体" w:hAnsi="宋体"/>
        <w:szCs w:val="18"/>
      </w:rPr>
      <w:t xml:space="preserve"> </w:t>
    </w:r>
    <w:r>
      <w:rPr>
        <w:rFonts w:ascii="宋体" w:hAnsi="宋体"/>
        <w:szCs w:val="18"/>
      </w:rPr>
      <w:t xml:space="preserve">                  </w:t>
    </w:r>
  </w:p>
  <w:p w14:paraId="2BE994BE">
    <w:pPr>
      <w:pStyle w:val="28"/>
      <w:jc w:val="left"/>
      <w:rPr>
        <w:rFonts w:ascii="宋体" w:hAnsi="宋体"/>
        <w:szCs w:val="18"/>
      </w:rPr>
    </w:pPr>
  </w:p>
  <w:p w14:paraId="7318FDB1">
    <w:pPr>
      <w:pStyle w:val="28"/>
      <w:jc w:val="left"/>
      <w:rPr>
        <w:rFonts w:ascii="宋体" w:hAnsi="宋体"/>
        <w:szCs w:val="18"/>
      </w:rPr>
    </w:pPr>
  </w:p>
  <w:p w14:paraId="792DB397">
    <w:pPr>
      <w:pStyle w:val="28"/>
      <w:jc w:val="left"/>
      <w:rPr>
        <w:rFonts w:ascii="宋体" w:hAnsi="宋体"/>
        <w:szCs w:val="18"/>
      </w:rPr>
    </w:pPr>
  </w:p>
  <w:p w14:paraId="62D0BA73">
    <w:pPr>
      <w:pStyle w:val="28"/>
      <w:jc w:val="left"/>
      <w:rPr>
        <w:rFonts w:ascii="宋体" w:hAnsi="宋体"/>
        <w:szCs w:val="18"/>
      </w:rPr>
    </w:pPr>
  </w:p>
  <w:p w14:paraId="7C33CC11">
    <w:pPr>
      <w:pStyle w:val="28"/>
      <w:jc w:val="left"/>
      <w:rPr>
        <w:rFonts w:ascii="宋体" w:hAnsi="宋体"/>
        <w:szCs w:val="18"/>
      </w:rPr>
    </w:pPr>
    <w:r>
      <w:rPr>
        <w:rFonts w:ascii="宋体" w:hAnsi="宋体"/>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3CEF9">
    <w:pPr>
      <w:pStyle w:val="28"/>
      <w:jc w:val="left"/>
      <w:rPr>
        <w:sz w:val="16"/>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CEBDE">
    <w:pPr>
      <w:pStyle w:val="28"/>
      <w:jc w:val="left"/>
      <w:rPr>
        <w:sz w:val="16"/>
        <w:szCs w:val="16"/>
      </w:rPr>
    </w:pPr>
    <w:r>
      <w:rPr>
        <w:rFonts w:hint="eastAsia" w:ascii="宋体" w:hAnsi="宋体"/>
        <w:sz w:val="16"/>
        <w:szCs w:val="16"/>
        <w:lang w:eastAsia="zh-CN"/>
      </w:rPr>
      <w:t xml:space="preserve"> </w:t>
    </w:r>
    <w:r>
      <w:rPr>
        <w:rFonts w:ascii="宋体" w:hAnsi="宋体"/>
        <w:sz w:val="16"/>
        <w:szCs w:val="16"/>
      </w:rPr>
      <w:t xml:space="preserve">             </w:t>
    </w:r>
    <w:r>
      <w:rPr>
        <w:rFonts w:hint="eastAsia" w:ascii="宋体" w:hAnsi="宋体"/>
        <w:sz w:val="16"/>
        <w:szCs w:val="16"/>
        <w:lang w:val="en-US" w:eastAsia="zh-CN"/>
      </w:rPr>
      <w:t xml:space="preserve">                               </w:t>
    </w:r>
    <w:r>
      <w:rPr>
        <w:rFonts w:ascii="宋体" w:hAnsi="宋体"/>
        <w:sz w:val="16"/>
        <w:szCs w:val="16"/>
      </w:rPr>
      <w:t xml:space="preserve">     </w:t>
    </w:r>
    <w:r>
      <w:rPr>
        <w:rFonts w:hint="eastAsia" w:ascii="宋体" w:hAnsi="宋体"/>
        <w:kern w:val="0"/>
        <w:sz w:val="16"/>
        <w:szCs w:val="16"/>
      </w:rPr>
      <w:t xml:space="preserve"> </w:t>
    </w:r>
    <w:r>
      <w:rPr>
        <w:rFonts w:hint="eastAsia" w:ascii="宋体" w:hAnsi="宋体"/>
        <w:kern w:val="0"/>
        <w:sz w:val="16"/>
        <w:szCs w:val="16"/>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A663">
    <w:pPr>
      <w:pStyle w:val="28"/>
      <w:jc w:val="left"/>
      <w:rPr>
        <w:sz w:val="16"/>
        <w:szCs w:val="18"/>
      </w:rPr>
    </w:pPr>
    <w:r>
      <w:rPr>
        <w:rFonts w:ascii="宋体" w:hAnsi="宋体"/>
        <w:sz w:val="16"/>
        <w:szCs w:val="16"/>
      </w:rPr>
      <w:t xml:space="preserve">         </w:t>
    </w:r>
    <w:r>
      <w:rPr>
        <w:rFonts w:hint="eastAsia" w:ascii="宋体" w:hAnsi="宋体"/>
        <w:sz w:val="16"/>
        <w:szCs w:val="16"/>
      </w:rPr>
      <w:t xml:space="preserve">  </w:t>
    </w:r>
    <w:r>
      <w:rPr>
        <w:rFonts w:hint="eastAsia" w:ascii="宋体" w:hAnsi="宋体"/>
        <w:sz w:val="16"/>
        <w:szCs w:val="16"/>
        <w:lang w:val="en-US" w:eastAsia="zh-CN"/>
      </w:rPr>
      <w:t xml:space="preserve">                               </w:t>
    </w:r>
    <w:r>
      <w:rPr>
        <w:rFonts w:hint="eastAsia" w:ascii="宋体" w:hAnsi="宋体"/>
        <w:sz w:val="16"/>
        <w:szCs w:val="16"/>
      </w:rPr>
      <w:t xml:space="preserve">     </w:t>
    </w:r>
    <w:r>
      <w:rPr>
        <w:rFonts w:hint="eastAsia" w:ascii="宋体" w:hAnsi="宋体"/>
        <w:sz w:val="16"/>
        <w:szCs w:val="16"/>
        <w:lang w:val="en-US" w:eastAsia="zh-CN"/>
      </w:rPr>
      <w:t xml:space="preserve">                                                     </w:t>
    </w:r>
    <w:r>
      <w:rPr>
        <w:rFonts w:hint="eastAsia" w:ascii="宋体" w:hAnsi="宋体"/>
        <w:kern w:val="0"/>
        <w:sz w:val="16"/>
        <w:szCs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0115BD"/>
    <w:multiLevelType w:val="singleLevel"/>
    <w:tmpl w:val="1C0115BD"/>
    <w:lvl w:ilvl="0" w:tentative="0">
      <w:start w:val="1"/>
      <w:numFmt w:val="decimal"/>
      <w:suff w:val="nothing"/>
      <w:lvlText w:val="（%1）"/>
      <w:lvlJc w:val="left"/>
    </w:lvl>
  </w:abstractNum>
  <w:abstractNum w:abstractNumId="1">
    <w:nsid w:val="6DCB9211"/>
    <w:multiLevelType w:val="singleLevel"/>
    <w:tmpl w:val="6DCB921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attachedTemplate r:id="rId1"/>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s>
  <w:rsids>
    <w:rsidRoot w:val="00AA63A0"/>
    <w:rsid w:val="00000056"/>
    <w:rsid w:val="000001DD"/>
    <w:rsid w:val="000007C7"/>
    <w:rsid w:val="00001193"/>
    <w:rsid w:val="000011E9"/>
    <w:rsid w:val="00001C9F"/>
    <w:rsid w:val="00001D46"/>
    <w:rsid w:val="00002418"/>
    <w:rsid w:val="0000259E"/>
    <w:rsid w:val="000026CF"/>
    <w:rsid w:val="00002713"/>
    <w:rsid w:val="00002A0F"/>
    <w:rsid w:val="00002AF6"/>
    <w:rsid w:val="00002CC3"/>
    <w:rsid w:val="00002DAF"/>
    <w:rsid w:val="000030C1"/>
    <w:rsid w:val="00004197"/>
    <w:rsid w:val="00005673"/>
    <w:rsid w:val="00005E36"/>
    <w:rsid w:val="000062FE"/>
    <w:rsid w:val="00006587"/>
    <w:rsid w:val="000067DF"/>
    <w:rsid w:val="00006B74"/>
    <w:rsid w:val="00007E1B"/>
    <w:rsid w:val="00010408"/>
    <w:rsid w:val="00010641"/>
    <w:rsid w:val="0001200A"/>
    <w:rsid w:val="000129F1"/>
    <w:rsid w:val="00012AA3"/>
    <w:rsid w:val="00013235"/>
    <w:rsid w:val="00013425"/>
    <w:rsid w:val="00013B83"/>
    <w:rsid w:val="000141BE"/>
    <w:rsid w:val="0001501C"/>
    <w:rsid w:val="00015471"/>
    <w:rsid w:val="000156B4"/>
    <w:rsid w:val="00016724"/>
    <w:rsid w:val="000168F4"/>
    <w:rsid w:val="0001690F"/>
    <w:rsid w:val="00016B3A"/>
    <w:rsid w:val="000170F3"/>
    <w:rsid w:val="000173C8"/>
    <w:rsid w:val="00017A74"/>
    <w:rsid w:val="00020A33"/>
    <w:rsid w:val="00020E0E"/>
    <w:rsid w:val="00021AE3"/>
    <w:rsid w:val="00021FE2"/>
    <w:rsid w:val="00023146"/>
    <w:rsid w:val="0002338C"/>
    <w:rsid w:val="00023C73"/>
    <w:rsid w:val="00024837"/>
    <w:rsid w:val="00025297"/>
    <w:rsid w:val="000256B2"/>
    <w:rsid w:val="000259D7"/>
    <w:rsid w:val="00025C1C"/>
    <w:rsid w:val="0002718B"/>
    <w:rsid w:val="000276F0"/>
    <w:rsid w:val="000277E1"/>
    <w:rsid w:val="00030C9D"/>
    <w:rsid w:val="00030E86"/>
    <w:rsid w:val="00031014"/>
    <w:rsid w:val="00031453"/>
    <w:rsid w:val="00032DD0"/>
    <w:rsid w:val="0003509E"/>
    <w:rsid w:val="0003521E"/>
    <w:rsid w:val="000358EE"/>
    <w:rsid w:val="0003605E"/>
    <w:rsid w:val="000361EA"/>
    <w:rsid w:val="00036355"/>
    <w:rsid w:val="00036537"/>
    <w:rsid w:val="00036F77"/>
    <w:rsid w:val="00037D44"/>
    <w:rsid w:val="000405FB"/>
    <w:rsid w:val="00040B67"/>
    <w:rsid w:val="0004125A"/>
    <w:rsid w:val="00041C3B"/>
    <w:rsid w:val="00041F03"/>
    <w:rsid w:val="000421E6"/>
    <w:rsid w:val="00042696"/>
    <w:rsid w:val="00042A69"/>
    <w:rsid w:val="00043998"/>
    <w:rsid w:val="00043C66"/>
    <w:rsid w:val="00043F1C"/>
    <w:rsid w:val="00043FF3"/>
    <w:rsid w:val="00046CDE"/>
    <w:rsid w:val="00046F86"/>
    <w:rsid w:val="00047CF7"/>
    <w:rsid w:val="00050AD7"/>
    <w:rsid w:val="00050EA2"/>
    <w:rsid w:val="00051742"/>
    <w:rsid w:val="00052436"/>
    <w:rsid w:val="0005282A"/>
    <w:rsid w:val="00053223"/>
    <w:rsid w:val="00054319"/>
    <w:rsid w:val="000548E1"/>
    <w:rsid w:val="00054A19"/>
    <w:rsid w:val="00055893"/>
    <w:rsid w:val="00055CA8"/>
    <w:rsid w:val="00055D2D"/>
    <w:rsid w:val="000562B9"/>
    <w:rsid w:val="0005687F"/>
    <w:rsid w:val="00057EE7"/>
    <w:rsid w:val="00057FA1"/>
    <w:rsid w:val="000609A9"/>
    <w:rsid w:val="00061A1E"/>
    <w:rsid w:val="00061BE0"/>
    <w:rsid w:val="00061E2C"/>
    <w:rsid w:val="0006234B"/>
    <w:rsid w:val="00062A4C"/>
    <w:rsid w:val="0006303A"/>
    <w:rsid w:val="00063424"/>
    <w:rsid w:val="000645F0"/>
    <w:rsid w:val="00065399"/>
    <w:rsid w:val="00065B5E"/>
    <w:rsid w:val="00066088"/>
    <w:rsid w:val="000664A0"/>
    <w:rsid w:val="000667D9"/>
    <w:rsid w:val="000700B9"/>
    <w:rsid w:val="000704E8"/>
    <w:rsid w:val="00070960"/>
    <w:rsid w:val="0007105D"/>
    <w:rsid w:val="000723F3"/>
    <w:rsid w:val="000738C3"/>
    <w:rsid w:val="0007398B"/>
    <w:rsid w:val="00073A3C"/>
    <w:rsid w:val="00073BD5"/>
    <w:rsid w:val="000746CA"/>
    <w:rsid w:val="000765CB"/>
    <w:rsid w:val="00076B83"/>
    <w:rsid w:val="000770A3"/>
    <w:rsid w:val="00077676"/>
    <w:rsid w:val="000778CD"/>
    <w:rsid w:val="00077F2B"/>
    <w:rsid w:val="000803D4"/>
    <w:rsid w:val="00080747"/>
    <w:rsid w:val="00081818"/>
    <w:rsid w:val="0008219F"/>
    <w:rsid w:val="00082734"/>
    <w:rsid w:val="000828FA"/>
    <w:rsid w:val="00082A35"/>
    <w:rsid w:val="00082A86"/>
    <w:rsid w:val="00082F73"/>
    <w:rsid w:val="000844D7"/>
    <w:rsid w:val="000859AC"/>
    <w:rsid w:val="00085B35"/>
    <w:rsid w:val="00085E7F"/>
    <w:rsid w:val="00086331"/>
    <w:rsid w:val="000866FE"/>
    <w:rsid w:val="00087335"/>
    <w:rsid w:val="000874C1"/>
    <w:rsid w:val="000875A1"/>
    <w:rsid w:val="00087819"/>
    <w:rsid w:val="0008782F"/>
    <w:rsid w:val="00091551"/>
    <w:rsid w:val="000915B9"/>
    <w:rsid w:val="000915C7"/>
    <w:rsid w:val="00091AB0"/>
    <w:rsid w:val="00091DB0"/>
    <w:rsid w:val="00092D6A"/>
    <w:rsid w:val="00092D8D"/>
    <w:rsid w:val="00092E4A"/>
    <w:rsid w:val="00093941"/>
    <w:rsid w:val="00094070"/>
    <w:rsid w:val="00096065"/>
    <w:rsid w:val="000965B8"/>
    <w:rsid w:val="000974FB"/>
    <w:rsid w:val="000A0B66"/>
    <w:rsid w:val="000A0BA2"/>
    <w:rsid w:val="000A0F97"/>
    <w:rsid w:val="000A0FD1"/>
    <w:rsid w:val="000A16DC"/>
    <w:rsid w:val="000A1714"/>
    <w:rsid w:val="000A1B7E"/>
    <w:rsid w:val="000A2880"/>
    <w:rsid w:val="000A2C52"/>
    <w:rsid w:val="000A33FA"/>
    <w:rsid w:val="000A3C50"/>
    <w:rsid w:val="000A3F09"/>
    <w:rsid w:val="000A47DF"/>
    <w:rsid w:val="000A51A7"/>
    <w:rsid w:val="000A51BF"/>
    <w:rsid w:val="000A5386"/>
    <w:rsid w:val="000A558D"/>
    <w:rsid w:val="000A5FB9"/>
    <w:rsid w:val="000A60BA"/>
    <w:rsid w:val="000A614E"/>
    <w:rsid w:val="000A61F6"/>
    <w:rsid w:val="000A67B9"/>
    <w:rsid w:val="000A6804"/>
    <w:rsid w:val="000A6B83"/>
    <w:rsid w:val="000A6E4D"/>
    <w:rsid w:val="000A6FFB"/>
    <w:rsid w:val="000A7450"/>
    <w:rsid w:val="000A78BA"/>
    <w:rsid w:val="000A7BF4"/>
    <w:rsid w:val="000A7DB3"/>
    <w:rsid w:val="000B0F35"/>
    <w:rsid w:val="000B0F93"/>
    <w:rsid w:val="000B1DC5"/>
    <w:rsid w:val="000B29FD"/>
    <w:rsid w:val="000B4616"/>
    <w:rsid w:val="000B4976"/>
    <w:rsid w:val="000B7D96"/>
    <w:rsid w:val="000C2916"/>
    <w:rsid w:val="000C314C"/>
    <w:rsid w:val="000C33D3"/>
    <w:rsid w:val="000C3F3B"/>
    <w:rsid w:val="000C4994"/>
    <w:rsid w:val="000C554D"/>
    <w:rsid w:val="000C5FEE"/>
    <w:rsid w:val="000C6E53"/>
    <w:rsid w:val="000C715D"/>
    <w:rsid w:val="000C76BE"/>
    <w:rsid w:val="000C7D60"/>
    <w:rsid w:val="000D0525"/>
    <w:rsid w:val="000D0BE1"/>
    <w:rsid w:val="000D0EC7"/>
    <w:rsid w:val="000D125D"/>
    <w:rsid w:val="000D172F"/>
    <w:rsid w:val="000D27FB"/>
    <w:rsid w:val="000D2A0D"/>
    <w:rsid w:val="000D306F"/>
    <w:rsid w:val="000D3C91"/>
    <w:rsid w:val="000D5478"/>
    <w:rsid w:val="000D563F"/>
    <w:rsid w:val="000D5705"/>
    <w:rsid w:val="000D57BE"/>
    <w:rsid w:val="000D5A79"/>
    <w:rsid w:val="000D60DD"/>
    <w:rsid w:val="000D664E"/>
    <w:rsid w:val="000D6E92"/>
    <w:rsid w:val="000D784C"/>
    <w:rsid w:val="000E0E5C"/>
    <w:rsid w:val="000E131B"/>
    <w:rsid w:val="000E1687"/>
    <w:rsid w:val="000E199E"/>
    <w:rsid w:val="000E1DAD"/>
    <w:rsid w:val="000E4677"/>
    <w:rsid w:val="000E4778"/>
    <w:rsid w:val="000E5349"/>
    <w:rsid w:val="000E5BF2"/>
    <w:rsid w:val="000E672C"/>
    <w:rsid w:val="000E6DE3"/>
    <w:rsid w:val="000E7548"/>
    <w:rsid w:val="000E7D47"/>
    <w:rsid w:val="000F0112"/>
    <w:rsid w:val="000F09A2"/>
    <w:rsid w:val="000F0BEC"/>
    <w:rsid w:val="000F13B3"/>
    <w:rsid w:val="000F16C0"/>
    <w:rsid w:val="000F452B"/>
    <w:rsid w:val="000F4936"/>
    <w:rsid w:val="000F4C18"/>
    <w:rsid w:val="000F744F"/>
    <w:rsid w:val="000F74FB"/>
    <w:rsid w:val="000F7C20"/>
    <w:rsid w:val="0010042B"/>
    <w:rsid w:val="0010212C"/>
    <w:rsid w:val="001034CA"/>
    <w:rsid w:val="0010364F"/>
    <w:rsid w:val="00103CC5"/>
    <w:rsid w:val="00103DA3"/>
    <w:rsid w:val="00104057"/>
    <w:rsid w:val="00105D31"/>
    <w:rsid w:val="00105D7C"/>
    <w:rsid w:val="001073CD"/>
    <w:rsid w:val="0010782C"/>
    <w:rsid w:val="00110334"/>
    <w:rsid w:val="001104EF"/>
    <w:rsid w:val="001107D3"/>
    <w:rsid w:val="0011216F"/>
    <w:rsid w:val="00112BAE"/>
    <w:rsid w:val="00112C7B"/>
    <w:rsid w:val="00113582"/>
    <w:rsid w:val="001142DC"/>
    <w:rsid w:val="0011485F"/>
    <w:rsid w:val="00114C1B"/>
    <w:rsid w:val="00114C77"/>
    <w:rsid w:val="00114E06"/>
    <w:rsid w:val="00116821"/>
    <w:rsid w:val="00116C62"/>
    <w:rsid w:val="00116E94"/>
    <w:rsid w:val="0012009A"/>
    <w:rsid w:val="001203DD"/>
    <w:rsid w:val="001204CD"/>
    <w:rsid w:val="00120BA9"/>
    <w:rsid w:val="00120CA1"/>
    <w:rsid w:val="001210CD"/>
    <w:rsid w:val="00122137"/>
    <w:rsid w:val="00122AB2"/>
    <w:rsid w:val="00122C80"/>
    <w:rsid w:val="001231FF"/>
    <w:rsid w:val="001236AD"/>
    <w:rsid w:val="00123B62"/>
    <w:rsid w:val="001240CE"/>
    <w:rsid w:val="0012504B"/>
    <w:rsid w:val="0012509F"/>
    <w:rsid w:val="001251F4"/>
    <w:rsid w:val="00125971"/>
    <w:rsid w:val="00125B78"/>
    <w:rsid w:val="00125B7B"/>
    <w:rsid w:val="001266B0"/>
    <w:rsid w:val="00126AB0"/>
    <w:rsid w:val="00126F18"/>
    <w:rsid w:val="00127052"/>
    <w:rsid w:val="001279CA"/>
    <w:rsid w:val="001306D8"/>
    <w:rsid w:val="00131DA9"/>
    <w:rsid w:val="00131F9F"/>
    <w:rsid w:val="00132FF1"/>
    <w:rsid w:val="00133C40"/>
    <w:rsid w:val="00134834"/>
    <w:rsid w:val="00134C2F"/>
    <w:rsid w:val="00135C8A"/>
    <w:rsid w:val="00136193"/>
    <w:rsid w:val="001362EA"/>
    <w:rsid w:val="00136D32"/>
    <w:rsid w:val="001375FA"/>
    <w:rsid w:val="0013767D"/>
    <w:rsid w:val="00137774"/>
    <w:rsid w:val="00137994"/>
    <w:rsid w:val="00140048"/>
    <w:rsid w:val="0014031C"/>
    <w:rsid w:val="0014146E"/>
    <w:rsid w:val="00141A15"/>
    <w:rsid w:val="00141CB3"/>
    <w:rsid w:val="001420D7"/>
    <w:rsid w:val="00144125"/>
    <w:rsid w:val="00144215"/>
    <w:rsid w:val="001443EA"/>
    <w:rsid w:val="00144AE2"/>
    <w:rsid w:val="00144E1C"/>
    <w:rsid w:val="00145112"/>
    <w:rsid w:val="00145800"/>
    <w:rsid w:val="00145D55"/>
    <w:rsid w:val="001465AB"/>
    <w:rsid w:val="0014661E"/>
    <w:rsid w:val="0014677E"/>
    <w:rsid w:val="00147580"/>
    <w:rsid w:val="0014784F"/>
    <w:rsid w:val="00147DCE"/>
    <w:rsid w:val="00151EC8"/>
    <w:rsid w:val="001523DF"/>
    <w:rsid w:val="001529F8"/>
    <w:rsid w:val="001533A5"/>
    <w:rsid w:val="00153884"/>
    <w:rsid w:val="0015460E"/>
    <w:rsid w:val="00154666"/>
    <w:rsid w:val="001548B6"/>
    <w:rsid w:val="001555F9"/>
    <w:rsid w:val="00155B25"/>
    <w:rsid w:val="00155E75"/>
    <w:rsid w:val="0015689F"/>
    <w:rsid w:val="00156B9B"/>
    <w:rsid w:val="001575AB"/>
    <w:rsid w:val="00157A83"/>
    <w:rsid w:val="00160364"/>
    <w:rsid w:val="00160633"/>
    <w:rsid w:val="0016095C"/>
    <w:rsid w:val="00160E34"/>
    <w:rsid w:val="00161182"/>
    <w:rsid w:val="001619E9"/>
    <w:rsid w:val="00161C98"/>
    <w:rsid w:val="0016386F"/>
    <w:rsid w:val="00163DB3"/>
    <w:rsid w:val="001642A1"/>
    <w:rsid w:val="001648FA"/>
    <w:rsid w:val="00164AB4"/>
    <w:rsid w:val="00164F51"/>
    <w:rsid w:val="00167E63"/>
    <w:rsid w:val="0017004F"/>
    <w:rsid w:val="0017051C"/>
    <w:rsid w:val="00170789"/>
    <w:rsid w:val="001714C8"/>
    <w:rsid w:val="00171FE3"/>
    <w:rsid w:val="0017250D"/>
    <w:rsid w:val="0017292B"/>
    <w:rsid w:val="00172A27"/>
    <w:rsid w:val="001739C5"/>
    <w:rsid w:val="00173DAB"/>
    <w:rsid w:val="00173E84"/>
    <w:rsid w:val="00174B18"/>
    <w:rsid w:val="001764DB"/>
    <w:rsid w:val="00177899"/>
    <w:rsid w:val="0018031F"/>
    <w:rsid w:val="00181409"/>
    <w:rsid w:val="00181DB6"/>
    <w:rsid w:val="00181DE5"/>
    <w:rsid w:val="001826C6"/>
    <w:rsid w:val="001834A1"/>
    <w:rsid w:val="00183D92"/>
    <w:rsid w:val="00185157"/>
    <w:rsid w:val="0018639E"/>
    <w:rsid w:val="001867AE"/>
    <w:rsid w:val="00186E2D"/>
    <w:rsid w:val="00187119"/>
    <w:rsid w:val="0018712A"/>
    <w:rsid w:val="00187389"/>
    <w:rsid w:val="0018773F"/>
    <w:rsid w:val="00187A06"/>
    <w:rsid w:val="00187A0A"/>
    <w:rsid w:val="00190B72"/>
    <w:rsid w:val="00190F22"/>
    <w:rsid w:val="0019248B"/>
    <w:rsid w:val="00192973"/>
    <w:rsid w:val="00194EAD"/>
    <w:rsid w:val="001961D4"/>
    <w:rsid w:val="00196DB9"/>
    <w:rsid w:val="00196DBD"/>
    <w:rsid w:val="0019719C"/>
    <w:rsid w:val="001978E7"/>
    <w:rsid w:val="00197C06"/>
    <w:rsid w:val="00197E5E"/>
    <w:rsid w:val="001A0151"/>
    <w:rsid w:val="001A071B"/>
    <w:rsid w:val="001A0BD3"/>
    <w:rsid w:val="001A0D1F"/>
    <w:rsid w:val="001A1300"/>
    <w:rsid w:val="001A197D"/>
    <w:rsid w:val="001A19B9"/>
    <w:rsid w:val="001A20C9"/>
    <w:rsid w:val="001A4668"/>
    <w:rsid w:val="001A4BAA"/>
    <w:rsid w:val="001A4D00"/>
    <w:rsid w:val="001A507B"/>
    <w:rsid w:val="001A58A2"/>
    <w:rsid w:val="001A58FA"/>
    <w:rsid w:val="001A5901"/>
    <w:rsid w:val="001A5970"/>
    <w:rsid w:val="001A63DB"/>
    <w:rsid w:val="001A668C"/>
    <w:rsid w:val="001A71F7"/>
    <w:rsid w:val="001A728B"/>
    <w:rsid w:val="001A7519"/>
    <w:rsid w:val="001A772E"/>
    <w:rsid w:val="001A7CF8"/>
    <w:rsid w:val="001A7FA0"/>
    <w:rsid w:val="001B2738"/>
    <w:rsid w:val="001B38FB"/>
    <w:rsid w:val="001B4767"/>
    <w:rsid w:val="001B48A0"/>
    <w:rsid w:val="001B5373"/>
    <w:rsid w:val="001B5C62"/>
    <w:rsid w:val="001B5C8D"/>
    <w:rsid w:val="001B5CB8"/>
    <w:rsid w:val="001B66B1"/>
    <w:rsid w:val="001B6F89"/>
    <w:rsid w:val="001B7E32"/>
    <w:rsid w:val="001C082C"/>
    <w:rsid w:val="001C1380"/>
    <w:rsid w:val="001C1519"/>
    <w:rsid w:val="001C169D"/>
    <w:rsid w:val="001C1B0E"/>
    <w:rsid w:val="001C2038"/>
    <w:rsid w:val="001C2E09"/>
    <w:rsid w:val="001C2F14"/>
    <w:rsid w:val="001C350F"/>
    <w:rsid w:val="001C3BE3"/>
    <w:rsid w:val="001C4CE0"/>
    <w:rsid w:val="001C4CFE"/>
    <w:rsid w:val="001C5237"/>
    <w:rsid w:val="001C57A1"/>
    <w:rsid w:val="001C5FAE"/>
    <w:rsid w:val="001C6385"/>
    <w:rsid w:val="001C6470"/>
    <w:rsid w:val="001C6A07"/>
    <w:rsid w:val="001C7E02"/>
    <w:rsid w:val="001D0733"/>
    <w:rsid w:val="001D0776"/>
    <w:rsid w:val="001D0786"/>
    <w:rsid w:val="001D07DF"/>
    <w:rsid w:val="001D175D"/>
    <w:rsid w:val="001D3130"/>
    <w:rsid w:val="001D46B7"/>
    <w:rsid w:val="001D4C09"/>
    <w:rsid w:val="001D4D81"/>
    <w:rsid w:val="001D4E67"/>
    <w:rsid w:val="001D5101"/>
    <w:rsid w:val="001D599A"/>
    <w:rsid w:val="001D5ADF"/>
    <w:rsid w:val="001D6E27"/>
    <w:rsid w:val="001D6F07"/>
    <w:rsid w:val="001D7069"/>
    <w:rsid w:val="001E0002"/>
    <w:rsid w:val="001E0A44"/>
    <w:rsid w:val="001E0F6B"/>
    <w:rsid w:val="001E162C"/>
    <w:rsid w:val="001E274C"/>
    <w:rsid w:val="001E2844"/>
    <w:rsid w:val="001E2B45"/>
    <w:rsid w:val="001E372E"/>
    <w:rsid w:val="001E4182"/>
    <w:rsid w:val="001E4DEE"/>
    <w:rsid w:val="001E4E85"/>
    <w:rsid w:val="001E5099"/>
    <w:rsid w:val="001E538E"/>
    <w:rsid w:val="001E5594"/>
    <w:rsid w:val="001E5854"/>
    <w:rsid w:val="001E5BC1"/>
    <w:rsid w:val="001E6A59"/>
    <w:rsid w:val="001E7488"/>
    <w:rsid w:val="001E7F78"/>
    <w:rsid w:val="001F026C"/>
    <w:rsid w:val="001F0446"/>
    <w:rsid w:val="001F1152"/>
    <w:rsid w:val="001F13D9"/>
    <w:rsid w:val="001F1626"/>
    <w:rsid w:val="001F16A1"/>
    <w:rsid w:val="001F285A"/>
    <w:rsid w:val="001F36AD"/>
    <w:rsid w:val="001F3DD3"/>
    <w:rsid w:val="001F4149"/>
    <w:rsid w:val="001F45E0"/>
    <w:rsid w:val="001F47AE"/>
    <w:rsid w:val="001F4B16"/>
    <w:rsid w:val="001F55DF"/>
    <w:rsid w:val="001F58D0"/>
    <w:rsid w:val="001F5D35"/>
    <w:rsid w:val="001F62ED"/>
    <w:rsid w:val="001F6B1C"/>
    <w:rsid w:val="001F7A28"/>
    <w:rsid w:val="0020095A"/>
    <w:rsid w:val="0020099A"/>
    <w:rsid w:val="002011F4"/>
    <w:rsid w:val="002014AE"/>
    <w:rsid w:val="002014FA"/>
    <w:rsid w:val="00201A79"/>
    <w:rsid w:val="0020226E"/>
    <w:rsid w:val="00202CF5"/>
    <w:rsid w:val="00203833"/>
    <w:rsid w:val="00203881"/>
    <w:rsid w:val="00203BD6"/>
    <w:rsid w:val="00203D51"/>
    <w:rsid w:val="00204828"/>
    <w:rsid w:val="00204B30"/>
    <w:rsid w:val="0020729D"/>
    <w:rsid w:val="00207389"/>
    <w:rsid w:val="00207500"/>
    <w:rsid w:val="002078B4"/>
    <w:rsid w:val="002101D3"/>
    <w:rsid w:val="00210407"/>
    <w:rsid w:val="0021097F"/>
    <w:rsid w:val="00211B93"/>
    <w:rsid w:val="002126EE"/>
    <w:rsid w:val="00212F5B"/>
    <w:rsid w:val="0021464C"/>
    <w:rsid w:val="00214C4D"/>
    <w:rsid w:val="00214E2E"/>
    <w:rsid w:val="00214ECE"/>
    <w:rsid w:val="0021502C"/>
    <w:rsid w:val="0021511B"/>
    <w:rsid w:val="00215325"/>
    <w:rsid w:val="00215EDA"/>
    <w:rsid w:val="002162BF"/>
    <w:rsid w:val="002167B3"/>
    <w:rsid w:val="00217812"/>
    <w:rsid w:val="00217A32"/>
    <w:rsid w:val="002210FF"/>
    <w:rsid w:val="002222E5"/>
    <w:rsid w:val="00222748"/>
    <w:rsid w:val="002227CE"/>
    <w:rsid w:val="00222BA5"/>
    <w:rsid w:val="002231A3"/>
    <w:rsid w:val="0022329E"/>
    <w:rsid w:val="00223326"/>
    <w:rsid w:val="002237B5"/>
    <w:rsid w:val="00225838"/>
    <w:rsid w:val="00225D4A"/>
    <w:rsid w:val="00225E53"/>
    <w:rsid w:val="00225FDF"/>
    <w:rsid w:val="002261BC"/>
    <w:rsid w:val="00227406"/>
    <w:rsid w:val="00227D11"/>
    <w:rsid w:val="00230024"/>
    <w:rsid w:val="002313DC"/>
    <w:rsid w:val="00231AAB"/>
    <w:rsid w:val="0023247D"/>
    <w:rsid w:val="00232D01"/>
    <w:rsid w:val="00232E59"/>
    <w:rsid w:val="00233432"/>
    <w:rsid w:val="00233916"/>
    <w:rsid w:val="00233972"/>
    <w:rsid w:val="00233E37"/>
    <w:rsid w:val="00234AED"/>
    <w:rsid w:val="00236175"/>
    <w:rsid w:val="002368E0"/>
    <w:rsid w:val="00237C13"/>
    <w:rsid w:val="002411E8"/>
    <w:rsid w:val="00241A23"/>
    <w:rsid w:val="00242456"/>
    <w:rsid w:val="0024316B"/>
    <w:rsid w:val="002431EF"/>
    <w:rsid w:val="002439AB"/>
    <w:rsid w:val="00243B50"/>
    <w:rsid w:val="00243D67"/>
    <w:rsid w:val="00244035"/>
    <w:rsid w:val="00244465"/>
    <w:rsid w:val="002446EE"/>
    <w:rsid w:val="00244CA8"/>
    <w:rsid w:val="00244CED"/>
    <w:rsid w:val="00244F02"/>
    <w:rsid w:val="00245207"/>
    <w:rsid w:val="0024618E"/>
    <w:rsid w:val="00246522"/>
    <w:rsid w:val="00246B22"/>
    <w:rsid w:val="00246C42"/>
    <w:rsid w:val="00246FBB"/>
    <w:rsid w:val="00247CFD"/>
    <w:rsid w:val="00247F4B"/>
    <w:rsid w:val="002505A8"/>
    <w:rsid w:val="002507AB"/>
    <w:rsid w:val="0025180F"/>
    <w:rsid w:val="00251B11"/>
    <w:rsid w:val="00253D68"/>
    <w:rsid w:val="0025474D"/>
    <w:rsid w:val="00254B23"/>
    <w:rsid w:val="00255684"/>
    <w:rsid w:val="00255EB6"/>
    <w:rsid w:val="0025783C"/>
    <w:rsid w:val="00261AF4"/>
    <w:rsid w:val="00261E04"/>
    <w:rsid w:val="00262251"/>
    <w:rsid w:val="002627EB"/>
    <w:rsid w:val="0026392F"/>
    <w:rsid w:val="002639B7"/>
    <w:rsid w:val="0026499D"/>
    <w:rsid w:val="00264F63"/>
    <w:rsid w:val="00265165"/>
    <w:rsid w:val="00267476"/>
    <w:rsid w:val="002676A6"/>
    <w:rsid w:val="00267B7D"/>
    <w:rsid w:val="0027075D"/>
    <w:rsid w:val="002711E0"/>
    <w:rsid w:val="0027156B"/>
    <w:rsid w:val="002722E6"/>
    <w:rsid w:val="0027343B"/>
    <w:rsid w:val="002746FD"/>
    <w:rsid w:val="002749AE"/>
    <w:rsid w:val="002749CE"/>
    <w:rsid w:val="00275AC3"/>
    <w:rsid w:val="00276621"/>
    <w:rsid w:val="0027668F"/>
    <w:rsid w:val="00277077"/>
    <w:rsid w:val="002774BD"/>
    <w:rsid w:val="0027756D"/>
    <w:rsid w:val="00277803"/>
    <w:rsid w:val="002809AE"/>
    <w:rsid w:val="00280C0C"/>
    <w:rsid w:val="00281308"/>
    <w:rsid w:val="002815E6"/>
    <w:rsid w:val="00281DAC"/>
    <w:rsid w:val="00281FEF"/>
    <w:rsid w:val="00283C00"/>
    <w:rsid w:val="00283CF9"/>
    <w:rsid w:val="00283ED4"/>
    <w:rsid w:val="00284BDB"/>
    <w:rsid w:val="00284ED8"/>
    <w:rsid w:val="00285035"/>
    <w:rsid w:val="00285E55"/>
    <w:rsid w:val="002863CB"/>
    <w:rsid w:val="00286B79"/>
    <w:rsid w:val="002874EE"/>
    <w:rsid w:val="00287741"/>
    <w:rsid w:val="00287C48"/>
    <w:rsid w:val="00287CA6"/>
    <w:rsid w:val="0029011A"/>
    <w:rsid w:val="00291436"/>
    <w:rsid w:val="0029173A"/>
    <w:rsid w:val="00291CA9"/>
    <w:rsid w:val="00292040"/>
    <w:rsid w:val="00292638"/>
    <w:rsid w:val="00292A71"/>
    <w:rsid w:val="00292C33"/>
    <w:rsid w:val="002932EC"/>
    <w:rsid w:val="00293A44"/>
    <w:rsid w:val="00293BAD"/>
    <w:rsid w:val="00293F35"/>
    <w:rsid w:val="0029403F"/>
    <w:rsid w:val="002940C3"/>
    <w:rsid w:val="0029416E"/>
    <w:rsid w:val="00294A0C"/>
    <w:rsid w:val="002952DA"/>
    <w:rsid w:val="0029568C"/>
    <w:rsid w:val="00295D7F"/>
    <w:rsid w:val="00295EBB"/>
    <w:rsid w:val="00295ECC"/>
    <w:rsid w:val="0029630D"/>
    <w:rsid w:val="002968DA"/>
    <w:rsid w:val="00296A49"/>
    <w:rsid w:val="00296D87"/>
    <w:rsid w:val="00296EBE"/>
    <w:rsid w:val="0029764C"/>
    <w:rsid w:val="002A063E"/>
    <w:rsid w:val="002A0D33"/>
    <w:rsid w:val="002A0E89"/>
    <w:rsid w:val="002A15D2"/>
    <w:rsid w:val="002A1A3D"/>
    <w:rsid w:val="002A1BA1"/>
    <w:rsid w:val="002A1CB9"/>
    <w:rsid w:val="002A210A"/>
    <w:rsid w:val="002A297C"/>
    <w:rsid w:val="002A36DC"/>
    <w:rsid w:val="002A3740"/>
    <w:rsid w:val="002A39B0"/>
    <w:rsid w:val="002A3C3F"/>
    <w:rsid w:val="002A4324"/>
    <w:rsid w:val="002A458F"/>
    <w:rsid w:val="002A485C"/>
    <w:rsid w:val="002A490E"/>
    <w:rsid w:val="002A5CCA"/>
    <w:rsid w:val="002A5DE7"/>
    <w:rsid w:val="002A5F37"/>
    <w:rsid w:val="002A6EEB"/>
    <w:rsid w:val="002A7561"/>
    <w:rsid w:val="002A7CEF"/>
    <w:rsid w:val="002B1108"/>
    <w:rsid w:val="002B2708"/>
    <w:rsid w:val="002B2A8D"/>
    <w:rsid w:val="002B30B0"/>
    <w:rsid w:val="002B3208"/>
    <w:rsid w:val="002B34B8"/>
    <w:rsid w:val="002B3C95"/>
    <w:rsid w:val="002B4281"/>
    <w:rsid w:val="002B4378"/>
    <w:rsid w:val="002B47DC"/>
    <w:rsid w:val="002B5826"/>
    <w:rsid w:val="002B6232"/>
    <w:rsid w:val="002B6728"/>
    <w:rsid w:val="002B67C0"/>
    <w:rsid w:val="002B69D7"/>
    <w:rsid w:val="002B6B14"/>
    <w:rsid w:val="002B71F3"/>
    <w:rsid w:val="002B769A"/>
    <w:rsid w:val="002B7E15"/>
    <w:rsid w:val="002C19D5"/>
    <w:rsid w:val="002C3DD9"/>
    <w:rsid w:val="002C41BC"/>
    <w:rsid w:val="002C4849"/>
    <w:rsid w:val="002C5AAC"/>
    <w:rsid w:val="002C5D9F"/>
    <w:rsid w:val="002C6162"/>
    <w:rsid w:val="002C6920"/>
    <w:rsid w:val="002C69E5"/>
    <w:rsid w:val="002C73BF"/>
    <w:rsid w:val="002C7AA4"/>
    <w:rsid w:val="002D04A1"/>
    <w:rsid w:val="002D0C43"/>
    <w:rsid w:val="002D1095"/>
    <w:rsid w:val="002D1759"/>
    <w:rsid w:val="002D1AF3"/>
    <w:rsid w:val="002D1AFF"/>
    <w:rsid w:val="002D20C1"/>
    <w:rsid w:val="002D29D6"/>
    <w:rsid w:val="002D2C91"/>
    <w:rsid w:val="002D2DA5"/>
    <w:rsid w:val="002D3034"/>
    <w:rsid w:val="002D31E7"/>
    <w:rsid w:val="002D37BA"/>
    <w:rsid w:val="002D3FB4"/>
    <w:rsid w:val="002D4288"/>
    <w:rsid w:val="002D4521"/>
    <w:rsid w:val="002D45B9"/>
    <w:rsid w:val="002D5E9D"/>
    <w:rsid w:val="002D69F0"/>
    <w:rsid w:val="002D6C48"/>
    <w:rsid w:val="002D7282"/>
    <w:rsid w:val="002D7AF0"/>
    <w:rsid w:val="002E17AC"/>
    <w:rsid w:val="002E1895"/>
    <w:rsid w:val="002E1BEE"/>
    <w:rsid w:val="002E1CCA"/>
    <w:rsid w:val="002E23BF"/>
    <w:rsid w:val="002E30FA"/>
    <w:rsid w:val="002E3B6B"/>
    <w:rsid w:val="002E42CA"/>
    <w:rsid w:val="002E4520"/>
    <w:rsid w:val="002E48FC"/>
    <w:rsid w:val="002E5101"/>
    <w:rsid w:val="002E5459"/>
    <w:rsid w:val="002E5E01"/>
    <w:rsid w:val="002E608F"/>
    <w:rsid w:val="002E63F1"/>
    <w:rsid w:val="002E6D78"/>
    <w:rsid w:val="002E7817"/>
    <w:rsid w:val="002E7BBC"/>
    <w:rsid w:val="002F061E"/>
    <w:rsid w:val="002F2095"/>
    <w:rsid w:val="002F2D66"/>
    <w:rsid w:val="002F2E07"/>
    <w:rsid w:val="002F2E39"/>
    <w:rsid w:val="002F2EBE"/>
    <w:rsid w:val="002F32A2"/>
    <w:rsid w:val="002F4FDA"/>
    <w:rsid w:val="002F5151"/>
    <w:rsid w:val="002F51C1"/>
    <w:rsid w:val="002F5B42"/>
    <w:rsid w:val="002F5DCC"/>
    <w:rsid w:val="002F6E04"/>
    <w:rsid w:val="002F750E"/>
    <w:rsid w:val="002F7D52"/>
    <w:rsid w:val="003000B7"/>
    <w:rsid w:val="00300DC6"/>
    <w:rsid w:val="00300DD0"/>
    <w:rsid w:val="00301FE7"/>
    <w:rsid w:val="00302530"/>
    <w:rsid w:val="00302BE1"/>
    <w:rsid w:val="00302C0B"/>
    <w:rsid w:val="00303B1C"/>
    <w:rsid w:val="003041C8"/>
    <w:rsid w:val="00304298"/>
    <w:rsid w:val="00304BEE"/>
    <w:rsid w:val="00304F69"/>
    <w:rsid w:val="00305476"/>
    <w:rsid w:val="003057A3"/>
    <w:rsid w:val="003061FD"/>
    <w:rsid w:val="00307C9A"/>
    <w:rsid w:val="003105ED"/>
    <w:rsid w:val="00310795"/>
    <w:rsid w:val="00310B57"/>
    <w:rsid w:val="00310D9A"/>
    <w:rsid w:val="00311403"/>
    <w:rsid w:val="003119D0"/>
    <w:rsid w:val="00311A79"/>
    <w:rsid w:val="00311E00"/>
    <w:rsid w:val="003125C8"/>
    <w:rsid w:val="00312A89"/>
    <w:rsid w:val="00312EAE"/>
    <w:rsid w:val="003137F0"/>
    <w:rsid w:val="00313A68"/>
    <w:rsid w:val="00313A7E"/>
    <w:rsid w:val="00313C3D"/>
    <w:rsid w:val="00313E6C"/>
    <w:rsid w:val="00314ECF"/>
    <w:rsid w:val="00315E0A"/>
    <w:rsid w:val="00315EAE"/>
    <w:rsid w:val="00316D09"/>
    <w:rsid w:val="003175E7"/>
    <w:rsid w:val="003175F1"/>
    <w:rsid w:val="0031788F"/>
    <w:rsid w:val="00317F7F"/>
    <w:rsid w:val="00320FA6"/>
    <w:rsid w:val="00320FF1"/>
    <w:rsid w:val="00321520"/>
    <w:rsid w:val="003215AF"/>
    <w:rsid w:val="00321B2F"/>
    <w:rsid w:val="00321B48"/>
    <w:rsid w:val="003226B8"/>
    <w:rsid w:val="00322ADD"/>
    <w:rsid w:val="0032300A"/>
    <w:rsid w:val="00323076"/>
    <w:rsid w:val="0032325D"/>
    <w:rsid w:val="00324515"/>
    <w:rsid w:val="00324B53"/>
    <w:rsid w:val="00324B98"/>
    <w:rsid w:val="0032505F"/>
    <w:rsid w:val="0032533D"/>
    <w:rsid w:val="003272A0"/>
    <w:rsid w:val="00327475"/>
    <w:rsid w:val="00327549"/>
    <w:rsid w:val="00327E40"/>
    <w:rsid w:val="00330D28"/>
    <w:rsid w:val="00330E0B"/>
    <w:rsid w:val="003321DD"/>
    <w:rsid w:val="003324C1"/>
    <w:rsid w:val="00332943"/>
    <w:rsid w:val="00332C02"/>
    <w:rsid w:val="003336EF"/>
    <w:rsid w:val="0033385B"/>
    <w:rsid w:val="00334E84"/>
    <w:rsid w:val="003350EA"/>
    <w:rsid w:val="00336120"/>
    <w:rsid w:val="00336D0E"/>
    <w:rsid w:val="00336F95"/>
    <w:rsid w:val="00342318"/>
    <w:rsid w:val="00342FC6"/>
    <w:rsid w:val="00343A4A"/>
    <w:rsid w:val="00345F13"/>
    <w:rsid w:val="003460C9"/>
    <w:rsid w:val="00346422"/>
    <w:rsid w:val="00346491"/>
    <w:rsid w:val="00346868"/>
    <w:rsid w:val="003478FE"/>
    <w:rsid w:val="00350159"/>
    <w:rsid w:val="003509DE"/>
    <w:rsid w:val="00350BDF"/>
    <w:rsid w:val="00350DCF"/>
    <w:rsid w:val="00352190"/>
    <w:rsid w:val="00353586"/>
    <w:rsid w:val="003536BF"/>
    <w:rsid w:val="00353975"/>
    <w:rsid w:val="00353B83"/>
    <w:rsid w:val="00353B9A"/>
    <w:rsid w:val="003553A8"/>
    <w:rsid w:val="003561E4"/>
    <w:rsid w:val="00356AA2"/>
    <w:rsid w:val="00356E30"/>
    <w:rsid w:val="00356F21"/>
    <w:rsid w:val="00357A28"/>
    <w:rsid w:val="003600DB"/>
    <w:rsid w:val="00360E0A"/>
    <w:rsid w:val="003614FA"/>
    <w:rsid w:val="0036163E"/>
    <w:rsid w:val="00362083"/>
    <w:rsid w:val="00362870"/>
    <w:rsid w:val="00362B2E"/>
    <w:rsid w:val="00362E7E"/>
    <w:rsid w:val="00363119"/>
    <w:rsid w:val="003631AA"/>
    <w:rsid w:val="0036529E"/>
    <w:rsid w:val="00366965"/>
    <w:rsid w:val="00366A46"/>
    <w:rsid w:val="00366B2E"/>
    <w:rsid w:val="00366C4B"/>
    <w:rsid w:val="00366CF2"/>
    <w:rsid w:val="00366E0A"/>
    <w:rsid w:val="003671BC"/>
    <w:rsid w:val="003679E7"/>
    <w:rsid w:val="003705A3"/>
    <w:rsid w:val="00370BF0"/>
    <w:rsid w:val="00370EA5"/>
    <w:rsid w:val="00370EDB"/>
    <w:rsid w:val="00371736"/>
    <w:rsid w:val="00371847"/>
    <w:rsid w:val="00371971"/>
    <w:rsid w:val="00371E54"/>
    <w:rsid w:val="00372960"/>
    <w:rsid w:val="00372D75"/>
    <w:rsid w:val="003736B2"/>
    <w:rsid w:val="003738BD"/>
    <w:rsid w:val="00375235"/>
    <w:rsid w:val="0037560E"/>
    <w:rsid w:val="0037576D"/>
    <w:rsid w:val="00375E07"/>
    <w:rsid w:val="0037651E"/>
    <w:rsid w:val="0037693C"/>
    <w:rsid w:val="003769EF"/>
    <w:rsid w:val="003774AB"/>
    <w:rsid w:val="00377D08"/>
    <w:rsid w:val="00377D97"/>
    <w:rsid w:val="003808BD"/>
    <w:rsid w:val="00380A39"/>
    <w:rsid w:val="00380C96"/>
    <w:rsid w:val="0038202E"/>
    <w:rsid w:val="003824BD"/>
    <w:rsid w:val="0038302E"/>
    <w:rsid w:val="0038421A"/>
    <w:rsid w:val="00384B74"/>
    <w:rsid w:val="003852D1"/>
    <w:rsid w:val="00385F41"/>
    <w:rsid w:val="003860CF"/>
    <w:rsid w:val="00386540"/>
    <w:rsid w:val="00386787"/>
    <w:rsid w:val="00386A4E"/>
    <w:rsid w:val="00387118"/>
    <w:rsid w:val="003878D5"/>
    <w:rsid w:val="003879B6"/>
    <w:rsid w:val="00387F16"/>
    <w:rsid w:val="00390EED"/>
    <w:rsid w:val="00391078"/>
    <w:rsid w:val="00391AB3"/>
    <w:rsid w:val="00391C3D"/>
    <w:rsid w:val="00391E5D"/>
    <w:rsid w:val="00392353"/>
    <w:rsid w:val="00392565"/>
    <w:rsid w:val="00392B62"/>
    <w:rsid w:val="00392B9A"/>
    <w:rsid w:val="00392CA1"/>
    <w:rsid w:val="00392E3B"/>
    <w:rsid w:val="00394AFD"/>
    <w:rsid w:val="00395952"/>
    <w:rsid w:val="00395DAE"/>
    <w:rsid w:val="00395FD4"/>
    <w:rsid w:val="00396A31"/>
    <w:rsid w:val="00396D76"/>
    <w:rsid w:val="00396E4E"/>
    <w:rsid w:val="00397C90"/>
    <w:rsid w:val="00397FB8"/>
    <w:rsid w:val="003A143F"/>
    <w:rsid w:val="003A2057"/>
    <w:rsid w:val="003A280F"/>
    <w:rsid w:val="003A2AC4"/>
    <w:rsid w:val="003A3335"/>
    <w:rsid w:val="003A33CE"/>
    <w:rsid w:val="003A344E"/>
    <w:rsid w:val="003A39D6"/>
    <w:rsid w:val="003A40BC"/>
    <w:rsid w:val="003A41C5"/>
    <w:rsid w:val="003A449E"/>
    <w:rsid w:val="003A44F5"/>
    <w:rsid w:val="003A4583"/>
    <w:rsid w:val="003A46A9"/>
    <w:rsid w:val="003A5A5F"/>
    <w:rsid w:val="003A73C1"/>
    <w:rsid w:val="003B038B"/>
    <w:rsid w:val="003B07B6"/>
    <w:rsid w:val="003B0B21"/>
    <w:rsid w:val="003B0F28"/>
    <w:rsid w:val="003B12CE"/>
    <w:rsid w:val="003B27A5"/>
    <w:rsid w:val="003B2A99"/>
    <w:rsid w:val="003B2DC6"/>
    <w:rsid w:val="003B30D7"/>
    <w:rsid w:val="003B3AAB"/>
    <w:rsid w:val="003B4486"/>
    <w:rsid w:val="003B48EC"/>
    <w:rsid w:val="003B4BF8"/>
    <w:rsid w:val="003B510B"/>
    <w:rsid w:val="003B5C33"/>
    <w:rsid w:val="003B6E18"/>
    <w:rsid w:val="003B759C"/>
    <w:rsid w:val="003B766F"/>
    <w:rsid w:val="003B79DB"/>
    <w:rsid w:val="003B7CD5"/>
    <w:rsid w:val="003C00DB"/>
    <w:rsid w:val="003C07A0"/>
    <w:rsid w:val="003C0891"/>
    <w:rsid w:val="003C10D6"/>
    <w:rsid w:val="003C1F20"/>
    <w:rsid w:val="003C256F"/>
    <w:rsid w:val="003C2C5C"/>
    <w:rsid w:val="003C307E"/>
    <w:rsid w:val="003C3B91"/>
    <w:rsid w:val="003C4232"/>
    <w:rsid w:val="003C4449"/>
    <w:rsid w:val="003C50D6"/>
    <w:rsid w:val="003C5F1A"/>
    <w:rsid w:val="003C6798"/>
    <w:rsid w:val="003C6933"/>
    <w:rsid w:val="003C6F3A"/>
    <w:rsid w:val="003C7B9A"/>
    <w:rsid w:val="003C7D26"/>
    <w:rsid w:val="003D0302"/>
    <w:rsid w:val="003D0485"/>
    <w:rsid w:val="003D0C04"/>
    <w:rsid w:val="003D1759"/>
    <w:rsid w:val="003D17BB"/>
    <w:rsid w:val="003D200B"/>
    <w:rsid w:val="003D26F4"/>
    <w:rsid w:val="003D41C8"/>
    <w:rsid w:val="003D439B"/>
    <w:rsid w:val="003D43D1"/>
    <w:rsid w:val="003D54F0"/>
    <w:rsid w:val="003D5C51"/>
    <w:rsid w:val="003D6477"/>
    <w:rsid w:val="003D67A2"/>
    <w:rsid w:val="003D6CCB"/>
    <w:rsid w:val="003D7941"/>
    <w:rsid w:val="003D7DFC"/>
    <w:rsid w:val="003E02B4"/>
    <w:rsid w:val="003E0694"/>
    <w:rsid w:val="003E06A0"/>
    <w:rsid w:val="003E076C"/>
    <w:rsid w:val="003E0B97"/>
    <w:rsid w:val="003E1006"/>
    <w:rsid w:val="003E12BE"/>
    <w:rsid w:val="003E1319"/>
    <w:rsid w:val="003E195B"/>
    <w:rsid w:val="003E1F8E"/>
    <w:rsid w:val="003E26AF"/>
    <w:rsid w:val="003E2A11"/>
    <w:rsid w:val="003E2FDB"/>
    <w:rsid w:val="003E3706"/>
    <w:rsid w:val="003E40C5"/>
    <w:rsid w:val="003E420A"/>
    <w:rsid w:val="003E4DDB"/>
    <w:rsid w:val="003E539D"/>
    <w:rsid w:val="003E5993"/>
    <w:rsid w:val="003E5C5E"/>
    <w:rsid w:val="003E5D13"/>
    <w:rsid w:val="003E5D38"/>
    <w:rsid w:val="003E5EF6"/>
    <w:rsid w:val="003E7198"/>
    <w:rsid w:val="003E73E5"/>
    <w:rsid w:val="003F0065"/>
    <w:rsid w:val="003F0C96"/>
    <w:rsid w:val="003F0F07"/>
    <w:rsid w:val="003F12D7"/>
    <w:rsid w:val="003F1811"/>
    <w:rsid w:val="003F19CF"/>
    <w:rsid w:val="003F2697"/>
    <w:rsid w:val="003F2ABE"/>
    <w:rsid w:val="003F2B18"/>
    <w:rsid w:val="003F2DE9"/>
    <w:rsid w:val="003F309D"/>
    <w:rsid w:val="003F39DF"/>
    <w:rsid w:val="003F3D91"/>
    <w:rsid w:val="003F415C"/>
    <w:rsid w:val="003F43E5"/>
    <w:rsid w:val="003F45BD"/>
    <w:rsid w:val="003F4771"/>
    <w:rsid w:val="003F4A5E"/>
    <w:rsid w:val="003F4C01"/>
    <w:rsid w:val="003F5222"/>
    <w:rsid w:val="003F6808"/>
    <w:rsid w:val="003F6B92"/>
    <w:rsid w:val="003F7096"/>
    <w:rsid w:val="003F74BE"/>
    <w:rsid w:val="003F7AEC"/>
    <w:rsid w:val="003F7DE1"/>
    <w:rsid w:val="004009D8"/>
    <w:rsid w:val="00400E29"/>
    <w:rsid w:val="0040183C"/>
    <w:rsid w:val="00401C1C"/>
    <w:rsid w:val="00402496"/>
    <w:rsid w:val="004026C3"/>
    <w:rsid w:val="004033D0"/>
    <w:rsid w:val="00403A45"/>
    <w:rsid w:val="00403C2E"/>
    <w:rsid w:val="00403E81"/>
    <w:rsid w:val="004041C5"/>
    <w:rsid w:val="00404DC9"/>
    <w:rsid w:val="00406152"/>
    <w:rsid w:val="004072C6"/>
    <w:rsid w:val="0040732F"/>
    <w:rsid w:val="00410CA0"/>
    <w:rsid w:val="00410F4B"/>
    <w:rsid w:val="00410F8B"/>
    <w:rsid w:val="00411149"/>
    <w:rsid w:val="004126F3"/>
    <w:rsid w:val="00412A97"/>
    <w:rsid w:val="00413CB2"/>
    <w:rsid w:val="0041455A"/>
    <w:rsid w:val="00414703"/>
    <w:rsid w:val="00414D4D"/>
    <w:rsid w:val="004153F2"/>
    <w:rsid w:val="00415452"/>
    <w:rsid w:val="00417A9A"/>
    <w:rsid w:val="00420045"/>
    <w:rsid w:val="00420BBE"/>
    <w:rsid w:val="00421931"/>
    <w:rsid w:val="00421E66"/>
    <w:rsid w:val="00423640"/>
    <w:rsid w:val="00423771"/>
    <w:rsid w:val="004237AD"/>
    <w:rsid w:val="00423857"/>
    <w:rsid w:val="00423C66"/>
    <w:rsid w:val="00423D2C"/>
    <w:rsid w:val="00423DE5"/>
    <w:rsid w:val="0042436B"/>
    <w:rsid w:val="00424D01"/>
    <w:rsid w:val="00424D86"/>
    <w:rsid w:val="004254E5"/>
    <w:rsid w:val="004255DF"/>
    <w:rsid w:val="00425F81"/>
    <w:rsid w:val="00426304"/>
    <w:rsid w:val="004264AE"/>
    <w:rsid w:val="00426A24"/>
    <w:rsid w:val="00427177"/>
    <w:rsid w:val="00427909"/>
    <w:rsid w:val="00427A86"/>
    <w:rsid w:val="004300DE"/>
    <w:rsid w:val="004304BD"/>
    <w:rsid w:val="00430F0F"/>
    <w:rsid w:val="00431F7D"/>
    <w:rsid w:val="004326E3"/>
    <w:rsid w:val="00432B40"/>
    <w:rsid w:val="00432C50"/>
    <w:rsid w:val="00433C6C"/>
    <w:rsid w:val="0043584D"/>
    <w:rsid w:val="00435F2D"/>
    <w:rsid w:val="00436571"/>
    <w:rsid w:val="00436C77"/>
    <w:rsid w:val="00436F53"/>
    <w:rsid w:val="00437055"/>
    <w:rsid w:val="004370ED"/>
    <w:rsid w:val="00437E78"/>
    <w:rsid w:val="00437EB5"/>
    <w:rsid w:val="00441E1B"/>
    <w:rsid w:val="00441F41"/>
    <w:rsid w:val="00441FA8"/>
    <w:rsid w:val="00442AFC"/>
    <w:rsid w:val="00443184"/>
    <w:rsid w:val="0044379F"/>
    <w:rsid w:val="004438C5"/>
    <w:rsid w:val="00443A2F"/>
    <w:rsid w:val="00443B56"/>
    <w:rsid w:val="00443F44"/>
    <w:rsid w:val="00444340"/>
    <w:rsid w:val="004446B9"/>
    <w:rsid w:val="00444B49"/>
    <w:rsid w:val="004462E3"/>
    <w:rsid w:val="00447D80"/>
    <w:rsid w:val="00450AE2"/>
    <w:rsid w:val="00451499"/>
    <w:rsid w:val="0045165B"/>
    <w:rsid w:val="00452A8A"/>
    <w:rsid w:val="00453F59"/>
    <w:rsid w:val="004545E4"/>
    <w:rsid w:val="0045477D"/>
    <w:rsid w:val="00454A77"/>
    <w:rsid w:val="00455558"/>
    <w:rsid w:val="00456193"/>
    <w:rsid w:val="00456BBA"/>
    <w:rsid w:val="00456ED2"/>
    <w:rsid w:val="00457D3E"/>
    <w:rsid w:val="004619D0"/>
    <w:rsid w:val="00462A79"/>
    <w:rsid w:val="00462AB9"/>
    <w:rsid w:val="004641C6"/>
    <w:rsid w:val="004666AD"/>
    <w:rsid w:val="004668FB"/>
    <w:rsid w:val="0046696C"/>
    <w:rsid w:val="00467398"/>
    <w:rsid w:val="0046742D"/>
    <w:rsid w:val="004674F3"/>
    <w:rsid w:val="004675F4"/>
    <w:rsid w:val="0047009E"/>
    <w:rsid w:val="0047118F"/>
    <w:rsid w:val="00471A10"/>
    <w:rsid w:val="00472015"/>
    <w:rsid w:val="004723E8"/>
    <w:rsid w:val="00472C43"/>
    <w:rsid w:val="004743F7"/>
    <w:rsid w:val="004756B7"/>
    <w:rsid w:val="00475BFD"/>
    <w:rsid w:val="00476CBF"/>
    <w:rsid w:val="00477117"/>
    <w:rsid w:val="00477B15"/>
    <w:rsid w:val="00477D14"/>
    <w:rsid w:val="00480108"/>
    <w:rsid w:val="00481197"/>
    <w:rsid w:val="0048122E"/>
    <w:rsid w:val="004818BE"/>
    <w:rsid w:val="004819D2"/>
    <w:rsid w:val="00481F1C"/>
    <w:rsid w:val="00483409"/>
    <w:rsid w:val="0048379D"/>
    <w:rsid w:val="004849BC"/>
    <w:rsid w:val="004851CD"/>
    <w:rsid w:val="004854C9"/>
    <w:rsid w:val="004857DC"/>
    <w:rsid w:val="00485A03"/>
    <w:rsid w:val="00485D61"/>
    <w:rsid w:val="00486F02"/>
    <w:rsid w:val="004877A7"/>
    <w:rsid w:val="004879A0"/>
    <w:rsid w:val="004900AF"/>
    <w:rsid w:val="0049041E"/>
    <w:rsid w:val="00490C7A"/>
    <w:rsid w:val="00490D96"/>
    <w:rsid w:val="00491965"/>
    <w:rsid w:val="00492E6B"/>
    <w:rsid w:val="0049322F"/>
    <w:rsid w:val="004932AD"/>
    <w:rsid w:val="004932B2"/>
    <w:rsid w:val="004937C6"/>
    <w:rsid w:val="00495232"/>
    <w:rsid w:val="004955E4"/>
    <w:rsid w:val="00495618"/>
    <w:rsid w:val="00495889"/>
    <w:rsid w:val="00496049"/>
    <w:rsid w:val="004965E0"/>
    <w:rsid w:val="00497405"/>
    <w:rsid w:val="00497904"/>
    <w:rsid w:val="00497C0F"/>
    <w:rsid w:val="004A003C"/>
    <w:rsid w:val="004A08A7"/>
    <w:rsid w:val="004A0BF6"/>
    <w:rsid w:val="004A11EB"/>
    <w:rsid w:val="004A12BA"/>
    <w:rsid w:val="004A1EFF"/>
    <w:rsid w:val="004A2297"/>
    <w:rsid w:val="004A2402"/>
    <w:rsid w:val="004A2C28"/>
    <w:rsid w:val="004A32CD"/>
    <w:rsid w:val="004A3965"/>
    <w:rsid w:val="004A39E9"/>
    <w:rsid w:val="004A3A22"/>
    <w:rsid w:val="004A3A61"/>
    <w:rsid w:val="004A3CA4"/>
    <w:rsid w:val="004A40F8"/>
    <w:rsid w:val="004A42F9"/>
    <w:rsid w:val="004A5086"/>
    <w:rsid w:val="004A54D5"/>
    <w:rsid w:val="004A6276"/>
    <w:rsid w:val="004A6678"/>
    <w:rsid w:val="004A6A16"/>
    <w:rsid w:val="004A6CAF"/>
    <w:rsid w:val="004A7F5D"/>
    <w:rsid w:val="004B086E"/>
    <w:rsid w:val="004B0C4E"/>
    <w:rsid w:val="004B206F"/>
    <w:rsid w:val="004B2DEB"/>
    <w:rsid w:val="004B3574"/>
    <w:rsid w:val="004B43A5"/>
    <w:rsid w:val="004B4699"/>
    <w:rsid w:val="004B4A2E"/>
    <w:rsid w:val="004B4CEA"/>
    <w:rsid w:val="004B5787"/>
    <w:rsid w:val="004B63F9"/>
    <w:rsid w:val="004B66E0"/>
    <w:rsid w:val="004B792D"/>
    <w:rsid w:val="004B7E0F"/>
    <w:rsid w:val="004C110B"/>
    <w:rsid w:val="004C125C"/>
    <w:rsid w:val="004C33A1"/>
    <w:rsid w:val="004C34C7"/>
    <w:rsid w:val="004C4BA9"/>
    <w:rsid w:val="004C4EEF"/>
    <w:rsid w:val="004C520A"/>
    <w:rsid w:val="004C52C9"/>
    <w:rsid w:val="004C56C5"/>
    <w:rsid w:val="004C5DB3"/>
    <w:rsid w:val="004C66E0"/>
    <w:rsid w:val="004C7A06"/>
    <w:rsid w:val="004D0250"/>
    <w:rsid w:val="004D039C"/>
    <w:rsid w:val="004D067F"/>
    <w:rsid w:val="004D0D3B"/>
    <w:rsid w:val="004D1EC8"/>
    <w:rsid w:val="004D235A"/>
    <w:rsid w:val="004D32B9"/>
    <w:rsid w:val="004D3CBF"/>
    <w:rsid w:val="004D4013"/>
    <w:rsid w:val="004D428E"/>
    <w:rsid w:val="004D44E7"/>
    <w:rsid w:val="004D466D"/>
    <w:rsid w:val="004D47D3"/>
    <w:rsid w:val="004D5A25"/>
    <w:rsid w:val="004D5EAA"/>
    <w:rsid w:val="004D71FC"/>
    <w:rsid w:val="004D7B5E"/>
    <w:rsid w:val="004D7F52"/>
    <w:rsid w:val="004E070E"/>
    <w:rsid w:val="004E21D8"/>
    <w:rsid w:val="004E2A8D"/>
    <w:rsid w:val="004E2B55"/>
    <w:rsid w:val="004E3978"/>
    <w:rsid w:val="004E47F8"/>
    <w:rsid w:val="004E5335"/>
    <w:rsid w:val="004F072D"/>
    <w:rsid w:val="004F08B9"/>
    <w:rsid w:val="004F0FE6"/>
    <w:rsid w:val="004F163D"/>
    <w:rsid w:val="004F1F30"/>
    <w:rsid w:val="004F2349"/>
    <w:rsid w:val="004F23D5"/>
    <w:rsid w:val="004F32ED"/>
    <w:rsid w:val="004F37C2"/>
    <w:rsid w:val="004F3B6E"/>
    <w:rsid w:val="004F427C"/>
    <w:rsid w:val="004F4C9D"/>
    <w:rsid w:val="004F5FBF"/>
    <w:rsid w:val="004F6190"/>
    <w:rsid w:val="004F63EA"/>
    <w:rsid w:val="004F6BF5"/>
    <w:rsid w:val="004F73DA"/>
    <w:rsid w:val="0050025C"/>
    <w:rsid w:val="00500283"/>
    <w:rsid w:val="00500E61"/>
    <w:rsid w:val="00501353"/>
    <w:rsid w:val="00502421"/>
    <w:rsid w:val="005029F8"/>
    <w:rsid w:val="00502FB1"/>
    <w:rsid w:val="005033C2"/>
    <w:rsid w:val="005051A1"/>
    <w:rsid w:val="00506822"/>
    <w:rsid w:val="00506833"/>
    <w:rsid w:val="005069B1"/>
    <w:rsid w:val="00506C44"/>
    <w:rsid w:val="005073F1"/>
    <w:rsid w:val="00507509"/>
    <w:rsid w:val="0051011F"/>
    <w:rsid w:val="00510C81"/>
    <w:rsid w:val="00511F7B"/>
    <w:rsid w:val="00512290"/>
    <w:rsid w:val="00514300"/>
    <w:rsid w:val="00514F18"/>
    <w:rsid w:val="00515230"/>
    <w:rsid w:val="00515374"/>
    <w:rsid w:val="00515830"/>
    <w:rsid w:val="00515CA8"/>
    <w:rsid w:val="00516F83"/>
    <w:rsid w:val="005204B6"/>
    <w:rsid w:val="00520C8A"/>
    <w:rsid w:val="0052173E"/>
    <w:rsid w:val="00521875"/>
    <w:rsid w:val="00523387"/>
    <w:rsid w:val="005246C8"/>
    <w:rsid w:val="0052511A"/>
    <w:rsid w:val="005255B4"/>
    <w:rsid w:val="005264B8"/>
    <w:rsid w:val="00526A22"/>
    <w:rsid w:val="00526B00"/>
    <w:rsid w:val="005277E8"/>
    <w:rsid w:val="0052795F"/>
    <w:rsid w:val="00527A3A"/>
    <w:rsid w:val="00530000"/>
    <w:rsid w:val="00530846"/>
    <w:rsid w:val="00531870"/>
    <w:rsid w:val="00532426"/>
    <w:rsid w:val="0053297D"/>
    <w:rsid w:val="0053308A"/>
    <w:rsid w:val="00533143"/>
    <w:rsid w:val="005335B4"/>
    <w:rsid w:val="005337B1"/>
    <w:rsid w:val="005340FF"/>
    <w:rsid w:val="00534398"/>
    <w:rsid w:val="005344F5"/>
    <w:rsid w:val="005353A1"/>
    <w:rsid w:val="0053576A"/>
    <w:rsid w:val="005369F6"/>
    <w:rsid w:val="00536CB3"/>
    <w:rsid w:val="005379B7"/>
    <w:rsid w:val="00537D0F"/>
    <w:rsid w:val="005400A4"/>
    <w:rsid w:val="0054073F"/>
    <w:rsid w:val="00540DAE"/>
    <w:rsid w:val="00540DCD"/>
    <w:rsid w:val="005412C2"/>
    <w:rsid w:val="00542531"/>
    <w:rsid w:val="00542550"/>
    <w:rsid w:val="00542DD9"/>
    <w:rsid w:val="00543157"/>
    <w:rsid w:val="005435DA"/>
    <w:rsid w:val="00543B2D"/>
    <w:rsid w:val="0054450D"/>
    <w:rsid w:val="005452F2"/>
    <w:rsid w:val="00546486"/>
    <w:rsid w:val="00546914"/>
    <w:rsid w:val="00546EED"/>
    <w:rsid w:val="0054705C"/>
    <w:rsid w:val="00547313"/>
    <w:rsid w:val="00547663"/>
    <w:rsid w:val="00547935"/>
    <w:rsid w:val="00547A15"/>
    <w:rsid w:val="005506C6"/>
    <w:rsid w:val="00550AB4"/>
    <w:rsid w:val="0055100C"/>
    <w:rsid w:val="005516F8"/>
    <w:rsid w:val="00551875"/>
    <w:rsid w:val="00553419"/>
    <w:rsid w:val="00553C05"/>
    <w:rsid w:val="00553F22"/>
    <w:rsid w:val="00554312"/>
    <w:rsid w:val="00555635"/>
    <w:rsid w:val="00555A3C"/>
    <w:rsid w:val="00555E51"/>
    <w:rsid w:val="0055798E"/>
    <w:rsid w:val="00557A07"/>
    <w:rsid w:val="00557DDF"/>
    <w:rsid w:val="005605E7"/>
    <w:rsid w:val="00560BF4"/>
    <w:rsid w:val="00560DAC"/>
    <w:rsid w:val="0056153F"/>
    <w:rsid w:val="00561809"/>
    <w:rsid w:val="00562B17"/>
    <w:rsid w:val="00562C7E"/>
    <w:rsid w:val="0056357E"/>
    <w:rsid w:val="00564656"/>
    <w:rsid w:val="00564EB6"/>
    <w:rsid w:val="00566389"/>
    <w:rsid w:val="00567046"/>
    <w:rsid w:val="00567327"/>
    <w:rsid w:val="0056772A"/>
    <w:rsid w:val="00567B4B"/>
    <w:rsid w:val="00570008"/>
    <w:rsid w:val="005711FF"/>
    <w:rsid w:val="00572829"/>
    <w:rsid w:val="00572B86"/>
    <w:rsid w:val="00573730"/>
    <w:rsid w:val="0057469E"/>
    <w:rsid w:val="00574E5F"/>
    <w:rsid w:val="005754BA"/>
    <w:rsid w:val="00575EB3"/>
    <w:rsid w:val="00576DF5"/>
    <w:rsid w:val="005771BD"/>
    <w:rsid w:val="00577B09"/>
    <w:rsid w:val="00577B16"/>
    <w:rsid w:val="00577C7E"/>
    <w:rsid w:val="005801DA"/>
    <w:rsid w:val="0058045F"/>
    <w:rsid w:val="005805A5"/>
    <w:rsid w:val="00580ABD"/>
    <w:rsid w:val="00580BAC"/>
    <w:rsid w:val="00581788"/>
    <w:rsid w:val="00581D93"/>
    <w:rsid w:val="0058347C"/>
    <w:rsid w:val="005836A7"/>
    <w:rsid w:val="00583B2B"/>
    <w:rsid w:val="00583BB0"/>
    <w:rsid w:val="00583DC9"/>
    <w:rsid w:val="00586680"/>
    <w:rsid w:val="0058713B"/>
    <w:rsid w:val="00587544"/>
    <w:rsid w:val="00587800"/>
    <w:rsid w:val="00587E9E"/>
    <w:rsid w:val="0059127B"/>
    <w:rsid w:val="00591814"/>
    <w:rsid w:val="00591E17"/>
    <w:rsid w:val="00591E86"/>
    <w:rsid w:val="00593544"/>
    <w:rsid w:val="005937FD"/>
    <w:rsid w:val="00593E98"/>
    <w:rsid w:val="00593F87"/>
    <w:rsid w:val="00594C2C"/>
    <w:rsid w:val="00594E05"/>
    <w:rsid w:val="00595493"/>
    <w:rsid w:val="00596128"/>
    <w:rsid w:val="005969C9"/>
    <w:rsid w:val="00596A47"/>
    <w:rsid w:val="00597373"/>
    <w:rsid w:val="005A00F2"/>
    <w:rsid w:val="005A0675"/>
    <w:rsid w:val="005A0865"/>
    <w:rsid w:val="005A143E"/>
    <w:rsid w:val="005A1A29"/>
    <w:rsid w:val="005A345E"/>
    <w:rsid w:val="005A356A"/>
    <w:rsid w:val="005A361E"/>
    <w:rsid w:val="005A3752"/>
    <w:rsid w:val="005A404A"/>
    <w:rsid w:val="005A439C"/>
    <w:rsid w:val="005A5320"/>
    <w:rsid w:val="005A5336"/>
    <w:rsid w:val="005A6B32"/>
    <w:rsid w:val="005A6D7D"/>
    <w:rsid w:val="005A7130"/>
    <w:rsid w:val="005A718E"/>
    <w:rsid w:val="005A79E1"/>
    <w:rsid w:val="005B0152"/>
    <w:rsid w:val="005B047B"/>
    <w:rsid w:val="005B077F"/>
    <w:rsid w:val="005B0CC8"/>
    <w:rsid w:val="005B0E8C"/>
    <w:rsid w:val="005B14BB"/>
    <w:rsid w:val="005B19DF"/>
    <w:rsid w:val="005B1A9C"/>
    <w:rsid w:val="005B1EFA"/>
    <w:rsid w:val="005B29D4"/>
    <w:rsid w:val="005B3044"/>
    <w:rsid w:val="005B30E0"/>
    <w:rsid w:val="005B3F3C"/>
    <w:rsid w:val="005B45EB"/>
    <w:rsid w:val="005B54B7"/>
    <w:rsid w:val="005B593B"/>
    <w:rsid w:val="005B5E2B"/>
    <w:rsid w:val="005B6909"/>
    <w:rsid w:val="005B7367"/>
    <w:rsid w:val="005B7F67"/>
    <w:rsid w:val="005C00A3"/>
    <w:rsid w:val="005C1FC8"/>
    <w:rsid w:val="005C28F5"/>
    <w:rsid w:val="005C2FBF"/>
    <w:rsid w:val="005C346C"/>
    <w:rsid w:val="005C3605"/>
    <w:rsid w:val="005C3E08"/>
    <w:rsid w:val="005C4D24"/>
    <w:rsid w:val="005C66FB"/>
    <w:rsid w:val="005C6E43"/>
    <w:rsid w:val="005C7652"/>
    <w:rsid w:val="005C77D9"/>
    <w:rsid w:val="005C78B7"/>
    <w:rsid w:val="005D0E44"/>
    <w:rsid w:val="005D1556"/>
    <w:rsid w:val="005D2497"/>
    <w:rsid w:val="005D25B2"/>
    <w:rsid w:val="005D2C7A"/>
    <w:rsid w:val="005D30C9"/>
    <w:rsid w:val="005D4504"/>
    <w:rsid w:val="005D4725"/>
    <w:rsid w:val="005D4B0C"/>
    <w:rsid w:val="005D5C98"/>
    <w:rsid w:val="005D6754"/>
    <w:rsid w:val="005D69FE"/>
    <w:rsid w:val="005D6FB7"/>
    <w:rsid w:val="005D75FE"/>
    <w:rsid w:val="005E054D"/>
    <w:rsid w:val="005E0E7C"/>
    <w:rsid w:val="005E10A6"/>
    <w:rsid w:val="005E1B34"/>
    <w:rsid w:val="005E413D"/>
    <w:rsid w:val="005E550F"/>
    <w:rsid w:val="005E5715"/>
    <w:rsid w:val="005E599C"/>
    <w:rsid w:val="005E5FA5"/>
    <w:rsid w:val="005E600D"/>
    <w:rsid w:val="005E6057"/>
    <w:rsid w:val="005E6A2B"/>
    <w:rsid w:val="005E6FAB"/>
    <w:rsid w:val="005E73F5"/>
    <w:rsid w:val="005F05B9"/>
    <w:rsid w:val="005F0D1B"/>
    <w:rsid w:val="005F0D87"/>
    <w:rsid w:val="005F27CC"/>
    <w:rsid w:val="005F35B7"/>
    <w:rsid w:val="005F3A4B"/>
    <w:rsid w:val="005F3A69"/>
    <w:rsid w:val="005F3A6A"/>
    <w:rsid w:val="005F3DC3"/>
    <w:rsid w:val="005F3F4D"/>
    <w:rsid w:val="005F3FC1"/>
    <w:rsid w:val="005F4037"/>
    <w:rsid w:val="005F40B3"/>
    <w:rsid w:val="005F4497"/>
    <w:rsid w:val="005F65B3"/>
    <w:rsid w:val="005F661F"/>
    <w:rsid w:val="005F72A6"/>
    <w:rsid w:val="005F7960"/>
    <w:rsid w:val="005F7B09"/>
    <w:rsid w:val="00600F6A"/>
    <w:rsid w:val="006016DF"/>
    <w:rsid w:val="0060233D"/>
    <w:rsid w:val="00602C23"/>
    <w:rsid w:val="00602D41"/>
    <w:rsid w:val="00602E0B"/>
    <w:rsid w:val="00602FD9"/>
    <w:rsid w:val="0060320B"/>
    <w:rsid w:val="00603583"/>
    <w:rsid w:val="0060369E"/>
    <w:rsid w:val="006039D1"/>
    <w:rsid w:val="006041F5"/>
    <w:rsid w:val="00604CF1"/>
    <w:rsid w:val="00606A21"/>
    <w:rsid w:val="00606EF6"/>
    <w:rsid w:val="00607052"/>
    <w:rsid w:val="0060748C"/>
    <w:rsid w:val="0060752C"/>
    <w:rsid w:val="00607C1B"/>
    <w:rsid w:val="00610BF4"/>
    <w:rsid w:val="00610F5A"/>
    <w:rsid w:val="00611FB5"/>
    <w:rsid w:val="00612A78"/>
    <w:rsid w:val="006131DC"/>
    <w:rsid w:val="0061377D"/>
    <w:rsid w:val="00615194"/>
    <w:rsid w:val="00615979"/>
    <w:rsid w:val="00615D52"/>
    <w:rsid w:val="006168AE"/>
    <w:rsid w:val="00616EA0"/>
    <w:rsid w:val="00616FAA"/>
    <w:rsid w:val="0061775F"/>
    <w:rsid w:val="00617AC6"/>
    <w:rsid w:val="00617B34"/>
    <w:rsid w:val="00617D1D"/>
    <w:rsid w:val="00617D49"/>
    <w:rsid w:val="00617DE3"/>
    <w:rsid w:val="00621AA8"/>
    <w:rsid w:val="006220A5"/>
    <w:rsid w:val="00623855"/>
    <w:rsid w:val="006239BC"/>
    <w:rsid w:val="006243DE"/>
    <w:rsid w:val="006243F6"/>
    <w:rsid w:val="0062453C"/>
    <w:rsid w:val="00624768"/>
    <w:rsid w:val="00625447"/>
    <w:rsid w:val="00625611"/>
    <w:rsid w:val="0062628E"/>
    <w:rsid w:val="0062663B"/>
    <w:rsid w:val="00626BC9"/>
    <w:rsid w:val="00626D65"/>
    <w:rsid w:val="00626D7E"/>
    <w:rsid w:val="006279AD"/>
    <w:rsid w:val="00630965"/>
    <w:rsid w:val="00631227"/>
    <w:rsid w:val="00631A7D"/>
    <w:rsid w:val="00631F15"/>
    <w:rsid w:val="006326DA"/>
    <w:rsid w:val="00633161"/>
    <w:rsid w:val="00633232"/>
    <w:rsid w:val="006333B9"/>
    <w:rsid w:val="006335FE"/>
    <w:rsid w:val="00634888"/>
    <w:rsid w:val="00634E50"/>
    <w:rsid w:val="006351B0"/>
    <w:rsid w:val="00635776"/>
    <w:rsid w:val="00635B45"/>
    <w:rsid w:val="00635E05"/>
    <w:rsid w:val="0063611E"/>
    <w:rsid w:val="006362D9"/>
    <w:rsid w:val="00636CD1"/>
    <w:rsid w:val="00637316"/>
    <w:rsid w:val="00637332"/>
    <w:rsid w:val="0063734B"/>
    <w:rsid w:val="00640B5B"/>
    <w:rsid w:val="00640F16"/>
    <w:rsid w:val="006411CC"/>
    <w:rsid w:val="00642B60"/>
    <w:rsid w:val="00643096"/>
    <w:rsid w:val="00644683"/>
    <w:rsid w:val="00644E0D"/>
    <w:rsid w:val="00644F4C"/>
    <w:rsid w:val="006451A6"/>
    <w:rsid w:val="00645E3B"/>
    <w:rsid w:val="0064634D"/>
    <w:rsid w:val="00646855"/>
    <w:rsid w:val="00646E7B"/>
    <w:rsid w:val="006471DA"/>
    <w:rsid w:val="0065039D"/>
    <w:rsid w:val="0065108B"/>
    <w:rsid w:val="00652183"/>
    <w:rsid w:val="00652CD7"/>
    <w:rsid w:val="006532DF"/>
    <w:rsid w:val="00653924"/>
    <w:rsid w:val="00653BC3"/>
    <w:rsid w:val="00653E26"/>
    <w:rsid w:val="0065405D"/>
    <w:rsid w:val="00654911"/>
    <w:rsid w:val="006549E3"/>
    <w:rsid w:val="00654C9E"/>
    <w:rsid w:val="0065562A"/>
    <w:rsid w:val="00655871"/>
    <w:rsid w:val="00655CB2"/>
    <w:rsid w:val="006560E3"/>
    <w:rsid w:val="00656F43"/>
    <w:rsid w:val="0065704E"/>
    <w:rsid w:val="00661659"/>
    <w:rsid w:val="00661F0E"/>
    <w:rsid w:val="00661F71"/>
    <w:rsid w:val="00662CD3"/>
    <w:rsid w:val="0066315C"/>
    <w:rsid w:val="00663514"/>
    <w:rsid w:val="006635FE"/>
    <w:rsid w:val="00664357"/>
    <w:rsid w:val="00666250"/>
    <w:rsid w:val="006667C3"/>
    <w:rsid w:val="00666A8C"/>
    <w:rsid w:val="00666C6B"/>
    <w:rsid w:val="00667180"/>
    <w:rsid w:val="00667332"/>
    <w:rsid w:val="00667EFB"/>
    <w:rsid w:val="00670190"/>
    <w:rsid w:val="0067035F"/>
    <w:rsid w:val="006705B9"/>
    <w:rsid w:val="006714F6"/>
    <w:rsid w:val="00671725"/>
    <w:rsid w:val="00671CFF"/>
    <w:rsid w:val="00671EF4"/>
    <w:rsid w:val="00673182"/>
    <w:rsid w:val="00673B51"/>
    <w:rsid w:val="00673CEB"/>
    <w:rsid w:val="0067423B"/>
    <w:rsid w:val="006745EA"/>
    <w:rsid w:val="00674E2B"/>
    <w:rsid w:val="00675224"/>
    <w:rsid w:val="00676042"/>
    <w:rsid w:val="006764D4"/>
    <w:rsid w:val="00676827"/>
    <w:rsid w:val="00676ACD"/>
    <w:rsid w:val="00676E07"/>
    <w:rsid w:val="00677C39"/>
    <w:rsid w:val="00677EAE"/>
    <w:rsid w:val="00680ACE"/>
    <w:rsid w:val="00681300"/>
    <w:rsid w:val="0068135F"/>
    <w:rsid w:val="00681B7E"/>
    <w:rsid w:val="00681C60"/>
    <w:rsid w:val="006823B8"/>
    <w:rsid w:val="0068264A"/>
    <w:rsid w:val="00682775"/>
    <w:rsid w:val="00682815"/>
    <w:rsid w:val="006829D8"/>
    <w:rsid w:val="00683283"/>
    <w:rsid w:val="0068354E"/>
    <w:rsid w:val="00683AC0"/>
    <w:rsid w:val="00683F9C"/>
    <w:rsid w:val="0068407E"/>
    <w:rsid w:val="00684951"/>
    <w:rsid w:val="00684BCB"/>
    <w:rsid w:val="00684C20"/>
    <w:rsid w:val="00684F0B"/>
    <w:rsid w:val="0068566C"/>
    <w:rsid w:val="0068568A"/>
    <w:rsid w:val="00685CCB"/>
    <w:rsid w:val="006872E3"/>
    <w:rsid w:val="00687383"/>
    <w:rsid w:val="006874D1"/>
    <w:rsid w:val="006901BA"/>
    <w:rsid w:val="006902D7"/>
    <w:rsid w:val="00690420"/>
    <w:rsid w:val="00690DDF"/>
    <w:rsid w:val="00690F1C"/>
    <w:rsid w:val="006913B1"/>
    <w:rsid w:val="00691AA4"/>
    <w:rsid w:val="00691D8D"/>
    <w:rsid w:val="006920BD"/>
    <w:rsid w:val="006920FA"/>
    <w:rsid w:val="00692372"/>
    <w:rsid w:val="00692C71"/>
    <w:rsid w:val="006937F3"/>
    <w:rsid w:val="00693C08"/>
    <w:rsid w:val="00694271"/>
    <w:rsid w:val="0069490F"/>
    <w:rsid w:val="00694B7F"/>
    <w:rsid w:val="006955D3"/>
    <w:rsid w:val="00695733"/>
    <w:rsid w:val="0069593A"/>
    <w:rsid w:val="006959D4"/>
    <w:rsid w:val="006969DF"/>
    <w:rsid w:val="00697B09"/>
    <w:rsid w:val="00697BA9"/>
    <w:rsid w:val="00697E1F"/>
    <w:rsid w:val="00697EDD"/>
    <w:rsid w:val="006A0912"/>
    <w:rsid w:val="006A0972"/>
    <w:rsid w:val="006A0BA1"/>
    <w:rsid w:val="006A11E3"/>
    <w:rsid w:val="006A2071"/>
    <w:rsid w:val="006A2592"/>
    <w:rsid w:val="006A263B"/>
    <w:rsid w:val="006A2855"/>
    <w:rsid w:val="006A29EA"/>
    <w:rsid w:val="006A34D9"/>
    <w:rsid w:val="006A424C"/>
    <w:rsid w:val="006A4A6E"/>
    <w:rsid w:val="006A4B31"/>
    <w:rsid w:val="006A4F07"/>
    <w:rsid w:val="006A595E"/>
    <w:rsid w:val="006A59E1"/>
    <w:rsid w:val="006A5A4F"/>
    <w:rsid w:val="006A5D74"/>
    <w:rsid w:val="006A61DF"/>
    <w:rsid w:val="006A6707"/>
    <w:rsid w:val="006A6B6A"/>
    <w:rsid w:val="006A6C4C"/>
    <w:rsid w:val="006A72CB"/>
    <w:rsid w:val="006A765C"/>
    <w:rsid w:val="006A77A2"/>
    <w:rsid w:val="006B05EC"/>
    <w:rsid w:val="006B10E6"/>
    <w:rsid w:val="006B1247"/>
    <w:rsid w:val="006B124C"/>
    <w:rsid w:val="006B2C1F"/>
    <w:rsid w:val="006B353A"/>
    <w:rsid w:val="006B3BFC"/>
    <w:rsid w:val="006B3DF3"/>
    <w:rsid w:val="006B3F92"/>
    <w:rsid w:val="006B60CA"/>
    <w:rsid w:val="006B623E"/>
    <w:rsid w:val="006B6748"/>
    <w:rsid w:val="006B6F66"/>
    <w:rsid w:val="006C061B"/>
    <w:rsid w:val="006C0FAD"/>
    <w:rsid w:val="006C1C09"/>
    <w:rsid w:val="006C20F8"/>
    <w:rsid w:val="006C2563"/>
    <w:rsid w:val="006C3CD5"/>
    <w:rsid w:val="006C441B"/>
    <w:rsid w:val="006C7598"/>
    <w:rsid w:val="006D038B"/>
    <w:rsid w:val="006D0398"/>
    <w:rsid w:val="006D091F"/>
    <w:rsid w:val="006D1534"/>
    <w:rsid w:val="006D15F5"/>
    <w:rsid w:val="006D18C1"/>
    <w:rsid w:val="006D18D4"/>
    <w:rsid w:val="006D26CC"/>
    <w:rsid w:val="006D278A"/>
    <w:rsid w:val="006D29F4"/>
    <w:rsid w:val="006D7270"/>
    <w:rsid w:val="006D73EC"/>
    <w:rsid w:val="006D73FD"/>
    <w:rsid w:val="006D79AA"/>
    <w:rsid w:val="006D7DBA"/>
    <w:rsid w:val="006D7FE5"/>
    <w:rsid w:val="006E01EB"/>
    <w:rsid w:val="006E0354"/>
    <w:rsid w:val="006E04D1"/>
    <w:rsid w:val="006E2028"/>
    <w:rsid w:val="006E2366"/>
    <w:rsid w:val="006E261D"/>
    <w:rsid w:val="006E340E"/>
    <w:rsid w:val="006E5015"/>
    <w:rsid w:val="006E5260"/>
    <w:rsid w:val="006E5292"/>
    <w:rsid w:val="006E5F5B"/>
    <w:rsid w:val="006E6A82"/>
    <w:rsid w:val="006E6B72"/>
    <w:rsid w:val="006F00D2"/>
    <w:rsid w:val="006F09BF"/>
    <w:rsid w:val="006F0B9F"/>
    <w:rsid w:val="006F0BBD"/>
    <w:rsid w:val="006F0E6F"/>
    <w:rsid w:val="006F15CA"/>
    <w:rsid w:val="006F1FD2"/>
    <w:rsid w:val="006F25E7"/>
    <w:rsid w:val="006F2626"/>
    <w:rsid w:val="006F3D1A"/>
    <w:rsid w:val="006F3E06"/>
    <w:rsid w:val="006F3F0E"/>
    <w:rsid w:val="006F45F8"/>
    <w:rsid w:val="006F4B15"/>
    <w:rsid w:val="006F5B09"/>
    <w:rsid w:val="006F6174"/>
    <w:rsid w:val="006F6D73"/>
    <w:rsid w:val="006F75D4"/>
    <w:rsid w:val="007003FA"/>
    <w:rsid w:val="00700671"/>
    <w:rsid w:val="00700909"/>
    <w:rsid w:val="00700AC8"/>
    <w:rsid w:val="007014B0"/>
    <w:rsid w:val="00702694"/>
    <w:rsid w:val="00704F2C"/>
    <w:rsid w:val="00705476"/>
    <w:rsid w:val="007063FA"/>
    <w:rsid w:val="00706B64"/>
    <w:rsid w:val="0070732F"/>
    <w:rsid w:val="00707666"/>
    <w:rsid w:val="007077D4"/>
    <w:rsid w:val="00707F31"/>
    <w:rsid w:val="007121E4"/>
    <w:rsid w:val="00712561"/>
    <w:rsid w:val="00713C16"/>
    <w:rsid w:val="00713F4D"/>
    <w:rsid w:val="00715312"/>
    <w:rsid w:val="0071537C"/>
    <w:rsid w:val="00715DB0"/>
    <w:rsid w:val="00720882"/>
    <w:rsid w:val="0072106A"/>
    <w:rsid w:val="00721124"/>
    <w:rsid w:val="00722457"/>
    <w:rsid w:val="00722DC3"/>
    <w:rsid w:val="0072338E"/>
    <w:rsid w:val="0072392C"/>
    <w:rsid w:val="00723F9A"/>
    <w:rsid w:val="00724047"/>
    <w:rsid w:val="007244C1"/>
    <w:rsid w:val="00724B43"/>
    <w:rsid w:val="007264A6"/>
    <w:rsid w:val="007268B2"/>
    <w:rsid w:val="00727993"/>
    <w:rsid w:val="00727D50"/>
    <w:rsid w:val="00727E2E"/>
    <w:rsid w:val="00727F04"/>
    <w:rsid w:val="007302B0"/>
    <w:rsid w:val="00730794"/>
    <w:rsid w:val="007309F5"/>
    <w:rsid w:val="00730E52"/>
    <w:rsid w:val="00731E03"/>
    <w:rsid w:val="00731EBE"/>
    <w:rsid w:val="0073231C"/>
    <w:rsid w:val="007329A2"/>
    <w:rsid w:val="00732D8B"/>
    <w:rsid w:val="00732E52"/>
    <w:rsid w:val="00734869"/>
    <w:rsid w:val="00734952"/>
    <w:rsid w:val="00734D80"/>
    <w:rsid w:val="00735F25"/>
    <w:rsid w:val="00736308"/>
    <w:rsid w:val="00737104"/>
    <w:rsid w:val="00740777"/>
    <w:rsid w:val="00740A1B"/>
    <w:rsid w:val="00740F17"/>
    <w:rsid w:val="007412F0"/>
    <w:rsid w:val="00741B51"/>
    <w:rsid w:val="00741D46"/>
    <w:rsid w:val="0074234E"/>
    <w:rsid w:val="00742DBE"/>
    <w:rsid w:val="007463FB"/>
    <w:rsid w:val="007465E1"/>
    <w:rsid w:val="007468CF"/>
    <w:rsid w:val="00746A8A"/>
    <w:rsid w:val="00746AA9"/>
    <w:rsid w:val="00746C98"/>
    <w:rsid w:val="00746F04"/>
    <w:rsid w:val="007475C3"/>
    <w:rsid w:val="007477BA"/>
    <w:rsid w:val="00747D69"/>
    <w:rsid w:val="00747E86"/>
    <w:rsid w:val="0075007E"/>
    <w:rsid w:val="00750222"/>
    <w:rsid w:val="00750257"/>
    <w:rsid w:val="00750336"/>
    <w:rsid w:val="007513C6"/>
    <w:rsid w:val="00751749"/>
    <w:rsid w:val="00751D47"/>
    <w:rsid w:val="00753AD6"/>
    <w:rsid w:val="00753D26"/>
    <w:rsid w:val="00753F58"/>
    <w:rsid w:val="007540AB"/>
    <w:rsid w:val="0075416D"/>
    <w:rsid w:val="007560F0"/>
    <w:rsid w:val="00756347"/>
    <w:rsid w:val="007563A4"/>
    <w:rsid w:val="007574EC"/>
    <w:rsid w:val="00760986"/>
    <w:rsid w:val="00761173"/>
    <w:rsid w:val="00761D47"/>
    <w:rsid w:val="0076345C"/>
    <w:rsid w:val="00763529"/>
    <w:rsid w:val="0076378E"/>
    <w:rsid w:val="00765082"/>
    <w:rsid w:val="007654B5"/>
    <w:rsid w:val="00765830"/>
    <w:rsid w:val="0076627E"/>
    <w:rsid w:val="00766705"/>
    <w:rsid w:val="00766B64"/>
    <w:rsid w:val="00770737"/>
    <w:rsid w:val="007710CA"/>
    <w:rsid w:val="0077122E"/>
    <w:rsid w:val="0077216D"/>
    <w:rsid w:val="00772E78"/>
    <w:rsid w:val="00772F26"/>
    <w:rsid w:val="00774102"/>
    <w:rsid w:val="00774CFB"/>
    <w:rsid w:val="00776EF5"/>
    <w:rsid w:val="00777055"/>
    <w:rsid w:val="0077798C"/>
    <w:rsid w:val="00780F99"/>
    <w:rsid w:val="00783495"/>
    <w:rsid w:val="0078394C"/>
    <w:rsid w:val="007846AC"/>
    <w:rsid w:val="00784E90"/>
    <w:rsid w:val="00785166"/>
    <w:rsid w:val="0078549F"/>
    <w:rsid w:val="0078570C"/>
    <w:rsid w:val="00785726"/>
    <w:rsid w:val="0078661B"/>
    <w:rsid w:val="00786988"/>
    <w:rsid w:val="00786A9B"/>
    <w:rsid w:val="007900BA"/>
    <w:rsid w:val="00790188"/>
    <w:rsid w:val="007905C3"/>
    <w:rsid w:val="00790885"/>
    <w:rsid w:val="00792185"/>
    <w:rsid w:val="0079228C"/>
    <w:rsid w:val="00793619"/>
    <w:rsid w:val="007936F5"/>
    <w:rsid w:val="00793C60"/>
    <w:rsid w:val="00793D9A"/>
    <w:rsid w:val="00793FFE"/>
    <w:rsid w:val="0079429C"/>
    <w:rsid w:val="00795077"/>
    <w:rsid w:val="007950E3"/>
    <w:rsid w:val="007954E7"/>
    <w:rsid w:val="0079580E"/>
    <w:rsid w:val="00795FEF"/>
    <w:rsid w:val="007962A7"/>
    <w:rsid w:val="0079653C"/>
    <w:rsid w:val="007971D8"/>
    <w:rsid w:val="0079765C"/>
    <w:rsid w:val="00797D92"/>
    <w:rsid w:val="007A17A3"/>
    <w:rsid w:val="007A1927"/>
    <w:rsid w:val="007A1D51"/>
    <w:rsid w:val="007A2060"/>
    <w:rsid w:val="007A26D0"/>
    <w:rsid w:val="007A36C2"/>
    <w:rsid w:val="007A3DD7"/>
    <w:rsid w:val="007A45E6"/>
    <w:rsid w:val="007A4A0F"/>
    <w:rsid w:val="007A520B"/>
    <w:rsid w:val="007A65B2"/>
    <w:rsid w:val="007A6701"/>
    <w:rsid w:val="007A6788"/>
    <w:rsid w:val="007A6B3B"/>
    <w:rsid w:val="007A6B71"/>
    <w:rsid w:val="007A758C"/>
    <w:rsid w:val="007A76D1"/>
    <w:rsid w:val="007B0101"/>
    <w:rsid w:val="007B01E6"/>
    <w:rsid w:val="007B0953"/>
    <w:rsid w:val="007B1461"/>
    <w:rsid w:val="007B1C57"/>
    <w:rsid w:val="007B1D0C"/>
    <w:rsid w:val="007B338C"/>
    <w:rsid w:val="007B36BA"/>
    <w:rsid w:val="007B4940"/>
    <w:rsid w:val="007B5C04"/>
    <w:rsid w:val="007B63BF"/>
    <w:rsid w:val="007B6592"/>
    <w:rsid w:val="007B7076"/>
    <w:rsid w:val="007B7AD1"/>
    <w:rsid w:val="007C01FB"/>
    <w:rsid w:val="007C0854"/>
    <w:rsid w:val="007C0868"/>
    <w:rsid w:val="007C1954"/>
    <w:rsid w:val="007C307B"/>
    <w:rsid w:val="007C3836"/>
    <w:rsid w:val="007C4C16"/>
    <w:rsid w:val="007C4FA9"/>
    <w:rsid w:val="007C5736"/>
    <w:rsid w:val="007C5CDF"/>
    <w:rsid w:val="007C5CF2"/>
    <w:rsid w:val="007C6334"/>
    <w:rsid w:val="007C664F"/>
    <w:rsid w:val="007C67E2"/>
    <w:rsid w:val="007C6A3F"/>
    <w:rsid w:val="007D06CD"/>
    <w:rsid w:val="007D08F7"/>
    <w:rsid w:val="007D11C7"/>
    <w:rsid w:val="007D136E"/>
    <w:rsid w:val="007D148A"/>
    <w:rsid w:val="007D35AE"/>
    <w:rsid w:val="007D3864"/>
    <w:rsid w:val="007D4658"/>
    <w:rsid w:val="007D6BB3"/>
    <w:rsid w:val="007D788D"/>
    <w:rsid w:val="007E0AC6"/>
    <w:rsid w:val="007E16E3"/>
    <w:rsid w:val="007E1C16"/>
    <w:rsid w:val="007E2618"/>
    <w:rsid w:val="007E41AA"/>
    <w:rsid w:val="007E448E"/>
    <w:rsid w:val="007E4670"/>
    <w:rsid w:val="007E497D"/>
    <w:rsid w:val="007E51BF"/>
    <w:rsid w:val="007E61B7"/>
    <w:rsid w:val="007E6433"/>
    <w:rsid w:val="007E698E"/>
    <w:rsid w:val="007E731A"/>
    <w:rsid w:val="007E75C3"/>
    <w:rsid w:val="007E77FF"/>
    <w:rsid w:val="007F01D7"/>
    <w:rsid w:val="007F029A"/>
    <w:rsid w:val="007F0BFE"/>
    <w:rsid w:val="007F0FEF"/>
    <w:rsid w:val="007F1C0A"/>
    <w:rsid w:val="007F2725"/>
    <w:rsid w:val="007F2F54"/>
    <w:rsid w:val="007F300E"/>
    <w:rsid w:val="007F3046"/>
    <w:rsid w:val="007F35E9"/>
    <w:rsid w:val="007F3C6E"/>
    <w:rsid w:val="007F3C8F"/>
    <w:rsid w:val="007F40E8"/>
    <w:rsid w:val="007F492A"/>
    <w:rsid w:val="007F4A1D"/>
    <w:rsid w:val="007F4CB5"/>
    <w:rsid w:val="007F515D"/>
    <w:rsid w:val="007F64AD"/>
    <w:rsid w:val="007F64E4"/>
    <w:rsid w:val="007F65EC"/>
    <w:rsid w:val="007F70A3"/>
    <w:rsid w:val="008006D2"/>
    <w:rsid w:val="008013DE"/>
    <w:rsid w:val="00802F09"/>
    <w:rsid w:val="00803F96"/>
    <w:rsid w:val="00804A01"/>
    <w:rsid w:val="00804BFC"/>
    <w:rsid w:val="00804EC8"/>
    <w:rsid w:val="00805FD7"/>
    <w:rsid w:val="00806134"/>
    <w:rsid w:val="0080675F"/>
    <w:rsid w:val="00806A40"/>
    <w:rsid w:val="00806A7E"/>
    <w:rsid w:val="00806D3A"/>
    <w:rsid w:val="00807888"/>
    <w:rsid w:val="00807A22"/>
    <w:rsid w:val="00807D13"/>
    <w:rsid w:val="0081016B"/>
    <w:rsid w:val="008107AB"/>
    <w:rsid w:val="00810B10"/>
    <w:rsid w:val="00812402"/>
    <w:rsid w:val="008131D7"/>
    <w:rsid w:val="00813AC4"/>
    <w:rsid w:val="00813D56"/>
    <w:rsid w:val="0081439C"/>
    <w:rsid w:val="008146AA"/>
    <w:rsid w:val="00814854"/>
    <w:rsid w:val="00814DFF"/>
    <w:rsid w:val="00814E67"/>
    <w:rsid w:val="00814F7F"/>
    <w:rsid w:val="008151AB"/>
    <w:rsid w:val="00817048"/>
    <w:rsid w:val="00817068"/>
    <w:rsid w:val="0081744A"/>
    <w:rsid w:val="00817822"/>
    <w:rsid w:val="00820BAB"/>
    <w:rsid w:val="008211F8"/>
    <w:rsid w:val="0082191D"/>
    <w:rsid w:val="00822370"/>
    <w:rsid w:val="0082290B"/>
    <w:rsid w:val="00822C85"/>
    <w:rsid w:val="0082343F"/>
    <w:rsid w:val="008237E8"/>
    <w:rsid w:val="00824024"/>
    <w:rsid w:val="00824A82"/>
    <w:rsid w:val="00824F1A"/>
    <w:rsid w:val="00824F7C"/>
    <w:rsid w:val="00825A21"/>
    <w:rsid w:val="00826220"/>
    <w:rsid w:val="00826B9C"/>
    <w:rsid w:val="00827CE2"/>
    <w:rsid w:val="00830112"/>
    <w:rsid w:val="00830B78"/>
    <w:rsid w:val="00830D62"/>
    <w:rsid w:val="008311D6"/>
    <w:rsid w:val="00831782"/>
    <w:rsid w:val="00831BCF"/>
    <w:rsid w:val="008320C7"/>
    <w:rsid w:val="0083261E"/>
    <w:rsid w:val="00832C9D"/>
    <w:rsid w:val="008334D4"/>
    <w:rsid w:val="00833B4E"/>
    <w:rsid w:val="00833DEF"/>
    <w:rsid w:val="008368FD"/>
    <w:rsid w:val="00837EA5"/>
    <w:rsid w:val="00837F95"/>
    <w:rsid w:val="0084140B"/>
    <w:rsid w:val="00842934"/>
    <w:rsid w:val="00842B77"/>
    <w:rsid w:val="00843CEA"/>
    <w:rsid w:val="00844135"/>
    <w:rsid w:val="00844CD6"/>
    <w:rsid w:val="008450E2"/>
    <w:rsid w:val="00845868"/>
    <w:rsid w:val="00846411"/>
    <w:rsid w:val="00846D6A"/>
    <w:rsid w:val="00846F28"/>
    <w:rsid w:val="008477F1"/>
    <w:rsid w:val="0085004A"/>
    <w:rsid w:val="00850A1A"/>
    <w:rsid w:val="00850C6B"/>
    <w:rsid w:val="00850FA1"/>
    <w:rsid w:val="00851649"/>
    <w:rsid w:val="008519FE"/>
    <w:rsid w:val="00852AB6"/>
    <w:rsid w:val="00852B5D"/>
    <w:rsid w:val="00853069"/>
    <w:rsid w:val="008530A1"/>
    <w:rsid w:val="00853117"/>
    <w:rsid w:val="0085373E"/>
    <w:rsid w:val="00853BAF"/>
    <w:rsid w:val="00853E8B"/>
    <w:rsid w:val="008550C6"/>
    <w:rsid w:val="008552DE"/>
    <w:rsid w:val="008553B1"/>
    <w:rsid w:val="00855922"/>
    <w:rsid w:val="008568A2"/>
    <w:rsid w:val="00857209"/>
    <w:rsid w:val="00857AE6"/>
    <w:rsid w:val="00857BFF"/>
    <w:rsid w:val="00857FAD"/>
    <w:rsid w:val="00861540"/>
    <w:rsid w:val="008615CE"/>
    <w:rsid w:val="0086270A"/>
    <w:rsid w:val="0086282F"/>
    <w:rsid w:val="008628B5"/>
    <w:rsid w:val="00862CCE"/>
    <w:rsid w:val="0086301C"/>
    <w:rsid w:val="008631B5"/>
    <w:rsid w:val="008631D4"/>
    <w:rsid w:val="0086350F"/>
    <w:rsid w:val="0086393C"/>
    <w:rsid w:val="00864097"/>
    <w:rsid w:val="0086490C"/>
    <w:rsid w:val="00865F91"/>
    <w:rsid w:val="008661D3"/>
    <w:rsid w:val="008663BD"/>
    <w:rsid w:val="00867D35"/>
    <w:rsid w:val="00870205"/>
    <w:rsid w:val="00870637"/>
    <w:rsid w:val="00871074"/>
    <w:rsid w:val="00872C18"/>
    <w:rsid w:val="0087376D"/>
    <w:rsid w:val="008737DE"/>
    <w:rsid w:val="00874430"/>
    <w:rsid w:val="0087445B"/>
    <w:rsid w:val="00874B3C"/>
    <w:rsid w:val="00874ED9"/>
    <w:rsid w:val="00875138"/>
    <w:rsid w:val="00875ABD"/>
    <w:rsid w:val="00875F82"/>
    <w:rsid w:val="0087661C"/>
    <w:rsid w:val="008771EE"/>
    <w:rsid w:val="00880BB2"/>
    <w:rsid w:val="00881184"/>
    <w:rsid w:val="008818ED"/>
    <w:rsid w:val="00881B66"/>
    <w:rsid w:val="008820D7"/>
    <w:rsid w:val="00882751"/>
    <w:rsid w:val="00882CF8"/>
    <w:rsid w:val="008835D6"/>
    <w:rsid w:val="008836FB"/>
    <w:rsid w:val="00883D84"/>
    <w:rsid w:val="008842F8"/>
    <w:rsid w:val="00884740"/>
    <w:rsid w:val="008848DA"/>
    <w:rsid w:val="00884C2C"/>
    <w:rsid w:val="00885272"/>
    <w:rsid w:val="00886AE8"/>
    <w:rsid w:val="00886FAE"/>
    <w:rsid w:val="008874CF"/>
    <w:rsid w:val="00887DBB"/>
    <w:rsid w:val="00887E13"/>
    <w:rsid w:val="00890D8F"/>
    <w:rsid w:val="008914F7"/>
    <w:rsid w:val="0089160A"/>
    <w:rsid w:val="00891928"/>
    <w:rsid w:val="00892DB6"/>
    <w:rsid w:val="00893CA9"/>
    <w:rsid w:val="008944CC"/>
    <w:rsid w:val="00894617"/>
    <w:rsid w:val="0089523C"/>
    <w:rsid w:val="00895B40"/>
    <w:rsid w:val="00896171"/>
    <w:rsid w:val="008963B7"/>
    <w:rsid w:val="008964F1"/>
    <w:rsid w:val="00897C79"/>
    <w:rsid w:val="008A0395"/>
    <w:rsid w:val="008A04D2"/>
    <w:rsid w:val="008A1434"/>
    <w:rsid w:val="008A1C7D"/>
    <w:rsid w:val="008A2A9B"/>
    <w:rsid w:val="008A37DA"/>
    <w:rsid w:val="008A390E"/>
    <w:rsid w:val="008A523F"/>
    <w:rsid w:val="008A5549"/>
    <w:rsid w:val="008A5BC7"/>
    <w:rsid w:val="008A5FDB"/>
    <w:rsid w:val="008A762C"/>
    <w:rsid w:val="008B090C"/>
    <w:rsid w:val="008B0D90"/>
    <w:rsid w:val="008B155D"/>
    <w:rsid w:val="008B1DDF"/>
    <w:rsid w:val="008B20C9"/>
    <w:rsid w:val="008B2BFD"/>
    <w:rsid w:val="008B32E0"/>
    <w:rsid w:val="008B3DB9"/>
    <w:rsid w:val="008B4367"/>
    <w:rsid w:val="008B4FBA"/>
    <w:rsid w:val="008B5427"/>
    <w:rsid w:val="008B5D94"/>
    <w:rsid w:val="008B5FC8"/>
    <w:rsid w:val="008B651B"/>
    <w:rsid w:val="008B667C"/>
    <w:rsid w:val="008B693D"/>
    <w:rsid w:val="008B77C0"/>
    <w:rsid w:val="008B79B9"/>
    <w:rsid w:val="008B7F13"/>
    <w:rsid w:val="008C07D6"/>
    <w:rsid w:val="008C1381"/>
    <w:rsid w:val="008C20DA"/>
    <w:rsid w:val="008C2747"/>
    <w:rsid w:val="008C2978"/>
    <w:rsid w:val="008C2DA8"/>
    <w:rsid w:val="008C2FE4"/>
    <w:rsid w:val="008C3A0C"/>
    <w:rsid w:val="008C3B31"/>
    <w:rsid w:val="008C3BB3"/>
    <w:rsid w:val="008C4A94"/>
    <w:rsid w:val="008C5DF2"/>
    <w:rsid w:val="008C6493"/>
    <w:rsid w:val="008C6844"/>
    <w:rsid w:val="008C686B"/>
    <w:rsid w:val="008C6AE3"/>
    <w:rsid w:val="008C6E4B"/>
    <w:rsid w:val="008C72F7"/>
    <w:rsid w:val="008C75B5"/>
    <w:rsid w:val="008C75C4"/>
    <w:rsid w:val="008C7C46"/>
    <w:rsid w:val="008C7E25"/>
    <w:rsid w:val="008D0402"/>
    <w:rsid w:val="008D0524"/>
    <w:rsid w:val="008D0B26"/>
    <w:rsid w:val="008D112E"/>
    <w:rsid w:val="008D1C16"/>
    <w:rsid w:val="008D1E2E"/>
    <w:rsid w:val="008D2F09"/>
    <w:rsid w:val="008D34A1"/>
    <w:rsid w:val="008D397F"/>
    <w:rsid w:val="008D3A46"/>
    <w:rsid w:val="008D4EC3"/>
    <w:rsid w:val="008D502B"/>
    <w:rsid w:val="008D5148"/>
    <w:rsid w:val="008D5E94"/>
    <w:rsid w:val="008D67E2"/>
    <w:rsid w:val="008D68AC"/>
    <w:rsid w:val="008D6F25"/>
    <w:rsid w:val="008D6F41"/>
    <w:rsid w:val="008E000B"/>
    <w:rsid w:val="008E01FC"/>
    <w:rsid w:val="008E0C69"/>
    <w:rsid w:val="008E127A"/>
    <w:rsid w:val="008E1552"/>
    <w:rsid w:val="008E2A6D"/>
    <w:rsid w:val="008E32BA"/>
    <w:rsid w:val="008E3D73"/>
    <w:rsid w:val="008E3F18"/>
    <w:rsid w:val="008E513D"/>
    <w:rsid w:val="008E53C1"/>
    <w:rsid w:val="008E5BF6"/>
    <w:rsid w:val="008E5CC5"/>
    <w:rsid w:val="008E6174"/>
    <w:rsid w:val="008E6211"/>
    <w:rsid w:val="008E642E"/>
    <w:rsid w:val="008E6947"/>
    <w:rsid w:val="008E74C3"/>
    <w:rsid w:val="008E780E"/>
    <w:rsid w:val="008F0332"/>
    <w:rsid w:val="008F067B"/>
    <w:rsid w:val="008F08FB"/>
    <w:rsid w:val="008F1CCC"/>
    <w:rsid w:val="008F2962"/>
    <w:rsid w:val="008F3BFF"/>
    <w:rsid w:val="008F4015"/>
    <w:rsid w:val="008F42A9"/>
    <w:rsid w:val="008F4507"/>
    <w:rsid w:val="008F4A48"/>
    <w:rsid w:val="008F4E6D"/>
    <w:rsid w:val="008F603F"/>
    <w:rsid w:val="008F6133"/>
    <w:rsid w:val="008F6254"/>
    <w:rsid w:val="00900E91"/>
    <w:rsid w:val="00901A3D"/>
    <w:rsid w:val="00901DB9"/>
    <w:rsid w:val="0090222E"/>
    <w:rsid w:val="009028C7"/>
    <w:rsid w:val="009029A9"/>
    <w:rsid w:val="009041AF"/>
    <w:rsid w:val="009045B9"/>
    <w:rsid w:val="0090516F"/>
    <w:rsid w:val="00905200"/>
    <w:rsid w:val="009057D8"/>
    <w:rsid w:val="00905852"/>
    <w:rsid w:val="00905CEF"/>
    <w:rsid w:val="00905F34"/>
    <w:rsid w:val="00905F82"/>
    <w:rsid w:val="0090629F"/>
    <w:rsid w:val="009079C2"/>
    <w:rsid w:val="00907E53"/>
    <w:rsid w:val="009101B1"/>
    <w:rsid w:val="009125BD"/>
    <w:rsid w:val="00912D15"/>
    <w:rsid w:val="009134DD"/>
    <w:rsid w:val="00913E79"/>
    <w:rsid w:val="009145E4"/>
    <w:rsid w:val="00915998"/>
    <w:rsid w:val="009166B6"/>
    <w:rsid w:val="00916C05"/>
    <w:rsid w:val="00917086"/>
    <w:rsid w:val="00917756"/>
    <w:rsid w:val="00917DF6"/>
    <w:rsid w:val="0092079C"/>
    <w:rsid w:val="00920817"/>
    <w:rsid w:val="00921333"/>
    <w:rsid w:val="00921B46"/>
    <w:rsid w:val="00922D99"/>
    <w:rsid w:val="00923106"/>
    <w:rsid w:val="00923C89"/>
    <w:rsid w:val="009245E8"/>
    <w:rsid w:val="00924B83"/>
    <w:rsid w:val="00924F68"/>
    <w:rsid w:val="00925046"/>
    <w:rsid w:val="0092622C"/>
    <w:rsid w:val="0092641B"/>
    <w:rsid w:val="00927B64"/>
    <w:rsid w:val="0093022E"/>
    <w:rsid w:val="009304F7"/>
    <w:rsid w:val="00931096"/>
    <w:rsid w:val="00931AE0"/>
    <w:rsid w:val="009327DE"/>
    <w:rsid w:val="00932C5F"/>
    <w:rsid w:val="00932DA9"/>
    <w:rsid w:val="0093363A"/>
    <w:rsid w:val="0093381B"/>
    <w:rsid w:val="00934192"/>
    <w:rsid w:val="00934E64"/>
    <w:rsid w:val="009351C1"/>
    <w:rsid w:val="00935892"/>
    <w:rsid w:val="00935E70"/>
    <w:rsid w:val="00935FD3"/>
    <w:rsid w:val="00936222"/>
    <w:rsid w:val="009366D1"/>
    <w:rsid w:val="00937A54"/>
    <w:rsid w:val="009406F9"/>
    <w:rsid w:val="00940DC8"/>
    <w:rsid w:val="00941053"/>
    <w:rsid w:val="00941943"/>
    <w:rsid w:val="00942741"/>
    <w:rsid w:val="00942866"/>
    <w:rsid w:val="009429B6"/>
    <w:rsid w:val="00942DA1"/>
    <w:rsid w:val="0094347D"/>
    <w:rsid w:val="0094388D"/>
    <w:rsid w:val="00943923"/>
    <w:rsid w:val="0094483C"/>
    <w:rsid w:val="009450B3"/>
    <w:rsid w:val="00945480"/>
    <w:rsid w:val="009460E9"/>
    <w:rsid w:val="0094717F"/>
    <w:rsid w:val="0094722B"/>
    <w:rsid w:val="009479AD"/>
    <w:rsid w:val="00947D22"/>
    <w:rsid w:val="00950501"/>
    <w:rsid w:val="00950A04"/>
    <w:rsid w:val="00951A17"/>
    <w:rsid w:val="00951E6F"/>
    <w:rsid w:val="009522A1"/>
    <w:rsid w:val="00952DAF"/>
    <w:rsid w:val="009536C3"/>
    <w:rsid w:val="00954424"/>
    <w:rsid w:val="0095534A"/>
    <w:rsid w:val="00955CD6"/>
    <w:rsid w:val="00955E43"/>
    <w:rsid w:val="00955EEA"/>
    <w:rsid w:val="009563BE"/>
    <w:rsid w:val="009601C1"/>
    <w:rsid w:val="00960E42"/>
    <w:rsid w:val="00961B63"/>
    <w:rsid w:val="00961B7A"/>
    <w:rsid w:val="009622A8"/>
    <w:rsid w:val="00962A0C"/>
    <w:rsid w:val="00963310"/>
    <w:rsid w:val="009634FD"/>
    <w:rsid w:val="009649C2"/>
    <w:rsid w:val="00965745"/>
    <w:rsid w:val="00965B14"/>
    <w:rsid w:val="009665EA"/>
    <w:rsid w:val="009667C4"/>
    <w:rsid w:val="009667F5"/>
    <w:rsid w:val="0096749D"/>
    <w:rsid w:val="00967CCE"/>
    <w:rsid w:val="00967FA1"/>
    <w:rsid w:val="00970706"/>
    <w:rsid w:val="00970B85"/>
    <w:rsid w:val="009723D4"/>
    <w:rsid w:val="00972896"/>
    <w:rsid w:val="009732C2"/>
    <w:rsid w:val="00973AD0"/>
    <w:rsid w:val="00973B0E"/>
    <w:rsid w:val="0097497A"/>
    <w:rsid w:val="009755B0"/>
    <w:rsid w:val="00975B05"/>
    <w:rsid w:val="00975F8B"/>
    <w:rsid w:val="00976AD0"/>
    <w:rsid w:val="00976C58"/>
    <w:rsid w:val="00976CC0"/>
    <w:rsid w:val="00976E6F"/>
    <w:rsid w:val="00976F76"/>
    <w:rsid w:val="0097777C"/>
    <w:rsid w:val="00977E14"/>
    <w:rsid w:val="0098056A"/>
    <w:rsid w:val="00980860"/>
    <w:rsid w:val="00980885"/>
    <w:rsid w:val="00981417"/>
    <w:rsid w:val="00981452"/>
    <w:rsid w:val="00981826"/>
    <w:rsid w:val="00981904"/>
    <w:rsid w:val="00981A86"/>
    <w:rsid w:val="00981C0A"/>
    <w:rsid w:val="00982AD5"/>
    <w:rsid w:val="0098426C"/>
    <w:rsid w:val="00984862"/>
    <w:rsid w:val="00984AD9"/>
    <w:rsid w:val="00984CA0"/>
    <w:rsid w:val="00985366"/>
    <w:rsid w:val="00986475"/>
    <w:rsid w:val="009866A5"/>
    <w:rsid w:val="00986A13"/>
    <w:rsid w:val="00987204"/>
    <w:rsid w:val="00990759"/>
    <w:rsid w:val="009916E1"/>
    <w:rsid w:val="00991972"/>
    <w:rsid w:val="009919F8"/>
    <w:rsid w:val="0099261A"/>
    <w:rsid w:val="009931F5"/>
    <w:rsid w:val="0099349F"/>
    <w:rsid w:val="00993F0A"/>
    <w:rsid w:val="0099411D"/>
    <w:rsid w:val="0099435D"/>
    <w:rsid w:val="009945B6"/>
    <w:rsid w:val="009952E4"/>
    <w:rsid w:val="009953A0"/>
    <w:rsid w:val="009960E8"/>
    <w:rsid w:val="00996403"/>
    <w:rsid w:val="00996A4D"/>
    <w:rsid w:val="00997295"/>
    <w:rsid w:val="009975F2"/>
    <w:rsid w:val="00997C52"/>
    <w:rsid w:val="009A0044"/>
    <w:rsid w:val="009A0721"/>
    <w:rsid w:val="009A0984"/>
    <w:rsid w:val="009A0C6E"/>
    <w:rsid w:val="009A0E42"/>
    <w:rsid w:val="009A1B2F"/>
    <w:rsid w:val="009A1B65"/>
    <w:rsid w:val="009A1BA4"/>
    <w:rsid w:val="009A1FC0"/>
    <w:rsid w:val="009A2B17"/>
    <w:rsid w:val="009A2C79"/>
    <w:rsid w:val="009A2F2B"/>
    <w:rsid w:val="009A322E"/>
    <w:rsid w:val="009A3355"/>
    <w:rsid w:val="009A34C5"/>
    <w:rsid w:val="009A3EFE"/>
    <w:rsid w:val="009A3F21"/>
    <w:rsid w:val="009A4898"/>
    <w:rsid w:val="009A4FC3"/>
    <w:rsid w:val="009A563D"/>
    <w:rsid w:val="009A5CF4"/>
    <w:rsid w:val="009A600A"/>
    <w:rsid w:val="009A63C6"/>
    <w:rsid w:val="009B07B1"/>
    <w:rsid w:val="009B07C1"/>
    <w:rsid w:val="009B0DE5"/>
    <w:rsid w:val="009B188F"/>
    <w:rsid w:val="009B1EFE"/>
    <w:rsid w:val="009B1F85"/>
    <w:rsid w:val="009B22A8"/>
    <w:rsid w:val="009B37CE"/>
    <w:rsid w:val="009B39BA"/>
    <w:rsid w:val="009B3A14"/>
    <w:rsid w:val="009B3EFF"/>
    <w:rsid w:val="009B50C2"/>
    <w:rsid w:val="009B6BB8"/>
    <w:rsid w:val="009B73A5"/>
    <w:rsid w:val="009B75EA"/>
    <w:rsid w:val="009C0284"/>
    <w:rsid w:val="009C07E9"/>
    <w:rsid w:val="009C1616"/>
    <w:rsid w:val="009C17F3"/>
    <w:rsid w:val="009C1C2B"/>
    <w:rsid w:val="009C29B9"/>
    <w:rsid w:val="009C2FF7"/>
    <w:rsid w:val="009C313F"/>
    <w:rsid w:val="009C384C"/>
    <w:rsid w:val="009C5425"/>
    <w:rsid w:val="009C5F16"/>
    <w:rsid w:val="009C66F3"/>
    <w:rsid w:val="009C6B2D"/>
    <w:rsid w:val="009C6C91"/>
    <w:rsid w:val="009C70CA"/>
    <w:rsid w:val="009C71B6"/>
    <w:rsid w:val="009C7AD6"/>
    <w:rsid w:val="009D06B0"/>
    <w:rsid w:val="009D0B1D"/>
    <w:rsid w:val="009D0B95"/>
    <w:rsid w:val="009D0CBF"/>
    <w:rsid w:val="009D0DC9"/>
    <w:rsid w:val="009D0E03"/>
    <w:rsid w:val="009D1419"/>
    <w:rsid w:val="009D1991"/>
    <w:rsid w:val="009D258E"/>
    <w:rsid w:val="009D3563"/>
    <w:rsid w:val="009D3E88"/>
    <w:rsid w:val="009D3F35"/>
    <w:rsid w:val="009D4422"/>
    <w:rsid w:val="009D5193"/>
    <w:rsid w:val="009D6706"/>
    <w:rsid w:val="009D697C"/>
    <w:rsid w:val="009D7F68"/>
    <w:rsid w:val="009E08F9"/>
    <w:rsid w:val="009E12C1"/>
    <w:rsid w:val="009E17E0"/>
    <w:rsid w:val="009E1BDF"/>
    <w:rsid w:val="009E2936"/>
    <w:rsid w:val="009E2DB4"/>
    <w:rsid w:val="009E2E21"/>
    <w:rsid w:val="009E2E24"/>
    <w:rsid w:val="009E34A1"/>
    <w:rsid w:val="009E36A2"/>
    <w:rsid w:val="009E42DC"/>
    <w:rsid w:val="009E59C4"/>
    <w:rsid w:val="009E5C46"/>
    <w:rsid w:val="009E5CE5"/>
    <w:rsid w:val="009E6042"/>
    <w:rsid w:val="009E68E2"/>
    <w:rsid w:val="009E6A67"/>
    <w:rsid w:val="009E6D38"/>
    <w:rsid w:val="009E6EA8"/>
    <w:rsid w:val="009E7A9D"/>
    <w:rsid w:val="009E7CC2"/>
    <w:rsid w:val="009E7DCA"/>
    <w:rsid w:val="009F0F56"/>
    <w:rsid w:val="009F171A"/>
    <w:rsid w:val="009F1FDF"/>
    <w:rsid w:val="009F2E69"/>
    <w:rsid w:val="009F338B"/>
    <w:rsid w:val="009F36CB"/>
    <w:rsid w:val="009F3AAD"/>
    <w:rsid w:val="009F3C16"/>
    <w:rsid w:val="009F414D"/>
    <w:rsid w:val="009F46CC"/>
    <w:rsid w:val="009F48C1"/>
    <w:rsid w:val="009F4D5A"/>
    <w:rsid w:val="009F659A"/>
    <w:rsid w:val="009F6ECC"/>
    <w:rsid w:val="009F7795"/>
    <w:rsid w:val="009F7A07"/>
    <w:rsid w:val="009F7A8E"/>
    <w:rsid w:val="00A00B8F"/>
    <w:rsid w:val="00A00C8A"/>
    <w:rsid w:val="00A01195"/>
    <w:rsid w:val="00A01751"/>
    <w:rsid w:val="00A02027"/>
    <w:rsid w:val="00A021E9"/>
    <w:rsid w:val="00A02816"/>
    <w:rsid w:val="00A02B69"/>
    <w:rsid w:val="00A030F4"/>
    <w:rsid w:val="00A0399A"/>
    <w:rsid w:val="00A043EC"/>
    <w:rsid w:val="00A0492A"/>
    <w:rsid w:val="00A04CDB"/>
    <w:rsid w:val="00A053D0"/>
    <w:rsid w:val="00A05B2E"/>
    <w:rsid w:val="00A05BE8"/>
    <w:rsid w:val="00A05F5F"/>
    <w:rsid w:val="00A06324"/>
    <w:rsid w:val="00A107A6"/>
    <w:rsid w:val="00A11567"/>
    <w:rsid w:val="00A121F1"/>
    <w:rsid w:val="00A12837"/>
    <w:rsid w:val="00A13551"/>
    <w:rsid w:val="00A13CAB"/>
    <w:rsid w:val="00A13F74"/>
    <w:rsid w:val="00A1463B"/>
    <w:rsid w:val="00A148F5"/>
    <w:rsid w:val="00A16366"/>
    <w:rsid w:val="00A16717"/>
    <w:rsid w:val="00A16AA5"/>
    <w:rsid w:val="00A16CFB"/>
    <w:rsid w:val="00A20004"/>
    <w:rsid w:val="00A2068B"/>
    <w:rsid w:val="00A20F44"/>
    <w:rsid w:val="00A2153F"/>
    <w:rsid w:val="00A2209F"/>
    <w:rsid w:val="00A22D0B"/>
    <w:rsid w:val="00A22E48"/>
    <w:rsid w:val="00A233B7"/>
    <w:rsid w:val="00A23963"/>
    <w:rsid w:val="00A23BA6"/>
    <w:rsid w:val="00A23E5E"/>
    <w:rsid w:val="00A24183"/>
    <w:rsid w:val="00A2473C"/>
    <w:rsid w:val="00A25569"/>
    <w:rsid w:val="00A25835"/>
    <w:rsid w:val="00A268A7"/>
    <w:rsid w:val="00A270BE"/>
    <w:rsid w:val="00A27317"/>
    <w:rsid w:val="00A27462"/>
    <w:rsid w:val="00A27A88"/>
    <w:rsid w:val="00A27E61"/>
    <w:rsid w:val="00A30DCB"/>
    <w:rsid w:val="00A31A88"/>
    <w:rsid w:val="00A32342"/>
    <w:rsid w:val="00A32A97"/>
    <w:rsid w:val="00A33996"/>
    <w:rsid w:val="00A344C5"/>
    <w:rsid w:val="00A34E4B"/>
    <w:rsid w:val="00A34FBB"/>
    <w:rsid w:val="00A3563D"/>
    <w:rsid w:val="00A359FA"/>
    <w:rsid w:val="00A35A4C"/>
    <w:rsid w:val="00A3707C"/>
    <w:rsid w:val="00A37CB9"/>
    <w:rsid w:val="00A406E3"/>
    <w:rsid w:val="00A41319"/>
    <w:rsid w:val="00A41528"/>
    <w:rsid w:val="00A421FA"/>
    <w:rsid w:val="00A42453"/>
    <w:rsid w:val="00A4342B"/>
    <w:rsid w:val="00A43795"/>
    <w:rsid w:val="00A438A1"/>
    <w:rsid w:val="00A43E91"/>
    <w:rsid w:val="00A449FC"/>
    <w:rsid w:val="00A450FC"/>
    <w:rsid w:val="00A454E6"/>
    <w:rsid w:val="00A455E4"/>
    <w:rsid w:val="00A456E1"/>
    <w:rsid w:val="00A457D8"/>
    <w:rsid w:val="00A45B88"/>
    <w:rsid w:val="00A464CC"/>
    <w:rsid w:val="00A466C0"/>
    <w:rsid w:val="00A47332"/>
    <w:rsid w:val="00A477EC"/>
    <w:rsid w:val="00A47B30"/>
    <w:rsid w:val="00A47BAC"/>
    <w:rsid w:val="00A47EA9"/>
    <w:rsid w:val="00A509B8"/>
    <w:rsid w:val="00A50B2C"/>
    <w:rsid w:val="00A515A5"/>
    <w:rsid w:val="00A51AE0"/>
    <w:rsid w:val="00A51F21"/>
    <w:rsid w:val="00A52A9A"/>
    <w:rsid w:val="00A53436"/>
    <w:rsid w:val="00A5364B"/>
    <w:rsid w:val="00A54E35"/>
    <w:rsid w:val="00A5573F"/>
    <w:rsid w:val="00A56006"/>
    <w:rsid w:val="00A56601"/>
    <w:rsid w:val="00A569C2"/>
    <w:rsid w:val="00A56F3A"/>
    <w:rsid w:val="00A578DA"/>
    <w:rsid w:val="00A57B43"/>
    <w:rsid w:val="00A60269"/>
    <w:rsid w:val="00A60494"/>
    <w:rsid w:val="00A6051D"/>
    <w:rsid w:val="00A605E0"/>
    <w:rsid w:val="00A61305"/>
    <w:rsid w:val="00A622C3"/>
    <w:rsid w:val="00A63565"/>
    <w:rsid w:val="00A63974"/>
    <w:rsid w:val="00A64343"/>
    <w:rsid w:val="00A6454E"/>
    <w:rsid w:val="00A649F8"/>
    <w:rsid w:val="00A64C4C"/>
    <w:rsid w:val="00A65000"/>
    <w:rsid w:val="00A65636"/>
    <w:rsid w:val="00A656C3"/>
    <w:rsid w:val="00A663E8"/>
    <w:rsid w:val="00A6649B"/>
    <w:rsid w:val="00A678C4"/>
    <w:rsid w:val="00A706C1"/>
    <w:rsid w:val="00A70BAA"/>
    <w:rsid w:val="00A70F12"/>
    <w:rsid w:val="00A710C1"/>
    <w:rsid w:val="00A7147B"/>
    <w:rsid w:val="00A71B1F"/>
    <w:rsid w:val="00A71DD1"/>
    <w:rsid w:val="00A72BA1"/>
    <w:rsid w:val="00A72FDF"/>
    <w:rsid w:val="00A74F98"/>
    <w:rsid w:val="00A7500C"/>
    <w:rsid w:val="00A75415"/>
    <w:rsid w:val="00A75656"/>
    <w:rsid w:val="00A75727"/>
    <w:rsid w:val="00A75901"/>
    <w:rsid w:val="00A75AE6"/>
    <w:rsid w:val="00A75C94"/>
    <w:rsid w:val="00A75EC1"/>
    <w:rsid w:val="00A76FEC"/>
    <w:rsid w:val="00A7748D"/>
    <w:rsid w:val="00A778DD"/>
    <w:rsid w:val="00A77C2F"/>
    <w:rsid w:val="00A80D58"/>
    <w:rsid w:val="00A813E1"/>
    <w:rsid w:val="00A81BD7"/>
    <w:rsid w:val="00A8264E"/>
    <w:rsid w:val="00A82676"/>
    <w:rsid w:val="00A8327B"/>
    <w:rsid w:val="00A839AB"/>
    <w:rsid w:val="00A8414F"/>
    <w:rsid w:val="00A848B5"/>
    <w:rsid w:val="00A85387"/>
    <w:rsid w:val="00A85719"/>
    <w:rsid w:val="00A8631D"/>
    <w:rsid w:val="00A866AA"/>
    <w:rsid w:val="00A86B42"/>
    <w:rsid w:val="00A86F12"/>
    <w:rsid w:val="00A8742F"/>
    <w:rsid w:val="00A903BA"/>
    <w:rsid w:val="00A913A1"/>
    <w:rsid w:val="00A91DD2"/>
    <w:rsid w:val="00A92673"/>
    <w:rsid w:val="00A92D26"/>
    <w:rsid w:val="00A92D8A"/>
    <w:rsid w:val="00A93E97"/>
    <w:rsid w:val="00A97166"/>
    <w:rsid w:val="00A97A19"/>
    <w:rsid w:val="00A97D07"/>
    <w:rsid w:val="00A97E39"/>
    <w:rsid w:val="00A97E96"/>
    <w:rsid w:val="00A97F0D"/>
    <w:rsid w:val="00AA0483"/>
    <w:rsid w:val="00AA05C4"/>
    <w:rsid w:val="00AA0DCC"/>
    <w:rsid w:val="00AA246E"/>
    <w:rsid w:val="00AA2AEA"/>
    <w:rsid w:val="00AA393F"/>
    <w:rsid w:val="00AA4D79"/>
    <w:rsid w:val="00AA5128"/>
    <w:rsid w:val="00AA5897"/>
    <w:rsid w:val="00AA5A65"/>
    <w:rsid w:val="00AA5BDB"/>
    <w:rsid w:val="00AA5D76"/>
    <w:rsid w:val="00AA5E97"/>
    <w:rsid w:val="00AA60DE"/>
    <w:rsid w:val="00AA63A0"/>
    <w:rsid w:val="00AA63F2"/>
    <w:rsid w:val="00AA6609"/>
    <w:rsid w:val="00AA6674"/>
    <w:rsid w:val="00AA751B"/>
    <w:rsid w:val="00AA7A4B"/>
    <w:rsid w:val="00AA7D57"/>
    <w:rsid w:val="00AA7DE1"/>
    <w:rsid w:val="00AA7DE7"/>
    <w:rsid w:val="00AA7FCA"/>
    <w:rsid w:val="00AB0509"/>
    <w:rsid w:val="00AB097A"/>
    <w:rsid w:val="00AB0AD3"/>
    <w:rsid w:val="00AB0B60"/>
    <w:rsid w:val="00AB0EDF"/>
    <w:rsid w:val="00AB0FEA"/>
    <w:rsid w:val="00AB1210"/>
    <w:rsid w:val="00AB1540"/>
    <w:rsid w:val="00AB2F12"/>
    <w:rsid w:val="00AB2F9A"/>
    <w:rsid w:val="00AB3132"/>
    <w:rsid w:val="00AB3D89"/>
    <w:rsid w:val="00AB42DF"/>
    <w:rsid w:val="00AB491D"/>
    <w:rsid w:val="00AB4A1D"/>
    <w:rsid w:val="00AB4D8F"/>
    <w:rsid w:val="00AB50EF"/>
    <w:rsid w:val="00AB53A7"/>
    <w:rsid w:val="00AB57B0"/>
    <w:rsid w:val="00AB5823"/>
    <w:rsid w:val="00AB58B8"/>
    <w:rsid w:val="00AB5E2D"/>
    <w:rsid w:val="00AB6080"/>
    <w:rsid w:val="00AB63E6"/>
    <w:rsid w:val="00AB6CF8"/>
    <w:rsid w:val="00AB6FA0"/>
    <w:rsid w:val="00AB7BC5"/>
    <w:rsid w:val="00AB7D29"/>
    <w:rsid w:val="00AC0AD3"/>
    <w:rsid w:val="00AC1326"/>
    <w:rsid w:val="00AC1ED7"/>
    <w:rsid w:val="00AC1F89"/>
    <w:rsid w:val="00AC1FB9"/>
    <w:rsid w:val="00AC2315"/>
    <w:rsid w:val="00AC2332"/>
    <w:rsid w:val="00AC2E4F"/>
    <w:rsid w:val="00AC4B83"/>
    <w:rsid w:val="00AC6A45"/>
    <w:rsid w:val="00AC70C2"/>
    <w:rsid w:val="00AC7252"/>
    <w:rsid w:val="00AC73BF"/>
    <w:rsid w:val="00AC788E"/>
    <w:rsid w:val="00AD0C8D"/>
    <w:rsid w:val="00AD1A97"/>
    <w:rsid w:val="00AD1FBA"/>
    <w:rsid w:val="00AD4ED2"/>
    <w:rsid w:val="00AD5EB7"/>
    <w:rsid w:val="00AD61F7"/>
    <w:rsid w:val="00AD62C6"/>
    <w:rsid w:val="00AD681E"/>
    <w:rsid w:val="00AE0097"/>
    <w:rsid w:val="00AE01F3"/>
    <w:rsid w:val="00AE046A"/>
    <w:rsid w:val="00AE0649"/>
    <w:rsid w:val="00AE13A5"/>
    <w:rsid w:val="00AE1EBB"/>
    <w:rsid w:val="00AE1F03"/>
    <w:rsid w:val="00AE2339"/>
    <w:rsid w:val="00AE267B"/>
    <w:rsid w:val="00AE2CF1"/>
    <w:rsid w:val="00AE2EFB"/>
    <w:rsid w:val="00AE330C"/>
    <w:rsid w:val="00AE4366"/>
    <w:rsid w:val="00AE45F5"/>
    <w:rsid w:val="00AE4AA9"/>
    <w:rsid w:val="00AE5369"/>
    <w:rsid w:val="00AE5873"/>
    <w:rsid w:val="00AE58E3"/>
    <w:rsid w:val="00AE6058"/>
    <w:rsid w:val="00AE6AD5"/>
    <w:rsid w:val="00AF07AA"/>
    <w:rsid w:val="00AF16CE"/>
    <w:rsid w:val="00AF1B71"/>
    <w:rsid w:val="00AF308F"/>
    <w:rsid w:val="00AF367E"/>
    <w:rsid w:val="00AF3A52"/>
    <w:rsid w:val="00AF45E0"/>
    <w:rsid w:val="00AF5453"/>
    <w:rsid w:val="00AF6290"/>
    <w:rsid w:val="00AF6601"/>
    <w:rsid w:val="00AF6BE5"/>
    <w:rsid w:val="00AF780D"/>
    <w:rsid w:val="00AF7FD7"/>
    <w:rsid w:val="00B0010D"/>
    <w:rsid w:val="00B0043D"/>
    <w:rsid w:val="00B00A18"/>
    <w:rsid w:val="00B0112E"/>
    <w:rsid w:val="00B01672"/>
    <w:rsid w:val="00B0174F"/>
    <w:rsid w:val="00B02012"/>
    <w:rsid w:val="00B024AA"/>
    <w:rsid w:val="00B0257D"/>
    <w:rsid w:val="00B026D0"/>
    <w:rsid w:val="00B02804"/>
    <w:rsid w:val="00B02902"/>
    <w:rsid w:val="00B02C2C"/>
    <w:rsid w:val="00B03877"/>
    <w:rsid w:val="00B03ABB"/>
    <w:rsid w:val="00B0426C"/>
    <w:rsid w:val="00B04BE2"/>
    <w:rsid w:val="00B057FD"/>
    <w:rsid w:val="00B05B4F"/>
    <w:rsid w:val="00B05F6C"/>
    <w:rsid w:val="00B05FEB"/>
    <w:rsid w:val="00B0646A"/>
    <w:rsid w:val="00B06B83"/>
    <w:rsid w:val="00B06BA0"/>
    <w:rsid w:val="00B0790C"/>
    <w:rsid w:val="00B10363"/>
    <w:rsid w:val="00B10FC1"/>
    <w:rsid w:val="00B11D00"/>
    <w:rsid w:val="00B11EBE"/>
    <w:rsid w:val="00B12160"/>
    <w:rsid w:val="00B125E2"/>
    <w:rsid w:val="00B12D14"/>
    <w:rsid w:val="00B13587"/>
    <w:rsid w:val="00B144D4"/>
    <w:rsid w:val="00B14691"/>
    <w:rsid w:val="00B15CEC"/>
    <w:rsid w:val="00B17162"/>
    <w:rsid w:val="00B17589"/>
    <w:rsid w:val="00B17EBD"/>
    <w:rsid w:val="00B20444"/>
    <w:rsid w:val="00B20F40"/>
    <w:rsid w:val="00B21B7C"/>
    <w:rsid w:val="00B223C3"/>
    <w:rsid w:val="00B22CE4"/>
    <w:rsid w:val="00B23C24"/>
    <w:rsid w:val="00B23F62"/>
    <w:rsid w:val="00B24506"/>
    <w:rsid w:val="00B24CBE"/>
    <w:rsid w:val="00B25658"/>
    <w:rsid w:val="00B26504"/>
    <w:rsid w:val="00B26835"/>
    <w:rsid w:val="00B26A9F"/>
    <w:rsid w:val="00B26C0E"/>
    <w:rsid w:val="00B26DEA"/>
    <w:rsid w:val="00B27293"/>
    <w:rsid w:val="00B279A1"/>
    <w:rsid w:val="00B27F49"/>
    <w:rsid w:val="00B30140"/>
    <w:rsid w:val="00B30A6A"/>
    <w:rsid w:val="00B31419"/>
    <w:rsid w:val="00B31DC1"/>
    <w:rsid w:val="00B321DA"/>
    <w:rsid w:val="00B32E31"/>
    <w:rsid w:val="00B3362D"/>
    <w:rsid w:val="00B3367F"/>
    <w:rsid w:val="00B34F59"/>
    <w:rsid w:val="00B367EE"/>
    <w:rsid w:val="00B36A13"/>
    <w:rsid w:val="00B36CFD"/>
    <w:rsid w:val="00B379D9"/>
    <w:rsid w:val="00B37EBD"/>
    <w:rsid w:val="00B40196"/>
    <w:rsid w:val="00B41627"/>
    <w:rsid w:val="00B41970"/>
    <w:rsid w:val="00B428BD"/>
    <w:rsid w:val="00B43DF7"/>
    <w:rsid w:val="00B4477A"/>
    <w:rsid w:val="00B44990"/>
    <w:rsid w:val="00B44BC8"/>
    <w:rsid w:val="00B451C6"/>
    <w:rsid w:val="00B45810"/>
    <w:rsid w:val="00B461A9"/>
    <w:rsid w:val="00B464E5"/>
    <w:rsid w:val="00B46547"/>
    <w:rsid w:val="00B475E7"/>
    <w:rsid w:val="00B47719"/>
    <w:rsid w:val="00B50128"/>
    <w:rsid w:val="00B50707"/>
    <w:rsid w:val="00B51A97"/>
    <w:rsid w:val="00B5273C"/>
    <w:rsid w:val="00B527B2"/>
    <w:rsid w:val="00B52B81"/>
    <w:rsid w:val="00B52E7F"/>
    <w:rsid w:val="00B533F5"/>
    <w:rsid w:val="00B535EF"/>
    <w:rsid w:val="00B53C06"/>
    <w:rsid w:val="00B55259"/>
    <w:rsid w:val="00B56215"/>
    <w:rsid w:val="00B56BF6"/>
    <w:rsid w:val="00B60B90"/>
    <w:rsid w:val="00B60CAB"/>
    <w:rsid w:val="00B60D68"/>
    <w:rsid w:val="00B60DED"/>
    <w:rsid w:val="00B6151F"/>
    <w:rsid w:val="00B6217E"/>
    <w:rsid w:val="00B63138"/>
    <w:rsid w:val="00B63E63"/>
    <w:rsid w:val="00B63F94"/>
    <w:rsid w:val="00B642EF"/>
    <w:rsid w:val="00B64867"/>
    <w:rsid w:val="00B64F6C"/>
    <w:rsid w:val="00B651AD"/>
    <w:rsid w:val="00B65F03"/>
    <w:rsid w:val="00B6609A"/>
    <w:rsid w:val="00B665CA"/>
    <w:rsid w:val="00B67237"/>
    <w:rsid w:val="00B678D0"/>
    <w:rsid w:val="00B67BF6"/>
    <w:rsid w:val="00B7016C"/>
    <w:rsid w:val="00B70D3D"/>
    <w:rsid w:val="00B711D8"/>
    <w:rsid w:val="00B717F1"/>
    <w:rsid w:val="00B71A4C"/>
    <w:rsid w:val="00B7217E"/>
    <w:rsid w:val="00B7233A"/>
    <w:rsid w:val="00B73BE6"/>
    <w:rsid w:val="00B74241"/>
    <w:rsid w:val="00B742CA"/>
    <w:rsid w:val="00B7444A"/>
    <w:rsid w:val="00B74C90"/>
    <w:rsid w:val="00B764C7"/>
    <w:rsid w:val="00B77205"/>
    <w:rsid w:val="00B77259"/>
    <w:rsid w:val="00B806CD"/>
    <w:rsid w:val="00B8070D"/>
    <w:rsid w:val="00B81AD5"/>
    <w:rsid w:val="00B81DF6"/>
    <w:rsid w:val="00B822B5"/>
    <w:rsid w:val="00B83189"/>
    <w:rsid w:val="00B8318B"/>
    <w:rsid w:val="00B8355A"/>
    <w:rsid w:val="00B8365F"/>
    <w:rsid w:val="00B842BD"/>
    <w:rsid w:val="00B843F3"/>
    <w:rsid w:val="00B845E4"/>
    <w:rsid w:val="00B84BE6"/>
    <w:rsid w:val="00B859F2"/>
    <w:rsid w:val="00B862DC"/>
    <w:rsid w:val="00B867CF"/>
    <w:rsid w:val="00B9061E"/>
    <w:rsid w:val="00B90FD4"/>
    <w:rsid w:val="00B90FFF"/>
    <w:rsid w:val="00B912C2"/>
    <w:rsid w:val="00B91EEE"/>
    <w:rsid w:val="00B93015"/>
    <w:rsid w:val="00B9378F"/>
    <w:rsid w:val="00B9380C"/>
    <w:rsid w:val="00B93B72"/>
    <w:rsid w:val="00B94638"/>
    <w:rsid w:val="00B947CA"/>
    <w:rsid w:val="00B948FA"/>
    <w:rsid w:val="00B95863"/>
    <w:rsid w:val="00B95E90"/>
    <w:rsid w:val="00B9773E"/>
    <w:rsid w:val="00B979E5"/>
    <w:rsid w:val="00BA0C26"/>
    <w:rsid w:val="00BA1191"/>
    <w:rsid w:val="00BA1A31"/>
    <w:rsid w:val="00BA292A"/>
    <w:rsid w:val="00BA3559"/>
    <w:rsid w:val="00BA3C2F"/>
    <w:rsid w:val="00BA47DC"/>
    <w:rsid w:val="00BA47FE"/>
    <w:rsid w:val="00BA4DD1"/>
    <w:rsid w:val="00BA50D4"/>
    <w:rsid w:val="00BA519D"/>
    <w:rsid w:val="00BA5EE1"/>
    <w:rsid w:val="00BA6801"/>
    <w:rsid w:val="00BA704C"/>
    <w:rsid w:val="00BA72A4"/>
    <w:rsid w:val="00BA78EA"/>
    <w:rsid w:val="00BB08AE"/>
    <w:rsid w:val="00BB0933"/>
    <w:rsid w:val="00BB2066"/>
    <w:rsid w:val="00BB31BF"/>
    <w:rsid w:val="00BB3E83"/>
    <w:rsid w:val="00BB4030"/>
    <w:rsid w:val="00BB6436"/>
    <w:rsid w:val="00BB79F0"/>
    <w:rsid w:val="00BB7C2F"/>
    <w:rsid w:val="00BC0A09"/>
    <w:rsid w:val="00BC0AC4"/>
    <w:rsid w:val="00BC20AD"/>
    <w:rsid w:val="00BC26EA"/>
    <w:rsid w:val="00BC302B"/>
    <w:rsid w:val="00BC3343"/>
    <w:rsid w:val="00BC384E"/>
    <w:rsid w:val="00BC3F50"/>
    <w:rsid w:val="00BC4488"/>
    <w:rsid w:val="00BC4A21"/>
    <w:rsid w:val="00BC4A76"/>
    <w:rsid w:val="00BC4CBA"/>
    <w:rsid w:val="00BC4F09"/>
    <w:rsid w:val="00BC5107"/>
    <w:rsid w:val="00BC5878"/>
    <w:rsid w:val="00BC58EF"/>
    <w:rsid w:val="00BC5B33"/>
    <w:rsid w:val="00BC5B92"/>
    <w:rsid w:val="00BC7188"/>
    <w:rsid w:val="00BC7289"/>
    <w:rsid w:val="00BC7EEC"/>
    <w:rsid w:val="00BD04FA"/>
    <w:rsid w:val="00BD18D2"/>
    <w:rsid w:val="00BD1E2D"/>
    <w:rsid w:val="00BD21FE"/>
    <w:rsid w:val="00BD2BB6"/>
    <w:rsid w:val="00BD3226"/>
    <w:rsid w:val="00BD363D"/>
    <w:rsid w:val="00BD49E2"/>
    <w:rsid w:val="00BD4CE2"/>
    <w:rsid w:val="00BD58E7"/>
    <w:rsid w:val="00BD5BF4"/>
    <w:rsid w:val="00BD5F04"/>
    <w:rsid w:val="00BD6480"/>
    <w:rsid w:val="00BD6549"/>
    <w:rsid w:val="00BD6A2B"/>
    <w:rsid w:val="00BD6AB1"/>
    <w:rsid w:val="00BD6F7E"/>
    <w:rsid w:val="00BD769B"/>
    <w:rsid w:val="00BD7859"/>
    <w:rsid w:val="00BD7DAC"/>
    <w:rsid w:val="00BE0232"/>
    <w:rsid w:val="00BE041B"/>
    <w:rsid w:val="00BE05C7"/>
    <w:rsid w:val="00BE0851"/>
    <w:rsid w:val="00BE08B4"/>
    <w:rsid w:val="00BE08C4"/>
    <w:rsid w:val="00BE0EDF"/>
    <w:rsid w:val="00BE144E"/>
    <w:rsid w:val="00BE1566"/>
    <w:rsid w:val="00BE1663"/>
    <w:rsid w:val="00BE194F"/>
    <w:rsid w:val="00BE21BF"/>
    <w:rsid w:val="00BE2A2E"/>
    <w:rsid w:val="00BE309F"/>
    <w:rsid w:val="00BE38B4"/>
    <w:rsid w:val="00BE4771"/>
    <w:rsid w:val="00BE4835"/>
    <w:rsid w:val="00BE4857"/>
    <w:rsid w:val="00BE4BB1"/>
    <w:rsid w:val="00BE4C24"/>
    <w:rsid w:val="00BE502B"/>
    <w:rsid w:val="00BE50F3"/>
    <w:rsid w:val="00BE5A2B"/>
    <w:rsid w:val="00BE6340"/>
    <w:rsid w:val="00BE6423"/>
    <w:rsid w:val="00BE7A44"/>
    <w:rsid w:val="00BE7CEF"/>
    <w:rsid w:val="00BE7E09"/>
    <w:rsid w:val="00BF1492"/>
    <w:rsid w:val="00BF1511"/>
    <w:rsid w:val="00BF1C3B"/>
    <w:rsid w:val="00BF203A"/>
    <w:rsid w:val="00BF2995"/>
    <w:rsid w:val="00BF355D"/>
    <w:rsid w:val="00BF3BB2"/>
    <w:rsid w:val="00BF46A7"/>
    <w:rsid w:val="00BF4B73"/>
    <w:rsid w:val="00BF565B"/>
    <w:rsid w:val="00BF6065"/>
    <w:rsid w:val="00BF648F"/>
    <w:rsid w:val="00BF6B40"/>
    <w:rsid w:val="00BF7109"/>
    <w:rsid w:val="00BF7E4B"/>
    <w:rsid w:val="00C000B7"/>
    <w:rsid w:val="00C00721"/>
    <w:rsid w:val="00C00B90"/>
    <w:rsid w:val="00C00EC1"/>
    <w:rsid w:val="00C01BCF"/>
    <w:rsid w:val="00C02094"/>
    <w:rsid w:val="00C028E7"/>
    <w:rsid w:val="00C029E3"/>
    <w:rsid w:val="00C03071"/>
    <w:rsid w:val="00C03DE0"/>
    <w:rsid w:val="00C0405A"/>
    <w:rsid w:val="00C04218"/>
    <w:rsid w:val="00C047A2"/>
    <w:rsid w:val="00C05659"/>
    <w:rsid w:val="00C05B73"/>
    <w:rsid w:val="00C06001"/>
    <w:rsid w:val="00C0617A"/>
    <w:rsid w:val="00C0672F"/>
    <w:rsid w:val="00C0711D"/>
    <w:rsid w:val="00C077F0"/>
    <w:rsid w:val="00C101C1"/>
    <w:rsid w:val="00C1081B"/>
    <w:rsid w:val="00C10F74"/>
    <w:rsid w:val="00C110AE"/>
    <w:rsid w:val="00C111D8"/>
    <w:rsid w:val="00C11256"/>
    <w:rsid w:val="00C1134F"/>
    <w:rsid w:val="00C1140F"/>
    <w:rsid w:val="00C11AED"/>
    <w:rsid w:val="00C11CB3"/>
    <w:rsid w:val="00C11EA8"/>
    <w:rsid w:val="00C12836"/>
    <w:rsid w:val="00C12E6D"/>
    <w:rsid w:val="00C12F34"/>
    <w:rsid w:val="00C130D4"/>
    <w:rsid w:val="00C14602"/>
    <w:rsid w:val="00C146CE"/>
    <w:rsid w:val="00C148CE"/>
    <w:rsid w:val="00C1495F"/>
    <w:rsid w:val="00C152CF"/>
    <w:rsid w:val="00C1533C"/>
    <w:rsid w:val="00C15956"/>
    <w:rsid w:val="00C15A18"/>
    <w:rsid w:val="00C1677D"/>
    <w:rsid w:val="00C17315"/>
    <w:rsid w:val="00C17847"/>
    <w:rsid w:val="00C20DC5"/>
    <w:rsid w:val="00C20E6C"/>
    <w:rsid w:val="00C2137A"/>
    <w:rsid w:val="00C226BD"/>
    <w:rsid w:val="00C228C6"/>
    <w:rsid w:val="00C229FC"/>
    <w:rsid w:val="00C23085"/>
    <w:rsid w:val="00C23C4E"/>
    <w:rsid w:val="00C250D3"/>
    <w:rsid w:val="00C25136"/>
    <w:rsid w:val="00C253AA"/>
    <w:rsid w:val="00C25F25"/>
    <w:rsid w:val="00C26296"/>
    <w:rsid w:val="00C262A8"/>
    <w:rsid w:val="00C26501"/>
    <w:rsid w:val="00C26A9D"/>
    <w:rsid w:val="00C26C13"/>
    <w:rsid w:val="00C27513"/>
    <w:rsid w:val="00C30C8F"/>
    <w:rsid w:val="00C3153D"/>
    <w:rsid w:val="00C317C8"/>
    <w:rsid w:val="00C31F79"/>
    <w:rsid w:val="00C31F9A"/>
    <w:rsid w:val="00C32093"/>
    <w:rsid w:val="00C33414"/>
    <w:rsid w:val="00C33B79"/>
    <w:rsid w:val="00C34534"/>
    <w:rsid w:val="00C353BD"/>
    <w:rsid w:val="00C3543C"/>
    <w:rsid w:val="00C358DB"/>
    <w:rsid w:val="00C35A76"/>
    <w:rsid w:val="00C3686F"/>
    <w:rsid w:val="00C36AC8"/>
    <w:rsid w:val="00C37233"/>
    <w:rsid w:val="00C3797C"/>
    <w:rsid w:val="00C37A7D"/>
    <w:rsid w:val="00C4062D"/>
    <w:rsid w:val="00C406BB"/>
    <w:rsid w:val="00C40AA0"/>
    <w:rsid w:val="00C40E40"/>
    <w:rsid w:val="00C41D74"/>
    <w:rsid w:val="00C42C9D"/>
    <w:rsid w:val="00C42CF1"/>
    <w:rsid w:val="00C43960"/>
    <w:rsid w:val="00C43BA8"/>
    <w:rsid w:val="00C44139"/>
    <w:rsid w:val="00C4447B"/>
    <w:rsid w:val="00C450ED"/>
    <w:rsid w:val="00C45485"/>
    <w:rsid w:val="00C4570F"/>
    <w:rsid w:val="00C45A52"/>
    <w:rsid w:val="00C47334"/>
    <w:rsid w:val="00C47408"/>
    <w:rsid w:val="00C50287"/>
    <w:rsid w:val="00C50E46"/>
    <w:rsid w:val="00C5178D"/>
    <w:rsid w:val="00C51AF9"/>
    <w:rsid w:val="00C524AD"/>
    <w:rsid w:val="00C525D0"/>
    <w:rsid w:val="00C52693"/>
    <w:rsid w:val="00C52FE3"/>
    <w:rsid w:val="00C53354"/>
    <w:rsid w:val="00C533B5"/>
    <w:rsid w:val="00C5389A"/>
    <w:rsid w:val="00C54536"/>
    <w:rsid w:val="00C54767"/>
    <w:rsid w:val="00C54A08"/>
    <w:rsid w:val="00C54AAD"/>
    <w:rsid w:val="00C54FF4"/>
    <w:rsid w:val="00C569C3"/>
    <w:rsid w:val="00C56E20"/>
    <w:rsid w:val="00C57720"/>
    <w:rsid w:val="00C5777F"/>
    <w:rsid w:val="00C57BB7"/>
    <w:rsid w:val="00C600E7"/>
    <w:rsid w:val="00C60C40"/>
    <w:rsid w:val="00C610EA"/>
    <w:rsid w:val="00C61468"/>
    <w:rsid w:val="00C6202C"/>
    <w:rsid w:val="00C629C8"/>
    <w:rsid w:val="00C62DE3"/>
    <w:rsid w:val="00C63757"/>
    <w:rsid w:val="00C638B8"/>
    <w:rsid w:val="00C63A66"/>
    <w:rsid w:val="00C63A75"/>
    <w:rsid w:val="00C64975"/>
    <w:rsid w:val="00C65498"/>
    <w:rsid w:val="00C65903"/>
    <w:rsid w:val="00C66047"/>
    <w:rsid w:val="00C66645"/>
    <w:rsid w:val="00C668B9"/>
    <w:rsid w:val="00C66BA1"/>
    <w:rsid w:val="00C67149"/>
    <w:rsid w:val="00C67252"/>
    <w:rsid w:val="00C674F2"/>
    <w:rsid w:val="00C676E4"/>
    <w:rsid w:val="00C67761"/>
    <w:rsid w:val="00C70D6B"/>
    <w:rsid w:val="00C71665"/>
    <w:rsid w:val="00C71730"/>
    <w:rsid w:val="00C720C9"/>
    <w:rsid w:val="00C73B5F"/>
    <w:rsid w:val="00C746BC"/>
    <w:rsid w:val="00C74BD5"/>
    <w:rsid w:val="00C74DC5"/>
    <w:rsid w:val="00C75C34"/>
    <w:rsid w:val="00C75F5F"/>
    <w:rsid w:val="00C76041"/>
    <w:rsid w:val="00C76136"/>
    <w:rsid w:val="00C7659E"/>
    <w:rsid w:val="00C76FA0"/>
    <w:rsid w:val="00C771C5"/>
    <w:rsid w:val="00C8029C"/>
    <w:rsid w:val="00C802C9"/>
    <w:rsid w:val="00C8075A"/>
    <w:rsid w:val="00C80C3A"/>
    <w:rsid w:val="00C81D38"/>
    <w:rsid w:val="00C82B12"/>
    <w:rsid w:val="00C83126"/>
    <w:rsid w:val="00C8329E"/>
    <w:rsid w:val="00C83455"/>
    <w:rsid w:val="00C836A0"/>
    <w:rsid w:val="00C83B78"/>
    <w:rsid w:val="00C83BB1"/>
    <w:rsid w:val="00C83E64"/>
    <w:rsid w:val="00C843E2"/>
    <w:rsid w:val="00C84B89"/>
    <w:rsid w:val="00C8529D"/>
    <w:rsid w:val="00C8552A"/>
    <w:rsid w:val="00C86A00"/>
    <w:rsid w:val="00C86EA5"/>
    <w:rsid w:val="00C8746A"/>
    <w:rsid w:val="00C909DF"/>
    <w:rsid w:val="00C913E3"/>
    <w:rsid w:val="00C920B0"/>
    <w:rsid w:val="00C922D1"/>
    <w:rsid w:val="00C9289D"/>
    <w:rsid w:val="00C929D0"/>
    <w:rsid w:val="00C93743"/>
    <w:rsid w:val="00C93A2A"/>
    <w:rsid w:val="00C94746"/>
    <w:rsid w:val="00C94BB7"/>
    <w:rsid w:val="00C955F1"/>
    <w:rsid w:val="00C95AE5"/>
    <w:rsid w:val="00C95D8E"/>
    <w:rsid w:val="00C97138"/>
    <w:rsid w:val="00CA021D"/>
    <w:rsid w:val="00CA062D"/>
    <w:rsid w:val="00CA09A6"/>
    <w:rsid w:val="00CA0D61"/>
    <w:rsid w:val="00CA1798"/>
    <w:rsid w:val="00CA2250"/>
    <w:rsid w:val="00CA276F"/>
    <w:rsid w:val="00CA3724"/>
    <w:rsid w:val="00CA3C8F"/>
    <w:rsid w:val="00CA3D9B"/>
    <w:rsid w:val="00CA3DA7"/>
    <w:rsid w:val="00CA4293"/>
    <w:rsid w:val="00CA5425"/>
    <w:rsid w:val="00CA61B5"/>
    <w:rsid w:val="00CA64AB"/>
    <w:rsid w:val="00CA6F1B"/>
    <w:rsid w:val="00CA7173"/>
    <w:rsid w:val="00CA7815"/>
    <w:rsid w:val="00CA7B3D"/>
    <w:rsid w:val="00CB0031"/>
    <w:rsid w:val="00CB34E8"/>
    <w:rsid w:val="00CB47DA"/>
    <w:rsid w:val="00CB483D"/>
    <w:rsid w:val="00CB5142"/>
    <w:rsid w:val="00CB540C"/>
    <w:rsid w:val="00CB5802"/>
    <w:rsid w:val="00CB6758"/>
    <w:rsid w:val="00CB7D3D"/>
    <w:rsid w:val="00CC015E"/>
    <w:rsid w:val="00CC07C9"/>
    <w:rsid w:val="00CC1A1F"/>
    <w:rsid w:val="00CC1F31"/>
    <w:rsid w:val="00CC1FE1"/>
    <w:rsid w:val="00CC248C"/>
    <w:rsid w:val="00CC24CC"/>
    <w:rsid w:val="00CC29E0"/>
    <w:rsid w:val="00CC2A20"/>
    <w:rsid w:val="00CC33A5"/>
    <w:rsid w:val="00CC435F"/>
    <w:rsid w:val="00CC46E2"/>
    <w:rsid w:val="00CC4FD0"/>
    <w:rsid w:val="00CC594D"/>
    <w:rsid w:val="00CC6B67"/>
    <w:rsid w:val="00CC7069"/>
    <w:rsid w:val="00CC7876"/>
    <w:rsid w:val="00CD2BCE"/>
    <w:rsid w:val="00CD3396"/>
    <w:rsid w:val="00CD3B8C"/>
    <w:rsid w:val="00CD59E9"/>
    <w:rsid w:val="00CD5C01"/>
    <w:rsid w:val="00CD5D6A"/>
    <w:rsid w:val="00CD5F02"/>
    <w:rsid w:val="00CD5F6F"/>
    <w:rsid w:val="00CD61FA"/>
    <w:rsid w:val="00CD6D09"/>
    <w:rsid w:val="00CD6E9D"/>
    <w:rsid w:val="00CD77BF"/>
    <w:rsid w:val="00CD7BA7"/>
    <w:rsid w:val="00CD7BB1"/>
    <w:rsid w:val="00CE1028"/>
    <w:rsid w:val="00CE11EB"/>
    <w:rsid w:val="00CE1465"/>
    <w:rsid w:val="00CE15DF"/>
    <w:rsid w:val="00CE17CC"/>
    <w:rsid w:val="00CE1BE2"/>
    <w:rsid w:val="00CE2F5F"/>
    <w:rsid w:val="00CE300B"/>
    <w:rsid w:val="00CE37F7"/>
    <w:rsid w:val="00CE3C56"/>
    <w:rsid w:val="00CE3DBD"/>
    <w:rsid w:val="00CE3F95"/>
    <w:rsid w:val="00CE4F45"/>
    <w:rsid w:val="00CE5103"/>
    <w:rsid w:val="00CE5419"/>
    <w:rsid w:val="00CE61DF"/>
    <w:rsid w:val="00CE6632"/>
    <w:rsid w:val="00CE6FF2"/>
    <w:rsid w:val="00CE77C0"/>
    <w:rsid w:val="00CE7B64"/>
    <w:rsid w:val="00CE7E1F"/>
    <w:rsid w:val="00CF027C"/>
    <w:rsid w:val="00CF037C"/>
    <w:rsid w:val="00CF0D5B"/>
    <w:rsid w:val="00CF11F1"/>
    <w:rsid w:val="00CF1D47"/>
    <w:rsid w:val="00CF2182"/>
    <w:rsid w:val="00CF328D"/>
    <w:rsid w:val="00CF42FF"/>
    <w:rsid w:val="00CF4DBC"/>
    <w:rsid w:val="00CF4F5E"/>
    <w:rsid w:val="00CF60EF"/>
    <w:rsid w:val="00CF67E3"/>
    <w:rsid w:val="00CF72D3"/>
    <w:rsid w:val="00CF75B1"/>
    <w:rsid w:val="00CF7C0B"/>
    <w:rsid w:val="00D01019"/>
    <w:rsid w:val="00D01530"/>
    <w:rsid w:val="00D01B61"/>
    <w:rsid w:val="00D01BEC"/>
    <w:rsid w:val="00D01BF8"/>
    <w:rsid w:val="00D03552"/>
    <w:rsid w:val="00D03A3A"/>
    <w:rsid w:val="00D03BCE"/>
    <w:rsid w:val="00D0487A"/>
    <w:rsid w:val="00D06AC3"/>
    <w:rsid w:val="00D07957"/>
    <w:rsid w:val="00D106BF"/>
    <w:rsid w:val="00D10A53"/>
    <w:rsid w:val="00D11311"/>
    <w:rsid w:val="00D1288B"/>
    <w:rsid w:val="00D13014"/>
    <w:rsid w:val="00D1383C"/>
    <w:rsid w:val="00D1393F"/>
    <w:rsid w:val="00D1410B"/>
    <w:rsid w:val="00D14281"/>
    <w:rsid w:val="00D14B0D"/>
    <w:rsid w:val="00D151AE"/>
    <w:rsid w:val="00D151F0"/>
    <w:rsid w:val="00D16084"/>
    <w:rsid w:val="00D1658B"/>
    <w:rsid w:val="00D17A5D"/>
    <w:rsid w:val="00D20B4B"/>
    <w:rsid w:val="00D223F5"/>
    <w:rsid w:val="00D22D58"/>
    <w:rsid w:val="00D23815"/>
    <w:rsid w:val="00D24658"/>
    <w:rsid w:val="00D25355"/>
    <w:rsid w:val="00D256E2"/>
    <w:rsid w:val="00D25BAE"/>
    <w:rsid w:val="00D264F5"/>
    <w:rsid w:val="00D26B24"/>
    <w:rsid w:val="00D26DAA"/>
    <w:rsid w:val="00D300CF"/>
    <w:rsid w:val="00D302B7"/>
    <w:rsid w:val="00D307E2"/>
    <w:rsid w:val="00D308A0"/>
    <w:rsid w:val="00D30A1B"/>
    <w:rsid w:val="00D31648"/>
    <w:rsid w:val="00D31E22"/>
    <w:rsid w:val="00D31F41"/>
    <w:rsid w:val="00D3206E"/>
    <w:rsid w:val="00D325D6"/>
    <w:rsid w:val="00D32693"/>
    <w:rsid w:val="00D32A73"/>
    <w:rsid w:val="00D3347B"/>
    <w:rsid w:val="00D33AE2"/>
    <w:rsid w:val="00D341DC"/>
    <w:rsid w:val="00D34342"/>
    <w:rsid w:val="00D34948"/>
    <w:rsid w:val="00D34C7B"/>
    <w:rsid w:val="00D35401"/>
    <w:rsid w:val="00D3543B"/>
    <w:rsid w:val="00D35A27"/>
    <w:rsid w:val="00D35A9A"/>
    <w:rsid w:val="00D36D6F"/>
    <w:rsid w:val="00D37268"/>
    <w:rsid w:val="00D377E6"/>
    <w:rsid w:val="00D3795D"/>
    <w:rsid w:val="00D37C1D"/>
    <w:rsid w:val="00D37F97"/>
    <w:rsid w:val="00D414F4"/>
    <w:rsid w:val="00D41576"/>
    <w:rsid w:val="00D4318D"/>
    <w:rsid w:val="00D439BD"/>
    <w:rsid w:val="00D44005"/>
    <w:rsid w:val="00D4449B"/>
    <w:rsid w:val="00D44ABE"/>
    <w:rsid w:val="00D4533F"/>
    <w:rsid w:val="00D454DD"/>
    <w:rsid w:val="00D454ED"/>
    <w:rsid w:val="00D46A3D"/>
    <w:rsid w:val="00D46AE4"/>
    <w:rsid w:val="00D46D31"/>
    <w:rsid w:val="00D47832"/>
    <w:rsid w:val="00D5021D"/>
    <w:rsid w:val="00D50521"/>
    <w:rsid w:val="00D50E7F"/>
    <w:rsid w:val="00D51066"/>
    <w:rsid w:val="00D51274"/>
    <w:rsid w:val="00D526D7"/>
    <w:rsid w:val="00D52A45"/>
    <w:rsid w:val="00D52B1B"/>
    <w:rsid w:val="00D53E71"/>
    <w:rsid w:val="00D543E8"/>
    <w:rsid w:val="00D54E99"/>
    <w:rsid w:val="00D54F88"/>
    <w:rsid w:val="00D55AC3"/>
    <w:rsid w:val="00D5642B"/>
    <w:rsid w:val="00D56E6D"/>
    <w:rsid w:val="00D56F46"/>
    <w:rsid w:val="00D573FD"/>
    <w:rsid w:val="00D600F4"/>
    <w:rsid w:val="00D60603"/>
    <w:rsid w:val="00D60F29"/>
    <w:rsid w:val="00D6123E"/>
    <w:rsid w:val="00D620AF"/>
    <w:rsid w:val="00D62CB7"/>
    <w:rsid w:val="00D6560C"/>
    <w:rsid w:val="00D661CE"/>
    <w:rsid w:val="00D66851"/>
    <w:rsid w:val="00D6692B"/>
    <w:rsid w:val="00D669C2"/>
    <w:rsid w:val="00D66D39"/>
    <w:rsid w:val="00D67103"/>
    <w:rsid w:val="00D671A6"/>
    <w:rsid w:val="00D67658"/>
    <w:rsid w:val="00D704EB"/>
    <w:rsid w:val="00D70CE3"/>
    <w:rsid w:val="00D70F9F"/>
    <w:rsid w:val="00D70FEF"/>
    <w:rsid w:val="00D710C5"/>
    <w:rsid w:val="00D713C1"/>
    <w:rsid w:val="00D71733"/>
    <w:rsid w:val="00D74751"/>
    <w:rsid w:val="00D7659A"/>
    <w:rsid w:val="00D7659D"/>
    <w:rsid w:val="00D76F64"/>
    <w:rsid w:val="00D77605"/>
    <w:rsid w:val="00D77611"/>
    <w:rsid w:val="00D77E73"/>
    <w:rsid w:val="00D800C9"/>
    <w:rsid w:val="00D80D70"/>
    <w:rsid w:val="00D845C3"/>
    <w:rsid w:val="00D84CAA"/>
    <w:rsid w:val="00D85035"/>
    <w:rsid w:val="00D850AD"/>
    <w:rsid w:val="00D85883"/>
    <w:rsid w:val="00D85F33"/>
    <w:rsid w:val="00D864E5"/>
    <w:rsid w:val="00D876A2"/>
    <w:rsid w:val="00D87D85"/>
    <w:rsid w:val="00D90221"/>
    <w:rsid w:val="00D90296"/>
    <w:rsid w:val="00D90527"/>
    <w:rsid w:val="00D90CFB"/>
    <w:rsid w:val="00D916DF"/>
    <w:rsid w:val="00D9199C"/>
    <w:rsid w:val="00D92426"/>
    <w:rsid w:val="00D928D9"/>
    <w:rsid w:val="00D92D44"/>
    <w:rsid w:val="00D9417E"/>
    <w:rsid w:val="00D94DFA"/>
    <w:rsid w:val="00D95062"/>
    <w:rsid w:val="00D951B3"/>
    <w:rsid w:val="00D9592E"/>
    <w:rsid w:val="00D95DC5"/>
    <w:rsid w:val="00D96293"/>
    <w:rsid w:val="00D96862"/>
    <w:rsid w:val="00D96F75"/>
    <w:rsid w:val="00D97C37"/>
    <w:rsid w:val="00DA0103"/>
    <w:rsid w:val="00DA0384"/>
    <w:rsid w:val="00DA0805"/>
    <w:rsid w:val="00DA088A"/>
    <w:rsid w:val="00DA106A"/>
    <w:rsid w:val="00DA203B"/>
    <w:rsid w:val="00DA3022"/>
    <w:rsid w:val="00DA346A"/>
    <w:rsid w:val="00DA35E6"/>
    <w:rsid w:val="00DA360E"/>
    <w:rsid w:val="00DA3B31"/>
    <w:rsid w:val="00DA42E6"/>
    <w:rsid w:val="00DA4561"/>
    <w:rsid w:val="00DA5608"/>
    <w:rsid w:val="00DA5976"/>
    <w:rsid w:val="00DA617C"/>
    <w:rsid w:val="00DA63AD"/>
    <w:rsid w:val="00DA6D7B"/>
    <w:rsid w:val="00DA7E1D"/>
    <w:rsid w:val="00DB0706"/>
    <w:rsid w:val="00DB1389"/>
    <w:rsid w:val="00DB151E"/>
    <w:rsid w:val="00DB1947"/>
    <w:rsid w:val="00DB1A3D"/>
    <w:rsid w:val="00DB20A8"/>
    <w:rsid w:val="00DB22A5"/>
    <w:rsid w:val="00DB26B0"/>
    <w:rsid w:val="00DB3384"/>
    <w:rsid w:val="00DB368A"/>
    <w:rsid w:val="00DB3C9B"/>
    <w:rsid w:val="00DB3F2A"/>
    <w:rsid w:val="00DB42CB"/>
    <w:rsid w:val="00DB578F"/>
    <w:rsid w:val="00DB57F6"/>
    <w:rsid w:val="00DB5A27"/>
    <w:rsid w:val="00DB61D7"/>
    <w:rsid w:val="00DB623D"/>
    <w:rsid w:val="00DB6A30"/>
    <w:rsid w:val="00DC07E7"/>
    <w:rsid w:val="00DC0A8B"/>
    <w:rsid w:val="00DC1B0D"/>
    <w:rsid w:val="00DC24D8"/>
    <w:rsid w:val="00DC33FC"/>
    <w:rsid w:val="00DC34B3"/>
    <w:rsid w:val="00DC38E8"/>
    <w:rsid w:val="00DC416F"/>
    <w:rsid w:val="00DC4223"/>
    <w:rsid w:val="00DC4799"/>
    <w:rsid w:val="00DC4D55"/>
    <w:rsid w:val="00DC5A5F"/>
    <w:rsid w:val="00DC5D24"/>
    <w:rsid w:val="00DC66A1"/>
    <w:rsid w:val="00DC672B"/>
    <w:rsid w:val="00DC6D60"/>
    <w:rsid w:val="00DC6E31"/>
    <w:rsid w:val="00DC7A60"/>
    <w:rsid w:val="00DC7AED"/>
    <w:rsid w:val="00DD0000"/>
    <w:rsid w:val="00DD0CEE"/>
    <w:rsid w:val="00DD160A"/>
    <w:rsid w:val="00DD1AA5"/>
    <w:rsid w:val="00DD2E64"/>
    <w:rsid w:val="00DD2EA8"/>
    <w:rsid w:val="00DD30F6"/>
    <w:rsid w:val="00DD34F3"/>
    <w:rsid w:val="00DD3691"/>
    <w:rsid w:val="00DD3721"/>
    <w:rsid w:val="00DD3F91"/>
    <w:rsid w:val="00DD4618"/>
    <w:rsid w:val="00DD59FB"/>
    <w:rsid w:val="00DD604D"/>
    <w:rsid w:val="00DD6221"/>
    <w:rsid w:val="00DD7EEE"/>
    <w:rsid w:val="00DE1652"/>
    <w:rsid w:val="00DE2517"/>
    <w:rsid w:val="00DE2C20"/>
    <w:rsid w:val="00DE3D1E"/>
    <w:rsid w:val="00DE472C"/>
    <w:rsid w:val="00DE47C4"/>
    <w:rsid w:val="00DE4B79"/>
    <w:rsid w:val="00DE505A"/>
    <w:rsid w:val="00DE51A7"/>
    <w:rsid w:val="00DE58F5"/>
    <w:rsid w:val="00DE610F"/>
    <w:rsid w:val="00DE6963"/>
    <w:rsid w:val="00DE7065"/>
    <w:rsid w:val="00DE7C0D"/>
    <w:rsid w:val="00DF0C56"/>
    <w:rsid w:val="00DF0D5E"/>
    <w:rsid w:val="00DF26D6"/>
    <w:rsid w:val="00DF2F2D"/>
    <w:rsid w:val="00DF4334"/>
    <w:rsid w:val="00DF434E"/>
    <w:rsid w:val="00DF4732"/>
    <w:rsid w:val="00DF4CB1"/>
    <w:rsid w:val="00DF5148"/>
    <w:rsid w:val="00DF5E40"/>
    <w:rsid w:val="00DF614D"/>
    <w:rsid w:val="00DF7166"/>
    <w:rsid w:val="00DF7562"/>
    <w:rsid w:val="00DF7A55"/>
    <w:rsid w:val="00DF7F2A"/>
    <w:rsid w:val="00E000F0"/>
    <w:rsid w:val="00E010EF"/>
    <w:rsid w:val="00E01119"/>
    <w:rsid w:val="00E01520"/>
    <w:rsid w:val="00E01C3C"/>
    <w:rsid w:val="00E01CDD"/>
    <w:rsid w:val="00E02B7F"/>
    <w:rsid w:val="00E031D6"/>
    <w:rsid w:val="00E03509"/>
    <w:rsid w:val="00E041EC"/>
    <w:rsid w:val="00E044F4"/>
    <w:rsid w:val="00E045A3"/>
    <w:rsid w:val="00E049EB"/>
    <w:rsid w:val="00E06235"/>
    <w:rsid w:val="00E0635A"/>
    <w:rsid w:val="00E068DD"/>
    <w:rsid w:val="00E06C5B"/>
    <w:rsid w:val="00E06F87"/>
    <w:rsid w:val="00E06FBD"/>
    <w:rsid w:val="00E07384"/>
    <w:rsid w:val="00E0740A"/>
    <w:rsid w:val="00E07914"/>
    <w:rsid w:val="00E07B9C"/>
    <w:rsid w:val="00E07D1A"/>
    <w:rsid w:val="00E114DF"/>
    <w:rsid w:val="00E12635"/>
    <w:rsid w:val="00E1290D"/>
    <w:rsid w:val="00E13AF2"/>
    <w:rsid w:val="00E15F84"/>
    <w:rsid w:val="00E168C8"/>
    <w:rsid w:val="00E16A49"/>
    <w:rsid w:val="00E17607"/>
    <w:rsid w:val="00E177AF"/>
    <w:rsid w:val="00E17B11"/>
    <w:rsid w:val="00E20595"/>
    <w:rsid w:val="00E20A2A"/>
    <w:rsid w:val="00E211D7"/>
    <w:rsid w:val="00E217DE"/>
    <w:rsid w:val="00E2248B"/>
    <w:rsid w:val="00E22FA7"/>
    <w:rsid w:val="00E23D54"/>
    <w:rsid w:val="00E240F6"/>
    <w:rsid w:val="00E2455E"/>
    <w:rsid w:val="00E24AE6"/>
    <w:rsid w:val="00E2503B"/>
    <w:rsid w:val="00E25320"/>
    <w:rsid w:val="00E2593D"/>
    <w:rsid w:val="00E25FC4"/>
    <w:rsid w:val="00E2663F"/>
    <w:rsid w:val="00E269E7"/>
    <w:rsid w:val="00E26A1B"/>
    <w:rsid w:val="00E2704D"/>
    <w:rsid w:val="00E27A18"/>
    <w:rsid w:val="00E27A5C"/>
    <w:rsid w:val="00E27EB9"/>
    <w:rsid w:val="00E30BC2"/>
    <w:rsid w:val="00E30DCB"/>
    <w:rsid w:val="00E31182"/>
    <w:rsid w:val="00E31679"/>
    <w:rsid w:val="00E31CA4"/>
    <w:rsid w:val="00E32D82"/>
    <w:rsid w:val="00E32E57"/>
    <w:rsid w:val="00E32E6C"/>
    <w:rsid w:val="00E3360B"/>
    <w:rsid w:val="00E339FD"/>
    <w:rsid w:val="00E33F1D"/>
    <w:rsid w:val="00E34C6E"/>
    <w:rsid w:val="00E3512B"/>
    <w:rsid w:val="00E35175"/>
    <w:rsid w:val="00E35F06"/>
    <w:rsid w:val="00E36522"/>
    <w:rsid w:val="00E36535"/>
    <w:rsid w:val="00E36F98"/>
    <w:rsid w:val="00E3733E"/>
    <w:rsid w:val="00E376AC"/>
    <w:rsid w:val="00E378E0"/>
    <w:rsid w:val="00E379DC"/>
    <w:rsid w:val="00E37BF8"/>
    <w:rsid w:val="00E407A1"/>
    <w:rsid w:val="00E410ED"/>
    <w:rsid w:val="00E412E9"/>
    <w:rsid w:val="00E41A96"/>
    <w:rsid w:val="00E42836"/>
    <w:rsid w:val="00E42E7E"/>
    <w:rsid w:val="00E42F5D"/>
    <w:rsid w:val="00E4305A"/>
    <w:rsid w:val="00E43848"/>
    <w:rsid w:val="00E43DF4"/>
    <w:rsid w:val="00E44AF7"/>
    <w:rsid w:val="00E45525"/>
    <w:rsid w:val="00E46907"/>
    <w:rsid w:val="00E46B6A"/>
    <w:rsid w:val="00E46E91"/>
    <w:rsid w:val="00E47C0A"/>
    <w:rsid w:val="00E47D51"/>
    <w:rsid w:val="00E47DBB"/>
    <w:rsid w:val="00E509B8"/>
    <w:rsid w:val="00E50DD3"/>
    <w:rsid w:val="00E50F06"/>
    <w:rsid w:val="00E510DF"/>
    <w:rsid w:val="00E5119C"/>
    <w:rsid w:val="00E5149E"/>
    <w:rsid w:val="00E51828"/>
    <w:rsid w:val="00E51DB0"/>
    <w:rsid w:val="00E52117"/>
    <w:rsid w:val="00E53687"/>
    <w:rsid w:val="00E5389A"/>
    <w:rsid w:val="00E53A5A"/>
    <w:rsid w:val="00E5450C"/>
    <w:rsid w:val="00E54E57"/>
    <w:rsid w:val="00E559E3"/>
    <w:rsid w:val="00E55AEF"/>
    <w:rsid w:val="00E55BCC"/>
    <w:rsid w:val="00E56EC7"/>
    <w:rsid w:val="00E56F43"/>
    <w:rsid w:val="00E574E9"/>
    <w:rsid w:val="00E62ECD"/>
    <w:rsid w:val="00E6368A"/>
    <w:rsid w:val="00E6388B"/>
    <w:rsid w:val="00E64F7E"/>
    <w:rsid w:val="00E651D0"/>
    <w:rsid w:val="00E6693B"/>
    <w:rsid w:val="00E66AA2"/>
    <w:rsid w:val="00E66C22"/>
    <w:rsid w:val="00E66EFC"/>
    <w:rsid w:val="00E66F57"/>
    <w:rsid w:val="00E6749C"/>
    <w:rsid w:val="00E70B7B"/>
    <w:rsid w:val="00E70E3C"/>
    <w:rsid w:val="00E715B8"/>
    <w:rsid w:val="00E7187B"/>
    <w:rsid w:val="00E71EAD"/>
    <w:rsid w:val="00E72179"/>
    <w:rsid w:val="00E72FEB"/>
    <w:rsid w:val="00E74865"/>
    <w:rsid w:val="00E7513C"/>
    <w:rsid w:val="00E75624"/>
    <w:rsid w:val="00E7597D"/>
    <w:rsid w:val="00E76854"/>
    <w:rsid w:val="00E76B10"/>
    <w:rsid w:val="00E77189"/>
    <w:rsid w:val="00E77595"/>
    <w:rsid w:val="00E7759A"/>
    <w:rsid w:val="00E80427"/>
    <w:rsid w:val="00E81088"/>
    <w:rsid w:val="00E818E0"/>
    <w:rsid w:val="00E81D08"/>
    <w:rsid w:val="00E828CE"/>
    <w:rsid w:val="00E82B2B"/>
    <w:rsid w:val="00E82BC0"/>
    <w:rsid w:val="00E8388E"/>
    <w:rsid w:val="00E8403D"/>
    <w:rsid w:val="00E84589"/>
    <w:rsid w:val="00E84F72"/>
    <w:rsid w:val="00E84FD4"/>
    <w:rsid w:val="00E86708"/>
    <w:rsid w:val="00E86A7A"/>
    <w:rsid w:val="00E87958"/>
    <w:rsid w:val="00E87FC3"/>
    <w:rsid w:val="00E902C8"/>
    <w:rsid w:val="00E90494"/>
    <w:rsid w:val="00E90C6F"/>
    <w:rsid w:val="00E91668"/>
    <w:rsid w:val="00E92928"/>
    <w:rsid w:val="00E92933"/>
    <w:rsid w:val="00E9411A"/>
    <w:rsid w:val="00E94824"/>
    <w:rsid w:val="00E94A5A"/>
    <w:rsid w:val="00E96CC7"/>
    <w:rsid w:val="00E9708D"/>
    <w:rsid w:val="00E971F7"/>
    <w:rsid w:val="00E977E3"/>
    <w:rsid w:val="00E978E8"/>
    <w:rsid w:val="00E97CA1"/>
    <w:rsid w:val="00EA014E"/>
    <w:rsid w:val="00EA0A56"/>
    <w:rsid w:val="00EA15F9"/>
    <w:rsid w:val="00EA1658"/>
    <w:rsid w:val="00EA1C38"/>
    <w:rsid w:val="00EA1FAE"/>
    <w:rsid w:val="00EA2238"/>
    <w:rsid w:val="00EA3300"/>
    <w:rsid w:val="00EA340B"/>
    <w:rsid w:val="00EA47C9"/>
    <w:rsid w:val="00EA59AD"/>
    <w:rsid w:val="00EA5DA2"/>
    <w:rsid w:val="00EA6354"/>
    <w:rsid w:val="00EA6573"/>
    <w:rsid w:val="00EA6E35"/>
    <w:rsid w:val="00EA73CD"/>
    <w:rsid w:val="00EA7BF7"/>
    <w:rsid w:val="00EB0194"/>
    <w:rsid w:val="00EB03DE"/>
    <w:rsid w:val="00EB05EA"/>
    <w:rsid w:val="00EB1341"/>
    <w:rsid w:val="00EB1B26"/>
    <w:rsid w:val="00EB1DD2"/>
    <w:rsid w:val="00EB1E70"/>
    <w:rsid w:val="00EB2A6E"/>
    <w:rsid w:val="00EB302B"/>
    <w:rsid w:val="00EB3129"/>
    <w:rsid w:val="00EB3130"/>
    <w:rsid w:val="00EB316D"/>
    <w:rsid w:val="00EB3187"/>
    <w:rsid w:val="00EB326F"/>
    <w:rsid w:val="00EB3AFB"/>
    <w:rsid w:val="00EB3DB5"/>
    <w:rsid w:val="00EB40A6"/>
    <w:rsid w:val="00EB638A"/>
    <w:rsid w:val="00EB7237"/>
    <w:rsid w:val="00EB7323"/>
    <w:rsid w:val="00EB7B92"/>
    <w:rsid w:val="00EB7CDF"/>
    <w:rsid w:val="00EC010F"/>
    <w:rsid w:val="00EC040D"/>
    <w:rsid w:val="00EC12A3"/>
    <w:rsid w:val="00EC13CC"/>
    <w:rsid w:val="00EC1948"/>
    <w:rsid w:val="00EC1E53"/>
    <w:rsid w:val="00EC24C1"/>
    <w:rsid w:val="00EC2AEF"/>
    <w:rsid w:val="00EC2B46"/>
    <w:rsid w:val="00EC2D6E"/>
    <w:rsid w:val="00EC3186"/>
    <w:rsid w:val="00EC35A8"/>
    <w:rsid w:val="00EC35DD"/>
    <w:rsid w:val="00EC3B86"/>
    <w:rsid w:val="00EC3B93"/>
    <w:rsid w:val="00EC3D9C"/>
    <w:rsid w:val="00EC43EC"/>
    <w:rsid w:val="00EC526A"/>
    <w:rsid w:val="00EC5B42"/>
    <w:rsid w:val="00EC6534"/>
    <w:rsid w:val="00EC7061"/>
    <w:rsid w:val="00EC7254"/>
    <w:rsid w:val="00EC785E"/>
    <w:rsid w:val="00ED003B"/>
    <w:rsid w:val="00ED0311"/>
    <w:rsid w:val="00ED08BB"/>
    <w:rsid w:val="00ED0B09"/>
    <w:rsid w:val="00ED14F8"/>
    <w:rsid w:val="00ED1F86"/>
    <w:rsid w:val="00ED368A"/>
    <w:rsid w:val="00ED3949"/>
    <w:rsid w:val="00ED3BA0"/>
    <w:rsid w:val="00ED453E"/>
    <w:rsid w:val="00ED489F"/>
    <w:rsid w:val="00ED5DD4"/>
    <w:rsid w:val="00ED659B"/>
    <w:rsid w:val="00ED6F3F"/>
    <w:rsid w:val="00EE02FA"/>
    <w:rsid w:val="00EE0557"/>
    <w:rsid w:val="00EE1A09"/>
    <w:rsid w:val="00EE2305"/>
    <w:rsid w:val="00EE352A"/>
    <w:rsid w:val="00EE3808"/>
    <w:rsid w:val="00EE4240"/>
    <w:rsid w:val="00EE4507"/>
    <w:rsid w:val="00EE52BC"/>
    <w:rsid w:val="00EE5431"/>
    <w:rsid w:val="00EE5848"/>
    <w:rsid w:val="00EE65F3"/>
    <w:rsid w:val="00EE6808"/>
    <w:rsid w:val="00EE6B47"/>
    <w:rsid w:val="00EE7442"/>
    <w:rsid w:val="00EE754D"/>
    <w:rsid w:val="00EE7F4B"/>
    <w:rsid w:val="00EF00CE"/>
    <w:rsid w:val="00EF0AEF"/>
    <w:rsid w:val="00EF1991"/>
    <w:rsid w:val="00EF1FC1"/>
    <w:rsid w:val="00EF1FD2"/>
    <w:rsid w:val="00EF2CE1"/>
    <w:rsid w:val="00EF3416"/>
    <w:rsid w:val="00EF3C47"/>
    <w:rsid w:val="00EF3DE2"/>
    <w:rsid w:val="00EF4CB4"/>
    <w:rsid w:val="00EF5456"/>
    <w:rsid w:val="00EF5D9E"/>
    <w:rsid w:val="00EF6464"/>
    <w:rsid w:val="00EF6CC3"/>
    <w:rsid w:val="00EF6DCC"/>
    <w:rsid w:val="00EF79F8"/>
    <w:rsid w:val="00EF7E57"/>
    <w:rsid w:val="00F00D7B"/>
    <w:rsid w:val="00F00E11"/>
    <w:rsid w:val="00F01A07"/>
    <w:rsid w:val="00F01A69"/>
    <w:rsid w:val="00F0233D"/>
    <w:rsid w:val="00F0291A"/>
    <w:rsid w:val="00F02973"/>
    <w:rsid w:val="00F02C6D"/>
    <w:rsid w:val="00F02D53"/>
    <w:rsid w:val="00F02E26"/>
    <w:rsid w:val="00F03BC3"/>
    <w:rsid w:val="00F0475E"/>
    <w:rsid w:val="00F04CA1"/>
    <w:rsid w:val="00F05086"/>
    <w:rsid w:val="00F053D4"/>
    <w:rsid w:val="00F05796"/>
    <w:rsid w:val="00F05B4E"/>
    <w:rsid w:val="00F05FF9"/>
    <w:rsid w:val="00F06D16"/>
    <w:rsid w:val="00F07C78"/>
    <w:rsid w:val="00F10A94"/>
    <w:rsid w:val="00F10C24"/>
    <w:rsid w:val="00F1244F"/>
    <w:rsid w:val="00F12E6A"/>
    <w:rsid w:val="00F13098"/>
    <w:rsid w:val="00F13A3A"/>
    <w:rsid w:val="00F13D52"/>
    <w:rsid w:val="00F14AB5"/>
    <w:rsid w:val="00F15870"/>
    <w:rsid w:val="00F15B68"/>
    <w:rsid w:val="00F16A9E"/>
    <w:rsid w:val="00F170A3"/>
    <w:rsid w:val="00F174C8"/>
    <w:rsid w:val="00F1791D"/>
    <w:rsid w:val="00F17F47"/>
    <w:rsid w:val="00F2065C"/>
    <w:rsid w:val="00F20E27"/>
    <w:rsid w:val="00F20EA1"/>
    <w:rsid w:val="00F20F3A"/>
    <w:rsid w:val="00F20F4E"/>
    <w:rsid w:val="00F21299"/>
    <w:rsid w:val="00F226D3"/>
    <w:rsid w:val="00F228F2"/>
    <w:rsid w:val="00F236DD"/>
    <w:rsid w:val="00F237B9"/>
    <w:rsid w:val="00F245C3"/>
    <w:rsid w:val="00F2499F"/>
    <w:rsid w:val="00F24BEE"/>
    <w:rsid w:val="00F24DE1"/>
    <w:rsid w:val="00F25C35"/>
    <w:rsid w:val="00F25D3E"/>
    <w:rsid w:val="00F267C3"/>
    <w:rsid w:val="00F2737A"/>
    <w:rsid w:val="00F27A1B"/>
    <w:rsid w:val="00F3077E"/>
    <w:rsid w:val="00F30CDD"/>
    <w:rsid w:val="00F318BA"/>
    <w:rsid w:val="00F35C0C"/>
    <w:rsid w:val="00F35C18"/>
    <w:rsid w:val="00F35FC6"/>
    <w:rsid w:val="00F366A4"/>
    <w:rsid w:val="00F368F0"/>
    <w:rsid w:val="00F36E38"/>
    <w:rsid w:val="00F3708F"/>
    <w:rsid w:val="00F37709"/>
    <w:rsid w:val="00F37D3A"/>
    <w:rsid w:val="00F4011F"/>
    <w:rsid w:val="00F40FC1"/>
    <w:rsid w:val="00F412A5"/>
    <w:rsid w:val="00F414D4"/>
    <w:rsid w:val="00F428FF"/>
    <w:rsid w:val="00F43002"/>
    <w:rsid w:val="00F43935"/>
    <w:rsid w:val="00F446A9"/>
    <w:rsid w:val="00F449C7"/>
    <w:rsid w:val="00F449D2"/>
    <w:rsid w:val="00F44EFD"/>
    <w:rsid w:val="00F45066"/>
    <w:rsid w:val="00F455C5"/>
    <w:rsid w:val="00F45AB6"/>
    <w:rsid w:val="00F4770A"/>
    <w:rsid w:val="00F509BC"/>
    <w:rsid w:val="00F50B5D"/>
    <w:rsid w:val="00F50C48"/>
    <w:rsid w:val="00F50F22"/>
    <w:rsid w:val="00F52088"/>
    <w:rsid w:val="00F5252C"/>
    <w:rsid w:val="00F52836"/>
    <w:rsid w:val="00F52EA3"/>
    <w:rsid w:val="00F542F1"/>
    <w:rsid w:val="00F546A5"/>
    <w:rsid w:val="00F54852"/>
    <w:rsid w:val="00F55175"/>
    <w:rsid w:val="00F55524"/>
    <w:rsid w:val="00F55890"/>
    <w:rsid w:val="00F559C2"/>
    <w:rsid w:val="00F5668E"/>
    <w:rsid w:val="00F56B4E"/>
    <w:rsid w:val="00F575A3"/>
    <w:rsid w:val="00F577E6"/>
    <w:rsid w:val="00F5790D"/>
    <w:rsid w:val="00F57BA4"/>
    <w:rsid w:val="00F57F49"/>
    <w:rsid w:val="00F602D6"/>
    <w:rsid w:val="00F60BBB"/>
    <w:rsid w:val="00F60D56"/>
    <w:rsid w:val="00F61378"/>
    <w:rsid w:val="00F61B65"/>
    <w:rsid w:val="00F6267D"/>
    <w:rsid w:val="00F62906"/>
    <w:rsid w:val="00F62BC9"/>
    <w:rsid w:val="00F62D26"/>
    <w:rsid w:val="00F6309C"/>
    <w:rsid w:val="00F634BA"/>
    <w:rsid w:val="00F63B5E"/>
    <w:rsid w:val="00F64015"/>
    <w:rsid w:val="00F65136"/>
    <w:rsid w:val="00F651CE"/>
    <w:rsid w:val="00F6583C"/>
    <w:rsid w:val="00F65999"/>
    <w:rsid w:val="00F7098E"/>
    <w:rsid w:val="00F71862"/>
    <w:rsid w:val="00F71880"/>
    <w:rsid w:val="00F722B9"/>
    <w:rsid w:val="00F72552"/>
    <w:rsid w:val="00F72ADB"/>
    <w:rsid w:val="00F74809"/>
    <w:rsid w:val="00F7508E"/>
    <w:rsid w:val="00F7599B"/>
    <w:rsid w:val="00F7601F"/>
    <w:rsid w:val="00F76166"/>
    <w:rsid w:val="00F7684E"/>
    <w:rsid w:val="00F776E2"/>
    <w:rsid w:val="00F77BF6"/>
    <w:rsid w:val="00F77E47"/>
    <w:rsid w:val="00F8001A"/>
    <w:rsid w:val="00F80B82"/>
    <w:rsid w:val="00F81163"/>
    <w:rsid w:val="00F813F5"/>
    <w:rsid w:val="00F81F13"/>
    <w:rsid w:val="00F824D5"/>
    <w:rsid w:val="00F82E6E"/>
    <w:rsid w:val="00F832EE"/>
    <w:rsid w:val="00F836C6"/>
    <w:rsid w:val="00F841AD"/>
    <w:rsid w:val="00F8517E"/>
    <w:rsid w:val="00F8522E"/>
    <w:rsid w:val="00F85398"/>
    <w:rsid w:val="00F85457"/>
    <w:rsid w:val="00F85C7E"/>
    <w:rsid w:val="00F86553"/>
    <w:rsid w:val="00F868EE"/>
    <w:rsid w:val="00F87FBD"/>
    <w:rsid w:val="00F906C1"/>
    <w:rsid w:val="00F90837"/>
    <w:rsid w:val="00F90993"/>
    <w:rsid w:val="00F91022"/>
    <w:rsid w:val="00F9307B"/>
    <w:rsid w:val="00F936DE"/>
    <w:rsid w:val="00F93903"/>
    <w:rsid w:val="00F93957"/>
    <w:rsid w:val="00F94401"/>
    <w:rsid w:val="00F94F97"/>
    <w:rsid w:val="00F95099"/>
    <w:rsid w:val="00F958FE"/>
    <w:rsid w:val="00F95EDB"/>
    <w:rsid w:val="00F9621C"/>
    <w:rsid w:val="00F96BFB"/>
    <w:rsid w:val="00F96EF1"/>
    <w:rsid w:val="00F97EAF"/>
    <w:rsid w:val="00FA023D"/>
    <w:rsid w:val="00FA0FB9"/>
    <w:rsid w:val="00FA1075"/>
    <w:rsid w:val="00FA148E"/>
    <w:rsid w:val="00FA1903"/>
    <w:rsid w:val="00FA2180"/>
    <w:rsid w:val="00FA2852"/>
    <w:rsid w:val="00FA2F22"/>
    <w:rsid w:val="00FA34EA"/>
    <w:rsid w:val="00FA37A7"/>
    <w:rsid w:val="00FA4350"/>
    <w:rsid w:val="00FA5021"/>
    <w:rsid w:val="00FA5B37"/>
    <w:rsid w:val="00FA5C0A"/>
    <w:rsid w:val="00FA66D3"/>
    <w:rsid w:val="00FA6B2E"/>
    <w:rsid w:val="00FA727E"/>
    <w:rsid w:val="00FA787D"/>
    <w:rsid w:val="00FB00BB"/>
    <w:rsid w:val="00FB0AF8"/>
    <w:rsid w:val="00FB0CFF"/>
    <w:rsid w:val="00FB0E2B"/>
    <w:rsid w:val="00FB135B"/>
    <w:rsid w:val="00FB18BD"/>
    <w:rsid w:val="00FB1E17"/>
    <w:rsid w:val="00FB2357"/>
    <w:rsid w:val="00FB2A44"/>
    <w:rsid w:val="00FB2B73"/>
    <w:rsid w:val="00FB342A"/>
    <w:rsid w:val="00FB38B9"/>
    <w:rsid w:val="00FB3ADA"/>
    <w:rsid w:val="00FB5066"/>
    <w:rsid w:val="00FB52AA"/>
    <w:rsid w:val="00FB59BF"/>
    <w:rsid w:val="00FB69A0"/>
    <w:rsid w:val="00FB6C51"/>
    <w:rsid w:val="00FB6D51"/>
    <w:rsid w:val="00FC05EE"/>
    <w:rsid w:val="00FC0661"/>
    <w:rsid w:val="00FC0856"/>
    <w:rsid w:val="00FC0EC4"/>
    <w:rsid w:val="00FC10F1"/>
    <w:rsid w:val="00FC144E"/>
    <w:rsid w:val="00FC2132"/>
    <w:rsid w:val="00FC257D"/>
    <w:rsid w:val="00FC26A2"/>
    <w:rsid w:val="00FC2B44"/>
    <w:rsid w:val="00FC2FC8"/>
    <w:rsid w:val="00FC3725"/>
    <w:rsid w:val="00FC3BB8"/>
    <w:rsid w:val="00FC4C11"/>
    <w:rsid w:val="00FC4CC8"/>
    <w:rsid w:val="00FC507D"/>
    <w:rsid w:val="00FC518D"/>
    <w:rsid w:val="00FC535F"/>
    <w:rsid w:val="00FC58E6"/>
    <w:rsid w:val="00FC5F72"/>
    <w:rsid w:val="00FC613D"/>
    <w:rsid w:val="00FC645A"/>
    <w:rsid w:val="00FC67CC"/>
    <w:rsid w:val="00FC6810"/>
    <w:rsid w:val="00FC7C9D"/>
    <w:rsid w:val="00FD0B0C"/>
    <w:rsid w:val="00FD12CC"/>
    <w:rsid w:val="00FD3036"/>
    <w:rsid w:val="00FD347D"/>
    <w:rsid w:val="00FD3C48"/>
    <w:rsid w:val="00FD3F39"/>
    <w:rsid w:val="00FD44D8"/>
    <w:rsid w:val="00FD4EBE"/>
    <w:rsid w:val="00FD551E"/>
    <w:rsid w:val="00FD648C"/>
    <w:rsid w:val="00FD6CEA"/>
    <w:rsid w:val="00FD6EC7"/>
    <w:rsid w:val="00FD73F3"/>
    <w:rsid w:val="00FD7477"/>
    <w:rsid w:val="00FD79D0"/>
    <w:rsid w:val="00FD7AA4"/>
    <w:rsid w:val="00FE03BE"/>
    <w:rsid w:val="00FE0F8A"/>
    <w:rsid w:val="00FE1FF8"/>
    <w:rsid w:val="00FE35D5"/>
    <w:rsid w:val="00FE4A69"/>
    <w:rsid w:val="00FE4CC0"/>
    <w:rsid w:val="00FE54E2"/>
    <w:rsid w:val="00FE62C3"/>
    <w:rsid w:val="00FE639A"/>
    <w:rsid w:val="00FE6A91"/>
    <w:rsid w:val="00FE6E2B"/>
    <w:rsid w:val="00FF008D"/>
    <w:rsid w:val="00FF0330"/>
    <w:rsid w:val="00FF1035"/>
    <w:rsid w:val="00FF107C"/>
    <w:rsid w:val="00FF11F0"/>
    <w:rsid w:val="00FF1284"/>
    <w:rsid w:val="00FF185C"/>
    <w:rsid w:val="00FF1DC1"/>
    <w:rsid w:val="00FF1FDD"/>
    <w:rsid w:val="00FF20B3"/>
    <w:rsid w:val="00FF22AF"/>
    <w:rsid w:val="00FF278C"/>
    <w:rsid w:val="00FF27B5"/>
    <w:rsid w:val="00FF3008"/>
    <w:rsid w:val="00FF452A"/>
    <w:rsid w:val="00FF49CA"/>
    <w:rsid w:val="00FF5552"/>
    <w:rsid w:val="00FF5BF1"/>
    <w:rsid w:val="00FF60F7"/>
    <w:rsid w:val="00FF7F05"/>
    <w:rsid w:val="01173118"/>
    <w:rsid w:val="011C1087"/>
    <w:rsid w:val="012577B2"/>
    <w:rsid w:val="0171190E"/>
    <w:rsid w:val="01E24782"/>
    <w:rsid w:val="020E5C9F"/>
    <w:rsid w:val="028D7189"/>
    <w:rsid w:val="02EB00B8"/>
    <w:rsid w:val="02F8486D"/>
    <w:rsid w:val="03A070FD"/>
    <w:rsid w:val="03B12030"/>
    <w:rsid w:val="03C531CA"/>
    <w:rsid w:val="04064E09"/>
    <w:rsid w:val="04502606"/>
    <w:rsid w:val="045412A6"/>
    <w:rsid w:val="047C2B80"/>
    <w:rsid w:val="04807DD3"/>
    <w:rsid w:val="04E910A5"/>
    <w:rsid w:val="050339C8"/>
    <w:rsid w:val="058820D2"/>
    <w:rsid w:val="05896033"/>
    <w:rsid w:val="066E07B6"/>
    <w:rsid w:val="068D3822"/>
    <w:rsid w:val="06E24907"/>
    <w:rsid w:val="07BD5DBF"/>
    <w:rsid w:val="07ED5FC6"/>
    <w:rsid w:val="082945E0"/>
    <w:rsid w:val="08EF4BC4"/>
    <w:rsid w:val="08F60DA2"/>
    <w:rsid w:val="09767FE5"/>
    <w:rsid w:val="09BC08BF"/>
    <w:rsid w:val="09F332E4"/>
    <w:rsid w:val="0A4A6AB5"/>
    <w:rsid w:val="0A5A5884"/>
    <w:rsid w:val="0A633431"/>
    <w:rsid w:val="0BC829D4"/>
    <w:rsid w:val="0C16774F"/>
    <w:rsid w:val="0C215FCC"/>
    <w:rsid w:val="0C3B13E1"/>
    <w:rsid w:val="0C715377"/>
    <w:rsid w:val="0C741652"/>
    <w:rsid w:val="0C8173F6"/>
    <w:rsid w:val="0CFA155A"/>
    <w:rsid w:val="0D7C780E"/>
    <w:rsid w:val="0E1A3B33"/>
    <w:rsid w:val="0EAB05BA"/>
    <w:rsid w:val="0EC171D2"/>
    <w:rsid w:val="0EE83AAE"/>
    <w:rsid w:val="0F65652F"/>
    <w:rsid w:val="0FF137B6"/>
    <w:rsid w:val="10E36420"/>
    <w:rsid w:val="10F556F0"/>
    <w:rsid w:val="11213EA8"/>
    <w:rsid w:val="11771EB7"/>
    <w:rsid w:val="11D61CAA"/>
    <w:rsid w:val="11EE1F77"/>
    <w:rsid w:val="12072EA1"/>
    <w:rsid w:val="121A5E59"/>
    <w:rsid w:val="12382EB4"/>
    <w:rsid w:val="124A5AFD"/>
    <w:rsid w:val="127B0830"/>
    <w:rsid w:val="127B7193"/>
    <w:rsid w:val="129F75B0"/>
    <w:rsid w:val="12BC15B3"/>
    <w:rsid w:val="13280190"/>
    <w:rsid w:val="133A1F99"/>
    <w:rsid w:val="139D5EF2"/>
    <w:rsid w:val="13D07BFD"/>
    <w:rsid w:val="14723379"/>
    <w:rsid w:val="14FB4178"/>
    <w:rsid w:val="151B3457"/>
    <w:rsid w:val="154F0A9B"/>
    <w:rsid w:val="15BC3438"/>
    <w:rsid w:val="15C02C3D"/>
    <w:rsid w:val="15CA435B"/>
    <w:rsid w:val="15CA6158"/>
    <w:rsid w:val="162C6439"/>
    <w:rsid w:val="16526349"/>
    <w:rsid w:val="169A154D"/>
    <w:rsid w:val="17103D25"/>
    <w:rsid w:val="17252504"/>
    <w:rsid w:val="17E32729"/>
    <w:rsid w:val="184C2094"/>
    <w:rsid w:val="18C71439"/>
    <w:rsid w:val="18DB577D"/>
    <w:rsid w:val="19545086"/>
    <w:rsid w:val="19AC664C"/>
    <w:rsid w:val="19DF70DA"/>
    <w:rsid w:val="1A297F12"/>
    <w:rsid w:val="1A382AD8"/>
    <w:rsid w:val="1A7950D0"/>
    <w:rsid w:val="1A8C739D"/>
    <w:rsid w:val="1AC2556F"/>
    <w:rsid w:val="1AE669AB"/>
    <w:rsid w:val="1AF77919"/>
    <w:rsid w:val="1B5704A8"/>
    <w:rsid w:val="1BB24ED7"/>
    <w:rsid w:val="1C133A5B"/>
    <w:rsid w:val="1D31745E"/>
    <w:rsid w:val="1DDE39A8"/>
    <w:rsid w:val="1E071AD2"/>
    <w:rsid w:val="1E0839A8"/>
    <w:rsid w:val="1E20277C"/>
    <w:rsid w:val="1E376BED"/>
    <w:rsid w:val="1E394B25"/>
    <w:rsid w:val="1E5033D7"/>
    <w:rsid w:val="1E594203"/>
    <w:rsid w:val="1EF87EC0"/>
    <w:rsid w:val="1F4F53ED"/>
    <w:rsid w:val="1F57441B"/>
    <w:rsid w:val="1F941F7F"/>
    <w:rsid w:val="1FC508AF"/>
    <w:rsid w:val="1FFF2036"/>
    <w:rsid w:val="201A79EC"/>
    <w:rsid w:val="2091237A"/>
    <w:rsid w:val="20AA2DAC"/>
    <w:rsid w:val="21082AD9"/>
    <w:rsid w:val="216145A1"/>
    <w:rsid w:val="219A172E"/>
    <w:rsid w:val="21B11CB6"/>
    <w:rsid w:val="21F40761"/>
    <w:rsid w:val="228A1037"/>
    <w:rsid w:val="228E7A3D"/>
    <w:rsid w:val="23BE42FD"/>
    <w:rsid w:val="23E237BC"/>
    <w:rsid w:val="2423181E"/>
    <w:rsid w:val="242E3EB8"/>
    <w:rsid w:val="24502F21"/>
    <w:rsid w:val="246F723B"/>
    <w:rsid w:val="24ED6272"/>
    <w:rsid w:val="251C6A34"/>
    <w:rsid w:val="2577794E"/>
    <w:rsid w:val="257B5941"/>
    <w:rsid w:val="25CA498C"/>
    <w:rsid w:val="260F2FC4"/>
    <w:rsid w:val="26886044"/>
    <w:rsid w:val="26A5023E"/>
    <w:rsid w:val="27077E64"/>
    <w:rsid w:val="271318CD"/>
    <w:rsid w:val="27894C23"/>
    <w:rsid w:val="28210363"/>
    <w:rsid w:val="28324783"/>
    <w:rsid w:val="286C1DF1"/>
    <w:rsid w:val="28896A8E"/>
    <w:rsid w:val="288C6236"/>
    <w:rsid w:val="290352CD"/>
    <w:rsid w:val="2907039A"/>
    <w:rsid w:val="291C039E"/>
    <w:rsid w:val="2937372F"/>
    <w:rsid w:val="29BC517C"/>
    <w:rsid w:val="29D1247A"/>
    <w:rsid w:val="2A020879"/>
    <w:rsid w:val="2A535B97"/>
    <w:rsid w:val="2AB27E4E"/>
    <w:rsid w:val="2AB353BE"/>
    <w:rsid w:val="2B210EA6"/>
    <w:rsid w:val="2B927DF6"/>
    <w:rsid w:val="2BBD0B4F"/>
    <w:rsid w:val="2C331656"/>
    <w:rsid w:val="2C5762F1"/>
    <w:rsid w:val="2CB9322A"/>
    <w:rsid w:val="2CE262E9"/>
    <w:rsid w:val="2CEA0495"/>
    <w:rsid w:val="2D1B5BD1"/>
    <w:rsid w:val="2D24719C"/>
    <w:rsid w:val="2D6E313D"/>
    <w:rsid w:val="2D702ADF"/>
    <w:rsid w:val="2E7F120C"/>
    <w:rsid w:val="2EDF54D1"/>
    <w:rsid w:val="2EE71E2F"/>
    <w:rsid w:val="30B24765"/>
    <w:rsid w:val="30C2419B"/>
    <w:rsid w:val="30C93B1B"/>
    <w:rsid w:val="31046251"/>
    <w:rsid w:val="31366EB5"/>
    <w:rsid w:val="316D5522"/>
    <w:rsid w:val="32705150"/>
    <w:rsid w:val="32772186"/>
    <w:rsid w:val="329E1DE5"/>
    <w:rsid w:val="32BD7B79"/>
    <w:rsid w:val="32C453A9"/>
    <w:rsid w:val="32F7421E"/>
    <w:rsid w:val="33C345A8"/>
    <w:rsid w:val="33C87900"/>
    <w:rsid w:val="33E7710D"/>
    <w:rsid w:val="34045566"/>
    <w:rsid w:val="341B5D8B"/>
    <w:rsid w:val="346B298C"/>
    <w:rsid w:val="348957C0"/>
    <w:rsid w:val="34B51B07"/>
    <w:rsid w:val="34D14F3D"/>
    <w:rsid w:val="34DA5C46"/>
    <w:rsid w:val="34DB3F45"/>
    <w:rsid w:val="3507608E"/>
    <w:rsid w:val="355F1FA0"/>
    <w:rsid w:val="35AE1D1F"/>
    <w:rsid w:val="35ED3CDF"/>
    <w:rsid w:val="36533F02"/>
    <w:rsid w:val="366D3516"/>
    <w:rsid w:val="378B3CFF"/>
    <w:rsid w:val="38C35A07"/>
    <w:rsid w:val="39225E0E"/>
    <w:rsid w:val="39AD47AD"/>
    <w:rsid w:val="3A1219DE"/>
    <w:rsid w:val="3B440F61"/>
    <w:rsid w:val="3C12543D"/>
    <w:rsid w:val="3C2872BE"/>
    <w:rsid w:val="3CBE19FF"/>
    <w:rsid w:val="3CCA7716"/>
    <w:rsid w:val="3D082E86"/>
    <w:rsid w:val="3D0A5ED9"/>
    <w:rsid w:val="3D3B1816"/>
    <w:rsid w:val="3D6609F6"/>
    <w:rsid w:val="3D7E7830"/>
    <w:rsid w:val="3DB915E4"/>
    <w:rsid w:val="3E1A3557"/>
    <w:rsid w:val="3EE36A4C"/>
    <w:rsid w:val="3F6E0509"/>
    <w:rsid w:val="3FED1B4D"/>
    <w:rsid w:val="4039637B"/>
    <w:rsid w:val="40A05DCF"/>
    <w:rsid w:val="40EB11DB"/>
    <w:rsid w:val="40EC510F"/>
    <w:rsid w:val="4111145C"/>
    <w:rsid w:val="41175F1B"/>
    <w:rsid w:val="41564AC6"/>
    <w:rsid w:val="4177310A"/>
    <w:rsid w:val="418A263D"/>
    <w:rsid w:val="42406EA6"/>
    <w:rsid w:val="428C568D"/>
    <w:rsid w:val="42B80EA4"/>
    <w:rsid w:val="42F342C0"/>
    <w:rsid w:val="43173C54"/>
    <w:rsid w:val="437B0DE6"/>
    <w:rsid w:val="439805F2"/>
    <w:rsid w:val="43B67909"/>
    <w:rsid w:val="43BE2BC1"/>
    <w:rsid w:val="43E23ABE"/>
    <w:rsid w:val="444C2505"/>
    <w:rsid w:val="448D5606"/>
    <w:rsid w:val="44F25C5D"/>
    <w:rsid w:val="44F836D3"/>
    <w:rsid w:val="452E4533"/>
    <w:rsid w:val="456D4D32"/>
    <w:rsid w:val="45F37083"/>
    <w:rsid w:val="45FD385E"/>
    <w:rsid w:val="46593B40"/>
    <w:rsid w:val="46B7088A"/>
    <w:rsid w:val="46F85FBA"/>
    <w:rsid w:val="47551D9D"/>
    <w:rsid w:val="47765703"/>
    <w:rsid w:val="47765FC0"/>
    <w:rsid w:val="47AF1117"/>
    <w:rsid w:val="47EF13C6"/>
    <w:rsid w:val="484B1E04"/>
    <w:rsid w:val="484E59FE"/>
    <w:rsid w:val="488E0B07"/>
    <w:rsid w:val="48A30238"/>
    <w:rsid w:val="48EF1EC7"/>
    <w:rsid w:val="495F0F77"/>
    <w:rsid w:val="49705F83"/>
    <w:rsid w:val="49D438AE"/>
    <w:rsid w:val="4A610A78"/>
    <w:rsid w:val="4A6762F8"/>
    <w:rsid w:val="4A781294"/>
    <w:rsid w:val="4AEB0E78"/>
    <w:rsid w:val="4B8C50D1"/>
    <w:rsid w:val="4BA714D2"/>
    <w:rsid w:val="4BE216B5"/>
    <w:rsid w:val="4CB97E2D"/>
    <w:rsid w:val="4CC269BE"/>
    <w:rsid w:val="4CC406A2"/>
    <w:rsid w:val="4D235D6C"/>
    <w:rsid w:val="4D2773FD"/>
    <w:rsid w:val="4DEC5302"/>
    <w:rsid w:val="4E6D0CAC"/>
    <w:rsid w:val="4E94223C"/>
    <w:rsid w:val="4F0E2841"/>
    <w:rsid w:val="4F441478"/>
    <w:rsid w:val="50195FF4"/>
    <w:rsid w:val="502F1CC0"/>
    <w:rsid w:val="504B5ACC"/>
    <w:rsid w:val="508A164E"/>
    <w:rsid w:val="50C525B1"/>
    <w:rsid w:val="50EE1A52"/>
    <w:rsid w:val="50F90394"/>
    <w:rsid w:val="52731EF7"/>
    <w:rsid w:val="52FA15F3"/>
    <w:rsid w:val="53332C9A"/>
    <w:rsid w:val="53890C1F"/>
    <w:rsid w:val="53A05E55"/>
    <w:rsid w:val="53B26541"/>
    <w:rsid w:val="53B4218B"/>
    <w:rsid w:val="540925FE"/>
    <w:rsid w:val="54C377A2"/>
    <w:rsid w:val="55512EA1"/>
    <w:rsid w:val="55752607"/>
    <w:rsid w:val="55AA0AE7"/>
    <w:rsid w:val="55C23CCF"/>
    <w:rsid w:val="55C760FD"/>
    <w:rsid w:val="560C01BB"/>
    <w:rsid w:val="56CB3A71"/>
    <w:rsid w:val="575B1091"/>
    <w:rsid w:val="5769150D"/>
    <w:rsid w:val="578A4E52"/>
    <w:rsid w:val="57B74973"/>
    <w:rsid w:val="581710AA"/>
    <w:rsid w:val="581C1839"/>
    <w:rsid w:val="583214E2"/>
    <w:rsid w:val="5888724A"/>
    <w:rsid w:val="58CB7D1B"/>
    <w:rsid w:val="59E15C25"/>
    <w:rsid w:val="5A211D05"/>
    <w:rsid w:val="5ACB56CC"/>
    <w:rsid w:val="5B0608E3"/>
    <w:rsid w:val="5B2419A5"/>
    <w:rsid w:val="5BCD12D0"/>
    <w:rsid w:val="5C3B7F82"/>
    <w:rsid w:val="5C643EC4"/>
    <w:rsid w:val="5C900784"/>
    <w:rsid w:val="5C983B6D"/>
    <w:rsid w:val="5CA131D9"/>
    <w:rsid w:val="5D921F7E"/>
    <w:rsid w:val="5E994CAE"/>
    <w:rsid w:val="5F570EFB"/>
    <w:rsid w:val="5F88621C"/>
    <w:rsid w:val="5F976163"/>
    <w:rsid w:val="600E69ED"/>
    <w:rsid w:val="604B583A"/>
    <w:rsid w:val="60637B82"/>
    <w:rsid w:val="60EB5790"/>
    <w:rsid w:val="61254863"/>
    <w:rsid w:val="616109D2"/>
    <w:rsid w:val="61803E7B"/>
    <w:rsid w:val="61842ACD"/>
    <w:rsid w:val="622A65F4"/>
    <w:rsid w:val="622F4AC3"/>
    <w:rsid w:val="625A33E9"/>
    <w:rsid w:val="63AC5AD5"/>
    <w:rsid w:val="63CB6A78"/>
    <w:rsid w:val="63F912F6"/>
    <w:rsid w:val="63FE6230"/>
    <w:rsid w:val="64107237"/>
    <w:rsid w:val="641213AA"/>
    <w:rsid w:val="645C76B6"/>
    <w:rsid w:val="645F36C5"/>
    <w:rsid w:val="653A3816"/>
    <w:rsid w:val="657A4932"/>
    <w:rsid w:val="659660C9"/>
    <w:rsid w:val="659F4886"/>
    <w:rsid w:val="65E83161"/>
    <w:rsid w:val="66344FE4"/>
    <w:rsid w:val="664E2361"/>
    <w:rsid w:val="66772736"/>
    <w:rsid w:val="672158C0"/>
    <w:rsid w:val="673426E5"/>
    <w:rsid w:val="67380427"/>
    <w:rsid w:val="67ED5AE7"/>
    <w:rsid w:val="687250E1"/>
    <w:rsid w:val="69050321"/>
    <w:rsid w:val="6930063F"/>
    <w:rsid w:val="694B124D"/>
    <w:rsid w:val="697F7ABB"/>
    <w:rsid w:val="6986314C"/>
    <w:rsid w:val="6A6B0B13"/>
    <w:rsid w:val="6A8A23D9"/>
    <w:rsid w:val="6ABF7DDF"/>
    <w:rsid w:val="6B027E52"/>
    <w:rsid w:val="6BCE4EB6"/>
    <w:rsid w:val="6C433115"/>
    <w:rsid w:val="6C5A4BD3"/>
    <w:rsid w:val="6C6B6A65"/>
    <w:rsid w:val="6CE75FCD"/>
    <w:rsid w:val="6D2A7AA1"/>
    <w:rsid w:val="6D307C84"/>
    <w:rsid w:val="6D3174F0"/>
    <w:rsid w:val="6D451EFB"/>
    <w:rsid w:val="6D5A4776"/>
    <w:rsid w:val="6D991CDC"/>
    <w:rsid w:val="6DE92424"/>
    <w:rsid w:val="6E7735C1"/>
    <w:rsid w:val="6E84393B"/>
    <w:rsid w:val="6E8C4EAE"/>
    <w:rsid w:val="6E9A0985"/>
    <w:rsid w:val="6E9C129B"/>
    <w:rsid w:val="6ED20FD8"/>
    <w:rsid w:val="6EDB47C1"/>
    <w:rsid w:val="6F224D87"/>
    <w:rsid w:val="6F414274"/>
    <w:rsid w:val="6F543096"/>
    <w:rsid w:val="710D040A"/>
    <w:rsid w:val="71387AD3"/>
    <w:rsid w:val="7248006D"/>
    <w:rsid w:val="725B5B2D"/>
    <w:rsid w:val="72B954FB"/>
    <w:rsid w:val="72C13A65"/>
    <w:rsid w:val="72D17CEA"/>
    <w:rsid w:val="72DC3AFD"/>
    <w:rsid w:val="731C4254"/>
    <w:rsid w:val="734A3AC9"/>
    <w:rsid w:val="734C18A8"/>
    <w:rsid w:val="73504B56"/>
    <w:rsid w:val="73EC0436"/>
    <w:rsid w:val="73F11447"/>
    <w:rsid w:val="745E7E48"/>
    <w:rsid w:val="747558E7"/>
    <w:rsid w:val="74BB299C"/>
    <w:rsid w:val="750B1482"/>
    <w:rsid w:val="754A29AE"/>
    <w:rsid w:val="759D1102"/>
    <w:rsid w:val="75DA0F67"/>
    <w:rsid w:val="760E3218"/>
    <w:rsid w:val="761631A5"/>
    <w:rsid w:val="7695292C"/>
    <w:rsid w:val="76FC709B"/>
    <w:rsid w:val="774077AC"/>
    <w:rsid w:val="77416AE0"/>
    <w:rsid w:val="77465DB7"/>
    <w:rsid w:val="777541B3"/>
    <w:rsid w:val="77D279F3"/>
    <w:rsid w:val="77D371B3"/>
    <w:rsid w:val="77D575CC"/>
    <w:rsid w:val="7805145F"/>
    <w:rsid w:val="78487BCC"/>
    <w:rsid w:val="78782D79"/>
    <w:rsid w:val="78EC1C86"/>
    <w:rsid w:val="78F30652"/>
    <w:rsid w:val="79421772"/>
    <w:rsid w:val="79905B80"/>
    <w:rsid w:val="79964C12"/>
    <w:rsid w:val="79E406FE"/>
    <w:rsid w:val="79FF23D6"/>
    <w:rsid w:val="7A1B7CE2"/>
    <w:rsid w:val="7A6F776C"/>
    <w:rsid w:val="7ABB5634"/>
    <w:rsid w:val="7ACB157D"/>
    <w:rsid w:val="7AF741CD"/>
    <w:rsid w:val="7B4D0E28"/>
    <w:rsid w:val="7B6D3E0C"/>
    <w:rsid w:val="7BAF0802"/>
    <w:rsid w:val="7BCA62E5"/>
    <w:rsid w:val="7BE519ED"/>
    <w:rsid w:val="7C0A3E09"/>
    <w:rsid w:val="7C9B64A4"/>
    <w:rsid w:val="7CA02F04"/>
    <w:rsid w:val="7CF029B9"/>
    <w:rsid w:val="7D152A7C"/>
    <w:rsid w:val="7D785165"/>
    <w:rsid w:val="7E5B19B6"/>
    <w:rsid w:val="7EDE37B3"/>
    <w:rsid w:val="7F363504"/>
    <w:rsid w:val="7F457B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54"/>
    <w:qFormat/>
    <w:uiPriority w:val="0"/>
    <w:pPr>
      <w:keepNext/>
      <w:keepLines/>
      <w:spacing w:before="120" w:after="120"/>
      <w:jc w:val="center"/>
      <w:outlineLvl w:val="0"/>
    </w:pPr>
    <w:rPr>
      <w:b/>
      <w:spacing w:val="20"/>
      <w:kern w:val="44"/>
      <w:sz w:val="32"/>
    </w:rPr>
  </w:style>
  <w:style w:type="paragraph" w:styleId="5">
    <w:name w:val="heading 2"/>
    <w:basedOn w:val="1"/>
    <w:next w:val="1"/>
    <w:link w:val="55"/>
    <w:qFormat/>
    <w:uiPriority w:val="9"/>
    <w:pPr>
      <w:keepNext/>
      <w:keepLines/>
      <w:spacing w:before="240" w:line="400" w:lineRule="exact"/>
      <w:outlineLvl w:val="1"/>
    </w:pPr>
    <w:rPr>
      <w:rFonts w:ascii="Arial" w:hAnsi="Arial"/>
      <w:b/>
      <w:color w:val="000000"/>
      <w:spacing w:val="40"/>
      <w:sz w:val="32"/>
    </w:rPr>
  </w:style>
  <w:style w:type="paragraph" w:styleId="6">
    <w:name w:val="heading 3"/>
    <w:basedOn w:val="1"/>
    <w:next w:val="1"/>
    <w:link w:val="56"/>
    <w:qFormat/>
    <w:uiPriority w:val="0"/>
    <w:pPr>
      <w:keepNext/>
      <w:keepLines/>
      <w:spacing w:before="60" w:after="60" w:line="400" w:lineRule="exact"/>
      <w:ind w:firstLine="510"/>
      <w:outlineLvl w:val="2"/>
    </w:pPr>
    <w:rPr>
      <w:rFonts w:ascii="宋体"/>
      <w:b/>
      <w:sz w:val="24"/>
    </w:rPr>
  </w:style>
  <w:style w:type="paragraph" w:styleId="7">
    <w:name w:val="heading 4"/>
    <w:basedOn w:val="1"/>
    <w:next w:val="1"/>
    <w:link w:val="57"/>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rPr>
  </w:style>
  <w:style w:type="paragraph" w:styleId="8">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4"/>
    </w:rPr>
  </w:style>
  <w:style w:type="paragraph" w:styleId="9">
    <w:name w:val="heading 7"/>
    <w:basedOn w:val="1"/>
    <w:next w:val="10"/>
    <w:link w:val="59"/>
    <w:qFormat/>
    <w:uiPriority w:val="0"/>
    <w:pPr>
      <w:keepNext/>
      <w:keepLines/>
      <w:spacing w:before="240" w:after="64" w:line="320" w:lineRule="auto"/>
      <w:outlineLvl w:val="6"/>
    </w:pPr>
    <w:rPr>
      <w:b/>
      <w:bCs/>
      <w:sz w:val="24"/>
      <w:szCs w:val="24"/>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99"/>
    <w:pPr>
      <w:spacing w:after="120"/>
      <w:ind w:firstLine="420" w:firstLineChars="100"/>
    </w:pPr>
    <w:rPr>
      <w:rFonts w:ascii="Times New Roman" w:hAnsi="Times New Roman" w:eastAsia="宋体"/>
      <w:bCs/>
      <w:spacing w:val="0"/>
      <w:kern w:val="44"/>
      <w:sz w:val="52"/>
      <w:szCs w:val="44"/>
    </w:rPr>
  </w:style>
  <w:style w:type="paragraph" w:styleId="3">
    <w:name w:val="Body Text"/>
    <w:basedOn w:val="1"/>
    <w:next w:val="1"/>
    <w:link w:val="63"/>
    <w:qFormat/>
    <w:uiPriority w:val="0"/>
    <w:rPr>
      <w:rFonts w:ascii="宋体"/>
      <w:sz w:val="24"/>
    </w:rPr>
  </w:style>
  <w:style w:type="paragraph" w:styleId="10">
    <w:name w:val="Normal Indent"/>
    <w:basedOn w:val="1"/>
    <w:qFormat/>
    <w:uiPriority w:val="0"/>
    <w:pPr>
      <w:ind w:firstLine="420"/>
    </w:pPr>
  </w:style>
  <w:style w:type="paragraph" w:styleId="11">
    <w:name w:val="toc 7"/>
    <w:basedOn w:val="1"/>
    <w:next w:val="1"/>
    <w:qFormat/>
    <w:uiPriority w:val="0"/>
    <w:pPr>
      <w:ind w:left="1260"/>
      <w:jc w:val="left"/>
    </w:pPr>
    <w:rPr>
      <w:sz w:val="18"/>
      <w:szCs w:val="18"/>
    </w:rPr>
  </w:style>
  <w:style w:type="paragraph" w:styleId="12">
    <w:name w:val="caption"/>
    <w:basedOn w:val="1"/>
    <w:next w:val="1"/>
    <w:qFormat/>
    <w:uiPriority w:val="0"/>
    <w:rPr>
      <w:rFonts w:ascii="Cambria" w:hAnsi="Cambria" w:eastAsia="黑体"/>
      <w:sz w:val="20"/>
    </w:rPr>
  </w:style>
  <w:style w:type="paragraph" w:styleId="13">
    <w:name w:val="Document Map"/>
    <w:basedOn w:val="1"/>
    <w:link w:val="60"/>
    <w:qFormat/>
    <w:uiPriority w:val="0"/>
    <w:pPr>
      <w:shd w:val="clear" w:color="auto" w:fill="000080"/>
    </w:pPr>
  </w:style>
  <w:style w:type="paragraph" w:styleId="14">
    <w:name w:val="annotation text"/>
    <w:basedOn w:val="1"/>
    <w:link w:val="61"/>
    <w:qFormat/>
    <w:uiPriority w:val="0"/>
    <w:pPr>
      <w:jc w:val="left"/>
    </w:pPr>
  </w:style>
  <w:style w:type="paragraph" w:styleId="15">
    <w:name w:val="Body Text 3"/>
    <w:basedOn w:val="1"/>
    <w:link w:val="62"/>
    <w:qFormat/>
    <w:uiPriority w:val="0"/>
    <w:pPr>
      <w:spacing w:after="120"/>
    </w:pPr>
    <w:rPr>
      <w:sz w:val="16"/>
      <w:szCs w:val="16"/>
    </w:rPr>
  </w:style>
  <w:style w:type="paragraph" w:styleId="16">
    <w:name w:val="Body Text Indent"/>
    <w:basedOn w:val="1"/>
    <w:next w:val="1"/>
    <w:link w:val="64"/>
    <w:qFormat/>
    <w:uiPriority w:val="0"/>
    <w:pPr>
      <w:spacing w:line="460" w:lineRule="exact"/>
      <w:ind w:firstLine="510"/>
    </w:pPr>
  </w:style>
  <w:style w:type="paragraph" w:styleId="17">
    <w:name w:val="Block Text"/>
    <w:basedOn w:val="1"/>
    <w:qFormat/>
    <w:uiPriority w:val="0"/>
    <w:pPr>
      <w:adjustRightInd w:val="0"/>
      <w:ind w:left="420" w:right="33"/>
      <w:textAlignment w:val="baseline"/>
    </w:pPr>
    <w:rPr>
      <w:kern w:val="0"/>
      <w:sz w:val="24"/>
    </w:rPr>
  </w:style>
  <w:style w:type="paragraph" w:styleId="18">
    <w:name w:val="toc 5"/>
    <w:basedOn w:val="1"/>
    <w:next w:val="1"/>
    <w:qFormat/>
    <w:uiPriority w:val="0"/>
    <w:pPr>
      <w:ind w:left="840"/>
      <w:jc w:val="left"/>
    </w:pPr>
    <w:rPr>
      <w:sz w:val="18"/>
      <w:szCs w:val="18"/>
    </w:rPr>
  </w:style>
  <w:style w:type="paragraph" w:styleId="19">
    <w:name w:val="toc 3"/>
    <w:basedOn w:val="1"/>
    <w:next w:val="1"/>
    <w:qFormat/>
    <w:uiPriority w:val="39"/>
    <w:pPr>
      <w:ind w:left="420"/>
      <w:jc w:val="left"/>
    </w:pPr>
    <w:rPr>
      <w:i/>
      <w:iCs/>
      <w:sz w:val="20"/>
    </w:rPr>
  </w:style>
  <w:style w:type="paragraph" w:styleId="20">
    <w:name w:val="Plain Text"/>
    <w:basedOn w:val="21"/>
    <w:next w:val="1"/>
    <w:link w:val="65"/>
    <w:unhideWhenUsed/>
    <w:qFormat/>
    <w:uiPriority w:val="0"/>
    <w:rPr>
      <w:rFonts w:ascii="宋体"/>
    </w:rPr>
  </w:style>
  <w:style w:type="paragraph" w:customStyle="1" w:styleId="21">
    <w:name w:val="Normal_2"/>
    <w:qFormat/>
    <w:uiPriority w:val="0"/>
    <w:pPr>
      <w:widowControl w:val="0"/>
      <w:jc w:val="both"/>
    </w:pPr>
    <w:rPr>
      <w:rFonts w:ascii="Calibri" w:hAnsi="Calibri" w:eastAsia="宋体" w:cs="Times New Roman"/>
      <w:lang w:val="en-US" w:eastAsia="zh-CN" w:bidi="ar-SA"/>
    </w:rPr>
  </w:style>
  <w:style w:type="paragraph" w:styleId="22">
    <w:name w:val="toc 8"/>
    <w:basedOn w:val="1"/>
    <w:next w:val="1"/>
    <w:qFormat/>
    <w:uiPriority w:val="0"/>
    <w:pPr>
      <w:ind w:left="1470"/>
      <w:jc w:val="left"/>
    </w:pPr>
    <w:rPr>
      <w:sz w:val="18"/>
      <w:szCs w:val="18"/>
    </w:rPr>
  </w:style>
  <w:style w:type="paragraph" w:styleId="23">
    <w:name w:val="Date"/>
    <w:basedOn w:val="1"/>
    <w:next w:val="1"/>
    <w:link w:val="66"/>
    <w:qFormat/>
    <w:uiPriority w:val="0"/>
    <w:rPr>
      <w:kern w:val="0"/>
      <w:sz w:val="28"/>
    </w:rPr>
  </w:style>
  <w:style w:type="paragraph" w:styleId="24">
    <w:name w:val="Body Text Indent 2"/>
    <w:basedOn w:val="1"/>
    <w:link w:val="67"/>
    <w:qFormat/>
    <w:uiPriority w:val="0"/>
    <w:pPr>
      <w:spacing w:line="500" w:lineRule="exact"/>
      <w:ind w:firstLine="510"/>
    </w:pPr>
    <w:rPr>
      <w:rFonts w:ascii="宋体"/>
      <w:sz w:val="24"/>
    </w:rPr>
  </w:style>
  <w:style w:type="paragraph" w:styleId="25">
    <w:name w:val="Balloon Text"/>
    <w:basedOn w:val="1"/>
    <w:link w:val="68"/>
    <w:qFormat/>
    <w:uiPriority w:val="0"/>
    <w:rPr>
      <w:sz w:val="18"/>
      <w:szCs w:val="18"/>
    </w:rPr>
  </w:style>
  <w:style w:type="paragraph" w:styleId="26">
    <w:name w:val="footer"/>
    <w:basedOn w:val="1"/>
    <w:link w:val="69"/>
    <w:qFormat/>
    <w:uiPriority w:val="0"/>
    <w:pPr>
      <w:tabs>
        <w:tab w:val="center" w:pos="4153"/>
        <w:tab w:val="right" w:pos="8306"/>
      </w:tabs>
      <w:snapToGrid w:val="0"/>
      <w:jc w:val="left"/>
    </w:pPr>
    <w:rPr>
      <w:sz w:val="18"/>
    </w:rPr>
  </w:style>
  <w:style w:type="paragraph" w:styleId="27">
    <w:name w:val="envelope return"/>
    <w:basedOn w:val="1"/>
    <w:unhideWhenUsed/>
    <w:qFormat/>
    <w:uiPriority w:val="99"/>
    <w:rPr>
      <w:rFonts w:ascii="Arial" w:hAnsi="Arial" w:cs="Arial"/>
    </w:rPr>
  </w:style>
  <w:style w:type="paragraph" w:styleId="28">
    <w:name w:val="header"/>
    <w:basedOn w:val="1"/>
    <w:link w:val="70"/>
    <w:qFormat/>
    <w:uiPriority w:val="99"/>
    <w:pPr>
      <w:pBdr>
        <w:bottom w:val="single" w:color="auto" w:sz="6" w:space="1"/>
      </w:pBdr>
      <w:tabs>
        <w:tab w:val="center" w:pos="4153"/>
        <w:tab w:val="right" w:pos="8306"/>
      </w:tabs>
      <w:snapToGrid w:val="0"/>
      <w:jc w:val="center"/>
    </w:pPr>
    <w:rPr>
      <w:sz w:val="18"/>
    </w:rPr>
  </w:style>
  <w:style w:type="paragraph" w:styleId="29">
    <w:name w:val="toc 1"/>
    <w:basedOn w:val="1"/>
    <w:next w:val="1"/>
    <w:qFormat/>
    <w:uiPriority w:val="39"/>
    <w:pPr>
      <w:tabs>
        <w:tab w:val="right" w:leader="dot" w:pos="9663"/>
      </w:tabs>
      <w:spacing w:before="120" w:after="120"/>
      <w:jc w:val="left"/>
    </w:pPr>
    <w:rPr>
      <w:b/>
      <w:bCs/>
      <w:caps/>
      <w:sz w:val="28"/>
      <w:szCs w:val="28"/>
    </w:rPr>
  </w:style>
  <w:style w:type="paragraph" w:styleId="30">
    <w:name w:val="toc 4"/>
    <w:basedOn w:val="1"/>
    <w:next w:val="1"/>
    <w:qFormat/>
    <w:uiPriority w:val="0"/>
    <w:pPr>
      <w:ind w:left="630"/>
      <w:jc w:val="left"/>
    </w:pPr>
    <w:rPr>
      <w:sz w:val="18"/>
      <w:szCs w:val="18"/>
    </w:rPr>
  </w:style>
  <w:style w:type="paragraph" w:styleId="31">
    <w:name w:val="Subtitle"/>
    <w:basedOn w:val="1"/>
    <w:next w:val="1"/>
    <w:qFormat/>
    <w:uiPriority w:val="0"/>
    <w:pPr>
      <w:spacing w:before="240" w:after="60" w:line="312" w:lineRule="auto"/>
      <w:jc w:val="center"/>
      <w:outlineLvl w:val="1"/>
    </w:pPr>
    <w:rPr>
      <w:rFonts w:ascii="等线 Light" w:hAnsi="等线 Light" w:cs="Times New Roman"/>
      <w:b/>
      <w:bCs/>
      <w:kern w:val="28"/>
      <w:sz w:val="32"/>
      <w:szCs w:val="32"/>
    </w:rPr>
  </w:style>
  <w:style w:type="paragraph" w:styleId="32">
    <w:name w:val="toc 6"/>
    <w:basedOn w:val="1"/>
    <w:next w:val="1"/>
    <w:qFormat/>
    <w:uiPriority w:val="0"/>
    <w:pPr>
      <w:ind w:left="1050"/>
      <w:jc w:val="left"/>
    </w:pPr>
    <w:rPr>
      <w:sz w:val="18"/>
      <w:szCs w:val="18"/>
    </w:rPr>
  </w:style>
  <w:style w:type="paragraph" w:styleId="33">
    <w:name w:val="List 5"/>
    <w:basedOn w:val="1"/>
    <w:next w:val="34"/>
    <w:qFormat/>
    <w:uiPriority w:val="0"/>
    <w:pPr>
      <w:ind w:left="100" w:hanging="200"/>
    </w:pPr>
  </w:style>
  <w:style w:type="paragraph" w:customStyle="1" w:styleId="34">
    <w:name w:val="目录 51"/>
    <w:basedOn w:val="1"/>
    <w:next w:val="1"/>
    <w:qFormat/>
    <w:uiPriority w:val="0"/>
    <w:pPr>
      <w:ind w:left="630"/>
    </w:pPr>
    <w:rPr>
      <w:sz w:val="20"/>
    </w:rPr>
  </w:style>
  <w:style w:type="paragraph" w:styleId="35">
    <w:name w:val="Body Text Indent 3"/>
    <w:basedOn w:val="1"/>
    <w:link w:val="71"/>
    <w:qFormat/>
    <w:uiPriority w:val="0"/>
    <w:pPr>
      <w:spacing w:line="500" w:lineRule="exact"/>
      <w:ind w:firstLine="510"/>
    </w:pPr>
    <w:rPr>
      <w:rFonts w:ascii="宋体"/>
      <w:color w:val="000000"/>
      <w:sz w:val="26"/>
    </w:rPr>
  </w:style>
  <w:style w:type="paragraph" w:styleId="36">
    <w:name w:val="table of figures"/>
    <w:basedOn w:val="1"/>
    <w:next w:val="1"/>
    <w:qFormat/>
    <w:uiPriority w:val="0"/>
    <w:pPr>
      <w:ind w:left="840" w:hanging="420"/>
    </w:pPr>
  </w:style>
  <w:style w:type="paragraph" w:styleId="37">
    <w:name w:val="toc 2"/>
    <w:basedOn w:val="1"/>
    <w:next w:val="1"/>
    <w:qFormat/>
    <w:uiPriority w:val="39"/>
    <w:pPr>
      <w:ind w:left="210"/>
      <w:jc w:val="left"/>
    </w:pPr>
    <w:rPr>
      <w:smallCaps/>
      <w:sz w:val="20"/>
    </w:rPr>
  </w:style>
  <w:style w:type="paragraph" w:styleId="38">
    <w:name w:val="toc 9"/>
    <w:basedOn w:val="1"/>
    <w:next w:val="1"/>
    <w:qFormat/>
    <w:uiPriority w:val="0"/>
    <w:pPr>
      <w:ind w:left="1680"/>
      <w:jc w:val="left"/>
    </w:pPr>
    <w:rPr>
      <w:sz w:val="18"/>
      <w:szCs w:val="18"/>
    </w:rPr>
  </w:style>
  <w:style w:type="paragraph" w:styleId="39">
    <w:name w:val="Body Text 2"/>
    <w:basedOn w:val="1"/>
    <w:link w:val="72"/>
    <w:qFormat/>
    <w:uiPriority w:val="0"/>
    <w:pPr>
      <w:spacing w:after="120" w:line="480" w:lineRule="auto"/>
    </w:pPr>
  </w:style>
  <w:style w:type="paragraph" w:styleId="40">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41">
    <w:name w:val="Title"/>
    <w:basedOn w:val="1"/>
    <w:next w:val="1"/>
    <w:link w:val="73"/>
    <w:qFormat/>
    <w:uiPriority w:val="0"/>
    <w:pPr>
      <w:spacing w:before="240" w:after="60"/>
      <w:jc w:val="center"/>
      <w:outlineLvl w:val="0"/>
    </w:pPr>
    <w:rPr>
      <w:rFonts w:ascii="Cambria" w:hAnsi="Cambria"/>
      <w:b/>
      <w:bCs/>
      <w:kern w:val="0"/>
      <w:sz w:val="32"/>
      <w:szCs w:val="32"/>
    </w:rPr>
  </w:style>
  <w:style w:type="paragraph" w:styleId="42">
    <w:name w:val="annotation subject"/>
    <w:basedOn w:val="14"/>
    <w:next w:val="14"/>
    <w:link w:val="74"/>
    <w:qFormat/>
    <w:uiPriority w:val="0"/>
    <w:rPr>
      <w:b/>
      <w:bCs/>
    </w:rPr>
  </w:style>
  <w:style w:type="paragraph" w:styleId="43">
    <w:name w:val="Body Text First Indent 2"/>
    <w:basedOn w:val="16"/>
    <w:next w:val="1"/>
    <w:unhideWhenUsed/>
    <w:qFormat/>
    <w:uiPriority w:val="99"/>
    <w:pPr>
      <w:ind w:firstLine="420" w:firstLineChars="200"/>
    </w:pPr>
  </w:style>
  <w:style w:type="table" w:styleId="45">
    <w:name w:val="Table Grid"/>
    <w:basedOn w:val="4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basedOn w:val="46"/>
    <w:qFormat/>
    <w:uiPriority w:val="99"/>
  </w:style>
  <w:style w:type="character" w:styleId="49">
    <w:name w:val="FollowedHyperlink"/>
    <w:qFormat/>
    <w:uiPriority w:val="99"/>
    <w:rPr>
      <w:color w:val="800080"/>
      <w:u w:val="single"/>
    </w:rPr>
  </w:style>
  <w:style w:type="character" w:styleId="50">
    <w:name w:val="Hyperlink"/>
    <w:qFormat/>
    <w:uiPriority w:val="99"/>
    <w:rPr>
      <w:rFonts w:hint="eastAsia" w:ascii="宋体" w:hAnsi="宋体" w:eastAsia="宋体" w:cs="宋体"/>
      <w:color w:val="0033CC"/>
      <w:sz w:val="18"/>
      <w:szCs w:val="18"/>
      <w:u w:val="none"/>
    </w:rPr>
  </w:style>
  <w:style w:type="character" w:styleId="51">
    <w:name w:val="annotation reference"/>
    <w:qFormat/>
    <w:uiPriority w:val="0"/>
    <w:rPr>
      <w:sz w:val="21"/>
      <w:szCs w:val="21"/>
    </w:rPr>
  </w:style>
  <w:style w:type="paragraph" w:customStyle="1" w:styleId="52">
    <w:name w:val="正文 + 首行缩进:  2 字符"/>
    <w:basedOn w:val="1"/>
    <w:qFormat/>
    <w:uiPriority w:val="0"/>
    <w:pPr>
      <w:tabs>
        <w:tab w:val="left" w:pos="360"/>
      </w:tabs>
      <w:ind w:firstLine="420" w:firstLineChars="200"/>
    </w:pPr>
    <w:rPr>
      <w:rFonts w:ascii="Times New Roman" w:hAnsi="Times New Roman" w:cs="Times New Roman"/>
      <w:szCs w:val="20"/>
    </w:rPr>
  </w:style>
  <w:style w:type="paragraph" w:customStyle="1" w:styleId="53">
    <w:name w:val="正文-公1"/>
    <w:basedOn w:val="1"/>
    <w:next w:val="28"/>
    <w:qFormat/>
    <w:uiPriority w:val="0"/>
    <w:pPr>
      <w:ind w:firstLine="200" w:firstLineChars="200"/>
    </w:pPr>
    <w:rPr>
      <w:color w:val="000000"/>
    </w:rPr>
  </w:style>
  <w:style w:type="character" w:customStyle="1" w:styleId="54">
    <w:name w:val="标题 1 字符"/>
    <w:link w:val="4"/>
    <w:qFormat/>
    <w:uiPriority w:val="0"/>
    <w:rPr>
      <w:b/>
      <w:spacing w:val="20"/>
      <w:kern w:val="44"/>
      <w:sz w:val="32"/>
    </w:rPr>
  </w:style>
  <w:style w:type="character" w:customStyle="1" w:styleId="55">
    <w:name w:val="标题 2 字符"/>
    <w:link w:val="5"/>
    <w:qFormat/>
    <w:uiPriority w:val="9"/>
    <w:rPr>
      <w:rFonts w:ascii="Arial" w:hAnsi="Arial"/>
      <w:b/>
      <w:color w:val="000000"/>
      <w:spacing w:val="40"/>
      <w:kern w:val="2"/>
      <w:sz w:val="32"/>
    </w:rPr>
  </w:style>
  <w:style w:type="character" w:customStyle="1" w:styleId="56">
    <w:name w:val="标题 3 字符"/>
    <w:link w:val="6"/>
    <w:qFormat/>
    <w:uiPriority w:val="0"/>
    <w:rPr>
      <w:rFonts w:ascii="宋体"/>
      <w:b/>
      <w:kern w:val="2"/>
      <w:sz w:val="24"/>
    </w:rPr>
  </w:style>
  <w:style w:type="character" w:customStyle="1" w:styleId="57">
    <w:name w:val="标题 4 字符"/>
    <w:link w:val="7"/>
    <w:qFormat/>
    <w:uiPriority w:val="0"/>
    <w:rPr>
      <w:rFonts w:ascii="Arial" w:hAnsi="Arial" w:eastAsia="黑体"/>
      <w:sz w:val="28"/>
    </w:rPr>
  </w:style>
  <w:style w:type="character" w:customStyle="1" w:styleId="58">
    <w:name w:val="标题 5 字符"/>
    <w:link w:val="8"/>
    <w:qFormat/>
    <w:uiPriority w:val="0"/>
    <w:rPr>
      <w:b/>
      <w:sz w:val="28"/>
      <w:szCs w:val="24"/>
    </w:rPr>
  </w:style>
  <w:style w:type="character" w:customStyle="1" w:styleId="59">
    <w:name w:val="标题 7 字符"/>
    <w:link w:val="9"/>
    <w:qFormat/>
    <w:uiPriority w:val="0"/>
    <w:rPr>
      <w:rFonts w:ascii="Calibri" w:hAnsi="Calibri"/>
      <w:b/>
      <w:bCs/>
      <w:kern w:val="2"/>
      <w:sz w:val="24"/>
      <w:szCs w:val="24"/>
    </w:rPr>
  </w:style>
  <w:style w:type="character" w:customStyle="1" w:styleId="60">
    <w:name w:val="文档结构图 字符"/>
    <w:link w:val="13"/>
    <w:qFormat/>
    <w:uiPriority w:val="0"/>
    <w:rPr>
      <w:kern w:val="2"/>
      <w:sz w:val="21"/>
      <w:shd w:val="clear" w:color="auto" w:fill="000080"/>
    </w:rPr>
  </w:style>
  <w:style w:type="character" w:customStyle="1" w:styleId="61">
    <w:name w:val="批注文字 字符"/>
    <w:link w:val="14"/>
    <w:qFormat/>
    <w:uiPriority w:val="0"/>
    <w:rPr>
      <w:kern w:val="2"/>
      <w:sz w:val="21"/>
    </w:rPr>
  </w:style>
  <w:style w:type="character" w:customStyle="1" w:styleId="62">
    <w:name w:val="正文文本 3 字符"/>
    <w:link w:val="15"/>
    <w:qFormat/>
    <w:uiPriority w:val="0"/>
    <w:rPr>
      <w:kern w:val="2"/>
      <w:sz w:val="16"/>
      <w:szCs w:val="16"/>
    </w:rPr>
  </w:style>
  <w:style w:type="character" w:customStyle="1" w:styleId="63">
    <w:name w:val="正文文本 字符"/>
    <w:link w:val="3"/>
    <w:qFormat/>
    <w:uiPriority w:val="0"/>
    <w:rPr>
      <w:rFonts w:ascii="宋体"/>
      <w:kern w:val="2"/>
      <w:sz w:val="24"/>
    </w:rPr>
  </w:style>
  <w:style w:type="character" w:customStyle="1" w:styleId="64">
    <w:name w:val="正文文本缩进 字符"/>
    <w:link w:val="16"/>
    <w:qFormat/>
    <w:uiPriority w:val="0"/>
    <w:rPr>
      <w:kern w:val="2"/>
      <w:sz w:val="21"/>
    </w:rPr>
  </w:style>
  <w:style w:type="character" w:customStyle="1" w:styleId="65">
    <w:name w:val="纯文本 字符"/>
    <w:link w:val="20"/>
    <w:qFormat/>
    <w:uiPriority w:val="0"/>
    <w:rPr>
      <w:rFonts w:ascii="宋体" w:eastAsia="宋体"/>
      <w:kern w:val="2"/>
      <w:sz w:val="21"/>
      <w:lang w:val="en-US" w:eastAsia="zh-CN" w:bidi="ar-SA"/>
    </w:rPr>
  </w:style>
  <w:style w:type="character" w:customStyle="1" w:styleId="66">
    <w:name w:val="日期 字符"/>
    <w:link w:val="23"/>
    <w:qFormat/>
    <w:uiPriority w:val="0"/>
    <w:rPr>
      <w:sz w:val="28"/>
    </w:rPr>
  </w:style>
  <w:style w:type="character" w:customStyle="1" w:styleId="67">
    <w:name w:val="正文文本缩进 2 字符"/>
    <w:link w:val="24"/>
    <w:qFormat/>
    <w:uiPriority w:val="0"/>
    <w:rPr>
      <w:rFonts w:ascii="宋体"/>
      <w:kern w:val="2"/>
      <w:sz w:val="24"/>
    </w:rPr>
  </w:style>
  <w:style w:type="character" w:customStyle="1" w:styleId="68">
    <w:name w:val="批注框文本 字符"/>
    <w:link w:val="25"/>
    <w:qFormat/>
    <w:uiPriority w:val="0"/>
    <w:rPr>
      <w:kern w:val="2"/>
      <w:sz w:val="18"/>
      <w:szCs w:val="18"/>
    </w:rPr>
  </w:style>
  <w:style w:type="character" w:customStyle="1" w:styleId="69">
    <w:name w:val="页脚 字符"/>
    <w:link w:val="26"/>
    <w:qFormat/>
    <w:uiPriority w:val="99"/>
    <w:rPr>
      <w:kern w:val="2"/>
      <w:sz w:val="18"/>
    </w:rPr>
  </w:style>
  <w:style w:type="character" w:customStyle="1" w:styleId="70">
    <w:name w:val="页眉 字符"/>
    <w:link w:val="28"/>
    <w:qFormat/>
    <w:uiPriority w:val="0"/>
    <w:rPr>
      <w:kern w:val="2"/>
      <w:sz w:val="18"/>
    </w:rPr>
  </w:style>
  <w:style w:type="character" w:customStyle="1" w:styleId="71">
    <w:name w:val="正文文本缩进 3 字符"/>
    <w:link w:val="35"/>
    <w:qFormat/>
    <w:uiPriority w:val="0"/>
    <w:rPr>
      <w:rFonts w:ascii="宋体"/>
      <w:color w:val="000000"/>
      <w:kern w:val="2"/>
      <w:sz w:val="26"/>
    </w:rPr>
  </w:style>
  <w:style w:type="character" w:customStyle="1" w:styleId="72">
    <w:name w:val="正文文本 2 字符"/>
    <w:link w:val="39"/>
    <w:qFormat/>
    <w:uiPriority w:val="0"/>
    <w:rPr>
      <w:kern w:val="2"/>
      <w:sz w:val="21"/>
    </w:rPr>
  </w:style>
  <w:style w:type="character" w:customStyle="1" w:styleId="73">
    <w:name w:val="标题 字符"/>
    <w:link w:val="41"/>
    <w:qFormat/>
    <w:uiPriority w:val="0"/>
    <w:rPr>
      <w:rFonts w:ascii="Cambria" w:hAnsi="Cambria"/>
      <w:b/>
      <w:bCs/>
      <w:sz w:val="32"/>
      <w:szCs w:val="32"/>
    </w:rPr>
  </w:style>
  <w:style w:type="character" w:customStyle="1" w:styleId="74">
    <w:name w:val="批注主题 字符"/>
    <w:link w:val="42"/>
    <w:qFormat/>
    <w:uiPriority w:val="0"/>
    <w:rPr>
      <w:b/>
      <w:bCs/>
      <w:kern w:val="2"/>
      <w:sz w:val="21"/>
    </w:rPr>
  </w:style>
  <w:style w:type="character" w:customStyle="1" w:styleId="75">
    <w:name w:val="param-name"/>
    <w:qFormat/>
    <w:uiPriority w:val="0"/>
  </w:style>
  <w:style w:type="character" w:customStyle="1" w:styleId="76">
    <w:name w:val="普通文字1 Char"/>
    <w:qFormat/>
    <w:uiPriority w:val="0"/>
    <w:rPr>
      <w:rFonts w:ascii="宋体" w:hAnsi="Times New Roman" w:eastAsia="宋体" w:cs="Times New Roman"/>
      <w:kern w:val="0"/>
      <w:sz w:val="20"/>
      <w:szCs w:val="24"/>
    </w:rPr>
  </w:style>
  <w:style w:type="character" w:customStyle="1" w:styleId="77">
    <w:name w:val="文档结构图 Char1"/>
    <w:semiHidden/>
    <w:qFormat/>
    <w:uiPriority w:val="99"/>
    <w:rPr>
      <w:rFonts w:ascii="宋体"/>
      <w:kern w:val="2"/>
      <w:sz w:val="18"/>
      <w:szCs w:val="18"/>
    </w:rPr>
  </w:style>
  <w:style w:type="character" w:customStyle="1" w:styleId="78">
    <w:name w:val="GTA正文-2 Char Char"/>
    <w:link w:val="79"/>
    <w:qFormat/>
    <w:uiPriority w:val="0"/>
    <w:rPr>
      <w:rFonts w:ascii="Arial" w:hAnsi="Arial" w:eastAsia="华文细黑" w:cs="Arial"/>
      <w:sz w:val="24"/>
      <w:szCs w:val="24"/>
    </w:rPr>
  </w:style>
  <w:style w:type="paragraph" w:customStyle="1" w:styleId="79">
    <w:name w:val="GTA正文-2"/>
    <w:basedOn w:val="1"/>
    <w:link w:val="78"/>
    <w:qFormat/>
    <w:uiPriority w:val="0"/>
    <w:pPr>
      <w:spacing w:beforeLines="50"/>
    </w:pPr>
    <w:rPr>
      <w:rFonts w:ascii="Arial" w:hAnsi="Arial" w:eastAsia="华文细黑"/>
      <w:kern w:val="0"/>
      <w:sz w:val="24"/>
      <w:szCs w:val="24"/>
    </w:rPr>
  </w:style>
  <w:style w:type="character" w:customStyle="1" w:styleId="80">
    <w:name w:val="【正文】 Char Char"/>
    <w:link w:val="81"/>
    <w:qFormat/>
    <w:uiPriority w:val="0"/>
    <w:rPr>
      <w:rFonts w:ascii="仿宋" w:eastAsia="仿宋"/>
      <w:sz w:val="28"/>
    </w:rPr>
  </w:style>
  <w:style w:type="paragraph" w:customStyle="1" w:styleId="81">
    <w:name w:val="【正文】"/>
    <w:basedOn w:val="39"/>
    <w:link w:val="80"/>
    <w:qFormat/>
    <w:uiPriority w:val="0"/>
    <w:pPr>
      <w:spacing w:after="0" w:line="360" w:lineRule="auto"/>
      <w:ind w:firstLine="200" w:firstLineChars="200"/>
    </w:pPr>
    <w:rPr>
      <w:rFonts w:ascii="仿宋" w:eastAsia="仿宋"/>
      <w:kern w:val="0"/>
      <w:sz w:val="28"/>
    </w:rPr>
  </w:style>
  <w:style w:type="character" w:customStyle="1" w:styleId="82">
    <w:name w:val="书籍标题1"/>
    <w:qFormat/>
    <w:uiPriority w:val="0"/>
    <w:rPr>
      <w:b/>
      <w:bCs/>
      <w:smallCaps/>
      <w:spacing w:val="5"/>
    </w:rPr>
  </w:style>
  <w:style w:type="character" w:customStyle="1" w:styleId="83">
    <w:name w:val="表内正文 Char Char"/>
    <w:link w:val="84"/>
    <w:qFormat/>
    <w:uiPriority w:val="0"/>
    <w:rPr>
      <w:rFonts w:ascii="Calibri" w:hAnsi="Calibri" w:eastAsia="微软雅黑"/>
      <w:szCs w:val="21"/>
    </w:rPr>
  </w:style>
  <w:style w:type="paragraph" w:customStyle="1" w:styleId="84">
    <w:name w:val="表内正文"/>
    <w:basedOn w:val="1"/>
    <w:link w:val="83"/>
    <w:qFormat/>
    <w:uiPriority w:val="0"/>
    <w:pPr>
      <w:spacing w:line="400" w:lineRule="exact"/>
    </w:pPr>
    <w:rPr>
      <w:rFonts w:eastAsia="微软雅黑"/>
      <w:kern w:val="0"/>
      <w:sz w:val="20"/>
      <w:szCs w:val="21"/>
    </w:rPr>
  </w:style>
  <w:style w:type="character" w:customStyle="1" w:styleId="85">
    <w:name w:val="style131"/>
    <w:qFormat/>
    <w:uiPriority w:val="0"/>
    <w:rPr>
      <w:sz w:val="18"/>
      <w:szCs w:val="18"/>
    </w:rPr>
  </w:style>
  <w:style w:type="character" w:customStyle="1" w:styleId="86">
    <w:name w:val="A5"/>
    <w:qFormat/>
    <w:uiPriority w:val="0"/>
    <w:rPr>
      <w:rFonts w:ascii="华文细黑" w:eastAsia="华文细黑" w:cs="华文细黑"/>
      <w:color w:val="000000"/>
      <w:sz w:val="18"/>
      <w:szCs w:val="18"/>
    </w:rPr>
  </w:style>
  <w:style w:type="character" w:customStyle="1" w:styleId="87">
    <w:name w:val="纯文本 Char2"/>
    <w:qFormat/>
    <w:uiPriority w:val="99"/>
    <w:rPr>
      <w:rFonts w:ascii="宋体" w:eastAsia="宋体"/>
      <w:kern w:val="2"/>
      <w:sz w:val="21"/>
      <w:lang w:val="en-US" w:eastAsia="zh-CN" w:bidi="ar-SA"/>
    </w:rPr>
  </w:style>
  <w:style w:type="character" w:customStyle="1" w:styleId="88">
    <w:name w:val="font51"/>
    <w:qFormat/>
    <w:uiPriority w:val="0"/>
    <w:rPr>
      <w:rFonts w:hint="eastAsia" w:ascii="宋体" w:hAnsi="宋体" w:eastAsia="宋体" w:cs="宋体"/>
      <w:color w:val="auto"/>
      <w:sz w:val="22"/>
      <w:szCs w:val="22"/>
      <w:u w:val="none"/>
    </w:rPr>
  </w:style>
  <w:style w:type="character" w:customStyle="1" w:styleId="89">
    <w:name w:val="无间隔 Char"/>
    <w:link w:val="90"/>
    <w:qFormat/>
    <w:uiPriority w:val="0"/>
    <w:rPr>
      <w:rFonts w:ascii="Arial" w:hAnsi="Arial" w:eastAsia="微软雅黑" w:cs="Arial"/>
      <w:kern w:val="2"/>
      <w:sz w:val="24"/>
      <w:szCs w:val="24"/>
      <w:lang w:val="en-US" w:eastAsia="zh-CN" w:bidi="ar-SA"/>
    </w:rPr>
  </w:style>
  <w:style w:type="paragraph" w:customStyle="1" w:styleId="90">
    <w:name w:val="无间隔1"/>
    <w:link w:val="89"/>
    <w:qFormat/>
    <w:uiPriority w:val="0"/>
    <w:pPr>
      <w:jc w:val="center"/>
    </w:pPr>
    <w:rPr>
      <w:rFonts w:ascii="Arial" w:hAnsi="Arial" w:eastAsia="微软雅黑" w:cs="Arial"/>
      <w:kern w:val="2"/>
      <w:sz w:val="24"/>
      <w:szCs w:val="24"/>
      <w:lang w:val="en-US" w:eastAsia="zh-CN" w:bidi="ar-SA"/>
    </w:rPr>
  </w:style>
  <w:style w:type="character" w:customStyle="1" w:styleId="91">
    <w:name w:val="正文文本 Char1"/>
    <w:semiHidden/>
    <w:qFormat/>
    <w:uiPriority w:val="99"/>
    <w:rPr>
      <w:kern w:val="2"/>
      <w:sz w:val="21"/>
    </w:rPr>
  </w:style>
  <w:style w:type="character" w:customStyle="1" w:styleId="92">
    <w:name w:val="标题 Char1"/>
    <w:qFormat/>
    <w:uiPriority w:val="10"/>
    <w:rPr>
      <w:rFonts w:ascii="Cambria" w:hAnsi="Cambria" w:cs="Times New Roman"/>
      <w:b/>
      <w:bCs/>
      <w:kern w:val="2"/>
      <w:sz w:val="32"/>
      <w:szCs w:val="32"/>
    </w:rPr>
  </w:style>
  <w:style w:type="character" w:customStyle="1" w:styleId="93">
    <w:name w:val="批注框文本 Char1"/>
    <w:semiHidden/>
    <w:qFormat/>
    <w:uiPriority w:val="99"/>
    <w:rPr>
      <w:kern w:val="2"/>
      <w:sz w:val="18"/>
      <w:szCs w:val="18"/>
    </w:rPr>
  </w:style>
  <w:style w:type="character" w:customStyle="1" w:styleId="94">
    <w:name w:val="ca-2"/>
    <w:qFormat/>
    <w:uiPriority w:val="0"/>
  </w:style>
  <w:style w:type="character" w:customStyle="1" w:styleId="95">
    <w:name w:val="short_text1"/>
    <w:qFormat/>
    <w:uiPriority w:val="0"/>
    <w:rPr>
      <w:sz w:val="26"/>
      <w:szCs w:val="26"/>
    </w:rPr>
  </w:style>
  <w:style w:type="character" w:customStyle="1" w:styleId="96">
    <w:name w:val="正文文本 3 Char1"/>
    <w:semiHidden/>
    <w:qFormat/>
    <w:uiPriority w:val="99"/>
    <w:rPr>
      <w:kern w:val="2"/>
      <w:sz w:val="16"/>
      <w:szCs w:val="16"/>
    </w:rPr>
  </w:style>
  <w:style w:type="character" w:customStyle="1" w:styleId="97">
    <w:name w:val="apple-converted-space"/>
    <w:qFormat/>
    <w:uiPriority w:val="0"/>
  </w:style>
  <w:style w:type="character" w:customStyle="1" w:styleId="98">
    <w:name w:val="标题 3 Char1"/>
    <w:qFormat/>
    <w:uiPriority w:val="0"/>
    <w:rPr>
      <w:rFonts w:eastAsia="宋体"/>
      <w:b/>
      <w:bCs/>
      <w:kern w:val="2"/>
      <w:sz w:val="32"/>
      <w:szCs w:val="32"/>
      <w:lang w:val="en-US" w:eastAsia="zh-CN" w:bidi="ar-SA"/>
    </w:rPr>
  </w:style>
  <w:style w:type="character" w:customStyle="1" w:styleId="99">
    <w:name w:val="列出段落 Char Char"/>
    <w:link w:val="100"/>
    <w:qFormat/>
    <w:uiPriority w:val="0"/>
    <w:rPr>
      <w:rFonts w:ascii="Calibri" w:hAnsi="Calibri"/>
      <w:kern w:val="2"/>
      <w:sz w:val="21"/>
      <w:szCs w:val="22"/>
    </w:rPr>
  </w:style>
  <w:style w:type="paragraph" w:customStyle="1" w:styleId="100">
    <w:name w:val="列出段落11"/>
    <w:basedOn w:val="1"/>
    <w:link w:val="99"/>
    <w:qFormat/>
    <w:uiPriority w:val="0"/>
    <w:pPr>
      <w:ind w:firstLine="420" w:firstLineChars="200"/>
    </w:pPr>
    <w:rPr>
      <w:szCs w:val="22"/>
    </w:rPr>
  </w:style>
  <w:style w:type="character" w:customStyle="1" w:styleId="101">
    <w:name w:val="不明显强调1"/>
    <w:qFormat/>
    <w:uiPriority w:val="0"/>
    <w:rPr>
      <w:rFonts w:eastAsia="仿宋_GB2312"/>
      <w:iCs/>
      <w:color w:val="auto"/>
      <w:sz w:val="24"/>
    </w:rPr>
  </w:style>
  <w:style w:type="character" w:customStyle="1" w:styleId="102">
    <w:name w:val="grame"/>
    <w:qFormat/>
    <w:uiPriority w:val="0"/>
  </w:style>
  <w:style w:type="character" w:customStyle="1" w:styleId="103">
    <w:name w:val="标题 3 Char"/>
    <w:qFormat/>
    <w:uiPriority w:val="0"/>
    <w:rPr>
      <w:rFonts w:eastAsia="宋体"/>
      <w:b/>
      <w:bCs/>
      <w:kern w:val="2"/>
      <w:sz w:val="32"/>
      <w:szCs w:val="32"/>
      <w:lang w:val="en-US" w:eastAsia="zh-CN" w:bidi="ar-SA"/>
    </w:rPr>
  </w:style>
  <w:style w:type="character" w:customStyle="1" w:styleId="104">
    <w:name w:val="0正文 Char Char"/>
    <w:link w:val="105"/>
    <w:qFormat/>
    <w:uiPriority w:val="0"/>
    <w:rPr>
      <w:rFonts w:ascii="微软雅黑" w:hAnsi="微软雅黑" w:eastAsia="微软雅黑"/>
      <w:color w:val="000000"/>
      <w:sz w:val="24"/>
      <w:szCs w:val="23"/>
    </w:rPr>
  </w:style>
  <w:style w:type="paragraph" w:customStyle="1" w:styleId="105">
    <w:name w:val="0正文"/>
    <w:basedOn w:val="3"/>
    <w:link w:val="104"/>
    <w:qFormat/>
    <w:uiPriority w:val="0"/>
    <w:pPr>
      <w:spacing w:line="360" w:lineRule="auto"/>
      <w:ind w:firstLine="200" w:firstLineChars="200"/>
    </w:pPr>
    <w:rPr>
      <w:rFonts w:ascii="微软雅黑" w:hAnsi="微软雅黑" w:eastAsia="微软雅黑"/>
      <w:color w:val="000000"/>
      <w:kern w:val="0"/>
      <w:szCs w:val="23"/>
    </w:rPr>
  </w:style>
  <w:style w:type="character" w:customStyle="1" w:styleId="106">
    <w:name w:val="页脚 Char1"/>
    <w:semiHidden/>
    <w:qFormat/>
    <w:uiPriority w:val="99"/>
    <w:rPr>
      <w:kern w:val="2"/>
      <w:sz w:val="18"/>
      <w:szCs w:val="18"/>
    </w:rPr>
  </w:style>
  <w:style w:type="character" w:customStyle="1" w:styleId="107">
    <w:name w:val="GTA正文-1 Char Char"/>
    <w:link w:val="108"/>
    <w:qFormat/>
    <w:uiPriority w:val="0"/>
    <w:rPr>
      <w:rFonts w:ascii="Arial" w:hAnsi="Arial"/>
      <w:szCs w:val="24"/>
      <w:lang w:val="zh-CN"/>
    </w:rPr>
  </w:style>
  <w:style w:type="paragraph" w:customStyle="1" w:styleId="108">
    <w:name w:val="GTA正文-1"/>
    <w:basedOn w:val="1"/>
    <w:link w:val="107"/>
    <w:qFormat/>
    <w:uiPriority w:val="0"/>
    <w:pPr>
      <w:spacing w:beforeLines="50" w:afterLines="50" w:line="360" w:lineRule="auto"/>
      <w:ind w:firstLine="420" w:firstLineChars="200"/>
    </w:pPr>
    <w:rPr>
      <w:rFonts w:ascii="Arial" w:hAnsi="Arial"/>
      <w:kern w:val="0"/>
      <w:sz w:val="20"/>
      <w:szCs w:val="24"/>
      <w:lang w:val="zh-CN"/>
    </w:rPr>
  </w:style>
  <w:style w:type="character" w:customStyle="1" w:styleId="109">
    <w:name w:val="孙普文字 Char"/>
    <w:qFormat/>
    <w:uiPriority w:val="0"/>
    <w:rPr>
      <w:rFonts w:ascii="宋体" w:hAnsi="Times New Roman" w:eastAsia="宋体" w:cs="Times New Roman"/>
      <w:szCs w:val="20"/>
    </w:rPr>
  </w:style>
  <w:style w:type="character" w:customStyle="1" w:styleId="110">
    <w:name w:val="页眉 Char1"/>
    <w:semiHidden/>
    <w:qFormat/>
    <w:uiPriority w:val="99"/>
    <w:rPr>
      <w:kern w:val="2"/>
      <w:sz w:val="18"/>
      <w:szCs w:val="18"/>
    </w:rPr>
  </w:style>
  <w:style w:type="character" w:customStyle="1" w:styleId="111">
    <w:name w:val="Char Char9"/>
    <w:qFormat/>
    <w:uiPriority w:val="0"/>
    <w:rPr>
      <w:rFonts w:ascii="Calibri" w:hAnsi="Calibri" w:eastAsia="微软雅黑"/>
      <w:b/>
      <w:bCs/>
      <w:kern w:val="44"/>
      <w:sz w:val="24"/>
      <w:szCs w:val="44"/>
    </w:rPr>
  </w:style>
  <w:style w:type="character" w:customStyle="1" w:styleId="112">
    <w:name w:val="GW-正文 Char"/>
    <w:link w:val="113"/>
    <w:qFormat/>
    <w:uiPriority w:val="0"/>
    <w:rPr>
      <w:rFonts w:eastAsia="仿宋_GB2312"/>
      <w:kern w:val="2"/>
      <w:sz w:val="24"/>
      <w:szCs w:val="24"/>
    </w:rPr>
  </w:style>
  <w:style w:type="paragraph" w:customStyle="1" w:styleId="113">
    <w:name w:val="GW-正文"/>
    <w:basedOn w:val="1"/>
    <w:link w:val="112"/>
    <w:qFormat/>
    <w:uiPriority w:val="0"/>
    <w:pPr>
      <w:spacing w:line="360" w:lineRule="auto"/>
      <w:ind w:firstLine="200" w:firstLineChars="200"/>
    </w:pPr>
    <w:rPr>
      <w:rFonts w:eastAsia="仿宋_GB2312"/>
      <w:sz w:val="24"/>
      <w:szCs w:val="24"/>
    </w:rPr>
  </w:style>
  <w:style w:type="character" w:customStyle="1" w:styleId="114">
    <w:name w:val="Balloon Text Char"/>
    <w:qFormat/>
    <w:uiPriority w:val="0"/>
    <w:rPr>
      <w:rFonts w:ascii="Calibri" w:hAnsi="Calibri" w:eastAsia="宋体" w:cs="Times New Roman"/>
      <w:sz w:val="18"/>
      <w:szCs w:val="18"/>
    </w:rPr>
  </w:style>
  <w:style w:type="character" w:customStyle="1" w:styleId="115">
    <w:name w:val="纯文本 Char1"/>
    <w:qFormat/>
    <w:uiPriority w:val="99"/>
    <w:rPr>
      <w:rFonts w:ascii="宋体" w:eastAsia="宋体"/>
      <w:kern w:val="2"/>
      <w:sz w:val="21"/>
      <w:lang w:val="en-US" w:eastAsia="zh-CN" w:bidi="ar-SA"/>
    </w:rPr>
  </w:style>
  <w:style w:type="character" w:customStyle="1" w:styleId="116">
    <w:name w:val="List Paragraph Char"/>
    <w:link w:val="117"/>
    <w:qFormat/>
    <w:uiPriority w:val="0"/>
    <w:rPr>
      <w:rFonts w:ascii="Calibri" w:hAnsi="Calibri"/>
      <w:kern w:val="2"/>
      <w:sz w:val="21"/>
      <w:szCs w:val="22"/>
    </w:rPr>
  </w:style>
  <w:style w:type="paragraph" w:customStyle="1" w:styleId="117">
    <w:name w:val="列出段落1"/>
    <w:basedOn w:val="1"/>
    <w:link w:val="116"/>
    <w:qFormat/>
    <w:uiPriority w:val="0"/>
    <w:pPr>
      <w:ind w:firstLine="420" w:firstLineChars="200"/>
    </w:pPr>
    <w:rPr>
      <w:szCs w:val="22"/>
    </w:rPr>
  </w:style>
  <w:style w:type="character" w:customStyle="1" w:styleId="118">
    <w:name w:val="font81"/>
    <w:qFormat/>
    <w:uiPriority w:val="0"/>
    <w:rPr>
      <w:rFonts w:hint="eastAsia" w:ascii="宋体" w:hAnsi="宋体" w:eastAsia="宋体" w:cs="宋体"/>
      <w:color w:val="auto"/>
      <w:sz w:val="22"/>
      <w:szCs w:val="22"/>
      <w:u w:val="single"/>
    </w:rPr>
  </w:style>
  <w:style w:type="character" w:customStyle="1" w:styleId="119">
    <w:name w:val="标 Char Char"/>
    <w:link w:val="120"/>
    <w:qFormat/>
    <w:uiPriority w:val="0"/>
    <w:rPr>
      <w:rFonts w:ascii="微软雅黑" w:hAnsi="微软雅黑" w:eastAsia="微软雅黑"/>
      <w:b/>
      <w:szCs w:val="21"/>
    </w:rPr>
  </w:style>
  <w:style w:type="paragraph" w:customStyle="1" w:styleId="120">
    <w:name w:val="标"/>
    <w:basedOn w:val="1"/>
    <w:link w:val="119"/>
    <w:qFormat/>
    <w:uiPriority w:val="0"/>
    <w:pPr>
      <w:spacing w:beforeLines="15" w:line="300" w:lineRule="exact"/>
      <w:jc w:val="center"/>
    </w:pPr>
    <w:rPr>
      <w:rFonts w:ascii="微软雅黑" w:hAnsi="微软雅黑" w:eastAsia="微软雅黑"/>
      <w:b/>
      <w:kern w:val="0"/>
      <w:sz w:val="20"/>
      <w:szCs w:val="21"/>
    </w:rPr>
  </w:style>
  <w:style w:type="paragraph" w:customStyle="1" w:styleId="12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2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123">
    <w:name w:val="标书正文 Char Char"/>
    <w:basedOn w:val="1"/>
    <w:qFormat/>
    <w:uiPriority w:val="0"/>
    <w:pPr>
      <w:spacing w:line="360" w:lineRule="auto"/>
      <w:ind w:left="142" w:leftChars="59" w:firstLine="697" w:firstLineChars="260"/>
    </w:pPr>
    <w:rPr>
      <w:rFonts w:ascii="宋体"/>
      <w:spacing w:val="14"/>
      <w:sz w:val="24"/>
      <w:szCs w:val="24"/>
    </w:rPr>
  </w:style>
  <w:style w:type="paragraph" w:customStyle="1" w:styleId="124">
    <w:name w:val="抬头"/>
    <w:basedOn w:val="1"/>
    <w:qFormat/>
    <w:uiPriority w:val="0"/>
    <w:pPr>
      <w:spacing w:beforeLines="50" w:line="360" w:lineRule="auto"/>
    </w:pPr>
    <w:rPr>
      <w:rFonts w:ascii="宋体"/>
      <w:sz w:val="24"/>
      <w:szCs w:val="24"/>
    </w:rPr>
  </w:style>
  <w:style w:type="paragraph" w:customStyle="1" w:styleId="125">
    <w:name w:val="menupag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Char11"/>
    <w:basedOn w:val="1"/>
    <w:qFormat/>
    <w:uiPriority w:val="0"/>
    <w:pPr>
      <w:spacing w:line="240" w:lineRule="atLeast"/>
      <w:ind w:left="420" w:firstLine="420"/>
    </w:pPr>
    <w:rPr>
      <w:szCs w:val="24"/>
    </w:rPr>
  </w:style>
  <w:style w:type="paragraph" w:customStyle="1" w:styleId="127">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修订1"/>
    <w:semiHidden/>
    <w:qFormat/>
    <w:uiPriority w:val="99"/>
    <w:rPr>
      <w:rFonts w:ascii="Times New Roman" w:hAnsi="Times New Roman" w:eastAsia="宋体" w:cs="Times New Roman"/>
      <w:kern w:val="2"/>
      <w:sz w:val="21"/>
      <w:lang w:val="en-US" w:eastAsia="zh-CN" w:bidi="ar-SA"/>
    </w:rPr>
  </w:style>
  <w:style w:type="paragraph" w:customStyle="1" w:styleId="129">
    <w:name w:val="缺省文本"/>
    <w:basedOn w:val="1"/>
    <w:qFormat/>
    <w:uiPriority w:val="0"/>
    <w:pPr>
      <w:autoSpaceDE w:val="0"/>
      <w:autoSpaceDN w:val="0"/>
      <w:adjustRightInd w:val="0"/>
      <w:jc w:val="left"/>
    </w:pPr>
    <w:rPr>
      <w:kern w:val="0"/>
      <w:sz w:val="24"/>
    </w:rPr>
  </w:style>
  <w:style w:type="paragraph" w:customStyle="1" w:styleId="130">
    <w:name w:val="Char Char1 Char Char"/>
    <w:basedOn w:val="1"/>
    <w:qFormat/>
    <w:uiPriority w:val="0"/>
    <w:pPr>
      <w:tabs>
        <w:tab w:val="left" w:pos="360"/>
      </w:tabs>
    </w:pPr>
  </w:style>
  <w:style w:type="paragraph" w:customStyle="1" w:styleId="131">
    <w:name w:val="子弹"/>
    <w:basedOn w:val="1"/>
    <w:qFormat/>
    <w:uiPriority w:val="0"/>
    <w:pPr>
      <w:tabs>
        <w:tab w:val="left" w:pos="1134"/>
        <w:tab w:val="right" w:pos="9356"/>
      </w:tabs>
      <w:ind w:left="720" w:hanging="360"/>
    </w:pPr>
    <w:rPr>
      <w:rFonts w:ascii="新宋体" w:hAnsi="新宋体" w:eastAsia="新宋体"/>
      <w:sz w:val="28"/>
      <w:szCs w:val="28"/>
    </w:rPr>
  </w:style>
  <w:style w:type="paragraph" w:customStyle="1" w:styleId="132">
    <w:name w:val="默认段落字体 Para Char Char Char Char"/>
    <w:basedOn w:val="1"/>
    <w:qFormat/>
    <w:uiPriority w:val="0"/>
    <w:rPr>
      <w:szCs w:val="24"/>
    </w:rPr>
  </w:style>
  <w:style w:type="paragraph" w:customStyle="1" w:styleId="13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134">
    <w:name w:val="xl23"/>
    <w:next w:val="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35">
    <w:name w:val="TOC 标题1"/>
    <w:basedOn w:val="4"/>
    <w:next w:val="1"/>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paragraph" w:customStyle="1" w:styleId="13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37">
    <w:name w:val="修订2"/>
    <w:qFormat/>
    <w:uiPriority w:val="0"/>
    <w:rPr>
      <w:rFonts w:ascii="Times New Roman" w:hAnsi="Times New Roman" w:eastAsia="宋体" w:cs="Times New Roman"/>
      <w:kern w:val="2"/>
      <w:sz w:val="21"/>
      <w:lang w:val="en-US" w:eastAsia="zh-CN" w:bidi="ar-SA"/>
    </w:rPr>
  </w:style>
  <w:style w:type="paragraph" w:customStyle="1" w:styleId="1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3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40">
    <w:name w:val="无间距"/>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2">
    <w:name w:val="Char13"/>
    <w:basedOn w:val="1"/>
    <w:qFormat/>
    <w:uiPriority w:val="0"/>
    <w:rPr>
      <w:szCs w:val="24"/>
    </w:rPr>
  </w:style>
  <w:style w:type="paragraph" w:customStyle="1" w:styleId="14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44">
    <w:name w:val="Char"/>
    <w:basedOn w:val="1"/>
    <w:qFormat/>
    <w:uiPriority w:val="0"/>
    <w:pPr>
      <w:widowControl/>
      <w:spacing w:after="160" w:line="240" w:lineRule="exact"/>
      <w:jc w:val="left"/>
    </w:pPr>
    <w:rPr>
      <w:rFonts w:ascii="Verdana" w:hAnsi="Verdana"/>
      <w:kern w:val="0"/>
      <w:sz w:val="20"/>
      <w:lang w:eastAsia="en-US"/>
    </w:rPr>
  </w:style>
  <w:style w:type="paragraph" w:customStyle="1" w:styleId="145">
    <w:name w:val="5"/>
    <w:basedOn w:val="1"/>
    <w:qFormat/>
    <w:uiPriority w:val="0"/>
    <w:pPr>
      <w:tabs>
        <w:tab w:val="right" w:pos="-2120"/>
      </w:tabs>
      <w:snapToGrid w:val="0"/>
    </w:pPr>
    <w:rPr>
      <w:rFonts w:ascii="Tahoma" w:hAnsi="Tahoma"/>
      <w:spacing w:val="6"/>
      <w:sz w:val="24"/>
    </w:rPr>
  </w:style>
  <w:style w:type="paragraph" w:customStyle="1" w:styleId="146">
    <w:name w:val="样式2"/>
    <w:basedOn w:val="1"/>
    <w:qFormat/>
    <w:uiPriority w:val="0"/>
    <w:pPr>
      <w:spacing w:line="360" w:lineRule="auto"/>
    </w:pPr>
    <w:rPr>
      <w:rFonts w:ascii="Century Gothic" w:hAnsi="Century Gothic" w:eastAsia="黑体"/>
      <w:b/>
      <w:sz w:val="32"/>
      <w:szCs w:val="30"/>
    </w:rPr>
  </w:style>
  <w:style w:type="paragraph" w:customStyle="1" w:styleId="147">
    <w:name w:val="No Spacing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
    <w:name w:val="xl69"/>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49">
    <w:name w:val="TOC 标题11"/>
    <w:basedOn w:val="4"/>
    <w:next w:val="1"/>
    <w:qFormat/>
    <w:uiPriority w:val="0"/>
    <w:pPr>
      <w:widowControl/>
      <w:spacing w:before="480" w:after="0" w:line="276" w:lineRule="auto"/>
      <w:jc w:val="left"/>
      <w:outlineLvl w:val="9"/>
    </w:pPr>
    <w:rPr>
      <w:rFonts w:ascii="Cambria" w:hAnsi="Cambria"/>
      <w:bCs/>
      <w:color w:val="365F91"/>
      <w:spacing w:val="0"/>
      <w:kern w:val="0"/>
      <w:sz w:val="28"/>
      <w:szCs w:val="28"/>
    </w:rPr>
  </w:style>
  <w:style w:type="paragraph" w:customStyle="1" w:styleId="150">
    <w:name w:val="Char Char Char"/>
    <w:basedOn w:val="1"/>
    <w:qFormat/>
    <w:uiPriority w:val="0"/>
    <w:pPr>
      <w:ind w:firstLine="200" w:firstLineChars="200"/>
    </w:pPr>
    <w:rPr>
      <w:sz w:val="24"/>
      <w:szCs w:val="24"/>
    </w:rPr>
  </w:style>
  <w:style w:type="paragraph" w:customStyle="1" w:styleId="151">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2">
    <w:name w:val="Absatz2AL"/>
    <w:basedOn w:val="3"/>
    <w:next w:val="1"/>
    <w:qFormat/>
    <w:uiPriority w:val="0"/>
    <w:pPr>
      <w:widowControl/>
      <w:overflowPunct w:val="0"/>
      <w:autoSpaceDE w:val="0"/>
      <w:autoSpaceDN w:val="0"/>
      <w:adjustRightInd w:val="0"/>
      <w:textAlignment w:val="baseline"/>
    </w:pPr>
    <w:rPr>
      <w:rFonts w:ascii="Times New Roman" w:eastAsia="楷体_GB2312"/>
      <w:kern w:val="0"/>
      <w:lang w:val="de-DE" w:eastAsia="de-DE"/>
    </w:rPr>
  </w:style>
  <w:style w:type="paragraph" w:customStyle="1" w:styleId="153">
    <w:name w:val="正文 New New New"/>
    <w:qFormat/>
    <w:uiPriority w:val="0"/>
    <w:pPr>
      <w:jc w:val="both"/>
    </w:pPr>
    <w:rPr>
      <w:rFonts w:ascii="Times New Roman" w:hAnsi="Times New Roman" w:eastAsia="宋体" w:cs="Times New Roman"/>
      <w:kern w:val="2"/>
      <w:sz w:val="21"/>
      <w:lang w:val="en-US" w:eastAsia="zh-CN" w:bidi="ar-SA"/>
    </w:rPr>
  </w:style>
  <w:style w:type="paragraph" w:customStyle="1" w:styleId="154">
    <w:name w:val="Pa2"/>
    <w:basedOn w:val="155"/>
    <w:next w:val="155"/>
    <w:qFormat/>
    <w:uiPriority w:val="0"/>
    <w:pPr>
      <w:spacing w:line="241" w:lineRule="atLeast"/>
    </w:pPr>
    <w:rPr>
      <w:rFonts w:ascii="文鼎" w:eastAsia="文鼎" w:cs="Times New Roman"/>
      <w:color w:val="auto"/>
    </w:rPr>
  </w:style>
  <w:style w:type="paragraph" w:customStyle="1" w:styleId="155">
    <w:name w:val="Default"/>
    <w:next w:val="15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6">
    <w:name w:val="正文缩进1"/>
    <w:basedOn w:val="1"/>
    <w:next w:val="33"/>
    <w:qFormat/>
    <w:uiPriority w:val="0"/>
    <w:pPr>
      <w:ind w:firstLine="567"/>
    </w:pPr>
    <w:rPr>
      <w:rFonts w:ascii="Times New Roman"/>
      <w:spacing w:val="20"/>
    </w:rPr>
  </w:style>
  <w:style w:type="paragraph" w:customStyle="1" w:styleId="15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6"/>
      <w:szCs w:val="16"/>
    </w:rPr>
  </w:style>
  <w:style w:type="paragraph" w:customStyle="1" w:styleId="158">
    <w:name w:val="列表段落1"/>
    <w:basedOn w:val="1"/>
    <w:qFormat/>
    <w:uiPriority w:val="99"/>
    <w:pPr>
      <w:ind w:firstLine="420" w:firstLineChars="200"/>
    </w:pPr>
    <w:rPr>
      <w:szCs w:val="24"/>
    </w:rPr>
  </w:style>
  <w:style w:type="paragraph" w:customStyle="1" w:styleId="159">
    <w:name w:val="子弹１"/>
    <w:basedOn w:val="131"/>
    <w:qFormat/>
    <w:uiPriority w:val="0"/>
    <w:pPr>
      <w:tabs>
        <w:tab w:val="left" w:pos="873"/>
        <w:tab w:val="clear" w:pos="1134"/>
        <w:tab w:val="clear" w:pos="9356"/>
      </w:tabs>
    </w:pPr>
  </w:style>
  <w:style w:type="paragraph" w:customStyle="1" w:styleId="160">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61">
    <w:name w:val="xl65"/>
    <w:basedOn w:val="1"/>
    <w:qFormat/>
    <w:uiPriority w:val="0"/>
    <w:pPr>
      <w:widowControl/>
      <w:spacing w:before="100" w:beforeAutospacing="1" w:after="100" w:afterAutospacing="1"/>
      <w:jc w:val="center"/>
    </w:pPr>
    <w:rPr>
      <w:rFonts w:ascii="宋体" w:hAnsi="宋体" w:cs="宋体"/>
      <w:color w:val="000000"/>
      <w:kern w:val="0"/>
      <w:sz w:val="24"/>
      <w:szCs w:val="24"/>
    </w:rPr>
  </w:style>
  <w:style w:type="paragraph" w:customStyle="1" w:styleId="162">
    <w:name w:val="xl68"/>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63">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64">
    <w:name w:val="目录"/>
    <w:basedOn w:val="1"/>
    <w:qFormat/>
    <w:uiPriority w:val="0"/>
    <w:pPr>
      <w:widowControl/>
      <w:jc w:val="center"/>
    </w:pPr>
    <w:rPr>
      <w:rFonts w:ascii="宋体"/>
      <w:b/>
      <w:kern w:val="0"/>
      <w:sz w:val="36"/>
    </w:rPr>
  </w:style>
  <w:style w:type="paragraph" w:customStyle="1" w:styleId="165">
    <w:name w:val="正文五号"/>
    <w:basedOn w:val="1"/>
    <w:qFormat/>
    <w:uiPriority w:val="0"/>
    <w:rPr>
      <w:rFonts w:ascii="宋体" w:eastAsia="仿宋_GB2312"/>
    </w:rPr>
  </w:style>
  <w:style w:type="paragraph" w:customStyle="1" w:styleId="166">
    <w:name w:val="_Style 2"/>
    <w:basedOn w:val="1"/>
    <w:qFormat/>
    <w:uiPriority w:val="0"/>
    <w:pPr>
      <w:ind w:firstLine="420" w:firstLineChars="200"/>
    </w:pPr>
    <w:rPr>
      <w:szCs w:val="24"/>
    </w:rPr>
  </w:style>
  <w:style w:type="paragraph" w:customStyle="1" w:styleId="16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6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6"/>
      <w:szCs w:val="16"/>
    </w:rPr>
  </w:style>
  <w:style w:type="paragraph" w:customStyle="1" w:styleId="169">
    <w:name w:val="Char Char Char Char1"/>
    <w:basedOn w:val="13"/>
    <w:qFormat/>
    <w:uiPriority w:val="0"/>
    <w:pPr>
      <w:adjustRightInd w:val="0"/>
      <w:snapToGrid w:val="0"/>
      <w:spacing w:line="360" w:lineRule="auto"/>
    </w:pPr>
    <w:rPr>
      <w:rFonts w:ascii="Tahoma" w:hAnsi="Tahoma"/>
      <w:sz w:val="24"/>
      <w:szCs w:val="24"/>
    </w:rPr>
  </w:style>
  <w:style w:type="paragraph" w:customStyle="1" w:styleId="170">
    <w:name w:val="表格"/>
    <w:basedOn w:val="1"/>
    <w:qFormat/>
    <w:uiPriority w:val="0"/>
    <w:pPr>
      <w:tabs>
        <w:tab w:val="left" w:pos="1200"/>
      </w:tabs>
      <w:spacing w:line="500" w:lineRule="exact"/>
      <w:jc w:val="center"/>
    </w:pPr>
    <w:rPr>
      <w:rFonts w:ascii="宋体"/>
      <w:sz w:val="24"/>
      <w:szCs w:val="18"/>
    </w:rPr>
  </w:style>
  <w:style w:type="paragraph" w:customStyle="1" w:styleId="171">
    <w:name w:val="_Style 1"/>
    <w:basedOn w:val="1"/>
    <w:qFormat/>
    <w:uiPriority w:val="34"/>
    <w:pPr>
      <w:spacing w:line="276" w:lineRule="auto"/>
      <w:ind w:left="720"/>
      <w:contextualSpacing/>
    </w:pPr>
    <w:rPr>
      <w:szCs w:val="24"/>
    </w:rPr>
  </w:style>
  <w:style w:type="paragraph" w:customStyle="1" w:styleId="172">
    <w:name w:val="xl81"/>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3">
    <w:name w:val="Char Char1"/>
    <w:basedOn w:val="1"/>
    <w:qFormat/>
    <w:uiPriority w:val="0"/>
    <w:pPr>
      <w:widowControl/>
      <w:spacing w:after="160" w:line="240" w:lineRule="exact"/>
      <w:jc w:val="left"/>
    </w:pPr>
    <w:rPr>
      <w:rFonts w:ascii="Verdana" w:hAnsi="Verdana" w:eastAsia="仿宋_GB2312"/>
      <w:kern w:val="0"/>
      <w:sz w:val="20"/>
      <w:lang w:eastAsia="en-US"/>
    </w:rPr>
  </w:style>
  <w:style w:type="paragraph" w:customStyle="1" w:styleId="174">
    <w:name w:val="xl67"/>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5">
    <w:name w:val="节标题"/>
    <w:basedOn w:val="1"/>
    <w:qFormat/>
    <w:uiPriority w:val="0"/>
    <w:pPr>
      <w:widowControl/>
      <w:spacing w:line="289" w:lineRule="atLeast"/>
      <w:jc w:val="center"/>
      <w:textAlignment w:val="baseline"/>
    </w:pPr>
    <w:rPr>
      <w:color w:val="000000"/>
      <w:kern w:val="0"/>
      <w:sz w:val="28"/>
      <w:u w:color="000000"/>
    </w:rPr>
  </w:style>
  <w:style w:type="paragraph" w:customStyle="1" w:styleId="176">
    <w:name w:val="xl66"/>
    <w:basedOn w:val="1"/>
    <w:qFormat/>
    <w:uiPriority w:val="0"/>
    <w:pPr>
      <w:widowControl/>
      <w:spacing w:before="100" w:beforeAutospacing="1" w:after="100" w:afterAutospacing="1"/>
      <w:jc w:val="center"/>
    </w:pPr>
    <w:rPr>
      <w:rFonts w:ascii="宋体" w:hAnsi="宋体" w:cs="宋体"/>
      <w:color w:val="000000"/>
      <w:kern w:val="0"/>
      <w:sz w:val="16"/>
      <w:szCs w:val="16"/>
    </w:rPr>
  </w:style>
  <w:style w:type="paragraph" w:customStyle="1" w:styleId="177">
    <w:name w:val="Char Char Char Char"/>
    <w:basedOn w:val="1"/>
    <w:qFormat/>
    <w:uiPriority w:val="0"/>
    <w:rPr>
      <w:szCs w:val="24"/>
    </w:rPr>
  </w:style>
  <w:style w:type="paragraph" w:customStyle="1" w:styleId="178">
    <w:name w:val="Char1"/>
    <w:basedOn w:val="1"/>
    <w:qFormat/>
    <w:uiPriority w:val="0"/>
    <w:rPr>
      <w:rFonts w:ascii="Tahoma" w:hAnsi="Tahoma"/>
      <w:sz w:val="24"/>
    </w:rPr>
  </w:style>
  <w:style w:type="paragraph" w:customStyle="1" w:styleId="179">
    <w:name w:val="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180">
    <w:name w:val="样式1"/>
    <w:basedOn w:val="5"/>
    <w:qFormat/>
    <w:uiPriority w:val="0"/>
    <w:pPr>
      <w:adjustRightInd w:val="0"/>
      <w:spacing w:line="416" w:lineRule="atLeast"/>
      <w:jc w:val="left"/>
      <w:textAlignment w:val="baseline"/>
    </w:pPr>
    <w:rPr>
      <w:rFonts w:eastAsia="黑体"/>
      <w:spacing w:val="0"/>
      <w:kern w:val="0"/>
      <w:sz w:val="30"/>
    </w:rPr>
  </w:style>
  <w:style w:type="paragraph" w:customStyle="1" w:styleId="18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182">
    <w:name w:val="Char Char Char Char Char Char Char Char Char Char"/>
    <w:basedOn w:val="1"/>
    <w:qFormat/>
    <w:uiPriority w:val="0"/>
    <w:pPr>
      <w:widowControl/>
      <w:snapToGrid w:val="0"/>
      <w:spacing w:after="160" w:line="360" w:lineRule="auto"/>
      <w:jc w:val="left"/>
    </w:pPr>
    <w:rPr>
      <w:kern w:val="0"/>
      <w:sz w:val="24"/>
      <w:szCs w:val="24"/>
      <w:lang w:eastAsia="en-US"/>
    </w:rPr>
  </w:style>
  <w:style w:type="paragraph" w:customStyle="1" w:styleId="18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18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rPr>
  </w:style>
  <w:style w:type="paragraph" w:customStyle="1" w:styleId="1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rPr>
  </w:style>
  <w:style w:type="paragraph" w:customStyle="1" w:styleId="18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0000"/>
      <w:kern w:val="0"/>
      <w:sz w:val="20"/>
    </w:rPr>
  </w:style>
  <w:style w:type="paragraph" w:customStyle="1" w:styleId="18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8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189">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9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9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19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93">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FF0000"/>
      <w:kern w:val="0"/>
      <w:sz w:val="22"/>
      <w:szCs w:val="22"/>
    </w:rPr>
  </w:style>
  <w:style w:type="paragraph" w:customStyle="1" w:styleId="19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2"/>
      <w:szCs w:val="22"/>
    </w:rPr>
  </w:style>
  <w:style w:type="paragraph" w:customStyle="1" w:styleId="195">
    <w:name w:val="xl94"/>
    <w:basedOn w:val="1"/>
    <w:qFormat/>
    <w:uiPriority w:val="0"/>
    <w:pPr>
      <w:widowControl/>
      <w:spacing w:before="100" w:beforeAutospacing="1" w:after="100" w:afterAutospacing="1"/>
      <w:jc w:val="center"/>
    </w:pPr>
    <w:rPr>
      <w:rFonts w:ascii="宋体" w:hAnsi="宋体" w:cs="宋体"/>
      <w:kern w:val="0"/>
      <w:sz w:val="32"/>
      <w:szCs w:val="32"/>
    </w:rPr>
  </w:style>
  <w:style w:type="paragraph" w:customStyle="1" w:styleId="196">
    <w:name w:val="xl95"/>
    <w:basedOn w:val="1"/>
    <w:qFormat/>
    <w:uiPriority w:val="0"/>
    <w:pPr>
      <w:widowControl/>
      <w:spacing w:before="100" w:beforeAutospacing="1" w:after="100" w:afterAutospacing="1"/>
      <w:jc w:val="center"/>
    </w:pPr>
    <w:rPr>
      <w:rFonts w:ascii="宋体" w:hAnsi="宋体" w:cs="宋体"/>
      <w:b/>
      <w:bCs/>
      <w:kern w:val="0"/>
      <w:sz w:val="32"/>
      <w:szCs w:val="32"/>
    </w:rPr>
  </w:style>
  <w:style w:type="paragraph" w:customStyle="1" w:styleId="197">
    <w:name w:val="xl9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20"/>
    </w:rPr>
  </w:style>
  <w:style w:type="paragraph" w:customStyle="1" w:styleId="198">
    <w:name w:val="xl97"/>
    <w:basedOn w:val="1"/>
    <w:qFormat/>
    <w:uiPriority w:val="0"/>
    <w:pPr>
      <w:widowControl/>
      <w:pBdr>
        <w:left w:val="single" w:color="auto" w:sz="4" w:space="0"/>
        <w:right w:val="single" w:color="auto" w:sz="4" w:space="0"/>
      </w:pBdr>
      <w:spacing w:before="100" w:beforeAutospacing="1" w:after="100" w:afterAutospacing="1"/>
      <w:jc w:val="center"/>
    </w:pPr>
    <w:rPr>
      <w:kern w:val="0"/>
      <w:sz w:val="20"/>
    </w:rPr>
  </w:style>
  <w:style w:type="paragraph" w:customStyle="1" w:styleId="199">
    <w:name w:val="xl9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20"/>
    </w:rPr>
  </w:style>
  <w:style w:type="paragraph" w:customStyle="1" w:styleId="200">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01">
    <w:name w:val="xl10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02">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203">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204">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205">
    <w:name w:val="xl10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206">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2"/>
      <w:szCs w:val="22"/>
    </w:rPr>
  </w:style>
  <w:style w:type="paragraph" w:customStyle="1" w:styleId="207">
    <w:name w:val="xl10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8">
    <w:name w:val="xl10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0">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11">
    <w:name w:val="xl11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12">
    <w:name w:val="xl11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table" w:customStyle="1" w:styleId="213">
    <w:name w:val="网格型1"/>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4">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215">
    <w:name w:val="font5"/>
    <w:basedOn w:val="1"/>
    <w:qFormat/>
    <w:uiPriority w:val="0"/>
    <w:pPr>
      <w:widowControl/>
      <w:spacing w:before="100" w:beforeAutospacing="1" w:after="100" w:afterAutospacing="1"/>
      <w:jc w:val="left"/>
    </w:pPr>
    <w:rPr>
      <w:color w:val="000000"/>
      <w:kern w:val="0"/>
      <w:sz w:val="20"/>
    </w:rPr>
  </w:style>
  <w:style w:type="paragraph" w:customStyle="1" w:styleId="216">
    <w:name w:val="font6"/>
    <w:basedOn w:val="1"/>
    <w:qFormat/>
    <w:uiPriority w:val="0"/>
    <w:pPr>
      <w:widowControl/>
      <w:spacing w:before="100" w:beforeAutospacing="1" w:after="100" w:afterAutospacing="1"/>
      <w:jc w:val="left"/>
    </w:pPr>
    <w:rPr>
      <w:rFonts w:ascii="宋体" w:hAnsi="宋体" w:cs="宋体"/>
      <w:color w:val="000000"/>
      <w:kern w:val="0"/>
      <w:sz w:val="20"/>
    </w:rPr>
  </w:style>
  <w:style w:type="table" w:customStyle="1" w:styleId="217">
    <w:name w:val="网格型2"/>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8">
    <w:name w:val="网格型3"/>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
    <w:name w:val="网格型4"/>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0">
    <w:name w:val="Heading #2|1_"/>
    <w:basedOn w:val="46"/>
    <w:link w:val="221"/>
    <w:qFormat/>
    <w:uiPriority w:val="0"/>
    <w:rPr>
      <w:rFonts w:ascii="宋体" w:hAnsi="宋体" w:cs="宋体"/>
      <w:sz w:val="38"/>
      <w:szCs w:val="38"/>
      <w:lang w:val="zh-TW" w:eastAsia="zh-TW" w:bidi="zh-TW"/>
    </w:rPr>
  </w:style>
  <w:style w:type="paragraph" w:customStyle="1" w:styleId="221">
    <w:name w:val="Heading #2|1"/>
    <w:basedOn w:val="1"/>
    <w:link w:val="220"/>
    <w:qFormat/>
    <w:uiPriority w:val="0"/>
    <w:pPr>
      <w:spacing w:after="60"/>
      <w:jc w:val="center"/>
      <w:outlineLvl w:val="1"/>
    </w:pPr>
    <w:rPr>
      <w:rFonts w:ascii="宋体" w:hAnsi="宋体" w:cs="宋体"/>
      <w:kern w:val="0"/>
      <w:sz w:val="38"/>
      <w:szCs w:val="38"/>
      <w:lang w:val="zh-TW" w:eastAsia="zh-TW" w:bidi="zh-TW"/>
    </w:rPr>
  </w:style>
  <w:style w:type="table" w:customStyle="1" w:styleId="222">
    <w:name w:val="网格型5"/>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3">
    <w:name w:val="修订3"/>
    <w:hidden/>
    <w:unhideWhenUsed/>
    <w:qFormat/>
    <w:uiPriority w:val="99"/>
    <w:rPr>
      <w:rFonts w:ascii="Times New Roman" w:hAnsi="Times New Roman" w:eastAsia="宋体" w:cs="Times New Roman"/>
      <w:kern w:val="2"/>
      <w:sz w:val="21"/>
      <w:lang w:val="en-US" w:eastAsia="zh-CN" w:bidi="ar-SA"/>
    </w:rPr>
  </w:style>
  <w:style w:type="character" w:customStyle="1" w:styleId="224">
    <w:name w:val="未处理的提及1"/>
    <w:basedOn w:val="46"/>
    <w:unhideWhenUsed/>
    <w:qFormat/>
    <w:uiPriority w:val="99"/>
    <w:rPr>
      <w:color w:val="605E5C"/>
      <w:shd w:val="clear" w:color="auto" w:fill="E1DFDD"/>
    </w:rPr>
  </w:style>
  <w:style w:type="paragraph" w:customStyle="1" w:styleId="225">
    <w:name w:val="正文样式"/>
    <w:basedOn w:val="1"/>
    <w:qFormat/>
    <w:uiPriority w:val="0"/>
    <w:pPr>
      <w:spacing w:line="360" w:lineRule="auto"/>
      <w:ind w:firstLine="567"/>
    </w:pPr>
    <w:rPr>
      <w:rFonts w:ascii="宋体" w:hAnsi="宋体"/>
      <w:snapToGrid w:val="0"/>
      <w:kern w:val="0"/>
      <w:sz w:val="24"/>
      <w:szCs w:val="24"/>
    </w:rPr>
  </w:style>
  <w:style w:type="character" w:customStyle="1" w:styleId="226">
    <w:name w:val="未处理的提及3"/>
    <w:basedOn w:val="46"/>
    <w:unhideWhenUsed/>
    <w:qFormat/>
    <w:uiPriority w:val="99"/>
    <w:rPr>
      <w:color w:val="605E5C"/>
      <w:shd w:val="clear" w:color="auto" w:fill="E1DFDD"/>
    </w:rPr>
  </w:style>
  <w:style w:type="character" w:customStyle="1" w:styleId="227">
    <w:name w:val="未处理的提及2"/>
    <w:basedOn w:val="46"/>
    <w:semiHidden/>
    <w:unhideWhenUsed/>
    <w:qFormat/>
    <w:uiPriority w:val="99"/>
    <w:rPr>
      <w:color w:val="605E5C"/>
      <w:shd w:val="clear" w:color="auto" w:fill="E1DFDD"/>
    </w:rPr>
  </w:style>
  <w:style w:type="paragraph" w:styleId="228">
    <w:name w:val="List Paragraph"/>
    <w:basedOn w:val="1"/>
    <w:qFormat/>
    <w:uiPriority w:val="34"/>
    <w:pPr>
      <w:ind w:firstLine="420" w:firstLineChars="200"/>
    </w:pPr>
    <w:rPr>
      <w:szCs w:val="24"/>
    </w:rPr>
  </w:style>
  <w:style w:type="character" w:customStyle="1" w:styleId="229">
    <w:name w:val="页眉 Char"/>
    <w:qFormat/>
    <w:uiPriority w:val="99"/>
    <w:rPr>
      <w:kern w:val="2"/>
      <w:sz w:val="18"/>
      <w:szCs w:val="18"/>
    </w:rPr>
  </w:style>
  <w:style w:type="table" w:customStyle="1" w:styleId="230">
    <w:name w:val="Table Normal"/>
    <w:unhideWhenUsed/>
    <w:qFormat/>
    <w:uiPriority w:val="2"/>
    <w:tblPr>
      <w:tblCellMar>
        <w:top w:w="0" w:type="dxa"/>
        <w:left w:w="0" w:type="dxa"/>
        <w:bottom w:w="0" w:type="dxa"/>
        <w:right w:w="0" w:type="dxa"/>
      </w:tblCellMar>
    </w:tblPr>
  </w:style>
  <w:style w:type="paragraph" w:customStyle="1" w:styleId="231">
    <w:name w:val="Table Text"/>
    <w:basedOn w:val="1"/>
    <w:semiHidden/>
    <w:qFormat/>
    <w:uiPriority w:val="0"/>
    <w:rPr>
      <w:rFonts w:ascii="宋体" w:hAnsi="宋体" w:cs="宋体"/>
      <w:sz w:val="24"/>
      <w:lang w:eastAsia="en-US"/>
    </w:rPr>
  </w:style>
  <w:style w:type="paragraph" w:customStyle="1" w:styleId="232">
    <w:name w:val="正文文本 (2)1"/>
    <w:basedOn w:val="1"/>
    <w:qFormat/>
    <w:uiPriority w:val="99"/>
    <w:pPr>
      <w:shd w:val="clear" w:color="auto" w:fill="FFFFFF"/>
      <w:spacing w:line="240" w:lineRule="atLeast"/>
      <w:ind w:hanging="140"/>
    </w:pPr>
    <w:rPr>
      <w:rFonts w:ascii="宋体" w:hAnsi="宋体"/>
      <w:sz w:val="22"/>
      <w:szCs w:val="22"/>
    </w:rPr>
  </w:style>
  <w:style w:type="paragraph" w:customStyle="1" w:styleId="233">
    <w:name w:val="首行缩进"/>
    <w:basedOn w:val="1"/>
    <w:qFormat/>
    <w:uiPriority w:val="0"/>
    <w:pPr>
      <w:spacing w:line="360" w:lineRule="auto"/>
      <w:ind w:firstLine="480" w:firstLineChars="200"/>
    </w:pPr>
    <w:rPr>
      <w:lang w:val="zh-CN"/>
    </w:rPr>
  </w:style>
  <w:style w:type="paragraph" w:customStyle="1" w:styleId="234">
    <w:name w:val="列表段落2"/>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J:\&#20013;&#22269;&#31185;&#23398;&#38498;\&#20013;&#22269;&#31185;&#23398;&#38498;&#26118;&#26126;&#21160;&#29289;&#30740;&#31350;&#25152;&#20415;&#25658;&#24335;&#23485;&#24102;&#31185;&#23398;&#40060;&#25506;&#20202;&#31995;&#32479;7.29&#29579;&#22269;&#29626;&#20462;&#25913;&#312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2FA309-C15D-4841-A859-DC08A72C12C6}">
  <ds:schemaRefs/>
</ds:datastoreItem>
</file>

<file path=customXml/itemProps3.xml><?xml version="1.0" encoding="utf-8"?>
<ds:datastoreItem xmlns:ds="http://schemas.openxmlformats.org/officeDocument/2006/customXml" ds:itemID="{8AF397EF-50D6-45CF-AA6D-81EFE2BDEAF2}">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中国科学院昆明动物研究所便携式宽带科学鱼探仪系统7.29王国玺修改稿.dotx</Template>
  <Company>Users</Company>
  <Pages>62</Pages>
  <Words>24040</Words>
  <Characters>25786</Characters>
  <Lines>227</Lines>
  <Paragraphs>63</Paragraphs>
  <TotalTime>16</TotalTime>
  <ScaleCrop>false</ScaleCrop>
  <LinksUpToDate>false</LinksUpToDate>
  <CharactersWithSpaces>27220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2023-03-06T09:36:00Z</dcterms:created>
  <dc:creator>Windows 用户</dc:creator>
  <cp:lastModifiedBy>gongchangyin</cp:lastModifiedBy>
  <cp:lastPrinted>2024-07-05T01:13:00Z</cp:lastPrinted>
  <dcterms:modified xsi:type="dcterms:W3CDTF">2024-07-08T01:42:50Z</dcterms:modified>
  <dc:title>招标文件</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FE530422E51145A981CAF1FE2EF45F3C_13</vt:lpwstr>
  </property>
  <property fmtid="{D5CDD505-2E9C-101B-9397-08002B2CF9AE}" pid="3" name="KSOProductBuildVer">
    <vt:lpwstr>2052-12.1.0.17133</vt:lpwstr>
  </property>
</Properties>
</file>