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440001-2024-58093</w:t>
      </w:r>
    </w:p>
    <w:p>
      <w:pPr>
        <w:pStyle w:val="null3"/>
        <w:jc w:val="center"/>
        <w:outlineLvl w:val="3"/>
      </w:pPr>
      <w:r>
        <w:rPr>
          <w:sz w:val="24"/>
          <w:b/>
        </w:rPr>
        <w:t>采购项目编号：</w:t>
      </w:r>
      <w:r>
        <w:rPr>
          <w:sz w:val="24"/>
          <w:b/>
        </w:rPr>
        <w:t>GPCGD241156GC399J</w:t>
      </w:r>
    </w:p>
    <w:p>
      <w:pPr>
        <w:pStyle w:val="null3"/>
        <w:jc w:val="center"/>
        <w:outlineLvl w:val="3"/>
      </w:pPr>
      <w:r>
        <w:rPr>
          <w:sz w:val="24"/>
          <w:b/>
        </w:rPr>
        <w:t>项目名称：</w:t>
      </w:r>
      <w:r>
        <w:rPr>
          <w:sz w:val="24"/>
          <w:b/>
        </w:rPr>
        <w:t>农业动物类器官前沿创新平台实验室改造工程</w:t>
      </w:r>
    </w:p>
    <w:p>
      <w:pPr>
        <w:pStyle w:val="null3"/>
        <w:jc w:val="center"/>
        <w:outlineLvl w:val="3"/>
      </w:pPr>
      <w:r>
        <w:rPr>
          <w:sz w:val="24"/>
          <w:b/>
        </w:rPr>
        <w:t>采购人：</w:t>
      </w:r>
      <w:r>
        <w:rPr>
          <w:sz w:val="24"/>
          <w:b/>
        </w:rPr>
        <w:t>华南农业大学</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广东省政府采购中心</w:t>
      </w:r>
      <w:r>
        <w:rPr/>
        <w:t>受</w:t>
      </w:r>
      <w:r>
        <w:rPr/>
        <w:t>华南农业大学</w:t>
      </w:r>
      <w:r>
        <w:rPr/>
        <w:t>的委托，采用</w:t>
      </w:r>
      <w:r>
        <w:rPr/>
        <w:t>竞争性磋商</w:t>
      </w:r>
      <w:r>
        <w:rPr/>
        <w:t>方式组织采购</w:t>
      </w:r>
      <w:r>
        <w:rPr/>
        <w:t>农业动物类器官前沿创新平台实验室改造工程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农业动物类器官前沿创新平台实验室改造工程</w:t>
      </w:r>
    </w:p>
    <w:p>
      <w:pPr>
        <w:pStyle w:val="null3"/>
        <w:ind w:firstLine="480"/>
      </w:pPr>
      <w:r>
        <w:rPr/>
        <w:t>采购计划编号：</w:t>
      </w:r>
      <w:r>
        <w:rPr/>
        <w:t>440001-2024-58093</w:t>
      </w:r>
    </w:p>
    <w:p>
      <w:pPr>
        <w:pStyle w:val="null3"/>
        <w:ind w:firstLine="480"/>
      </w:pPr>
      <w:r>
        <w:rPr/>
        <w:t>采购项目编号：</w:t>
      </w:r>
      <w:r>
        <w:rPr/>
        <w:t>GPCGD241156GC399J</w:t>
      </w:r>
    </w:p>
    <w:p>
      <w:pPr>
        <w:pStyle w:val="null3"/>
        <w:ind w:firstLine="480"/>
      </w:pPr>
      <w:r>
        <w:rPr/>
        <w:t>采购方式：</w:t>
      </w:r>
      <w:r>
        <w:rPr/>
        <w:t>竞争性磋商</w:t>
      </w:r>
    </w:p>
    <w:p>
      <w:pPr>
        <w:pStyle w:val="null3"/>
        <w:ind w:firstLine="480"/>
      </w:pPr>
      <w:r>
        <w:rPr/>
        <w:t>预算金额：</w:t>
      </w:r>
      <w:r>
        <w:rPr/>
        <w:t>1,496,092.30</w:t>
      </w:r>
      <w:r>
        <w:rPr/>
        <w:t>元</w:t>
      </w:r>
    </w:p>
    <w:p>
      <w:pPr>
        <w:pStyle w:val="null3"/>
        <w:outlineLvl w:val="3"/>
      </w:pPr>
      <w:r>
        <w:rPr>
          <w:sz w:val="24"/>
          <w:b/>
        </w:rPr>
        <w:t>2.项目内容及需求情况（采购项目技术规格、参数及要求）</w:t>
      </w:r>
    </w:p>
    <w:p>
      <w:pPr>
        <w:pStyle w:val="null3"/>
      </w:pPr>
      <w:r>
        <w:rPr/>
        <w:t>采购包1(农业动物类器官前沿创新平台实验室改造工程):</w:t>
      </w:r>
    </w:p>
    <w:p>
      <w:pPr>
        <w:pStyle w:val="null3"/>
      </w:pPr>
      <w:r>
        <w:rPr/>
        <w:t>采购包预算金额：1,496,092.30元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装修工程</w:t>
            </w:r>
          </w:p>
        </w:tc>
        <w:tc>
          <w:tcPr>
            <w:tcW w:type="dxa" w:w="2136"/>
          </w:tcPr>
          <w:p>
            <w:pPr>
              <w:pStyle w:val="null3"/>
            </w:pPr>
            <w:r>
              <w:rPr/>
              <w:t>农业动物类器官前沿创新平台实验室改造工程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合同履行期限：具体详见用户需求书。</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 2023年度经会计师事务所审计的财务状况报告；2. 同时提供①基本开户行出具的资信证明，②《基本存款账号信息》或《开户许可证》。）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采购包1（农业动物类器官前沿创新平台实验室改造工程）：</w:t>
      </w:r>
      <w:r>
        <w:rPr/>
        <w:t>本项目属于专门面向中小企业采购的项目。报价人须符合本项目采购标的对应行业（建筑业）的政策划分标准的中小企业。监狱企业、残疾人福利单位视同小型、微型企业。 注：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采购包1（农业动物类器官前沿创新平台实验室改造工程）：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3)供应商必须具有有效期内的建筑工程施工总承包资质。首次响应文件提供证书复印件。</w:t>
      </w:r>
    </w:p>
    <w:p>
      <w:pPr>
        <w:pStyle w:val="null3"/>
      </w:pPr>
      <w:r>
        <w:rPr/>
        <w:t>4)供应商必须具有建设行政主管部门颁发的安全生产许可证，首次响应文件提供证书复印件。</w:t>
      </w:r>
    </w:p>
    <w:p>
      <w:pPr>
        <w:pStyle w:val="null3"/>
      </w:pPr>
      <w:r>
        <w:rPr/>
        <w:t>5)供应商拟担任本工程项目负责人的人员, 首次响应文件提供以下证书复印件: 项目负责人应具备建筑工程专业二级（或以上）注册建造师执业资格，并持有项目负责人安全生产考核合格证（B类）或能够提供建筑施工企业管理人员安全生产考核信息系统安全生产管理人员证书信息的打印页； 注1：建造师的专业及等级标准按《注册建造师执业管理办法（试行）》及《注册建造师执业工程规模标准（试行）》。 注2：项目负责人不得同时在其他在建工程项目担任项目负责人。（首次响应文件提供承诺函）</w:t>
      </w:r>
    </w:p>
    <w:p>
      <w:pPr>
        <w:pStyle w:val="null3"/>
      </w:pPr>
      <w:r>
        <w:rPr/>
        <w:t>6)专职安全员须具有在有效期内的安全生产考核合格证(C类)或建筑施工企业专职安全生产管理人员安全生产考核合格证(综合类C3)，提供证书复印件。 项目负责人在任职期间不得担任专职安全员，项目专职安全员在任职期间也不得担任项目负责人，项目负责人和安全员不为同一人。首次响应文件提供承诺函。</w:t>
      </w:r>
    </w:p>
    <w:p>
      <w:pPr>
        <w:pStyle w:val="null3"/>
      </w:pPr>
      <w:r>
        <w:rPr/>
        <w:t>7)已获取本项目采购文件。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华南农业大学</w:t>
      </w:r>
    </w:p>
    <w:p>
      <w:pPr>
        <w:pStyle w:val="null3"/>
        <w:ind w:firstLine="480"/>
      </w:pPr>
      <w:r>
        <w:rPr/>
        <w:t>地址：</w:t>
      </w:r>
      <w:r>
        <w:rPr/>
        <w:t>五山路483号</w:t>
      </w:r>
    </w:p>
    <w:p>
      <w:pPr>
        <w:pStyle w:val="null3"/>
        <w:ind w:firstLine="480"/>
      </w:pPr>
      <w:r>
        <w:rPr/>
        <w:t>联系方式：</w:t>
      </w:r>
      <w:r>
        <w:rPr/>
        <w:t>85280081</w:t>
      </w:r>
    </w:p>
    <w:p>
      <w:pPr>
        <w:pStyle w:val="null3"/>
        <w:outlineLvl w:val="3"/>
      </w:pPr>
      <w:r>
        <w:rPr>
          <w:sz w:val="24"/>
          <w:b/>
        </w:rPr>
        <w:t>2.采购代理机构信息</w:t>
      </w:r>
    </w:p>
    <w:p>
      <w:pPr>
        <w:pStyle w:val="null3"/>
        <w:ind w:firstLine="480"/>
      </w:pPr>
      <w:r>
        <w:rPr/>
        <w:t>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020-83187190（邮箱：gpcgd_zcl@gd.gov.cn）</w:t>
      </w:r>
    </w:p>
    <w:p>
      <w:pPr>
        <w:pStyle w:val="null3"/>
        <w:outlineLvl w:val="3"/>
      </w:pPr>
      <w:r>
        <w:rPr>
          <w:sz w:val="24"/>
          <w:b/>
        </w:rPr>
        <w:t xml:space="preserve"> 3.项目联系方式</w:t>
      </w:r>
    </w:p>
    <w:p>
      <w:pPr>
        <w:pStyle w:val="null3"/>
        <w:ind w:firstLine="480"/>
      </w:pPr>
      <w:r>
        <w:rPr/>
        <w:t xml:space="preserve"> 项目联系人：</w:t>
      </w:r>
      <w:r>
        <w:rPr/>
        <w:t>庄先生</w:t>
      </w:r>
    </w:p>
    <w:p>
      <w:pPr>
        <w:pStyle w:val="null3"/>
        <w:ind w:firstLine="480"/>
      </w:pPr>
      <w:r>
        <w:rPr/>
        <w:t xml:space="preserve"> 电话：</w:t>
      </w:r>
      <w:r>
        <w:rPr/>
        <w:t>020-83187190（邮箱：gpcgd_zcl@gd.gov.cn）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用户需求书</w:t>
      </w:r>
    </w:p>
    <w:p>
      <w:pPr>
        <w:pStyle w:val="null3"/>
        <w:jc w:val="both"/>
      </w:pPr>
      <w:r>
        <w:rPr>
          <w:sz w:val="21"/>
        </w:rPr>
        <w:t>《用户需求书》中标注有“★”号的条款必须实质性响应，负偏离（不满足要求）将导致报价无效。</w:t>
      </w:r>
    </w:p>
    <w:p>
      <w:pPr>
        <w:pStyle w:val="null3"/>
        <w:jc w:val="both"/>
      </w:pPr>
      <w:r>
        <w:rPr>
          <w:sz w:val="21"/>
        </w:rPr>
        <w:t>★本项目</w:t>
      </w:r>
      <w:r>
        <w:rPr>
          <w:sz w:val="21"/>
        </w:rPr>
        <w:t>不允许分包。如供应商在投标/响应文件中未出现《分包协议意向书》，则视为未采取分包。</w:t>
      </w:r>
    </w:p>
    <w:p>
      <w:pPr>
        <w:pStyle w:val="null3"/>
        <w:jc w:val="both"/>
      </w:pPr>
      <w:r>
        <w:rPr>
          <w:sz w:val="21"/>
          <w:b/>
        </w:rPr>
        <w:t>一、项目概况与采购内容</w:t>
      </w:r>
    </w:p>
    <w:p>
      <w:pPr>
        <w:pStyle w:val="null3"/>
        <w:ind w:firstLine="372"/>
        <w:jc w:val="both"/>
      </w:pPr>
      <w:r>
        <w:rPr>
          <w:sz w:val="21"/>
        </w:rPr>
        <w:t>1.1</w:t>
      </w:r>
      <w:r>
        <w:rPr>
          <w:sz w:val="21"/>
        </w:rPr>
        <w:t>采购项目名称：农业动物类器官前沿创新平台实验室改造工程</w:t>
      </w:r>
    </w:p>
    <w:p>
      <w:pPr>
        <w:pStyle w:val="null3"/>
        <w:ind w:firstLine="372"/>
        <w:jc w:val="both"/>
      </w:pPr>
      <w:r>
        <w:rPr>
          <w:sz w:val="21"/>
        </w:rPr>
        <w:t>1.2</w:t>
      </w:r>
      <w:r>
        <w:rPr>
          <w:sz w:val="21"/>
        </w:rPr>
        <w:t>工程建设地点：广州市天河区五山路483号华南农业大学校内48号楼。</w:t>
      </w:r>
    </w:p>
    <w:p>
      <w:pPr>
        <w:pStyle w:val="null3"/>
        <w:ind w:firstLine="372"/>
        <w:jc w:val="both"/>
      </w:pPr>
      <w:r>
        <w:rPr>
          <w:sz w:val="21"/>
        </w:rPr>
        <w:t>1.3</w:t>
      </w:r>
      <w:r>
        <w:rPr>
          <w:sz w:val="21"/>
        </w:rPr>
        <w:t>工程预算：1496092.30元，★其中包括：绿色施工安全防护措施费66715.74元，暂列金额36785.67元不作为竞争性费用，</w:t>
      </w:r>
      <w:r>
        <w:rPr>
          <w:sz w:val="21"/>
          <w:b/>
        </w:rPr>
        <w:t>不按此固定价报价的为无效报价</w:t>
      </w:r>
      <w:r>
        <w:rPr>
          <w:sz w:val="21"/>
        </w:rPr>
        <w:t>。</w:t>
      </w:r>
    </w:p>
    <w:p>
      <w:pPr>
        <w:pStyle w:val="null3"/>
        <w:ind w:firstLine="372"/>
        <w:jc w:val="both"/>
      </w:pPr>
      <w:r>
        <w:rPr>
          <w:sz w:val="21"/>
        </w:rPr>
        <w:t>1.4</w:t>
      </w:r>
      <w:r>
        <w:rPr>
          <w:sz w:val="21"/>
        </w:rPr>
        <w:t>采购内容：对48号楼动物科学学院8楼部分区域进行装修改造升级，包括安装工程（电气设备安装工程、通风工程、给排水工程、气路工程、消防工程）和装饰工程（拆除工程、门窗工程、楼地面装饰工程等），满足科研、办公和参观交流需求，具体以施工图设计文件及招标工程量清单为准。</w:t>
      </w:r>
    </w:p>
    <w:p>
      <w:pPr>
        <w:pStyle w:val="null3"/>
        <w:ind w:firstLine="372"/>
        <w:jc w:val="both"/>
      </w:pPr>
      <w:r>
        <w:rPr>
          <w:sz w:val="21"/>
        </w:rPr>
        <w:t>1.5</w:t>
      </w:r>
      <w:r>
        <w:rPr>
          <w:sz w:val="21"/>
        </w:rPr>
        <w:t>建设工期：90天</w:t>
      </w:r>
    </w:p>
    <w:p>
      <w:pPr>
        <w:pStyle w:val="null3"/>
        <w:ind w:firstLine="372"/>
        <w:jc w:val="both"/>
      </w:pPr>
      <w:r>
        <w:rPr>
          <w:sz w:val="21"/>
        </w:rPr>
        <w:t xml:space="preserve">1.6 </w:t>
      </w:r>
      <w:r>
        <w:rPr>
          <w:sz w:val="21"/>
        </w:rPr>
        <w:t>工程付款方式：</w:t>
      </w:r>
    </w:p>
    <w:p>
      <w:pPr>
        <w:pStyle w:val="null3"/>
        <w:ind w:firstLine="372"/>
        <w:jc w:val="both"/>
      </w:pPr>
      <w:r>
        <w:rPr>
          <w:sz w:val="21"/>
        </w:rPr>
        <w:t>（1）、在供应商无任何违约行为的情况下，合同签订后五个工作日内，采购人按合同价（需扣除暂列金额后）的30%作为预付款拨给供应商；</w:t>
      </w:r>
    </w:p>
    <w:p>
      <w:pPr>
        <w:pStyle w:val="null3"/>
        <w:ind w:firstLine="372"/>
        <w:jc w:val="both"/>
      </w:pPr>
      <w:r>
        <w:rPr>
          <w:sz w:val="21"/>
        </w:rPr>
        <w:t>（2）、在完成工程总量的50%后五个工作日内，采购人向供应商支付合同价（扣除暂列金额）的30%（即支付至扣除暂列金的合同价的60%）；</w:t>
      </w:r>
    </w:p>
    <w:p>
      <w:pPr>
        <w:pStyle w:val="null3"/>
        <w:ind w:firstLine="372"/>
        <w:jc w:val="both"/>
      </w:pPr>
      <w:r>
        <w:rPr>
          <w:sz w:val="21"/>
        </w:rPr>
        <w:t>（3）、工程全部完工并经采购人验收合格后五个工作日内，采购人向供应商再支付合同价（扣除暂列金额）的25%（即支付至扣除暂列金的合同价的85%）；</w:t>
      </w:r>
    </w:p>
    <w:p>
      <w:pPr>
        <w:pStyle w:val="null3"/>
        <w:ind w:firstLine="372"/>
        <w:jc w:val="both"/>
      </w:pPr>
      <w:r>
        <w:rPr>
          <w:sz w:val="21"/>
        </w:rPr>
        <w:t>（4）、工程结算经采购人书面审定后，采购人预留工程结算价款3%（或供应商以保函形式提交），作为本项目质量保证金，采购人办理完结算手续后七个工作日内向供应商支付工程款至结算价的97%（供应商以保函形式提交质量保证金的，支付至结算价的100%）。</w:t>
      </w:r>
    </w:p>
    <w:p>
      <w:pPr>
        <w:pStyle w:val="null3"/>
        <w:ind w:firstLine="372"/>
        <w:jc w:val="both"/>
      </w:pPr>
      <w:r>
        <w:rPr>
          <w:sz w:val="21"/>
        </w:rPr>
        <w:t>在采购人付款前，供应商应当向采购人提供等额增值税发票，如因供应商未能及时提供前述发票而造成付款延误，不属采购人违约。</w:t>
      </w:r>
    </w:p>
    <w:p>
      <w:pPr>
        <w:pStyle w:val="null3"/>
        <w:ind w:firstLine="420"/>
        <w:jc w:val="both"/>
      </w:pPr>
      <w:r>
        <w:rPr>
          <w:sz w:val="21"/>
        </w:rPr>
        <w:t xml:space="preserve">1.7 </w:t>
      </w:r>
      <w:r>
        <w:rPr>
          <w:sz w:val="21"/>
        </w:rPr>
        <w:t>报价要求：本工程实行工程量清单计价，固定综合单价、措施项目费总价包干，工程量按实际完成的工程量结算。按照施工图和招标工程量清单内容，要求包工、包料、包机械、包工期、包质量、包安全生产、包文明施工、包劳保、包验收、包保修等。包配合主体建筑的施工单位组织项目整体竣工验收（含资料汇总、整理、政府申报）等，并取得相关部门认可的验收合格证明文件。本工程执行《建设工程工程量清单计价规范》（GB50500-2013），《广东省房屋建筑与装饰工程综合定额》(2018)，《广东省市政工程综合定额》（2018），《广东省通用安装工程综合定额》（2018）。</w:t>
      </w:r>
    </w:p>
    <w:p>
      <w:pPr>
        <w:pStyle w:val="null3"/>
        <w:ind w:firstLine="420"/>
        <w:jc w:val="both"/>
      </w:pPr>
      <w:r>
        <w:rPr>
          <w:sz w:val="21"/>
        </w:rPr>
        <w:t>工程量清单的成交综合单价=第一轮报价的单价×（竞争性磋商最终报价-不参与调价项目合计）/（第一轮报价-不参与调价项目合计）×100%；不参与调价项目包括：暂列金额、按系数计算的绿色施工安全防护措施费、按措施项目清单综合单价报价的绿色施工安全防护措施费等，项目范围和计费按国家、省市相关文件和采购文件的约定执行。</w:t>
      </w:r>
    </w:p>
    <w:p>
      <w:pPr>
        <w:pStyle w:val="null3"/>
        <w:ind w:firstLine="420"/>
        <w:jc w:val="both"/>
      </w:pPr>
      <w:r>
        <w:rPr>
          <w:sz w:val="21"/>
        </w:rPr>
        <w:t>如果磋商小组认为供应商的报价明显低于其他通过符合性审查供应商的报价，有可能影响产品质量或者不能诚信履约的，将要求其在评标现场合理的时间内提供书面说明，必要时提交相关证明材料；报价人应能证明其报价合理性。</w:t>
      </w:r>
    </w:p>
    <w:p>
      <w:pPr>
        <w:pStyle w:val="null3"/>
        <w:ind w:firstLine="420"/>
        <w:jc w:val="both"/>
      </w:pPr>
      <w:r>
        <w:rPr>
          <w:sz w:val="21"/>
        </w:rPr>
        <w:t>★报价人必须按照工程量清单在初次报价时提供报价清单。</w:t>
      </w:r>
    </w:p>
    <w:p>
      <w:pPr>
        <w:pStyle w:val="null3"/>
        <w:ind w:firstLine="420"/>
        <w:jc w:val="both"/>
      </w:pPr>
      <w:r>
        <w:rPr>
          <w:sz w:val="21"/>
        </w:rPr>
        <w:t xml:space="preserve">1.8 </w:t>
      </w:r>
      <w:r>
        <w:rPr>
          <w:sz w:val="21"/>
        </w:rPr>
        <w:t>质量保障要求：</w:t>
      </w:r>
    </w:p>
    <w:p>
      <w:pPr>
        <w:pStyle w:val="null3"/>
        <w:ind w:firstLine="420"/>
        <w:jc w:val="both"/>
      </w:pPr>
      <w:r>
        <w:rPr>
          <w:sz w:val="21"/>
        </w:rPr>
        <w:t>质保期：按照《建设工程质量管理条例》规定及使用需求调整为如下:</w:t>
      </w:r>
    </w:p>
    <w:p>
      <w:pPr>
        <w:pStyle w:val="null3"/>
        <w:ind w:firstLine="420"/>
        <w:jc w:val="both"/>
      </w:pPr>
      <w:r>
        <w:rPr>
          <w:sz w:val="21"/>
        </w:rPr>
        <w:t>质量标准：按《建筑工程施工质量验收统一标准》（GB50300-2013）。符合国家和行业现行质量验收标准，一次性验收合格。</w:t>
      </w:r>
    </w:p>
    <w:p>
      <w:pPr>
        <w:pStyle w:val="null3"/>
        <w:ind w:firstLine="420"/>
        <w:jc w:val="both"/>
      </w:pPr>
      <w:r>
        <w:rPr>
          <w:sz w:val="21"/>
        </w:rPr>
        <w:t>质保要求：</w:t>
      </w:r>
    </w:p>
    <w:p>
      <w:pPr>
        <w:pStyle w:val="null3"/>
        <w:ind w:firstLine="420"/>
        <w:jc w:val="both"/>
      </w:pPr>
      <w:r>
        <w:rPr>
          <w:sz w:val="21"/>
        </w:rPr>
        <w:t>（一）工程质量标准按国家现行施工及验收规范、工程质量标准为合格。</w:t>
      </w:r>
    </w:p>
    <w:p>
      <w:pPr>
        <w:pStyle w:val="null3"/>
        <w:ind w:firstLine="420"/>
        <w:jc w:val="both"/>
      </w:pPr>
      <w:r>
        <w:rPr>
          <w:sz w:val="21"/>
        </w:rPr>
        <w:t>（二）施工中如采购人发现工程上存在问题时，应及时通知供应商，供应商在收到通知二天内采取有效措施纠正。否则，采购人有权采取措施，直至终止合同，由此造成的损失由供应商承担。</w:t>
      </w:r>
    </w:p>
    <w:p>
      <w:pPr>
        <w:pStyle w:val="null3"/>
        <w:ind w:firstLine="420"/>
        <w:jc w:val="both"/>
      </w:pPr>
      <w:r>
        <w:rPr>
          <w:sz w:val="21"/>
        </w:rPr>
        <w:t>（三）保修期按中华人民共和国国务院令第279号《建设工程质量管理条例》执行，在正常使用条件下，建设工程的最低保修期自竣工验收合格双方签字确认之日起：</w:t>
      </w:r>
    </w:p>
    <w:p>
      <w:pPr>
        <w:pStyle w:val="null3"/>
        <w:ind w:firstLine="420"/>
        <w:jc w:val="both"/>
      </w:pPr>
      <w:r>
        <w:rPr>
          <w:sz w:val="21"/>
        </w:rPr>
        <w:t>（1）基础设施工程、房屋建筑的地基基础工程和主体结构工程，为设计文件规定的该工程的合理使用年限；如无规定，则保修期为5年。</w:t>
      </w:r>
    </w:p>
    <w:p>
      <w:pPr>
        <w:pStyle w:val="null3"/>
        <w:ind w:firstLine="420"/>
        <w:jc w:val="both"/>
      </w:pPr>
      <w:r>
        <w:rPr>
          <w:sz w:val="21"/>
        </w:rPr>
        <w:t>（2）屋面防水工程、有防水要求的卫生间、房间和外墙面的防渗漏，为5年；</w:t>
      </w:r>
    </w:p>
    <w:p>
      <w:pPr>
        <w:pStyle w:val="null3"/>
        <w:ind w:firstLine="420"/>
        <w:jc w:val="both"/>
      </w:pPr>
      <w:r>
        <w:rPr>
          <w:sz w:val="21"/>
        </w:rPr>
        <w:t>（3）供热与供冷系统，为5个采暖期、供冷期；</w:t>
      </w:r>
    </w:p>
    <w:p>
      <w:pPr>
        <w:pStyle w:val="null3"/>
        <w:ind w:firstLine="420"/>
        <w:jc w:val="both"/>
      </w:pPr>
      <w:r>
        <w:rPr>
          <w:sz w:val="21"/>
        </w:rPr>
        <w:t>（4）电气管线、给排水管道、设备安装和装修工程，为5年。保修期限内出现的质量问题，供应商在接到采购人通知后两天内进行检查，经双方鉴定，属供应商施工或材料质量问题，由供应商即进行修复，修复费由供应商负责；属采购人使用不当造成的，修复费用由采购人负责。如对质量问题有争议，由相关质监部门裁定。</w:t>
      </w:r>
    </w:p>
    <w:p>
      <w:pPr>
        <w:pStyle w:val="null3"/>
      </w:pPr>
      <w:r>
        <w:rPr>
          <w:sz w:val="21"/>
          <w:b/>
        </w:rPr>
        <w:t>二、工程技术要求</w:t>
      </w:r>
    </w:p>
    <w:p>
      <w:pPr>
        <w:pStyle w:val="null3"/>
        <w:jc w:val="both"/>
      </w:pPr>
      <w:r>
        <w:rPr>
          <w:sz w:val="21"/>
          <w:b/>
        </w:rPr>
        <w:t>第一节：装修部分</w:t>
      </w:r>
    </w:p>
    <w:p>
      <w:pPr>
        <w:pStyle w:val="null3"/>
        <w:jc w:val="both"/>
      </w:pPr>
      <w:r>
        <w:rPr>
          <w:sz w:val="21"/>
        </w:rPr>
        <w:t>1  PVC</w:t>
      </w:r>
      <w:r>
        <w:rPr>
          <w:sz w:val="21"/>
        </w:rPr>
        <w:t>地板胶地面</w:t>
      </w:r>
    </w:p>
    <w:p>
      <w:pPr>
        <w:pStyle w:val="null3"/>
        <w:jc w:val="both"/>
      </w:pPr>
      <w:r>
        <w:rPr>
          <w:sz w:val="21"/>
        </w:rPr>
        <w:t>1.1</w:t>
      </w:r>
      <w:r>
        <w:rPr>
          <w:sz w:val="21"/>
        </w:rPr>
        <w:t>材料类型</w:t>
      </w:r>
      <w:r>
        <w:rPr>
          <w:sz w:val="21"/>
        </w:rPr>
        <w:t>:</w:t>
      </w:r>
      <w:r>
        <w:rPr>
          <w:sz w:val="21"/>
        </w:rPr>
        <w:t>带聚氨酯涂层同质透心</w:t>
      </w:r>
      <w:r>
        <w:rPr>
          <w:sz w:val="21"/>
        </w:rPr>
        <w:t>PVC</w:t>
      </w:r>
      <w:r>
        <w:rPr>
          <w:sz w:val="21"/>
        </w:rPr>
        <w:t>卷材地板；</w:t>
      </w:r>
    </w:p>
    <w:p>
      <w:pPr>
        <w:pStyle w:val="null3"/>
        <w:jc w:val="both"/>
      </w:pPr>
      <w:r>
        <w:rPr>
          <w:sz w:val="21"/>
        </w:rPr>
        <w:t xml:space="preserve">1.2 </w:t>
      </w:r>
      <w:r>
        <w:rPr>
          <w:sz w:val="21"/>
        </w:rPr>
        <w:t>总厚度：</w:t>
      </w:r>
      <w:r>
        <w:rPr>
          <w:sz w:val="21"/>
        </w:rPr>
        <w:t>2.0mm</w:t>
      </w:r>
    </w:p>
    <w:p>
      <w:pPr>
        <w:pStyle w:val="null3"/>
        <w:jc w:val="both"/>
      </w:pPr>
      <w:r>
        <w:rPr>
          <w:sz w:val="21"/>
        </w:rPr>
        <w:t xml:space="preserve">1.3 </w:t>
      </w:r>
      <w:r>
        <w:rPr>
          <w:sz w:val="21"/>
        </w:rPr>
        <w:t>材料形式：卷材</w:t>
      </w:r>
    </w:p>
    <w:p>
      <w:pPr>
        <w:pStyle w:val="null3"/>
        <w:jc w:val="both"/>
      </w:pPr>
      <w:r>
        <w:rPr>
          <w:sz w:val="21"/>
        </w:rPr>
        <w:t xml:space="preserve">1.4 </w:t>
      </w:r>
      <w:r>
        <w:rPr>
          <w:sz w:val="21"/>
        </w:rPr>
        <w:t>材料规格：</w:t>
      </w:r>
      <w:r>
        <w:rPr>
          <w:sz w:val="21"/>
        </w:rPr>
        <w:t>：</w:t>
      </w:r>
      <w:r>
        <w:rPr>
          <w:sz w:val="21"/>
        </w:rPr>
        <w:t>2m*20m</w:t>
      </w:r>
      <w:r>
        <w:rPr>
          <w:sz w:val="21"/>
        </w:rPr>
        <w:t>；</w:t>
      </w:r>
    </w:p>
    <w:p>
      <w:pPr>
        <w:pStyle w:val="null3"/>
        <w:jc w:val="both"/>
      </w:pPr>
      <w:r>
        <w:rPr>
          <w:sz w:val="21"/>
        </w:rPr>
        <w:t xml:space="preserve">1.5 </w:t>
      </w:r>
      <w:r>
        <w:rPr>
          <w:sz w:val="21"/>
        </w:rPr>
        <w:t>耐磨性：</w:t>
      </w:r>
      <w:r>
        <w:rPr>
          <w:sz w:val="21"/>
        </w:rPr>
        <w:t>T</w:t>
      </w:r>
      <w:r>
        <w:rPr>
          <w:sz w:val="21"/>
        </w:rPr>
        <w:t>级；</w:t>
      </w:r>
      <w:r>
        <w:rPr>
          <w:sz w:val="21"/>
        </w:rPr>
        <w:t>PUR</w:t>
      </w:r>
      <w:r>
        <w:rPr>
          <w:sz w:val="21"/>
        </w:rPr>
        <w:t>表面处理；</w:t>
      </w:r>
    </w:p>
    <w:p>
      <w:pPr>
        <w:pStyle w:val="null3"/>
        <w:jc w:val="both"/>
      </w:pPr>
      <w:r>
        <w:rPr>
          <w:sz w:val="21"/>
        </w:rPr>
        <w:t xml:space="preserve">1.6 </w:t>
      </w:r>
      <w:r>
        <w:rPr>
          <w:sz w:val="21"/>
        </w:rPr>
        <w:t>表面</w:t>
      </w:r>
      <w:r>
        <w:rPr>
          <w:sz w:val="21"/>
        </w:rPr>
        <w:t>2.0</w:t>
      </w:r>
      <w:r>
        <w:rPr>
          <w:sz w:val="21"/>
        </w:rPr>
        <w:t>涂层处理，耐磨度达到</w:t>
      </w:r>
      <w:r>
        <w:rPr>
          <w:sz w:val="21"/>
        </w:rPr>
        <w:t>T</w:t>
      </w:r>
      <w:r>
        <w:rPr>
          <w:sz w:val="21"/>
        </w:rPr>
        <w:t>级；</w:t>
      </w:r>
    </w:p>
    <w:p>
      <w:pPr>
        <w:pStyle w:val="null3"/>
        <w:jc w:val="both"/>
      </w:pPr>
      <w:r>
        <w:rPr>
          <w:sz w:val="21"/>
        </w:rPr>
        <w:t>▲</w:t>
      </w:r>
      <w:r>
        <w:rPr>
          <w:sz w:val="21"/>
        </w:rPr>
        <w:t>1.7</w:t>
      </w:r>
      <w:r>
        <w:rPr>
          <w:sz w:val="21"/>
        </w:rPr>
        <w:t>动态耐摩系数达到</w:t>
      </w:r>
      <w:r>
        <w:rPr>
          <w:sz w:val="21"/>
        </w:rPr>
        <w:t>DS</w:t>
      </w:r>
      <w:r>
        <w:rPr>
          <w:sz w:val="21"/>
        </w:rPr>
        <w:t>；静摩擦系数（干态）、静摩擦系数（湿态）符合</w:t>
      </w:r>
      <w:r>
        <w:rPr>
          <w:sz w:val="21"/>
        </w:rPr>
        <w:t>GB/T 11982.2-2015</w:t>
      </w:r>
      <w:r>
        <w:rPr>
          <w:sz w:val="21"/>
        </w:rPr>
        <w:t>标准检测值，</w:t>
      </w:r>
      <w:r>
        <w:rPr>
          <w:sz w:val="21"/>
        </w:rPr>
        <w:t>验收</w:t>
      </w:r>
      <w:r>
        <w:rPr>
          <w:sz w:val="21"/>
        </w:rPr>
        <w:t>时须提供第三方检测机构或实验室出具的具有</w:t>
      </w:r>
      <w:r>
        <w:rPr>
          <w:sz w:val="21"/>
        </w:rPr>
        <w:t>CMA</w:t>
      </w:r>
      <w:r>
        <w:rPr>
          <w:sz w:val="21"/>
        </w:rPr>
        <w:t>或</w:t>
      </w:r>
      <w:r>
        <w:rPr>
          <w:sz w:val="21"/>
        </w:rPr>
        <w:t>CNAS</w:t>
      </w:r>
      <w:r>
        <w:rPr>
          <w:sz w:val="21"/>
        </w:rPr>
        <w:t>标识的检测报告复印件；</w:t>
      </w:r>
    </w:p>
    <w:p>
      <w:pPr>
        <w:pStyle w:val="null3"/>
        <w:jc w:val="both"/>
      </w:pPr>
      <w:r>
        <w:rPr>
          <w:sz w:val="21"/>
        </w:rPr>
        <w:t>1.8</w:t>
      </w:r>
      <w:r>
        <w:rPr>
          <w:sz w:val="21"/>
        </w:rPr>
        <w:t>抗菌防霉：通过</w:t>
      </w:r>
      <w:r>
        <w:rPr>
          <w:sz w:val="21"/>
        </w:rPr>
        <w:t>ISO 22196:2011</w:t>
      </w:r>
      <w:r>
        <w:rPr>
          <w:sz w:val="21"/>
        </w:rPr>
        <w:t>抗菌测试及</w:t>
      </w:r>
      <w:r>
        <w:rPr>
          <w:sz w:val="21"/>
        </w:rPr>
        <w:t>ISO 21702:2019</w:t>
      </w:r>
      <w:r>
        <w:rPr>
          <w:sz w:val="21"/>
        </w:rPr>
        <w:t>抗病毒测试，抗菌、抗</w:t>
      </w:r>
      <w:r>
        <w:rPr>
          <w:sz w:val="21"/>
        </w:rPr>
        <w:t>H1N1</w:t>
      </w:r>
      <w:r>
        <w:rPr>
          <w:sz w:val="21"/>
        </w:rPr>
        <w:t>病毒达</w:t>
      </w:r>
      <w:r>
        <w:rPr>
          <w:sz w:val="21"/>
        </w:rPr>
        <w:t>99%</w:t>
      </w:r>
      <w:r>
        <w:rPr>
          <w:sz w:val="21"/>
        </w:rPr>
        <w:t>；</w:t>
      </w:r>
    </w:p>
    <w:p>
      <w:pPr>
        <w:pStyle w:val="null3"/>
        <w:jc w:val="both"/>
      </w:pPr>
      <w:r>
        <w:rPr>
          <w:sz w:val="21"/>
        </w:rPr>
        <w:t>1.9</w:t>
      </w:r>
      <w:r>
        <w:rPr>
          <w:sz w:val="21"/>
        </w:rPr>
        <w:t>耐污染及耐化学试剂，依照</w:t>
      </w:r>
      <w:r>
        <w:rPr>
          <w:sz w:val="21"/>
        </w:rPr>
        <w:t>I50 26987:2008</w:t>
      </w:r>
      <w:r>
        <w:rPr>
          <w:sz w:val="21"/>
        </w:rPr>
        <w:t>测试，依照</w:t>
      </w:r>
      <w:r>
        <w:rPr>
          <w:sz w:val="21"/>
        </w:rPr>
        <w:t>E</w:t>
      </w:r>
      <w:r>
        <w:rPr>
          <w:sz w:val="21"/>
        </w:rPr>
        <w:t>抗</w:t>
      </w:r>
      <w:r>
        <w:rPr>
          <w:sz w:val="21"/>
        </w:rPr>
        <w:t>124</w:t>
      </w:r>
      <w:r>
        <w:rPr>
          <w:sz w:val="21"/>
        </w:rPr>
        <w:t>项化学试剂；</w:t>
      </w:r>
    </w:p>
    <w:p>
      <w:pPr>
        <w:pStyle w:val="null3"/>
        <w:jc w:val="both"/>
      </w:pPr>
      <w:r>
        <w:rPr>
          <w:sz w:val="21"/>
        </w:rPr>
        <w:t>1.10</w:t>
      </w:r>
      <w:r>
        <w:rPr>
          <w:sz w:val="21"/>
        </w:rPr>
        <w:t>不含回收料，不含邻苯类增塑剂</w:t>
      </w:r>
      <w:r>
        <w:rPr>
          <w:sz w:val="21"/>
        </w:rPr>
        <w:t>39</w:t>
      </w:r>
      <w:r>
        <w:rPr>
          <w:sz w:val="21"/>
        </w:rPr>
        <w:t>项，采用环保无害</w:t>
      </w:r>
      <w:r>
        <w:rPr>
          <w:sz w:val="21"/>
        </w:rPr>
        <w:t>DOTP</w:t>
      </w:r>
      <w:r>
        <w:rPr>
          <w:sz w:val="21"/>
        </w:rPr>
        <w:t>非邻苯类增塑剂；</w:t>
      </w:r>
    </w:p>
    <w:p>
      <w:pPr>
        <w:pStyle w:val="null3"/>
        <w:jc w:val="both"/>
      </w:pPr>
      <w:r>
        <w:rPr>
          <w:sz w:val="21"/>
        </w:rPr>
        <w:t>▲</w:t>
      </w:r>
      <w:r>
        <w:rPr>
          <w:sz w:val="21"/>
        </w:rPr>
        <w:t>1.11</w:t>
      </w:r>
      <w:r>
        <w:rPr>
          <w:sz w:val="21"/>
        </w:rPr>
        <w:t>甲醛释放量符合</w:t>
      </w:r>
      <w:r>
        <w:rPr>
          <w:sz w:val="21"/>
        </w:rPr>
        <w:t>GB/T 39600-2021</w:t>
      </w:r>
      <w:r>
        <w:rPr>
          <w:sz w:val="21"/>
        </w:rPr>
        <w:t>标准检测值，有害物质</w:t>
      </w:r>
      <w:r>
        <w:rPr>
          <w:sz w:val="21"/>
        </w:rPr>
        <w:t xml:space="preserve">VOC </w:t>
      </w:r>
      <w:r>
        <w:rPr>
          <w:sz w:val="21"/>
        </w:rPr>
        <w:t>符合</w:t>
      </w:r>
      <w:r>
        <w:rPr>
          <w:sz w:val="21"/>
        </w:rPr>
        <w:t>GB/18586-2001</w:t>
      </w:r>
      <w:r>
        <w:rPr>
          <w:sz w:val="21"/>
        </w:rPr>
        <w:t>的检测值，</w:t>
      </w:r>
      <w:r>
        <w:rPr>
          <w:sz w:val="21"/>
        </w:rPr>
        <w:t>验收</w:t>
      </w:r>
      <w:r>
        <w:rPr>
          <w:sz w:val="21"/>
        </w:rPr>
        <w:t>时须提供第三方检测机构或实验室出具的具有</w:t>
      </w:r>
      <w:r>
        <w:rPr>
          <w:sz w:val="21"/>
        </w:rPr>
        <w:t>CMA</w:t>
      </w:r>
      <w:r>
        <w:rPr>
          <w:sz w:val="21"/>
        </w:rPr>
        <w:t>或</w:t>
      </w:r>
      <w:r>
        <w:rPr>
          <w:sz w:val="21"/>
        </w:rPr>
        <w:t>CNAS</w:t>
      </w:r>
      <w:r>
        <w:rPr>
          <w:sz w:val="21"/>
        </w:rPr>
        <w:t>标识的检测报告复印件；</w:t>
      </w:r>
    </w:p>
    <w:p>
      <w:pPr>
        <w:pStyle w:val="null3"/>
        <w:jc w:val="both"/>
      </w:pPr>
      <w:r>
        <w:rPr>
          <w:sz w:val="21"/>
        </w:rPr>
        <w:t>1.12</w:t>
      </w:r>
      <w:r>
        <w:rPr>
          <w:sz w:val="21"/>
        </w:rPr>
        <w:t>通过室内空气安全认证；</w:t>
      </w:r>
    </w:p>
    <w:p>
      <w:pPr>
        <w:pStyle w:val="null3"/>
        <w:jc w:val="both"/>
      </w:pPr>
      <w:r>
        <w:rPr>
          <w:sz w:val="21"/>
        </w:rPr>
        <w:t>1.13</w:t>
      </w:r>
      <w:r>
        <w:rPr>
          <w:sz w:val="21"/>
        </w:rPr>
        <w:t>防火：基本防火等级</w:t>
      </w:r>
      <w:r>
        <w:rPr>
          <w:sz w:val="21"/>
        </w:rPr>
        <w:t>B1</w:t>
      </w:r>
      <w:r>
        <w:rPr>
          <w:sz w:val="21"/>
        </w:rPr>
        <w:t>级，通过燃烧有害烟毒性测试。</w:t>
      </w:r>
    </w:p>
    <w:p>
      <w:pPr>
        <w:pStyle w:val="null3"/>
        <w:jc w:val="both"/>
      </w:pPr>
      <w:r>
        <w:rPr>
          <w:sz w:val="21"/>
        </w:rPr>
        <w:t>1.14</w:t>
      </w:r>
      <w:r>
        <w:rPr>
          <w:sz w:val="21"/>
        </w:rPr>
        <w:t>苯含量检测，测试结果为</w:t>
      </w:r>
      <w:r>
        <w:rPr>
          <w:sz w:val="21"/>
        </w:rPr>
        <w:t>N.D.</w:t>
      </w:r>
      <w:r>
        <w:rPr>
          <w:sz w:val="21"/>
        </w:rPr>
        <w:t>（测试方法：有机溶剂萃取，</w:t>
      </w:r>
      <w:r>
        <w:rPr>
          <w:sz w:val="21"/>
        </w:rPr>
        <w:t>GC/MS</w:t>
      </w:r>
      <w:r>
        <w:rPr>
          <w:sz w:val="21"/>
        </w:rPr>
        <w:t>检测）；</w:t>
      </w:r>
    </w:p>
    <w:p>
      <w:pPr>
        <w:pStyle w:val="null3"/>
        <w:jc w:val="both"/>
      </w:pPr>
      <w:r>
        <w:rPr>
          <w:sz w:val="21"/>
        </w:rPr>
        <w:t>1.15</w:t>
      </w:r>
      <w:r>
        <w:rPr>
          <w:sz w:val="21"/>
        </w:rPr>
        <w:t>重金属通过</w:t>
      </w:r>
      <w:r>
        <w:rPr>
          <w:sz w:val="21"/>
        </w:rPr>
        <w:t>EN743-3</w:t>
      </w:r>
      <w:r>
        <w:rPr>
          <w:sz w:val="21"/>
        </w:rPr>
        <w:t>可溶性重金属检测</w:t>
      </w:r>
      <w:r>
        <w:rPr>
          <w:sz w:val="21"/>
        </w:rPr>
        <w:t>19</w:t>
      </w:r>
      <w:r>
        <w:rPr>
          <w:sz w:val="21"/>
        </w:rPr>
        <w:t>项，（铝，锑</w:t>
      </w:r>
      <w:r>
        <w:rPr>
          <w:sz w:val="21"/>
        </w:rPr>
        <w:t>,</w:t>
      </w:r>
      <w:r>
        <w:rPr>
          <w:sz w:val="21"/>
        </w:rPr>
        <w:t>砷</w:t>
      </w:r>
      <w:r>
        <w:rPr>
          <w:sz w:val="21"/>
        </w:rPr>
        <w:t>,</w:t>
      </w:r>
      <w:r>
        <w:rPr>
          <w:sz w:val="21"/>
        </w:rPr>
        <w:t>钡</w:t>
      </w:r>
      <w:r>
        <w:rPr>
          <w:sz w:val="21"/>
        </w:rPr>
        <w:t>,</w:t>
      </w:r>
      <w:r>
        <w:rPr>
          <w:sz w:val="21"/>
        </w:rPr>
        <w:t>硼，镉，三价铬，六价铬，钴，铜，铅，锰，汞，镍，硒，锶，锡，有机锡，锌）；</w:t>
      </w:r>
    </w:p>
    <w:p>
      <w:pPr>
        <w:pStyle w:val="null3"/>
        <w:jc w:val="both"/>
      </w:pPr>
      <w:r>
        <w:rPr>
          <w:sz w:val="21"/>
        </w:rPr>
        <w:t>▲</w:t>
      </w:r>
      <w:r>
        <w:rPr>
          <w:sz w:val="21"/>
        </w:rPr>
        <w:t>1.16</w:t>
      </w:r>
      <w:r>
        <w:rPr>
          <w:sz w:val="21"/>
        </w:rPr>
        <w:t>厚度、横向加热尺寸变化纵向、横向符合</w:t>
      </w:r>
      <w:r>
        <w:rPr>
          <w:sz w:val="21"/>
        </w:rPr>
        <w:t>GB/T 11982.2-2015</w:t>
      </w:r>
      <w:r>
        <w:rPr>
          <w:sz w:val="21"/>
        </w:rPr>
        <w:t>标准检测，</w:t>
      </w:r>
      <w:r>
        <w:rPr>
          <w:sz w:val="21"/>
        </w:rPr>
        <w:t>验收</w:t>
      </w:r>
      <w:r>
        <w:rPr>
          <w:sz w:val="21"/>
        </w:rPr>
        <w:t>时须提供第三方检测机构或实验室出具的具有</w:t>
      </w:r>
      <w:r>
        <w:rPr>
          <w:sz w:val="21"/>
        </w:rPr>
        <w:t>CMA</w:t>
      </w:r>
      <w:r>
        <w:rPr>
          <w:sz w:val="21"/>
        </w:rPr>
        <w:t>或</w:t>
      </w:r>
      <w:r>
        <w:rPr>
          <w:sz w:val="21"/>
        </w:rPr>
        <w:t>CNAS</w:t>
      </w:r>
      <w:r>
        <w:rPr>
          <w:sz w:val="21"/>
        </w:rPr>
        <w:t>标识的检测报告复印件；</w:t>
      </w:r>
      <w:r>
        <w:rPr>
          <w:sz w:val="21"/>
        </w:rPr>
        <w:t>1.17</w:t>
      </w:r>
      <w:r>
        <w:rPr>
          <w:sz w:val="21"/>
        </w:rPr>
        <w:t>防滑等级</w:t>
      </w:r>
      <w:r>
        <w:rPr>
          <w:sz w:val="21"/>
        </w:rPr>
        <w:t>R9</w:t>
      </w:r>
      <w:r>
        <w:rPr>
          <w:sz w:val="21"/>
        </w:rPr>
        <w:t>；</w:t>
      </w:r>
    </w:p>
    <w:p>
      <w:pPr>
        <w:pStyle w:val="null3"/>
        <w:jc w:val="both"/>
      </w:pPr>
      <w:r>
        <w:rPr>
          <w:sz w:val="21"/>
        </w:rPr>
        <w:t>1.18</w:t>
      </w:r>
      <w:r>
        <w:rPr>
          <w:sz w:val="21"/>
        </w:rPr>
        <w:t>色牢度度数</w:t>
      </w:r>
      <w:r>
        <w:rPr>
          <w:sz w:val="21"/>
        </w:rPr>
        <w:t>:</w:t>
      </w:r>
      <w:r>
        <w:rPr>
          <w:sz w:val="21"/>
        </w:rPr>
        <w:t>大于等于</w:t>
      </w:r>
      <w:r>
        <w:rPr>
          <w:sz w:val="21"/>
        </w:rPr>
        <w:t>6</w:t>
      </w:r>
    </w:p>
    <w:p>
      <w:pPr>
        <w:pStyle w:val="null3"/>
        <w:jc w:val="both"/>
      </w:pPr>
      <w:r>
        <w:rPr>
          <w:sz w:val="21"/>
        </w:rPr>
        <w:t>1.19</w:t>
      </w:r>
      <w:r>
        <w:rPr>
          <w:sz w:val="21"/>
        </w:rPr>
        <w:t>通过无石棉检测报告</w:t>
      </w:r>
    </w:p>
    <w:p>
      <w:pPr>
        <w:pStyle w:val="null3"/>
        <w:jc w:val="both"/>
      </w:pPr>
      <w:r>
        <w:rPr>
          <w:sz w:val="21"/>
        </w:rPr>
        <w:t>1.20</w:t>
      </w:r>
      <w:r>
        <w:rPr>
          <w:sz w:val="21"/>
        </w:rPr>
        <w:t>总重量</w:t>
      </w:r>
      <w:r>
        <w:rPr>
          <w:sz w:val="21"/>
        </w:rPr>
        <w:t>:</w:t>
      </w:r>
      <w:r>
        <w:rPr>
          <w:sz w:val="21"/>
        </w:rPr>
        <w:t>≦</w:t>
      </w:r>
      <w:r>
        <w:rPr>
          <w:sz w:val="21"/>
        </w:rPr>
        <w:t>2800 g/</w:t>
      </w:r>
      <w:r>
        <w:rPr>
          <w:sz w:val="21"/>
        </w:rPr>
        <w:t>㎡</w:t>
      </w:r>
    </w:p>
    <w:p>
      <w:pPr>
        <w:pStyle w:val="null3"/>
        <w:jc w:val="both"/>
      </w:pPr>
      <w:r>
        <w:rPr>
          <w:sz w:val="21"/>
        </w:rPr>
        <w:t>▲</w:t>
      </w:r>
      <w:r>
        <w:rPr>
          <w:sz w:val="21"/>
        </w:rPr>
        <w:t>1.21</w:t>
      </w:r>
      <w:r>
        <w:rPr>
          <w:sz w:val="21"/>
        </w:rPr>
        <w:t>残留凹陷度符合</w:t>
      </w:r>
      <w:r>
        <w:rPr>
          <w:sz w:val="21"/>
        </w:rPr>
        <w:t xml:space="preserve">GB/T 11982.2-2015 </w:t>
      </w:r>
      <w:r>
        <w:rPr>
          <w:sz w:val="21"/>
        </w:rPr>
        <w:t>检测标准，</w:t>
      </w:r>
      <w:r>
        <w:rPr>
          <w:sz w:val="21"/>
        </w:rPr>
        <w:t>验收</w:t>
      </w:r>
      <w:r>
        <w:rPr>
          <w:sz w:val="21"/>
        </w:rPr>
        <w:t>时须提供第三方检测机构或实验室出具的具有</w:t>
      </w:r>
      <w:r>
        <w:rPr>
          <w:sz w:val="21"/>
        </w:rPr>
        <w:t>CMA</w:t>
      </w:r>
      <w:r>
        <w:rPr>
          <w:sz w:val="21"/>
        </w:rPr>
        <w:t>或</w:t>
      </w:r>
      <w:r>
        <w:rPr>
          <w:sz w:val="21"/>
        </w:rPr>
        <w:t>CNAS</w:t>
      </w:r>
      <w:r>
        <w:rPr>
          <w:sz w:val="21"/>
        </w:rPr>
        <w:t>标识的检测报告复印件；</w:t>
      </w:r>
    </w:p>
    <w:p>
      <w:pPr>
        <w:pStyle w:val="null3"/>
        <w:jc w:val="both"/>
      </w:pPr>
      <w:r>
        <w:rPr>
          <w:sz w:val="21"/>
        </w:rPr>
        <w:t xml:space="preserve">2 </w:t>
      </w:r>
      <w:r>
        <w:rPr>
          <w:sz w:val="21"/>
        </w:rPr>
        <w:t>墙体</w:t>
      </w:r>
    </w:p>
    <w:p>
      <w:pPr>
        <w:pStyle w:val="null3"/>
        <w:jc w:val="both"/>
      </w:pPr>
      <w:r>
        <w:rPr>
          <w:sz w:val="21"/>
        </w:rPr>
        <w:t>2.1</w:t>
      </w:r>
      <w:r>
        <w:rPr>
          <w:sz w:val="21"/>
        </w:rPr>
        <w:t>彩钢板总厚度≧</w:t>
      </w:r>
      <w:r>
        <w:rPr>
          <w:sz w:val="21"/>
        </w:rPr>
        <w:t>50mm</w:t>
      </w:r>
      <w:r>
        <w:rPr>
          <w:sz w:val="21"/>
        </w:rPr>
        <w:t>；</w:t>
      </w:r>
    </w:p>
    <w:p>
      <w:pPr>
        <w:pStyle w:val="null3"/>
        <w:jc w:val="both"/>
      </w:pPr>
      <w:r>
        <w:rPr>
          <w:sz w:val="21"/>
        </w:rPr>
        <w:t>2.2</w:t>
      </w:r>
      <w:r>
        <w:rPr>
          <w:sz w:val="21"/>
        </w:rPr>
        <w:t>所有缝隙用密封胶密封；</w:t>
      </w:r>
    </w:p>
    <w:p>
      <w:pPr>
        <w:pStyle w:val="null3"/>
        <w:jc w:val="both"/>
      </w:pPr>
      <w:r>
        <w:rPr>
          <w:sz w:val="21"/>
        </w:rPr>
        <w:t>2.3</w:t>
      </w:r>
      <w:r>
        <w:rPr>
          <w:sz w:val="21"/>
        </w:rPr>
        <w:t>彩钢板表面钢板厚度≧</w:t>
      </w:r>
      <w:r>
        <w:rPr>
          <w:sz w:val="21"/>
        </w:rPr>
        <w:t>0.426mm</w:t>
      </w:r>
      <w:r>
        <w:rPr>
          <w:sz w:val="21"/>
        </w:rPr>
        <w:t>；</w:t>
      </w:r>
    </w:p>
    <w:p>
      <w:pPr>
        <w:pStyle w:val="null3"/>
        <w:jc w:val="both"/>
      </w:pPr>
      <w:r>
        <w:rPr>
          <w:sz w:val="21"/>
        </w:rPr>
        <w:t>2.4</w:t>
      </w:r>
      <w:r>
        <w:rPr>
          <w:sz w:val="21"/>
        </w:rPr>
        <w:t>壁板四周采用镀锌板钢骨架；</w:t>
      </w:r>
    </w:p>
    <w:p>
      <w:pPr>
        <w:pStyle w:val="null3"/>
        <w:jc w:val="both"/>
      </w:pPr>
      <w:r>
        <w:rPr>
          <w:sz w:val="21"/>
        </w:rPr>
        <w:t>2.5</w:t>
      </w:r>
      <w:r>
        <w:rPr>
          <w:sz w:val="21"/>
        </w:rPr>
        <w:t>壁板之间连接采用铝型材插接方式；</w:t>
      </w:r>
    </w:p>
    <w:p>
      <w:pPr>
        <w:pStyle w:val="null3"/>
        <w:jc w:val="both"/>
      </w:pPr>
      <w:r>
        <w:rPr>
          <w:sz w:val="21"/>
        </w:rPr>
        <w:t>2.6</w:t>
      </w:r>
      <w:r>
        <w:rPr>
          <w:sz w:val="21"/>
        </w:rPr>
        <w:t>走廊手工板采用中字铝的插接方式；</w:t>
      </w:r>
    </w:p>
    <w:p>
      <w:pPr>
        <w:pStyle w:val="null3"/>
        <w:jc w:val="both"/>
      </w:pPr>
      <w:r>
        <w:rPr>
          <w:sz w:val="21"/>
        </w:rPr>
        <w:t>2.7</w:t>
      </w:r>
      <w:r>
        <w:rPr>
          <w:sz w:val="21"/>
        </w:rPr>
        <w:t>板与板之间的缝隙小于</w:t>
      </w:r>
      <w:r>
        <w:rPr>
          <w:sz w:val="21"/>
        </w:rPr>
        <w:t>3mm</w:t>
      </w:r>
      <w:r>
        <w:rPr>
          <w:sz w:val="21"/>
        </w:rPr>
        <w:t>；</w:t>
      </w:r>
    </w:p>
    <w:p>
      <w:pPr>
        <w:pStyle w:val="null3"/>
        <w:jc w:val="both"/>
      </w:pPr>
      <w:r>
        <w:rPr>
          <w:sz w:val="21"/>
        </w:rPr>
        <w:t>2.8</w:t>
      </w:r>
      <w:r>
        <w:rPr>
          <w:sz w:val="21"/>
        </w:rPr>
        <w:t>彩钢板间隔优质铝架驳接式玻镁彩钢板铝架采用铝合金主立柱，铝型材表面应有防滑凹槽经环氧树脂静电喷涂，耐腐蚀、耐酸碱，要求强度≥</w:t>
      </w:r>
      <w:r>
        <w:rPr>
          <w:sz w:val="21"/>
        </w:rPr>
        <w:t>2H,</w:t>
      </w:r>
      <w:r>
        <w:rPr>
          <w:sz w:val="21"/>
        </w:rPr>
        <w:t>符合无剥离、裂纹、皱纹的冲击强度，耐腐蚀性和抗盐雾性应为及格。</w:t>
      </w:r>
    </w:p>
    <w:p>
      <w:pPr>
        <w:pStyle w:val="null3"/>
        <w:jc w:val="both"/>
      </w:pPr>
      <w:r>
        <w:rPr>
          <w:sz w:val="21"/>
        </w:rPr>
        <w:t>2.9</w:t>
      </w:r>
      <w:r>
        <w:rPr>
          <w:sz w:val="21"/>
        </w:rPr>
        <w:t>壁板底部连接方式为铝方通与铝制</w:t>
      </w:r>
      <w:r>
        <w:rPr>
          <w:sz w:val="21"/>
        </w:rPr>
        <w:t>U</w:t>
      </w:r>
      <w:r>
        <w:rPr>
          <w:sz w:val="21"/>
        </w:rPr>
        <w:t>型插接件配合连接，便于调整不平整地面的高度调节；</w:t>
      </w:r>
    </w:p>
    <w:p>
      <w:pPr>
        <w:pStyle w:val="null3"/>
        <w:jc w:val="both"/>
      </w:pPr>
      <w:r>
        <w:rPr>
          <w:sz w:val="21"/>
        </w:rPr>
        <w:t>2.10</w:t>
      </w:r>
      <w:r>
        <w:rPr>
          <w:sz w:val="21"/>
        </w:rPr>
        <w:t>铝制</w:t>
      </w:r>
      <w:r>
        <w:rPr>
          <w:sz w:val="21"/>
        </w:rPr>
        <w:t>U</w:t>
      </w:r>
      <w:r>
        <w:rPr>
          <w:sz w:val="21"/>
        </w:rPr>
        <w:t>型插接件高度为</w:t>
      </w:r>
      <w:r>
        <w:rPr>
          <w:sz w:val="21"/>
        </w:rPr>
        <w:t>100mm</w:t>
      </w:r>
      <w:r>
        <w:rPr>
          <w:sz w:val="21"/>
        </w:rPr>
        <w:t>，厚度</w:t>
      </w:r>
      <w:r>
        <w:rPr>
          <w:sz w:val="21"/>
        </w:rPr>
        <w:t>44mm</w:t>
      </w:r>
      <w:r>
        <w:rPr>
          <w:sz w:val="21"/>
        </w:rPr>
        <w:t>；</w:t>
      </w:r>
    </w:p>
    <w:p>
      <w:pPr>
        <w:pStyle w:val="null3"/>
        <w:jc w:val="both"/>
      </w:pPr>
      <w:r>
        <w:rPr>
          <w:sz w:val="21"/>
        </w:rPr>
        <w:t>2.11</w:t>
      </w:r>
      <w:r>
        <w:rPr>
          <w:sz w:val="21"/>
        </w:rPr>
        <w:t>墙面与</w:t>
      </w:r>
      <w:r>
        <w:rPr>
          <w:sz w:val="21"/>
        </w:rPr>
        <w:t>PVC</w:t>
      </w:r>
      <w:r>
        <w:rPr>
          <w:sz w:val="21"/>
        </w:rPr>
        <w:t>地面顺着地圆弧卷起成</w:t>
      </w:r>
      <w:r>
        <w:rPr>
          <w:sz w:val="21"/>
        </w:rPr>
        <w:t>100mm</w:t>
      </w:r>
      <w:r>
        <w:rPr>
          <w:sz w:val="21"/>
        </w:rPr>
        <w:t>踢脚；</w:t>
      </w:r>
    </w:p>
    <w:p>
      <w:pPr>
        <w:pStyle w:val="null3"/>
        <w:jc w:val="both"/>
      </w:pPr>
      <w:r>
        <w:rPr>
          <w:sz w:val="21"/>
        </w:rPr>
        <w:t>2.12</w:t>
      </w:r>
      <w:r>
        <w:rPr>
          <w:sz w:val="21"/>
        </w:rPr>
        <w:t>墙面与地面平滑连接无凸起；</w:t>
      </w:r>
    </w:p>
    <w:p>
      <w:pPr>
        <w:pStyle w:val="null3"/>
        <w:jc w:val="both"/>
      </w:pPr>
      <w:r>
        <w:rPr>
          <w:sz w:val="21"/>
        </w:rPr>
        <w:t>2.13</w:t>
      </w:r>
      <w:r>
        <w:rPr>
          <w:sz w:val="21"/>
        </w:rPr>
        <w:t>墙体顶部交叉处采用三维空间球连接</w:t>
      </w:r>
    </w:p>
    <w:p>
      <w:pPr>
        <w:pStyle w:val="null3"/>
        <w:jc w:val="both"/>
      </w:pPr>
      <w:r>
        <w:rPr>
          <w:sz w:val="21"/>
        </w:rPr>
        <w:t>2.14</w:t>
      </w:r>
      <w:r>
        <w:rPr>
          <w:sz w:val="21"/>
        </w:rPr>
        <w:t>根据平面布局，彩钢板间隔全部为定制尺寸，要求做墙体排版设计。</w:t>
      </w:r>
    </w:p>
    <w:p>
      <w:pPr>
        <w:pStyle w:val="null3"/>
        <w:jc w:val="both"/>
      </w:pPr>
      <w:r>
        <w:rPr>
          <w:sz w:val="21"/>
        </w:rPr>
        <w:t>2.15</w:t>
      </w:r>
      <w:r>
        <w:rPr>
          <w:sz w:val="21"/>
        </w:rPr>
        <w:t>间隔设计净高</w:t>
      </w:r>
      <w:r>
        <w:rPr>
          <w:sz w:val="21"/>
        </w:rPr>
        <w:t>2.5m</w:t>
      </w:r>
      <w:r>
        <w:rPr>
          <w:sz w:val="21"/>
        </w:rPr>
        <w:t>，板安装壁板应垂直，立缝要靠紧、均匀，转角板转角处的连接应整齐一致。水平、垂直方向均应成直线，无明显错位。连接处不得出现明显凹陷，室内包角边连接后不得出现波浪形翘曲，组立壁板的同时配合好电气暗敷管线及箱盒安装；</w:t>
      </w:r>
    </w:p>
    <w:p>
      <w:pPr>
        <w:pStyle w:val="null3"/>
      </w:pPr>
      <w:r>
        <w:rPr>
          <w:sz w:val="21"/>
          <w:shd w:fill="FFFFFF" w:val="clear"/>
        </w:rPr>
        <w:t>2.16</w:t>
      </w:r>
      <w:r>
        <w:rPr>
          <w:sz w:val="21"/>
          <w:shd w:fill="FFFFFF" w:val="clear"/>
        </w:rPr>
        <w:t>不燃抗菌板厚度：≥</w:t>
      </w:r>
      <w:r>
        <w:rPr>
          <w:sz w:val="21"/>
          <w:shd w:fill="FFFFFF" w:val="clear"/>
        </w:rPr>
        <w:t>4.0mm</w:t>
      </w:r>
      <w:r>
        <w:rPr>
          <w:sz w:val="21"/>
          <w:shd w:fill="FFFFFF" w:val="clear"/>
        </w:rPr>
        <w:t>；</w:t>
      </w:r>
    </w:p>
    <w:p>
      <w:pPr>
        <w:pStyle w:val="null3"/>
        <w:jc w:val="both"/>
      </w:pPr>
      <w:r>
        <w:rPr>
          <w:sz w:val="21"/>
        </w:rPr>
        <w:t>▲</w:t>
      </w:r>
      <w:r>
        <w:rPr>
          <w:sz w:val="21"/>
        </w:rPr>
        <w:t>2.17</w:t>
      </w:r>
      <w:r>
        <w:rPr>
          <w:sz w:val="21"/>
        </w:rPr>
        <w:t>不燃抗菌板燃烧性能：燃烧性能达到建筑材料</w:t>
      </w:r>
      <w:r>
        <w:rPr>
          <w:sz w:val="21"/>
        </w:rPr>
        <w:t>B1</w:t>
      </w:r>
      <w:r>
        <w:rPr>
          <w:sz w:val="21"/>
        </w:rPr>
        <w:t>（</w:t>
      </w:r>
      <w:r>
        <w:rPr>
          <w:sz w:val="21"/>
        </w:rPr>
        <w:t>B-s1,d0</w:t>
      </w:r>
      <w:r>
        <w:rPr>
          <w:sz w:val="21"/>
        </w:rPr>
        <w:t>）级规定的要求，</w:t>
      </w:r>
      <w:r>
        <w:rPr>
          <w:sz w:val="21"/>
        </w:rPr>
        <w:t>验收</w:t>
      </w:r>
      <w:r>
        <w:rPr>
          <w:sz w:val="21"/>
        </w:rPr>
        <w:t>时须提供第三方检测机构或实验室出具的具有</w:t>
      </w:r>
      <w:r>
        <w:rPr>
          <w:sz w:val="21"/>
        </w:rPr>
        <w:t>CMA</w:t>
      </w:r>
      <w:r>
        <w:rPr>
          <w:sz w:val="21"/>
        </w:rPr>
        <w:t>或</w:t>
      </w:r>
      <w:r>
        <w:rPr>
          <w:sz w:val="21"/>
        </w:rPr>
        <w:t>CNAS</w:t>
      </w:r>
      <w:r>
        <w:rPr>
          <w:sz w:val="21"/>
        </w:rPr>
        <w:t>标识的检测报告复印件；</w:t>
      </w:r>
    </w:p>
    <w:p>
      <w:pPr>
        <w:pStyle w:val="null3"/>
        <w:jc w:val="both"/>
      </w:pPr>
      <w:r>
        <w:rPr>
          <w:sz w:val="21"/>
        </w:rPr>
        <w:t>▲</w:t>
      </w:r>
      <w:r>
        <w:rPr>
          <w:sz w:val="21"/>
        </w:rPr>
        <w:t>2.18</w:t>
      </w:r>
      <w:r>
        <w:rPr>
          <w:sz w:val="21"/>
        </w:rPr>
        <w:t>、不燃抗菌板甲醛释放量≤</w:t>
      </w:r>
      <w:r>
        <w:rPr>
          <w:sz w:val="21"/>
        </w:rPr>
        <w:t>0.01mg/m</w:t>
      </w:r>
      <w:r>
        <w:rPr>
          <w:sz w:val="21"/>
        </w:rPr>
        <w:t>³，</w:t>
      </w:r>
      <w:r>
        <w:rPr>
          <w:sz w:val="21"/>
        </w:rPr>
        <w:t>验收</w:t>
      </w:r>
      <w:r>
        <w:rPr>
          <w:sz w:val="21"/>
        </w:rPr>
        <w:t>时须提供第三方检测机构或实验室出具的具有</w:t>
      </w:r>
      <w:r>
        <w:rPr>
          <w:sz w:val="21"/>
        </w:rPr>
        <w:t>CMA</w:t>
      </w:r>
      <w:r>
        <w:rPr>
          <w:sz w:val="21"/>
        </w:rPr>
        <w:t>或</w:t>
      </w:r>
      <w:r>
        <w:rPr>
          <w:sz w:val="21"/>
        </w:rPr>
        <w:t>CNAS</w:t>
      </w:r>
      <w:r>
        <w:rPr>
          <w:sz w:val="21"/>
        </w:rPr>
        <w:t>标识的检测报告复印件；</w:t>
      </w:r>
    </w:p>
    <w:p>
      <w:pPr>
        <w:pStyle w:val="null3"/>
        <w:jc w:val="both"/>
      </w:pPr>
      <w:r>
        <w:rPr>
          <w:sz w:val="21"/>
        </w:rPr>
        <w:t>▲</w:t>
      </w:r>
      <w:r>
        <w:rPr>
          <w:sz w:val="21"/>
        </w:rPr>
        <w:t>2.19</w:t>
      </w:r>
      <w:r>
        <w:rPr>
          <w:sz w:val="21"/>
        </w:rPr>
        <w:t>、可溶性重金属钴、锰、锶、铅、镉、汞、铝、铜、六价铬、一溴联苯、二溴联苯、六溴联苯、七溴联苯、一溴二苯醚、二溴二苯醚均未检出，</w:t>
      </w:r>
      <w:r>
        <w:rPr>
          <w:sz w:val="21"/>
        </w:rPr>
        <w:t>验收</w:t>
      </w:r>
      <w:r>
        <w:rPr>
          <w:sz w:val="21"/>
        </w:rPr>
        <w:t>时须提供第三方检测机构或实验室出具的具有</w:t>
      </w:r>
      <w:r>
        <w:rPr>
          <w:sz w:val="21"/>
        </w:rPr>
        <w:t>CMA</w:t>
      </w:r>
      <w:r>
        <w:rPr>
          <w:sz w:val="21"/>
        </w:rPr>
        <w:t>或</w:t>
      </w:r>
      <w:r>
        <w:rPr>
          <w:sz w:val="21"/>
        </w:rPr>
        <w:t>CNAS</w:t>
      </w:r>
      <w:r>
        <w:rPr>
          <w:sz w:val="21"/>
        </w:rPr>
        <w:t>标识的检测报告复印件；</w:t>
      </w:r>
    </w:p>
    <w:p>
      <w:pPr>
        <w:pStyle w:val="null3"/>
      </w:pPr>
      <w:r>
        <w:rPr>
          <w:sz w:val="21"/>
          <w:shd w:fill="FFFFFF" w:val="clear"/>
        </w:rPr>
        <w:t>▲</w:t>
      </w:r>
      <w:r>
        <w:rPr>
          <w:sz w:val="21"/>
          <w:shd w:fill="FFFFFF" w:val="clear"/>
        </w:rPr>
        <w:t>2.20</w:t>
      </w:r>
      <w:r>
        <w:rPr>
          <w:sz w:val="21"/>
          <w:shd w:fill="FFFFFF" w:val="clear"/>
        </w:rPr>
        <w:t>、不燃抗菌板通过巴西曲霉、球毛壳、绳状青霉、绿色木霉、出芽短梗霉等防霉测试</w:t>
      </w:r>
    </w:p>
    <w:p>
      <w:pPr>
        <w:pStyle w:val="null3"/>
        <w:jc w:val="both"/>
      </w:pPr>
      <w:r>
        <w:rPr>
          <w:sz w:val="21"/>
        </w:rPr>
        <w:t>2.21</w:t>
      </w:r>
      <w:r>
        <w:rPr>
          <w:sz w:val="21"/>
        </w:rPr>
        <w:t>不燃抗菌板有害物质释放量符合要求；</w:t>
      </w:r>
    </w:p>
    <w:p>
      <w:pPr>
        <w:pStyle w:val="null3"/>
        <w:jc w:val="both"/>
      </w:pPr>
      <w:r>
        <w:rPr>
          <w:sz w:val="21"/>
        </w:rPr>
        <w:t>2.22</w:t>
      </w:r>
      <w:r>
        <w:rPr>
          <w:sz w:val="21"/>
        </w:rPr>
        <w:t>拼缝≤</w:t>
      </w:r>
      <w:r>
        <w:rPr>
          <w:sz w:val="21"/>
        </w:rPr>
        <w:t>2mm</w:t>
      </w:r>
      <w:r>
        <w:rPr>
          <w:sz w:val="21"/>
        </w:rPr>
        <w:t>，缝隙均匀；</w:t>
      </w:r>
    </w:p>
    <w:p>
      <w:pPr>
        <w:pStyle w:val="null3"/>
        <w:jc w:val="both"/>
      </w:pPr>
      <w:r>
        <w:rPr>
          <w:sz w:val="21"/>
        </w:rPr>
        <w:t>2.23</w:t>
      </w:r>
      <w:r>
        <w:rPr>
          <w:sz w:val="21"/>
        </w:rPr>
        <w:t>不燃抗菌板防火等级符合建筑材料</w:t>
      </w:r>
      <w:r>
        <w:rPr>
          <w:sz w:val="21"/>
        </w:rPr>
        <w:t>B1</w:t>
      </w:r>
      <w:r>
        <w:rPr>
          <w:sz w:val="21"/>
        </w:rPr>
        <w:t>（</w:t>
      </w:r>
      <w:r>
        <w:rPr>
          <w:sz w:val="21"/>
        </w:rPr>
        <w:t>B-s1,d0</w:t>
      </w:r>
      <w:r>
        <w:rPr>
          <w:sz w:val="21"/>
        </w:rPr>
        <w:t>）级规定的要求：</w:t>
      </w:r>
      <w:r>
        <w:rPr>
          <w:sz w:val="21"/>
        </w:rPr>
        <w:t>A</w:t>
      </w:r>
      <w:r>
        <w:rPr>
          <w:sz w:val="21"/>
        </w:rPr>
        <w:t>级；</w:t>
      </w:r>
    </w:p>
    <w:p>
      <w:pPr>
        <w:pStyle w:val="null3"/>
        <w:jc w:val="both"/>
      </w:pPr>
      <w:r>
        <w:rPr>
          <w:sz w:val="21"/>
        </w:rPr>
        <w:t>2.24</w:t>
      </w:r>
      <w:r>
        <w:rPr>
          <w:sz w:val="21"/>
        </w:rPr>
        <w:t>耐光色牢度≥</w:t>
      </w:r>
      <w:r>
        <w:rPr>
          <w:sz w:val="21"/>
        </w:rPr>
        <w:t>4</w:t>
      </w:r>
      <w:r>
        <w:rPr>
          <w:sz w:val="21"/>
        </w:rPr>
        <w:t>级；</w:t>
      </w:r>
    </w:p>
    <w:p>
      <w:pPr>
        <w:pStyle w:val="null3"/>
        <w:jc w:val="both"/>
      </w:pPr>
      <w:r>
        <w:rPr>
          <w:sz w:val="21"/>
        </w:rPr>
        <w:t>2.25</w:t>
      </w:r>
      <w:r>
        <w:rPr>
          <w:sz w:val="21"/>
        </w:rPr>
        <w:t>弯曲强度≥</w:t>
      </w:r>
      <w:r>
        <w:rPr>
          <w:sz w:val="21"/>
        </w:rPr>
        <w:t>130Mpa</w:t>
      </w:r>
      <w:r>
        <w:rPr>
          <w:sz w:val="21"/>
        </w:rPr>
        <w:t>。</w:t>
      </w:r>
    </w:p>
    <w:p>
      <w:pPr>
        <w:pStyle w:val="null3"/>
        <w:jc w:val="both"/>
      </w:pPr>
      <w:r>
        <w:rPr>
          <w:sz w:val="21"/>
        </w:rPr>
        <w:t>▲</w:t>
      </w:r>
      <w:r>
        <w:rPr>
          <w:sz w:val="21"/>
        </w:rPr>
        <w:t>2.26</w:t>
      </w:r>
      <w:r>
        <w:rPr>
          <w:sz w:val="21"/>
        </w:rPr>
        <w:t>重金属含量可溶性铅、可溶性镉、可溶性铬、可溶性汞检测结果为未检出，</w:t>
      </w:r>
      <w:r>
        <w:rPr>
          <w:sz w:val="21"/>
        </w:rPr>
        <w:t>验收</w:t>
      </w:r>
      <w:r>
        <w:rPr>
          <w:sz w:val="21"/>
        </w:rPr>
        <w:t>时须提供第三方检测机构或实验室出具的具有</w:t>
      </w:r>
      <w:r>
        <w:rPr>
          <w:sz w:val="21"/>
        </w:rPr>
        <w:t>CMA</w:t>
      </w:r>
      <w:r>
        <w:rPr>
          <w:sz w:val="21"/>
        </w:rPr>
        <w:t>或</w:t>
      </w:r>
      <w:r>
        <w:rPr>
          <w:sz w:val="21"/>
        </w:rPr>
        <w:t>CNAS</w:t>
      </w:r>
      <w:r>
        <w:rPr>
          <w:sz w:val="21"/>
        </w:rPr>
        <w:t>标识的检测报告复印件；</w:t>
      </w:r>
    </w:p>
    <w:p>
      <w:pPr>
        <w:pStyle w:val="null3"/>
        <w:jc w:val="both"/>
      </w:pPr>
      <w:r>
        <w:rPr>
          <w:sz w:val="21"/>
        </w:rPr>
        <w:t>▲</w:t>
      </w:r>
      <w:r>
        <w:rPr>
          <w:sz w:val="21"/>
        </w:rPr>
        <w:t>2.27</w:t>
      </w:r>
      <w:r>
        <w:rPr>
          <w:sz w:val="21"/>
        </w:rPr>
        <w:t>参照</w:t>
      </w:r>
      <w:r>
        <w:rPr>
          <w:sz w:val="21"/>
        </w:rPr>
        <w:t>GB/T 17657-2022</w:t>
      </w:r>
      <w:r>
        <w:rPr>
          <w:sz w:val="21"/>
        </w:rPr>
        <w:t>《人造板及饰面人造板理化性能试验方法》标准，台面抗冲击性能良好，钢球在</w:t>
      </w:r>
      <w:r>
        <w:rPr>
          <w:sz w:val="21"/>
        </w:rPr>
        <w:t>&gt;1m</w:t>
      </w:r>
      <w:r>
        <w:rPr>
          <w:sz w:val="21"/>
        </w:rPr>
        <w:t>的高度进行冲击后，板面无破损，且冲击凹痕直径不大于</w:t>
      </w:r>
      <w:r>
        <w:rPr>
          <w:sz w:val="21"/>
        </w:rPr>
        <w:t>6mm</w:t>
      </w:r>
      <w:r>
        <w:rPr>
          <w:sz w:val="21"/>
        </w:rPr>
        <w:t>，</w:t>
      </w:r>
      <w:r>
        <w:rPr>
          <w:sz w:val="21"/>
        </w:rPr>
        <w:t>验收</w:t>
      </w:r>
      <w:r>
        <w:rPr>
          <w:sz w:val="21"/>
        </w:rPr>
        <w:t>时须提供第三方检测机构或实验室出具的具有</w:t>
      </w:r>
      <w:r>
        <w:rPr>
          <w:sz w:val="21"/>
        </w:rPr>
        <w:t>CMA</w:t>
      </w:r>
      <w:r>
        <w:rPr>
          <w:sz w:val="21"/>
        </w:rPr>
        <w:t>或</w:t>
      </w:r>
      <w:r>
        <w:rPr>
          <w:sz w:val="21"/>
        </w:rPr>
        <w:t>CNAS</w:t>
      </w:r>
      <w:r>
        <w:rPr>
          <w:sz w:val="21"/>
        </w:rPr>
        <w:t>标识的检测报告复印件；</w:t>
      </w:r>
    </w:p>
    <w:p>
      <w:pPr>
        <w:pStyle w:val="null3"/>
        <w:jc w:val="both"/>
      </w:pPr>
      <w:r>
        <w:rPr>
          <w:sz w:val="21"/>
        </w:rPr>
        <w:t>2.28</w:t>
      </w:r>
      <w:r>
        <w:rPr>
          <w:sz w:val="21"/>
        </w:rPr>
        <w:t>不燃抗菌板安装方式为拼接</w:t>
      </w:r>
    </w:p>
    <w:p>
      <w:pPr>
        <w:pStyle w:val="null3"/>
        <w:jc w:val="both"/>
      </w:pPr>
      <w:r>
        <w:rPr>
          <w:sz w:val="21"/>
        </w:rPr>
        <w:t>2.29</w:t>
      </w:r>
      <w:r>
        <w:rPr>
          <w:sz w:val="21"/>
        </w:rPr>
        <w:t>铝合金收边条厚度≥</w:t>
      </w:r>
      <w:r>
        <w:rPr>
          <w:sz w:val="21"/>
        </w:rPr>
        <w:t>1.0mm</w:t>
      </w:r>
    </w:p>
    <w:p>
      <w:pPr>
        <w:pStyle w:val="null3"/>
        <w:jc w:val="both"/>
      </w:pPr>
      <w:r>
        <w:rPr>
          <w:sz w:val="21"/>
        </w:rPr>
        <w:t>2.30</w:t>
      </w:r>
      <w:r>
        <w:rPr>
          <w:sz w:val="21"/>
        </w:rPr>
        <w:t>不燃抗菌板底部采用结构胶及螺钉固定，复合拉力测试及握钉力测试要求。</w:t>
      </w:r>
    </w:p>
    <w:p>
      <w:pPr>
        <w:pStyle w:val="null3"/>
      </w:pPr>
      <w:r>
        <w:rPr>
          <w:sz w:val="21"/>
        </w:rPr>
        <w:t>3.</w:t>
      </w:r>
      <w:r>
        <w:rPr>
          <w:sz w:val="21"/>
        </w:rPr>
        <w:t>提供的实验室三维静态效果图，包含但不仅限于鸟瞰图、局部特写、实验台通风柜机试剂架布局近景等、要求详细真实体现，功能布局、 装饰风格、材质灯光、构图配色、人物流线、洁污流线、实验人员动线、并涵盖用材说明、灯具选型说明、设计理念说明等。供应商需提供三维静态效果图：细胞房≥1个视角，病理室≥1个视角，精密仪器室≥1个视角，分子生物实验室≥1个视角，实验室1≥1个视角</w:t>
      </w:r>
    </w:p>
    <w:p>
      <w:pPr>
        <w:pStyle w:val="null3"/>
        <w:jc w:val="both"/>
      </w:pPr>
      <w:r>
        <w:rPr>
          <w:sz w:val="21"/>
        </w:rPr>
        <w:t>第二节安装部分</w:t>
      </w:r>
    </w:p>
    <w:p>
      <w:pPr>
        <w:pStyle w:val="null3"/>
        <w:jc w:val="both"/>
      </w:pPr>
      <w:r>
        <w:rPr>
          <w:sz w:val="21"/>
        </w:rPr>
        <w:t>1</w:t>
      </w:r>
      <w:r>
        <w:rPr>
          <w:sz w:val="21"/>
        </w:rPr>
        <w:t>、电气系统</w:t>
      </w:r>
    </w:p>
    <w:p>
      <w:pPr>
        <w:pStyle w:val="null3"/>
        <w:jc w:val="both"/>
      </w:pPr>
      <w:r>
        <w:rPr>
          <w:sz w:val="21"/>
        </w:rPr>
        <w:t>1.1</w:t>
      </w:r>
      <w:r>
        <w:rPr>
          <w:sz w:val="21"/>
        </w:rPr>
        <w:t>、电气概述</w:t>
      </w:r>
    </w:p>
    <w:p>
      <w:pPr>
        <w:pStyle w:val="null3"/>
        <w:jc w:val="both"/>
      </w:pPr>
      <w:r>
        <w:rPr>
          <w:sz w:val="21"/>
        </w:rPr>
        <w:t>★符合《低压配电设计规范》</w:t>
      </w:r>
      <w:r>
        <w:rPr>
          <w:sz w:val="21"/>
        </w:rPr>
        <w:t>GB50054-2011</w:t>
      </w:r>
      <w:r>
        <w:rPr>
          <w:sz w:val="21"/>
        </w:rPr>
        <w:t>、《供配电系统设计规范》</w:t>
      </w:r>
      <w:r>
        <w:rPr>
          <w:sz w:val="21"/>
        </w:rPr>
        <w:t>GB 50052-2009</w:t>
      </w:r>
      <w:r>
        <w:rPr>
          <w:sz w:val="21"/>
        </w:rPr>
        <w:t>、《通用用电设备配电设计规范》</w:t>
      </w:r>
      <w:r>
        <w:rPr>
          <w:sz w:val="21"/>
        </w:rPr>
        <w:t>GB50055-2011</w:t>
      </w:r>
      <w:r>
        <w:rPr>
          <w:sz w:val="21"/>
        </w:rPr>
        <w:t>等中国国家标准及国际标准；结合实验室仪器及大楼供电设计电路</w:t>
      </w:r>
      <w:r>
        <w:rPr>
          <w:sz w:val="21"/>
        </w:rPr>
        <w:t>,</w:t>
      </w:r>
      <w:r>
        <w:rPr>
          <w:sz w:val="21"/>
        </w:rPr>
        <w:t>满足仪器的用电、接地电阻及实验室照度要求。</w:t>
      </w:r>
    </w:p>
    <w:p>
      <w:pPr>
        <w:pStyle w:val="null3"/>
        <w:jc w:val="both"/>
      </w:pPr>
      <w:r>
        <w:rPr>
          <w:sz w:val="21"/>
        </w:rPr>
        <w:t>1.2</w:t>
      </w:r>
      <w:r>
        <w:rPr>
          <w:sz w:val="21"/>
        </w:rPr>
        <w:t>、动力箱</w:t>
      </w:r>
    </w:p>
    <w:p>
      <w:pPr>
        <w:pStyle w:val="null3"/>
        <w:jc w:val="both"/>
      </w:pPr>
      <w:r>
        <w:rPr>
          <w:sz w:val="21"/>
        </w:rPr>
        <w:t>1.2.1</w:t>
      </w:r>
      <w:r>
        <w:rPr>
          <w:sz w:val="21"/>
        </w:rPr>
        <w:t>元器件（断路器、接触器、热继电器、双电源切换开关、浪涌保护器）所有一次元件的品牌应统一。</w:t>
      </w:r>
    </w:p>
    <w:p>
      <w:pPr>
        <w:pStyle w:val="null3"/>
        <w:jc w:val="both"/>
      </w:pPr>
      <w:r>
        <w:rPr>
          <w:sz w:val="21"/>
        </w:rPr>
        <w:t>1.2.2</w:t>
      </w:r>
      <w:r>
        <w:rPr>
          <w:sz w:val="21"/>
        </w:rPr>
        <w:t>箱体材料采用优质冷轧钢板，箱体板材厚度不小于</w:t>
      </w:r>
      <w:r>
        <w:rPr>
          <w:sz w:val="21"/>
        </w:rPr>
        <w:t>1.</w:t>
      </w:r>
      <w:r>
        <w:rPr>
          <w:sz w:val="21"/>
        </w:rPr>
        <w:t>0</w:t>
      </w:r>
      <w:r>
        <w:rPr>
          <w:sz w:val="21"/>
        </w:rPr>
        <w:t>mm</w:t>
      </w:r>
      <w:r>
        <w:rPr>
          <w:sz w:val="21"/>
        </w:rPr>
        <w:t>，落地柜板材厚度不小于</w:t>
      </w:r>
      <w:r>
        <w:rPr>
          <w:sz w:val="21"/>
        </w:rPr>
        <w:t>1</w:t>
      </w:r>
      <w:r>
        <w:rPr>
          <w:sz w:val="21"/>
        </w:rPr>
        <w:t>.0mm</w:t>
      </w:r>
      <w:r>
        <w:rPr>
          <w:sz w:val="21"/>
        </w:rPr>
        <w:t>，箱体表面经过除油、除锈、磷化处理、喷粉烘烤或喷塑处理。</w:t>
      </w:r>
    </w:p>
    <w:p>
      <w:pPr>
        <w:pStyle w:val="null3"/>
        <w:jc w:val="both"/>
      </w:pPr>
      <w:r>
        <w:rPr>
          <w:sz w:val="21"/>
        </w:rPr>
        <w:t>1.2.3</w:t>
      </w:r>
      <w:r>
        <w:rPr>
          <w:sz w:val="21"/>
        </w:rPr>
        <w:t>箱体须为全封闭型，箱门上须装防尘垫，装以锁扣或其他相同经批准的锁。整个箱体的防护等级不低于</w:t>
      </w:r>
      <w:r>
        <w:rPr>
          <w:sz w:val="21"/>
        </w:rPr>
        <w:t>IP41</w:t>
      </w:r>
      <w:r>
        <w:rPr>
          <w:sz w:val="21"/>
        </w:rPr>
        <w:t>。</w:t>
      </w:r>
    </w:p>
    <w:p>
      <w:pPr>
        <w:pStyle w:val="null3"/>
        <w:jc w:val="both"/>
      </w:pPr>
      <w:r>
        <w:rPr>
          <w:sz w:val="21"/>
        </w:rPr>
        <w:t>1.2.4</w:t>
      </w:r>
      <w:r>
        <w:rPr>
          <w:sz w:val="21"/>
        </w:rPr>
        <w:t>箱内设备须包括所规定额定电流的镀锡铜母线，以及足够截面的多接线端子的中性线和地线母线。</w:t>
      </w:r>
    </w:p>
    <w:p>
      <w:pPr>
        <w:pStyle w:val="null3"/>
        <w:jc w:val="both"/>
      </w:pPr>
      <w:r>
        <w:rPr>
          <w:sz w:val="21"/>
        </w:rPr>
        <w:t>1.2.5</w:t>
      </w:r>
      <w:r>
        <w:rPr>
          <w:sz w:val="21"/>
        </w:rPr>
        <w:t>为了使带电部分和电线在打开前门板时能够完全屏蔽，所有在箱内的电线、母线等都应加以遮护，并应提供一块</w:t>
      </w:r>
      <w:r>
        <w:rPr>
          <w:sz w:val="21"/>
        </w:rPr>
        <w:t>1.5mm</w:t>
      </w:r>
      <w:r>
        <w:rPr>
          <w:sz w:val="21"/>
        </w:rPr>
        <w:t>厚的阻燃前护板（控制箱可以例外）。只有断路器的操作手把和其周围的绝缘部分可以突出在阻燃前护板上。</w:t>
      </w:r>
    </w:p>
    <w:p>
      <w:pPr>
        <w:pStyle w:val="null3"/>
        <w:jc w:val="both"/>
      </w:pPr>
      <w:r>
        <w:rPr>
          <w:sz w:val="21"/>
        </w:rPr>
        <w:t>1.2.6</w:t>
      </w:r>
      <w:r>
        <w:rPr>
          <w:sz w:val="21"/>
        </w:rPr>
        <w:t>须配置一个接地端子，使箱体可以接地。装有二次元件的箱门应通过软编制铜带与接地端子相连。</w:t>
      </w:r>
    </w:p>
    <w:p>
      <w:pPr>
        <w:pStyle w:val="null3"/>
        <w:jc w:val="both"/>
      </w:pPr>
      <w:r>
        <w:rPr>
          <w:sz w:val="21"/>
        </w:rPr>
        <w:t>1.3</w:t>
      </w:r>
      <w:r>
        <w:rPr>
          <w:sz w:val="21"/>
        </w:rPr>
        <w:t>、电线电缆</w:t>
      </w:r>
    </w:p>
    <w:p>
      <w:pPr>
        <w:pStyle w:val="null3"/>
        <w:jc w:val="both"/>
      </w:pPr>
      <w:r>
        <w:rPr>
          <w:sz w:val="21"/>
        </w:rPr>
        <w:t>★</w:t>
      </w:r>
      <w:r>
        <w:rPr>
          <w:sz w:val="21"/>
        </w:rPr>
        <w:t>1.3.1</w:t>
      </w:r>
      <w:r>
        <w:rPr>
          <w:sz w:val="21"/>
        </w:rPr>
        <w:t>符合</w:t>
      </w:r>
      <w:r>
        <w:rPr>
          <w:sz w:val="21"/>
        </w:rPr>
        <w:t>GB/T12706</w:t>
      </w:r>
      <w:r>
        <w:rPr>
          <w:sz w:val="21"/>
        </w:rPr>
        <w:t>、</w:t>
      </w:r>
      <w:r>
        <w:rPr>
          <w:sz w:val="21"/>
        </w:rPr>
        <w:t>GB 12666</w:t>
      </w:r>
      <w:r>
        <w:rPr>
          <w:sz w:val="21"/>
        </w:rPr>
        <w:t>等中国国家标准。</w:t>
      </w:r>
    </w:p>
    <w:p>
      <w:pPr>
        <w:pStyle w:val="null3"/>
        <w:jc w:val="both"/>
      </w:pPr>
      <w:r>
        <w:rPr>
          <w:sz w:val="21"/>
        </w:rPr>
        <w:t>1.3.2</w:t>
      </w:r>
      <w:r>
        <w:rPr>
          <w:sz w:val="21"/>
        </w:rPr>
        <w:t>电线、电缆的生产厂应有主管部门颁发的生产许可证。</w:t>
      </w:r>
    </w:p>
    <w:p>
      <w:pPr>
        <w:pStyle w:val="null3"/>
        <w:jc w:val="both"/>
      </w:pPr>
      <w:r>
        <w:rPr>
          <w:sz w:val="21"/>
        </w:rPr>
        <w:t>1.3.3</w:t>
      </w:r>
      <w:r>
        <w:rPr>
          <w:sz w:val="21"/>
        </w:rPr>
        <w:t>阻燃、耐火电缆应通过具有</w:t>
      </w:r>
      <w:r>
        <w:rPr>
          <w:sz w:val="21"/>
        </w:rPr>
        <w:t>CMA</w:t>
      </w:r>
      <w:r>
        <w:rPr>
          <w:sz w:val="21"/>
        </w:rPr>
        <w:t>或</w:t>
      </w:r>
      <w:r>
        <w:rPr>
          <w:sz w:val="21"/>
        </w:rPr>
        <w:t>CNAS</w:t>
      </w:r>
      <w:r>
        <w:rPr>
          <w:sz w:val="21"/>
        </w:rPr>
        <w:t>标识的第三方检测机构或实验室的型式认可检验。验收时提供对应的检测报告复印件。</w:t>
      </w:r>
    </w:p>
    <w:p>
      <w:pPr>
        <w:pStyle w:val="null3"/>
        <w:jc w:val="both"/>
      </w:pPr>
      <w:r>
        <w:rPr>
          <w:sz w:val="21"/>
        </w:rPr>
        <w:t>1.3.4</w:t>
      </w:r>
      <w:r>
        <w:rPr>
          <w:sz w:val="21"/>
        </w:rPr>
        <w:t>选用电线、电缆型号及制造厂须有良好的安装和运行业绩。</w:t>
      </w:r>
    </w:p>
    <w:p>
      <w:pPr>
        <w:pStyle w:val="null3"/>
        <w:jc w:val="both"/>
      </w:pPr>
      <w:r>
        <w:rPr>
          <w:sz w:val="21"/>
        </w:rPr>
        <w:t>1.3.5</w:t>
      </w:r>
      <w:r>
        <w:rPr>
          <w:sz w:val="21"/>
        </w:rPr>
        <w:t>电缆盘上应表明电缆型号、规格、电压等级、长度及出厂日期。并与产品合格证相符。电缆盘应完好无损。</w:t>
      </w:r>
    </w:p>
    <w:p>
      <w:pPr>
        <w:pStyle w:val="null3"/>
        <w:jc w:val="both"/>
      </w:pPr>
      <w:r>
        <w:rPr>
          <w:sz w:val="21"/>
        </w:rPr>
        <w:t>1.3.6</w:t>
      </w:r>
      <w:r>
        <w:rPr>
          <w:sz w:val="21"/>
        </w:rPr>
        <w:t>用优质铜材，含铜量不低于</w:t>
      </w:r>
      <w:r>
        <w:rPr>
          <w:sz w:val="21"/>
        </w:rPr>
        <w:t>99.99%</w:t>
      </w:r>
      <w:r>
        <w:rPr>
          <w:sz w:val="21"/>
        </w:rPr>
        <w:t>。</w:t>
      </w:r>
    </w:p>
    <w:p>
      <w:pPr>
        <w:pStyle w:val="null3"/>
        <w:jc w:val="both"/>
      </w:pPr>
      <w:r>
        <w:rPr>
          <w:sz w:val="21"/>
        </w:rPr>
        <w:t>1.3.7</w:t>
      </w:r>
      <w:r>
        <w:rPr>
          <w:sz w:val="21"/>
        </w:rPr>
        <w:t>线、电缆的绝缘材链须符合电压等级和设计要求。</w:t>
      </w:r>
    </w:p>
    <w:p>
      <w:pPr>
        <w:pStyle w:val="null3"/>
        <w:jc w:val="both"/>
      </w:pPr>
      <w:r>
        <w:rPr>
          <w:sz w:val="21"/>
        </w:rPr>
        <w:t>1.3.8</w:t>
      </w:r>
      <w:r>
        <w:rPr>
          <w:sz w:val="21"/>
        </w:rPr>
        <w:t>电缆未受到机械外力的损伤，铠装无锈蚀，缆线顺直无皱折和扭曲现象。塑料电缆外皮绝缘层无老化和龟裂现象。</w:t>
      </w:r>
    </w:p>
    <w:p>
      <w:pPr>
        <w:pStyle w:val="null3"/>
        <w:jc w:val="both"/>
      </w:pPr>
      <w:r>
        <w:rPr>
          <w:sz w:val="21"/>
        </w:rPr>
        <w:t>1.3.9</w:t>
      </w:r>
      <w:r>
        <w:rPr>
          <w:sz w:val="21"/>
        </w:rPr>
        <w:t>电缆终端头应是定型产品，与电缆采用同一产品，附件齐全，封套须与电缆规格尺寸匹配，应紧裹电缆及其各条导线。套管应完好无损，不得有裂纹和损伤，并应有合格证和实验数据纪录。</w:t>
      </w:r>
    </w:p>
    <w:p>
      <w:pPr>
        <w:pStyle w:val="null3"/>
        <w:jc w:val="both"/>
      </w:pPr>
      <w:r>
        <w:rPr>
          <w:sz w:val="21"/>
        </w:rPr>
        <w:t>1.3.10</w:t>
      </w:r>
      <w:r>
        <w:rPr>
          <w:sz w:val="21"/>
        </w:rPr>
        <w:t>电缆芯线和电线绝缘层的颜色须满足以下要求：</w:t>
      </w:r>
    </w:p>
    <w:p>
      <w:pPr>
        <w:pStyle w:val="null3"/>
        <w:jc w:val="both"/>
      </w:pPr>
      <w:r>
        <w:rPr>
          <w:sz w:val="21"/>
        </w:rPr>
        <w:t>相线：黄、绿、红；零线：淡蓝；地线：黄</w:t>
      </w:r>
      <w:r>
        <w:rPr>
          <w:sz w:val="21"/>
        </w:rPr>
        <w:t>/</w:t>
      </w:r>
      <w:r>
        <w:rPr>
          <w:sz w:val="21"/>
        </w:rPr>
        <w:t>绿；控制线：白</w:t>
      </w:r>
    </w:p>
    <w:p>
      <w:pPr>
        <w:pStyle w:val="null3"/>
        <w:jc w:val="both"/>
      </w:pPr>
      <w:r>
        <w:rPr>
          <w:sz w:val="21"/>
        </w:rPr>
        <w:t>1.3.11</w:t>
      </w:r>
      <w:r>
        <w:rPr>
          <w:sz w:val="21"/>
        </w:rPr>
        <w:t>与低压柜相连电缆的电缆头制作须用户内热缩式。</w:t>
      </w:r>
    </w:p>
    <w:p>
      <w:pPr>
        <w:pStyle w:val="null3"/>
        <w:jc w:val="both"/>
      </w:pPr>
      <w:r>
        <w:rPr>
          <w:sz w:val="21"/>
        </w:rPr>
        <w:t>1.3.12</w:t>
      </w:r>
      <w:r>
        <w:rPr>
          <w:sz w:val="21"/>
        </w:rPr>
        <w:t>工频额定电压：</w:t>
      </w:r>
      <w:r>
        <w:rPr>
          <w:sz w:val="21"/>
        </w:rPr>
        <w:t>U0/U</w:t>
      </w:r>
      <w:r>
        <w:rPr>
          <w:sz w:val="21"/>
        </w:rPr>
        <w:t>：</w:t>
      </w:r>
      <w:r>
        <w:rPr>
          <w:sz w:val="21"/>
        </w:rPr>
        <w:t>0.6/1kV</w:t>
      </w:r>
      <w:r>
        <w:rPr>
          <w:sz w:val="21"/>
        </w:rPr>
        <w:t>。工作温度：电缆导体的最高额定温度</w:t>
      </w:r>
      <w:r>
        <w:rPr>
          <w:sz w:val="21"/>
        </w:rPr>
        <w:t>90</w:t>
      </w:r>
      <w:r>
        <w:rPr>
          <w:sz w:val="21"/>
        </w:rPr>
        <w:t>℃。线芯短路温度：短路时最长持续时间不超过</w:t>
      </w:r>
      <w:r>
        <w:rPr>
          <w:sz w:val="21"/>
        </w:rPr>
        <w:t>5s</w:t>
      </w:r>
      <w:r>
        <w:rPr>
          <w:sz w:val="21"/>
        </w:rPr>
        <w:t>，电缆导体最高温度不超过</w:t>
      </w:r>
      <w:r>
        <w:rPr>
          <w:sz w:val="21"/>
        </w:rPr>
        <w:t>250</w:t>
      </w:r>
      <w:r>
        <w:rPr>
          <w:sz w:val="21"/>
        </w:rPr>
        <w:t>℃。电缆应具有无卤、低烟、耐火等特性。</w:t>
      </w:r>
    </w:p>
    <w:p>
      <w:pPr>
        <w:pStyle w:val="null3"/>
        <w:jc w:val="both"/>
      </w:pPr>
      <w:r>
        <w:rPr>
          <w:sz w:val="21"/>
        </w:rPr>
        <w:t>★</w:t>
      </w:r>
      <w:r>
        <w:rPr>
          <w:sz w:val="21"/>
        </w:rPr>
        <w:t>1.3.13</w:t>
      </w:r>
      <w:r>
        <w:rPr>
          <w:sz w:val="21"/>
        </w:rPr>
        <w:t>电缆燃烧时的阻燃性能应能满足</w:t>
      </w:r>
      <w:r>
        <w:rPr>
          <w:sz w:val="21"/>
        </w:rPr>
        <w:t>GB18380-2001</w:t>
      </w:r>
      <w:r>
        <w:rPr>
          <w:sz w:val="21"/>
        </w:rPr>
        <w:t>规定的</w:t>
      </w:r>
      <w:r>
        <w:rPr>
          <w:sz w:val="21"/>
        </w:rPr>
        <w:t>A</w:t>
      </w:r>
      <w:r>
        <w:rPr>
          <w:sz w:val="21"/>
        </w:rPr>
        <w:t>类成束电缆垂直燃烧试验。</w:t>
      </w:r>
    </w:p>
    <w:p>
      <w:pPr>
        <w:pStyle w:val="null3"/>
        <w:jc w:val="both"/>
      </w:pPr>
      <w:r>
        <w:rPr>
          <w:sz w:val="21"/>
        </w:rPr>
        <w:t>1.3.14</w:t>
      </w:r>
      <w:r>
        <w:rPr>
          <w:sz w:val="21"/>
        </w:rPr>
        <w:t>电缆燃烧时的低烟性能应能满足</w:t>
      </w:r>
      <w:r>
        <w:rPr>
          <w:sz w:val="21"/>
        </w:rPr>
        <w:t>IEC 61034(1997)</w:t>
      </w:r>
      <w:r>
        <w:rPr>
          <w:sz w:val="21"/>
        </w:rPr>
        <w:t>规定的试验条件下，燃烧时产生的烟浓度其最小透光率不小于</w:t>
      </w:r>
      <w:r>
        <w:rPr>
          <w:sz w:val="21"/>
        </w:rPr>
        <w:t>70%</w:t>
      </w:r>
      <w:r>
        <w:rPr>
          <w:sz w:val="21"/>
        </w:rPr>
        <w:t>。</w:t>
      </w:r>
    </w:p>
    <w:p>
      <w:pPr>
        <w:pStyle w:val="null3"/>
        <w:jc w:val="both"/>
      </w:pPr>
      <w:r>
        <w:rPr>
          <w:sz w:val="21"/>
        </w:rPr>
        <w:t>1.3.15</w:t>
      </w:r>
      <w:r>
        <w:rPr>
          <w:sz w:val="21"/>
        </w:rPr>
        <w:t>电缆燃烧时逸出的气体的</w:t>
      </w:r>
      <w:r>
        <w:rPr>
          <w:sz w:val="21"/>
        </w:rPr>
        <w:t>PH</w:t>
      </w:r>
      <w:r>
        <w:rPr>
          <w:sz w:val="21"/>
        </w:rPr>
        <w:t>值和导电率测试按</w:t>
      </w:r>
      <w:r>
        <w:rPr>
          <w:sz w:val="21"/>
        </w:rPr>
        <w:t>IEC60754</w:t>
      </w:r>
      <w:r>
        <w:rPr>
          <w:sz w:val="21"/>
        </w:rPr>
        <w:t>（</w:t>
      </w:r>
      <w:r>
        <w:rPr>
          <w:sz w:val="21"/>
        </w:rPr>
        <w:t>1997</w:t>
      </w:r>
      <w:r>
        <w:rPr>
          <w:sz w:val="21"/>
        </w:rPr>
        <w:t>）规定，</w:t>
      </w:r>
      <w:r>
        <w:rPr>
          <w:sz w:val="21"/>
        </w:rPr>
        <w:t>PH</w:t>
      </w:r>
      <w:r>
        <w:rPr>
          <w:sz w:val="21"/>
        </w:rPr>
        <w:t>值不小于</w:t>
      </w:r>
      <w:r>
        <w:rPr>
          <w:sz w:val="21"/>
        </w:rPr>
        <w:t>4.6</w:t>
      </w:r>
      <w:r>
        <w:rPr>
          <w:sz w:val="21"/>
        </w:rPr>
        <w:t>，导电率不大于</w:t>
      </w:r>
      <w:r>
        <w:rPr>
          <w:sz w:val="21"/>
        </w:rPr>
        <w:t>10</w:t>
      </w:r>
      <w:r>
        <w:rPr>
          <w:sz w:val="21"/>
        </w:rPr>
        <w:t>μ</w:t>
      </w:r>
      <w:r>
        <w:rPr>
          <w:sz w:val="21"/>
        </w:rPr>
        <w:t>s/mm</w:t>
      </w:r>
      <w:r>
        <w:rPr>
          <w:sz w:val="21"/>
        </w:rPr>
        <w:t>。</w:t>
      </w:r>
    </w:p>
    <w:p>
      <w:pPr>
        <w:pStyle w:val="null3"/>
        <w:jc w:val="both"/>
      </w:pPr>
      <w:r>
        <w:rPr>
          <w:sz w:val="21"/>
        </w:rPr>
        <w:t>1.3.16</w:t>
      </w:r>
      <w:r>
        <w:rPr>
          <w:sz w:val="21"/>
        </w:rPr>
        <w:t>在火焰燃烧条件下电缆的线路完整性试验应满足</w:t>
      </w:r>
      <w:r>
        <w:rPr>
          <w:sz w:val="21"/>
        </w:rPr>
        <w:t>IEC60331-21</w:t>
      </w:r>
      <w:r>
        <w:rPr>
          <w:sz w:val="21"/>
        </w:rPr>
        <w:t>：</w:t>
      </w:r>
      <w:r>
        <w:rPr>
          <w:sz w:val="21"/>
        </w:rPr>
        <w:t>1999</w:t>
      </w:r>
      <w:r>
        <w:rPr>
          <w:sz w:val="21"/>
        </w:rPr>
        <w:t>的要求。供火温度</w:t>
      </w:r>
      <w:r>
        <w:rPr>
          <w:sz w:val="21"/>
        </w:rPr>
        <w:t>750</w:t>
      </w:r>
      <w:r>
        <w:rPr>
          <w:sz w:val="21"/>
        </w:rPr>
        <w:t>℃、供火时间</w:t>
      </w:r>
      <w:r>
        <w:rPr>
          <w:sz w:val="21"/>
        </w:rPr>
        <w:t>90</w:t>
      </w:r>
      <w:r>
        <w:rPr>
          <w:sz w:val="21"/>
        </w:rPr>
        <w:t>分钟，</w:t>
      </w:r>
      <w:r>
        <w:rPr>
          <w:sz w:val="21"/>
        </w:rPr>
        <w:t>2A</w:t>
      </w:r>
      <w:r>
        <w:rPr>
          <w:sz w:val="21"/>
        </w:rPr>
        <w:t>熔断器不断；指示灯不熄。</w:t>
      </w:r>
    </w:p>
    <w:p>
      <w:pPr>
        <w:pStyle w:val="null3"/>
        <w:jc w:val="both"/>
      </w:pPr>
      <w:r>
        <w:rPr>
          <w:sz w:val="21"/>
        </w:rPr>
        <w:t>1.3.17</w:t>
      </w:r>
      <w:r>
        <w:rPr>
          <w:sz w:val="21"/>
        </w:rPr>
        <w:t>电缆导体符合国家标准，多股同现应紧压成导体，其组成、性能和外观应符合</w:t>
      </w:r>
      <w:r>
        <w:rPr>
          <w:sz w:val="21"/>
        </w:rPr>
        <w:t>GB/T3956-1997</w:t>
      </w:r>
      <w:r>
        <w:rPr>
          <w:sz w:val="21"/>
        </w:rPr>
        <w:t>标准的规定，紧压系数不小于</w:t>
      </w:r>
      <w:r>
        <w:rPr>
          <w:sz w:val="21"/>
        </w:rPr>
        <w:t>0.90</w:t>
      </w:r>
      <w:r>
        <w:rPr>
          <w:sz w:val="21"/>
        </w:rPr>
        <w:t>。</w:t>
      </w:r>
    </w:p>
    <w:p>
      <w:pPr>
        <w:pStyle w:val="null3"/>
        <w:jc w:val="both"/>
      </w:pPr>
      <w:r>
        <w:rPr>
          <w:sz w:val="21"/>
        </w:rPr>
        <w:t>1.3.18</w:t>
      </w:r>
      <w:r>
        <w:rPr>
          <w:sz w:val="21"/>
        </w:rPr>
        <w:t>多芯电缆成缆线芯应有非吸湿性阻燃填充，填充材料应无卤、低烟、阻燃，并与电缆的工作温度相适应，对绝缘材料有无害影响。</w:t>
      </w:r>
    </w:p>
    <w:p>
      <w:pPr>
        <w:pStyle w:val="null3"/>
        <w:jc w:val="both"/>
      </w:pPr>
      <w:r>
        <w:rPr>
          <w:sz w:val="21"/>
        </w:rPr>
        <w:t>★</w:t>
      </w:r>
      <w:r>
        <w:rPr>
          <w:sz w:val="21"/>
        </w:rPr>
        <w:t>1.3.19</w:t>
      </w:r>
      <w:r>
        <w:rPr>
          <w:sz w:val="21"/>
        </w:rPr>
        <w:t>护套采用无卤阻燃护套材料，标称厚度按</w:t>
      </w:r>
      <w:r>
        <w:rPr>
          <w:sz w:val="21"/>
        </w:rPr>
        <w:t>GB2952-89</w:t>
      </w:r>
      <w:r>
        <w:rPr>
          <w:sz w:val="21"/>
        </w:rPr>
        <w:t>的规定，最薄点的厚度不小于标称值的</w:t>
      </w:r>
      <w:r>
        <w:rPr>
          <w:sz w:val="21"/>
        </w:rPr>
        <w:t>80%-0.2mm</w:t>
      </w:r>
      <w:r>
        <w:rPr>
          <w:sz w:val="21"/>
        </w:rPr>
        <w:t>；护套材料应具有良好的抗日照、紫外线老化性能。</w:t>
      </w:r>
    </w:p>
    <w:p>
      <w:pPr>
        <w:pStyle w:val="null3"/>
        <w:jc w:val="both"/>
      </w:pPr>
      <w:r>
        <w:rPr>
          <w:sz w:val="21"/>
        </w:rPr>
        <w:t>1.3.20</w:t>
      </w:r>
      <w:r>
        <w:rPr>
          <w:sz w:val="21"/>
        </w:rPr>
        <w:t>电缆的护套表面应有生产厂家、电缆型号、额定电压和生产年份的连续标记，标志应字迹清楚、容易辨认、耐擦。</w:t>
      </w:r>
    </w:p>
    <w:p>
      <w:pPr>
        <w:pStyle w:val="null3"/>
        <w:ind w:firstLine="420"/>
        <w:jc w:val="both"/>
      </w:pPr>
      <w:r>
        <w:rPr>
          <w:sz w:val="21"/>
        </w:rPr>
        <w:t>1.4</w:t>
      </w:r>
      <w:r>
        <w:rPr>
          <w:sz w:val="21"/>
        </w:rPr>
        <w:t>、电缆桥架</w:t>
      </w:r>
    </w:p>
    <w:p>
      <w:pPr>
        <w:pStyle w:val="null3"/>
        <w:ind w:firstLine="420"/>
        <w:jc w:val="both"/>
      </w:pPr>
      <w:r>
        <w:rPr>
          <w:sz w:val="21"/>
        </w:rPr>
        <w:t>1.4.1</w:t>
      </w:r>
      <w:r>
        <w:rPr>
          <w:sz w:val="21"/>
        </w:rPr>
        <w:t>电缆桥架含本工程所需的电缆梯架、电缆托盘、金属线槽等电缆承载体。</w:t>
      </w:r>
    </w:p>
    <w:p>
      <w:pPr>
        <w:pStyle w:val="null3"/>
        <w:ind w:firstLine="420"/>
        <w:jc w:val="both"/>
      </w:pPr>
      <w:r>
        <w:rPr>
          <w:sz w:val="21"/>
        </w:rPr>
        <w:t>1.4.2</w:t>
      </w:r>
      <w:r>
        <w:rPr>
          <w:sz w:val="21"/>
        </w:rPr>
        <w:t>符合</w:t>
      </w:r>
      <w:r>
        <w:rPr>
          <w:sz w:val="21"/>
        </w:rPr>
        <w:t>JB/T10216</w:t>
      </w:r>
      <w:r>
        <w:rPr>
          <w:sz w:val="21"/>
        </w:rPr>
        <w:t>、</w:t>
      </w:r>
      <w:r>
        <w:rPr>
          <w:sz w:val="21"/>
        </w:rPr>
        <w:t>CECS 31</w:t>
      </w:r>
      <w:r>
        <w:rPr>
          <w:sz w:val="21"/>
        </w:rPr>
        <w:t>等标准要求。</w:t>
      </w:r>
    </w:p>
    <w:p>
      <w:pPr>
        <w:pStyle w:val="null3"/>
        <w:ind w:firstLine="420"/>
        <w:jc w:val="both"/>
      </w:pPr>
      <w:r>
        <w:rPr>
          <w:sz w:val="21"/>
        </w:rPr>
        <w:t>1.4.3</w:t>
      </w:r>
      <w:r>
        <w:rPr>
          <w:sz w:val="21"/>
        </w:rPr>
        <w:t>电缆桥架应在工厂加工完成后在运抵施工现场，尽可能减少在工地切割桥架，严禁在工地加工、制作水平弯、垂直弯以及分支接头等桥架的连接段。</w:t>
      </w:r>
    </w:p>
    <w:p>
      <w:pPr>
        <w:pStyle w:val="null3"/>
        <w:ind w:firstLine="420"/>
        <w:jc w:val="both"/>
      </w:pPr>
      <w:r>
        <w:rPr>
          <w:sz w:val="21"/>
        </w:rPr>
        <w:t>1.4.4</w:t>
      </w:r>
      <w:r>
        <w:rPr>
          <w:sz w:val="21"/>
        </w:rPr>
        <w:t>电缆桥架的膨胀节须使用制造厂生产的标准伸缩接合板。</w:t>
      </w:r>
    </w:p>
    <w:p>
      <w:pPr>
        <w:pStyle w:val="null3"/>
        <w:ind w:firstLine="420"/>
        <w:jc w:val="both"/>
      </w:pPr>
      <w:r>
        <w:rPr>
          <w:sz w:val="21"/>
        </w:rPr>
        <w:t>1.4.5</w:t>
      </w:r>
      <w:r>
        <w:rPr>
          <w:sz w:val="21"/>
        </w:rPr>
        <w:t>电缆梯架须由热浸镀锌低碳钢制作。梯级的中心间隔约为</w:t>
      </w:r>
      <w:r>
        <w:rPr>
          <w:sz w:val="21"/>
        </w:rPr>
        <w:t>300mm</w:t>
      </w:r>
      <w:r>
        <w:rPr>
          <w:sz w:val="21"/>
        </w:rPr>
        <w:t>，并具一定的宽度以用不同的方法固定电缆，包括尼龙带扣、鞍行夹、冲孔带、电缆夹等。梯架盖板板材厚度不小于</w:t>
      </w:r>
      <w:r>
        <w:rPr>
          <w:sz w:val="21"/>
        </w:rPr>
        <w:t>1.2mm</w:t>
      </w:r>
      <w:r>
        <w:rPr>
          <w:sz w:val="21"/>
        </w:rPr>
        <w:t>。</w:t>
      </w:r>
    </w:p>
    <w:p>
      <w:pPr>
        <w:pStyle w:val="null3"/>
        <w:ind w:firstLine="420"/>
        <w:jc w:val="both"/>
      </w:pPr>
      <w:r>
        <w:rPr>
          <w:sz w:val="21"/>
        </w:rPr>
        <w:t>1.4.6</w:t>
      </w:r>
      <w:r>
        <w:rPr>
          <w:sz w:val="21"/>
        </w:rPr>
        <w:t>电缆桥架表面进行热浸镀锌或喷粉烘烤处理。</w:t>
      </w:r>
    </w:p>
    <w:p>
      <w:pPr>
        <w:pStyle w:val="null3"/>
        <w:ind w:firstLine="420"/>
        <w:jc w:val="both"/>
      </w:pPr>
      <w:r>
        <w:rPr>
          <w:sz w:val="21"/>
        </w:rPr>
        <w:t>1.4.7</w:t>
      </w:r>
      <w:r>
        <w:rPr>
          <w:sz w:val="21"/>
        </w:rPr>
        <w:t>电缆托盘须由低碳钢制作，电缆托盘尺寸与板材厚度要求符合规范规定，若规范不一致之处，选用较高标准。</w:t>
      </w:r>
    </w:p>
    <w:p>
      <w:pPr>
        <w:pStyle w:val="null3"/>
        <w:ind w:firstLine="420"/>
        <w:jc w:val="both"/>
      </w:pPr>
      <w:r>
        <w:rPr>
          <w:sz w:val="21"/>
        </w:rPr>
        <w:t>1.4.8</w:t>
      </w:r>
      <w:r>
        <w:rPr>
          <w:sz w:val="21"/>
        </w:rPr>
        <w:t>金属线槽须用镀锌钢板制作，其最小长度为</w:t>
      </w:r>
      <w:r>
        <w:rPr>
          <w:sz w:val="21"/>
        </w:rPr>
        <w:t>2</w:t>
      </w:r>
      <w:r>
        <w:rPr>
          <w:sz w:val="21"/>
        </w:rPr>
        <w:t>米。金属线槽内外应无毛刺，配件应齐全。金属线槽镀锌钢板的厚度要求符合规范规定，若规范不一致之处，选用较高标准。</w:t>
      </w:r>
    </w:p>
    <w:p>
      <w:pPr>
        <w:pStyle w:val="null3"/>
        <w:ind w:firstLine="420"/>
        <w:jc w:val="both"/>
      </w:pPr>
      <w:r>
        <w:rPr>
          <w:sz w:val="21"/>
        </w:rPr>
        <w:t>1.4.9</w:t>
      </w:r>
      <w:r>
        <w:rPr>
          <w:sz w:val="21"/>
        </w:rPr>
        <w:t>所有电缆桥架、梯架和金属线槽都须加装盖板，并配置锁扣。</w:t>
      </w:r>
    </w:p>
    <w:p>
      <w:pPr>
        <w:pStyle w:val="null3"/>
        <w:ind w:firstLine="420"/>
        <w:jc w:val="both"/>
      </w:pPr>
      <w:r>
        <w:rPr>
          <w:sz w:val="21"/>
        </w:rPr>
        <w:t>1.4.10</w:t>
      </w:r>
      <w:r>
        <w:rPr>
          <w:sz w:val="21"/>
        </w:rPr>
        <w:t>敷设消防电缆的封闭式线槽应外刷防火涂料，要求在线槽生产厂内完成防火涂料喷涂工作，不允许在现场手工涂刷，耐火时间级别应满足设计要求。</w:t>
      </w:r>
    </w:p>
    <w:p>
      <w:pPr>
        <w:pStyle w:val="null3"/>
        <w:ind w:firstLine="420"/>
        <w:jc w:val="both"/>
      </w:pPr>
      <w:r>
        <w:rPr>
          <w:sz w:val="21"/>
        </w:rPr>
        <w:t>1.4.11</w:t>
      </w:r>
      <w:r>
        <w:rPr>
          <w:sz w:val="21"/>
        </w:rPr>
        <w:t>桥架和金属线槽要求采用无折弯式。</w:t>
      </w:r>
    </w:p>
    <w:p>
      <w:pPr>
        <w:pStyle w:val="null3"/>
        <w:ind w:firstLine="420"/>
        <w:jc w:val="both"/>
      </w:pPr>
      <w:r>
        <w:rPr>
          <w:sz w:val="21"/>
        </w:rPr>
        <w:t>1.5</w:t>
      </w:r>
      <w:r>
        <w:rPr>
          <w:sz w:val="21"/>
        </w:rPr>
        <w:t>、洁净照明灯具</w:t>
      </w:r>
    </w:p>
    <w:p>
      <w:pPr>
        <w:pStyle w:val="null3"/>
        <w:ind w:firstLine="420"/>
        <w:jc w:val="both"/>
      </w:pPr>
      <w:r>
        <w:rPr>
          <w:sz w:val="21"/>
        </w:rPr>
        <w:t>★</w:t>
      </w:r>
      <w:r>
        <w:rPr>
          <w:sz w:val="21"/>
        </w:rPr>
        <w:t>1.5.1</w:t>
      </w:r>
      <w:r>
        <w:rPr>
          <w:sz w:val="21"/>
        </w:rPr>
        <w:t>符合</w:t>
      </w:r>
      <w:r>
        <w:rPr>
          <w:sz w:val="21"/>
        </w:rPr>
        <w:t>GB7000.12</w:t>
      </w:r>
      <w:r>
        <w:rPr>
          <w:sz w:val="21"/>
        </w:rPr>
        <w:t>、</w:t>
      </w:r>
      <w:r>
        <w:rPr>
          <w:sz w:val="21"/>
        </w:rPr>
        <w:t>GB13037</w:t>
      </w:r>
      <w:r>
        <w:rPr>
          <w:sz w:val="21"/>
        </w:rPr>
        <w:t>、</w:t>
      </w:r>
      <w:r>
        <w:rPr>
          <w:sz w:val="21"/>
        </w:rPr>
        <w:t>GB9472</w:t>
      </w:r>
      <w:r>
        <w:rPr>
          <w:sz w:val="21"/>
        </w:rPr>
        <w:t>、</w:t>
      </w:r>
      <w:r>
        <w:rPr>
          <w:sz w:val="21"/>
        </w:rPr>
        <w:t>GB2313</w:t>
      </w:r>
      <w:r>
        <w:rPr>
          <w:sz w:val="21"/>
        </w:rPr>
        <w:t>中国国家标准；</w:t>
      </w:r>
    </w:p>
    <w:p>
      <w:pPr>
        <w:pStyle w:val="null3"/>
        <w:ind w:firstLine="420"/>
        <w:jc w:val="both"/>
      </w:pPr>
      <w:r>
        <w:rPr>
          <w:sz w:val="21"/>
        </w:rPr>
        <w:t>1.5.2</w:t>
      </w:r>
      <w:r>
        <w:rPr>
          <w:sz w:val="21"/>
        </w:rPr>
        <w:t>带透光板的灯具，透光板的透光率在</w:t>
      </w:r>
      <w:r>
        <w:rPr>
          <w:sz w:val="21"/>
        </w:rPr>
        <w:t>85%</w:t>
      </w:r>
      <w:r>
        <w:rPr>
          <w:sz w:val="21"/>
        </w:rPr>
        <w:t>以上。</w:t>
      </w:r>
    </w:p>
    <w:p>
      <w:pPr>
        <w:pStyle w:val="null3"/>
        <w:ind w:firstLine="422"/>
        <w:jc w:val="both"/>
      </w:pPr>
      <w:r>
        <w:rPr>
          <w:sz w:val="21"/>
        </w:rPr>
        <w:t>1.5.</w:t>
      </w:r>
      <w:r>
        <w:rPr>
          <w:sz w:val="21"/>
        </w:rPr>
        <w:t>3</w:t>
      </w:r>
      <w:r>
        <w:rPr>
          <w:sz w:val="21"/>
        </w:rPr>
        <w:t>照明灯具的防护等级不低于</w:t>
      </w:r>
      <w:r>
        <w:rPr>
          <w:sz w:val="21"/>
        </w:rPr>
        <w:t>IP54</w:t>
      </w:r>
      <w:r>
        <w:rPr>
          <w:sz w:val="21"/>
        </w:rPr>
        <w:t>；</w:t>
      </w:r>
    </w:p>
    <w:p>
      <w:pPr>
        <w:pStyle w:val="null3"/>
        <w:ind w:firstLine="420"/>
        <w:jc w:val="both"/>
      </w:pPr>
      <w:r>
        <w:rPr>
          <w:sz w:val="21"/>
        </w:rPr>
        <w:t>1.5.</w:t>
      </w:r>
      <w:r>
        <w:rPr>
          <w:sz w:val="21"/>
        </w:rPr>
        <w:t>4</w:t>
      </w:r>
      <w:r>
        <w:rPr>
          <w:sz w:val="21"/>
        </w:rPr>
        <w:t>灯具外壳有单独的接地端子，且接地牢固。</w:t>
      </w:r>
    </w:p>
    <w:p>
      <w:pPr>
        <w:pStyle w:val="null3"/>
        <w:ind w:firstLine="420"/>
        <w:jc w:val="both"/>
      </w:pPr>
      <w:r>
        <w:rPr>
          <w:sz w:val="21"/>
        </w:rPr>
        <w:t>1.5.</w:t>
      </w:r>
      <w:r>
        <w:rPr>
          <w:sz w:val="21"/>
        </w:rPr>
        <w:t>5</w:t>
      </w:r>
      <w:r>
        <w:rPr>
          <w:sz w:val="21"/>
        </w:rPr>
        <w:t>灯具、镇流器的保用时间应不少于</w:t>
      </w:r>
      <w:r>
        <w:rPr>
          <w:sz w:val="21"/>
        </w:rPr>
        <w:t>5</w:t>
      </w:r>
      <w:r>
        <w:rPr>
          <w:sz w:val="21"/>
        </w:rPr>
        <w:t>年，光源的保用时间应不少于</w:t>
      </w:r>
      <w:r>
        <w:rPr>
          <w:sz w:val="21"/>
        </w:rPr>
        <w:t>8000</w:t>
      </w:r>
      <w:r>
        <w:rPr>
          <w:sz w:val="21"/>
        </w:rPr>
        <w:t>小时；</w:t>
      </w:r>
    </w:p>
    <w:p>
      <w:pPr>
        <w:pStyle w:val="null3"/>
        <w:ind w:firstLine="420"/>
        <w:jc w:val="both"/>
      </w:pPr>
      <w:r>
        <w:rPr>
          <w:sz w:val="21"/>
        </w:rPr>
        <w:t>1.5.</w:t>
      </w:r>
      <w:r>
        <w:rPr>
          <w:sz w:val="21"/>
        </w:rPr>
        <w:t>6</w:t>
      </w:r>
      <w:r>
        <w:rPr>
          <w:sz w:val="21"/>
        </w:rPr>
        <w:t>选用高效节能灯具。</w:t>
      </w:r>
    </w:p>
    <w:p>
      <w:pPr>
        <w:pStyle w:val="null3"/>
        <w:ind w:firstLine="420"/>
        <w:jc w:val="both"/>
      </w:pPr>
      <w:r>
        <w:rPr>
          <w:sz w:val="21"/>
        </w:rPr>
        <w:t>1.6</w:t>
      </w:r>
      <w:r>
        <w:rPr>
          <w:sz w:val="21"/>
        </w:rPr>
        <w:t>、插座</w:t>
      </w:r>
    </w:p>
    <w:p>
      <w:pPr>
        <w:pStyle w:val="null3"/>
        <w:ind w:firstLine="420"/>
        <w:jc w:val="both"/>
      </w:pPr>
      <w:r>
        <w:rPr>
          <w:sz w:val="21"/>
        </w:rPr>
        <w:t>★</w:t>
      </w:r>
      <w:r>
        <w:rPr>
          <w:sz w:val="21"/>
        </w:rPr>
        <w:t>1.6.1</w:t>
      </w:r>
      <w:r>
        <w:rPr>
          <w:sz w:val="21"/>
        </w:rPr>
        <w:t>符合</w:t>
      </w:r>
      <w:r>
        <w:rPr>
          <w:sz w:val="21"/>
        </w:rPr>
        <w:t>GB16911</w:t>
      </w:r>
      <w:r>
        <w:rPr>
          <w:sz w:val="21"/>
        </w:rPr>
        <w:t>标准要求。</w:t>
      </w:r>
    </w:p>
    <w:p>
      <w:pPr>
        <w:pStyle w:val="null3"/>
        <w:ind w:firstLine="420"/>
        <w:jc w:val="both"/>
      </w:pPr>
      <w:r>
        <w:rPr>
          <w:sz w:val="21"/>
        </w:rPr>
        <w:t>1.6.2</w:t>
      </w:r>
      <w:r>
        <w:rPr>
          <w:sz w:val="21"/>
        </w:rPr>
        <w:t>插座采用磷青铜簧片，银或银合金触点。</w:t>
      </w:r>
    </w:p>
    <w:p>
      <w:pPr>
        <w:pStyle w:val="null3"/>
        <w:ind w:firstLine="420"/>
        <w:jc w:val="both"/>
      </w:pPr>
      <w:r>
        <w:rPr>
          <w:sz w:val="21"/>
        </w:rPr>
        <w:t>1.6.3</w:t>
      </w:r>
      <w:r>
        <w:rPr>
          <w:sz w:val="21"/>
        </w:rPr>
        <w:t>插座的壳体须采用阻燃材料制造。</w:t>
      </w:r>
    </w:p>
    <w:p>
      <w:pPr>
        <w:pStyle w:val="null3"/>
        <w:ind w:firstLine="420"/>
        <w:jc w:val="both"/>
      </w:pPr>
      <w:r>
        <w:rPr>
          <w:sz w:val="21"/>
        </w:rPr>
        <w:t>1.6.4</w:t>
      </w:r>
      <w:r>
        <w:rPr>
          <w:sz w:val="21"/>
        </w:rPr>
        <w:t>工业插座应具有优良的防水、防尘和防爆性能；</w:t>
      </w:r>
    </w:p>
    <w:p>
      <w:pPr>
        <w:pStyle w:val="null3"/>
        <w:ind w:firstLine="420"/>
        <w:jc w:val="both"/>
      </w:pPr>
      <w:r>
        <w:rPr>
          <w:sz w:val="21"/>
        </w:rPr>
        <w:t>2.</w:t>
      </w:r>
      <w:r>
        <w:rPr>
          <w:sz w:val="21"/>
        </w:rPr>
        <w:t>通风管道</w:t>
      </w:r>
    </w:p>
    <w:p>
      <w:pPr>
        <w:pStyle w:val="null3"/>
        <w:ind w:firstLine="420"/>
        <w:jc w:val="both"/>
      </w:pPr>
      <w:r>
        <w:rPr>
          <w:sz w:val="21"/>
        </w:rPr>
        <w:t>2.1</w:t>
      </w:r>
      <w:r>
        <w:rPr>
          <w:sz w:val="21"/>
        </w:rPr>
        <w:t>实验室的排风管采用</w:t>
      </w:r>
      <w:r>
        <w:rPr>
          <w:sz w:val="21"/>
        </w:rPr>
        <w:t>PP</w:t>
      </w:r>
      <w:r>
        <w:rPr>
          <w:sz w:val="21"/>
        </w:rPr>
        <w:t>风管。</w:t>
      </w:r>
    </w:p>
    <w:p>
      <w:pPr>
        <w:pStyle w:val="null3"/>
        <w:ind w:firstLine="420"/>
        <w:jc w:val="both"/>
      </w:pPr>
      <w:r>
        <w:rPr>
          <w:sz w:val="21"/>
        </w:rPr>
        <w:t>2.2</w:t>
      </w:r>
      <w:r>
        <w:rPr>
          <w:sz w:val="21"/>
        </w:rPr>
        <w:t>风机采用管道定静压变频控制。</w:t>
      </w:r>
    </w:p>
    <w:p>
      <w:pPr>
        <w:pStyle w:val="null3"/>
        <w:ind w:firstLine="420"/>
        <w:jc w:val="both"/>
      </w:pPr>
      <w:r>
        <w:rPr>
          <w:sz w:val="21"/>
        </w:rPr>
        <w:t>2.3</w:t>
      </w:r>
      <w:r>
        <w:rPr>
          <w:sz w:val="21"/>
        </w:rPr>
        <w:t>通风柜排风要求：在满足通风安全要求的提前下实行风速可调节排风。</w:t>
      </w:r>
    </w:p>
    <w:p>
      <w:pPr>
        <w:pStyle w:val="null3"/>
        <w:ind w:firstLine="420"/>
        <w:jc w:val="both"/>
      </w:pPr>
      <w:r>
        <w:rPr>
          <w:sz w:val="21"/>
        </w:rPr>
        <w:t>2.4</w:t>
      </w:r>
      <w:r>
        <w:rPr>
          <w:sz w:val="21"/>
        </w:rPr>
        <w:t>原子吸收罩、万向排气罩采用电子调风量控制排风并可实行电动调节。</w:t>
      </w:r>
    </w:p>
    <w:p>
      <w:pPr>
        <w:pStyle w:val="null3"/>
        <w:ind w:firstLine="420"/>
        <w:jc w:val="both"/>
      </w:pPr>
      <w:r>
        <w:rPr>
          <w:sz w:val="21"/>
        </w:rPr>
        <w:t>2.5</w:t>
      </w:r>
      <w:r>
        <w:rPr>
          <w:sz w:val="21"/>
        </w:rPr>
        <w:t>补风要求：利用建筑物的现有条件进行机械补风。</w:t>
      </w:r>
    </w:p>
    <w:p>
      <w:pPr>
        <w:pStyle w:val="null3"/>
        <w:ind w:firstLine="420"/>
        <w:jc w:val="both"/>
      </w:pPr>
      <w:r>
        <w:rPr>
          <w:sz w:val="21"/>
        </w:rPr>
        <w:t>2.6</w:t>
      </w:r>
      <w:r>
        <w:rPr>
          <w:sz w:val="21"/>
        </w:rPr>
        <w:t>排风管</w:t>
      </w:r>
      <w:r>
        <w:rPr>
          <w:sz w:val="21"/>
        </w:rPr>
        <w:t>技术指标：</w:t>
      </w:r>
    </w:p>
    <w:p>
      <w:pPr>
        <w:pStyle w:val="null3"/>
        <w:ind w:firstLine="420"/>
        <w:jc w:val="both"/>
      </w:pPr>
      <w:r>
        <w:rPr>
          <w:sz w:val="21"/>
        </w:rPr>
        <w:t>2.6.1</w:t>
      </w:r>
      <w:r>
        <w:rPr>
          <w:sz w:val="21"/>
        </w:rPr>
        <w:t>PP</w:t>
      </w:r>
      <w:r>
        <w:rPr>
          <w:sz w:val="21"/>
        </w:rPr>
        <w:t>管道材质要求所采用</w:t>
      </w:r>
      <w:r>
        <w:rPr>
          <w:sz w:val="21"/>
        </w:rPr>
        <w:t>PP</w:t>
      </w:r>
      <w:r>
        <w:rPr>
          <w:sz w:val="21"/>
        </w:rPr>
        <w:t>板材应通过如下检测，检测结果符合要求，</w:t>
      </w:r>
    </w:p>
    <w:p>
      <w:pPr>
        <w:pStyle w:val="null3"/>
        <w:ind w:firstLine="420"/>
        <w:jc w:val="both"/>
      </w:pPr>
      <w:r>
        <w:rPr>
          <w:sz w:val="21"/>
        </w:rPr>
        <w:t>▲</w:t>
      </w:r>
      <w:r>
        <w:rPr>
          <w:sz w:val="21"/>
        </w:rPr>
        <w:t>2.6.2</w:t>
      </w:r>
      <w:r>
        <w:rPr>
          <w:sz w:val="21"/>
        </w:rPr>
        <w:t>、根据</w:t>
      </w:r>
      <w:r>
        <w:rPr>
          <w:sz w:val="21"/>
        </w:rPr>
        <w:t>GB/T-1843-2008</w:t>
      </w:r>
      <w:r>
        <w:rPr>
          <w:sz w:val="21"/>
        </w:rPr>
        <w:t>方法测试耐冲击性能不变形</w:t>
      </w:r>
      <w:r>
        <w:rPr>
          <w:sz w:val="21"/>
        </w:rPr>
        <w:t>，验收</w:t>
      </w:r>
      <w:r>
        <w:rPr>
          <w:sz w:val="21"/>
        </w:rPr>
        <w:t>时须提供第三方检测机构或实验室出具的带有</w:t>
      </w:r>
      <w:r>
        <w:rPr>
          <w:sz w:val="21"/>
        </w:rPr>
        <w:t>CMA</w:t>
      </w:r>
      <w:r>
        <w:rPr>
          <w:sz w:val="21"/>
        </w:rPr>
        <w:t>或</w:t>
      </w:r>
      <w:r>
        <w:rPr>
          <w:sz w:val="21"/>
        </w:rPr>
        <w:t>CNAS</w:t>
      </w:r>
      <w:r>
        <w:rPr>
          <w:sz w:val="21"/>
        </w:rPr>
        <w:t>章的检测报告复印件：</w:t>
      </w:r>
    </w:p>
    <w:p>
      <w:pPr>
        <w:pStyle w:val="null3"/>
        <w:ind w:firstLine="420"/>
        <w:jc w:val="both"/>
      </w:pPr>
      <w:r>
        <w:rPr>
          <w:sz w:val="21"/>
        </w:rPr>
        <w:t>2.6.3</w:t>
      </w:r>
      <w:r>
        <w:rPr>
          <w:sz w:val="21"/>
        </w:rPr>
        <w:t>、根据</w:t>
      </w:r>
      <w:r>
        <w:rPr>
          <w:sz w:val="21"/>
        </w:rPr>
        <w:t>GB/T1643.1-2019</w:t>
      </w:r>
      <w:r>
        <w:rPr>
          <w:sz w:val="21"/>
        </w:rPr>
        <w:t>方法测试，不变形耐高温≧</w:t>
      </w:r>
      <w:r>
        <w:rPr>
          <w:sz w:val="21"/>
        </w:rPr>
        <w:t>138</w:t>
      </w:r>
      <w:r>
        <w:rPr>
          <w:sz w:val="21"/>
        </w:rPr>
        <w:t>摄氏度</w:t>
      </w:r>
    </w:p>
    <w:p>
      <w:pPr>
        <w:pStyle w:val="null3"/>
        <w:ind w:firstLine="420"/>
        <w:jc w:val="both"/>
      </w:pPr>
      <w:r>
        <w:rPr>
          <w:sz w:val="21"/>
        </w:rPr>
        <w:t>▲</w:t>
      </w:r>
      <w:r>
        <w:rPr>
          <w:sz w:val="21"/>
        </w:rPr>
        <w:t>2.6.4</w:t>
      </w:r>
      <w:r>
        <w:rPr>
          <w:sz w:val="21"/>
        </w:rPr>
        <w:t>、根据</w:t>
      </w:r>
      <w:r>
        <w:rPr>
          <w:sz w:val="21"/>
        </w:rPr>
        <w:t>GB/T1040.1-2018</w:t>
      </w:r>
      <w:r>
        <w:rPr>
          <w:sz w:val="21"/>
        </w:rPr>
        <w:t>方法测试，拉伸强度需要达到</w:t>
      </w:r>
      <w:r>
        <w:rPr>
          <w:sz w:val="21"/>
        </w:rPr>
        <w:t>29.5Mpa</w:t>
      </w:r>
      <w:r>
        <w:rPr>
          <w:sz w:val="21"/>
        </w:rPr>
        <w:t>，验收</w:t>
      </w:r>
      <w:r>
        <w:rPr>
          <w:sz w:val="21"/>
        </w:rPr>
        <w:t>时须提供第三方检测机构出具的带有</w:t>
      </w:r>
      <w:r>
        <w:rPr>
          <w:sz w:val="21"/>
        </w:rPr>
        <w:t>CMA</w:t>
      </w:r>
      <w:r>
        <w:rPr>
          <w:sz w:val="21"/>
        </w:rPr>
        <w:t>或</w:t>
      </w:r>
      <w:r>
        <w:rPr>
          <w:sz w:val="21"/>
        </w:rPr>
        <w:t>CNAS</w:t>
      </w:r>
      <w:r>
        <w:rPr>
          <w:sz w:val="21"/>
        </w:rPr>
        <w:t>章的检测报告复印件：</w:t>
      </w:r>
    </w:p>
    <w:p>
      <w:pPr>
        <w:pStyle w:val="null3"/>
        <w:ind w:firstLine="420"/>
        <w:jc w:val="both"/>
      </w:pPr>
      <w:r>
        <w:rPr>
          <w:sz w:val="21"/>
        </w:rPr>
        <w:t>▲</w:t>
      </w:r>
      <w:r>
        <w:rPr>
          <w:sz w:val="21"/>
        </w:rPr>
        <w:t>2.6.5</w:t>
      </w:r>
      <w:r>
        <w:rPr>
          <w:sz w:val="21"/>
        </w:rPr>
        <w:t>、根据</w:t>
      </w:r>
      <w:r>
        <w:rPr>
          <w:sz w:val="21"/>
        </w:rPr>
        <w:t>GB/T1040.1-2018</w:t>
      </w:r>
      <w:r>
        <w:rPr>
          <w:sz w:val="21"/>
        </w:rPr>
        <w:t>方法测试，断裂应变应小于</w:t>
      </w:r>
      <w:r>
        <w:rPr>
          <w:sz w:val="21"/>
        </w:rPr>
        <w:t>38%</w:t>
      </w:r>
      <w:r>
        <w:rPr>
          <w:sz w:val="21"/>
        </w:rPr>
        <w:t>，验收</w:t>
      </w:r>
      <w:r>
        <w:rPr>
          <w:sz w:val="21"/>
        </w:rPr>
        <w:t>时须提供第三方检测机构出具的带有</w:t>
      </w:r>
      <w:r>
        <w:rPr>
          <w:sz w:val="21"/>
        </w:rPr>
        <w:t>CMA</w:t>
      </w:r>
      <w:r>
        <w:rPr>
          <w:sz w:val="21"/>
        </w:rPr>
        <w:t>或</w:t>
      </w:r>
      <w:r>
        <w:rPr>
          <w:sz w:val="21"/>
        </w:rPr>
        <w:t>CNAS</w:t>
      </w:r>
      <w:r>
        <w:rPr>
          <w:sz w:val="21"/>
        </w:rPr>
        <w:t>章的检测报告复印件：</w:t>
      </w:r>
    </w:p>
    <w:p>
      <w:pPr>
        <w:pStyle w:val="null3"/>
        <w:ind w:firstLine="420"/>
        <w:jc w:val="both"/>
      </w:pPr>
      <w:r>
        <w:rPr>
          <w:sz w:val="21"/>
        </w:rPr>
        <w:t>▲</w:t>
      </w:r>
      <w:r>
        <w:rPr>
          <w:sz w:val="21"/>
        </w:rPr>
        <w:t>2.6.6</w:t>
      </w:r>
      <w:r>
        <w:rPr>
          <w:sz w:val="21"/>
        </w:rPr>
        <w:t>、根据</w:t>
      </w:r>
      <w:r>
        <w:rPr>
          <w:sz w:val="21"/>
        </w:rPr>
        <w:t>GB/T11547-2008</w:t>
      </w:r>
      <w:r>
        <w:rPr>
          <w:sz w:val="21"/>
        </w:rPr>
        <w:t>方法测试，耐碱性应达到在碱的腐蚀下无变化</w:t>
      </w:r>
      <w:r>
        <w:rPr>
          <w:sz w:val="21"/>
        </w:rPr>
        <w:t>，验收</w:t>
      </w:r>
      <w:r>
        <w:rPr>
          <w:sz w:val="21"/>
        </w:rPr>
        <w:t>时须提供第三方检测机构出具的带有</w:t>
      </w:r>
      <w:r>
        <w:rPr>
          <w:sz w:val="21"/>
        </w:rPr>
        <w:t>CMA</w:t>
      </w:r>
      <w:r>
        <w:rPr>
          <w:sz w:val="21"/>
        </w:rPr>
        <w:t>或</w:t>
      </w:r>
      <w:r>
        <w:rPr>
          <w:sz w:val="21"/>
        </w:rPr>
        <w:t>CNAS</w:t>
      </w:r>
      <w:r>
        <w:rPr>
          <w:sz w:val="21"/>
        </w:rPr>
        <w:t>章的检测报告复印件：</w:t>
      </w:r>
    </w:p>
    <w:p>
      <w:pPr>
        <w:pStyle w:val="null3"/>
        <w:ind w:firstLine="420"/>
        <w:jc w:val="both"/>
      </w:pPr>
      <w:r>
        <w:rPr>
          <w:sz w:val="21"/>
        </w:rPr>
        <w:t>2.6.7</w:t>
      </w:r>
      <w:r>
        <w:rPr>
          <w:sz w:val="21"/>
        </w:rPr>
        <w:t>、根据</w:t>
      </w:r>
      <w:r>
        <w:rPr>
          <w:sz w:val="21"/>
        </w:rPr>
        <w:t>GB/T10125-2012</w:t>
      </w:r>
      <w:r>
        <w:rPr>
          <w:sz w:val="21"/>
        </w:rPr>
        <w:t>方法测试，中性烟雾腐蚀下无可见变化</w:t>
      </w:r>
    </w:p>
    <w:p>
      <w:pPr>
        <w:pStyle w:val="null3"/>
        <w:ind w:firstLine="420"/>
        <w:jc w:val="both"/>
      </w:pPr>
      <w:r>
        <w:rPr>
          <w:sz w:val="21"/>
        </w:rPr>
        <w:t>2.6.8</w:t>
      </w:r>
      <w:r>
        <w:rPr>
          <w:sz w:val="21"/>
        </w:rPr>
        <w:t>通风支管内风速</w:t>
      </w:r>
      <w:r>
        <w:rPr>
          <w:sz w:val="21"/>
        </w:rPr>
        <w:t>6-8m/s</w:t>
      </w:r>
      <w:r>
        <w:rPr>
          <w:sz w:val="21"/>
        </w:rPr>
        <w:t>，干管内风速</w:t>
      </w:r>
      <w:r>
        <w:rPr>
          <w:sz w:val="21"/>
        </w:rPr>
        <w:t xml:space="preserve">8-10m/s </w:t>
      </w:r>
      <w:r>
        <w:rPr>
          <w:sz w:val="21"/>
        </w:rPr>
        <w:t>。</w:t>
      </w:r>
    </w:p>
    <w:p>
      <w:pPr>
        <w:pStyle w:val="null3"/>
        <w:ind w:firstLine="420"/>
        <w:jc w:val="both"/>
      </w:pPr>
      <w:r>
        <w:rPr>
          <w:sz w:val="21"/>
        </w:rPr>
        <w:t>2.6.9</w:t>
      </w:r>
      <w:r>
        <w:rPr>
          <w:sz w:val="21"/>
        </w:rPr>
        <w:t>通风设备设计风量</w:t>
      </w:r>
      <w:r>
        <w:rPr>
          <w:sz w:val="21"/>
        </w:rPr>
        <w:t>(</w:t>
      </w:r>
      <w:r>
        <w:rPr>
          <w:sz w:val="21"/>
        </w:rPr>
        <w:t>通风柜的面风速标准设计值：</w:t>
      </w:r>
      <w:r>
        <w:rPr>
          <w:sz w:val="21"/>
        </w:rPr>
        <w:t>0.5m/s)</w:t>
      </w:r>
    </w:p>
    <w:p>
      <w:pPr>
        <w:pStyle w:val="null3"/>
        <w:ind w:firstLine="420"/>
        <w:jc w:val="both"/>
      </w:pPr>
      <w:r>
        <w:rPr>
          <w:sz w:val="21"/>
        </w:rPr>
        <w:t>2.6.10</w:t>
      </w:r>
      <w:r>
        <w:rPr>
          <w:sz w:val="21"/>
        </w:rPr>
        <w:t>单台</w:t>
      </w:r>
      <w:r>
        <w:rPr>
          <w:sz w:val="21"/>
        </w:rPr>
        <w:t>1.5</w:t>
      </w:r>
      <w:r>
        <w:rPr>
          <w:sz w:val="21"/>
        </w:rPr>
        <w:t>米通风柜设计风量</w:t>
      </w:r>
      <w:r>
        <w:rPr>
          <w:sz w:val="21"/>
        </w:rPr>
        <w:t>1100~1700m3/h</w:t>
      </w:r>
    </w:p>
    <w:p>
      <w:pPr>
        <w:pStyle w:val="null3"/>
        <w:ind w:firstLine="420"/>
        <w:jc w:val="both"/>
      </w:pPr>
      <w:r>
        <w:rPr>
          <w:sz w:val="21"/>
        </w:rPr>
        <w:t>2.6.11</w:t>
      </w:r>
      <w:r>
        <w:rPr>
          <w:sz w:val="21"/>
        </w:rPr>
        <w:t>单台原子吸收罩（</w:t>
      </w:r>
      <w:r>
        <w:rPr>
          <w:sz w:val="21"/>
        </w:rPr>
        <w:t>400*400*300</w:t>
      </w:r>
      <w:r>
        <w:rPr>
          <w:sz w:val="21"/>
        </w:rPr>
        <w:t>）设计风量</w:t>
      </w:r>
      <w:r>
        <w:rPr>
          <w:sz w:val="21"/>
        </w:rPr>
        <w:t>300~600m3/h</w:t>
      </w:r>
    </w:p>
    <w:p>
      <w:pPr>
        <w:pStyle w:val="null3"/>
        <w:ind w:firstLine="420"/>
        <w:jc w:val="both"/>
      </w:pPr>
      <w:r>
        <w:rPr>
          <w:sz w:val="21"/>
        </w:rPr>
        <w:t>2.6.12</w:t>
      </w:r>
      <w:r>
        <w:rPr>
          <w:sz w:val="21"/>
        </w:rPr>
        <w:t>单台万向排风罩设计风量</w:t>
      </w:r>
      <w:r>
        <w:rPr>
          <w:sz w:val="21"/>
        </w:rPr>
        <w:t>150~200m3/h</w:t>
      </w:r>
    </w:p>
    <w:p>
      <w:pPr>
        <w:pStyle w:val="null3"/>
        <w:ind w:firstLine="420"/>
        <w:jc w:val="both"/>
      </w:pPr>
      <w:r>
        <w:rPr>
          <w:sz w:val="21"/>
        </w:rPr>
        <w:t>2.6.13</w:t>
      </w:r>
      <w:r>
        <w:rPr>
          <w:sz w:val="21"/>
        </w:rPr>
        <w:t>单台药品柜设计风量</w:t>
      </w:r>
      <w:r>
        <w:rPr>
          <w:sz w:val="21"/>
        </w:rPr>
        <w:t>50~100m3/h</w:t>
      </w:r>
    </w:p>
    <w:p>
      <w:pPr>
        <w:pStyle w:val="null3"/>
        <w:ind w:firstLine="420"/>
        <w:jc w:val="both"/>
      </w:pPr>
      <w:r>
        <w:rPr>
          <w:sz w:val="21"/>
        </w:rPr>
        <w:t>2.6.14</w:t>
      </w:r>
      <w:r>
        <w:rPr>
          <w:sz w:val="21"/>
        </w:rPr>
        <w:t>房间换气次数</w:t>
      </w:r>
      <w:r>
        <w:rPr>
          <w:sz w:val="21"/>
        </w:rPr>
        <w:t>:</w:t>
      </w:r>
      <w:r>
        <w:rPr>
          <w:sz w:val="21"/>
        </w:rPr>
        <w:t>通常按</w:t>
      </w:r>
      <w:r>
        <w:rPr>
          <w:sz w:val="21"/>
        </w:rPr>
        <w:t>2~5</w:t>
      </w:r>
      <w:r>
        <w:rPr>
          <w:sz w:val="21"/>
        </w:rPr>
        <w:t>次</w:t>
      </w:r>
      <w:r>
        <w:rPr>
          <w:sz w:val="21"/>
        </w:rPr>
        <w:t>/</w:t>
      </w:r>
      <w:r>
        <w:rPr>
          <w:sz w:val="21"/>
        </w:rPr>
        <w:t>小时</w:t>
      </w:r>
      <w:r>
        <w:rPr>
          <w:sz w:val="21"/>
        </w:rPr>
        <w:t>,</w:t>
      </w:r>
      <w:r>
        <w:rPr>
          <w:sz w:val="21"/>
        </w:rPr>
        <w:t>特殊功能间另计。</w:t>
      </w:r>
    </w:p>
    <w:p>
      <w:pPr>
        <w:pStyle w:val="null3"/>
        <w:ind w:firstLine="420"/>
        <w:jc w:val="both"/>
      </w:pPr>
      <w:r>
        <w:rPr>
          <w:sz w:val="21"/>
        </w:rPr>
        <w:t>2.6.15</w:t>
      </w:r>
    </w:p>
    <w:p>
      <w:pPr>
        <w:pStyle w:val="null3"/>
        <w:ind w:firstLine="420"/>
        <w:jc w:val="both"/>
      </w:pPr>
      <w:r>
        <w:rPr>
          <w:sz w:val="21"/>
        </w:rPr>
        <w:t>2.7</w:t>
      </w:r>
      <w:r>
        <w:rPr>
          <w:sz w:val="21"/>
        </w:rPr>
        <w:t>通风技术要点：</w:t>
      </w:r>
    </w:p>
    <w:p>
      <w:pPr>
        <w:pStyle w:val="null3"/>
        <w:ind w:firstLine="420"/>
        <w:jc w:val="both"/>
      </w:pPr>
      <w:r>
        <w:rPr>
          <w:sz w:val="21"/>
        </w:rPr>
        <w:t>设置实验室专业通风系统，实验室专业补风新风系统，废气处理系统。离心排风机均安装在楼顶，直排排风机安装在天花夹层上。补风系统根据排风机联动机械补风。</w:t>
      </w:r>
    </w:p>
    <w:p>
      <w:pPr>
        <w:pStyle w:val="null3"/>
        <w:ind w:firstLine="420"/>
        <w:jc w:val="both"/>
      </w:pPr>
      <w:r>
        <w:rPr>
          <w:sz w:val="21"/>
        </w:rPr>
        <w:t>2.8</w:t>
      </w:r>
      <w:r>
        <w:rPr>
          <w:sz w:val="21"/>
        </w:rPr>
        <w:t>排风机选择：</w:t>
      </w:r>
    </w:p>
    <w:p>
      <w:pPr>
        <w:pStyle w:val="null3"/>
        <w:ind w:firstLine="420"/>
        <w:jc w:val="both"/>
      </w:pPr>
      <w:r>
        <w:rPr>
          <w:sz w:val="21"/>
        </w:rPr>
        <w:t>所有排风系统均采玻璃钢离心式风机排风，该风机的电机与风斗部分完全隔离，可避免腐蚀性气体与电机及电机轴承直接接触造成安全隐患。实验室排风系统设计满足所有排风设备同时使用的要求实验室排风机的选择需满足排风量、全压的要求：风机性能曲线优良，满足风量、风压要求。风机其整体应为防腐材料制作，其叶轮为翼型离心式，风机效率</w:t>
      </w:r>
      <w:r>
        <w:rPr>
          <w:sz w:val="21"/>
        </w:rPr>
        <w:t>75%</w:t>
      </w:r>
      <w:r>
        <w:rPr>
          <w:sz w:val="21"/>
        </w:rPr>
        <w:t>以上；其风机安装后运转噪音距离</w:t>
      </w:r>
      <w:r>
        <w:rPr>
          <w:sz w:val="21"/>
        </w:rPr>
        <w:t>1M</w:t>
      </w:r>
      <w:r>
        <w:rPr>
          <w:sz w:val="21"/>
        </w:rPr>
        <w:t>处需小于</w:t>
      </w:r>
      <w:r>
        <w:rPr>
          <w:sz w:val="21"/>
        </w:rPr>
        <w:t>85dBa</w:t>
      </w:r>
      <w:r>
        <w:rPr>
          <w:sz w:val="21"/>
        </w:rPr>
        <w:t>，室内噪音应控制在</w:t>
      </w:r>
      <w:r>
        <w:rPr>
          <w:sz w:val="21"/>
        </w:rPr>
        <w:t>60dBa</w:t>
      </w:r>
      <w:r>
        <w:rPr>
          <w:sz w:val="21"/>
        </w:rPr>
        <w:t>以内。</w:t>
      </w:r>
    </w:p>
    <w:p>
      <w:pPr>
        <w:pStyle w:val="null3"/>
        <w:ind w:firstLine="420"/>
        <w:jc w:val="both"/>
      </w:pPr>
      <w:r>
        <w:rPr>
          <w:sz w:val="21"/>
        </w:rPr>
        <w:t>所有排风系统的大型风机宜采用皮带轮传动，运行平稳、噪音低，使用寿命长。</w:t>
      </w:r>
    </w:p>
    <w:p>
      <w:pPr>
        <w:pStyle w:val="null3"/>
        <w:ind w:firstLine="420"/>
        <w:jc w:val="both"/>
      </w:pPr>
      <w:r>
        <w:rPr>
          <w:sz w:val="21"/>
        </w:rPr>
        <w:t>所有离心排风机安装在楼顶室外，保证所有实验室内管段及通风设备均处于负压状态，不会有气体外溢造成对人员的伤害，排风机安装在楼顶室外，实现高空排放，便于废气扩散，实行废气处理。</w:t>
      </w:r>
    </w:p>
    <w:p>
      <w:pPr>
        <w:pStyle w:val="null3"/>
        <w:ind w:firstLine="420"/>
        <w:jc w:val="both"/>
      </w:pPr>
      <w:r>
        <w:rPr>
          <w:sz w:val="21"/>
        </w:rPr>
        <w:t>排风机风量按设计风量</w:t>
      </w:r>
      <w:r>
        <w:rPr>
          <w:sz w:val="21"/>
        </w:rPr>
        <w:t>1.2</w:t>
      </w:r>
      <w:r>
        <w:rPr>
          <w:sz w:val="21"/>
        </w:rPr>
        <w:t>倍，保留足够空间，能满足发展及留用需要。</w:t>
      </w:r>
    </w:p>
    <w:p>
      <w:pPr>
        <w:pStyle w:val="null3"/>
        <w:ind w:firstLine="420"/>
        <w:jc w:val="both"/>
      </w:pPr>
      <w:r>
        <w:rPr>
          <w:sz w:val="21"/>
        </w:rPr>
        <w:t>(1)</w:t>
      </w:r>
      <w:r>
        <w:rPr>
          <w:sz w:val="21"/>
        </w:rPr>
        <w:t>低噪音离心式风机箱：箱体采用框架和箱板拼装结构，框架采用钢或铝合金材料，框架采用夹层复式板，外板和内板采用镀锌板（内板在只作通风用途时用镀锌穿孔板，用于排烟时采用镀锌板）、彩钢板或冷轧板，中间采用玻璃棉或岩棉板作隔声降噪材料，厚度不得小于</w:t>
      </w:r>
      <w:r>
        <w:rPr>
          <w:sz w:val="21"/>
        </w:rPr>
        <w:t>30mm</w:t>
      </w:r>
      <w:r>
        <w:rPr>
          <w:sz w:val="21"/>
        </w:rPr>
        <w:t>；仅用于通风时，电机安装在箱体内，用于排烟时，电机应置于箱体外；风机叶轮应经动、静平衡试验进行校正；进出风口应配带接口法兰。</w:t>
      </w:r>
    </w:p>
    <w:p>
      <w:pPr>
        <w:pStyle w:val="null3"/>
        <w:ind w:firstLine="420"/>
        <w:jc w:val="both"/>
      </w:pPr>
      <w:r>
        <w:rPr>
          <w:sz w:val="21"/>
        </w:rPr>
        <w:t>(2)</w:t>
      </w:r>
      <w:r>
        <w:rPr>
          <w:sz w:val="21"/>
        </w:rPr>
        <w:t>离心式管道风机：采用箱体结构，内置低噪音离心风机。</w:t>
      </w:r>
    </w:p>
    <w:p>
      <w:pPr>
        <w:pStyle w:val="null3"/>
        <w:ind w:firstLine="420"/>
        <w:jc w:val="both"/>
      </w:pPr>
      <w:r>
        <w:rPr>
          <w:sz w:val="21"/>
        </w:rPr>
        <w:t>轴承使用寿命不少于</w:t>
      </w:r>
      <w:r>
        <w:rPr>
          <w:sz w:val="21"/>
        </w:rPr>
        <w:t>200000</w:t>
      </w:r>
      <w:r>
        <w:rPr>
          <w:sz w:val="21"/>
        </w:rPr>
        <w:t>小时，配有标准润滑油注入口；</w:t>
      </w:r>
    </w:p>
    <w:p>
      <w:pPr>
        <w:pStyle w:val="null3"/>
        <w:ind w:firstLine="420"/>
        <w:jc w:val="both"/>
      </w:pPr>
      <w:r>
        <w:rPr>
          <w:sz w:val="21"/>
        </w:rPr>
        <w:t>皮带及皮带轮：皮带传动装置至少需</w:t>
      </w:r>
      <w:r>
        <w:rPr>
          <w:sz w:val="21"/>
        </w:rPr>
        <w:t>2</w:t>
      </w:r>
      <w:r>
        <w:rPr>
          <w:sz w:val="21"/>
        </w:rPr>
        <w:t>根皮带组成，且在其中一根皮带失效的情况下，风机仍能正常运行。外露的皮带驱动装置应加安全保护外罩，并预留检查孔作为测量转速之用；</w:t>
      </w:r>
    </w:p>
    <w:p>
      <w:pPr>
        <w:pStyle w:val="null3"/>
        <w:ind w:firstLine="420"/>
        <w:jc w:val="both"/>
      </w:pPr>
      <w:r>
        <w:rPr>
          <w:sz w:val="21"/>
        </w:rPr>
        <w:t>风机表面应作防腐处理，漆层应牢固、色泽均匀，无起泡、缩皱和剥落现象；</w:t>
      </w:r>
    </w:p>
    <w:p>
      <w:pPr>
        <w:pStyle w:val="null3"/>
        <w:ind w:firstLine="420"/>
        <w:jc w:val="both"/>
      </w:pPr>
      <w:r>
        <w:rPr>
          <w:sz w:val="21"/>
        </w:rPr>
        <w:t>风机在正常使用情况下寿命至少为</w:t>
      </w:r>
      <w:r>
        <w:rPr>
          <w:sz w:val="21"/>
        </w:rPr>
        <w:t>15</w:t>
      </w:r>
      <w:r>
        <w:rPr>
          <w:sz w:val="21"/>
        </w:rPr>
        <w:t>年</w:t>
      </w:r>
      <w:r>
        <w:rPr>
          <w:sz w:val="21"/>
        </w:rPr>
        <w:t>(</w:t>
      </w:r>
      <w:r>
        <w:rPr>
          <w:sz w:val="21"/>
        </w:rPr>
        <w:t>易损件除外</w:t>
      </w:r>
      <w:r>
        <w:rPr>
          <w:sz w:val="21"/>
        </w:rPr>
        <w:t>)</w:t>
      </w:r>
      <w:r>
        <w:rPr>
          <w:sz w:val="21"/>
        </w:rPr>
        <w:t>，第一次大修前的安全运转时间应不少于</w:t>
      </w:r>
      <w:r>
        <w:rPr>
          <w:sz w:val="21"/>
        </w:rPr>
        <w:t>24000h</w:t>
      </w:r>
      <w:r>
        <w:rPr>
          <w:sz w:val="21"/>
        </w:rPr>
        <w:t>；</w:t>
      </w:r>
    </w:p>
    <w:p>
      <w:pPr>
        <w:pStyle w:val="null3"/>
        <w:ind w:firstLine="420"/>
        <w:jc w:val="both"/>
      </w:pPr>
      <w:r>
        <w:rPr>
          <w:sz w:val="21"/>
        </w:rPr>
        <w:t>设备支架、减振等制作安装、除锈及刷漆。</w:t>
      </w:r>
    </w:p>
    <w:p>
      <w:pPr>
        <w:pStyle w:val="null3"/>
        <w:ind w:firstLine="420"/>
        <w:jc w:val="both"/>
      </w:pPr>
      <w:r>
        <w:rPr>
          <w:sz w:val="21"/>
        </w:rPr>
        <w:t>(3)</w:t>
      </w:r>
      <w:r>
        <w:rPr>
          <w:sz w:val="21"/>
        </w:rPr>
        <w:t>玻璃钢排风机要求</w:t>
      </w:r>
    </w:p>
    <w:p>
      <w:pPr>
        <w:pStyle w:val="null3"/>
        <w:ind w:firstLine="420"/>
        <w:jc w:val="both"/>
      </w:pPr>
      <w:r>
        <w:rPr>
          <w:sz w:val="21"/>
        </w:rPr>
        <w:t>符合设计及有关规范、标准要求；风机须附有详细标明厂家的名称、设备的型号和编号及有关的技术数据等资料的标志铬牌；可在</w:t>
      </w:r>
      <w:r>
        <w:rPr>
          <w:sz w:val="21"/>
        </w:rPr>
        <w:t>40</w:t>
      </w:r>
      <w:r>
        <w:rPr>
          <w:sz w:val="21"/>
        </w:rPr>
        <w:t>℃，相对湿度≦</w:t>
      </w:r>
      <w:r>
        <w:rPr>
          <w:sz w:val="21"/>
        </w:rPr>
        <w:t>90%</w:t>
      </w:r>
      <w:r>
        <w:rPr>
          <w:sz w:val="21"/>
        </w:rPr>
        <w:t>的环境下连续操作；风机表面应作防腐处理，漆层应牢固、色泽均匀，无起泡、缩皱和剥落现象；设备支架、减振等制作安装、除锈防腐处理。</w:t>
      </w:r>
    </w:p>
    <w:p>
      <w:pPr>
        <w:pStyle w:val="null3"/>
        <w:ind w:firstLine="420"/>
        <w:jc w:val="both"/>
      </w:pPr>
      <w:r>
        <w:rPr>
          <w:sz w:val="21"/>
        </w:rPr>
        <w:t>风机规格要求：</w:t>
      </w:r>
    </w:p>
    <w:p>
      <w:pPr>
        <w:pStyle w:val="null3"/>
        <w:ind w:firstLine="420"/>
        <w:jc w:val="both"/>
      </w:pPr>
      <w:r>
        <w:rPr>
          <w:sz w:val="21"/>
        </w:rPr>
        <w:t>（</w:t>
      </w:r>
      <w:r>
        <w:rPr>
          <w:sz w:val="21"/>
        </w:rPr>
        <w:t>1</w:t>
      </w:r>
      <w:r>
        <w:rPr>
          <w:sz w:val="21"/>
        </w:rPr>
        <w:t>）玻璃钢风机应为离心式，外壳为一体成形，乙烯基树脂</w:t>
      </w:r>
      <w:r>
        <w:rPr>
          <w:sz w:val="21"/>
        </w:rPr>
        <w:t xml:space="preserve">, </w:t>
      </w:r>
      <w:r>
        <w:rPr>
          <w:sz w:val="21"/>
        </w:rPr>
        <w:t>并采用胶壳保护</w:t>
      </w:r>
      <w:r>
        <w:rPr>
          <w:sz w:val="21"/>
        </w:rPr>
        <w:t xml:space="preserve">, </w:t>
      </w:r>
      <w:r>
        <w:rPr>
          <w:sz w:val="21"/>
        </w:rPr>
        <w:t>机壳有人孔配置，叶轮清洁方便并有排水阀设计以减少故障。</w:t>
      </w:r>
    </w:p>
    <w:p>
      <w:pPr>
        <w:pStyle w:val="null3"/>
        <w:ind w:firstLine="420"/>
        <w:jc w:val="both"/>
      </w:pPr>
      <w:r>
        <w:rPr>
          <w:sz w:val="21"/>
        </w:rPr>
        <w:t>（</w:t>
      </w:r>
      <w:r>
        <w:rPr>
          <w:sz w:val="21"/>
        </w:rPr>
        <w:t>2</w:t>
      </w:r>
      <w:r>
        <w:rPr>
          <w:sz w:val="21"/>
        </w:rPr>
        <w:t>）风机入口钟采用喇叭形状</w:t>
      </w:r>
      <w:r>
        <w:rPr>
          <w:sz w:val="21"/>
        </w:rPr>
        <w:t>,</w:t>
      </w:r>
      <w:r>
        <w:rPr>
          <w:sz w:val="21"/>
        </w:rPr>
        <w:t>增进流场顺畅</w:t>
      </w:r>
      <w:r>
        <w:rPr>
          <w:sz w:val="21"/>
        </w:rPr>
        <w:t>,</w:t>
      </w:r>
      <w:r>
        <w:rPr>
          <w:sz w:val="21"/>
        </w:rPr>
        <w:t>降低噪音及损失，入口钟叶轮之间隙小于</w:t>
      </w:r>
      <w:r>
        <w:rPr>
          <w:sz w:val="21"/>
        </w:rPr>
        <w:t>5mm,</w:t>
      </w:r>
      <w:r>
        <w:rPr>
          <w:sz w:val="21"/>
        </w:rPr>
        <w:t>减少性能损失</w:t>
      </w:r>
      <w:r>
        <w:rPr>
          <w:sz w:val="21"/>
        </w:rPr>
        <w:t>,</w:t>
      </w:r>
      <w:r>
        <w:rPr>
          <w:sz w:val="21"/>
        </w:rPr>
        <w:t>且为线接触</w:t>
      </w:r>
      <w:r>
        <w:rPr>
          <w:sz w:val="21"/>
        </w:rPr>
        <w:t>,</w:t>
      </w:r>
      <w:r>
        <w:rPr>
          <w:sz w:val="21"/>
        </w:rPr>
        <w:t>可减少结晶物附着于入口钟。</w:t>
      </w:r>
    </w:p>
    <w:p>
      <w:pPr>
        <w:pStyle w:val="null3"/>
        <w:ind w:firstLine="420"/>
        <w:jc w:val="both"/>
      </w:pPr>
      <w:r>
        <w:rPr>
          <w:sz w:val="21"/>
        </w:rPr>
        <w:t>（</w:t>
      </w:r>
      <w:r>
        <w:rPr>
          <w:sz w:val="21"/>
        </w:rPr>
        <w:t>3</w:t>
      </w:r>
      <w:r>
        <w:rPr>
          <w:sz w:val="21"/>
        </w:rPr>
        <w:t>）风机前盖板应增加环形补强肋</w:t>
      </w:r>
      <w:r>
        <w:rPr>
          <w:sz w:val="21"/>
        </w:rPr>
        <w:t>,</w:t>
      </w:r>
      <w:r>
        <w:rPr>
          <w:sz w:val="21"/>
        </w:rPr>
        <w:t>增进叶轮强度</w:t>
      </w:r>
      <w:r>
        <w:rPr>
          <w:sz w:val="21"/>
        </w:rPr>
        <w:t>,</w:t>
      </w:r>
      <w:r>
        <w:rPr>
          <w:sz w:val="21"/>
        </w:rPr>
        <w:t>提高叶轮安全性底扳，外壳采用螺丝预注法</w:t>
      </w:r>
      <w:r>
        <w:rPr>
          <w:sz w:val="21"/>
        </w:rPr>
        <w:t>,</w:t>
      </w:r>
      <w:r>
        <w:rPr>
          <w:sz w:val="21"/>
        </w:rPr>
        <w:t>减少安装维修之误差。入口钟与外壳之接触面为平面减少泄漏现象。轴心与轴承加装轴心防护</w:t>
      </w:r>
      <w:r>
        <w:rPr>
          <w:sz w:val="21"/>
        </w:rPr>
        <w:t>,</w:t>
      </w:r>
      <w:r>
        <w:rPr>
          <w:sz w:val="21"/>
        </w:rPr>
        <w:t>增加安全性。</w:t>
      </w:r>
    </w:p>
    <w:p>
      <w:pPr>
        <w:pStyle w:val="null3"/>
        <w:ind w:firstLine="420"/>
        <w:jc w:val="both"/>
      </w:pPr>
      <w:r>
        <w:rPr>
          <w:sz w:val="21"/>
        </w:rPr>
        <w:t>（</w:t>
      </w:r>
      <w:r>
        <w:rPr>
          <w:sz w:val="21"/>
        </w:rPr>
        <w:t>4</w:t>
      </w:r>
      <w:r>
        <w:rPr>
          <w:sz w:val="21"/>
        </w:rPr>
        <w:t>）电机应为滑轨式设计易于调整及更换。</w:t>
      </w:r>
    </w:p>
    <w:p>
      <w:pPr>
        <w:pStyle w:val="null3"/>
        <w:ind w:firstLine="420"/>
        <w:jc w:val="both"/>
      </w:pPr>
      <w:r>
        <w:rPr>
          <w:sz w:val="21"/>
        </w:rPr>
        <w:t>（</w:t>
      </w:r>
      <w:r>
        <w:rPr>
          <w:sz w:val="21"/>
        </w:rPr>
        <w:t>5</w:t>
      </w:r>
      <w:r>
        <w:rPr>
          <w:sz w:val="21"/>
        </w:rPr>
        <w:t>）风机的轴承为油浴式轴承，机油填加省时方便，密闭式轴承设计，可防止酸碱气体侵入，避免轴承、轴心直接受腐蚀气体侵蚀，轴承座使用机油润滑，确保运转中轴承之寿命。</w:t>
      </w:r>
    </w:p>
    <w:p>
      <w:pPr>
        <w:pStyle w:val="null3"/>
        <w:ind w:firstLine="420"/>
        <w:jc w:val="both"/>
      </w:pPr>
      <w:r>
        <w:rPr>
          <w:sz w:val="21"/>
        </w:rPr>
        <w:t>2.8</w:t>
      </w:r>
      <w:r>
        <w:rPr>
          <w:sz w:val="21"/>
        </w:rPr>
        <w:t>风道阀门设置：</w:t>
      </w:r>
    </w:p>
    <w:p>
      <w:pPr>
        <w:pStyle w:val="null3"/>
        <w:ind w:firstLine="420"/>
        <w:jc w:val="both"/>
      </w:pPr>
      <w:r>
        <w:rPr>
          <w:sz w:val="21"/>
        </w:rPr>
        <w:t>1</w:t>
      </w:r>
      <w:r>
        <w:rPr>
          <w:sz w:val="21"/>
        </w:rPr>
        <w:t>）通风柜上方安装电子调风阀</w:t>
      </w:r>
      <w:r>
        <w:rPr>
          <w:sz w:val="21"/>
        </w:rPr>
        <w:t>,</w:t>
      </w:r>
      <w:r>
        <w:rPr>
          <w:sz w:val="21"/>
        </w:rPr>
        <w:t>既可实行风量调节功能</w:t>
      </w:r>
      <w:r>
        <w:rPr>
          <w:sz w:val="21"/>
        </w:rPr>
        <w:t>,</w:t>
      </w:r>
      <w:r>
        <w:rPr>
          <w:sz w:val="21"/>
        </w:rPr>
        <w:t>又可传递开关信号给相应的风机</w:t>
      </w:r>
      <w:r>
        <w:rPr>
          <w:sz w:val="21"/>
        </w:rPr>
        <w:t>,</w:t>
      </w:r>
      <w:r>
        <w:rPr>
          <w:sz w:val="21"/>
        </w:rPr>
        <w:t>保证排风柜即时使用或停止工作。</w:t>
      </w:r>
    </w:p>
    <w:p>
      <w:pPr>
        <w:pStyle w:val="null3"/>
        <w:ind w:firstLine="420"/>
        <w:jc w:val="both"/>
      </w:pPr>
      <w:r>
        <w:rPr>
          <w:sz w:val="21"/>
        </w:rPr>
        <w:t>电动风阀特性：</w:t>
      </w:r>
    </w:p>
    <w:p>
      <w:pPr>
        <w:pStyle w:val="null3"/>
        <w:ind w:firstLine="420"/>
        <w:jc w:val="both"/>
      </w:pPr>
      <w:r>
        <w:rPr>
          <w:sz w:val="21"/>
        </w:rPr>
        <w:t>机械式自动装置，无需外部动力</w:t>
      </w:r>
    </w:p>
    <w:p>
      <w:pPr>
        <w:pStyle w:val="null3"/>
        <w:ind w:firstLine="420"/>
        <w:jc w:val="both"/>
      </w:pPr>
      <w:r>
        <w:rPr>
          <w:sz w:val="21"/>
        </w:rPr>
        <w:t>阀门前后压差范围在</w:t>
      </w:r>
      <w:r>
        <w:rPr>
          <w:sz w:val="21"/>
        </w:rPr>
        <w:t>50Pa</w:t>
      </w:r>
      <w:r>
        <w:rPr>
          <w:sz w:val="21"/>
        </w:rPr>
        <w:t>到</w:t>
      </w:r>
      <w:r>
        <w:rPr>
          <w:sz w:val="21"/>
        </w:rPr>
        <w:t>1000Pa</w:t>
      </w:r>
      <w:r>
        <w:rPr>
          <w:sz w:val="21"/>
        </w:rPr>
        <w:t>之间时</w:t>
      </w:r>
    </w:p>
    <w:p>
      <w:pPr>
        <w:pStyle w:val="null3"/>
        <w:ind w:firstLine="420"/>
        <w:jc w:val="both"/>
      </w:pPr>
      <w:r>
        <w:rPr>
          <w:sz w:val="21"/>
        </w:rPr>
        <w:t>阀轴采用轴承传动</w:t>
      </w:r>
    </w:p>
    <w:p>
      <w:pPr>
        <w:pStyle w:val="null3"/>
        <w:ind w:firstLine="420"/>
        <w:jc w:val="both"/>
      </w:pPr>
      <w:r>
        <w:rPr>
          <w:sz w:val="21"/>
        </w:rPr>
        <w:t>工作温度</w:t>
      </w:r>
      <w:r>
        <w:rPr>
          <w:sz w:val="21"/>
        </w:rPr>
        <w:t>10</w:t>
      </w:r>
      <w:r>
        <w:rPr>
          <w:sz w:val="21"/>
        </w:rPr>
        <w:t>至</w:t>
      </w:r>
      <w:r>
        <w:rPr>
          <w:sz w:val="21"/>
        </w:rPr>
        <w:t>50</w:t>
      </w:r>
      <w:r>
        <w:rPr>
          <w:sz w:val="21"/>
        </w:rPr>
        <w:t>℃</w:t>
      </w:r>
    </w:p>
    <w:p>
      <w:pPr>
        <w:pStyle w:val="null3"/>
        <w:ind w:firstLine="420"/>
        <w:jc w:val="both"/>
      </w:pPr>
      <w:r>
        <w:rPr>
          <w:sz w:val="21"/>
        </w:rPr>
        <w:t>阀体和阀片为</w:t>
      </w:r>
      <w:r>
        <w:rPr>
          <w:sz w:val="21"/>
        </w:rPr>
        <w:t>PVC/PP</w:t>
      </w:r>
    </w:p>
    <w:p>
      <w:pPr>
        <w:pStyle w:val="null3"/>
        <w:ind w:firstLine="420"/>
        <w:jc w:val="both"/>
      </w:pPr>
      <w:r>
        <w:rPr>
          <w:sz w:val="21"/>
        </w:rPr>
        <w:t>带快速执行器</w:t>
      </w:r>
    </w:p>
    <w:p>
      <w:pPr>
        <w:pStyle w:val="null3"/>
        <w:ind w:firstLine="420"/>
        <w:jc w:val="both"/>
      </w:pPr>
      <w:r>
        <w:rPr>
          <w:sz w:val="21"/>
        </w:rPr>
        <w:t>运行原理及技术要求：</w:t>
      </w:r>
    </w:p>
    <w:p>
      <w:pPr>
        <w:pStyle w:val="null3"/>
        <w:ind w:firstLine="420"/>
        <w:jc w:val="both"/>
      </w:pPr>
      <w:r>
        <w:rPr>
          <w:sz w:val="21"/>
        </w:rPr>
        <w:t>1).</w:t>
      </w:r>
      <w:r>
        <w:rPr>
          <w:sz w:val="21"/>
        </w:rPr>
        <w:t>当通风设备使用时，全部打开风阀。</w:t>
      </w:r>
    </w:p>
    <w:p>
      <w:pPr>
        <w:pStyle w:val="null3"/>
        <w:ind w:firstLine="420"/>
        <w:jc w:val="both"/>
      </w:pPr>
      <w:r>
        <w:rPr>
          <w:sz w:val="21"/>
        </w:rPr>
        <w:t>2).</w:t>
      </w:r>
      <w:r>
        <w:rPr>
          <w:sz w:val="21"/>
        </w:rPr>
        <w:t>当通风设备不使用时，全部关闭风阀。</w:t>
      </w:r>
    </w:p>
    <w:p>
      <w:pPr>
        <w:pStyle w:val="null3"/>
        <w:ind w:firstLine="420"/>
        <w:jc w:val="both"/>
      </w:pPr>
      <w:r>
        <w:rPr>
          <w:sz w:val="21"/>
        </w:rPr>
        <w:t>2.9</w:t>
      </w:r>
      <w:r>
        <w:rPr>
          <w:sz w:val="21"/>
        </w:rPr>
        <w:t>减振措施</w:t>
      </w:r>
    </w:p>
    <w:p>
      <w:pPr>
        <w:pStyle w:val="null3"/>
        <w:ind w:firstLine="420"/>
        <w:jc w:val="both"/>
      </w:pPr>
      <w:r>
        <w:rPr>
          <w:sz w:val="21"/>
        </w:rPr>
        <w:t>1</w:t>
      </w:r>
      <w:r>
        <w:rPr>
          <w:sz w:val="21"/>
        </w:rPr>
        <w:t>）由于大型离心风机在运行时振动较大，为使其在运行时的振动不至于影响周围环境，对风机采取减振措施：风机固定在水泥混泥土机座上，风机与基座之间采用橡胶减振器或弹簧减振器。</w:t>
      </w:r>
    </w:p>
    <w:p>
      <w:pPr>
        <w:pStyle w:val="null3"/>
        <w:ind w:firstLine="420"/>
        <w:jc w:val="both"/>
      </w:pPr>
      <w:r>
        <w:rPr>
          <w:sz w:val="21"/>
        </w:rPr>
        <w:t>2</w:t>
      </w:r>
      <w:r>
        <w:rPr>
          <w:sz w:val="21"/>
        </w:rPr>
        <w:t>）防止风机振动通过风管传入室内，风机与管道采用三防布或软</w:t>
      </w:r>
      <w:r>
        <w:rPr>
          <w:sz w:val="21"/>
        </w:rPr>
        <w:t>PVC</w:t>
      </w:r>
      <w:r>
        <w:rPr>
          <w:sz w:val="21"/>
        </w:rPr>
        <w:t>软接头，以杜绝通风产生的空气动力性噪声及风机振动传递噪音。</w:t>
      </w:r>
    </w:p>
    <w:p>
      <w:pPr>
        <w:pStyle w:val="null3"/>
        <w:ind w:firstLine="420"/>
        <w:jc w:val="both"/>
      </w:pPr>
      <w:r>
        <w:rPr>
          <w:sz w:val="21"/>
        </w:rPr>
        <w:t>2.10</w:t>
      </w:r>
      <w:r>
        <w:rPr>
          <w:sz w:val="21"/>
        </w:rPr>
        <w:t>排风机组控制</w:t>
      </w:r>
    </w:p>
    <w:p>
      <w:pPr>
        <w:pStyle w:val="null3"/>
        <w:ind w:firstLine="420"/>
        <w:jc w:val="both"/>
      </w:pPr>
      <w:r>
        <w:rPr>
          <w:sz w:val="21"/>
        </w:rPr>
        <w:t>管道静压传感器</w:t>
      </w:r>
    </w:p>
    <w:p>
      <w:pPr>
        <w:pStyle w:val="null3"/>
        <w:ind w:firstLine="420"/>
        <w:jc w:val="both"/>
      </w:pPr>
      <w:r>
        <w:rPr>
          <w:sz w:val="21"/>
        </w:rPr>
        <w:t>两线制：</w:t>
      </w:r>
      <w:r>
        <w:rPr>
          <w:sz w:val="21"/>
        </w:rPr>
        <w:t xml:space="preserve"> 0-5VDC,0 </w:t>
      </w:r>
      <w:r>
        <w:rPr>
          <w:sz w:val="21"/>
        </w:rPr>
        <w:t>～</w:t>
      </w:r>
      <w:r>
        <w:rPr>
          <w:sz w:val="21"/>
        </w:rPr>
        <w:t xml:space="preserve"> 10VDC </w:t>
      </w:r>
      <w:r>
        <w:rPr>
          <w:sz w:val="21"/>
        </w:rPr>
        <w:t>或</w:t>
      </w:r>
      <w:r>
        <w:rPr>
          <w:sz w:val="21"/>
        </w:rPr>
        <w:t xml:space="preserve">4 </w:t>
      </w:r>
      <w:r>
        <w:rPr>
          <w:sz w:val="21"/>
        </w:rPr>
        <w:t>～</w:t>
      </w:r>
      <w:r>
        <w:rPr>
          <w:sz w:val="21"/>
        </w:rPr>
        <w:t xml:space="preserve"> 20MA </w:t>
      </w:r>
      <w:r>
        <w:rPr>
          <w:sz w:val="21"/>
        </w:rPr>
        <w:t>的高电平输出，供电电源：</w:t>
      </w:r>
      <w:r>
        <w:rPr>
          <w:sz w:val="21"/>
        </w:rPr>
        <w:t>24V DC</w:t>
      </w:r>
      <w:r>
        <w:rPr>
          <w:sz w:val="21"/>
        </w:rPr>
        <w:t>。</w:t>
      </w:r>
    </w:p>
    <w:p>
      <w:pPr>
        <w:pStyle w:val="null3"/>
        <w:ind w:firstLine="420"/>
        <w:jc w:val="both"/>
      </w:pPr>
      <w:r>
        <w:rPr>
          <w:sz w:val="21"/>
        </w:rPr>
        <w:t>精度±</w:t>
      </w:r>
      <w:r>
        <w:rPr>
          <w:sz w:val="21"/>
        </w:rPr>
        <w:t>0.5%</w:t>
      </w:r>
      <w:r>
        <w:rPr>
          <w:sz w:val="21"/>
        </w:rPr>
        <w:t>，静态精度在常温下为</w:t>
      </w:r>
      <w:r>
        <w:rPr>
          <w:sz w:val="21"/>
        </w:rPr>
        <w:t>1%FS</w:t>
      </w:r>
      <w:r>
        <w:rPr>
          <w:sz w:val="21"/>
        </w:rPr>
        <w:t>，温度补偿范围是</w:t>
      </w:r>
      <w:r>
        <w:rPr>
          <w:sz w:val="21"/>
        </w:rPr>
        <w:t>-18</w:t>
      </w:r>
      <w:r>
        <w:rPr>
          <w:sz w:val="21"/>
        </w:rPr>
        <w:t>～</w:t>
      </w:r>
      <w:r>
        <w:rPr>
          <w:sz w:val="21"/>
        </w:rPr>
        <w:t>+65</w:t>
      </w:r>
      <w:r>
        <w:rPr>
          <w:sz w:val="21"/>
        </w:rPr>
        <w:t>℃</w:t>
      </w:r>
      <w:r>
        <w:rPr>
          <w:sz w:val="21"/>
        </w:rPr>
        <w:t>,</w:t>
      </w:r>
      <w:r>
        <w:rPr>
          <w:sz w:val="21"/>
        </w:rPr>
        <w:t>在温度补偿范围外的热漂移小于</w:t>
      </w:r>
      <w:r>
        <w:rPr>
          <w:sz w:val="21"/>
        </w:rPr>
        <w:t>+0.06%FS/</w:t>
      </w:r>
      <w:r>
        <w:rPr>
          <w:sz w:val="21"/>
        </w:rPr>
        <w:t>℃。</w:t>
      </w:r>
    </w:p>
    <w:p>
      <w:pPr>
        <w:pStyle w:val="null3"/>
        <w:ind w:firstLine="420"/>
        <w:jc w:val="both"/>
      </w:pPr>
      <w:r>
        <w:rPr>
          <w:sz w:val="21"/>
        </w:rPr>
        <w:t>量程：</w:t>
      </w:r>
      <w:r>
        <w:rPr>
          <w:sz w:val="21"/>
        </w:rPr>
        <w:t xml:space="preserve">0 </w:t>
      </w:r>
      <w:r>
        <w:rPr>
          <w:sz w:val="21"/>
        </w:rPr>
        <w:t>～</w:t>
      </w:r>
      <w:r>
        <w:rPr>
          <w:sz w:val="21"/>
        </w:rPr>
        <w:t xml:space="preserve"> 50Pa/0 </w:t>
      </w:r>
      <w:r>
        <w:rPr>
          <w:sz w:val="21"/>
        </w:rPr>
        <w:t>～</w:t>
      </w:r>
      <w:r>
        <w:rPr>
          <w:sz w:val="21"/>
        </w:rPr>
        <w:t xml:space="preserve"> 5000Pa</w:t>
      </w:r>
      <w:r>
        <w:rPr>
          <w:sz w:val="21"/>
        </w:rPr>
        <w:t>；</w:t>
      </w:r>
      <w:r>
        <w:rPr>
          <w:sz w:val="21"/>
        </w:rPr>
        <w:t xml:space="preserve">0 </w:t>
      </w:r>
      <w:r>
        <w:rPr>
          <w:sz w:val="21"/>
        </w:rPr>
        <w:t>～±</w:t>
      </w:r>
      <w:r>
        <w:rPr>
          <w:sz w:val="21"/>
        </w:rPr>
        <w:t xml:space="preserve">25Pa/0 </w:t>
      </w:r>
      <w:r>
        <w:rPr>
          <w:sz w:val="21"/>
        </w:rPr>
        <w:t>～±</w:t>
      </w:r>
      <w:r>
        <w:rPr>
          <w:sz w:val="21"/>
        </w:rPr>
        <w:t>2500Pa</w:t>
      </w:r>
      <w:r>
        <w:rPr>
          <w:sz w:val="21"/>
        </w:rPr>
        <w:t>。</w:t>
      </w:r>
    </w:p>
    <w:p>
      <w:pPr>
        <w:pStyle w:val="null3"/>
        <w:ind w:firstLine="420"/>
        <w:jc w:val="both"/>
      </w:pPr>
      <w:r>
        <w:rPr>
          <w:sz w:val="21"/>
        </w:rPr>
        <w:t>介质：适用于空气或非导电气体。</w:t>
      </w:r>
    </w:p>
    <w:p>
      <w:pPr>
        <w:pStyle w:val="null3"/>
        <w:ind w:firstLine="420"/>
        <w:jc w:val="both"/>
      </w:pPr>
      <w:r>
        <w:rPr>
          <w:sz w:val="21"/>
        </w:rPr>
        <w:t>编程控制器</w:t>
      </w:r>
    </w:p>
    <w:p>
      <w:pPr>
        <w:pStyle w:val="null3"/>
        <w:ind w:firstLine="420"/>
        <w:jc w:val="both"/>
      </w:pPr>
      <w:r>
        <w:rPr>
          <w:sz w:val="21"/>
        </w:rPr>
        <w:t>接收静压传感器信号，并以此控制调节风机变频运行。</w:t>
      </w:r>
    </w:p>
    <w:p>
      <w:pPr>
        <w:pStyle w:val="null3"/>
        <w:ind w:firstLine="420"/>
        <w:jc w:val="both"/>
      </w:pPr>
      <w:r>
        <w:rPr>
          <w:sz w:val="21"/>
        </w:rPr>
        <w:t>可接收采集设备运行状态、启停控制、故障报警等。</w:t>
      </w:r>
    </w:p>
    <w:p>
      <w:pPr>
        <w:pStyle w:val="null3"/>
        <w:ind w:firstLine="420"/>
        <w:jc w:val="both"/>
      </w:pPr>
      <w:r>
        <w:rPr>
          <w:sz w:val="21"/>
        </w:rPr>
        <w:t>控制层支持以太网通讯标准。具有以太网</w:t>
      </w:r>
      <w:r>
        <w:rPr>
          <w:sz w:val="21"/>
        </w:rPr>
        <w:t>10/100M</w:t>
      </w:r>
      <w:r>
        <w:rPr>
          <w:sz w:val="21"/>
        </w:rPr>
        <w:t>自适应端口（可外接网络接口转换设备），</w:t>
      </w:r>
      <w:r>
        <w:rPr>
          <w:sz w:val="21"/>
        </w:rPr>
        <w:t>RS485</w:t>
      </w:r>
      <w:r>
        <w:rPr>
          <w:sz w:val="21"/>
        </w:rPr>
        <w:t>端口。</w:t>
      </w:r>
    </w:p>
    <w:p>
      <w:pPr>
        <w:pStyle w:val="null3"/>
        <w:ind w:firstLine="420"/>
        <w:jc w:val="both"/>
      </w:pPr>
      <w:r>
        <w:rPr>
          <w:sz w:val="21"/>
        </w:rPr>
        <w:t>PID</w:t>
      </w:r>
      <w:r>
        <w:rPr>
          <w:sz w:val="21"/>
        </w:rPr>
        <w:t>参数值可在系统运行后自动重调到最佳组合</w:t>
      </w:r>
      <w:r>
        <w:rPr>
          <w:sz w:val="21"/>
        </w:rPr>
        <w:t>,</w:t>
      </w:r>
      <w:r>
        <w:rPr>
          <w:sz w:val="21"/>
        </w:rPr>
        <w:t>不需人工调整。</w:t>
      </w:r>
    </w:p>
    <w:p>
      <w:pPr>
        <w:pStyle w:val="null3"/>
        <w:ind w:firstLine="420"/>
        <w:jc w:val="both"/>
      </w:pPr>
      <w:r>
        <w:rPr>
          <w:sz w:val="21"/>
        </w:rPr>
        <w:t>控制器上的通讯接口，可方便使用手持设备对控制器进行现场操作、设定和诊断。</w:t>
      </w:r>
    </w:p>
    <w:p>
      <w:pPr>
        <w:pStyle w:val="null3"/>
        <w:ind w:firstLine="420"/>
        <w:jc w:val="both"/>
      </w:pPr>
      <w:r>
        <w:rPr>
          <w:sz w:val="21"/>
        </w:rPr>
        <w:t>（</w:t>
      </w:r>
      <w:r>
        <w:rPr>
          <w:sz w:val="21"/>
        </w:rPr>
        <w:t>8</w:t>
      </w:r>
      <w:r>
        <w:rPr>
          <w:sz w:val="21"/>
        </w:rPr>
        <w:t>）模块电源</w:t>
      </w:r>
      <w:r>
        <w:rPr>
          <w:sz w:val="21"/>
        </w:rPr>
        <w:t>AC24V</w:t>
      </w:r>
      <w:r>
        <w:rPr>
          <w:sz w:val="21"/>
        </w:rPr>
        <w:t>±</w:t>
      </w:r>
      <w:r>
        <w:rPr>
          <w:sz w:val="21"/>
        </w:rPr>
        <w:t>15</w:t>
      </w:r>
      <w:r>
        <w:rPr>
          <w:sz w:val="21"/>
        </w:rPr>
        <w:t>％。</w:t>
      </w:r>
    </w:p>
    <w:p>
      <w:pPr>
        <w:pStyle w:val="null3"/>
        <w:ind w:firstLine="420"/>
        <w:jc w:val="both"/>
      </w:pPr>
      <w:r>
        <w:rPr>
          <w:sz w:val="21"/>
        </w:rPr>
        <w:t>（</w:t>
      </w:r>
      <w:r>
        <w:rPr>
          <w:sz w:val="21"/>
        </w:rPr>
        <w:t>9</w:t>
      </w:r>
      <w:r>
        <w:rPr>
          <w:sz w:val="21"/>
        </w:rPr>
        <w:t>）工作环境：温度</w:t>
      </w:r>
      <w:r>
        <w:rPr>
          <w:sz w:val="21"/>
        </w:rPr>
        <w:t>-20~70</w:t>
      </w:r>
      <w:r>
        <w:rPr>
          <w:sz w:val="21"/>
        </w:rPr>
        <w:t>℃，湿度</w:t>
      </w:r>
      <w:r>
        <w:rPr>
          <w:sz w:val="21"/>
        </w:rPr>
        <w:t>10~90</w:t>
      </w:r>
      <w:r>
        <w:rPr>
          <w:sz w:val="21"/>
        </w:rPr>
        <w:t>％。</w:t>
      </w:r>
    </w:p>
    <w:p>
      <w:pPr>
        <w:pStyle w:val="null3"/>
        <w:ind w:firstLine="420"/>
        <w:jc w:val="both"/>
      </w:pPr>
      <w:r>
        <w:rPr>
          <w:sz w:val="21"/>
        </w:rPr>
        <w:t>（</w:t>
      </w:r>
      <w:r>
        <w:rPr>
          <w:sz w:val="21"/>
        </w:rPr>
        <w:t>10</w:t>
      </w:r>
      <w:r>
        <w:rPr>
          <w:sz w:val="21"/>
        </w:rPr>
        <w:t>）防护等级≥</w:t>
      </w:r>
      <w:r>
        <w:rPr>
          <w:sz w:val="21"/>
        </w:rPr>
        <w:t>IP20</w:t>
      </w:r>
      <w:r>
        <w:rPr>
          <w:sz w:val="21"/>
        </w:rPr>
        <w:t>。</w:t>
      </w:r>
    </w:p>
    <w:p>
      <w:pPr>
        <w:pStyle w:val="null3"/>
        <w:ind w:firstLine="420"/>
        <w:jc w:val="both"/>
      </w:pPr>
      <w:r>
        <w:rPr>
          <w:sz w:val="21"/>
        </w:rPr>
        <w:t>2.11</w:t>
      </w:r>
      <w:r>
        <w:rPr>
          <w:sz w:val="21"/>
        </w:rPr>
        <w:t>节能降耗：</w:t>
      </w:r>
    </w:p>
    <w:p>
      <w:pPr>
        <w:pStyle w:val="null3"/>
        <w:ind w:firstLine="420"/>
        <w:jc w:val="both"/>
      </w:pPr>
      <w:r>
        <w:rPr>
          <w:sz w:val="21"/>
        </w:rPr>
        <w:t>利用管道风压传感器实时监测排风系统主管内的压力变化或多点控制，实时调节系统变频器的工作频率来调节系统的排风量，达到系统风量合理运行，从而全面降低空调能耗、电机能耗，确保排风系统的安全及节能减排要求。</w:t>
      </w:r>
    </w:p>
    <w:p>
      <w:pPr>
        <w:pStyle w:val="null3"/>
        <w:ind w:firstLine="420"/>
        <w:jc w:val="both"/>
      </w:pPr>
      <w:r>
        <w:rPr>
          <w:sz w:val="21"/>
        </w:rPr>
        <w:t>风机变频控制：采用定静压控制方法，通过控制主管道压力损失</w:t>
      </w:r>
      <w:r>
        <w:rPr>
          <w:sz w:val="21"/>
        </w:rPr>
        <w:t>1/3</w:t>
      </w:r>
      <w:r>
        <w:rPr>
          <w:sz w:val="21"/>
        </w:rPr>
        <w:t>处静压值，保持该点静压值在设定值，并以此为基准点变频调节风机运转。设置一套静压控制器。该系统包括管道静压传感器、数显控制面板。</w:t>
      </w:r>
    </w:p>
    <w:p>
      <w:pPr>
        <w:pStyle w:val="null3"/>
        <w:ind w:firstLine="420"/>
        <w:jc w:val="both"/>
      </w:pPr>
      <w:r>
        <w:rPr>
          <w:sz w:val="21"/>
        </w:rPr>
        <w:t>变频器是采用正弦波</w:t>
      </w:r>
      <w:r>
        <w:rPr>
          <w:sz w:val="21"/>
        </w:rPr>
        <w:t>PWM</w:t>
      </w:r>
      <w:r>
        <w:rPr>
          <w:sz w:val="21"/>
        </w:rPr>
        <w:t>控制方式的变频器，低速额定转矩输出，超静音稳定运行，内置</w:t>
      </w:r>
      <w:r>
        <w:rPr>
          <w:sz w:val="21"/>
        </w:rPr>
        <w:t>PID</w:t>
      </w:r>
      <w:r>
        <w:rPr>
          <w:sz w:val="21"/>
        </w:rPr>
        <w:t>功能可以方便地实现</w:t>
      </w:r>
      <w:r>
        <w:rPr>
          <w:sz w:val="21"/>
        </w:rPr>
        <w:t>PID</w:t>
      </w:r>
      <w:r>
        <w:rPr>
          <w:sz w:val="21"/>
        </w:rPr>
        <w:t>闭环控制，也可以采用数字化可编程方式运行，通过</w:t>
      </w:r>
      <w:r>
        <w:rPr>
          <w:sz w:val="21"/>
        </w:rPr>
        <w:t>RS-485</w:t>
      </w:r>
      <w:r>
        <w:rPr>
          <w:sz w:val="21"/>
        </w:rPr>
        <w:t>计算机网络接口及监控运行软件，可方便实现计算机的联网运行，修改变频器的功能参数，控制变频器启动停止，监视其运行状态，实现实时保护，高可靠运行，并显示简明的故障诊断信息，帮助用户确定故障原因节能运行可以最大限度地提高电机功率因数和电机效率。变频控制柜所有内部接线须符合电气接线规范，户外型变频器控制柜应达到</w:t>
      </w:r>
      <w:r>
        <w:rPr>
          <w:sz w:val="21"/>
        </w:rPr>
        <w:t>IP65</w:t>
      </w:r>
      <w:r>
        <w:rPr>
          <w:sz w:val="21"/>
        </w:rPr>
        <w:t>防护等级。</w:t>
      </w:r>
    </w:p>
    <w:p>
      <w:pPr>
        <w:pStyle w:val="null3"/>
        <w:ind w:firstLine="420"/>
        <w:jc w:val="both"/>
      </w:pPr>
      <w:r>
        <w:rPr>
          <w:sz w:val="21"/>
        </w:rPr>
        <w:t>2.12</w:t>
      </w:r>
      <w:r>
        <w:rPr>
          <w:sz w:val="21"/>
        </w:rPr>
        <w:t>屋面承重：排风机都属于重型设备，设备基础制作时要示考虑楼顶承重设计指标。</w:t>
      </w:r>
    </w:p>
    <w:p>
      <w:pPr>
        <w:pStyle w:val="null3"/>
        <w:ind w:firstLine="420"/>
        <w:jc w:val="both"/>
      </w:pPr>
      <w:r>
        <w:rPr>
          <w:sz w:val="21"/>
        </w:rPr>
        <w:t>2.13</w:t>
      </w:r>
      <w:r>
        <w:rPr>
          <w:sz w:val="21"/>
        </w:rPr>
        <w:t>管道的选择</w:t>
      </w:r>
    </w:p>
    <w:p>
      <w:pPr>
        <w:pStyle w:val="null3"/>
        <w:ind w:firstLine="420"/>
        <w:jc w:val="both"/>
      </w:pPr>
      <w:r>
        <w:rPr>
          <w:sz w:val="21"/>
        </w:rPr>
        <w:t>1</w:t>
      </w:r>
      <w:r>
        <w:rPr>
          <w:sz w:val="21"/>
        </w:rPr>
        <w:t>）新风管及回风管道采用镀锌钢管；法兰接口；法兰垫采用</w:t>
      </w:r>
      <w:r>
        <w:rPr>
          <w:sz w:val="21"/>
        </w:rPr>
        <w:t>3mm</w:t>
      </w:r>
      <w:r>
        <w:rPr>
          <w:sz w:val="21"/>
        </w:rPr>
        <w:t>厚软</w:t>
      </w:r>
      <w:r>
        <w:rPr>
          <w:sz w:val="21"/>
        </w:rPr>
        <w:t>PVC</w:t>
      </w:r>
      <w:r>
        <w:rPr>
          <w:sz w:val="21"/>
        </w:rPr>
        <w:t>板；镀锌风管制作采用机械咬口的方式。风管保温材料为</w:t>
      </w:r>
      <w:r>
        <w:rPr>
          <w:sz w:val="21"/>
        </w:rPr>
        <w:t>25mm</w:t>
      </w:r>
      <w:r>
        <w:rPr>
          <w:sz w:val="21"/>
        </w:rPr>
        <w:t>厚难燃</w:t>
      </w:r>
      <w:r>
        <w:rPr>
          <w:sz w:val="21"/>
        </w:rPr>
        <w:t>B1</w:t>
      </w:r>
      <w:r>
        <w:rPr>
          <w:sz w:val="21"/>
        </w:rPr>
        <w:t>级橡塑绝热保温材料。新风空调风管：采用镀锌钢板制作，其厚度及连接方式如下：注：矩形风管边长</w:t>
      </w:r>
      <w:r>
        <w:rPr>
          <w:sz w:val="21"/>
        </w:rPr>
        <w:t>&lt;900mm</w:t>
      </w:r>
      <w:r>
        <w:rPr>
          <w:sz w:val="21"/>
        </w:rPr>
        <w:t>时，底面板不应有拼接缝，当边长</w:t>
      </w:r>
      <w:r>
        <w:rPr>
          <w:sz w:val="21"/>
        </w:rPr>
        <w:t>&gt;900mm</w:t>
      </w:r>
      <w:r>
        <w:rPr>
          <w:sz w:val="21"/>
        </w:rPr>
        <w:t>时，不应有横向拼接缝。</w:t>
      </w:r>
    </w:p>
    <w:p>
      <w:pPr>
        <w:pStyle w:val="null3"/>
        <w:ind w:firstLine="420"/>
        <w:jc w:val="both"/>
      </w:pPr>
      <w:r>
        <w:rPr>
          <w:sz w:val="21"/>
        </w:rPr>
        <w:t>防火阀与防火墙之间的风管：采用</w:t>
      </w:r>
      <w:r>
        <w:rPr>
          <w:sz w:val="21"/>
        </w:rPr>
        <w:t xml:space="preserve">  =1.5mm</w:t>
      </w:r>
      <w:r>
        <w:rPr>
          <w:sz w:val="21"/>
        </w:rPr>
        <w:t>厚钢板制作。管穿越防火墙、楼板、竖井壁所装的防火阀应贴墙、贴楼板或贴竖井壁安装，否则需做防火加强措施</w:t>
      </w:r>
      <w:r>
        <w:rPr>
          <w:sz w:val="21"/>
        </w:rPr>
        <w:t>.</w:t>
      </w:r>
    </w:p>
    <w:p>
      <w:pPr>
        <w:pStyle w:val="null3"/>
        <w:ind w:firstLine="420"/>
        <w:jc w:val="both"/>
      </w:pPr>
      <w:r>
        <w:rPr>
          <w:sz w:val="21"/>
        </w:rPr>
        <w:t>防火阀、防排烟阀（排烟口），须符合有关消防产品的规定，并有相应的产品。</w:t>
      </w:r>
    </w:p>
    <w:p>
      <w:pPr>
        <w:pStyle w:val="null3"/>
        <w:ind w:firstLine="420"/>
        <w:jc w:val="both"/>
      </w:pPr>
      <w:r>
        <w:rPr>
          <w:sz w:val="21"/>
        </w:rPr>
        <w:t>风管加固：</w:t>
      </w:r>
    </w:p>
    <w:p>
      <w:pPr>
        <w:pStyle w:val="null3"/>
        <w:ind w:firstLine="420"/>
        <w:jc w:val="both"/>
      </w:pPr>
      <w:r>
        <w:rPr>
          <w:sz w:val="21"/>
        </w:rPr>
        <w:t>矩形风管边长</w:t>
      </w:r>
      <w:r>
        <w:rPr>
          <w:sz w:val="21"/>
        </w:rPr>
        <w:t>&gt;600mm</w:t>
      </w:r>
      <w:r>
        <w:rPr>
          <w:sz w:val="21"/>
        </w:rPr>
        <w:t>和保温风管边长</w:t>
      </w:r>
      <w:r>
        <w:rPr>
          <w:sz w:val="21"/>
        </w:rPr>
        <w:t>&gt;800mm</w:t>
      </w:r>
      <w:r>
        <w:rPr>
          <w:sz w:val="21"/>
        </w:rPr>
        <w:t>时，应采取加固措施。本工程采用角加固。</w:t>
      </w:r>
    </w:p>
    <w:p>
      <w:pPr>
        <w:pStyle w:val="null3"/>
        <w:ind w:firstLine="420"/>
        <w:jc w:val="both"/>
      </w:pPr>
      <w:r>
        <w:rPr>
          <w:sz w:val="21"/>
        </w:rPr>
        <w:t>新风空调风管不应在风管内加加固框或加固筋。</w:t>
      </w:r>
    </w:p>
    <w:p>
      <w:pPr>
        <w:pStyle w:val="null3"/>
        <w:ind w:firstLine="420"/>
        <w:jc w:val="both"/>
      </w:pPr>
      <w:r>
        <w:rPr>
          <w:sz w:val="21"/>
        </w:rPr>
        <w:t>风管吊支架：除在防火阀、电动风阀的部件安装处必需单独设吊支吊架外，一般风管每隔</w:t>
      </w:r>
      <w:r>
        <w:rPr>
          <w:sz w:val="21"/>
        </w:rPr>
        <w:t>2m</w:t>
      </w:r>
      <w:r>
        <w:rPr>
          <w:sz w:val="21"/>
        </w:rPr>
        <w:t>左右设吊支架一个，吊支架的作法可参照</w:t>
      </w:r>
      <w:r>
        <w:rPr>
          <w:sz w:val="21"/>
        </w:rPr>
        <w:t>&lt;&lt;</w:t>
      </w:r>
      <w:r>
        <w:rPr>
          <w:sz w:val="21"/>
        </w:rPr>
        <w:t>采暖通风国家标准图集</w:t>
      </w:r>
      <w:r>
        <w:rPr>
          <w:sz w:val="21"/>
        </w:rPr>
        <w:t>&gt;&gt;</w:t>
      </w:r>
      <w:r>
        <w:rPr>
          <w:sz w:val="21"/>
        </w:rPr>
        <w:t>，保温风管在风管壁与吊支架的横担之间</w:t>
      </w:r>
      <w:r>
        <w:rPr>
          <w:sz w:val="21"/>
        </w:rPr>
        <w:t>应</w:t>
      </w:r>
      <w:r>
        <w:rPr>
          <w:sz w:val="21"/>
        </w:rPr>
        <w:t>衬垫保温层或刷过防火漆的硬木垫。</w:t>
      </w:r>
    </w:p>
    <w:p>
      <w:pPr>
        <w:pStyle w:val="null3"/>
        <w:ind w:firstLine="420"/>
        <w:jc w:val="both"/>
      </w:pPr>
      <w:r>
        <w:rPr>
          <w:sz w:val="21"/>
        </w:rPr>
        <w:t>风管等清扫应选用不起尘，不掉纤维的工具。</w:t>
      </w:r>
    </w:p>
    <w:p>
      <w:pPr>
        <w:pStyle w:val="null3"/>
        <w:ind w:firstLine="420"/>
        <w:jc w:val="both"/>
      </w:pPr>
      <w:r>
        <w:rPr>
          <w:sz w:val="21"/>
        </w:rPr>
        <w:t>空调风管的板材不得采用镀锌层严重损坏的材料。</w:t>
      </w:r>
    </w:p>
    <w:p>
      <w:pPr>
        <w:pStyle w:val="null3"/>
        <w:ind w:firstLine="420"/>
        <w:jc w:val="both"/>
      </w:pPr>
      <w:r>
        <w:rPr>
          <w:sz w:val="21"/>
        </w:rPr>
        <w:t>空调风道制作完毕后应进行二次清洗和及时封口。</w:t>
      </w:r>
    </w:p>
    <w:p>
      <w:pPr>
        <w:pStyle w:val="null3"/>
        <w:ind w:firstLine="420"/>
        <w:jc w:val="both"/>
      </w:pPr>
      <w:r>
        <w:rPr>
          <w:sz w:val="21"/>
        </w:rPr>
        <w:t>2</w:t>
      </w:r>
      <w:r>
        <w:rPr>
          <w:sz w:val="21"/>
        </w:rPr>
        <w:t>）设备排风管道采用</w:t>
      </w:r>
      <w:r>
        <w:rPr>
          <w:sz w:val="21"/>
        </w:rPr>
        <w:t>PP</w:t>
      </w:r>
      <w:r>
        <w:rPr>
          <w:sz w:val="21"/>
        </w:rPr>
        <w:t>管道，防腐蚀。</w:t>
      </w:r>
    </w:p>
    <w:p>
      <w:pPr>
        <w:pStyle w:val="null3"/>
        <w:ind w:firstLine="420"/>
        <w:jc w:val="both"/>
      </w:pPr>
      <w:r>
        <w:rPr>
          <w:sz w:val="21"/>
        </w:rPr>
        <w:t>室内排风管选用阻燃性能</w:t>
      </w:r>
      <w:r>
        <w:rPr>
          <w:sz w:val="21"/>
        </w:rPr>
        <w:t>PP</w:t>
      </w:r>
      <w:r>
        <w:rPr>
          <w:sz w:val="21"/>
        </w:rPr>
        <w:t>管材</w:t>
      </w:r>
      <w:r>
        <w:rPr>
          <w:sz w:val="21"/>
        </w:rPr>
        <w:t>(</w:t>
      </w:r>
      <w:r>
        <w:rPr>
          <w:sz w:val="21"/>
        </w:rPr>
        <w:t>厚度≥</w:t>
      </w:r>
      <w:r>
        <w:rPr>
          <w:sz w:val="21"/>
        </w:rPr>
        <w:t>3mm</w:t>
      </w:r>
      <w:r>
        <w:rPr>
          <w:sz w:val="21"/>
        </w:rPr>
        <w:t>），</w:t>
      </w:r>
      <w:r>
        <w:rPr>
          <w:sz w:val="21"/>
        </w:rPr>
        <w:t>PP</w:t>
      </w:r>
      <w:r>
        <w:rPr>
          <w:sz w:val="21"/>
        </w:rPr>
        <w:t>方形风管要求机制加工</w:t>
      </w:r>
      <w:r>
        <w:rPr>
          <w:sz w:val="21"/>
        </w:rPr>
        <w:t>(</w:t>
      </w:r>
      <w:r>
        <w:rPr>
          <w:sz w:val="21"/>
        </w:rPr>
        <w:t>厚度≥</w:t>
      </w:r>
      <w:r>
        <w:rPr>
          <w:sz w:val="21"/>
        </w:rPr>
        <w:t>5mm</w:t>
      </w:r>
      <w:r>
        <w:rPr>
          <w:sz w:val="21"/>
        </w:rPr>
        <w:t>），宽边大于</w:t>
      </w:r>
      <w:r>
        <w:rPr>
          <w:sz w:val="21"/>
        </w:rPr>
        <w:t>600</w:t>
      </w:r>
      <w:r>
        <w:rPr>
          <w:sz w:val="21"/>
        </w:rPr>
        <w:t>的风管适当加固定。风管具有防腐等性能，同时具有耐低温和抗老化等性能；且外形美观，支、吊架圆管采用镀锌钢，条形抱箍风管方管采用经防锈处理的吊杆紧固，</w:t>
      </w:r>
      <w:r>
        <w:rPr>
          <w:sz w:val="21"/>
        </w:rPr>
        <w:t>40*40</w:t>
      </w:r>
      <w:r>
        <w:rPr>
          <w:sz w:val="21"/>
        </w:rPr>
        <w:t>角钢来支撑风管；小型圆形管道优先采用成型的</w:t>
      </w:r>
      <w:r>
        <w:rPr>
          <w:sz w:val="21"/>
        </w:rPr>
        <w:t>PP</w:t>
      </w:r>
      <w:r>
        <w:rPr>
          <w:sz w:val="21"/>
        </w:rPr>
        <w:t>管材。</w:t>
      </w:r>
    </w:p>
    <w:p>
      <w:pPr>
        <w:pStyle w:val="null3"/>
        <w:ind w:firstLine="420"/>
        <w:jc w:val="both"/>
      </w:pPr>
      <w:r>
        <w:rPr>
          <w:sz w:val="21"/>
        </w:rPr>
        <w:t>实验室要求排风管道表面光滑、美观、布局及连接整齐。排风管道采用实验室常规排风材料</w:t>
      </w:r>
      <w:r>
        <w:rPr>
          <w:sz w:val="21"/>
        </w:rPr>
        <w:t>PP</w:t>
      </w:r>
      <w:r>
        <w:rPr>
          <w:sz w:val="21"/>
        </w:rPr>
        <w:t>，厚度符合以下要求。</w:t>
      </w:r>
    </w:p>
    <w:p>
      <w:pPr>
        <w:pStyle w:val="null3"/>
        <w:ind w:firstLine="420"/>
        <w:jc w:val="both"/>
      </w:pPr>
      <w:r>
        <w:rPr>
          <w:sz w:val="21"/>
        </w:rPr>
        <w:t>中、低压排风系统圆形</w:t>
      </w:r>
      <w:r>
        <w:rPr>
          <w:sz w:val="21"/>
        </w:rPr>
        <w:t>PP</w:t>
      </w:r>
      <w:r>
        <w:rPr>
          <w:sz w:val="21"/>
        </w:rPr>
        <w:t>风管板材厚度（</w:t>
      </w:r>
      <w:r>
        <w:rPr>
          <w:sz w:val="21"/>
        </w:rPr>
        <w:t>mm</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3943"/>
        <w:gridCol w:w="4363"/>
      </w:tblGrid>
      <w:tr>
        <w:tc>
          <w:tcPr>
            <w:tcW w:type="dxa" w:w="3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风管直径Ｄ</w:t>
            </w:r>
          </w:p>
        </w:tc>
        <w:tc>
          <w:tcPr>
            <w:tcW w:type="dxa" w:w="4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板　材　厚　度</w:t>
            </w:r>
            <w:r>
              <w:rPr>
                <w:sz w:val="21"/>
              </w:rPr>
              <w:t>MM</w:t>
            </w:r>
          </w:p>
        </w:tc>
      </w:tr>
      <w:tr>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Ｄ≤</w:t>
            </w:r>
            <w:r>
              <w:rPr>
                <w:sz w:val="21"/>
              </w:rPr>
              <w:t>100</w:t>
            </w:r>
          </w:p>
        </w:tc>
        <w:tc>
          <w:tcPr>
            <w:tcW w:type="dxa" w:w="4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3.0</w:t>
            </w:r>
          </w:p>
        </w:tc>
      </w:tr>
      <w:tr>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100&lt;D</w:t>
            </w:r>
            <w:r>
              <w:rPr>
                <w:sz w:val="21"/>
              </w:rPr>
              <w:t>≤</w:t>
            </w:r>
            <w:r>
              <w:rPr>
                <w:sz w:val="21"/>
              </w:rPr>
              <w:t>160</w:t>
            </w:r>
          </w:p>
        </w:tc>
        <w:tc>
          <w:tcPr>
            <w:tcW w:type="dxa" w:w="4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3.2</w:t>
            </w:r>
          </w:p>
        </w:tc>
      </w:tr>
      <w:tr>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160&lt;D</w:t>
            </w:r>
            <w:r>
              <w:rPr>
                <w:sz w:val="21"/>
              </w:rPr>
              <w:t>≤</w:t>
            </w:r>
            <w:r>
              <w:rPr>
                <w:sz w:val="21"/>
              </w:rPr>
              <w:t>200</w:t>
            </w:r>
          </w:p>
        </w:tc>
        <w:tc>
          <w:tcPr>
            <w:tcW w:type="dxa" w:w="4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3.5</w:t>
            </w:r>
          </w:p>
        </w:tc>
      </w:tr>
      <w:tr>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200&lt;D</w:t>
            </w:r>
            <w:r>
              <w:rPr>
                <w:sz w:val="21"/>
              </w:rPr>
              <w:t>≤</w:t>
            </w:r>
            <w:r>
              <w:rPr>
                <w:sz w:val="21"/>
              </w:rPr>
              <w:t>250</w:t>
            </w:r>
          </w:p>
        </w:tc>
        <w:tc>
          <w:tcPr>
            <w:tcW w:type="dxa" w:w="4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4.0</w:t>
            </w:r>
          </w:p>
        </w:tc>
      </w:tr>
      <w:tr>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250&lt;D</w:t>
            </w:r>
            <w:r>
              <w:rPr>
                <w:sz w:val="21"/>
              </w:rPr>
              <w:t>≤</w:t>
            </w:r>
            <w:r>
              <w:rPr>
                <w:sz w:val="21"/>
              </w:rPr>
              <w:t>315</w:t>
            </w:r>
          </w:p>
        </w:tc>
        <w:tc>
          <w:tcPr>
            <w:tcW w:type="dxa" w:w="4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5.0</w:t>
            </w:r>
          </w:p>
        </w:tc>
      </w:tr>
      <w:tr>
        <w:tc>
          <w:tcPr>
            <w:tcW w:type="dxa" w:w="3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315&lt;D</w:t>
            </w:r>
            <w:r>
              <w:rPr>
                <w:sz w:val="21"/>
              </w:rPr>
              <w:t>≤</w:t>
            </w:r>
            <w:r>
              <w:rPr>
                <w:sz w:val="21"/>
              </w:rPr>
              <w:t>500</w:t>
            </w:r>
          </w:p>
        </w:tc>
        <w:tc>
          <w:tcPr>
            <w:tcW w:type="dxa" w:w="4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6.0</w:t>
            </w:r>
          </w:p>
        </w:tc>
      </w:tr>
    </w:tbl>
    <w:p>
      <w:pPr>
        <w:pStyle w:val="null3"/>
        <w:ind w:firstLine="420"/>
        <w:jc w:val="both"/>
      </w:pPr>
      <w:r>
        <w:rPr>
          <w:sz w:val="21"/>
        </w:rPr>
        <w:t>中、低压排风系统矩形</w:t>
      </w:r>
      <w:r>
        <w:rPr>
          <w:sz w:val="21"/>
        </w:rPr>
        <w:t>PVC</w:t>
      </w:r>
      <w:r>
        <w:rPr>
          <w:sz w:val="21"/>
        </w:rPr>
        <w:t>风管板材厚度（</w:t>
      </w:r>
      <w:r>
        <w:rPr>
          <w:sz w:val="21"/>
        </w:rPr>
        <w:t>mm</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025"/>
        <w:gridCol w:w="4281"/>
      </w:tblGrid>
      <w:tr>
        <w:tc>
          <w:tcPr>
            <w:tcW w:type="dxa" w:w="4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风管长边尺寸</w:t>
            </w:r>
            <w:r>
              <w:rPr>
                <w:sz w:val="21"/>
              </w:rPr>
              <w:t>MM</w:t>
            </w:r>
          </w:p>
        </w:tc>
        <w:tc>
          <w:tcPr>
            <w:tcW w:type="dxa" w:w="4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板　材　厚　度</w:t>
            </w:r>
            <w:r>
              <w:rPr>
                <w:sz w:val="21"/>
              </w:rPr>
              <w:t>MM</w:t>
            </w:r>
          </w:p>
        </w:tc>
      </w:tr>
      <w:tr>
        <w:tc>
          <w:tcPr>
            <w:tcW w:type="dxa" w:w="4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b</w:t>
            </w:r>
            <w:r>
              <w:rPr>
                <w:sz w:val="21"/>
              </w:rPr>
              <w:t>≤</w:t>
            </w:r>
            <w:r>
              <w:rPr>
                <w:sz w:val="21"/>
              </w:rPr>
              <w:t>320</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6.0</w:t>
            </w:r>
          </w:p>
        </w:tc>
      </w:tr>
      <w:tr>
        <w:tc>
          <w:tcPr>
            <w:tcW w:type="dxa" w:w="4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320&lt;b</w:t>
            </w:r>
            <w:r>
              <w:rPr>
                <w:sz w:val="21"/>
              </w:rPr>
              <w:t>≤</w:t>
            </w:r>
            <w:r>
              <w:rPr>
                <w:sz w:val="21"/>
              </w:rPr>
              <w:t>800</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6.0</w:t>
            </w:r>
          </w:p>
        </w:tc>
      </w:tr>
      <w:tr>
        <w:tc>
          <w:tcPr>
            <w:tcW w:type="dxa" w:w="4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800&lt;b</w:t>
            </w:r>
            <w:r>
              <w:rPr>
                <w:sz w:val="21"/>
              </w:rPr>
              <w:t>≤</w:t>
            </w:r>
            <w:r>
              <w:rPr>
                <w:sz w:val="21"/>
              </w:rPr>
              <w:t>1250</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8.0</w:t>
            </w:r>
          </w:p>
        </w:tc>
      </w:tr>
      <w:tr>
        <w:tc>
          <w:tcPr>
            <w:tcW w:type="dxa" w:w="4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1250&lt;b</w:t>
            </w:r>
            <w:r>
              <w:rPr>
                <w:sz w:val="21"/>
              </w:rPr>
              <w:t>≤</w:t>
            </w:r>
            <w:r>
              <w:rPr>
                <w:sz w:val="21"/>
              </w:rPr>
              <w:t>2000</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8.0</w:t>
            </w:r>
          </w:p>
        </w:tc>
      </w:tr>
    </w:tbl>
    <w:p>
      <w:pPr>
        <w:pStyle w:val="null3"/>
        <w:ind w:firstLine="420"/>
        <w:jc w:val="both"/>
      </w:pPr>
      <w:r>
        <w:rPr>
          <w:sz w:val="21"/>
        </w:rPr>
        <w:t>风管支吊架最大间距</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565"/>
        <w:gridCol w:w="692"/>
        <w:gridCol w:w="782"/>
        <w:gridCol w:w="782"/>
        <w:gridCol w:w="692"/>
        <w:gridCol w:w="602"/>
        <w:gridCol w:w="602"/>
        <w:gridCol w:w="602"/>
        <w:gridCol w:w="692"/>
        <w:gridCol w:w="692"/>
        <w:gridCol w:w="602"/>
      </w:tblGrid>
      <w:tr>
        <w:tc>
          <w:tcPr>
            <w:tcW w:type="dxa" w:w="1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公称直径</w:t>
            </w:r>
            <w:r>
              <w:rPr>
                <w:sz w:val="21"/>
              </w:rPr>
              <w:t>(mm)</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250</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320</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400</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450</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560</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630</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700</w:t>
            </w:r>
          </w:p>
        </w:tc>
      </w:tr>
      <w:tr>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支撑距离</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r>
    </w:tbl>
    <w:p>
      <w:pPr>
        <w:pStyle w:val="null3"/>
        <w:ind w:firstLine="420"/>
        <w:jc w:val="both"/>
      </w:pPr>
      <w:r>
        <w:rPr>
          <w:sz w:val="21"/>
        </w:rPr>
        <w:t>风管支吊架最大间距</w:t>
      </w:r>
      <w:r>
        <w:rPr>
          <w:sz w:val="21"/>
        </w:rPr>
        <w:t>(m)</w:t>
      </w:r>
    </w:p>
    <w:p>
      <w:pPr>
        <w:pStyle w:val="null3"/>
        <w:ind w:firstLine="420"/>
        <w:jc w:val="both"/>
      </w:pPr>
      <w:r>
        <w:rPr>
          <w:sz w:val="21"/>
        </w:rPr>
        <w:t>穿越沉降缝或变形缝处的风管</w:t>
      </w:r>
      <w:r>
        <w:rPr>
          <w:sz w:val="21"/>
        </w:rPr>
        <w:t>,</w:t>
      </w:r>
      <w:r>
        <w:rPr>
          <w:sz w:val="21"/>
        </w:rPr>
        <w:t>以及通风机进出口相连处</w:t>
      </w:r>
      <w:r>
        <w:rPr>
          <w:sz w:val="21"/>
        </w:rPr>
        <w:t>,</w:t>
      </w:r>
      <w:r>
        <w:rPr>
          <w:sz w:val="21"/>
        </w:rPr>
        <w:t>应设置软接</w:t>
      </w:r>
      <w:r>
        <w:rPr>
          <w:sz w:val="21"/>
        </w:rPr>
        <w:t>,</w:t>
      </w:r>
      <w:r>
        <w:rPr>
          <w:sz w:val="21"/>
        </w:rPr>
        <w:t>软接处的接口应牢固严密，在软接处禁止变径。</w:t>
      </w:r>
    </w:p>
    <w:p>
      <w:pPr>
        <w:pStyle w:val="null3"/>
        <w:ind w:firstLine="420"/>
        <w:jc w:val="both"/>
      </w:pPr>
      <w:r>
        <w:rPr>
          <w:sz w:val="21"/>
        </w:rPr>
        <w:t>2.14</w:t>
      </w:r>
      <w:r>
        <w:rPr>
          <w:sz w:val="21"/>
        </w:rPr>
        <w:t>保温材料：</w:t>
      </w:r>
    </w:p>
    <w:p>
      <w:pPr>
        <w:pStyle w:val="null3"/>
        <w:ind w:firstLine="420"/>
        <w:jc w:val="both"/>
      </w:pPr>
      <w:r>
        <w:rPr>
          <w:sz w:val="21"/>
        </w:rPr>
        <w:t>保温材料选用闭泡橡塑保温材料，难燃</w:t>
      </w:r>
      <w:r>
        <w:rPr>
          <w:sz w:val="21"/>
        </w:rPr>
        <w:t>B1</w:t>
      </w:r>
      <w:r>
        <w:rPr>
          <w:sz w:val="21"/>
        </w:rPr>
        <w:t>级。</w:t>
      </w:r>
    </w:p>
    <w:p>
      <w:pPr>
        <w:pStyle w:val="null3"/>
        <w:ind w:firstLine="420"/>
        <w:jc w:val="both"/>
      </w:pPr>
      <w:r>
        <w:rPr>
          <w:sz w:val="21"/>
        </w:rPr>
        <w:t>选用与保温材料与之专用配套的胶水（接口粘接后形成一体）。</w:t>
      </w:r>
    </w:p>
    <w:p>
      <w:pPr>
        <w:pStyle w:val="null3"/>
        <w:ind w:firstLine="420"/>
        <w:jc w:val="both"/>
      </w:pPr>
      <w:r>
        <w:rPr>
          <w:sz w:val="21"/>
        </w:rPr>
        <w:t>湿阻因子≥</w:t>
      </w:r>
      <w:r>
        <w:rPr>
          <w:sz w:val="21"/>
        </w:rPr>
        <w:t>4500</w:t>
      </w:r>
      <w:r>
        <w:rPr>
          <w:sz w:val="21"/>
        </w:rPr>
        <w:t>；真空吸水率≤</w:t>
      </w:r>
      <w:r>
        <w:rPr>
          <w:sz w:val="21"/>
        </w:rPr>
        <w:t>10%</w:t>
      </w:r>
      <w:r>
        <w:rPr>
          <w:sz w:val="21"/>
        </w:rPr>
        <w:t>。</w:t>
      </w:r>
    </w:p>
    <w:p>
      <w:pPr>
        <w:pStyle w:val="null3"/>
        <w:ind w:firstLine="420"/>
        <w:jc w:val="both"/>
      </w:pPr>
      <w:r>
        <w:rPr>
          <w:sz w:val="21"/>
        </w:rPr>
        <w:t>40</w:t>
      </w:r>
      <w:r>
        <w:rPr>
          <w:sz w:val="21"/>
        </w:rPr>
        <w:t>℃下导热系数≤</w:t>
      </w:r>
      <w:r>
        <w:rPr>
          <w:sz w:val="21"/>
        </w:rPr>
        <w:t>0.04W/(m.k)</w:t>
      </w:r>
      <w:r>
        <w:rPr>
          <w:sz w:val="21"/>
        </w:rPr>
        <w:t>；</w:t>
      </w:r>
      <w:r>
        <w:rPr>
          <w:sz w:val="21"/>
        </w:rPr>
        <w:t>0</w:t>
      </w:r>
      <w:r>
        <w:rPr>
          <w:sz w:val="21"/>
        </w:rPr>
        <w:t>℃下导热系数≤</w:t>
      </w:r>
      <w:r>
        <w:rPr>
          <w:sz w:val="21"/>
        </w:rPr>
        <w:t>0.035W/(m.k)</w:t>
      </w:r>
      <w:r>
        <w:rPr>
          <w:sz w:val="21"/>
        </w:rPr>
        <w:t>。</w:t>
      </w:r>
    </w:p>
    <w:p>
      <w:pPr>
        <w:pStyle w:val="null3"/>
        <w:ind w:firstLine="420"/>
        <w:jc w:val="both"/>
      </w:pPr>
      <w:r>
        <w:rPr>
          <w:sz w:val="21"/>
        </w:rPr>
        <w:t>▲</w:t>
      </w:r>
      <w:r>
        <w:rPr>
          <w:sz w:val="21"/>
        </w:rPr>
        <w:t>2.15</w:t>
      </w:r>
      <w:r>
        <w:rPr>
          <w:sz w:val="21"/>
        </w:rPr>
        <w:t>处理活性炭净化箱的甲苯净化率≥</w:t>
      </w:r>
      <w:r>
        <w:rPr>
          <w:sz w:val="21"/>
        </w:rPr>
        <w:t>92.3%</w:t>
      </w:r>
      <w:r>
        <w:rPr>
          <w:sz w:val="21"/>
        </w:rPr>
        <w:t>，</w:t>
      </w:r>
      <w:r>
        <w:rPr>
          <w:sz w:val="21"/>
        </w:rPr>
        <w:t>验收</w:t>
      </w:r>
      <w:r>
        <w:rPr>
          <w:sz w:val="21"/>
        </w:rPr>
        <w:t>时须提供第三方检测机构或实验室出具的带有</w:t>
      </w:r>
      <w:r>
        <w:rPr>
          <w:sz w:val="21"/>
        </w:rPr>
        <w:t>CMA</w:t>
      </w:r>
      <w:r>
        <w:rPr>
          <w:sz w:val="21"/>
        </w:rPr>
        <w:t>或</w:t>
      </w:r>
      <w:r>
        <w:rPr>
          <w:sz w:val="21"/>
        </w:rPr>
        <w:t>CNAS</w:t>
      </w:r>
      <w:r>
        <w:rPr>
          <w:sz w:val="21"/>
        </w:rPr>
        <w:t>章的检测报告复印件，并加盖投标人公章）；</w:t>
      </w:r>
    </w:p>
    <w:p>
      <w:pPr>
        <w:pStyle w:val="null3"/>
        <w:ind w:firstLine="420"/>
        <w:jc w:val="both"/>
      </w:pPr>
      <w:r>
        <w:rPr>
          <w:sz w:val="21"/>
        </w:rPr>
        <w:t>▲</w:t>
      </w:r>
      <w:r>
        <w:rPr>
          <w:sz w:val="21"/>
        </w:rPr>
        <w:t>2.16</w:t>
      </w:r>
      <w:r>
        <w:rPr>
          <w:sz w:val="21"/>
        </w:rPr>
        <w:t>处理活性炭净化箱四氯化碳吸附率≥</w:t>
      </w:r>
      <w:r>
        <w:rPr>
          <w:sz w:val="21"/>
        </w:rPr>
        <w:t>61.23%</w:t>
      </w:r>
      <w:r>
        <w:rPr>
          <w:sz w:val="21"/>
        </w:rPr>
        <w:t>，</w:t>
      </w:r>
      <w:r>
        <w:rPr>
          <w:sz w:val="21"/>
        </w:rPr>
        <w:t>验收</w:t>
      </w:r>
      <w:r>
        <w:rPr>
          <w:sz w:val="21"/>
        </w:rPr>
        <w:t>时须提供第三方检测机构或实验室出具的带有</w:t>
      </w:r>
      <w:r>
        <w:rPr>
          <w:sz w:val="21"/>
        </w:rPr>
        <w:t>CMA</w:t>
      </w:r>
      <w:r>
        <w:rPr>
          <w:sz w:val="21"/>
        </w:rPr>
        <w:t>或</w:t>
      </w:r>
      <w:r>
        <w:rPr>
          <w:sz w:val="21"/>
        </w:rPr>
        <w:t>CNAS</w:t>
      </w:r>
      <w:r>
        <w:rPr>
          <w:sz w:val="21"/>
        </w:rPr>
        <w:t>章的检测报告复印件，并加盖投标人公章）。</w:t>
      </w:r>
    </w:p>
    <w:p>
      <w:pPr>
        <w:pStyle w:val="null3"/>
        <w:ind w:firstLine="420"/>
        <w:jc w:val="both"/>
      </w:pPr>
      <w:r>
        <w:rPr>
          <w:sz w:val="21"/>
        </w:rPr>
        <w:t>3.</w:t>
      </w:r>
      <w:r>
        <w:rPr>
          <w:sz w:val="21"/>
        </w:rPr>
        <w:t>洁净</w:t>
      </w:r>
      <w:r>
        <w:rPr>
          <w:sz w:val="21"/>
        </w:rPr>
        <w:t>细胞房空调机组</w:t>
      </w:r>
    </w:p>
    <w:p>
      <w:pPr>
        <w:pStyle w:val="null3"/>
        <w:ind w:firstLine="420"/>
        <w:jc w:val="both"/>
      </w:pPr>
      <w:r>
        <w:rPr>
          <w:sz w:val="21"/>
        </w:rPr>
        <w:t>3.1</w:t>
      </w:r>
      <w:r>
        <w:rPr>
          <w:sz w:val="21"/>
        </w:rPr>
        <w:t>设备及控制系统要求：选用节能环保的空气净化机组和先进的气流组织模式，各净化区域分别按国家现行相关规范要求设置其相对邻室的气压，以保持细胞房的级别及无菌净化要求，并使洁净区处于受控状态。</w:t>
      </w:r>
    </w:p>
    <w:p>
      <w:pPr>
        <w:pStyle w:val="null3"/>
        <w:ind w:firstLine="420"/>
        <w:jc w:val="both"/>
      </w:pPr>
      <w:r>
        <w:rPr>
          <w:sz w:val="21"/>
        </w:rPr>
        <w:t>3.2</w:t>
      </w:r>
      <w:r>
        <w:rPr>
          <w:sz w:val="21"/>
        </w:rPr>
        <w:t>气流组织设计要求：洁净区内送风口应集中布置于实验室上方，采用高效送风口。双侧下回风，洞口上边高度不应超过地面之上</w:t>
      </w:r>
      <w:r>
        <w:rPr>
          <w:sz w:val="21"/>
        </w:rPr>
        <w:t>0.5m</w:t>
      </w:r>
      <w:r>
        <w:rPr>
          <w:sz w:val="21"/>
        </w:rPr>
        <w:t>，洞口下边离地面不低于</w:t>
      </w:r>
      <w:r>
        <w:rPr>
          <w:sz w:val="21"/>
        </w:rPr>
        <w:t>0.1m</w:t>
      </w:r>
      <w:r>
        <w:rPr>
          <w:sz w:val="21"/>
        </w:rPr>
        <w:t>。</w:t>
      </w:r>
    </w:p>
    <w:p>
      <w:pPr>
        <w:pStyle w:val="null3"/>
        <w:ind w:firstLine="420"/>
        <w:jc w:val="both"/>
      </w:pPr>
      <w:r>
        <w:rPr>
          <w:sz w:val="21"/>
        </w:rPr>
        <w:t>3.3</w:t>
      </w:r>
      <w:r>
        <w:rPr>
          <w:sz w:val="21"/>
        </w:rPr>
        <w:t>负压净化区设下部排风口，风口洞口上边高度不应超过地面之上</w:t>
      </w:r>
      <w:r>
        <w:rPr>
          <w:sz w:val="21"/>
        </w:rPr>
        <w:t>0.5m</w:t>
      </w:r>
      <w:r>
        <w:rPr>
          <w:sz w:val="21"/>
        </w:rPr>
        <w:t>，排风口进风速度应不大于</w:t>
      </w:r>
      <w:r>
        <w:rPr>
          <w:sz w:val="21"/>
        </w:rPr>
        <w:t>7m/s</w:t>
      </w:r>
      <w:r>
        <w:rPr>
          <w:sz w:val="21"/>
        </w:rPr>
        <w:t>。</w:t>
      </w:r>
    </w:p>
    <w:p>
      <w:pPr>
        <w:pStyle w:val="null3"/>
        <w:ind w:firstLine="420"/>
        <w:jc w:val="both"/>
      </w:pPr>
      <w:r>
        <w:rPr>
          <w:sz w:val="21"/>
        </w:rPr>
        <w:t>3.4</w:t>
      </w:r>
      <w:r>
        <w:rPr>
          <w:sz w:val="21"/>
        </w:rPr>
        <w:t>分体式</w:t>
      </w:r>
    </w:p>
    <w:p>
      <w:pPr>
        <w:pStyle w:val="null3"/>
        <w:ind w:firstLine="420"/>
        <w:jc w:val="both"/>
      </w:pPr>
      <w:r>
        <w:rPr>
          <w:sz w:val="21"/>
        </w:rPr>
        <w:t>3.5</w:t>
      </w:r>
      <w:r>
        <w:rPr>
          <w:sz w:val="21"/>
        </w:rPr>
        <w:t>功能段要求：混合段</w:t>
      </w:r>
      <w:r>
        <w:rPr>
          <w:sz w:val="21"/>
        </w:rPr>
        <w:t>+</w:t>
      </w:r>
      <w:r>
        <w:rPr>
          <w:sz w:val="21"/>
        </w:rPr>
        <w:t>风机段</w:t>
      </w:r>
      <w:r>
        <w:rPr>
          <w:sz w:val="21"/>
        </w:rPr>
        <w:t>+</w:t>
      </w:r>
      <w:r>
        <w:rPr>
          <w:sz w:val="21"/>
        </w:rPr>
        <w:t>初、中效过滤段</w:t>
      </w:r>
      <w:r>
        <w:rPr>
          <w:sz w:val="21"/>
        </w:rPr>
        <w:t>+</w:t>
      </w:r>
      <w:r>
        <w:rPr>
          <w:sz w:val="21"/>
        </w:rPr>
        <w:t>表冷、出风段。</w:t>
      </w:r>
    </w:p>
    <w:p>
      <w:pPr>
        <w:pStyle w:val="null3"/>
        <w:ind w:firstLine="420"/>
        <w:jc w:val="both"/>
      </w:pPr>
      <w:r>
        <w:rPr>
          <w:sz w:val="21"/>
        </w:rPr>
        <w:t>3.6</w:t>
      </w:r>
      <w:r>
        <w:rPr>
          <w:sz w:val="21"/>
        </w:rPr>
        <w:t>自取新风机组配置“</w:t>
      </w:r>
      <w:r>
        <w:rPr>
          <w:sz w:val="21"/>
        </w:rPr>
        <w:t>G4</w:t>
      </w:r>
      <w:r>
        <w:rPr>
          <w:sz w:val="21"/>
        </w:rPr>
        <w:t>初效</w:t>
      </w:r>
      <w:r>
        <w:rPr>
          <w:sz w:val="21"/>
        </w:rPr>
        <w:t>+F8</w:t>
      </w:r>
      <w:r>
        <w:rPr>
          <w:sz w:val="21"/>
        </w:rPr>
        <w:t>中效”两重过滤器；</w:t>
      </w:r>
      <w:r>
        <w:rPr>
          <w:sz w:val="21"/>
        </w:rPr>
        <w:t xml:space="preserve"> G4</w:t>
      </w:r>
      <w:r>
        <w:rPr>
          <w:sz w:val="21"/>
        </w:rPr>
        <w:t>初效：过滤</w:t>
      </w:r>
      <w:r>
        <w:rPr>
          <w:sz w:val="21"/>
        </w:rPr>
        <w:t xml:space="preserve">35% </w:t>
      </w:r>
      <w:r>
        <w:rPr>
          <w:sz w:val="21"/>
        </w:rPr>
        <w:t>（</w:t>
      </w:r>
      <w:r>
        <w:rPr>
          <w:sz w:val="21"/>
        </w:rPr>
        <w:t>5um</w:t>
      </w:r>
      <w:r>
        <w:rPr>
          <w:sz w:val="21"/>
        </w:rPr>
        <w:t>）；</w:t>
      </w:r>
      <w:r>
        <w:rPr>
          <w:sz w:val="21"/>
        </w:rPr>
        <w:t>F8</w:t>
      </w:r>
      <w:r>
        <w:rPr>
          <w:sz w:val="21"/>
        </w:rPr>
        <w:t>中效：过滤</w:t>
      </w:r>
      <w:r>
        <w:rPr>
          <w:sz w:val="21"/>
        </w:rPr>
        <w:t xml:space="preserve">85% </w:t>
      </w:r>
      <w:r>
        <w:rPr>
          <w:sz w:val="21"/>
        </w:rPr>
        <w:t>（</w:t>
      </w:r>
      <w:r>
        <w:rPr>
          <w:sz w:val="21"/>
        </w:rPr>
        <w:t>5um</w:t>
      </w:r>
      <w:r>
        <w:rPr>
          <w:sz w:val="21"/>
        </w:rPr>
        <w:t>）</w:t>
      </w:r>
    </w:p>
    <w:p>
      <w:pPr>
        <w:pStyle w:val="null3"/>
        <w:ind w:firstLine="420"/>
        <w:jc w:val="both"/>
      </w:pPr>
      <w:r>
        <w:rPr>
          <w:sz w:val="21"/>
        </w:rPr>
        <w:t>3.7</w:t>
      </w:r>
      <w:r>
        <w:rPr>
          <w:sz w:val="21"/>
        </w:rPr>
        <w:t>空调机等应具有外观美观、耐气候变化、抗腐蚀功能强、保温性能佳，隔声隔振性能好，无毒无异味的特点，其材料外露部分具有不燃或难燃特性。应满足以下要求：</w:t>
      </w:r>
    </w:p>
    <w:p>
      <w:pPr>
        <w:pStyle w:val="null3"/>
        <w:ind w:left="420"/>
        <w:jc w:val="both"/>
      </w:pPr>
      <w:r>
        <w:rPr>
          <w:sz w:val="21"/>
        </w:rPr>
        <w:t>3.8</w:t>
      </w:r>
      <w:r>
        <w:rPr>
          <w:sz w:val="21"/>
        </w:rPr>
        <w:t>功能段：新风段</w:t>
      </w:r>
      <w:r>
        <w:rPr>
          <w:sz w:val="21"/>
        </w:rPr>
        <w:t>+</w:t>
      </w:r>
      <w:r>
        <w:rPr>
          <w:sz w:val="21"/>
        </w:rPr>
        <w:t>初中效过滤段</w:t>
      </w:r>
      <w:r>
        <w:rPr>
          <w:sz w:val="21"/>
        </w:rPr>
        <w:t>+</w:t>
      </w:r>
      <w:r>
        <w:rPr>
          <w:sz w:val="21"/>
        </w:rPr>
        <w:t>变频容量调节表冷盘管段</w:t>
      </w:r>
      <w:r>
        <w:rPr>
          <w:sz w:val="21"/>
        </w:rPr>
        <w:t>+</w:t>
      </w:r>
      <w:r>
        <w:rPr>
          <w:sz w:val="21"/>
        </w:rPr>
        <w:t>电加热段</w:t>
      </w:r>
      <w:r>
        <w:rPr>
          <w:sz w:val="21"/>
        </w:rPr>
        <w:t>+</w:t>
      </w:r>
      <w:r>
        <w:rPr>
          <w:sz w:val="21"/>
        </w:rPr>
        <w:t>送风机段。</w:t>
      </w:r>
    </w:p>
    <w:p>
      <w:pPr>
        <w:pStyle w:val="null3"/>
        <w:ind w:left="420"/>
        <w:jc w:val="both"/>
      </w:pPr>
      <w:r>
        <w:rPr>
          <w:sz w:val="21"/>
        </w:rPr>
        <w:t>3.9</w:t>
      </w:r>
      <w:r>
        <w:rPr>
          <w:sz w:val="21"/>
        </w:rPr>
        <w:t>功能段连接稳固，气流阻力小。</w:t>
      </w:r>
    </w:p>
    <w:p>
      <w:pPr>
        <w:pStyle w:val="null3"/>
        <w:ind w:left="420"/>
        <w:jc w:val="both"/>
      </w:pPr>
      <w:r>
        <w:rPr>
          <w:sz w:val="21"/>
        </w:rPr>
        <w:t>3.10</w:t>
      </w:r>
      <w:r>
        <w:rPr>
          <w:sz w:val="21"/>
        </w:rPr>
        <w:t>框架：空调机组采用无框架结构，保证机组的刚度和强度，机组在运转时不变形，箱板间连接采用沟槽榫头平角结构及沟槽榫头直角结构，采用螺栓螺母连接，不得采用自攻钉连接。机组在﹢</w:t>
      </w:r>
      <w:r>
        <w:rPr>
          <w:sz w:val="21"/>
        </w:rPr>
        <w:t>1000Pa</w:t>
      </w:r>
      <w:r>
        <w:rPr>
          <w:sz w:val="21"/>
        </w:rPr>
        <w:t>条件下，机组变形量≤</w:t>
      </w:r>
      <w:r>
        <w:rPr>
          <w:sz w:val="21"/>
        </w:rPr>
        <w:t>0.7mm/m</w:t>
      </w:r>
      <w:r>
        <w:rPr>
          <w:sz w:val="21"/>
        </w:rPr>
        <w:t>，在</w:t>
      </w:r>
      <w:r>
        <w:rPr>
          <w:sz w:val="21"/>
        </w:rPr>
        <w:t>-1000Pa</w:t>
      </w:r>
      <w:r>
        <w:rPr>
          <w:sz w:val="21"/>
        </w:rPr>
        <w:t>条件下，机组变形量≤</w:t>
      </w:r>
      <w:r>
        <w:rPr>
          <w:sz w:val="21"/>
        </w:rPr>
        <w:t>0.8mm/m</w:t>
      </w:r>
      <w:r>
        <w:rPr>
          <w:sz w:val="21"/>
        </w:rPr>
        <w:t>。</w:t>
      </w:r>
    </w:p>
    <w:p>
      <w:pPr>
        <w:pStyle w:val="null3"/>
        <w:ind w:left="420"/>
        <w:jc w:val="both"/>
      </w:pPr>
      <w:r>
        <w:rPr>
          <w:sz w:val="21"/>
        </w:rPr>
        <w:t>3.11</w:t>
      </w:r>
      <w:r>
        <w:rPr>
          <w:sz w:val="21"/>
        </w:rPr>
        <w:t>面板：空调机组采用无框架榫头互扣密封</w:t>
      </w:r>
      <w:r>
        <w:rPr>
          <w:sz w:val="21"/>
        </w:rPr>
        <w:t>+</w:t>
      </w:r>
      <w:r>
        <w:rPr>
          <w:sz w:val="21"/>
        </w:rPr>
        <w:t>双层面板保温结构，外壁板采用彩色镀锌钢板，板厚≥</w:t>
      </w:r>
      <w:r>
        <w:rPr>
          <w:sz w:val="21"/>
        </w:rPr>
        <w:t>0.5mm</w:t>
      </w:r>
      <w:r>
        <w:rPr>
          <w:sz w:val="21"/>
        </w:rPr>
        <w:t>，镀锌含量≥</w:t>
      </w:r>
      <w:r>
        <w:rPr>
          <w:sz w:val="21"/>
        </w:rPr>
        <w:t>100g/</w:t>
      </w:r>
      <w:r>
        <w:rPr>
          <w:sz w:val="21"/>
        </w:rPr>
        <w:t>㎡。外底板采用镀锌钢板，板厚≥</w:t>
      </w:r>
      <w:r>
        <w:rPr>
          <w:sz w:val="21"/>
        </w:rPr>
        <w:t>0.5mm</w:t>
      </w:r>
      <w:r>
        <w:rPr>
          <w:sz w:val="21"/>
        </w:rPr>
        <w:t>，镀锌含量≥</w:t>
      </w:r>
      <w:r>
        <w:rPr>
          <w:sz w:val="21"/>
        </w:rPr>
        <w:t>120g/</w:t>
      </w:r>
      <w:r>
        <w:rPr>
          <w:sz w:val="21"/>
        </w:rPr>
        <w:t>㎡。内板采用</w:t>
      </w:r>
      <w:r>
        <w:rPr>
          <w:sz w:val="21"/>
        </w:rPr>
        <w:t>304</w:t>
      </w:r>
      <w:r>
        <w:rPr>
          <w:sz w:val="21"/>
        </w:rPr>
        <w:t>不锈钢板，板厚≥</w:t>
      </w:r>
      <w:r>
        <w:rPr>
          <w:sz w:val="21"/>
        </w:rPr>
        <w:t>0.7mm</w:t>
      </w:r>
      <w:r>
        <w:rPr>
          <w:sz w:val="21"/>
        </w:rPr>
        <w:t>。箱板整体厚度≥</w:t>
      </w:r>
      <w:r>
        <w:rPr>
          <w:sz w:val="21"/>
        </w:rPr>
        <w:t>25mm</w:t>
      </w:r>
      <w:r>
        <w:rPr>
          <w:sz w:val="21"/>
        </w:rPr>
        <w:t>，内填充聚氨酯发泡保温（密度≥</w:t>
      </w:r>
      <w:r>
        <w:rPr>
          <w:sz w:val="21"/>
        </w:rPr>
        <w:t>50kg/m</w:t>
      </w:r>
      <w:r>
        <w:rPr>
          <w:sz w:val="21"/>
        </w:rPr>
        <w:t>³）。机组传热系数达到</w:t>
      </w:r>
      <w:r>
        <w:rPr>
          <w:sz w:val="21"/>
          <w:b/>
        </w:rPr>
        <w:t>T1</w:t>
      </w:r>
      <w:r>
        <w:rPr>
          <w:sz w:val="21"/>
        </w:rPr>
        <w:t>级。</w:t>
      </w:r>
    </w:p>
    <w:p>
      <w:pPr>
        <w:pStyle w:val="null3"/>
        <w:ind w:left="420"/>
        <w:jc w:val="both"/>
      </w:pPr>
      <w:r>
        <w:rPr>
          <w:sz w:val="21"/>
        </w:rPr>
        <w:t>3.12</w:t>
      </w:r>
      <w:r>
        <w:rPr>
          <w:sz w:val="21"/>
        </w:rPr>
        <w:t>基于国标GB/T2406.2-2009检测，空调机组箱板保温材料氧指数须≥27.2%；</w:t>
      </w:r>
    </w:p>
    <w:p>
      <w:pPr>
        <w:pStyle w:val="null3"/>
        <w:ind w:left="420"/>
        <w:jc w:val="both"/>
      </w:pPr>
      <w:r>
        <w:rPr>
          <w:sz w:val="21"/>
        </w:rPr>
        <w:t>3.13</w:t>
      </w:r>
      <w:r>
        <w:rPr>
          <w:sz w:val="21"/>
        </w:rPr>
        <w:t>基于国标GB/T14294-2008检验，机组在正压700Pa条件下，漏风率≤0.02%；在正压1000Pa条件下，漏风率≤0.03%；在正压1500Pa条件下，漏风率≤0.05%；</w:t>
      </w:r>
    </w:p>
    <w:p>
      <w:pPr>
        <w:pStyle w:val="null3"/>
        <w:ind w:left="420"/>
        <w:jc w:val="both"/>
      </w:pPr>
      <w:r>
        <w:rPr>
          <w:sz w:val="21"/>
        </w:rPr>
        <w:t>▲</w:t>
      </w:r>
      <w:r>
        <w:rPr>
          <w:sz w:val="21"/>
        </w:rPr>
        <w:t>3.14</w:t>
      </w:r>
      <w:r>
        <w:rPr>
          <w:sz w:val="21"/>
        </w:rPr>
        <w:t>经过检测，空调循环水不得检出总大肠菌群，菌落总数须＜100CFU/ml，铜绿假单胞菌含量须为0CFU/250ml，高氯酸盐＜0.07mg/L。验收时</w:t>
      </w:r>
      <w:r>
        <w:rPr>
          <w:sz w:val="21"/>
        </w:rPr>
        <w:t>须提供第三方检测机构或实验室出具的带有</w:t>
      </w:r>
      <w:r>
        <w:rPr>
          <w:sz w:val="21"/>
        </w:rPr>
        <w:t>CMA</w:t>
      </w:r>
      <w:r>
        <w:rPr>
          <w:sz w:val="21"/>
        </w:rPr>
        <w:t>或</w:t>
      </w:r>
      <w:r>
        <w:rPr>
          <w:sz w:val="21"/>
        </w:rPr>
        <w:t>CNAS</w:t>
      </w:r>
      <w:r>
        <w:rPr>
          <w:sz w:val="21"/>
        </w:rPr>
        <w:t>章的检测报告复印件</w:t>
      </w:r>
      <w:r>
        <w:rPr>
          <w:sz w:val="21"/>
        </w:rPr>
        <w:t>；</w:t>
      </w:r>
    </w:p>
    <w:p>
      <w:pPr>
        <w:pStyle w:val="null3"/>
        <w:jc w:val="both"/>
      </w:pPr>
      <w:r>
        <w:rPr>
          <w:sz w:val="21"/>
        </w:rPr>
        <w:t xml:space="preserve">4. </w:t>
      </w:r>
      <w:r>
        <w:rPr>
          <w:sz w:val="21"/>
        </w:rPr>
        <w:t>洁净细胞房</w:t>
      </w:r>
      <w:r>
        <w:rPr>
          <w:sz w:val="21"/>
        </w:rPr>
        <w:t>控制系统：</w:t>
      </w:r>
    </w:p>
    <w:p>
      <w:pPr>
        <w:pStyle w:val="null3"/>
        <w:ind w:firstLine="420"/>
        <w:jc w:val="both"/>
      </w:pPr>
      <w:r>
        <w:rPr>
          <w:sz w:val="21"/>
        </w:rPr>
        <w:t>4.1</w:t>
      </w:r>
      <w:r>
        <w:rPr>
          <w:sz w:val="21"/>
        </w:rPr>
        <w:t>采用控制器、温度传感器，压差开关、风阀执行器、电动比例积分调节阀等对系统的风量及温湿度进行控制，满足机房本地控制和净化区间内远程控制的功能需求。</w:t>
      </w:r>
    </w:p>
    <w:p>
      <w:pPr>
        <w:pStyle w:val="null3"/>
        <w:ind w:firstLine="420"/>
        <w:jc w:val="both"/>
      </w:pPr>
      <w:r>
        <w:rPr>
          <w:sz w:val="21"/>
        </w:rPr>
        <w:t>4.2.</w:t>
      </w:r>
      <w:r>
        <w:rPr>
          <w:sz w:val="21"/>
        </w:rPr>
        <w:t>具有动态监控功能，人机界面、电源部分</w:t>
      </w:r>
      <w:r>
        <w:rPr>
          <w:sz w:val="21"/>
        </w:rPr>
        <w:t>12V</w:t>
      </w:r>
      <w:r>
        <w:rPr>
          <w:sz w:val="21"/>
        </w:rPr>
        <w:t>，</w:t>
      </w:r>
      <w:r>
        <w:rPr>
          <w:sz w:val="21"/>
        </w:rPr>
        <w:t>10A</w:t>
      </w:r>
      <w:r>
        <w:rPr>
          <w:sz w:val="21"/>
        </w:rPr>
        <w:t>、通信模块、软件系统，</w:t>
      </w:r>
      <w:r>
        <w:rPr>
          <w:sz w:val="21"/>
        </w:rPr>
        <w:t>PLC</w:t>
      </w:r>
      <w:r>
        <w:rPr>
          <w:sz w:val="21"/>
        </w:rPr>
        <w:t>可编程控制器、含模拟量模块，开关量模块、洁净实验室安全智能系统运用软件及其编程</w:t>
      </w:r>
    </w:p>
    <w:p>
      <w:pPr>
        <w:pStyle w:val="null3"/>
        <w:ind w:firstLine="420"/>
        <w:jc w:val="both"/>
      </w:pPr>
      <w:r>
        <w:rPr>
          <w:sz w:val="21"/>
        </w:rPr>
        <w:t>▲</w:t>
      </w:r>
      <w:r>
        <w:rPr>
          <w:sz w:val="21"/>
        </w:rPr>
        <w:t>4.3.</w:t>
      </w:r>
      <w:r>
        <w:rPr>
          <w:sz w:val="21"/>
        </w:rPr>
        <w:t>配置实验室</w:t>
      </w:r>
      <w:r>
        <w:rPr>
          <w:sz w:val="21"/>
        </w:rPr>
        <w:t>OSMS</w:t>
      </w:r>
      <w:r>
        <w:rPr>
          <w:sz w:val="21"/>
        </w:rPr>
        <w:t>智能化运行系统，实现洁净实验室智能化控制，完成对实验室的指标监控，提供实验室装备</w:t>
      </w:r>
      <w:r>
        <w:rPr>
          <w:sz w:val="21"/>
        </w:rPr>
        <w:t>OSMS</w:t>
      </w:r>
      <w:r>
        <w:rPr>
          <w:sz w:val="21"/>
        </w:rPr>
        <w:t>智能化运行系统的清晰实物照片。</w:t>
      </w:r>
    </w:p>
    <w:p>
      <w:pPr>
        <w:pStyle w:val="null3"/>
        <w:ind w:firstLine="420"/>
        <w:jc w:val="both"/>
      </w:pPr>
      <w:r>
        <w:rPr>
          <w:sz w:val="21"/>
        </w:rPr>
        <w:t>4.5.</w:t>
      </w:r>
      <w:r>
        <w:rPr>
          <w:sz w:val="21"/>
        </w:rPr>
        <w:t>远程控制环境压差系统。</w:t>
      </w:r>
    </w:p>
    <w:p>
      <w:pPr>
        <w:pStyle w:val="null3"/>
        <w:ind w:firstLine="420"/>
        <w:jc w:val="both"/>
      </w:pPr>
      <w:r>
        <w:rPr>
          <w:sz w:val="21"/>
        </w:rPr>
        <w:t>4.6.</w:t>
      </w:r>
      <w:r>
        <w:rPr>
          <w:sz w:val="21"/>
        </w:rPr>
        <w:t>具备故障检测并报警的功能。</w:t>
      </w:r>
    </w:p>
    <w:p>
      <w:pPr>
        <w:pStyle w:val="null3"/>
        <w:ind w:firstLine="420"/>
        <w:jc w:val="both"/>
      </w:pPr>
      <w:r>
        <w:rPr>
          <w:sz w:val="21"/>
        </w:rPr>
        <w:t>4.7.</w:t>
      </w:r>
      <w:r>
        <w:rPr>
          <w:sz w:val="21"/>
        </w:rPr>
        <w:t>适合环境正负压差通风系统使用。</w:t>
      </w:r>
    </w:p>
    <w:p>
      <w:pPr>
        <w:pStyle w:val="null3"/>
        <w:ind w:firstLine="420"/>
        <w:jc w:val="both"/>
      </w:pPr>
      <w:r>
        <w:rPr>
          <w:sz w:val="21"/>
        </w:rPr>
        <w:t xml:space="preserve"> 5.</w:t>
      </w:r>
      <w:r>
        <w:rPr>
          <w:sz w:val="21"/>
        </w:rPr>
        <w:t>洁净细胞房</w:t>
      </w:r>
      <w:r>
        <w:rPr>
          <w:sz w:val="21"/>
        </w:rPr>
        <w:t>高效过滤器：</w:t>
      </w:r>
    </w:p>
    <w:p>
      <w:pPr>
        <w:pStyle w:val="null3"/>
        <w:ind w:firstLine="420"/>
        <w:jc w:val="both"/>
      </w:pPr>
      <w:r>
        <w:rPr>
          <w:sz w:val="21"/>
        </w:rPr>
        <w:t>5.1</w:t>
      </w:r>
      <w:r>
        <w:rPr>
          <w:sz w:val="21"/>
        </w:rPr>
        <w:t>、规格：</w:t>
      </w:r>
      <w:r>
        <w:rPr>
          <w:sz w:val="21"/>
        </w:rPr>
        <w:t>320*320</w:t>
      </w:r>
      <w:r>
        <w:rPr>
          <w:sz w:val="21"/>
        </w:rPr>
        <w:t>、</w:t>
      </w:r>
      <w:r>
        <w:rPr>
          <w:sz w:val="21"/>
        </w:rPr>
        <w:t>L=500m3/h</w:t>
      </w:r>
    </w:p>
    <w:p>
      <w:pPr>
        <w:pStyle w:val="null3"/>
        <w:ind w:firstLine="1575"/>
        <w:jc w:val="both"/>
      </w:pPr>
      <w:r>
        <w:rPr>
          <w:sz w:val="21"/>
        </w:rPr>
        <w:t>484*484</w:t>
      </w:r>
      <w:r>
        <w:rPr>
          <w:sz w:val="21"/>
        </w:rPr>
        <w:t>、</w:t>
      </w:r>
      <w:r>
        <w:rPr>
          <w:sz w:val="21"/>
        </w:rPr>
        <w:t>L=1000m3/h</w:t>
      </w:r>
    </w:p>
    <w:p>
      <w:pPr>
        <w:pStyle w:val="null3"/>
        <w:ind w:firstLine="420"/>
        <w:jc w:val="both"/>
      </w:pPr>
      <w:r>
        <w:rPr>
          <w:sz w:val="21"/>
        </w:rPr>
        <w:t>5.2</w:t>
      </w:r>
      <w:r>
        <w:rPr>
          <w:sz w:val="21"/>
        </w:rPr>
        <w:t>、所用滤料：耐高温玻纤；常温可达</w:t>
      </w:r>
      <w:r>
        <w:rPr>
          <w:sz w:val="21"/>
        </w:rPr>
        <w:t>200</w:t>
      </w:r>
      <w:r>
        <w:rPr>
          <w:sz w:val="21"/>
        </w:rPr>
        <w:t>℃，瞬间温度达</w:t>
      </w:r>
      <w:r>
        <w:rPr>
          <w:sz w:val="21"/>
        </w:rPr>
        <w:t>380</w:t>
      </w:r>
      <w:r>
        <w:rPr>
          <w:sz w:val="21"/>
        </w:rPr>
        <w:t>℃；</w:t>
      </w:r>
    </w:p>
    <w:p>
      <w:pPr>
        <w:pStyle w:val="null3"/>
        <w:ind w:firstLine="420"/>
        <w:jc w:val="both"/>
      </w:pPr>
      <w:r>
        <w:rPr>
          <w:sz w:val="21"/>
        </w:rPr>
        <w:t>5.3</w:t>
      </w:r>
      <w:r>
        <w:rPr>
          <w:sz w:val="21"/>
        </w:rPr>
        <w:t>、外框材质：铝合金；分隔物：铝箔；密封物：专用耐高温密封胶；</w:t>
      </w:r>
    </w:p>
    <w:p>
      <w:pPr>
        <w:pStyle w:val="null3"/>
        <w:ind w:firstLine="420"/>
        <w:jc w:val="both"/>
      </w:pPr>
      <w:r>
        <w:rPr>
          <w:sz w:val="21"/>
        </w:rPr>
        <w:t>5.4</w:t>
      </w:r>
      <w:r>
        <w:rPr>
          <w:sz w:val="21"/>
        </w:rPr>
        <w:t>、结构：无隔板结构；过滤效率高、阻力低、容尘量大；</w:t>
      </w:r>
    </w:p>
    <w:p>
      <w:pPr>
        <w:pStyle w:val="null3"/>
        <w:ind w:firstLine="420"/>
        <w:jc w:val="both"/>
      </w:pPr>
      <w:r>
        <w:rPr>
          <w:sz w:val="21"/>
        </w:rPr>
        <w:t>▲</w:t>
      </w:r>
      <w:r>
        <w:rPr>
          <w:sz w:val="21"/>
        </w:rPr>
        <w:t>5.5</w:t>
      </w:r>
      <w:r>
        <w:rPr>
          <w:sz w:val="21"/>
        </w:rPr>
        <w:t>、抑菌性能：</w:t>
      </w:r>
      <w:r>
        <w:rPr>
          <w:sz w:val="21"/>
        </w:rPr>
        <w:t>18</w:t>
      </w:r>
      <w:r>
        <w:rPr>
          <w:sz w:val="21"/>
        </w:rPr>
        <w:t>小时大肠杆菌抑菌效率≧</w:t>
      </w:r>
      <w:r>
        <w:rPr>
          <w:sz w:val="21"/>
        </w:rPr>
        <w:t>99%</w:t>
      </w:r>
      <w:r>
        <w:rPr>
          <w:sz w:val="21"/>
        </w:rPr>
        <w:t>，抑菌值≧</w:t>
      </w:r>
      <w:r>
        <w:rPr>
          <w:sz w:val="21"/>
        </w:rPr>
        <w:t>2.8</w:t>
      </w:r>
      <w:r>
        <w:rPr>
          <w:sz w:val="21"/>
        </w:rPr>
        <w:t>，验收时须提供第三方检测机构或实验室出具的具有</w:t>
      </w:r>
      <w:r>
        <w:rPr>
          <w:sz w:val="21"/>
        </w:rPr>
        <w:t>CMA</w:t>
      </w:r>
      <w:r>
        <w:rPr>
          <w:sz w:val="21"/>
        </w:rPr>
        <w:t>或</w:t>
      </w:r>
      <w:r>
        <w:rPr>
          <w:sz w:val="21"/>
        </w:rPr>
        <w:t>CANS</w:t>
      </w:r>
      <w:r>
        <w:rPr>
          <w:sz w:val="21"/>
        </w:rPr>
        <w:t>标识的检测报告复印件。</w:t>
      </w:r>
    </w:p>
    <w:p>
      <w:pPr>
        <w:pStyle w:val="null3"/>
        <w:ind w:firstLine="420"/>
        <w:jc w:val="both"/>
      </w:pPr>
      <w:r>
        <w:rPr>
          <w:sz w:val="21"/>
        </w:rPr>
        <w:t>▲</w:t>
      </w:r>
      <w:r>
        <w:rPr>
          <w:sz w:val="21"/>
        </w:rPr>
        <w:t>5.6</w:t>
      </w:r>
      <w:r>
        <w:rPr>
          <w:sz w:val="21"/>
        </w:rPr>
        <w:t>、</w:t>
      </w:r>
      <w:r>
        <w:rPr>
          <w:sz w:val="21"/>
        </w:rPr>
        <w:t>4</w:t>
      </w:r>
      <w:r>
        <w:rPr>
          <w:sz w:val="21"/>
        </w:rPr>
        <w:t>小时抗病毒活性值抑菌值≧</w:t>
      </w:r>
      <w:r>
        <w:rPr>
          <w:sz w:val="21"/>
        </w:rPr>
        <w:t>2</w:t>
      </w:r>
      <w:r>
        <w:rPr>
          <w:sz w:val="21"/>
        </w:rPr>
        <w:t>，</w:t>
      </w:r>
      <w:r>
        <w:rPr>
          <w:sz w:val="21"/>
        </w:rPr>
        <w:t>4</w:t>
      </w:r>
      <w:r>
        <w:rPr>
          <w:sz w:val="21"/>
        </w:rPr>
        <w:t>小时抗病毒值≧</w:t>
      </w:r>
      <w:r>
        <w:rPr>
          <w:sz w:val="21"/>
        </w:rPr>
        <w:t>99%</w:t>
      </w:r>
      <w:r>
        <w:rPr>
          <w:sz w:val="21"/>
        </w:rPr>
        <w:t>，验收时须提供第三方检测机构或实验室出具的具有</w:t>
      </w:r>
      <w:r>
        <w:rPr>
          <w:sz w:val="21"/>
        </w:rPr>
        <w:t>CMA</w:t>
      </w:r>
      <w:r>
        <w:rPr>
          <w:sz w:val="21"/>
        </w:rPr>
        <w:t>或</w:t>
      </w:r>
      <w:r>
        <w:rPr>
          <w:sz w:val="21"/>
        </w:rPr>
        <w:t>CANS</w:t>
      </w:r>
      <w:r>
        <w:rPr>
          <w:sz w:val="21"/>
        </w:rPr>
        <w:t>标识的检测报告复印件。</w:t>
      </w:r>
    </w:p>
    <w:p>
      <w:pPr>
        <w:pStyle w:val="null3"/>
        <w:ind w:firstLine="420"/>
        <w:jc w:val="both"/>
      </w:pPr>
      <w:r>
        <w:rPr>
          <w:sz w:val="21"/>
        </w:rPr>
        <w:t>5.7</w:t>
      </w:r>
      <w:r>
        <w:rPr>
          <w:sz w:val="21"/>
        </w:rPr>
        <w:t>采用一体注塑无接缝聚氨酯密封垫、聚氨酯密封胶。</w:t>
      </w:r>
    </w:p>
    <w:p>
      <w:pPr>
        <w:pStyle w:val="null3"/>
        <w:ind w:firstLine="420"/>
        <w:jc w:val="both"/>
      </w:pPr>
      <w:r>
        <w:rPr>
          <w:sz w:val="21"/>
        </w:rPr>
        <w:t>5.</w:t>
      </w:r>
      <w:r>
        <w:rPr>
          <w:sz w:val="21"/>
        </w:rPr>
        <w:t>8</w:t>
      </w:r>
      <w:r>
        <w:rPr>
          <w:sz w:val="21"/>
        </w:rPr>
        <w:t>过滤效率</w:t>
      </w:r>
      <w:r>
        <w:rPr>
          <w:sz w:val="21"/>
        </w:rPr>
        <w:t>:HEPA</w:t>
      </w:r>
      <w:r>
        <w:rPr>
          <w:sz w:val="21"/>
        </w:rPr>
        <w:t>，</w:t>
      </w:r>
      <w:r>
        <w:rPr>
          <w:sz w:val="21"/>
        </w:rPr>
        <w:t>MPPS:</w:t>
      </w:r>
      <w:r>
        <w:rPr>
          <w:sz w:val="21"/>
        </w:rPr>
        <w:t>≥</w:t>
      </w:r>
      <w:r>
        <w:rPr>
          <w:sz w:val="21"/>
        </w:rPr>
        <w:t>95%(H11)</w:t>
      </w:r>
      <w:r>
        <w:rPr>
          <w:sz w:val="21"/>
        </w:rPr>
        <w:t>，</w:t>
      </w:r>
      <w:r>
        <w:rPr>
          <w:sz w:val="21"/>
        </w:rPr>
        <w:t>MPPS:</w:t>
      </w:r>
      <w:r>
        <w:rPr>
          <w:sz w:val="21"/>
        </w:rPr>
        <w:t>≥</w:t>
      </w:r>
      <w:r>
        <w:rPr>
          <w:sz w:val="21"/>
        </w:rPr>
        <w:t>99.995%</w:t>
      </w:r>
      <w:r>
        <w:rPr>
          <w:sz w:val="21"/>
        </w:rPr>
        <w:t>（</w:t>
      </w:r>
      <w:r>
        <w:rPr>
          <w:sz w:val="21"/>
        </w:rPr>
        <w:t>H14)</w:t>
      </w:r>
      <w:r>
        <w:rPr>
          <w:sz w:val="21"/>
        </w:rPr>
        <w:t>，</w:t>
      </w:r>
      <w:r>
        <w:rPr>
          <w:sz w:val="21"/>
        </w:rPr>
        <w:t>DOP:</w:t>
      </w:r>
      <w:r>
        <w:rPr>
          <w:sz w:val="21"/>
        </w:rPr>
        <w:t>≥</w:t>
      </w:r>
      <w:r>
        <w:rPr>
          <w:sz w:val="21"/>
        </w:rPr>
        <w:t>99.999%@0.3</w:t>
      </w:r>
      <w:r>
        <w:rPr>
          <w:sz w:val="21"/>
        </w:rPr>
        <w:t>μ</w:t>
      </w:r>
      <w:r>
        <w:rPr>
          <w:sz w:val="21"/>
        </w:rPr>
        <w:t>m</w:t>
      </w:r>
      <w:r>
        <w:rPr>
          <w:sz w:val="21"/>
        </w:rPr>
        <w:t>，</w:t>
      </w:r>
    </w:p>
    <w:p>
      <w:pPr>
        <w:pStyle w:val="null3"/>
        <w:jc w:val="both"/>
      </w:pPr>
      <w:r>
        <w:rPr>
          <w:sz w:val="21"/>
        </w:rPr>
        <w:t>第</w:t>
      </w:r>
      <w:r>
        <w:rPr>
          <w:sz w:val="21"/>
        </w:rPr>
        <w:t>三</w:t>
      </w:r>
      <w:r>
        <w:rPr>
          <w:sz w:val="21"/>
        </w:rPr>
        <w:t>节</w:t>
      </w:r>
      <w:r>
        <w:rPr>
          <w:sz w:val="21"/>
        </w:rPr>
        <w:t>管理部分</w:t>
      </w:r>
    </w:p>
    <w:p>
      <w:pPr>
        <w:pStyle w:val="null3"/>
        <w:jc w:val="both"/>
      </w:pPr>
      <w:r>
        <w:rPr>
          <w:sz w:val="21"/>
        </w:rPr>
        <w:t>1</w:t>
      </w:r>
      <w:r>
        <w:rPr>
          <w:sz w:val="21"/>
        </w:rPr>
        <w:t>、</w:t>
      </w:r>
      <w:r>
        <w:rPr>
          <w:sz w:val="21"/>
        </w:rPr>
        <w:t>安全管理</w:t>
      </w:r>
      <w:r>
        <w:rPr>
          <w:sz w:val="21"/>
        </w:rPr>
        <w:t>：</w:t>
      </w:r>
    </w:p>
    <w:p>
      <w:pPr>
        <w:pStyle w:val="null3"/>
        <w:jc w:val="both"/>
      </w:pPr>
      <w:r>
        <w:rPr>
          <w:sz w:val="21"/>
        </w:rPr>
        <w:t xml:space="preserve">1.1 </w:t>
      </w:r>
      <w:r>
        <w:rPr>
          <w:sz w:val="21"/>
        </w:rPr>
        <w:t>安全生产责任制</w:t>
      </w:r>
      <w:r>
        <w:rPr>
          <w:sz w:val="21"/>
        </w:rPr>
        <w:t>：明确各级人员的安全职责，确保安全措施得到有效执行。</w:t>
      </w:r>
    </w:p>
    <w:p>
      <w:pPr>
        <w:pStyle w:val="null3"/>
        <w:jc w:val="both"/>
      </w:pPr>
      <w:r>
        <w:rPr>
          <w:sz w:val="21"/>
        </w:rPr>
        <w:t xml:space="preserve">1.2 </w:t>
      </w:r>
      <w:r>
        <w:rPr>
          <w:sz w:val="21"/>
        </w:rPr>
        <w:t>施工组织设计及专项施工方案</w:t>
      </w:r>
      <w:r>
        <w:rPr>
          <w:sz w:val="21"/>
        </w:rPr>
        <w:t>：制定详细的施工方案，确保施工过程的安全。</w:t>
      </w:r>
    </w:p>
    <w:p>
      <w:pPr>
        <w:pStyle w:val="null3"/>
        <w:jc w:val="both"/>
      </w:pPr>
      <w:r>
        <w:rPr>
          <w:sz w:val="21"/>
        </w:rPr>
        <w:t xml:space="preserve">1.3 </w:t>
      </w:r>
      <w:r>
        <w:rPr>
          <w:sz w:val="21"/>
        </w:rPr>
        <w:t>安全技术交底</w:t>
      </w:r>
      <w:r>
        <w:rPr>
          <w:sz w:val="21"/>
        </w:rPr>
        <w:t>：在施工前对工人进行安全技术交底，确保他们了解安全操作规程。</w:t>
      </w:r>
    </w:p>
    <w:p>
      <w:pPr>
        <w:pStyle w:val="null3"/>
        <w:jc w:val="both"/>
      </w:pPr>
      <w:r>
        <w:rPr>
          <w:sz w:val="21"/>
        </w:rPr>
        <w:t xml:space="preserve">1.4 </w:t>
      </w:r>
      <w:r>
        <w:rPr>
          <w:sz w:val="21"/>
        </w:rPr>
        <w:t>安全检查</w:t>
      </w:r>
      <w:r>
        <w:rPr>
          <w:sz w:val="21"/>
        </w:rPr>
        <w:t>：定期进行安全检查，及时发现和消除安全隐患。</w:t>
      </w:r>
    </w:p>
    <w:p>
      <w:pPr>
        <w:pStyle w:val="null3"/>
        <w:jc w:val="both"/>
      </w:pPr>
      <w:r>
        <w:rPr>
          <w:sz w:val="21"/>
        </w:rPr>
        <w:t xml:space="preserve">1.5 </w:t>
      </w:r>
      <w:r>
        <w:rPr>
          <w:sz w:val="21"/>
        </w:rPr>
        <w:t>安全教育</w:t>
      </w:r>
      <w:r>
        <w:rPr>
          <w:sz w:val="21"/>
        </w:rPr>
        <w:t>：对工人进行安全教育，提高他们的安全意识和操作技能。</w:t>
      </w:r>
    </w:p>
    <w:p>
      <w:pPr>
        <w:pStyle w:val="null3"/>
        <w:jc w:val="both"/>
      </w:pPr>
      <w:r>
        <w:rPr>
          <w:sz w:val="21"/>
        </w:rPr>
        <w:t xml:space="preserve">1.6 </w:t>
      </w:r>
      <w:r>
        <w:rPr>
          <w:sz w:val="21"/>
        </w:rPr>
        <w:t>应急救援</w:t>
      </w:r>
      <w:r>
        <w:rPr>
          <w:sz w:val="21"/>
        </w:rPr>
        <w:t>：制定应急救援预案，确保在发生事故时能够迅速应对。</w:t>
      </w:r>
    </w:p>
    <w:p>
      <w:pPr>
        <w:pStyle w:val="null3"/>
        <w:jc w:val="both"/>
      </w:pPr>
      <w:r>
        <w:rPr>
          <w:sz w:val="21"/>
        </w:rPr>
        <w:t xml:space="preserve">1.7 </w:t>
      </w:r>
      <w:r>
        <w:rPr>
          <w:sz w:val="21"/>
        </w:rPr>
        <w:t>持证上岗</w:t>
      </w:r>
      <w:r>
        <w:rPr>
          <w:sz w:val="21"/>
        </w:rPr>
        <w:t>：确保关键岗位人员持有相应的资格证书。</w:t>
      </w:r>
    </w:p>
    <w:p>
      <w:pPr>
        <w:pStyle w:val="null3"/>
        <w:jc w:val="both"/>
      </w:pPr>
      <w:r>
        <w:rPr>
          <w:sz w:val="21"/>
        </w:rPr>
        <w:t xml:space="preserve">1.8 </w:t>
      </w:r>
      <w:r>
        <w:rPr>
          <w:sz w:val="21"/>
        </w:rPr>
        <w:t>生产安全事故处理</w:t>
      </w:r>
      <w:r>
        <w:rPr>
          <w:sz w:val="21"/>
        </w:rPr>
        <w:t>：制定事故处理预案，确保事故发生后能够妥善处理。</w:t>
      </w:r>
    </w:p>
    <w:p>
      <w:pPr>
        <w:pStyle w:val="null3"/>
        <w:jc w:val="both"/>
      </w:pPr>
      <w:r>
        <w:rPr>
          <w:sz w:val="21"/>
        </w:rPr>
        <w:t xml:space="preserve">1.9 </w:t>
      </w:r>
      <w:r>
        <w:rPr>
          <w:sz w:val="21"/>
        </w:rPr>
        <w:t>安全标志</w:t>
      </w:r>
      <w:r>
        <w:rPr>
          <w:sz w:val="21"/>
        </w:rPr>
        <w:t>：在施工现场设置明显的安全标志，提醒工人注意安全</w:t>
      </w:r>
      <w:r>
        <w:rPr>
          <w:sz w:val="21"/>
        </w:rPr>
        <w:t>。</w:t>
      </w:r>
    </w:p>
    <w:p>
      <w:pPr>
        <w:pStyle w:val="null3"/>
        <w:jc w:val="both"/>
      </w:pPr>
      <w:r>
        <w:rPr>
          <w:sz w:val="21"/>
        </w:rPr>
        <w:t>2</w:t>
      </w:r>
      <w:r>
        <w:rPr>
          <w:sz w:val="21"/>
        </w:rPr>
        <w:t>、</w:t>
      </w:r>
      <w:r>
        <w:rPr>
          <w:sz w:val="21"/>
        </w:rPr>
        <w:t>文明施工管理</w:t>
      </w:r>
      <w:r>
        <w:rPr>
          <w:sz w:val="21"/>
        </w:rPr>
        <w:t>：</w:t>
      </w:r>
    </w:p>
    <w:p>
      <w:pPr>
        <w:pStyle w:val="null3"/>
        <w:jc w:val="both"/>
      </w:pPr>
      <w:r>
        <w:rPr>
          <w:sz w:val="21"/>
        </w:rPr>
        <w:t xml:space="preserve">2.1 </w:t>
      </w:r>
      <w:r>
        <w:rPr>
          <w:sz w:val="21"/>
        </w:rPr>
        <w:t>现场围挡</w:t>
      </w:r>
      <w:r>
        <w:rPr>
          <w:sz w:val="21"/>
        </w:rPr>
        <w:t>：设置高度不小于</w:t>
      </w:r>
      <w:r>
        <w:rPr>
          <w:sz w:val="21"/>
        </w:rPr>
        <w:t>1.8</w:t>
      </w:r>
      <w:r>
        <w:rPr>
          <w:sz w:val="21"/>
        </w:rPr>
        <w:t>米的封闭围挡，确保施工现场的安全和整洁。</w:t>
      </w:r>
    </w:p>
    <w:p>
      <w:pPr>
        <w:pStyle w:val="null3"/>
        <w:jc w:val="both"/>
      </w:pPr>
      <w:r>
        <w:rPr>
          <w:sz w:val="21"/>
        </w:rPr>
        <w:t xml:space="preserve">2.2 </w:t>
      </w:r>
      <w:r>
        <w:rPr>
          <w:sz w:val="21"/>
        </w:rPr>
        <w:t>材料管理</w:t>
      </w:r>
      <w:r>
        <w:rPr>
          <w:sz w:val="21"/>
        </w:rPr>
        <w:t>：材料、构件、料具应按总平面布局码放整齐，易燃易爆物品应分类储藏，并采取防火措施。</w:t>
      </w:r>
    </w:p>
    <w:p>
      <w:pPr>
        <w:pStyle w:val="null3"/>
        <w:jc w:val="both"/>
      </w:pPr>
      <w:r>
        <w:rPr>
          <w:sz w:val="21"/>
        </w:rPr>
        <w:t xml:space="preserve">2.3 </w:t>
      </w:r>
      <w:r>
        <w:rPr>
          <w:sz w:val="21"/>
        </w:rPr>
        <w:t>现场防火</w:t>
      </w:r>
      <w:r>
        <w:rPr>
          <w:sz w:val="21"/>
        </w:rPr>
        <w:t>：合理配置消防器材，制定消防安全管理制度，防止火灾事故的发生。</w:t>
      </w:r>
    </w:p>
    <w:p>
      <w:pPr>
        <w:pStyle w:val="null3"/>
        <w:jc w:val="both"/>
      </w:pPr>
      <w:r>
        <w:rPr>
          <w:sz w:val="21"/>
        </w:rPr>
        <w:t>综合治理</w:t>
      </w:r>
      <w:r>
        <w:rPr>
          <w:sz w:val="21"/>
        </w:rPr>
        <w:t>：加强施工现场的环保工作，减少污染，保持施工现场的整洁和卫生</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706"/>
        <w:gridCol w:w="2538"/>
        <w:gridCol w:w="856"/>
        <w:gridCol w:w="1337"/>
        <w:gridCol w:w="1202"/>
        <w:gridCol w:w="1667"/>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主要材料品牌参考表</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材料名称</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品牌（一）</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品牌（二）</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品牌（三）</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同质透心</w:t>
            </w:r>
            <w:r>
              <w:rPr>
                <w:sz w:val="21"/>
              </w:rPr>
              <w:t>PVC</w:t>
            </w:r>
            <w:r>
              <w:rPr>
                <w:sz w:val="21"/>
              </w:rPr>
              <w:t>地板胶</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阿姆斯壮</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得嘉</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法国洁福</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PP-R</w:t>
            </w:r>
            <w:r>
              <w:rPr>
                <w:sz w:val="21"/>
              </w:rPr>
              <w:t>给水管</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联塑</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雄塑</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顾地塑胶</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电力电缆、控制电缆、交联电线</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广州电缆</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珠江电缆</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南洋电缆</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箱内开关元件</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施耐德</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ABB</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西门子</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插座</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西门子</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罗格朗</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施耐德</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墙面乳胶漆</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多乐士</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立邦</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三棵树</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不燃抗菌板</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千思板</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富美家</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顺安丰</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彩钢板</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莱润</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同达美</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华翱</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传递窗</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中境</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坤灵净化</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中科圣杰</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0</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洁净灯具</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三雄</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飞利浦</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亿朗云光</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1</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自闭式气密钢制门</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林森</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易众</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越玛</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2</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高效过滤器</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顺安丰</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华泰</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康菲尔</w:t>
            </w:r>
          </w:p>
        </w:tc>
      </w:tr>
    </w:tbl>
    <w:p>
      <w:pPr>
        <w:pStyle w:val="null3"/>
        <w:jc w:val="both"/>
      </w:pPr>
      <w:r>
        <w:rPr>
          <w:sz w:val="21"/>
        </w:rPr>
        <w:t>注：主要材料参考的品牌，供应商可以选择上述列表以外的其他品牌，但应不低于以上对应参考的品牌档次进行填报，质量须符合国标。主要材料须提供样板，经采购单位确认符合工程要求后方可使用。</w:t>
      </w:r>
    </w:p>
    <w:p>
      <w:pPr>
        <w:pStyle w:val="null3"/>
        <w:jc w:val="both"/>
      </w:pP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jc w:val="both"/>
      </w:pPr>
      <w:r>
        <w:rPr>
          <w:sz w:val="21"/>
        </w:rPr>
        <w:t>★凡列入《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p>
      <w:pPr>
        <w:pStyle w:val="null3"/>
        <w:jc w:val="both"/>
      </w:pPr>
      <w:r>
        <w:rPr>
          <w:sz w:val="21"/>
        </w:rPr>
        <w:t>附件1: (对于采购需求写明“提供承诺” 的条款，供应商可参照以下格式提供承诺)</w:t>
      </w:r>
    </w:p>
    <w:p>
      <w:pPr>
        <w:pStyle w:val="null3"/>
        <w:ind w:firstLine="640"/>
        <w:jc w:val="center"/>
      </w:pPr>
      <w:r>
        <w:rPr>
          <w:sz w:val="32"/>
        </w:rPr>
        <w:t>承诺函</w:t>
      </w:r>
    </w:p>
    <w:p>
      <w:pPr>
        <w:pStyle w:val="null3"/>
        <w:ind w:firstLine="640"/>
        <w:jc w:val="center"/>
      </w:pPr>
      <w:r>
        <w:rPr>
          <w:sz w:val="21"/>
        </w:rPr>
        <w:t xml:space="preserve">致： </w:t>
      </w:r>
      <w:r>
        <w:rPr>
          <w:sz w:val="21"/>
          <w:b/>
          <w:u w:val="single"/>
        </w:rPr>
        <w:t>采购人名称</w:t>
      </w:r>
    </w:p>
    <w:p>
      <w:pPr>
        <w:pStyle w:val="null3"/>
        <w:ind w:firstLine="420"/>
        <w:jc w:val="both"/>
      </w:pPr>
      <w:r>
        <w:rPr>
          <w:sz w:val="21"/>
        </w:rPr>
        <w:t>对于</w:t>
      </w:r>
      <w:r>
        <w:rPr>
          <w:sz w:val="21"/>
        </w:rPr>
        <w:t>项目（项目编号：         ）</w:t>
      </w:r>
      <w:r>
        <w:rPr>
          <w:sz w:val="21"/>
        </w:rPr>
        <w:t>，我方郑重承诺如下：</w:t>
      </w:r>
    </w:p>
    <w:p>
      <w:pPr>
        <w:pStyle w:val="null3"/>
        <w:ind w:firstLine="420"/>
        <w:jc w:val="both"/>
      </w:pPr>
      <w:r>
        <w:rPr>
          <w:sz w:val="21"/>
        </w:rPr>
        <w:t>如中标/成交，我方承诺严格落实采购文件以下条款：(建议复制采购文件相关条款原文)</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供应商名称（盖章）：</w:t>
      </w:r>
    </w:p>
    <w:p>
      <w:pPr>
        <w:pStyle w:val="null3"/>
        <w:ind w:firstLine="3885"/>
        <w:jc w:val="both"/>
      </w:pPr>
      <w:r>
        <w:rPr>
          <w:sz w:val="21"/>
        </w:rPr>
        <w:t>日期：   年   月   日</w:t>
      </w:r>
    </w:p>
    <w:p>
      <w:pPr>
        <w:pStyle w:val="null3"/>
        <w:outlineLvl w:val="1"/>
      </w:pPr>
      <w:r>
        <w:rPr>
          <w:sz w:val="21"/>
          <w:b/>
        </w:rPr>
        <w:t>附件2：首次报价表</w:t>
      </w:r>
    </w:p>
    <w:p>
      <w:pPr>
        <w:pStyle w:val="null3"/>
        <w:jc w:val="both"/>
      </w:pPr>
      <w:r>
        <w:rPr>
          <w:sz w:val="21"/>
        </w:rPr>
        <w:t>采购项目名称：</w:t>
      </w:r>
    </w:p>
    <w:p>
      <w:pPr>
        <w:pStyle w:val="null3"/>
        <w:jc w:val="both"/>
      </w:pPr>
      <w:r>
        <w:rPr>
          <w:sz w:val="21"/>
        </w:rPr>
        <w:t>采购项目编号：</w:t>
      </w:r>
    </w:p>
    <w:tbl>
      <w:tblPr>
        <w:tblW w:w="0" w:type="auto"/>
        <w:tblBorders>
          <w:top w:val="none" w:color="000000" w:sz="4"/>
          <w:left w:val="none" w:color="000000" w:sz="4"/>
          <w:bottom w:val="none" w:color="000000" w:sz="4"/>
          <w:right w:val="none" w:color="000000" w:sz="4"/>
          <w:insideH w:val="none"/>
          <w:insideV w:val="none"/>
        </w:tblBorders>
      </w:tblPr>
      <w:tblGrid>
        <w:gridCol w:w="6636"/>
        <w:gridCol w:w="1684"/>
      </w:tblGrid>
      <w:tr>
        <w:tc>
          <w:tcPr>
            <w:tcW w:type="dxa" w:w="6636"/>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center"/>
            </w:pPr>
            <w:r>
              <w:rPr>
                <w:sz w:val="21"/>
                <w:b/>
              </w:rPr>
              <w:t>总报价（元）</w:t>
            </w:r>
          </w:p>
        </w:tc>
        <w:tc>
          <w:tcPr>
            <w:tcW w:type="dxa" w:w="1684"/>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b/>
              </w:rPr>
              <w:t>备注</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大写：人民币</w:t>
            </w:r>
          </w:p>
        </w:tc>
        <w:tc>
          <w:tcPr>
            <w:tcW w:type="dxa" w:w="1684"/>
            <w:vMerge w:val="restart"/>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b/>
              </w:rPr>
              <w:t>本报价已包规费、税费等工程量清单中的所有费用</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小写：￥</w:t>
            </w:r>
          </w:p>
        </w:tc>
        <w:tc>
          <w:tcPr>
            <w:tcW w:type="dxa" w:w="1684"/>
            <w:vMerge/>
            <w:tcBorders>
              <w:top w:val="none" w:color="000000" w:sz="4"/>
              <w:left w:val="none" w:color="000000" w:sz="4"/>
              <w:bottom w:val="single" w:color="000000" w:sz="4"/>
              <w:right w:val="single" w:color="000000" w:sz="4"/>
            </w:tcBorders>
          </w:tcPr>
          <w:p/>
        </w:tc>
      </w:tr>
      <w:tr>
        <w:tc>
          <w:tcPr>
            <w:tcW w:type="dxa" w:w="8320"/>
            <w:gridSpan w:val="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其中：固定报价部分如下</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rPr>
              <w:t>绿色施工安全防护措施费：</w:t>
            </w:r>
            <w:r>
              <w:rPr>
                <w:sz w:val="21"/>
                <w:b/>
                <w:u w:val="single"/>
              </w:rPr>
              <w:t xml:space="preserve">      </w:t>
            </w:r>
            <w:r>
              <w:rPr>
                <w:sz w:val="21"/>
                <w:b/>
              </w:rPr>
              <w:t>元；</w:t>
            </w:r>
          </w:p>
          <w:p>
            <w:pPr>
              <w:pStyle w:val="null3"/>
              <w:jc w:val="both"/>
            </w:pPr>
            <w:r>
              <w:rPr>
                <w:sz w:val="21"/>
              </w:rPr>
              <w:t>暂列金：</w:t>
            </w:r>
            <w:r>
              <w:rPr>
                <w:sz w:val="21"/>
                <w:b/>
                <w:u w:val="single"/>
              </w:rPr>
              <w:t xml:space="preserve">      </w:t>
            </w:r>
            <w:r>
              <w:rPr>
                <w:sz w:val="21"/>
                <w:b/>
              </w:rPr>
              <w:t>元。</w:t>
            </w:r>
          </w:p>
        </w:tc>
        <w:tc>
          <w:tcPr>
            <w:tcW w:type="dxa" w:w="1684"/>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rPr>
              <w:t>此处与工程量清单内容一致，最终报价不作变化</w:t>
            </w:r>
          </w:p>
        </w:tc>
      </w:tr>
    </w:tbl>
    <w:p>
      <w:pPr>
        <w:pStyle w:val="null3"/>
        <w:ind w:left="705"/>
        <w:jc w:val="both"/>
      </w:pPr>
      <w:r>
        <w:rPr>
          <w:sz w:val="21"/>
        </w:rPr>
        <w:t>注：1.此表总报价是所有需采购人支付的金额总数，包括《用户需求书》要求的全部内容及采购代理费用。</w:t>
      </w:r>
    </w:p>
    <w:p>
      <w:pPr>
        <w:pStyle w:val="null3"/>
        <w:ind w:left="705"/>
        <w:jc w:val="both"/>
      </w:pPr>
      <w:r>
        <w:rPr>
          <w:sz w:val="21"/>
        </w:rPr>
        <w:t>2.</w:t>
      </w:r>
      <w:r>
        <w:rPr>
          <w:sz w:val="21"/>
        </w:rPr>
        <w:t>总报价中必须包含购置、安装、运输保险、装卸、培训辅导、质保期售后服务、全额含税发票、雇员费用、合同实施过程中应预见和不可预见费用等。所有价格均应予人民币报价，金额单位为元。</w:t>
      </w:r>
    </w:p>
    <w:p>
      <w:pPr>
        <w:pStyle w:val="null3"/>
        <w:ind w:left="705"/>
        <w:jc w:val="both"/>
      </w:pPr>
      <w:r>
        <w:rPr>
          <w:sz w:val="21"/>
        </w:rPr>
        <w:t>3.</w:t>
      </w:r>
      <w:r>
        <w:rPr>
          <w:sz w:val="21"/>
          <w:b/>
        </w:rPr>
        <w:t>温馨提示：</w:t>
      </w:r>
      <w:r>
        <w:rPr>
          <w:sz w:val="21"/>
        </w:rPr>
        <w:t>中文大写金额用汉字，如壹、贰、叁、肆、伍、陆、柒、捌、玖、拾、佰、仟、万、亿、元、角、分、零、整（正）等。</w:t>
      </w:r>
    </w:p>
    <w:p>
      <w:pPr>
        <w:pStyle w:val="null3"/>
        <w:jc w:val="both"/>
      </w:pPr>
      <w:r>
        <w:rPr>
          <w:sz w:val="21"/>
        </w:rPr>
        <w:t>报价供应商名称（盖章）：</w:t>
      </w:r>
    </w:p>
    <w:p>
      <w:pPr>
        <w:pStyle w:val="null3"/>
        <w:ind w:left="705"/>
        <w:jc w:val="both"/>
      </w:pPr>
      <w:r>
        <w:rPr>
          <w:sz w:val="21"/>
        </w:rPr>
        <w:t>日期：   年   月   日</w:t>
      </w:r>
    </w:p>
    <w:p>
      <w:pPr>
        <w:pStyle w:val="null3"/>
        <w:ind w:firstLine="420"/>
        <w:jc w:val="both"/>
      </w:pPr>
      <w:r>
        <w:rPr/>
        <w:t>采购包1（农业动物类器官前沿创新平台实验室改造工程）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90天</w:t>
            </w:r>
          </w:p>
        </w:tc>
      </w:tr>
      <w:tr>
        <w:tc>
          <w:tcPr>
            <w:tcW w:type="dxa" w:w="4153"/>
          </w:tcPr>
          <w:p>
            <w:pPr>
              <w:pStyle w:val="null3"/>
            </w:pPr>
            <w:r>
              <w:rPr/>
              <w:t>标的提供的地点</w:t>
            </w:r>
          </w:p>
        </w:tc>
        <w:tc>
          <w:tcPr>
            <w:tcW w:type="dxa" w:w="4153"/>
          </w:tcPr>
          <w:p>
            <w:pPr>
              <w:pStyle w:val="null3"/>
            </w:pPr>
            <w:r>
              <w:rPr/>
              <w:t>广州市天河区五山路483号华南农业大学校内48号楼</w:t>
            </w:r>
          </w:p>
        </w:tc>
      </w:tr>
      <w:tr>
        <w:tc>
          <w:tcPr>
            <w:tcW w:type="dxa" w:w="4153"/>
          </w:tcPr>
          <w:p>
            <w:pPr>
              <w:pStyle w:val="null3"/>
            </w:pPr>
            <w:r>
              <w:rPr/>
              <w:t>付款方式</w:t>
            </w:r>
          </w:p>
        </w:tc>
        <w:tc>
          <w:tcPr>
            <w:tcW w:type="dxa" w:w="4153"/>
          </w:tcPr>
          <w:p>
            <w:pPr>
              <w:pStyle w:val="null3"/>
            </w:pPr>
            <w:r>
              <w:rPr/>
              <w:t>1期：支付比例30%,在供应商无任何违约行为的情况下，合同签订后五个工作日内，采购人按合同价（需扣除暂列金额后）的30%作为预付款拨给供应商</w:t>
            </w:r>
          </w:p>
          <w:p>
            <w:pPr>
              <w:pStyle w:val="null3"/>
            </w:pPr>
            <w:r>
              <w:rPr/>
              <w:t>2期：支付比例30%,在完成工程总量的50%后五个工作日内，采购人向供应商支付合同价（扣除暂列金额）的30%（即支付至扣除暂列金的合同价的60%）</w:t>
            </w:r>
          </w:p>
          <w:p>
            <w:pPr>
              <w:pStyle w:val="null3"/>
            </w:pPr>
            <w:r>
              <w:rPr/>
              <w:t>3期：支付比例25%,工程全部完工并经采购人验收合格后五个工作日内，采购人向供应商再支付合同价（扣除暂列金额）的25%（即支付至扣除暂列金的合同价的85%）</w:t>
            </w:r>
          </w:p>
          <w:p>
            <w:pPr>
              <w:pStyle w:val="null3"/>
            </w:pPr>
            <w:r>
              <w:rPr/>
              <w:t>4期：支付比例15%,工程结算经采购人书面审定后，采购人预留工程结算价款3%（或供应商以保函形式提交），作为本项目质量保证金，采购人办理完结算手续后七个工作日内向供应商支付工程款至结算价的97%（供应商以保函形式提交质量保证金的，支付至结算价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1期：具体要求详见用户需求书。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装修工程</w:t>
            </w:r>
          </w:p>
        </w:tc>
        <w:tc>
          <w:tcPr>
            <w:tcW w:type="dxa" w:w="933"/>
          </w:tcPr>
          <w:p>
            <w:pPr>
              <w:pStyle w:val="null3"/>
              <w:jc w:val="left"/>
            </w:pPr>
            <w:r>
              <w:rPr/>
              <w:t>农业动物类器官前沿创新平台实验室改造工程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1,496,092.30</w:t>
            </w:r>
          </w:p>
        </w:tc>
        <w:tc>
          <w:tcPr>
            <w:tcW w:type="dxa" w:w="933"/>
          </w:tcPr>
          <w:p>
            <w:pPr>
              <w:pStyle w:val="null3"/>
              <w:jc w:val="right"/>
            </w:pPr>
            <w:r>
              <w:rPr/>
              <w:t>1,496,092.30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农业动物类器官前沿创新平台实验室改造工程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（以下★号条款摘自需求内容，具体内容以完整需求部分为准）</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★本项目</w:t>
            </w:r>
            <w:r>
              <w:rPr>
                <w:sz w:val="21"/>
              </w:rPr>
              <w:t>不允许分包。如供应商在投标/响应文件中未出现《分包协议意向书》，则视为未采取分包。</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★其中包括：绿色施工安全防护措施费66715.74元，暂列金额36785.67元不作为竞争性费用，</w:t>
            </w:r>
            <w:r>
              <w:rPr>
                <w:sz w:val="21"/>
                <w:b/>
              </w:rPr>
              <w:t>不按此固定价报价的为无效报价</w:t>
            </w:r>
            <w:r>
              <w:rPr>
                <w:sz w:val="21"/>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★报价人必须按照工程量清单在初次报价时提供报价清单。</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★符合《低压配电设计规范》</w:t>
            </w:r>
            <w:r>
              <w:rPr>
                <w:sz w:val="21"/>
              </w:rPr>
              <w:t>GB50054-2011</w:t>
            </w:r>
            <w:r>
              <w:rPr>
                <w:sz w:val="21"/>
              </w:rPr>
              <w:t>、《供配电系统设计规范》</w:t>
            </w:r>
            <w:r>
              <w:rPr>
                <w:sz w:val="21"/>
              </w:rPr>
              <w:t>GB 50052-2009</w:t>
            </w:r>
            <w:r>
              <w:rPr>
                <w:sz w:val="21"/>
              </w:rPr>
              <w:t>、《通用用电设备配电设计规范》</w:t>
            </w:r>
            <w:r>
              <w:rPr>
                <w:sz w:val="21"/>
              </w:rPr>
              <w:t>GB50055-2011</w:t>
            </w:r>
            <w:r>
              <w:rPr>
                <w:sz w:val="21"/>
              </w:rPr>
              <w:t>等中国国家标准及国际标准；结合实验室仪器及大楼供电设计电路</w:t>
            </w:r>
            <w:r>
              <w:rPr>
                <w:sz w:val="21"/>
              </w:rPr>
              <w:t>,</w:t>
            </w:r>
            <w:r>
              <w:rPr>
                <w:sz w:val="21"/>
              </w:rPr>
              <w:t>满足仪器的用电、接地电阻及实验室照度要求。</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w:t>
            </w:r>
            <w:r>
              <w:rPr>
                <w:sz w:val="21"/>
              </w:rPr>
              <w:t>1.3.1</w:t>
            </w:r>
            <w:r>
              <w:rPr>
                <w:sz w:val="21"/>
              </w:rPr>
              <w:t>符合</w:t>
            </w:r>
            <w:r>
              <w:rPr>
                <w:sz w:val="21"/>
              </w:rPr>
              <w:t>GB/T12706</w:t>
            </w:r>
            <w:r>
              <w:rPr>
                <w:sz w:val="21"/>
              </w:rPr>
              <w:t>、</w:t>
            </w:r>
            <w:r>
              <w:rPr>
                <w:sz w:val="21"/>
              </w:rPr>
              <w:t>GB 12666</w:t>
            </w:r>
            <w:r>
              <w:rPr>
                <w:sz w:val="21"/>
              </w:rPr>
              <w:t>等中国国家标准。</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★1.3.13</w:t>
            </w:r>
            <w:r>
              <w:rPr>
                <w:sz w:val="21"/>
              </w:rPr>
              <w:t>电缆燃烧时的阻燃性能应能满足GB18380-2001规定的A类成束电缆垂直燃烧试验。</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1"/>
              </w:rPr>
              <w:t>★1.3.19</w:t>
            </w:r>
            <w:r>
              <w:rPr>
                <w:sz w:val="21"/>
              </w:rPr>
              <w:t>护套采用无卤阻燃护套材料，标称厚度按GB2952-89的规定，最薄点的厚度不小于标称值的80%-0.2mm；护套材料应具有良好的抗日照、紫外线老化性能。</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★1.5.1</w:t>
            </w:r>
            <w:r>
              <w:rPr>
                <w:sz w:val="21"/>
              </w:rPr>
              <w:t>符合GB7000.12、GB13037、GB9472、GB2313中国国家标准</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1"/>
              </w:rPr>
              <w:t>★1.6.1</w:t>
            </w:r>
            <w:r>
              <w:rPr>
                <w:sz w:val="21"/>
              </w:rPr>
              <w:t>符合GB16911标准要求</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凡列入《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华南农业大学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采购机构代理服务收费标准：详见委托代理协议。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广东省政府采购中心</w:t>
      </w:r>
      <w:r>
        <w:rPr/>
        <w:t>代收。具体操作要求详见</w:t>
      </w:r>
      <w:r>
        <w:rPr/>
        <w:t>广东省政府采购中心</w:t>
      </w:r>
      <w:r>
        <w:rPr/>
        <w:t>有关指引，递交事宜请自行咨询</w:t>
      </w:r>
      <w:r>
        <w:rPr/>
        <w:t>广东省政府采购中心</w:t>
      </w:r>
      <w:r>
        <w:rPr/>
        <w:t>；请各供应商在响应文件递交截止时间前按须知前附表规定的金额递交至</w:t>
      </w:r>
      <w:r>
        <w:rPr/>
        <w:t>广东省政府采购中心</w:t>
      </w:r>
      <w:r>
        <w:rPr/>
        <w:t>，到账情况以开启时</w:t>
      </w:r>
      <w:r>
        <w:rPr/>
        <w:t>广东省政府采购中心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广州市越秀区越华路112号珠江国际大厦3楼广东省政府采购中心质管科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农业动物类器官前沿创新平台实验室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广东省政府采购中心</w:t>
      </w:r>
      <w:r>
        <w:rPr/>
        <w:t>统一对外发布。</w:t>
      </w:r>
    </w:p>
    <w:p>
      <w:pPr>
        <w:pStyle w:val="null3"/>
        <w:ind w:firstLine="480"/>
      </w:pPr>
      <w:r>
        <w:rPr/>
        <w:t>（2）对</w:t>
      </w:r>
      <w:r>
        <w:rPr/>
        <w:t>广东省政府采购中心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采购包1（农业动物类器官前沿创新平台实验室改造工程）：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1)供应商所投产品属于“环境标志产品政府采购品目清单”范围的，提供国家确定的认证机构出具的、处于有效期之内的环境标志产品认证证书，报价给予C2的价格扣除。 评审价＝核实价－环境标志产品核实价×C2（C2的取值为1%）； 2)供应商所投产品属于“节能产品政府采购品目清单”优先采购范围（即非标注星号的产品）的，提供国家确定的认证机构出具的、处于有效期之内的节能标志产品认证证书，报价给予C3的价格扣除。 3)评审价＝核实价－节能标志产品核实价×C3（C3的取值为1%）； 4)供应商在《关于印发环境标志产品政府采购品目清单的通知》（财库〔2019〕18号）、《关于印发节能产品政府采购品目清单的通知》（财库〔2019〕19号）中可以查到对应的清单目录。国家确定的认证机构可在《市场监管总局关于发布参与实施政府采购节能产品、环境标志产品认证机构名录的公告》（2019年第16号）中查询。如后续有更新的，则以更新后的文件为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采购包1（农业动物类器官前沿创新平台实验室改造工程）：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 2023年度经会计师事务所审计的财务状况报告；2. 同时提供①基本开户行出具的资信证明，②《基本存款账号信息》或《开户许可证》。）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建筑工程施工总承包资质</w:t>
            </w:r>
          </w:p>
        </w:tc>
        <w:tc>
          <w:tcPr>
            <w:tcW w:type="dxa" w:w="4238"/>
          </w:tcPr>
          <w:p>
            <w:pPr>
              <w:pStyle w:val="null3"/>
            </w:pPr>
            <w:r>
              <w:rPr/>
              <w:t>供应商必须具有有效期内的建筑工程施工总承包资质。首次响应文件提供证书复印件。</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供应商必须具有建设行政主管部门颁发的安全生产许可证，首次响应文件提供证书复印件。</w:t>
            </w:r>
          </w:p>
        </w:tc>
      </w:tr>
      <w:tr>
        <w:tc>
          <w:tcPr>
            <w:tcW w:type="dxa" w:w="890"/>
          </w:tcPr>
          <w:p>
            <w:pPr>
              <w:pStyle w:val="null3"/>
            </w:pPr>
            <w:r>
              <w:rPr/>
              <w:t>10</w:t>
            </w:r>
          </w:p>
        </w:tc>
        <w:tc>
          <w:tcPr>
            <w:tcW w:type="dxa" w:w="3178"/>
          </w:tcPr>
          <w:p>
            <w:pPr>
              <w:pStyle w:val="null3"/>
            </w:pPr>
            <w:r>
              <w:rPr/>
              <w:t>项目负责人</w:t>
            </w:r>
          </w:p>
        </w:tc>
        <w:tc>
          <w:tcPr>
            <w:tcW w:type="dxa" w:w="4238"/>
          </w:tcPr>
          <w:p>
            <w:pPr>
              <w:pStyle w:val="null3"/>
            </w:pPr>
            <w:r>
              <w:rPr/>
              <w:t>供应商拟担任本工程项目负责人的人员, 首次响应文件提供以下证书复印件: 项目负责人应具备建筑工程专业二级（或以上）注册建造师执业资格，并持有项目负责人安全生产考核合格证（B类）或能够提供建筑施工企业管理人员安全生产考核信息系统安全生产管理人员证书信息的打印页； 注1：建造师的专业及等级标准按《注册建造师执业管理办法（试行）》及《注册建造师执业工程规模标准（试行）》。 注2：项目负责人不得同时在其他在建工程项目担任项目负责人。（首次响应文件提供承诺函）</w:t>
            </w:r>
          </w:p>
        </w:tc>
      </w:tr>
      <w:tr>
        <w:tc>
          <w:tcPr>
            <w:tcW w:type="dxa" w:w="890"/>
          </w:tcPr>
          <w:p>
            <w:pPr>
              <w:pStyle w:val="null3"/>
            </w:pPr>
            <w:r>
              <w:rPr/>
              <w:t>11</w:t>
            </w:r>
          </w:p>
        </w:tc>
        <w:tc>
          <w:tcPr>
            <w:tcW w:type="dxa" w:w="3178"/>
          </w:tcPr>
          <w:p>
            <w:pPr>
              <w:pStyle w:val="null3"/>
            </w:pPr>
            <w:r>
              <w:rPr/>
              <w:t>专职安全员</w:t>
            </w:r>
          </w:p>
        </w:tc>
        <w:tc>
          <w:tcPr>
            <w:tcW w:type="dxa" w:w="4238"/>
          </w:tcPr>
          <w:p>
            <w:pPr>
              <w:pStyle w:val="null3"/>
            </w:pPr>
            <w:r>
              <w:rPr/>
              <w:t>专职安全员须具有在有效期内的安全生产考核合格证(C类)或建筑施工企业专职安全生产管理人员安全生产考核合格证(综合类C3)，提供证书复印件。 项目负责人在任职期间不得担任专职安全员，项目专职安全员在任职期间也不得担任项目负责人，项目负责人和安全员不为同一人。首次响应文件提供承诺函。</w:t>
            </w:r>
          </w:p>
        </w:tc>
      </w:tr>
      <w:tr>
        <w:tc>
          <w:tcPr>
            <w:tcW w:type="dxa" w:w="890"/>
          </w:tcPr>
          <w:p>
            <w:pPr>
              <w:pStyle w:val="null3"/>
            </w:pPr>
            <w:r>
              <w:rPr/>
              <w:t>12</w:t>
            </w:r>
          </w:p>
        </w:tc>
        <w:tc>
          <w:tcPr>
            <w:tcW w:type="dxa" w:w="3178"/>
          </w:tcPr>
          <w:p>
            <w:pPr>
              <w:pStyle w:val="null3"/>
            </w:pPr>
            <w:r>
              <w:rPr/>
              <w:t>已获取本项目采购文件</w:t>
            </w:r>
          </w:p>
        </w:tc>
        <w:tc>
          <w:tcPr>
            <w:tcW w:type="dxa" w:w="4238"/>
          </w:tcPr>
          <w:p>
            <w:pPr>
              <w:pStyle w:val="null3"/>
            </w:pPr>
            <w:r>
              <w:rPr/>
              <w:t>已获取本项目采购文件。</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本项目属于专门面向中小企业采购的项目。报价人须符合本项目采购标的对应行业（建筑业）的政策划分标准的中小企业。监狱企业、残疾人福利单位视同小型、微型企业。 注：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采购包1（农业动物类器官前沿创新平台实验室改造工程）：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法定代表人/负责人资格证明书及授权委托书（如为法定代表人/负责人代表单位投标（响应）的，则为法定代表人/负责人资格证明书），按对应格式文件签署、盖章。</w:t>
            </w:r>
          </w:p>
        </w:tc>
      </w:tr>
      <w:tr>
        <w:tc>
          <w:tcPr>
            <w:tcW w:type="dxa" w:w="890"/>
          </w:tcPr>
          <w:p>
            <w:pPr>
              <w:pStyle w:val="null3"/>
            </w:pPr>
            <w:r>
              <w:rPr/>
              <w:t>2</w:t>
            </w:r>
          </w:p>
        </w:tc>
        <w:tc>
          <w:tcPr>
            <w:tcW w:type="dxa" w:w="3178"/>
          </w:tcPr>
          <w:p>
            <w:pPr>
              <w:pStyle w:val="null3"/>
            </w:pPr>
            <w:r>
              <w:rPr/>
              <w:t>“★”号条款</w:t>
            </w:r>
          </w:p>
        </w:tc>
        <w:tc>
          <w:tcPr>
            <w:tcW w:type="dxa" w:w="4238"/>
          </w:tcPr>
          <w:p>
            <w:pPr>
              <w:pStyle w:val="null3"/>
            </w:pPr>
            <w:r>
              <w:rPr/>
              <w:t>“★”号条款满足磋商文件要求。</w:t>
            </w:r>
          </w:p>
        </w:tc>
      </w:tr>
      <w:tr>
        <w:tc>
          <w:tcPr>
            <w:tcW w:type="dxa" w:w="890"/>
          </w:tcPr>
          <w:p>
            <w:pPr>
              <w:pStyle w:val="null3"/>
            </w:pPr>
            <w:r>
              <w:rPr/>
              <w:t>3</w:t>
            </w:r>
          </w:p>
        </w:tc>
        <w:tc>
          <w:tcPr>
            <w:tcW w:type="dxa" w:w="3178"/>
          </w:tcPr>
          <w:p>
            <w:pPr>
              <w:pStyle w:val="null3"/>
            </w:pPr>
            <w:r>
              <w:rPr/>
              <w:t>提交响应承诺函</w:t>
            </w:r>
          </w:p>
        </w:tc>
        <w:tc>
          <w:tcPr>
            <w:tcW w:type="dxa" w:w="4238"/>
          </w:tcPr>
          <w:p>
            <w:pPr>
              <w:pStyle w:val="null3"/>
            </w:pPr>
            <w:r>
              <w:rPr/>
              <w:t>提交响应承诺函。报价文件完整，报价内容基本完整，无重大错漏，并按要求密封、签署、盖章。</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报价有效期为报价截止日起90天。</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如报价出现修正，报价人按采购文件规定书面确认。</w:t>
            </w:r>
          </w:p>
        </w:tc>
      </w:tr>
      <w:tr>
        <w:tc>
          <w:tcPr>
            <w:tcW w:type="dxa" w:w="890"/>
          </w:tcPr>
          <w:p>
            <w:pPr>
              <w:pStyle w:val="null3"/>
            </w:pPr>
            <w:r>
              <w:rPr/>
              <w:t>6</w:t>
            </w:r>
          </w:p>
        </w:tc>
        <w:tc>
          <w:tcPr>
            <w:tcW w:type="dxa" w:w="3178"/>
          </w:tcPr>
          <w:p>
            <w:pPr>
              <w:pStyle w:val="null3"/>
            </w:pPr>
            <w:r>
              <w:rPr/>
              <w:t>最终报价总金额是固定价且是唯一的</w:t>
            </w:r>
          </w:p>
        </w:tc>
        <w:tc>
          <w:tcPr>
            <w:tcW w:type="dxa" w:w="4238"/>
          </w:tcPr>
          <w:p>
            <w:pPr>
              <w:pStyle w:val="null3"/>
            </w:pPr>
            <w:r>
              <w:rPr/>
              <w:t>最终报价总金额是固定价且是唯一的，最终总报价不能超过本项目采购预算价。绿色施工安全防护措施费、暂列金按需求固定价报价。</w:t>
            </w:r>
          </w:p>
        </w:tc>
      </w:tr>
      <w:tr>
        <w:tc>
          <w:tcPr>
            <w:tcW w:type="dxa" w:w="890"/>
          </w:tcPr>
          <w:p>
            <w:pPr>
              <w:pStyle w:val="null3"/>
            </w:pPr>
            <w:r>
              <w:rPr/>
              <w:t>7</w:t>
            </w:r>
          </w:p>
        </w:tc>
        <w:tc>
          <w:tcPr>
            <w:tcW w:type="dxa" w:w="3178"/>
          </w:tcPr>
          <w:p>
            <w:pPr>
              <w:pStyle w:val="null3"/>
            </w:pPr>
            <w:r>
              <w:rPr/>
              <w:t>未以联合体形式投标</w:t>
            </w:r>
          </w:p>
        </w:tc>
        <w:tc>
          <w:tcPr>
            <w:tcW w:type="dxa" w:w="4238"/>
          </w:tcPr>
          <w:p>
            <w:pPr>
              <w:pStyle w:val="null3"/>
            </w:pPr>
            <w:r>
              <w:rPr/>
              <w:t>未以联合体形式投标。</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磋商小组认为供应商的报价明显低于其他通过符合性审查供应商的报价，有可能影响产品质量或者不能诚信履约的，将要求其在评标现场合理的时间内提供书面说明，必要时提交相关证明材料；报价人应能证明其报价合理性。 注：本项审查在最终报价后进行</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采购包1(农业动物类器官前沿创新平台实验室改造工程):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技术响应情况1 (20.0分)</w:t>
            </w:r>
          </w:p>
        </w:tc>
        <w:tc>
          <w:tcPr>
            <w:tcW w:type="dxa" w:w="5076"/>
          </w:tcPr>
          <w:p>
            <w:pPr>
              <w:pStyle w:val="null3"/>
              <w:jc w:val="left"/>
            </w:pPr>
            <w:r>
              <w:rPr/>
              <w:t>考查有效供应商在工程技术要求中重要技术参数响应情况，“▲”为重要技术参数，共有20项，重要技术参数响应，每满足一条得1分，最高得分20分。 各项参数中如需求有要求提供证明材料的，投标人须提供相应证明材料，否则对应不得分。如采购需求中无明确证明材料的，参数响应情况以《技术和服务要求响应表》为准。</w:t>
            </w:r>
          </w:p>
        </w:tc>
      </w:tr>
      <w:tr>
        <w:tc>
          <w:tcPr>
            <w:tcW w:type="dxa" w:w="922"/>
            <w:gridSpan w:val="2"/>
            <w:vMerge/>
          </w:tcPr>
          <w:p/>
        </w:tc>
        <w:tc>
          <w:tcPr>
            <w:tcW w:type="dxa" w:w="2307"/>
          </w:tcPr>
          <w:p>
            <w:pPr>
              <w:pStyle w:val="null3"/>
              <w:jc w:val="left"/>
            </w:pPr>
            <w:r>
              <w:rPr/>
              <w:t>技术响应情况2 (7.0分)</w:t>
            </w:r>
          </w:p>
        </w:tc>
        <w:tc>
          <w:tcPr>
            <w:tcW w:type="dxa" w:w="5076"/>
          </w:tcPr>
          <w:p>
            <w:pPr>
              <w:pStyle w:val="null3"/>
              <w:jc w:val="left"/>
            </w:pPr>
            <w:r>
              <w:rPr/>
              <w:t>考查有效供应商在工程技术要求中一般技术参数响应情况，非“▲”、“★”号项为一般参数；单项产品的一般技术参数全部响应则对应设备得分，只要有一条（或以上）一般技术参数负偏离，则对应产品不得分。共7项产品（PVC地板胶地面、墙体、电气系统、通风管道、洁净细胞房空调、洁净室控制系统、高效过滤器）技术要求，每有1项完全满足的得1分，本项最高得7分。 各项参数中如需求有要求提供证明材料的，投标人须提供相应证明材料，否则对应不得分。如采购需求中无明确证明材料的，参数响应情况以《技术和服务要求响应表》为准。</w:t>
            </w:r>
          </w:p>
        </w:tc>
      </w:tr>
      <w:tr>
        <w:tc>
          <w:tcPr>
            <w:tcW w:type="dxa" w:w="922"/>
            <w:gridSpan w:val="2"/>
            <w:vMerge/>
          </w:tcPr>
          <w:p/>
        </w:tc>
        <w:tc>
          <w:tcPr>
            <w:tcW w:type="dxa" w:w="2307"/>
          </w:tcPr>
          <w:p>
            <w:pPr>
              <w:pStyle w:val="null3"/>
              <w:jc w:val="left"/>
            </w:pPr>
            <w:r>
              <w:rPr/>
              <w:t>三维静态效果图 (5.0分)</w:t>
            </w:r>
            <w:r>
              <w:rPr/>
              <w:t>，（等次分值选择：</w:t>
            </w:r>
            <w:r>
              <w:rPr/>
              <w:t>0.0;</w:t>
            </w:r>
            <w:r>
              <w:rPr/>
              <w:t>1.0;</w:t>
            </w:r>
            <w:r>
              <w:rPr/>
              <w:t>2.0;</w:t>
            </w:r>
            <w:r>
              <w:rPr/>
              <w:t>5.0;</w:t>
            </w:r>
            <w:r>
              <w:rPr/>
              <w:t>）</w:t>
            </w:r>
          </w:p>
        </w:tc>
        <w:tc>
          <w:tcPr>
            <w:tcW w:type="dxa" w:w="5076"/>
          </w:tcPr>
          <w:p>
            <w:pPr>
              <w:pStyle w:val="null3"/>
              <w:jc w:val="left"/>
            </w:pPr>
            <w:r>
              <w:rPr/>
              <w:t>供应商针对本项目提供三维静态效果图。 1、供应商提供的三维静态效果图，完全满足且优于采购需求得5分； 2、供应商提供的三维静态效果图，基本满足采购需求得2分； 3、供应商提供的三维静态效果图，不能满足采购需求得1分； 4、供应商未提供效果图得0分。</w:t>
            </w:r>
          </w:p>
        </w:tc>
      </w:tr>
      <w:tr>
        <w:tc>
          <w:tcPr>
            <w:tcW w:type="dxa" w:w="922"/>
            <w:gridSpan w:val="2"/>
            <w:vMerge/>
          </w:tcPr>
          <w:p/>
        </w:tc>
        <w:tc>
          <w:tcPr>
            <w:tcW w:type="dxa" w:w="2307"/>
          </w:tcPr>
          <w:p>
            <w:pPr>
              <w:pStyle w:val="null3"/>
              <w:jc w:val="left"/>
            </w:pPr>
            <w:r>
              <w:rPr/>
              <w:t>进度保障方案 (4.0分)</w:t>
            </w:r>
            <w:r>
              <w:rPr/>
              <w:t>，（等次分值选择：</w:t>
            </w:r>
            <w:r>
              <w:rPr/>
              <w:t>0.0;</w:t>
            </w:r>
            <w:r>
              <w:rPr/>
              <w:t>1.0;</w:t>
            </w:r>
            <w:r>
              <w:rPr/>
              <w:t>2.0;</w:t>
            </w:r>
            <w:r>
              <w:rPr/>
              <w:t>4.0;</w:t>
            </w:r>
            <w:r>
              <w:rPr/>
              <w:t>）</w:t>
            </w:r>
          </w:p>
        </w:tc>
        <w:tc>
          <w:tcPr>
            <w:tcW w:type="dxa" w:w="5076"/>
          </w:tcPr>
          <w:p>
            <w:pPr>
              <w:pStyle w:val="null3"/>
              <w:jc w:val="left"/>
            </w:pPr>
            <w:r>
              <w:rPr/>
              <w:t>供应商提供明确、具体、针对性强、可行性强的进度保障方案： 进度保障方案完全满足且优于采购需求，得4分； 进度保障方案完全满足采购需求，得2分； 进度保障方案不能完全满足采购需求，得1分； 不提供方案不得分。</w:t>
            </w:r>
          </w:p>
        </w:tc>
      </w:tr>
      <w:tr>
        <w:tc>
          <w:tcPr>
            <w:tcW w:type="dxa" w:w="922"/>
            <w:gridSpan w:val="2"/>
            <w:vMerge/>
          </w:tcPr>
          <w:p/>
        </w:tc>
        <w:tc>
          <w:tcPr>
            <w:tcW w:type="dxa" w:w="2307"/>
          </w:tcPr>
          <w:p>
            <w:pPr>
              <w:pStyle w:val="null3"/>
              <w:jc w:val="left"/>
            </w:pPr>
            <w:r>
              <w:rPr/>
              <w:t>安全及绿色文明施工措施 (4.0分)</w:t>
            </w:r>
            <w:r>
              <w:rPr/>
              <w:t>，（等次分值选择：</w:t>
            </w:r>
            <w:r>
              <w:rPr/>
              <w:t>0.0;</w:t>
            </w:r>
            <w:r>
              <w:rPr/>
              <w:t>1.0;</w:t>
            </w:r>
            <w:r>
              <w:rPr/>
              <w:t>2.0;</w:t>
            </w:r>
            <w:r>
              <w:rPr/>
              <w:t>4.0;</w:t>
            </w:r>
            <w:r>
              <w:rPr/>
              <w:t>）</w:t>
            </w:r>
          </w:p>
        </w:tc>
        <w:tc>
          <w:tcPr>
            <w:tcW w:type="dxa" w:w="5076"/>
          </w:tcPr>
          <w:p>
            <w:pPr>
              <w:pStyle w:val="null3"/>
              <w:jc w:val="left"/>
            </w:pPr>
            <w:r>
              <w:rPr/>
              <w:t>供应商能针对校园施工特点及项目特点编制安全及资源节约、环保施工、组织管理等绿色文明施工措施方案，具体要求为：具体性、针对性强、可行性强： 安全及绿色文明施工措施方案完全满足且优于采购需求，得4分； 安全及绿色文明施工措施方案完全满足采购需求，得2分； 安全及绿色文明施工措施方案不能完全满足采购需求，得1分； 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(2.0分)</w:t>
            </w:r>
          </w:p>
        </w:tc>
        <w:tc>
          <w:tcPr>
            <w:tcW w:type="dxa" w:w="5076"/>
          </w:tcPr>
          <w:p>
            <w:pPr>
              <w:pStyle w:val="null3"/>
              <w:jc w:val="left"/>
            </w:pPr>
            <w:r>
              <w:rPr/>
              <w:t>供应商具有质量管理体系认证（认证范围与建筑工程相关），提供得2分，满分得2分。 提供证书复印件，并须同时提供在“全国认证认可信息公共服务平台”对体系证书的信息查询截图作为评审依据，已失效或撤销或暂停的不得分。上述证书如因成立时间不足三个月的原因未能获得的，可对应得分。</w:t>
            </w:r>
          </w:p>
        </w:tc>
      </w:tr>
      <w:tr>
        <w:tc>
          <w:tcPr>
            <w:tcW w:type="dxa" w:w="922"/>
            <w:gridSpan w:val="2"/>
            <w:vMerge/>
          </w:tcPr>
          <w:p/>
        </w:tc>
        <w:tc>
          <w:tcPr>
            <w:tcW w:type="dxa" w:w="2307"/>
          </w:tcPr>
          <w:p>
            <w:pPr>
              <w:pStyle w:val="null3"/>
              <w:jc w:val="left"/>
            </w:pPr>
            <w:r>
              <w:rPr/>
              <w:t>业绩经验 (14.0分)</w:t>
            </w:r>
          </w:p>
        </w:tc>
        <w:tc>
          <w:tcPr>
            <w:tcW w:type="dxa" w:w="5076"/>
          </w:tcPr>
          <w:p>
            <w:pPr>
              <w:pStyle w:val="null3"/>
              <w:jc w:val="left"/>
            </w:pPr>
            <w:r>
              <w:rPr/>
              <w:t>自2021年1月1日至今（以合同签订时间为准）, 供应商完成的改造工程类项目情况。每完成1个项目业绩得2分，满分14分。 注：须提供改造类项目合同及对应的竣工验收报告（盖甲方或甲方使用部门章）复印件，并加盖供应商公章，不提供不得分。</w:t>
            </w:r>
          </w:p>
        </w:tc>
      </w:tr>
      <w:tr>
        <w:tc>
          <w:tcPr>
            <w:tcW w:type="dxa" w:w="922"/>
            <w:gridSpan w:val="2"/>
            <w:vMerge/>
          </w:tcPr>
          <w:p/>
        </w:tc>
        <w:tc>
          <w:tcPr>
            <w:tcW w:type="dxa" w:w="2307"/>
          </w:tcPr>
          <w:p>
            <w:pPr>
              <w:pStyle w:val="null3"/>
              <w:jc w:val="left"/>
            </w:pPr>
            <w:r>
              <w:rPr/>
              <w:t>业绩评价 (14.0分)</w:t>
            </w:r>
          </w:p>
        </w:tc>
        <w:tc>
          <w:tcPr>
            <w:tcW w:type="dxa" w:w="5076"/>
          </w:tcPr>
          <w:p>
            <w:pPr>
              <w:pStyle w:val="null3"/>
              <w:jc w:val="left"/>
            </w:pPr>
            <w:r>
              <w:rPr/>
              <w:t>根据供应商在上述提供的有效业绩项目中，获得项目用户考核正面评价（优秀、优良、良好、满意或相当于正面评价）且评价文件须体现评价单位及联系方式（如评价文件无体现的，则供应商须另外提供评价单位及联系方式）。每提供一份得2分，最高得14分。 注：供应商应提供业主服务评价文件扫描件（上面需有合同甲方或甲方项目主管部门的印章）并加盖投标人公章，不提供不得分。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合同编号：</w:t>
      </w:r>
      <w:r>
        <w:rPr>
          <w:sz w:val="20"/>
          <w:b/>
        </w:rPr>
        <w:t xml:space="preserve">      </w:t>
      </w:r>
    </w:p>
    <w:p>
      <w:pPr>
        <w:pStyle w:val="null3"/>
        <w:jc w:val="both"/>
      </w:pPr>
      <w:r>
        <w:rPr>
          <w:sz w:val="52"/>
          <w:b/>
        </w:rPr>
        <w:t>工程施工合同</w:t>
      </w:r>
    </w:p>
    <w:p>
      <w:pPr>
        <w:pStyle w:val="null3"/>
        <w:jc w:val="left"/>
      </w:pPr>
      <w:r>
        <w:rPr>
          <w:sz w:val="32"/>
          <w:b/>
        </w:rPr>
        <w:t>发包方：华南农业大学</w:t>
      </w:r>
    </w:p>
    <w:p>
      <w:pPr>
        <w:pStyle w:val="null3"/>
        <w:jc w:val="left"/>
      </w:pPr>
      <w:r>
        <w:rPr>
          <w:sz w:val="32"/>
          <w:b/>
        </w:rPr>
        <w:t>承包方：</w:t>
      </w:r>
    </w:p>
    <w:p>
      <w:pPr>
        <w:pStyle w:val="null3"/>
        <w:jc w:val="left"/>
      </w:pPr>
      <w:r>
        <w:rPr>
          <w:sz w:val="32"/>
          <w:b/>
        </w:rPr>
        <w:t>工程名称： 工程</w:t>
      </w:r>
    </w:p>
    <w:p>
      <w:pPr>
        <w:pStyle w:val="null3"/>
        <w:jc w:val="left"/>
      </w:pPr>
      <w:r>
        <w:rPr>
          <w:sz w:val="32"/>
          <w:b/>
        </w:rPr>
        <w:t>工程地点：</w:t>
      </w:r>
    </w:p>
    <w:p>
      <w:pPr>
        <w:pStyle w:val="null3"/>
        <w:ind w:firstLine="643"/>
        <w:jc w:val="left"/>
      </w:pPr>
      <w:r>
        <w:rPr>
          <w:sz w:val="24"/>
        </w:rPr>
        <w:t>依据《中华人民共和国民法典》和《中华人民共和国建筑法》及有关规定，结合工程的具体情况，签订本合同。</w:t>
      </w:r>
    </w:p>
    <w:p>
      <w:pPr>
        <w:pStyle w:val="null3"/>
        <w:ind w:firstLine="480"/>
        <w:jc w:val="both"/>
      </w:pPr>
      <w:r>
        <w:rPr>
          <w:sz w:val="24"/>
          <w:b/>
        </w:rPr>
        <w:t>发包方（甲方）：</w:t>
      </w:r>
      <w:r>
        <w:rPr>
          <w:sz w:val="24"/>
        </w:rPr>
        <w:t>华南农业大学</w:t>
      </w:r>
    </w:p>
    <w:p>
      <w:pPr>
        <w:pStyle w:val="null3"/>
        <w:ind w:firstLine="480"/>
        <w:jc w:val="both"/>
      </w:pPr>
      <w:r>
        <w:rPr>
          <w:sz w:val="24"/>
        </w:rPr>
        <w:t>通讯地址：广州市天河区五山路483号华南农业大学</w:t>
      </w:r>
    </w:p>
    <w:p>
      <w:pPr>
        <w:pStyle w:val="null3"/>
        <w:ind w:firstLine="480"/>
        <w:jc w:val="both"/>
      </w:pPr>
      <w:r>
        <w:rPr>
          <w:sz w:val="24"/>
        </w:rPr>
        <w:t>联络人：</w:t>
      </w:r>
    </w:p>
    <w:p>
      <w:pPr>
        <w:pStyle w:val="null3"/>
        <w:ind w:firstLine="480"/>
        <w:jc w:val="both"/>
      </w:pPr>
      <w:r>
        <w:rPr>
          <w:sz w:val="24"/>
        </w:rPr>
        <w:t>联系电话：</w:t>
      </w:r>
    </w:p>
    <w:p>
      <w:pPr>
        <w:pStyle w:val="null3"/>
        <w:ind w:firstLine="480"/>
        <w:jc w:val="both"/>
      </w:pPr>
      <w:r>
        <w:rPr>
          <w:sz w:val="24"/>
        </w:rPr>
        <w:t>电子邮箱：</w:t>
      </w:r>
    </w:p>
    <w:p>
      <w:pPr>
        <w:pStyle w:val="null3"/>
        <w:ind w:firstLine="480"/>
        <w:jc w:val="both"/>
      </w:pPr>
      <w:r>
        <w:rPr>
          <w:sz w:val="24"/>
          <w:b/>
        </w:rPr>
        <w:t>承包方（乙方）：</w:t>
      </w:r>
    </w:p>
    <w:p>
      <w:pPr>
        <w:pStyle w:val="null3"/>
        <w:ind w:firstLine="470"/>
        <w:jc w:val="both"/>
      </w:pPr>
      <w:r>
        <w:rPr>
          <w:sz w:val="24"/>
        </w:rPr>
        <w:t>通讯地址：</w:t>
      </w:r>
    </w:p>
    <w:p>
      <w:pPr>
        <w:pStyle w:val="null3"/>
        <w:ind w:firstLine="470"/>
        <w:jc w:val="both"/>
      </w:pPr>
      <w:r>
        <w:rPr>
          <w:sz w:val="24"/>
        </w:rPr>
        <w:t>联络人：</w:t>
      </w:r>
    </w:p>
    <w:p>
      <w:pPr>
        <w:pStyle w:val="null3"/>
        <w:ind w:firstLine="470"/>
        <w:jc w:val="both"/>
      </w:pPr>
      <w:r>
        <w:rPr>
          <w:sz w:val="24"/>
        </w:rPr>
        <w:t>联系电话：</w:t>
      </w:r>
    </w:p>
    <w:p>
      <w:pPr>
        <w:pStyle w:val="null3"/>
        <w:ind w:firstLine="470"/>
        <w:jc w:val="both"/>
      </w:pPr>
      <w:r>
        <w:rPr>
          <w:sz w:val="24"/>
        </w:rPr>
        <w:t>电子邮箱：</w:t>
      </w:r>
    </w:p>
    <w:p>
      <w:pPr>
        <w:pStyle w:val="null3"/>
        <w:jc w:val="both"/>
      </w:pPr>
      <w:r>
        <w:rPr>
          <w:sz w:val="24"/>
          <w:b/>
        </w:rPr>
        <w:t>第一条工程项目</w:t>
      </w:r>
    </w:p>
    <w:p>
      <w:pPr>
        <w:pStyle w:val="null3"/>
        <w:ind w:left="2400"/>
        <w:jc w:val="both"/>
      </w:pPr>
      <w:r>
        <w:rPr>
          <w:sz w:val="24"/>
        </w:rPr>
        <w:t>（一）工程名称：。</w:t>
      </w:r>
    </w:p>
    <w:p>
      <w:pPr>
        <w:pStyle w:val="null3"/>
        <w:ind w:firstLine="480"/>
        <w:jc w:val="both"/>
      </w:pPr>
      <w:r>
        <w:rPr>
          <w:sz w:val="24"/>
        </w:rPr>
        <w:t>（二）工程地点：</w:t>
      </w:r>
    </w:p>
    <w:p>
      <w:pPr>
        <w:pStyle w:val="null3"/>
        <w:ind w:firstLine="491"/>
        <w:jc w:val="both"/>
      </w:pPr>
      <w:r>
        <w:rPr>
          <w:sz w:val="24"/>
        </w:rPr>
        <w:t>（三）工程内容：（具体以施工图设计文件及招标工程量清单为准）</w:t>
      </w:r>
    </w:p>
    <w:p>
      <w:pPr>
        <w:pStyle w:val="null3"/>
        <w:ind w:firstLine="491"/>
        <w:jc w:val="both"/>
      </w:pPr>
      <w:r>
        <w:rPr>
          <w:sz w:val="24"/>
        </w:rPr>
        <w:t>（四）承包方式：由乙方包工、包料、包质量、包工期、包安全、包文明施工，达到验收规范标准，不准转包。</w:t>
      </w:r>
    </w:p>
    <w:p>
      <w:pPr>
        <w:pStyle w:val="null3"/>
        <w:ind w:firstLine="480"/>
        <w:jc w:val="both"/>
      </w:pPr>
      <w:r>
        <w:rPr>
          <w:sz w:val="24"/>
        </w:rPr>
        <w:t>（五）经费来源：</w:t>
      </w:r>
    </w:p>
    <w:p>
      <w:pPr>
        <w:pStyle w:val="null3"/>
        <w:jc w:val="both"/>
      </w:pPr>
      <w:r>
        <w:rPr>
          <w:sz w:val="24"/>
          <w:b/>
        </w:rPr>
        <w:t>第二条工期</w:t>
      </w:r>
    </w:p>
    <w:p>
      <w:pPr>
        <w:pStyle w:val="null3"/>
        <w:ind w:firstLine="435"/>
        <w:jc w:val="both"/>
      </w:pPr>
      <w:r>
        <w:rPr>
          <w:sz w:val="24"/>
        </w:rPr>
        <w:t>（一）本工程总工期为    日历天，按甲方签发开工通知之日起计。</w:t>
      </w:r>
    </w:p>
    <w:p>
      <w:pPr>
        <w:pStyle w:val="null3"/>
        <w:ind w:firstLine="435"/>
        <w:jc w:val="both"/>
      </w:pPr>
      <w:r>
        <w:rPr>
          <w:sz w:val="24"/>
        </w:rPr>
        <w:t>（二）在具备工程施工条件下，乙方向甲方提交书面的开工报告。</w:t>
      </w:r>
    </w:p>
    <w:p>
      <w:pPr>
        <w:pStyle w:val="null3"/>
        <w:ind w:firstLine="435"/>
        <w:jc w:val="both"/>
      </w:pPr>
      <w:r>
        <w:rPr>
          <w:sz w:val="24"/>
        </w:rPr>
        <w:t>（三）在履约过程中，若发生设计变更所影响的工期或因甲方责任、不可抗力等因素所延误的工期，经甲乙双方书面签证认可后调整，以此确定竣工日期。</w:t>
      </w:r>
    </w:p>
    <w:p>
      <w:pPr>
        <w:pStyle w:val="null3"/>
        <w:ind w:firstLine="435"/>
        <w:jc w:val="both"/>
      </w:pPr>
      <w:r>
        <w:rPr>
          <w:sz w:val="24"/>
          <w:b/>
        </w:rPr>
        <w:t>第三条工程造价、结算原则和付款方式</w:t>
      </w:r>
    </w:p>
    <w:p>
      <w:pPr>
        <w:pStyle w:val="null3"/>
        <w:ind w:firstLine="480"/>
        <w:jc w:val="both"/>
      </w:pPr>
      <w:r>
        <w:rPr>
          <w:sz w:val="24"/>
        </w:rPr>
        <w:t xml:space="preserve">（一）本工程合同造价为人民币 </w:t>
      </w:r>
      <w:r>
        <w:rPr>
          <w:sz w:val="24"/>
          <w:u w:val="single"/>
        </w:rPr>
        <w:t xml:space="preserve">        ¥       元）</w:t>
      </w:r>
      <w:r>
        <w:rPr>
          <w:sz w:val="24"/>
        </w:rPr>
        <w:t>，其中税前工程造价</w:t>
      </w:r>
      <w:r>
        <w:rPr>
          <w:sz w:val="24"/>
          <w:u w:val="single"/>
        </w:rPr>
        <w:t>¥         元</w:t>
      </w:r>
      <w:r>
        <w:rPr>
          <w:sz w:val="24"/>
        </w:rPr>
        <w:t>（包含暂列金额</w:t>
      </w:r>
      <w:r>
        <w:rPr>
          <w:sz w:val="24"/>
          <w:u w:val="single"/>
        </w:rPr>
        <w:t>¥      元）</w:t>
      </w:r>
      <w:r>
        <w:rPr>
          <w:sz w:val="24"/>
        </w:rPr>
        <w:t>，增值税销项税额</w:t>
      </w:r>
      <w:r>
        <w:rPr>
          <w:sz w:val="24"/>
          <w:u w:val="single"/>
        </w:rPr>
        <w:t>¥         元</w:t>
      </w:r>
      <w:r>
        <w:rPr>
          <w:sz w:val="24"/>
        </w:rPr>
        <w:t>，最终造价以工程竣工验收后审定的结算为准。</w:t>
      </w:r>
    </w:p>
    <w:p>
      <w:pPr>
        <w:pStyle w:val="null3"/>
        <w:ind w:firstLine="480"/>
        <w:jc w:val="both"/>
      </w:pPr>
      <w:r>
        <w:rPr>
          <w:sz w:val="24"/>
        </w:rPr>
        <w:t>该工程款项包括但不限于完成本项工作所需的人工、材料、水电、管理、维护、保险、利润、税金、政策性文件规定及合同包含的所有风险、责任等各项费用。除本合同明确约定的费用外，甲方无需支付任何额外费用和承担任何额外义务。</w:t>
      </w:r>
    </w:p>
    <w:p>
      <w:pPr>
        <w:pStyle w:val="null3"/>
        <w:ind w:firstLine="480"/>
        <w:jc w:val="both"/>
      </w:pPr>
      <w:r>
        <w:rPr>
          <w:sz w:val="24"/>
        </w:rPr>
        <w:t xml:space="preserve">（二）工程造价结算原则：                                            </w:t>
      </w:r>
    </w:p>
    <w:p>
      <w:pPr>
        <w:pStyle w:val="null3"/>
        <w:ind w:firstLine="480"/>
        <w:jc w:val="both"/>
      </w:pPr>
      <w:r>
        <w:rPr>
          <w:sz w:val="24"/>
        </w:rPr>
        <w:t>1</w:t>
      </w:r>
      <w:r>
        <w:rPr>
          <w:sz w:val="24"/>
        </w:rPr>
        <w:t>、本合同价款采用固定综合单价合同方式确定。根据竞争性磋商的成交供应商的最终报价（总价），调整工程量清单的成交综合单价=第一轮报价的单价×（竞争性磋商最终报价-不参与调价项目合计）/（第一轮报价-不参与调价项目合计）×100%＝ ；不参与调价项目包括：暂列金额、按系数计算的绿色施工安全防护措施费、按措施项目清单综合单价报价的绿色施工安全防护措施费等，项目范围和计费按国家、省市相关文件和采购文件的约定执行。</w:t>
      </w:r>
    </w:p>
    <w:p>
      <w:pPr>
        <w:pStyle w:val="null3"/>
        <w:ind w:firstLine="480"/>
        <w:jc w:val="both"/>
      </w:pPr>
      <w:r>
        <w:rPr>
          <w:sz w:val="24"/>
        </w:rPr>
        <w:t>2</w:t>
      </w:r>
      <w:r>
        <w:rPr>
          <w:sz w:val="24"/>
        </w:rPr>
        <w:t>、双方约定合同价款的其他调整因素：</w:t>
      </w:r>
    </w:p>
    <w:p>
      <w:pPr>
        <w:pStyle w:val="null3"/>
        <w:ind w:firstLine="480"/>
        <w:jc w:val="both"/>
      </w:pPr>
      <w:r>
        <w:rPr>
          <w:sz w:val="24"/>
        </w:rPr>
        <w:t>A</w:t>
      </w:r>
      <w:r>
        <w:rPr>
          <w:sz w:val="24"/>
        </w:rPr>
        <w:t>工程量清单内的项目，按投标报价单价、规费及税金等费用调整工程造价，工程量按实(监理单位和发包人签认的合格工程量)结算。</w:t>
      </w:r>
    </w:p>
    <w:p>
      <w:pPr>
        <w:pStyle w:val="null3"/>
        <w:ind w:firstLine="480"/>
        <w:jc w:val="both"/>
      </w:pPr>
      <w:r>
        <w:rPr>
          <w:sz w:val="24"/>
        </w:rPr>
        <w:t>B</w:t>
      </w:r>
      <w:r>
        <w:rPr>
          <w:sz w:val="24"/>
        </w:rPr>
        <w:t>工程量清单外的工程项目（含暂-定价项目、漏项或因图纸修改和设计变更等情况出现的工程变更），按以下方法处理：</w:t>
      </w:r>
    </w:p>
    <w:p>
      <w:pPr>
        <w:pStyle w:val="null3"/>
        <w:ind w:firstLine="480"/>
        <w:jc w:val="both"/>
      </w:pPr>
      <w:r>
        <w:rPr>
          <w:sz w:val="24"/>
        </w:rPr>
        <w:t>（1）已标价工程量清单中有工作内容相同项目的综合单价，按投标报价单价、规费及税金等费用调整工程造价，工程量按实(监理单位和发包人签认的合格工程量)结算。</w:t>
      </w:r>
    </w:p>
    <w:p>
      <w:pPr>
        <w:pStyle w:val="null3"/>
        <w:ind w:firstLine="480"/>
        <w:jc w:val="both"/>
      </w:pPr>
      <w:r>
        <w:rPr>
          <w:sz w:val="24"/>
        </w:rPr>
        <w:t>（2）已标价工程量清单中有工作内容类似项目的综合单价，仅涉及按相关计价依据并且发包人确认确需调整主材价格的，主材价格以发包人审定的价格为准，与相应投标材料价格的差额调整材料价差。投标报价中已有的材料按投标报价中材料价作为结算材料价；投标报价中没有的材料价按照施工同期广州市造价站公布的《广州地区建设工程常用材料综合价格》作为结算材料价；《广州地区建设工程常用材料综合价格》没有的材料，材料按照施工同期《广州市建设工程材料（设备）厂商价格信息》对应品牌、规格、型号的材料价作为结算材料价；《广州市建设工程材料（设备）厂商价格信息》没有对应品牌、规格、型号的，按发包人审核的材料单价计算”。</w:t>
      </w:r>
    </w:p>
    <w:p>
      <w:pPr>
        <w:pStyle w:val="null3"/>
        <w:ind w:firstLine="480"/>
        <w:jc w:val="both"/>
      </w:pPr>
      <w:r>
        <w:rPr>
          <w:sz w:val="24"/>
        </w:rPr>
        <w:t>（3）已标价工程量清单中没有相同项目或类似项目的，即除已标价工程量清单项目中有相同或类似项目之外的新增综合单价计价原则：以相关定额为基数，按粤建市[2019]6号文及省市有关工程计价办法中的定额计价程序计价，其中措施项目费不再计取；下浮率为中标价相对于招标控制价的下浮率（中标下浮率=【1-中标价/招标控制价】×100%），下浮率若小于10%的，按10%执行。人工、材料和机械单价按照投标文件中相关专业综合单价分析表中的单价套用；投标报价中已有的材料按投标报价中材料价作为结算材料价；投标报价中没有的材料价按照施工同期广州市造价站公布的《广州地区建设工程常用材料综合价格》作为结算材料价；《广州地区建设工程常用材料综合价格》没有的材料，材料按照施工同期《广州市建设工程材料（设备）厂商价格信息》对应品牌、规格、型号的材料价作为结算材料价；《广州市建设工程材料（设备）厂商价格信息》没有对应品牌、规格、型号的，按发包人审核的材料单价计算。</w:t>
      </w:r>
    </w:p>
    <w:p>
      <w:pPr>
        <w:pStyle w:val="null3"/>
        <w:ind w:firstLine="480"/>
        <w:jc w:val="both"/>
      </w:pPr>
      <w:r>
        <w:rPr>
          <w:sz w:val="24"/>
        </w:rPr>
        <w:t>增加及变更项目，承包人应按以上计价方法编制预算，报现场监理工程师和发包人作为增加或变更的审批依据。</w:t>
      </w:r>
    </w:p>
    <w:p>
      <w:pPr>
        <w:pStyle w:val="null3"/>
        <w:ind w:firstLine="480"/>
        <w:jc w:val="both"/>
      </w:pPr>
      <w:r>
        <w:rPr>
          <w:sz w:val="24"/>
        </w:rPr>
        <w:t>C</w:t>
      </w:r>
      <w:r>
        <w:rPr>
          <w:sz w:val="24"/>
        </w:rPr>
        <w:t>工程排污费、施工噪音排污费如实际发生时，暂按工程所在地规定的标准计算，结算时按实际发生费用计算；质监费用由发包人向有关部门交纳。</w:t>
      </w:r>
    </w:p>
    <w:p>
      <w:pPr>
        <w:pStyle w:val="null3"/>
        <w:ind w:firstLine="480"/>
        <w:jc w:val="both"/>
      </w:pPr>
      <w:r>
        <w:rPr>
          <w:sz w:val="24"/>
        </w:rPr>
        <w:t>D</w:t>
      </w:r>
      <w:r>
        <w:rPr>
          <w:sz w:val="24"/>
        </w:rPr>
        <w:t>设计变更、增减工程应于该变更工程完成一个月内办理签证，工程完工后工程量按实计算。</w:t>
      </w:r>
    </w:p>
    <w:p>
      <w:pPr>
        <w:pStyle w:val="null3"/>
        <w:ind w:firstLine="480"/>
        <w:jc w:val="both"/>
      </w:pPr>
      <w:r>
        <w:rPr>
          <w:sz w:val="24"/>
        </w:rPr>
        <w:t>最终工程结算价不得超过合同价的110%且不得超过招标控制价。</w:t>
      </w:r>
    </w:p>
    <w:p>
      <w:pPr>
        <w:pStyle w:val="null3"/>
        <w:ind w:firstLine="435"/>
        <w:jc w:val="both"/>
      </w:pPr>
      <w:r>
        <w:rPr>
          <w:sz w:val="24"/>
        </w:rPr>
        <w:t>（三）工程付款方式：</w:t>
      </w:r>
    </w:p>
    <w:p>
      <w:pPr>
        <w:pStyle w:val="null3"/>
        <w:ind w:firstLine="372"/>
        <w:jc w:val="both"/>
      </w:pPr>
      <w:r>
        <w:rPr>
          <w:sz w:val="21"/>
        </w:rPr>
        <w:t>（1）、在乙方无任何违约行为的情况下，合同签订后五个工作日内，甲方按合同价（需扣除暂列金额后）的30%作为预付款拨给供应商；</w:t>
      </w:r>
    </w:p>
    <w:p>
      <w:pPr>
        <w:pStyle w:val="null3"/>
        <w:ind w:firstLine="372"/>
        <w:jc w:val="both"/>
      </w:pPr>
      <w:r>
        <w:rPr>
          <w:sz w:val="21"/>
        </w:rPr>
        <w:t>（2）、在完成工程总量的50%后五个工作日内，甲方向乙方支付合同价（扣除暂列金额）的30%（即支付至扣除暂列金的合同价的60%）；</w:t>
      </w:r>
    </w:p>
    <w:p>
      <w:pPr>
        <w:pStyle w:val="null3"/>
        <w:ind w:firstLine="372"/>
        <w:jc w:val="both"/>
      </w:pPr>
      <w:r>
        <w:rPr>
          <w:sz w:val="21"/>
        </w:rPr>
        <w:t>（3）、工程全部完工并经采购人验收合格后五个工作日内，甲方向乙方再支付合同价（扣除暂列金额）的25%（即支付至扣除暂列金的合同价的85%）；</w:t>
      </w:r>
    </w:p>
    <w:p>
      <w:pPr>
        <w:pStyle w:val="null3"/>
        <w:ind w:firstLine="372"/>
        <w:jc w:val="both"/>
      </w:pPr>
      <w:r>
        <w:rPr>
          <w:sz w:val="21"/>
        </w:rPr>
        <w:t>（4）、工程结算经甲方书面审定后，甲方预留工程结算价款3%（或乙方以保函形式提交），作为本项目质量保证金，甲方办理完结算手续后七个工作日内向乙方支付工程款至结算价的97%（乙方以保函形式提交质量保证金的，支付至结算价的100%）。</w:t>
      </w:r>
    </w:p>
    <w:p>
      <w:pPr>
        <w:pStyle w:val="null3"/>
        <w:ind w:firstLine="372"/>
        <w:jc w:val="both"/>
      </w:pPr>
      <w:r>
        <w:rPr>
          <w:sz w:val="21"/>
        </w:rPr>
        <w:t>（5）、工程质量保证金（或保函）在工程质量验收合格之日起满贰年后7天内一次性退还给成交乙方。</w:t>
      </w:r>
    </w:p>
    <w:p>
      <w:pPr>
        <w:pStyle w:val="null3"/>
        <w:ind w:firstLine="435"/>
        <w:jc w:val="both"/>
      </w:pPr>
      <w:r>
        <w:rPr>
          <w:sz w:val="24"/>
        </w:rPr>
        <w:t>在甲方付款前，乙方应当向甲方提供等额合法发票，如因乙方未能及时提供前述发票而造成付款延误，不属甲方违约。</w:t>
      </w:r>
    </w:p>
    <w:p>
      <w:pPr>
        <w:pStyle w:val="null3"/>
        <w:ind w:firstLine="435"/>
        <w:jc w:val="both"/>
      </w:pPr>
      <w:r>
        <w:rPr>
          <w:sz w:val="24"/>
        </w:rPr>
        <w:t>乙方指定以下账户为唯一收款账户：</w:t>
      </w:r>
    </w:p>
    <w:p>
      <w:pPr>
        <w:pStyle w:val="null3"/>
        <w:ind w:firstLine="435"/>
        <w:jc w:val="both"/>
      </w:pPr>
      <w:r>
        <w:rPr>
          <w:sz w:val="24"/>
        </w:rPr>
        <w:t>账户名称：</w:t>
      </w:r>
    </w:p>
    <w:p>
      <w:pPr>
        <w:pStyle w:val="null3"/>
        <w:ind w:firstLine="435"/>
        <w:jc w:val="both"/>
      </w:pPr>
      <w:r>
        <w:rPr>
          <w:sz w:val="24"/>
        </w:rPr>
        <w:t>开户银行：</w:t>
      </w:r>
    </w:p>
    <w:p>
      <w:pPr>
        <w:pStyle w:val="null3"/>
        <w:ind w:firstLine="435"/>
        <w:jc w:val="both"/>
      </w:pPr>
      <w:r>
        <w:rPr>
          <w:sz w:val="24"/>
        </w:rPr>
        <w:t>银行账号：</w:t>
      </w:r>
    </w:p>
    <w:p>
      <w:pPr>
        <w:pStyle w:val="null3"/>
        <w:ind w:firstLine="435"/>
        <w:jc w:val="both"/>
      </w:pPr>
      <w:r>
        <w:rPr>
          <w:sz w:val="24"/>
        </w:rPr>
        <w:t>付款方式：可采用支票、银行汇付（含电汇）等形式。甲方向上述账户汇出款项后，即视为已履行付款义务，在汇款过程中，因乙方账户的原因（包括但不限于账号被注销、被冻结等）导致其无法收取款项的，由乙方承担相应后果。甲方有权直接在应付款项中扣除乙方应承担违约金或赔偿金等。</w:t>
      </w:r>
    </w:p>
    <w:p>
      <w:pPr>
        <w:pStyle w:val="null3"/>
        <w:ind w:firstLine="435"/>
        <w:jc w:val="both"/>
      </w:pPr>
      <w:r>
        <w:rPr>
          <w:sz w:val="24"/>
        </w:rPr>
        <w:t>质量保证金的提交方式：现金、银行汇付（含电汇）、银行保函、保证保险、担保保函，鼓励使用电子保函等形式。</w:t>
      </w:r>
    </w:p>
    <w:p>
      <w:pPr>
        <w:pStyle w:val="null3"/>
        <w:ind w:firstLine="435"/>
        <w:jc w:val="both"/>
      </w:pPr>
      <w:r>
        <w:rPr>
          <w:sz w:val="24"/>
        </w:rPr>
        <w:t>在工程质量验收合格之日起满 贰 年后（如未发生扣罚质保金的情况）7天内，甲方一次性支付给成交供应商。</w:t>
      </w:r>
    </w:p>
    <w:p>
      <w:pPr>
        <w:pStyle w:val="null3"/>
        <w:jc w:val="both"/>
      </w:pPr>
      <w:r>
        <w:rPr>
          <w:sz w:val="24"/>
          <w:b/>
        </w:rPr>
        <w:t>第四条 材料设备供应</w:t>
      </w:r>
    </w:p>
    <w:p>
      <w:pPr>
        <w:pStyle w:val="null3"/>
        <w:ind w:firstLine="480"/>
        <w:jc w:val="both"/>
      </w:pPr>
      <w:r>
        <w:rPr>
          <w:sz w:val="24"/>
        </w:rPr>
        <w:t>（一）工程所需材料设备必须满足甲方要求技术指标（具体材料要求见附录）。</w:t>
      </w:r>
    </w:p>
    <w:p>
      <w:pPr>
        <w:pStyle w:val="null3"/>
        <w:ind w:firstLine="480"/>
        <w:jc w:val="both"/>
      </w:pPr>
      <w:r>
        <w:rPr>
          <w:sz w:val="24"/>
        </w:rPr>
        <w:t>（二）工程所需材料设备必须经甲方确认后由乙方自行采购并运至施工现场。</w:t>
      </w:r>
    </w:p>
    <w:p>
      <w:pPr>
        <w:pStyle w:val="null3"/>
        <w:ind w:firstLine="480"/>
        <w:jc w:val="both"/>
      </w:pPr>
      <w:r>
        <w:rPr>
          <w:sz w:val="24"/>
        </w:rPr>
        <w:t>（三）材料设备应附有符合国家标准的出厂合格证明。如一方对材料设备有异议，应提交甲方指定鉴定机构进行检验。如检验合格，检验费由提出异议一方负责；如检验不合格，检验费由乙方负责。</w:t>
      </w:r>
    </w:p>
    <w:p>
      <w:pPr>
        <w:pStyle w:val="null3"/>
        <w:ind w:firstLine="480"/>
        <w:jc w:val="both"/>
      </w:pPr>
      <w:r>
        <w:rPr>
          <w:sz w:val="24"/>
        </w:rPr>
        <w:t>（四）在施工中，由于甲方原因工程设计变更造成乙方采购的材料、设备不适用，甲方需按先前已确认的材料设备的实际采购价格，回收全部不适用的材料设备。或经乙方同意，由甲方给予乙方适当的补偿后，不适用的材料设备由乙方自行处理。</w:t>
      </w:r>
    </w:p>
    <w:p>
      <w:pPr>
        <w:pStyle w:val="null3"/>
        <w:ind w:firstLine="480"/>
        <w:jc w:val="both"/>
      </w:pPr>
      <w:r>
        <w:rPr>
          <w:sz w:val="24"/>
          <w:b/>
        </w:rPr>
        <w:t>第五条 工程质量标准和保修期</w:t>
      </w:r>
    </w:p>
    <w:p>
      <w:pPr>
        <w:pStyle w:val="null3"/>
        <w:jc w:val="both"/>
      </w:pPr>
      <w:r>
        <w:rPr>
          <w:sz w:val="21"/>
        </w:rPr>
        <w:t xml:space="preserve">    </w:t>
      </w:r>
      <w:r>
        <w:rPr>
          <w:sz w:val="24"/>
        </w:rPr>
        <w:t>（一）工程质量标准按国家现行施工及验收规范、工程质量标准为合格。</w:t>
      </w:r>
    </w:p>
    <w:p>
      <w:pPr>
        <w:pStyle w:val="null3"/>
        <w:ind w:firstLine="480"/>
        <w:jc w:val="both"/>
      </w:pPr>
      <w:r>
        <w:rPr>
          <w:sz w:val="24"/>
        </w:rPr>
        <w:t>（二）施工中如甲方发现工程上存在问题时，应及时通知乙方，乙方在收到通知二天内采取有效措施纠正。否则，甲方有权采取措施，直至终止合同，由此造成的损失由乙方承担。</w:t>
      </w:r>
    </w:p>
    <w:p>
      <w:pPr>
        <w:pStyle w:val="null3"/>
        <w:ind w:firstLine="480"/>
        <w:jc w:val="both"/>
      </w:pPr>
      <w:r>
        <w:rPr>
          <w:sz w:val="24"/>
        </w:rPr>
        <w:t>（三）保修期按中华人民共和国国务院令第279号《建设工程质量管理条例》执行，在正常使用条件下，建设工程的最低保修期自竣工验收合格双方签字确认之日起：</w:t>
      </w:r>
    </w:p>
    <w:p>
      <w:pPr>
        <w:pStyle w:val="null3"/>
        <w:ind w:firstLine="480"/>
        <w:jc w:val="both"/>
      </w:pPr>
      <w:r>
        <w:rPr>
          <w:sz w:val="24"/>
        </w:rPr>
        <w:t>（1）基础设施工程、房屋建筑的地基基础工程和主体结构工程，为设计文件规定的该工程的合理使用年限；如无规定，则保修期为2年。</w:t>
      </w:r>
    </w:p>
    <w:p>
      <w:pPr>
        <w:pStyle w:val="null3"/>
        <w:ind w:firstLine="480"/>
        <w:jc w:val="both"/>
      </w:pPr>
      <w:r>
        <w:rPr>
          <w:sz w:val="24"/>
        </w:rPr>
        <w:t>（2）屋面防水工程、有防水要求的卫生间、房间和外墙面的防渗漏，为5年；</w:t>
      </w:r>
    </w:p>
    <w:p>
      <w:pPr>
        <w:pStyle w:val="null3"/>
        <w:ind w:firstLine="480"/>
        <w:jc w:val="both"/>
      </w:pPr>
      <w:r>
        <w:rPr>
          <w:sz w:val="24"/>
        </w:rPr>
        <w:t>（3）供热与供冷系统，为2个采暖期、供冷期；</w:t>
      </w:r>
    </w:p>
    <w:p>
      <w:pPr>
        <w:pStyle w:val="null3"/>
        <w:ind w:firstLine="480"/>
        <w:jc w:val="both"/>
      </w:pPr>
      <w:r>
        <w:rPr>
          <w:sz w:val="24"/>
        </w:rPr>
        <w:t>（4）电气管线、给排水管道、设备安装和装修工程，为2年。保修期限内出现的质量问题，乙方在接到甲方通知后两天内进行检查，经双方鉴定，属乙方施工或材料质量问题，由乙方即进行修复，修复费由乙方负责；属甲方使用不当造成的，修复费用由甲方负责。如对质量问题有争议，由相关质监部门裁定。</w:t>
      </w:r>
    </w:p>
    <w:p>
      <w:pPr>
        <w:pStyle w:val="null3"/>
        <w:jc w:val="both"/>
      </w:pPr>
      <w:r>
        <w:rPr>
          <w:sz w:val="24"/>
          <w:b/>
        </w:rPr>
        <w:t>第六条 工程验收</w:t>
      </w:r>
    </w:p>
    <w:p>
      <w:pPr>
        <w:pStyle w:val="null3"/>
        <w:jc w:val="both"/>
      </w:pPr>
      <w:r>
        <w:rPr>
          <w:sz w:val="21"/>
        </w:rPr>
        <w:t xml:space="preserve">    </w:t>
      </w:r>
      <w:r>
        <w:rPr>
          <w:sz w:val="24"/>
        </w:rPr>
        <w:t>（一）工程验收以施工图及说明书、图纸会审记录、有关变更的书面文件，按国家颁布的施工及验收规范和质量检验标准为依据。</w:t>
      </w:r>
    </w:p>
    <w:p>
      <w:pPr>
        <w:pStyle w:val="null3"/>
        <w:ind w:firstLine="480"/>
        <w:jc w:val="both"/>
      </w:pPr>
      <w:r>
        <w:rPr>
          <w:sz w:val="24"/>
        </w:rPr>
        <w:t>（二）隐蔽工程在乙方自检后填制记录表（范围、数量、质量等），持表通知甲方进行检查。甲方接到通知后2天内到场验收，验收合格并符合设计要求时，经双方签字后进行下一工序的施工。隐蔽工程隐蔽前，甲方没有及时检查的，乙方可以要求办理顺延工期，无权自检，符合国家和行业现行质量验收标准，一次性验收合。。</w:t>
      </w:r>
    </w:p>
    <w:p>
      <w:pPr>
        <w:pStyle w:val="null3"/>
        <w:ind w:firstLine="480"/>
        <w:jc w:val="both"/>
      </w:pPr>
      <w:r>
        <w:rPr>
          <w:sz w:val="24"/>
        </w:rPr>
        <w:t>（三）工程（包括单项工程）竣工前三天，由乙方通知甲方验收，甲方在乙方书面通知竣工后三天内验收完毕。工程内容及质量符合要求的，双方签字并盖章，同时乙方将全部真实有效图纸资料（包括分包工程的竣工验收资料）向甲方移交。如工程内容尚未完成或质量不合格的，由乙方在甲乙双方商定的期限内补建或返修后再进行验收，直到符合要求为止。并按最后验收合格的日期为实际竣工日期，由此发生的费用由乙方承担。工程（含单项工程）未验收，甲方提前使用或擅自动用，视为合格，由此而发生的质量或其他问题，由甲方负责。因乙方的原因致使工程在合理使用期内造成人身伤害（不管是否致命）和财产损失或损坏的，乙方应承担损失赔偿责任。</w:t>
      </w:r>
    </w:p>
    <w:p>
      <w:pPr>
        <w:pStyle w:val="null3"/>
        <w:ind w:firstLine="480"/>
        <w:jc w:val="both"/>
      </w:pPr>
      <w:r>
        <w:rPr>
          <w:sz w:val="24"/>
          <w:b/>
        </w:rPr>
        <w:t>第七条 奖与罚</w:t>
      </w:r>
    </w:p>
    <w:p>
      <w:pPr>
        <w:pStyle w:val="null3"/>
        <w:jc w:val="both"/>
      </w:pPr>
      <w:r>
        <w:rPr>
          <w:sz w:val="21"/>
        </w:rPr>
        <w:t xml:space="preserve">    </w:t>
      </w:r>
      <w:r>
        <w:rPr>
          <w:sz w:val="24"/>
        </w:rPr>
        <w:t>（一）按合同期竣工不奖不罚。延期竣工（工期延误）的，每逾期1天，由乙方按工程结算总造价的万分之四向甲方支付违约金。延期竣工超过30天的，甲方有权解除合同，因此造成的一切损失由乙方承担。</w:t>
      </w:r>
    </w:p>
    <w:p>
      <w:pPr>
        <w:pStyle w:val="null3"/>
        <w:ind w:firstLine="480"/>
        <w:jc w:val="both"/>
      </w:pPr>
      <w:r>
        <w:rPr>
          <w:sz w:val="24"/>
        </w:rPr>
        <w:t>（二）奖罚应在竣工结算时办理。</w:t>
      </w:r>
    </w:p>
    <w:p>
      <w:pPr>
        <w:pStyle w:val="null3"/>
        <w:jc w:val="both"/>
      </w:pPr>
      <w:r>
        <w:rPr>
          <w:sz w:val="24"/>
          <w:b/>
        </w:rPr>
        <w:t>第八条</w:t>
      </w:r>
      <w:r>
        <w:rPr>
          <w:sz w:val="21"/>
        </w:rPr>
        <w:t xml:space="preserve">  </w:t>
      </w:r>
      <w:r>
        <w:rPr>
          <w:sz w:val="24"/>
        </w:rPr>
        <w:t>本合同自甲乙双方法定代表人或授权代表签字并盖双方公章或合同专用章后生效，正本</w:t>
      </w:r>
      <w:r>
        <w:rPr>
          <w:sz w:val="24"/>
          <w:u w:val="single"/>
        </w:rPr>
        <w:t xml:space="preserve"> 两</w:t>
      </w:r>
      <w:r>
        <w:rPr>
          <w:sz w:val="24"/>
        </w:rPr>
        <w:t>份，双方各执</w:t>
      </w:r>
      <w:r>
        <w:rPr>
          <w:sz w:val="24"/>
          <w:u w:val="single"/>
        </w:rPr>
        <w:t xml:space="preserve"> 一</w:t>
      </w:r>
      <w:r>
        <w:rPr>
          <w:sz w:val="24"/>
        </w:rPr>
        <w:t>份，副本</w:t>
      </w:r>
      <w:r>
        <w:rPr>
          <w:sz w:val="24"/>
          <w:u w:val="single"/>
        </w:rPr>
        <w:t xml:space="preserve"> 八</w:t>
      </w:r>
      <w:r>
        <w:rPr>
          <w:sz w:val="24"/>
        </w:rPr>
        <w:t>份，双方各执</w:t>
      </w:r>
      <w:r>
        <w:rPr>
          <w:sz w:val="24"/>
          <w:u w:val="single"/>
        </w:rPr>
        <w:t xml:space="preserve"> 四</w:t>
      </w:r>
      <w:r>
        <w:rPr>
          <w:sz w:val="24"/>
        </w:rPr>
        <w:t>份。</w:t>
      </w:r>
    </w:p>
    <w:p>
      <w:pPr>
        <w:pStyle w:val="null3"/>
        <w:jc w:val="both"/>
      </w:pPr>
      <w:r>
        <w:rPr>
          <w:sz w:val="24"/>
          <w:b/>
        </w:rPr>
        <w:t>第九条 其它约定条款</w:t>
      </w:r>
    </w:p>
    <w:p>
      <w:pPr>
        <w:pStyle w:val="null3"/>
        <w:ind w:firstLine="480"/>
        <w:jc w:val="both"/>
      </w:pPr>
      <w:r>
        <w:rPr>
          <w:sz w:val="24"/>
        </w:rPr>
        <w:t>（一）现场施工用水用电按华南农业大学水电管理办法执行。</w:t>
      </w:r>
    </w:p>
    <w:p>
      <w:pPr>
        <w:pStyle w:val="null3"/>
        <w:ind w:firstLine="480"/>
        <w:jc w:val="both"/>
      </w:pPr>
      <w:r>
        <w:rPr>
          <w:sz w:val="24"/>
        </w:rPr>
        <w:t>（二）乙方必须在工程竣工后两天内撤离现场。</w:t>
      </w:r>
    </w:p>
    <w:p>
      <w:pPr>
        <w:pStyle w:val="null3"/>
        <w:ind w:firstLine="480"/>
        <w:jc w:val="both"/>
      </w:pPr>
      <w:r>
        <w:rPr>
          <w:sz w:val="24"/>
        </w:rPr>
        <w:t>（三）本合同未尽或者争议事宜，双方友好协商解决。协商不成的，任意一方均可向甲方所在地人民法院提起诉讼。</w:t>
      </w:r>
    </w:p>
    <w:p>
      <w:pPr>
        <w:pStyle w:val="null3"/>
        <w:ind w:firstLine="480"/>
        <w:jc w:val="both"/>
      </w:pPr>
      <w:r>
        <w:rPr>
          <w:sz w:val="24"/>
        </w:rPr>
        <w:t>（四）乙方承诺具备履行本合同所必须的资质和条件，该资质和条件指的是工程所在地所要求的资质和条件。若因乙方的资质和条件问题导致本合同不能完全履行，甲方所受到的一切损失由乙方承担。</w:t>
      </w:r>
    </w:p>
    <w:p>
      <w:pPr>
        <w:pStyle w:val="null3"/>
        <w:ind w:firstLine="480"/>
        <w:jc w:val="both"/>
      </w:pPr>
      <w:r>
        <w:rPr>
          <w:sz w:val="24"/>
        </w:rPr>
        <w:t>（五）所有乙方应当承担的违约金、赔偿金等责任，甲方均有权在应支付给乙方的款项中直接扣除，不足以扣除的，甲方有权继续要求乙方支付或赔偿。</w:t>
      </w:r>
    </w:p>
    <w:p>
      <w:pPr>
        <w:pStyle w:val="null3"/>
        <w:ind w:firstLine="480"/>
        <w:jc w:val="both"/>
      </w:pPr>
      <w:r>
        <w:rPr>
          <w:sz w:val="24"/>
        </w:rPr>
        <w:t>（六）除本合同另有约定外，一方在本合同履行过程中向另一方发出或者提供的所有通知、文件、文书、资料等，均可以本合同所列明的地址送达；一方如果迁址或者变更电话，应当及时书面通知另一方，未履行通知义务的，另一方按原地址邮寄相关材料即视为已履行送达义务；当面交付上述材料的，在交付之时视为送达。</w:t>
      </w:r>
    </w:p>
    <w:p>
      <w:pPr>
        <w:pStyle w:val="null3"/>
        <w:ind w:firstLine="480"/>
        <w:jc w:val="both"/>
      </w:pPr>
      <w:r>
        <w:rPr>
          <w:sz w:val="24"/>
        </w:rPr>
        <w:t>（七）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15日内将有关机构出具的不可抗力事件的证明寄交对方。未提供以上证明的，不能免除。</w:t>
      </w:r>
    </w:p>
    <w:p>
      <w:pPr>
        <w:pStyle w:val="null3"/>
        <w:ind w:firstLine="480"/>
        <w:jc w:val="both"/>
      </w:pPr>
      <w:r>
        <w:rPr>
          <w:sz w:val="24"/>
        </w:rPr>
        <w:t>（八）本合同甲方损失包括但不限于甲方及相关方的实际损失、可得利益损失、甲方为处理违约事件所发生的包括调查费、评估费、公证费、仲裁费、诉讼费、律师费、交通费、差旅费等费用在内的费用和开支等；若乙方违约行为导致甲方遭受第三方的指控时，损失亦包括甲方为应诉等行为和承担其他不利义务而支付的一切费用。</w:t>
      </w:r>
    </w:p>
    <w:p>
      <w:pPr>
        <w:pStyle w:val="null3"/>
        <w:ind w:firstLine="480"/>
        <w:jc w:val="both"/>
      </w:pPr>
      <w:r>
        <w:rPr>
          <w:sz w:val="24"/>
        </w:rPr>
        <w:t>（以下无正文）</w:t>
      </w:r>
    </w:p>
    <w:p>
      <w:pPr>
        <w:pStyle w:val="null3"/>
        <w:ind w:firstLine="480"/>
        <w:jc w:val="both"/>
      </w:pPr>
      <w:r>
        <w:rPr>
          <w:sz w:val="24"/>
          <w:b/>
        </w:rPr>
        <w:t>甲方（盖章）：华南农业大学      乙方（盖章）：</w:t>
      </w:r>
    </w:p>
    <w:p>
      <w:pPr>
        <w:pStyle w:val="null3"/>
        <w:jc w:val="both"/>
      </w:pPr>
      <w:r>
        <w:rPr>
          <w:sz w:val="24"/>
          <w:b/>
        </w:rPr>
        <w:t>法定代表（签字）：              法定代表（签字）：</w:t>
      </w:r>
    </w:p>
    <w:p>
      <w:pPr>
        <w:pStyle w:val="null3"/>
        <w:jc w:val="both"/>
      </w:pPr>
      <w:r>
        <w:rPr>
          <w:sz w:val="24"/>
          <w:b/>
        </w:rPr>
        <w:t>签约代表（签字）：              签约代表（签字）：</w:t>
      </w:r>
    </w:p>
    <w:p>
      <w:pPr>
        <w:pStyle w:val="null3"/>
        <w:jc w:val="both"/>
      </w:pPr>
      <w:r>
        <w:rPr>
          <w:sz w:val="24"/>
          <w:b/>
        </w:rPr>
        <w:t>签约日期：                     签约日期：</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440001-2024-58093</w:t>
      </w:r>
    </w:p>
    <w:p>
      <w:pPr>
        <w:pStyle w:val="null3"/>
        <w:jc w:val="center"/>
        <w:outlineLvl w:val="3"/>
      </w:pPr>
      <w:r>
        <w:rPr>
          <w:sz w:val="24"/>
          <w:b/>
        </w:rPr>
        <w:t>采购项目编号：</w:t>
      </w:r>
      <w:r>
        <w:rPr>
          <w:sz w:val="24"/>
          <w:b/>
        </w:rPr>
        <w:t>GPCGD241156GC399J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广东省政府采购中心</w:t>
      </w:r>
    </w:p>
    <w:p>
      <w:pPr>
        <w:pStyle w:val="null3"/>
        <w:ind w:firstLine="480"/>
      </w:pPr>
      <w:r>
        <w:rPr/>
        <w:t xml:space="preserve"> 你方组织的</w:t>
      </w:r>
      <w:r>
        <w:rPr>
          <w:u w:val="single"/>
        </w:rPr>
        <w:t>“</w:t>
      </w:r>
      <w:r>
        <w:rPr>
          <w:u w:val="single"/>
        </w:rPr>
        <w:t>农业动物类器官前沿创新平台实验室改造工程</w:t>
      </w:r>
      <w:r>
        <w:rPr>
          <w:u w:val="single"/>
        </w:rPr>
        <w:t>”</w:t>
      </w:r>
      <w:r>
        <w:rPr/>
        <w:t>项目的竞争性磋商[采购项目编号为：</w:t>
      </w:r>
      <w:r>
        <w:rPr>
          <w:u w:val="single"/>
        </w:rPr>
        <w:t>GPCGD241156GC399J</w:t>
      </w:r>
      <w:r>
        <w:rPr/>
        <w:t>]，我方愿参与响应。</w:t>
      </w:r>
    </w:p>
    <w:p>
      <w:pPr>
        <w:pStyle w:val="null3"/>
        <w:ind w:firstLine="480"/>
      </w:pPr>
      <w:r>
        <w:rPr/>
        <w:t>我方确认收到贵方提供的</w:t>
      </w:r>
      <w:r>
        <w:rPr>
          <w:u w:val="single"/>
        </w:rPr>
        <w:t>“</w:t>
      </w:r>
      <w:r>
        <w:rPr>
          <w:u w:val="single"/>
        </w:rPr>
        <w:t>农业动物类器官前沿创新平台实验室改造工程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农业动物类器官前沿创新平台实验室改造工程</w:t>
      </w:r>
      <w:r>
        <w:rPr/>
        <w:t>”项目采购[采购项目编号为</w:t>
      </w:r>
      <w:r>
        <w:rPr/>
        <w:t>GPCGD241156GC399J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华南农业大学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广东省政府采购中心</w:t>
      </w:r>
    </w:p>
    <w:p>
      <w:pPr>
        <w:pStyle w:val="null3"/>
        <w:ind w:firstLine="480"/>
      </w:pPr>
      <w:r>
        <w:rPr/>
        <w:t>我单位参加贵公司组织的</w:t>
      </w:r>
      <w:r>
        <w:rPr/>
        <w:t>农业动物类器官前沿创新平台实验室改造工程</w:t>
      </w:r>
      <w:r>
        <w:rPr/>
        <w:t>（采购项目编号：</w:t>
      </w:r>
      <w:r>
        <w:rPr/>
        <w:t>GPCGD241156GC399J</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农业动物类器官前沿创新平台实验室改造工程</w:t>
      </w:r>
      <w:r>
        <w:rPr/>
        <w:t>”项目（采购项目编号：</w:t>
      </w:r>
      <w:r>
        <w:rPr/>
        <w:t>GPCGD241156GC399J</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