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138416">
      <w:pPr>
        <w:adjustRightInd w:val="0"/>
        <w:snapToGrid w:val="0"/>
        <w:spacing w:line="360" w:lineRule="auto"/>
        <w:jc w:val="center"/>
        <w:outlineLvl w:val="0"/>
        <w:rPr>
          <w:rFonts w:ascii="Times New Roman" w:hAnsi="Times New Roman" w:eastAsia="宋体" w:cs="Times New Roman"/>
          <w:b/>
          <w:sz w:val="36"/>
          <w:szCs w:val="36"/>
        </w:rPr>
      </w:pPr>
      <w:bookmarkStart w:id="0" w:name="_Toc38973856"/>
      <w:r>
        <w:rPr>
          <w:rFonts w:ascii="Times New Roman" w:hAnsi="Times New Roman" w:eastAsia="宋体" w:cs="Times New Roman"/>
          <w:b/>
          <w:sz w:val="36"/>
          <w:szCs w:val="36"/>
        </w:rPr>
        <w:t>第四章 采购需求</w:t>
      </w:r>
      <w:bookmarkEnd w:id="0"/>
    </w:p>
    <w:p w14:paraId="334CF2C9">
      <w:pPr>
        <w:spacing w:line="560" w:lineRule="exact"/>
        <w:ind w:firstLine="560" w:firstLineChars="200"/>
        <w:contextualSpacing/>
        <w:jc w:val="left"/>
        <w:rPr>
          <w:rFonts w:ascii="黑体" w:hAnsi="黑体" w:eastAsia="黑体" w:cs="Times New Roman"/>
          <w:sz w:val="28"/>
          <w:szCs w:val="28"/>
        </w:rPr>
      </w:pPr>
      <w:r>
        <w:rPr>
          <w:rFonts w:hint="eastAsia" w:ascii="黑体" w:hAnsi="黑体" w:eastAsia="黑体" w:cs="Times New Roman"/>
          <w:sz w:val="28"/>
          <w:szCs w:val="28"/>
        </w:rPr>
        <w:t>一、技术标准</w:t>
      </w:r>
    </w:p>
    <w:p w14:paraId="6C0EED94">
      <w:pPr>
        <w:spacing w:line="560" w:lineRule="exact"/>
        <w:ind w:firstLine="645"/>
        <w:contextualSpacing/>
        <w:jc w:val="left"/>
        <w:rPr>
          <w:rFonts w:ascii="楷体_GB2312" w:hAnsi="宋体" w:eastAsia="楷体_GB2312" w:cs="Times New Roman"/>
          <w:sz w:val="28"/>
          <w:szCs w:val="28"/>
        </w:rPr>
      </w:pPr>
      <w:r>
        <w:rPr>
          <w:rFonts w:hint="eastAsia" w:ascii="楷体_GB2312" w:hAnsi="宋体" w:eastAsia="楷体_GB2312" w:cs="Times New Roman"/>
          <w:sz w:val="28"/>
          <w:szCs w:val="28"/>
        </w:rPr>
        <w:t>（一）具体技术指标要求</w:t>
      </w:r>
    </w:p>
    <w:p w14:paraId="106EA74E">
      <w:pPr>
        <w:spacing w:line="560" w:lineRule="exact"/>
        <w:ind w:firstLine="645"/>
        <w:jc w:val="left"/>
        <w:rPr>
          <w:rFonts w:ascii="仿宋_GB2312" w:hAnsi="黑体" w:eastAsia="仿宋_GB2312" w:cs="Times New Roman"/>
          <w:sz w:val="28"/>
          <w:szCs w:val="28"/>
        </w:rPr>
      </w:pPr>
      <w:r>
        <w:rPr>
          <w:rFonts w:hint="eastAsia" w:ascii="仿宋_GB2312" w:hAnsi="黑体" w:eastAsia="仿宋_GB2312" w:cs="Times New Roman"/>
          <w:sz w:val="28"/>
          <w:szCs w:val="28"/>
        </w:rPr>
        <w:t>1.拆除部分：（1）健身房天棚拆除、垃圾清理、外运；（2）地面塑料地面胶拆除、垃圾清理、外运；（3）其它项目。</w:t>
      </w:r>
    </w:p>
    <w:p w14:paraId="364992AB">
      <w:pPr>
        <w:spacing w:line="560" w:lineRule="exact"/>
        <w:ind w:firstLine="645"/>
        <w:jc w:val="left"/>
        <w:rPr>
          <w:rFonts w:ascii="仿宋_GB2312" w:hAnsi="黑体" w:eastAsia="仿宋_GB2312" w:cs="Times New Roman"/>
          <w:sz w:val="28"/>
          <w:szCs w:val="28"/>
        </w:rPr>
      </w:pPr>
      <w:r>
        <w:rPr>
          <w:rFonts w:hint="eastAsia" w:ascii="仿宋_GB2312" w:hAnsi="黑体" w:eastAsia="仿宋_GB2312" w:cs="Times New Roman"/>
          <w:sz w:val="28"/>
          <w:szCs w:val="28"/>
        </w:rPr>
        <w:t>2.装修部分：（1）地面地胶铺贴施工；（2）墙面仿木纹金属板、水银镜、亚克力装饰板施工；（3）天棚水银镜、浮法水银镜、天花软膜吊顶；（4）仿木纹金属板吧台柜、藏柜；（5）其它项目。</w:t>
      </w:r>
    </w:p>
    <w:p w14:paraId="40E007F4">
      <w:pPr>
        <w:spacing w:line="560" w:lineRule="exact"/>
        <w:ind w:firstLine="645"/>
        <w:jc w:val="left"/>
        <w:rPr>
          <w:rFonts w:ascii="仿宋_GB2312" w:hAnsi="黑体" w:eastAsia="仿宋_GB2312" w:cs="Times New Roman"/>
          <w:sz w:val="28"/>
          <w:szCs w:val="28"/>
        </w:rPr>
      </w:pPr>
      <w:r>
        <w:rPr>
          <w:rFonts w:hint="eastAsia" w:ascii="仿宋_GB2312" w:hAnsi="黑体" w:eastAsia="仿宋_GB2312" w:cs="Times New Roman"/>
          <w:sz w:val="28"/>
          <w:szCs w:val="28"/>
        </w:rPr>
        <w:t>3.安装部分：（1）房间照明灯具、线管、配电箱安装；（2）房间发光艺术字施工安装；（3）空调安装；（4）其它项目。</w:t>
      </w:r>
    </w:p>
    <w:p w14:paraId="4B137177">
      <w:pPr>
        <w:spacing w:line="560" w:lineRule="exact"/>
        <w:ind w:firstLine="645"/>
        <w:jc w:val="left"/>
        <w:rPr>
          <w:rFonts w:ascii="仿宋_GB2312" w:hAnsi="黑体" w:eastAsia="仿宋_GB2312" w:cs="Times New Roman"/>
          <w:sz w:val="28"/>
          <w:szCs w:val="28"/>
        </w:rPr>
      </w:pPr>
      <w:r>
        <w:rPr>
          <w:rFonts w:hint="eastAsia" w:ascii="仿宋_GB2312" w:hAnsi="黑体" w:eastAsia="仿宋_GB2312" w:cs="Times New Roman"/>
          <w:sz w:val="28"/>
          <w:szCs w:val="28"/>
        </w:rPr>
        <w:t>详见工程量清单。</w:t>
      </w:r>
    </w:p>
    <w:p w14:paraId="2A6E1F0C">
      <w:pPr>
        <w:widowControl w:val="0"/>
        <w:tabs>
          <w:tab w:val="center" w:pos="4473"/>
        </w:tabs>
        <w:spacing w:after="0" w:line="560" w:lineRule="exact"/>
        <w:ind w:firstLine="560" w:firstLineChars="200"/>
        <w:contextualSpacing/>
        <w:jc w:val="both"/>
        <w:rPr>
          <w:rFonts w:ascii="楷体_GB2312" w:hAnsi="宋体" w:eastAsia="楷体_GB2312" w:cs="Times New Roman"/>
          <w:kern w:val="2"/>
          <w:sz w:val="28"/>
          <w:szCs w:val="28"/>
          <w:lang w:val="en-US" w:eastAsia="zh-CN" w:bidi="ar-SA"/>
        </w:rPr>
      </w:pPr>
      <w:r>
        <w:rPr>
          <w:rFonts w:hint="eastAsia" w:ascii="楷体_GB2312" w:hAnsi="宋体" w:eastAsia="楷体_GB2312" w:cs="Times New Roman"/>
          <w:kern w:val="2"/>
          <w:sz w:val="28"/>
          <w:szCs w:val="28"/>
          <w:lang w:val="en-US" w:eastAsia="zh-CN" w:bidi="ar-SA"/>
        </w:rPr>
        <w:t>（二）样品要求</w:t>
      </w:r>
    </w:p>
    <w:p w14:paraId="14CDC030">
      <w:pPr>
        <w:widowControl w:val="0"/>
        <w:tabs>
          <w:tab w:val="center" w:pos="4473"/>
        </w:tabs>
        <w:spacing w:after="0" w:line="560" w:lineRule="exact"/>
        <w:ind w:firstLine="560" w:firstLineChars="200"/>
        <w:contextualSpacing/>
        <w:jc w:val="both"/>
        <w:rPr>
          <w:rFonts w:ascii="仿宋_GB2312" w:hAnsi="宋体" w:eastAsia="仿宋_GB2312" w:cs="Times New Roman"/>
          <w:kern w:val="2"/>
          <w:sz w:val="28"/>
          <w:szCs w:val="28"/>
          <w:lang w:val="en-US" w:eastAsia="zh-CN" w:bidi="ar-SA"/>
        </w:rPr>
      </w:pPr>
      <w:r>
        <w:rPr>
          <w:rFonts w:hint="eastAsia" w:ascii="仿宋_GB2312" w:hAnsi="黑体" w:eastAsia="仿宋_GB2312" w:cs="Times New Roman"/>
          <w:kern w:val="2"/>
          <w:sz w:val="28"/>
          <w:szCs w:val="28"/>
          <w:lang w:val="en-US" w:eastAsia="zh-CN" w:bidi="ar-SA"/>
        </w:rPr>
        <w:t>工程材料、设备及施工工艺和质量均应严格依照图纸设计要求和相关工程验收规范、技术质量标准执行，严禁将国家明令禁止或淘汰的材料、设备用于本工程。本工程选用的各种主要材料、设备进场必须出具产品合格证和省市级以上第三方检测机构的检测合格证明，电产品应具有入网许可证。投标人正式建设前，需提供样本经招标人确认后，才能批量制作。招标人确认过的样本仍有投标人原因产生错误的情形，投标人不能免责，需无偿返工或承担相应赔偿责任。</w:t>
      </w:r>
    </w:p>
    <w:p w14:paraId="776896E2">
      <w:pPr>
        <w:widowControl w:val="0"/>
        <w:tabs>
          <w:tab w:val="center" w:pos="4473"/>
        </w:tabs>
        <w:spacing w:after="0" w:line="560" w:lineRule="exact"/>
        <w:ind w:firstLine="560" w:firstLineChars="200"/>
        <w:contextualSpacing/>
        <w:jc w:val="both"/>
        <w:rPr>
          <w:rFonts w:ascii="楷体_GB2312" w:hAnsi="宋体" w:eastAsia="楷体_GB2312" w:cs="Times New Roman"/>
          <w:kern w:val="2"/>
          <w:sz w:val="28"/>
          <w:szCs w:val="28"/>
          <w:lang w:val="en-US" w:eastAsia="zh-CN" w:bidi="ar-SA"/>
        </w:rPr>
      </w:pPr>
      <w:r>
        <w:rPr>
          <w:rFonts w:hint="eastAsia" w:ascii="楷体_GB2312" w:hAnsi="宋体" w:eastAsia="楷体_GB2312" w:cs="Times New Roman"/>
          <w:kern w:val="2"/>
          <w:sz w:val="28"/>
          <w:szCs w:val="28"/>
          <w:lang w:val="en-US" w:eastAsia="zh-CN" w:bidi="ar-SA"/>
        </w:rPr>
        <w:t>（三）实施人员要求</w:t>
      </w:r>
    </w:p>
    <w:p w14:paraId="159FEA7A">
      <w:pPr>
        <w:widowControl w:val="0"/>
        <w:tabs>
          <w:tab w:val="center" w:pos="4473"/>
        </w:tabs>
        <w:spacing w:after="0" w:line="560" w:lineRule="exact"/>
        <w:ind w:firstLine="560" w:firstLineChars="200"/>
        <w:contextualSpacing/>
        <w:jc w:val="both"/>
        <w:rPr>
          <w:rFonts w:ascii="仿宋_GB2312" w:hAnsi="黑体" w:eastAsia="仿宋_GB2312" w:cs="Times New Roman"/>
          <w:kern w:val="2"/>
          <w:sz w:val="28"/>
          <w:szCs w:val="28"/>
          <w:lang w:val="en-US" w:eastAsia="zh-CN" w:bidi="ar-SA"/>
        </w:rPr>
      </w:pPr>
      <w:r>
        <w:rPr>
          <w:rFonts w:hint="eastAsia" w:ascii="仿宋_GB2312" w:hAnsi="黑体" w:eastAsia="仿宋_GB2312" w:cs="Times New Roman"/>
          <w:kern w:val="2"/>
          <w:sz w:val="28"/>
          <w:szCs w:val="28"/>
          <w:lang w:val="en-US" w:eastAsia="zh-CN" w:bidi="ar-SA"/>
        </w:rPr>
        <w:t>投标人应严格教育、培训和管理员工注意安全，现场应设置安全生产所应采取的必要措施，</w:t>
      </w:r>
      <w:r>
        <w:rPr>
          <w:rFonts w:ascii="仿宋_GB2312" w:hAnsi="黑体" w:eastAsia="仿宋_GB2312" w:cs="Times New Roman"/>
          <w:kern w:val="2"/>
          <w:sz w:val="28"/>
          <w:szCs w:val="28"/>
          <w:lang w:val="en-US" w:eastAsia="zh-CN" w:bidi="ar-SA"/>
        </w:rPr>
        <w:t>施工</w:t>
      </w:r>
      <w:r>
        <w:rPr>
          <w:rFonts w:hint="eastAsia" w:ascii="仿宋_GB2312" w:hAnsi="黑体" w:eastAsia="仿宋_GB2312" w:cs="Times New Roman"/>
          <w:kern w:val="2"/>
          <w:sz w:val="28"/>
          <w:szCs w:val="28"/>
          <w:lang w:val="en-US" w:eastAsia="zh-CN" w:bidi="ar-SA"/>
        </w:rPr>
        <w:t>过程中需</w:t>
      </w:r>
      <w:r>
        <w:rPr>
          <w:rFonts w:ascii="仿宋_GB2312" w:hAnsi="黑体" w:eastAsia="仿宋_GB2312" w:cs="Times New Roman"/>
          <w:kern w:val="2"/>
          <w:sz w:val="28"/>
          <w:szCs w:val="28"/>
          <w:lang w:val="en-US" w:eastAsia="zh-CN" w:bidi="ar-SA"/>
        </w:rPr>
        <w:t>配备二级建造师</w:t>
      </w:r>
      <w:r>
        <w:rPr>
          <w:rFonts w:hint="eastAsia" w:ascii="仿宋_GB2312" w:hAnsi="黑体" w:eastAsia="仿宋_GB2312" w:cs="Times New Roman"/>
          <w:kern w:val="2"/>
          <w:sz w:val="28"/>
          <w:szCs w:val="28"/>
          <w:lang w:val="en-US" w:eastAsia="zh-CN" w:bidi="ar-SA"/>
        </w:rPr>
        <w:t>、</w:t>
      </w:r>
      <w:r>
        <w:rPr>
          <w:rFonts w:ascii="仿宋_GB2312" w:hAnsi="黑体" w:eastAsia="仿宋_GB2312" w:cs="Times New Roman"/>
          <w:kern w:val="2"/>
          <w:sz w:val="28"/>
          <w:szCs w:val="28"/>
          <w:lang w:val="en-US" w:eastAsia="zh-CN" w:bidi="ar-SA"/>
        </w:rPr>
        <w:t>安全员</w:t>
      </w:r>
      <w:r>
        <w:rPr>
          <w:rFonts w:hint="eastAsia" w:ascii="仿宋_GB2312" w:hAnsi="黑体" w:eastAsia="仿宋_GB2312" w:cs="Times New Roman"/>
          <w:kern w:val="2"/>
          <w:sz w:val="28"/>
          <w:szCs w:val="28"/>
          <w:lang w:val="en-US" w:eastAsia="zh-CN" w:bidi="ar-SA"/>
        </w:rPr>
        <w:t>各1</w:t>
      </w:r>
      <w:r>
        <w:rPr>
          <w:rFonts w:ascii="仿宋_GB2312" w:hAnsi="黑体" w:eastAsia="仿宋_GB2312" w:cs="Times New Roman"/>
          <w:kern w:val="2"/>
          <w:sz w:val="28"/>
          <w:szCs w:val="28"/>
          <w:lang w:val="en-US" w:eastAsia="zh-CN" w:bidi="ar-SA"/>
        </w:rPr>
        <w:t>名</w:t>
      </w:r>
      <w:r>
        <w:rPr>
          <w:rFonts w:hint="eastAsia" w:ascii="仿宋_GB2312" w:hAnsi="黑体" w:eastAsia="仿宋_GB2312" w:cs="Times New Roman"/>
          <w:kern w:val="2"/>
          <w:sz w:val="28"/>
          <w:szCs w:val="28"/>
          <w:lang w:val="en-US" w:eastAsia="zh-CN" w:bidi="ar-SA"/>
        </w:rPr>
        <w:t>，确保工程质量，严防发生安全事故，在建设、安装过程中发生的安全事故由投标人承担全部责任，安装完毕后，除不可抗力或招标人原因外产生的安全事故，均由投标人承担责任。安装过程中不得损坏招标人场地的财物设备，如有损坏，负责维修或赔偿。</w:t>
      </w:r>
    </w:p>
    <w:p w14:paraId="1EB1F72D">
      <w:pPr>
        <w:widowControl w:val="0"/>
        <w:tabs>
          <w:tab w:val="center" w:pos="4473"/>
        </w:tabs>
        <w:spacing w:after="0" w:line="560" w:lineRule="exact"/>
        <w:ind w:firstLine="560" w:firstLineChars="200"/>
        <w:contextualSpacing/>
        <w:jc w:val="both"/>
        <w:rPr>
          <w:rFonts w:ascii="楷体_GB2312" w:hAnsi="宋体" w:eastAsia="楷体_GB2312" w:cs="Times New Roman"/>
          <w:kern w:val="2"/>
          <w:sz w:val="28"/>
          <w:szCs w:val="28"/>
          <w:lang w:val="en-US" w:eastAsia="zh-CN" w:bidi="ar-SA"/>
        </w:rPr>
      </w:pPr>
      <w:r>
        <w:rPr>
          <w:rFonts w:hint="eastAsia" w:ascii="楷体_GB2312" w:hAnsi="宋体" w:eastAsia="楷体_GB2312" w:cs="Times New Roman"/>
          <w:kern w:val="2"/>
          <w:sz w:val="28"/>
          <w:szCs w:val="28"/>
          <w:lang w:val="en-US" w:eastAsia="zh-CN" w:bidi="ar-SA"/>
        </w:rPr>
        <w:t>（四）生产及安装调试等要求</w:t>
      </w:r>
    </w:p>
    <w:p w14:paraId="0B2DA7EA">
      <w:pPr>
        <w:widowControl w:val="0"/>
        <w:tabs>
          <w:tab w:val="center" w:pos="4473"/>
        </w:tabs>
        <w:spacing w:after="0" w:line="560" w:lineRule="exact"/>
        <w:ind w:firstLine="560" w:firstLineChars="200"/>
        <w:contextualSpacing/>
        <w:jc w:val="both"/>
        <w:rPr>
          <w:rFonts w:ascii="仿宋_GB2312" w:hAnsi="黑体" w:eastAsia="仿宋_GB2312" w:cs="Times New Roman"/>
          <w:kern w:val="2"/>
          <w:sz w:val="28"/>
          <w:szCs w:val="28"/>
          <w:lang w:val="en-US" w:eastAsia="zh-CN" w:bidi="ar-SA"/>
        </w:rPr>
      </w:pPr>
      <w:r>
        <w:rPr>
          <w:rFonts w:hint="eastAsia" w:ascii="仿宋_GB2312" w:hAnsi="黑体" w:eastAsia="仿宋_GB2312" w:cs="Times New Roman"/>
          <w:kern w:val="2"/>
          <w:sz w:val="28"/>
          <w:szCs w:val="28"/>
          <w:lang w:val="en-US" w:eastAsia="zh-CN" w:bidi="ar-SA"/>
        </w:rPr>
        <w:t>在工程施工过程中，由公司指定专人进行监督和验收，确保工程质量和进度，定制品制作前应与招标方沟通确认具体细节才能生产制作。安装完毕后，公司应对各项设施设备进行安全和功能调试。</w:t>
      </w:r>
    </w:p>
    <w:p w14:paraId="669F73DA">
      <w:pPr>
        <w:widowControl w:val="0"/>
        <w:tabs>
          <w:tab w:val="center" w:pos="4473"/>
        </w:tabs>
        <w:spacing w:after="0" w:line="560" w:lineRule="exact"/>
        <w:ind w:firstLine="560" w:firstLineChars="200"/>
        <w:contextualSpacing/>
        <w:jc w:val="both"/>
        <w:rPr>
          <w:rFonts w:ascii="楷体_GB2312" w:hAnsi="宋体" w:eastAsia="楷体_GB2312" w:cs="Times New Roman"/>
          <w:kern w:val="2"/>
          <w:sz w:val="28"/>
          <w:szCs w:val="28"/>
          <w:lang w:val="en-US" w:eastAsia="zh-CN" w:bidi="ar-SA"/>
        </w:rPr>
      </w:pPr>
      <w:r>
        <w:rPr>
          <w:rFonts w:hint="eastAsia" w:ascii="楷体_GB2312" w:hAnsi="宋体" w:eastAsia="楷体_GB2312" w:cs="Times New Roman"/>
          <w:kern w:val="2"/>
          <w:sz w:val="28"/>
          <w:szCs w:val="28"/>
          <w:lang w:val="en-US" w:eastAsia="zh-CN" w:bidi="ar-SA"/>
        </w:rPr>
        <w:t>（五）供货、安装周期及交货地点要求</w:t>
      </w:r>
    </w:p>
    <w:p w14:paraId="4F12FD96">
      <w:pPr>
        <w:widowControl w:val="0"/>
        <w:tabs>
          <w:tab w:val="center" w:pos="4473"/>
        </w:tabs>
        <w:spacing w:after="0" w:line="560" w:lineRule="exact"/>
        <w:ind w:firstLine="560" w:firstLineChars="200"/>
        <w:contextualSpacing/>
        <w:jc w:val="both"/>
        <w:rPr>
          <w:rFonts w:ascii="仿宋_GB2312" w:hAnsi="黑体" w:eastAsia="仿宋_GB2312" w:cs="Times New Roman"/>
          <w:kern w:val="2"/>
          <w:sz w:val="28"/>
          <w:szCs w:val="28"/>
          <w:lang w:val="en-US" w:eastAsia="zh-CN" w:bidi="ar-SA"/>
        </w:rPr>
      </w:pPr>
      <w:r>
        <w:rPr>
          <w:rFonts w:hint="eastAsia" w:ascii="仿宋_GB2312" w:hAnsi="黑体" w:eastAsia="仿宋_GB2312" w:cs="Times New Roman"/>
          <w:kern w:val="2"/>
          <w:sz w:val="28"/>
          <w:szCs w:val="28"/>
          <w:lang w:val="en-US" w:eastAsia="zh-CN" w:bidi="ar-SA"/>
        </w:rPr>
        <w:t>1.合同生效后，按我方要求时间、地点提供服务；</w:t>
      </w:r>
    </w:p>
    <w:p w14:paraId="64D31E8C">
      <w:pPr>
        <w:widowControl w:val="0"/>
        <w:tabs>
          <w:tab w:val="center" w:pos="4473"/>
        </w:tabs>
        <w:spacing w:after="0" w:line="560" w:lineRule="exact"/>
        <w:ind w:firstLine="560" w:firstLineChars="200"/>
        <w:contextualSpacing/>
        <w:jc w:val="both"/>
        <w:rPr>
          <w:rFonts w:ascii="仿宋_GB2312" w:hAnsi="黑体" w:eastAsia="仿宋_GB2312" w:cs="Times New Roman"/>
          <w:kern w:val="2"/>
          <w:sz w:val="28"/>
          <w:szCs w:val="28"/>
          <w:lang w:val="en-US" w:eastAsia="zh-CN" w:bidi="ar-SA"/>
        </w:rPr>
      </w:pPr>
      <w:r>
        <w:rPr>
          <w:rFonts w:hint="eastAsia" w:ascii="仿宋_GB2312" w:hAnsi="黑体" w:eastAsia="仿宋_GB2312" w:cs="Times New Roman"/>
          <w:kern w:val="2"/>
          <w:sz w:val="28"/>
          <w:szCs w:val="28"/>
          <w:lang w:val="en-US" w:eastAsia="zh-CN" w:bidi="ar-SA"/>
        </w:rPr>
        <w:t>2.工期40天；</w:t>
      </w:r>
    </w:p>
    <w:p w14:paraId="1FF5384C">
      <w:pPr>
        <w:widowControl w:val="0"/>
        <w:tabs>
          <w:tab w:val="center" w:pos="4473"/>
        </w:tabs>
        <w:spacing w:after="0" w:line="560" w:lineRule="exact"/>
        <w:ind w:firstLine="560" w:firstLineChars="200"/>
        <w:contextualSpacing/>
        <w:jc w:val="both"/>
        <w:rPr>
          <w:rFonts w:ascii="仿宋_GB2312" w:hAnsi="黑体" w:eastAsia="仿宋_GB2312" w:cs="Times New Roman"/>
          <w:kern w:val="2"/>
          <w:sz w:val="28"/>
          <w:szCs w:val="28"/>
          <w:lang w:val="en-US" w:eastAsia="zh-CN" w:bidi="ar-SA"/>
        </w:rPr>
      </w:pPr>
      <w:r>
        <w:rPr>
          <w:rFonts w:hint="eastAsia" w:ascii="仿宋_GB2312" w:hAnsi="黑体" w:eastAsia="仿宋_GB2312" w:cs="Times New Roman"/>
          <w:kern w:val="2"/>
          <w:sz w:val="28"/>
          <w:szCs w:val="28"/>
          <w:lang w:val="en-US" w:eastAsia="zh-CN" w:bidi="ar-SA"/>
        </w:rPr>
        <w:t>3.施工地点在长沙县安沙营区。</w:t>
      </w:r>
    </w:p>
    <w:p w14:paraId="011BE331">
      <w:pPr>
        <w:widowControl w:val="0"/>
        <w:tabs>
          <w:tab w:val="center" w:pos="4473"/>
        </w:tabs>
        <w:spacing w:after="0" w:line="560" w:lineRule="exact"/>
        <w:ind w:firstLine="560" w:firstLineChars="200"/>
        <w:contextualSpacing/>
        <w:jc w:val="both"/>
        <w:rPr>
          <w:rFonts w:ascii="楷体_GB2312" w:hAnsi="宋体" w:eastAsia="楷体_GB2312" w:cs="Times New Roman"/>
          <w:kern w:val="2"/>
          <w:sz w:val="28"/>
          <w:szCs w:val="28"/>
          <w:lang w:val="en-US" w:eastAsia="zh-CN" w:bidi="ar-SA"/>
        </w:rPr>
      </w:pPr>
      <w:r>
        <w:rPr>
          <w:rFonts w:hint="eastAsia" w:ascii="楷体_GB2312" w:hAnsi="宋体" w:eastAsia="楷体_GB2312" w:cs="Times New Roman"/>
          <w:kern w:val="2"/>
          <w:sz w:val="28"/>
          <w:szCs w:val="28"/>
          <w:lang w:val="en-US" w:eastAsia="zh-CN" w:bidi="ar-SA"/>
        </w:rPr>
        <w:t>（六）售后质保培训等要求</w:t>
      </w:r>
    </w:p>
    <w:p w14:paraId="1F8C3051">
      <w:pPr>
        <w:widowControl w:val="0"/>
        <w:tabs>
          <w:tab w:val="center" w:pos="4473"/>
        </w:tabs>
        <w:spacing w:after="0" w:line="560" w:lineRule="exact"/>
        <w:ind w:firstLine="560" w:firstLineChars="200"/>
        <w:contextualSpacing/>
        <w:jc w:val="both"/>
        <w:rPr>
          <w:rFonts w:ascii="楷体_GB2312" w:hAnsi="宋体" w:eastAsia="楷体_GB2312" w:cs="Times New Roman"/>
          <w:kern w:val="2"/>
          <w:sz w:val="28"/>
          <w:szCs w:val="28"/>
          <w:lang w:val="en-US" w:eastAsia="zh-CN" w:bidi="ar-SA"/>
        </w:rPr>
      </w:pPr>
      <w:r>
        <w:rPr>
          <w:rFonts w:hint="eastAsia" w:ascii="仿宋_GB2312" w:hAnsi="宋体" w:eastAsia="仿宋_GB2312" w:cs="Times New Roman"/>
          <w:kern w:val="2"/>
          <w:sz w:val="28"/>
          <w:szCs w:val="28"/>
          <w:lang w:val="en-US" w:eastAsia="zh-CN" w:bidi="ar-SA"/>
        </w:rPr>
        <w:t>质保期36个月，质保期内，属于施工问题的需进行售后维修，属于产品质量问题非人为破坏的需及时进行更换，费用由施工方负责。售后要有专人对接，并对相关产品的使用需要提供相关培训服务，出现质量问题后，响应时间不得超过7天，最迟不得超过30天，否则招标人有权使用质保金进行维修或者更换。</w:t>
      </w:r>
    </w:p>
    <w:p w14:paraId="21BF2E5F">
      <w:pPr>
        <w:widowControl w:val="0"/>
        <w:tabs>
          <w:tab w:val="center" w:pos="4473"/>
        </w:tabs>
        <w:spacing w:after="0" w:line="560" w:lineRule="exact"/>
        <w:ind w:firstLine="560" w:firstLineChars="200"/>
        <w:contextualSpacing/>
        <w:jc w:val="both"/>
        <w:rPr>
          <w:rFonts w:ascii="楷体_GB2312" w:hAnsi="宋体" w:eastAsia="楷体_GB2312" w:cs="Times New Roman"/>
          <w:kern w:val="2"/>
          <w:sz w:val="28"/>
          <w:szCs w:val="28"/>
          <w:lang w:val="en-US" w:eastAsia="zh-CN" w:bidi="ar-SA"/>
        </w:rPr>
      </w:pPr>
      <w:r>
        <w:rPr>
          <w:rFonts w:hint="eastAsia" w:ascii="楷体_GB2312" w:hAnsi="宋体" w:eastAsia="楷体_GB2312" w:cs="Times New Roman"/>
          <w:kern w:val="2"/>
          <w:sz w:val="28"/>
          <w:szCs w:val="28"/>
          <w:lang w:val="en-US" w:eastAsia="zh-CN" w:bidi="ar-SA"/>
        </w:rPr>
        <w:t>（七）保密要求</w:t>
      </w:r>
    </w:p>
    <w:p w14:paraId="06DBB61F">
      <w:pPr>
        <w:widowControl w:val="0"/>
        <w:spacing w:after="0" w:line="560" w:lineRule="exact"/>
        <w:ind w:firstLine="560" w:firstLineChars="200"/>
        <w:contextualSpacing/>
        <w:jc w:val="both"/>
        <w:rPr>
          <w:rFonts w:ascii="仿宋_GB2312" w:hAnsi="宋体" w:eastAsia="仿宋_GB2312" w:cs="Times New Roman"/>
          <w:kern w:val="2"/>
          <w:sz w:val="28"/>
          <w:szCs w:val="28"/>
          <w:lang w:val="en-US" w:eastAsia="zh-CN" w:bidi="ar-SA"/>
        </w:rPr>
      </w:pPr>
      <w:r>
        <w:rPr>
          <w:rFonts w:hint="eastAsia" w:ascii="仿宋_GB2312" w:hAnsi="宋体" w:eastAsia="仿宋_GB2312" w:cs="Times New Roman"/>
          <w:kern w:val="2"/>
          <w:sz w:val="28"/>
          <w:szCs w:val="28"/>
          <w:lang w:val="en-US" w:eastAsia="zh-CN" w:bidi="ar-SA"/>
        </w:rPr>
        <w:t>甲、乙双方在采购和履行合同过程中所获悉的对方属于保密的内容，甲乙双方均有保密义务。</w:t>
      </w:r>
    </w:p>
    <w:p w14:paraId="03C4D425">
      <w:pPr>
        <w:widowControl w:val="0"/>
        <w:tabs>
          <w:tab w:val="center" w:pos="4473"/>
        </w:tabs>
        <w:spacing w:after="0" w:line="560" w:lineRule="exact"/>
        <w:ind w:firstLine="560" w:firstLineChars="200"/>
        <w:contextualSpacing/>
        <w:jc w:val="both"/>
        <w:rPr>
          <w:rFonts w:ascii="楷体_GB2312" w:hAnsi="宋体" w:eastAsia="楷体_GB2312" w:cs="Times New Roman"/>
          <w:kern w:val="2"/>
          <w:sz w:val="28"/>
          <w:szCs w:val="28"/>
          <w:lang w:val="en-US" w:eastAsia="zh-CN" w:bidi="ar-SA"/>
        </w:rPr>
      </w:pPr>
      <w:r>
        <w:rPr>
          <w:rFonts w:hint="eastAsia" w:ascii="楷体_GB2312" w:hAnsi="宋体" w:eastAsia="楷体_GB2312" w:cs="Times New Roman"/>
          <w:kern w:val="2"/>
          <w:sz w:val="28"/>
          <w:szCs w:val="28"/>
          <w:lang w:val="en-US" w:eastAsia="zh-CN" w:bidi="ar-SA"/>
        </w:rPr>
        <w:t>（八）报价要求</w:t>
      </w:r>
    </w:p>
    <w:p w14:paraId="55B3830E">
      <w:pPr>
        <w:widowControl w:val="0"/>
        <w:tabs>
          <w:tab w:val="center" w:pos="4473"/>
        </w:tabs>
        <w:spacing w:after="0" w:line="560" w:lineRule="exact"/>
        <w:ind w:firstLine="560" w:firstLineChars="200"/>
        <w:contextualSpacing/>
        <w:jc w:val="both"/>
        <w:rPr>
          <w:rFonts w:ascii="仿宋_GB2312" w:hAnsi="黑体" w:eastAsia="仿宋_GB2312" w:cs="Times New Roman"/>
          <w:color w:val="FF0000"/>
          <w:kern w:val="2"/>
          <w:sz w:val="28"/>
          <w:szCs w:val="28"/>
          <w:lang w:val="en-US" w:eastAsia="zh-CN" w:bidi="ar-SA"/>
        </w:rPr>
      </w:pPr>
      <w:r>
        <w:rPr>
          <w:rFonts w:hint="eastAsia" w:ascii="仿宋_GB2312" w:hAnsi="黑体" w:eastAsia="仿宋_GB2312" w:cs="Times New Roman"/>
          <w:kern w:val="2"/>
          <w:sz w:val="28"/>
          <w:szCs w:val="28"/>
          <w:lang w:val="en-US" w:eastAsia="zh-CN" w:bidi="ar-SA"/>
        </w:rPr>
        <w:t>不高于</w:t>
      </w:r>
      <w:r>
        <w:rPr>
          <w:rFonts w:ascii="仿宋_GB2312" w:hAnsi="黑体" w:eastAsia="仿宋_GB2312" w:cs="Times New Roman"/>
          <w:kern w:val="2"/>
          <w:sz w:val="28"/>
          <w:szCs w:val="28"/>
          <w:lang w:val="en-US" w:eastAsia="zh-CN" w:bidi="ar-SA"/>
        </w:rPr>
        <w:t>376313.38</w:t>
      </w:r>
      <w:r>
        <w:rPr>
          <w:rFonts w:hint="eastAsia" w:ascii="仿宋_GB2312" w:hAnsi="黑体" w:eastAsia="仿宋_GB2312" w:cs="Times New Roman"/>
          <w:kern w:val="2"/>
          <w:sz w:val="28"/>
          <w:szCs w:val="28"/>
          <w:lang w:val="en-US" w:eastAsia="zh-CN" w:bidi="ar-SA"/>
        </w:rPr>
        <w:t>元（含税费）。</w:t>
      </w:r>
      <w:r>
        <w:rPr>
          <w:rFonts w:hint="eastAsia" w:ascii="仿宋_GB2312" w:hAnsi="宋体" w:eastAsia="仿宋_GB2312" w:cs="Times New Roman"/>
          <w:kern w:val="2"/>
          <w:sz w:val="28"/>
          <w:szCs w:val="28"/>
          <w:lang w:val="en-US" w:eastAsia="zh-CN" w:bidi="ar-SA"/>
        </w:rPr>
        <w:t>详细列出各项费用预算，并提供报价说明。本项目报价为总价包干项目，在没有明确要求更改图纸或材料等前提下，不做任何工程量变更。</w:t>
      </w:r>
    </w:p>
    <w:p w14:paraId="5E47D306">
      <w:pPr>
        <w:widowControl w:val="0"/>
        <w:spacing w:after="0" w:line="560" w:lineRule="exact"/>
        <w:ind w:firstLine="560" w:firstLineChars="200"/>
        <w:contextualSpacing/>
        <w:jc w:val="both"/>
        <w:rPr>
          <w:rFonts w:ascii="楷体_GB2312" w:hAnsi="宋体" w:eastAsia="楷体_GB2312" w:cs="Times New Roman"/>
          <w:kern w:val="2"/>
          <w:sz w:val="28"/>
          <w:szCs w:val="28"/>
          <w:lang w:val="en-US" w:eastAsia="zh-CN" w:bidi="ar-SA"/>
        </w:rPr>
      </w:pPr>
      <w:r>
        <w:rPr>
          <w:rFonts w:hint="eastAsia" w:ascii="楷体_GB2312" w:hAnsi="宋体" w:eastAsia="楷体_GB2312" w:cs="Times New Roman"/>
          <w:kern w:val="2"/>
          <w:sz w:val="28"/>
          <w:szCs w:val="28"/>
          <w:lang w:val="en-US" w:eastAsia="zh-CN" w:bidi="ar-SA"/>
        </w:rPr>
        <w:t>（九）投标人需准备资料要求</w:t>
      </w:r>
    </w:p>
    <w:p w14:paraId="0A8F5742">
      <w:pPr>
        <w:widowControl w:val="0"/>
        <w:tabs>
          <w:tab w:val="center" w:pos="4473"/>
        </w:tabs>
        <w:spacing w:after="0" w:line="560" w:lineRule="exact"/>
        <w:ind w:firstLine="560" w:firstLineChars="200"/>
        <w:jc w:val="both"/>
        <w:rPr>
          <w:rFonts w:ascii="仿宋_GB2312" w:hAnsi="Times New Roman" w:eastAsia="仿宋_GB2312" w:cs="Times New Roman"/>
          <w:kern w:val="2"/>
          <w:sz w:val="28"/>
          <w:szCs w:val="28"/>
          <w:lang w:val="en-US" w:eastAsia="zh-CN" w:bidi="ar-SA"/>
        </w:rPr>
      </w:pPr>
      <w:r>
        <w:rPr>
          <w:rFonts w:hint="eastAsia" w:ascii="仿宋_GB2312" w:hAnsi="Times New Roman" w:eastAsia="仿宋_GB2312" w:cs="Times New Roman"/>
          <w:kern w:val="2"/>
          <w:sz w:val="28"/>
          <w:szCs w:val="28"/>
          <w:lang w:val="en-US" w:eastAsia="zh-CN" w:bidi="ar-SA"/>
        </w:rPr>
        <w:t>按招标文件要求。</w:t>
      </w:r>
    </w:p>
    <w:p w14:paraId="1BBBCBF8">
      <w:pPr>
        <w:widowControl w:val="0"/>
        <w:tabs>
          <w:tab w:val="center" w:pos="4473"/>
        </w:tabs>
        <w:spacing w:after="0" w:line="560" w:lineRule="exact"/>
        <w:ind w:firstLine="560" w:firstLineChars="200"/>
        <w:contextualSpacing/>
        <w:jc w:val="both"/>
        <w:rPr>
          <w:rFonts w:ascii="楷体_GB2312" w:hAnsi="宋体" w:eastAsia="楷体_GB2312" w:cs="Times New Roman"/>
          <w:kern w:val="2"/>
          <w:sz w:val="28"/>
          <w:szCs w:val="28"/>
          <w:lang w:val="en-US" w:eastAsia="zh-CN" w:bidi="ar-SA"/>
        </w:rPr>
      </w:pPr>
      <w:r>
        <w:rPr>
          <w:rFonts w:hint="eastAsia" w:ascii="楷体_GB2312" w:hAnsi="宋体" w:eastAsia="楷体_GB2312" w:cs="Times New Roman"/>
          <w:kern w:val="2"/>
          <w:sz w:val="28"/>
          <w:szCs w:val="28"/>
          <w:lang w:val="en-US" w:eastAsia="zh-CN" w:bidi="ar-SA"/>
        </w:rPr>
        <w:t>（十）投标（报价）人资质要求</w:t>
      </w:r>
    </w:p>
    <w:p w14:paraId="5E35DC07">
      <w:pPr>
        <w:spacing w:line="560" w:lineRule="exact"/>
        <w:ind w:firstLine="645"/>
        <w:contextualSpacing/>
        <w:jc w:val="left"/>
        <w:rPr>
          <w:rFonts w:ascii="仿宋_GB2312" w:hAnsi="黑体" w:eastAsia="仿宋_GB2312" w:cs="Times New Roman"/>
          <w:sz w:val="28"/>
          <w:szCs w:val="28"/>
        </w:rPr>
      </w:pPr>
      <w:r>
        <w:rPr>
          <w:rFonts w:hint="eastAsia" w:ascii="仿宋_GB2312" w:hAnsi="仿宋_GB2312" w:eastAsia="仿宋_GB2312" w:cs="仿宋_GB2312"/>
          <w:sz w:val="28"/>
          <w:szCs w:val="28"/>
        </w:rPr>
        <w:t>具备房屋建筑工程施工总承包</w:t>
      </w:r>
      <w:r>
        <w:rPr>
          <w:rFonts w:hint="eastAsia" w:ascii="仿宋_GB2312" w:hAnsi="仿宋_GB2312" w:eastAsia="仿宋_GB2312" w:cs="仿宋_GB2312"/>
          <w:sz w:val="28"/>
          <w:szCs w:val="28"/>
          <w:lang w:val="en-US" w:eastAsia="zh-CN"/>
        </w:rPr>
        <w:t>三级</w:t>
      </w:r>
      <w:r>
        <w:rPr>
          <w:rFonts w:hint="eastAsia" w:ascii="仿宋_GB2312" w:hAnsi="仿宋_GB2312" w:eastAsia="仿宋_GB2312" w:cs="仿宋_GB2312"/>
          <w:sz w:val="28"/>
          <w:szCs w:val="28"/>
        </w:rPr>
        <w:t>资质。</w:t>
      </w:r>
    </w:p>
    <w:p w14:paraId="4B9D3284">
      <w:pPr>
        <w:widowControl w:val="0"/>
        <w:tabs>
          <w:tab w:val="center" w:pos="4473"/>
        </w:tabs>
        <w:spacing w:after="0" w:line="560" w:lineRule="exact"/>
        <w:ind w:firstLine="560" w:firstLineChars="200"/>
        <w:contextualSpacing/>
        <w:jc w:val="both"/>
        <w:rPr>
          <w:rFonts w:ascii="楷体_GB2312" w:hAnsi="宋体" w:eastAsia="楷体_GB2312" w:cs="Times New Roman"/>
          <w:kern w:val="2"/>
          <w:sz w:val="28"/>
          <w:szCs w:val="28"/>
          <w:lang w:val="en-US" w:eastAsia="zh-CN" w:bidi="ar-SA"/>
        </w:rPr>
      </w:pPr>
      <w:r>
        <w:rPr>
          <w:rFonts w:hint="eastAsia" w:ascii="楷体_GB2312" w:hAnsi="宋体" w:eastAsia="楷体_GB2312" w:cs="Times New Roman"/>
          <w:kern w:val="2"/>
          <w:sz w:val="28"/>
          <w:szCs w:val="28"/>
          <w:lang w:val="en-US" w:eastAsia="zh-CN" w:bidi="ar-SA"/>
        </w:rPr>
        <w:t>（十一）其他项目个性化要求</w:t>
      </w:r>
    </w:p>
    <w:p w14:paraId="172AC68F">
      <w:pPr>
        <w:widowControl w:val="0"/>
        <w:tabs>
          <w:tab w:val="center" w:pos="4473"/>
        </w:tabs>
        <w:spacing w:after="0" w:line="560" w:lineRule="exact"/>
        <w:ind w:firstLine="560" w:firstLineChars="200"/>
        <w:contextualSpacing/>
        <w:jc w:val="both"/>
        <w:rPr>
          <w:rFonts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1.</w:t>
      </w:r>
      <w:r>
        <w:rPr>
          <w:rFonts w:hint="eastAsia" w:ascii="仿宋_GB2312" w:hAnsi="Times New Roman" w:eastAsia="仿宋_GB2312" w:cs="Times New Roman"/>
          <w:kern w:val="2"/>
          <w:sz w:val="28"/>
          <w:szCs w:val="28"/>
          <w:lang w:val="en-US" w:eastAsia="zh-CN" w:bidi="ar-SA"/>
        </w:rPr>
        <w:t>投标人须提供针对本项目的售后服务承诺函</w:t>
      </w:r>
      <w:r>
        <w:rPr>
          <w:rFonts w:hint="eastAsia" w:ascii="仿宋_GB2312" w:hAnsi="仿宋_GB2312" w:eastAsia="仿宋_GB2312" w:cs="仿宋_GB2312"/>
          <w:kern w:val="2"/>
          <w:sz w:val="28"/>
          <w:szCs w:val="28"/>
          <w:lang w:val="en-US" w:eastAsia="zh-CN" w:bidi="ar-SA"/>
        </w:rPr>
        <w:t>；</w:t>
      </w:r>
    </w:p>
    <w:p w14:paraId="1753E267">
      <w:pPr>
        <w:widowControl w:val="0"/>
        <w:tabs>
          <w:tab w:val="center" w:pos="4473"/>
        </w:tabs>
        <w:spacing w:after="0" w:line="560" w:lineRule="exact"/>
        <w:ind w:firstLine="560" w:firstLineChars="200"/>
        <w:contextualSpacing/>
        <w:jc w:val="both"/>
        <w:rPr>
          <w:rFonts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2.</w:t>
      </w:r>
      <w:r>
        <w:rPr>
          <w:rFonts w:hint="eastAsia" w:ascii="仿宋_GB2312" w:hAnsi="Times New Roman" w:eastAsia="仿宋_GB2312" w:cs="Times New Roman"/>
          <w:kern w:val="2"/>
          <w:sz w:val="28"/>
          <w:szCs w:val="28"/>
          <w:lang w:val="en-US" w:eastAsia="zh-CN" w:bidi="ar-SA"/>
        </w:rPr>
        <w:t>投标人在</w:t>
      </w:r>
      <w:r>
        <w:rPr>
          <w:rFonts w:hint="eastAsia" w:ascii="仿宋_GB2312" w:hAnsi="仿宋_GB2312" w:eastAsia="仿宋_GB2312" w:cs="仿宋_GB2312"/>
          <w:kern w:val="2"/>
          <w:sz w:val="28"/>
          <w:szCs w:val="28"/>
          <w:lang w:val="en-US" w:eastAsia="zh-CN" w:bidi="ar-SA"/>
        </w:rPr>
        <w:t>隐蔽工程施工前和施工后，应对现场进行拍照取样，为验收提供现场资料；</w:t>
      </w:r>
    </w:p>
    <w:p w14:paraId="37481E8D">
      <w:pPr>
        <w:spacing w:line="560" w:lineRule="exact"/>
        <w:ind w:firstLine="645"/>
        <w:jc w:val="left"/>
        <w:rPr>
          <w:rFonts w:ascii="仿宋_GB2312" w:hAnsi="黑体" w:eastAsia="仿宋_GB2312" w:cs="Times New Roman"/>
          <w:sz w:val="28"/>
          <w:szCs w:val="28"/>
        </w:rPr>
      </w:pPr>
      <w:r>
        <w:rPr>
          <w:rFonts w:hint="eastAsia" w:ascii="仿宋_GB2312" w:hAnsi="仿宋_GB2312" w:eastAsia="仿宋_GB2312" w:cs="仿宋_GB2312"/>
          <w:sz w:val="28"/>
          <w:szCs w:val="28"/>
        </w:rPr>
        <w:t>3.</w:t>
      </w:r>
      <w:r>
        <w:rPr>
          <w:rFonts w:hint="eastAsia" w:ascii="仿宋_GB2312" w:hAnsi="黑体" w:eastAsia="仿宋_GB2312" w:cs="Times New Roman"/>
          <w:sz w:val="28"/>
          <w:szCs w:val="28"/>
        </w:rPr>
        <w:t>音箱系统，带全面屏主机；</w:t>
      </w:r>
    </w:p>
    <w:p w14:paraId="04828832">
      <w:pPr>
        <w:widowControl w:val="0"/>
        <w:tabs>
          <w:tab w:val="center" w:pos="4473"/>
        </w:tabs>
        <w:spacing w:after="0" w:line="560" w:lineRule="exact"/>
        <w:ind w:firstLine="560" w:firstLineChars="200"/>
        <w:contextualSpacing/>
        <w:jc w:val="both"/>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4.原健身器材的拆卸与安装；</w:t>
      </w:r>
    </w:p>
    <w:p w14:paraId="08162D52">
      <w:pPr>
        <w:widowControl w:val="0"/>
        <w:tabs>
          <w:tab w:val="center" w:pos="4473"/>
        </w:tabs>
        <w:spacing w:after="0" w:line="560" w:lineRule="exact"/>
        <w:ind w:firstLine="560" w:firstLineChars="200"/>
        <w:contextualSpacing/>
        <w:jc w:val="both"/>
        <w:rPr>
          <w:rFonts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5.中标方在签订合同前需缴纳中标金额10%的履约保证金。</w:t>
      </w:r>
    </w:p>
    <w:p w14:paraId="7943189C">
      <w:pPr>
        <w:widowControl w:val="0"/>
        <w:spacing w:after="0" w:line="560" w:lineRule="exact"/>
        <w:ind w:firstLine="560" w:firstLineChars="200"/>
        <w:contextualSpacing/>
        <w:jc w:val="both"/>
        <w:rPr>
          <w:rFonts w:ascii="仿宋_GB2312" w:hAnsi="宋体" w:eastAsia="仿宋_GB2312" w:cs="Times New Roman"/>
          <w:kern w:val="2"/>
          <w:sz w:val="28"/>
          <w:szCs w:val="28"/>
          <w:lang w:val="en-US" w:eastAsia="zh-CN" w:bidi="ar-SA"/>
        </w:rPr>
      </w:pPr>
      <w:r>
        <w:rPr>
          <w:rFonts w:hint="eastAsia" w:ascii="黑体" w:hAnsi="宋体" w:eastAsia="黑体" w:cs="Times New Roman"/>
          <w:kern w:val="2"/>
          <w:sz w:val="28"/>
          <w:szCs w:val="28"/>
          <w:lang w:val="en-US" w:eastAsia="zh-CN" w:bidi="ar-SA"/>
        </w:rPr>
        <w:t>二、付款及验收</w:t>
      </w:r>
    </w:p>
    <w:p w14:paraId="563135DE">
      <w:pPr>
        <w:widowControl w:val="0"/>
        <w:tabs>
          <w:tab w:val="center" w:pos="4473"/>
        </w:tabs>
        <w:spacing w:after="0" w:line="560" w:lineRule="exact"/>
        <w:ind w:firstLine="560" w:firstLineChars="200"/>
        <w:contextualSpacing/>
        <w:jc w:val="both"/>
        <w:rPr>
          <w:rFonts w:ascii="楷体_GB2312" w:hAnsi="宋体" w:eastAsia="楷体_GB2312" w:cs="Times New Roman"/>
          <w:kern w:val="2"/>
          <w:sz w:val="28"/>
          <w:szCs w:val="28"/>
          <w:lang w:val="en-US" w:eastAsia="zh-CN" w:bidi="ar-SA"/>
        </w:rPr>
      </w:pPr>
      <w:r>
        <w:rPr>
          <w:rFonts w:hint="eastAsia" w:ascii="楷体_GB2312" w:hAnsi="宋体" w:eastAsia="楷体_GB2312" w:cs="Times New Roman"/>
          <w:kern w:val="2"/>
          <w:sz w:val="28"/>
          <w:szCs w:val="28"/>
          <w:lang w:val="en-US" w:eastAsia="zh-CN" w:bidi="ar-SA"/>
        </w:rPr>
        <w:t>（一）付款方式</w:t>
      </w:r>
    </w:p>
    <w:p w14:paraId="5216D82A">
      <w:pPr>
        <w:widowControl w:val="0"/>
        <w:tabs>
          <w:tab w:val="center" w:pos="4473"/>
        </w:tabs>
        <w:spacing w:after="0" w:line="560" w:lineRule="exact"/>
        <w:ind w:firstLine="560" w:firstLineChars="200"/>
        <w:contextualSpacing/>
        <w:jc w:val="both"/>
        <w:rPr>
          <w:rFonts w:ascii="仿宋_GB2312" w:hAnsi="宋体" w:eastAsia="仿宋_GB2312" w:cs="仿宋_GB2312"/>
          <w:kern w:val="2"/>
          <w:sz w:val="28"/>
          <w:szCs w:val="28"/>
          <w:lang w:val="en-US" w:eastAsia="zh-CN" w:bidi="ar-SA"/>
        </w:rPr>
      </w:pPr>
      <w:r>
        <w:rPr>
          <w:rFonts w:hint="eastAsia" w:ascii="仿宋_GB2312" w:hAnsi="宋体" w:eastAsia="仿宋_GB2312" w:cs="仿宋_GB2312"/>
          <w:kern w:val="2"/>
          <w:sz w:val="28"/>
          <w:szCs w:val="28"/>
          <w:lang w:val="en-US" w:eastAsia="zh-CN" w:bidi="ar-SA"/>
        </w:rPr>
        <w:t>签订合同后，支付合同总金额30%的预付款，工程检验验收合格后支付至合同总金额的80%，竣工结算批复后支付至批复价总金额的90%，竣工决算批复后支付至批复价97%，质保期后支付剩余3%质保金。</w:t>
      </w:r>
    </w:p>
    <w:p w14:paraId="154A323F">
      <w:pPr>
        <w:widowControl w:val="0"/>
        <w:tabs>
          <w:tab w:val="center" w:pos="4473"/>
        </w:tabs>
        <w:spacing w:after="0" w:line="560" w:lineRule="exact"/>
        <w:ind w:firstLine="560" w:firstLineChars="200"/>
        <w:contextualSpacing/>
        <w:jc w:val="both"/>
        <w:rPr>
          <w:rFonts w:ascii="楷体_GB2312" w:hAnsi="宋体" w:eastAsia="楷体_GB2312" w:cs="Times New Roman"/>
          <w:kern w:val="2"/>
          <w:sz w:val="28"/>
          <w:szCs w:val="28"/>
          <w:lang w:val="en-US" w:eastAsia="zh-CN" w:bidi="ar-SA"/>
        </w:rPr>
      </w:pPr>
      <w:r>
        <w:rPr>
          <w:rFonts w:hint="eastAsia" w:ascii="楷体_GB2312" w:hAnsi="宋体" w:eastAsia="楷体_GB2312" w:cs="Times New Roman"/>
          <w:kern w:val="2"/>
          <w:sz w:val="28"/>
          <w:szCs w:val="28"/>
          <w:lang w:val="en-US" w:eastAsia="zh-CN" w:bidi="ar-SA"/>
        </w:rPr>
        <w:t>（二）验收方式</w:t>
      </w:r>
    </w:p>
    <w:p w14:paraId="0CD9591E">
      <w:pPr>
        <w:widowControl w:val="0"/>
        <w:tabs>
          <w:tab w:val="center" w:pos="4473"/>
        </w:tabs>
        <w:spacing w:after="0" w:line="560" w:lineRule="exact"/>
        <w:ind w:firstLine="560" w:firstLineChars="200"/>
        <w:jc w:val="both"/>
        <w:rPr>
          <w:rFonts w:ascii="仿宋_GB2312" w:hAnsi="宋体" w:eastAsia="仿宋_GB2312" w:cs="仿宋_GB2312"/>
          <w:kern w:val="2"/>
          <w:sz w:val="28"/>
          <w:szCs w:val="28"/>
          <w:lang w:val="en-US" w:eastAsia="zh-CN" w:bidi="ar-SA"/>
        </w:rPr>
      </w:pPr>
      <w:r>
        <w:rPr>
          <w:rFonts w:hint="eastAsia" w:ascii="仿宋_GB2312" w:hAnsi="宋体" w:eastAsia="仿宋_GB2312" w:cs="仿宋_GB2312"/>
          <w:kern w:val="2"/>
          <w:sz w:val="28"/>
          <w:szCs w:val="28"/>
          <w:lang w:val="en-US" w:eastAsia="zh-CN" w:bidi="ar-SA"/>
        </w:rPr>
        <w:t>在工程竣工验收后，组织相关人员进行竣工验收，确保工程符合验收标准及要求。</w:t>
      </w:r>
    </w:p>
    <w:p w14:paraId="558EEDCA">
      <w:pPr>
        <w:widowControl w:val="0"/>
        <w:tabs>
          <w:tab w:val="center" w:pos="4473"/>
        </w:tabs>
        <w:spacing w:after="0" w:line="560" w:lineRule="exact"/>
        <w:ind w:firstLine="560" w:firstLineChars="200"/>
        <w:contextualSpacing/>
        <w:jc w:val="both"/>
        <w:rPr>
          <w:rFonts w:ascii="楷体_GB2312" w:hAnsi="宋体" w:eastAsia="楷体_GB2312" w:cs="Times New Roman"/>
          <w:kern w:val="2"/>
          <w:sz w:val="28"/>
          <w:szCs w:val="28"/>
          <w:lang w:val="en-US" w:eastAsia="zh-CN" w:bidi="ar-SA"/>
        </w:rPr>
      </w:pPr>
      <w:r>
        <w:rPr>
          <w:rFonts w:hint="eastAsia" w:ascii="楷体_GB2312" w:hAnsi="宋体" w:eastAsia="楷体_GB2312" w:cs="Times New Roman"/>
          <w:kern w:val="2"/>
          <w:sz w:val="28"/>
          <w:szCs w:val="28"/>
          <w:lang w:val="en-US" w:eastAsia="zh-CN" w:bidi="ar-SA"/>
        </w:rPr>
        <w:t>（三）现场踏勘等信息</w:t>
      </w:r>
    </w:p>
    <w:p w14:paraId="1A799F4E">
      <w:pPr>
        <w:widowControl w:val="0"/>
        <w:tabs>
          <w:tab w:val="center" w:pos="4473"/>
        </w:tabs>
        <w:spacing w:after="0" w:line="560" w:lineRule="exact"/>
        <w:ind w:firstLine="560" w:firstLineChars="200"/>
        <w:jc w:val="both"/>
        <w:rPr>
          <w:rFonts w:ascii="仿宋_GB2312" w:hAnsi="Times New Roman" w:eastAsia="仿宋_GB2312" w:cs="Times New Roman"/>
          <w:kern w:val="2"/>
          <w:sz w:val="28"/>
          <w:szCs w:val="28"/>
          <w:lang w:val="en-US" w:eastAsia="zh-CN" w:bidi="ar-SA"/>
        </w:rPr>
      </w:pPr>
      <w:r>
        <w:rPr>
          <w:rFonts w:hint="eastAsia" w:ascii="仿宋_GB2312" w:hAnsi="Times New Roman" w:eastAsia="仿宋_GB2312" w:cs="Times New Roman"/>
          <w:kern w:val="2"/>
          <w:sz w:val="28"/>
          <w:szCs w:val="28"/>
          <w:lang w:val="en-US" w:eastAsia="zh-CN" w:bidi="ar-SA"/>
        </w:rPr>
        <w:t>投标人报价可以先到工地踏勘以充裕了解工地位置、现场情况及任何其他足以影响投标报价的情况，任何因忽视或误解工地情况而导致的索赔或工期延长将不给予核准。</w:t>
      </w:r>
    </w:p>
    <w:p w14:paraId="62E60098">
      <w:pPr>
        <w:widowControl w:val="0"/>
        <w:tabs>
          <w:tab w:val="center" w:pos="4473"/>
        </w:tabs>
        <w:spacing w:after="0" w:line="560" w:lineRule="exact"/>
        <w:ind w:firstLine="560" w:firstLineChars="200"/>
        <w:contextualSpacing/>
        <w:jc w:val="both"/>
        <w:rPr>
          <w:rFonts w:ascii="楷体_GB2312" w:hAnsi="宋体" w:eastAsia="楷体_GB2312" w:cs="Times New Roman"/>
          <w:kern w:val="2"/>
          <w:sz w:val="28"/>
          <w:szCs w:val="28"/>
          <w:lang w:val="en-US" w:eastAsia="zh-CN" w:bidi="ar-SA"/>
        </w:rPr>
      </w:pPr>
      <w:r>
        <w:rPr>
          <w:rFonts w:hint="eastAsia" w:ascii="楷体_GB2312" w:hAnsi="宋体" w:eastAsia="楷体_GB2312" w:cs="Times New Roman"/>
          <w:kern w:val="2"/>
          <w:sz w:val="28"/>
          <w:szCs w:val="28"/>
          <w:lang w:val="en-US" w:eastAsia="zh-CN" w:bidi="ar-SA"/>
        </w:rPr>
        <w:t>（四）其他信息</w:t>
      </w:r>
    </w:p>
    <w:p w14:paraId="0F8083A8">
      <w:pPr>
        <w:widowControl w:val="0"/>
        <w:spacing w:after="0" w:line="560" w:lineRule="exact"/>
        <w:ind w:firstLine="560" w:firstLineChars="200"/>
        <w:contextualSpacing/>
        <w:jc w:val="both"/>
        <w:rPr>
          <w:rFonts w:ascii="仿宋_GB2312" w:hAnsi="Times New Roman" w:eastAsia="仿宋_GB2312" w:cs="Times New Roman"/>
          <w:kern w:val="2"/>
          <w:sz w:val="28"/>
          <w:szCs w:val="28"/>
          <w:lang w:val="en-US" w:eastAsia="zh-CN" w:bidi="ar-SA"/>
        </w:rPr>
      </w:pPr>
      <w:r>
        <w:rPr>
          <w:rFonts w:hint="eastAsia" w:ascii="仿宋_GB2312" w:hAnsi="Times New Roman" w:eastAsia="仿宋_GB2312" w:cs="Times New Roman"/>
          <w:kern w:val="2"/>
          <w:sz w:val="28"/>
          <w:szCs w:val="28"/>
          <w:lang w:val="en-US" w:eastAsia="zh-CN" w:bidi="ar-SA"/>
        </w:rPr>
        <w:t>无。</w:t>
      </w:r>
    </w:p>
    <w:p w14:paraId="23D009BD">
      <w:pPr>
        <w:widowControl w:val="0"/>
        <w:spacing w:after="0" w:line="560" w:lineRule="exact"/>
        <w:ind w:firstLine="560" w:firstLineChars="200"/>
        <w:contextualSpacing/>
        <w:jc w:val="both"/>
        <w:rPr>
          <w:rFonts w:ascii="黑体" w:hAnsi="宋体" w:eastAsia="黑体" w:cs="Times New Roman"/>
          <w:kern w:val="2"/>
          <w:sz w:val="28"/>
          <w:szCs w:val="28"/>
          <w:lang w:val="en-US" w:eastAsia="zh-CN" w:bidi="ar-SA"/>
        </w:rPr>
      </w:pPr>
      <w:r>
        <w:rPr>
          <w:rFonts w:hint="eastAsia" w:ascii="黑体" w:hAnsi="宋体" w:eastAsia="黑体" w:cs="Times New Roman"/>
          <w:kern w:val="2"/>
          <w:sz w:val="28"/>
          <w:szCs w:val="28"/>
          <w:lang w:val="en-US" w:eastAsia="zh-CN" w:bidi="ar-SA"/>
        </w:rPr>
        <w:t>三、投标（报价）人资质要求</w:t>
      </w:r>
    </w:p>
    <w:p w14:paraId="47430867">
      <w:pPr>
        <w:widowControl w:val="0"/>
        <w:tabs>
          <w:tab w:val="center" w:pos="4473"/>
        </w:tabs>
        <w:spacing w:after="0" w:line="560" w:lineRule="exact"/>
        <w:ind w:firstLine="560" w:firstLineChars="200"/>
        <w:jc w:val="both"/>
        <w:rPr>
          <w:rFonts w:ascii="仿宋_GB2312" w:hAnsi="仿宋_GB2312" w:eastAsia="仿宋_GB2312" w:cs="仿宋_GB2312"/>
          <w:kern w:val="2"/>
          <w:sz w:val="28"/>
          <w:szCs w:val="28"/>
          <w:lang w:val="en-US" w:eastAsia="zh-CN" w:bidi="ar-SA"/>
        </w:rPr>
      </w:pPr>
      <w:r>
        <w:rPr>
          <w:rFonts w:ascii="仿宋_GB2312" w:hAnsi="仿宋_GB2312" w:eastAsia="仿宋_GB2312" w:cs="仿宋_GB2312"/>
          <w:kern w:val="2"/>
          <w:sz w:val="28"/>
          <w:szCs w:val="28"/>
          <w:lang w:val="en-US" w:eastAsia="zh-CN" w:bidi="ar-SA"/>
        </w:rPr>
        <w:t>1.</w:t>
      </w:r>
      <w:r>
        <w:rPr>
          <w:rFonts w:hint="eastAsia" w:ascii="仿宋_GB2312" w:hAnsi="宋体" w:eastAsia="仿宋_GB2312" w:cs="宋体"/>
          <w:kern w:val="2"/>
          <w:sz w:val="28"/>
          <w:szCs w:val="28"/>
          <w:lang w:val="en-US" w:eastAsia="zh-CN" w:bidi="ar-SA"/>
        </w:rPr>
        <w:t>投标(报价)人应具有独立法人资格并依法取得企业营业执照，营业执照处于有效期；</w:t>
      </w:r>
    </w:p>
    <w:p w14:paraId="35177497">
      <w:pPr>
        <w:widowControl w:val="0"/>
        <w:tabs>
          <w:tab w:val="center" w:pos="4473"/>
        </w:tabs>
        <w:spacing w:after="0" w:line="560" w:lineRule="exact"/>
        <w:ind w:firstLine="560" w:firstLineChars="200"/>
        <w:jc w:val="both"/>
        <w:rPr>
          <w:rFonts w:ascii="仿宋_GB2312" w:hAnsi="Times New Roman" w:eastAsia="仿宋_GB2312" w:cs="Times New Roman"/>
          <w:kern w:val="2"/>
          <w:sz w:val="28"/>
          <w:szCs w:val="28"/>
          <w:lang w:val="en-US" w:eastAsia="zh-CN" w:bidi="ar-SA"/>
        </w:rPr>
      </w:pPr>
      <w:r>
        <w:rPr>
          <w:rFonts w:ascii="仿宋_GB2312" w:hAnsi="Times New Roman" w:eastAsia="仿宋_GB2312" w:cs="Times New Roman"/>
          <w:kern w:val="2"/>
          <w:sz w:val="28"/>
          <w:szCs w:val="28"/>
          <w:lang w:val="en-US" w:eastAsia="zh-CN" w:bidi="ar-SA"/>
        </w:rPr>
        <w:t>2.具备</w:t>
      </w:r>
      <w:r>
        <w:rPr>
          <w:rFonts w:hint="eastAsia" w:ascii="仿宋_GB2312" w:hAnsi="Times New Roman" w:eastAsia="仿宋_GB2312" w:cs="Times New Roman"/>
          <w:kern w:val="2"/>
          <w:sz w:val="28"/>
          <w:szCs w:val="28"/>
          <w:lang w:val="en-US" w:eastAsia="zh-CN" w:bidi="ar-SA"/>
        </w:rPr>
        <w:t>房屋建筑工程施工总承包三级资质；</w:t>
      </w:r>
    </w:p>
    <w:p w14:paraId="2FBF0548">
      <w:pPr>
        <w:spacing w:line="560" w:lineRule="exact"/>
        <w:ind w:firstLine="560" w:firstLineChars="200"/>
        <w:rPr>
          <w:rFonts w:ascii="仿宋_GB2312" w:hAnsi="宋体" w:eastAsia="仿宋_GB2312" w:cs="宋体"/>
          <w:sz w:val="28"/>
          <w:szCs w:val="28"/>
        </w:rPr>
      </w:pPr>
      <w:r>
        <w:rPr>
          <w:rFonts w:hint="eastAsia" w:ascii="仿宋_GB2312" w:hAnsi="宋体" w:eastAsia="仿宋_GB2312" w:cs="宋体"/>
          <w:sz w:val="28"/>
          <w:szCs w:val="28"/>
        </w:rPr>
        <w:t>3</w:t>
      </w:r>
      <w:r>
        <w:rPr>
          <w:rFonts w:ascii="仿宋_GB2312" w:hAnsi="宋体" w:eastAsia="仿宋_GB2312" w:cs="宋体"/>
          <w:sz w:val="28"/>
          <w:szCs w:val="28"/>
        </w:rPr>
        <w:t>.</w:t>
      </w:r>
      <w:r>
        <w:rPr>
          <w:rFonts w:hint="eastAsia" w:ascii="仿宋_GB2312" w:hAnsi="宋体" w:eastAsia="仿宋_GB2312" w:cs="宋体"/>
          <w:sz w:val="28"/>
          <w:szCs w:val="28"/>
        </w:rPr>
        <w:t>投标(报价)人的法定代表人或单位负责人为同一人或者存在控股、管理关系的不同单位，不得参加同一招标项目的投标；</w:t>
      </w:r>
    </w:p>
    <w:p w14:paraId="03AB1785">
      <w:pPr>
        <w:spacing w:line="560" w:lineRule="exact"/>
        <w:ind w:firstLine="560" w:firstLineChars="200"/>
        <w:rPr>
          <w:rFonts w:ascii="仿宋_GB2312" w:hAnsi="宋体" w:eastAsia="仿宋_GB2312" w:cs="宋体"/>
          <w:sz w:val="28"/>
          <w:szCs w:val="28"/>
        </w:rPr>
      </w:pPr>
      <w:r>
        <w:rPr>
          <w:rFonts w:ascii="仿宋_GB2312" w:hAnsi="宋体" w:eastAsia="仿宋_GB2312" w:cs="宋体"/>
          <w:sz w:val="28"/>
          <w:szCs w:val="28"/>
        </w:rPr>
        <w:t>4</w:t>
      </w:r>
      <w:r>
        <w:rPr>
          <w:rFonts w:hint="eastAsia" w:ascii="仿宋_GB2312" w:hAnsi="宋体" w:eastAsia="仿宋_GB2312" w:cs="宋体"/>
          <w:sz w:val="28"/>
          <w:szCs w:val="28"/>
        </w:rPr>
        <w:t>.投标(报价）人拟为本项目提供的服务均须符合国家、招标人规定的资格条件和相关要求。保证其投标文件中的全部内容均为真实、有效的,需单独提供承诺函；</w:t>
      </w:r>
    </w:p>
    <w:p w14:paraId="275FFC0A">
      <w:pPr>
        <w:spacing w:line="560" w:lineRule="exact"/>
        <w:ind w:firstLine="560" w:firstLineChars="200"/>
        <w:rPr>
          <w:rFonts w:ascii="仿宋_GB2312" w:hAnsi="宋体" w:eastAsia="仿宋_GB2312" w:cs="宋体"/>
          <w:sz w:val="28"/>
          <w:szCs w:val="28"/>
        </w:rPr>
      </w:pPr>
      <w:r>
        <w:rPr>
          <w:rFonts w:ascii="仿宋_GB2312" w:hAnsi="宋体" w:eastAsia="仿宋_GB2312" w:cs="宋体"/>
          <w:sz w:val="28"/>
          <w:szCs w:val="28"/>
        </w:rPr>
        <w:t>5</w:t>
      </w:r>
      <w:r>
        <w:rPr>
          <w:rFonts w:hint="eastAsia" w:ascii="仿宋_GB2312" w:hAnsi="宋体" w:eastAsia="仿宋_GB2312" w:cs="宋体"/>
          <w:sz w:val="28"/>
          <w:szCs w:val="28"/>
        </w:rPr>
        <w:t>.投标(报价)人具有独立承担民事责任的能力；</w:t>
      </w:r>
    </w:p>
    <w:p w14:paraId="5BB539EB">
      <w:pPr>
        <w:widowControl w:val="0"/>
        <w:tabs>
          <w:tab w:val="center" w:pos="4473"/>
        </w:tabs>
        <w:spacing w:after="0" w:line="560" w:lineRule="exact"/>
        <w:ind w:firstLine="560" w:firstLineChars="200"/>
        <w:jc w:val="both"/>
        <w:rPr>
          <w:rFonts w:ascii="仿宋_GB2312" w:hAnsi="Times New Roman" w:eastAsia="仿宋_GB2312" w:cs="Times New Roman"/>
          <w:kern w:val="2"/>
          <w:sz w:val="28"/>
          <w:szCs w:val="28"/>
          <w:lang w:val="en-US" w:eastAsia="zh-CN" w:bidi="ar-SA"/>
        </w:rPr>
      </w:pPr>
      <w:r>
        <w:rPr>
          <w:rFonts w:ascii="仿宋_GB2312" w:hAnsi="Times New Roman" w:eastAsia="仿宋_GB2312" w:cs="Times New Roman"/>
          <w:kern w:val="2"/>
          <w:sz w:val="28"/>
          <w:szCs w:val="28"/>
          <w:lang w:val="en-US" w:eastAsia="zh-CN" w:bidi="ar-SA"/>
        </w:rPr>
        <w:t>6.有良好的财务状况和信誉记录</w:t>
      </w:r>
      <w:r>
        <w:rPr>
          <w:rFonts w:hint="eastAsia" w:ascii="仿宋_GB2312" w:hAnsi="Times New Roman" w:eastAsia="仿宋_GB2312" w:cs="Times New Roman"/>
          <w:kern w:val="2"/>
          <w:sz w:val="28"/>
          <w:szCs w:val="28"/>
          <w:lang w:val="en-US" w:eastAsia="zh-CN" w:bidi="ar-SA"/>
        </w:rPr>
        <w:t>；</w:t>
      </w:r>
    </w:p>
    <w:p w14:paraId="55AA436F">
      <w:pPr>
        <w:widowControl w:val="0"/>
        <w:tabs>
          <w:tab w:val="center" w:pos="4473"/>
        </w:tabs>
        <w:spacing w:after="0" w:line="560" w:lineRule="exact"/>
        <w:ind w:firstLine="560" w:firstLineChars="200"/>
        <w:jc w:val="both"/>
        <w:rPr>
          <w:rFonts w:ascii="仿宋_GB2312" w:hAnsi="Times New Roman" w:eastAsia="仿宋_GB2312" w:cs="Times New Roman"/>
          <w:kern w:val="2"/>
          <w:sz w:val="28"/>
          <w:szCs w:val="28"/>
          <w:lang w:val="en-US" w:eastAsia="zh-CN" w:bidi="ar-SA"/>
        </w:rPr>
      </w:pPr>
      <w:r>
        <w:rPr>
          <w:rFonts w:ascii="仿宋_GB2312" w:hAnsi="Times New Roman" w:eastAsia="仿宋_GB2312" w:cs="Times New Roman"/>
          <w:kern w:val="2"/>
          <w:sz w:val="28"/>
          <w:szCs w:val="28"/>
          <w:lang w:val="en-US" w:eastAsia="zh-CN" w:bidi="ar-SA"/>
        </w:rPr>
        <w:t>7.拥有合法的劳动力和所需设备</w:t>
      </w:r>
      <w:r>
        <w:rPr>
          <w:rFonts w:hint="eastAsia" w:ascii="仿宋_GB2312" w:hAnsi="Times New Roman" w:eastAsia="仿宋_GB2312" w:cs="Times New Roman"/>
          <w:kern w:val="2"/>
          <w:sz w:val="28"/>
          <w:szCs w:val="28"/>
          <w:lang w:val="en-US" w:eastAsia="zh-CN" w:bidi="ar-SA"/>
        </w:rPr>
        <w:t>；</w:t>
      </w:r>
    </w:p>
    <w:p w14:paraId="669606D7">
      <w:pPr>
        <w:widowControl w:val="0"/>
        <w:tabs>
          <w:tab w:val="center" w:pos="4473"/>
        </w:tabs>
        <w:spacing w:after="0" w:line="560" w:lineRule="exact"/>
        <w:ind w:firstLine="560" w:firstLineChars="200"/>
        <w:jc w:val="both"/>
        <w:rPr>
          <w:rFonts w:ascii="仿宋_GB2312" w:hAnsi="Times New Roman" w:eastAsia="仿宋_GB2312" w:cs="Times New Roman"/>
          <w:kern w:val="2"/>
          <w:sz w:val="28"/>
          <w:szCs w:val="28"/>
          <w:lang w:val="en-US" w:eastAsia="zh-CN" w:bidi="ar-SA"/>
        </w:rPr>
      </w:pPr>
      <w:r>
        <w:rPr>
          <w:rFonts w:hint="eastAsia" w:ascii="仿宋_GB2312" w:hAnsi="Times New Roman" w:eastAsia="仿宋_GB2312" w:cs="Times New Roman"/>
          <w:kern w:val="2"/>
          <w:sz w:val="28"/>
          <w:szCs w:val="28"/>
          <w:lang w:val="en-US" w:eastAsia="zh-CN" w:bidi="ar-SA"/>
        </w:rPr>
        <w:t>8.提供不分包承诺书、质量保证及售后维修服务承诺书；</w:t>
      </w:r>
    </w:p>
    <w:p w14:paraId="39D7DE07">
      <w:pPr>
        <w:widowControl w:val="0"/>
        <w:tabs>
          <w:tab w:val="center" w:pos="4473"/>
        </w:tabs>
        <w:spacing w:after="0" w:line="560" w:lineRule="exact"/>
        <w:ind w:firstLine="560" w:firstLineChars="200"/>
        <w:jc w:val="both"/>
        <w:rPr>
          <w:rFonts w:ascii="仿宋_GB2312" w:hAnsi="Times New Roman" w:eastAsia="仿宋_GB2312" w:cs="Times New Roman"/>
          <w:kern w:val="2"/>
          <w:sz w:val="28"/>
          <w:szCs w:val="28"/>
          <w:lang w:val="en-US" w:eastAsia="zh-CN" w:bidi="ar-SA"/>
        </w:rPr>
      </w:pPr>
      <w:r>
        <w:rPr>
          <w:rFonts w:hint="eastAsia" w:ascii="仿宋_GB2312" w:hAnsi="Times New Roman" w:eastAsia="仿宋_GB2312" w:cs="Times New Roman"/>
          <w:kern w:val="2"/>
          <w:sz w:val="28"/>
          <w:szCs w:val="28"/>
          <w:lang w:val="en-US" w:eastAsia="zh-CN" w:bidi="ar-SA"/>
        </w:rPr>
        <w:t>9</w:t>
      </w:r>
      <w:r>
        <w:rPr>
          <w:rFonts w:ascii="仿宋_GB2312" w:hAnsi="Times New Roman" w:eastAsia="仿宋_GB2312" w:cs="Times New Roman"/>
          <w:kern w:val="2"/>
          <w:sz w:val="28"/>
          <w:szCs w:val="28"/>
          <w:lang w:val="en-US" w:eastAsia="zh-CN" w:bidi="ar-SA"/>
        </w:rPr>
        <w:t>.承诺遵守相关法律法规和安全规定</w:t>
      </w:r>
      <w:r>
        <w:rPr>
          <w:rFonts w:hint="eastAsia" w:ascii="仿宋_GB2312" w:hAnsi="Times New Roman" w:eastAsia="仿宋_GB2312" w:cs="Times New Roman"/>
          <w:kern w:val="2"/>
          <w:sz w:val="28"/>
          <w:szCs w:val="28"/>
          <w:lang w:val="en-US" w:eastAsia="zh-CN" w:bidi="ar-SA"/>
        </w:rPr>
        <w:t>。</w:t>
      </w:r>
    </w:p>
    <w:p w14:paraId="59768970">
      <w:pPr>
        <w:widowControl/>
        <w:jc w:val="left"/>
        <w:rPr>
          <w:rFonts w:hint="eastAsia" w:ascii="Times New Roman" w:hAnsi="Times New Roman" w:eastAsia="宋体" w:cs="Times New Roman"/>
          <w:b/>
          <w:color w:val="000000"/>
          <w:sz w:val="28"/>
          <w:szCs w:val="28"/>
          <w:lang w:val="en-US" w:eastAsia="zh-CN"/>
        </w:rPr>
      </w:pPr>
      <w:r>
        <w:rPr>
          <w:rFonts w:hint="eastAsia" w:ascii="Times New Roman" w:hAnsi="Times New Roman" w:eastAsia="宋体" w:cs="Times New Roman"/>
          <w:b/>
          <w:color w:val="000000"/>
          <w:sz w:val="28"/>
          <w:szCs w:val="28"/>
          <w:lang w:val="en-US" w:eastAsia="zh-CN"/>
        </w:rPr>
        <w:t>四、工程量清单（另册）</w:t>
      </w:r>
    </w:p>
    <w:p w14:paraId="6401B830">
      <w:pPr>
        <w:widowControl/>
        <w:jc w:val="left"/>
      </w:pPr>
      <w:r>
        <w:rPr>
          <w:rFonts w:hint="eastAsia" w:ascii="Times New Roman" w:hAnsi="Times New Roman" w:eastAsia="宋体" w:cs="Times New Roman"/>
          <w:b/>
          <w:color w:val="000000"/>
          <w:sz w:val="28"/>
          <w:szCs w:val="28"/>
          <w:lang w:val="en-US" w:eastAsia="zh-CN"/>
        </w:rPr>
        <w:t>五、图纸（另册）</w:t>
      </w:r>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RjZTQyZDE4OTJiOTk2YTc3MTk4MDllODQ3YzYzNDUifQ=="/>
  </w:docVars>
  <w:rsids>
    <w:rsidRoot w:val="25795BDA"/>
    <w:rsid w:val="25795B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Office_12.1.0.17468_F1E327BC-269C-435d-A152-05C5408002CA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2024-08-06T01:48:00Z</dcterms:created>
  <dc:creator>Administrator</dc:creator>
  <cp:lastModifiedBy>Administrator</cp:lastModifiedBy>
  <dcterms:modified xsi:type="dcterms:W3CDTF">2024-08-06T01:48:28Z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2052-12.1.0.17468</vt:lpwstr>
  </property>
  <property fmtid="{D5CDD505-2E9C-101B-9397-08002B2CF9AE}" pid="3" name="ICV">
    <vt:lpwstr>8446B376579F4E178DEF650F0F5C5509_11</vt:lpwstr>
  </property>
</Properties>
</file>