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版本号：N511524202500000320250210001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2025年公办学校校园保安服务采购(二次)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N5115242025000003</w:t>
      </w:r>
    </w:p>
    <w:p>
      <w:pPr>
        <w:pStyle w:val="null3"/>
        <w:jc w:val="left"/>
        <w:outlineLvl w:val="2"/>
      </w:pPr>
      <w:r>
        <w:rPr>
          <w:rFonts w:ascii="仿宋_GB2312" w:hAnsi="仿宋_GB2312" w:cs="仿宋_GB2312" w:eastAsia="仿宋_GB2312"/>
          <w:sz w:val="28"/>
          <w:b/>
        </w:rPr>
        <w:t>长宁县教育和体育局</w:t>
      </w:r>
    </w:p>
    <w:p>
      <w:pPr>
        <w:pStyle w:val="null3"/>
        <w:jc w:val="center"/>
        <w:outlineLvl w:val="2"/>
      </w:pPr>
      <w:r>
        <w:rPr>
          <w:rFonts w:ascii="仿宋_GB2312" w:hAnsi="仿宋_GB2312" w:cs="仿宋_GB2312" w:eastAsia="仿宋_GB2312"/>
          <w:sz w:val="28"/>
          <w:b/>
        </w:rPr>
        <w:t>四川寅子工程项目管理有限公司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2025年01月03日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四川寅子工程项目管理有限公司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长宁县教育和体育局</w:t>
      </w:r>
      <w:r>
        <w:rPr>
          <w:rFonts w:ascii="仿宋_GB2312" w:hAnsi="仿宋_GB2312" w:cs="仿宋_GB2312" w:eastAsia="仿宋_GB2312"/>
        </w:rPr>
        <w:t xml:space="preserve"> 委托，拟对 </w:t>
      </w:r>
      <w:r>
        <w:rPr>
          <w:rFonts w:ascii="仿宋_GB2312" w:hAnsi="仿宋_GB2312" w:cs="仿宋_GB2312" w:eastAsia="仿宋_GB2312"/>
        </w:rPr>
        <w:t>2025年公办学校校园保安服务采购(二次)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宜宾市长宁县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N5115242025000003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2025年公办学校校园保安服务采购(二次)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2024年长宁县公办学校校园保安服务实行政府采购，服务期于2024年12月31日到期，为充分保障我县各校师生安全，维护学校教育教学秩序，根据《中小学、幼儿园安全防范要求》（GB/T29315-2022)，各校应配备足额保安。2025年公办学校校园保安服务采购项目拟采购1名中标人，为长宁县境内的68所公办学校配备255名安保人员完成2025年度的校园安全保卫工作，服务期限签订合同后至2025年12月31日。</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1、投标人须具备国家行政主管部门颁发的《保安服务许可证》（描述：投标人提供有效期内的《保安服务许可证》扫描件并进行电子签章。）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长宁县教育和体育局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长宁县长宁镇竹海路二段168号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0831-4514219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四川寅子工程项目管理有限公司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四川省宜宾市翠屏区四川省宜宾市翠屏区西郊街道高庄桥231号办公楼一楼（201、202、203、204）</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18990921318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采购包1：10,408,498.00元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四川省财政厅关于印发《四川省政府采购营商环境指标提升专项行动工作方案》的通知(川财采〔2020〕74号）规定以及招标代理委托协议约定，以成本支出加合理利润为原则，本项目招标代理服务费66800元由中标供应商支付，供应商的报价应当包含招标代理服务费。收款单位：四川寅子工程项目管理有限公司。 开户银行：中国建设银行股份有限公司宜宾外江路支行（行号1056 7106 1625）。 账 号：5105 0172 0047 0000 0162</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长宁县教育和体育局</w:t>
      </w:r>
      <w:r>
        <w:rPr>
          <w:rFonts w:ascii="仿宋_GB2312" w:hAnsi="仿宋_GB2312" w:cs="仿宋_GB2312" w:eastAsia="仿宋_GB2312"/>
        </w:rPr>
        <w:t xml:space="preserve"> 和 </w:t>
      </w:r>
      <w:r>
        <w:rPr>
          <w:rFonts w:ascii="仿宋_GB2312" w:hAnsi="仿宋_GB2312" w:cs="仿宋_GB2312" w:eastAsia="仿宋_GB2312"/>
        </w:rPr>
        <w:t>四川寅子工程项目管理有限公司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长宁县教育和体育局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四川寅子工程项目管理有限公司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按照招标文件要求及供应响应文件验收。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按照招标文件要求及供应响应文件验收。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等政府采购相关法律法规的要求进行；按国家有关规定以及采购文件的质量要求和技术指标、投标人的响应文件及承诺与本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验收由采购人负责，县教体局按《长宁县校园保安公司服务考核细则》半年一次对保安公司进行考核。</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长宁县教育和体育局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四川寅子工程项目管理有限公司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四川寅子工程项目管理有限公司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联系人：肖老师</w:t>
      </w:r>
    </w:p>
    <w:p>
      <w:pPr>
        <w:pStyle w:val="null3"/>
        <w:jc w:val="left"/>
      </w:pPr>
      <w:r>
        <w:rPr>
          <w:rFonts w:ascii="仿宋_GB2312" w:hAnsi="仿宋_GB2312" w:cs="仿宋_GB2312" w:eastAsia="仿宋_GB2312"/>
        </w:rPr>
        <w:t>联系电话：0831-4514219</w:t>
      </w:r>
    </w:p>
    <w:p>
      <w:pPr>
        <w:pStyle w:val="null3"/>
        <w:jc w:val="left"/>
      </w:pPr>
      <w:r>
        <w:rPr>
          <w:rFonts w:ascii="仿宋_GB2312" w:hAnsi="仿宋_GB2312" w:cs="仿宋_GB2312" w:eastAsia="仿宋_GB2312"/>
        </w:rPr>
        <w:t>地址：长宁县长宁镇竹海路二段168号</w:t>
      </w:r>
    </w:p>
    <w:p>
      <w:pPr>
        <w:pStyle w:val="null3"/>
        <w:jc w:val="left"/>
      </w:pPr>
      <w:r>
        <w:rPr>
          <w:rFonts w:ascii="仿宋_GB2312" w:hAnsi="仿宋_GB2312" w:cs="仿宋_GB2312" w:eastAsia="仿宋_GB2312"/>
        </w:rPr>
        <w:t>邮编：644300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联系电话：18990921318</w:t>
      </w:r>
    </w:p>
    <w:p>
      <w:pPr>
        <w:pStyle w:val="null3"/>
        <w:jc w:val="left"/>
      </w:pPr>
      <w:r>
        <w:rPr>
          <w:rFonts w:ascii="仿宋_GB2312" w:hAnsi="仿宋_GB2312" w:cs="仿宋_GB2312" w:eastAsia="仿宋_GB2312"/>
        </w:rPr>
        <w:t>地址：宜宾市翠屏区西郊街道高庄桥231号办公楼三楼（靠江边公交车旁）</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10,408,498.00</w:t>
      </w:r>
    </w:p>
    <w:p>
      <w:pPr>
        <w:pStyle w:val="null3"/>
        <w:jc w:val="left"/>
      </w:pPr>
      <w:r>
        <w:rPr>
          <w:rFonts w:ascii="仿宋_GB2312" w:hAnsi="仿宋_GB2312" w:cs="仿宋_GB2312" w:eastAsia="仿宋_GB2312"/>
        </w:rPr>
        <w:t>采购包最高限价（元）: 9,403,998.00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保安服务</w:t>
            </w:r>
          </w:p>
        </w:tc>
        <w:tc>
          <w:tcPr>
            <w:tcW w:type="dxa" w:w="821"/>
          </w:tcPr>
          <w:p>
            <w:pPr>
              <w:pStyle w:val="null3"/>
              <w:jc w:val="left"/>
            </w:pPr>
            <w:r>
              <w:rPr>
                <w:rFonts w:ascii="仿宋_GB2312" w:hAnsi="仿宋_GB2312" w:cs="仿宋_GB2312" w:eastAsia="仿宋_GB2312"/>
              </w:rPr>
              <w:t>2025年公办学校校园保安服务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9,403,998.00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2025年公办学校校园保安服务项目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9,403,998.00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标的名称：2025年公办学校校园保安服务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tbl>
            <w:tblPr>
              <w:tblInd w:type="dxa" w:w="120"/>
              <w:tblBorders>
                <w:top w:val="none" w:color="000000" w:sz="4"/>
                <w:left w:val="none" w:color="000000" w:sz="4"/>
                <w:bottom w:val="none" w:color="000000" w:sz="4"/>
                <w:right w:val="none" w:color="000000" w:sz="4"/>
                <w:insideH w:val="none"/>
                <w:insideV w:val="none"/>
              </w:tblBorders>
            </w:tblPr>
            <w:tblGrid>
              <w:gridCol w:w="463"/>
              <w:gridCol w:w="1068"/>
              <w:gridCol w:w="2042"/>
              <w:gridCol w:w="917"/>
              <w:gridCol w:w="917"/>
              <w:gridCol w:w="1106"/>
              <w:gridCol w:w="444"/>
            </w:tblGrid>
            <w:tr>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w:t>
                  </w:r>
                </w:p>
              </w:tc>
              <w:tc>
                <w:tcPr>
                  <w:tcW w:type="dxa" w:w="2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服务内容</w:t>
                  </w:r>
                </w:p>
              </w:tc>
              <w:tc>
                <w:tcPr>
                  <w:tcW w:type="dxa" w:w="9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服务人员</w:t>
                  </w:r>
                </w:p>
              </w:tc>
              <w:tc>
                <w:tcPr>
                  <w:tcW w:type="dxa" w:w="9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服务期限</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w:t>
                  </w:r>
                </w:p>
                <w:p>
                  <w:pPr>
                    <w:pStyle w:val="null3"/>
                    <w:jc w:val="center"/>
                  </w:pPr>
                  <w:r>
                    <w:rPr>
                      <w:rFonts w:ascii="仿宋_GB2312" w:hAnsi="仿宋_GB2312" w:cs="仿宋_GB2312" w:eastAsia="仿宋_GB2312"/>
                      <w:sz w:val="21"/>
                    </w:rPr>
                    <w:t>（万元）</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说明</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2025</w:t>
                  </w:r>
                  <w:r>
                    <w:rPr>
                      <w:rFonts w:ascii="仿宋_GB2312" w:hAnsi="仿宋_GB2312" w:cs="仿宋_GB2312" w:eastAsia="仿宋_GB2312"/>
                      <w:sz w:val="21"/>
                    </w:rPr>
                    <w:t>年公办学校校园保安服务</w:t>
                  </w: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为长宁县境内的</w:t>
                  </w:r>
                  <w:r>
                    <w:rPr>
                      <w:rFonts w:ascii="仿宋_GB2312" w:hAnsi="仿宋_GB2312" w:cs="仿宋_GB2312" w:eastAsia="仿宋_GB2312"/>
                      <w:sz w:val="21"/>
                    </w:rPr>
                    <w:t>68</w:t>
                  </w:r>
                  <w:r>
                    <w:rPr>
                      <w:rFonts w:ascii="仿宋_GB2312" w:hAnsi="仿宋_GB2312" w:cs="仿宋_GB2312" w:eastAsia="仿宋_GB2312"/>
                      <w:sz w:val="21"/>
                    </w:rPr>
                    <w:t>所公办学校提供</w:t>
                  </w:r>
                  <w:r>
                    <w:rPr>
                      <w:rFonts w:ascii="仿宋_GB2312" w:hAnsi="仿宋_GB2312" w:cs="仿宋_GB2312" w:eastAsia="仿宋_GB2312"/>
                      <w:sz w:val="21"/>
                    </w:rPr>
                    <w:t>2025</w:t>
                  </w:r>
                  <w:r>
                    <w:rPr>
                      <w:rFonts w:ascii="仿宋_GB2312" w:hAnsi="仿宋_GB2312" w:cs="仿宋_GB2312" w:eastAsia="仿宋_GB2312"/>
                      <w:sz w:val="21"/>
                    </w:rPr>
                    <w:t>年度的校园安全保卫工作</w:t>
                  </w:r>
                  <w:r>
                    <w:rPr>
                      <w:rFonts w:ascii="仿宋_GB2312" w:hAnsi="仿宋_GB2312" w:cs="仿宋_GB2312" w:eastAsia="仿宋_GB2312"/>
                      <w:sz w:val="21"/>
                    </w:rPr>
                    <w:t>。</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w:t>
                  </w:r>
                  <w:r>
                    <w:rPr>
                      <w:rFonts w:ascii="仿宋_GB2312" w:hAnsi="仿宋_GB2312" w:cs="仿宋_GB2312" w:eastAsia="仿宋_GB2312"/>
                      <w:sz w:val="21"/>
                    </w:rPr>
                    <w:t>人</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签订合同后至2025年12月31日</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940.3998</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bl>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2025长宁县公办学校基本情况表</w:t>
            </w:r>
          </w:p>
          <w:tbl>
            <w:tblPr>
              <w:tblInd w:type="dxa" w:w="210"/>
              <w:tblBorders>
                <w:top w:val="none" w:color="000000" w:sz="4"/>
                <w:left w:val="none" w:color="000000" w:sz="4"/>
                <w:bottom w:val="none" w:color="000000" w:sz="4"/>
                <w:right w:val="none" w:color="000000" w:sz="4"/>
                <w:insideH w:val="none"/>
                <w:insideV w:val="none"/>
              </w:tblBorders>
            </w:tblPr>
            <w:tblGrid>
              <w:gridCol w:w="314"/>
              <w:gridCol w:w="2123"/>
              <w:gridCol w:w="675"/>
              <w:gridCol w:w="752"/>
              <w:gridCol w:w="637"/>
              <w:gridCol w:w="1075"/>
              <w:gridCol w:w="0"/>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w:t>
                  </w:r>
                  <w:r>
                    <w:rPr>
                      <w:rFonts w:ascii="仿宋_GB2312" w:hAnsi="仿宋_GB2312" w:cs="仿宋_GB2312" w:eastAsia="仿宋_GB2312"/>
                      <w:sz w:val="21"/>
                    </w:rPr>
                    <w:t xml:space="preserve">   </w:t>
                  </w:r>
                  <w:r>
                    <w:rPr>
                      <w:rFonts w:ascii="仿宋_GB2312" w:hAnsi="仿宋_GB2312" w:cs="仿宋_GB2312" w:eastAsia="仿宋_GB2312"/>
                      <w:sz w:val="21"/>
                    </w:rPr>
                    <w:t>位</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在校生人数</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非寄宿生人数</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住宿人数</w:t>
                  </w:r>
                </w:p>
              </w:tc>
              <w:tc>
                <w:tcPr>
                  <w:tcW w:type="dxa" w:w="10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片区设置</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长宁中学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5411</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1406</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4005</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长宁县培风中学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5147</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2537</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2610</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长宁县职业技术学校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4838</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2271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2567</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长宁县第一实验小学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2522</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长宁县淯江小学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2434</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2434</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长宁县安南小学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长宁县西城幼儿园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307</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307</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长宁县县幼儿园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475</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475</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长宁县淯江幼儿园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长宁县高铁新区幼儿园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长宁县希望小学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1897</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1897</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长宁镇片区</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长宁县安宁中学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2927</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1256</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长宁县城北小学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2221</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丽雅分园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长宁县特教学校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滨江分园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285</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285</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长宁县长宁镇开佛幼儿园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长宁镇东山小学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长宁镇加宁小学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长宁镇明德小学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长宁镇海锋小学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长宁镇古坪小学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309</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309</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长宁县农胜初级中学校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411</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398</w:t>
                  </w:r>
                </w:p>
              </w:tc>
              <w:tc>
                <w:tcPr>
                  <w:tcW w:type="dxa" w:w="10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singl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长宁县开佛义务教育学校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838</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608</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c>
                <w:tcPr>
                  <w:tcW w:type="dxa" w:w="1075"/>
                  <w:gridSpan w:val="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w:t>
                  </w:r>
                  <w:r>
                    <w:rPr>
                      <w:rFonts w:ascii="仿宋_GB2312" w:hAnsi="仿宋_GB2312" w:cs="仿宋_GB2312" w:eastAsia="仿宋_GB2312"/>
                      <w:sz w:val="21"/>
                    </w:rPr>
                    <w:t>半县片区</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长宁县双河镇中心幼儿园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竹海镇桃坪义务教育学校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339</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329</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长宁县老翁镇大湾小学校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长宁县双河镇富兴幼儿园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长宁县老翁镇中心小学校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长宁县竹海中学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897</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737</w:t>
                  </w: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长宁县竹海镇中心小学校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1061</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长宁县富兴义务教育学校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438</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404</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长宁县竹海镇第二小学校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长宁县梅硐镇初级中学校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571</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219</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352</w:t>
                  </w: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长宁县竹海镇三江小学校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硐底镇石垭小学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万里学校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竹海镇中心幼儿园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竹海镇桃坪幼儿园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龙头镇官兴幼儿园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长宁县龙头镇中心幼儿园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长宁县梅硐镇中心幼儿园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长宁县硐底镇中心幼儿园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singl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长宁县井江镇中心小学校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461</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下半县片区</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长宁县井江镇初级中学校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218</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长宁县铜鼓义务教育学校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594</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长宁县铜鼓镇中心小学校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644</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644</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长宁县铜鼓镇初级中学校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1076</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952</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长宁县花滩镇中心小学校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长宁县花滩镇初级中学校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182</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长宁县硐底镇义务教育学校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944</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694</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长宁县龙头镇义务教育学校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665</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628</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长宁县龙头镇官兴义务教育学校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584</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544</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长宁县双河镇上西小学校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长宁县双河镇义务教育学校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1869</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1609</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长宁县梅硐镇红军小学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铜鼓镇同古寺小学</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长宁县铜锣镇义务教育学校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538</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416</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长宁县古河镇中心小学校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462</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长宁县古河镇初级中学校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342</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长宁县古河镇中心幼儿园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老翁镇大湾幼儿园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长宁县梅白镇中心幼儿园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长宁县梅白镇义务教育学校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825</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695</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长宁县铜锣镇中心幼儿园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长宁县铜鼓镇中心幼儿园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169</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169</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长宁县花滩镇中心幼儿园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星火幼儿园</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5"/>
                  <w:gridSpan w:val="2"/>
                  <w:vMerge/>
                  <w:tcBorders>
                    <w:top w:val="none" w:color="000000" w:sz="4"/>
                    <w:left w:val="none" w:color="000000" w:sz="4"/>
                    <w:bottom w:val="none" w:color="000000" w:sz="4"/>
                    <w:right w:val="single" w:color="000000" w:sz="4"/>
                  </w:tcBorders>
                </w:tc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52688</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37952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14736</w:t>
                  </w:r>
                </w:p>
              </w:tc>
              <w:tc>
                <w:tcPr>
                  <w:tcW w:type="dxa" w:w="1075"/>
                  <w:gridSpan w:val="2"/>
                  <w:vMerge/>
                  <w:tcBorders>
                    <w:top w:val="none" w:color="000000" w:sz="4"/>
                    <w:left w:val="none" w:color="000000" w:sz="4"/>
                    <w:bottom w:val="none" w:color="000000" w:sz="4"/>
                    <w:right w:val="single" w:color="000000" w:sz="4"/>
                  </w:tcBorders>
                </w:tcPr>
                <w:p/>
              </w:tc>
            </w:tr>
            <w:tr>
              <w:tc>
                <w:tcPr>
                  <w:tcW w:type="dxa" w:w="557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要求：</w:t>
                  </w:r>
                  <w:r>
                    <w:rPr>
                      <w:rFonts w:ascii="仿宋_GB2312" w:hAnsi="仿宋_GB2312" w:cs="仿宋_GB2312" w:eastAsia="仿宋_GB2312"/>
                      <w:sz w:val="21"/>
                    </w:rPr>
                    <w:t>1、投标供应商保安人员配备参考2025长宁县公办学校基本情况表，以2025全县当年学校实际数量为准。2、</w:t>
                  </w:r>
                  <w:r>
                    <w:rPr>
                      <w:rFonts w:ascii="仿宋_GB2312" w:hAnsi="仿宋_GB2312" w:cs="仿宋_GB2312" w:eastAsia="仿宋_GB2312"/>
                      <w:sz w:val="21"/>
                    </w:rPr>
                    <w:t>投标人为项目配备</w:t>
                  </w:r>
                  <w:r>
                    <w:rPr>
                      <w:rFonts w:ascii="仿宋_GB2312" w:hAnsi="仿宋_GB2312" w:cs="仿宋_GB2312" w:eastAsia="仿宋_GB2312"/>
                      <w:sz w:val="21"/>
                    </w:rPr>
                    <w:t>255名保安人员</w:t>
                  </w:r>
                  <w:r>
                    <w:rPr>
                      <w:rFonts w:ascii="仿宋_GB2312" w:hAnsi="仿宋_GB2312" w:cs="仿宋_GB2312" w:eastAsia="仿宋_GB2312"/>
                      <w:sz w:val="21"/>
                    </w:rPr>
                    <w:t>。</w:t>
                  </w:r>
                  <w:r>
                    <w:rPr>
                      <w:rFonts w:ascii="仿宋_GB2312" w:hAnsi="仿宋_GB2312" w:cs="仿宋_GB2312" w:eastAsia="仿宋_GB2312"/>
                      <w:sz w:val="21"/>
                    </w:rPr>
                    <w:t>3、投标人</w:t>
                  </w:r>
                  <w:r>
                    <w:rPr>
                      <w:rFonts w:ascii="仿宋_GB2312" w:hAnsi="仿宋_GB2312" w:cs="仿宋_GB2312" w:eastAsia="仿宋_GB2312"/>
                      <w:sz w:val="21"/>
                    </w:rPr>
                    <w:t>按照《中小学、幼儿园安全防范要求》</w:t>
                  </w:r>
                  <w:r>
                    <w:rPr>
                      <w:rFonts w:ascii="仿宋_GB2312" w:hAnsi="仿宋_GB2312" w:cs="仿宋_GB2312" w:eastAsia="仿宋_GB2312"/>
                      <w:sz w:val="21"/>
                    </w:rPr>
                    <w:t>，</w:t>
                  </w:r>
                  <w:r>
                    <w:rPr>
                      <w:rFonts w:ascii="仿宋_GB2312" w:hAnsi="仿宋_GB2312" w:cs="仿宋_GB2312" w:eastAsia="仿宋_GB2312"/>
                      <w:sz w:val="21"/>
                    </w:rPr>
                    <w:t>以符合项目的需求为准进行准确的人员配置。</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bl>
          <w:p>
            <w:pPr>
              <w:pStyle w:val="null3"/>
              <w:ind w:firstLine="180"/>
              <w:jc w:val="left"/>
            </w:pPr>
            <w:r>
              <w:rPr>
                <w:rFonts w:ascii="仿宋_GB2312" w:hAnsi="仿宋_GB2312" w:cs="仿宋_GB2312" w:eastAsia="仿宋_GB2312"/>
                <w:sz w:val="18"/>
              </w:rPr>
              <w:t>★</w:t>
            </w:r>
            <w:r>
              <w:rPr>
                <w:rFonts w:ascii="仿宋_GB2312" w:hAnsi="仿宋_GB2312" w:cs="仿宋_GB2312" w:eastAsia="仿宋_GB2312"/>
                <w:sz w:val="21"/>
                <w:b/>
              </w:rPr>
              <w:t>2、服务内容</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门卫管理。出入人员、车辆盘查、登记和来访人员接待传达。一是做好交接班工作，接班人员至少提前10分钟到校，巡视检查一遍校园后，进行交接，发现问题立即上报和处置。二是上学放学前，提前30分钟设置好警戒线和防冲撞装置等，并劝离规定范围内的家长及其车辆，保持校门口交通秩序畅通，并注意巡视校园周边治安秩序，发现可疑情况立即处置并上报学校。三是上学放学期间，按规定站位，维护好校门周边交通、治安秩序。四是上课期间，安保人员必须在校门处设立的登记岗上对进出人员和车辆进行盘查、登记；学生请销假外出，必须认真检查并做好登记。</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2）卫生管理。值班室及周边卫生管理。保持办公地点卫生、整洁，不得随地吐痰，乱扔纸屑和乱写乱画，物品摆放有序，不私拉乱接。做好校门周边20米范围内的清洁卫生。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3）值班巡查。昼夜24小时值班及重点</w:t>
            </w:r>
            <w:r>
              <w:rPr>
                <w:rFonts w:ascii="仿宋_GB2312" w:hAnsi="仿宋_GB2312" w:cs="仿宋_GB2312" w:eastAsia="仿宋_GB2312"/>
                <w:sz w:val="21"/>
              </w:rPr>
              <w:t>部位</w:t>
            </w:r>
            <w:r>
              <w:rPr>
                <w:rFonts w:ascii="仿宋_GB2312" w:hAnsi="仿宋_GB2312" w:cs="仿宋_GB2312" w:eastAsia="仿宋_GB2312"/>
                <w:sz w:val="21"/>
              </w:rPr>
              <w:t>、重点时段巡查。对学校周边及学校规定的重点部位不定时巡查，并做好巡查记录。发生突发情况及时报告、协助处置，确保师生生命和公共财产安全。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财产保护。保护学校公共财产，巡查发现师生个人财产存在遗失风险或被他人非法侵占要主动制止、报告和采取防范措施。严防偷盗财物等行为的发生。每天放学后或晚自习后，要对校内有关区域进行巡查，对不应逗留的人员，要劝其离开。检查学校、办公室内电灯、电脑、门窗等是否关好，发现未关，应及时妥善处理汇报。夜间巡逻区域覆盖整个校园，发现情况，及时向有关部门、领导汇报。每次巡逻后，当日及时、准确完整填写巡逻信息记录。做好周末和节假日的安全巡逻保卫工作，防止一切破坏活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监控值守。熟练掌握学校监控系统的基本操作方法并规范使用。监控室实行24小时值班，执勤人员要认真履职，严禁睡觉，密切注视校园各监控点情况。在监控中如若发现有异常现象，应迅速处置，及时上报相关部门和学校领导，对相关录像资料进行有效保存，认真做好执勤记录。监控系统监控范围、时段和录像资料均属保密内容，不得擅自传播监控中发现的各种情况，特别是他人隐私。不损害他人声誉，不泄露录像内容。严禁闲杂人员进入监控室，禁止吸烟，禁止做与工作无关的事，保持室内及设备的卫生整洁。发现设备不能正常使用、运行时，应及时上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校园周边。定时或不定时巡查校园周边治安情况，防范可疑人员、车辆等可能对师生的各种侵害，注意观察并及时劝阻可能发生的治安事件，对正在发生侵害师生的行为，要及时予以制止，对不能制止的情况应及时报警，配合公安机关做好侦察、处置工作。 协助警察及相关职能部门管理校门两侧随意停靠车辆、摆摊设点、堆放杂物等违规行为。</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7）应急处置。协助学校公共突发事件处置及维护校园及周边治安、交通等秩序，保障师生安全。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8）其他工作。协助教体局、学校完成临时安排的工作。主动维护学校形象和声誉。</w:t>
            </w:r>
          </w:p>
          <w:p>
            <w:pPr>
              <w:pStyle w:val="null3"/>
              <w:ind w:firstLine="211"/>
              <w:jc w:val="left"/>
            </w:pPr>
            <w:r>
              <w:rPr>
                <w:rFonts w:ascii="仿宋_GB2312" w:hAnsi="仿宋_GB2312" w:cs="仿宋_GB2312" w:eastAsia="仿宋_GB2312"/>
                <w:sz w:val="21"/>
                <w:b/>
              </w:rPr>
              <w:t>3、服务要求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1）服务总体要求</w:t>
            </w:r>
          </w:p>
          <w:p>
            <w:pPr>
              <w:pStyle w:val="null3"/>
              <w:ind w:firstLine="420"/>
              <w:jc w:val="both"/>
            </w:pPr>
            <w:r>
              <w:rPr>
                <w:rFonts w:ascii="仿宋_GB2312" w:hAnsi="仿宋_GB2312" w:cs="仿宋_GB2312" w:eastAsia="仿宋_GB2312"/>
                <w:sz w:val="21"/>
              </w:rPr>
              <w:t>★1）根据学校管理总体需求,全面贯彻落实《中华人民共和国安全生产法》、《保安服务管理条例》等法律法规政策。</w:t>
            </w:r>
          </w:p>
          <w:p>
            <w:pPr>
              <w:pStyle w:val="null3"/>
              <w:ind w:firstLine="420"/>
              <w:jc w:val="both"/>
            </w:pPr>
            <w:r>
              <w:rPr>
                <w:rFonts w:ascii="仿宋_GB2312" w:hAnsi="仿宋_GB2312" w:cs="仿宋_GB2312" w:eastAsia="仿宋_GB2312"/>
                <w:sz w:val="21"/>
              </w:rPr>
              <w:t>2）维护服务区域正常校园秩序，建立消防、反恐防暴、应急安全管理、应急救援（如</w:t>
            </w:r>
            <w:r>
              <w:rPr>
                <w:rFonts w:ascii="仿宋_GB2312" w:hAnsi="仿宋_GB2312" w:cs="仿宋_GB2312" w:eastAsia="仿宋_GB2312"/>
                <w:sz w:val="21"/>
              </w:rPr>
              <w:t>心肺复苏</w:t>
            </w:r>
            <w:r>
              <w:rPr>
                <w:rFonts w:ascii="仿宋_GB2312" w:hAnsi="仿宋_GB2312" w:cs="仿宋_GB2312" w:eastAsia="仿宋_GB2312"/>
                <w:sz w:val="21"/>
              </w:rPr>
              <w:t>常见急症、</w:t>
            </w:r>
            <w:r>
              <w:rPr>
                <w:rFonts w:ascii="仿宋_GB2312" w:hAnsi="仿宋_GB2312" w:cs="仿宋_GB2312" w:eastAsia="仿宋_GB2312"/>
                <w:sz w:val="21"/>
              </w:rPr>
              <w:t>意外伤害</w:t>
            </w:r>
            <w:r>
              <w:rPr>
                <w:rFonts w:ascii="仿宋_GB2312" w:hAnsi="仿宋_GB2312" w:cs="仿宋_GB2312" w:eastAsia="仿宋_GB2312"/>
                <w:sz w:val="21"/>
              </w:rPr>
              <w:t>、</w:t>
            </w:r>
            <w:r>
              <w:rPr>
                <w:rFonts w:ascii="仿宋_GB2312" w:hAnsi="仿宋_GB2312" w:cs="仿宋_GB2312" w:eastAsia="仿宋_GB2312"/>
                <w:sz w:val="21"/>
              </w:rPr>
              <w:t>突发事件</w:t>
            </w:r>
            <w:r>
              <w:rPr>
                <w:rFonts w:ascii="仿宋_GB2312" w:hAnsi="仿宋_GB2312" w:cs="仿宋_GB2312" w:eastAsia="仿宋_GB2312"/>
                <w:sz w:val="21"/>
              </w:rPr>
              <w:t>等）措施；对可能或已经发生的治安、刑事案件、应急救援及时发现、处置、报告，与驻区派出所、特警建立联动机制。</w:t>
            </w:r>
          </w:p>
          <w:p>
            <w:pPr>
              <w:pStyle w:val="null3"/>
              <w:ind w:firstLine="420"/>
              <w:jc w:val="both"/>
            </w:pPr>
            <w:r>
              <w:rPr>
                <w:rFonts w:ascii="仿宋_GB2312" w:hAnsi="仿宋_GB2312" w:cs="仿宋_GB2312" w:eastAsia="仿宋_GB2312"/>
                <w:sz w:val="21"/>
              </w:rPr>
              <w:t>★3）意识形态要求：加强队伍的思想教育，提高队伍的政治素质，严明政治纪律和政治规矩。</w:t>
            </w:r>
          </w:p>
          <w:p>
            <w:pPr>
              <w:pStyle w:val="null3"/>
              <w:ind w:firstLine="420"/>
              <w:jc w:val="left"/>
            </w:pPr>
            <w:r>
              <w:rPr>
                <w:rFonts w:ascii="仿宋_GB2312" w:hAnsi="仿宋_GB2312" w:cs="仿宋_GB2312" w:eastAsia="仿宋_GB2312"/>
                <w:sz w:val="21"/>
              </w:rPr>
              <w:t>★4）为保证重大活动的安保需求，投标人承诺在重大活动中能及时增派安保人员数量符合招标人要求。</w:t>
            </w:r>
            <w:r>
              <w:rPr>
                <w:rFonts w:ascii="仿宋_GB2312" w:hAnsi="仿宋_GB2312" w:cs="仿宋_GB2312" w:eastAsia="仿宋_GB2312"/>
                <w:sz w:val="21"/>
              </w:rPr>
              <w:t>（投标响应文件单独提供承诺函并进行电子签章，承诺函格式自拟）。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2）保安公司要求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1）服从县教体局管理。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2）招聘、管理校园保安人员，按照招标方需求配置保安人员到指定学校，保质保量</w:t>
            </w:r>
            <w:r>
              <w:rPr>
                <w:rFonts w:ascii="仿宋_GB2312" w:hAnsi="仿宋_GB2312" w:cs="仿宋_GB2312" w:eastAsia="仿宋_GB2312"/>
                <w:sz w:val="21"/>
              </w:rPr>
              <w:t>完成</w:t>
            </w:r>
            <w:r>
              <w:rPr>
                <w:rFonts w:ascii="仿宋_GB2312" w:hAnsi="仿宋_GB2312" w:cs="仿宋_GB2312" w:eastAsia="仿宋_GB2312"/>
                <w:sz w:val="21"/>
              </w:rPr>
              <w:t>学校安保工作。</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负责保障校园保安人员待遇及权益，包括按不低于四川省2025年最低工资标准调整方案（征求意见稿）标准执行工资待遇、依法足额按政策相关规定为安保人员缴纳社会保险费、购买保安员服装、器械，负责保安人员的劳务纠纷及意外事故处置等。（投标响应文件单独提供承诺函并进行电子签章，承诺函格式自拟）</w:t>
            </w:r>
          </w:p>
          <w:p>
            <w:pPr>
              <w:pStyle w:val="null3"/>
              <w:ind w:firstLine="420"/>
              <w:jc w:val="left"/>
            </w:pPr>
            <w:r>
              <w:rPr>
                <w:rFonts w:ascii="仿宋_GB2312" w:hAnsi="仿宋_GB2312" w:cs="仿宋_GB2312" w:eastAsia="仿宋_GB2312"/>
                <w:sz w:val="21"/>
              </w:rPr>
              <w:t>4）制定保安人员的量化考核细则，实行量化考核，奖优惩差。对考核不合格的保安人员及时更换。</w:t>
            </w:r>
          </w:p>
          <w:p>
            <w:pPr>
              <w:pStyle w:val="null3"/>
              <w:ind w:firstLine="420"/>
              <w:jc w:val="left"/>
            </w:pPr>
            <w:r>
              <w:rPr>
                <w:rFonts w:ascii="仿宋_GB2312" w:hAnsi="仿宋_GB2312" w:cs="仿宋_GB2312" w:eastAsia="仿宋_GB2312"/>
                <w:sz w:val="21"/>
              </w:rPr>
              <w:t>5）建立健全各项规章制度和管理措施。有突发事件工作预案，及时处理紧急情况。</w:t>
            </w:r>
          </w:p>
          <w:p>
            <w:pPr>
              <w:pStyle w:val="null3"/>
              <w:ind w:firstLine="420"/>
              <w:jc w:val="left"/>
            </w:pPr>
            <w:r>
              <w:rPr>
                <w:rFonts w:ascii="仿宋_GB2312" w:hAnsi="仿宋_GB2312" w:cs="仿宋_GB2312" w:eastAsia="仿宋_GB2312"/>
                <w:sz w:val="21"/>
              </w:rPr>
              <w:t>6）做好各种防范措施，排查各种安全隐患，协调周边关系。</w:t>
            </w:r>
          </w:p>
          <w:p>
            <w:pPr>
              <w:pStyle w:val="null3"/>
              <w:ind w:firstLine="420"/>
              <w:jc w:val="left"/>
            </w:pPr>
            <w:r>
              <w:rPr>
                <w:rFonts w:ascii="仿宋_GB2312" w:hAnsi="仿宋_GB2312" w:cs="仿宋_GB2312" w:eastAsia="仿宋_GB2312"/>
                <w:sz w:val="21"/>
              </w:rPr>
              <w:t>7）派出专人每月对保安人员的工作检查不少于两次，并强化对保安人员日常监管。</w:t>
            </w:r>
          </w:p>
          <w:p>
            <w:pPr>
              <w:pStyle w:val="null3"/>
              <w:ind w:firstLine="420"/>
              <w:jc w:val="left"/>
            </w:pPr>
            <w:r>
              <w:rPr>
                <w:rFonts w:ascii="仿宋_GB2312" w:hAnsi="仿宋_GB2312" w:cs="仿宋_GB2312" w:eastAsia="仿宋_GB2312"/>
                <w:sz w:val="21"/>
              </w:rPr>
              <w:t>★8）中标人应按时支付保安人员的劳动报酬和待遇，按时缴纳各项社会保险等（投标响应文件单独提供承诺函并进行电子签章，承诺函格式自拟）。</w:t>
            </w:r>
          </w:p>
          <w:p>
            <w:pPr>
              <w:pStyle w:val="null3"/>
              <w:ind w:firstLine="420"/>
              <w:jc w:val="left"/>
            </w:pPr>
            <w:r>
              <w:rPr>
                <w:rFonts w:ascii="仿宋_GB2312" w:hAnsi="仿宋_GB2312" w:cs="仿宋_GB2312" w:eastAsia="仿宋_GB2312"/>
                <w:sz w:val="21"/>
              </w:rPr>
              <w:t>9）承担法定单位义务。</w:t>
            </w:r>
          </w:p>
          <w:p>
            <w:pPr>
              <w:pStyle w:val="null3"/>
              <w:ind w:firstLine="420"/>
              <w:jc w:val="left"/>
            </w:pPr>
            <w:r>
              <w:rPr>
                <w:rFonts w:ascii="仿宋_GB2312" w:hAnsi="仿宋_GB2312" w:cs="仿宋_GB2312" w:eastAsia="仿宋_GB2312"/>
                <w:sz w:val="21"/>
              </w:rPr>
              <w:t>10）全年保障安全，无重大责任事故。</w:t>
            </w:r>
          </w:p>
          <w:p>
            <w:pPr>
              <w:pStyle w:val="null3"/>
              <w:ind w:firstLine="420"/>
              <w:jc w:val="left"/>
            </w:pPr>
            <w:r>
              <w:rPr>
                <w:rFonts w:ascii="仿宋_GB2312" w:hAnsi="仿宋_GB2312" w:cs="仿宋_GB2312" w:eastAsia="仿宋_GB2312"/>
                <w:sz w:val="21"/>
              </w:rPr>
              <w:t>11）严格按规定招聘合格的保安人员，确保保安人员品行优良，作风过硬，政治素质和业务水平过硬。</w:t>
            </w:r>
          </w:p>
          <w:p>
            <w:pPr>
              <w:pStyle w:val="null3"/>
              <w:ind w:firstLine="420"/>
              <w:jc w:val="left"/>
            </w:pPr>
            <w:r>
              <w:rPr>
                <w:rFonts w:ascii="仿宋_GB2312" w:hAnsi="仿宋_GB2312" w:cs="仿宋_GB2312" w:eastAsia="仿宋_GB2312"/>
                <w:sz w:val="21"/>
              </w:rPr>
              <w:t>12）接受和配合教体局的服务考核，考核细则见下表。</w:t>
            </w:r>
          </w:p>
          <w:tbl>
            <w:tblPr>
              <w:tblInd w:type="dxa" w:w="120"/>
              <w:tblBorders>
                <w:top w:val="none" w:color="000000" w:sz="4"/>
                <w:left w:val="none" w:color="000000" w:sz="4"/>
                <w:bottom w:val="none" w:color="000000" w:sz="4"/>
                <w:right w:val="none" w:color="000000" w:sz="4"/>
                <w:insideH w:val="none"/>
                <w:insideV w:val="none"/>
              </w:tblBorders>
            </w:tblPr>
            <w:tblGrid>
              <w:gridCol w:w="225"/>
              <w:gridCol w:w="675"/>
              <w:gridCol w:w="281"/>
              <w:gridCol w:w="3572"/>
              <w:gridCol w:w="525"/>
              <w:gridCol w:w="290"/>
            </w:tblGrid>
            <w:tr>
              <w:tc>
                <w:tcPr>
                  <w:tcW w:type="dxa" w:w="5568"/>
                  <w:gridSpan w:val="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长宁县校园保安公司服务考核细则</w:t>
                  </w:r>
                </w:p>
              </w:tc>
            </w:tr>
            <w:tr>
              <w:tc>
                <w:tcPr>
                  <w:tcW w:type="dxa" w:w="5568"/>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考核月份：</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考核结论：</w:t>
                  </w:r>
                </w:p>
              </w:tc>
            </w:tr>
            <w:tr>
              <w:tc>
                <w:tcPr>
                  <w:tcW w:type="dxa" w:w="2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67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考核内容</w:t>
                  </w:r>
                </w:p>
              </w:tc>
              <w:tc>
                <w:tcPr>
                  <w:tcW w:type="dxa" w:w="2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分值</w:t>
                  </w:r>
                </w:p>
              </w:tc>
              <w:tc>
                <w:tcPr>
                  <w:tcW w:type="dxa" w:w="35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考核细则</w:t>
                  </w:r>
                </w:p>
              </w:tc>
              <w:tc>
                <w:tcPr>
                  <w:tcW w:type="dxa" w:w="52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考核分</w:t>
                  </w:r>
                </w:p>
              </w:tc>
              <w:tc>
                <w:tcPr>
                  <w:tcW w:type="dxa" w:w="2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备注</w:t>
                  </w:r>
                </w:p>
              </w:tc>
            </w:tr>
            <w:tr>
              <w:tc>
                <w:tcPr>
                  <w:tcW w:type="dxa" w:w="225"/>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6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管理人员</w:t>
                  </w:r>
                </w:p>
              </w:tc>
              <w:tc>
                <w:tcPr>
                  <w:tcW w:type="dxa" w:w="281"/>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1、设置项目负责人1名，1分。未设置不得分。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non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non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.设置</w:t>
                  </w:r>
                  <w:r>
                    <w:rPr>
                      <w:rFonts w:ascii="仿宋_GB2312" w:hAnsi="仿宋_GB2312" w:cs="仿宋_GB2312" w:eastAsia="仿宋_GB2312"/>
                      <w:sz w:val="21"/>
                    </w:rPr>
                    <w:t>片区经理</w:t>
                  </w:r>
                  <w:r>
                    <w:rPr>
                      <w:rFonts w:ascii="仿宋_GB2312" w:hAnsi="仿宋_GB2312" w:cs="仿宋_GB2312" w:eastAsia="仿宋_GB2312"/>
                      <w:sz w:val="21"/>
                    </w:rPr>
                    <w:t>2</w:t>
                  </w:r>
                  <w:r>
                    <w:rPr>
                      <w:rFonts w:ascii="仿宋_GB2312" w:hAnsi="仿宋_GB2312" w:cs="仿宋_GB2312" w:eastAsia="仿宋_GB2312"/>
                      <w:sz w:val="21"/>
                    </w:rPr>
                    <w:t>名，</w:t>
                  </w:r>
                  <w:r>
                    <w:rPr>
                      <w:rFonts w:ascii="仿宋_GB2312" w:hAnsi="仿宋_GB2312" w:cs="仿宋_GB2312" w:eastAsia="仿宋_GB2312"/>
                      <w:sz w:val="21"/>
                    </w:rPr>
                    <w:t>3分。未设置不得分。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non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non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.队长10人及以上，得3分。少1人扣1分。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non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non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.管理人员履职上岗。每月全面巡查至少一次，得</w:t>
                  </w:r>
                  <w:r>
                    <w:rPr>
                      <w:rFonts w:ascii="仿宋_GB2312" w:hAnsi="仿宋_GB2312" w:cs="仿宋_GB2312" w:eastAsia="仿宋_GB2312"/>
                      <w:sz w:val="21"/>
                    </w:rPr>
                    <w:t>3</w:t>
                  </w:r>
                  <w:r>
                    <w:rPr>
                      <w:rFonts w:ascii="仿宋_GB2312" w:hAnsi="仿宋_GB2312" w:cs="仿宋_GB2312" w:eastAsia="仿宋_GB2312"/>
                      <w:sz w:val="21"/>
                    </w:rPr>
                    <w:t>分；以巡查记录为准，未全面巡查扣</w:t>
                  </w:r>
                  <w:r>
                    <w:rPr>
                      <w:rFonts w:ascii="仿宋_GB2312" w:hAnsi="仿宋_GB2312" w:cs="仿宋_GB2312" w:eastAsia="仿宋_GB2312"/>
                      <w:sz w:val="21"/>
                    </w:rPr>
                    <w:t>1</w:t>
                  </w:r>
                  <w:r>
                    <w:rPr>
                      <w:rFonts w:ascii="仿宋_GB2312" w:hAnsi="仿宋_GB2312" w:cs="仿宋_GB2312" w:eastAsia="仿宋_GB2312"/>
                      <w:sz w:val="21"/>
                    </w:rPr>
                    <w:t>分；未巡查，不得分。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6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办公场所</w:t>
                  </w:r>
                </w:p>
              </w:tc>
              <w:tc>
                <w:tcPr>
                  <w:tcW w:type="dxa" w:w="28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1.有固定办公场所，得3分。无固定办公场所不得分。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2.具备常用的办公用品，得3分。不完善扣1分；不具备，不得分。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3.公司常驻人员按规定上下班，得4分。有迟到或早退现象，扣1分；有缺席现象，扣2分；迟到、早退、缺席现象严重，不得分。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6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制度建设</w:t>
                  </w:r>
                </w:p>
              </w:tc>
              <w:tc>
                <w:tcPr>
                  <w:tcW w:type="dxa" w:w="28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1.有各类突发事件应急预案（消防安全应急预案，综合治安应急预案，重大自然灾害事件应急预案，反恐、防暴应急预案，公共突发安全事件应急预案等），得3分。不齐备扣1分；无应急预案，不得分。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2.有完善的管理制度和职责，得3分。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3.有空缺保安人员应急递补机制，得4分。无不得分。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6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人员到岗</w:t>
                  </w:r>
                </w:p>
              </w:tc>
              <w:tc>
                <w:tcPr>
                  <w:tcW w:type="dxa" w:w="28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1.足额派保安人员到指定学校，得3分。未足额扣1分；如有校点未派保安人员，不得分。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2.保安人员持保安证上岗，得3分。保安人员中有未取得《保安员证》现象扣1分。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3.无空岗现象，得4分。有空岗现象扣1分；空岗现象严重扣2分。（以学校记录为准）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6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业务培训</w:t>
                  </w:r>
                </w:p>
              </w:tc>
              <w:tc>
                <w:tcPr>
                  <w:tcW w:type="dxa" w:w="28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1.集中培训保安人员，每年2次（分上半年、下半年）以上，得5分。少一次扣2.5分，未组织培训不得分。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2、现场培训保安人员，每名保安人员每月不少于一次，得5分。未做到每名保安人员培训每月一次培训，扣2分。未组织现场培训，不得分。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6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工资发放</w:t>
                  </w:r>
                </w:p>
              </w:tc>
              <w:tc>
                <w:tcPr>
                  <w:tcW w:type="dxa" w:w="28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1.足额、按时发放工资，得6分。如因未足额、按时发放工资受到投诉的，每收到1起投诉扣1分，扣完为止。</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2.提供长宁县学校全部保安人员工资花名册，得4分。工资表中缺少学校保安人员的，扣1 分；未提供不得分。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6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社保缴纳</w:t>
                  </w:r>
                </w:p>
              </w:tc>
              <w:tc>
                <w:tcPr>
                  <w:tcW w:type="dxa" w:w="28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1.在宜宾人社部门足额缴交社会保险，得4分。未足额缴交社会保险扣1 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长宁县学校全部保安人员</w:t>
                  </w:r>
                  <w:r>
                    <w:rPr>
                      <w:rFonts w:ascii="仿宋_GB2312" w:hAnsi="仿宋_GB2312" w:cs="仿宋_GB2312" w:eastAsia="仿宋_GB2312"/>
                      <w:sz w:val="21"/>
                    </w:rPr>
                    <w:t>缴纳</w:t>
                  </w:r>
                  <w:r>
                    <w:rPr>
                      <w:rFonts w:ascii="仿宋_GB2312" w:hAnsi="仿宋_GB2312" w:cs="仿宋_GB2312" w:eastAsia="仿宋_GB2312"/>
                      <w:sz w:val="21"/>
                    </w:rPr>
                    <w:t>社会保险</w:t>
                  </w:r>
                  <w:r>
                    <w:rPr>
                      <w:rFonts w:ascii="仿宋_GB2312" w:hAnsi="仿宋_GB2312" w:cs="仿宋_GB2312" w:eastAsia="仿宋_GB2312"/>
                      <w:sz w:val="21"/>
                    </w:rPr>
                    <w:t>，得</w:t>
                  </w:r>
                  <w:r>
                    <w:rPr>
                      <w:rFonts w:ascii="仿宋_GB2312" w:hAnsi="仿宋_GB2312" w:cs="仿宋_GB2312" w:eastAsia="仿宋_GB2312"/>
                      <w:sz w:val="21"/>
                    </w:rPr>
                    <w:t>3分。有未缴纳现象扣1分；未缴纳人员数量较多扣2 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3.提供长宁县学校全部保安人员社保、五险花名册，得3分。未提供全部花名册扣1分；未提供不得分。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6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日常管理</w:t>
                  </w:r>
                </w:p>
              </w:tc>
              <w:tc>
                <w:tcPr>
                  <w:tcW w:type="dxa" w:w="28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1.每月至少一次检查督促校园保安人员工作情况，得5分。未做到每月至少一次检查督促扣2分；未检查督促不得分。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2.及时处置、解决保安工作中出现的问题，得5分。处置不及时</w:t>
                  </w:r>
                  <w:r>
                    <w:rPr>
                      <w:rFonts w:ascii="仿宋_GB2312" w:hAnsi="仿宋_GB2312" w:cs="仿宋_GB2312" w:eastAsia="仿宋_GB2312"/>
                      <w:sz w:val="21"/>
                    </w:rPr>
                    <w:t>扣</w:t>
                  </w:r>
                  <w:r>
                    <w:rPr>
                      <w:rFonts w:ascii="仿宋_GB2312" w:hAnsi="仿宋_GB2312" w:cs="仿宋_GB2312" w:eastAsia="仿宋_GB2312"/>
                      <w:sz w:val="21"/>
                    </w:rPr>
                    <w:t>1分；处置不及时产生不良影响扣3分；处置不及时或未处置产生严重后果不得分。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6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协调应急</w:t>
                  </w:r>
                </w:p>
              </w:tc>
              <w:tc>
                <w:tcPr>
                  <w:tcW w:type="dxa" w:w="28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1.协调当地教育、公安、消防、城管、卫健等部门开展工作，得5分。以记录为准，记录较少扣2分；无相关记录不得分。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2.熟知预案，加强应急演练，妥善处置应急事故，得5分。每半年开展5次演练，少1次扣1分。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6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部门评价</w:t>
                  </w:r>
                </w:p>
              </w:tc>
              <w:tc>
                <w:tcPr>
                  <w:tcW w:type="dxa" w:w="28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1.学校对保安工作评价。全部合格，得5分。1个校点不合格扣0.5分，扣完为止。</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vMerge/>
                  <w:tcBorders>
                    <w:top w:val="none" w:color="000000" w:sz="4"/>
                    <w:left w:val="singl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2.服从教体局管理，教育主管部门对保安工作评价。按照履职情况，完全符合要求得5分。有不服从、不履职情况1次扣1分，扣完为止；不服从、不履职情况严重的不得分。</w:t>
                  </w: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合计</w:t>
                  </w:r>
                </w:p>
              </w:tc>
              <w:tc>
                <w:tcPr>
                  <w:tcW w:type="dxa" w:w="6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5568"/>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b/>
                    </w:rPr>
                    <w:t>说明：县教体局半年一次对保安公司进行考核。考核结果与保安公司当月服务费的</w:t>
                  </w:r>
                  <w:r>
                    <w:rPr>
                      <w:rFonts w:ascii="仿宋_GB2312" w:hAnsi="仿宋_GB2312" w:cs="仿宋_GB2312" w:eastAsia="仿宋_GB2312"/>
                      <w:sz w:val="21"/>
                      <w:b/>
                    </w:rPr>
                    <w:t>1</w:t>
                  </w:r>
                  <w:r>
                    <w:rPr>
                      <w:rFonts w:ascii="仿宋_GB2312" w:hAnsi="仿宋_GB2312" w:cs="仿宋_GB2312" w:eastAsia="仿宋_GB2312"/>
                      <w:sz w:val="21"/>
                      <w:b/>
                    </w:rPr>
                    <w:t>0</w:t>
                  </w:r>
                  <w:r>
                    <w:rPr>
                      <w:rFonts w:ascii="仿宋_GB2312" w:hAnsi="仿宋_GB2312" w:cs="仿宋_GB2312" w:eastAsia="仿宋_GB2312"/>
                      <w:sz w:val="21"/>
                      <w:b/>
                    </w:rPr>
                    <w:t>%挂钩：考核分在90分及以上的，全额划拨；考核分在80分</w:t>
                  </w:r>
                  <w:r>
                    <w:rPr>
                      <w:rFonts w:ascii="仿宋_GB2312" w:hAnsi="仿宋_GB2312" w:cs="仿宋_GB2312" w:eastAsia="仿宋_GB2312"/>
                      <w:sz w:val="21"/>
                      <w:b/>
                    </w:rPr>
                    <w:t>—</w:t>
                  </w:r>
                  <w:r>
                    <w:rPr>
                      <w:rFonts w:ascii="仿宋_GB2312" w:hAnsi="仿宋_GB2312" w:cs="仿宋_GB2312" w:eastAsia="仿宋_GB2312"/>
                      <w:sz w:val="21"/>
                      <w:b/>
                    </w:rPr>
                    <w:t>89分的按</w:t>
                  </w:r>
                  <w:r>
                    <w:rPr>
                      <w:rFonts w:ascii="仿宋_GB2312" w:hAnsi="仿宋_GB2312" w:cs="仿宋_GB2312" w:eastAsia="仿宋_GB2312"/>
                      <w:sz w:val="21"/>
                      <w:b/>
                    </w:rPr>
                    <w:t>每减</w:t>
                  </w:r>
                  <w:r>
                    <w:rPr>
                      <w:rFonts w:ascii="仿宋_GB2312" w:hAnsi="仿宋_GB2312" w:cs="仿宋_GB2312" w:eastAsia="仿宋_GB2312"/>
                      <w:sz w:val="21"/>
                      <w:b/>
                    </w:rPr>
                    <w:t>1分扣减 1000元/分</w:t>
                  </w:r>
                  <w:r>
                    <w:rPr>
                      <w:rFonts w:ascii="仿宋_GB2312" w:hAnsi="仿宋_GB2312" w:cs="仿宋_GB2312" w:eastAsia="仿宋_GB2312"/>
                      <w:sz w:val="21"/>
                      <w:b/>
                    </w:rPr>
                    <w:t>；考核分在</w:t>
                  </w:r>
                  <w:r>
                    <w:rPr>
                      <w:rFonts w:ascii="仿宋_GB2312" w:hAnsi="仿宋_GB2312" w:cs="仿宋_GB2312" w:eastAsia="仿宋_GB2312"/>
                      <w:sz w:val="21"/>
                      <w:b/>
                    </w:rPr>
                    <w:t>80分以下的为考核不合格，按照《合同》约定</w:t>
                  </w:r>
                  <w:r>
                    <w:rPr>
                      <w:rFonts w:ascii="仿宋_GB2312" w:hAnsi="仿宋_GB2312" w:cs="仿宋_GB2312" w:eastAsia="仿宋_GB2312"/>
                      <w:sz w:val="21"/>
                      <w:b/>
                    </w:rPr>
                    <w:t>，</w:t>
                  </w:r>
                  <w:r>
                    <w:rPr>
                      <w:rFonts w:ascii="仿宋_GB2312" w:hAnsi="仿宋_GB2312" w:cs="仿宋_GB2312" w:eastAsia="仿宋_GB2312"/>
                      <w:sz w:val="21"/>
                      <w:b/>
                    </w:rPr>
                    <w:t>按</w:t>
                  </w:r>
                  <w:r>
                    <w:rPr>
                      <w:rFonts w:ascii="仿宋_GB2312" w:hAnsi="仿宋_GB2312" w:cs="仿宋_GB2312" w:eastAsia="仿宋_GB2312"/>
                      <w:sz w:val="21"/>
                      <w:b/>
                    </w:rPr>
                    <w:t>每减</w:t>
                  </w:r>
                  <w:r>
                    <w:rPr>
                      <w:rFonts w:ascii="仿宋_GB2312" w:hAnsi="仿宋_GB2312" w:cs="仿宋_GB2312" w:eastAsia="仿宋_GB2312"/>
                      <w:sz w:val="21"/>
                      <w:b/>
                    </w:rPr>
                    <w:t>1分扣减 2000元/分，</w:t>
                  </w:r>
                  <w:r>
                    <w:rPr>
                      <w:rFonts w:ascii="仿宋_GB2312" w:hAnsi="仿宋_GB2312" w:cs="仿宋_GB2312" w:eastAsia="仿宋_GB2312"/>
                      <w:sz w:val="21"/>
                      <w:b/>
                    </w:rPr>
                    <w:t>给予一个月时间进行整改，经整改后考核仍不合格的，</w:t>
                  </w:r>
                  <w:r>
                    <w:rPr>
                      <w:rFonts w:ascii="仿宋_GB2312" w:hAnsi="仿宋_GB2312" w:cs="仿宋_GB2312" w:eastAsia="仿宋_GB2312"/>
                      <w:sz w:val="21"/>
                      <w:b/>
                    </w:rPr>
                    <w:t>招标人有权终止</w:t>
                  </w:r>
                  <w:r>
                    <w:rPr>
                      <w:rFonts w:ascii="仿宋_GB2312" w:hAnsi="仿宋_GB2312" w:cs="仿宋_GB2312" w:eastAsia="仿宋_GB2312"/>
                      <w:sz w:val="21"/>
                      <w:b/>
                    </w:rPr>
                    <w:t>《政府采购合同》，</w:t>
                  </w:r>
                  <w:r>
                    <w:rPr>
                      <w:rFonts w:ascii="仿宋_GB2312" w:hAnsi="仿宋_GB2312" w:cs="仿宋_GB2312" w:eastAsia="仿宋_GB2312"/>
                      <w:sz w:val="21"/>
                      <w:b/>
                    </w:rPr>
                    <w:t>所有损失由中标人自行承担。</w:t>
                  </w:r>
                </w:p>
              </w:tc>
            </w:tr>
            <w:tr>
              <w:tc>
                <w:tcPr>
                  <w:tcW w:type="dxa" w:w="5568"/>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长宁县教体系统保安公司工作考核组：</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c>
            </w:tr>
          </w:tbl>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3）人员要求</w:t>
            </w:r>
          </w:p>
          <w:p>
            <w:pPr>
              <w:pStyle w:val="null3"/>
              <w:ind w:firstLine="420"/>
              <w:jc w:val="left"/>
            </w:pPr>
            <w:r>
              <w:rPr>
                <w:rFonts w:ascii="仿宋_GB2312" w:hAnsi="仿宋_GB2312" w:cs="仿宋_GB2312" w:eastAsia="仿宋_GB2312"/>
                <w:sz w:val="21"/>
              </w:rPr>
              <w:t>1）中华人民共和国公民；</w:t>
            </w:r>
          </w:p>
          <w:p>
            <w:pPr>
              <w:pStyle w:val="null3"/>
              <w:ind w:firstLine="420"/>
              <w:jc w:val="left"/>
            </w:pPr>
            <w:r>
              <w:rPr>
                <w:rFonts w:ascii="仿宋_GB2312" w:hAnsi="仿宋_GB2312" w:cs="仿宋_GB2312" w:eastAsia="仿宋_GB2312"/>
                <w:sz w:val="21"/>
              </w:rPr>
              <w:t>2）拥护中华人民共和国宪法，遵守国家法律法规。服从安排，听从指挥，爱岗敬业，恪尽职守，遵纪守法，文明执勤，礼貌待人，敢于同违法犯罪行为作斗争。</w:t>
            </w:r>
          </w:p>
          <w:p>
            <w:pPr>
              <w:pStyle w:val="null3"/>
              <w:ind w:firstLine="420"/>
              <w:jc w:val="left"/>
            </w:pPr>
            <w:r>
              <w:rPr>
                <w:rFonts w:ascii="仿宋_GB2312" w:hAnsi="仿宋_GB2312" w:cs="仿宋_GB2312" w:eastAsia="仿宋_GB2312"/>
                <w:sz w:val="21"/>
              </w:rPr>
              <w:t>3）保安人员应年</w:t>
            </w:r>
            <w:r>
              <w:rPr>
                <w:rFonts w:ascii="仿宋_GB2312" w:hAnsi="仿宋_GB2312" w:cs="仿宋_GB2312" w:eastAsia="仿宋_GB2312"/>
                <w:sz w:val="21"/>
              </w:rPr>
              <w:t>满</w:t>
            </w:r>
            <w:r>
              <w:rPr>
                <w:rFonts w:ascii="仿宋_GB2312" w:hAnsi="仿宋_GB2312" w:cs="仿宋_GB2312" w:eastAsia="仿宋_GB2312"/>
                <w:sz w:val="21"/>
              </w:rPr>
              <w:t>18岁，男性不超过55周岁、女性不超过50周岁；在同等条件下，符合条件的学校现有保安人员、退伍军人优先录用。</w:t>
            </w:r>
          </w:p>
          <w:p>
            <w:pPr>
              <w:pStyle w:val="null3"/>
              <w:ind w:firstLine="422"/>
              <w:jc w:val="left"/>
            </w:pPr>
            <w:r>
              <w:rPr>
                <w:rFonts w:ascii="仿宋_GB2312" w:hAnsi="仿宋_GB2312" w:cs="仿宋_GB2312" w:eastAsia="仿宋_GB2312"/>
                <w:sz w:val="21"/>
                <w:b/>
              </w:rPr>
              <w:t>★</w:t>
            </w:r>
            <w:r>
              <w:rPr>
                <w:rFonts w:ascii="仿宋_GB2312" w:hAnsi="仿宋_GB2312" w:cs="仿宋_GB2312" w:eastAsia="仿宋_GB2312"/>
                <w:sz w:val="21"/>
              </w:rPr>
              <w:t>4）投标人需承诺中标后提供拟派人员具有良好的品行，身体健康，无相关传染疾病，上岗前提供区、县级以上医院的体检证明及</w:t>
            </w:r>
            <w:r>
              <w:rPr>
                <w:rFonts w:ascii="仿宋_GB2312" w:hAnsi="仿宋_GB2312" w:cs="仿宋_GB2312" w:eastAsia="仿宋_GB2312"/>
                <w:sz w:val="21"/>
              </w:rPr>
              <w:t>由相关行政部门开具的无犯罪记录证明。</w:t>
            </w:r>
          </w:p>
          <w:p>
            <w:pPr>
              <w:pStyle w:val="null3"/>
              <w:ind w:firstLine="420"/>
              <w:jc w:val="left"/>
            </w:pPr>
            <w:r>
              <w:rPr>
                <w:rFonts w:ascii="仿宋_GB2312" w:hAnsi="仿宋_GB2312" w:cs="仿宋_GB2312" w:eastAsia="仿宋_GB2312"/>
                <w:sz w:val="21"/>
              </w:rPr>
              <w:t>5）投标人派遣到本项目上岗的保安人员,在上岗前需取得《保安员证》，须提前报采购人审核，审核通过后方可上岗服务。</w:t>
            </w:r>
          </w:p>
          <w:p>
            <w:pPr>
              <w:pStyle w:val="null3"/>
              <w:ind w:firstLine="420"/>
              <w:jc w:val="left"/>
            </w:pPr>
            <w:r>
              <w:rPr>
                <w:rFonts w:ascii="仿宋_GB2312" w:hAnsi="仿宋_GB2312" w:cs="仿宋_GB2312" w:eastAsia="仿宋_GB2312"/>
                <w:sz w:val="21"/>
              </w:rPr>
              <w:t>6）具备安保和消防技能，熟悉相关法律法规知识，具有一定的语言和文字表达能力。</w:t>
            </w:r>
          </w:p>
          <w:p>
            <w:pPr>
              <w:pStyle w:val="null3"/>
              <w:ind w:firstLine="422"/>
              <w:jc w:val="left"/>
            </w:pPr>
            <w:r>
              <w:rPr>
                <w:rFonts w:ascii="仿宋_GB2312" w:hAnsi="仿宋_GB2312" w:cs="仿宋_GB2312" w:eastAsia="仿宋_GB2312"/>
                <w:sz w:val="21"/>
                <w:b/>
              </w:rPr>
              <w:t>★</w:t>
            </w:r>
            <w:r>
              <w:rPr>
                <w:rFonts w:ascii="仿宋_GB2312" w:hAnsi="仿宋_GB2312" w:cs="仿宋_GB2312" w:eastAsia="仿宋_GB2312"/>
                <w:sz w:val="21"/>
              </w:rPr>
              <w:t>7）有以下情形的，一律不得聘用上岗：</w:t>
            </w:r>
          </w:p>
          <w:p>
            <w:pPr>
              <w:pStyle w:val="null3"/>
              <w:ind w:firstLine="420"/>
              <w:jc w:val="left"/>
            </w:pPr>
            <w:r>
              <w:rPr>
                <w:rFonts w:ascii="仿宋_GB2312" w:hAnsi="仿宋_GB2312" w:cs="仿宋_GB2312" w:eastAsia="仿宋_GB2312"/>
                <w:sz w:val="21"/>
              </w:rPr>
              <w:t>受过刑事处罚或治安处罚以及吸毒史的；涉嫌违法犯罪尚未查清的；有个人不良信用记录的；因违规违纪被用人单位开除、辞退、解聘的；本人或近亲属参与非法组织或从事危害国家安全的；有精神病史的；保安入职上岗前，应当进行性侵违法犯罪信息查询，经查询发现有性侵违法犯罪信息的；不符合《保安服务管理条例》的其他情形的。</w:t>
            </w:r>
          </w:p>
          <w:p>
            <w:pPr>
              <w:pStyle w:val="null3"/>
              <w:ind w:firstLine="422"/>
              <w:jc w:val="left"/>
            </w:pPr>
            <w:r>
              <w:rPr>
                <w:rFonts w:ascii="仿宋_GB2312" w:hAnsi="仿宋_GB2312" w:cs="仿宋_GB2312" w:eastAsia="仿宋_GB2312"/>
                <w:sz w:val="21"/>
                <w:b/>
              </w:rPr>
              <w:t>★</w:t>
            </w:r>
            <w:r>
              <w:rPr>
                <w:rFonts w:ascii="仿宋_GB2312" w:hAnsi="仿宋_GB2312" w:cs="仿宋_GB2312" w:eastAsia="仿宋_GB2312"/>
                <w:sz w:val="21"/>
              </w:rPr>
              <w:t>（</w:t>
            </w:r>
            <w:r>
              <w:rPr>
                <w:rFonts w:ascii="仿宋_GB2312" w:hAnsi="仿宋_GB2312" w:cs="仿宋_GB2312" w:eastAsia="仿宋_GB2312"/>
                <w:sz w:val="21"/>
              </w:rPr>
              <w:t>4）保安人员工作职责</w:t>
            </w:r>
          </w:p>
          <w:p>
            <w:pPr>
              <w:pStyle w:val="null3"/>
              <w:ind w:firstLine="420"/>
              <w:jc w:val="left"/>
            </w:pPr>
            <w:r>
              <w:rPr>
                <w:rFonts w:ascii="仿宋_GB2312" w:hAnsi="仿宋_GB2312" w:cs="仿宋_GB2312" w:eastAsia="仿宋_GB2312"/>
                <w:sz w:val="21"/>
              </w:rPr>
              <w:t>1）服从用工单位的管理，遵守用工单位的规章制度；</w:t>
            </w:r>
          </w:p>
          <w:p>
            <w:pPr>
              <w:pStyle w:val="null3"/>
              <w:ind w:firstLine="420"/>
              <w:jc w:val="left"/>
            </w:pPr>
            <w:r>
              <w:rPr>
                <w:rFonts w:ascii="仿宋_GB2312" w:hAnsi="仿宋_GB2312" w:cs="仿宋_GB2312" w:eastAsia="仿宋_GB2312"/>
                <w:sz w:val="21"/>
              </w:rPr>
              <w:t>2）正常上班时间，在工作岗位值勤；</w:t>
            </w:r>
          </w:p>
          <w:p>
            <w:pPr>
              <w:pStyle w:val="null3"/>
              <w:ind w:firstLine="420"/>
              <w:jc w:val="left"/>
            </w:pPr>
            <w:r>
              <w:rPr>
                <w:rFonts w:ascii="仿宋_GB2312" w:hAnsi="仿宋_GB2312" w:cs="仿宋_GB2312" w:eastAsia="仿宋_GB2312"/>
                <w:sz w:val="21"/>
              </w:rPr>
              <w:t>3）坚守岗位，尽职尽责，不准迟到、早退、擅离职守，不准脱岗、睡岗或做与值勤无关的事情；</w:t>
            </w:r>
          </w:p>
          <w:p>
            <w:pPr>
              <w:pStyle w:val="null3"/>
              <w:ind w:firstLine="420"/>
              <w:jc w:val="left"/>
            </w:pPr>
            <w:r>
              <w:rPr>
                <w:rFonts w:ascii="仿宋_GB2312" w:hAnsi="仿宋_GB2312" w:cs="仿宋_GB2312" w:eastAsia="仿宋_GB2312"/>
                <w:sz w:val="21"/>
              </w:rPr>
              <w:t>4）上班时要着统一制服，仪容严整，礼貌待客，文明值勤，使用文明用语；严禁使用文明忌语，不粗暴无礼；杜绝不文明行为，自觉维护自身形象；</w:t>
            </w:r>
          </w:p>
          <w:p>
            <w:pPr>
              <w:pStyle w:val="null3"/>
              <w:ind w:firstLine="420"/>
              <w:jc w:val="left"/>
            </w:pPr>
            <w:r>
              <w:rPr>
                <w:rFonts w:ascii="仿宋_GB2312" w:hAnsi="仿宋_GB2312" w:cs="仿宋_GB2312" w:eastAsia="仿宋_GB2312"/>
                <w:sz w:val="21"/>
              </w:rPr>
              <w:t>5）加强对外来人员管理，做好验证、登记和传达工作。对外来人员、车辆必须查验有关证件或事由，并严格履行登记手续，无证件、证件可疑或无正当理由者一律不准入校内。非本单位安排的出租车、外来无关车辆、闲杂人员、商贩等一律不准入内；</w:t>
            </w:r>
          </w:p>
          <w:p>
            <w:pPr>
              <w:pStyle w:val="null3"/>
              <w:ind w:firstLine="420"/>
              <w:jc w:val="left"/>
            </w:pPr>
            <w:r>
              <w:rPr>
                <w:rFonts w:ascii="仿宋_GB2312" w:hAnsi="仿宋_GB2312" w:cs="仿宋_GB2312" w:eastAsia="仿宋_GB2312"/>
                <w:sz w:val="21"/>
              </w:rPr>
              <w:t>6）对出入人员和车辆携带、装运的物品进行严格检验、核查，禁止违禁物品和危险物品带入，严防本单位物资非法流失；</w:t>
            </w:r>
          </w:p>
          <w:p>
            <w:pPr>
              <w:pStyle w:val="null3"/>
              <w:ind w:firstLine="420"/>
              <w:jc w:val="left"/>
            </w:pPr>
            <w:r>
              <w:rPr>
                <w:rFonts w:ascii="仿宋_GB2312" w:hAnsi="仿宋_GB2312" w:cs="仿宋_GB2312" w:eastAsia="仿宋_GB2312"/>
                <w:sz w:val="21"/>
              </w:rPr>
              <w:t>7）维持交通秩序，指挥、疏导出入车辆和行人，清理防控区内无关人员及车辆，指挥车辆定点停放。引导本单位人员车辆停放在规定区域，保证出入车辆畅通，人员出入有序；</w:t>
            </w:r>
          </w:p>
          <w:p>
            <w:pPr>
              <w:pStyle w:val="null3"/>
              <w:ind w:firstLine="420"/>
              <w:jc w:val="left"/>
            </w:pPr>
            <w:r>
              <w:rPr>
                <w:rFonts w:ascii="仿宋_GB2312" w:hAnsi="仿宋_GB2312" w:cs="仿宋_GB2312" w:eastAsia="仿宋_GB2312"/>
                <w:sz w:val="21"/>
              </w:rPr>
              <w:t>8）加强校园周边治安防控，维护防控区内正常治安秩序；</w:t>
            </w:r>
          </w:p>
          <w:p>
            <w:pPr>
              <w:pStyle w:val="null3"/>
              <w:ind w:firstLine="420"/>
              <w:jc w:val="left"/>
            </w:pPr>
            <w:r>
              <w:rPr>
                <w:rFonts w:ascii="仿宋_GB2312" w:hAnsi="仿宋_GB2312" w:cs="仿宋_GB2312" w:eastAsia="仿宋_GB2312"/>
                <w:sz w:val="21"/>
              </w:rPr>
              <w:t>9）每天全面巡查校园不少于5次（其中夜间巡查不得低于2次），发现隐患和问题及时处置或应急管控、报告；</w:t>
            </w:r>
          </w:p>
          <w:p>
            <w:pPr>
              <w:pStyle w:val="null3"/>
              <w:ind w:firstLine="420"/>
              <w:jc w:val="left"/>
            </w:pPr>
            <w:r>
              <w:rPr>
                <w:rFonts w:ascii="仿宋_GB2312" w:hAnsi="仿宋_GB2312" w:cs="仿宋_GB2312" w:eastAsia="仿宋_GB2312"/>
                <w:sz w:val="21"/>
              </w:rPr>
              <w:t>10）在值勤过程中，发生突发事件、危及安全事件或其他治安事件，应按规定果断处理，并及时报警和向相关部门领导报告；</w:t>
            </w:r>
          </w:p>
          <w:p>
            <w:pPr>
              <w:pStyle w:val="null3"/>
              <w:ind w:firstLine="420"/>
              <w:jc w:val="left"/>
            </w:pPr>
            <w:r>
              <w:rPr>
                <w:rFonts w:ascii="仿宋_GB2312" w:hAnsi="仿宋_GB2312" w:cs="仿宋_GB2312" w:eastAsia="仿宋_GB2312"/>
                <w:sz w:val="21"/>
              </w:rPr>
              <w:t>11）完成学校交办的其他工作；</w:t>
            </w:r>
          </w:p>
          <w:p>
            <w:pPr>
              <w:pStyle w:val="null3"/>
              <w:ind w:firstLine="420"/>
              <w:jc w:val="left"/>
            </w:pPr>
            <w:r>
              <w:rPr>
                <w:rFonts w:ascii="仿宋_GB2312" w:hAnsi="仿宋_GB2312" w:cs="仿宋_GB2312" w:eastAsia="仿宋_GB2312"/>
                <w:sz w:val="21"/>
              </w:rPr>
              <w:t>12）门卫室保持整洁，物品摆放有序</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13）接受</w:t>
            </w:r>
            <w:r>
              <w:rPr>
                <w:rFonts w:ascii="仿宋_GB2312" w:hAnsi="仿宋_GB2312" w:cs="仿宋_GB2312" w:eastAsia="仿宋_GB2312"/>
                <w:sz w:val="21"/>
              </w:rPr>
              <w:t>学校进行</w:t>
            </w:r>
            <w:r>
              <w:rPr>
                <w:rFonts w:ascii="仿宋_GB2312" w:hAnsi="仿宋_GB2312" w:cs="仿宋_GB2312" w:eastAsia="仿宋_GB2312"/>
                <w:sz w:val="21"/>
              </w:rPr>
              <w:t>的</w:t>
            </w:r>
            <w:r>
              <w:rPr>
                <w:rFonts w:ascii="仿宋_GB2312" w:hAnsi="仿宋_GB2312" w:cs="仿宋_GB2312" w:eastAsia="仿宋_GB2312"/>
                <w:sz w:val="21"/>
              </w:rPr>
              <w:t>每月一次考核，</w:t>
            </w:r>
            <w:r>
              <w:rPr>
                <w:rFonts w:ascii="仿宋_GB2312" w:hAnsi="仿宋_GB2312" w:cs="仿宋_GB2312" w:eastAsia="仿宋_GB2312"/>
                <w:sz w:val="21"/>
              </w:rPr>
              <w:t>考核细则见表。</w:t>
            </w:r>
          </w:p>
          <w:tbl>
            <w:tblPr>
              <w:tblInd w:type="dxa" w:w="120"/>
              <w:tblBorders>
                <w:top w:val="none" w:color="000000" w:sz="4"/>
                <w:left w:val="none" w:color="000000" w:sz="4"/>
                <w:bottom w:val="none" w:color="000000" w:sz="4"/>
                <w:right w:val="none" w:color="000000" w:sz="4"/>
                <w:insideH w:val="none"/>
                <w:insideV w:val="none"/>
              </w:tblBorders>
            </w:tblPr>
            <w:tblGrid>
              <w:gridCol w:w="235"/>
              <w:gridCol w:w="696"/>
              <w:gridCol w:w="413"/>
              <w:gridCol w:w="3255"/>
              <w:gridCol w:w="545"/>
              <w:gridCol w:w="413"/>
            </w:tblGrid>
            <w:tr>
              <w:tc>
                <w:tcPr>
                  <w:tcW w:type="dxa" w:w="5557"/>
                  <w:gridSpan w:val="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长宁县校园保安人员服务考核细则</w:t>
                  </w:r>
                </w:p>
              </w:tc>
            </w:tr>
            <w:tr>
              <w:tc>
                <w:tcPr>
                  <w:tcW w:type="dxa" w:w="5557"/>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学校名称：</w:t>
                  </w:r>
                  <w:r>
                    <w:rPr>
                      <w:rFonts w:ascii="仿宋_GB2312" w:hAnsi="仿宋_GB2312" w:cs="仿宋_GB2312" w:eastAsia="仿宋_GB2312"/>
                      <w:sz w:val="21"/>
                    </w:rPr>
                    <w:t xml:space="preserve">                        </w:t>
                  </w:r>
                  <w:r>
                    <w:rPr>
                      <w:rFonts w:ascii="仿宋_GB2312" w:hAnsi="仿宋_GB2312" w:cs="仿宋_GB2312" w:eastAsia="仿宋_GB2312"/>
                      <w:sz w:val="21"/>
                    </w:rPr>
                    <w:t>考核月份：</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考核结论：</w:t>
                  </w:r>
                  <w:r>
                    <w:rPr>
                      <w:rFonts w:ascii="仿宋_GB2312" w:hAnsi="仿宋_GB2312" w:cs="仿宋_GB2312" w:eastAsia="仿宋_GB2312"/>
                      <w:sz w:val="21"/>
                    </w:rPr>
                    <w:t xml:space="preserve">            </w:t>
                  </w: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6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考核内容</w:t>
                  </w:r>
                </w:p>
              </w:tc>
              <w:tc>
                <w:tcPr>
                  <w:tcW w:type="dxa" w:w="41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考核</w:t>
                  </w:r>
                </w:p>
                <w:p>
                  <w:pPr>
                    <w:pStyle w:val="null3"/>
                    <w:jc w:val="center"/>
                  </w:pPr>
                  <w:r>
                    <w:rPr>
                      <w:rFonts w:ascii="仿宋_GB2312" w:hAnsi="仿宋_GB2312" w:cs="仿宋_GB2312" w:eastAsia="仿宋_GB2312"/>
                      <w:sz w:val="21"/>
                    </w:rPr>
                    <w:t>分值</w:t>
                  </w:r>
                </w:p>
              </w:tc>
              <w:tc>
                <w:tcPr>
                  <w:tcW w:type="dxa" w:w="325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考核细则</w:t>
                  </w:r>
                </w:p>
              </w:tc>
              <w:tc>
                <w:tcPr>
                  <w:tcW w:type="dxa" w:w="5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考核分</w:t>
                  </w:r>
                </w:p>
              </w:tc>
              <w:tc>
                <w:tcPr>
                  <w:tcW w:type="dxa" w:w="41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备注</w:t>
                  </w: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职业道德</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1.品行端正，有高尚的职业道德。得3分。2.作风正派，严守道德底线。得3分。3.遵纪守法，严禁以任何方式传播反党反社会主义言论，自觉维护学校师生利益，不做有损保安公司形象的事。得4分。</w:t>
                  </w: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工作纪律</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1.按时上下班，无迟到早退。得3分。2.坚守岗位，认真履职，不脱岗。得3分。3.文明上岗，无粗暴、违法执勤。得4分。</w:t>
                  </w: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仪容仪表</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1.上班时间着制服，下班时间着便装。得3分。2.不留长发，不留长指甲，女同志不化浓妆。得3分。3.上班值勤时站姿挺拔、坐姿端正。得4分。</w:t>
                  </w: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文明礼貌</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1.使用礼貌用语。得5分。2.对来宾来客有礼貌。得5分。</w:t>
                  </w: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学习训练</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1.积极参加公司业务培训。得5分。2.能正确使用器械。得5分。</w:t>
                  </w: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内务卫生</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1.值班室保持整洁、卫生。得5分。2.物品摆放有序。得5分。</w:t>
                  </w: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巡查巡视</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1.按规定巡视校园。得5分。2.记录详实。得5分。</w:t>
                  </w: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服从管理</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1.服从学校安排，积极配合学校工作。得5分。2.完成学校安排的其他力所能及的工作。得5分。</w:t>
                  </w: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配合工作</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1.配合公安、城管等部门工作。得5分。2.协助学校相关科室工作。得5分</w:t>
                  </w: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应急处置</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1.熟悉突发事件处理流程。得5分。2.遇突发事件临危不乱，配合学校处理。得5分。</w:t>
                  </w: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合计</w:t>
                  </w:r>
                </w:p>
              </w:tc>
              <w:tc>
                <w:tcPr>
                  <w:tcW w:type="dxa" w:w="6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2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5557"/>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b/>
                    </w:rPr>
                    <w:t>说明：学校每月一次对辖区内保安人员进行考核。考核分值与考核结论：考核分在</w:t>
                  </w:r>
                  <w:r>
                    <w:rPr>
                      <w:rFonts w:ascii="仿宋_GB2312" w:hAnsi="仿宋_GB2312" w:cs="仿宋_GB2312" w:eastAsia="仿宋_GB2312"/>
                      <w:sz w:val="21"/>
                      <w:b/>
                    </w:rPr>
                    <w:t>90分及以上的，为优秀；考核分在80分—89分的为合格，考核分在80分以下的为考核不合格。学校考核结果为不合格的责令保安公司限期整改。</w:t>
                  </w:r>
                </w:p>
                <w:p>
                  <w:pPr>
                    <w:pStyle w:val="null3"/>
                    <w:jc w:val="left"/>
                  </w:pPr>
                  <w:r>
                    <w:rPr>
                      <w:rFonts w:ascii="仿宋_GB2312" w:hAnsi="仿宋_GB2312" w:cs="仿宋_GB2312" w:eastAsia="仿宋_GB2312"/>
                      <w:sz w:val="21"/>
                      <w:b/>
                    </w:rPr>
                    <w:t xml:space="preserve">    </w:t>
                  </w:r>
                </w:p>
              </w:tc>
            </w:tr>
            <w:tr>
              <w:tc>
                <w:tcPr>
                  <w:tcW w:type="dxa" w:w="5557"/>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学校保安人员工作考核组：</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c>
            </w:tr>
          </w:tbl>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5）其</w:t>
            </w:r>
            <w:r>
              <w:rPr>
                <w:rFonts w:ascii="仿宋_GB2312" w:hAnsi="仿宋_GB2312" w:cs="仿宋_GB2312" w:eastAsia="仿宋_GB2312"/>
                <w:sz w:val="21"/>
              </w:rPr>
              <w:t>他服务要求</w:t>
            </w:r>
          </w:p>
          <w:p>
            <w:pPr>
              <w:pStyle w:val="null3"/>
              <w:ind w:firstLine="420"/>
              <w:jc w:val="both"/>
            </w:pPr>
            <w:r>
              <w:rPr>
                <w:rFonts w:ascii="仿宋_GB2312" w:hAnsi="仿宋_GB2312" w:cs="仿宋_GB2312" w:eastAsia="仿宋_GB2312"/>
                <w:sz w:val="21"/>
              </w:rPr>
              <w:t>1、保安服务质量须投标人单独提供声明函进行声明参照《保安服务管理条例》《保安服务操作规程与质量控制》《公安机关实施保安服务管理条例办法》等国家相关规定及行业标准执行。</w:t>
            </w:r>
          </w:p>
          <w:p>
            <w:pPr>
              <w:pStyle w:val="null3"/>
              <w:ind w:firstLine="420"/>
              <w:jc w:val="both"/>
            </w:pPr>
            <w:r>
              <w:rPr>
                <w:rFonts w:ascii="仿宋_GB2312" w:hAnsi="仿宋_GB2312" w:cs="仿宋_GB2312" w:eastAsia="仿宋_GB2312"/>
                <w:sz w:val="21"/>
              </w:rPr>
              <w:t>2、投标人应贯彻执行《中华人民共和国民法典》《中华人民共和国劳动法》《四川省学校安全管理办法》等法律法规规定，认真研究学校保安服务的教育属性，熟悉校园管理的特点，根据校园内的不同服务对象，制定切实可行的校园保安服务整体方案，完善专项管理制度。</w:t>
            </w:r>
            <w:r>
              <w:rPr>
                <w:rFonts w:ascii="仿宋_GB2312" w:hAnsi="仿宋_GB2312" w:cs="仿宋_GB2312" w:eastAsia="仿宋_GB2312"/>
                <w:sz w:val="21"/>
              </w:rPr>
              <w:t>投标人提供服务整体设想及策划方案，方案内容包含：</w:t>
            </w:r>
            <w:r>
              <w:rPr>
                <w:rFonts w:ascii="仿宋_GB2312" w:hAnsi="仿宋_GB2312" w:cs="仿宋_GB2312" w:eastAsia="仿宋_GB2312"/>
                <w:sz w:val="21"/>
              </w:rPr>
              <w:t>①项目特点分析</w:t>
            </w:r>
            <w:r>
              <w:rPr>
                <w:rFonts w:ascii="仿宋_GB2312" w:hAnsi="仿宋_GB2312" w:cs="仿宋_GB2312" w:eastAsia="仿宋_GB2312"/>
                <w:sz w:val="21"/>
              </w:rPr>
              <w:t>；</w:t>
            </w:r>
            <w:r>
              <w:rPr>
                <w:rFonts w:ascii="仿宋_GB2312" w:hAnsi="仿宋_GB2312" w:cs="仿宋_GB2312" w:eastAsia="仿宋_GB2312"/>
                <w:sz w:val="21"/>
              </w:rPr>
              <w:t>②项目服务对象分析</w:t>
            </w:r>
            <w:r>
              <w:rPr>
                <w:rFonts w:ascii="仿宋_GB2312" w:hAnsi="仿宋_GB2312" w:cs="仿宋_GB2312" w:eastAsia="仿宋_GB2312"/>
                <w:sz w:val="21"/>
              </w:rPr>
              <w:t>；</w:t>
            </w:r>
            <w:r>
              <w:rPr>
                <w:rFonts w:ascii="仿宋_GB2312" w:hAnsi="仿宋_GB2312" w:cs="仿宋_GB2312" w:eastAsia="仿宋_GB2312"/>
                <w:sz w:val="21"/>
              </w:rPr>
              <w:t>③项目工作重点分析</w:t>
            </w:r>
            <w:r>
              <w:rPr>
                <w:rFonts w:ascii="仿宋_GB2312" w:hAnsi="仿宋_GB2312" w:cs="仿宋_GB2312" w:eastAsia="仿宋_GB2312"/>
                <w:sz w:val="21"/>
              </w:rPr>
              <w:t>；</w:t>
            </w:r>
            <w:r>
              <w:rPr>
                <w:rFonts w:ascii="仿宋_GB2312" w:hAnsi="仿宋_GB2312" w:cs="仿宋_GB2312" w:eastAsia="仿宋_GB2312"/>
                <w:sz w:val="21"/>
              </w:rPr>
              <w:t>④项目管理机构运作方法</w:t>
            </w:r>
            <w:r>
              <w:rPr>
                <w:rFonts w:ascii="仿宋_GB2312" w:hAnsi="仿宋_GB2312" w:cs="仿宋_GB2312" w:eastAsia="仿宋_GB2312"/>
                <w:sz w:val="21"/>
              </w:rPr>
              <w:t>；</w:t>
            </w:r>
            <w:r>
              <w:rPr>
                <w:rFonts w:ascii="仿宋_GB2312" w:hAnsi="仿宋_GB2312" w:cs="仿宋_GB2312" w:eastAsia="仿宋_GB2312"/>
                <w:sz w:val="21"/>
              </w:rPr>
              <w:t>⑤人员配置</w:t>
            </w:r>
            <w:r>
              <w:rPr>
                <w:rFonts w:ascii="仿宋_GB2312" w:hAnsi="仿宋_GB2312" w:cs="仿宋_GB2312" w:eastAsia="仿宋_GB2312"/>
                <w:sz w:val="21"/>
              </w:rPr>
              <w:t>；</w:t>
            </w:r>
            <w:r>
              <w:rPr>
                <w:rFonts w:ascii="仿宋_GB2312" w:hAnsi="仿宋_GB2312" w:cs="仿宋_GB2312" w:eastAsia="仿宋_GB2312"/>
                <w:sz w:val="21"/>
              </w:rPr>
              <w:t>⑥项目团队稳定性和健康保障措施。</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投标人</w:t>
            </w:r>
            <w:r>
              <w:rPr>
                <w:rFonts w:ascii="仿宋_GB2312" w:hAnsi="仿宋_GB2312" w:cs="仿宋_GB2312" w:eastAsia="仿宋_GB2312"/>
                <w:sz w:val="21"/>
              </w:rPr>
              <w:t>提供</w:t>
            </w:r>
            <w:r>
              <w:rPr>
                <w:rFonts w:ascii="仿宋_GB2312" w:hAnsi="仿宋_GB2312" w:cs="仿宋_GB2312" w:eastAsia="仿宋_GB2312"/>
                <w:sz w:val="21"/>
              </w:rPr>
              <w:t>校园</w:t>
            </w:r>
            <w:r>
              <w:rPr>
                <w:rFonts w:ascii="仿宋_GB2312" w:hAnsi="仿宋_GB2312" w:cs="仿宋_GB2312" w:eastAsia="仿宋_GB2312"/>
                <w:sz w:val="21"/>
              </w:rPr>
              <w:t>安全措施</w:t>
            </w:r>
            <w:r>
              <w:rPr>
                <w:rFonts w:ascii="仿宋_GB2312" w:hAnsi="仿宋_GB2312" w:cs="仿宋_GB2312" w:eastAsia="仿宋_GB2312"/>
                <w:sz w:val="21"/>
              </w:rPr>
              <w:t>方案，方案内容</w:t>
            </w:r>
            <w:r>
              <w:rPr>
                <w:rFonts w:ascii="仿宋_GB2312" w:hAnsi="仿宋_GB2312" w:cs="仿宋_GB2312" w:eastAsia="仿宋_GB2312"/>
                <w:sz w:val="21"/>
              </w:rPr>
              <w:t>包含：</w:t>
            </w:r>
            <w:r>
              <w:rPr>
                <w:rFonts w:ascii="仿宋_GB2312" w:hAnsi="仿宋_GB2312" w:cs="仿宋_GB2312" w:eastAsia="仿宋_GB2312"/>
                <w:sz w:val="21"/>
              </w:rPr>
              <w:t>①安全管理工作</w:t>
            </w:r>
            <w:r>
              <w:rPr>
                <w:rFonts w:ascii="仿宋_GB2312" w:hAnsi="仿宋_GB2312" w:cs="仿宋_GB2312" w:eastAsia="仿宋_GB2312"/>
                <w:sz w:val="21"/>
              </w:rPr>
              <w:t>；</w:t>
            </w:r>
            <w:r>
              <w:rPr>
                <w:rFonts w:ascii="仿宋_GB2312" w:hAnsi="仿宋_GB2312" w:cs="仿宋_GB2312" w:eastAsia="仿宋_GB2312"/>
                <w:sz w:val="21"/>
              </w:rPr>
              <w:t>②安全管理制度</w:t>
            </w:r>
            <w:r>
              <w:rPr>
                <w:rFonts w:ascii="仿宋_GB2312" w:hAnsi="仿宋_GB2312" w:cs="仿宋_GB2312" w:eastAsia="仿宋_GB2312"/>
                <w:sz w:val="21"/>
              </w:rPr>
              <w:t>；</w:t>
            </w:r>
            <w:r>
              <w:rPr>
                <w:rFonts w:ascii="仿宋_GB2312" w:hAnsi="仿宋_GB2312" w:cs="仿宋_GB2312" w:eastAsia="仿宋_GB2312"/>
                <w:sz w:val="21"/>
              </w:rPr>
              <w:t>③安全教育</w:t>
            </w:r>
            <w:r>
              <w:rPr>
                <w:rFonts w:ascii="仿宋_GB2312" w:hAnsi="仿宋_GB2312" w:cs="仿宋_GB2312" w:eastAsia="仿宋_GB2312"/>
                <w:sz w:val="21"/>
              </w:rPr>
              <w:t>及培训</w:t>
            </w:r>
            <w:r>
              <w:rPr>
                <w:rFonts w:ascii="仿宋_GB2312" w:hAnsi="仿宋_GB2312" w:cs="仿宋_GB2312" w:eastAsia="仿宋_GB2312"/>
                <w:sz w:val="21"/>
              </w:rPr>
              <w:t>；</w:t>
            </w:r>
            <w:r>
              <w:rPr>
                <w:rFonts w:ascii="仿宋_GB2312" w:hAnsi="仿宋_GB2312" w:cs="仿宋_GB2312" w:eastAsia="仿宋_GB2312"/>
                <w:sz w:val="21"/>
              </w:rPr>
              <w:t>④消防、交通</w:t>
            </w:r>
            <w:r>
              <w:rPr>
                <w:rFonts w:ascii="仿宋_GB2312" w:hAnsi="仿宋_GB2312" w:cs="仿宋_GB2312" w:eastAsia="仿宋_GB2312"/>
                <w:sz w:val="21"/>
              </w:rPr>
              <w:t>、防</w:t>
            </w:r>
            <w:r>
              <w:rPr>
                <w:rFonts w:ascii="仿宋_GB2312" w:hAnsi="仿宋_GB2312" w:cs="仿宋_GB2312" w:eastAsia="仿宋_GB2312"/>
                <w:sz w:val="21"/>
              </w:rPr>
              <w:t>溺水安全保障措施；</w:t>
            </w:r>
            <w:r>
              <w:rPr>
                <w:rFonts w:ascii="仿宋_GB2312" w:hAnsi="仿宋_GB2312" w:cs="仿宋_GB2312" w:eastAsia="仿宋_GB2312"/>
                <w:sz w:val="21"/>
              </w:rPr>
              <w:t>⑤</w:t>
            </w:r>
            <w:r>
              <w:rPr>
                <w:rFonts w:ascii="仿宋_GB2312" w:hAnsi="仿宋_GB2312" w:cs="仿宋_GB2312" w:eastAsia="仿宋_GB2312"/>
                <w:sz w:val="21"/>
              </w:rPr>
              <w:t>防</w:t>
            </w:r>
            <w:r>
              <w:rPr>
                <w:rFonts w:ascii="仿宋_GB2312" w:hAnsi="仿宋_GB2312" w:cs="仿宋_GB2312" w:eastAsia="仿宋_GB2312"/>
                <w:sz w:val="21"/>
              </w:rPr>
              <w:t>校园欺凌、反恐</w:t>
            </w:r>
            <w:r>
              <w:rPr>
                <w:rFonts w:ascii="仿宋_GB2312" w:hAnsi="仿宋_GB2312" w:cs="仿宋_GB2312" w:eastAsia="仿宋_GB2312"/>
                <w:sz w:val="21"/>
              </w:rPr>
              <w:t>防暴</w:t>
            </w:r>
            <w:r>
              <w:rPr>
                <w:rFonts w:ascii="仿宋_GB2312" w:hAnsi="仿宋_GB2312" w:cs="仿宋_GB2312" w:eastAsia="仿宋_GB2312"/>
                <w:sz w:val="21"/>
              </w:rPr>
              <w:t>、网络电信诈骗</w:t>
            </w:r>
            <w:r>
              <w:rPr>
                <w:rFonts w:ascii="仿宋_GB2312" w:hAnsi="仿宋_GB2312" w:cs="仿宋_GB2312" w:eastAsia="仿宋_GB2312"/>
                <w:sz w:val="21"/>
              </w:rPr>
              <w:t>防范</w:t>
            </w:r>
            <w:r>
              <w:rPr>
                <w:rFonts w:ascii="仿宋_GB2312" w:hAnsi="仿宋_GB2312" w:cs="仿宋_GB2312" w:eastAsia="仿宋_GB2312"/>
                <w:sz w:val="21"/>
              </w:rPr>
              <w:t>措施</w:t>
            </w:r>
            <w:r>
              <w:rPr>
                <w:rFonts w:ascii="仿宋_GB2312" w:hAnsi="仿宋_GB2312" w:cs="仿宋_GB2312" w:eastAsia="仿宋_GB2312"/>
                <w:sz w:val="21"/>
              </w:rPr>
              <w:t>；</w:t>
            </w:r>
            <w:r>
              <w:rPr>
                <w:rFonts w:ascii="仿宋_GB2312" w:hAnsi="仿宋_GB2312" w:cs="仿宋_GB2312" w:eastAsia="仿宋_GB2312"/>
                <w:sz w:val="21"/>
              </w:rPr>
              <w:t>⑥</w:t>
            </w:r>
            <w:r>
              <w:rPr>
                <w:rFonts w:ascii="仿宋_GB2312" w:hAnsi="仿宋_GB2312" w:cs="仿宋_GB2312" w:eastAsia="仿宋_GB2312"/>
                <w:sz w:val="21"/>
              </w:rPr>
              <w:t>防邪、防盗、突发传染性疾病</w:t>
            </w:r>
            <w:r>
              <w:rPr>
                <w:rFonts w:ascii="仿宋_GB2312" w:hAnsi="仿宋_GB2312" w:cs="仿宋_GB2312" w:eastAsia="仿宋_GB2312"/>
                <w:sz w:val="21"/>
              </w:rPr>
              <w:t>保障措施；</w:t>
            </w:r>
            <w:r>
              <w:rPr>
                <w:rFonts w:ascii="仿宋_GB2312" w:hAnsi="仿宋_GB2312" w:cs="仿宋_GB2312" w:eastAsia="仿宋_GB2312"/>
                <w:sz w:val="21"/>
              </w:rPr>
              <w:t>⑦</w:t>
            </w:r>
            <w:r>
              <w:rPr>
                <w:rFonts w:ascii="仿宋_GB2312" w:hAnsi="仿宋_GB2312" w:cs="仿宋_GB2312" w:eastAsia="仿宋_GB2312"/>
                <w:sz w:val="21"/>
              </w:rPr>
              <w:t>重大活动人身安全、财产安全</w:t>
            </w:r>
            <w:r>
              <w:rPr>
                <w:rFonts w:ascii="仿宋_GB2312" w:hAnsi="仿宋_GB2312" w:cs="仿宋_GB2312" w:eastAsia="仿宋_GB2312"/>
                <w:sz w:val="21"/>
              </w:rPr>
              <w:t>措施</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投标人</w:t>
            </w:r>
            <w:r>
              <w:rPr>
                <w:rFonts w:ascii="仿宋_GB2312" w:hAnsi="仿宋_GB2312" w:cs="仿宋_GB2312" w:eastAsia="仿宋_GB2312"/>
                <w:sz w:val="21"/>
              </w:rPr>
              <w:t>提供</w:t>
            </w:r>
            <w:r>
              <w:rPr>
                <w:rFonts w:ascii="仿宋_GB2312" w:hAnsi="仿宋_GB2312" w:cs="仿宋_GB2312" w:eastAsia="仿宋_GB2312"/>
                <w:sz w:val="21"/>
              </w:rPr>
              <w:t>校园</w:t>
            </w:r>
            <w:r>
              <w:rPr>
                <w:rFonts w:ascii="仿宋_GB2312" w:hAnsi="仿宋_GB2312" w:cs="仿宋_GB2312" w:eastAsia="仿宋_GB2312"/>
                <w:sz w:val="21"/>
              </w:rPr>
              <w:t>秩序维护</w:t>
            </w:r>
            <w:r>
              <w:rPr>
                <w:rFonts w:ascii="仿宋_GB2312" w:hAnsi="仿宋_GB2312" w:cs="仿宋_GB2312" w:eastAsia="仿宋_GB2312"/>
                <w:sz w:val="21"/>
              </w:rPr>
              <w:t>方案，</w:t>
            </w:r>
            <w:r>
              <w:rPr>
                <w:rFonts w:ascii="仿宋_GB2312" w:hAnsi="仿宋_GB2312" w:cs="仿宋_GB2312" w:eastAsia="仿宋_GB2312"/>
                <w:sz w:val="21"/>
              </w:rPr>
              <w:t>方案</w:t>
            </w:r>
            <w:r>
              <w:rPr>
                <w:rFonts w:ascii="仿宋_GB2312" w:hAnsi="仿宋_GB2312" w:cs="仿宋_GB2312" w:eastAsia="仿宋_GB2312"/>
                <w:sz w:val="21"/>
              </w:rPr>
              <w:t>内容</w:t>
            </w:r>
            <w:r>
              <w:rPr>
                <w:rFonts w:ascii="仿宋_GB2312" w:hAnsi="仿宋_GB2312" w:cs="仿宋_GB2312" w:eastAsia="仿宋_GB2312"/>
                <w:sz w:val="21"/>
              </w:rPr>
              <w:t>包含：</w:t>
            </w:r>
            <w:r>
              <w:rPr>
                <w:rFonts w:ascii="仿宋_GB2312" w:hAnsi="仿宋_GB2312" w:cs="仿宋_GB2312" w:eastAsia="仿宋_GB2312"/>
                <w:sz w:val="21"/>
              </w:rPr>
              <w:t>①公共秩序维护</w:t>
            </w:r>
            <w:r>
              <w:rPr>
                <w:rFonts w:ascii="仿宋_GB2312" w:hAnsi="仿宋_GB2312" w:cs="仿宋_GB2312" w:eastAsia="仿宋_GB2312"/>
                <w:sz w:val="21"/>
              </w:rPr>
              <w:t>总体</w:t>
            </w:r>
            <w:r>
              <w:rPr>
                <w:rFonts w:ascii="仿宋_GB2312" w:hAnsi="仿宋_GB2312" w:cs="仿宋_GB2312" w:eastAsia="仿宋_GB2312"/>
                <w:sz w:val="21"/>
              </w:rPr>
              <w:t>方案</w:t>
            </w:r>
            <w:r>
              <w:rPr>
                <w:rFonts w:ascii="仿宋_GB2312" w:hAnsi="仿宋_GB2312" w:cs="仿宋_GB2312" w:eastAsia="仿宋_GB2312"/>
                <w:sz w:val="21"/>
              </w:rPr>
              <w:t>；</w:t>
            </w:r>
            <w:r>
              <w:rPr>
                <w:rFonts w:ascii="仿宋_GB2312" w:hAnsi="仿宋_GB2312" w:cs="仿宋_GB2312" w:eastAsia="仿宋_GB2312"/>
                <w:sz w:val="21"/>
              </w:rPr>
              <w:t>②岗位设置和工作职责</w:t>
            </w:r>
            <w:r>
              <w:rPr>
                <w:rFonts w:ascii="仿宋_GB2312" w:hAnsi="仿宋_GB2312" w:cs="仿宋_GB2312" w:eastAsia="仿宋_GB2312"/>
                <w:sz w:val="21"/>
              </w:rPr>
              <w:t>；</w:t>
            </w:r>
            <w:r>
              <w:rPr>
                <w:rFonts w:ascii="仿宋_GB2312" w:hAnsi="仿宋_GB2312" w:cs="仿宋_GB2312" w:eastAsia="仿宋_GB2312"/>
                <w:sz w:val="21"/>
              </w:rPr>
              <w:t>③服务标准和操作规程</w:t>
            </w:r>
            <w:r>
              <w:rPr>
                <w:rFonts w:ascii="仿宋_GB2312" w:hAnsi="仿宋_GB2312" w:cs="仿宋_GB2312" w:eastAsia="仿宋_GB2312"/>
                <w:sz w:val="21"/>
              </w:rPr>
              <w:t>；</w:t>
            </w:r>
            <w:r>
              <w:rPr>
                <w:rFonts w:ascii="仿宋_GB2312" w:hAnsi="仿宋_GB2312" w:cs="仿宋_GB2312" w:eastAsia="仿宋_GB2312"/>
                <w:sz w:val="21"/>
              </w:rPr>
              <w:t>④大型活动、考试考级考工、技能大赛、校园交通秩序等</w:t>
            </w:r>
            <w:r>
              <w:rPr>
                <w:rFonts w:ascii="仿宋_GB2312" w:hAnsi="仿宋_GB2312" w:cs="仿宋_GB2312" w:eastAsia="仿宋_GB2312"/>
                <w:sz w:val="21"/>
              </w:rPr>
              <w:t>保障方案</w:t>
            </w:r>
            <w:r>
              <w:rPr>
                <w:rFonts w:ascii="仿宋_GB2312" w:hAnsi="仿宋_GB2312" w:cs="仿宋_GB2312" w:eastAsia="仿宋_GB2312"/>
                <w:sz w:val="21"/>
              </w:rPr>
              <w:t>；</w:t>
            </w:r>
            <w:r>
              <w:rPr>
                <w:rFonts w:ascii="仿宋_GB2312" w:hAnsi="仿宋_GB2312" w:cs="仿宋_GB2312" w:eastAsia="仿宋_GB2312"/>
                <w:sz w:val="21"/>
              </w:rPr>
              <w:t>⑤车辆停放管理服务方案</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投标人</w:t>
            </w:r>
            <w:r>
              <w:rPr>
                <w:rFonts w:ascii="仿宋_GB2312" w:hAnsi="仿宋_GB2312" w:cs="仿宋_GB2312" w:eastAsia="仿宋_GB2312"/>
                <w:sz w:val="21"/>
              </w:rPr>
              <w:t>提供</w:t>
            </w:r>
            <w:r>
              <w:rPr>
                <w:rFonts w:ascii="仿宋_GB2312" w:hAnsi="仿宋_GB2312" w:cs="仿宋_GB2312" w:eastAsia="仿宋_GB2312"/>
                <w:sz w:val="21"/>
              </w:rPr>
              <w:t>校园</w:t>
            </w:r>
            <w:r>
              <w:rPr>
                <w:rFonts w:ascii="仿宋_GB2312" w:hAnsi="仿宋_GB2312" w:cs="仿宋_GB2312" w:eastAsia="仿宋_GB2312"/>
                <w:sz w:val="21"/>
              </w:rPr>
              <w:t>应急方案</w:t>
            </w:r>
            <w:r>
              <w:rPr>
                <w:rFonts w:ascii="仿宋_GB2312" w:hAnsi="仿宋_GB2312" w:cs="仿宋_GB2312" w:eastAsia="仿宋_GB2312"/>
                <w:sz w:val="21"/>
              </w:rPr>
              <w:t>，</w:t>
            </w:r>
            <w:r>
              <w:rPr>
                <w:rFonts w:ascii="仿宋_GB2312" w:hAnsi="仿宋_GB2312" w:cs="仿宋_GB2312" w:eastAsia="仿宋_GB2312"/>
                <w:sz w:val="21"/>
              </w:rPr>
              <w:t>方案</w:t>
            </w:r>
            <w:r>
              <w:rPr>
                <w:rFonts w:ascii="仿宋_GB2312" w:hAnsi="仿宋_GB2312" w:cs="仿宋_GB2312" w:eastAsia="仿宋_GB2312"/>
                <w:sz w:val="21"/>
              </w:rPr>
              <w:t>内容包含</w:t>
            </w:r>
            <w:r>
              <w:rPr>
                <w:rFonts w:ascii="仿宋_GB2312" w:hAnsi="仿宋_GB2312" w:cs="仿宋_GB2312" w:eastAsia="仿宋_GB2312"/>
                <w:sz w:val="21"/>
              </w:rPr>
              <w:t>：</w:t>
            </w:r>
            <w:r>
              <w:rPr>
                <w:rFonts w:ascii="仿宋_GB2312" w:hAnsi="仿宋_GB2312" w:cs="仿宋_GB2312" w:eastAsia="仿宋_GB2312"/>
                <w:sz w:val="21"/>
              </w:rPr>
              <w:t>①应急</w:t>
            </w:r>
            <w:r>
              <w:rPr>
                <w:rFonts w:ascii="仿宋_GB2312" w:hAnsi="仿宋_GB2312" w:cs="仿宋_GB2312" w:eastAsia="仿宋_GB2312"/>
                <w:sz w:val="21"/>
              </w:rPr>
              <w:t>总体方案</w:t>
            </w:r>
            <w:r>
              <w:rPr>
                <w:rFonts w:ascii="仿宋_GB2312" w:hAnsi="仿宋_GB2312" w:cs="仿宋_GB2312" w:eastAsia="仿宋_GB2312"/>
                <w:sz w:val="21"/>
              </w:rPr>
              <w:t>；</w:t>
            </w:r>
            <w:r>
              <w:rPr>
                <w:rFonts w:ascii="仿宋_GB2312" w:hAnsi="仿宋_GB2312" w:cs="仿宋_GB2312" w:eastAsia="仿宋_GB2312"/>
                <w:sz w:val="21"/>
              </w:rPr>
              <w:t>②突发公共事件</w:t>
            </w:r>
            <w:r>
              <w:rPr>
                <w:rFonts w:ascii="仿宋_GB2312" w:hAnsi="仿宋_GB2312" w:cs="仿宋_GB2312" w:eastAsia="仿宋_GB2312"/>
                <w:sz w:val="21"/>
              </w:rPr>
              <w:t>应急预案；</w:t>
            </w:r>
            <w:r>
              <w:rPr>
                <w:rFonts w:ascii="仿宋_GB2312" w:hAnsi="仿宋_GB2312" w:cs="仿宋_GB2312" w:eastAsia="仿宋_GB2312"/>
                <w:sz w:val="21"/>
              </w:rPr>
              <w:t>③反恐维稳</w:t>
            </w:r>
            <w:r>
              <w:rPr>
                <w:rFonts w:ascii="仿宋_GB2312" w:hAnsi="仿宋_GB2312" w:cs="仿宋_GB2312" w:eastAsia="仿宋_GB2312"/>
                <w:sz w:val="21"/>
              </w:rPr>
              <w:t>应急</w:t>
            </w:r>
            <w:r>
              <w:rPr>
                <w:rFonts w:ascii="仿宋_GB2312" w:hAnsi="仿宋_GB2312" w:cs="仿宋_GB2312" w:eastAsia="仿宋_GB2312"/>
                <w:sz w:val="21"/>
              </w:rPr>
              <w:t>预案</w:t>
            </w:r>
            <w:r>
              <w:rPr>
                <w:rFonts w:ascii="仿宋_GB2312" w:hAnsi="仿宋_GB2312" w:cs="仿宋_GB2312" w:eastAsia="仿宋_GB2312"/>
                <w:sz w:val="21"/>
              </w:rPr>
              <w:t>；</w:t>
            </w:r>
            <w:r>
              <w:rPr>
                <w:rFonts w:ascii="仿宋_GB2312" w:hAnsi="仿宋_GB2312" w:cs="仿宋_GB2312" w:eastAsia="仿宋_GB2312"/>
                <w:sz w:val="21"/>
              </w:rPr>
              <w:t>④自然灾害</w:t>
            </w:r>
            <w:r>
              <w:rPr>
                <w:rFonts w:ascii="仿宋_GB2312" w:hAnsi="仿宋_GB2312" w:cs="仿宋_GB2312" w:eastAsia="仿宋_GB2312"/>
                <w:sz w:val="21"/>
              </w:rPr>
              <w:t>应急</w:t>
            </w:r>
            <w:r>
              <w:rPr>
                <w:rFonts w:ascii="仿宋_GB2312" w:hAnsi="仿宋_GB2312" w:cs="仿宋_GB2312" w:eastAsia="仿宋_GB2312"/>
                <w:sz w:val="21"/>
              </w:rPr>
              <w:t>预案</w:t>
            </w:r>
            <w:r>
              <w:rPr>
                <w:rFonts w:ascii="仿宋_GB2312" w:hAnsi="仿宋_GB2312" w:cs="仿宋_GB2312" w:eastAsia="仿宋_GB2312"/>
                <w:sz w:val="21"/>
              </w:rPr>
              <w:t>；</w:t>
            </w:r>
            <w:r>
              <w:rPr>
                <w:rFonts w:ascii="仿宋_GB2312" w:hAnsi="仿宋_GB2312" w:cs="仿宋_GB2312" w:eastAsia="仿宋_GB2312"/>
                <w:sz w:val="21"/>
              </w:rPr>
              <w:t>⑤消防应急预案</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6、为保证服务质量及管理需求，</w:t>
            </w:r>
            <w:r>
              <w:rPr>
                <w:rFonts w:ascii="仿宋_GB2312" w:hAnsi="仿宋_GB2312" w:cs="仿宋_GB2312" w:eastAsia="仿宋_GB2312"/>
                <w:sz w:val="21"/>
              </w:rPr>
              <w:t>投标人中标后需有固定的办公地点，根据片区数量设置一定数量的片区经理及保安队长，片区经理长期保持</w:t>
            </w:r>
            <w:r>
              <w:rPr>
                <w:rFonts w:ascii="仿宋_GB2312" w:hAnsi="仿宋_GB2312" w:cs="仿宋_GB2312" w:eastAsia="仿宋_GB2312"/>
                <w:sz w:val="21"/>
              </w:rPr>
              <w:t>2-3名且常住长宁县</w:t>
            </w:r>
            <w:r>
              <w:rPr>
                <w:rFonts w:ascii="仿宋_GB2312" w:hAnsi="仿宋_GB2312" w:cs="仿宋_GB2312" w:eastAsia="仿宋_GB2312"/>
                <w:sz w:val="24"/>
              </w:rPr>
              <w:t>。</w:t>
            </w:r>
          </w:p>
          <w:p>
            <w:pPr>
              <w:pStyle w:val="null3"/>
              <w:ind w:firstLine="420"/>
              <w:jc w:val="left"/>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20"/>
              <w:jc w:val="left"/>
            </w:pPr>
            <w:r>
              <w:rPr>
                <w:rFonts w:ascii="仿宋_GB2312" w:hAnsi="仿宋_GB2312" w:cs="仿宋_GB2312" w:eastAsia="仿宋_GB2312"/>
                <w:sz w:val="21"/>
              </w:rPr>
              <w:t>（一）合同签订时间：中标通知书发出后10日内签订。（由于系统固化原因，合同签订时间以此为准）</w:t>
            </w:r>
          </w:p>
          <w:p>
            <w:pPr>
              <w:pStyle w:val="null3"/>
              <w:ind w:firstLine="420"/>
              <w:jc w:val="left"/>
            </w:pPr>
            <w:r>
              <w:rPr>
                <w:rFonts w:ascii="仿宋_GB2312" w:hAnsi="仿宋_GB2312" w:cs="仿宋_GB2312" w:eastAsia="仿宋_GB2312"/>
                <w:sz w:val="21"/>
              </w:rPr>
              <w:t>（二）服务期限：签订合同后至2025年12月31日。</w:t>
            </w:r>
          </w:p>
          <w:p>
            <w:pPr>
              <w:pStyle w:val="null3"/>
              <w:ind w:firstLine="420"/>
              <w:jc w:val="left"/>
            </w:pPr>
            <w:r>
              <w:rPr>
                <w:rFonts w:ascii="仿宋_GB2312" w:hAnsi="仿宋_GB2312" w:cs="仿宋_GB2312" w:eastAsia="仿宋_GB2312"/>
                <w:sz w:val="21"/>
              </w:rPr>
              <w:t>（三）履约地点：长宁县境内68所学校。</w:t>
            </w:r>
          </w:p>
          <w:p>
            <w:pPr>
              <w:pStyle w:val="null3"/>
              <w:ind w:firstLine="420"/>
              <w:jc w:val="left"/>
            </w:pPr>
            <w:r>
              <w:rPr>
                <w:rFonts w:ascii="仿宋_GB2312" w:hAnsi="仿宋_GB2312" w:cs="仿宋_GB2312" w:eastAsia="仿宋_GB2312"/>
                <w:sz w:val="21"/>
              </w:rPr>
              <w:t>（四）付款方式</w:t>
            </w:r>
            <w:r>
              <w:rPr>
                <w:rFonts w:ascii="仿宋_GB2312" w:hAnsi="仿宋_GB2312" w:cs="仿宋_GB2312" w:eastAsia="仿宋_GB2312"/>
                <w:sz w:val="21"/>
              </w:rPr>
              <w:t>：采购人凭中标人的合法发票并结合考评结果，于次月10 日前以银行转账形式支付中标人上月服务费。</w:t>
            </w:r>
          </w:p>
          <w:p>
            <w:pPr>
              <w:pStyle w:val="null3"/>
              <w:jc w:val="left"/>
            </w:pPr>
            <w:r>
              <w:rPr>
                <w:rFonts w:ascii="仿宋_GB2312" w:hAnsi="仿宋_GB2312" w:cs="仿宋_GB2312" w:eastAsia="仿宋_GB2312"/>
                <w:sz w:val="21"/>
              </w:rPr>
              <w:t>（五）报价要求：投标人报价应是招标文件要求的全部服务的最终报价，包括但不限于：人员工资、社会保险、相关税费、其他费用等完成本项目的一切费用。</w:t>
            </w:r>
          </w:p>
          <w:p>
            <w:pPr>
              <w:pStyle w:val="null3"/>
              <w:ind w:firstLine="420"/>
              <w:jc w:val="left"/>
            </w:pPr>
            <w:r>
              <w:rPr>
                <w:rFonts w:ascii="仿宋_GB2312" w:hAnsi="仿宋_GB2312" w:cs="仿宋_GB2312" w:eastAsia="仿宋_GB2312"/>
                <w:sz w:val="21"/>
              </w:rPr>
              <w:t>（六）验收要求：验收由采购人负责，中标人与采购人应严格按照《关于进一步加强政府采购需求和履约验收管理的指导意见》的要求进行验收。县教体局按《长宁县校园保安公司服务考核细则》半年一次对保安公司进行考核。</w:t>
            </w:r>
          </w:p>
          <w:p>
            <w:pPr>
              <w:pStyle w:val="null3"/>
              <w:ind w:firstLine="420"/>
              <w:jc w:val="left"/>
            </w:pPr>
            <w:r>
              <w:rPr>
                <w:rFonts w:ascii="仿宋_GB2312" w:hAnsi="仿宋_GB2312" w:cs="仿宋_GB2312" w:eastAsia="仿宋_GB2312"/>
                <w:sz w:val="21"/>
              </w:rPr>
              <w:t>（七）违约责任：</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甲乙双方必须遵守本合同并执行合同中的各项规定，保证本合同的正常履行。</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null3"/>
              <w:ind w:firstLine="420"/>
              <w:jc w:val="left"/>
            </w:pPr>
            <w:r>
              <w:rPr>
                <w:rFonts w:ascii="仿宋_GB2312" w:hAnsi="仿宋_GB2312" w:cs="仿宋_GB2312" w:eastAsia="仿宋_GB2312"/>
                <w:sz w:val="21"/>
              </w:rPr>
              <w:t>（3）投标人在服务过程中，若出现中标投标人不按采购合同约定执行合同内容或出现违约的情形，投标人应向采购人支付合同总价百分之五的违约金，投标人偿付的违约金不足以弥补采购人损失的，还应按采购人损失尚未弥补的部分，支付赔偿金给采购人。并须在合同规定的时间内整改完成，如投标人未在采购人规定的时间内整改的，采购人有权单方面解除合同，投标人已收的合同款项应退回。</w:t>
            </w:r>
          </w:p>
          <w:p>
            <w:pPr>
              <w:pStyle w:val="null3"/>
              <w:ind w:firstLine="420"/>
              <w:jc w:val="left"/>
            </w:pPr>
            <w:r>
              <w:rPr>
                <w:rFonts w:ascii="仿宋_GB2312" w:hAnsi="仿宋_GB2312" w:cs="仿宋_GB2312" w:eastAsia="仿宋_GB2312"/>
                <w:sz w:val="21"/>
              </w:rPr>
              <w:t>（八）争议解决办法</w:t>
            </w:r>
          </w:p>
          <w:p>
            <w:pPr>
              <w:pStyle w:val="null3"/>
              <w:ind w:firstLine="420"/>
              <w:jc w:val="left"/>
            </w:pPr>
            <w:r>
              <w:rPr>
                <w:rFonts w:ascii="仿宋_GB2312" w:hAnsi="仿宋_GB2312" w:cs="仿宋_GB2312" w:eastAsia="仿宋_GB2312"/>
                <w:sz w:val="21"/>
              </w:rPr>
              <w:t>在执行本合同中发生的或与本合同有关的争端， 双方应通过友好协商解决；经协商在 30 天内不能达成协议时，任何一方均可向项目所在地人民法院诉讼解决。诉讼费由败诉方承担。诉讼期间，除正在进行诉讼部分外，合同其他部分继续执行。</w:t>
            </w:r>
          </w:p>
          <w:p>
            <w:pPr>
              <w:pStyle w:val="null3"/>
              <w:ind w:firstLine="420"/>
              <w:jc w:val="left"/>
            </w:pPr>
            <w:r>
              <w:rPr>
                <w:rFonts w:ascii="仿宋_GB2312" w:hAnsi="仿宋_GB2312" w:cs="仿宋_GB2312" w:eastAsia="仿宋_GB2312"/>
                <w:sz w:val="21"/>
              </w:rPr>
              <w:t>(九）其他：</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采购人有权对安保人员在学校内的活动进行管理，如安保人员违背法律、法规或违反校规校纪的，采购人有权要求中标人撤换，中标人应当在采购人提出要求后三日内，对被撤换的岗位及时补齐，且确保不影响正常工作的开展。</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安保人员的所有费用由投标人承担，采购人向中标人支付合同费用。</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投标人须承诺做好安保服务项目交接工作，做到平稳过渡。（投标响应文件单独提供承诺函并进行电子签章，承诺函格式自拟）</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投标人须承诺在履行本项目的服务过程中，凡出现安全类事故，将承担全部法律责任和赔偿所有经济损失，招标人不承担任何责任。（投标响应文件单独提供承诺函并进行电子签章，承诺函格式自拟）</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在项目服务过程中，出现紧急情况，投标人能快速响应和处理。</w:t>
            </w:r>
          </w:p>
          <w:p>
            <w:pPr>
              <w:pStyle w:val="null3"/>
              <w:jc w:val="both"/>
            </w:pPr>
            <w:r>
              <w:rPr>
                <w:rFonts w:ascii="仿宋_GB2312" w:hAnsi="仿宋_GB2312" w:cs="仿宋_GB2312" w:eastAsia="仿宋_GB2312"/>
                <w:sz w:val="21"/>
                <w:b/>
              </w:rPr>
              <w:t>注：</w:t>
            </w:r>
            <w:r>
              <w:rPr>
                <w:rFonts w:ascii="仿宋_GB2312" w:hAnsi="仿宋_GB2312" w:cs="仿宋_GB2312" w:eastAsia="仿宋_GB2312"/>
                <w:sz w:val="21"/>
                <w:b/>
              </w:rPr>
              <w:t>1、加“★”项要求为实质性要求，投标人如不满足视为符合性审查未通过。</w:t>
            </w:r>
          </w:p>
          <w:p>
            <w:pPr>
              <w:pStyle w:val="null3"/>
              <w:jc w:val="both"/>
            </w:pPr>
            <w:r>
              <w:rPr>
                <w:rFonts w:ascii="仿宋_GB2312" w:hAnsi="仿宋_GB2312" w:cs="仿宋_GB2312" w:eastAsia="仿宋_GB2312"/>
                <w:sz w:val="21"/>
                <w:b/>
              </w:rPr>
              <w:t>2、要求承诺或声明的服务条款投标人需响应，未响应的视为符合性审查未通过。</w:t>
            </w:r>
          </w:p>
          <w:p>
            <w:pPr>
              <w:pStyle w:val="null3"/>
              <w:ind w:firstLine="420"/>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签订合同后至2025年12月31日。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长宁县境内68所学校。</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采购人与供应商应严格按照《财政部关于进一步加强政府采购需求和履约验收管理的指导意见》（财库〔2016〕205号）文件的要求进行验收；按国家有关规定以及采购文件的质量要求和技术指标、投标人的响应文件及承诺与本合同约定标准进行验收； （2）甲乙双方如对质量要求和技术指标的约定标准有相互抵触或异议的事项，由采购人在响应文件中按质量要求和技术指标比较优胜的原则确定该项的约定标准进行验收。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1、进度款，采购人凭中标人的合法发票并结合考评结果，达到付款条件起10日内，据实情况说明为于次月 10 日前以银行转账形式支付中标人上月服务费。</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投标人在服务过程中，若出现中标投标人不按采购合同约定执行合同内容或出现违约的情形，投标人应向采购人支付合同总价百分之五的违约金，投标人偿付的违约金不足以弥补采购人损失的，还应按采购人损失尚未弥补的部分，支付赔偿金给采购人。并须在合同规定的时间内整改完成，如投标人未在采购人规定的时间内整改的，采购人有权单方面解除合同，投标人已收的合同款项应退回。 2、争议解决办法：在执行本合同中发生的或与本合同有关的争端， 双方应通过友好协商解决；经协商在 30 天内不能达成协议时，任何一方均可向项目所在地人民法院诉讼解决。诉讼费由败诉方承担。诉讼期间，除正在进行诉讼部分外，合同其他部分继续执行。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成本补偿和风险分担约定：甲方逾期支付服务金额的乙方有权终止合同；乙方提供的服务质量不符合合同规定，甲方有权终止合同，并追究乙方因此造成的全部损失和经济责任。2、合同价款：合同价是投标人响应采购项目要求的全部工作内容的价格体现，包含人员费用、设备投入、税费、利润、税金和保险等费用以及招标文件规定的其他费用。 3、招标文件未尽事宜由采购人和中标投标人在采购合同中另行协商约定。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投标人需在使用投标(响应)客户端编制投标文件时，按要求填写《投标（响应）函》完成承诺并进行电子签章。同时提供营业执照扫描件并进行电子签章。</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投标人须具备国家行政主管部门颁发的《保安服务许可证》</w:t>
            </w:r>
          </w:p>
        </w:tc>
        <w:tc>
          <w:tcPr>
            <w:tcW w:type="dxa" w:w="3322"/>
          </w:tcPr>
          <w:p>
            <w:pPr>
              <w:pStyle w:val="null3"/>
              <w:jc w:val="left"/>
            </w:pPr>
            <w:r>
              <w:rPr>
                <w:rFonts w:ascii="仿宋_GB2312" w:hAnsi="仿宋_GB2312" w:cs="仿宋_GB2312" w:eastAsia="仿宋_GB2312"/>
              </w:rPr>
              <w:t>投标人提供有效期内的《保安服务许可证》扫描件并进行电子签章。</w:t>
            </w:r>
          </w:p>
        </w:tc>
        <w:tc>
          <w:tcPr>
            <w:tcW w:type="dxa" w:w="1910"/>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其他符合性（实质性）审查内容</w:t>
            </w:r>
          </w:p>
        </w:tc>
        <w:tc>
          <w:tcPr>
            <w:tcW w:type="dxa" w:w="3322"/>
          </w:tcPr>
          <w:p>
            <w:pPr>
              <w:pStyle w:val="null3"/>
              <w:jc w:val="left"/>
            </w:pPr>
            <w:r>
              <w:rPr>
                <w:rFonts w:ascii="仿宋_GB2312" w:hAnsi="仿宋_GB2312" w:cs="仿宋_GB2312" w:eastAsia="仿宋_GB2312"/>
              </w:rPr>
              <w:t>包含招标文件第三章带“★”号在内的，其他符合性（实质性）审查内容。</w:t>
            </w:r>
          </w:p>
        </w:tc>
        <w:tc>
          <w:tcPr>
            <w:tcW w:type="dxa" w:w="1910"/>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服务整体设想及策划方案</w:t>
            </w:r>
          </w:p>
        </w:tc>
        <w:tc>
          <w:tcPr>
            <w:tcW w:type="dxa" w:w="2575"/>
          </w:tcPr>
          <w:p>
            <w:pPr>
              <w:pStyle w:val="null3"/>
              <w:jc w:val="left"/>
            </w:pPr>
            <w:r>
              <w:rPr>
                <w:rFonts w:ascii="仿宋_GB2312" w:hAnsi="仿宋_GB2312" w:cs="仿宋_GB2312" w:eastAsia="仿宋_GB2312"/>
              </w:rPr>
              <w:t>根据投标人提供的服务整体设想及策划方案进行综合评审，包括不限于：①项目特点分析、②项目服务对象分析、③项目工作重点分析、④项目管理机构运作方法、⑤人员配置、⑥项目团队稳定性和健康保障措施等6项内容，方案根据项目的实际需求和具体情况实事求是地编制，方案完全满足招标文件要求的得12分，每缺一项扣2分，每项中每有一处内容存在缺陷的扣1分，扣完为止。 缺陷是指：1、项目名称、实施地点与项目要求不一致；2、方案内容与本项目无关；3、技术服务标准要求与本项目要求不一致；4、每项方案内容与本项目内在需求有漏项。</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校园安全措施方案</w:t>
            </w:r>
          </w:p>
        </w:tc>
        <w:tc>
          <w:tcPr>
            <w:tcW w:type="dxa" w:w="2575"/>
          </w:tcPr>
          <w:p>
            <w:pPr>
              <w:pStyle w:val="null3"/>
              <w:jc w:val="left"/>
            </w:pPr>
            <w:r>
              <w:rPr>
                <w:rFonts w:ascii="仿宋_GB2312" w:hAnsi="仿宋_GB2312" w:cs="仿宋_GB2312" w:eastAsia="仿宋_GB2312"/>
              </w:rPr>
              <w:t>根据投标人提供的校园安全措施方案进行综合评审：方案内容包含：①安全管理工作、②安全管理制度、③安全教育及培训、④消防、交通、防溺水安全保障措施；⑤防校园欺凌、反恐防暴、网络电信诈骗防范措施；⑥防邪、防盗、突发传染性疾病保障措施；⑦重大活动人身安全、财产安全措施等7项内容，方案根据项目的实际需求和具体情况实事求是地编制，方案完全满足招标文件要求的得14分，每缺一项扣2分，每项中每有一处内容存在缺陷的扣1分，扣完为止。 缺陷是指：1、项目名称、实施地点与项目要求不一致；2、方案内容与本项目无关；3、技术服务标准要求与本项目要求不一致；4、方案内容与本项目内在需求有漏项。</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校园秩序维护方案</w:t>
            </w:r>
          </w:p>
        </w:tc>
        <w:tc>
          <w:tcPr>
            <w:tcW w:type="dxa" w:w="2575"/>
          </w:tcPr>
          <w:p>
            <w:pPr>
              <w:pStyle w:val="null3"/>
              <w:jc w:val="left"/>
            </w:pPr>
            <w:r>
              <w:rPr>
                <w:rFonts w:ascii="仿宋_GB2312" w:hAnsi="仿宋_GB2312" w:cs="仿宋_GB2312" w:eastAsia="仿宋_GB2312"/>
              </w:rPr>
              <w:t>根据投标人提供的校园秩序维护方案进行综合评审：方案内容包含：①公共秩序维护总体方案；②岗位设置和工作职责；③服务标准和操作规程；④大型活动、考试考级考工、技能大赛、校园交通秩序等保障方案；⑤车辆停放管理服务方案等5项内容，方案根据项目的实际需求和具体情况实事求是地编制，方案完全满足招标文件要求的得10分，每缺一项扣2分，每项中每有一处内容存在缺陷的扣1分，扣完为止。 缺陷是指：1、项目名称、实施地点与项目要求不一致；2、方案内容与本项目无关；3、技术服务标准要求与本项目要求不一致；4、方案内容与本项目内在需求有漏项。</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校园应急方案</w:t>
            </w:r>
          </w:p>
        </w:tc>
        <w:tc>
          <w:tcPr>
            <w:tcW w:type="dxa" w:w="2575"/>
          </w:tcPr>
          <w:p>
            <w:pPr>
              <w:pStyle w:val="null3"/>
              <w:jc w:val="left"/>
            </w:pPr>
            <w:r>
              <w:rPr>
                <w:rFonts w:ascii="仿宋_GB2312" w:hAnsi="仿宋_GB2312" w:cs="仿宋_GB2312" w:eastAsia="仿宋_GB2312"/>
              </w:rPr>
              <w:t>根据投标人提供的校园应急方案进行综合评审，方案内容包含①应急总体方案；②突发公共事件应急预案③反恐维稳应急预案④自然灾害应急预案⑤消防应急预案等5项内容。方案根据项目的实际需求和具体情况实事求是地编制，方案完全满足招标文件要求的得15分；每缺一项扣3分，每项中每有一处内容存在缺陷的扣1.5分，扣完为止。 缺陷是指：1、项目名称、实施地点与项目要求不一致；2、方案内容与本项目无关；3、技术服务标准要求与本项目要求不一致；4、方案内容与本项目内在需求有漏项。</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拟为本项目配备的项目负责人1名（6分）：具有国家行政部门颁发的保安员证的得2分；在上述基础上，持有退伍军人证（提供退伍证或国家行政部门出具的证明材料扫描件并进行电子签章）的加2分；持有国家行政部门颁发的安全生产知识和管理能力考核合格证的加2分，本项共6分。（提供人员证书（保安员证、退伍军人证或证明材料、合格证）扫描件并进行电子签章） 2.投标人拟为本项目配备的片区经理2名（8分）：具有国家行政部门颁发的安全生产知识和管理能力考核合格证得2分；在上述基础上，持有国家行政主管部门颁发的保安员证的加1分；持有退伍军人证加1分（提供退伍证或国家行政部门出具的证明材料扫描件并进行电子签章）；本项最多得8分。（提供人员证书（合格证、保安员证、退伍军人证或证明材料）扫描件并进行电子签章） 3.拟为本项目配备的保安队长（5分）： 具有保安员证，同时具有国家行政部门颁发的安全生产知识和管理能力考核合格证得0.5分，本项最多得5分。（提供人员证书（保安员证和合格证）扫描件并进行电子签章） 4、拟为本项目配备的管理人员（11分）： （1）投标人拟投入本项目保安人员同时持有保安员证和消防设施操作员资格证书的得1分，最多得5分；（提供对应人员有效身份证及证书（保安员证和资格证书）扫描件并进行电子签章，没有的或证书未在有效期的不得分。） （2）拟派本项目保安人员同时持有退伍军人证和保安证得0.5分，最多得6分。 （提供对应人员有效身份证及证书（保安员证和退伍军人证）扫描件并进行电子签章，没有的或证书未在有效期的不得分。）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投标供应商2021年1月1日（含1日）至提交投标文件截止日具有类似项目履约经验的，每提供1个得3分，最多得9分。（提供合同或协议的扫描件并进行电子签章） 注：类似业绩是指安保服务相关类似业绩，不提供或提供的证明材料不符合要求不得分。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