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3257CA">
      <w:pPr>
        <w:pStyle w:val="15"/>
        <w:snapToGrid w:val="0"/>
        <w:spacing w:line="360" w:lineRule="auto"/>
        <w:jc w:val="center"/>
        <w:rPr>
          <w:rFonts w:hint="eastAsia" w:ascii="仿宋" w:hAnsi="仿宋" w:eastAsia="仿宋" w:cs="仿宋"/>
          <w:color w:val="auto"/>
          <w:sz w:val="44"/>
          <w:szCs w:val="44"/>
          <w:highlight w:val="none"/>
          <w:lang w:eastAsia="zh-CN"/>
        </w:rPr>
      </w:pPr>
      <w:bookmarkStart w:id="0" w:name="_Hlk520823310"/>
      <w:r>
        <w:rPr>
          <w:rFonts w:hint="eastAsia" w:ascii="仿宋" w:hAnsi="仿宋" w:eastAsia="仿宋" w:cs="仿宋"/>
          <w:color w:val="auto"/>
          <w:sz w:val="44"/>
          <w:szCs w:val="44"/>
          <w:highlight w:val="none"/>
          <w:lang w:eastAsia="zh-CN"/>
        </w:rPr>
        <w:t>白玉县高原雪菊产业发展项目</w:t>
      </w:r>
    </w:p>
    <w:p w14:paraId="40D5E2E1">
      <w:pPr>
        <w:spacing w:line="360" w:lineRule="auto"/>
        <w:rPr>
          <w:rFonts w:hint="eastAsia" w:ascii="仿宋" w:hAnsi="仿宋" w:eastAsia="仿宋" w:cs="仿宋"/>
          <w:b/>
          <w:bCs/>
          <w:color w:val="auto"/>
          <w:highlight w:val="none"/>
        </w:rPr>
      </w:pPr>
    </w:p>
    <w:p w14:paraId="2417ACEF">
      <w:pPr>
        <w:spacing w:line="360" w:lineRule="auto"/>
        <w:rPr>
          <w:rFonts w:hint="eastAsia" w:ascii="仿宋" w:hAnsi="仿宋" w:eastAsia="仿宋" w:cs="仿宋"/>
          <w:b/>
          <w:bCs/>
          <w:color w:val="auto"/>
          <w:highlight w:val="none"/>
        </w:rPr>
      </w:pPr>
    </w:p>
    <w:p w14:paraId="5576BE8F">
      <w:pPr>
        <w:snapToGrid w:val="0"/>
        <w:spacing w:line="360" w:lineRule="auto"/>
        <w:jc w:val="center"/>
        <w:rPr>
          <w:rFonts w:hint="eastAsia" w:ascii="仿宋" w:hAnsi="仿宋" w:eastAsia="仿宋" w:cs="仿宋"/>
          <w:b/>
          <w:bCs/>
          <w:color w:val="auto"/>
          <w:sz w:val="72"/>
          <w:szCs w:val="72"/>
          <w:highlight w:val="none"/>
        </w:rPr>
      </w:pPr>
    </w:p>
    <w:p w14:paraId="412F9EFA">
      <w:pPr>
        <w:snapToGrid w:val="0"/>
        <w:spacing w:line="360" w:lineRule="auto"/>
        <w:jc w:val="center"/>
        <w:rPr>
          <w:rFonts w:hint="eastAsia" w:ascii="仿宋" w:hAnsi="仿宋" w:eastAsia="仿宋" w:cs="仿宋"/>
          <w:b/>
          <w:bCs/>
          <w:color w:val="auto"/>
          <w:sz w:val="72"/>
          <w:szCs w:val="72"/>
          <w:highlight w:val="none"/>
        </w:rPr>
      </w:pPr>
    </w:p>
    <w:p w14:paraId="7F700483">
      <w:pPr>
        <w:snapToGrid w:val="0"/>
        <w:spacing w:line="360" w:lineRule="auto"/>
        <w:jc w:val="center"/>
        <w:rPr>
          <w:rFonts w:hint="eastAsia" w:ascii="仿宋" w:hAnsi="仿宋" w:eastAsia="仿宋" w:cs="仿宋"/>
          <w:b/>
          <w:bCs/>
          <w:color w:val="auto"/>
          <w:sz w:val="72"/>
          <w:szCs w:val="72"/>
          <w:highlight w:val="none"/>
        </w:rPr>
      </w:pPr>
      <w:r>
        <w:rPr>
          <w:rFonts w:hint="eastAsia" w:ascii="仿宋" w:hAnsi="仿宋" w:eastAsia="仿宋" w:cs="仿宋"/>
          <w:b/>
          <w:bCs/>
          <w:color w:val="auto"/>
          <w:sz w:val="72"/>
          <w:szCs w:val="72"/>
          <w:highlight w:val="none"/>
        </w:rPr>
        <w:t>需</w:t>
      </w:r>
    </w:p>
    <w:p w14:paraId="0C6B7CE7">
      <w:pPr>
        <w:snapToGrid w:val="0"/>
        <w:spacing w:line="360" w:lineRule="auto"/>
        <w:jc w:val="center"/>
        <w:rPr>
          <w:rFonts w:hint="eastAsia" w:ascii="仿宋" w:hAnsi="仿宋" w:eastAsia="仿宋" w:cs="仿宋"/>
          <w:color w:val="auto"/>
          <w:sz w:val="36"/>
          <w:szCs w:val="36"/>
          <w:highlight w:val="none"/>
          <w:lang w:eastAsia="zh-CN"/>
        </w:rPr>
      </w:pPr>
      <w:r>
        <w:rPr>
          <w:rFonts w:hint="eastAsia" w:ascii="仿宋" w:hAnsi="仿宋" w:eastAsia="仿宋" w:cs="仿宋"/>
          <w:b/>
          <w:bCs/>
          <w:color w:val="auto"/>
          <w:sz w:val="72"/>
          <w:szCs w:val="72"/>
          <w:highlight w:val="none"/>
        </w:rPr>
        <w:t>求</w:t>
      </w:r>
    </w:p>
    <w:p w14:paraId="4A48585D">
      <w:pPr>
        <w:spacing w:line="360" w:lineRule="auto"/>
        <w:jc w:val="center"/>
        <w:rPr>
          <w:rFonts w:hint="eastAsia" w:ascii="仿宋" w:hAnsi="仿宋" w:eastAsia="仿宋" w:cs="仿宋"/>
          <w:color w:val="auto"/>
          <w:sz w:val="36"/>
          <w:szCs w:val="36"/>
          <w:highlight w:val="none"/>
        </w:rPr>
      </w:pPr>
    </w:p>
    <w:p w14:paraId="38651F85">
      <w:pPr>
        <w:spacing w:line="360" w:lineRule="auto"/>
        <w:jc w:val="center"/>
        <w:rPr>
          <w:rFonts w:hint="eastAsia" w:ascii="仿宋" w:hAnsi="仿宋" w:eastAsia="仿宋" w:cs="仿宋"/>
          <w:color w:val="auto"/>
          <w:sz w:val="36"/>
          <w:szCs w:val="36"/>
          <w:highlight w:val="none"/>
        </w:rPr>
      </w:pPr>
    </w:p>
    <w:p w14:paraId="255BBDD8">
      <w:pPr>
        <w:spacing w:line="360" w:lineRule="auto"/>
        <w:jc w:val="center"/>
        <w:rPr>
          <w:rFonts w:hint="eastAsia" w:ascii="仿宋" w:hAnsi="仿宋" w:eastAsia="仿宋" w:cs="仿宋"/>
          <w:color w:val="auto"/>
          <w:sz w:val="36"/>
          <w:szCs w:val="36"/>
          <w:highlight w:val="none"/>
        </w:rPr>
      </w:pPr>
    </w:p>
    <w:p w14:paraId="2AB85F87">
      <w:pPr>
        <w:spacing w:line="360" w:lineRule="auto"/>
        <w:jc w:val="center"/>
        <w:rPr>
          <w:rFonts w:hint="eastAsia" w:ascii="仿宋" w:hAnsi="仿宋" w:eastAsia="仿宋" w:cs="仿宋"/>
          <w:color w:val="auto"/>
          <w:sz w:val="36"/>
          <w:szCs w:val="36"/>
          <w:highlight w:val="none"/>
        </w:rPr>
      </w:pPr>
    </w:p>
    <w:p w14:paraId="7419F821">
      <w:pPr>
        <w:spacing w:line="360" w:lineRule="auto"/>
        <w:jc w:val="center"/>
        <w:rPr>
          <w:rFonts w:hint="eastAsia" w:ascii="仿宋" w:hAnsi="仿宋" w:eastAsia="仿宋" w:cs="仿宋"/>
          <w:color w:val="auto"/>
          <w:sz w:val="36"/>
          <w:szCs w:val="36"/>
          <w:highlight w:val="none"/>
        </w:rPr>
      </w:pPr>
    </w:p>
    <w:p w14:paraId="1DDFE327">
      <w:pPr>
        <w:spacing w:line="360" w:lineRule="auto"/>
        <w:jc w:val="center"/>
        <w:rPr>
          <w:rFonts w:hint="eastAsia" w:ascii="仿宋" w:hAnsi="仿宋" w:eastAsia="仿宋" w:cs="仿宋"/>
          <w:color w:val="auto"/>
          <w:sz w:val="36"/>
          <w:szCs w:val="36"/>
          <w:highlight w:val="none"/>
        </w:rPr>
      </w:pPr>
    </w:p>
    <w:p w14:paraId="51A6CA18">
      <w:pPr>
        <w:spacing w:line="360" w:lineRule="auto"/>
        <w:jc w:val="center"/>
        <w:rPr>
          <w:rFonts w:hint="eastAsia" w:ascii="仿宋" w:hAnsi="仿宋" w:eastAsia="仿宋" w:cs="仿宋"/>
          <w:color w:val="auto"/>
          <w:sz w:val="36"/>
          <w:szCs w:val="36"/>
          <w:highlight w:val="none"/>
        </w:rPr>
      </w:pPr>
    </w:p>
    <w:p w14:paraId="16738494">
      <w:pPr>
        <w:spacing w:line="360" w:lineRule="auto"/>
        <w:jc w:val="center"/>
        <w:rPr>
          <w:rFonts w:hint="eastAsia" w:ascii="仿宋" w:hAnsi="仿宋" w:eastAsia="仿宋" w:cs="仿宋"/>
          <w:color w:val="auto"/>
          <w:sz w:val="36"/>
          <w:szCs w:val="36"/>
          <w:highlight w:val="none"/>
        </w:rPr>
      </w:pPr>
    </w:p>
    <w:p w14:paraId="79C531E8">
      <w:pPr>
        <w:spacing w:line="360" w:lineRule="auto"/>
        <w:jc w:val="center"/>
        <w:rPr>
          <w:rFonts w:hint="eastAsia" w:ascii="仿宋" w:hAnsi="仿宋" w:eastAsia="仿宋" w:cs="仿宋"/>
          <w:color w:val="auto"/>
          <w:sz w:val="36"/>
          <w:szCs w:val="36"/>
          <w:highlight w:val="none"/>
        </w:rPr>
      </w:pPr>
    </w:p>
    <w:p w14:paraId="67C5768C">
      <w:pPr>
        <w:spacing w:line="360" w:lineRule="auto"/>
        <w:jc w:val="center"/>
        <w:rPr>
          <w:rFonts w:hint="eastAsia" w:ascii="仿宋" w:hAnsi="仿宋" w:eastAsia="仿宋" w:cs="仿宋"/>
          <w:color w:val="auto"/>
          <w:sz w:val="36"/>
          <w:szCs w:val="36"/>
          <w:highlight w:val="none"/>
        </w:rPr>
      </w:pPr>
    </w:p>
    <w:p w14:paraId="0CC4E1C4">
      <w:pPr>
        <w:spacing w:line="360" w:lineRule="auto"/>
        <w:jc w:val="center"/>
        <w:rPr>
          <w:rFonts w:hint="eastAsia" w:ascii="仿宋" w:hAnsi="仿宋" w:eastAsia="仿宋" w:cs="仿宋"/>
          <w:color w:val="auto"/>
          <w:sz w:val="36"/>
          <w:szCs w:val="36"/>
          <w:highlight w:val="none"/>
        </w:rPr>
      </w:pPr>
    </w:p>
    <w:p w14:paraId="61CA4AF3">
      <w:pPr>
        <w:spacing w:line="360" w:lineRule="auto"/>
        <w:jc w:val="center"/>
        <w:rPr>
          <w:rFonts w:hint="eastAsia" w:ascii="仿宋" w:hAnsi="仿宋" w:eastAsia="仿宋" w:cs="仿宋"/>
          <w:color w:val="auto"/>
          <w:sz w:val="36"/>
          <w:szCs w:val="36"/>
          <w:highlight w:val="none"/>
        </w:rPr>
      </w:pPr>
    </w:p>
    <w:bookmarkEnd w:id="0"/>
    <w:p w14:paraId="723ABF01">
      <w:pPr>
        <w:pStyle w:val="3"/>
        <w:tabs>
          <w:tab w:val="left" w:pos="720"/>
        </w:tabs>
        <w:spacing w:before="0" w:afterLines="17" w:line="400" w:lineRule="exact"/>
        <w:jc w:val="center"/>
        <w:rPr>
          <w:rFonts w:hint="eastAsia" w:ascii="仿宋" w:hAnsi="仿宋" w:eastAsia="仿宋" w:cs="仿宋"/>
          <w:color w:val="auto"/>
          <w:kern w:val="0"/>
          <w:highlight w:val="none"/>
        </w:rPr>
      </w:pPr>
      <w:bookmarkStart w:id="1" w:name="_Toc3425"/>
      <w:bookmarkStart w:id="2" w:name="_Toc22506"/>
      <w:bookmarkStart w:id="3" w:name="_Toc29351"/>
      <w:r>
        <w:rPr>
          <w:rFonts w:hint="eastAsia" w:ascii="仿宋" w:hAnsi="仿宋" w:eastAsia="仿宋" w:cs="仿宋"/>
          <w:color w:val="auto"/>
          <w:kern w:val="0"/>
          <w:highlight w:val="none"/>
        </w:rPr>
        <w:t>采购项目技术服务要求、政府采购履约主要条款及其他商务要求</w:t>
      </w:r>
    </w:p>
    <w:bookmarkEnd w:id="1"/>
    <w:bookmarkEnd w:id="2"/>
    <w:bookmarkEnd w:id="3"/>
    <w:p w14:paraId="2928C8FF">
      <w:pPr>
        <w:adjustRightInd w:val="0"/>
        <w:snapToGrid w:val="0"/>
        <w:spacing w:line="360" w:lineRule="auto"/>
        <w:rPr>
          <w:rFonts w:hint="eastAsia" w:ascii="仿宋" w:hAnsi="仿宋" w:eastAsia="仿宋" w:cs="仿宋"/>
          <w:b/>
          <w:sz w:val="24"/>
        </w:rPr>
      </w:pPr>
      <w:r>
        <w:rPr>
          <w:rFonts w:hint="eastAsia" w:ascii="仿宋" w:hAnsi="仿宋" w:eastAsia="仿宋" w:cs="仿宋"/>
          <w:b/>
          <w:sz w:val="24"/>
        </w:rPr>
        <w:t>一、项目概况</w:t>
      </w:r>
    </w:p>
    <w:p w14:paraId="35390F3A">
      <w:pPr>
        <w:adjustRightInd w:val="0"/>
        <w:snapToGrid w:val="0"/>
        <w:spacing w:line="360" w:lineRule="auto"/>
        <w:ind w:firstLine="480" w:firstLineChars="200"/>
        <w:rPr>
          <w:rFonts w:hint="eastAsia" w:ascii="仿宋" w:hAnsi="仿宋" w:eastAsia="仿宋" w:cs="仿宋"/>
          <w:bCs/>
          <w:sz w:val="24"/>
        </w:rPr>
      </w:pPr>
      <w:r>
        <w:rPr>
          <w:rFonts w:hint="eastAsia" w:ascii="仿宋" w:hAnsi="仿宋" w:eastAsia="仿宋" w:cs="仿宋"/>
          <w:bCs/>
          <w:sz w:val="24"/>
          <w:lang w:val="en-US" w:eastAsia="zh-CN"/>
        </w:rPr>
        <w:t>采购人</w:t>
      </w:r>
      <w:r>
        <w:rPr>
          <w:rFonts w:hint="eastAsia" w:ascii="仿宋" w:hAnsi="仿宋" w:eastAsia="仿宋" w:cs="仿宋"/>
          <w:bCs/>
          <w:sz w:val="24"/>
        </w:rPr>
        <w:t>拟采购肥料、薄膜，雪菊苗子和全面提升改造15座种植大棚，为全县雪菊种植产业发展项目做好准备。</w:t>
      </w:r>
    </w:p>
    <w:p w14:paraId="55F800E2">
      <w:pPr>
        <w:pStyle w:val="6"/>
        <w:numPr>
          <w:ilvl w:val="0"/>
          <w:numId w:val="0"/>
        </w:numPr>
        <w:spacing w:line="360" w:lineRule="auto"/>
        <w:rPr>
          <w:rFonts w:hint="eastAsia" w:ascii="仿宋" w:hAnsi="仿宋" w:eastAsia="仿宋" w:cs="仿宋"/>
          <w:b/>
          <w:sz w:val="24"/>
        </w:rPr>
      </w:pPr>
      <w:r>
        <w:rPr>
          <w:rFonts w:hint="eastAsia" w:ascii="仿宋" w:hAnsi="仿宋" w:eastAsia="仿宋" w:cs="仿宋"/>
          <w:b/>
          <w:kern w:val="2"/>
          <w:sz w:val="24"/>
          <w:szCs w:val="24"/>
          <w:lang w:val="en-US" w:eastAsia="zh-CN" w:bidi="ar-SA"/>
        </w:rPr>
        <w:t>二、</w:t>
      </w:r>
      <w:r>
        <w:rPr>
          <w:rFonts w:hint="eastAsia" w:ascii="仿宋" w:hAnsi="仿宋" w:eastAsia="仿宋" w:cs="仿宋"/>
          <w:b/>
          <w:sz w:val="24"/>
        </w:rPr>
        <w:t>服务内容及要求</w:t>
      </w:r>
    </w:p>
    <w:p w14:paraId="770811F5">
      <w:pPr>
        <w:pStyle w:val="6"/>
        <w:numPr>
          <w:ilvl w:val="0"/>
          <w:numId w:val="0"/>
        </w:numPr>
        <w:spacing w:line="360" w:lineRule="auto"/>
        <w:rPr>
          <w:rFonts w:hint="default" w:ascii="仿宋" w:hAnsi="仿宋" w:eastAsia="仿宋" w:cs="仿宋"/>
          <w:b/>
          <w:sz w:val="24"/>
          <w:lang w:val="en-US"/>
        </w:rPr>
      </w:pPr>
      <w:r>
        <w:rPr>
          <w:rFonts w:hint="eastAsia" w:ascii="仿宋" w:hAnsi="仿宋" w:eastAsia="仿宋" w:cs="仿宋"/>
          <w:b/>
          <w:sz w:val="24"/>
          <w:lang w:eastAsia="zh-CN"/>
        </w:rPr>
        <w:t>（</w:t>
      </w:r>
      <w:r>
        <w:rPr>
          <w:rFonts w:hint="eastAsia" w:ascii="仿宋" w:hAnsi="仿宋" w:eastAsia="仿宋" w:cs="仿宋"/>
          <w:b/>
          <w:sz w:val="24"/>
          <w:lang w:val="en-US" w:eastAsia="zh-CN"/>
        </w:rPr>
        <w:t>一</w:t>
      </w:r>
      <w:r>
        <w:rPr>
          <w:rFonts w:hint="eastAsia" w:ascii="仿宋" w:hAnsi="仿宋" w:eastAsia="仿宋" w:cs="仿宋"/>
          <w:b/>
          <w:sz w:val="24"/>
          <w:lang w:eastAsia="zh-CN"/>
        </w:rPr>
        <w:t>）</w:t>
      </w:r>
      <w:r>
        <w:rPr>
          <w:rFonts w:hint="eastAsia" w:ascii="仿宋" w:hAnsi="仿宋" w:eastAsia="仿宋" w:cs="仿宋"/>
          <w:b/>
          <w:sz w:val="24"/>
          <w:lang w:val="en-US" w:eastAsia="zh-CN"/>
        </w:rPr>
        <w:t>采购清单</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81"/>
        <w:gridCol w:w="1249"/>
        <w:gridCol w:w="809"/>
        <w:gridCol w:w="1199"/>
        <w:gridCol w:w="1555"/>
        <w:gridCol w:w="798"/>
        <w:gridCol w:w="696"/>
        <w:gridCol w:w="696"/>
        <w:gridCol w:w="696"/>
        <w:gridCol w:w="588"/>
        <w:gridCol w:w="589"/>
      </w:tblGrid>
      <w:tr w14:paraId="3A563D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190" w:hRule="atLeast"/>
        </w:trPr>
        <w:tc>
          <w:tcPr>
            <w:tcW w:w="481" w:type="dxa"/>
            <w:noWrap w:val="0"/>
            <w:vAlign w:val="top"/>
          </w:tcPr>
          <w:p w14:paraId="44300D2F">
            <w:pPr>
              <w:pStyle w:val="16"/>
              <w:jc w:val="center"/>
              <w:rPr>
                <w:rFonts w:hint="eastAsia" w:ascii="仿宋" w:hAnsi="仿宋" w:eastAsia="仿宋" w:cs="仿宋"/>
              </w:rPr>
            </w:pPr>
            <w:r>
              <w:rPr>
                <w:rFonts w:hint="eastAsia" w:ascii="仿宋" w:hAnsi="仿宋" w:eastAsia="仿宋" w:cs="仿宋"/>
              </w:rPr>
              <w:t>序号</w:t>
            </w:r>
          </w:p>
        </w:tc>
        <w:tc>
          <w:tcPr>
            <w:tcW w:w="1249" w:type="dxa"/>
            <w:noWrap w:val="0"/>
            <w:vAlign w:val="top"/>
          </w:tcPr>
          <w:p w14:paraId="3AE66681">
            <w:pPr>
              <w:pStyle w:val="16"/>
              <w:jc w:val="center"/>
              <w:rPr>
                <w:rFonts w:hint="eastAsia" w:ascii="仿宋" w:hAnsi="仿宋" w:eastAsia="仿宋" w:cs="仿宋"/>
              </w:rPr>
            </w:pPr>
            <w:r>
              <w:rPr>
                <w:rFonts w:hint="eastAsia" w:ascii="仿宋" w:hAnsi="仿宋" w:eastAsia="仿宋" w:cs="仿宋"/>
              </w:rPr>
              <w:t>采购品目名称</w:t>
            </w:r>
          </w:p>
        </w:tc>
        <w:tc>
          <w:tcPr>
            <w:tcW w:w="809" w:type="dxa"/>
            <w:noWrap w:val="0"/>
            <w:vAlign w:val="top"/>
          </w:tcPr>
          <w:p w14:paraId="0B9BB0B2">
            <w:pPr>
              <w:pStyle w:val="16"/>
              <w:jc w:val="center"/>
              <w:rPr>
                <w:rFonts w:hint="eastAsia" w:ascii="仿宋" w:hAnsi="仿宋" w:eastAsia="仿宋" w:cs="仿宋"/>
              </w:rPr>
            </w:pPr>
            <w:r>
              <w:rPr>
                <w:rFonts w:hint="eastAsia" w:ascii="仿宋" w:hAnsi="仿宋" w:eastAsia="仿宋" w:cs="仿宋"/>
              </w:rPr>
              <w:t>标的名称</w:t>
            </w:r>
          </w:p>
        </w:tc>
        <w:tc>
          <w:tcPr>
            <w:tcW w:w="1199" w:type="dxa"/>
            <w:noWrap w:val="0"/>
            <w:vAlign w:val="top"/>
          </w:tcPr>
          <w:p w14:paraId="1EF80FD6">
            <w:pPr>
              <w:pStyle w:val="16"/>
              <w:jc w:val="center"/>
              <w:rPr>
                <w:rFonts w:hint="eastAsia" w:ascii="仿宋" w:hAnsi="仿宋" w:eastAsia="仿宋" w:cs="仿宋"/>
              </w:rPr>
            </w:pPr>
            <w:r>
              <w:rPr>
                <w:rFonts w:hint="eastAsia" w:ascii="仿宋" w:hAnsi="仿宋" w:eastAsia="仿宋" w:cs="仿宋"/>
              </w:rPr>
              <w:t>数量</w:t>
            </w:r>
            <w:r>
              <w:rPr>
                <w:rFonts w:hint="eastAsia" w:ascii="仿宋" w:hAnsi="仿宋" w:eastAsia="仿宋" w:cs="仿宋"/>
              </w:rPr>
              <w:br w:type="textWrapping"/>
            </w:r>
            <w:r>
              <w:rPr>
                <w:rFonts w:hint="eastAsia" w:ascii="仿宋" w:hAnsi="仿宋" w:eastAsia="仿宋" w:cs="仿宋"/>
              </w:rPr>
              <w:t>(计量单位)</w:t>
            </w:r>
          </w:p>
        </w:tc>
        <w:tc>
          <w:tcPr>
            <w:tcW w:w="1555" w:type="dxa"/>
            <w:noWrap w:val="0"/>
            <w:vAlign w:val="top"/>
          </w:tcPr>
          <w:p w14:paraId="13DF90CA">
            <w:pPr>
              <w:pStyle w:val="16"/>
              <w:jc w:val="center"/>
              <w:rPr>
                <w:rFonts w:hint="eastAsia" w:ascii="仿宋" w:hAnsi="仿宋" w:eastAsia="仿宋" w:cs="仿宋"/>
              </w:rPr>
            </w:pPr>
            <w:r>
              <w:rPr>
                <w:rFonts w:hint="eastAsia" w:ascii="仿宋" w:hAnsi="仿宋" w:eastAsia="仿宋" w:cs="仿宋"/>
              </w:rPr>
              <w:t>标的金额 （元）</w:t>
            </w:r>
          </w:p>
        </w:tc>
        <w:tc>
          <w:tcPr>
            <w:tcW w:w="798" w:type="dxa"/>
            <w:noWrap w:val="0"/>
            <w:vAlign w:val="top"/>
          </w:tcPr>
          <w:p w14:paraId="22B39AD6">
            <w:pPr>
              <w:pStyle w:val="16"/>
              <w:jc w:val="center"/>
              <w:rPr>
                <w:rFonts w:hint="eastAsia" w:ascii="仿宋" w:hAnsi="仿宋" w:eastAsia="仿宋" w:cs="仿宋"/>
              </w:rPr>
            </w:pPr>
            <w:r>
              <w:rPr>
                <w:rFonts w:hint="eastAsia" w:ascii="仿宋" w:hAnsi="仿宋" w:eastAsia="仿宋" w:cs="仿宋"/>
              </w:rPr>
              <w:t>所属行业</w:t>
            </w:r>
          </w:p>
        </w:tc>
        <w:tc>
          <w:tcPr>
            <w:tcW w:w="696" w:type="dxa"/>
            <w:noWrap w:val="0"/>
            <w:vAlign w:val="top"/>
          </w:tcPr>
          <w:p w14:paraId="6E38A247">
            <w:pPr>
              <w:pStyle w:val="16"/>
              <w:jc w:val="center"/>
              <w:rPr>
                <w:rFonts w:hint="eastAsia" w:ascii="仿宋" w:hAnsi="仿宋" w:eastAsia="仿宋" w:cs="仿宋"/>
              </w:rPr>
            </w:pPr>
            <w:r>
              <w:rPr>
                <w:rFonts w:hint="eastAsia" w:ascii="仿宋" w:hAnsi="仿宋" w:eastAsia="仿宋" w:cs="仿宋"/>
              </w:rPr>
              <w:t>是否涉及核心产品</w:t>
            </w:r>
          </w:p>
        </w:tc>
        <w:tc>
          <w:tcPr>
            <w:tcW w:w="696" w:type="dxa"/>
            <w:noWrap w:val="0"/>
            <w:vAlign w:val="top"/>
          </w:tcPr>
          <w:p w14:paraId="5E437D27">
            <w:pPr>
              <w:pStyle w:val="16"/>
              <w:jc w:val="center"/>
              <w:rPr>
                <w:rFonts w:hint="eastAsia" w:ascii="仿宋" w:hAnsi="仿宋" w:eastAsia="仿宋" w:cs="仿宋"/>
              </w:rPr>
            </w:pPr>
            <w:r>
              <w:rPr>
                <w:rFonts w:hint="eastAsia" w:ascii="仿宋" w:hAnsi="仿宋" w:eastAsia="仿宋" w:cs="仿宋"/>
              </w:rPr>
              <w:t>是否涉及采购进口产品</w:t>
            </w:r>
          </w:p>
        </w:tc>
        <w:tc>
          <w:tcPr>
            <w:tcW w:w="696" w:type="dxa"/>
            <w:noWrap w:val="0"/>
            <w:vAlign w:val="top"/>
          </w:tcPr>
          <w:p w14:paraId="4A5A9717">
            <w:pPr>
              <w:pStyle w:val="16"/>
              <w:jc w:val="center"/>
              <w:rPr>
                <w:rFonts w:hint="eastAsia" w:ascii="仿宋" w:hAnsi="仿宋" w:eastAsia="仿宋" w:cs="仿宋"/>
              </w:rPr>
            </w:pPr>
            <w:r>
              <w:rPr>
                <w:rFonts w:hint="eastAsia" w:ascii="仿宋" w:hAnsi="仿宋" w:eastAsia="仿宋" w:cs="仿宋"/>
              </w:rPr>
              <w:t>是否涉及强制采购节能产品</w:t>
            </w:r>
          </w:p>
        </w:tc>
        <w:tc>
          <w:tcPr>
            <w:tcW w:w="588" w:type="dxa"/>
            <w:noWrap w:val="0"/>
            <w:vAlign w:val="top"/>
          </w:tcPr>
          <w:p w14:paraId="77E4CF19">
            <w:pPr>
              <w:pStyle w:val="16"/>
              <w:jc w:val="center"/>
              <w:rPr>
                <w:rFonts w:hint="eastAsia" w:ascii="仿宋" w:hAnsi="仿宋" w:eastAsia="仿宋" w:cs="仿宋"/>
              </w:rPr>
            </w:pPr>
            <w:r>
              <w:rPr>
                <w:rFonts w:hint="eastAsia" w:ascii="仿宋" w:hAnsi="仿宋" w:eastAsia="仿宋" w:cs="仿宋"/>
              </w:rPr>
              <w:t>是否涉及优先采购节能产品</w:t>
            </w:r>
          </w:p>
        </w:tc>
        <w:tc>
          <w:tcPr>
            <w:tcW w:w="589" w:type="dxa"/>
            <w:noWrap w:val="0"/>
            <w:vAlign w:val="top"/>
          </w:tcPr>
          <w:p w14:paraId="747D587A">
            <w:pPr>
              <w:pStyle w:val="16"/>
              <w:jc w:val="center"/>
              <w:rPr>
                <w:rFonts w:hint="eastAsia" w:ascii="仿宋" w:hAnsi="仿宋" w:eastAsia="仿宋" w:cs="仿宋"/>
              </w:rPr>
            </w:pPr>
            <w:r>
              <w:rPr>
                <w:rFonts w:hint="eastAsia" w:ascii="仿宋" w:hAnsi="仿宋" w:eastAsia="仿宋" w:cs="仿宋"/>
              </w:rPr>
              <w:t>是否涉及优先采购环境标志产品</w:t>
            </w:r>
          </w:p>
        </w:tc>
      </w:tr>
      <w:tr w14:paraId="6D35D4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01" w:hRule="atLeast"/>
        </w:trPr>
        <w:tc>
          <w:tcPr>
            <w:tcW w:w="481" w:type="dxa"/>
            <w:noWrap w:val="0"/>
            <w:vAlign w:val="center"/>
          </w:tcPr>
          <w:p w14:paraId="4149063D">
            <w:pPr>
              <w:pStyle w:val="16"/>
              <w:jc w:val="center"/>
              <w:rPr>
                <w:rFonts w:hint="eastAsia" w:ascii="仿宋" w:hAnsi="仿宋" w:eastAsia="仿宋" w:cs="仿宋"/>
              </w:rPr>
            </w:pPr>
            <w:r>
              <w:rPr>
                <w:rFonts w:hint="eastAsia" w:ascii="仿宋" w:hAnsi="仿宋" w:eastAsia="仿宋" w:cs="仿宋"/>
              </w:rPr>
              <w:t>1</w:t>
            </w:r>
          </w:p>
        </w:tc>
        <w:tc>
          <w:tcPr>
            <w:tcW w:w="1249" w:type="dxa"/>
            <w:noWrap w:val="0"/>
            <w:vAlign w:val="center"/>
          </w:tcPr>
          <w:p w14:paraId="30D791FE">
            <w:pPr>
              <w:pStyle w:val="16"/>
              <w:jc w:val="center"/>
              <w:rPr>
                <w:rFonts w:hint="eastAsia" w:ascii="仿宋" w:hAnsi="仿宋" w:eastAsia="仿宋" w:cs="仿宋"/>
              </w:rPr>
            </w:pPr>
            <w:r>
              <w:rPr>
                <w:rFonts w:hint="eastAsia" w:ascii="仿宋" w:hAnsi="仿宋" w:eastAsia="仿宋" w:cs="仿宋"/>
                <w:lang w:val="en-US" w:eastAsia="zh-CN"/>
              </w:rPr>
              <w:t>A07031599 其他育种和育苗</w:t>
            </w:r>
          </w:p>
        </w:tc>
        <w:tc>
          <w:tcPr>
            <w:tcW w:w="809" w:type="dxa"/>
            <w:noWrap w:val="0"/>
            <w:vAlign w:val="center"/>
          </w:tcPr>
          <w:p w14:paraId="21DB6711">
            <w:pPr>
              <w:pStyle w:val="16"/>
              <w:jc w:val="center"/>
              <w:rPr>
                <w:rFonts w:hint="eastAsia" w:ascii="仿宋" w:hAnsi="仿宋" w:eastAsia="仿宋" w:cs="仿宋"/>
                <w:lang w:val="en-US" w:eastAsia="zh-CN"/>
              </w:rPr>
            </w:pPr>
            <w:r>
              <w:rPr>
                <w:rFonts w:hint="eastAsia" w:ascii="仿宋" w:hAnsi="仿宋" w:eastAsia="仿宋" w:cs="仿宋"/>
                <w:lang w:val="en-US" w:eastAsia="zh-CN"/>
              </w:rPr>
              <w:t>雪菊苗</w:t>
            </w:r>
          </w:p>
        </w:tc>
        <w:tc>
          <w:tcPr>
            <w:tcW w:w="1199" w:type="dxa"/>
            <w:noWrap w:val="0"/>
            <w:vAlign w:val="center"/>
          </w:tcPr>
          <w:p w14:paraId="460DA881">
            <w:pPr>
              <w:pStyle w:val="16"/>
              <w:jc w:val="center"/>
              <w:rPr>
                <w:rFonts w:hint="eastAsia" w:ascii="仿宋" w:hAnsi="仿宋" w:eastAsia="仿宋" w:cs="仿宋"/>
              </w:rPr>
            </w:pPr>
            <w:r>
              <w:rPr>
                <w:rFonts w:hint="eastAsia" w:ascii="仿宋" w:hAnsi="仿宋" w:eastAsia="仿宋" w:cs="仿宋"/>
              </w:rPr>
              <w:t>1450000（</w:t>
            </w:r>
            <w:r>
              <w:rPr>
                <w:rFonts w:hint="eastAsia" w:ascii="仿宋" w:hAnsi="仿宋" w:eastAsia="仿宋" w:cs="仿宋"/>
                <w:lang w:val="en-US" w:eastAsia="zh-CN"/>
              </w:rPr>
              <w:t>株</w:t>
            </w:r>
            <w:r>
              <w:rPr>
                <w:rFonts w:hint="eastAsia" w:ascii="仿宋" w:hAnsi="仿宋" w:eastAsia="仿宋" w:cs="仿宋"/>
              </w:rPr>
              <w:t>）</w:t>
            </w:r>
          </w:p>
        </w:tc>
        <w:tc>
          <w:tcPr>
            <w:tcW w:w="1555" w:type="dxa"/>
            <w:noWrap w:val="0"/>
            <w:vAlign w:val="center"/>
          </w:tcPr>
          <w:p w14:paraId="4BA05B68">
            <w:pPr>
              <w:pStyle w:val="16"/>
              <w:jc w:val="center"/>
              <w:rPr>
                <w:rFonts w:hint="eastAsia" w:ascii="仿宋" w:hAnsi="仿宋" w:eastAsia="仿宋" w:cs="仿宋"/>
              </w:rPr>
            </w:pPr>
            <w:r>
              <w:rPr>
                <w:rFonts w:hint="eastAsia" w:ascii="仿宋" w:hAnsi="仿宋" w:eastAsia="仿宋" w:cs="仿宋"/>
                <w:lang w:val="en-US" w:eastAsia="zh-CN"/>
              </w:rPr>
              <w:t>261000</w:t>
            </w:r>
          </w:p>
        </w:tc>
        <w:tc>
          <w:tcPr>
            <w:tcW w:w="798" w:type="dxa"/>
            <w:noWrap w:val="0"/>
            <w:vAlign w:val="center"/>
          </w:tcPr>
          <w:p w14:paraId="4F07F445">
            <w:pPr>
              <w:pStyle w:val="16"/>
              <w:jc w:val="center"/>
              <w:rPr>
                <w:rFonts w:hint="eastAsia" w:ascii="仿宋" w:hAnsi="仿宋" w:eastAsia="仿宋" w:cs="仿宋"/>
              </w:rPr>
            </w:pPr>
            <w:r>
              <w:rPr>
                <w:rFonts w:hint="eastAsia" w:ascii="仿宋" w:hAnsi="仿宋" w:eastAsia="仿宋" w:cs="仿宋"/>
              </w:rPr>
              <w:t>农、林、牧、渔业</w:t>
            </w:r>
          </w:p>
        </w:tc>
        <w:tc>
          <w:tcPr>
            <w:tcW w:w="696" w:type="dxa"/>
            <w:noWrap w:val="0"/>
            <w:vAlign w:val="center"/>
          </w:tcPr>
          <w:p w14:paraId="6EF39431">
            <w:pPr>
              <w:pStyle w:val="16"/>
              <w:jc w:val="center"/>
              <w:rPr>
                <w:rFonts w:hint="eastAsia" w:ascii="仿宋" w:hAnsi="仿宋" w:eastAsia="仿宋" w:cs="仿宋"/>
                <w:lang w:val="en-US" w:eastAsia="zh-CN"/>
              </w:rPr>
            </w:pPr>
            <w:r>
              <w:rPr>
                <w:rFonts w:hint="eastAsia" w:ascii="仿宋" w:hAnsi="仿宋" w:eastAsia="仿宋" w:cs="仿宋"/>
                <w:lang w:val="en-US" w:eastAsia="zh-CN"/>
              </w:rPr>
              <w:t>是</w:t>
            </w:r>
          </w:p>
        </w:tc>
        <w:tc>
          <w:tcPr>
            <w:tcW w:w="696" w:type="dxa"/>
            <w:noWrap w:val="0"/>
            <w:vAlign w:val="center"/>
          </w:tcPr>
          <w:p w14:paraId="10CA8E13">
            <w:pPr>
              <w:pStyle w:val="16"/>
              <w:jc w:val="center"/>
              <w:rPr>
                <w:rFonts w:hint="eastAsia" w:ascii="仿宋" w:hAnsi="仿宋" w:eastAsia="仿宋" w:cs="仿宋"/>
              </w:rPr>
            </w:pPr>
            <w:r>
              <w:rPr>
                <w:rFonts w:hint="eastAsia" w:ascii="仿宋" w:hAnsi="仿宋" w:eastAsia="仿宋" w:cs="仿宋"/>
              </w:rPr>
              <w:t>否</w:t>
            </w:r>
          </w:p>
        </w:tc>
        <w:tc>
          <w:tcPr>
            <w:tcW w:w="696" w:type="dxa"/>
            <w:noWrap w:val="0"/>
            <w:vAlign w:val="center"/>
          </w:tcPr>
          <w:p w14:paraId="345468E5">
            <w:pPr>
              <w:pStyle w:val="16"/>
              <w:jc w:val="center"/>
              <w:rPr>
                <w:rFonts w:hint="eastAsia" w:ascii="仿宋" w:hAnsi="仿宋" w:eastAsia="仿宋" w:cs="仿宋"/>
              </w:rPr>
            </w:pPr>
            <w:r>
              <w:rPr>
                <w:rFonts w:hint="eastAsia" w:ascii="仿宋" w:hAnsi="仿宋" w:eastAsia="仿宋" w:cs="仿宋"/>
              </w:rPr>
              <w:t>否</w:t>
            </w:r>
          </w:p>
        </w:tc>
        <w:tc>
          <w:tcPr>
            <w:tcW w:w="588" w:type="dxa"/>
            <w:noWrap w:val="0"/>
            <w:vAlign w:val="center"/>
          </w:tcPr>
          <w:p w14:paraId="5794B92C">
            <w:pPr>
              <w:pStyle w:val="16"/>
              <w:jc w:val="center"/>
              <w:rPr>
                <w:rFonts w:hint="eastAsia" w:ascii="仿宋" w:hAnsi="仿宋" w:eastAsia="仿宋" w:cs="仿宋"/>
              </w:rPr>
            </w:pPr>
            <w:r>
              <w:rPr>
                <w:rFonts w:hint="eastAsia" w:ascii="仿宋" w:hAnsi="仿宋" w:eastAsia="仿宋" w:cs="仿宋"/>
              </w:rPr>
              <w:t>否</w:t>
            </w:r>
          </w:p>
        </w:tc>
        <w:tc>
          <w:tcPr>
            <w:tcW w:w="589" w:type="dxa"/>
            <w:noWrap w:val="0"/>
            <w:vAlign w:val="center"/>
          </w:tcPr>
          <w:p w14:paraId="69F5D31C">
            <w:pPr>
              <w:pStyle w:val="16"/>
              <w:jc w:val="center"/>
              <w:rPr>
                <w:rFonts w:hint="eastAsia" w:ascii="仿宋" w:hAnsi="仿宋" w:eastAsia="仿宋" w:cs="仿宋"/>
              </w:rPr>
            </w:pPr>
            <w:r>
              <w:rPr>
                <w:rFonts w:hint="eastAsia" w:ascii="仿宋" w:hAnsi="仿宋" w:eastAsia="仿宋" w:cs="仿宋"/>
              </w:rPr>
              <w:t>否</w:t>
            </w:r>
          </w:p>
        </w:tc>
      </w:tr>
      <w:tr w14:paraId="033E5A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01" w:hRule="atLeast"/>
        </w:trPr>
        <w:tc>
          <w:tcPr>
            <w:tcW w:w="481" w:type="dxa"/>
            <w:noWrap w:val="0"/>
            <w:vAlign w:val="center"/>
          </w:tcPr>
          <w:p w14:paraId="284EE3BD">
            <w:pPr>
              <w:pStyle w:val="16"/>
              <w:jc w:val="center"/>
              <w:rPr>
                <w:rFonts w:hint="eastAsia" w:ascii="仿宋" w:hAnsi="仿宋" w:eastAsia="仿宋" w:cs="仿宋"/>
              </w:rPr>
            </w:pPr>
            <w:r>
              <w:rPr>
                <w:rFonts w:hint="eastAsia" w:ascii="仿宋" w:hAnsi="仿宋" w:eastAsia="仿宋" w:cs="仿宋"/>
              </w:rPr>
              <w:t>2</w:t>
            </w:r>
          </w:p>
        </w:tc>
        <w:tc>
          <w:tcPr>
            <w:tcW w:w="1249" w:type="dxa"/>
            <w:noWrap w:val="0"/>
            <w:vAlign w:val="center"/>
          </w:tcPr>
          <w:p w14:paraId="0C63FFF2">
            <w:pPr>
              <w:pStyle w:val="16"/>
              <w:jc w:val="center"/>
              <w:rPr>
                <w:rFonts w:hint="eastAsia" w:ascii="仿宋" w:hAnsi="仿宋" w:eastAsia="仿宋" w:cs="仿宋"/>
              </w:rPr>
            </w:pPr>
            <w:r>
              <w:rPr>
                <w:rFonts w:hint="eastAsia" w:ascii="仿宋" w:hAnsi="仿宋" w:eastAsia="仿宋" w:cs="仿宋"/>
                <w:lang w:val="en-US" w:eastAsia="zh-CN"/>
              </w:rPr>
              <w:t>A07031599 其他育种和育苗</w:t>
            </w:r>
          </w:p>
        </w:tc>
        <w:tc>
          <w:tcPr>
            <w:tcW w:w="809" w:type="dxa"/>
            <w:noWrap w:val="0"/>
            <w:vAlign w:val="center"/>
          </w:tcPr>
          <w:p w14:paraId="7AA7CBC3">
            <w:pPr>
              <w:pStyle w:val="16"/>
              <w:jc w:val="center"/>
              <w:rPr>
                <w:rFonts w:hint="eastAsia" w:ascii="仿宋" w:hAnsi="仿宋" w:eastAsia="仿宋" w:cs="仿宋"/>
                <w:lang w:val="en-US" w:eastAsia="zh-CN"/>
              </w:rPr>
            </w:pPr>
            <w:r>
              <w:rPr>
                <w:rFonts w:hint="eastAsia" w:ascii="仿宋" w:hAnsi="仿宋" w:eastAsia="仿宋" w:cs="仿宋"/>
                <w:lang w:val="en-US" w:eastAsia="zh-CN"/>
              </w:rPr>
              <w:t>有机肥</w:t>
            </w:r>
          </w:p>
        </w:tc>
        <w:tc>
          <w:tcPr>
            <w:tcW w:w="1199" w:type="dxa"/>
            <w:noWrap w:val="0"/>
            <w:vAlign w:val="center"/>
          </w:tcPr>
          <w:p w14:paraId="7DCE246F">
            <w:pPr>
              <w:pStyle w:val="16"/>
              <w:jc w:val="center"/>
              <w:rPr>
                <w:rFonts w:hint="eastAsia" w:ascii="仿宋" w:hAnsi="仿宋" w:eastAsia="仿宋" w:cs="仿宋"/>
              </w:rPr>
            </w:pPr>
            <w:r>
              <w:rPr>
                <w:rFonts w:hint="eastAsia" w:ascii="仿宋" w:hAnsi="仿宋" w:eastAsia="仿宋" w:cs="仿宋"/>
                <w:lang w:val="en-US" w:eastAsia="zh-CN"/>
              </w:rPr>
              <w:t>725</w:t>
            </w:r>
            <w:r>
              <w:rPr>
                <w:rFonts w:hint="eastAsia" w:ascii="仿宋" w:hAnsi="仿宋" w:eastAsia="仿宋" w:cs="仿宋"/>
              </w:rPr>
              <w:t>（</w:t>
            </w:r>
            <w:r>
              <w:rPr>
                <w:rFonts w:hint="eastAsia" w:ascii="仿宋" w:hAnsi="仿宋" w:eastAsia="仿宋" w:cs="仿宋"/>
                <w:lang w:val="en-US" w:eastAsia="zh-CN"/>
              </w:rPr>
              <w:t>吨</w:t>
            </w:r>
            <w:r>
              <w:rPr>
                <w:rFonts w:hint="eastAsia" w:ascii="仿宋" w:hAnsi="仿宋" w:eastAsia="仿宋" w:cs="仿宋"/>
              </w:rPr>
              <w:t>）</w:t>
            </w:r>
          </w:p>
        </w:tc>
        <w:tc>
          <w:tcPr>
            <w:tcW w:w="1555" w:type="dxa"/>
            <w:noWrap w:val="0"/>
            <w:vAlign w:val="center"/>
          </w:tcPr>
          <w:p w14:paraId="01F2FEC9">
            <w:pPr>
              <w:pStyle w:val="16"/>
              <w:jc w:val="center"/>
              <w:rPr>
                <w:rFonts w:hint="eastAsia" w:ascii="仿宋" w:hAnsi="仿宋" w:eastAsia="仿宋" w:cs="仿宋"/>
              </w:rPr>
            </w:pPr>
            <w:r>
              <w:rPr>
                <w:rFonts w:hint="eastAsia" w:ascii="仿宋" w:hAnsi="仿宋" w:eastAsia="仿宋" w:cs="仿宋"/>
                <w:lang w:val="en-US" w:eastAsia="zh-CN"/>
              </w:rPr>
              <w:t>877250</w:t>
            </w:r>
          </w:p>
        </w:tc>
        <w:tc>
          <w:tcPr>
            <w:tcW w:w="798" w:type="dxa"/>
            <w:noWrap w:val="0"/>
            <w:vAlign w:val="center"/>
          </w:tcPr>
          <w:p w14:paraId="7F5E9BA3">
            <w:pPr>
              <w:pStyle w:val="16"/>
              <w:jc w:val="center"/>
              <w:rPr>
                <w:rFonts w:hint="eastAsia" w:ascii="仿宋" w:hAnsi="仿宋" w:eastAsia="仿宋" w:cs="仿宋"/>
              </w:rPr>
            </w:pPr>
            <w:r>
              <w:rPr>
                <w:rFonts w:hint="eastAsia" w:ascii="仿宋" w:hAnsi="仿宋" w:eastAsia="仿宋" w:cs="仿宋"/>
              </w:rPr>
              <w:t>农、林、牧、渔业</w:t>
            </w:r>
          </w:p>
        </w:tc>
        <w:tc>
          <w:tcPr>
            <w:tcW w:w="696" w:type="dxa"/>
            <w:noWrap w:val="0"/>
            <w:vAlign w:val="center"/>
          </w:tcPr>
          <w:p w14:paraId="4E600DAF">
            <w:pPr>
              <w:pStyle w:val="16"/>
              <w:jc w:val="center"/>
              <w:rPr>
                <w:rFonts w:hint="eastAsia" w:ascii="仿宋" w:hAnsi="仿宋" w:eastAsia="仿宋" w:cs="仿宋"/>
              </w:rPr>
            </w:pPr>
            <w:r>
              <w:rPr>
                <w:rFonts w:hint="eastAsia" w:ascii="仿宋" w:hAnsi="仿宋" w:eastAsia="仿宋" w:cs="仿宋"/>
              </w:rPr>
              <w:t>否</w:t>
            </w:r>
          </w:p>
        </w:tc>
        <w:tc>
          <w:tcPr>
            <w:tcW w:w="696" w:type="dxa"/>
            <w:noWrap w:val="0"/>
            <w:vAlign w:val="center"/>
          </w:tcPr>
          <w:p w14:paraId="61B08307">
            <w:pPr>
              <w:pStyle w:val="16"/>
              <w:jc w:val="center"/>
              <w:rPr>
                <w:rFonts w:hint="eastAsia" w:ascii="仿宋" w:hAnsi="仿宋" w:eastAsia="仿宋" w:cs="仿宋"/>
              </w:rPr>
            </w:pPr>
            <w:r>
              <w:rPr>
                <w:rFonts w:hint="eastAsia" w:ascii="仿宋" w:hAnsi="仿宋" w:eastAsia="仿宋" w:cs="仿宋"/>
              </w:rPr>
              <w:t>否</w:t>
            </w:r>
          </w:p>
        </w:tc>
        <w:tc>
          <w:tcPr>
            <w:tcW w:w="696" w:type="dxa"/>
            <w:noWrap w:val="0"/>
            <w:vAlign w:val="center"/>
          </w:tcPr>
          <w:p w14:paraId="44CBF57B">
            <w:pPr>
              <w:pStyle w:val="16"/>
              <w:jc w:val="center"/>
              <w:rPr>
                <w:rFonts w:hint="eastAsia" w:ascii="仿宋" w:hAnsi="仿宋" w:eastAsia="仿宋" w:cs="仿宋"/>
              </w:rPr>
            </w:pPr>
            <w:r>
              <w:rPr>
                <w:rFonts w:hint="eastAsia" w:ascii="仿宋" w:hAnsi="仿宋" w:eastAsia="仿宋" w:cs="仿宋"/>
              </w:rPr>
              <w:t>否</w:t>
            </w:r>
          </w:p>
        </w:tc>
        <w:tc>
          <w:tcPr>
            <w:tcW w:w="588" w:type="dxa"/>
            <w:noWrap w:val="0"/>
            <w:vAlign w:val="center"/>
          </w:tcPr>
          <w:p w14:paraId="7B9F4A18">
            <w:pPr>
              <w:pStyle w:val="16"/>
              <w:jc w:val="center"/>
              <w:rPr>
                <w:rFonts w:hint="eastAsia" w:ascii="仿宋" w:hAnsi="仿宋" w:eastAsia="仿宋" w:cs="仿宋"/>
              </w:rPr>
            </w:pPr>
            <w:r>
              <w:rPr>
                <w:rFonts w:hint="eastAsia" w:ascii="仿宋" w:hAnsi="仿宋" w:eastAsia="仿宋" w:cs="仿宋"/>
              </w:rPr>
              <w:t>否</w:t>
            </w:r>
          </w:p>
        </w:tc>
        <w:tc>
          <w:tcPr>
            <w:tcW w:w="589" w:type="dxa"/>
            <w:noWrap w:val="0"/>
            <w:vAlign w:val="center"/>
          </w:tcPr>
          <w:p w14:paraId="49E01B35">
            <w:pPr>
              <w:pStyle w:val="16"/>
              <w:jc w:val="center"/>
              <w:rPr>
                <w:rFonts w:hint="eastAsia" w:ascii="仿宋" w:hAnsi="仿宋" w:eastAsia="仿宋" w:cs="仿宋"/>
              </w:rPr>
            </w:pPr>
            <w:r>
              <w:rPr>
                <w:rFonts w:hint="eastAsia" w:ascii="仿宋" w:hAnsi="仿宋" w:eastAsia="仿宋" w:cs="仿宋"/>
              </w:rPr>
              <w:t>否</w:t>
            </w:r>
          </w:p>
        </w:tc>
      </w:tr>
      <w:tr w14:paraId="6ABA934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201" w:hRule="atLeast"/>
        </w:trPr>
        <w:tc>
          <w:tcPr>
            <w:tcW w:w="481" w:type="dxa"/>
            <w:noWrap w:val="0"/>
            <w:vAlign w:val="center"/>
          </w:tcPr>
          <w:p w14:paraId="313B6F9A">
            <w:pPr>
              <w:pStyle w:val="16"/>
              <w:jc w:val="center"/>
              <w:rPr>
                <w:rFonts w:hint="eastAsia" w:ascii="仿宋" w:hAnsi="仿宋" w:eastAsia="仿宋" w:cs="仿宋"/>
              </w:rPr>
            </w:pPr>
            <w:r>
              <w:rPr>
                <w:rFonts w:hint="eastAsia" w:ascii="仿宋" w:hAnsi="仿宋" w:eastAsia="仿宋" w:cs="仿宋"/>
              </w:rPr>
              <w:t>3</w:t>
            </w:r>
          </w:p>
        </w:tc>
        <w:tc>
          <w:tcPr>
            <w:tcW w:w="1249" w:type="dxa"/>
            <w:noWrap w:val="0"/>
            <w:vAlign w:val="center"/>
          </w:tcPr>
          <w:p w14:paraId="195A444E">
            <w:pPr>
              <w:pStyle w:val="16"/>
              <w:jc w:val="center"/>
              <w:rPr>
                <w:rFonts w:hint="eastAsia" w:ascii="仿宋" w:hAnsi="仿宋" w:eastAsia="仿宋" w:cs="仿宋"/>
              </w:rPr>
            </w:pPr>
            <w:r>
              <w:rPr>
                <w:rFonts w:hint="eastAsia" w:ascii="仿宋" w:hAnsi="仿宋" w:eastAsia="仿宋" w:cs="仿宋"/>
                <w:lang w:val="en-US" w:eastAsia="zh-CN"/>
              </w:rPr>
              <w:t>A07031599 其他育种和育苗</w:t>
            </w:r>
          </w:p>
        </w:tc>
        <w:tc>
          <w:tcPr>
            <w:tcW w:w="809" w:type="dxa"/>
            <w:noWrap w:val="0"/>
            <w:vAlign w:val="center"/>
          </w:tcPr>
          <w:p w14:paraId="639FE2F9">
            <w:pPr>
              <w:pStyle w:val="16"/>
              <w:jc w:val="center"/>
              <w:rPr>
                <w:rFonts w:hint="eastAsia" w:ascii="仿宋" w:hAnsi="仿宋" w:eastAsia="仿宋" w:cs="仿宋"/>
                <w:lang w:val="en-US" w:eastAsia="zh-CN"/>
              </w:rPr>
            </w:pPr>
            <w:r>
              <w:rPr>
                <w:rFonts w:hint="eastAsia" w:ascii="仿宋" w:hAnsi="仿宋" w:eastAsia="仿宋" w:cs="仿宋"/>
                <w:highlight w:val="none"/>
                <w:lang w:val="en-US" w:eastAsia="zh-CN"/>
              </w:rPr>
              <w:t>地膜</w:t>
            </w:r>
          </w:p>
        </w:tc>
        <w:tc>
          <w:tcPr>
            <w:tcW w:w="1199" w:type="dxa"/>
            <w:noWrap w:val="0"/>
            <w:vAlign w:val="center"/>
          </w:tcPr>
          <w:p w14:paraId="36A84F8F">
            <w:pPr>
              <w:pStyle w:val="16"/>
              <w:jc w:val="center"/>
              <w:rPr>
                <w:rFonts w:hint="eastAsia" w:ascii="仿宋" w:hAnsi="仿宋" w:eastAsia="仿宋" w:cs="仿宋"/>
              </w:rPr>
            </w:pPr>
            <w:r>
              <w:rPr>
                <w:rFonts w:hint="eastAsia" w:ascii="仿宋" w:hAnsi="仿宋" w:eastAsia="仿宋" w:cs="仿宋"/>
              </w:rPr>
              <w:t>315（</w:t>
            </w:r>
            <w:r>
              <w:rPr>
                <w:rFonts w:hint="eastAsia" w:ascii="仿宋" w:hAnsi="仿宋" w:eastAsia="仿宋" w:cs="仿宋"/>
                <w:lang w:val="en-US" w:eastAsia="zh-CN"/>
              </w:rPr>
              <w:t>卷</w:t>
            </w:r>
            <w:r>
              <w:rPr>
                <w:rFonts w:hint="eastAsia" w:ascii="仿宋" w:hAnsi="仿宋" w:eastAsia="仿宋" w:cs="仿宋"/>
              </w:rPr>
              <w:t>）</w:t>
            </w:r>
          </w:p>
        </w:tc>
        <w:tc>
          <w:tcPr>
            <w:tcW w:w="1555" w:type="dxa"/>
            <w:noWrap w:val="0"/>
            <w:vAlign w:val="center"/>
          </w:tcPr>
          <w:p w14:paraId="4187D6FA">
            <w:pPr>
              <w:pStyle w:val="16"/>
              <w:jc w:val="center"/>
              <w:rPr>
                <w:rFonts w:hint="eastAsia" w:ascii="仿宋" w:hAnsi="仿宋" w:eastAsia="仿宋" w:cs="仿宋"/>
              </w:rPr>
            </w:pPr>
            <w:r>
              <w:rPr>
                <w:rFonts w:hint="eastAsia" w:ascii="仿宋" w:hAnsi="仿宋" w:eastAsia="仿宋" w:cs="仿宋"/>
                <w:lang w:val="en-US" w:eastAsia="zh-CN"/>
              </w:rPr>
              <w:t>40194</w:t>
            </w:r>
          </w:p>
        </w:tc>
        <w:tc>
          <w:tcPr>
            <w:tcW w:w="798" w:type="dxa"/>
            <w:noWrap w:val="0"/>
            <w:vAlign w:val="center"/>
          </w:tcPr>
          <w:p w14:paraId="455D15FC">
            <w:pPr>
              <w:pStyle w:val="16"/>
              <w:jc w:val="center"/>
              <w:rPr>
                <w:rFonts w:hint="eastAsia" w:ascii="仿宋" w:hAnsi="仿宋" w:eastAsia="仿宋" w:cs="仿宋"/>
              </w:rPr>
            </w:pPr>
            <w:r>
              <w:rPr>
                <w:rFonts w:hint="eastAsia" w:ascii="仿宋" w:hAnsi="仿宋" w:eastAsia="仿宋" w:cs="仿宋"/>
              </w:rPr>
              <w:t>农、林、牧、渔业</w:t>
            </w:r>
          </w:p>
        </w:tc>
        <w:tc>
          <w:tcPr>
            <w:tcW w:w="696" w:type="dxa"/>
            <w:noWrap w:val="0"/>
            <w:vAlign w:val="center"/>
          </w:tcPr>
          <w:p w14:paraId="0E576488">
            <w:pPr>
              <w:pStyle w:val="16"/>
              <w:jc w:val="center"/>
              <w:rPr>
                <w:rFonts w:hint="eastAsia" w:ascii="仿宋" w:hAnsi="仿宋" w:eastAsia="仿宋" w:cs="仿宋"/>
              </w:rPr>
            </w:pPr>
            <w:r>
              <w:rPr>
                <w:rFonts w:hint="eastAsia" w:ascii="仿宋" w:hAnsi="仿宋" w:eastAsia="仿宋" w:cs="仿宋"/>
              </w:rPr>
              <w:t>否</w:t>
            </w:r>
          </w:p>
        </w:tc>
        <w:tc>
          <w:tcPr>
            <w:tcW w:w="696" w:type="dxa"/>
            <w:noWrap w:val="0"/>
            <w:vAlign w:val="center"/>
          </w:tcPr>
          <w:p w14:paraId="727CE95F">
            <w:pPr>
              <w:pStyle w:val="16"/>
              <w:jc w:val="center"/>
              <w:rPr>
                <w:rFonts w:hint="eastAsia" w:ascii="仿宋" w:hAnsi="仿宋" w:eastAsia="仿宋" w:cs="仿宋"/>
              </w:rPr>
            </w:pPr>
            <w:r>
              <w:rPr>
                <w:rFonts w:hint="eastAsia" w:ascii="仿宋" w:hAnsi="仿宋" w:eastAsia="仿宋" w:cs="仿宋"/>
              </w:rPr>
              <w:t>否</w:t>
            </w:r>
          </w:p>
        </w:tc>
        <w:tc>
          <w:tcPr>
            <w:tcW w:w="696" w:type="dxa"/>
            <w:noWrap w:val="0"/>
            <w:vAlign w:val="center"/>
          </w:tcPr>
          <w:p w14:paraId="6494E09F">
            <w:pPr>
              <w:pStyle w:val="16"/>
              <w:jc w:val="center"/>
              <w:rPr>
                <w:rFonts w:hint="eastAsia" w:ascii="仿宋" w:hAnsi="仿宋" w:eastAsia="仿宋" w:cs="仿宋"/>
              </w:rPr>
            </w:pPr>
            <w:r>
              <w:rPr>
                <w:rFonts w:hint="eastAsia" w:ascii="仿宋" w:hAnsi="仿宋" w:eastAsia="仿宋" w:cs="仿宋"/>
              </w:rPr>
              <w:t>否</w:t>
            </w:r>
          </w:p>
        </w:tc>
        <w:tc>
          <w:tcPr>
            <w:tcW w:w="588" w:type="dxa"/>
            <w:noWrap w:val="0"/>
            <w:vAlign w:val="center"/>
          </w:tcPr>
          <w:p w14:paraId="697B2355">
            <w:pPr>
              <w:pStyle w:val="16"/>
              <w:jc w:val="center"/>
              <w:rPr>
                <w:rFonts w:hint="eastAsia" w:ascii="仿宋" w:hAnsi="仿宋" w:eastAsia="仿宋" w:cs="仿宋"/>
              </w:rPr>
            </w:pPr>
            <w:r>
              <w:rPr>
                <w:rFonts w:hint="eastAsia" w:ascii="仿宋" w:hAnsi="仿宋" w:eastAsia="仿宋" w:cs="仿宋"/>
              </w:rPr>
              <w:t>否</w:t>
            </w:r>
          </w:p>
        </w:tc>
        <w:tc>
          <w:tcPr>
            <w:tcW w:w="589" w:type="dxa"/>
            <w:noWrap w:val="0"/>
            <w:vAlign w:val="center"/>
          </w:tcPr>
          <w:p w14:paraId="59D6C7FC">
            <w:pPr>
              <w:pStyle w:val="16"/>
              <w:jc w:val="center"/>
              <w:rPr>
                <w:rFonts w:hint="eastAsia" w:ascii="仿宋" w:hAnsi="仿宋" w:eastAsia="仿宋" w:cs="仿宋"/>
              </w:rPr>
            </w:pPr>
            <w:r>
              <w:rPr>
                <w:rFonts w:hint="eastAsia" w:ascii="仿宋" w:hAnsi="仿宋" w:eastAsia="仿宋" w:cs="仿宋"/>
              </w:rPr>
              <w:t>否</w:t>
            </w:r>
          </w:p>
        </w:tc>
      </w:tr>
      <w:tr w14:paraId="5D50DE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481" w:type="dxa"/>
            <w:noWrap w:val="0"/>
            <w:vAlign w:val="center"/>
          </w:tcPr>
          <w:p w14:paraId="38D11301">
            <w:pPr>
              <w:pStyle w:val="16"/>
              <w:jc w:val="center"/>
              <w:rPr>
                <w:rFonts w:hint="eastAsia" w:ascii="仿宋" w:hAnsi="仿宋" w:eastAsia="仿宋" w:cs="仿宋"/>
                <w:lang w:val="en-US" w:eastAsia="zh-CN"/>
              </w:rPr>
            </w:pPr>
            <w:r>
              <w:rPr>
                <w:rFonts w:hint="eastAsia" w:ascii="仿宋" w:hAnsi="仿宋" w:eastAsia="仿宋" w:cs="仿宋"/>
                <w:lang w:val="en-US" w:eastAsia="zh-CN"/>
              </w:rPr>
              <w:t>4</w:t>
            </w:r>
          </w:p>
        </w:tc>
        <w:tc>
          <w:tcPr>
            <w:tcW w:w="1249" w:type="dxa"/>
            <w:noWrap w:val="0"/>
            <w:vAlign w:val="center"/>
          </w:tcPr>
          <w:p w14:paraId="737A0230">
            <w:pPr>
              <w:pStyle w:val="16"/>
              <w:jc w:val="center"/>
              <w:rPr>
                <w:rFonts w:hint="eastAsia" w:ascii="仿宋" w:hAnsi="仿宋" w:eastAsia="仿宋" w:cs="仿宋"/>
                <w:lang w:val="en-US" w:eastAsia="zh-CN"/>
              </w:rPr>
            </w:pPr>
            <w:r>
              <w:rPr>
                <w:rFonts w:hint="eastAsia" w:ascii="仿宋" w:hAnsi="仿宋" w:eastAsia="仿宋" w:cs="仿宋"/>
                <w:lang w:val="en-US" w:eastAsia="zh-CN"/>
              </w:rPr>
              <w:t>A07031599 其他育种和育苗</w:t>
            </w:r>
          </w:p>
        </w:tc>
        <w:tc>
          <w:tcPr>
            <w:tcW w:w="809" w:type="dxa"/>
            <w:noWrap w:val="0"/>
            <w:vAlign w:val="center"/>
          </w:tcPr>
          <w:p w14:paraId="7993EC46">
            <w:pPr>
              <w:pStyle w:val="16"/>
              <w:jc w:val="center"/>
              <w:rPr>
                <w:rFonts w:hint="default" w:ascii="仿宋" w:hAnsi="仿宋" w:eastAsia="仿宋" w:cs="仿宋"/>
                <w:lang w:val="en-US" w:eastAsia="zh-CN"/>
              </w:rPr>
            </w:pPr>
            <w:r>
              <w:rPr>
                <w:rFonts w:hint="eastAsia" w:ascii="仿宋" w:hAnsi="仿宋" w:eastAsia="仿宋" w:cs="仿宋"/>
                <w:lang w:val="en-US" w:eastAsia="zh-CN"/>
              </w:rPr>
              <w:t>大棚改造</w:t>
            </w:r>
          </w:p>
        </w:tc>
        <w:tc>
          <w:tcPr>
            <w:tcW w:w="1199" w:type="dxa"/>
            <w:noWrap w:val="0"/>
            <w:vAlign w:val="center"/>
          </w:tcPr>
          <w:p w14:paraId="3453A0C6">
            <w:pPr>
              <w:pStyle w:val="16"/>
              <w:jc w:val="center"/>
              <w:rPr>
                <w:rFonts w:hint="default" w:ascii="仿宋" w:hAnsi="仿宋" w:eastAsia="仿宋" w:cs="仿宋"/>
                <w:lang w:val="en-US" w:eastAsia="zh-CN"/>
              </w:rPr>
            </w:pPr>
            <w:r>
              <w:rPr>
                <w:rFonts w:hint="eastAsia" w:ascii="仿宋" w:hAnsi="仿宋" w:eastAsia="仿宋" w:cs="仿宋"/>
                <w:lang w:val="en-US" w:eastAsia="zh-CN"/>
              </w:rPr>
              <w:t>15（座）</w:t>
            </w:r>
          </w:p>
        </w:tc>
        <w:tc>
          <w:tcPr>
            <w:tcW w:w="1555" w:type="dxa"/>
            <w:noWrap w:val="0"/>
            <w:vAlign w:val="center"/>
          </w:tcPr>
          <w:p w14:paraId="3306175A">
            <w:pPr>
              <w:pStyle w:val="16"/>
              <w:jc w:val="center"/>
              <w:rPr>
                <w:rFonts w:hint="eastAsia" w:ascii="仿宋" w:hAnsi="仿宋" w:eastAsia="仿宋" w:cs="仿宋"/>
              </w:rPr>
            </w:pPr>
            <w:r>
              <w:rPr>
                <w:rFonts w:hint="eastAsia" w:ascii="仿宋" w:hAnsi="仿宋" w:eastAsia="仿宋" w:cs="仿宋"/>
                <w:lang w:val="en-US" w:eastAsia="zh-CN"/>
              </w:rPr>
              <w:t>1421556</w:t>
            </w:r>
          </w:p>
        </w:tc>
        <w:tc>
          <w:tcPr>
            <w:tcW w:w="798" w:type="dxa"/>
            <w:noWrap w:val="0"/>
            <w:vAlign w:val="center"/>
          </w:tcPr>
          <w:p w14:paraId="4CEC8B80">
            <w:pPr>
              <w:pStyle w:val="16"/>
              <w:jc w:val="center"/>
              <w:rPr>
                <w:rFonts w:hint="eastAsia" w:ascii="仿宋" w:hAnsi="仿宋" w:eastAsia="仿宋" w:cs="仿宋"/>
              </w:rPr>
            </w:pPr>
            <w:r>
              <w:rPr>
                <w:rFonts w:hint="eastAsia" w:ascii="仿宋" w:hAnsi="仿宋" w:eastAsia="仿宋" w:cs="仿宋"/>
              </w:rPr>
              <w:t>农、林、牧、渔业</w:t>
            </w:r>
          </w:p>
        </w:tc>
        <w:tc>
          <w:tcPr>
            <w:tcW w:w="696" w:type="dxa"/>
            <w:noWrap w:val="0"/>
            <w:vAlign w:val="center"/>
          </w:tcPr>
          <w:p w14:paraId="342E6A3B">
            <w:pPr>
              <w:pStyle w:val="16"/>
              <w:jc w:val="center"/>
              <w:rPr>
                <w:rFonts w:hint="eastAsia" w:ascii="仿宋" w:hAnsi="仿宋" w:eastAsia="仿宋" w:cs="仿宋"/>
              </w:rPr>
            </w:pPr>
            <w:r>
              <w:rPr>
                <w:rFonts w:hint="eastAsia" w:ascii="仿宋" w:hAnsi="仿宋" w:eastAsia="仿宋" w:cs="仿宋"/>
              </w:rPr>
              <w:t>否</w:t>
            </w:r>
          </w:p>
        </w:tc>
        <w:tc>
          <w:tcPr>
            <w:tcW w:w="696" w:type="dxa"/>
            <w:noWrap w:val="0"/>
            <w:vAlign w:val="center"/>
          </w:tcPr>
          <w:p w14:paraId="506A3455">
            <w:pPr>
              <w:pStyle w:val="16"/>
              <w:jc w:val="center"/>
              <w:rPr>
                <w:rFonts w:hint="eastAsia" w:ascii="仿宋" w:hAnsi="仿宋" w:eastAsia="仿宋" w:cs="仿宋"/>
              </w:rPr>
            </w:pPr>
            <w:r>
              <w:rPr>
                <w:rFonts w:hint="eastAsia" w:ascii="仿宋" w:hAnsi="仿宋" w:eastAsia="仿宋" w:cs="仿宋"/>
              </w:rPr>
              <w:t>否</w:t>
            </w:r>
          </w:p>
        </w:tc>
        <w:tc>
          <w:tcPr>
            <w:tcW w:w="696" w:type="dxa"/>
            <w:noWrap w:val="0"/>
            <w:vAlign w:val="center"/>
          </w:tcPr>
          <w:p w14:paraId="5F8CDC9F">
            <w:pPr>
              <w:pStyle w:val="16"/>
              <w:jc w:val="center"/>
              <w:rPr>
                <w:rFonts w:hint="eastAsia" w:ascii="仿宋" w:hAnsi="仿宋" w:eastAsia="仿宋" w:cs="仿宋"/>
              </w:rPr>
            </w:pPr>
            <w:r>
              <w:rPr>
                <w:rFonts w:hint="eastAsia" w:ascii="仿宋" w:hAnsi="仿宋" w:eastAsia="仿宋" w:cs="仿宋"/>
              </w:rPr>
              <w:t>否</w:t>
            </w:r>
          </w:p>
        </w:tc>
        <w:tc>
          <w:tcPr>
            <w:tcW w:w="588" w:type="dxa"/>
            <w:noWrap w:val="0"/>
            <w:vAlign w:val="center"/>
          </w:tcPr>
          <w:p w14:paraId="071AC510">
            <w:pPr>
              <w:pStyle w:val="16"/>
              <w:jc w:val="center"/>
              <w:rPr>
                <w:rFonts w:hint="eastAsia" w:ascii="仿宋" w:hAnsi="仿宋" w:eastAsia="仿宋" w:cs="仿宋"/>
              </w:rPr>
            </w:pPr>
            <w:r>
              <w:rPr>
                <w:rFonts w:hint="eastAsia" w:ascii="仿宋" w:hAnsi="仿宋" w:eastAsia="仿宋" w:cs="仿宋"/>
              </w:rPr>
              <w:t>否</w:t>
            </w:r>
          </w:p>
        </w:tc>
        <w:tc>
          <w:tcPr>
            <w:tcW w:w="589" w:type="dxa"/>
            <w:noWrap w:val="0"/>
            <w:vAlign w:val="center"/>
          </w:tcPr>
          <w:p w14:paraId="2503DF18">
            <w:pPr>
              <w:pStyle w:val="16"/>
              <w:jc w:val="center"/>
              <w:rPr>
                <w:rFonts w:hint="eastAsia" w:ascii="仿宋" w:hAnsi="仿宋" w:eastAsia="仿宋" w:cs="仿宋"/>
              </w:rPr>
            </w:pPr>
            <w:r>
              <w:rPr>
                <w:rFonts w:hint="eastAsia" w:ascii="仿宋" w:hAnsi="仿宋" w:eastAsia="仿宋" w:cs="仿宋"/>
              </w:rPr>
              <w:t>否</w:t>
            </w:r>
          </w:p>
        </w:tc>
      </w:tr>
    </w:tbl>
    <w:p w14:paraId="4215630A">
      <w:pPr>
        <w:pStyle w:val="6"/>
        <w:numPr>
          <w:ilvl w:val="0"/>
          <w:numId w:val="0"/>
        </w:numPr>
        <w:spacing w:line="360" w:lineRule="auto"/>
      </w:pPr>
      <w:r>
        <w:rPr>
          <w:rFonts w:hint="default" w:ascii="仿宋" w:hAnsi="仿宋" w:eastAsia="仿宋" w:cs="仿宋"/>
          <w:b w:val="0"/>
          <w:bCs w:val="0"/>
          <w:kern w:val="2"/>
          <w:sz w:val="24"/>
          <w:szCs w:val="24"/>
          <w:highlight w:val="none"/>
          <w:lang w:val="en-US" w:eastAsia="zh-CN" w:bidi="ar-SA"/>
        </w:rPr>
        <w:br w:type="page"/>
      </w:r>
      <w:r>
        <w:rPr>
          <w:rFonts w:hint="eastAsia" w:ascii="仿宋" w:hAnsi="仿宋" w:eastAsia="仿宋" w:cs="仿宋"/>
          <w:b/>
          <w:sz w:val="24"/>
          <w:lang w:val="en-US" w:eastAsia="zh-CN"/>
        </w:rPr>
        <w:t>（二）技术要求</w:t>
      </w:r>
    </w:p>
    <w:p w14:paraId="787A80CF">
      <w:pPr>
        <w:pStyle w:val="16"/>
        <w:jc w:val="left"/>
      </w:pPr>
      <w:r>
        <w:rPr>
          <w:rFonts w:ascii="仿宋_GB2312" w:hAnsi="仿宋_GB2312" w:eastAsia="仿宋_GB2312" w:cs="仿宋_GB2312"/>
        </w:rPr>
        <w:t>采购包1：</w:t>
      </w:r>
    </w:p>
    <w:p w14:paraId="4FC082A3">
      <w:pPr>
        <w:pStyle w:val="16"/>
        <w:jc w:val="left"/>
        <w:rPr>
          <w:rFonts w:hint="eastAsia" w:eastAsia="仿宋_GB2312"/>
          <w:lang w:eastAsia="zh-CN"/>
        </w:rPr>
      </w:pPr>
      <w:r>
        <w:rPr>
          <w:rFonts w:ascii="仿宋_GB2312" w:hAnsi="仿宋_GB2312" w:eastAsia="仿宋_GB2312" w:cs="仿宋_GB2312"/>
        </w:rPr>
        <w:t>标的名称：雪菊</w:t>
      </w:r>
      <w:r>
        <w:rPr>
          <w:rFonts w:hint="eastAsia" w:ascii="仿宋_GB2312" w:hAnsi="仿宋_GB2312" w:eastAsia="仿宋_GB2312" w:cs="仿宋_GB2312"/>
          <w:lang w:val="en-US" w:eastAsia="zh-CN"/>
        </w:rPr>
        <w:t>苗</w:t>
      </w:r>
    </w:p>
    <w:tbl>
      <w:tblPr>
        <w:tblStyle w:val="11"/>
        <w:tblW w:w="9978"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9"/>
        <w:gridCol w:w="698"/>
        <w:gridCol w:w="1796"/>
        <w:gridCol w:w="6985"/>
      </w:tblGrid>
      <w:tr w14:paraId="7ED287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58" w:hRule="atLeast"/>
        </w:trPr>
        <w:tc>
          <w:tcPr>
            <w:tcW w:w="499" w:type="dxa"/>
            <w:noWrap w:val="0"/>
            <w:vAlign w:val="top"/>
          </w:tcPr>
          <w:p w14:paraId="77B8EB31">
            <w:pPr>
              <w:pStyle w:val="16"/>
              <w:jc w:val="center"/>
            </w:pPr>
            <w:r>
              <w:rPr>
                <w:rFonts w:ascii="仿宋_GB2312" w:hAnsi="仿宋_GB2312" w:eastAsia="仿宋_GB2312" w:cs="仿宋_GB2312"/>
              </w:rPr>
              <w:t>序号</w:t>
            </w:r>
          </w:p>
        </w:tc>
        <w:tc>
          <w:tcPr>
            <w:tcW w:w="698" w:type="dxa"/>
            <w:noWrap w:val="0"/>
            <w:vAlign w:val="top"/>
          </w:tcPr>
          <w:p w14:paraId="3CB1B056">
            <w:pPr>
              <w:pStyle w:val="16"/>
              <w:jc w:val="center"/>
            </w:pPr>
            <w:r>
              <w:rPr>
                <w:rFonts w:ascii="仿宋_GB2312" w:hAnsi="仿宋_GB2312" w:eastAsia="仿宋_GB2312" w:cs="仿宋_GB2312"/>
              </w:rPr>
              <w:t>符号标识</w:t>
            </w:r>
          </w:p>
        </w:tc>
        <w:tc>
          <w:tcPr>
            <w:tcW w:w="1796" w:type="dxa"/>
            <w:noWrap w:val="0"/>
            <w:vAlign w:val="top"/>
          </w:tcPr>
          <w:p w14:paraId="3D68574B">
            <w:pPr>
              <w:pStyle w:val="16"/>
              <w:jc w:val="center"/>
              <w:rPr>
                <w:rFonts w:hint="eastAsia" w:eastAsiaTheme="minorEastAsia"/>
                <w:lang w:eastAsia="zh-CN"/>
              </w:rPr>
            </w:pPr>
            <w:r>
              <w:rPr>
                <w:rFonts w:hint="eastAsia" w:ascii="仿宋_GB2312" w:hAnsi="仿宋_GB2312" w:eastAsia="仿宋_GB2312" w:cs="仿宋_GB2312"/>
                <w:lang w:eastAsia="zh-CN"/>
              </w:rPr>
              <w:t>标的名称</w:t>
            </w:r>
          </w:p>
        </w:tc>
        <w:tc>
          <w:tcPr>
            <w:tcW w:w="6985" w:type="dxa"/>
            <w:noWrap w:val="0"/>
            <w:vAlign w:val="top"/>
          </w:tcPr>
          <w:p w14:paraId="7E526D98">
            <w:pPr>
              <w:pStyle w:val="16"/>
              <w:jc w:val="center"/>
            </w:pPr>
            <w:r>
              <w:rPr>
                <w:rFonts w:ascii="仿宋_GB2312" w:hAnsi="仿宋_GB2312" w:eastAsia="仿宋_GB2312" w:cs="仿宋_GB2312"/>
              </w:rPr>
              <w:t>技术参数与性能指标</w:t>
            </w:r>
          </w:p>
        </w:tc>
      </w:tr>
      <w:tr w14:paraId="1557C0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499" w:type="dxa"/>
            <w:noWrap w:val="0"/>
            <w:vAlign w:val="center"/>
          </w:tcPr>
          <w:p w14:paraId="3559D9B1">
            <w:pPr>
              <w:pStyle w:val="16"/>
              <w:jc w:val="center"/>
            </w:pPr>
            <w:r>
              <w:rPr>
                <w:rFonts w:ascii="仿宋_GB2312" w:hAnsi="仿宋_GB2312" w:eastAsia="仿宋_GB2312" w:cs="仿宋_GB2312"/>
              </w:rPr>
              <w:t>1</w:t>
            </w:r>
          </w:p>
        </w:tc>
        <w:tc>
          <w:tcPr>
            <w:tcW w:w="698" w:type="dxa"/>
            <w:noWrap w:val="0"/>
            <w:vAlign w:val="center"/>
          </w:tcPr>
          <w:p w14:paraId="0A9CF55C">
            <w:pPr>
              <w:jc w:val="center"/>
            </w:pPr>
          </w:p>
        </w:tc>
        <w:tc>
          <w:tcPr>
            <w:tcW w:w="1796" w:type="dxa"/>
            <w:noWrap w:val="0"/>
            <w:vAlign w:val="center"/>
          </w:tcPr>
          <w:p w14:paraId="43086914">
            <w:pPr>
              <w:pStyle w:val="16"/>
              <w:jc w:val="left"/>
              <w:rPr>
                <w:rFonts w:hint="eastAsia" w:eastAsia="仿宋_GB2312"/>
                <w:lang w:eastAsia="zh-CN"/>
              </w:rPr>
            </w:pPr>
            <w:r>
              <w:rPr>
                <w:rFonts w:ascii="仿宋_GB2312" w:hAnsi="仿宋_GB2312" w:eastAsia="仿宋_GB2312" w:cs="仿宋_GB2312"/>
              </w:rPr>
              <w:t>雪菊</w:t>
            </w:r>
            <w:r>
              <w:rPr>
                <w:rFonts w:hint="eastAsia" w:ascii="仿宋_GB2312" w:hAnsi="仿宋_GB2312" w:eastAsia="仿宋_GB2312" w:cs="仿宋_GB2312"/>
                <w:lang w:val="en-US" w:eastAsia="zh-CN"/>
              </w:rPr>
              <w:t>苗</w:t>
            </w:r>
          </w:p>
          <w:p w14:paraId="70499C9D">
            <w:pPr>
              <w:pStyle w:val="16"/>
              <w:jc w:val="center"/>
              <w:rPr>
                <w:rFonts w:hint="eastAsia" w:ascii="仿宋" w:hAnsi="仿宋" w:eastAsia="仿宋" w:cs="仿宋"/>
                <w:sz w:val="20"/>
                <w:szCs w:val="20"/>
              </w:rPr>
            </w:pPr>
          </w:p>
        </w:tc>
        <w:tc>
          <w:tcPr>
            <w:tcW w:w="6985" w:type="dxa"/>
            <w:noWrap w:val="0"/>
            <w:vAlign w:val="top"/>
          </w:tcPr>
          <w:p w14:paraId="0BEEB14F">
            <w:pPr>
              <w:pStyle w:val="16"/>
              <w:numPr>
                <w:ilvl w:val="0"/>
                <w:numId w:val="0"/>
              </w:numPr>
              <w:jc w:val="left"/>
              <w:rPr>
                <w:rFonts w:hint="eastAsia" w:ascii="仿宋" w:hAnsi="仿宋" w:eastAsia="仿宋" w:cs="仿宋"/>
                <w:sz w:val="20"/>
                <w:szCs w:val="20"/>
              </w:rPr>
            </w:pPr>
            <w:r>
              <w:rPr>
                <w:rFonts w:hint="default" w:ascii="仿宋" w:hAnsi="仿宋" w:eastAsia="仿宋" w:cs="仿宋"/>
                <w:sz w:val="20"/>
                <w:szCs w:val="20"/>
                <w:lang w:val="en-US" w:eastAsia="zh-Hans"/>
              </w:rPr>
              <w:t>1.</w:t>
            </w:r>
            <w:r>
              <w:rPr>
                <w:rFonts w:hint="eastAsia" w:ascii="仿宋" w:hAnsi="仿宋" w:eastAsia="仿宋" w:cs="仿宋"/>
                <w:sz w:val="20"/>
                <w:szCs w:val="20"/>
                <w:lang w:val="en-US" w:eastAsia="zh-CN"/>
              </w:rPr>
              <w:t>雪菊苗</w:t>
            </w:r>
            <w:r>
              <w:rPr>
                <w:rFonts w:hint="eastAsia" w:ascii="仿宋" w:hAnsi="仿宋" w:eastAsia="仿宋" w:cs="仿宋"/>
                <w:sz w:val="20"/>
                <w:szCs w:val="20"/>
              </w:rPr>
              <w:t>种植：种植</w:t>
            </w:r>
            <w:r>
              <w:rPr>
                <w:rFonts w:hint="eastAsia" w:ascii="仿宋" w:hAnsi="仿宋" w:eastAsia="仿宋" w:cs="仿宋"/>
                <w:sz w:val="20"/>
                <w:szCs w:val="20"/>
                <w:lang w:val="en-US" w:eastAsia="zh-CN"/>
              </w:rPr>
              <w:t>雪菊苗230</w:t>
            </w:r>
            <w:r>
              <w:rPr>
                <w:rFonts w:hint="eastAsia" w:ascii="仿宋" w:hAnsi="仿宋" w:eastAsia="仿宋" w:cs="仿宋"/>
                <w:sz w:val="20"/>
                <w:szCs w:val="20"/>
              </w:rPr>
              <w:t>亩，每亩约</w:t>
            </w:r>
            <w:r>
              <w:rPr>
                <w:rFonts w:hint="eastAsia" w:ascii="仿宋" w:hAnsi="仿宋" w:eastAsia="仿宋" w:cs="仿宋"/>
                <w:sz w:val="20"/>
                <w:szCs w:val="20"/>
                <w:lang w:val="en-US" w:eastAsia="zh-CN"/>
              </w:rPr>
              <w:t>6300</w:t>
            </w:r>
            <w:r>
              <w:rPr>
                <w:rFonts w:hint="eastAsia" w:ascii="仿宋" w:hAnsi="仿宋" w:eastAsia="仿宋" w:cs="仿宋"/>
                <w:sz w:val="20"/>
                <w:szCs w:val="20"/>
              </w:rPr>
              <w:t>株，共计约</w:t>
            </w:r>
            <w:r>
              <w:rPr>
                <w:rFonts w:hint="eastAsia" w:ascii="仿宋" w:hAnsi="仿宋" w:eastAsia="仿宋" w:cs="仿宋"/>
                <w:sz w:val="20"/>
                <w:szCs w:val="20"/>
                <w:lang w:val="en-US" w:eastAsia="zh-CN"/>
              </w:rPr>
              <w:t>1450000</w:t>
            </w:r>
            <w:r>
              <w:rPr>
                <w:rFonts w:hint="eastAsia" w:ascii="仿宋" w:hAnsi="仿宋" w:eastAsia="仿宋" w:cs="仿宋"/>
                <w:sz w:val="20"/>
                <w:szCs w:val="20"/>
              </w:rPr>
              <w:t>株。</w:t>
            </w:r>
          </w:p>
          <w:p w14:paraId="68F0A199">
            <w:pPr>
              <w:pStyle w:val="16"/>
              <w:numPr>
                <w:ilvl w:val="0"/>
                <w:numId w:val="0"/>
              </w:numPr>
              <w:jc w:val="left"/>
              <w:rPr>
                <w:rFonts w:hint="eastAsia" w:ascii="仿宋" w:hAnsi="仿宋" w:eastAsia="仿宋" w:cs="仿宋"/>
                <w:sz w:val="20"/>
                <w:szCs w:val="20"/>
              </w:rPr>
            </w:pPr>
            <w:r>
              <w:rPr>
                <w:rFonts w:hint="default" w:ascii="仿宋" w:hAnsi="仿宋" w:eastAsia="仿宋" w:cs="仿宋"/>
                <w:sz w:val="20"/>
                <w:szCs w:val="20"/>
                <w:lang w:val="en-US" w:eastAsia="zh-Hans"/>
              </w:rPr>
              <w:t>2.茎粗2mm以上、苗高20cm以上</w:t>
            </w:r>
            <w:r>
              <w:rPr>
                <w:rFonts w:hint="eastAsia" w:ascii="仿宋" w:hAnsi="仿宋" w:eastAsia="仿宋" w:cs="仿宋"/>
                <w:sz w:val="20"/>
                <w:szCs w:val="20"/>
              </w:rPr>
              <w:t>。</w:t>
            </w:r>
          </w:p>
          <w:p w14:paraId="2D1042F6">
            <w:pPr>
              <w:pStyle w:val="16"/>
              <w:numPr>
                <w:ilvl w:val="0"/>
                <w:numId w:val="0"/>
              </w:numPr>
              <w:jc w:val="left"/>
              <w:rPr>
                <w:rFonts w:hint="eastAsia" w:ascii="仿宋" w:hAnsi="仿宋" w:eastAsia="仿宋" w:cs="仿宋"/>
                <w:sz w:val="20"/>
                <w:szCs w:val="20"/>
                <w:lang w:val="en-US" w:eastAsia="zh-CN"/>
              </w:rPr>
            </w:pPr>
            <w:r>
              <w:rPr>
                <w:rFonts w:hint="eastAsia" w:ascii="仿宋" w:hAnsi="仿宋" w:eastAsia="仿宋" w:cs="仿宋"/>
                <w:sz w:val="20"/>
                <w:szCs w:val="20"/>
                <w:lang w:val="en-US" w:eastAsia="zh-CN"/>
              </w:rPr>
              <w:t>3.根系发达，无明显病虫害。</w:t>
            </w:r>
          </w:p>
          <w:p w14:paraId="6974D862">
            <w:pPr>
              <w:pStyle w:val="16"/>
              <w:numPr>
                <w:ilvl w:val="0"/>
                <w:numId w:val="0"/>
              </w:numPr>
              <w:jc w:val="left"/>
              <w:rPr>
                <w:rFonts w:hint="default" w:ascii="仿宋" w:hAnsi="仿宋" w:eastAsia="仿宋" w:cs="仿宋"/>
                <w:sz w:val="20"/>
                <w:szCs w:val="20"/>
                <w:lang w:val="en-US" w:eastAsia="zh-CN"/>
              </w:rPr>
            </w:pPr>
            <w:r>
              <w:rPr>
                <w:rFonts w:hint="default" w:ascii="仿宋" w:hAnsi="仿宋" w:eastAsia="仿宋" w:cs="仿宋"/>
                <w:b/>
                <w:bCs/>
                <w:sz w:val="20"/>
                <w:szCs w:val="20"/>
                <w:lang w:val="en-US" w:eastAsia="zh-CN"/>
              </w:rPr>
              <w:t>注：供应商须在响应文件中承诺中标后</w:t>
            </w:r>
            <w:r>
              <w:rPr>
                <w:rFonts w:hint="eastAsia" w:ascii="仿宋" w:hAnsi="仿宋" w:eastAsia="仿宋" w:cs="仿宋"/>
                <w:b/>
                <w:bCs/>
                <w:sz w:val="20"/>
                <w:szCs w:val="20"/>
                <w:lang w:val="en-US" w:eastAsia="zh-CN"/>
              </w:rPr>
              <w:t>签订</w:t>
            </w:r>
            <w:r>
              <w:rPr>
                <w:rFonts w:hint="default" w:ascii="仿宋" w:hAnsi="仿宋" w:eastAsia="仿宋" w:cs="仿宋"/>
                <w:b/>
                <w:bCs/>
                <w:sz w:val="20"/>
                <w:szCs w:val="20"/>
                <w:lang w:val="en-US" w:eastAsia="zh-CN"/>
              </w:rPr>
              <w:t>合同前提供厂家有效的《林木种子生产经营许可证》或《林木种子经营许可证》或《林草种子生产经营许可证》复印件加盖厂家公章。</w:t>
            </w:r>
          </w:p>
        </w:tc>
      </w:tr>
    </w:tbl>
    <w:p w14:paraId="48EFE700">
      <w:pPr>
        <w:pStyle w:val="16"/>
        <w:jc w:val="left"/>
      </w:pPr>
      <w:r>
        <w:rPr>
          <w:rFonts w:ascii="仿宋_GB2312" w:hAnsi="仿宋_GB2312" w:eastAsia="仿宋_GB2312" w:cs="仿宋_GB2312"/>
        </w:rPr>
        <w:t>标的名称：有机肥</w:t>
      </w:r>
    </w:p>
    <w:tbl>
      <w:tblPr>
        <w:tblStyle w:val="11"/>
        <w:tblW w:w="1003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02"/>
        <w:gridCol w:w="702"/>
        <w:gridCol w:w="1807"/>
        <w:gridCol w:w="7028"/>
      </w:tblGrid>
      <w:tr w14:paraId="3921F4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43" w:hRule="atLeast"/>
        </w:trPr>
        <w:tc>
          <w:tcPr>
            <w:tcW w:w="502" w:type="dxa"/>
            <w:noWrap w:val="0"/>
            <w:vAlign w:val="center"/>
          </w:tcPr>
          <w:p w14:paraId="68A592DE">
            <w:pPr>
              <w:pStyle w:val="16"/>
              <w:jc w:val="center"/>
            </w:pPr>
            <w:r>
              <w:rPr>
                <w:rFonts w:ascii="仿宋_GB2312" w:hAnsi="仿宋_GB2312" w:eastAsia="仿宋_GB2312" w:cs="仿宋_GB2312"/>
              </w:rPr>
              <w:t>序号</w:t>
            </w:r>
          </w:p>
        </w:tc>
        <w:tc>
          <w:tcPr>
            <w:tcW w:w="702" w:type="dxa"/>
            <w:noWrap w:val="0"/>
            <w:vAlign w:val="center"/>
          </w:tcPr>
          <w:p w14:paraId="5BC7A61B">
            <w:pPr>
              <w:pStyle w:val="16"/>
              <w:jc w:val="center"/>
            </w:pPr>
            <w:r>
              <w:rPr>
                <w:rFonts w:ascii="仿宋_GB2312" w:hAnsi="仿宋_GB2312" w:eastAsia="仿宋_GB2312" w:cs="仿宋_GB2312"/>
              </w:rPr>
              <w:t>符号标识</w:t>
            </w:r>
          </w:p>
        </w:tc>
        <w:tc>
          <w:tcPr>
            <w:tcW w:w="1807" w:type="dxa"/>
            <w:noWrap w:val="0"/>
            <w:vAlign w:val="center"/>
          </w:tcPr>
          <w:p w14:paraId="79E84A40">
            <w:pPr>
              <w:pStyle w:val="16"/>
              <w:jc w:val="center"/>
            </w:pPr>
            <w:r>
              <w:rPr>
                <w:rFonts w:hint="eastAsia" w:ascii="仿宋_GB2312" w:hAnsi="仿宋_GB2312" w:eastAsia="仿宋_GB2312" w:cs="仿宋_GB2312"/>
                <w:lang w:eastAsia="zh-CN"/>
              </w:rPr>
              <w:t>标的名称</w:t>
            </w:r>
          </w:p>
        </w:tc>
        <w:tc>
          <w:tcPr>
            <w:tcW w:w="7028" w:type="dxa"/>
            <w:noWrap w:val="0"/>
            <w:vAlign w:val="center"/>
          </w:tcPr>
          <w:p w14:paraId="52D96A95">
            <w:pPr>
              <w:pStyle w:val="16"/>
              <w:jc w:val="center"/>
            </w:pPr>
            <w:r>
              <w:rPr>
                <w:rFonts w:ascii="仿宋_GB2312" w:hAnsi="仿宋_GB2312" w:eastAsia="仿宋_GB2312" w:cs="仿宋_GB2312"/>
              </w:rPr>
              <w:t>技术参数与性能指标</w:t>
            </w:r>
          </w:p>
        </w:tc>
      </w:tr>
      <w:tr w14:paraId="2D221E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5993" w:hRule="atLeast"/>
        </w:trPr>
        <w:tc>
          <w:tcPr>
            <w:tcW w:w="502" w:type="dxa"/>
            <w:noWrap w:val="0"/>
            <w:vAlign w:val="center"/>
          </w:tcPr>
          <w:p w14:paraId="737C31B3">
            <w:pPr>
              <w:pStyle w:val="16"/>
              <w:jc w:val="center"/>
              <w:rPr>
                <w:rFonts w:hint="eastAsia" w:ascii="仿宋" w:hAnsi="仿宋" w:eastAsia="仿宋" w:cs="仿宋"/>
                <w:sz w:val="20"/>
                <w:szCs w:val="20"/>
              </w:rPr>
            </w:pPr>
            <w:r>
              <w:rPr>
                <w:rFonts w:hint="eastAsia" w:ascii="仿宋" w:hAnsi="仿宋" w:eastAsia="仿宋" w:cs="仿宋"/>
                <w:sz w:val="20"/>
                <w:szCs w:val="20"/>
              </w:rPr>
              <w:t>1</w:t>
            </w:r>
          </w:p>
        </w:tc>
        <w:tc>
          <w:tcPr>
            <w:tcW w:w="702" w:type="dxa"/>
            <w:noWrap w:val="0"/>
            <w:vAlign w:val="center"/>
          </w:tcPr>
          <w:p w14:paraId="418942DC">
            <w:pPr>
              <w:jc w:val="center"/>
              <w:rPr>
                <w:rFonts w:hint="eastAsia" w:ascii="仿宋" w:hAnsi="仿宋" w:eastAsia="仿宋" w:cs="仿宋"/>
                <w:sz w:val="20"/>
                <w:szCs w:val="20"/>
              </w:rPr>
            </w:pPr>
          </w:p>
        </w:tc>
        <w:tc>
          <w:tcPr>
            <w:tcW w:w="1807" w:type="dxa"/>
            <w:noWrap w:val="0"/>
            <w:vAlign w:val="center"/>
          </w:tcPr>
          <w:p w14:paraId="30E484BB">
            <w:pPr>
              <w:pStyle w:val="16"/>
              <w:jc w:val="center"/>
              <w:rPr>
                <w:rFonts w:hint="eastAsia" w:ascii="仿宋" w:hAnsi="仿宋" w:eastAsia="仿宋" w:cs="仿宋"/>
                <w:sz w:val="20"/>
                <w:szCs w:val="20"/>
              </w:rPr>
            </w:pPr>
            <w:r>
              <w:rPr>
                <w:rFonts w:ascii="仿宋_GB2312" w:hAnsi="仿宋_GB2312" w:eastAsia="仿宋_GB2312" w:cs="仿宋_GB2312"/>
              </w:rPr>
              <w:t>有机肥</w:t>
            </w:r>
          </w:p>
        </w:tc>
        <w:tc>
          <w:tcPr>
            <w:tcW w:w="7028" w:type="dxa"/>
            <w:noWrap w:val="0"/>
            <w:vAlign w:val="center"/>
          </w:tcPr>
          <w:p w14:paraId="46219DA9">
            <w:pPr>
              <w:pStyle w:val="16"/>
              <w:jc w:val="left"/>
              <w:rPr>
                <w:rFonts w:hint="eastAsia" w:ascii="仿宋_GB2312" w:hAnsi="仿宋_GB2312" w:eastAsia="仿宋_GB2312" w:cs="仿宋_GB2312"/>
                <w:sz w:val="21"/>
              </w:rPr>
            </w:pPr>
            <w:r>
              <w:rPr>
                <w:rFonts w:hint="eastAsia" w:ascii="仿宋_GB2312" w:hAnsi="仿宋_GB2312" w:eastAsia="仿宋_GB2312" w:cs="仿宋_GB2312"/>
                <w:sz w:val="21"/>
              </w:rPr>
              <w:t>▲</w:t>
            </w:r>
            <w:r>
              <w:rPr>
                <w:rFonts w:hint="eastAsia" w:ascii="仿宋_GB2312" w:hAnsi="仿宋_GB2312" w:eastAsia="仿宋_GB2312" w:cs="仿宋_GB2312"/>
                <w:sz w:val="21"/>
                <w:lang w:val="en-US" w:eastAsia="zh-CN"/>
              </w:rPr>
              <w:t>1</w:t>
            </w:r>
            <w:r>
              <w:rPr>
                <w:rFonts w:hint="eastAsia" w:ascii="仿宋_GB2312" w:hAnsi="仿宋_GB2312" w:eastAsia="仿宋_GB2312" w:cs="仿宋_GB2312"/>
                <w:sz w:val="21"/>
              </w:rPr>
              <w:t>.外观:外观均匀，</w:t>
            </w:r>
            <w:r>
              <w:rPr>
                <w:rFonts w:hint="eastAsia" w:ascii="仿宋_GB2312" w:hAnsi="仿宋_GB2312" w:eastAsia="仿宋_GB2312" w:cs="仿宋_GB2312"/>
                <w:sz w:val="21"/>
                <w:lang w:val="en-US" w:eastAsia="zh-CN"/>
              </w:rPr>
              <w:t>粉状</w:t>
            </w:r>
            <w:r>
              <w:rPr>
                <w:rFonts w:hint="eastAsia" w:ascii="仿宋_GB2312" w:hAnsi="仿宋_GB2312" w:eastAsia="仿宋_GB2312" w:cs="仿宋_GB2312"/>
                <w:sz w:val="21"/>
              </w:rPr>
              <w:t>，无恶臭；</w:t>
            </w:r>
            <w:r>
              <w:rPr>
                <w:rFonts w:hint="eastAsia" w:ascii="仿宋_GB2312" w:hAnsi="仿宋_GB2312" w:eastAsia="仿宋_GB2312" w:cs="仿宋_GB2312"/>
                <w:sz w:val="21"/>
              </w:rPr>
              <w:br w:type="textWrapping"/>
            </w:r>
            <w:r>
              <w:rPr>
                <w:rFonts w:hint="eastAsia" w:ascii="仿宋_GB2312" w:hAnsi="仿宋_GB2312" w:eastAsia="仿宋_GB2312" w:cs="仿宋_GB2312"/>
                <w:sz w:val="21"/>
              </w:rPr>
              <w:t>▲</w:t>
            </w:r>
            <w:r>
              <w:rPr>
                <w:rFonts w:hint="eastAsia" w:ascii="仿宋_GB2312" w:hAnsi="仿宋_GB2312" w:eastAsia="仿宋_GB2312" w:cs="仿宋_GB2312"/>
                <w:sz w:val="21"/>
                <w:lang w:val="en-US" w:eastAsia="zh-CN"/>
              </w:rPr>
              <w:t>2</w:t>
            </w:r>
            <w:r>
              <w:rPr>
                <w:rFonts w:hint="eastAsia" w:ascii="仿宋_GB2312" w:hAnsi="仿宋_GB2312" w:eastAsia="仿宋_GB2312" w:cs="仿宋_GB2312"/>
                <w:sz w:val="21"/>
              </w:rPr>
              <w:t>.有机质的质量分数(以烘干基计)≥</w:t>
            </w:r>
            <w:r>
              <w:rPr>
                <w:rFonts w:hint="eastAsia" w:ascii="仿宋_GB2312" w:hAnsi="仿宋_GB2312" w:eastAsia="仿宋_GB2312" w:cs="仿宋_GB2312"/>
                <w:sz w:val="21"/>
                <w:lang w:val="en-US" w:eastAsia="zh-CN"/>
              </w:rPr>
              <w:t>3</w:t>
            </w:r>
            <w:r>
              <w:rPr>
                <w:rFonts w:hint="eastAsia" w:ascii="仿宋_GB2312" w:hAnsi="仿宋_GB2312" w:eastAsia="仿宋_GB2312" w:cs="仿宋_GB2312"/>
                <w:sz w:val="21"/>
              </w:rPr>
              <w:t xml:space="preserve">0%； </w:t>
            </w:r>
            <w:r>
              <w:rPr>
                <w:rFonts w:hint="eastAsia" w:ascii="仿宋_GB2312" w:hAnsi="仿宋_GB2312" w:eastAsia="仿宋_GB2312" w:cs="仿宋_GB2312"/>
                <w:sz w:val="21"/>
              </w:rPr>
              <w:br w:type="textWrapping"/>
            </w:r>
            <w:r>
              <w:rPr>
                <w:rFonts w:hint="eastAsia" w:ascii="仿宋_GB2312" w:hAnsi="仿宋_GB2312" w:eastAsia="仿宋_GB2312" w:cs="仿宋_GB2312"/>
                <w:sz w:val="21"/>
              </w:rPr>
              <w:t>▲</w:t>
            </w:r>
            <w:r>
              <w:rPr>
                <w:rFonts w:hint="eastAsia" w:ascii="仿宋_GB2312" w:hAnsi="仿宋_GB2312" w:eastAsia="仿宋_GB2312" w:cs="仿宋_GB2312"/>
                <w:sz w:val="21"/>
                <w:lang w:val="en-US" w:eastAsia="zh-CN"/>
              </w:rPr>
              <w:t>3</w:t>
            </w:r>
            <w:r>
              <w:rPr>
                <w:rFonts w:hint="eastAsia" w:ascii="仿宋_GB2312" w:hAnsi="仿宋_GB2312" w:eastAsia="仿宋_GB2312" w:cs="仿宋_GB2312"/>
                <w:sz w:val="21"/>
              </w:rPr>
              <w:t xml:space="preserve">.总养分(N+P₂O₅+K₂O)的质量分数(以烘干基计)≥4%； </w:t>
            </w:r>
            <w:r>
              <w:rPr>
                <w:rFonts w:hint="eastAsia" w:ascii="仿宋_GB2312" w:hAnsi="仿宋_GB2312" w:eastAsia="仿宋_GB2312" w:cs="仿宋_GB2312"/>
                <w:sz w:val="21"/>
              </w:rPr>
              <w:br w:type="textWrapping"/>
            </w:r>
            <w:r>
              <w:rPr>
                <w:rFonts w:hint="eastAsia" w:ascii="仿宋_GB2312" w:hAnsi="仿宋_GB2312" w:eastAsia="仿宋_GB2312" w:cs="仿宋_GB2312"/>
                <w:sz w:val="21"/>
                <w:lang w:val="en-US" w:eastAsia="zh-CN"/>
              </w:rPr>
              <w:t>4</w:t>
            </w:r>
            <w:r>
              <w:rPr>
                <w:rFonts w:hint="eastAsia" w:ascii="仿宋_GB2312" w:hAnsi="仿宋_GB2312" w:eastAsia="仿宋_GB2312" w:cs="仿宋_GB2312"/>
                <w:sz w:val="21"/>
              </w:rPr>
              <w:t>.水分(鲜样)的质量分数≤30%；</w:t>
            </w:r>
          </w:p>
          <w:p w14:paraId="21D90167">
            <w:pPr>
              <w:pStyle w:val="16"/>
              <w:jc w:val="left"/>
              <w:rPr>
                <w:rFonts w:hint="eastAsia" w:ascii="仿宋_GB2312" w:hAnsi="仿宋_GB2312" w:eastAsia="仿宋_GB2312" w:cs="仿宋_GB2312"/>
                <w:sz w:val="21"/>
                <w:lang w:val="en-US" w:eastAsia="zh-CN"/>
              </w:rPr>
            </w:pPr>
            <w:r>
              <w:rPr>
                <w:rFonts w:hint="eastAsia" w:ascii="仿宋_GB2312" w:hAnsi="仿宋_GB2312" w:eastAsia="仿宋_GB2312" w:cs="仿宋_GB2312"/>
                <w:sz w:val="21"/>
              </w:rPr>
              <w:t>▲</w:t>
            </w:r>
            <w:r>
              <w:rPr>
                <w:rFonts w:hint="eastAsia" w:ascii="仿宋_GB2312" w:hAnsi="仿宋_GB2312" w:eastAsia="仿宋_GB2312" w:cs="仿宋_GB2312"/>
                <w:sz w:val="21"/>
                <w:lang w:val="en-US" w:eastAsia="zh-CN"/>
              </w:rPr>
              <w:t>5</w:t>
            </w:r>
            <w:r>
              <w:rPr>
                <w:rFonts w:ascii="仿宋_GB2312" w:hAnsi="仿宋_GB2312" w:eastAsia="仿宋_GB2312" w:cs="仿宋_GB2312"/>
                <w:sz w:val="21"/>
              </w:rPr>
              <w:t>.</w:t>
            </w:r>
            <w:r>
              <w:rPr>
                <w:rFonts w:hint="eastAsia" w:ascii="仿宋_GB2312" w:hAnsi="仿宋_GB2312" w:eastAsia="仿宋_GB2312" w:cs="仿宋_GB2312"/>
                <w:sz w:val="21"/>
                <w:lang w:val="en-US" w:eastAsia="zh-CN"/>
              </w:rPr>
              <w:t>酸碱度（</w:t>
            </w:r>
            <w:r>
              <w:rPr>
                <w:rFonts w:ascii="仿宋_GB2312" w:hAnsi="仿宋_GB2312" w:eastAsia="仿宋_GB2312" w:cs="仿宋_GB2312"/>
                <w:sz w:val="21"/>
              </w:rPr>
              <w:t>pH</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highlight w:val="none"/>
                <w:lang w:val="en-US" w:eastAsia="zh-CN"/>
              </w:rPr>
              <w:t>在</w:t>
            </w:r>
            <w:r>
              <w:rPr>
                <w:rFonts w:ascii="仿宋_GB2312" w:hAnsi="仿宋_GB2312" w:eastAsia="仿宋_GB2312" w:cs="仿宋_GB2312"/>
                <w:sz w:val="21"/>
                <w:highlight w:val="none"/>
              </w:rPr>
              <w:t>5.5~8.5</w:t>
            </w:r>
            <w:r>
              <w:rPr>
                <w:rFonts w:hint="eastAsia" w:ascii="仿宋_GB2312" w:hAnsi="仿宋_GB2312" w:eastAsia="仿宋_GB2312" w:cs="仿宋_GB2312"/>
                <w:sz w:val="21"/>
                <w:highlight w:val="none"/>
                <w:lang w:val="en-US" w:eastAsia="zh-CN"/>
              </w:rPr>
              <w:t>之间</w:t>
            </w:r>
          </w:p>
          <w:p w14:paraId="74AD5079">
            <w:pPr>
              <w:pStyle w:val="16"/>
              <w:jc w:val="left"/>
              <w:rPr>
                <w:rFonts w:ascii="仿宋_GB2312" w:hAnsi="仿宋_GB2312" w:eastAsia="仿宋_GB2312" w:cs="仿宋_GB2312"/>
                <w:sz w:val="21"/>
              </w:rPr>
            </w:pPr>
            <w:r>
              <w:rPr>
                <w:rFonts w:hint="eastAsia" w:ascii="仿宋_GB2312" w:hAnsi="仿宋_GB2312" w:eastAsia="仿宋_GB2312" w:cs="仿宋_GB2312"/>
                <w:sz w:val="21"/>
                <w:lang w:val="en-US" w:eastAsia="zh-CN"/>
              </w:rPr>
              <w:t>6</w:t>
            </w:r>
            <w:r>
              <w:rPr>
                <w:rFonts w:ascii="仿宋_GB2312" w:hAnsi="仿宋_GB2312" w:eastAsia="仿宋_GB2312" w:cs="仿宋_GB2312"/>
                <w:sz w:val="21"/>
              </w:rPr>
              <w:t>.粪大肠菌群数≤100个/g</w:t>
            </w:r>
          </w:p>
          <w:p w14:paraId="781E425A">
            <w:pPr>
              <w:pStyle w:val="16"/>
              <w:jc w:val="left"/>
              <w:rPr>
                <w:rFonts w:ascii="仿宋_GB2312" w:hAnsi="仿宋_GB2312" w:eastAsia="仿宋_GB2312" w:cs="仿宋_GB2312"/>
                <w:sz w:val="21"/>
              </w:rPr>
            </w:pPr>
            <w:r>
              <w:rPr>
                <w:rFonts w:hint="eastAsia" w:ascii="仿宋_GB2312" w:hAnsi="仿宋_GB2312" w:eastAsia="仿宋_GB2312" w:cs="仿宋_GB2312"/>
                <w:sz w:val="21"/>
                <w:lang w:val="en-US" w:eastAsia="zh-CN"/>
              </w:rPr>
              <w:t>7</w:t>
            </w:r>
            <w:r>
              <w:rPr>
                <w:rFonts w:ascii="仿宋_GB2312" w:hAnsi="仿宋_GB2312" w:eastAsia="仿宋_GB2312" w:cs="仿宋_GB2312"/>
                <w:sz w:val="21"/>
              </w:rPr>
              <w:t>.蛔虫卵死亡率≥95%</w:t>
            </w:r>
          </w:p>
          <w:p w14:paraId="1907EEDC">
            <w:pPr>
              <w:pStyle w:val="16"/>
              <w:jc w:val="left"/>
              <w:rPr>
                <w:rFonts w:ascii="仿宋_GB2312" w:hAnsi="仿宋_GB2312" w:eastAsia="仿宋_GB2312" w:cs="仿宋_GB2312"/>
                <w:sz w:val="21"/>
              </w:rPr>
            </w:pPr>
            <w:r>
              <w:rPr>
                <w:rFonts w:hint="eastAsia" w:ascii="仿宋_GB2312" w:hAnsi="仿宋_GB2312" w:eastAsia="仿宋_GB2312" w:cs="仿宋_GB2312"/>
                <w:sz w:val="21"/>
                <w:lang w:val="en-US" w:eastAsia="zh-CN"/>
              </w:rPr>
              <w:t>8</w:t>
            </w:r>
            <w:r>
              <w:rPr>
                <w:rFonts w:ascii="仿宋_GB2312" w:hAnsi="仿宋_GB2312" w:eastAsia="仿宋_GB2312" w:cs="仿宋_GB2312"/>
                <w:sz w:val="21"/>
              </w:rPr>
              <w:t>.总砷（As）</w:t>
            </w:r>
            <w:r>
              <w:rPr>
                <w:rFonts w:hint="eastAsia" w:ascii="仿宋_GB2312" w:hAnsi="仿宋_GB2312" w:eastAsia="仿宋_GB2312" w:cs="仿宋_GB2312"/>
                <w:sz w:val="21"/>
              </w:rPr>
              <w:t>(以烘干基计)</w:t>
            </w:r>
            <w:r>
              <w:rPr>
                <w:rFonts w:ascii="仿宋_GB2312" w:hAnsi="仿宋_GB2312" w:eastAsia="仿宋_GB2312" w:cs="仿宋_GB2312"/>
                <w:sz w:val="21"/>
              </w:rPr>
              <w:t>≤15mg/kg</w:t>
            </w:r>
          </w:p>
          <w:p w14:paraId="3AFD9C91">
            <w:pPr>
              <w:pStyle w:val="16"/>
              <w:jc w:val="left"/>
              <w:rPr>
                <w:rFonts w:ascii="仿宋_GB2312" w:hAnsi="仿宋_GB2312" w:eastAsia="仿宋_GB2312" w:cs="仿宋_GB2312"/>
                <w:sz w:val="21"/>
              </w:rPr>
            </w:pPr>
            <w:r>
              <w:rPr>
                <w:rFonts w:hint="eastAsia" w:ascii="仿宋_GB2312" w:hAnsi="仿宋_GB2312" w:eastAsia="仿宋_GB2312" w:cs="仿宋_GB2312"/>
                <w:sz w:val="21"/>
                <w:lang w:val="en-US" w:eastAsia="zh-CN"/>
              </w:rPr>
              <w:t>9</w:t>
            </w:r>
            <w:r>
              <w:rPr>
                <w:rFonts w:ascii="仿宋_GB2312" w:hAnsi="仿宋_GB2312" w:eastAsia="仿宋_GB2312" w:cs="仿宋_GB2312"/>
                <w:sz w:val="21"/>
              </w:rPr>
              <w:t>.总镉（Cd）</w:t>
            </w:r>
            <w:r>
              <w:rPr>
                <w:rFonts w:hint="eastAsia" w:ascii="仿宋_GB2312" w:hAnsi="仿宋_GB2312" w:eastAsia="仿宋_GB2312" w:cs="仿宋_GB2312"/>
                <w:sz w:val="21"/>
              </w:rPr>
              <w:t>(以烘干基计)</w:t>
            </w:r>
            <w:r>
              <w:rPr>
                <w:rFonts w:ascii="仿宋_GB2312" w:hAnsi="仿宋_GB2312" w:eastAsia="仿宋_GB2312" w:cs="仿宋_GB2312"/>
                <w:sz w:val="21"/>
              </w:rPr>
              <w:t>≤3mg/kg</w:t>
            </w:r>
          </w:p>
          <w:p w14:paraId="12EEEFD7">
            <w:pPr>
              <w:pStyle w:val="16"/>
              <w:jc w:val="left"/>
              <w:rPr>
                <w:rFonts w:ascii="仿宋_GB2312" w:hAnsi="仿宋_GB2312" w:eastAsia="仿宋_GB2312" w:cs="仿宋_GB2312"/>
                <w:sz w:val="21"/>
              </w:rPr>
            </w:pPr>
            <w:r>
              <w:rPr>
                <w:rFonts w:hint="eastAsia" w:ascii="仿宋_GB2312" w:hAnsi="仿宋_GB2312" w:eastAsia="仿宋_GB2312" w:cs="仿宋_GB2312"/>
                <w:sz w:val="21"/>
                <w:lang w:val="en-US" w:eastAsia="zh-CN"/>
              </w:rPr>
              <w:t>10</w:t>
            </w:r>
            <w:r>
              <w:rPr>
                <w:rFonts w:ascii="仿宋_GB2312" w:hAnsi="仿宋_GB2312" w:eastAsia="仿宋_GB2312" w:cs="仿宋_GB2312"/>
                <w:sz w:val="21"/>
              </w:rPr>
              <w:t>.总铅（Pb）</w:t>
            </w:r>
            <w:r>
              <w:rPr>
                <w:rFonts w:hint="eastAsia" w:ascii="仿宋_GB2312" w:hAnsi="仿宋_GB2312" w:eastAsia="仿宋_GB2312" w:cs="仿宋_GB2312"/>
                <w:sz w:val="21"/>
              </w:rPr>
              <w:t>(以烘干基计)</w:t>
            </w:r>
            <w:r>
              <w:rPr>
                <w:rFonts w:ascii="仿宋_GB2312" w:hAnsi="仿宋_GB2312" w:eastAsia="仿宋_GB2312" w:cs="仿宋_GB2312"/>
                <w:sz w:val="21"/>
              </w:rPr>
              <w:t>≤50mg/kg</w:t>
            </w:r>
          </w:p>
          <w:p w14:paraId="75EEB02C">
            <w:pPr>
              <w:pStyle w:val="16"/>
              <w:jc w:val="left"/>
              <w:rPr>
                <w:rFonts w:ascii="仿宋_GB2312" w:hAnsi="仿宋_GB2312" w:eastAsia="仿宋_GB2312" w:cs="仿宋_GB2312"/>
                <w:sz w:val="21"/>
              </w:rPr>
            </w:pPr>
            <w:r>
              <w:rPr>
                <w:rFonts w:ascii="仿宋_GB2312" w:hAnsi="仿宋_GB2312" w:eastAsia="仿宋_GB2312" w:cs="仿宋_GB2312"/>
                <w:sz w:val="21"/>
              </w:rPr>
              <w:t>1</w:t>
            </w:r>
            <w:r>
              <w:rPr>
                <w:rFonts w:hint="eastAsia" w:ascii="仿宋_GB2312" w:hAnsi="仿宋_GB2312" w:eastAsia="仿宋_GB2312" w:cs="仿宋_GB2312"/>
                <w:sz w:val="21"/>
                <w:lang w:val="en-US" w:eastAsia="zh-CN"/>
              </w:rPr>
              <w:t>1</w:t>
            </w:r>
            <w:r>
              <w:rPr>
                <w:rFonts w:ascii="仿宋_GB2312" w:hAnsi="仿宋_GB2312" w:eastAsia="仿宋_GB2312" w:cs="仿宋_GB2312"/>
                <w:sz w:val="21"/>
              </w:rPr>
              <w:t>.总铬（Cr）</w:t>
            </w:r>
            <w:r>
              <w:rPr>
                <w:rFonts w:hint="eastAsia" w:ascii="仿宋_GB2312" w:hAnsi="仿宋_GB2312" w:eastAsia="仿宋_GB2312" w:cs="仿宋_GB2312"/>
                <w:sz w:val="21"/>
              </w:rPr>
              <w:t>(以烘干基计)</w:t>
            </w:r>
            <w:r>
              <w:rPr>
                <w:rFonts w:ascii="仿宋_GB2312" w:hAnsi="仿宋_GB2312" w:eastAsia="仿宋_GB2312" w:cs="仿宋_GB2312"/>
                <w:sz w:val="21"/>
              </w:rPr>
              <w:t>≤150mg/kg</w:t>
            </w:r>
          </w:p>
          <w:p w14:paraId="3C456090">
            <w:pPr>
              <w:pStyle w:val="16"/>
              <w:jc w:val="left"/>
              <w:rPr>
                <w:rFonts w:ascii="仿宋_GB2312" w:hAnsi="仿宋_GB2312" w:eastAsia="仿宋_GB2312" w:cs="仿宋_GB2312"/>
                <w:sz w:val="21"/>
              </w:rPr>
            </w:pPr>
            <w:r>
              <w:rPr>
                <w:rFonts w:ascii="仿宋_GB2312" w:hAnsi="仿宋_GB2312" w:eastAsia="仿宋_GB2312" w:cs="仿宋_GB2312"/>
                <w:sz w:val="21"/>
              </w:rPr>
              <w:t>1</w:t>
            </w:r>
            <w:r>
              <w:rPr>
                <w:rFonts w:hint="eastAsia" w:ascii="仿宋_GB2312" w:hAnsi="仿宋_GB2312" w:eastAsia="仿宋_GB2312" w:cs="仿宋_GB2312"/>
                <w:sz w:val="21"/>
                <w:lang w:val="en-US" w:eastAsia="zh-CN"/>
              </w:rPr>
              <w:t>2</w:t>
            </w:r>
            <w:r>
              <w:rPr>
                <w:rFonts w:ascii="仿宋_GB2312" w:hAnsi="仿宋_GB2312" w:eastAsia="仿宋_GB2312" w:cs="仿宋_GB2312"/>
                <w:sz w:val="21"/>
              </w:rPr>
              <w:t>.总汞（Hg）</w:t>
            </w:r>
            <w:r>
              <w:rPr>
                <w:rFonts w:hint="eastAsia" w:ascii="仿宋_GB2312" w:hAnsi="仿宋_GB2312" w:eastAsia="仿宋_GB2312" w:cs="仿宋_GB2312"/>
                <w:sz w:val="21"/>
              </w:rPr>
              <w:t>(以烘干基计)</w:t>
            </w:r>
            <w:r>
              <w:rPr>
                <w:rFonts w:ascii="仿宋_GB2312" w:hAnsi="仿宋_GB2312" w:eastAsia="仿宋_GB2312" w:cs="仿宋_GB2312"/>
                <w:sz w:val="21"/>
              </w:rPr>
              <w:t>≤2mg/kg</w:t>
            </w:r>
          </w:p>
          <w:p w14:paraId="3F0D7AE3">
            <w:pPr>
              <w:pStyle w:val="16"/>
              <w:jc w:val="left"/>
              <w:rPr>
                <w:rFonts w:hint="eastAsia" w:ascii="仿宋_GB2312" w:hAnsi="仿宋_GB2312" w:eastAsia="仿宋_GB2312" w:cs="仿宋_GB2312"/>
                <w:sz w:val="21"/>
                <w:lang w:val="en-US" w:eastAsia="zh-CN"/>
              </w:rPr>
            </w:pPr>
            <w:r>
              <w:rPr>
                <w:rFonts w:hint="eastAsia" w:ascii="仿宋_GB2312" w:hAnsi="仿宋_GB2312" w:eastAsia="仿宋_GB2312" w:cs="仿宋_GB2312"/>
                <w:sz w:val="21"/>
              </w:rPr>
              <w:t>▲</w:t>
            </w:r>
            <w:r>
              <w:rPr>
                <w:rFonts w:hint="eastAsia" w:ascii="仿宋_GB2312" w:hAnsi="仿宋_GB2312" w:eastAsia="仿宋_GB2312" w:cs="仿宋_GB2312"/>
                <w:sz w:val="21"/>
                <w:lang w:val="en-US" w:eastAsia="zh-CN"/>
              </w:rPr>
              <w:t>13.</w:t>
            </w:r>
            <w:r>
              <w:rPr>
                <w:rFonts w:hint="eastAsia" w:ascii="仿宋_GB2312" w:hAnsi="仿宋_GB2312" w:eastAsia="仿宋_GB2312" w:cs="仿宋_GB2312"/>
                <w:sz w:val="21"/>
              </w:rPr>
              <w:t>种子发芽指数</w:t>
            </w:r>
            <w:r>
              <w:rPr>
                <w:rFonts w:hint="eastAsia" w:ascii="仿宋_GB2312" w:hAnsi="仿宋_GB2312" w:eastAsia="仿宋_GB2312" w:cs="仿宋_GB2312"/>
                <w:sz w:val="21"/>
                <w:lang w:eastAsia="zh-CN"/>
              </w:rPr>
              <w:t>（</w:t>
            </w:r>
            <w:r>
              <w:rPr>
                <w:rFonts w:hint="eastAsia" w:ascii="仿宋_GB2312" w:hAnsi="仿宋_GB2312" w:eastAsia="仿宋_GB2312" w:cs="仿宋_GB2312"/>
                <w:sz w:val="21"/>
                <w:lang w:val="en-US" w:eastAsia="zh-CN"/>
              </w:rPr>
              <w:t>GI）</w:t>
            </w:r>
            <w:r>
              <w:rPr>
                <w:rFonts w:ascii="仿宋_GB2312" w:hAnsi="仿宋_GB2312" w:eastAsia="仿宋_GB2312" w:cs="仿宋_GB2312"/>
                <w:sz w:val="21"/>
              </w:rPr>
              <w:t>≥</w:t>
            </w:r>
            <w:r>
              <w:rPr>
                <w:rFonts w:hint="eastAsia" w:ascii="仿宋_GB2312" w:hAnsi="仿宋_GB2312" w:eastAsia="仿宋_GB2312" w:cs="仿宋_GB2312"/>
                <w:sz w:val="21"/>
                <w:lang w:val="en-US" w:eastAsia="zh-CN"/>
              </w:rPr>
              <w:t>70</w:t>
            </w:r>
            <w:r>
              <w:rPr>
                <w:rFonts w:ascii="仿宋_GB2312" w:hAnsi="仿宋_GB2312" w:eastAsia="仿宋_GB2312" w:cs="仿宋_GB2312"/>
                <w:sz w:val="21"/>
              </w:rPr>
              <w:t>%</w:t>
            </w:r>
          </w:p>
          <w:p w14:paraId="17B73DAF">
            <w:pPr>
              <w:pStyle w:val="16"/>
              <w:jc w:val="left"/>
              <w:rPr>
                <w:rFonts w:hint="eastAsia" w:ascii="仿宋_GB2312" w:hAnsi="仿宋_GB2312" w:eastAsia="仿宋_GB2312" w:cs="仿宋_GB2312"/>
                <w:sz w:val="21"/>
              </w:rPr>
            </w:pPr>
            <w:r>
              <w:rPr>
                <w:rFonts w:hint="eastAsia" w:ascii="仿宋_GB2312" w:hAnsi="仿宋_GB2312" w:eastAsia="仿宋_GB2312" w:cs="仿宋_GB2312"/>
                <w:sz w:val="21"/>
              </w:rPr>
              <w:t>▲</w:t>
            </w:r>
            <w:r>
              <w:rPr>
                <w:rFonts w:hint="eastAsia" w:ascii="仿宋_GB2312" w:hAnsi="仿宋_GB2312" w:eastAsia="仿宋_GB2312" w:cs="仿宋_GB2312"/>
                <w:sz w:val="21"/>
                <w:lang w:val="en-US" w:eastAsia="zh-CN"/>
              </w:rPr>
              <w:t>14.</w:t>
            </w:r>
            <w:r>
              <w:rPr>
                <w:rFonts w:hint="eastAsia" w:ascii="仿宋_GB2312" w:hAnsi="仿宋_GB2312" w:eastAsia="仿宋_GB2312" w:cs="仿宋_GB2312"/>
                <w:sz w:val="21"/>
              </w:rPr>
              <w:t>机械杂质的质量分数</w:t>
            </w:r>
            <w:r>
              <w:rPr>
                <w:rFonts w:ascii="仿宋_GB2312" w:hAnsi="仿宋_GB2312" w:eastAsia="仿宋_GB2312" w:cs="仿宋_GB2312"/>
                <w:sz w:val="21"/>
              </w:rPr>
              <w:t>≤</w:t>
            </w:r>
            <w:r>
              <w:rPr>
                <w:rFonts w:hint="eastAsia" w:ascii="仿宋_GB2312" w:hAnsi="仿宋_GB2312" w:eastAsia="仿宋_GB2312" w:cs="仿宋_GB2312"/>
                <w:sz w:val="21"/>
                <w:lang w:val="en-US" w:eastAsia="zh-CN"/>
              </w:rPr>
              <w:t>0.5%</w:t>
            </w:r>
          </w:p>
          <w:p w14:paraId="401F42D7">
            <w:pPr>
              <w:pStyle w:val="16"/>
              <w:numPr>
                <w:ilvl w:val="0"/>
                <w:numId w:val="1"/>
              </w:numPr>
              <w:jc w:val="left"/>
              <w:rPr>
                <w:rFonts w:ascii="仿宋_GB2312" w:hAnsi="仿宋_GB2312" w:eastAsia="仿宋_GB2312" w:cs="仿宋_GB2312"/>
                <w:sz w:val="21"/>
              </w:rPr>
            </w:pPr>
            <w:r>
              <w:rPr>
                <w:rFonts w:ascii="仿宋_GB2312" w:hAnsi="仿宋_GB2312" w:eastAsia="仿宋_GB2312" w:cs="仿宋_GB2312"/>
                <w:sz w:val="21"/>
              </w:rPr>
              <w:t>有效期≥6个月</w:t>
            </w:r>
          </w:p>
          <w:p w14:paraId="2EAABFBD">
            <w:pPr>
              <w:pStyle w:val="16"/>
              <w:numPr>
                <w:ilvl w:val="0"/>
                <w:numId w:val="0"/>
              </w:numPr>
              <w:jc w:val="left"/>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注:1、带"▲"条款技术参数，供应商需提供国家认可的第三方检验（检测）机构出具的检验(检测)报告复印件并加盖供应商电子印章，否则视为负偏离。不带“▲”的响应即可，格式自拟。</w:t>
            </w:r>
          </w:p>
          <w:p w14:paraId="599AE0AE">
            <w:pPr>
              <w:pStyle w:val="16"/>
              <w:numPr>
                <w:ilvl w:val="0"/>
                <w:numId w:val="0"/>
              </w:numPr>
              <w:jc w:val="left"/>
              <w:rPr>
                <w:rFonts w:hint="default"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2、</w:t>
            </w:r>
            <w:r>
              <w:rPr>
                <w:rFonts w:hint="eastAsia" w:ascii="仿宋" w:hAnsi="仿宋" w:eastAsia="仿宋" w:cs="仿宋"/>
                <w:b/>
                <w:bCs/>
                <w:sz w:val="20"/>
                <w:szCs w:val="20"/>
                <w:lang w:val="en-US" w:eastAsia="zh-CN"/>
              </w:rPr>
              <w:t>供应商须在响应文件中承诺中标后签订合同前</w:t>
            </w:r>
            <w:r>
              <w:rPr>
                <w:rFonts w:hint="eastAsia" w:ascii="仿宋" w:hAnsi="仿宋" w:eastAsia="仿宋" w:cs="仿宋"/>
                <w:b/>
                <w:bCs/>
                <w:i w:val="0"/>
                <w:iCs w:val="0"/>
                <w:color w:val="000000"/>
                <w:kern w:val="0"/>
                <w:sz w:val="20"/>
                <w:szCs w:val="20"/>
                <w:u w:val="none"/>
                <w:lang w:val="en-US" w:eastAsia="zh-CN" w:bidi="ar"/>
              </w:rPr>
              <w:t>提供所使用的有机肥厂家省级及以上行政主管部门颁发的有效的《肥料登记证》或备案证明材料复印件加盖厂家公章。</w:t>
            </w:r>
          </w:p>
        </w:tc>
      </w:tr>
    </w:tbl>
    <w:p w14:paraId="31AF04A2">
      <w:pPr>
        <w:pStyle w:val="16"/>
        <w:jc w:val="left"/>
      </w:pPr>
      <w:r>
        <w:rPr>
          <w:rFonts w:ascii="仿宋_GB2312" w:hAnsi="仿宋_GB2312" w:eastAsia="仿宋_GB2312" w:cs="仿宋_GB2312"/>
        </w:rPr>
        <w:t>标的名称：</w:t>
      </w:r>
      <w:r>
        <w:rPr>
          <w:rFonts w:hint="eastAsia" w:ascii="仿宋_GB2312" w:hAnsi="仿宋_GB2312" w:eastAsia="仿宋_GB2312" w:cs="仿宋_GB2312"/>
          <w:lang w:val="en-US" w:eastAsia="zh-CN"/>
        </w:rPr>
        <w:t>地膜</w:t>
      </w:r>
    </w:p>
    <w:tbl>
      <w:tblPr>
        <w:tblStyle w:val="11"/>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98"/>
        <w:gridCol w:w="696"/>
        <w:gridCol w:w="1792"/>
        <w:gridCol w:w="6971"/>
      </w:tblGrid>
      <w:tr w14:paraId="2D7EDA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98" w:hRule="atLeast"/>
        </w:trPr>
        <w:tc>
          <w:tcPr>
            <w:tcW w:w="498" w:type="dxa"/>
            <w:noWrap w:val="0"/>
            <w:vAlign w:val="center"/>
          </w:tcPr>
          <w:p w14:paraId="015BC5C4">
            <w:pPr>
              <w:pStyle w:val="16"/>
              <w:jc w:val="center"/>
            </w:pPr>
            <w:r>
              <w:rPr>
                <w:rFonts w:ascii="仿宋_GB2312" w:hAnsi="仿宋_GB2312" w:eastAsia="仿宋_GB2312" w:cs="仿宋_GB2312"/>
              </w:rPr>
              <w:t>序号</w:t>
            </w:r>
          </w:p>
        </w:tc>
        <w:tc>
          <w:tcPr>
            <w:tcW w:w="696" w:type="dxa"/>
            <w:noWrap w:val="0"/>
            <w:vAlign w:val="center"/>
          </w:tcPr>
          <w:p w14:paraId="00FB04B2">
            <w:pPr>
              <w:pStyle w:val="16"/>
              <w:jc w:val="center"/>
            </w:pPr>
            <w:r>
              <w:rPr>
                <w:rFonts w:ascii="仿宋_GB2312" w:hAnsi="仿宋_GB2312" w:eastAsia="仿宋_GB2312" w:cs="仿宋_GB2312"/>
              </w:rPr>
              <w:t>符号标识</w:t>
            </w:r>
          </w:p>
        </w:tc>
        <w:tc>
          <w:tcPr>
            <w:tcW w:w="1792" w:type="dxa"/>
            <w:noWrap w:val="0"/>
            <w:vAlign w:val="center"/>
          </w:tcPr>
          <w:p w14:paraId="53C34962">
            <w:pPr>
              <w:pStyle w:val="16"/>
              <w:jc w:val="center"/>
            </w:pPr>
            <w:r>
              <w:rPr>
                <w:rFonts w:hint="eastAsia" w:ascii="仿宋_GB2312" w:hAnsi="仿宋_GB2312" w:eastAsia="仿宋_GB2312" w:cs="仿宋_GB2312"/>
                <w:lang w:eastAsia="zh-CN"/>
              </w:rPr>
              <w:t>标的名称</w:t>
            </w:r>
          </w:p>
        </w:tc>
        <w:tc>
          <w:tcPr>
            <w:tcW w:w="6971" w:type="dxa"/>
            <w:noWrap w:val="0"/>
            <w:vAlign w:val="center"/>
          </w:tcPr>
          <w:p w14:paraId="74D00689">
            <w:pPr>
              <w:pStyle w:val="16"/>
              <w:jc w:val="center"/>
            </w:pPr>
            <w:r>
              <w:rPr>
                <w:rFonts w:ascii="仿宋_GB2312" w:hAnsi="仿宋_GB2312" w:eastAsia="仿宋_GB2312" w:cs="仿宋_GB2312"/>
              </w:rPr>
              <w:t>技术参数与性能指标</w:t>
            </w:r>
          </w:p>
        </w:tc>
      </w:tr>
      <w:tr w14:paraId="1A035F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0" w:hRule="atLeast"/>
        </w:trPr>
        <w:tc>
          <w:tcPr>
            <w:tcW w:w="498" w:type="dxa"/>
            <w:noWrap w:val="0"/>
            <w:vAlign w:val="center"/>
          </w:tcPr>
          <w:p w14:paraId="24281F7C">
            <w:pPr>
              <w:pStyle w:val="16"/>
              <w:jc w:val="center"/>
              <w:rPr>
                <w:rFonts w:ascii="仿宋_GB2312" w:hAnsi="仿宋_GB2312" w:eastAsia="仿宋_GB2312" w:cs="仿宋_GB2312"/>
              </w:rPr>
            </w:pPr>
          </w:p>
        </w:tc>
        <w:tc>
          <w:tcPr>
            <w:tcW w:w="696" w:type="dxa"/>
            <w:noWrap w:val="0"/>
            <w:vAlign w:val="center"/>
          </w:tcPr>
          <w:p w14:paraId="137894AC">
            <w:pPr>
              <w:jc w:val="center"/>
            </w:pPr>
          </w:p>
        </w:tc>
        <w:tc>
          <w:tcPr>
            <w:tcW w:w="1792" w:type="dxa"/>
            <w:noWrap w:val="0"/>
            <w:vAlign w:val="center"/>
          </w:tcPr>
          <w:p w14:paraId="1294B05E">
            <w:pPr>
              <w:pStyle w:val="16"/>
              <w:jc w:val="center"/>
              <w:rPr>
                <w:rFonts w:ascii="仿宋_GB2312" w:hAnsi="仿宋_GB2312" w:eastAsia="仿宋_GB2312" w:cs="仿宋_GB2312"/>
              </w:rPr>
            </w:pPr>
            <w:r>
              <w:rPr>
                <w:rFonts w:hint="eastAsia" w:ascii="仿宋_GB2312" w:hAnsi="仿宋_GB2312" w:eastAsia="仿宋_GB2312" w:cs="仿宋_GB2312"/>
                <w:lang w:val="en-US" w:eastAsia="zh-CN"/>
              </w:rPr>
              <w:t>地膜</w:t>
            </w:r>
          </w:p>
        </w:tc>
        <w:tc>
          <w:tcPr>
            <w:tcW w:w="6971" w:type="dxa"/>
            <w:noWrap w:val="0"/>
            <w:vAlign w:val="top"/>
          </w:tcPr>
          <w:p w14:paraId="48E75C1F">
            <w:pPr>
              <w:pStyle w:val="16"/>
              <w:numPr>
                <w:ilvl w:val="0"/>
                <w:numId w:val="0"/>
              </w:numPr>
              <w:jc w:val="both"/>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rPr>
              <w:t>▲1、产品应符合《聚乙烯吹塑农用地面覆盖薄膜》(GB13735-2017)中地膜有关要求。</w:t>
            </w:r>
          </w:p>
          <w:p w14:paraId="31288599">
            <w:pPr>
              <w:pStyle w:val="16"/>
              <w:numPr>
                <w:ilvl w:val="0"/>
                <w:numId w:val="0"/>
              </w:numPr>
              <w:jc w:val="both"/>
              <w:rPr>
                <w:rFonts w:hint="eastAsia" w:ascii="仿宋" w:hAnsi="仿宋" w:eastAsia="仿宋" w:cs="仿宋"/>
                <w:sz w:val="20"/>
                <w:szCs w:val="20"/>
                <w:highlight w:val="none"/>
              </w:rPr>
            </w:pPr>
            <w:r>
              <w:rPr>
                <w:rFonts w:hint="eastAsia" w:ascii="仿宋" w:hAnsi="仿宋" w:eastAsia="仿宋" w:cs="仿宋"/>
                <w:sz w:val="20"/>
                <w:szCs w:val="20"/>
                <w:highlight w:val="none"/>
              </w:rPr>
              <w:t>2、产品原材料中不得加入再生料以及国家明确禁止使用、不利于作物生长和有害土壤的助剂。（响应时必须提供承诺函，格式自拟）</w:t>
            </w:r>
          </w:p>
          <w:p w14:paraId="7404C49F">
            <w:pPr>
              <w:pStyle w:val="16"/>
              <w:numPr>
                <w:ilvl w:val="0"/>
                <w:numId w:val="0"/>
              </w:numPr>
              <w:jc w:val="both"/>
              <w:rPr>
                <w:rFonts w:hint="eastAsia" w:ascii="仿宋" w:hAnsi="仿宋" w:eastAsia="仿宋" w:cs="仿宋"/>
                <w:sz w:val="20"/>
                <w:szCs w:val="20"/>
                <w:highlight w:val="none"/>
              </w:rPr>
            </w:pPr>
            <w:r>
              <w:rPr>
                <w:rFonts w:hint="eastAsia" w:ascii="仿宋" w:hAnsi="仿宋" w:eastAsia="仿宋" w:cs="仿宋"/>
                <w:sz w:val="20"/>
                <w:szCs w:val="20"/>
                <w:highlight w:val="none"/>
              </w:rPr>
              <w:t>▲3、标称厚度：≥0.0</w:t>
            </w:r>
            <w:r>
              <w:rPr>
                <w:rFonts w:hint="eastAsia" w:ascii="仿宋" w:hAnsi="仿宋" w:eastAsia="仿宋" w:cs="仿宋"/>
                <w:sz w:val="20"/>
                <w:szCs w:val="20"/>
                <w:highlight w:val="none"/>
                <w:lang w:val="en-US" w:eastAsia="zh-CN"/>
              </w:rPr>
              <w:t>1</w:t>
            </w:r>
            <w:r>
              <w:rPr>
                <w:rFonts w:hint="eastAsia" w:ascii="仿宋" w:hAnsi="仿宋" w:eastAsia="仿宋" w:cs="仿宋"/>
                <w:sz w:val="20"/>
                <w:szCs w:val="20"/>
                <w:highlight w:val="none"/>
              </w:rPr>
              <w:t>mm；厚度极限偏差：-0.00</w:t>
            </w:r>
            <w:r>
              <w:rPr>
                <w:rFonts w:hint="eastAsia" w:ascii="仿宋" w:hAnsi="仿宋" w:eastAsia="仿宋" w:cs="仿宋"/>
                <w:sz w:val="20"/>
                <w:szCs w:val="20"/>
                <w:highlight w:val="none"/>
                <w:lang w:val="en-US" w:eastAsia="zh-CN"/>
              </w:rPr>
              <w:t>2</w:t>
            </w:r>
            <w:r>
              <w:rPr>
                <w:rFonts w:hint="eastAsia" w:ascii="仿宋" w:hAnsi="仿宋" w:eastAsia="仿宋" w:cs="仿宋"/>
                <w:sz w:val="20"/>
                <w:szCs w:val="20"/>
                <w:highlight w:val="none"/>
              </w:rPr>
              <w:t>mm 到+0.00</w:t>
            </w:r>
            <w:r>
              <w:rPr>
                <w:rFonts w:hint="eastAsia" w:ascii="仿宋" w:hAnsi="仿宋" w:eastAsia="仿宋" w:cs="仿宋"/>
                <w:sz w:val="20"/>
                <w:szCs w:val="20"/>
                <w:highlight w:val="none"/>
                <w:lang w:val="en-US" w:eastAsia="zh-CN"/>
              </w:rPr>
              <w:t>3</w:t>
            </w:r>
            <w:r>
              <w:rPr>
                <w:rFonts w:hint="eastAsia" w:ascii="仿宋" w:hAnsi="仿宋" w:eastAsia="仿宋" w:cs="仿宋"/>
                <w:sz w:val="20"/>
                <w:szCs w:val="20"/>
                <w:highlight w:val="none"/>
              </w:rPr>
              <w:t>mm；平均厚度偏差：-12%到+15%。</w:t>
            </w:r>
          </w:p>
          <w:p w14:paraId="54A63361">
            <w:pPr>
              <w:pStyle w:val="16"/>
              <w:numPr>
                <w:ilvl w:val="0"/>
                <w:numId w:val="0"/>
              </w:numPr>
              <w:jc w:val="both"/>
              <w:rPr>
                <w:rFonts w:hint="eastAsia" w:ascii="仿宋" w:hAnsi="仿宋" w:eastAsia="仿宋" w:cs="仿宋"/>
                <w:sz w:val="20"/>
                <w:szCs w:val="20"/>
                <w:highlight w:val="none"/>
              </w:rPr>
            </w:pPr>
            <w:r>
              <w:rPr>
                <w:rFonts w:hint="eastAsia" w:ascii="仿宋" w:hAnsi="仿宋" w:eastAsia="仿宋" w:cs="仿宋"/>
                <w:sz w:val="20"/>
                <w:szCs w:val="20"/>
                <w:highlight w:val="none"/>
              </w:rPr>
              <w:t>▲4、拉伸负荷（横向、纵向）（N）：≥</w:t>
            </w:r>
            <w:r>
              <w:rPr>
                <w:rFonts w:hint="eastAsia" w:ascii="仿宋" w:hAnsi="仿宋" w:eastAsia="仿宋" w:cs="仿宋"/>
                <w:sz w:val="20"/>
                <w:szCs w:val="20"/>
                <w:highlight w:val="none"/>
                <w:lang w:val="en-US" w:eastAsia="zh-CN"/>
              </w:rPr>
              <w:t>1.9</w:t>
            </w:r>
            <w:r>
              <w:rPr>
                <w:rFonts w:hint="eastAsia" w:ascii="仿宋" w:hAnsi="仿宋" w:eastAsia="仿宋" w:cs="仿宋"/>
                <w:sz w:val="20"/>
                <w:szCs w:val="20"/>
                <w:highlight w:val="none"/>
              </w:rPr>
              <w:t>；断裂标称应变（纵向、横向（%）：≥3</w:t>
            </w:r>
            <w:r>
              <w:rPr>
                <w:rFonts w:hint="eastAsia" w:ascii="仿宋" w:hAnsi="仿宋" w:eastAsia="仿宋" w:cs="仿宋"/>
                <w:sz w:val="20"/>
                <w:szCs w:val="20"/>
                <w:highlight w:val="none"/>
                <w:lang w:val="en-US" w:eastAsia="zh-CN"/>
              </w:rPr>
              <w:t>5</w:t>
            </w:r>
            <w:r>
              <w:rPr>
                <w:rFonts w:hint="eastAsia" w:ascii="仿宋" w:hAnsi="仿宋" w:eastAsia="仿宋" w:cs="仿宋"/>
                <w:sz w:val="20"/>
                <w:szCs w:val="20"/>
                <w:highlight w:val="none"/>
              </w:rPr>
              <w:t>0；直角撕裂负荷（纵向、横向）（N）：≥1.2。</w:t>
            </w:r>
          </w:p>
          <w:p w14:paraId="307CD139">
            <w:pPr>
              <w:pStyle w:val="16"/>
              <w:numPr>
                <w:ilvl w:val="0"/>
                <w:numId w:val="0"/>
              </w:numPr>
              <w:jc w:val="both"/>
              <w:rPr>
                <w:rFonts w:hint="eastAsia" w:ascii="仿宋" w:hAnsi="仿宋" w:eastAsia="仿宋" w:cs="仿宋"/>
                <w:sz w:val="20"/>
                <w:szCs w:val="20"/>
                <w:highlight w:val="none"/>
              </w:rPr>
            </w:pPr>
            <w:r>
              <w:rPr>
                <w:rFonts w:hint="eastAsia" w:ascii="仿宋" w:hAnsi="仿宋" w:eastAsia="仿宋" w:cs="仿宋"/>
                <w:sz w:val="20"/>
                <w:szCs w:val="20"/>
                <w:highlight w:val="none"/>
              </w:rPr>
              <w:t>5、宽度：2米，根据采购人需求提供。</w:t>
            </w:r>
          </w:p>
          <w:p w14:paraId="0B7F949A">
            <w:pPr>
              <w:pStyle w:val="16"/>
              <w:numPr>
                <w:ilvl w:val="0"/>
                <w:numId w:val="0"/>
              </w:numPr>
              <w:jc w:val="both"/>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6</w:t>
            </w:r>
            <w:r>
              <w:rPr>
                <w:rFonts w:hint="eastAsia" w:ascii="仿宋" w:hAnsi="仿宋" w:eastAsia="仿宋" w:cs="仿宋"/>
                <w:sz w:val="20"/>
                <w:szCs w:val="20"/>
                <w:highlight w:val="none"/>
              </w:rPr>
              <w:t>、地膜不应有影响使用的气泡、杂质、条纹、穿孔、褶皱等缺陷。</w:t>
            </w:r>
          </w:p>
          <w:p w14:paraId="3AB07F45">
            <w:pPr>
              <w:pStyle w:val="16"/>
              <w:numPr>
                <w:ilvl w:val="0"/>
                <w:numId w:val="0"/>
              </w:numPr>
              <w:jc w:val="both"/>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7</w:t>
            </w:r>
            <w:r>
              <w:rPr>
                <w:rFonts w:hint="eastAsia" w:ascii="仿宋" w:hAnsi="仿宋" w:eastAsia="仿宋" w:cs="仿宋"/>
                <w:sz w:val="20"/>
                <w:szCs w:val="20"/>
                <w:highlight w:val="none"/>
              </w:rPr>
              <w:t>、同批次总灰分控制在0.5%以内。</w:t>
            </w:r>
          </w:p>
          <w:p w14:paraId="414C993A">
            <w:pPr>
              <w:pStyle w:val="16"/>
              <w:numPr>
                <w:ilvl w:val="0"/>
                <w:numId w:val="0"/>
              </w:numPr>
              <w:jc w:val="both"/>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8</w:t>
            </w:r>
            <w:r>
              <w:rPr>
                <w:rFonts w:hint="eastAsia" w:ascii="仿宋" w:hAnsi="仿宋" w:eastAsia="仿宋" w:cs="仿宋"/>
                <w:sz w:val="20"/>
                <w:szCs w:val="20"/>
                <w:highlight w:val="none"/>
              </w:rPr>
              <w:t>、每筒地膜重量、宽度、颜色根据采购人使用需求定制。</w:t>
            </w:r>
          </w:p>
          <w:p w14:paraId="022970AE">
            <w:pPr>
              <w:pStyle w:val="16"/>
              <w:numPr>
                <w:ilvl w:val="0"/>
                <w:numId w:val="0"/>
              </w:numPr>
              <w:jc w:val="both"/>
              <w:rPr>
                <w:rFonts w:hint="eastAsia" w:ascii="仿宋" w:hAnsi="仿宋" w:eastAsia="仿宋" w:cs="仿宋"/>
                <w:sz w:val="20"/>
                <w:szCs w:val="20"/>
                <w:highlight w:val="none"/>
              </w:rPr>
            </w:pPr>
            <w:r>
              <w:rPr>
                <w:rFonts w:hint="eastAsia" w:ascii="仿宋" w:hAnsi="仿宋" w:eastAsia="仿宋" w:cs="仿宋"/>
                <w:sz w:val="20"/>
                <w:szCs w:val="20"/>
                <w:highlight w:val="none"/>
                <w:lang w:val="en-US" w:eastAsia="zh-CN"/>
              </w:rPr>
              <w:t>9</w:t>
            </w:r>
            <w:r>
              <w:rPr>
                <w:rFonts w:hint="eastAsia" w:ascii="仿宋" w:hAnsi="仿宋" w:eastAsia="仿宋" w:cs="仿宋"/>
                <w:sz w:val="20"/>
                <w:szCs w:val="20"/>
                <w:highlight w:val="none"/>
              </w:rPr>
              <w:t>、有效覆盖使用时间不低于180天。</w:t>
            </w:r>
          </w:p>
          <w:p w14:paraId="2820A55C">
            <w:pPr>
              <w:pStyle w:val="16"/>
              <w:numPr>
                <w:ilvl w:val="0"/>
                <w:numId w:val="0"/>
              </w:numPr>
              <w:jc w:val="both"/>
              <w:rPr>
                <w:rFonts w:hint="default"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注:带"▲"条款技术参数，供应商需提供国家认可的第三方检验（检测）机构出具的检验(检测)报告复印件并加盖供应商电子印章，否则视为负偏离。不带“▲”的响应即可，格式自拟。</w:t>
            </w:r>
          </w:p>
        </w:tc>
      </w:tr>
    </w:tbl>
    <w:p w14:paraId="7056A98C">
      <w:pPr>
        <w:pStyle w:val="16"/>
        <w:jc w:val="left"/>
        <w:rPr>
          <w:rFonts w:ascii="仿宋_GB2312" w:hAnsi="仿宋_GB2312" w:eastAsia="仿宋_GB2312" w:cs="仿宋_GB2312"/>
        </w:rPr>
      </w:pPr>
      <w:r>
        <w:rPr>
          <w:rFonts w:ascii="仿宋_GB2312" w:hAnsi="仿宋_GB2312" w:eastAsia="仿宋_GB2312" w:cs="仿宋_GB2312"/>
        </w:rPr>
        <w:t>标的名称</w:t>
      </w:r>
      <w:r>
        <w:rPr>
          <w:rFonts w:ascii="仿宋_GB2312" w:hAnsi="仿宋_GB2312" w:eastAsia="仿宋_GB2312" w:cs="仿宋_GB2312"/>
          <w:highlight w:val="none"/>
        </w:rPr>
        <w:t>：</w:t>
      </w:r>
      <w:r>
        <w:rPr>
          <w:rFonts w:hint="eastAsia" w:ascii="仿宋_GB2312" w:hAnsi="仿宋_GB2312" w:eastAsia="仿宋_GB2312" w:cs="仿宋_GB2312"/>
          <w:highlight w:val="none"/>
          <w:lang w:val="en-US" w:eastAsia="zh-CN"/>
        </w:rPr>
        <w:t>大棚改造</w:t>
      </w:r>
    </w:p>
    <w:tbl>
      <w:tblPr>
        <w:tblStyle w:val="11"/>
        <w:tblpPr w:leftFromText="180" w:rightFromText="180" w:vertAnchor="text" w:horzAnchor="page" w:tblpX="1144" w:tblpY="1171"/>
        <w:tblOverlap w:val="never"/>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489"/>
        <w:gridCol w:w="684"/>
        <w:gridCol w:w="1762"/>
        <w:gridCol w:w="7003"/>
      </w:tblGrid>
      <w:tr w14:paraId="0EE9EC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831" w:hRule="atLeast"/>
        </w:trPr>
        <w:tc>
          <w:tcPr>
            <w:tcW w:w="489" w:type="dxa"/>
            <w:noWrap w:val="0"/>
            <w:vAlign w:val="center"/>
          </w:tcPr>
          <w:p w14:paraId="114BAE43">
            <w:pPr>
              <w:pStyle w:val="16"/>
              <w:jc w:val="center"/>
            </w:pPr>
            <w:r>
              <w:rPr>
                <w:rFonts w:ascii="仿宋_GB2312" w:hAnsi="仿宋_GB2312" w:eastAsia="仿宋_GB2312" w:cs="仿宋_GB2312"/>
              </w:rPr>
              <w:t>序</w:t>
            </w:r>
          </w:p>
        </w:tc>
        <w:tc>
          <w:tcPr>
            <w:tcW w:w="684" w:type="dxa"/>
            <w:noWrap w:val="0"/>
            <w:vAlign w:val="center"/>
          </w:tcPr>
          <w:p w14:paraId="45643CF7">
            <w:pPr>
              <w:pStyle w:val="16"/>
              <w:jc w:val="center"/>
            </w:pPr>
            <w:r>
              <w:rPr>
                <w:rFonts w:ascii="仿宋_GB2312" w:hAnsi="仿宋_GB2312" w:eastAsia="仿宋_GB2312" w:cs="仿宋_GB2312"/>
              </w:rPr>
              <w:t>符号标识</w:t>
            </w:r>
          </w:p>
        </w:tc>
        <w:tc>
          <w:tcPr>
            <w:tcW w:w="1762" w:type="dxa"/>
            <w:noWrap w:val="0"/>
            <w:vAlign w:val="center"/>
          </w:tcPr>
          <w:p w14:paraId="08CA3CE8">
            <w:pPr>
              <w:pStyle w:val="16"/>
              <w:jc w:val="center"/>
            </w:pPr>
            <w:r>
              <w:rPr>
                <w:rFonts w:hint="eastAsia" w:ascii="仿宋_GB2312" w:hAnsi="仿宋_GB2312" w:eastAsia="仿宋_GB2312" w:cs="仿宋_GB2312"/>
                <w:lang w:eastAsia="zh-CN"/>
              </w:rPr>
              <w:t>标的名称</w:t>
            </w:r>
          </w:p>
        </w:tc>
        <w:tc>
          <w:tcPr>
            <w:tcW w:w="7003" w:type="dxa"/>
            <w:noWrap w:val="0"/>
            <w:vAlign w:val="center"/>
          </w:tcPr>
          <w:p w14:paraId="31883EE7">
            <w:pPr>
              <w:pStyle w:val="16"/>
              <w:jc w:val="center"/>
            </w:pPr>
            <w:r>
              <w:rPr>
                <w:rFonts w:ascii="仿宋_GB2312" w:hAnsi="仿宋_GB2312" w:eastAsia="仿宋_GB2312" w:cs="仿宋_GB2312"/>
              </w:rPr>
              <w:t>技术参数与性能指标</w:t>
            </w:r>
          </w:p>
        </w:tc>
      </w:tr>
      <w:tr w14:paraId="15F703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675" w:hRule="atLeast"/>
        </w:trPr>
        <w:tc>
          <w:tcPr>
            <w:tcW w:w="489" w:type="dxa"/>
            <w:noWrap w:val="0"/>
            <w:vAlign w:val="center"/>
          </w:tcPr>
          <w:p w14:paraId="13E1F10D">
            <w:pPr>
              <w:pStyle w:val="16"/>
              <w:jc w:val="center"/>
            </w:pPr>
            <w:r>
              <w:rPr>
                <w:rFonts w:ascii="仿宋_GB2312" w:hAnsi="仿宋_GB2312" w:eastAsia="仿宋_GB2312" w:cs="仿宋_GB2312"/>
              </w:rPr>
              <w:t>1</w:t>
            </w:r>
          </w:p>
        </w:tc>
        <w:tc>
          <w:tcPr>
            <w:tcW w:w="684" w:type="dxa"/>
            <w:noWrap w:val="0"/>
            <w:vAlign w:val="center"/>
          </w:tcPr>
          <w:p w14:paraId="278D07E3">
            <w:pPr>
              <w:jc w:val="center"/>
            </w:pPr>
          </w:p>
        </w:tc>
        <w:tc>
          <w:tcPr>
            <w:tcW w:w="1762" w:type="dxa"/>
            <w:noWrap w:val="0"/>
            <w:vAlign w:val="center"/>
          </w:tcPr>
          <w:p w14:paraId="4FC6C224">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大</w:t>
            </w:r>
          </w:p>
          <w:p w14:paraId="63630A58">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棚</w:t>
            </w:r>
          </w:p>
          <w:p w14:paraId="0E2D692A">
            <w:pPr>
              <w:pStyle w:val="16"/>
              <w:jc w:val="left"/>
              <w:rPr>
                <w:rFonts w:hint="eastAsia" w:ascii="仿宋_GB2312" w:hAnsi="仿宋_GB2312" w:eastAsia="仿宋_GB2312" w:cs="仿宋_GB2312"/>
                <w:highlight w:val="none"/>
                <w:lang w:val="en-US" w:eastAsia="zh-CN"/>
              </w:rPr>
            </w:pPr>
            <w:r>
              <w:rPr>
                <w:rFonts w:hint="eastAsia" w:ascii="仿宋_GB2312" w:hAnsi="仿宋_GB2312" w:eastAsia="仿宋_GB2312" w:cs="仿宋_GB2312"/>
                <w:highlight w:val="none"/>
                <w:lang w:val="en-US" w:eastAsia="zh-CN"/>
              </w:rPr>
              <w:t>改</w:t>
            </w:r>
          </w:p>
          <w:p w14:paraId="6FF2102E">
            <w:pPr>
              <w:pStyle w:val="16"/>
              <w:jc w:val="left"/>
              <w:rPr>
                <w:rFonts w:hint="default"/>
                <w:lang w:val="en-US"/>
              </w:rPr>
            </w:pPr>
            <w:r>
              <w:rPr>
                <w:rFonts w:hint="eastAsia" w:ascii="仿宋_GB2312" w:hAnsi="仿宋_GB2312" w:eastAsia="仿宋_GB2312" w:cs="仿宋_GB2312"/>
                <w:highlight w:val="none"/>
                <w:lang w:val="en-US" w:eastAsia="zh-CN"/>
              </w:rPr>
              <w:t>造</w:t>
            </w:r>
          </w:p>
          <w:p w14:paraId="64FF444E">
            <w:pPr>
              <w:pStyle w:val="16"/>
              <w:jc w:val="center"/>
            </w:pPr>
          </w:p>
        </w:tc>
        <w:tc>
          <w:tcPr>
            <w:tcW w:w="7003" w:type="dxa"/>
            <w:noWrap w:val="0"/>
            <w:vAlign w:val="top"/>
          </w:tcPr>
          <w:tbl>
            <w:tblPr>
              <w:tblStyle w:val="11"/>
              <w:tblW w:w="6637"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0"/>
              <w:gridCol w:w="726"/>
              <w:gridCol w:w="4125"/>
              <w:gridCol w:w="515"/>
              <w:gridCol w:w="661"/>
            </w:tblGrid>
            <w:tr w14:paraId="0E7C6C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610" w:type="dxa"/>
                  <w:tcBorders>
                    <w:top w:val="single" w:color="000000" w:sz="4" w:space="0"/>
                    <w:left w:val="single" w:color="000000" w:sz="4" w:space="0"/>
                    <w:bottom w:val="single" w:color="000000" w:sz="4" w:space="0"/>
                    <w:right w:val="single" w:color="000000" w:sz="4" w:space="0"/>
                  </w:tcBorders>
                  <w:noWrap/>
                  <w:vAlign w:val="center"/>
                </w:tcPr>
                <w:p w14:paraId="3AAFD46C">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序号</w:t>
                  </w:r>
                </w:p>
              </w:tc>
              <w:tc>
                <w:tcPr>
                  <w:tcW w:w="726" w:type="dxa"/>
                  <w:tcBorders>
                    <w:top w:val="single" w:color="000000" w:sz="4" w:space="0"/>
                    <w:left w:val="single" w:color="000000" w:sz="4" w:space="0"/>
                    <w:bottom w:val="single" w:color="000000" w:sz="4" w:space="0"/>
                    <w:right w:val="single" w:color="000000" w:sz="4" w:space="0"/>
                  </w:tcBorders>
                  <w:noWrap/>
                  <w:vAlign w:val="center"/>
                </w:tcPr>
                <w:p w14:paraId="7AD40790">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sz w:val="20"/>
                      <w:szCs w:val="20"/>
                      <w:u w:val="none"/>
                      <w:lang w:eastAsia="zh-CN"/>
                    </w:rPr>
                    <w:t>标的名称</w:t>
                  </w:r>
                </w:p>
              </w:tc>
              <w:tc>
                <w:tcPr>
                  <w:tcW w:w="4125" w:type="dxa"/>
                  <w:tcBorders>
                    <w:top w:val="single" w:color="000000" w:sz="4" w:space="0"/>
                    <w:left w:val="single" w:color="000000" w:sz="4" w:space="0"/>
                    <w:bottom w:val="single" w:color="000000" w:sz="4" w:space="0"/>
                    <w:right w:val="single" w:color="000000" w:sz="4" w:space="0"/>
                  </w:tcBorders>
                  <w:noWrap/>
                  <w:vAlign w:val="center"/>
                </w:tcPr>
                <w:p w14:paraId="745BC56D">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技术参数</w:t>
                  </w:r>
                </w:p>
              </w:tc>
              <w:tc>
                <w:tcPr>
                  <w:tcW w:w="515" w:type="dxa"/>
                  <w:tcBorders>
                    <w:top w:val="single" w:color="000000" w:sz="4" w:space="0"/>
                    <w:left w:val="single" w:color="000000" w:sz="4" w:space="0"/>
                    <w:bottom w:val="single" w:color="000000" w:sz="4" w:space="0"/>
                    <w:right w:val="single" w:color="000000" w:sz="4" w:space="0"/>
                  </w:tcBorders>
                  <w:noWrap/>
                  <w:vAlign w:val="center"/>
                </w:tcPr>
                <w:p w14:paraId="4095D756">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单位</w:t>
                  </w:r>
                </w:p>
              </w:tc>
              <w:tc>
                <w:tcPr>
                  <w:tcW w:w="661" w:type="dxa"/>
                  <w:tcBorders>
                    <w:top w:val="single" w:color="000000" w:sz="4" w:space="0"/>
                    <w:left w:val="single" w:color="000000" w:sz="4" w:space="0"/>
                    <w:bottom w:val="single" w:color="000000" w:sz="4" w:space="0"/>
                    <w:right w:val="single" w:color="000000" w:sz="4" w:space="0"/>
                  </w:tcBorders>
                  <w:noWrap/>
                  <w:vAlign w:val="center"/>
                </w:tcPr>
                <w:p w14:paraId="3C82F1FF">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数量</w:t>
                  </w:r>
                </w:p>
              </w:tc>
            </w:tr>
            <w:tr w14:paraId="26393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895"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632FA9B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EA5EE7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薄膜</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360D90F6">
                  <w:pPr>
                    <w:keepNext w:val="0"/>
                    <w:keepLines w:val="0"/>
                    <w:widowControl/>
                    <w:numPr>
                      <w:ilvl w:val="0"/>
                      <w:numId w:val="0"/>
                    </w:numPr>
                    <w:suppressLineNumbers w:val="0"/>
                    <w:jc w:val="left"/>
                    <w:textAlignment w:val="center"/>
                    <w:rPr>
                      <w:rFonts w:hint="eastAsia" w:ascii="仿宋" w:hAnsi="仿宋" w:eastAsia="仿宋" w:cs="仿宋"/>
                      <w:sz w:val="20"/>
                      <w:szCs w:val="20"/>
                      <w:highlight w:val="none"/>
                      <w:lang w:eastAsia="zh-CN"/>
                    </w:rPr>
                  </w:pPr>
                  <w:r>
                    <w:rPr>
                      <w:rFonts w:hint="eastAsia" w:ascii="仿宋" w:hAnsi="仿宋" w:eastAsia="仿宋" w:cs="仿宋"/>
                      <w:i w:val="0"/>
                      <w:iCs w:val="0"/>
                      <w:color w:val="000000"/>
                      <w:kern w:val="0"/>
                      <w:sz w:val="20"/>
                      <w:szCs w:val="20"/>
                      <w:lang w:val="en-US" w:eastAsia="zh-CN" w:bidi="ar"/>
                    </w:rPr>
                    <w:t>1、</w:t>
                  </w:r>
                  <w:r>
                    <w:rPr>
                      <w:rFonts w:hint="eastAsia" w:ascii="仿宋" w:hAnsi="仿宋" w:eastAsia="仿宋" w:cs="仿宋"/>
                      <w:i w:val="0"/>
                      <w:iCs w:val="0"/>
                      <w:color w:val="000000"/>
                      <w:kern w:val="0"/>
                      <w:sz w:val="20"/>
                      <w:szCs w:val="20"/>
                      <w:u w:val="none"/>
                      <w:lang w:val="en-US" w:eastAsia="zh-CN" w:bidi="ar"/>
                    </w:rPr>
                    <w:t xml:space="preserve">规格：12丝po膜；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sz w:val="20"/>
                      <w:szCs w:val="20"/>
                      <w:highlight w:val="none"/>
                    </w:rPr>
                    <w:t>▲</w:t>
                  </w:r>
                  <w:r>
                    <w:rPr>
                      <w:rFonts w:hint="eastAsia" w:ascii="仿宋" w:hAnsi="仿宋" w:eastAsia="仿宋" w:cs="仿宋"/>
                      <w:i w:val="0"/>
                      <w:iCs w:val="0"/>
                      <w:color w:val="000000"/>
                      <w:kern w:val="0"/>
                      <w:sz w:val="20"/>
                      <w:szCs w:val="20"/>
                      <w:u w:val="none"/>
                      <w:lang w:val="en-US" w:eastAsia="zh-CN" w:bidi="ar"/>
                    </w:rPr>
                    <w:t>2、厚度极限偏差，%：-0.8到+0.8。厚度平均偏差，%：</w:t>
                  </w:r>
                  <w:r>
                    <w:rPr>
                      <w:rFonts w:hint="eastAsia" w:ascii="仿宋" w:hAnsi="仿宋" w:eastAsia="仿宋" w:cs="仿宋"/>
                      <w:sz w:val="20"/>
                      <w:szCs w:val="20"/>
                      <w:highlight w:val="none"/>
                    </w:rPr>
                    <w:t>-1</w:t>
                  </w:r>
                  <w:r>
                    <w:rPr>
                      <w:rFonts w:hint="eastAsia" w:ascii="仿宋" w:hAnsi="仿宋" w:eastAsia="仿宋" w:cs="仿宋"/>
                      <w:sz w:val="20"/>
                      <w:szCs w:val="20"/>
                      <w:highlight w:val="none"/>
                      <w:lang w:val="en-US" w:eastAsia="zh-CN"/>
                    </w:rPr>
                    <w:t>0</w:t>
                  </w:r>
                  <w:r>
                    <w:rPr>
                      <w:rFonts w:hint="eastAsia" w:ascii="仿宋" w:hAnsi="仿宋" w:eastAsia="仿宋" w:cs="仿宋"/>
                      <w:sz w:val="20"/>
                      <w:szCs w:val="20"/>
                      <w:highlight w:val="none"/>
                    </w:rPr>
                    <w:t>%到+1</w:t>
                  </w:r>
                  <w:r>
                    <w:rPr>
                      <w:rFonts w:hint="eastAsia" w:ascii="仿宋" w:hAnsi="仿宋" w:eastAsia="仿宋" w:cs="仿宋"/>
                      <w:sz w:val="20"/>
                      <w:szCs w:val="20"/>
                      <w:highlight w:val="none"/>
                      <w:lang w:val="en-US" w:eastAsia="zh-CN"/>
                    </w:rPr>
                    <w:t>0</w:t>
                  </w:r>
                  <w:r>
                    <w:rPr>
                      <w:rFonts w:hint="eastAsia" w:ascii="仿宋" w:hAnsi="仿宋" w:eastAsia="仿宋" w:cs="仿宋"/>
                      <w:sz w:val="20"/>
                      <w:szCs w:val="20"/>
                      <w:highlight w:val="none"/>
                    </w:rPr>
                    <w:t>%</w:t>
                  </w:r>
                  <w:r>
                    <w:rPr>
                      <w:rFonts w:hint="eastAsia" w:ascii="仿宋" w:hAnsi="仿宋" w:eastAsia="仿宋" w:cs="仿宋"/>
                      <w:sz w:val="20"/>
                      <w:szCs w:val="20"/>
                      <w:highlight w:val="none"/>
                      <w:lang w:eastAsia="zh-CN"/>
                    </w:rPr>
                    <w:t>；</w:t>
                  </w:r>
                </w:p>
                <w:p w14:paraId="184F078A">
                  <w:pPr>
                    <w:keepNext w:val="0"/>
                    <w:keepLines w:val="0"/>
                    <w:widowControl/>
                    <w:numPr>
                      <w:ilvl w:val="0"/>
                      <w:numId w:val="0"/>
                    </w:numPr>
                    <w:suppressLineNumbers w:val="0"/>
                    <w:jc w:val="left"/>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rPr>
                    <w:t>▲</w:t>
                  </w:r>
                  <w:r>
                    <w:rPr>
                      <w:rFonts w:hint="eastAsia" w:ascii="仿宋" w:hAnsi="仿宋" w:eastAsia="仿宋" w:cs="仿宋"/>
                      <w:sz w:val="20"/>
                      <w:szCs w:val="20"/>
                      <w:highlight w:val="none"/>
                      <w:lang w:val="en-US" w:eastAsia="zh-CN"/>
                    </w:rPr>
                    <w:t>3、拉伸强度</w:t>
                  </w:r>
                  <w:r>
                    <w:rPr>
                      <w:rFonts w:hint="eastAsia" w:ascii="仿宋" w:hAnsi="仿宋" w:eastAsia="仿宋" w:cs="仿宋"/>
                      <w:sz w:val="20"/>
                      <w:szCs w:val="20"/>
                      <w:highlight w:val="none"/>
                    </w:rPr>
                    <w:t>（横向、纵向）（</w:t>
                  </w:r>
                  <w:r>
                    <w:rPr>
                      <w:rFonts w:hint="eastAsia" w:ascii="仿宋" w:hAnsi="仿宋" w:eastAsia="仿宋" w:cs="仿宋"/>
                      <w:sz w:val="20"/>
                      <w:szCs w:val="20"/>
                      <w:highlight w:val="none"/>
                      <w:lang w:val="en-US" w:eastAsia="zh-CN"/>
                    </w:rPr>
                    <w:t>Mpa</w:t>
                  </w:r>
                  <w:r>
                    <w:rPr>
                      <w:rFonts w:hint="eastAsia" w:ascii="仿宋" w:hAnsi="仿宋" w:eastAsia="仿宋" w:cs="仿宋"/>
                      <w:sz w:val="20"/>
                      <w:szCs w:val="20"/>
                      <w:highlight w:val="none"/>
                    </w:rPr>
                    <w:t>）</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rPr>
                    <w:t>≥</w:t>
                  </w:r>
                  <w:r>
                    <w:rPr>
                      <w:rFonts w:hint="eastAsia" w:ascii="仿宋" w:hAnsi="仿宋" w:eastAsia="仿宋" w:cs="仿宋"/>
                      <w:sz w:val="20"/>
                      <w:szCs w:val="20"/>
                      <w:highlight w:val="none"/>
                      <w:lang w:val="en-US" w:eastAsia="zh-CN"/>
                    </w:rPr>
                    <w:t>28；</w:t>
                  </w:r>
                </w:p>
                <w:p w14:paraId="59C76DE1">
                  <w:pPr>
                    <w:keepNext w:val="0"/>
                    <w:keepLines w:val="0"/>
                    <w:widowControl/>
                    <w:numPr>
                      <w:ilvl w:val="0"/>
                      <w:numId w:val="0"/>
                    </w:numPr>
                    <w:suppressLineNumbers w:val="0"/>
                    <w:jc w:val="left"/>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rPr>
                    <w:t>▲</w:t>
                  </w:r>
                  <w:r>
                    <w:rPr>
                      <w:rFonts w:hint="eastAsia" w:ascii="仿宋" w:hAnsi="仿宋" w:eastAsia="仿宋" w:cs="仿宋"/>
                      <w:sz w:val="20"/>
                      <w:szCs w:val="20"/>
                      <w:highlight w:val="none"/>
                      <w:lang w:val="en-US" w:eastAsia="zh-CN"/>
                    </w:rPr>
                    <w:t>4、断裂标称应变</w:t>
                  </w:r>
                  <w:r>
                    <w:rPr>
                      <w:rFonts w:hint="eastAsia" w:ascii="仿宋" w:hAnsi="仿宋" w:eastAsia="仿宋" w:cs="仿宋"/>
                      <w:sz w:val="20"/>
                      <w:szCs w:val="20"/>
                      <w:highlight w:val="none"/>
                    </w:rPr>
                    <w:t>（横向、纵向）（</w:t>
                  </w:r>
                  <w:r>
                    <w:rPr>
                      <w:rFonts w:hint="eastAsia" w:ascii="仿宋" w:hAnsi="仿宋" w:eastAsia="仿宋" w:cs="仿宋"/>
                      <w:sz w:val="20"/>
                      <w:szCs w:val="20"/>
                      <w:highlight w:val="none"/>
                      <w:lang w:val="en-US" w:eastAsia="zh-CN"/>
                    </w:rPr>
                    <w:t>%</w:t>
                  </w:r>
                  <w:r>
                    <w:rPr>
                      <w:rFonts w:hint="eastAsia" w:ascii="仿宋" w:hAnsi="仿宋" w:eastAsia="仿宋" w:cs="仿宋"/>
                      <w:sz w:val="20"/>
                      <w:szCs w:val="20"/>
                      <w:highlight w:val="none"/>
                    </w:rPr>
                    <w:t>）</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rPr>
                    <w:t>≥</w:t>
                  </w:r>
                  <w:r>
                    <w:rPr>
                      <w:rFonts w:hint="eastAsia" w:ascii="仿宋" w:hAnsi="仿宋" w:eastAsia="仿宋" w:cs="仿宋"/>
                      <w:sz w:val="20"/>
                      <w:szCs w:val="20"/>
                      <w:highlight w:val="none"/>
                      <w:lang w:val="en-US" w:eastAsia="zh-CN"/>
                    </w:rPr>
                    <w:t>600；</w:t>
                  </w:r>
                </w:p>
                <w:p w14:paraId="6BDFCA18">
                  <w:pPr>
                    <w:keepNext w:val="0"/>
                    <w:keepLines w:val="0"/>
                    <w:widowControl/>
                    <w:numPr>
                      <w:ilvl w:val="0"/>
                      <w:numId w:val="0"/>
                    </w:numPr>
                    <w:suppressLineNumbers w:val="0"/>
                    <w:jc w:val="left"/>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rPr>
                    <w:t>▲</w:t>
                  </w:r>
                  <w:r>
                    <w:rPr>
                      <w:rFonts w:hint="eastAsia" w:ascii="仿宋" w:hAnsi="仿宋" w:eastAsia="仿宋" w:cs="仿宋"/>
                      <w:sz w:val="20"/>
                      <w:szCs w:val="20"/>
                      <w:highlight w:val="none"/>
                      <w:lang w:val="en-US" w:eastAsia="zh-CN"/>
                    </w:rPr>
                    <w:t>5、直角撕裂强度</w:t>
                  </w:r>
                  <w:r>
                    <w:rPr>
                      <w:rFonts w:hint="eastAsia" w:ascii="仿宋" w:hAnsi="仿宋" w:eastAsia="仿宋" w:cs="仿宋"/>
                      <w:sz w:val="20"/>
                      <w:szCs w:val="20"/>
                      <w:highlight w:val="none"/>
                    </w:rPr>
                    <w:t>（横向、纵向）（</w:t>
                  </w:r>
                  <w:r>
                    <w:rPr>
                      <w:rFonts w:hint="eastAsia" w:ascii="仿宋" w:hAnsi="仿宋" w:eastAsia="仿宋" w:cs="仿宋"/>
                      <w:sz w:val="20"/>
                      <w:szCs w:val="20"/>
                      <w:highlight w:val="none"/>
                      <w:lang w:val="en-US" w:eastAsia="zh-CN"/>
                    </w:rPr>
                    <w:t>kN/m</w:t>
                  </w:r>
                  <w:r>
                    <w:rPr>
                      <w:rFonts w:hint="eastAsia" w:ascii="仿宋" w:hAnsi="仿宋" w:eastAsia="仿宋" w:cs="仿宋"/>
                      <w:sz w:val="20"/>
                      <w:szCs w:val="20"/>
                      <w:highlight w:val="none"/>
                    </w:rPr>
                    <w:t>）</w:t>
                  </w:r>
                  <w:r>
                    <w:rPr>
                      <w:rFonts w:hint="eastAsia" w:ascii="仿宋" w:hAnsi="仿宋" w:eastAsia="仿宋" w:cs="仿宋"/>
                      <w:sz w:val="20"/>
                      <w:szCs w:val="20"/>
                      <w:highlight w:val="none"/>
                      <w:lang w:eastAsia="zh-CN"/>
                    </w:rPr>
                    <w:t>：</w:t>
                  </w:r>
                  <w:r>
                    <w:rPr>
                      <w:rFonts w:hint="eastAsia" w:ascii="仿宋" w:hAnsi="仿宋" w:eastAsia="仿宋" w:cs="仿宋"/>
                      <w:sz w:val="20"/>
                      <w:szCs w:val="20"/>
                      <w:highlight w:val="none"/>
                    </w:rPr>
                    <w:t>≥</w:t>
                  </w:r>
                  <w:r>
                    <w:rPr>
                      <w:rFonts w:hint="eastAsia" w:ascii="仿宋" w:hAnsi="仿宋" w:eastAsia="仿宋" w:cs="仿宋"/>
                      <w:sz w:val="20"/>
                      <w:szCs w:val="20"/>
                      <w:highlight w:val="none"/>
                      <w:lang w:val="en-US" w:eastAsia="zh-CN"/>
                    </w:rPr>
                    <w:t>120；</w:t>
                  </w:r>
                </w:p>
                <w:p w14:paraId="5364607F">
                  <w:pPr>
                    <w:keepNext w:val="0"/>
                    <w:keepLines w:val="0"/>
                    <w:widowControl/>
                    <w:numPr>
                      <w:ilvl w:val="0"/>
                      <w:numId w:val="0"/>
                    </w:numPr>
                    <w:suppressLineNumbers w:val="0"/>
                    <w:jc w:val="left"/>
                    <w:textAlignment w:val="center"/>
                    <w:rPr>
                      <w:rFonts w:hint="eastAsia" w:ascii="仿宋" w:hAnsi="仿宋" w:eastAsia="仿宋" w:cs="仿宋"/>
                      <w:sz w:val="20"/>
                      <w:szCs w:val="20"/>
                      <w:highlight w:val="none"/>
                      <w:lang w:val="en-US" w:eastAsia="zh-CN"/>
                    </w:rPr>
                  </w:pPr>
                  <w:r>
                    <w:rPr>
                      <w:rFonts w:hint="eastAsia" w:ascii="仿宋" w:hAnsi="仿宋" w:eastAsia="仿宋" w:cs="仿宋"/>
                      <w:sz w:val="20"/>
                      <w:szCs w:val="20"/>
                      <w:highlight w:val="none"/>
                    </w:rPr>
                    <w:t>▲</w:t>
                  </w:r>
                  <w:r>
                    <w:rPr>
                      <w:rFonts w:hint="eastAsia" w:ascii="仿宋" w:hAnsi="仿宋" w:eastAsia="仿宋" w:cs="仿宋"/>
                      <w:kern w:val="2"/>
                      <w:sz w:val="20"/>
                      <w:szCs w:val="20"/>
                      <w:lang w:val="en-US" w:eastAsia="zh-CN" w:bidi="ar-SA"/>
                    </w:rPr>
                    <w:t>6、</w:t>
                  </w:r>
                  <w:r>
                    <w:rPr>
                      <w:rFonts w:hint="eastAsia" w:ascii="仿宋" w:hAnsi="仿宋" w:eastAsia="仿宋" w:cs="仿宋"/>
                      <w:sz w:val="20"/>
                      <w:szCs w:val="20"/>
                      <w:highlight w:val="none"/>
                      <w:lang w:val="en-US" w:eastAsia="zh-CN"/>
                    </w:rPr>
                    <w:t>流滴性能（初滴时间，S）：≤420；</w:t>
                  </w:r>
                </w:p>
                <w:p w14:paraId="50521B06">
                  <w:pPr>
                    <w:keepNext w:val="0"/>
                    <w:keepLines w:val="0"/>
                    <w:widowControl/>
                    <w:numPr>
                      <w:ilvl w:val="0"/>
                      <w:numId w:val="0"/>
                    </w:numPr>
                    <w:suppressLineNumbers w:val="0"/>
                    <w:jc w:val="left"/>
                    <w:textAlignment w:val="center"/>
                    <w:rPr>
                      <w:rFonts w:hint="default" w:ascii="仿宋" w:hAnsi="仿宋" w:eastAsia="仿宋" w:cs="仿宋"/>
                      <w:sz w:val="20"/>
                      <w:szCs w:val="20"/>
                      <w:highlight w:val="none"/>
                      <w:lang w:val="en-US" w:eastAsia="zh-CN"/>
                    </w:rPr>
                  </w:pPr>
                  <w:r>
                    <w:rPr>
                      <w:rFonts w:hint="eastAsia" w:ascii="仿宋" w:hAnsi="仿宋" w:eastAsia="仿宋" w:cs="仿宋"/>
                      <w:sz w:val="20"/>
                      <w:szCs w:val="20"/>
                      <w:highlight w:val="none"/>
                    </w:rPr>
                    <w:t>▲</w:t>
                  </w:r>
                  <w:r>
                    <w:rPr>
                      <w:rFonts w:hint="eastAsia" w:ascii="仿宋" w:hAnsi="仿宋" w:eastAsia="仿宋" w:cs="仿宋"/>
                      <w:kern w:val="2"/>
                      <w:sz w:val="20"/>
                      <w:szCs w:val="20"/>
                      <w:lang w:val="en-US" w:eastAsia="zh-CN" w:bidi="ar-SA"/>
                    </w:rPr>
                    <w:t>7</w:t>
                  </w:r>
                  <w:r>
                    <w:rPr>
                      <w:rFonts w:hint="default" w:ascii="仿宋" w:hAnsi="仿宋" w:eastAsia="仿宋" w:cs="仿宋"/>
                      <w:kern w:val="2"/>
                      <w:sz w:val="20"/>
                      <w:szCs w:val="20"/>
                      <w:lang w:val="en-US" w:eastAsia="zh-CN" w:bidi="ar-SA"/>
                    </w:rPr>
                    <w:t>、</w:t>
                  </w:r>
                  <w:r>
                    <w:rPr>
                      <w:rFonts w:hint="default" w:ascii="仿宋" w:hAnsi="仿宋" w:eastAsia="仿宋" w:cs="仿宋"/>
                      <w:sz w:val="20"/>
                      <w:szCs w:val="20"/>
                      <w:highlight w:val="none"/>
                      <w:lang w:val="en-US" w:eastAsia="zh-CN"/>
                    </w:rPr>
                    <w:t>透光率，%</w:t>
                  </w:r>
                  <w:r>
                    <w:rPr>
                      <w:rFonts w:hint="eastAsia" w:ascii="仿宋" w:hAnsi="仿宋" w:eastAsia="仿宋" w:cs="仿宋"/>
                      <w:sz w:val="20"/>
                      <w:szCs w:val="20"/>
                      <w:highlight w:val="none"/>
                      <w:lang w:val="en-US" w:eastAsia="zh-CN"/>
                    </w:rPr>
                    <w:t>：</w:t>
                  </w:r>
                  <w:r>
                    <w:rPr>
                      <w:rFonts w:hint="eastAsia" w:ascii="仿宋" w:hAnsi="仿宋" w:eastAsia="仿宋" w:cs="仿宋"/>
                      <w:sz w:val="20"/>
                      <w:szCs w:val="20"/>
                      <w:highlight w:val="none"/>
                    </w:rPr>
                    <w:t>≥</w:t>
                  </w:r>
                  <w:r>
                    <w:rPr>
                      <w:rFonts w:hint="eastAsia" w:ascii="仿宋" w:hAnsi="仿宋" w:eastAsia="仿宋" w:cs="仿宋"/>
                      <w:sz w:val="20"/>
                      <w:szCs w:val="20"/>
                      <w:highlight w:val="none"/>
                      <w:lang w:val="en-US" w:eastAsia="zh-CN"/>
                    </w:rPr>
                    <w:t>86；</w:t>
                  </w:r>
                </w:p>
                <w:p w14:paraId="0DF156EA">
                  <w:pPr>
                    <w:keepNext w:val="0"/>
                    <w:keepLines w:val="0"/>
                    <w:widowControl/>
                    <w:numPr>
                      <w:ilvl w:val="0"/>
                      <w:numId w:val="0"/>
                    </w:numPr>
                    <w:suppressLineNumbers w:val="0"/>
                    <w:jc w:val="left"/>
                    <w:textAlignment w:val="center"/>
                    <w:rPr>
                      <w:rFonts w:hint="default" w:ascii="仿宋" w:hAnsi="仿宋" w:eastAsia="仿宋" w:cs="仿宋"/>
                      <w:sz w:val="20"/>
                      <w:szCs w:val="20"/>
                      <w:highlight w:val="none"/>
                      <w:lang w:val="en-US" w:eastAsia="zh-CN"/>
                    </w:rPr>
                  </w:pPr>
                  <w:r>
                    <w:rPr>
                      <w:rFonts w:hint="eastAsia" w:ascii="仿宋" w:hAnsi="仿宋" w:eastAsia="仿宋" w:cs="仿宋"/>
                      <w:sz w:val="20"/>
                      <w:szCs w:val="20"/>
                      <w:highlight w:val="none"/>
                    </w:rPr>
                    <w:t>▲</w:t>
                  </w:r>
                  <w:r>
                    <w:rPr>
                      <w:rFonts w:hint="eastAsia" w:ascii="仿宋" w:hAnsi="仿宋" w:eastAsia="仿宋" w:cs="仿宋"/>
                      <w:sz w:val="20"/>
                      <w:szCs w:val="20"/>
                      <w:highlight w:val="none"/>
                      <w:lang w:val="en-US" w:eastAsia="zh-CN"/>
                    </w:rPr>
                    <w:t>8、雾度，%：≤35</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735BC30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平米</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673678B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29300</w:t>
                  </w:r>
                </w:p>
              </w:tc>
            </w:tr>
            <w:tr w14:paraId="1B2DB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7"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14D3164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4A4EF68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配件</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25BC511E">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lang w:val="en-US" w:eastAsia="zh-CN" w:bidi="ar"/>
                    </w:rPr>
                    <w:t>1、</w:t>
                  </w:r>
                  <w:r>
                    <w:rPr>
                      <w:rFonts w:hint="eastAsia" w:ascii="仿宋" w:hAnsi="仿宋" w:eastAsia="仿宋" w:cs="仿宋"/>
                      <w:i w:val="0"/>
                      <w:iCs w:val="0"/>
                      <w:color w:val="000000"/>
                      <w:kern w:val="0"/>
                      <w:sz w:val="20"/>
                      <w:szCs w:val="20"/>
                      <w:u w:val="none"/>
                      <w:lang w:val="en-US" w:eastAsia="zh-CN" w:bidi="ar"/>
                    </w:rPr>
                    <w:t>包含：卡簧、卡槽、压膜带、亚膜卡、钻尾钉、扁铁、地锚等；                                                                      2、抗风化、抗老化、耐酸碱、不伤膜；</w:t>
                  </w:r>
                </w:p>
                <w:p w14:paraId="443011EC">
                  <w:pPr>
                    <w:keepNext w:val="0"/>
                    <w:keepLines w:val="0"/>
                    <w:widowControl/>
                    <w:numPr>
                      <w:ilvl w:val="0"/>
                      <w:numId w:val="0"/>
                    </w:numPr>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2"/>
                      <w:sz w:val="20"/>
                      <w:szCs w:val="20"/>
                      <w:lang w:val="en-US" w:eastAsia="zh-CN" w:bidi="ar-SA"/>
                    </w:rPr>
                    <w:t>3、</w:t>
                  </w:r>
                  <w:r>
                    <w:rPr>
                      <w:rFonts w:hint="eastAsia" w:ascii="仿宋" w:hAnsi="仿宋" w:eastAsia="仿宋" w:cs="仿宋"/>
                      <w:i w:val="0"/>
                      <w:iCs w:val="0"/>
                      <w:color w:val="000000"/>
                      <w:kern w:val="0"/>
                      <w:sz w:val="20"/>
                      <w:szCs w:val="20"/>
                      <w:u w:val="none"/>
                      <w:lang w:val="en-US" w:eastAsia="zh-CN" w:bidi="ar"/>
                    </w:rPr>
                    <w:t>韧性强、强拉力、柔韧性好。</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133A2F7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平米</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101B3AB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14756</w:t>
                  </w:r>
                </w:p>
              </w:tc>
            </w:tr>
            <w:tr w14:paraId="39D105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1"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4EE3E6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697D91E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棉被</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49B0EEA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1、规格：两层120克PE布+1000克太空棉+5T珍珠棉；</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2、抗老化、结实耐磨、耐晒保温。</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6F0477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平米</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43E361D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13300</w:t>
                  </w:r>
                </w:p>
              </w:tc>
            </w:tr>
            <w:tr w14:paraId="7E0171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2E88C0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F4D01F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开窗系统</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383B0A8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1、规格：24v100w电卷；</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2、经久耐用、电压稳定；</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3、操作简单、使用安全。</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5BDE6D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米</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29F663D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1400</w:t>
                  </w:r>
                </w:p>
              </w:tc>
            </w:tr>
            <w:tr w14:paraId="1ED399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13539F2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BBF430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卷帘机组</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3AF6E3A5">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 xml:space="preserve">1、包含：机组及伸缩杆；                                                                                                               </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2、全铜电机、强劲动力；</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3、防油防潮、高精转子。</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59A6D1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套</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3F20134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w:t>
                  </w:r>
                </w:p>
              </w:tc>
            </w:tr>
            <w:tr w14:paraId="34AE8C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2"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38BF9EE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67C9E64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卷膜器</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2D3D25F8">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1、包含：内棚卷膜器，外棚卷膜器、卷膜杆；                                                                                                                                          2、电压：24V；</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3、铝合金机体、纯铜机芯、动力强劲；</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 xml:space="preserve">4、限位开关、防水防潮、自锁装置。                               </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22C4A51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套</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41113B1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28</w:t>
                  </w:r>
                </w:p>
              </w:tc>
            </w:tr>
            <w:tr w14:paraId="150B83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2A74BF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210E25B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防虫网</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49787961">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1、规格：60目*1200mm宽；                      2、材质：聚乙烯材料；</w:t>
                  </w:r>
                </w:p>
                <w:p w14:paraId="72AC541F">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3、抗老化、精细锁边设计、网眼工整平滑。</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1B13935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平米</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789A8E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5700</w:t>
                  </w:r>
                </w:p>
              </w:tc>
            </w:tr>
            <w:tr w14:paraId="1E34BD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5F5CCAD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12ABD06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苯板</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4AF2AD53">
                  <w:pPr>
                    <w:keepNext w:val="0"/>
                    <w:keepLines w:val="0"/>
                    <w:widowControl/>
                    <w:suppressLineNumbers w:val="0"/>
                    <w:jc w:val="left"/>
                    <w:textAlignment w:val="center"/>
                    <w:rPr>
                      <w:rFonts w:hint="default" w:ascii="仿宋" w:hAnsi="仿宋" w:eastAsia="仿宋" w:cs="仿宋"/>
                      <w:i w:val="0"/>
                      <w:iCs w:val="0"/>
                      <w:color w:val="000000"/>
                      <w:kern w:val="0"/>
                      <w:sz w:val="20"/>
                      <w:szCs w:val="20"/>
                      <w:u w:val="none"/>
                      <w:lang w:val="en-US" w:eastAsia="zh-CN" w:bidi="ar"/>
                    </w:rPr>
                  </w:pPr>
                  <w:r>
                    <w:rPr>
                      <w:rFonts w:hint="eastAsia" w:ascii="仿宋" w:hAnsi="仿宋" w:eastAsia="仿宋" w:cs="仿宋"/>
                      <w:sz w:val="20"/>
                      <w:szCs w:val="20"/>
                      <w:highlight w:val="none"/>
                    </w:rPr>
                    <w:t>▲</w:t>
                  </w:r>
                  <w:r>
                    <w:rPr>
                      <w:rFonts w:hint="eastAsia" w:ascii="仿宋" w:hAnsi="仿宋" w:eastAsia="仿宋" w:cs="仿宋"/>
                      <w:i w:val="0"/>
                      <w:iCs w:val="0"/>
                      <w:color w:val="000000"/>
                      <w:kern w:val="0"/>
                      <w:sz w:val="20"/>
                      <w:szCs w:val="20"/>
                      <w:u w:val="none"/>
                      <w:lang w:val="en-US" w:eastAsia="zh-CN" w:bidi="ar"/>
                    </w:rPr>
                    <w:t>1、尺寸允许偏差（mm）：厚度0~1，长度±2，宽度±1，对角线差≤3，板边平直度≤2，板面平整度≤1；</w:t>
                  </w:r>
                </w:p>
                <w:p w14:paraId="365A8F08">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sz w:val="20"/>
                      <w:szCs w:val="20"/>
                      <w:highlight w:val="none"/>
                    </w:rPr>
                    <w:t>▲</w:t>
                  </w:r>
                  <w:r>
                    <w:rPr>
                      <w:rFonts w:hint="eastAsia" w:ascii="仿宋" w:hAnsi="仿宋" w:eastAsia="仿宋" w:cs="仿宋"/>
                      <w:i w:val="0"/>
                      <w:iCs w:val="0"/>
                      <w:color w:val="000000"/>
                      <w:kern w:val="0"/>
                      <w:sz w:val="20"/>
                      <w:szCs w:val="20"/>
                      <w:u w:val="none"/>
                      <w:lang w:val="en-US" w:eastAsia="zh-CN" w:bidi="ar"/>
                    </w:rPr>
                    <w:t>2、尺寸稳定性（%）：长度≤0.3、宽度≤0.3、厚度≤0.3；</w:t>
                  </w:r>
                </w:p>
                <w:p w14:paraId="57BD5639">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sz w:val="20"/>
                      <w:szCs w:val="20"/>
                      <w:highlight w:val="none"/>
                    </w:rPr>
                    <w:t>▲</w:t>
                  </w:r>
                  <w:r>
                    <w:rPr>
                      <w:rFonts w:hint="eastAsia" w:ascii="仿宋" w:hAnsi="仿宋" w:eastAsia="仿宋" w:cs="仿宋"/>
                      <w:i w:val="0"/>
                      <w:iCs w:val="0"/>
                      <w:color w:val="000000"/>
                      <w:kern w:val="0"/>
                      <w:sz w:val="20"/>
                      <w:szCs w:val="20"/>
                      <w:lang w:val="en-US" w:eastAsia="zh-CN" w:bidi="ar"/>
                    </w:rPr>
                    <w:t>3、</w:t>
                  </w:r>
                  <w:r>
                    <w:rPr>
                      <w:rFonts w:hint="eastAsia" w:ascii="仿宋" w:hAnsi="仿宋" w:eastAsia="仿宋" w:cs="仿宋"/>
                      <w:i w:val="0"/>
                      <w:iCs w:val="0"/>
                      <w:color w:val="000000"/>
                      <w:kern w:val="0"/>
                      <w:sz w:val="20"/>
                      <w:szCs w:val="20"/>
                      <w:u w:val="none"/>
                      <w:lang w:val="en-US" w:eastAsia="zh-CN" w:bidi="ar"/>
                    </w:rPr>
                    <w:t>表观密度（kg/m3）：18~22；</w:t>
                  </w:r>
                </w:p>
                <w:p w14:paraId="2AEBD0AA">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sz w:val="20"/>
                      <w:szCs w:val="20"/>
                      <w:highlight w:val="none"/>
                    </w:rPr>
                    <w:t>▲</w:t>
                  </w:r>
                  <w:r>
                    <w:rPr>
                      <w:rFonts w:hint="eastAsia" w:ascii="仿宋" w:hAnsi="仿宋" w:eastAsia="仿宋" w:cs="仿宋"/>
                      <w:i w:val="0"/>
                      <w:iCs w:val="0"/>
                      <w:color w:val="000000"/>
                      <w:kern w:val="0"/>
                      <w:sz w:val="20"/>
                      <w:szCs w:val="20"/>
                      <w:lang w:val="en-US" w:eastAsia="zh-CN" w:bidi="ar"/>
                    </w:rPr>
                    <w:t>4、</w:t>
                  </w:r>
                  <w:r>
                    <w:rPr>
                      <w:rFonts w:hint="eastAsia" w:ascii="仿宋" w:hAnsi="仿宋" w:eastAsia="仿宋" w:cs="仿宋"/>
                      <w:i w:val="0"/>
                      <w:iCs w:val="0"/>
                      <w:color w:val="000000"/>
                      <w:kern w:val="0"/>
                      <w:sz w:val="20"/>
                      <w:szCs w:val="20"/>
                      <w:u w:val="none"/>
                      <w:lang w:val="en-US" w:eastAsia="zh-CN" w:bidi="ar"/>
                    </w:rPr>
                    <w:t>导热系数（W/(m·K)）：≤0.039；</w:t>
                  </w:r>
                </w:p>
                <w:p w14:paraId="41AF8922">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sz w:val="20"/>
                      <w:szCs w:val="20"/>
                      <w:highlight w:val="none"/>
                    </w:rPr>
                    <w:t>▲</w:t>
                  </w:r>
                  <w:r>
                    <w:rPr>
                      <w:rFonts w:hint="eastAsia" w:ascii="仿宋" w:hAnsi="仿宋" w:eastAsia="仿宋" w:cs="仿宋"/>
                      <w:i w:val="0"/>
                      <w:iCs w:val="0"/>
                      <w:color w:val="000000"/>
                      <w:kern w:val="0"/>
                      <w:sz w:val="20"/>
                      <w:szCs w:val="20"/>
                      <w:u w:val="none"/>
                      <w:lang w:val="en-US" w:eastAsia="zh-CN" w:bidi="ar"/>
                    </w:rPr>
                    <w:t>5、垂直于板面方向的抗拉强度（MPa）：≥0.10；</w:t>
                  </w:r>
                </w:p>
                <w:p w14:paraId="2A3EC52A">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sz w:val="20"/>
                      <w:szCs w:val="20"/>
                      <w:highlight w:val="none"/>
                    </w:rPr>
                    <w:t>▲</w:t>
                  </w:r>
                  <w:r>
                    <w:rPr>
                      <w:rFonts w:hint="eastAsia" w:ascii="仿宋" w:hAnsi="仿宋" w:eastAsia="仿宋" w:cs="仿宋"/>
                      <w:i w:val="0"/>
                      <w:iCs w:val="0"/>
                      <w:color w:val="000000"/>
                      <w:kern w:val="0"/>
                      <w:sz w:val="20"/>
                      <w:szCs w:val="20"/>
                      <w:lang w:val="en-US" w:eastAsia="zh-CN" w:bidi="ar"/>
                    </w:rPr>
                    <w:t>6、</w:t>
                  </w:r>
                  <w:r>
                    <w:rPr>
                      <w:rFonts w:hint="eastAsia" w:ascii="仿宋" w:hAnsi="仿宋" w:eastAsia="仿宋" w:cs="仿宋"/>
                      <w:i w:val="0"/>
                      <w:iCs w:val="0"/>
                      <w:color w:val="000000"/>
                      <w:kern w:val="0"/>
                      <w:sz w:val="20"/>
                      <w:szCs w:val="20"/>
                      <w:u w:val="none"/>
                      <w:lang w:val="en-US" w:eastAsia="zh-CN" w:bidi="ar"/>
                    </w:rPr>
                    <w:t>弯曲变形（mm）：≥20；</w:t>
                  </w:r>
                </w:p>
                <w:p w14:paraId="71525DB4">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sz w:val="20"/>
                      <w:szCs w:val="20"/>
                      <w:highlight w:val="none"/>
                    </w:rPr>
                    <w:t>▲</w:t>
                  </w:r>
                  <w:r>
                    <w:rPr>
                      <w:rFonts w:hint="eastAsia" w:ascii="仿宋" w:hAnsi="仿宋" w:eastAsia="仿宋" w:cs="仿宋"/>
                      <w:i w:val="0"/>
                      <w:iCs w:val="0"/>
                      <w:color w:val="000000"/>
                      <w:kern w:val="0"/>
                      <w:sz w:val="20"/>
                      <w:szCs w:val="20"/>
                      <w:u w:val="none"/>
                      <w:lang w:val="en-US" w:eastAsia="zh-CN" w:bidi="ar"/>
                    </w:rPr>
                    <w:t>7、水蒸气渗透系数（ng/(Pa*m*s)）：≤4.5；</w:t>
                  </w:r>
                </w:p>
                <w:p w14:paraId="679B5123">
                  <w:pPr>
                    <w:keepNext w:val="0"/>
                    <w:keepLines w:val="0"/>
                    <w:widowControl/>
                    <w:numPr>
                      <w:ilvl w:val="0"/>
                      <w:numId w:val="0"/>
                    </w:numPr>
                    <w:suppressLineNumbers w:val="0"/>
                    <w:jc w:val="left"/>
                    <w:textAlignment w:val="center"/>
                    <w:rPr>
                      <w:rFonts w:hint="default" w:ascii="仿宋" w:hAnsi="仿宋" w:eastAsia="仿宋" w:cs="仿宋"/>
                      <w:i w:val="0"/>
                      <w:iCs w:val="0"/>
                      <w:color w:val="000000"/>
                      <w:kern w:val="0"/>
                      <w:sz w:val="20"/>
                      <w:szCs w:val="20"/>
                      <w:u w:val="none"/>
                      <w:lang w:val="en-US" w:eastAsia="zh-CN" w:bidi="ar"/>
                    </w:rPr>
                  </w:pPr>
                  <w:r>
                    <w:rPr>
                      <w:rFonts w:hint="eastAsia" w:ascii="仿宋" w:hAnsi="仿宋" w:eastAsia="仿宋" w:cs="仿宋"/>
                      <w:sz w:val="20"/>
                      <w:szCs w:val="20"/>
                      <w:highlight w:val="none"/>
                    </w:rPr>
                    <w:t>▲</w:t>
                  </w:r>
                  <w:r>
                    <w:rPr>
                      <w:rFonts w:hint="eastAsia" w:ascii="仿宋" w:hAnsi="仿宋" w:eastAsia="仿宋" w:cs="仿宋"/>
                      <w:i w:val="0"/>
                      <w:iCs w:val="0"/>
                      <w:color w:val="000000"/>
                      <w:kern w:val="0"/>
                      <w:sz w:val="20"/>
                      <w:szCs w:val="20"/>
                      <w:u w:val="none"/>
                      <w:lang w:val="en-US" w:eastAsia="zh-CN" w:bidi="ar"/>
                    </w:rPr>
                    <w:t>8、吸水率（体积分数）（%）：≤3。</w:t>
                  </w:r>
                </w:p>
                <w:p w14:paraId="771259C7">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sz w:val="20"/>
                      <w:szCs w:val="20"/>
                      <w:highlight w:val="none"/>
                    </w:rPr>
                    <w:t>▲</w:t>
                  </w:r>
                  <w:r>
                    <w:rPr>
                      <w:rFonts w:hint="eastAsia" w:ascii="仿宋" w:hAnsi="仿宋" w:eastAsia="仿宋" w:cs="仿宋"/>
                      <w:i w:val="0"/>
                      <w:iCs w:val="0"/>
                      <w:color w:val="000000"/>
                      <w:kern w:val="0"/>
                      <w:sz w:val="20"/>
                      <w:szCs w:val="20"/>
                      <w:u w:val="none"/>
                      <w:lang w:val="en-US" w:eastAsia="zh-CN" w:bidi="ar"/>
                    </w:rPr>
                    <w:t xml:space="preserve">9、燃烧性能：B1级阻燃。  </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3A580CC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套</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41A63C5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r>
            <w:tr w14:paraId="687662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97"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719B75D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9</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77EB97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热风机</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1667711F">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1、规格：5kw；</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2、金属外壳、全铜电机、过热保护；</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3、机体表面耐高温绝缘；</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4、热力强大、漩涡循环取暖。</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7126D40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台</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6E4D24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r>
            <w:tr w14:paraId="6D350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2"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396659E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10</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4C0C29F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水泵及管道维修改造</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7D0190F6">
                  <w:pPr>
                    <w:keepNext w:val="0"/>
                    <w:keepLines w:val="0"/>
                    <w:widowControl/>
                    <w:numPr>
                      <w:ilvl w:val="0"/>
                      <w:numId w:val="0"/>
                    </w:numPr>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lang w:val="en-US" w:eastAsia="zh-CN" w:bidi="ar"/>
                    </w:rPr>
                    <w:t>1、</w:t>
                  </w:r>
                  <w:r>
                    <w:rPr>
                      <w:rFonts w:hint="eastAsia" w:ascii="仿宋" w:hAnsi="仿宋" w:eastAsia="仿宋" w:cs="仿宋"/>
                      <w:i w:val="0"/>
                      <w:iCs w:val="0"/>
                      <w:color w:val="000000"/>
                      <w:kern w:val="0"/>
                      <w:sz w:val="20"/>
                      <w:szCs w:val="20"/>
                      <w:u w:val="none"/>
                      <w:lang w:val="en-US" w:eastAsia="zh-CN" w:bidi="ar"/>
                    </w:rPr>
                    <w:t>水泵拆除维修；                                    2、管道布置；</w:t>
                  </w:r>
                </w:p>
                <w:p w14:paraId="3DF7F803">
                  <w:pPr>
                    <w:keepNext w:val="0"/>
                    <w:keepLines w:val="0"/>
                    <w:widowControl/>
                    <w:numPr>
                      <w:ilvl w:val="0"/>
                      <w:numId w:val="0"/>
                    </w:numPr>
                    <w:suppressLineNumbers w:val="0"/>
                    <w:jc w:val="left"/>
                    <w:textAlignment w:val="center"/>
                    <w:rPr>
                      <w:rFonts w:hint="default" w:ascii="仿宋" w:hAnsi="仿宋" w:eastAsia="仿宋" w:cs="仿宋"/>
                      <w:i w:val="0"/>
                      <w:iCs w:val="0"/>
                      <w:color w:val="000000"/>
                      <w:sz w:val="20"/>
                      <w:szCs w:val="20"/>
                      <w:u w:val="none"/>
                      <w:lang w:val="en-US"/>
                    </w:rPr>
                  </w:pPr>
                  <w:r>
                    <w:rPr>
                      <w:rFonts w:hint="eastAsia" w:ascii="仿宋" w:hAnsi="仿宋" w:eastAsia="仿宋" w:cs="仿宋"/>
                      <w:i w:val="0"/>
                      <w:iCs w:val="0"/>
                      <w:color w:val="000000"/>
                      <w:kern w:val="2"/>
                      <w:sz w:val="20"/>
                      <w:szCs w:val="20"/>
                      <w:lang w:val="en-US" w:eastAsia="zh-CN" w:bidi="ar-SA"/>
                    </w:rPr>
                    <w:t>3、</w:t>
                  </w:r>
                  <w:r>
                    <w:rPr>
                      <w:rFonts w:hint="eastAsia" w:ascii="仿宋" w:hAnsi="仿宋" w:eastAsia="仿宋" w:cs="仿宋"/>
                      <w:i w:val="0"/>
                      <w:iCs w:val="0"/>
                      <w:color w:val="000000"/>
                      <w:kern w:val="0"/>
                      <w:sz w:val="20"/>
                      <w:szCs w:val="20"/>
                      <w:u w:val="none"/>
                      <w:lang w:val="en-US" w:eastAsia="zh-CN" w:bidi="ar"/>
                    </w:rPr>
                    <w:t>管道疏通。</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501CEB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565E01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r>
            <w:tr w14:paraId="62A308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066E64A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344AA34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控制柜</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3FBD16C8">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1、规格：600mm*400mm*200mm；</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2、箱体材质：冷轧钢板；</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233D964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套</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292320E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14</w:t>
                  </w:r>
                </w:p>
              </w:tc>
            </w:tr>
            <w:tr w14:paraId="54C12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610" w:type="dxa"/>
                  <w:tcBorders>
                    <w:top w:val="single" w:color="000000" w:sz="4" w:space="0"/>
                    <w:left w:val="single" w:color="000000" w:sz="4" w:space="0"/>
                    <w:bottom w:val="single" w:color="000000" w:sz="4" w:space="0"/>
                    <w:right w:val="single" w:color="000000" w:sz="4" w:space="0"/>
                  </w:tcBorders>
                  <w:noWrap w:val="0"/>
                  <w:vAlign w:val="center"/>
                </w:tcPr>
                <w:p w14:paraId="34EDBF8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726" w:type="dxa"/>
                  <w:tcBorders>
                    <w:top w:val="single" w:color="000000" w:sz="4" w:space="0"/>
                    <w:left w:val="single" w:color="000000" w:sz="4" w:space="0"/>
                    <w:bottom w:val="single" w:color="000000" w:sz="4" w:space="0"/>
                    <w:right w:val="single" w:color="000000" w:sz="4" w:space="0"/>
                  </w:tcBorders>
                  <w:noWrap w:val="0"/>
                  <w:vAlign w:val="center"/>
                </w:tcPr>
                <w:p w14:paraId="5C13D8A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遮阳系统</w:t>
                  </w:r>
                </w:p>
              </w:tc>
              <w:tc>
                <w:tcPr>
                  <w:tcW w:w="4125" w:type="dxa"/>
                  <w:tcBorders>
                    <w:top w:val="single" w:color="000000" w:sz="4" w:space="0"/>
                    <w:left w:val="single" w:color="000000" w:sz="4" w:space="0"/>
                    <w:bottom w:val="single" w:color="000000" w:sz="4" w:space="0"/>
                    <w:right w:val="single" w:color="000000" w:sz="4" w:space="0"/>
                  </w:tcBorders>
                  <w:noWrap w:val="0"/>
                  <w:vAlign w:val="center"/>
                </w:tcPr>
                <w:p w14:paraId="399F1E3F">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1、功率0.75KW，输出扭矩800Nm，输出转速2.6R/Min；</w:t>
                  </w:r>
                </w:p>
                <w:p w14:paraId="5562179B">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lang w:val="en-US" w:eastAsia="zh-CN" w:bidi="ar"/>
                    </w:rPr>
                    <w:t>2、</w:t>
                  </w:r>
                  <w:r>
                    <w:rPr>
                      <w:rFonts w:hint="eastAsia" w:ascii="仿宋" w:hAnsi="仿宋" w:eastAsia="仿宋" w:cs="仿宋"/>
                      <w:i w:val="0"/>
                      <w:iCs w:val="0"/>
                      <w:color w:val="000000"/>
                      <w:kern w:val="0"/>
                      <w:sz w:val="20"/>
                      <w:szCs w:val="20"/>
                      <w:u w:val="none"/>
                      <w:lang w:val="en-US" w:eastAsia="zh-CN" w:bidi="ar"/>
                    </w:rPr>
                    <w:t>材质：遮阳网聚丙烯材料，遮阳70%；</w:t>
                  </w:r>
                </w:p>
                <w:p w14:paraId="54AE035B">
                  <w:pPr>
                    <w:keepNext w:val="0"/>
                    <w:keepLines w:val="0"/>
                    <w:widowControl/>
                    <w:suppressLineNumbers w:val="0"/>
                    <w:jc w:val="left"/>
                    <w:textAlignment w:val="center"/>
                    <w:rPr>
                      <w:rFonts w:hint="eastAsia" w:ascii="仿宋" w:hAnsi="仿宋" w:eastAsia="仿宋" w:cs="仿宋"/>
                      <w:i w:val="0"/>
                      <w:iCs w:val="0"/>
                      <w:color w:val="000000"/>
                      <w:kern w:val="0"/>
                      <w:sz w:val="20"/>
                      <w:szCs w:val="20"/>
                      <w:u w:val="none"/>
                      <w:lang w:val="en-US" w:eastAsia="zh-CN" w:bidi="ar"/>
                    </w:rPr>
                  </w:pPr>
                  <w:r>
                    <w:rPr>
                      <w:rFonts w:hint="eastAsia" w:ascii="仿宋" w:hAnsi="仿宋" w:eastAsia="仿宋" w:cs="仿宋"/>
                      <w:i w:val="0"/>
                      <w:iCs w:val="0"/>
                      <w:color w:val="000000"/>
                      <w:kern w:val="0"/>
                      <w:sz w:val="20"/>
                      <w:szCs w:val="20"/>
                      <w:u w:val="none"/>
                      <w:lang w:val="en-US" w:eastAsia="zh-CN" w:bidi="ar"/>
                    </w:rPr>
                    <w:t>3、夏季遮荫不易腐蚀老化；</w:t>
                  </w:r>
                </w:p>
                <w:p w14:paraId="17989A10">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4、结构稳定、抗风雪能力强。</w:t>
                  </w:r>
                </w:p>
              </w:tc>
              <w:tc>
                <w:tcPr>
                  <w:tcW w:w="515" w:type="dxa"/>
                  <w:tcBorders>
                    <w:top w:val="single" w:color="000000" w:sz="4" w:space="0"/>
                    <w:left w:val="single" w:color="000000" w:sz="4" w:space="0"/>
                    <w:bottom w:val="single" w:color="000000" w:sz="4" w:space="0"/>
                    <w:right w:val="single" w:color="000000" w:sz="4" w:space="0"/>
                  </w:tcBorders>
                  <w:noWrap w:val="0"/>
                  <w:vAlign w:val="center"/>
                </w:tcPr>
                <w:p w14:paraId="562298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平米</w:t>
                  </w:r>
                </w:p>
              </w:tc>
              <w:tc>
                <w:tcPr>
                  <w:tcW w:w="661" w:type="dxa"/>
                  <w:tcBorders>
                    <w:top w:val="single" w:color="000000" w:sz="4" w:space="0"/>
                    <w:left w:val="single" w:color="000000" w:sz="4" w:space="0"/>
                    <w:bottom w:val="single" w:color="000000" w:sz="4" w:space="0"/>
                    <w:right w:val="single" w:color="000000" w:sz="4" w:space="0"/>
                  </w:tcBorders>
                  <w:noWrap w:val="0"/>
                  <w:vAlign w:val="center"/>
                </w:tcPr>
                <w:p w14:paraId="04ECF75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560</w:t>
                  </w:r>
                </w:p>
              </w:tc>
            </w:tr>
          </w:tbl>
          <w:p w14:paraId="5463DFF6">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注:带"▲"条款技术参数，供应商需提供国家认可的第三方检验（检测）机构出具的检验(检测)报告复印件并加盖供应商电子印章，否则视为负偏离。不带“▲”的响应即可，格式自拟。</w:t>
            </w:r>
          </w:p>
          <w:p w14:paraId="2CE7AD50">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p>
        </w:tc>
      </w:tr>
      <w:tr w14:paraId="725256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2675" w:hRule="atLeast"/>
        </w:trPr>
        <w:tc>
          <w:tcPr>
            <w:tcW w:w="489" w:type="dxa"/>
            <w:noWrap w:val="0"/>
            <w:vAlign w:val="center"/>
          </w:tcPr>
          <w:p w14:paraId="537AE06D">
            <w:pPr>
              <w:pStyle w:val="16"/>
              <w:jc w:val="center"/>
              <w:rPr>
                <w:rFonts w:ascii="仿宋_GB2312" w:hAnsi="仿宋_GB2312" w:eastAsia="仿宋_GB2312" w:cs="仿宋_GB2312"/>
              </w:rPr>
            </w:pPr>
          </w:p>
        </w:tc>
        <w:tc>
          <w:tcPr>
            <w:tcW w:w="684" w:type="dxa"/>
            <w:noWrap w:val="0"/>
            <w:vAlign w:val="center"/>
          </w:tcPr>
          <w:p w14:paraId="0D006D39">
            <w:pPr>
              <w:jc w:val="center"/>
            </w:pPr>
          </w:p>
        </w:tc>
        <w:tc>
          <w:tcPr>
            <w:tcW w:w="1762" w:type="dxa"/>
            <w:noWrap w:val="0"/>
            <w:vAlign w:val="center"/>
          </w:tcPr>
          <w:p w14:paraId="507C077E">
            <w:pPr>
              <w:pStyle w:val="16"/>
              <w:jc w:val="center"/>
            </w:pPr>
          </w:p>
        </w:tc>
        <w:tc>
          <w:tcPr>
            <w:tcW w:w="7003" w:type="dxa"/>
            <w:noWrap w:val="0"/>
            <w:vAlign w:val="top"/>
          </w:tcPr>
          <w:p w14:paraId="7BDD04AC">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★大棚改造采购清单:</w:t>
            </w:r>
          </w:p>
          <w:tbl>
            <w:tblPr>
              <w:tblW w:w="7680" w:type="dxa"/>
              <w:tblInd w:w="-2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15" w:type="dxa"/>
                <w:left w:w="15" w:type="dxa"/>
                <w:bottom w:w="15" w:type="dxa"/>
                <w:right w:w="15" w:type="dxa"/>
              </w:tblCellMar>
            </w:tblPr>
            <w:tblGrid>
              <w:gridCol w:w="955"/>
              <w:gridCol w:w="2065"/>
              <w:gridCol w:w="1695"/>
              <w:gridCol w:w="2065"/>
            </w:tblGrid>
            <w:tr w14:paraId="6640521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5452B91C">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序号</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077FFD4F">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名称</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073490F3">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单位</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ECD649B">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数量</w:t>
                  </w:r>
                </w:p>
              </w:tc>
            </w:tr>
            <w:tr w14:paraId="443EF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DC65314">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1</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bottom"/>
                </w:tcPr>
                <w:p w14:paraId="4D70157B">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薄膜</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2FF778B6">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平米</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585C3A19">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29300</w:t>
                  </w:r>
                </w:p>
              </w:tc>
            </w:tr>
            <w:tr w14:paraId="61039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7DAEFC16">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2</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bottom"/>
                </w:tcPr>
                <w:p w14:paraId="736D3568">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配件</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3A692128">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平米</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7B8B2523">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14756</w:t>
                  </w:r>
                </w:p>
              </w:tc>
            </w:tr>
            <w:tr w14:paraId="6014FC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21BF4DAA">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3</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bottom"/>
                </w:tcPr>
                <w:p w14:paraId="57324AFF">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棉被</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22CF64C3">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平米</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396F1479">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13300</w:t>
                  </w:r>
                </w:p>
              </w:tc>
            </w:tr>
            <w:tr w14:paraId="247751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5994810E">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4</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bottom"/>
                </w:tcPr>
                <w:p w14:paraId="6F086991">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开窗系统</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0E91CADF">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米</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DDFB141">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1400</w:t>
                  </w:r>
                </w:p>
              </w:tc>
            </w:tr>
            <w:tr w14:paraId="1DE07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5872B5CD">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5</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bottom"/>
                </w:tcPr>
                <w:p w14:paraId="45811AD8">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卷帘机组</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511778D3">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套</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7AED5A7E">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28</w:t>
                  </w:r>
                </w:p>
              </w:tc>
            </w:tr>
            <w:tr w14:paraId="140E0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22F63BE1">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6</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bottom"/>
                </w:tcPr>
                <w:p w14:paraId="727ABE59">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卷膜器</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42AD952">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套</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4443ADF9">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28</w:t>
                  </w:r>
                </w:p>
              </w:tc>
            </w:tr>
            <w:tr w14:paraId="68D32A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24051629">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7</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bottom"/>
                </w:tcPr>
                <w:p w14:paraId="377A3620">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防虫网</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445DF677">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平米</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2E917BB">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5700</w:t>
                  </w:r>
                </w:p>
              </w:tc>
            </w:tr>
            <w:tr w14:paraId="27F3B9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4E6C329">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8</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bottom"/>
                </w:tcPr>
                <w:p w14:paraId="78CC84CF">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苯板</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23FDA636">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套</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8C90730">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14</w:t>
                  </w:r>
                </w:p>
              </w:tc>
            </w:tr>
            <w:tr w14:paraId="5D7266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5C17799D">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9</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bottom"/>
                </w:tcPr>
                <w:p w14:paraId="41C423AE">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热风机</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36ABD47C">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台</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1B05D2FE">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14</w:t>
                  </w:r>
                </w:p>
              </w:tc>
            </w:tr>
            <w:tr w14:paraId="78822F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2B3D46E">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10</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bottom"/>
                </w:tcPr>
                <w:p w14:paraId="1FC1B884">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水泵及管道维修改造</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12D424FB">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项</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A1E536F">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1</w:t>
                  </w:r>
                </w:p>
              </w:tc>
            </w:tr>
            <w:tr w14:paraId="6CAEB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1A8AA20E">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11</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2A139605">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控制柜</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47DDC908">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套</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286CFA4">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14</w:t>
                  </w:r>
                </w:p>
              </w:tc>
            </w:tr>
            <w:tr w14:paraId="28F06D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75" w:hRule="atLeast"/>
              </w:trPr>
              <w:tc>
                <w:tcPr>
                  <w:tcW w:w="108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1F49E6BA">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12</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8A1A84F">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遮阳系统</w:t>
                  </w:r>
                </w:p>
              </w:tc>
              <w:tc>
                <w:tcPr>
                  <w:tcW w:w="192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4B9BA857">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平米</w:t>
                  </w:r>
                </w:p>
              </w:tc>
              <w:tc>
                <w:tcPr>
                  <w:tcW w:w="2340" w:type="dxa"/>
                  <w:tcBorders>
                    <w:top w:val="single" w:color="000000" w:sz="6" w:space="0"/>
                    <w:left w:val="single" w:color="000000" w:sz="6" w:space="0"/>
                    <w:bottom w:val="single" w:color="000000" w:sz="6" w:space="0"/>
                    <w:right w:val="single" w:color="000000" w:sz="6" w:space="0"/>
                  </w:tcBorders>
                  <w:shd w:val="clear"/>
                  <w:noWrap/>
                  <w:tcMar>
                    <w:bottom w:w="0" w:type="dxa"/>
                  </w:tcMar>
                  <w:vAlign w:val="center"/>
                </w:tcPr>
                <w:p w14:paraId="6AC737C8">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r>
                    <w:rPr>
                      <w:rFonts w:hint="eastAsia" w:ascii="仿宋" w:hAnsi="仿宋" w:eastAsia="仿宋" w:cs="仿宋"/>
                      <w:b/>
                      <w:bCs/>
                      <w:i w:val="0"/>
                      <w:iCs w:val="0"/>
                      <w:color w:val="000000"/>
                      <w:kern w:val="0"/>
                      <w:sz w:val="20"/>
                      <w:szCs w:val="20"/>
                      <w:u w:val="none"/>
                      <w:lang w:val="en-US" w:eastAsia="zh-CN" w:bidi="ar"/>
                    </w:rPr>
                    <w:t>560</w:t>
                  </w:r>
                </w:p>
              </w:tc>
            </w:tr>
          </w:tbl>
          <w:p w14:paraId="69AD834E">
            <w:pPr>
              <w:pStyle w:val="16"/>
              <w:numPr>
                <w:ilvl w:val="0"/>
                <w:numId w:val="0"/>
              </w:numPr>
              <w:jc w:val="both"/>
              <w:rPr>
                <w:rFonts w:hint="eastAsia" w:ascii="仿宋" w:hAnsi="仿宋" w:eastAsia="仿宋" w:cs="仿宋"/>
                <w:b/>
                <w:bCs/>
                <w:i w:val="0"/>
                <w:iCs w:val="0"/>
                <w:color w:val="000000"/>
                <w:kern w:val="0"/>
                <w:sz w:val="20"/>
                <w:szCs w:val="20"/>
                <w:u w:val="none"/>
                <w:lang w:val="en-US" w:eastAsia="zh-CN" w:bidi="ar"/>
              </w:rPr>
            </w:pPr>
          </w:p>
        </w:tc>
      </w:tr>
    </w:tbl>
    <w:p w14:paraId="0E702492">
      <w:pPr>
        <w:pStyle w:val="6"/>
        <w:keepNext w:val="0"/>
        <w:keepLines w:val="0"/>
        <w:pageBreakBefore w:val="0"/>
        <w:widowControl w:val="0"/>
        <w:numPr>
          <w:ilvl w:val="0"/>
          <w:numId w:val="0"/>
        </w:numPr>
        <w:kinsoku/>
        <w:wordWrap/>
        <w:overflowPunct/>
        <w:topLinePunct w:val="0"/>
        <w:autoSpaceDE/>
        <w:autoSpaceDN/>
        <w:bidi w:val="0"/>
        <w:adjustRightInd/>
        <w:snapToGrid/>
        <w:spacing w:after="0" w:line="24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注:本项目所引用的规范/标准/文件，如有最新版本，依照其最新规定执行;</w:t>
      </w:r>
    </w:p>
    <w:p w14:paraId="4B60FF91">
      <w:pPr>
        <w:numPr>
          <w:ilvl w:val="0"/>
          <w:numId w:val="0"/>
        </w:numPr>
        <w:ind w:firstLine="562" w:firstLineChars="200"/>
        <w:jc w:val="both"/>
        <w:rPr>
          <w:rFonts w:hint="eastAsia" w:ascii="仿宋" w:hAnsi="仿宋" w:eastAsia="仿宋" w:cs="仿宋"/>
          <w:b/>
          <w:bCs/>
          <w:sz w:val="28"/>
          <w:szCs w:val="28"/>
          <w:lang w:val="en-US" w:eastAsia="zh-CN"/>
        </w:rPr>
      </w:pPr>
      <w:r>
        <w:rPr>
          <w:rFonts w:hint="eastAsia" w:ascii="仿宋" w:hAnsi="仿宋" w:eastAsia="仿宋" w:cs="仿宋"/>
          <w:b/>
          <w:bCs/>
          <w:kern w:val="2"/>
          <w:sz w:val="28"/>
          <w:szCs w:val="28"/>
          <w:lang w:val="en-US" w:eastAsia="zh-CN" w:bidi="ar-SA"/>
        </w:rPr>
        <w:t>三、</w:t>
      </w:r>
      <w:r>
        <w:rPr>
          <w:rFonts w:hint="eastAsia" w:ascii="仿宋" w:hAnsi="仿宋" w:eastAsia="仿宋" w:cs="仿宋"/>
          <w:b/>
          <w:bCs/>
          <w:sz w:val="28"/>
          <w:szCs w:val="28"/>
          <w:lang w:val="en-US" w:eastAsia="zh-CN"/>
        </w:rPr>
        <w:t>其他要求</w:t>
      </w:r>
      <w:bookmarkStart w:id="4" w:name="_GoBack"/>
      <w:bookmarkEnd w:id="4"/>
    </w:p>
    <w:p w14:paraId="2A4ED2B7">
      <w:pPr>
        <w:pStyle w:val="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（1）材料要求：符合国家安全、环保等方面的要求； </w:t>
      </w:r>
    </w:p>
    <w:p w14:paraId="381B664D">
      <w:pPr>
        <w:pStyle w:val="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（2）安全要求：设施设备应满足国家有关消防、安全等方面的要求，本项目在运输、安装等整个活动期间，在项目实施地点范围内，所有安全责任均由中标单位负责； </w:t>
      </w:r>
    </w:p>
    <w:p w14:paraId="3A6E9583">
      <w:pPr>
        <w:pStyle w:val="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（3）技术标准：按照现行国家、省、市相关规范和标准执行； </w:t>
      </w:r>
    </w:p>
    <w:p w14:paraId="1F094F01">
      <w:pPr>
        <w:pStyle w:val="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（4）质量要求：按照现行国家、省、市相关规范和标准执行； </w:t>
      </w:r>
    </w:p>
    <w:p w14:paraId="455613EE">
      <w:pPr>
        <w:pStyle w:val="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（5）成果要求：按照现行国家、省、市相关规范和标准及采购人相关要求执行； </w:t>
      </w:r>
    </w:p>
    <w:p w14:paraId="08F1A3D3">
      <w:pPr>
        <w:pStyle w:val="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（6）完成本项目所需要的其他材料均要求投标人自行提供，采购人不承担成交人除中标价外的任何费用； </w:t>
      </w:r>
    </w:p>
    <w:p w14:paraId="3B8FACE9">
      <w:pPr>
        <w:pStyle w:val="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（7）投标文件及投标人所投货物的质量、技术和其他要求货物制造标准、安装标准及技术规范等，须符合最新国家标准。各项技术标准应当符合国家相关的质量标准和出厂标准； </w:t>
      </w:r>
    </w:p>
    <w:p w14:paraId="35A3DFB4">
      <w:pPr>
        <w:pStyle w:val="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（8）货物在送到采购单位之前表面无划伤、碰撞等现象；投标人保证货物是全新的、未使用过的，投标人不得以次充好；产品来源渠道必须合法，同时应根据有关规定、采购单位的要求做好售后服务工作；</w:t>
      </w:r>
    </w:p>
    <w:p w14:paraId="5D7EEC3B">
      <w:pPr>
        <w:pStyle w:val="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 xml:space="preserve"> （9）投标人所提供的货物是经试验合格的全新正品。若开箱检验中发现有诸如数量、型号和外观尺寸与合同不符，或密封包装物本身的短少和损坏，如产生更换或补货等情形并导致工期延误，采购人有权据合同有关条款的规定对因此造成的直接损失向供货商索赔；</w:t>
      </w:r>
    </w:p>
    <w:p w14:paraId="72205B21">
      <w:pPr>
        <w:pStyle w:val="6"/>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仿宋" w:hAnsi="仿宋" w:eastAsia="仿宋" w:cs="仿宋"/>
          <w:b w:val="0"/>
          <w:bCs w:val="0"/>
          <w:kern w:val="2"/>
          <w:sz w:val="24"/>
          <w:szCs w:val="24"/>
          <w:lang w:val="en-US" w:eastAsia="zh-CN" w:bidi="ar-SA"/>
        </w:rPr>
      </w:pPr>
      <w:r>
        <w:rPr>
          <w:rFonts w:hint="eastAsia" w:ascii="仿宋" w:hAnsi="仿宋" w:eastAsia="仿宋" w:cs="仿宋"/>
          <w:b w:val="0"/>
          <w:bCs w:val="0"/>
          <w:kern w:val="2"/>
          <w:sz w:val="24"/>
          <w:szCs w:val="24"/>
          <w:lang w:val="en-US" w:eastAsia="zh-CN" w:bidi="ar-SA"/>
        </w:rPr>
        <w:t>（10）本项目设备材料报价包含运输、保险、税费、人工、安全、和施工（若涉及）中承载的全部费用，本项目采用总价包干。（实质性要求）</w:t>
      </w:r>
    </w:p>
    <w:p w14:paraId="0AF66EEE">
      <w:pPr>
        <w:spacing w:line="400" w:lineRule="exact"/>
        <w:ind w:firstLine="480" w:firstLineChars="200"/>
        <w:rPr>
          <w:rFonts w:hint="eastAsia" w:ascii="仿宋" w:hAnsi="仿宋" w:eastAsia="仿宋" w:cs="仿宋"/>
          <w:color w:val="auto"/>
          <w:highlight w:val="none"/>
        </w:rPr>
      </w:pPr>
    </w:p>
    <w:sectPr>
      <w:headerReference r:id="rId3" w:type="default"/>
      <w:footerReference r:id="rId4" w:type="default"/>
      <w:pgSz w:w="11906" w:h="16838"/>
      <w:pgMar w:top="1440" w:right="1080" w:bottom="1440" w:left="1080" w:header="851" w:footer="992" w:gutter="0"/>
      <w:pgNumType w:start="1"/>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
    <w:altName w:val="Times New Roman"/>
    <w:panose1 w:val="00000000000000000000"/>
    <w:charset w:val="00"/>
    <w:family w:val="auto"/>
    <w:pitch w:val="default"/>
    <w:sig w:usb0="00000000" w:usb1="00000000" w:usb2="00000000" w:usb3="00000000" w:csb0="00000000" w:csb1="00000000"/>
  </w:font>
  <w:font w:name="?? Light">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embedRegular r:id="rId1" w:fontKey="{F1B89FA5-98D7-458E-9D9A-005E58FE22C7}"/>
  </w:font>
  <w:font w:name="仿宋">
    <w:panose1 w:val="02010609060101010101"/>
    <w:charset w:val="86"/>
    <w:family w:val="modern"/>
    <w:pitch w:val="default"/>
    <w:sig w:usb0="800002BF" w:usb1="38CF7CFA" w:usb2="00000016" w:usb3="00000000" w:csb0="00040001" w:csb1="00000000"/>
    <w:embedRegular r:id="rId2" w:fontKey="{D155EC48-337D-40A5-9048-0130BBE07826}"/>
  </w:font>
  <w:font w:name="Gulim">
    <w:panose1 w:val="020B0600000101010101"/>
    <w:charset w:val="81"/>
    <w:family w:val="auto"/>
    <w:pitch w:val="default"/>
    <w:sig w:usb0="B00002AF" w:usb1="69D77CFB" w:usb2="00000030" w:usb3="00000000" w:csb0="4008009F" w:csb1="DFD70000"/>
  </w:font>
  <w:font w:name="DejaVuSans">
    <w:altName w:val="Segoe Print"/>
    <w:panose1 w:val="00000000000000000000"/>
    <w:charset w:val="00"/>
    <w:family w:val="auto"/>
    <w:pitch w:val="default"/>
    <w:sig w:usb0="00000000" w:usb1="00000000" w:usb2="00000000" w:usb3="00000000" w:csb0="00000000" w:csb1="00000000"/>
  </w:font>
  <w:font w:name="SourceHanSerifCNVF-Medium">
    <w:altName w:val="Segoe Print"/>
    <w:panose1 w:val="00000000000000000000"/>
    <w:charset w:val="00"/>
    <w:family w:val="auto"/>
    <w:pitch w:val="default"/>
    <w:sig w:usb0="00000000" w:usb1="00000000" w:usb2="00000000" w:usb3="00000000" w:csb0="00000000" w:csb1="00000000"/>
  </w:font>
  <w:font w:name="SourceHanSerifCNVF-Bold">
    <w:altName w:val="Segoe Print"/>
    <w:panose1 w:val="00000000000000000000"/>
    <w:charset w:val="00"/>
    <w:family w:val="auto"/>
    <w:pitch w:val="default"/>
    <w:sig w:usb0="00000000" w:usb1="00000000" w:usb2="00000000" w:usb3="00000000" w:csb0="00000000" w:csb1="00000000"/>
  </w:font>
  <w:font w:name="DejaVuSans-Bold">
    <w:altName w:val="Segoe Print"/>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24C7D0">
    <w:pPr>
      <w:pStyle w:val="8"/>
      <w:rPr>
        <w:rFonts w:hint="eastAsia" w:cs="Times New Roman"/>
      </w:rPr>
    </w:pPr>
    <w:r>
      <w:rPr>
        <w:rFonts w:hint="eastAsia"/>
      </w:rPr>
      <mc:AlternateContent>
        <mc:Choice Requires="wps">
          <w:drawing>
            <wp:anchor distT="0" distB="0" distL="114300" distR="114300" simplePos="0" relativeHeight="251659264" behindDoc="0" locked="0" layoutInCell="1" allowOverlap="1">
              <wp:simplePos x="0" y="0"/>
              <wp:positionH relativeFrom="margin">
                <wp:posOffset>3030855</wp:posOffset>
              </wp:positionH>
              <wp:positionV relativeFrom="paragraph">
                <wp:posOffset>635</wp:posOffset>
              </wp:positionV>
              <wp:extent cx="279400" cy="2032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279400" cy="203200"/>
                      </a:xfrm>
                      <a:prstGeom prst="rect">
                        <a:avLst/>
                      </a:prstGeom>
                      <a:noFill/>
                      <a:ln w="6350">
                        <a:noFill/>
                      </a:ln>
                      <a:effectLst/>
                    </wps:spPr>
                    <wps:txbx>
                      <w:txbxContent>
                        <w:p w14:paraId="711185EA">
                          <w:pPr>
                            <w:pStyle w:val="8"/>
                            <w:rPr>
                              <w:rFonts w:hint="eastAsia" w:cs="Times New Roman"/>
                            </w:rPr>
                          </w:pPr>
                          <w:r>
                            <w:fldChar w:fldCharType="begin"/>
                          </w:r>
                          <w:r>
                            <w:instrText xml:space="preserve"> PAGE  \* MERGEFORMAT </w:instrText>
                          </w:r>
                          <w:r>
                            <w:fldChar w:fldCharType="separate"/>
                          </w:r>
                          <w:r>
                            <w:rPr>
                              <w:rFonts w:hint="eastAsia"/>
                            </w:rPr>
                            <w:t>2</w:t>
                          </w:r>
                          <w:r>
                            <w:rPr>
                              <w:rFonts w:hint="eastAsia"/>
                            </w:rPr>
                            <w:fldChar w:fldCharType="end"/>
                          </w:r>
                        </w:p>
                      </w:txbxContent>
                    </wps:txbx>
                    <wps:bodyPr wrap="square" lIns="0" tIns="0" rIns="0" bIns="0" upright="1">
                      <a:noAutofit/>
                    </wps:bodyPr>
                  </wps:wsp>
                </a:graphicData>
              </a:graphic>
            </wp:anchor>
          </w:drawing>
        </mc:Choice>
        <mc:Fallback>
          <w:pict>
            <v:shape id="_x0000_s1026" o:spid="_x0000_s1026" o:spt="202" type="#_x0000_t202" style="position:absolute;left:0pt;margin-left:238.65pt;margin-top:0.05pt;height:16pt;width:22pt;mso-position-horizontal-relative:margin;z-index:251659264;mso-width-relative:page;mso-height-relative:page;" filled="f" stroked="f" coordsize="21600,21600" o:gfxdata="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IkIATtQAAAAHAQAADwAAAAAAAAAB&#10;ACAAAAAiAAAAZHJzL2Rvd25yZXYueG1sUEsBAhQAFAAAAAgAh07iQC1eGhDbAQAAsAMAAA4AAAAA&#10;AAAAAQAgAAAAIwEAAGRycy9lMm9Eb2MueG1sUEsFBgAAAAAGAAYAWQEAAHAFAAAAAA==&#10;">
              <v:fill on="f" focussize="0,0"/>
              <v:stroke on="f" weight="0.5pt"/>
              <v:imagedata o:title=""/>
              <o:lock v:ext="edit" aspectratio="f"/>
              <v:textbox inset="0mm,0mm,0mm,0mm">
                <w:txbxContent>
                  <w:p w14:paraId="711185EA">
                    <w:pPr>
                      <w:pStyle w:val="8"/>
                      <w:rPr>
                        <w:rFonts w:hint="eastAsia" w:cs="Times New Roman"/>
                      </w:rPr>
                    </w:pPr>
                    <w:r>
                      <w:fldChar w:fldCharType="begin"/>
                    </w:r>
                    <w:r>
                      <w:instrText xml:space="preserve"> PAGE  \* MERGEFORMAT </w:instrText>
                    </w:r>
                    <w:r>
                      <w:fldChar w:fldCharType="separate"/>
                    </w:r>
                    <w:r>
                      <w:rPr>
                        <w:rFonts w:hint="eastAsia"/>
                      </w:rPr>
                      <w:t>2</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B6771A">
    <w:pPr>
      <w:pStyle w:val="9"/>
      <w:pBdr>
        <w:bottom w:val="none" w:color="auto" w:sz="0" w:space="0"/>
      </w:pBdr>
      <w:rPr>
        <w:rFonts w:hint="eastAsia"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70CECB"/>
    <w:multiLevelType w:val="singleLevel"/>
    <w:tmpl w:val="C870CECB"/>
    <w:lvl w:ilvl="0" w:tentative="0">
      <w:start w:val="15"/>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wZDJlNjkxMDUzM2VjYjQ4MjY2OGU5YzEwNWI1NDcifQ=="/>
  </w:docVars>
  <w:rsids>
    <w:rsidRoot w:val="00000000"/>
    <w:rsid w:val="00423C6D"/>
    <w:rsid w:val="00B52690"/>
    <w:rsid w:val="00CC51D7"/>
    <w:rsid w:val="02425A7E"/>
    <w:rsid w:val="02BE2220"/>
    <w:rsid w:val="02D9491E"/>
    <w:rsid w:val="02E325CE"/>
    <w:rsid w:val="02F4124E"/>
    <w:rsid w:val="030671D3"/>
    <w:rsid w:val="03F94EC8"/>
    <w:rsid w:val="03FB172D"/>
    <w:rsid w:val="04467C44"/>
    <w:rsid w:val="048A5A25"/>
    <w:rsid w:val="04C026A5"/>
    <w:rsid w:val="04ED064B"/>
    <w:rsid w:val="052A12AD"/>
    <w:rsid w:val="05432B9E"/>
    <w:rsid w:val="05D101C9"/>
    <w:rsid w:val="05D57DAC"/>
    <w:rsid w:val="063D47D6"/>
    <w:rsid w:val="065E74AA"/>
    <w:rsid w:val="06897EFF"/>
    <w:rsid w:val="06D600B1"/>
    <w:rsid w:val="07180299"/>
    <w:rsid w:val="08207D54"/>
    <w:rsid w:val="085A5C71"/>
    <w:rsid w:val="08753FEE"/>
    <w:rsid w:val="087D3A94"/>
    <w:rsid w:val="08A90D2D"/>
    <w:rsid w:val="08E005C8"/>
    <w:rsid w:val="0A053D41"/>
    <w:rsid w:val="0A770FF2"/>
    <w:rsid w:val="0AFE36C0"/>
    <w:rsid w:val="0B5C2086"/>
    <w:rsid w:val="0B807FE7"/>
    <w:rsid w:val="0BBD7B24"/>
    <w:rsid w:val="0BE20C03"/>
    <w:rsid w:val="0C063DA0"/>
    <w:rsid w:val="0C1D1602"/>
    <w:rsid w:val="0C3B2DC7"/>
    <w:rsid w:val="0C3E4BF7"/>
    <w:rsid w:val="0CC71A57"/>
    <w:rsid w:val="0D4B7C9B"/>
    <w:rsid w:val="0E697DCF"/>
    <w:rsid w:val="0E744B61"/>
    <w:rsid w:val="0E784EDF"/>
    <w:rsid w:val="0E8611C8"/>
    <w:rsid w:val="0F7B321B"/>
    <w:rsid w:val="102313C5"/>
    <w:rsid w:val="107E4553"/>
    <w:rsid w:val="10D34B99"/>
    <w:rsid w:val="110F44B8"/>
    <w:rsid w:val="11194576"/>
    <w:rsid w:val="11AA5E98"/>
    <w:rsid w:val="11C52008"/>
    <w:rsid w:val="11F40FD9"/>
    <w:rsid w:val="12301B77"/>
    <w:rsid w:val="1259182D"/>
    <w:rsid w:val="12AD31C8"/>
    <w:rsid w:val="12F912AC"/>
    <w:rsid w:val="13606A85"/>
    <w:rsid w:val="13AB3BAB"/>
    <w:rsid w:val="1450375C"/>
    <w:rsid w:val="14B95E54"/>
    <w:rsid w:val="14CC13B7"/>
    <w:rsid w:val="14F56E02"/>
    <w:rsid w:val="150F0169"/>
    <w:rsid w:val="155341CA"/>
    <w:rsid w:val="157846D9"/>
    <w:rsid w:val="15B8435D"/>
    <w:rsid w:val="15D94E58"/>
    <w:rsid w:val="162C2D42"/>
    <w:rsid w:val="16970735"/>
    <w:rsid w:val="176522C3"/>
    <w:rsid w:val="180513B0"/>
    <w:rsid w:val="186E061F"/>
    <w:rsid w:val="190D7351"/>
    <w:rsid w:val="19127A7D"/>
    <w:rsid w:val="1960439B"/>
    <w:rsid w:val="1977008B"/>
    <w:rsid w:val="19956AD1"/>
    <w:rsid w:val="19A670B8"/>
    <w:rsid w:val="19AC4C31"/>
    <w:rsid w:val="19D454DE"/>
    <w:rsid w:val="1B645D19"/>
    <w:rsid w:val="1BBB516C"/>
    <w:rsid w:val="1C057A19"/>
    <w:rsid w:val="1C280A6A"/>
    <w:rsid w:val="1CA67605"/>
    <w:rsid w:val="1D1D0F4A"/>
    <w:rsid w:val="1D632714"/>
    <w:rsid w:val="1DBA6BA5"/>
    <w:rsid w:val="1E224EF7"/>
    <w:rsid w:val="1E2C2125"/>
    <w:rsid w:val="1E4531BB"/>
    <w:rsid w:val="1E4B5F31"/>
    <w:rsid w:val="1E516199"/>
    <w:rsid w:val="1F066139"/>
    <w:rsid w:val="20CC33B3"/>
    <w:rsid w:val="20D749D3"/>
    <w:rsid w:val="21133619"/>
    <w:rsid w:val="21435DAE"/>
    <w:rsid w:val="21524266"/>
    <w:rsid w:val="2175067B"/>
    <w:rsid w:val="21EB5ABA"/>
    <w:rsid w:val="22203EFA"/>
    <w:rsid w:val="222E1EAA"/>
    <w:rsid w:val="23311CBD"/>
    <w:rsid w:val="234A05BF"/>
    <w:rsid w:val="2351194D"/>
    <w:rsid w:val="23877818"/>
    <w:rsid w:val="23A33B33"/>
    <w:rsid w:val="247E4746"/>
    <w:rsid w:val="24C50845"/>
    <w:rsid w:val="2529637A"/>
    <w:rsid w:val="2597640A"/>
    <w:rsid w:val="25BA0198"/>
    <w:rsid w:val="25CA0E33"/>
    <w:rsid w:val="25D7210B"/>
    <w:rsid w:val="26286935"/>
    <w:rsid w:val="2638450D"/>
    <w:rsid w:val="266F0A68"/>
    <w:rsid w:val="268838D8"/>
    <w:rsid w:val="27B33870"/>
    <w:rsid w:val="27C62A56"/>
    <w:rsid w:val="27C70430"/>
    <w:rsid w:val="27CD1335"/>
    <w:rsid w:val="281C077C"/>
    <w:rsid w:val="28677802"/>
    <w:rsid w:val="28902F18"/>
    <w:rsid w:val="28934F19"/>
    <w:rsid w:val="28C029A1"/>
    <w:rsid w:val="296576F6"/>
    <w:rsid w:val="296C74E1"/>
    <w:rsid w:val="29DF39D2"/>
    <w:rsid w:val="2A3A7DAD"/>
    <w:rsid w:val="2A3F4BF5"/>
    <w:rsid w:val="2A646A64"/>
    <w:rsid w:val="2AB679EE"/>
    <w:rsid w:val="2AD62313"/>
    <w:rsid w:val="2AEF5BFB"/>
    <w:rsid w:val="2B000306"/>
    <w:rsid w:val="2B086ABE"/>
    <w:rsid w:val="2B9B140A"/>
    <w:rsid w:val="2BBB0389"/>
    <w:rsid w:val="2C813804"/>
    <w:rsid w:val="2D651A1C"/>
    <w:rsid w:val="2D6D7024"/>
    <w:rsid w:val="2D8D3ECA"/>
    <w:rsid w:val="2DA10889"/>
    <w:rsid w:val="2DB92D10"/>
    <w:rsid w:val="2DCD5952"/>
    <w:rsid w:val="2E4C629D"/>
    <w:rsid w:val="2EDD356A"/>
    <w:rsid w:val="2F364819"/>
    <w:rsid w:val="2FD92FC4"/>
    <w:rsid w:val="30020510"/>
    <w:rsid w:val="302428C3"/>
    <w:rsid w:val="306A1BF3"/>
    <w:rsid w:val="308B46F0"/>
    <w:rsid w:val="309406A5"/>
    <w:rsid w:val="309C68FD"/>
    <w:rsid w:val="314925A2"/>
    <w:rsid w:val="31B54182"/>
    <w:rsid w:val="31CA15A8"/>
    <w:rsid w:val="31CE06CF"/>
    <w:rsid w:val="31DC6EC4"/>
    <w:rsid w:val="31EB7726"/>
    <w:rsid w:val="31EC5663"/>
    <w:rsid w:val="320421C2"/>
    <w:rsid w:val="323F2F4E"/>
    <w:rsid w:val="324651F3"/>
    <w:rsid w:val="32AD2039"/>
    <w:rsid w:val="32B01599"/>
    <w:rsid w:val="32BB3F03"/>
    <w:rsid w:val="333F5C66"/>
    <w:rsid w:val="33B91574"/>
    <w:rsid w:val="33BC1355"/>
    <w:rsid w:val="34BD5094"/>
    <w:rsid w:val="34CF649F"/>
    <w:rsid w:val="35E508A6"/>
    <w:rsid w:val="36146F36"/>
    <w:rsid w:val="368C2F70"/>
    <w:rsid w:val="37F627D6"/>
    <w:rsid w:val="3951224F"/>
    <w:rsid w:val="39727E97"/>
    <w:rsid w:val="3A0D1679"/>
    <w:rsid w:val="3AA24D3C"/>
    <w:rsid w:val="3B0E6A2C"/>
    <w:rsid w:val="3B2A2169"/>
    <w:rsid w:val="3B5A48C6"/>
    <w:rsid w:val="3BB96966"/>
    <w:rsid w:val="3BDD2402"/>
    <w:rsid w:val="3C020640"/>
    <w:rsid w:val="3CEB74C1"/>
    <w:rsid w:val="3CFA39D2"/>
    <w:rsid w:val="3DC65462"/>
    <w:rsid w:val="3E622809"/>
    <w:rsid w:val="3E8F7AA2"/>
    <w:rsid w:val="3F381EE7"/>
    <w:rsid w:val="3FA57366"/>
    <w:rsid w:val="406C7EB1"/>
    <w:rsid w:val="40AE7F87"/>
    <w:rsid w:val="40D0614F"/>
    <w:rsid w:val="411C1395"/>
    <w:rsid w:val="41821596"/>
    <w:rsid w:val="43C84539"/>
    <w:rsid w:val="43D04DCD"/>
    <w:rsid w:val="44237E62"/>
    <w:rsid w:val="443F11DD"/>
    <w:rsid w:val="449F0313"/>
    <w:rsid w:val="44E243F9"/>
    <w:rsid w:val="44E83ADB"/>
    <w:rsid w:val="455273CF"/>
    <w:rsid w:val="4575466F"/>
    <w:rsid w:val="45C61478"/>
    <w:rsid w:val="45E83F3B"/>
    <w:rsid w:val="46011565"/>
    <w:rsid w:val="46664202"/>
    <w:rsid w:val="46736408"/>
    <w:rsid w:val="46F04E55"/>
    <w:rsid w:val="47136D96"/>
    <w:rsid w:val="477C1220"/>
    <w:rsid w:val="478F28C0"/>
    <w:rsid w:val="479733DA"/>
    <w:rsid w:val="47A82FE8"/>
    <w:rsid w:val="480706A9"/>
    <w:rsid w:val="4836121B"/>
    <w:rsid w:val="48972F6C"/>
    <w:rsid w:val="48DB47DA"/>
    <w:rsid w:val="491705D6"/>
    <w:rsid w:val="49437E06"/>
    <w:rsid w:val="4A203CA4"/>
    <w:rsid w:val="4A2B7F1C"/>
    <w:rsid w:val="4AA5332D"/>
    <w:rsid w:val="4AFB6436"/>
    <w:rsid w:val="4B2030E4"/>
    <w:rsid w:val="4B552975"/>
    <w:rsid w:val="4B9C6C85"/>
    <w:rsid w:val="4BF863A5"/>
    <w:rsid w:val="4C7E2A62"/>
    <w:rsid w:val="4CB65211"/>
    <w:rsid w:val="4D4417DD"/>
    <w:rsid w:val="4D80062F"/>
    <w:rsid w:val="4D8C77C2"/>
    <w:rsid w:val="4E280AD8"/>
    <w:rsid w:val="4E2A2121"/>
    <w:rsid w:val="4E9343E1"/>
    <w:rsid w:val="4ED670FD"/>
    <w:rsid w:val="4F415AC8"/>
    <w:rsid w:val="4F4519D9"/>
    <w:rsid w:val="4F4F5FCB"/>
    <w:rsid w:val="4F626B0C"/>
    <w:rsid w:val="4F6F1EDA"/>
    <w:rsid w:val="4F710AFD"/>
    <w:rsid w:val="4FB32C28"/>
    <w:rsid w:val="4FD63187"/>
    <w:rsid w:val="4FEA24AE"/>
    <w:rsid w:val="4FEC505F"/>
    <w:rsid w:val="4FFE03D8"/>
    <w:rsid w:val="50052C89"/>
    <w:rsid w:val="500558A2"/>
    <w:rsid w:val="50227C52"/>
    <w:rsid w:val="50CD2B67"/>
    <w:rsid w:val="50DA38A7"/>
    <w:rsid w:val="50F419E6"/>
    <w:rsid w:val="51E81C33"/>
    <w:rsid w:val="523924E1"/>
    <w:rsid w:val="527F3531"/>
    <w:rsid w:val="528261F1"/>
    <w:rsid w:val="52B508F7"/>
    <w:rsid w:val="530D49E2"/>
    <w:rsid w:val="53311071"/>
    <w:rsid w:val="53A93232"/>
    <w:rsid w:val="53FA34C3"/>
    <w:rsid w:val="542645AC"/>
    <w:rsid w:val="549C4A9F"/>
    <w:rsid w:val="54D47B64"/>
    <w:rsid w:val="54EF306A"/>
    <w:rsid w:val="54FC6198"/>
    <w:rsid w:val="56D33506"/>
    <w:rsid w:val="56EF7E92"/>
    <w:rsid w:val="57073816"/>
    <w:rsid w:val="584C4B55"/>
    <w:rsid w:val="59112184"/>
    <w:rsid w:val="5911595F"/>
    <w:rsid w:val="5920067F"/>
    <w:rsid w:val="59535037"/>
    <w:rsid w:val="599C2C1B"/>
    <w:rsid w:val="5A0802F0"/>
    <w:rsid w:val="5A7C0EDF"/>
    <w:rsid w:val="5AB53B49"/>
    <w:rsid w:val="5C251FF1"/>
    <w:rsid w:val="5CBE74CD"/>
    <w:rsid w:val="5CD96E3F"/>
    <w:rsid w:val="5D892948"/>
    <w:rsid w:val="5D9D79EF"/>
    <w:rsid w:val="5DCD5A99"/>
    <w:rsid w:val="5DDD1290"/>
    <w:rsid w:val="5E2A2A18"/>
    <w:rsid w:val="5FC0209B"/>
    <w:rsid w:val="60593614"/>
    <w:rsid w:val="60E97790"/>
    <w:rsid w:val="610F0176"/>
    <w:rsid w:val="612A1F6F"/>
    <w:rsid w:val="612A570B"/>
    <w:rsid w:val="61BE5E24"/>
    <w:rsid w:val="61D45A07"/>
    <w:rsid w:val="61E67FBB"/>
    <w:rsid w:val="6241345E"/>
    <w:rsid w:val="629923ED"/>
    <w:rsid w:val="62EF1E79"/>
    <w:rsid w:val="632223E3"/>
    <w:rsid w:val="63BA78E9"/>
    <w:rsid w:val="64182368"/>
    <w:rsid w:val="645667E8"/>
    <w:rsid w:val="647153D0"/>
    <w:rsid w:val="64DB5FA9"/>
    <w:rsid w:val="65147874"/>
    <w:rsid w:val="66344907"/>
    <w:rsid w:val="668B4B91"/>
    <w:rsid w:val="66F52E78"/>
    <w:rsid w:val="66FB0CA2"/>
    <w:rsid w:val="67124B06"/>
    <w:rsid w:val="674155BE"/>
    <w:rsid w:val="67A5553F"/>
    <w:rsid w:val="67FA1B7F"/>
    <w:rsid w:val="68434FBA"/>
    <w:rsid w:val="68BC0BE4"/>
    <w:rsid w:val="69015A74"/>
    <w:rsid w:val="69047377"/>
    <w:rsid w:val="69CC30A8"/>
    <w:rsid w:val="6A2133F4"/>
    <w:rsid w:val="6AFB74DF"/>
    <w:rsid w:val="6B60255D"/>
    <w:rsid w:val="6B8A27EA"/>
    <w:rsid w:val="6CEB7021"/>
    <w:rsid w:val="6D5D1E11"/>
    <w:rsid w:val="6EBB29CC"/>
    <w:rsid w:val="6F914B78"/>
    <w:rsid w:val="6FB14B95"/>
    <w:rsid w:val="6FB40867"/>
    <w:rsid w:val="6FD175FD"/>
    <w:rsid w:val="6FE729EA"/>
    <w:rsid w:val="6FF330CC"/>
    <w:rsid w:val="705D4A5A"/>
    <w:rsid w:val="706F6B73"/>
    <w:rsid w:val="7087465E"/>
    <w:rsid w:val="70F722D6"/>
    <w:rsid w:val="71771B4C"/>
    <w:rsid w:val="71806049"/>
    <w:rsid w:val="71F3132A"/>
    <w:rsid w:val="725E4ABA"/>
    <w:rsid w:val="728F7CBD"/>
    <w:rsid w:val="72D4535B"/>
    <w:rsid w:val="72EE2DC2"/>
    <w:rsid w:val="731A751C"/>
    <w:rsid w:val="733E20DF"/>
    <w:rsid w:val="734202C0"/>
    <w:rsid w:val="73DD4AF7"/>
    <w:rsid w:val="74B75C5F"/>
    <w:rsid w:val="74EB6AD9"/>
    <w:rsid w:val="74F4495E"/>
    <w:rsid w:val="750E27C7"/>
    <w:rsid w:val="751406D1"/>
    <w:rsid w:val="7532674E"/>
    <w:rsid w:val="757E5B9F"/>
    <w:rsid w:val="75F45E61"/>
    <w:rsid w:val="770116FB"/>
    <w:rsid w:val="7725204A"/>
    <w:rsid w:val="7796475D"/>
    <w:rsid w:val="780B7F30"/>
    <w:rsid w:val="78112CFA"/>
    <w:rsid w:val="78751757"/>
    <w:rsid w:val="78867419"/>
    <w:rsid w:val="79701CA2"/>
    <w:rsid w:val="799961D7"/>
    <w:rsid w:val="79A63B17"/>
    <w:rsid w:val="79AE0ABC"/>
    <w:rsid w:val="7A5F7AEB"/>
    <w:rsid w:val="7A675854"/>
    <w:rsid w:val="7A8C48BA"/>
    <w:rsid w:val="7B102ED4"/>
    <w:rsid w:val="7B462A30"/>
    <w:rsid w:val="7B505FC8"/>
    <w:rsid w:val="7BCE7302"/>
    <w:rsid w:val="7C2E1784"/>
    <w:rsid w:val="7C4D0079"/>
    <w:rsid w:val="7C751E2B"/>
    <w:rsid w:val="7CC246E0"/>
    <w:rsid w:val="7CCF4F32"/>
    <w:rsid w:val="7D67516A"/>
    <w:rsid w:val="7DE205FA"/>
    <w:rsid w:val="7DF266D9"/>
    <w:rsid w:val="7E003312"/>
    <w:rsid w:val="7E1E39C6"/>
    <w:rsid w:val="7EE33139"/>
    <w:rsid w:val="7EF97404"/>
    <w:rsid w:val="7EFA3546"/>
    <w:rsid w:val="7F4F4108"/>
    <w:rsid w:val="7F920D11"/>
    <w:rsid w:val="7FBF303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 w:hAnsi="??" w:eastAsia="宋体" w:cs="??"/>
      <w:kern w:val="2"/>
      <w:sz w:val="24"/>
      <w:szCs w:val="24"/>
      <w:lang w:val="en-US" w:eastAsia="zh-CN" w:bidi="ar-SA"/>
    </w:rPr>
  </w:style>
  <w:style w:type="paragraph" w:styleId="2">
    <w:name w:val="heading 1"/>
    <w:basedOn w:val="1"/>
    <w:next w:val="1"/>
    <w:qFormat/>
    <w:uiPriority w:val="99"/>
    <w:pPr>
      <w:keepNext/>
      <w:keepLines/>
      <w:spacing w:before="220" w:after="210"/>
      <w:jc w:val="center"/>
      <w:outlineLvl w:val="0"/>
    </w:pPr>
    <w:rPr>
      <w:rFonts w:ascii="Calibri" w:hAnsi="Calibri" w:cs="Calibri"/>
      <w:b/>
      <w:bCs/>
      <w:kern w:val="44"/>
      <w:sz w:val="32"/>
      <w:szCs w:val="32"/>
    </w:rPr>
  </w:style>
  <w:style w:type="paragraph" w:styleId="3">
    <w:name w:val="heading 2"/>
    <w:basedOn w:val="1"/>
    <w:next w:val="4"/>
    <w:qFormat/>
    <w:uiPriority w:val="99"/>
    <w:pPr>
      <w:keepNext/>
      <w:keepLines/>
      <w:spacing w:before="260" w:after="260" w:line="416" w:lineRule="auto"/>
      <w:outlineLvl w:val="1"/>
    </w:pPr>
    <w:rPr>
      <w:rFonts w:ascii="?? Light" w:hAnsi="?? Light" w:cs="?? Light"/>
      <w:b/>
      <w:bCs/>
      <w:sz w:val="32"/>
      <w:szCs w:val="32"/>
    </w:rPr>
  </w:style>
  <w:style w:type="character" w:default="1" w:styleId="13">
    <w:name w:val="Default Paragraph Font"/>
    <w:semiHidden/>
    <w:qFormat/>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99"/>
    <w:pPr>
      <w:ind w:firstLine="200" w:firstLineChars="200"/>
    </w:pPr>
    <w:rPr>
      <w:rFonts w:ascii="Calibri" w:hAnsi="Calibri" w:cs="Calibri"/>
      <w:kern w:val="0"/>
    </w:rPr>
  </w:style>
  <w:style w:type="paragraph" w:styleId="5">
    <w:name w:val="annotation text"/>
    <w:basedOn w:val="1"/>
    <w:qFormat/>
    <w:uiPriority w:val="0"/>
    <w:pPr>
      <w:jc w:val="left"/>
    </w:pPr>
  </w:style>
  <w:style w:type="paragraph" w:styleId="6">
    <w:name w:val="Body Text"/>
    <w:basedOn w:val="1"/>
    <w:qFormat/>
    <w:uiPriority w:val="99"/>
    <w:pPr>
      <w:spacing w:after="120"/>
    </w:pPr>
    <w:rPr>
      <w:sz w:val="21"/>
      <w:szCs w:val="21"/>
    </w:rPr>
  </w:style>
  <w:style w:type="paragraph" w:styleId="7">
    <w:name w:val="Plain Text"/>
    <w:basedOn w:val="1"/>
    <w:qFormat/>
    <w:uiPriority w:val="99"/>
    <w:rPr>
      <w:rFonts w:ascii="宋体" w:hAnsi="Courier New" w:cs="宋体"/>
      <w:kern w:val="0"/>
      <w:sz w:val="18"/>
      <w:szCs w:val="18"/>
    </w:rPr>
  </w:style>
  <w:style w:type="paragraph" w:styleId="8">
    <w:name w:val="footer"/>
    <w:basedOn w:val="1"/>
    <w:qFormat/>
    <w:uiPriority w:val="99"/>
    <w:pPr>
      <w:tabs>
        <w:tab w:val="center" w:pos="4153"/>
        <w:tab w:val="right" w:pos="8306"/>
      </w:tabs>
      <w:snapToGrid w:val="0"/>
      <w:jc w:val="left"/>
    </w:pPr>
    <w:rPr>
      <w:sz w:val="18"/>
      <w:szCs w:val="18"/>
    </w:rPr>
  </w:style>
  <w:style w:type="paragraph" w:styleId="9">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uiPriority w:val="0"/>
    <w:pPr>
      <w:spacing w:before="0" w:beforeAutospacing="1" w:after="0" w:afterAutospacing="1"/>
      <w:ind w:left="0" w:right="0"/>
      <w:jc w:val="left"/>
    </w:pPr>
    <w:rPr>
      <w:kern w:val="0"/>
      <w:sz w:val="24"/>
      <w:lang w:val="en-US" w:eastAsia="zh-CN" w:bidi="ar"/>
    </w:rPr>
  </w:style>
  <w:style w:type="table" w:styleId="12">
    <w:name w:val="Table Grid"/>
    <w:basedOn w:val="1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4">
    <w:name w:val="Strong"/>
    <w:basedOn w:val="13"/>
    <w:qFormat/>
    <w:uiPriority w:val="0"/>
    <w:rPr>
      <w:b/>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null3"/>
    <w:hidden/>
    <w:qFormat/>
    <w:uiPriority w:val="0"/>
    <w:rPr>
      <w:rFonts w:hint="eastAsia" w:asciiTheme="minorHAnsi" w:hAnsiTheme="minorHAnsi" w:eastAsiaTheme="minorEastAsia" w:cstheme="minorBidi"/>
      <w:lang w:val="en-US" w:eastAsia="zh-CN" w:bidi="ar-SA"/>
    </w:rPr>
  </w:style>
  <w:style w:type="character" w:customStyle="1" w:styleId="17">
    <w:name w:val="NormalCharacter"/>
    <w:qFormat/>
    <w:uiPriority w:val="0"/>
    <w:rPr>
      <w:rFonts w:ascii="??" w:hAnsi="??" w:eastAsia="宋体" w:cs="??"/>
      <w:kern w:val="2"/>
      <w:sz w:val="24"/>
      <w:szCs w:val="24"/>
      <w:lang w:val="en-US" w:eastAsia="zh-CN" w:bidi="ar-SA"/>
    </w:rPr>
  </w:style>
  <w:style w:type="character" w:customStyle="1" w:styleId="18">
    <w:name w:val="font31"/>
    <w:basedOn w:val="13"/>
    <w:qFormat/>
    <w:uiPriority w:val="0"/>
    <w:rPr>
      <w:rFonts w:hint="default" w:ascii="仿宋_GB2312" w:eastAsia="仿宋_GB2312" w:cs="仿宋_GB2312"/>
      <w:color w:val="000000"/>
      <w:sz w:val="24"/>
      <w:szCs w:val="24"/>
      <w:u w:val="none"/>
    </w:rPr>
  </w:style>
  <w:style w:type="table" w:customStyle="1" w:styleId="19">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Pages>
  <Words>496</Words>
  <Characters>579</Characters>
  <Lines>0</Lines>
  <Paragraphs>0</Paragraphs>
  <TotalTime>9</TotalTime>
  <ScaleCrop>false</ScaleCrop>
  <LinksUpToDate>false</LinksUpToDate>
  <CharactersWithSpaces>584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2024-06-19T06:13:00Z</dcterms:created>
  <dc:creator>Administrator</dc:creator>
  <cp:lastModifiedBy>Administrator</cp:lastModifiedBy>
  <cp:lastPrinted>2024-07-21T13:41:00Z</cp:lastPrinted>
  <dcterms:modified xsi:type="dcterms:W3CDTF">2026-06-12T02:52:44Z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0C21F35C40AD40D293975624DF467DDD_13</vt:lpwstr>
  </property>
  <property fmtid="{D5CDD505-2E9C-101B-9397-08002B2CF9AE}" pid="4" name="KSOTemplateDocerSaveRecord">
    <vt:lpwstr>eyJoZGlkIjoiMjU3ZDRmN2IwZTY2Y2UxZDg0MDE5NTM0YmYxM2IxY2YiLCJ1c2VySWQiOiIzNjY1ODcyOTcifQ==</vt:lpwstr>
  </property>
</Properties>
</file>