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福州市第一总医院达道院区台式计算机采购项目</w:t>
      </w:r>
    </w:p>
    <w:p>
      <w:pPr>
        <w:pStyle w:val="null3"/>
        <w:jc w:val="center"/>
        <w:outlineLvl w:val="2"/>
      </w:pPr>
      <w:r>
        <w:rPr>
          <w:sz w:val="28"/>
          <w:b/>
        </w:rPr>
        <w:t>备案编号：</w:t>
      </w:r>
      <w:r>
        <w:rPr>
          <w:sz w:val="28"/>
          <w:b/>
        </w:rPr>
        <w:t>CGXM-2024-350101-01890[2024]02416</w:t>
      </w:r>
    </w:p>
    <w:p>
      <w:pPr>
        <w:pStyle w:val="null3"/>
        <w:jc w:val="center"/>
        <w:outlineLvl w:val="2"/>
      </w:pPr>
      <w:r>
        <w:rPr>
          <w:sz w:val="28"/>
          <w:b/>
        </w:rPr>
        <w:t>项目编号：</w:t>
      </w:r>
      <w:r>
        <w:rPr>
          <w:sz w:val="28"/>
          <w:b/>
        </w:rPr>
        <w:t>[350101]FZJYZX[GK]2024030</w:t>
      </w:r>
    </w:p>
    <w:p>
      <w:pPr>
        <w:pStyle w:val="null3"/>
        <w:jc w:val="center"/>
        <w:outlineLvl w:val="2"/>
      </w:pPr>
      <w:r>
        <w:rPr>
          <w:sz w:val="28"/>
          <w:b/>
        </w:rPr>
        <w:t>采购人：</w:t>
      </w:r>
      <w:r>
        <w:rPr>
          <w:sz w:val="28"/>
          <w:b/>
        </w:rPr>
        <w:t>福州市第一总医院</w:t>
      </w:r>
    </w:p>
    <w:p>
      <w:pPr>
        <w:pStyle w:val="null3"/>
        <w:jc w:val="center"/>
        <w:outlineLvl w:val="2"/>
      </w:pPr>
      <w:r>
        <w:rPr>
          <w:sz w:val="28"/>
          <w:b/>
        </w:rPr>
        <w:t>代理机构：</w:t>
      </w:r>
      <w:r>
        <w:rPr>
          <w:sz w:val="28"/>
          <w:b/>
        </w:rPr>
        <w:t>福州市公共资源交易服务中心</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福州市公共资源交易服务中心</w:t>
      </w:r>
      <w:r>
        <w:rPr/>
        <w:t xml:space="preserve"> 采用公开招标方式组织 </w:t>
      </w:r>
      <w:r>
        <w:rPr/>
        <w:t>福州市第一总医院达道院区台式计算机采购项目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CGXM-2024-350101-01890[2024]02416</w:t>
      </w:r>
    </w:p>
    <w:p>
      <w:pPr>
        <w:pStyle w:val="null3"/>
        <w:ind w:firstLine="480"/>
        <w:jc w:val="left"/>
        <w:outlineLvl w:val="2"/>
      </w:pPr>
      <w:r>
        <w:rPr>
          <w:sz w:val="28"/>
          <w:b/>
        </w:rPr>
        <w:t>2、项目编号</w:t>
      </w:r>
      <w:r>
        <w:rPr>
          <w:sz w:val="28"/>
          <w:b/>
        </w:rPr>
        <w:t>：</w:t>
      </w:r>
      <w:r>
        <w:rPr>
          <w:sz w:val="28"/>
          <w:b/>
        </w:rPr>
        <w:t>[350101]FZJYZX[GK]2024030</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无</w:t>
      </w:r>
    </w:p>
    <w:p>
      <w:pPr>
        <w:pStyle w:val="null3"/>
        <w:ind w:firstLine="960"/>
        <w:jc w:val="left"/>
      </w:pPr>
      <w:r>
        <w:rPr/>
        <w:t>节能产品：</w:t>
      </w:r>
      <w:r>
        <w:rPr/>
        <w:t>适用于（包1），按财库〔2019〕19号节能产品政府采购品目清单执行。</w:t>
      </w:r>
    </w:p>
    <w:p>
      <w:pPr>
        <w:pStyle w:val="null3"/>
        <w:ind w:firstLine="960"/>
        <w:jc w:val="left"/>
      </w:pPr>
      <w:r>
        <w:rPr/>
        <w:t>环境标志产品：</w:t>
      </w:r>
      <w:r>
        <w:rPr/>
        <w:t>适用于（包1），按财库〔2019〕18号环境标志产品政府采购品目清单执行。</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资格承诺函（若有）</w:t>
            </w:r>
          </w:p>
        </w:tc>
        <w:tc>
          <w:tcPr>
            <w:tcW w:type="dxa" w:w="4614"/>
          </w:tcPr>
          <w:p>
            <w:pPr>
              <w:pStyle w:val="null3"/>
              <w:jc w:val="left"/>
            </w:pPr>
            <w:r>
              <w:rPr/>
              <w:t>根据《福州市财政局关于进一步推进政府采购领域优化营商环境工作的通知》（榕财采〔2021〕52号），2022年1月1日起，预算金额在500万元以内的政府采购项目推行供 应商资格证明材料承诺制。供 应商在投标（响应）时，可自行选择是否按该通知规定提供资格承诺函，若按规定提供资格承诺函的，无需再提交财务状况、缴纳税收和社保资金缴纳等证明材料。注：采购人有权在签订合同前要求中标人提供相关证明材料以核实中标人承诺事项的真实性。投标人应当遵循诚实守信的原则，不得作出虚假承诺，承诺不实的，属于提供虚假材料谋取中标、成交，依法追究相关的法律责任。</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福州市第一总医院</w:t>
      </w:r>
    </w:p>
    <w:p>
      <w:pPr>
        <w:pStyle w:val="null3"/>
        <w:ind w:firstLine="960"/>
        <w:jc w:val="left"/>
      </w:pPr>
      <w:r>
        <w:rPr/>
        <w:t xml:space="preserve"> 地址： </w:t>
      </w:r>
      <w:r>
        <w:rPr/>
        <w:t>福州市台江区达道路190号</w:t>
      </w:r>
    </w:p>
    <w:p>
      <w:pPr>
        <w:pStyle w:val="null3"/>
        <w:jc w:val="left"/>
      </w:pPr>
      <w:r>
        <w:rPr/>
        <w:t xml:space="preserve"> 邮编： </w:t>
      </w:r>
      <w:r>
        <w:rPr/>
        <w:t>350009</w:t>
      </w:r>
    </w:p>
    <w:p>
      <w:pPr>
        <w:pStyle w:val="null3"/>
        <w:jc w:val="left"/>
      </w:pPr>
      <w:r>
        <w:rPr/>
        <w:t xml:space="preserve"> 联系人： </w:t>
      </w:r>
      <w:r>
        <w:rPr/>
        <w:t>邱凤明</w:t>
      </w:r>
    </w:p>
    <w:p>
      <w:pPr>
        <w:pStyle w:val="null3"/>
        <w:jc w:val="left"/>
      </w:pPr>
      <w:r>
        <w:rPr/>
        <w:t xml:space="preserve"> 联系电话： </w:t>
      </w:r>
      <w:r>
        <w:rPr/>
        <w:t>059188301605</w:t>
      </w:r>
    </w:p>
    <w:p>
      <w:pPr>
        <w:pStyle w:val="null3"/>
        <w:ind w:firstLine="480"/>
        <w:jc w:val="left"/>
        <w:outlineLvl w:val="2"/>
      </w:pPr>
      <w:r>
        <w:rPr>
          <w:sz w:val="28"/>
          <w:b/>
        </w:rPr>
        <w:t>12、代理机构</w:t>
      </w:r>
      <w:r>
        <w:rPr>
          <w:sz w:val="28"/>
          <w:b/>
        </w:rPr>
        <w:t>：</w:t>
      </w:r>
      <w:r>
        <w:rPr>
          <w:sz w:val="28"/>
          <w:b/>
        </w:rPr>
        <w:t>福州市公共资源交易服务中心</w:t>
      </w:r>
    </w:p>
    <w:p>
      <w:pPr>
        <w:pStyle w:val="null3"/>
        <w:ind w:firstLine="960"/>
        <w:jc w:val="both"/>
      </w:pPr>
      <w:r>
        <w:rPr/>
        <w:t xml:space="preserve"> 地址： </w:t>
      </w:r>
      <w:r>
        <w:rPr/>
        <w:t>福州市仓山区南江滨西大道199号福州市城市规划展示馆三楼</w:t>
      </w:r>
    </w:p>
    <w:p>
      <w:pPr>
        <w:pStyle w:val="null3"/>
        <w:jc w:val="both"/>
      </w:pPr>
      <w:r>
        <w:rPr/>
        <w:t xml:space="preserve"> 邮编： </w:t>
      </w:r>
      <w:r>
        <w:rPr/>
        <w:t>350019</w:t>
      </w:r>
    </w:p>
    <w:p>
      <w:pPr>
        <w:pStyle w:val="null3"/>
        <w:jc w:val="both"/>
      </w:pPr>
      <w:r>
        <w:rPr/>
        <w:t xml:space="preserve"> 联系人： </w:t>
      </w:r>
      <w:r>
        <w:rPr/>
        <w:t>曾洁</w:t>
      </w:r>
    </w:p>
    <w:p>
      <w:pPr>
        <w:pStyle w:val="null3"/>
        <w:jc w:val="both"/>
      </w:pPr>
      <w:r>
        <w:rPr/>
        <w:t xml:space="preserve"> 联系电话： </w:t>
      </w:r>
      <w:r>
        <w:rPr/>
        <w:t>系统问题400-161-2666，采购文件咨询88083793，评审咨询83355031</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福州市公共资源交易服务中心</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970,000.00</w:t>
      </w:r>
    </w:p>
    <w:p>
      <w:pPr>
        <w:pStyle w:val="null3"/>
        <w:jc w:val="left"/>
      </w:pPr>
      <w:r>
        <w:rPr/>
        <w:t>采购包最高限价（元）: 970,000.00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台式计算机</w:t>
            </w:r>
          </w:p>
        </w:tc>
        <w:tc>
          <w:tcPr>
            <w:tcW w:type="dxa" w:w="1187"/>
          </w:tcPr>
          <w:p>
            <w:pPr>
              <w:pStyle w:val="null3"/>
              <w:jc w:val="right"/>
            </w:pPr>
            <w:r>
              <w:rPr/>
              <w:t>194.00</w:t>
            </w:r>
          </w:p>
        </w:tc>
        <w:tc>
          <w:tcPr>
            <w:tcW w:type="dxa" w:w="1187"/>
          </w:tcPr>
          <w:p>
            <w:pPr>
              <w:pStyle w:val="null3"/>
              <w:jc w:val="right"/>
            </w:pPr>
            <w:r>
              <w:rPr/>
              <w:t>970,000.00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◆台式计算机</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970,000.00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◆台式计算机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台式计算机</w:t>
            </w:r>
          </w:p>
        </w:tc>
        <w:tc>
          <w:tcPr>
            <w:tcW w:type="dxa" w:w="2076"/>
          </w:tcPr>
          <w:p>
            <w:pPr>
              <w:pStyle w:val="null3"/>
              <w:jc w:val="left"/>
            </w:pPr>
            <w:r>
              <w:rPr/>
              <w:t>◆台式计算机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970,000.00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福州市公共资源交易服务中心</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本项目不收取代理服务费</w:t>
            </w:r>
          </w:p>
          <w:p>
            <w:pPr>
              <w:pStyle w:val="null3"/>
              <w:jc w:val="left"/>
            </w:pPr>
            <w:r>
              <w:rPr/>
              <w:t xml:space="preserve"> (2)其他：</w:t>
            </w:r>
          </w:p>
          <w:p>
            <w:pPr>
              <w:pStyle w:val="null3"/>
              <w:jc w:val="left"/>
            </w:pPr>
            <w:r>
              <w:rPr/>
              <w:t>无</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福州市公共资源交易服务中心</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福州市公共资源交易服务中心</w:t>
      </w:r>
      <w:r>
        <w:rPr/>
        <w:t xml:space="preserve"> 将在投标截止时间至少15个日历日前，在招标文件载明的指定媒体以更正公告的形式发布澄清或修改的内容。不足15个日历日的， </w:t>
      </w:r>
      <w:r>
        <w:rPr/>
        <w:t>福州市公共资源交易服务中心</w:t>
      </w:r>
      <w:r>
        <w:rPr/>
        <w:t xml:space="preserve"> 将顺延投标截止时间及开标时间， </w:t>
      </w:r>
      <w:r>
        <w:rPr/>
        <w:t>福州市公共资源交易服务中心</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福州市公共资源交易服务中心</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福州市公共资源交易服务中心</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福州市公共资源交易服务中心</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福州市公共资源交易服务中心</w:t>
      </w:r>
      <w:r>
        <w:rPr/>
        <w:t xml:space="preserve"> 可终止招标并发布终止公告。</w:t>
      </w:r>
    </w:p>
    <w:p>
      <w:pPr>
        <w:pStyle w:val="null3"/>
        <w:ind w:firstLine="480"/>
        <w:jc w:val="both"/>
      </w:pPr>
      <w:r>
        <w:rPr/>
        <w:t xml:space="preserve">8.2终止公告作为 </w:t>
      </w:r>
      <w:r>
        <w:rPr/>
        <w:t>福州市公共资源交易服务中心</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福州市公共资源交易服务中心</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福州市公共资源交易服务中心</w:t>
      </w:r>
      <w:r>
        <w:rPr/>
        <w:t xml:space="preserve"> 可于投标有效期届满之前书面要求投标人延长投标有效期，投标人应在 </w:t>
      </w:r>
      <w:r>
        <w:rPr/>
        <w:t>福州市公共资源交易服务中心</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福州市公共资源交易服务中心</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福州市公共资源交易服务中心</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福州市公共资源交易服务中心</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福州市公共资源交易服务中心</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福州市公共资源交易服务中心</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福州市公共资源交易服务中心</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福州市公共资源交易服务中心</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福州市公共资源交易服务中心</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福州市公共资源交易服务中心</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福州市公共资源交易服务中心</w:t>
      </w:r>
      <w:r>
        <w:rPr/>
        <w:t xml:space="preserve"> 提出询问， </w:t>
      </w:r>
      <w:r>
        <w:rPr/>
        <w:t>福州市公共资源交易服务中心</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福州市公共资源交易服务中心</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福州市公共资源交易服务中心</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由福州市公共资源交易服务中心派出的工作人员至少1人，</w:t>
      </w:r>
      <w:r>
        <w:rPr/>
        <w:t>其余1人可为采购人代表或福州市公共资源交易服务中心的工作人员。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资格承诺函（若有）</w:t>
            </w:r>
          </w:p>
        </w:tc>
        <w:tc>
          <w:tcPr>
            <w:tcW w:type="dxa" w:w="4614"/>
          </w:tcPr>
          <w:p>
            <w:pPr>
              <w:pStyle w:val="null3"/>
              <w:jc w:val="left"/>
            </w:pPr>
            <w:r>
              <w:rPr/>
              <w:t>根据《福州市财政局关于进一步推进政府采购领域优化营商环境工作的通知》（榕财采〔2021〕52号），2022年1月1日起，预算金额在500万元以内的政府采购项目推行供 应商资格证明材料承诺制。供 应商在投标（响应）时，可自行选择是否按该通知规定提供资格承诺函，若按规定提供资格承诺函的，无需再提交财务状况、缴纳税收和社保资金缴纳等证明材料。注：采购人有权在签订合同前要求中标人提供相关证明材料以核实中标人承诺事项的真实性。投标人应当遵循诚实守信的原则，不得作出虚假承诺，承诺不实的，属于提供虚假材料谋取中标、成交，依法追究相关的法律责任。</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福州市公共资源交易服务中心</w:t>
      </w:r>
      <w:r>
        <w:rPr/>
        <w:t xml:space="preserve"> 统一对外发布。</w:t>
      </w:r>
    </w:p>
    <w:p>
      <w:pPr>
        <w:pStyle w:val="null3"/>
        <w:ind w:firstLine="480"/>
        <w:jc w:val="both"/>
      </w:pPr>
      <w:r>
        <w:rPr/>
        <w:t xml:space="preserve">3、资格审查合格的投标人不足三家的，不进行评标。同时，本次采购活动结束， </w:t>
      </w:r>
      <w:r>
        <w:rPr/>
        <w:t>福州市公共资源交易服务中心</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福州市公共资源交易服务中心</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福州市公共资源交易服务中心</w:t>
      </w:r>
      <w:r>
        <w:rPr/>
        <w:t xml:space="preserve"> 统一对外发布。</w:t>
      </w:r>
    </w:p>
    <w:p>
      <w:pPr>
        <w:pStyle w:val="null3"/>
        <w:ind w:firstLine="480"/>
        <w:jc w:val="both"/>
      </w:pPr>
      <w:r>
        <w:rPr/>
        <w:t xml:space="preserve">②对 </w:t>
      </w:r>
      <w:r>
        <w:rPr/>
        <w:t>福州市公共资源交易服务中心</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投标人未按照招标文件要求制作投标文件的视为未实质性响应招标文件要求，其投标无效。</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技术符合性</w:t>
            </w:r>
          </w:p>
        </w:tc>
        <w:tc>
          <w:tcPr>
            <w:tcW w:type="dxa" w:w="4614"/>
          </w:tcPr>
          <w:p>
            <w:pPr>
              <w:pStyle w:val="null3"/>
              <w:jc w:val="left"/>
            </w:pPr>
            <w:r>
              <w:rPr/>
              <w:t>（1）最低评标价法时按以下规则执行：本文件的招标内容及要求中“二、技术和服务要求”，其全部条款内容均为“以“★”标示的内容”，即“均为不允许负偏离的实质性要求”，不符合则投标无效。（2）综合评分法时按以下规则执行：本文件的招标内容及要求中“二、技术和服务要求”，其条款内容中以“★”标示的内容或以文字指明不可负偏离的内容，即为不允许负偏离的实质性要求，不符合则投标无效。</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商务符合性</w:t>
            </w:r>
          </w:p>
        </w:tc>
        <w:tc>
          <w:tcPr>
            <w:tcW w:type="dxa" w:w="4614"/>
          </w:tcPr>
          <w:p>
            <w:pPr>
              <w:pStyle w:val="null3"/>
              <w:jc w:val="left"/>
            </w:pPr>
            <w:r>
              <w:rPr/>
              <w:t xml:space="preserve"> （1）最低评标价法时按以下规则执行：本文件招标内容及要求中"三、商务条件”，其全部条款内容均为“以“★”标示的内容”，即“均为不允许负偏离的实质性要求” ，不符合则投标无效。（2）综合评分法时按以下规则执行：本文件招标内容及要求中"三、商务条件”，以“★”标示的内容或以文字指明不可负偏离的内容，即为不允许负偏离的实质性要求，不符合则投标无效。</w:t>
            </w:r>
          </w:p>
        </w:tc>
      </w:tr>
    </w:tbl>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福州市公共资源交易服务中心</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采购包1：最低评标价法</w:t>
      </w:r>
    </w:p>
    <w:p>
      <w:pPr>
        <w:pStyle w:val="null3"/>
        <w:ind w:firstLine="480"/>
        <w:jc w:val="both"/>
      </w:pPr>
      <w:r>
        <w:rPr/>
        <w:t>7.2评标标准</w:t>
      </w:r>
    </w:p>
    <w:p>
      <w:pPr>
        <w:pStyle w:val="null3"/>
        <w:ind w:firstLine="480"/>
        <w:jc w:val="both"/>
      </w:pPr>
      <w:r>
        <w:rPr/>
        <w:t>采购包1：最低评标价法</w:t>
      </w:r>
    </w:p>
    <w:p>
      <w:pPr>
        <w:pStyle w:val="null3"/>
        <w:jc w:val="both"/>
      </w:pPr>
      <w:r>
        <w:rPr/>
        <w:t>投标文件满足招标文件全部实质性要求，且投标报价最低的投标人为中标候选人。</w:t>
      </w:r>
    </w:p>
    <w:p>
      <w:pPr>
        <w:pStyle w:val="null3"/>
        <w:jc w:val="both"/>
      </w:pPr>
      <w:r>
        <w:rPr/>
        <w:t>价格扣除的规则如下：</w:t>
      </w:r>
    </w:p>
    <w:p>
      <w:pPr>
        <w:pStyle w:val="null3"/>
        <w:jc w:val="both"/>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本项目为非专门面向中小企业采购项目。 1、根据《政府采购促进中小企业发展管理办法》（财库〔2020〕46号），本项目将对符合该办法规定的小微企业的报价给予15%的扣除，用扣除后的价格参加评审。参加政府采购活动的小型、微型企业应当按要求提供符合规定的《中小企业声明函》，无须提供其他证明材料。 2、联合协议或分包意向协议约定小微企业的合同份额占到合同总金额 30%以上的，对联合体或者大中型企业的报价给予6%的扣除。 3、根据《关于政府采购支持监狱企业发展有关问题的通知》（财库〔2014〕68号）文件规定，符合规定的监狱和戒毒企业(以下简称监狱企业)参加政府采购活动视同小型、微型企业，应当提供由省级以上监狱管理局、戒毒管理局（含新疆生产建设兵团）出具的属于监狱企业的证明文件。 4、根据《关于促进残疾人就业政府采购政策的通知》（财库〔2017〕141号）文件规定，符合规定的残疾人福利性单位参加政府采购活动视同小型、微型企业，应当提供通知规定的《残疾人福利性单位声明函》并对声明的真实性负责。但残疾人福利性单位属于小型、微型企业的，不重复享受该评审优惠。5、本项目为货物类采购项目，采购标的对应的中小企业划分标准所属行业详见采购标的一览表。</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a.按照评标价（即价格扣除后的投标报价）由低到高顺序排列。</w:t>
      </w:r>
    </w:p>
    <w:p>
      <w:pPr>
        <w:pStyle w:val="null3"/>
        <w:jc w:val="both"/>
      </w:pPr>
      <w:r>
        <w:rPr/>
        <w:t>b.评标价相同的并列。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rPr>
        <w:t>本项目为福州市第一总医院达道院区台式计算机采购项目。根据医院业务应用运行需求，需要采购一批性能先进的台式计算机，以满足医院信息化的发展。</w:t>
      </w:r>
    </w:p>
    <w:p>
      <w:pPr>
        <w:pStyle w:val="null3"/>
        <w:ind w:firstLine="480"/>
        <w:jc w:val="both"/>
      </w:pPr>
      <w:r>
        <w:rPr>
          <w:rFonts w:ascii="宋体" w:hAnsi="宋体" w:cs="宋体" w:eastAsia="宋体"/>
          <w:sz w:val="19"/>
          <w:b/>
          <w:color w:val="E74C3C"/>
        </w:rPr>
        <w:t>以</w:t>
      </w:r>
      <w:r>
        <w:rPr>
          <w:rFonts w:ascii="宋体" w:hAnsi="宋体" w:cs="宋体" w:eastAsia="宋体"/>
          <w:sz w:val="19"/>
          <w:b/>
          <w:color w:val="E74C3C"/>
        </w:rPr>
        <w:t>“◆”标示的品目为核心产品。</w:t>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25"/>
        <w:gridCol w:w="1185"/>
        <w:gridCol w:w="1065"/>
        <w:gridCol w:w="945"/>
        <w:gridCol w:w="705"/>
        <w:gridCol w:w="1065"/>
        <w:gridCol w:w="1185"/>
        <w:gridCol w:w="1185"/>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b/>
              </w:rPr>
              <w:t>序号</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品目编码</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标的名称</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数量（单位）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是否进口</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所属行业</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单项财政预算限额（元）</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rPr>
              <w:t>A02010105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color w:val="393939"/>
                <w:shd w:fill="FFFFFF" w:val="clear"/>
              </w:rPr>
              <w:t>◆</w:t>
            </w:r>
            <w:r>
              <w:rPr>
                <w:rFonts w:ascii="宋体" w:hAnsi="宋体" w:cs="宋体" w:eastAsia="宋体"/>
                <w:sz w:val="24"/>
              </w:rPr>
              <w:t>台式计算机</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rPr>
              <w:t>194台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color w:val="000000"/>
              </w:rPr>
              <w:t>否</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color w:val="000000"/>
              </w:rPr>
              <w:t>工业</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rPr>
              <w:t>970000</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color w:val="000000"/>
              </w:rPr>
              <w:t>核心产品，不允许任何负偏离</w:t>
            </w:r>
          </w:p>
        </w:tc>
      </w:tr>
    </w:tbl>
    <w:p>
      <w:pPr>
        <w:pStyle w:val="null3"/>
        <w:jc w:val="both"/>
        <w:outlineLvl w:val="2"/>
      </w:pPr>
      <w:r>
        <w:rPr>
          <w:sz w:val="28"/>
          <w:b/>
        </w:rPr>
        <w:t>二、技术和服务要求（以“★”标示的内容为不允许负偏离的实质性要求）</w:t>
      </w:r>
    </w:p>
    <w:p>
      <w:pPr>
        <w:pStyle w:val="null3"/>
        <w:ind w:firstLine="480"/>
        <w:jc w:val="both"/>
      </w:pPr>
      <w:r>
        <w:rPr>
          <w:rFonts w:ascii="仿宋_gb2312" w:hAnsi="仿宋_gb2312" w:cs="仿宋_gb2312" w:eastAsia="仿宋_gb2312"/>
          <w:sz w:val="24"/>
          <w:b/>
          <w:color w:val="FF0000"/>
          <w:shd w:fill="FFFFFF" w:val="clear"/>
        </w:rPr>
        <w:t>本项目合同包</w:t>
      </w:r>
      <w:r>
        <w:rPr>
          <w:rFonts w:ascii="仿宋_gb2312" w:hAnsi="仿宋_gb2312" w:cs="仿宋_gb2312" w:eastAsia="仿宋_gb2312"/>
          <w:sz w:val="24"/>
          <w:b/>
          <w:color w:val="FF0000"/>
          <w:shd w:fill="FFFFFF" w:val="clear"/>
        </w:rPr>
        <w:t>1技术和服务要求全部条款内容均为“以“★”标示的内容”，即均为不允许负偏离的实质性要求。</w:t>
      </w:r>
    </w:p>
    <w:p>
      <w:pPr>
        <w:pStyle w:val="null3"/>
        <w:jc w:val="both"/>
      </w:pPr>
      <w:r>
        <w:rPr>
          <w:rFonts w:ascii="宋体" w:hAnsi="宋体" w:cs="宋体" w:eastAsia="宋体"/>
          <w:sz w:val="24"/>
        </w:rPr>
        <w:t>合同包</w:t>
      </w:r>
      <w:r>
        <w:rPr>
          <w:rFonts w:ascii="宋体" w:hAnsi="宋体" w:cs="宋体" w:eastAsia="宋体"/>
          <w:sz w:val="24"/>
        </w:rPr>
        <w:t>1：</w:t>
      </w:r>
    </w:p>
    <w:tbl>
      <w:tblPr>
        <w:tblW w:w="0" w:type="auto"/>
        <w:tblBorders>
          <w:top w:val="none" w:color="000000" w:sz="4"/>
          <w:left w:val="none" w:color="000000" w:sz="4"/>
          <w:bottom w:val="none" w:color="000000" w:sz="4"/>
          <w:right w:val="none" w:color="000000" w:sz="4"/>
          <w:insideH w:val="none"/>
          <w:insideV w:val="none"/>
        </w:tblBorders>
      </w:tblPr>
      <w:tblGrid>
        <w:gridCol w:w="584"/>
        <w:gridCol w:w="1460"/>
        <w:gridCol w:w="6232"/>
      </w:tblGrid>
      <w:tr>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包号</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技术要求</w:t>
            </w:r>
          </w:p>
        </w:tc>
        <w:tc>
          <w:tcPr>
            <w:tcW w:type="dxa" w:w="6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具体内容</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包1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技术要求</w:t>
            </w:r>
          </w:p>
        </w:tc>
        <w:tc>
          <w:tcPr>
            <w:tcW w:type="dxa" w:w="6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Ind w:type="dxa" w:w="30"/>
              <w:tblBorders>
                <w:top w:val="none" w:color="000000" w:sz="4"/>
                <w:left w:val="none" w:color="000000" w:sz="4"/>
                <w:bottom w:val="none" w:color="000000" w:sz="4"/>
                <w:right w:val="none" w:color="000000" w:sz="4"/>
                <w:insideH w:val="none"/>
                <w:insideV w:val="none"/>
              </w:tblBorders>
            </w:tblPr>
            <w:tblGrid>
              <w:gridCol w:w="944"/>
              <w:gridCol w:w="998"/>
              <w:gridCol w:w="4046"/>
            </w:tblGrid>
            <w:tr>
              <w:tc>
                <w:tcPr>
                  <w:tcW w:type="dxa" w:w="9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20"/>
                  </w:pPr>
                  <w:r>
                    <w:rPr>
                      <w:rFonts w:ascii="宋体" w:hAnsi="宋体" w:cs="宋体" w:eastAsia="宋体"/>
                      <w:sz w:val="18"/>
                      <w:color w:val="000000"/>
                    </w:rPr>
                    <w:t>一级指标</w:t>
                  </w:r>
                </w:p>
              </w:tc>
              <w:tc>
                <w:tcPr>
                  <w:tcW w:type="dxa" w:w="99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right="195"/>
                  </w:pPr>
                  <w:r>
                    <w:rPr>
                      <w:rFonts w:ascii="宋体" w:hAnsi="宋体" w:cs="宋体" w:eastAsia="宋体"/>
                      <w:sz w:val="18"/>
                      <w:color w:val="000000"/>
                    </w:rPr>
                    <w:t>二级指标</w:t>
                  </w:r>
                </w:p>
              </w:tc>
              <w:tc>
                <w:tcPr>
                  <w:tcW w:type="dxa" w:w="40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指标要求</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CPU</w:t>
                  </w:r>
                </w:p>
                <w:p>
                  <w:pPr>
                    <w:pStyle w:val="null3"/>
                    <w:spacing w:before="30"/>
                    <w:ind w:left="165"/>
                  </w:pPr>
                  <w:r>
                    <w:rPr>
                      <w:rFonts w:ascii="宋体" w:hAnsi="宋体" w:cs="宋体" w:eastAsia="宋体"/>
                      <w:sz w:val="18"/>
                      <w:color w:val="000000"/>
                    </w:rPr>
                    <w:t>规格</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CPU 信息</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18"/>
                      <w:color w:val="000000"/>
                    </w:rPr>
                    <w:t>CPU型号</w:t>
                  </w:r>
                  <w:r>
                    <w:rPr>
                      <w:rFonts w:ascii="宋体" w:hAnsi="宋体" w:cs="宋体" w:eastAsia="宋体"/>
                      <w:sz w:val="18"/>
                      <w:color w:val="000000"/>
                    </w:rPr>
                    <w:t>:国产处理器</w:t>
                  </w:r>
                  <w:r>
                    <w:rPr>
                      <w:rFonts w:ascii="宋体" w:hAnsi="宋体" w:cs="宋体" w:eastAsia="宋体"/>
                      <w:sz w:val="18"/>
                      <w:color w:val="000000"/>
                    </w:rPr>
                    <w:t>、物理核心数</w:t>
                  </w:r>
                  <w:r>
                    <w:rPr>
                      <w:rFonts w:ascii="宋体" w:hAnsi="宋体" w:cs="宋体" w:eastAsia="宋体"/>
                      <w:sz w:val="18"/>
                      <w:color w:val="000000"/>
                    </w:rPr>
                    <w:t>:≥8核</w:t>
                  </w:r>
                  <w:r>
                    <w:rPr>
                      <w:rFonts w:ascii="宋体" w:hAnsi="宋体" w:cs="宋体" w:eastAsia="宋体"/>
                      <w:sz w:val="18"/>
                      <w:color w:val="000000"/>
                    </w:rPr>
                    <w:t>、主频</w:t>
                  </w:r>
                  <w:r>
                    <w:rPr>
                      <w:rFonts w:ascii="宋体" w:hAnsi="宋体" w:cs="宋体" w:eastAsia="宋体"/>
                      <w:sz w:val="18"/>
                      <w:color w:val="000000"/>
                    </w:rPr>
                    <w:t>:≥3.0GHz</w:t>
                  </w:r>
                  <w:r>
                    <w:rPr>
                      <w:rFonts w:ascii="宋体" w:hAnsi="宋体" w:cs="宋体" w:eastAsia="宋体"/>
                      <w:sz w:val="18"/>
                      <w:color w:val="000000"/>
                    </w:rPr>
                    <w:t>、末级缓存容量</w:t>
                  </w:r>
                  <w:r>
                    <w:rPr>
                      <w:rFonts w:ascii="宋体" w:hAnsi="宋体" w:cs="宋体" w:eastAsia="宋体"/>
                      <w:sz w:val="18"/>
                      <w:color w:val="000000"/>
                    </w:rPr>
                    <w:t>:≥16MB</w:t>
                  </w:r>
                  <w:r>
                    <w:rPr>
                      <w:rFonts w:ascii="宋体" w:hAnsi="宋体" w:cs="宋体" w:eastAsia="宋体"/>
                      <w:sz w:val="18"/>
                      <w:color w:val="000000"/>
                    </w:rPr>
                    <w:t>、线程数</w:t>
                  </w:r>
                  <w:r>
                    <w:rPr>
                      <w:rFonts w:ascii="宋体" w:hAnsi="宋体" w:cs="宋体" w:eastAsia="宋体"/>
                      <w:sz w:val="18"/>
                      <w:color w:val="000000"/>
                    </w:rPr>
                    <w:t>:16线程</w:t>
                  </w:r>
                  <w:r>
                    <w:rPr>
                      <w:rFonts w:ascii="宋体" w:hAnsi="宋体" w:cs="宋体" w:eastAsia="宋体"/>
                      <w:sz w:val="18"/>
                      <w:color w:val="000000"/>
                    </w:rPr>
                    <w:t>、热设计功耗</w:t>
                  </w:r>
                  <w:r>
                    <w:rPr>
                      <w:rFonts w:ascii="宋体" w:hAnsi="宋体" w:cs="宋体" w:eastAsia="宋体"/>
                      <w:sz w:val="18"/>
                      <w:color w:val="000000"/>
                    </w:rPr>
                    <w:t>:≤65W,</w:t>
                  </w:r>
                  <w:r>
                    <w:rPr>
                      <w:rFonts w:ascii="宋体" w:hAnsi="宋体" w:cs="宋体" w:eastAsia="宋体"/>
                      <w:sz w:val="18"/>
                      <w:color w:val="000000"/>
                    </w:rPr>
                    <w:t>内存的最高速率</w:t>
                  </w:r>
                  <w:r>
                    <w:rPr>
                      <w:rFonts w:ascii="宋体" w:hAnsi="宋体" w:cs="宋体" w:eastAsia="宋体"/>
                      <w:sz w:val="18"/>
                      <w:color w:val="000000"/>
                    </w:rPr>
                    <w:t>:3200MHz</w:t>
                  </w:r>
                  <w:r>
                    <w:rPr>
                      <w:rFonts w:ascii="宋体" w:hAnsi="宋体" w:cs="宋体" w:eastAsia="宋体"/>
                      <w:sz w:val="18"/>
                      <w:color w:val="000000"/>
                    </w:rPr>
                    <w:t>、通道数</w:t>
                  </w:r>
                  <w:r>
                    <w:rPr>
                      <w:rFonts w:ascii="宋体" w:hAnsi="宋体" w:cs="宋体" w:eastAsia="宋体"/>
                      <w:sz w:val="18"/>
                      <w:color w:val="000000"/>
                    </w:rPr>
                    <w:t>:2,</w:t>
                  </w:r>
                  <w:r>
                    <w:rPr>
                      <w:rFonts w:ascii="宋体" w:hAnsi="宋体" w:cs="宋体" w:eastAsia="宋体"/>
                      <w:sz w:val="18"/>
                      <w:color w:val="000000"/>
                      <w:shd w:fill="FFFF00" w:val="clear"/>
                    </w:rPr>
                    <w:t>位宽</w:t>
                  </w:r>
                  <w:r>
                    <w:rPr>
                      <w:rFonts w:ascii="宋体" w:hAnsi="宋体" w:cs="宋体" w:eastAsia="宋体"/>
                      <w:sz w:val="18"/>
                      <w:color w:val="000000"/>
                      <w:shd w:fill="FFFF00" w:val="clear"/>
                    </w:rPr>
                    <w:t>:64位；</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内存规格</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内存配置容量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w:t>
                  </w:r>
                  <w:r>
                    <w:rPr>
                      <w:rFonts w:ascii="宋体" w:hAnsi="宋体" w:cs="宋体" w:eastAsia="宋体"/>
                      <w:sz w:val="18"/>
                      <w:color w:val="000000"/>
                    </w:rPr>
                    <w:t>16</w:t>
                  </w:r>
                  <w:r>
                    <w:rPr>
                      <w:rFonts w:ascii="宋体" w:hAnsi="宋体" w:cs="宋体" w:eastAsia="宋体"/>
                      <w:sz w:val="18"/>
                      <w:color w:val="000000"/>
                    </w:rPr>
                    <w:t>GB</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内存类型</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80"/>
                  </w:pPr>
                  <w:r>
                    <w:rPr>
                      <w:rFonts w:ascii="宋体" w:hAnsi="宋体" w:cs="宋体" w:eastAsia="宋体"/>
                      <w:sz w:val="18"/>
                      <w:color w:val="000000"/>
                      <w:shd w:fill="FFFF00" w:val="clear"/>
                    </w:rPr>
                    <w:t xml:space="preserve">支持 </w:t>
                  </w:r>
                  <w:r>
                    <w:rPr>
                      <w:rFonts w:ascii="宋体" w:hAnsi="宋体" w:cs="宋体" w:eastAsia="宋体"/>
                      <w:sz w:val="18"/>
                      <w:color w:val="000000"/>
                      <w:shd w:fill="FFFF00" w:val="clear"/>
                    </w:rPr>
                    <w:t>DDR4</w:t>
                  </w:r>
                  <w:r>
                    <w:rPr>
                      <w:rFonts w:ascii="宋体" w:hAnsi="宋体" w:cs="宋体" w:eastAsia="宋体"/>
                      <w:sz w:val="21"/>
                    </w:rPr>
                    <w:t>及以上内存类型</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105" w:right="150"/>
                  </w:pPr>
                  <w:r>
                    <w:rPr>
                      <w:rFonts w:ascii="宋体" w:hAnsi="宋体" w:cs="宋体" w:eastAsia="宋体"/>
                      <w:sz w:val="18"/>
                      <w:color w:val="000000"/>
                    </w:rPr>
                    <w:t>内存条配置数量（板载内存不</w:t>
                  </w:r>
                  <w:r>
                    <w:rPr>
                      <w:rFonts w:ascii="宋体" w:hAnsi="宋体" w:cs="宋体" w:eastAsia="宋体"/>
                      <w:sz w:val="18"/>
                      <w:color w:val="000000"/>
                    </w:rPr>
                    <w:t>涉</w:t>
                  </w:r>
                  <w:r>
                    <w:rPr>
                      <w:rFonts w:ascii="宋体" w:hAnsi="宋体" w:cs="宋体" w:eastAsia="宋体"/>
                      <w:sz w:val="18"/>
                      <w:color w:val="000000"/>
                    </w:rPr>
                    <w:t>及）</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w:t>
                  </w:r>
                  <w:r>
                    <w:rPr>
                      <w:rFonts w:ascii="宋体" w:hAnsi="宋体" w:cs="宋体" w:eastAsia="宋体"/>
                      <w:sz w:val="18"/>
                      <w:color w:val="000000"/>
                    </w:rPr>
                    <w:t>1</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主板规格</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主板集成模块</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80"/>
                    <w:jc w:val="both"/>
                  </w:pPr>
                  <w:r>
                    <w:rPr>
                      <w:rFonts w:ascii="宋体" w:hAnsi="宋体" w:cs="宋体" w:eastAsia="宋体"/>
                      <w:sz w:val="18"/>
                      <w:color w:val="000000"/>
                    </w:rPr>
                    <w:t>集成</w:t>
                  </w:r>
                  <w:r>
                    <w:rPr>
                      <w:rFonts w:ascii="宋体" w:hAnsi="宋体" w:cs="宋体" w:eastAsia="宋体"/>
                      <w:sz w:val="18"/>
                      <w:color w:val="000000"/>
                    </w:rPr>
                    <w:t>声卡，网卡</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jc w:val="both"/>
                  </w:pPr>
                  <w:r>
                    <w:rPr>
                      <w:rFonts w:ascii="宋体" w:hAnsi="宋体" w:cs="宋体" w:eastAsia="宋体"/>
                      <w:sz w:val="18"/>
                      <w:color w:val="000000"/>
                    </w:rPr>
                    <w:t>主板支持的 CPU 和内存情况</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80"/>
                  </w:pPr>
                  <w:r>
                    <w:rPr>
                      <w:rFonts w:ascii="宋体" w:hAnsi="宋体" w:cs="宋体" w:eastAsia="宋体"/>
                      <w:sz w:val="18"/>
                      <w:color w:val="000000"/>
                    </w:rPr>
                    <w:t xml:space="preserve">主板支持 </w:t>
                  </w:r>
                  <w:r>
                    <w:rPr>
                      <w:rFonts w:ascii="宋体" w:hAnsi="宋体" w:cs="宋体" w:eastAsia="宋体"/>
                      <w:sz w:val="18"/>
                      <w:color w:val="000000"/>
                    </w:rPr>
                    <w:t>CPU</w:t>
                  </w:r>
                  <w:r>
                    <w:rPr>
                      <w:rFonts w:ascii="宋体" w:hAnsi="宋体" w:cs="宋体" w:eastAsia="宋体"/>
                      <w:sz w:val="18"/>
                      <w:color w:val="000000"/>
                    </w:rPr>
                    <w:t>：</w:t>
                  </w:r>
                  <w:r>
                    <w:rPr>
                      <w:rFonts w:ascii="宋体" w:hAnsi="宋体" w:cs="宋体" w:eastAsia="宋体"/>
                      <w:sz w:val="18"/>
                      <w:color w:val="000000"/>
                    </w:rPr>
                    <w:t>国产处理器</w:t>
                  </w:r>
                </w:p>
                <w:p>
                  <w:pPr>
                    <w:pStyle w:val="null3"/>
                    <w:ind w:right="180"/>
                  </w:pPr>
                  <w:r>
                    <w:rPr>
                      <w:rFonts w:ascii="宋体" w:hAnsi="宋体" w:cs="宋体" w:eastAsia="宋体"/>
                      <w:sz w:val="18"/>
                      <w:color w:val="000000"/>
                    </w:rPr>
                    <w:t>内存型</w:t>
                  </w:r>
                  <w:r>
                    <w:rPr>
                      <w:rFonts w:ascii="宋体" w:hAnsi="宋体" w:cs="宋体" w:eastAsia="宋体"/>
                      <w:sz w:val="18"/>
                      <w:color w:val="000000"/>
                    </w:rPr>
                    <w:t>号</w:t>
                  </w:r>
                  <w:r>
                    <w:rPr>
                      <w:rFonts w:ascii="宋体" w:hAnsi="宋体" w:cs="宋体" w:eastAsia="宋体"/>
                      <w:sz w:val="18"/>
                      <w:color w:val="000000"/>
                    </w:rPr>
                    <w:t>：</w:t>
                  </w:r>
                  <w:r>
                    <w:rPr>
                      <w:rFonts w:ascii="宋体" w:hAnsi="宋体" w:cs="宋体" w:eastAsia="宋体"/>
                      <w:sz w:val="18"/>
                      <w:color w:val="000000"/>
                    </w:rPr>
                    <w:t>DDR4 3200</w:t>
                  </w:r>
                </w:p>
                <w:p>
                  <w:pPr>
                    <w:pStyle w:val="null3"/>
                    <w:ind w:right="180"/>
                  </w:pPr>
                  <w:r>
                    <w:rPr>
                      <w:rFonts w:ascii="宋体" w:hAnsi="宋体" w:cs="宋体" w:eastAsia="宋体"/>
                      <w:sz w:val="18"/>
                      <w:color w:val="000000"/>
                    </w:rPr>
                    <w:t>数量</w:t>
                  </w:r>
                  <w:r>
                    <w:rPr>
                      <w:rFonts w:ascii="宋体" w:hAnsi="宋体" w:cs="宋体" w:eastAsia="宋体"/>
                      <w:sz w:val="18"/>
                      <w:color w:val="000000"/>
                    </w:rPr>
                    <w:t>:4</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主板内置PCIe</w:t>
                  </w:r>
                  <w:r>
                    <w:rPr>
                      <w:rFonts w:ascii="宋体" w:hAnsi="宋体" w:cs="宋体" w:eastAsia="宋体"/>
                      <w:sz w:val="18"/>
                      <w:color w:val="000000"/>
                    </w:rPr>
                    <w:t>插槽数量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pPr>
                  <w:r>
                    <w:rPr>
                      <w:rFonts w:ascii="宋体" w:hAnsi="宋体" w:cs="宋体" w:eastAsia="宋体"/>
                      <w:sz w:val="18"/>
                      <w:color w:val="000000"/>
                    </w:rPr>
                    <w:t>配置≥2个PCIe x16, ≥1个PCIe x8, ≥1个PCIe x1</w:t>
                  </w:r>
                  <w:r>
                    <w:rPr>
                      <w:rFonts w:ascii="宋体" w:hAnsi="宋体" w:cs="宋体" w:eastAsia="宋体"/>
                      <w:sz w:val="21"/>
                    </w:rPr>
                    <w:t>扩展槽</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特殊孔位及接口</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105" w:right="135"/>
                    <w:jc w:val="both"/>
                  </w:pPr>
                  <w:r>
                    <w:rPr>
                      <w:rFonts w:ascii="宋体" w:hAnsi="宋体" w:cs="宋体" w:eastAsia="宋体"/>
                      <w:sz w:val="18"/>
                      <w:color w:val="000000"/>
                    </w:rPr>
                    <w:t>a）</w:t>
                  </w:r>
                  <w:r>
                    <w:rPr>
                      <w:rFonts w:ascii="宋体" w:hAnsi="宋体" w:cs="宋体" w:eastAsia="宋体"/>
                      <w:sz w:val="18"/>
                      <w:color w:val="000000"/>
                    </w:rPr>
                    <w:t xml:space="preserve">预留满足 </w:t>
                  </w:r>
                  <w:r>
                    <w:rPr>
                      <w:rFonts w:ascii="宋体" w:hAnsi="宋体" w:cs="宋体" w:eastAsia="宋体"/>
                      <w:sz w:val="18"/>
                      <w:color w:val="000000"/>
                    </w:rPr>
                    <w:t>USB3.0</w:t>
                  </w:r>
                  <w:r>
                    <w:rPr>
                      <w:rFonts w:ascii="宋体" w:hAnsi="宋体" w:cs="宋体" w:eastAsia="宋体"/>
                      <w:sz w:val="18"/>
                      <w:color w:val="000000"/>
                    </w:rPr>
                    <w:t xml:space="preserve"> 数据传输规范的</w:t>
                  </w:r>
                  <w:r>
                    <w:rPr>
                      <w:rFonts w:ascii="宋体" w:hAnsi="宋体" w:cs="宋体" w:eastAsia="宋体"/>
                      <w:sz w:val="18"/>
                      <w:color w:val="000000"/>
                    </w:rPr>
                    <w:t xml:space="preserve">接口，工作电压 </w:t>
                  </w:r>
                  <w:r>
                    <w:rPr>
                      <w:rFonts w:ascii="宋体" w:hAnsi="宋体" w:cs="宋体" w:eastAsia="宋体"/>
                      <w:sz w:val="18"/>
                      <w:color w:val="000000"/>
                    </w:rPr>
                    <w:t>5V</w:t>
                  </w:r>
                  <w:r>
                    <w:rPr>
                      <w:rFonts w:ascii="宋体" w:hAnsi="宋体" w:cs="宋体" w:eastAsia="宋体"/>
                      <w:sz w:val="18"/>
                      <w:color w:val="000000"/>
                    </w:rPr>
                    <w:t>，最大过电流应不</w:t>
                  </w:r>
                  <w:r>
                    <w:rPr>
                      <w:rFonts w:ascii="宋体" w:hAnsi="宋体" w:cs="宋体" w:eastAsia="宋体"/>
                      <w:sz w:val="18"/>
                      <w:color w:val="000000"/>
                    </w:rPr>
                    <w:t xml:space="preserve">小于 </w:t>
                  </w:r>
                  <w:r>
                    <w:rPr>
                      <w:rFonts w:ascii="宋体" w:hAnsi="宋体" w:cs="宋体" w:eastAsia="宋体"/>
                      <w:sz w:val="18"/>
                      <w:color w:val="000000"/>
                    </w:rPr>
                    <w:t>3A；</w:t>
                  </w:r>
                </w:p>
                <w:p>
                  <w:pPr>
                    <w:pStyle w:val="null3"/>
                    <w:ind w:left="105"/>
                  </w:pPr>
                  <w:r>
                    <w:rPr>
                      <w:rFonts w:ascii="宋体" w:hAnsi="宋体" w:cs="宋体" w:eastAsia="宋体"/>
                      <w:sz w:val="18"/>
                      <w:color w:val="000000"/>
                    </w:rPr>
                    <w:t>b) 预留多功能导入装置板卡安装孔位</w:t>
                  </w:r>
                  <w:r>
                    <w:rPr>
                      <w:rFonts w:ascii="宋体" w:hAnsi="宋体" w:cs="宋体" w:eastAsia="宋体"/>
                      <w:sz w:val="18"/>
                      <w:color w:val="000000"/>
                    </w:rPr>
                    <w:t>，采用内置方式与主机一体化集成</w:t>
                  </w:r>
                  <w:r>
                    <w:rPr>
                      <w:rFonts w:ascii="宋体" w:hAnsi="宋体" w:cs="宋体" w:eastAsia="宋体"/>
                      <w:sz w:val="18"/>
                      <w:color w:val="000000"/>
                    </w:rPr>
                    <w:t>，</w:t>
                  </w:r>
                  <w:r>
                    <w:rPr>
                      <w:rFonts w:ascii="宋体" w:hAnsi="宋体" w:cs="宋体" w:eastAsia="宋体"/>
                      <w:sz w:val="18"/>
                      <w:color w:val="000000"/>
                    </w:rPr>
                    <w:t>容量不小</w:t>
                  </w:r>
                  <w:r>
                    <w:rPr>
                      <w:rFonts w:ascii="宋体" w:hAnsi="宋体" w:cs="宋体" w:eastAsia="宋体"/>
                      <w:sz w:val="18"/>
                      <w:color w:val="000000"/>
                    </w:rPr>
                    <w:t>145mm×125mm×16.5mm（长×宽×高）</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50"/>
                  </w:pPr>
                  <w:r>
                    <w:rPr>
                      <w:rFonts w:ascii="宋体" w:hAnsi="宋体" w:cs="宋体" w:eastAsia="宋体"/>
                      <w:sz w:val="18"/>
                      <w:color w:val="000000"/>
                    </w:rPr>
                    <w:t>主板其他内置接口</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配置USB总数≥11个，其中USB3.0接口≥9个，SATA 接口≥4个；</w:t>
                  </w:r>
                </w:p>
                <w:p>
                  <w:pPr>
                    <w:pStyle w:val="null3"/>
                    <w:ind w:left="105" w:right="90"/>
                  </w:pP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单内存插槽最大可支持容量（板载内存不涉及）</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pPr>
                  <w:r>
                    <w:rPr>
                      <w:rFonts w:ascii="宋体" w:hAnsi="宋体" w:cs="宋体" w:eastAsia="宋体"/>
                      <w:sz w:val="18"/>
                      <w:color w:val="000000"/>
                    </w:rPr>
                    <w:t>≥</w:t>
                  </w:r>
                  <w:r>
                    <w:rPr>
                      <w:rFonts w:ascii="宋体" w:hAnsi="宋体" w:cs="宋体" w:eastAsia="宋体"/>
                      <w:sz w:val="18"/>
                      <w:color w:val="000000"/>
                    </w:rPr>
                    <w:t>32</w:t>
                  </w:r>
                  <w:r>
                    <w:rPr>
                      <w:rFonts w:ascii="宋体" w:hAnsi="宋体" w:cs="宋体" w:eastAsia="宋体"/>
                      <w:sz w:val="18"/>
                      <w:color w:val="000000"/>
                    </w:rPr>
                    <w:t>GB</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50"/>
                  </w:pPr>
                  <w:r>
                    <w:rPr>
                      <w:rFonts w:ascii="宋体" w:hAnsi="宋体" w:cs="宋体" w:eastAsia="宋体"/>
                      <w:sz w:val="18"/>
                      <w:color w:val="000000"/>
                    </w:rPr>
                    <w:t>内存插槽满配时提供的最高内存总容量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w:t>
                  </w:r>
                  <w:r>
                    <w:rPr>
                      <w:rFonts w:ascii="宋体" w:hAnsi="宋体" w:cs="宋体" w:eastAsia="宋体"/>
                      <w:sz w:val="18"/>
                      <w:color w:val="000000"/>
                    </w:rPr>
                    <w:t>128</w:t>
                  </w:r>
                  <w:r>
                    <w:rPr>
                      <w:rFonts w:ascii="宋体" w:hAnsi="宋体" w:cs="宋体" w:eastAsia="宋体"/>
                      <w:sz w:val="18"/>
                      <w:color w:val="000000"/>
                    </w:rPr>
                    <w:t>GB</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存储设备规格</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40"/>
                  </w:pPr>
                  <w:r>
                    <w:rPr>
                      <w:rFonts w:ascii="宋体" w:hAnsi="宋体" w:cs="宋体" w:eastAsia="宋体"/>
                      <w:sz w:val="18"/>
                      <w:color w:val="000000"/>
                    </w:rPr>
                    <w:t>固态盘数量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pPr>
                  <w:r>
                    <w:rPr>
                      <w:rFonts w:ascii="宋体" w:hAnsi="宋体" w:cs="宋体" w:eastAsia="宋体"/>
                      <w:sz w:val="18"/>
                      <w:color w:val="000000"/>
                    </w:rPr>
                    <w:t>≥1 个</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固态存储容量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w:t>
                  </w:r>
                  <w:r>
                    <w:rPr>
                      <w:rFonts w:ascii="宋体" w:hAnsi="宋体" w:cs="宋体" w:eastAsia="宋体"/>
                      <w:sz w:val="18"/>
                      <w:color w:val="000000"/>
                    </w:rPr>
                    <w:t>512</w:t>
                  </w:r>
                  <w:r>
                    <w:rPr>
                      <w:rFonts w:ascii="宋体" w:hAnsi="宋体" w:cs="宋体" w:eastAsia="宋体"/>
                      <w:sz w:val="18"/>
                      <w:color w:val="000000"/>
                    </w:rPr>
                    <w:t>GB</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40"/>
                  </w:pPr>
                  <w:r>
                    <w:rPr>
                      <w:rFonts w:ascii="宋体" w:hAnsi="宋体" w:cs="宋体" w:eastAsia="宋体"/>
                      <w:sz w:val="18"/>
                      <w:color w:val="000000"/>
                    </w:rPr>
                    <w:t>机械硬盘数量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pPr>
                  <w:r>
                    <w:rPr>
                      <w:rFonts w:ascii="宋体" w:hAnsi="宋体" w:cs="宋体" w:eastAsia="宋体"/>
                      <w:sz w:val="18"/>
                      <w:color w:val="000000"/>
                    </w:rPr>
                    <w:t>≥1 个</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50"/>
                  </w:pPr>
                  <w:r>
                    <w:rPr>
                      <w:rFonts w:ascii="宋体" w:hAnsi="宋体" w:cs="宋体" w:eastAsia="宋体"/>
                      <w:sz w:val="18"/>
                      <w:color w:val="000000"/>
                    </w:rPr>
                    <w:t>机械硬盘总容量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w:t>
                  </w:r>
                  <w:r>
                    <w:rPr>
                      <w:rFonts w:ascii="宋体" w:hAnsi="宋体" w:cs="宋体" w:eastAsia="宋体"/>
                      <w:sz w:val="18"/>
                      <w:color w:val="000000"/>
                    </w:rPr>
                    <w:t>100</w:t>
                  </w:r>
                  <w:r>
                    <w:rPr>
                      <w:rFonts w:ascii="宋体" w:hAnsi="宋体" w:cs="宋体" w:eastAsia="宋体"/>
                      <w:sz w:val="18"/>
                      <w:color w:val="000000"/>
                    </w:rPr>
                    <w:t>0GB</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机械硬盘转速</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w:t>
                  </w:r>
                  <w:r>
                    <w:rPr>
                      <w:rFonts w:ascii="宋体" w:hAnsi="宋体" w:cs="宋体" w:eastAsia="宋体"/>
                      <w:sz w:val="18"/>
                      <w:color w:val="000000"/>
                    </w:rPr>
                    <w:t>72</w:t>
                  </w:r>
                  <w:r>
                    <w:rPr>
                      <w:rFonts w:ascii="宋体" w:hAnsi="宋体" w:cs="宋体" w:eastAsia="宋体"/>
                      <w:sz w:val="18"/>
                      <w:color w:val="000000"/>
                    </w:rPr>
                    <w:t>00rpm</w:t>
                  </w:r>
                </w:p>
              </w:tc>
            </w:tr>
            <w:tr>
              <w:tc>
                <w:tcPr>
                  <w:tcW w:type="dxa" w:w="944"/>
                  <w:vMerge/>
                  <w:tcBorders>
                    <w:top w:val="none" w:color="000000" w:sz="4"/>
                    <w:left w:val="single" w:color="000000" w:sz="4"/>
                    <w:bottom w:val="single" w:color="000000" w:sz="4"/>
                    <w:right w:val="single" w:color="000000" w:sz="4"/>
                  </w:tcBorders>
                </w:tcPr>
                <w:p/>
              </w:tc>
              <w:tc>
                <w:tcPr>
                  <w:tcW w:type="dxa" w:w="99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机械硬盘接口协议</w:t>
                  </w:r>
                </w:p>
              </w:tc>
              <w:tc>
                <w:tcPr>
                  <w:tcW w:type="dxa" w:w="4046"/>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支持SATA3.0 及以上或SAS3.0 及以上接口</w:t>
                  </w:r>
                </w:p>
              </w:tc>
            </w:tr>
            <w:tr>
              <w:tc>
                <w:tcPr>
                  <w:tcW w:type="dxa" w:w="944"/>
                  <w:vMerge/>
                  <w:tcBorders>
                    <w:top w:val="none" w:color="000000" w:sz="4"/>
                    <w:left w:val="single" w:color="000000" w:sz="4"/>
                    <w:bottom w:val="single" w:color="000000" w:sz="4"/>
                    <w:right w:val="single" w:color="000000" w:sz="4"/>
                  </w:tcBorders>
                </w:tcPr>
                <w:p/>
              </w:tc>
              <w:tc>
                <w:tcPr>
                  <w:tcW w:type="dxa" w:w="998"/>
                  <w:vMerge/>
                  <w:tcBorders>
                    <w:top w:val="none" w:color="000000" w:sz="4"/>
                    <w:left w:val="none" w:color="000000" w:sz="4"/>
                    <w:bottom w:val="single" w:color="000000" w:sz="4"/>
                    <w:right w:val="single" w:color="000000" w:sz="4"/>
                  </w:tcBorders>
                </w:tcPr>
                <w:p/>
              </w:tc>
              <w:tc>
                <w:tcPr>
                  <w:tcW w:type="dxa" w:w="4046"/>
                  <w:vMerge/>
                  <w:tcBorders>
                    <w:top w:val="none" w:color="000000" w:sz="4"/>
                    <w:left w:val="none" w:color="000000" w:sz="4"/>
                    <w:bottom w:val="single" w:color="000000" w:sz="4"/>
                    <w:right w:val="single" w:color="000000" w:sz="4"/>
                  </w:tcBorders>
                </w:tcPr>
                <w:p/>
              </w:tc>
            </w:tr>
            <w:tr>
              <w:tc>
                <w:tcPr>
                  <w:tcW w:type="dxa" w:w="944"/>
                  <w:vMerge/>
                  <w:tcBorders>
                    <w:top w:val="none" w:color="000000" w:sz="4"/>
                    <w:left w:val="single" w:color="000000" w:sz="4"/>
                    <w:bottom w:val="single" w:color="000000" w:sz="4"/>
                    <w:right w:val="single" w:color="000000" w:sz="4"/>
                  </w:tcBorders>
                </w:tcPr>
                <w:p/>
              </w:tc>
              <w:tc>
                <w:tcPr>
                  <w:tcW w:type="dxa" w:w="998"/>
                  <w:vMerge/>
                  <w:tcBorders>
                    <w:top w:val="none" w:color="000000" w:sz="4"/>
                    <w:left w:val="none" w:color="000000" w:sz="4"/>
                    <w:bottom w:val="single" w:color="000000" w:sz="4"/>
                    <w:right w:val="single" w:color="000000" w:sz="4"/>
                  </w:tcBorders>
                </w:tcPr>
                <w:p/>
              </w:tc>
              <w:tc>
                <w:tcPr>
                  <w:tcW w:type="dxa" w:w="4046"/>
                  <w:vMerge/>
                  <w:tcBorders>
                    <w:top w:val="none" w:color="000000" w:sz="4"/>
                    <w:left w:val="none" w:color="000000" w:sz="4"/>
                    <w:bottom w:val="single" w:color="000000" w:sz="4"/>
                    <w:right w:val="single" w:color="000000" w:sz="4"/>
                  </w:tcBorders>
                </w:tcP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40"/>
                  </w:pPr>
                  <w:r>
                    <w:rPr>
                      <w:rFonts w:ascii="宋体" w:hAnsi="宋体" w:cs="宋体" w:eastAsia="宋体"/>
                      <w:sz w:val="18"/>
                      <w:color w:val="000000"/>
                    </w:rPr>
                    <w:t>机械硬盘形态</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pPr>
                  <w:r>
                    <w:rPr>
                      <w:rFonts w:ascii="宋体" w:hAnsi="宋体" w:cs="宋体" w:eastAsia="宋体"/>
                      <w:sz w:val="18"/>
                      <w:color w:val="000000"/>
                      <w:shd w:fill="FFFF00" w:val="clear"/>
                    </w:rPr>
                    <w:t>3.5 英寸</w:t>
                  </w:r>
                </w:p>
              </w:tc>
            </w:tr>
            <w:tr>
              <w:tc>
                <w:tcPr>
                  <w:tcW w:type="dxa" w:w="944"/>
                  <w:vMerge/>
                  <w:tcBorders>
                    <w:top w:val="none" w:color="000000" w:sz="4"/>
                    <w:left w:val="single" w:color="000000" w:sz="4"/>
                    <w:bottom w:val="single" w:color="000000" w:sz="4"/>
                    <w:right w:val="single" w:color="000000" w:sz="4"/>
                  </w:tcBorders>
                </w:tcPr>
                <w:p/>
              </w:tc>
              <w:tc>
                <w:tcPr>
                  <w:tcW w:type="dxa" w:w="99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50"/>
                  </w:pPr>
                  <w:r>
                    <w:rPr>
                      <w:rFonts w:ascii="宋体" w:hAnsi="宋体" w:cs="宋体" w:eastAsia="宋体"/>
                      <w:sz w:val="18"/>
                      <w:color w:val="000000"/>
                    </w:rPr>
                    <w:t>存储设备扩展盘位</w:t>
                  </w:r>
                </w:p>
              </w:tc>
              <w:tc>
                <w:tcPr>
                  <w:tcW w:type="dxa" w:w="4046"/>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w:t>
                  </w:r>
                  <w:r>
                    <w:rPr>
                      <w:rFonts w:ascii="宋体" w:hAnsi="宋体" w:cs="宋体" w:eastAsia="宋体"/>
                      <w:sz w:val="18"/>
                      <w:color w:val="000000"/>
                    </w:rPr>
                    <w:t>4</w:t>
                  </w:r>
                </w:p>
              </w:tc>
            </w:tr>
            <w:tr>
              <w:tc>
                <w:tcPr>
                  <w:tcW w:type="dxa" w:w="944"/>
                  <w:vMerge/>
                  <w:tcBorders>
                    <w:top w:val="none" w:color="000000" w:sz="4"/>
                    <w:left w:val="single" w:color="000000" w:sz="4"/>
                    <w:bottom w:val="single" w:color="000000" w:sz="4"/>
                    <w:right w:val="single" w:color="000000" w:sz="4"/>
                  </w:tcBorders>
                </w:tcPr>
                <w:p/>
              </w:tc>
              <w:tc>
                <w:tcPr>
                  <w:tcW w:type="dxa" w:w="998"/>
                  <w:vMerge/>
                  <w:tcBorders>
                    <w:top w:val="none" w:color="000000" w:sz="4"/>
                    <w:left w:val="none" w:color="000000" w:sz="4"/>
                    <w:bottom w:val="single" w:color="000000" w:sz="4"/>
                    <w:right w:val="single" w:color="000000" w:sz="4"/>
                  </w:tcBorders>
                </w:tcPr>
                <w:p/>
              </w:tc>
              <w:tc>
                <w:tcPr>
                  <w:tcW w:type="dxa" w:w="4046"/>
                  <w:vMerge/>
                  <w:tcBorders>
                    <w:top w:val="none" w:color="000000" w:sz="4"/>
                    <w:left w:val="none" w:color="000000" w:sz="4"/>
                    <w:bottom w:val="single" w:color="000000" w:sz="4"/>
                    <w:right w:val="single" w:color="000000" w:sz="4"/>
                  </w:tcBorders>
                </w:tcPr>
                <w:p/>
              </w:tc>
            </w:tr>
            <w:tr>
              <w:tc>
                <w:tcPr>
                  <w:tcW w:type="dxa" w:w="944"/>
                  <w:vMerge/>
                  <w:tcBorders>
                    <w:top w:val="none" w:color="000000" w:sz="4"/>
                    <w:left w:val="single" w:color="000000" w:sz="4"/>
                    <w:bottom w:val="single" w:color="000000" w:sz="4"/>
                    <w:right w:val="single" w:color="000000" w:sz="4"/>
                  </w:tcBorders>
                </w:tcPr>
                <w:p/>
              </w:tc>
              <w:tc>
                <w:tcPr>
                  <w:tcW w:type="dxa" w:w="998"/>
                  <w:vMerge/>
                  <w:tcBorders>
                    <w:top w:val="none" w:color="000000" w:sz="4"/>
                    <w:left w:val="none" w:color="000000" w:sz="4"/>
                    <w:bottom w:val="single" w:color="000000" w:sz="4"/>
                    <w:right w:val="single" w:color="000000" w:sz="4"/>
                  </w:tcBorders>
                </w:tcPr>
                <w:p/>
              </w:tc>
              <w:tc>
                <w:tcPr>
                  <w:tcW w:type="dxa" w:w="4046"/>
                  <w:vMerge/>
                  <w:tcBorders>
                    <w:top w:val="none" w:color="000000" w:sz="4"/>
                    <w:left w:val="none" w:color="000000" w:sz="4"/>
                    <w:bottom w:val="single" w:color="000000" w:sz="4"/>
                    <w:right w:val="single" w:color="000000" w:sz="4"/>
                  </w:tcBorders>
                </w:tcP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存储设备其他参数要求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105" w:right="270"/>
                    <w:jc w:val="left"/>
                  </w:pPr>
                  <w:r>
                    <w:rPr>
                      <w:rFonts w:ascii="宋体" w:hAnsi="宋体" w:cs="宋体" w:eastAsia="宋体"/>
                      <w:sz w:val="18"/>
                      <w:color w:val="000000"/>
                    </w:rPr>
                    <w:t>a)</w:t>
                  </w:r>
                  <w:r>
                    <w:rPr>
                      <w:rFonts w:ascii="宋体" w:hAnsi="宋体" w:cs="宋体" w:eastAsia="宋体"/>
                      <w:sz w:val="18"/>
                      <w:color w:val="000000"/>
                    </w:rPr>
                    <w:t xml:space="preserve">固态盘应符合 </w:t>
                  </w:r>
                  <w:r>
                    <w:rPr>
                      <w:rFonts w:ascii="宋体" w:hAnsi="宋体" w:cs="宋体" w:eastAsia="宋体"/>
                      <w:sz w:val="18"/>
                      <w:color w:val="000000"/>
                    </w:rPr>
                    <w:t>SJ/T</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11654</w:t>
                  </w:r>
                  <w:r>
                    <w:rPr>
                      <w:rFonts w:ascii="宋体" w:hAnsi="宋体" w:cs="宋体" w:eastAsia="宋体"/>
                      <w:sz w:val="18"/>
                      <w:color w:val="000000"/>
                    </w:rPr>
                    <w:t xml:space="preserve"> 相关规</w:t>
                  </w:r>
                  <w:r>
                    <w:rPr>
                      <w:rFonts w:ascii="宋体" w:hAnsi="宋体" w:cs="宋体" w:eastAsia="宋体"/>
                      <w:sz w:val="18"/>
                      <w:color w:val="000000"/>
                    </w:rPr>
                    <w:t>定；</w:t>
                  </w:r>
                </w:p>
                <w:p>
                  <w:pPr>
                    <w:pStyle w:val="null3"/>
                    <w:ind w:left="105" w:right="90"/>
                    <w:jc w:val="left"/>
                  </w:pPr>
                  <w:r>
                    <w:rPr>
                      <w:rFonts w:ascii="宋体" w:hAnsi="宋体" w:cs="宋体" w:eastAsia="宋体"/>
                      <w:sz w:val="18"/>
                      <w:color w:val="000000"/>
                    </w:rPr>
                    <w:t>b)</w:t>
                  </w:r>
                  <w:r>
                    <w:rPr>
                      <w:rFonts w:ascii="宋体" w:hAnsi="宋体" w:cs="宋体" w:eastAsia="宋体"/>
                      <w:sz w:val="18"/>
                      <w:color w:val="000000"/>
                    </w:rPr>
                    <w:t xml:space="preserve">机械硬盘准备时间应不大于 </w:t>
                  </w:r>
                  <w:r>
                    <w:rPr>
                      <w:rFonts w:ascii="宋体" w:hAnsi="宋体" w:cs="宋体" w:eastAsia="宋体"/>
                      <w:sz w:val="18"/>
                      <w:color w:val="000000"/>
                    </w:rPr>
                    <w:t>30s；侧</w:t>
                  </w:r>
                  <w:r>
                    <w:rPr>
                      <w:rFonts w:ascii="宋体" w:hAnsi="宋体" w:cs="宋体" w:eastAsia="宋体"/>
                      <w:sz w:val="18"/>
                      <w:color w:val="000000"/>
                    </w:rPr>
                    <w:t xml:space="preserve">面固定螺丝孔数量可为 </w:t>
                  </w:r>
                  <w:r>
                    <w:rPr>
                      <w:rFonts w:ascii="宋体" w:hAnsi="宋体" w:cs="宋体" w:eastAsia="宋体"/>
                      <w:sz w:val="18"/>
                      <w:color w:val="000000"/>
                    </w:rPr>
                    <w:t>4</w:t>
                  </w:r>
                  <w:r>
                    <w:rPr>
                      <w:rFonts w:ascii="宋体" w:hAnsi="宋体" w:cs="宋体" w:eastAsia="宋体"/>
                      <w:sz w:val="18"/>
                      <w:color w:val="000000"/>
                    </w:rPr>
                    <w:t xml:space="preserve"> 孔或 </w:t>
                  </w:r>
                  <w:r>
                    <w:rPr>
                      <w:rFonts w:ascii="宋体" w:hAnsi="宋体" w:cs="宋体" w:eastAsia="宋体"/>
                      <w:sz w:val="18"/>
                      <w:color w:val="000000"/>
                    </w:rPr>
                    <w:t>6</w:t>
                  </w:r>
                  <w:r>
                    <w:rPr>
                      <w:rFonts w:ascii="宋体" w:hAnsi="宋体" w:cs="宋体" w:eastAsia="宋体"/>
                      <w:sz w:val="18"/>
                      <w:color w:val="000000"/>
                    </w:rPr>
                    <w:t xml:space="preserve"> 孔； </w:t>
                  </w:r>
                  <w:r>
                    <w:rPr>
                      <w:rFonts w:ascii="宋体" w:hAnsi="宋体" w:cs="宋体" w:eastAsia="宋体"/>
                      <w:sz w:val="18"/>
                      <w:color w:val="000000"/>
                    </w:rPr>
                    <w:t xml:space="preserve">工作状态环境温度应满足 </w:t>
                  </w:r>
                  <w:r>
                    <w:rPr>
                      <w:rFonts w:ascii="宋体" w:hAnsi="宋体" w:cs="宋体" w:eastAsia="宋体"/>
                      <w:sz w:val="18"/>
                      <w:color w:val="000000"/>
                    </w:rPr>
                    <w:t>5℃</w:t>
                  </w:r>
                  <w:r>
                    <w:rPr>
                      <w:rFonts w:ascii="宋体" w:hAnsi="宋体" w:cs="宋体" w:eastAsia="宋体"/>
                      <w:sz w:val="18"/>
                      <w:color w:val="000000"/>
                    </w:rPr>
                    <w:t>~</w:t>
                  </w:r>
                  <w:r>
                    <w:rPr>
                      <w:rFonts w:ascii="宋体" w:hAnsi="宋体" w:cs="宋体" w:eastAsia="宋体"/>
                      <w:sz w:val="18"/>
                      <w:color w:val="000000"/>
                    </w:rPr>
                    <w:t>55℃；其它参数应符合GB/T 12628 相关规定</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显卡规格</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40"/>
                  </w:pPr>
                  <w:r>
                    <w:rPr>
                      <w:rFonts w:ascii="宋体" w:hAnsi="宋体" w:cs="宋体" w:eastAsia="宋体"/>
                      <w:sz w:val="18"/>
                      <w:color w:val="000000"/>
                    </w:rPr>
                    <w:t>显卡类型</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pPr>
                  <w:r>
                    <w:rPr>
                      <w:rFonts w:ascii="宋体" w:hAnsi="宋体" w:cs="宋体" w:eastAsia="宋体"/>
                      <w:sz w:val="18"/>
                      <w:color w:val="000000"/>
                    </w:rPr>
                    <w:t>独立显卡</w:t>
                  </w:r>
                  <w:r>
                    <w:rPr>
                      <w:rFonts w:ascii="宋体" w:hAnsi="宋体" w:cs="宋体" w:eastAsia="宋体"/>
                      <w:sz w:val="18"/>
                      <w:color w:val="000000"/>
                    </w:rPr>
                    <w:t>,支持 VGA、DP、HDIM显示接口</w:t>
                  </w:r>
                </w:p>
              </w:tc>
            </w:tr>
            <w:tr>
              <w:tc>
                <w:tcPr>
                  <w:tcW w:type="dxa" w:w="944"/>
                  <w:vMerge/>
                  <w:tcBorders>
                    <w:top w:val="none" w:color="000000" w:sz="4"/>
                    <w:left w:val="single" w:color="000000" w:sz="4"/>
                    <w:bottom w:val="single" w:color="000000" w:sz="4"/>
                    <w:right w:val="single" w:color="000000" w:sz="4"/>
                  </w:tcBorders>
                </w:tcPr>
                <w:p/>
              </w:tc>
              <w:tc>
                <w:tcPr>
                  <w:tcW w:type="dxa" w:w="99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宋体" w:hAnsi="宋体" w:cs="宋体" w:eastAsia="宋体"/>
                      <w:sz w:val="18"/>
                      <w:color w:val="000000"/>
                    </w:rPr>
                    <w:t>独立显卡显存类型</w:t>
                  </w:r>
                </w:p>
              </w:tc>
              <w:tc>
                <w:tcPr>
                  <w:tcW w:type="dxa" w:w="4046"/>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shd w:fill="FFFF00" w:val="clear"/>
                    </w:rPr>
                    <w:t>显存类型应为</w:t>
                  </w:r>
                  <w:r>
                    <w:rPr>
                      <w:rFonts w:ascii="宋体" w:hAnsi="宋体" w:cs="宋体" w:eastAsia="宋体"/>
                      <w:sz w:val="18"/>
                      <w:color w:val="000000"/>
                      <w:shd w:fill="FFFF00" w:val="clear"/>
                    </w:rPr>
                    <w:t>DDR4</w:t>
                  </w:r>
                </w:p>
              </w:tc>
            </w:tr>
            <w:tr>
              <w:tc>
                <w:tcPr>
                  <w:tcW w:type="dxa" w:w="944"/>
                  <w:vMerge/>
                  <w:tcBorders>
                    <w:top w:val="none" w:color="000000" w:sz="4"/>
                    <w:left w:val="single" w:color="000000" w:sz="4"/>
                    <w:bottom w:val="single" w:color="000000" w:sz="4"/>
                    <w:right w:val="single" w:color="000000" w:sz="4"/>
                  </w:tcBorders>
                </w:tcPr>
                <w:p/>
              </w:tc>
              <w:tc>
                <w:tcPr>
                  <w:tcW w:type="dxa" w:w="998"/>
                  <w:vMerge/>
                  <w:tcBorders>
                    <w:top w:val="none" w:color="000000" w:sz="4"/>
                    <w:left w:val="none" w:color="000000" w:sz="4"/>
                    <w:bottom w:val="single" w:color="000000" w:sz="4"/>
                    <w:right w:val="single" w:color="000000" w:sz="4"/>
                  </w:tcBorders>
                </w:tcPr>
                <w:p/>
              </w:tc>
              <w:tc>
                <w:tcPr>
                  <w:tcW w:type="dxa" w:w="4046"/>
                  <w:vMerge/>
                  <w:tcBorders>
                    <w:top w:val="none" w:color="000000" w:sz="4"/>
                    <w:left w:val="none" w:color="000000" w:sz="4"/>
                    <w:bottom w:val="single" w:color="000000" w:sz="4"/>
                    <w:right w:val="single" w:color="000000" w:sz="4"/>
                  </w:tcBorders>
                </w:tcPr>
                <w:p/>
              </w:tc>
            </w:tr>
            <w:tr>
              <w:tc>
                <w:tcPr>
                  <w:tcW w:type="dxa" w:w="944"/>
                  <w:vMerge/>
                  <w:tcBorders>
                    <w:top w:val="none" w:color="000000" w:sz="4"/>
                    <w:left w:val="single" w:color="000000" w:sz="4"/>
                    <w:bottom w:val="single" w:color="000000" w:sz="4"/>
                    <w:right w:val="single" w:color="000000" w:sz="4"/>
                  </w:tcBorders>
                </w:tcPr>
                <w:p/>
              </w:tc>
              <w:tc>
                <w:tcPr>
                  <w:tcW w:type="dxa" w:w="998"/>
                  <w:vMerge/>
                  <w:tcBorders>
                    <w:top w:val="none" w:color="000000" w:sz="4"/>
                    <w:left w:val="none" w:color="000000" w:sz="4"/>
                    <w:bottom w:val="single" w:color="000000" w:sz="4"/>
                    <w:right w:val="single" w:color="000000" w:sz="4"/>
                  </w:tcBorders>
                </w:tcPr>
                <w:p/>
              </w:tc>
              <w:tc>
                <w:tcPr>
                  <w:tcW w:type="dxa" w:w="4046"/>
                  <w:vMerge/>
                  <w:tcBorders>
                    <w:top w:val="none" w:color="000000" w:sz="4"/>
                    <w:left w:val="none" w:color="000000" w:sz="4"/>
                    <w:bottom w:val="single" w:color="000000" w:sz="4"/>
                    <w:right w:val="single" w:color="000000" w:sz="4"/>
                  </w:tcBorders>
                </w:tcP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独立显卡显存位宽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shd w:fill="FFFF00" w:val="clear"/>
                    </w:rPr>
                    <w:t>显存位宽≥</w:t>
                  </w:r>
                  <w:r>
                    <w:rPr>
                      <w:rFonts w:ascii="宋体" w:hAnsi="宋体" w:cs="宋体" w:eastAsia="宋体"/>
                      <w:sz w:val="18"/>
                      <w:color w:val="000000"/>
                      <w:shd w:fill="FFFF00" w:val="clear"/>
                    </w:rPr>
                    <w:t>64位</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独立显卡显存容量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shd w:fill="FFFF00" w:val="clear"/>
                    </w:rPr>
                    <w:t>显存容量≥</w:t>
                  </w:r>
                  <w:r>
                    <w:rPr>
                      <w:rFonts w:ascii="宋体" w:hAnsi="宋体" w:cs="宋体" w:eastAsia="宋体"/>
                      <w:sz w:val="18"/>
                      <w:color w:val="000000"/>
                      <w:shd w:fill="FFFF00" w:val="clear"/>
                    </w:rPr>
                    <w:t>2</w:t>
                  </w:r>
                  <w:r>
                    <w:rPr>
                      <w:rFonts w:ascii="宋体" w:hAnsi="宋体" w:cs="宋体" w:eastAsia="宋体"/>
                      <w:sz w:val="18"/>
                      <w:color w:val="000000"/>
                      <w:shd w:fill="FFFF00" w:val="clear"/>
                    </w:rPr>
                    <w:t>GB</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独立显卡接口协议</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pPr>
                  <w:r>
                    <w:rPr>
                      <w:rFonts w:ascii="宋体" w:hAnsi="宋体" w:cs="宋体" w:eastAsia="宋体"/>
                      <w:sz w:val="18"/>
                      <w:color w:val="000000"/>
                    </w:rPr>
                    <w:t>支持PCIe 协议版本大于等于 2.0 或HT</w:t>
                  </w:r>
                </w:p>
                <w:p>
                  <w:pPr>
                    <w:pStyle w:val="null3"/>
                    <w:spacing w:before="30"/>
                    <w:ind w:left="105" w:right="180"/>
                  </w:pPr>
                  <w:r>
                    <w:rPr>
                      <w:rFonts w:ascii="宋体" w:hAnsi="宋体" w:cs="宋体" w:eastAsia="宋体"/>
                      <w:sz w:val="18"/>
                      <w:color w:val="000000"/>
                    </w:rPr>
                    <w:t>（HyperTransport）协议版本大于等于 3.0 的独立显卡接口协议</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显示设备规格</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显示屏屏占比</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≥80%</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显示屏分辨率</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≥1920x1080</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显示屏像素密度</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≥85 像素/英寸</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显示屏可视角度</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水平≥170°</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显示屏尺寸</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≥23 英寸</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显示屏屏幕比例</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shd w:fill="FFFF00" w:val="clear"/>
                    </w:rPr>
                    <w:t>16:9</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显示器外观颜色</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黑色</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显示屏防蓝光</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80"/>
                    <w:jc w:val="both"/>
                  </w:pPr>
                  <w:r>
                    <w:rPr>
                      <w:rFonts w:ascii="宋体" w:hAnsi="宋体" w:cs="宋体" w:eastAsia="宋体"/>
                      <w:sz w:val="18"/>
                      <w:color w:val="000000"/>
                    </w:rPr>
                    <w:t>支持防蓝光模式，蓝光加权辐射亮度比应≤0.0012W/(·cd·sr)（瓦每坎特拉每球面度）</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显示屏低频闪</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显示屏应支持低频闪≤-35dB</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40"/>
                  </w:pPr>
                  <w:r>
                    <w:rPr>
                      <w:rFonts w:ascii="宋体" w:hAnsi="宋体" w:cs="宋体" w:eastAsia="宋体"/>
                      <w:sz w:val="18"/>
                      <w:color w:val="000000"/>
                    </w:rPr>
                    <w:t>显示屏防炫目</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pPr>
                  <w:r>
                    <w:rPr>
                      <w:rFonts w:ascii="宋体" w:hAnsi="宋体" w:cs="宋体" w:eastAsia="宋体"/>
                      <w:sz w:val="18"/>
                      <w:color w:val="000000"/>
                    </w:rPr>
                    <w:t>显示屏镜面反射率≤10%</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05"/>
                  </w:pPr>
                  <w:r>
                    <w:rPr>
                      <w:rFonts w:ascii="宋体" w:hAnsi="宋体" w:cs="宋体" w:eastAsia="宋体"/>
                      <w:sz w:val="18"/>
                      <w:color w:val="000000"/>
                    </w:rPr>
                    <w:t>鼠标数</w:t>
                  </w:r>
                </w:p>
                <w:p>
                  <w:pPr>
                    <w:pStyle w:val="null3"/>
                    <w:spacing w:before="75"/>
                    <w:ind w:left="105"/>
                  </w:pPr>
                  <w:r>
                    <w:rPr>
                      <w:rFonts w:ascii="宋体" w:hAnsi="宋体" w:cs="宋体" w:eastAsia="宋体"/>
                      <w:sz w:val="18"/>
                      <w:color w:val="000000"/>
                    </w:rPr>
                    <w:t>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≥1 个</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05"/>
                  </w:pPr>
                  <w:r>
                    <w:rPr>
                      <w:rFonts w:ascii="宋体" w:hAnsi="宋体" w:cs="宋体" w:eastAsia="宋体"/>
                      <w:sz w:val="18"/>
                      <w:color w:val="000000"/>
                    </w:rPr>
                    <w:t>键盘数</w:t>
                  </w:r>
                </w:p>
                <w:p>
                  <w:pPr>
                    <w:pStyle w:val="null3"/>
                    <w:spacing w:before="75"/>
                    <w:ind w:left="105"/>
                  </w:pPr>
                  <w:r>
                    <w:rPr>
                      <w:rFonts w:ascii="宋体" w:hAnsi="宋体" w:cs="宋体" w:eastAsia="宋体"/>
                      <w:sz w:val="18"/>
                      <w:color w:val="000000"/>
                    </w:rPr>
                    <w:t>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≥1 个</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键盘按键数目</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shd w:fill="FFFF00" w:val="clear"/>
                    </w:rPr>
                    <w:t>104 键</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键盘连接方式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有线或无线</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键盘键程</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2.3mm ~ 4.0mm</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right="240"/>
                  </w:pPr>
                  <w:r>
                    <w:rPr>
                      <w:rFonts w:ascii="宋体" w:hAnsi="宋体" w:cs="宋体" w:eastAsia="宋体"/>
                      <w:sz w:val="18"/>
                      <w:color w:val="000000"/>
                    </w:rPr>
                    <w:t>键盘按键压力</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按键压力应在 0.54 N±0.14N</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50"/>
                  </w:pPr>
                  <w:r>
                    <w:rPr>
                      <w:rFonts w:ascii="宋体" w:hAnsi="宋体" w:cs="宋体" w:eastAsia="宋体"/>
                      <w:sz w:val="18"/>
                      <w:color w:val="000000"/>
                    </w:rPr>
                    <w:t>有线键盘连接线</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≥1.5 米</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240"/>
                  </w:pPr>
                  <w:r>
                    <w:rPr>
                      <w:rFonts w:ascii="宋体" w:hAnsi="宋体" w:cs="宋体" w:eastAsia="宋体"/>
                      <w:sz w:val="18"/>
                      <w:color w:val="000000"/>
                    </w:rPr>
                    <w:t>键盘颜色</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shd w:fill="FFFF00" w:val="clear"/>
                    </w:rPr>
                    <w:t>黑色</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right="150"/>
                  </w:pPr>
                  <w:r>
                    <w:rPr>
                      <w:rFonts w:ascii="宋体" w:hAnsi="宋体" w:cs="宋体" w:eastAsia="宋体"/>
                      <w:sz w:val="18"/>
                      <w:color w:val="000000"/>
                    </w:rPr>
                    <w:t>键盘其他要求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18"/>
                      <w:color w:val="000000"/>
                    </w:rPr>
                    <w:t>键盘外观结构、连接方式、主要功能、</w:t>
                  </w:r>
                  <w:r>
                    <w:rPr>
                      <w:rFonts w:ascii="宋体" w:hAnsi="宋体" w:cs="宋体" w:eastAsia="宋体"/>
                      <w:sz w:val="18"/>
                      <w:color w:val="000000"/>
                    </w:rPr>
                    <w:t xml:space="preserve">安全、电磁兼容性、可靠性应符合 </w:t>
                  </w:r>
                  <w:r>
                    <w:rPr>
                      <w:rFonts w:ascii="宋体" w:hAnsi="宋体" w:cs="宋体" w:eastAsia="宋体"/>
                      <w:sz w:val="18"/>
                      <w:color w:val="000000"/>
                    </w:rPr>
                    <w:t>GB/T1408</w:t>
                  </w:r>
                  <w:r>
                    <w:rPr>
                      <w:rFonts w:ascii="宋体" w:hAnsi="宋体" w:cs="宋体" w:eastAsia="宋体"/>
                      <w:sz w:val="18"/>
                      <w:color w:val="000000"/>
                    </w:rPr>
                    <w:t>1</w:t>
                  </w:r>
                  <w:r>
                    <w:rPr>
                      <w:rFonts w:ascii="宋体" w:hAnsi="宋体" w:cs="宋体" w:eastAsia="宋体"/>
                      <w:sz w:val="18"/>
                      <w:color w:val="000000"/>
                    </w:rPr>
                    <w:t>的相关规定</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240"/>
                  </w:pPr>
                  <w:r>
                    <w:rPr>
                      <w:rFonts w:ascii="宋体" w:hAnsi="宋体" w:cs="宋体" w:eastAsia="宋体"/>
                      <w:sz w:val="18"/>
                      <w:color w:val="000000"/>
                    </w:rPr>
                    <w:t>鼠标连接方式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有线或无线</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有线鼠标连接线</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≥1.5 米</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right="105"/>
                  </w:pPr>
                  <w:r>
                    <w:rPr>
                      <w:rFonts w:ascii="宋体" w:hAnsi="宋体" w:cs="宋体" w:eastAsia="宋体"/>
                      <w:sz w:val="18"/>
                      <w:color w:val="000000"/>
                    </w:rPr>
                    <w:t>鼠标DPI 分辨率</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800~1600</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240"/>
                  </w:pPr>
                  <w:r>
                    <w:rPr>
                      <w:rFonts w:ascii="宋体" w:hAnsi="宋体" w:cs="宋体" w:eastAsia="宋体"/>
                      <w:sz w:val="18"/>
                      <w:color w:val="000000"/>
                    </w:rPr>
                    <w:t>鼠标颜色</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shd w:fill="FFFF00" w:val="clear"/>
                    </w:rPr>
                    <w:t>黑色</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240"/>
                  </w:pPr>
                  <w:r>
                    <w:rPr>
                      <w:rFonts w:ascii="宋体" w:hAnsi="宋体" w:cs="宋体" w:eastAsia="宋体"/>
                      <w:sz w:val="18"/>
                      <w:color w:val="000000"/>
                    </w:rPr>
                    <w:t>鼠标其他要求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pPr>
                  <w:r>
                    <w:rPr>
                      <w:rFonts w:ascii="宋体" w:hAnsi="宋体" w:cs="宋体" w:eastAsia="宋体"/>
                      <w:sz w:val="18"/>
                      <w:color w:val="000000"/>
                    </w:rPr>
                    <w:t xml:space="preserve">其它参数应符合 </w:t>
                  </w:r>
                  <w:r>
                    <w:rPr>
                      <w:rFonts w:ascii="宋体" w:hAnsi="宋体" w:cs="宋体" w:eastAsia="宋体"/>
                      <w:sz w:val="18"/>
                      <w:color w:val="000000"/>
                    </w:rPr>
                    <w:t>GB/T26245</w:t>
                  </w:r>
                  <w:r>
                    <w:rPr>
                      <w:rFonts w:ascii="宋体" w:hAnsi="宋体" w:cs="宋体" w:eastAsia="宋体"/>
                      <w:sz w:val="18"/>
                      <w:color w:val="000000"/>
                    </w:rPr>
                    <w:t>的相关规</w:t>
                  </w:r>
                  <w:r>
                    <w:rPr>
                      <w:rFonts w:ascii="宋体" w:hAnsi="宋体" w:cs="宋体" w:eastAsia="宋体"/>
                      <w:sz w:val="18"/>
                      <w:color w:val="000000"/>
                    </w:rPr>
                    <w:t>定</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both"/>
                  </w:pPr>
                  <w:r>
                    <w:rPr>
                      <w:rFonts w:ascii="宋体" w:hAnsi="宋体" w:cs="宋体" w:eastAsia="宋体"/>
                      <w:sz w:val="18"/>
                      <w:color w:val="000000"/>
                    </w:rPr>
                    <w:t>网络设备规格</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40"/>
                  </w:pPr>
                  <w:r>
                    <w:rPr>
                      <w:rFonts w:ascii="宋体" w:hAnsi="宋体" w:cs="宋体" w:eastAsia="宋体"/>
                      <w:sz w:val="18"/>
                      <w:color w:val="000000"/>
                    </w:rPr>
                    <w:t>有线网卡数量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pPr>
                  <w:r>
                    <w:rPr>
                      <w:rFonts w:ascii="宋体" w:hAnsi="宋体" w:cs="宋体" w:eastAsia="宋体"/>
                      <w:sz w:val="18"/>
                      <w:color w:val="000000"/>
                    </w:rPr>
                    <w:t>≥1</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right="105"/>
                  </w:pPr>
                  <w:r>
                    <w:rPr>
                      <w:rFonts w:ascii="宋体" w:hAnsi="宋体" w:cs="宋体" w:eastAsia="宋体"/>
                      <w:sz w:val="18"/>
                      <w:color w:val="000000"/>
                    </w:rPr>
                    <w:t>外部</w:t>
                  </w:r>
                  <w:r>
                    <w:rPr>
                      <w:rFonts w:ascii="宋体" w:hAnsi="宋体" w:cs="宋体" w:eastAsia="宋体"/>
                      <w:sz w:val="18"/>
                      <w:color w:val="000000"/>
                    </w:rPr>
                    <w:t>接口规格</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45"/>
                  </w:pPr>
                  <w:r>
                    <w:rPr>
                      <w:rFonts w:ascii="宋体" w:hAnsi="宋体" w:cs="宋体" w:eastAsia="宋体"/>
                      <w:sz w:val="18"/>
                      <w:color w:val="000000"/>
                    </w:rPr>
                    <w:t>USB 接口数量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80"/>
                  </w:pPr>
                  <w:r>
                    <w:rPr>
                      <w:rFonts w:ascii="宋体" w:hAnsi="宋体" w:cs="宋体" w:eastAsia="宋体"/>
                      <w:sz w:val="18"/>
                      <w:color w:val="000000"/>
                    </w:rPr>
                    <w:t xml:space="preserve">机箱前面板应提供不少于 </w:t>
                  </w:r>
                  <w:r>
                    <w:rPr>
                      <w:rFonts w:ascii="宋体" w:hAnsi="宋体" w:cs="宋体" w:eastAsia="宋体"/>
                      <w:sz w:val="18"/>
                      <w:color w:val="000000"/>
                    </w:rPr>
                    <w:t>6</w:t>
                  </w:r>
                  <w:r>
                    <w:rPr>
                      <w:rFonts w:ascii="宋体" w:hAnsi="宋体" w:cs="宋体" w:eastAsia="宋体"/>
                      <w:sz w:val="18"/>
                      <w:color w:val="000000"/>
                    </w:rPr>
                    <w:t xml:space="preserve">个 </w:t>
                  </w:r>
                  <w:r>
                    <w:rPr>
                      <w:rFonts w:ascii="宋体" w:hAnsi="宋体" w:cs="宋体" w:eastAsia="宋体"/>
                      <w:sz w:val="18"/>
                      <w:color w:val="000000"/>
                    </w:rPr>
                    <w:t>USB</w:t>
                  </w:r>
                  <w:r>
                    <w:rPr>
                      <w:rFonts w:ascii="宋体" w:hAnsi="宋体" w:cs="宋体" w:eastAsia="宋体"/>
                      <w:sz w:val="18"/>
                      <w:color w:val="000000"/>
                    </w:rPr>
                    <w:t xml:space="preserve"> 接</w:t>
                  </w:r>
                  <w:r>
                    <w:rPr>
                      <w:rFonts w:ascii="宋体" w:hAnsi="宋体" w:cs="宋体" w:eastAsia="宋体"/>
                      <w:sz w:val="18"/>
                      <w:color w:val="000000"/>
                    </w:rPr>
                    <w:t>口（</w:t>
                  </w:r>
                  <w:r>
                    <w:rPr>
                      <w:rFonts w:ascii="宋体" w:hAnsi="宋体" w:cs="宋体" w:eastAsia="宋体"/>
                      <w:sz w:val="18"/>
                      <w:color w:val="000000"/>
                    </w:rPr>
                    <w:t>含</w:t>
                  </w:r>
                  <w:r>
                    <w:rPr>
                      <w:rFonts w:ascii="宋体" w:hAnsi="宋体" w:cs="宋体" w:eastAsia="宋体"/>
                      <w:sz w:val="18"/>
                      <w:color w:val="000000"/>
                    </w:rPr>
                    <w:t>4</w:t>
                  </w:r>
                  <w:r>
                    <w:rPr>
                      <w:rFonts w:ascii="宋体" w:hAnsi="宋体" w:cs="宋体" w:eastAsia="宋体"/>
                      <w:sz w:val="18"/>
                      <w:color w:val="000000"/>
                    </w:rPr>
                    <w:t xml:space="preserve">个 </w:t>
                  </w:r>
                  <w:r>
                    <w:rPr>
                      <w:rFonts w:ascii="宋体" w:hAnsi="宋体" w:cs="宋体" w:eastAsia="宋体"/>
                      <w:sz w:val="18"/>
                      <w:color w:val="000000"/>
                    </w:rPr>
                    <w:t>USB3.0</w:t>
                  </w:r>
                  <w:r>
                    <w:rPr>
                      <w:rFonts w:ascii="宋体" w:hAnsi="宋体" w:cs="宋体" w:eastAsia="宋体"/>
                      <w:sz w:val="18"/>
                      <w:color w:val="000000"/>
                    </w:rPr>
                    <w:t xml:space="preserve"> 及以上接口</w:t>
                  </w:r>
                  <w:r>
                    <w:rPr>
                      <w:rFonts w:ascii="宋体" w:hAnsi="宋体" w:cs="宋体" w:eastAsia="宋体"/>
                      <w:sz w:val="18"/>
                      <w:color w:val="000000"/>
                    </w:rPr>
                    <w:t>）</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USB 母座接口要求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80"/>
                    <w:jc w:val="both"/>
                  </w:pPr>
                  <w:r>
                    <w:rPr>
                      <w:rFonts w:ascii="宋体" w:hAnsi="宋体" w:cs="宋体" w:eastAsia="宋体"/>
                      <w:sz w:val="18"/>
                      <w:color w:val="000000"/>
                    </w:rPr>
                    <w:t xml:space="preserve">机箱前面板额外预留 </w:t>
                  </w:r>
                  <w:r>
                    <w:rPr>
                      <w:rFonts w:ascii="宋体" w:hAnsi="宋体" w:cs="宋体" w:eastAsia="宋体"/>
                      <w:sz w:val="18"/>
                      <w:color w:val="000000"/>
                    </w:rPr>
                    <w:t>2</w:t>
                  </w:r>
                  <w:r>
                    <w:rPr>
                      <w:rFonts w:ascii="宋体" w:hAnsi="宋体" w:cs="宋体" w:eastAsia="宋体"/>
                      <w:sz w:val="18"/>
                      <w:color w:val="000000"/>
                    </w:rPr>
                    <w:t xml:space="preserve"> 个专用 </w:t>
                  </w:r>
                  <w:r>
                    <w:rPr>
                      <w:rFonts w:ascii="宋体" w:hAnsi="宋体" w:cs="宋体" w:eastAsia="宋体"/>
                      <w:sz w:val="18"/>
                      <w:color w:val="000000"/>
                    </w:rPr>
                    <w:t>USB</w:t>
                  </w:r>
                  <w:r>
                    <w:rPr>
                      <w:rFonts w:ascii="宋体" w:hAnsi="宋体" w:cs="宋体" w:eastAsia="宋体"/>
                      <w:sz w:val="18"/>
                      <w:color w:val="000000"/>
                    </w:rPr>
                    <w:t xml:space="preserve"> 母</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 xml:space="preserve">座接口孔位和 </w:t>
                  </w:r>
                  <w:r>
                    <w:rPr>
                      <w:rFonts w:ascii="宋体" w:hAnsi="宋体" w:cs="宋体" w:eastAsia="宋体"/>
                      <w:sz w:val="18"/>
                      <w:color w:val="000000"/>
                    </w:rPr>
                    <w:t>1</w:t>
                  </w:r>
                  <w:r>
                    <w:rPr>
                      <w:rFonts w:ascii="宋体" w:hAnsi="宋体" w:cs="宋体" w:eastAsia="宋体"/>
                      <w:sz w:val="18"/>
                      <w:color w:val="000000"/>
                    </w:rPr>
                    <w:t xml:space="preserve"> 个通用 </w:t>
                  </w:r>
                  <w:r>
                    <w:rPr>
                      <w:rFonts w:ascii="宋体" w:hAnsi="宋体" w:cs="宋体" w:eastAsia="宋体"/>
                      <w:sz w:val="18"/>
                      <w:color w:val="000000"/>
                    </w:rPr>
                    <w:t>A</w:t>
                  </w:r>
                  <w:r>
                    <w:rPr>
                      <w:rFonts w:ascii="宋体" w:hAnsi="宋体" w:cs="宋体" w:eastAsia="宋体"/>
                      <w:sz w:val="18"/>
                      <w:color w:val="000000"/>
                    </w:rPr>
                    <w:t xml:space="preserve"> 型</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USB</w:t>
                  </w:r>
                  <w:r>
                    <w:rPr>
                      <w:rFonts w:ascii="宋体" w:hAnsi="宋体" w:cs="宋体" w:eastAsia="宋体"/>
                      <w:sz w:val="18"/>
                      <w:color w:val="000000"/>
                    </w:rPr>
                    <w:t xml:space="preserve"> 母</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座</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接口孔位，采用横向排列中心间距应</w:t>
                  </w:r>
                  <w:r>
                    <w:rPr>
                      <w:rFonts w:ascii="宋体" w:hAnsi="宋体" w:cs="宋体" w:eastAsia="宋体"/>
                      <w:sz w:val="18"/>
                      <w:color w:val="000000"/>
                    </w:rPr>
                    <w:t xml:space="preserve">不小于 </w:t>
                  </w:r>
                  <w:r>
                    <w:rPr>
                      <w:rFonts w:ascii="宋体" w:hAnsi="宋体" w:cs="宋体" w:eastAsia="宋体"/>
                      <w:sz w:val="18"/>
                      <w:color w:val="000000"/>
                    </w:rPr>
                    <w:t>27mm</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视频接口数量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≥1</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音频接口数量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≥1</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整机基础规格</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整机外观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105"/>
                    <w:jc w:val="left"/>
                  </w:pPr>
                  <w:r>
                    <w:rPr>
                      <w:rFonts w:ascii="宋体" w:hAnsi="宋体" w:cs="宋体" w:eastAsia="宋体"/>
                      <w:sz w:val="18"/>
                      <w:color w:val="000000"/>
                    </w:rPr>
                    <w:t>a)</w:t>
                  </w:r>
                  <w:r>
                    <w:rPr>
                      <w:rFonts w:ascii="宋体" w:hAnsi="宋体" w:cs="宋体" w:eastAsia="宋体"/>
                      <w:sz w:val="18"/>
                      <w:color w:val="000000"/>
                    </w:rPr>
                    <w:t>产品表面不应有凹痕、划伤、裂缝、</w:t>
                  </w:r>
                  <w:r>
                    <w:rPr>
                      <w:rFonts w:ascii="宋体" w:hAnsi="宋体" w:cs="宋体" w:eastAsia="宋体"/>
                      <w:sz w:val="18"/>
                      <w:color w:val="000000"/>
                    </w:rPr>
                    <w:t>变形和污染等。表面涂层均匀，不应起泡、龟裂、脱落和磨损，金属零部件无锈蚀及其它机械损伤；</w:t>
                  </w:r>
                </w:p>
                <w:p>
                  <w:pPr>
                    <w:pStyle w:val="null3"/>
                    <w:ind w:left="105"/>
                    <w:jc w:val="left"/>
                  </w:pPr>
                  <w:r>
                    <w:rPr>
                      <w:rFonts w:ascii="宋体" w:hAnsi="宋体" w:cs="宋体" w:eastAsia="宋体"/>
                      <w:sz w:val="18"/>
                      <w:color w:val="000000"/>
                    </w:rPr>
                    <w:t>b)</w:t>
                  </w:r>
                  <w:r>
                    <w:rPr>
                      <w:rFonts w:ascii="宋体" w:hAnsi="宋体" w:cs="宋体" w:eastAsia="宋体"/>
                      <w:sz w:val="18"/>
                      <w:color w:val="000000"/>
                    </w:rPr>
                    <w:t>产品表面说明功能的文字、符号、标志，应清晰、端正、牢固</w:t>
                  </w:r>
                  <w:r>
                    <w:rPr>
                      <w:rFonts w:ascii="宋体" w:hAnsi="宋体" w:cs="宋体" w:eastAsia="宋体"/>
                      <w:sz w:val="18"/>
                      <w:color w:val="000000"/>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状态指示灯</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80"/>
                    <w:jc w:val="both"/>
                  </w:pPr>
                  <w:r>
                    <w:rPr>
                      <w:rFonts w:ascii="宋体" w:hAnsi="宋体" w:cs="宋体" w:eastAsia="宋体"/>
                      <w:sz w:val="18"/>
                      <w:color w:val="000000"/>
                    </w:rPr>
                    <w:t>在产品显著位置提供状态指示功能， 如运行状态，并由供应商提供详细参数</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整机结构</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90"/>
                    <w:jc w:val="left"/>
                  </w:pPr>
                  <w:r>
                    <w:rPr>
                      <w:rFonts w:ascii="宋体" w:hAnsi="宋体" w:cs="宋体" w:eastAsia="宋体"/>
                      <w:sz w:val="18"/>
                      <w:color w:val="000000"/>
                    </w:rPr>
                    <w:t>a)</w:t>
                  </w:r>
                  <w:r>
                    <w:rPr>
                      <w:rFonts w:ascii="宋体" w:hAnsi="宋体" w:cs="宋体" w:eastAsia="宋体"/>
                      <w:sz w:val="18"/>
                      <w:color w:val="000000"/>
                    </w:rPr>
                    <w:t xml:space="preserve">机箱应符合 </w:t>
                  </w:r>
                  <w:r>
                    <w:rPr>
                      <w:rFonts w:ascii="宋体" w:hAnsi="宋体" w:cs="宋体" w:eastAsia="宋体"/>
                      <w:sz w:val="18"/>
                      <w:color w:val="000000"/>
                    </w:rPr>
                    <w:t>GB/T</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4208</w:t>
                  </w:r>
                  <w:r>
                    <w:rPr>
                      <w:rFonts w:ascii="宋体" w:hAnsi="宋体" w:cs="宋体" w:eastAsia="宋体"/>
                      <w:sz w:val="18"/>
                      <w:color w:val="000000"/>
                    </w:rPr>
                    <w:t>、</w:t>
                  </w:r>
                  <w:r>
                    <w:rPr>
                      <w:rFonts w:ascii="宋体" w:hAnsi="宋体" w:cs="宋体" w:eastAsia="宋体"/>
                      <w:sz w:val="18"/>
                      <w:color w:val="000000"/>
                    </w:rPr>
                    <w:t>GB/T</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26246 的相关规定；</w:t>
                  </w:r>
                </w:p>
                <w:p>
                  <w:pPr>
                    <w:pStyle w:val="null3"/>
                    <w:ind w:left="105" w:right="270"/>
                    <w:jc w:val="left"/>
                  </w:pPr>
                  <w:r>
                    <w:rPr>
                      <w:rFonts w:ascii="宋体" w:hAnsi="宋体" w:cs="宋体" w:eastAsia="宋体"/>
                      <w:sz w:val="18"/>
                      <w:color w:val="000000"/>
                    </w:rPr>
                    <w:t>b)</w:t>
                  </w:r>
                  <w:r>
                    <w:rPr>
                      <w:rFonts w:ascii="宋体" w:hAnsi="宋体" w:cs="宋体" w:eastAsia="宋体"/>
                      <w:sz w:val="18"/>
                      <w:color w:val="000000"/>
                    </w:rPr>
                    <w:t>产品内部结构应符合通用部件的</w:t>
                  </w:r>
                  <w:r>
                    <w:rPr>
                      <w:rFonts w:ascii="宋体" w:hAnsi="宋体" w:cs="宋体" w:eastAsia="宋体"/>
                      <w:sz w:val="18"/>
                      <w:color w:val="000000"/>
                    </w:rPr>
                    <w:t>安装需求；</w:t>
                  </w:r>
                </w:p>
                <w:p>
                  <w:pPr>
                    <w:pStyle w:val="null3"/>
                    <w:ind w:left="105" w:right="270"/>
                    <w:jc w:val="left"/>
                  </w:pPr>
                  <w:r>
                    <w:rPr>
                      <w:rFonts w:ascii="宋体" w:hAnsi="宋体" w:cs="宋体" w:eastAsia="宋体"/>
                      <w:sz w:val="18"/>
                      <w:color w:val="000000"/>
                    </w:rPr>
                    <w:t>c)</w:t>
                  </w:r>
                  <w:r>
                    <w:rPr>
                      <w:rFonts w:ascii="宋体" w:hAnsi="宋体" w:cs="宋体" w:eastAsia="宋体"/>
                      <w:sz w:val="18"/>
                      <w:color w:val="000000"/>
                    </w:rPr>
                    <w:t>所有输入输出接口应符合相关国</w:t>
                  </w:r>
                  <w:r>
                    <w:rPr>
                      <w:rFonts w:ascii="宋体" w:hAnsi="宋体" w:cs="宋体" w:eastAsia="宋体"/>
                      <w:sz w:val="18"/>
                      <w:color w:val="000000"/>
                    </w:rPr>
                    <w:t>家或行业标准；</w:t>
                  </w:r>
                </w:p>
                <w:p>
                  <w:pPr>
                    <w:pStyle w:val="null3"/>
                    <w:ind w:left="105" w:right="90"/>
                    <w:jc w:val="left"/>
                  </w:pPr>
                  <w:r>
                    <w:rPr>
                      <w:rFonts w:ascii="宋体" w:hAnsi="宋体" w:cs="宋体" w:eastAsia="宋体"/>
                      <w:sz w:val="18"/>
                      <w:color w:val="000000"/>
                    </w:rPr>
                    <w:t>d)</w:t>
                  </w:r>
                  <w:r>
                    <w:rPr>
                      <w:rFonts w:ascii="宋体" w:hAnsi="宋体" w:cs="宋体" w:eastAsia="宋体"/>
                      <w:sz w:val="18"/>
                      <w:color w:val="000000"/>
                    </w:rPr>
                    <w:t>产品零部件应紧固无松动，可插拔</w:t>
                  </w:r>
                  <w:r>
                    <w:rPr>
                      <w:rFonts w:ascii="宋体" w:hAnsi="宋体" w:cs="宋体" w:eastAsia="宋体"/>
                      <w:sz w:val="18"/>
                      <w:color w:val="000000"/>
                    </w:rPr>
                    <w:t>部件应可靠连接，开关、按钮和其它控制部件应灵活可靠，布局应方便使用；</w:t>
                  </w:r>
                </w:p>
                <w:p>
                  <w:pPr>
                    <w:pStyle w:val="null3"/>
                    <w:ind w:left="105" w:right="90"/>
                    <w:jc w:val="left"/>
                  </w:pPr>
                  <w:r>
                    <w:rPr>
                      <w:rFonts w:ascii="宋体" w:hAnsi="宋体" w:cs="宋体" w:eastAsia="宋体"/>
                      <w:sz w:val="18"/>
                      <w:color w:val="000000"/>
                    </w:rPr>
                    <w:t>e)</w:t>
                  </w:r>
                  <w:r>
                    <w:rPr>
                      <w:rFonts w:ascii="宋体" w:hAnsi="宋体" w:cs="宋体" w:eastAsia="宋体"/>
                      <w:sz w:val="18"/>
                      <w:color w:val="000000"/>
                    </w:rPr>
                    <w:t>所有</w:t>
                  </w:r>
                  <w:r>
                    <w:rPr>
                      <w:rFonts w:ascii="宋体" w:hAnsi="宋体" w:cs="宋体" w:eastAsia="宋体"/>
                      <w:sz w:val="18"/>
                      <w:color w:val="000000"/>
                    </w:rPr>
                    <w:t>I/O</w:t>
                  </w:r>
                  <w:r>
                    <w:rPr>
                      <w:rFonts w:ascii="宋体" w:hAnsi="宋体" w:cs="宋体" w:eastAsia="宋体"/>
                      <w:sz w:val="18"/>
                      <w:color w:val="000000"/>
                    </w:rPr>
                    <w:t xml:space="preserve"> 连接器及需插接线缆的部</w:t>
                  </w:r>
                  <w:r>
                    <w:rPr>
                      <w:rFonts w:ascii="宋体" w:hAnsi="宋体" w:cs="宋体" w:eastAsia="宋体"/>
                      <w:sz w:val="18"/>
                      <w:color w:val="000000"/>
                    </w:rPr>
                    <w:t>位应预留采购人操作空间，方便插拔解锁与插拔线缆；</w:t>
                  </w:r>
                </w:p>
                <w:p>
                  <w:pPr>
                    <w:pStyle w:val="null3"/>
                    <w:ind w:left="105" w:right="90"/>
                    <w:jc w:val="left"/>
                  </w:pPr>
                  <w:r>
                    <w:rPr>
                      <w:rFonts w:ascii="宋体" w:hAnsi="宋体" w:cs="宋体" w:eastAsia="宋体"/>
                      <w:sz w:val="18"/>
                      <w:color w:val="000000"/>
                    </w:rPr>
                    <w:t>f)</w:t>
                  </w:r>
                  <w:r>
                    <w:rPr>
                      <w:rFonts w:ascii="宋体" w:hAnsi="宋体" w:cs="宋体" w:eastAsia="宋体"/>
                      <w:sz w:val="18"/>
                      <w:color w:val="000000"/>
                    </w:rPr>
                    <w:t>可插拔板卡插槽部位应预留安装、</w:t>
                  </w:r>
                  <w:r>
                    <w:rPr>
                      <w:rFonts w:ascii="宋体" w:hAnsi="宋体" w:cs="宋体" w:eastAsia="宋体"/>
                      <w:sz w:val="18"/>
                      <w:color w:val="000000"/>
                    </w:rPr>
                    <w:t>拆卸或更换板卡空间；</w:t>
                  </w:r>
                </w:p>
                <w:p>
                  <w:pPr>
                    <w:pStyle w:val="null3"/>
                    <w:ind w:left="105" w:right="180"/>
                    <w:jc w:val="left"/>
                  </w:pPr>
                  <w:r>
                    <w:rPr>
                      <w:rFonts w:ascii="宋体" w:hAnsi="宋体" w:cs="宋体" w:eastAsia="宋体"/>
                      <w:sz w:val="18"/>
                      <w:color w:val="000000"/>
                    </w:rPr>
                    <w:t>g)</w:t>
                  </w:r>
                  <w:r>
                    <w:rPr>
                      <w:rFonts w:ascii="宋体" w:hAnsi="宋体" w:cs="宋体" w:eastAsia="宋体"/>
                      <w:sz w:val="18"/>
                      <w:color w:val="000000"/>
                    </w:rPr>
                    <w:t>拆装可能接触到的金属剪口或金</w:t>
                  </w:r>
                  <w:r>
                    <w:rPr>
                      <w:rFonts w:ascii="宋体" w:hAnsi="宋体" w:cs="宋体" w:eastAsia="宋体"/>
                      <w:sz w:val="18"/>
                      <w:color w:val="000000"/>
                    </w:rPr>
                    <w:t>属尖角部位应做防划伤处理，以保证</w:t>
                  </w:r>
                  <w:r>
                    <w:rPr>
                      <w:rFonts w:ascii="宋体" w:hAnsi="宋体" w:cs="宋体" w:eastAsia="宋体"/>
                      <w:sz w:val="18"/>
                      <w:color w:val="000000"/>
                    </w:rPr>
                    <w:t>安全；</w:t>
                  </w:r>
                </w:p>
                <w:p>
                  <w:pPr>
                    <w:pStyle w:val="null3"/>
                    <w:ind w:left="105" w:right="90"/>
                    <w:jc w:val="left"/>
                  </w:pPr>
                  <w:r>
                    <w:rPr>
                      <w:rFonts w:ascii="宋体" w:hAnsi="宋体" w:cs="宋体" w:eastAsia="宋体"/>
                      <w:sz w:val="18"/>
                      <w:color w:val="000000"/>
                    </w:rPr>
                    <w:t>h)</w:t>
                  </w:r>
                  <w:r>
                    <w:rPr>
                      <w:rFonts w:ascii="宋体" w:hAnsi="宋体" w:cs="宋体" w:eastAsia="宋体"/>
                      <w:sz w:val="18"/>
                      <w:color w:val="000000"/>
                    </w:rPr>
                    <w:t>整机内部走线应规整，固线结构和</w:t>
                  </w:r>
                  <w:r>
                    <w:rPr>
                      <w:rFonts w:ascii="宋体" w:hAnsi="宋体" w:cs="宋体" w:eastAsia="宋体"/>
                      <w:sz w:val="18"/>
                      <w:color w:val="000000"/>
                    </w:rPr>
                    <w:t>位置要合理可靠并做防割线处理，需便于理线和插拔操作，走线应不影响系统各主要部件组装和拆卸；</w:t>
                  </w:r>
                </w:p>
                <w:p>
                  <w:pPr>
                    <w:pStyle w:val="null3"/>
                    <w:ind w:left="105" w:right="90"/>
                    <w:jc w:val="left"/>
                  </w:pPr>
                  <w:r>
                    <w:rPr>
                      <w:rFonts w:ascii="宋体" w:hAnsi="宋体" w:cs="宋体" w:eastAsia="宋体"/>
                      <w:sz w:val="18"/>
                      <w:color w:val="000000"/>
                    </w:rPr>
                    <w:t>I）</w:t>
                  </w:r>
                  <w:r>
                    <w:rPr>
                      <w:rFonts w:ascii="宋体" w:hAnsi="宋体" w:cs="宋体" w:eastAsia="宋体"/>
                      <w:sz w:val="18"/>
                      <w:color w:val="000000"/>
                    </w:rPr>
                    <w:t>如需通过孔走线，过线孔应做防割</w:t>
                  </w:r>
                  <w:r>
                    <w:rPr>
                      <w:rFonts w:ascii="宋体" w:hAnsi="宋体" w:cs="宋体" w:eastAsia="宋体"/>
                      <w:sz w:val="18"/>
                      <w:color w:val="000000"/>
                    </w:rPr>
                    <w:t>线处理；</w:t>
                  </w:r>
                </w:p>
                <w:p>
                  <w:pPr>
                    <w:pStyle w:val="null3"/>
                    <w:ind w:left="105"/>
                    <w:jc w:val="left"/>
                  </w:pPr>
                  <w:r>
                    <w:rPr>
                      <w:rFonts w:ascii="宋体" w:hAnsi="宋体" w:cs="宋体" w:eastAsia="宋体"/>
                      <w:sz w:val="18"/>
                      <w:color w:val="000000"/>
                    </w:rPr>
                    <w:t>j）</w:t>
                  </w:r>
                  <w:r>
                    <w:rPr>
                      <w:rFonts w:ascii="宋体" w:hAnsi="宋体" w:cs="宋体" w:eastAsia="宋体"/>
                      <w:sz w:val="18"/>
                      <w:color w:val="000000"/>
                    </w:rPr>
                    <w:t>各插头位置和插拔方向应合理，应</w:t>
                  </w:r>
                  <w:r>
                    <w:rPr>
                      <w:rFonts w:ascii="宋体" w:hAnsi="宋体" w:cs="宋体" w:eastAsia="宋体"/>
                      <w:sz w:val="18"/>
                      <w:color w:val="000000"/>
                    </w:rPr>
                    <w:t xml:space="preserve">做到插拔无障碍设计，具备防呆设计， </w:t>
                  </w:r>
                  <w:r>
                    <w:rPr>
                      <w:rFonts w:ascii="宋体" w:hAnsi="宋体" w:cs="宋体" w:eastAsia="宋体"/>
                      <w:sz w:val="18"/>
                      <w:color w:val="000000"/>
                    </w:rPr>
                    <w:t>有效避免误操作；</w:t>
                  </w:r>
                </w:p>
                <w:p>
                  <w:pPr>
                    <w:pStyle w:val="null3"/>
                    <w:ind w:left="105" w:right="90"/>
                    <w:jc w:val="left"/>
                  </w:pPr>
                  <w:r>
                    <w:rPr>
                      <w:rFonts w:ascii="宋体" w:hAnsi="宋体" w:cs="宋体" w:eastAsia="宋体"/>
                      <w:sz w:val="18"/>
                      <w:color w:val="000000"/>
                    </w:rPr>
                    <w:t>k)</w:t>
                  </w:r>
                  <w:r>
                    <w:rPr>
                      <w:rFonts w:ascii="宋体" w:hAnsi="宋体" w:cs="宋体" w:eastAsia="宋体"/>
                      <w:sz w:val="18"/>
                      <w:color w:val="000000"/>
                    </w:rPr>
                    <w:t>各主要部件拆装无障碍，使用常规</w:t>
                  </w:r>
                  <w:r>
                    <w:rPr>
                      <w:rFonts w:ascii="宋体" w:hAnsi="宋体" w:cs="宋体" w:eastAsia="宋体"/>
                      <w:sz w:val="18"/>
                      <w:color w:val="000000"/>
                    </w:rPr>
                    <w:t>工具拆装，无特殊拆装工具需求；</w:t>
                  </w:r>
                </w:p>
                <w:p>
                  <w:pPr>
                    <w:pStyle w:val="null3"/>
                    <w:ind w:left="105" w:right="90"/>
                    <w:jc w:val="left"/>
                  </w:pPr>
                  <w:r>
                    <w:rPr>
                      <w:rFonts w:ascii="宋体" w:hAnsi="宋体" w:cs="宋体" w:eastAsia="宋体"/>
                      <w:sz w:val="18"/>
                      <w:color w:val="000000"/>
                    </w:rPr>
                    <w:t>l)</w:t>
                  </w:r>
                  <w:r>
                    <w:rPr>
                      <w:rFonts w:ascii="宋体" w:hAnsi="宋体" w:cs="宋体" w:eastAsia="宋体"/>
                      <w:sz w:val="18"/>
                      <w:color w:val="000000"/>
                    </w:rPr>
                    <w:t>各主要部件拆装步骤要少，各自拆</w:t>
                  </w:r>
                  <w:r>
                    <w:rPr>
                      <w:rFonts w:ascii="宋体" w:hAnsi="宋体" w:cs="宋体" w:eastAsia="宋体"/>
                      <w:sz w:val="18"/>
                      <w:color w:val="000000"/>
                    </w:rPr>
                    <w:t>装需避免相互干扰；</w:t>
                  </w:r>
                </w:p>
                <w:p>
                  <w:pPr>
                    <w:pStyle w:val="null3"/>
                    <w:ind w:left="105" w:right="180"/>
                    <w:jc w:val="left"/>
                  </w:pPr>
                  <w:r>
                    <w:rPr>
                      <w:rFonts w:ascii="宋体" w:hAnsi="宋体" w:cs="宋体" w:eastAsia="宋体"/>
                      <w:sz w:val="18"/>
                      <w:color w:val="000000"/>
                    </w:rPr>
                    <w:t>m)</w:t>
                  </w:r>
                  <w:r>
                    <w:rPr>
                      <w:rFonts w:ascii="宋体" w:hAnsi="宋体" w:cs="宋体" w:eastAsia="宋体"/>
                      <w:sz w:val="18"/>
                      <w:color w:val="000000"/>
                    </w:rPr>
                    <w:t>对于整机或零部件外表面为高亮</w:t>
                  </w:r>
                  <w:r>
                    <w:rPr>
                      <w:rFonts w:ascii="宋体" w:hAnsi="宋体" w:cs="宋体" w:eastAsia="宋体"/>
                      <w:sz w:val="18"/>
                      <w:color w:val="000000"/>
                    </w:rPr>
                    <w:t>面的，应粘贴保护膜，保护膜需粘贴牢固，运输、组装等过程不易脱落</w:t>
                  </w:r>
                  <w:r>
                    <w:rPr>
                      <w:rFonts w:ascii="宋体" w:hAnsi="宋体" w:cs="宋体" w:eastAsia="宋体"/>
                      <w:sz w:val="18"/>
                      <w:color w:val="000000"/>
                    </w:rPr>
                    <w:t>，</w:t>
                  </w:r>
                  <w:r>
                    <w:rPr>
                      <w:rFonts w:ascii="宋体" w:hAnsi="宋体" w:cs="宋体" w:eastAsia="宋体"/>
                      <w:sz w:val="18"/>
                      <w:color w:val="000000"/>
                    </w:rPr>
                    <w:t>撕下无残留；</w:t>
                  </w:r>
                  <w:r>
                    <w:rPr>
                      <w:rFonts w:ascii="宋体" w:hAnsi="宋体" w:cs="宋体" w:eastAsia="宋体"/>
                      <w:sz w:val="18"/>
                      <w:color w:val="000000"/>
                    </w:rPr>
                    <w:t xml:space="preserve">其它要求应符合 </w:t>
                  </w:r>
                  <w:r>
                    <w:rPr>
                      <w:rFonts w:ascii="宋体" w:hAnsi="宋体" w:cs="宋体" w:eastAsia="宋体"/>
                      <w:sz w:val="18"/>
                      <w:color w:val="000000"/>
                    </w:rPr>
                    <w:t>GB/T 9813.1</w:t>
                  </w:r>
                  <w:r>
                    <w:rPr>
                      <w:rFonts w:ascii="宋体" w:hAnsi="宋体" w:cs="宋体" w:eastAsia="宋体"/>
                      <w:sz w:val="18"/>
                      <w:color w:val="000000"/>
                    </w:rPr>
                    <w:t xml:space="preserve"> 的相</w:t>
                  </w:r>
                  <w:r>
                    <w:rPr>
                      <w:rFonts w:ascii="宋体" w:hAnsi="宋体" w:cs="宋体" w:eastAsia="宋体"/>
                      <w:sz w:val="18"/>
                      <w:color w:val="000000"/>
                    </w:rPr>
                    <w:t>关规定</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240"/>
                  </w:pPr>
                  <w:r>
                    <w:rPr>
                      <w:rFonts w:ascii="宋体" w:hAnsi="宋体" w:cs="宋体" w:eastAsia="宋体"/>
                      <w:sz w:val="18"/>
                      <w:color w:val="000000"/>
                    </w:rPr>
                    <w:t>机箱防护要求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pPr>
                  <w:r>
                    <w:rPr>
                      <w:rFonts w:ascii="宋体" w:hAnsi="宋体" w:cs="宋体" w:eastAsia="宋体"/>
                      <w:sz w:val="18"/>
                      <w:color w:val="000000"/>
                    </w:rPr>
                    <w:t xml:space="preserve">机箱应符合 </w:t>
                  </w:r>
                  <w:r>
                    <w:rPr>
                      <w:rFonts w:ascii="宋体" w:hAnsi="宋体" w:cs="宋体" w:eastAsia="宋体"/>
                      <w:sz w:val="18"/>
                      <w:color w:val="000000"/>
                    </w:rPr>
                    <w:t>GB/T4208</w:t>
                  </w:r>
                  <w:r>
                    <w:rPr>
                      <w:rFonts w:ascii="宋体" w:hAnsi="宋体" w:cs="宋体" w:eastAsia="宋体"/>
                      <w:sz w:val="18"/>
                      <w:color w:val="000000"/>
                    </w:rPr>
                    <w:t xml:space="preserve"> 中 </w:t>
                  </w:r>
                  <w:r>
                    <w:rPr>
                      <w:rFonts w:ascii="宋体" w:hAnsi="宋体" w:cs="宋体" w:eastAsia="宋体"/>
                      <w:sz w:val="18"/>
                      <w:color w:val="000000"/>
                    </w:rPr>
                    <w:t>IP20</w:t>
                  </w:r>
                  <w:r>
                    <w:rPr>
                      <w:rFonts w:ascii="宋体" w:hAnsi="宋体" w:cs="宋体" w:eastAsia="宋体"/>
                      <w:sz w:val="18"/>
                      <w:color w:val="000000"/>
                    </w:rPr>
                    <w:t xml:space="preserve"> 防护要求</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240"/>
                  </w:pPr>
                  <w:r>
                    <w:rPr>
                      <w:rFonts w:ascii="宋体" w:hAnsi="宋体" w:cs="宋体" w:eastAsia="宋体"/>
                      <w:sz w:val="18"/>
                      <w:color w:val="000000"/>
                    </w:rPr>
                    <w:t>整机噪音</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80"/>
                  </w:pPr>
                  <w:r>
                    <w:rPr>
                      <w:rFonts w:ascii="宋体" w:hAnsi="宋体" w:cs="宋体" w:eastAsia="宋体"/>
                      <w:sz w:val="18"/>
                      <w:color w:val="000000"/>
                    </w:rPr>
                    <w:t>产品工作在空闲状态下，产品的声功率级应不超过 4.5Bel</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整机散热</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80"/>
                  </w:pPr>
                  <w:r>
                    <w:rPr>
                      <w:rFonts w:ascii="宋体" w:hAnsi="宋体" w:cs="宋体" w:eastAsia="宋体"/>
                      <w:sz w:val="18"/>
                      <w:color w:val="000000"/>
                    </w:rPr>
                    <w:t>在环境温度 25℃及处理器满载情况下，产品表面温度应符合如下要求：</w:t>
                  </w:r>
                </w:p>
                <w:p>
                  <w:pPr>
                    <w:pStyle w:val="null3"/>
                    <w:ind w:left="105" w:right="90"/>
                    <w:jc w:val="left"/>
                  </w:pPr>
                  <w:r>
                    <w:rPr>
                      <w:rFonts w:ascii="宋体" w:hAnsi="宋体" w:cs="宋体" w:eastAsia="宋体"/>
                      <w:sz w:val="18"/>
                      <w:color w:val="000000"/>
                    </w:rPr>
                    <w:t>a)</w:t>
                  </w:r>
                  <w:r>
                    <w:rPr>
                      <w:rFonts w:ascii="宋体" w:hAnsi="宋体" w:cs="宋体" w:eastAsia="宋体"/>
                      <w:sz w:val="18"/>
                      <w:color w:val="000000"/>
                    </w:rPr>
                    <w:t>出风口在机箱后面板情况下，出风</w:t>
                  </w:r>
                  <w:r>
                    <w:rPr>
                      <w:rFonts w:ascii="宋体" w:hAnsi="宋体" w:cs="宋体" w:eastAsia="宋体"/>
                      <w:sz w:val="18"/>
                      <w:color w:val="000000"/>
                    </w:rPr>
                    <w:t xml:space="preserve">口温度不高于 </w:t>
                  </w:r>
                  <w:r>
                    <w:rPr>
                      <w:rFonts w:ascii="宋体" w:hAnsi="宋体" w:cs="宋体" w:eastAsia="宋体"/>
                      <w:sz w:val="18"/>
                      <w:color w:val="000000"/>
                    </w:rPr>
                    <w:t>55℃；</w:t>
                  </w:r>
                </w:p>
                <w:p>
                  <w:pPr>
                    <w:pStyle w:val="null3"/>
                    <w:ind w:left="105"/>
                    <w:jc w:val="left"/>
                  </w:pPr>
                  <w:r>
                    <w:rPr>
                      <w:rFonts w:ascii="宋体" w:hAnsi="宋体" w:cs="宋体" w:eastAsia="宋体"/>
                      <w:sz w:val="18"/>
                      <w:color w:val="000000"/>
                    </w:rPr>
                    <w:t>b)</w:t>
                  </w:r>
                  <w:r>
                    <w:rPr>
                      <w:rFonts w:ascii="宋体" w:hAnsi="宋体" w:cs="宋体" w:eastAsia="宋体"/>
                      <w:sz w:val="18"/>
                      <w:color w:val="000000"/>
                    </w:rPr>
                    <w:t xml:space="preserve">可触及面温度不高于 </w:t>
                  </w:r>
                  <w:r>
                    <w:rPr>
                      <w:rFonts w:ascii="宋体" w:hAnsi="宋体" w:cs="宋体" w:eastAsia="宋体"/>
                      <w:sz w:val="18"/>
                      <w:color w:val="000000"/>
                    </w:rPr>
                    <w:t>45℃；</w:t>
                  </w:r>
                </w:p>
                <w:p>
                  <w:pPr>
                    <w:pStyle w:val="null3"/>
                    <w:spacing w:before="30"/>
                    <w:ind w:left="105" w:right="135"/>
                    <w:jc w:val="left"/>
                  </w:pPr>
                  <w:r>
                    <w:rPr>
                      <w:rFonts w:ascii="宋体" w:hAnsi="宋体" w:cs="宋体" w:eastAsia="宋体"/>
                      <w:sz w:val="18"/>
                      <w:color w:val="000000"/>
                    </w:rPr>
                    <w:t>c)</w:t>
                  </w:r>
                  <w:r>
                    <w:rPr>
                      <w:rFonts w:ascii="宋体" w:hAnsi="宋体" w:cs="宋体" w:eastAsia="宋体"/>
                      <w:sz w:val="18"/>
                      <w:color w:val="000000"/>
                    </w:rPr>
                    <w:t>显示器表面温度：显示屏不高于38℃，显示屏上下灯带位置温度（如涉及）</w:t>
                  </w:r>
                  <w:r>
                    <w:rPr>
                      <w:rFonts w:ascii="宋体" w:hAnsi="宋体" w:cs="宋体" w:eastAsia="宋体"/>
                      <w:sz w:val="18"/>
                      <w:color w:val="000000"/>
                    </w:rPr>
                    <w:t xml:space="preserve">不高于 </w:t>
                  </w:r>
                  <w:r>
                    <w:rPr>
                      <w:rFonts w:ascii="宋体" w:hAnsi="宋体" w:cs="宋体" w:eastAsia="宋体"/>
                      <w:sz w:val="18"/>
                      <w:color w:val="000000"/>
                    </w:rPr>
                    <w:t>40</w:t>
                  </w:r>
                  <w:r>
                    <w:rPr>
                      <w:rFonts w:ascii="宋体" w:hAnsi="宋体" w:cs="宋体" w:eastAsia="宋体"/>
                      <w:sz w:val="18"/>
                      <w:color w:val="000000"/>
                    </w:rPr>
                    <w:t>℃，出风口温度不高</w:t>
                  </w:r>
                </w:p>
                <w:p>
                  <w:pPr>
                    <w:pStyle w:val="null3"/>
                    <w:ind w:left="105"/>
                  </w:pPr>
                  <w:r>
                    <w:rPr>
                      <w:rFonts w:ascii="宋体" w:hAnsi="宋体" w:cs="宋体" w:eastAsia="宋体"/>
                      <w:sz w:val="18"/>
                      <w:color w:val="000000"/>
                    </w:rPr>
                    <w:t>于 45℃</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right="150"/>
                  </w:pPr>
                  <w:r>
                    <w:rPr>
                      <w:rFonts w:ascii="宋体" w:hAnsi="宋体" w:cs="宋体" w:eastAsia="宋体"/>
                      <w:sz w:val="18"/>
                      <w:color w:val="000000"/>
                    </w:rPr>
                    <w:t>整机能效限定值</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pPr>
                  <w:r>
                    <w:rPr>
                      <w:rFonts w:ascii="宋体" w:hAnsi="宋体" w:cs="宋体" w:eastAsia="宋体"/>
                      <w:sz w:val="18"/>
                      <w:color w:val="000000"/>
                    </w:rPr>
                    <w:t>产品能效限定值应达到GB 28380-2012标准中能效等级 2 级及以上</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240"/>
                  </w:pPr>
                  <w:r>
                    <w:rPr>
                      <w:rFonts w:ascii="宋体" w:hAnsi="宋体" w:cs="宋体" w:eastAsia="宋体"/>
                      <w:sz w:val="18"/>
                      <w:color w:val="000000"/>
                    </w:rPr>
                    <w:t>机身材质</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shd w:fill="FFFF00" w:val="clear"/>
                    </w:rPr>
                    <w:t>塑料</w:t>
                  </w:r>
                  <w:r>
                    <w:rPr>
                      <w:rFonts w:ascii="宋体" w:hAnsi="宋体" w:cs="宋体" w:eastAsia="宋体"/>
                      <w:sz w:val="18"/>
                      <w:color w:val="000000"/>
                      <w:shd w:fill="FFFF00" w:val="clear"/>
                    </w:rPr>
                    <w:t>和</w:t>
                  </w:r>
                  <w:r>
                    <w:rPr>
                      <w:rFonts w:ascii="宋体" w:hAnsi="宋体" w:cs="宋体" w:eastAsia="宋体"/>
                      <w:sz w:val="18"/>
                      <w:color w:val="000000"/>
                      <w:shd w:fill="FFFF00" w:val="clear"/>
                    </w:rPr>
                    <w:t>金属</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机身颜色</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黑色</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机箱尺寸容量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机箱体积应不</w:t>
                  </w:r>
                  <w:r>
                    <w:rPr>
                      <w:rFonts w:ascii="宋体" w:hAnsi="宋体" w:cs="宋体" w:eastAsia="宋体"/>
                      <w:sz w:val="18"/>
                      <w:color w:val="000000"/>
                    </w:rPr>
                    <w:t>小</w:t>
                  </w:r>
                  <w:r>
                    <w:rPr>
                      <w:rFonts w:ascii="宋体" w:hAnsi="宋体" w:cs="宋体" w:eastAsia="宋体"/>
                      <w:sz w:val="18"/>
                      <w:color w:val="000000"/>
                    </w:rPr>
                    <w:t>于</w:t>
                  </w:r>
                  <w:r>
                    <w:rPr>
                      <w:rFonts w:ascii="宋体" w:hAnsi="宋体" w:cs="宋体" w:eastAsia="宋体"/>
                      <w:sz w:val="18"/>
                      <w:color w:val="000000"/>
                    </w:rPr>
                    <w:t>15</w:t>
                  </w:r>
                  <w:r>
                    <w:rPr>
                      <w:rFonts w:ascii="宋体" w:hAnsi="宋体" w:cs="宋体" w:eastAsia="宋体"/>
                      <w:sz w:val="18"/>
                      <w:color w:val="000000"/>
                    </w:rPr>
                    <w:t>L</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CPU</w:t>
                  </w:r>
                </w:p>
                <w:p>
                  <w:pPr>
                    <w:pStyle w:val="null3"/>
                    <w:spacing w:before="30"/>
                    <w:ind w:left="165"/>
                  </w:pPr>
                  <w:r>
                    <w:rPr>
                      <w:rFonts w:ascii="宋体" w:hAnsi="宋体" w:cs="宋体" w:eastAsia="宋体"/>
                      <w:sz w:val="18"/>
                      <w:color w:val="000000"/>
                    </w:rPr>
                    <w:t>性能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45"/>
                  </w:pPr>
                  <w:r>
                    <w:rPr>
                      <w:rFonts w:ascii="宋体" w:hAnsi="宋体" w:cs="宋体" w:eastAsia="宋体"/>
                      <w:sz w:val="18"/>
                      <w:color w:val="000000"/>
                    </w:rPr>
                    <w:t>CPU 物理核数</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w:t>
                  </w:r>
                  <w:r>
                    <w:rPr>
                      <w:rFonts w:ascii="宋体" w:hAnsi="宋体" w:cs="宋体" w:eastAsia="宋体"/>
                      <w:sz w:val="18"/>
                      <w:color w:val="000000"/>
                    </w:rPr>
                    <w:t>8</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CPU 主频</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w:t>
                  </w:r>
                  <w:r>
                    <w:rPr>
                      <w:rFonts w:ascii="宋体" w:hAnsi="宋体" w:cs="宋体" w:eastAsia="宋体"/>
                      <w:sz w:val="18"/>
                      <w:color w:val="000000"/>
                    </w:rPr>
                    <w:t>3.0</w:t>
                  </w:r>
                  <w:r>
                    <w:rPr>
                      <w:rFonts w:ascii="宋体" w:hAnsi="宋体" w:cs="宋体" w:eastAsia="宋体"/>
                      <w:sz w:val="18"/>
                      <w:color w:val="000000"/>
                    </w:rPr>
                    <w:t>GHz</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CPU 末级缓存容量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w:t>
                  </w:r>
                  <w:r>
                    <w:rPr>
                      <w:rFonts w:ascii="宋体" w:hAnsi="宋体" w:cs="宋体" w:eastAsia="宋体"/>
                      <w:sz w:val="18"/>
                      <w:color w:val="000000"/>
                    </w:rPr>
                    <w:t>16MB</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45"/>
                  </w:pPr>
                  <w:r>
                    <w:rPr>
                      <w:rFonts w:ascii="宋体" w:hAnsi="宋体" w:cs="宋体" w:eastAsia="宋体"/>
                      <w:sz w:val="18"/>
                      <w:color w:val="000000"/>
                    </w:rPr>
                    <w:t>CPU 支持的内存最</w:t>
                  </w:r>
                </w:p>
                <w:p>
                  <w:pPr>
                    <w:pStyle w:val="null3"/>
                    <w:ind w:left="105"/>
                  </w:pPr>
                  <w:r>
                    <w:rPr>
                      <w:rFonts w:ascii="宋体" w:hAnsi="宋体" w:cs="宋体" w:eastAsia="宋体"/>
                      <w:sz w:val="18"/>
                      <w:color w:val="000000"/>
                    </w:rPr>
                    <w:t>高速率</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≥2666MT/s</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65" w:right="105"/>
                  </w:pPr>
                  <w:r>
                    <w:rPr>
                      <w:rFonts w:ascii="宋体" w:hAnsi="宋体" w:cs="宋体" w:eastAsia="宋体"/>
                      <w:sz w:val="18"/>
                      <w:color w:val="000000"/>
                    </w:rPr>
                    <w:t>内存性能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240"/>
                  </w:pPr>
                  <w:r>
                    <w:rPr>
                      <w:rFonts w:ascii="宋体" w:hAnsi="宋体" w:cs="宋体" w:eastAsia="宋体"/>
                      <w:sz w:val="18"/>
                      <w:color w:val="000000"/>
                    </w:rPr>
                    <w:t>内存读写速率</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≥2666MT/s</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显卡性能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40"/>
                  </w:pPr>
                  <w:r>
                    <w:rPr>
                      <w:rFonts w:ascii="宋体" w:hAnsi="宋体" w:cs="宋体" w:eastAsia="宋体"/>
                      <w:sz w:val="18"/>
                      <w:color w:val="000000"/>
                    </w:rPr>
                    <w:t>显示分辨率</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pPr>
                  <w:r>
                    <w:rPr>
                      <w:rFonts w:ascii="宋体" w:hAnsi="宋体" w:cs="宋体" w:eastAsia="宋体"/>
                      <w:sz w:val="18"/>
                      <w:color w:val="000000"/>
                    </w:rPr>
                    <w:t>≥1920x1080</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显卡显示芯片核</w:t>
                  </w:r>
                </w:p>
                <w:p>
                  <w:pPr>
                    <w:pStyle w:val="null3"/>
                    <w:ind w:left="105"/>
                  </w:pPr>
                  <w:r>
                    <w:rPr>
                      <w:rFonts w:ascii="宋体" w:hAnsi="宋体" w:cs="宋体" w:eastAsia="宋体"/>
                      <w:sz w:val="18"/>
                      <w:color w:val="000000"/>
                    </w:rPr>
                    <w:t>心频率</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≥300MHz</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right="240"/>
                  </w:pPr>
                  <w:r>
                    <w:rPr>
                      <w:rFonts w:ascii="宋体" w:hAnsi="宋体" w:cs="宋体" w:eastAsia="宋体"/>
                      <w:sz w:val="18"/>
                      <w:color w:val="000000"/>
                    </w:rPr>
                    <w:t>显存等效频率</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≥1000MT/s</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显卡可支持多屏同时显示</w:t>
                  </w:r>
                </w:p>
                <w:p>
                  <w:pPr>
                    <w:pStyle w:val="null3"/>
                    <w:ind w:left="105"/>
                  </w:pPr>
                  <w:r>
                    <w:rPr>
                      <w:rFonts w:ascii="宋体" w:hAnsi="宋体" w:cs="宋体" w:eastAsia="宋体"/>
                      <w:sz w:val="18"/>
                      <w:color w:val="000000"/>
                    </w:rPr>
                    <w:t>数量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显卡应支持 2 块屏幕同时显示，分辨率应不低于 1920×1080</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显示设备性能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显示屏刷新率</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≥75Hz</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显示屏位深</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≥8 位</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显示屏色域</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≥99% sRGB</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显示屏色准</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△E ≤ 4</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显示屏响应时间</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≤8ms</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显示屏亮度</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≥250 尼特</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显示屏亮度一致性</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≥70%</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显示屏对比度</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≥500：1</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显示屏其他参数</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pPr>
                  <w:r>
                    <w:rPr>
                      <w:rFonts w:ascii="宋体" w:hAnsi="宋体" w:cs="宋体" w:eastAsia="宋体"/>
                      <w:sz w:val="18"/>
                      <w:color w:val="000000"/>
                    </w:rPr>
                    <w:t xml:space="preserve">其它参数应符合 </w:t>
                  </w:r>
                  <w:r>
                    <w:rPr>
                      <w:rFonts w:ascii="宋体" w:hAnsi="宋体" w:cs="宋体" w:eastAsia="宋体"/>
                      <w:sz w:val="18"/>
                      <w:color w:val="000000"/>
                    </w:rPr>
                    <w:t>SJ/T1129</w:t>
                  </w:r>
                  <w:r>
                    <w:rPr>
                      <w:rFonts w:ascii="宋体" w:hAnsi="宋体" w:cs="宋体" w:eastAsia="宋体"/>
                      <w:sz w:val="18"/>
                      <w:color w:val="000000"/>
                    </w:rPr>
                    <w:t>2</w:t>
                  </w:r>
                  <w:r>
                    <w:rPr>
                      <w:rFonts w:ascii="宋体" w:hAnsi="宋体" w:cs="宋体" w:eastAsia="宋体"/>
                      <w:sz w:val="18"/>
                      <w:color w:val="000000"/>
                    </w:rPr>
                    <w:t>的相关规</w:t>
                  </w:r>
                  <w:r>
                    <w:rPr>
                      <w:rFonts w:ascii="宋体" w:hAnsi="宋体" w:cs="宋体" w:eastAsia="宋体"/>
                      <w:sz w:val="18"/>
                      <w:color w:val="000000"/>
                    </w:rPr>
                    <w:t>定</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both"/>
                  </w:pPr>
                  <w:r>
                    <w:rPr>
                      <w:rFonts w:ascii="宋体" w:hAnsi="宋体" w:cs="宋体" w:eastAsia="宋体"/>
                      <w:sz w:val="18"/>
                      <w:color w:val="000000"/>
                    </w:rPr>
                    <w:t>网络设备性能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240"/>
                  </w:pPr>
                  <w:r>
                    <w:rPr>
                      <w:rFonts w:ascii="宋体" w:hAnsi="宋体" w:cs="宋体" w:eastAsia="宋体"/>
                      <w:sz w:val="18"/>
                      <w:color w:val="000000"/>
                    </w:rPr>
                    <w:t>有线网卡速率</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90"/>
                    <w:jc w:val="both"/>
                  </w:pPr>
                  <w:r>
                    <w:rPr>
                      <w:rFonts w:ascii="宋体" w:hAnsi="宋体" w:cs="宋体" w:eastAsia="宋体"/>
                      <w:sz w:val="18"/>
                      <w:color w:val="000000"/>
                    </w:rPr>
                    <w:t xml:space="preserve">最高速率应不低于 </w:t>
                  </w:r>
                  <w:r>
                    <w:rPr>
                      <w:rFonts w:ascii="宋体" w:hAnsi="宋体" w:cs="宋体" w:eastAsia="宋体"/>
                      <w:sz w:val="18"/>
                      <w:color w:val="000000"/>
                    </w:rPr>
                    <w:t>1000Mbps，应支持10Mbps</w:t>
                  </w:r>
                  <w:r>
                    <w:rPr>
                      <w:rFonts w:ascii="宋体" w:hAnsi="宋体" w:cs="宋体" w:eastAsia="宋体"/>
                      <w:sz w:val="18"/>
                      <w:color w:val="000000"/>
                    </w:rPr>
                    <w:t>、</w:t>
                  </w:r>
                  <w:r>
                    <w:rPr>
                      <w:rFonts w:ascii="宋体" w:hAnsi="宋体" w:cs="宋体" w:eastAsia="宋体"/>
                      <w:sz w:val="18"/>
                      <w:color w:val="000000"/>
                    </w:rPr>
                    <w:t>100Mbps</w:t>
                  </w:r>
                  <w:r>
                    <w:rPr>
                      <w:rFonts w:ascii="宋体" w:hAnsi="宋体" w:cs="宋体" w:eastAsia="宋体"/>
                      <w:sz w:val="18"/>
                      <w:color w:val="000000"/>
                    </w:rPr>
                    <w:t>、</w:t>
                  </w:r>
                  <w:r>
                    <w:rPr>
                      <w:rFonts w:ascii="宋体" w:hAnsi="宋体" w:cs="宋体" w:eastAsia="宋体"/>
                      <w:sz w:val="18"/>
                      <w:color w:val="000000"/>
                    </w:rPr>
                    <w:t>1000Mbps</w:t>
                  </w:r>
                  <w:r>
                    <w:rPr>
                      <w:rFonts w:ascii="宋体" w:hAnsi="宋体" w:cs="宋体" w:eastAsia="宋体"/>
                      <w:sz w:val="18"/>
                      <w:color w:val="000000"/>
                    </w:rPr>
                    <w:t xml:space="preserve"> 速率自适应</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主板功能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40"/>
                  </w:pPr>
                  <w:r>
                    <w:rPr>
                      <w:rFonts w:ascii="宋体" w:hAnsi="宋体" w:cs="宋体" w:eastAsia="宋体"/>
                      <w:sz w:val="18"/>
                      <w:color w:val="000000"/>
                    </w:rPr>
                    <w:t>内存扩</w:t>
                  </w:r>
                  <w:r>
                    <w:rPr>
                      <w:rFonts w:ascii="宋体" w:hAnsi="宋体" w:cs="宋体" w:eastAsia="宋体"/>
                      <w:sz w:val="18"/>
                      <w:color w:val="000000"/>
                    </w:rPr>
                    <w:t xml:space="preserve">展接口 </w:t>
                  </w:r>
                  <w:r>
                    <w:rPr>
                      <w:rFonts w:ascii="宋体" w:hAnsi="宋体" w:cs="宋体" w:eastAsia="宋体"/>
                      <w:sz w:val="18"/>
                      <w:color w:val="000000"/>
                    </w:rPr>
                    <w:t>(板载内</w:t>
                  </w:r>
                  <w:r>
                    <w:rPr>
                      <w:rFonts w:ascii="宋体" w:hAnsi="宋体" w:cs="宋体" w:eastAsia="宋体"/>
                      <w:sz w:val="18"/>
                      <w:color w:val="000000"/>
                    </w:rPr>
                    <w:t>存不涉及)</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w:t>
                  </w:r>
                  <w:r>
                    <w:rPr>
                      <w:rFonts w:ascii="宋体" w:hAnsi="宋体" w:cs="宋体" w:eastAsia="宋体"/>
                      <w:sz w:val="18"/>
                      <w:color w:val="000000"/>
                    </w:rPr>
                    <w:t>4</w:t>
                  </w:r>
                  <w:r>
                    <w:rPr>
                      <w:rFonts w:ascii="宋体" w:hAnsi="宋体" w:cs="宋体" w:eastAsia="宋体"/>
                      <w:sz w:val="18"/>
                      <w:color w:val="000000"/>
                    </w:rPr>
                    <w:t xml:space="preserve"> 个</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宋体" w:hAnsi="宋体" w:cs="宋体" w:eastAsia="宋体"/>
                      <w:sz w:val="18"/>
                      <w:color w:val="000000"/>
                    </w:rPr>
                    <w:t>主板USB 瞬间过流保护</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支持有瞬间过流保护功能</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主板防静电保护</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支持防静电保护功能</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I/O 接口功能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18"/>
                      <w:color w:val="000000"/>
                    </w:rPr>
                    <w:t>提供基于标准</w:t>
                  </w:r>
                  <w:r>
                    <w:rPr>
                      <w:rFonts w:ascii="宋体" w:hAnsi="宋体" w:cs="宋体" w:eastAsia="宋体"/>
                      <w:sz w:val="18"/>
                      <w:color w:val="000000"/>
                    </w:rPr>
                    <w:t>USB</w:t>
                  </w:r>
                  <w:r>
                    <w:rPr>
                      <w:rFonts w:ascii="宋体" w:hAnsi="宋体" w:cs="宋体" w:eastAsia="宋体"/>
                      <w:sz w:val="18"/>
                      <w:color w:val="000000"/>
                    </w:rPr>
                    <w:t xml:space="preserve"> 接口外设连接功能、</w:t>
                  </w:r>
                  <w:r>
                    <w:rPr>
                      <w:rFonts w:ascii="宋体" w:hAnsi="宋体" w:cs="宋体" w:eastAsia="宋体"/>
                      <w:sz w:val="18"/>
                      <w:color w:val="000000"/>
                    </w:rPr>
                    <w:t>基于音频输入输出接口的音频扩展功</w:t>
                  </w:r>
                  <w:r>
                    <w:rPr>
                      <w:rFonts w:ascii="宋体" w:hAnsi="宋体" w:cs="宋体" w:eastAsia="宋体"/>
                      <w:sz w:val="18"/>
                      <w:color w:val="000000"/>
                    </w:rPr>
                    <w:t>能、基于</w:t>
                  </w:r>
                  <w:r>
                    <w:rPr>
                      <w:rFonts w:ascii="宋体" w:hAnsi="宋体" w:cs="宋体" w:eastAsia="宋体"/>
                      <w:sz w:val="18"/>
                      <w:color w:val="000000"/>
                    </w:rPr>
                    <w:t>PCIe</w:t>
                  </w:r>
                  <w:r>
                    <w:rPr>
                      <w:rFonts w:ascii="宋体" w:hAnsi="宋体" w:cs="宋体" w:eastAsia="宋体"/>
                      <w:sz w:val="18"/>
                      <w:color w:val="000000"/>
                    </w:rPr>
                    <w:t xml:space="preserve"> 接口板卡扩展功能、基</w:t>
                  </w:r>
                  <w:r>
                    <w:rPr>
                      <w:rFonts w:ascii="宋体" w:hAnsi="宋体" w:cs="宋体" w:eastAsia="宋体"/>
                      <w:sz w:val="18"/>
                      <w:color w:val="000000"/>
                    </w:rPr>
                    <w:t xml:space="preserve">于 </w:t>
                  </w:r>
                  <w:r>
                    <w:rPr>
                      <w:rFonts w:ascii="宋体" w:hAnsi="宋体" w:cs="宋体" w:eastAsia="宋体"/>
                      <w:sz w:val="18"/>
                      <w:color w:val="000000"/>
                    </w:rPr>
                    <w:t>HDMI</w:t>
                  </w:r>
                  <w:r>
                    <w:rPr>
                      <w:rFonts w:ascii="宋体" w:hAnsi="宋体" w:cs="宋体" w:eastAsia="宋体"/>
                      <w:sz w:val="18"/>
                      <w:color w:val="000000"/>
                    </w:rPr>
                    <w:t xml:space="preserve"> 或 </w:t>
                  </w:r>
                  <w:r>
                    <w:rPr>
                      <w:rFonts w:ascii="宋体" w:hAnsi="宋体" w:cs="宋体" w:eastAsia="宋体"/>
                      <w:sz w:val="18"/>
                      <w:color w:val="000000"/>
                    </w:rPr>
                    <w:t>VGA</w:t>
                  </w:r>
                  <w:r>
                    <w:rPr>
                      <w:rFonts w:ascii="宋体" w:hAnsi="宋体" w:cs="宋体" w:eastAsia="宋体"/>
                      <w:sz w:val="18"/>
                      <w:color w:val="000000"/>
                    </w:rPr>
                    <w:t xml:space="preserve"> 或 </w:t>
                  </w:r>
                  <w:r>
                    <w:rPr>
                      <w:rFonts w:ascii="宋体" w:hAnsi="宋体" w:cs="宋体" w:eastAsia="宋体"/>
                      <w:sz w:val="18"/>
                      <w:color w:val="000000"/>
                    </w:rPr>
                    <w:t>Type-C</w:t>
                  </w:r>
                  <w:r>
                    <w:rPr>
                      <w:rFonts w:ascii="宋体" w:hAnsi="宋体" w:cs="宋体" w:eastAsia="宋体"/>
                      <w:sz w:val="18"/>
                      <w:color w:val="000000"/>
                    </w:rPr>
                    <w:t xml:space="preserve"> 或 </w:t>
                  </w:r>
                  <w:r>
                    <w:rPr>
                      <w:rFonts w:ascii="宋体" w:hAnsi="宋体" w:cs="宋体" w:eastAsia="宋体"/>
                      <w:sz w:val="18"/>
                      <w:color w:val="000000"/>
                    </w:rPr>
                    <w:t>DVI</w:t>
                  </w:r>
                  <w:r>
                    <w:rPr>
                      <w:rFonts w:ascii="宋体" w:hAnsi="宋体" w:cs="宋体" w:eastAsia="宋体"/>
                      <w:sz w:val="18"/>
                      <w:color w:val="000000"/>
                    </w:rPr>
                    <w:t xml:space="preserve"> 或 </w:t>
                  </w:r>
                  <w:r>
                    <w:rPr>
                      <w:rFonts w:ascii="宋体" w:hAnsi="宋体" w:cs="宋体" w:eastAsia="宋体"/>
                      <w:sz w:val="18"/>
                      <w:color w:val="000000"/>
                    </w:rPr>
                    <w:t>DP 等接口外接显示器扩展功能、基于存储接口对产品进行增容功能等。产品I/O</w:t>
                  </w:r>
                  <w:r>
                    <w:rPr>
                      <w:rFonts w:ascii="宋体" w:hAnsi="宋体" w:cs="宋体" w:eastAsia="宋体"/>
                      <w:sz w:val="18"/>
                      <w:color w:val="000000"/>
                    </w:rPr>
                    <w:t xml:space="preserve"> 接口，应具备外接标准 </w:t>
                  </w:r>
                  <w:r>
                    <w:rPr>
                      <w:rFonts w:ascii="宋体" w:hAnsi="宋体" w:cs="宋体" w:eastAsia="宋体"/>
                      <w:sz w:val="18"/>
                      <w:color w:val="000000"/>
                    </w:rPr>
                    <w:t>USB</w:t>
                  </w:r>
                  <w:r>
                    <w:rPr>
                      <w:rFonts w:ascii="宋体" w:hAnsi="宋体" w:cs="宋体" w:eastAsia="宋体"/>
                      <w:sz w:val="18"/>
                      <w:color w:val="000000"/>
                    </w:rPr>
                    <w:t xml:space="preserve"> 设备、</w:t>
                  </w:r>
                  <w:r>
                    <w:rPr>
                      <w:rFonts w:ascii="宋体" w:hAnsi="宋体" w:cs="宋体" w:eastAsia="宋体"/>
                      <w:sz w:val="18"/>
                      <w:color w:val="000000"/>
                    </w:rPr>
                    <w:t>显示器、音频设备等内外部设备能力</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显卡功能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显卡外接显示接口</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rFonts w:ascii="宋体" w:hAnsi="宋体" w:cs="宋体" w:eastAsia="宋体"/>
                      <w:sz w:val="18"/>
                      <w:color w:val="000000"/>
                    </w:rPr>
                    <w:t>支持 VGA、DP、HDIM显示接口</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独立显卡数量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w:t>
                  </w:r>
                  <w:r>
                    <w:rPr>
                      <w:rFonts w:ascii="宋体" w:hAnsi="宋体" w:cs="宋体" w:eastAsia="宋体"/>
                      <w:sz w:val="18"/>
                      <w:color w:val="000000"/>
                    </w:rPr>
                    <w:t>1</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显示设备功能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显示器接口</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显示器应与显卡外接显示接口匹配</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显示器支架</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80"/>
                  </w:pPr>
                  <w:r>
                    <w:rPr>
                      <w:rFonts w:ascii="宋体" w:hAnsi="宋体" w:cs="宋体" w:eastAsia="宋体"/>
                      <w:sz w:val="18"/>
                      <w:color w:val="000000"/>
                    </w:rPr>
                    <w:t>显示器应提供显示器支架，根据采购人需求支持屏幕旋转、升降等</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50"/>
                  </w:pPr>
                  <w:r>
                    <w:rPr>
                      <w:rFonts w:ascii="宋体" w:hAnsi="宋体" w:cs="宋体" w:eastAsia="宋体"/>
                      <w:sz w:val="18"/>
                      <w:color w:val="000000"/>
                    </w:rPr>
                    <w:t>显示器参数调节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right="180"/>
                    <w:jc w:val="left"/>
                  </w:pPr>
                  <w:r>
                    <w:rPr>
                      <w:rFonts w:ascii="宋体" w:hAnsi="宋体" w:cs="宋体" w:eastAsia="宋体"/>
                      <w:sz w:val="18"/>
                      <w:color w:val="000000"/>
                    </w:rPr>
                    <w:t>a)</w:t>
                  </w:r>
                  <w:r>
                    <w:rPr>
                      <w:rFonts w:ascii="宋体" w:hAnsi="宋体" w:cs="宋体" w:eastAsia="宋体"/>
                      <w:sz w:val="18"/>
                      <w:color w:val="000000"/>
                    </w:rPr>
                    <w:t xml:space="preserve">提供 </w:t>
                  </w:r>
                  <w:r>
                    <w:rPr>
                      <w:rFonts w:ascii="宋体" w:hAnsi="宋体" w:cs="宋体" w:eastAsia="宋体"/>
                      <w:sz w:val="18"/>
                      <w:color w:val="000000"/>
                    </w:rPr>
                    <w:t>OSD</w:t>
                  </w:r>
                  <w:r>
                    <w:rPr>
                      <w:rFonts w:ascii="宋体" w:hAnsi="宋体" w:cs="宋体" w:eastAsia="宋体"/>
                      <w:sz w:val="18"/>
                      <w:color w:val="000000"/>
                    </w:rPr>
                    <w:t xml:space="preserve"> 选单按钮用于调节色彩、</w:t>
                  </w:r>
                  <w:r>
                    <w:rPr>
                      <w:rFonts w:ascii="宋体" w:hAnsi="宋体" w:cs="宋体" w:eastAsia="宋体"/>
                      <w:sz w:val="18"/>
                      <w:color w:val="000000"/>
                    </w:rPr>
                    <w:t>模式等；</w:t>
                  </w:r>
                </w:p>
                <w:p>
                  <w:pPr>
                    <w:pStyle w:val="null3"/>
                    <w:jc w:val="left"/>
                  </w:pPr>
                  <w:r>
                    <w:rPr>
                      <w:rFonts w:ascii="宋体" w:hAnsi="宋体" w:cs="宋体" w:eastAsia="宋体"/>
                      <w:sz w:val="18"/>
                      <w:color w:val="000000"/>
                    </w:rPr>
                    <w:t>b)</w:t>
                  </w:r>
                  <w:r>
                    <w:rPr>
                      <w:rFonts w:ascii="宋体" w:hAnsi="宋体" w:cs="宋体" w:eastAsia="宋体"/>
                      <w:sz w:val="18"/>
                      <w:color w:val="000000"/>
                    </w:rPr>
                    <w:t>支持色温、亮度、对比度调节</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pPr>
                  <w:r>
                    <w:rPr>
                      <w:rFonts w:ascii="宋体" w:hAnsi="宋体" w:cs="宋体" w:eastAsia="宋体"/>
                      <w:sz w:val="18"/>
                      <w:color w:val="000000"/>
                    </w:rPr>
                    <w:t>存储功能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存储功能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105"/>
                  </w:pPr>
                  <w:r>
                    <w:rPr>
                      <w:rFonts w:ascii="宋体" w:hAnsi="宋体" w:cs="宋体" w:eastAsia="宋体"/>
                      <w:sz w:val="18"/>
                      <w:color w:val="000000"/>
                    </w:rPr>
                    <w:t>通过 SATA 固态存储/PCIe 固态存储</w:t>
                  </w:r>
                </w:p>
                <w:p>
                  <w:pPr>
                    <w:pStyle w:val="null3"/>
                    <w:ind w:left="105" w:right="180"/>
                  </w:pPr>
                  <w:r>
                    <w:rPr>
                      <w:rFonts w:ascii="宋体" w:hAnsi="宋体" w:cs="宋体" w:eastAsia="宋体"/>
                      <w:sz w:val="18"/>
                      <w:color w:val="000000"/>
                    </w:rPr>
                    <w:t>/UFS</w:t>
                  </w:r>
                  <w:r>
                    <w:rPr>
                      <w:rFonts w:ascii="宋体" w:hAnsi="宋体" w:cs="宋体" w:eastAsia="宋体"/>
                      <w:sz w:val="18"/>
                      <w:color w:val="000000"/>
                    </w:rPr>
                    <w:t xml:space="preserve"> 固态存储</w:t>
                  </w:r>
                  <w:r>
                    <w:rPr>
                      <w:rFonts w:ascii="宋体" w:hAnsi="宋体" w:cs="宋体" w:eastAsia="宋体"/>
                      <w:sz w:val="18"/>
                      <w:color w:val="000000"/>
                    </w:rPr>
                    <w:t>/SATA</w:t>
                  </w:r>
                  <w:r>
                    <w:rPr>
                      <w:rFonts w:ascii="宋体" w:hAnsi="宋体" w:cs="宋体" w:eastAsia="宋体"/>
                      <w:sz w:val="18"/>
                      <w:color w:val="000000"/>
                    </w:rPr>
                    <w:t xml:space="preserve"> 硬磁盘等存储部</w:t>
                  </w:r>
                  <w:r>
                    <w:rPr>
                      <w:rFonts w:ascii="宋体" w:hAnsi="宋体" w:cs="宋体" w:eastAsia="宋体"/>
                      <w:sz w:val="18"/>
                      <w:color w:val="000000"/>
                    </w:rPr>
                    <w:t>件提供存储功能</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网络设备功能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网络功能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80"/>
                  </w:pPr>
                  <w:r>
                    <w:rPr>
                      <w:rFonts w:ascii="宋体" w:hAnsi="宋体" w:cs="宋体" w:eastAsia="宋体"/>
                      <w:sz w:val="18"/>
                      <w:color w:val="000000"/>
                    </w:rPr>
                    <w:t>a)支持网络连接、网络开启/关闭功能；b)支持访问网络和数据交换功能</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数据传输</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80"/>
                  </w:pPr>
                  <w:r>
                    <w:rPr>
                      <w:rFonts w:ascii="宋体" w:hAnsi="宋体" w:cs="宋体" w:eastAsia="宋体"/>
                      <w:sz w:val="18"/>
                      <w:color w:val="000000"/>
                    </w:rPr>
                    <w:t>支持数据传输能力，并提供数据流量和异常日志记录功能</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有线网卡接口类型</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支持 RJ45 接口</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网络设备拆装</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网络设备支持物理拆装，包括无线网卡和蓝牙模块等</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外部接口功能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音频接口类型</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 xml:space="preserve">支持 </w:t>
                  </w:r>
                  <w:r>
                    <w:rPr>
                      <w:rFonts w:ascii="宋体" w:hAnsi="宋体" w:cs="宋体" w:eastAsia="宋体"/>
                      <w:sz w:val="18"/>
                      <w:color w:val="000000"/>
                    </w:rPr>
                    <w:t>3.5mm</w:t>
                  </w:r>
                  <w:r>
                    <w:rPr>
                      <w:rFonts w:ascii="宋体" w:hAnsi="宋体" w:cs="宋体" w:eastAsia="宋体"/>
                      <w:sz w:val="18"/>
                      <w:color w:val="000000"/>
                    </w:rPr>
                    <w:t xml:space="preserve"> 孔径 </w:t>
                  </w:r>
                  <w:r>
                    <w:rPr>
                      <w:rFonts w:ascii="宋体" w:hAnsi="宋体" w:cs="宋体" w:eastAsia="宋体"/>
                      <w:sz w:val="18"/>
                      <w:color w:val="000000"/>
                    </w:rPr>
                    <w:t>3</w:t>
                  </w:r>
                  <w:r>
                    <w:rPr>
                      <w:rFonts w:ascii="宋体" w:hAnsi="宋体" w:cs="宋体" w:eastAsia="宋体"/>
                      <w:sz w:val="18"/>
                      <w:color w:val="000000"/>
                    </w:rPr>
                    <w:t xml:space="preserve"> 段</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式</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 xml:space="preserve">或 </w:t>
                  </w:r>
                  <w:r>
                    <w:rPr>
                      <w:rFonts w:ascii="宋体" w:hAnsi="宋体" w:cs="宋体" w:eastAsia="宋体"/>
                      <w:sz w:val="18"/>
                      <w:color w:val="000000"/>
                    </w:rPr>
                    <w:t>4</w:t>
                  </w:r>
                  <w:r>
                    <w:rPr>
                      <w:rFonts w:ascii="宋体" w:hAnsi="宋体" w:cs="宋体" w:eastAsia="宋体"/>
                      <w:sz w:val="18"/>
                      <w:color w:val="000000"/>
                    </w:rPr>
                    <w:t xml:space="preserve"> 段</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式</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接</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口</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视频接口类型</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 xml:space="preserve">至少支持 </w:t>
                  </w:r>
                  <w:r>
                    <w:rPr>
                      <w:rFonts w:ascii="宋体" w:hAnsi="宋体" w:cs="宋体" w:eastAsia="宋体"/>
                      <w:sz w:val="18"/>
                      <w:color w:val="000000"/>
                    </w:rPr>
                    <w:t>VGA</w:t>
                  </w:r>
                  <w:r>
                    <w:rPr>
                      <w:rFonts w:ascii="宋体" w:hAnsi="宋体" w:cs="宋体" w:eastAsia="宋体"/>
                      <w:sz w:val="18"/>
                      <w:color w:val="000000"/>
                    </w:rPr>
                    <w:t>、</w:t>
                  </w:r>
                  <w:r>
                    <w:rPr>
                      <w:rFonts w:ascii="宋体" w:hAnsi="宋体" w:cs="宋体" w:eastAsia="宋体"/>
                      <w:sz w:val="18"/>
                      <w:color w:val="000000"/>
                    </w:rPr>
                    <w:t>HDMI</w:t>
                  </w:r>
                  <w:r>
                    <w:rPr>
                      <w:rFonts w:ascii="宋体" w:hAnsi="宋体" w:cs="宋体" w:eastAsia="宋体"/>
                      <w:sz w:val="18"/>
                      <w:color w:val="000000"/>
                    </w:rPr>
                    <w:t>、</w:t>
                  </w:r>
                  <w:r>
                    <w:rPr>
                      <w:rFonts w:ascii="宋体" w:hAnsi="宋体" w:cs="宋体" w:eastAsia="宋体"/>
                      <w:sz w:val="18"/>
                      <w:color w:val="000000"/>
                    </w:rPr>
                    <w:t>DVI</w:t>
                  </w:r>
                  <w:r>
                    <w:rPr>
                      <w:rFonts w:ascii="宋体" w:hAnsi="宋体" w:cs="宋体" w:eastAsia="宋体"/>
                      <w:sz w:val="18"/>
                      <w:color w:val="000000"/>
                    </w:rPr>
                    <w:t>、</w:t>
                  </w:r>
                  <w:r>
                    <w:rPr>
                      <w:rFonts w:ascii="宋体" w:hAnsi="宋体" w:cs="宋体" w:eastAsia="宋体"/>
                      <w:sz w:val="18"/>
                      <w:color w:val="000000"/>
                    </w:rPr>
                    <w:t>DP</w:t>
                  </w:r>
                  <w:r>
                    <w:rPr>
                      <w:rFonts w:ascii="宋体" w:hAnsi="宋体" w:cs="宋体" w:eastAsia="宋体"/>
                      <w:sz w:val="18"/>
                      <w:color w:val="000000"/>
                    </w:rPr>
                    <w:t>、</w:t>
                  </w:r>
                  <w:r>
                    <w:rPr>
                      <w:rFonts w:ascii="宋体" w:hAnsi="宋体" w:cs="宋体" w:eastAsia="宋体"/>
                      <w:sz w:val="18"/>
                      <w:color w:val="000000"/>
                    </w:rPr>
                    <w:t xml:space="preserve">Type-C </w:t>
                  </w:r>
                  <w:r>
                    <w:rPr>
                      <w:rFonts w:ascii="宋体" w:hAnsi="宋体" w:cs="宋体" w:eastAsia="宋体"/>
                      <w:sz w:val="18"/>
                      <w:color w:val="000000"/>
                    </w:rPr>
                    <w:t xml:space="preserve">中 </w:t>
                  </w:r>
                  <w:r>
                    <w:rPr>
                      <w:rFonts w:ascii="宋体" w:hAnsi="宋体" w:cs="宋体" w:eastAsia="宋体"/>
                      <w:sz w:val="18"/>
                      <w:color w:val="000000"/>
                    </w:rPr>
                    <w:t>2</w:t>
                  </w:r>
                  <w:r>
                    <w:rPr>
                      <w:rFonts w:ascii="宋体" w:hAnsi="宋体" w:cs="宋体" w:eastAsia="宋体"/>
                      <w:sz w:val="18"/>
                      <w:color w:val="000000"/>
                    </w:rPr>
                    <w:t>种显示接口</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75"/>
                  </w:pPr>
                  <w:r>
                    <w:rPr>
                      <w:rFonts w:ascii="宋体" w:hAnsi="宋体" w:cs="宋体" w:eastAsia="宋体"/>
                      <w:sz w:val="18"/>
                      <w:color w:val="000000"/>
                    </w:rPr>
                    <w:t>HDMI、DP、Type-C 显示接口要求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right="90"/>
                  </w:pPr>
                  <w:r>
                    <w:rPr>
                      <w:rFonts w:ascii="宋体" w:hAnsi="宋体" w:cs="宋体" w:eastAsia="宋体"/>
                      <w:sz w:val="18"/>
                      <w:color w:val="000000"/>
                    </w:rPr>
                    <w:t>若提供</w:t>
                  </w:r>
                  <w:r>
                    <w:rPr>
                      <w:rFonts w:ascii="宋体" w:hAnsi="宋体" w:cs="宋体" w:eastAsia="宋体"/>
                      <w:sz w:val="18"/>
                      <w:color w:val="000000"/>
                    </w:rPr>
                    <w:t>HDMI</w:t>
                  </w:r>
                  <w:r>
                    <w:rPr>
                      <w:rFonts w:ascii="宋体" w:hAnsi="宋体" w:cs="宋体" w:eastAsia="宋体"/>
                      <w:sz w:val="18"/>
                      <w:color w:val="000000"/>
                    </w:rPr>
                    <w:t>或</w:t>
                  </w:r>
                  <w:r>
                    <w:rPr>
                      <w:rFonts w:ascii="宋体" w:hAnsi="宋体" w:cs="宋体" w:eastAsia="宋体"/>
                      <w:sz w:val="18"/>
                      <w:color w:val="000000"/>
                    </w:rPr>
                    <w:t>DP</w:t>
                  </w:r>
                  <w:r>
                    <w:rPr>
                      <w:rFonts w:ascii="宋体" w:hAnsi="宋体" w:cs="宋体" w:eastAsia="宋体"/>
                      <w:sz w:val="18"/>
                      <w:color w:val="000000"/>
                    </w:rPr>
                    <w:t xml:space="preserve"> 或 </w:t>
                  </w:r>
                  <w:r>
                    <w:rPr>
                      <w:rFonts w:ascii="宋体" w:hAnsi="宋体" w:cs="宋体" w:eastAsia="宋体"/>
                      <w:sz w:val="18"/>
                      <w:color w:val="000000"/>
                    </w:rPr>
                    <w:t>Type-C</w:t>
                  </w:r>
                  <w:r>
                    <w:rPr>
                      <w:rFonts w:ascii="宋体" w:hAnsi="宋体" w:cs="宋体" w:eastAsia="宋体"/>
                      <w:sz w:val="18"/>
                      <w:color w:val="000000"/>
                    </w:rPr>
                    <w:t xml:space="preserve"> 作为显示接口，应支持音频和视频同步输出</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其他接口</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right="135"/>
                    <w:jc w:val="left"/>
                  </w:pPr>
                  <w:r>
                    <w:rPr>
                      <w:rFonts w:ascii="宋体" w:hAnsi="宋体" w:cs="宋体" w:eastAsia="宋体"/>
                      <w:sz w:val="18"/>
                      <w:color w:val="000000"/>
                    </w:rPr>
                    <w:t>a)</w:t>
                  </w:r>
                  <w:r>
                    <w:rPr>
                      <w:rFonts w:ascii="宋体" w:hAnsi="宋体" w:cs="宋体" w:eastAsia="宋体"/>
                      <w:sz w:val="18"/>
                      <w:color w:val="000000"/>
                    </w:rPr>
                    <w:t xml:space="preserve">支持串行接口，可实现 </w:t>
                  </w:r>
                  <w:r>
                    <w:rPr>
                      <w:rFonts w:ascii="宋体" w:hAnsi="宋体" w:cs="宋体" w:eastAsia="宋体"/>
                      <w:sz w:val="18"/>
                      <w:color w:val="000000"/>
                    </w:rPr>
                    <w:t>GB/T</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 xml:space="preserve">6107 </w:t>
                  </w:r>
                  <w:r>
                    <w:rPr>
                      <w:rFonts w:ascii="宋体" w:hAnsi="宋体" w:cs="宋体" w:eastAsia="宋体"/>
                      <w:sz w:val="18"/>
                      <w:color w:val="000000"/>
                    </w:rPr>
                    <w:t>的功能；</w:t>
                  </w:r>
                </w:p>
                <w:p>
                  <w:pPr>
                    <w:pStyle w:val="null3"/>
                    <w:jc w:val="left"/>
                  </w:pPr>
                  <w:r>
                    <w:rPr>
                      <w:rFonts w:ascii="宋体" w:hAnsi="宋体" w:cs="宋体" w:eastAsia="宋体"/>
                      <w:sz w:val="18"/>
                      <w:color w:val="000000"/>
                    </w:rPr>
                    <w:t>b)</w:t>
                  </w:r>
                  <w:r>
                    <w:rPr>
                      <w:rFonts w:ascii="宋体" w:hAnsi="宋体" w:cs="宋体" w:eastAsia="宋体"/>
                      <w:sz w:val="18"/>
                      <w:color w:val="000000"/>
                    </w:rPr>
                    <w:t xml:space="preserve">支持并行接口，可实现 </w:t>
                  </w:r>
                  <w:r>
                    <w:rPr>
                      <w:rFonts w:ascii="宋体" w:hAnsi="宋体" w:cs="宋体" w:eastAsia="宋体"/>
                      <w:sz w:val="18"/>
                      <w:color w:val="000000"/>
                    </w:rPr>
                    <w:t>GB/T18235.1 的功能</w:t>
                  </w:r>
                  <w:r>
                    <w:rPr>
                      <w:rFonts w:ascii="宋体" w:hAnsi="宋体" w:cs="宋体" w:eastAsia="宋体"/>
                      <w:sz w:val="18"/>
                      <w:color w:val="000000"/>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color w:val="000000"/>
                    </w:rPr>
                    <w:t>存储卡接口类型</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shd w:fill="FFFF00" w:val="clear"/>
                    </w:rPr>
                    <w:t>支持 SD、TF 存储卡接口</w:t>
                  </w:r>
                  <w:r>
                    <w:rPr>
                      <w:rFonts w:ascii="宋体" w:hAnsi="宋体" w:cs="宋体" w:eastAsia="宋体"/>
                      <w:sz w:val="18"/>
                      <w:color w:val="000000"/>
                      <w:shd w:fill="FFFF00" w:val="clear"/>
                    </w:rPr>
                    <w:t>；</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65" w:right="105"/>
                  </w:pPr>
                  <w:r>
                    <w:rPr>
                      <w:rFonts w:ascii="宋体" w:hAnsi="宋体" w:cs="宋体" w:eastAsia="宋体"/>
                      <w:sz w:val="18"/>
                      <w:color w:val="000000"/>
                    </w:rPr>
                    <w:t>电源功能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50"/>
                  </w:pPr>
                  <w:r>
                    <w:rPr>
                      <w:rFonts w:ascii="宋体" w:hAnsi="宋体" w:cs="宋体" w:eastAsia="宋体"/>
                      <w:sz w:val="18"/>
                      <w:color w:val="000000"/>
                    </w:rPr>
                    <w:t>电源线适配能力</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90"/>
                  </w:pPr>
                  <w:r>
                    <w:rPr>
                      <w:rFonts w:ascii="宋体" w:hAnsi="宋体" w:cs="宋体" w:eastAsia="宋体"/>
                      <w:sz w:val="18"/>
                      <w:color w:val="000000"/>
                    </w:rPr>
                    <w:t xml:space="preserve">电源适配器电线组件应符合 </w:t>
                  </w:r>
                  <w:r>
                    <w:rPr>
                      <w:rFonts w:ascii="宋体" w:hAnsi="宋体" w:cs="宋体" w:eastAsia="宋体"/>
                      <w:sz w:val="18"/>
                      <w:color w:val="000000"/>
                    </w:rPr>
                    <w:t>GB/T 15934</w:t>
                  </w:r>
                  <w:r>
                    <w:rPr>
                      <w:rFonts w:ascii="宋体" w:hAnsi="宋体" w:cs="宋体" w:eastAsia="宋体"/>
                      <w:sz w:val="18"/>
                      <w:color w:val="000000"/>
                    </w:rPr>
                    <w:t xml:space="preserve"> 的要求，可</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拆</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线的</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插头和</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连</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接</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器</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可以不做要求</w:t>
                  </w:r>
                  <w:r>
                    <w:rPr>
                      <w:rFonts w:ascii="宋体" w:hAnsi="宋体" w:cs="宋体" w:eastAsia="宋体"/>
                      <w:sz w:val="18"/>
                      <w:color w:val="000000"/>
                    </w:rPr>
                    <w:t>；</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操作系统及软件功能</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中文信息处理要求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符合GB</w:t>
                  </w:r>
                  <w:r>
                    <w:rPr>
                      <w:rFonts w:ascii="&quot;times new roman&quot;" w:hAnsi="&quot;times new roman&quot;" w:cs="&quot;times new roman&quot;" w:eastAsia="&quot;times new roman&quot;"/>
                      <w:sz w:val="19"/>
                    </w:rPr>
                    <w:t xml:space="preserve"> </w:t>
                  </w:r>
                  <w:r>
                    <w:rPr>
                      <w:rFonts w:ascii="宋体" w:hAnsi="宋体" w:cs="宋体" w:eastAsia="宋体"/>
                      <w:sz w:val="18"/>
                      <w:color w:val="000000"/>
                    </w:rPr>
                    <w:t>18030的相关规定</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操作系统备份及还原功能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支持操作系统备份及还原功能</w:t>
                  </w:r>
                  <w:r>
                    <w:rPr>
                      <w:rFonts w:ascii="宋体" w:hAnsi="宋体" w:cs="宋体" w:eastAsia="宋体"/>
                      <w:sz w:val="18"/>
                      <w:color w:val="000000"/>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固件备份还原能力</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支持备份及还原固件的功能</w:t>
                  </w:r>
                  <w:r>
                    <w:rPr>
                      <w:rFonts w:ascii="宋体" w:hAnsi="宋体" w:cs="宋体" w:eastAsia="宋体"/>
                      <w:sz w:val="18"/>
                      <w:color w:val="000000"/>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操作系统及驱动升级</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80"/>
                  </w:pPr>
                  <w:r>
                    <w:rPr>
                      <w:rFonts w:ascii="宋体" w:hAnsi="宋体" w:cs="宋体" w:eastAsia="宋体"/>
                      <w:sz w:val="18"/>
                      <w:color w:val="000000"/>
                    </w:rPr>
                    <w:t>支持通过网络、闪存盘等方式对操作系统、驱动进行升级</w:t>
                  </w:r>
                  <w:r>
                    <w:rPr>
                      <w:rFonts w:ascii="宋体" w:hAnsi="宋体" w:cs="宋体" w:eastAsia="宋体"/>
                      <w:sz w:val="18"/>
                      <w:color w:val="000000"/>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固件升级</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80"/>
                  </w:pPr>
                  <w:r>
                    <w:rPr>
                      <w:rFonts w:ascii="宋体" w:hAnsi="宋体" w:cs="宋体" w:eastAsia="宋体"/>
                      <w:sz w:val="18"/>
                      <w:color w:val="000000"/>
                    </w:rPr>
                    <w:t>支持通过网络、闪存盘等方式对固件进行升级</w:t>
                  </w:r>
                  <w:r>
                    <w:rPr>
                      <w:rFonts w:ascii="宋体" w:hAnsi="宋体" w:cs="宋体" w:eastAsia="宋体"/>
                      <w:sz w:val="18"/>
                      <w:color w:val="000000"/>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jc w:val="both"/>
                  </w:pPr>
                  <w:r>
                    <w:rPr>
                      <w:rFonts w:ascii="宋体" w:hAnsi="宋体" w:cs="宋体" w:eastAsia="宋体"/>
                      <w:sz w:val="18"/>
                      <w:color w:val="000000"/>
                    </w:rPr>
                    <w:t>BIOS 支持关闭通讯接口</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支持 BIOS 关闭以太网及 USB 接口</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固件查看信息</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80"/>
                    <w:jc w:val="both"/>
                  </w:pPr>
                  <w:r>
                    <w:rPr>
                      <w:rFonts w:ascii="宋体" w:hAnsi="宋体" w:cs="宋体" w:eastAsia="宋体"/>
                      <w:sz w:val="18"/>
                      <w:color w:val="000000"/>
                    </w:rPr>
                    <w:t>支持查看固件版本、内存信息、主板信息、处理器信息和系统时间信息等功能</w:t>
                  </w:r>
                  <w:r>
                    <w:rPr>
                      <w:rFonts w:ascii="宋体" w:hAnsi="宋体" w:cs="宋体" w:eastAsia="宋体"/>
                      <w:sz w:val="18"/>
                      <w:color w:val="000000"/>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固件设置启动顺序</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80"/>
                  </w:pPr>
                  <w:r>
                    <w:rPr>
                      <w:rFonts w:ascii="宋体" w:hAnsi="宋体" w:cs="宋体" w:eastAsia="宋体"/>
                      <w:sz w:val="18"/>
                      <w:color w:val="000000"/>
                    </w:rPr>
                    <w:t>支持设置启动顺序功能，并按照设置的启动顺序启动</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color w:val="000000"/>
                    </w:rPr>
                    <w:t>固件设置口令</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80"/>
                  </w:pPr>
                  <w:r>
                    <w:rPr>
                      <w:rFonts w:ascii="宋体" w:hAnsi="宋体" w:cs="宋体" w:eastAsia="宋体"/>
                      <w:sz w:val="18"/>
                      <w:color w:val="000000"/>
                    </w:rPr>
                    <w:t>支持设置口令、修改口令、验证口令功能</w:t>
                  </w:r>
                  <w:r>
                    <w:rPr>
                      <w:rFonts w:ascii="宋体" w:hAnsi="宋体" w:cs="宋体" w:eastAsia="宋体"/>
                      <w:sz w:val="18"/>
                      <w:color w:val="000000"/>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固件设置网络引导</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支持网络引导启动和关闭功能</w:t>
                  </w:r>
                  <w:r>
                    <w:rPr>
                      <w:rFonts w:ascii="宋体" w:hAnsi="宋体" w:cs="宋体" w:eastAsia="宋体"/>
                      <w:sz w:val="18"/>
                      <w:color w:val="000000"/>
                    </w:rPr>
                    <w:t>；</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存储设备可靠性</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固态存储寿命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 xml:space="preserve">TBW ≥ </w:t>
                  </w:r>
                  <w:r>
                    <w:rPr>
                      <w:rFonts w:ascii="宋体" w:hAnsi="宋体" w:cs="宋体" w:eastAsia="宋体"/>
                      <w:sz w:val="18"/>
                      <w:color w:val="000000"/>
                    </w:rPr>
                    <w:t>80TB（</w:t>
                  </w:r>
                  <w:r>
                    <w:rPr>
                      <w:rFonts w:ascii="宋体" w:hAnsi="宋体" w:cs="宋体" w:eastAsia="宋体"/>
                      <w:sz w:val="18"/>
                      <w:color w:val="000000"/>
                    </w:rPr>
                    <w:t>条件：</w:t>
                  </w:r>
                  <w:r>
                    <w:rPr>
                      <w:rFonts w:ascii="宋体" w:hAnsi="宋体" w:cs="宋体" w:eastAsia="宋体"/>
                      <w:sz w:val="18"/>
                      <w:color w:val="000000"/>
                    </w:rPr>
                    <w:t>240GB</w:t>
                  </w:r>
                  <w:r>
                    <w:rPr>
                      <w:rFonts w:ascii="宋体" w:hAnsi="宋体" w:cs="宋体" w:eastAsia="宋体"/>
                      <w:sz w:val="18"/>
                      <w:color w:val="000000"/>
                    </w:rPr>
                    <w:t xml:space="preserve"> 硬盘容量</w:t>
                  </w:r>
                  <w:r>
                    <w:rPr>
                      <w:rFonts w:ascii="宋体" w:hAnsi="宋体" w:cs="宋体" w:eastAsia="宋体"/>
                      <w:sz w:val="18"/>
                      <w:color w:val="000000"/>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机械硬盘寿命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通电时间≥5 万小时</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right="105"/>
                    <w:jc w:val="both"/>
                  </w:pPr>
                  <w:r>
                    <w:rPr>
                      <w:rFonts w:ascii="宋体" w:hAnsi="宋体" w:cs="宋体" w:eastAsia="宋体"/>
                      <w:sz w:val="18"/>
                      <w:color w:val="000000"/>
                    </w:rPr>
                    <w:t>显示设备可靠性</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50"/>
                  </w:pPr>
                  <w:r>
                    <w:rPr>
                      <w:rFonts w:ascii="宋体" w:hAnsi="宋体" w:cs="宋体" w:eastAsia="宋体"/>
                      <w:sz w:val="18"/>
                      <w:color w:val="000000"/>
                    </w:rPr>
                    <w:t>显示屏屏幕失效点</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符合 GB/T9813.2的要求</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外设可靠性</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键盘按键寿命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≥1000 万次</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鼠标按键寿命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≥500 万次</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键盘鼠标线材寿命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80"/>
                  </w:pPr>
                  <w:r>
                    <w:rPr>
                      <w:rFonts w:ascii="宋体" w:hAnsi="宋体" w:cs="宋体" w:eastAsia="宋体"/>
                      <w:sz w:val="18"/>
                      <w:color w:val="000000"/>
                    </w:rPr>
                    <w:t>键盘鼠标所用线材经±60°弯折不低于 3000 次，功能、外观完好</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color w:val="000000"/>
                    </w:rPr>
                    <w:t>风扇寿命</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≥4 万小时</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整机可靠性要求</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电磁兼容性要求的抗扰度</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符合 GB/T 9254.2 的规定</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环境条件要求的气候环境适应性</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符合 GB/T 9813.1 中规定</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环境条件要求的振动适应性</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符合 GB/T 9813.1 中规定</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环境条件要求的冲击适应性</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符合 GB/T 9813.1 中规定</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环境条件要求的碰撞适应性</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符合 GB/T 9813.1 中规定</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color w:val="000000"/>
                    </w:rPr>
                    <w:t>环境条件要求的运输包装件跌落适应性</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符合 GB/T 9813.1 中规定</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color w:val="000000"/>
                    </w:rPr>
                    <w:t>MTBF 测试</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color w:val="000000"/>
                    </w:rPr>
                    <w:t>MTBF(m1)≥</w:t>
                  </w:r>
                  <w:r>
                    <w:rPr>
                      <w:rFonts w:ascii="宋体" w:hAnsi="宋体" w:cs="宋体" w:eastAsia="宋体"/>
                      <w:sz w:val="18"/>
                      <w:color w:val="000000"/>
                    </w:rPr>
                    <w:t>50</w:t>
                  </w:r>
                  <w:r>
                    <w:rPr>
                      <w:rFonts w:ascii="宋体" w:hAnsi="宋体" w:cs="宋体" w:eastAsia="宋体"/>
                      <w:sz w:val="18"/>
                      <w:color w:val="000000"/>
                    </w:rPr>
                    <w:t>万小时</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rPr>
                    <w:t>兼容要求</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rPr>
                    <w:t>常用软件兼容</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80"/>
                    <w:jc w:val="both"/>
                  </w:pPr>
                  <w:r>
                    <w:rPr>
                      <w:rFonts w:ascii="宋体" w:hAnsi="宋体" w:cs="宋体" w:eastAsia="宋体"/>
                      <w:sz w:val="18"/>
                    </w:rPr>
                    <w:t>支持流式软件、版式软件、浏览器、邮件采购人端、解压软件、多媒体、图形图像处理等常用软件</w:t>
                  </w:r>
                  <w:r>
                    <w:rPr>
                      <w:rFonts w:ascii="宋体" w:hAnsi="宋体" w:cs="宋体" w:eastAsia="宋体"/>
                      <w:sz w:val="18"/>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rPr>
                    <w:t>数据库兼容</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rPr>
                    <w:t>兼容 3 个及以上厂商的数据库产品</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40"/>
                  </w:pPr>
                  <w:r>
                    <w:rPr>
                      <w:rFonts w:ascii="宋体" w:hAnsi="宋体" w:cs="宋体" w:eastAsia="宋体"/>
                      <w:sz w:val="18"/>
                    </w:rPr>
                    <w:t>中间件兼容</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05"/>
                  </w:pPr>
                  <w:r>
                    <w:rPr>
                      <w:rFonts w:ascii="宋体" w:hAnsi="宋体" w:cs="宋体" w:eastAsia="宋体"/>
                      <w:sz w:val="18"/>
                    </w:rPr>
                    <w:t>兼容 3 个及以上厂商中间件产品</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rPr>
                    <w:t>平台软件兼容</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80"/>
                  </w:pPr>
                  <w:r>
                    <w:rPr>
                      <w:rFonts w:ascii="宋体" w:hAnsi="宋体" w:cs="宋体" w:eastAsia="宋体"/>
                      <w:sz w:val="18"/>
                    </w:rPr>
                    <w:t xml:space="preserve">兼容 </w:t>
                  </w:r>
                  <w:r>
                    <w:rPr>
                      <w:rFonts w:ascii="宋体" w:hAnsi="宋体" w:cs="宋体" w:eastAsia="宋体"/>
                      <w:sz w:val="18"/>
                    </w:rPr>
                    <w:t>3</w:t>
                  </w:r>
                  <w:r>
                    <w:rPr>
                      <w:rFonts w:ascii="宋体" w:hAnsi="宋体" w:cs="宋体" w:eastAsia="宋体"/>
                      <w:sz w:val="18"/>
                    </w:rPr>
                    <w:t xml:space="preserve"> 个及以上厂商云计算及大数据</w:t>
                  </w:r>
                  <w:r>
                    <w:rPr>
                      <w:rFonts w:ascii="宋体" w:hAnsi="宋体" w:cs="宋体" w:eastAsia="宋体"/>
                      <w:sz w:val="18"/>
                    </w:rPr>
                    <w:t>平台</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rPr>
                    <w:t>预装操作系统</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18"/>
                    </w:rPr>
                    <w:t>提供符合安全可靠测评的国产操作系统，有效期≥3年</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rPr>
                    <w:t>兼容适配软件下载服务要求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rPr>
                    <w:t>供应商提供兼容适配软件下载渠道</w:t>
                  </w:r>
                  <w:r>
                    <w:rPr>
                      <w:rFonts w:ascii="宋体" w:hAnsi="宋体" w:cs="宋体" w:eastAsia="宋体"/>
                      <w:sz w:val="18"/>
                    </w:rPr>
                    <w:t>；</w:t>
                  </w:r>
                </w:p>
                <w:p>
                  <w:pPr>
                    <w:pStyle w:val="null3"/>
                    <w:spacing w:before="30"/>
                    <w:ind w:left="105"/>
                  </w:pPr>
                  <w:r>
                    <w:rPr>
                      <w:rFonts w:ascii="宋体" w:hAnsi="宋体" w:cs="宋体" w:eastAsia="宋体"/>
                      <w:sz w:val="18"/>
                    </w:rPr>
                    <w:t>（光盘、网站）</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jc w:val="both"/>
                  </w:pPr>
                  <w:r>
                    <w:rPr>
                      <w:rFonts w:ascii="宋体" w:hAnsi="宋体" w:cs="宋体" w:eastAsia="宋体"/>
                      <w:sz w:val="18"/>
                    </w:rPr>
                    <w:t>跨架构平台应用兼容</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80"/>
                    <w:jc w:val="both"/>
                  </w:pPr>
                  <w:r>
                    <w:rPr>
                      <w:rFonts w:ascii="宋体" w:hAnsi="宋体" w:cs="宋体" w:eastAsia="宋体"/>
                      <w:sz w:val="18"/>
                    </w:rPr>
                    <w:t>供应商提供跨架构平台的应用兼容工具，支持一种或者一种以上不同架构平台的应用</w:t>
                  </w:r>
                  <w:r>
                    <w:rPr>
                      <w:rFonts w:ascii="宋体" w:hAnsi="宋体" w:cs="宋体" w:eastAsia="宋体"/>
                      <w:sz w:val="18"/>
                    </w:rPr>
                    <w:t>；</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right="105"/>
                    <w:jc w:val="both"/>
                  </w:pPr>
                  <w:r>
                    <w:rPr>
                      <w:rFonts w:ascii="宋体" w:hAnsi="宋体" w:cs="宋体" w:eastAsia="宋体"/>
                      <w:sz w:val="18"/>
                    </w:rPr>
                    <w:t>关键部件安全要求</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50"/>
                    <w:jc w:val="left"/>
                  </w:pPr>
                  <w:r>
                    <w:rPr>
                      <w:rFonts w:ascii="宋体" w:hAnsi="宋体" w:cs="宋体" w:eastAsia="宋体"/>
                      <w:sz w:val="18"/>
                    </w:rPr>
                    <w:t>关键部件安全</w:t>
                  </w:r>
                  <w:r>
                    <w:rPr>
                      <w:rFonts w:ascii="宋体" w:hAnsi="宋体" w:cs="宋体" w:eastAsia="宋体"/>
                      <w:sz w:val="18"/>
                    </w:rPr>
                    <w:t>要求</w:t>
                  </w:r>
                  <w:r>
                    <w:rPr>
                      <w:rFonts w:ascii="宋体" w:hAnsi="宋体" w:cs="宋体" w:eastAsia="宋体"/>
                      <w:sz w:val="18"/>
                    </w:rPr>
                    <w:t>³</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pPr>
                  <w:r>
                    <w:rPr>
                      <w:rFonts w:ascii="宋体" w:hAnsi="宋体" w:cs="宋体" w:eastAsia="宋体"/>
                      <w:sz w:val="18"/>
                      <w:shd w:fill="FFFF00" w:val="clear"/>
                    </w:rPr>
                    <w:t>CPU 和操作系统关键部件应当符合安全可靠测评要求</w:t>
                  </w:r>
                  <w:r>
                    <w:rPr>
                      <w:rFonts w:ascii="宋体" w:hAnsi="宋体" w:cs="宋体" w:eastAsia="宋体"/>
                      <w:sz w:val="18"/>
                      <w:shd w:fill="FFFF00" w:val="clear"/>
                    </w:rPr>
                    <w:t>；</w:t>
                  </w:r>
                </w:p>
              </w:tc>
            </w:tr>
            <w:tr>
              <w:tc>
                <w:tcPr>
                  <w:tcW w:type="dxa" w:w="9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rPr>
                    <w:t>整机安全性要求</w:t>
                  </w: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240"/>
                  </w:pPr>
                  <w:r>
                    <w:rPr>
                      <w:rFonts w:ascii="宋体" w:hAnsi="宋体" w:cs="宋体" w:eastAsia="宋体"/>
                      <w:sz w:val="18"/>
                    </w:rPr>
                    <w:t>密码算法实现</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90"/>
                  </w:pPr>
                  <w:r>
                    <w:rPr>
                      <w:rFonts w:ascii="宋体" w:hAnsi="宋体" w:cs="宋体" w:eastAsia="宋体"/>
                      <w:sz w:val="18"/>
                    </w:rPr>
                    <w:t>CPU</w:t>
                  </w:r>
                  <w:r>
                    <w:rPr>
                      <w:rFonts w:ascii="宋体" w:hAnsi="宋体" w:cs="宋体" w:eastAsia="宋体"/>
                      <w:sz w:val="18"/>
                    </w:rPr>
                    <w:t xml:space="preserve"> 芯片应符合 </w:t>
                  </w:r>
                  <w:r>
                    <w:rPr>
                      <w:rFonts w:ascii="宋体" w:hAnsi="宋体" w:cs="宋体" w:eastAsia="宋体"/>
                      <w:sz w:val="18"/>
                    </w:rPr>
                    <w:t>GM/T 0008</w:t>
                  </w:r>
                  <w:r>
                    <w:rPr>
                      <w:rFonts w:ascii="宋体" w:hAnsi="宋体" w:cs="宋体" w:eastAsia="宋体"/>
                      <w:sz w:val="18"/>
                    </w:rPr>
                    <w:t xml:space="preserve"> 的相关规</w:t>
                  </w:r>
                  <w:r>
                    <w:rPr>
                      <w:rFonts w:ascii="宋体" w:hAnsi="宋体" w:cs="宋体" w:eastAsia="宋体"/>
                      <w:sz w:val="18"/>
                    </w:rPr>
                    <w:t xml:space="preserve">定，或芯片密码模块应符合 </w:t>
                  </w:r>
                  <w:r>
                    <w:rPr>
                      <w:rFonts w:ascii="宋体" w:hAnsi="宋体" w:cs="宋体" w:eastAsia="宋体"/>
                      <w:sz w:val="18"/>
                    </w:rPr>
                    <w:t xml:space="preserve">GB/T </w:t>
                  </w:r>
                  <w:r>
                    <w:rPr>
                      <w:rFonts w:ascii="宋体" w:hAnsi="宋体" w:cs="宋体" w:eastAsia="宋体"/>
                      <w:sz w:val="18"/>
                    </w:rPr>
                    <w:t xml:space="preserve">37092 </w:t>
                  </w:r>
                  <w:r>
                    <w:rPr>
                      <w:rFonts w:ascii="宋体" w:hAnsi="宋体" w:cs="宋体" w:eastAsia="宋体"/>
                      <w:sz w:val="18"/>
                    </w:rPr>
                    <w:t xml:space="preserve">或 </w:t>
                  </w:r>
                  <w:r>
                    <w:rPr>
                      <w:rFonts w:ascii="宋体" w:hAnsi="宋体" w:cs="宋体" w:eastAsia="宋体"/>
                      <w:sz w:val="18"/>
                    </w:rPr>
                    <w:t>GM/T 0028</w:t>
                  </w:r>
                  <w:r>
                    <w:rPr>
                      <w:rFonts w:ascii="宋体" w:hAnsi="宋体" w:cs="宋体" w:eastAsia="宋体"/>
                      <w:sz w:val="18"/>
                    </w:rPr>
                    <w:t xml:space="preserve"> 的相关规定</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35"/>
                  </w:pPr>
                  <w:r>
                    <w:rPr>
                      <w:rFonts w:ascii="宋体" w:hAnsi="宋体" w:cs="宋体" w:eastAsia="宋体"/>
                      <w:sz w:val="18"/>
                    </w:rPr>
                    <w:t>USB 端口管控</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rPr>
                    <w:t>支持 USB 端口管控</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50"/>
                  </w:pPr>
                  <w:r>
                    <w:rPr>
                      <w:rFonts w:ascii="宋体" w:hAnsi="宋体" w:cs="宋体" w:eastAsia="宋体"/>
                      <w:sz w:val="18"/>
                    </w:rPr>
                    <w:t>安全物理锁</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rPr>
                    <w:t>支持安全物理锁</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18"/>
                    </w:rPr>
                    <w:t>信息安全基本要求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spacing w:before="15"/>
                    <w:ind w:right="180"/>
                    <w:jc w:val="left"/>
                  </w:pPr>
                  <w:r>
                    <w:rPr>
                      <w:rFonts w:ascii="宋体" w:hAnsi="宋体" w:cs="宋体" w:eastAsia="宋体"/>
                      <w:sz w:val="18"/>
                    </w:rPr>
                    <w:t xml:space="preserve">产品应符合 </w:t>
                  </w:r>
                  <w:r>
                    <w:rPr>
                      <w:rFonts w:ascii="宋体" w:hAnsi="宋体" w:cs="宋体" w:eastAsia="宋体"/>
                      <w:sz w:val="18"/>
                    </w:rPr>
                    <w:t>GB/T</w:t>
                  </w:r>
                  <w:r>
                    <w:rPr>
                      <w:rFonts w:ascii="&quot;times new roman&quot;" w:hAnsi="&quot;times new roman&quot;" w:cs="&quot;times new roman&quot;" w:eastAsia="&quot;times new roman&quot;"/>
                      <w:sz w:val="19"/>
                    </w:rPr>
                    <w:t xml:space="preserve"> </w:t>
                  </w:r>
                  <w:r>
                    <w:rPr>
                      <w:rFonts w:ascii="宋体" w:hAnsi="宋体" w:cs="宋体" w:eastAsia="宋体"/>
                      <w:sz w:val="18"/>
                    </w:rPr>
                    <w:t>39276</w:t>
                  </w:r>
                  <w:r>
                    <w:rPr>
                      <w:rFonts w:ascii="宋体" w:hAnsi="宋体" w:cs="宋体" w:eastAsia="宋体"/>
                      <w:sz w:val="18"/>
                    </w:rPr>
                    <w:t xml:space="preserve"> 的</w:t>
                  </w:r>
                  <w:r>
                    <w:rPr>
                      <w:rFonts w:ascii="&quot;times new roman&quot;" w:hAnsi="&quot;times new roman&quot;" w:cs="&quot;times new roman&quot;" w:eastAsia="&quot;times new roman&quot;"/>
                      <w:sz w:val="19"/>
                    </w:rPr>
                    <w:t xml:space="preserve">  </w:t>
                  </w:r>
                  <w:r>
                    <w:rPr>
                      <w:rFonts w:ascii="宋体" w:hAnsi="宋体" w:cs="宋体" w:eastAsia="宋体"/>
                      <w:sz w:val="18"/>
                    </w:rPr>
                    <w:t>5.2</w:t>
                  </w:r>
                  <w:r>
                    <w:rPr>
                      <w:rFonts w:ascii="宋体" w:hAnsi="宋体" w:cs="宋体" w:eastAsia="宋体"/>
                      <w:sz w:val="18"/>
                    </w:rPr>
                    <w:t xml:space="preserve"> 的</w:t>
                  </w:r>
                  <w:r>
                    <w:rPr>
                      <w:rFonts w:ascii="&quot;times new roman&quot;" w:hAnsi="&quot;times new roman&quot;" w:cs="&quot;times new roman&quot;" w:eastAsia="&quot;times new roman&quot;"/>
                      <w:sz w:val="19"/>
                    </w:rPr>
                    <w:t xml:space="preserve"> </w:t>
                  </w:r>
                  <w:r>
                    <w:rPr>
                      <w:rFonts w:ascii="宋体" w:hAnsi="宋体" w:cs="宋体" w:eastAsia="宋体"/>
                      <w:sz w:val="18"/>
                    </w:rPr>
                    <w:t>规</w:t>
                  </w:r>
                  <w:r>
                    <w:rPr>
                      <w:rFonts w:ascii="&quot;times new roman&quot;" w:hAnsi="&quot;times new roman&quot;" w:cs="&quot;times new roman&quot;" w:eastAsia="&quot;times new roman&quot;"/>
                      <w:sz w:val="19"/>
                    </w:rPr>
                    <w:t xml:space="preserve"> </w:t>
                  </w:r>
                  <w:r>
                    <w:rPr>
                      <w:rFonts w:ascii="宋体" w:hAnsi="宋体" w:cs="宋体" w:eastAsia="宋体"/>
                      <w:sz w:val="18"/>
                    </w:rPr>
                    <w:t>定；</w:t>
                  </w:r>
                </w:p>
                <w:p>
                  <w:pPr>
                    <w:pStyle w:val="null3"/>
                    <w:numPr>
                      <w:ilvl w:val="0"/>
                      <w:numId w:val="1"/>
                    </w:numPr>
                    <w:ind w:right="90"/>
                    <w:jc w:val="left"/>
                  </w:pPr>
                  <w:r>
                    <w:rPr>
                      <w:rFonts w:ascii="宋体" w:hAnsi="宋体" w:cs="宋体" w:eastAsia="宋体"/>
                      <w:sz w:val="18"/>
                    </w:rPr>
                    <w:t>生产厂商应建立漏洞跟踪表，保证</w:t>
                  </w:r>
                  <w:r>
                    <w:rPr>
                      <w:rFonts w:ascii="宋体" w:hAnsi="宋体" w:cs="宋体" w:eastAsia="宋体"/>
                      <w:sz w:val="18"/>
                    </w:rPr>
                    <w:t>产品版本涉及到的漏洞(如驱动程序等)可查看；</w:t>
                  </w:r>
                </w:p>
                <w:p>
                  <w:pPr>
                    <w:pStyle w:val="null3"/>
                    <w:numPr>
                      <w:ilvl w:val="0"/>
                      <w:numId w:val="1"/>
                    </w:numPr>
                    <w:ind w:right="180"/>
                    <w:jc w:val="left"/>
                  </w:pPr>
                  <w:r>
                    <w:rPr>
                      <w:rFonts w:ascii="宋体" w:hAnsi="宋体" w:cs="宋体" w:eastAsia="宋体"/>
                      <w:sz w:val="18"/>
                    </w:rPr>
                    <w:t>产品不得包含已知的恶意代码或</w:t>
                  </w:r>
                  <w:r>
                    <w:rPr>
                      <w:rFonts w:ascii="宋体" w:hAnsi="宋体" w:cs="宋体" w:eastAsia="宋体"/>
                      <w:sz w:val="18"/>
                    </w:rPr>
                    <w:t>漏洞，不存在未声明的指令、功能、</w:t>
                  </w:r>
                  <w:r>
                    <w:rPr>
                      <w:rFonts w:ascii="宋体" w:hAnsi="宋体" w:cs="宋体" w:eastAsia="宋体"/>
                      <w:sz w:val="18"/>
                    </w:rPr>
                    <w:t>接口</w:t>
                  </w:r>
                  <w:r>
                    <w:rPr>
                      <w:rFonts w:ascii="宋体" w:hAnsi="宋体" w:cs="宋体" w:eastAsia="宋体"/>
                      <w:sz w:val="18"/>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240"/>
                  </w:pPr>
                  <w:r>
                    <w:rPr>
                      <w:rFonts w:ascii="宋体" w:hAnsi="宋体" w:cs="宋体" w:eastAsia="宋体"/>
                      <w:sz w:val="18"/>
                    </w:rPr>
                    <w:t>固件安全启动</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80"/>
                  </w:pPr>
                  <w:r>
                    <w:rPr>
                      <w:rFonts w:ascii="宋体" w:hAnsi="宋体" w:cs="宋体" w:eastAsia="宋体"/>
                      <w:sz w:val="18"/>
                    </w:rPr>
                    <w:t>支持固件安全启动功能，固件启动过程中只有通过启动校验才能正常启动</w:t>
                  </w:r>
                  <w:r>
                    <w:rPr>
                      <w:rFonts w:ascii="宋体" w:hAnsi="宋体" w:cs="宋体" w:eastAsia="宋体"/>
                      <w:sz w:val="18"/>
                    </w:rPr>
                    <w:t>；</w:t>
                  </w:r>
                </w:p>
              </w:tc>
            </w:tr>
            <w:tr>
              <w:tc>
                <w:tcPr>
                  <w:tcW w:type="dxa" w:w="944"/>
                  <w:vMerge/>
                  <w:tcBorders>
                    <w:top w:val="none" w:color="000000" w:sz="4"/>
                    <w:left w:val="singl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0"/>
                  </w:pPr>
                  <w:r>
                    <w:rPr>
                      <w:rFonts w:ascii="宋体" w:hAnsi="宋体" w:cs="宋体" w:eastAsia="宋体"/>
                      <w:sz w:val="18"/>
                    </w:rPr>
                    <w:t>限用物质的限量要求</w:t>
                  </w:r>
                </w:p>
              </w:tc>
              <w:tc>
                <w:tcPr>
                  <w:tcW w:type="dxa" w:w="40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18"/>
                    </w:rPr>
                    <w:t>符合 GB/T 26572 中规定</w:t>
                  </w:r>
                </w:p>
              </w:tc>
            </w:tr>
          </w:tbl>
          <w:p>
            <w:pPr>
              <w:pStyle w:val="null3"/>
              <w:spacing w:before="240" w:after="60"/>
              <w:jc w:val="both"/>
            </w:pPr>
          </w:p>
        </w:tc>
      </w:tr>
    </w:tbl>
    <w:p>
      <w:pPr>
        <w:pStyle w:val="null3"/>
        <w:jc w:val="both"/>
      </w:pPr>
      <w:r>
        <w:rPr>
          <w:rFonts w:ascii="宋体" w:hAnsi="宋体" w:cs="宋体" w:eastAsia="宋体"/>
          <w:sz w:val="24"/>
          <w:b/>
        </w:rPr>
        <w:t>投标要求：</w:t>
      </w:r>
    </w:p>
    <w:p>
      <w:pPr>
        <w:pStyle w:val="null3"/>
        <w:spacing w:before="105" w:after="105"/>
        <w:ind w:firstLine="480"/>
        <w:jc w:val="both"/>
      </w:pPr>
      <w:r>
        <w:rPr>
          <w:rFonts w:ascii="仿宋_gb2312" w:hAnsi="仿宋_gb2312" w:cs="仿宋_gb2312" w:eastAsia="仿宋_gb2312"/>
          <w:sz w:val="24"/>
          <w:b/>
          <w:shd w:fill="FFFFFF" w:val="clear"/>
        </w:rPr>
        <w:t>1、供应商投标时须详细标明投标货物的品牌、型号以及对应的详细配置说明(项目中有采购台式计算机设备的，供应商须分别列明台式计算机主机与显示器的品牌、型号)。</w:t>
      </w:r>
    </w:p>
    <w:p>
      <w:pPr>
        <w:pStyle w:val="null3"/>
        <w:spacing w:before="105" w:after="105"/>
        <w:ind w:firstLine="480"/>
        <w:jc w:val="both"/>
      </w:pPr>
      <w:r>
        <w:rPr>
          <w:rFonts w:ascii="仿宋_gb2312" w:hAnsi="仿宋_gb2312" w:cs="仿宋_gb2312" w:eastAsia="仿宋_gb2312"/>
          <w:sz w:val="24"/>
          <w:b/>
          <w:shd w:fill="FFFFFF" w:val="clear"/>
        </w:rPr>
        <w:t>2、根据《财政部发展改革委生态环境部市场监管总局关于调整优化节能产品、环境标志产品政府采购执行机制的通知》（财库〔2019〕9号）规定，本项目采购的产品属于政府强制采购节能产品的（节能产品政府采购品目清单中以</w:t>
      </w:r>
      <w:r>
        <w:rPr>
          <w:rFonts w:ascii="calibri" w:hAnsi="calibri" w:cs="calibri" w:eastAsia="calibri"/>
          <w:sz w:val="24"/>
          <w:b/>
          <w:shd w:fill="FFFFFF" w:val="clear"/>
        </w:rPr>
        <w:t>“★”</w:t>
      </w:r>
      <w:r>
        <w:rPr>
          <w:rFonts w:ascii="仿宋_gb2312" w:hAnsi="仿宋_gb2312" w:cs="仿宋_gb2312" w:eastAsia="仿宋_gb2312"/>
          <w:sz w:val="24"/>
          <w:b/>
          <w:shd w:fill="FFFFFF" w:val="clear"/>
        </w:rPr>
        <w:t>标注的为政府强制采购产品），须在投标文件技术部分提供所投产品由国家确定的认证机构出具的、处于有效期之内的节能产品认证证书复印件，否则投标无效。</w:t>
      </w:r>
    </w:p>
    <w:p>
      <w:pPr>
        <w:pStyle w:val="null3"/>
        <w:spacing w:before="105" w:after="105"/>
        <w:ind w:firstLine="480"/>
        <w:jc w:val="both"/>
      </w:pPr>
      <w:r>
        <w:rPr>
          <w:rFonts w:ascii="仿宋_gb2312" w:hAnsi="仿宋_gb2312" w:cs="仿宋_gb2312" w:eastAsia="仿宋_gb2312"/>
          <w:sz w:val="24"/>
          <w:b/>
          <w:shd w:fill="FFFFFF" w:val="clear"/>
        </w:rPr>
        <w:t>3、供应商应当保证其所提供的产品为符合国家知识产权法律法规要求的正规正版产品，且上述产品不属于假冒伪劣商品；供应商还应保证采购单位不受到第三方关于侵犯知识产权以及专 利权、商标权或工业设计权等知识产权方面的指控，任何第三方如果提出此方面指控均与采购单位无关，供应商应与第三方交涉，并承担可能发生的一切法律责任、费用和后果；若采购单位因此而遭致损失的，供应商应赔偿该损失。</w:t>
      </w:r>
    </w:p>
    <w:p>
      <w:pPr>
        <w:pStyle w:val="null3"/>
        <w:spacing w:before="105" w:after="105"/>
        <w:ind w:firstLine="480"/>
        <w:jc w:val="both"/>
      </w:pPr>
      <w:r>
        <w:rPr>
          <w:rFonts w:ascii="仿宋_gb2312" w:hAnsi="仿宋_gb2312" w:cs="仿宋_gb2312" w:eastAsia="仿宋_gb2312"/>
          <w:sz w:val="24"/>
          <w:b/>
          <w:shd w:fill="FFFFFF" w:val="clear"/>
        </w:rPr>
        <w:t>4、供应商应当遵循诚实守信的原则，不得作出虚假承诺，承诺不实的，属于提供虚假材料谋取中标、成交，依法追究相关的法律责任。</w:t>
      </w:r>
    </w:p>
    <w:p>
      <w:pPr>
        <w:pStyle w:val="null3"/>
        <w:spacing w:before="105" w:after="105"/>
        <w:ind w:firstLine="480"/>
        <w:jc w:val="both"/>
      </w:pPr>
      <w:r>
        <w:rPr>
          <w:rFonts w:ascii="仿宋_gb2312" w:hAnsi="仿宋_gb2312" w:cs="仿宋_gb2312" w:eastAsia="仿宋_gb2312"/>
          <w:sz w:val="24"/>
          <w:b/>
          <w:shd w:fill="FFFFFF" w:val="clear"/>
        </w:rPr>
        <w:t>5、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自合同签订之日起10日</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福建省福州市台江区达道路190号福州市第一总医院</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符合采购文件、投标文件、合同等文件要求。</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1、期次1，说明：按照采购文件、合同的规定执行。</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1、自采购人对项目货物验收合格后，中标人提供项目货物的全额含税发票，达到付款条件起10日内，支付合同总金额的100.00%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sz w:val="24"/>
          <w:b/>
          <w:shd w:fill="FFFFFF" w:val="clear"/>
        </w:rPr>
        <w:t>★8、安装和调试</w:t>
      </w:r>
    </w:p>
    <w:p>
      <w:pPr>
        <w:pStyle w:val="null3"/>
        <w:spacing w:before="105" w:after="105"/>
        <w:ind w:firstLine="420"/>
        <w:jc w:val="both"/>
      </w:pPr>
      <w:r>
        <w:rPr>
          <w:rFonts w:ascii="宋体" w:hAnsi="宋体" w:cs="宋体" w:eastAsia="宋体"/>
          <w:sz w:val="21"/>
        </w:rPr>
        <w:t>8.1、要求中标人上门安装调试，根据采购人需求分发到各个工作站，同时正常对接并安装各工作站的外接设备与应用系统。如遇老旧台式计算机替换，应根据临床要求备份数据，并导入新台式计算机中。</w:t>
      </w:r>
    </w:p>
    <w:p>
      <w:pPr>
        <w:pStyle w:val="null3"/>
        <w:spacing w:before="105" w:after="105"/>
        <w:ind w:firstLine="420"/>
        <w:jc w:val="both"/>
      </w:pPr>
      <w:r>
        <w:rPr>
          <w:rFonts w:ascii="宋体" w:hAnsi="宋体" w:cs="宋体" w:eastAsia="宋体"/>
          <w:sz w:val="21"/>
        </w:rPr>
        <w:t>8.2、中标人须提供开箱组装/使用指导，提供驱动光盘或下载方式</w:t>
      </w:r>
      <w:r>
        <w:rPr>
          <w:rFonts w:ascii="宋体" w:hAnsi="宋体" w:cs="宋体" w:eastAsia="宋体"/>
          <w:sz w:val="21"/>
        </w:rPr>
        <w:t>，</w:t>
      </w:r>
      <w:r>
        <w:rPr>
          <w:rFonts w:ascii="宋体" w:hAnsi="宋体" w:cs="宋体" w:eastAsia="宋体"/>
          <w:sz w:val="21"/>
          <w:shd w:fill="FFFF00" w:val="clear"/>
        </w:rPr>
        <w:t>提供自检测试工具</w:t>
      </w:r>
      <w:r>
        <w:rPr>
          <w:rFonts w:ascii="宋体" w:hAnsi="宋体" w:cs="宋体" w:eastAsia="宋体"/>
          <w:sz w:val="21"/>
          <w:shd w:fill="FFFF00" w:val="clear"/>
        </w:rPr>
        <w:t>，</w:t>
      </w:r>
      <w:r>
        <w:rPr>
          <w:rFonts w:ascii="宋体" w:hAnsi="宋体" w:cs="宋体" w:eastAsia="宋体"/>
          <w:sz w:val="21"/>
          <w:shd w:fill="FFFF00" w:val="clear"/>
        </w:rPr>
        <w:t>方便采购人进行设备检测</w:t>
      </w:r>
      <w:r>
        <w:rPr>
          <w:rFonts w:ascii="宋体" w:hAnsi="宋体" w:cs="宋体" w:eastAsia="宋体"/>
          <w:sz w:val="21"/>
          <w:shd w:fill="FFFF00" w:val="clear"/>
        </w:rPr>
        <w:t>。</w:t>
      </w:r>
    </w:p>
    <w:p>
      <w:pPr>
        <w:pStyle w:val="null3"/>
        <w:spacing w:before="105" w:after="105"/>
        <w:ind w:firstLine="480"/>
        <w:jc w:val="both"/>
      </w:pPr>
      <w:r>
        <w:rPr>
          <w:rFonts w:ascii="宋体" w:hAnsi="宋体" w:cs="宋体" w:eastAsia="宋体"/>
          <w:sz w:val="24"/>
          <w:b/>
          <w:shd w:fill="FFFFFF" w:val="clear"/>
        </w:rPr>
        <w:t>★9、</w:t>
      </w:r>
      <w:r>
        <w:rPr>
          <w:rFonts w:ascii="宋体" w:hAnsi="宋体" w:cs="宋体" w:eastAsia="宋体"/>
          <w:sz w:val="24"/>
          <w:b/>
        </w:rPr>
        <w:t>验收要求</w:t>
      </w:r>
    </w:p>
    <w:p>
      <w:pPr>
        <w:pStyle w:val="null3"/>
        <w:spacing w:before="105" w:after="105"/>
        <w:ind w:firstLine="480"/>
        <w:jc w:val="both"/>
      </w:pPr>
      <w:r>
        <w:rPr>
          <w:rFonts w:ascii="宋体" w:hAnsi="宋体" w:cs="宋体" w:eastAsia="宋体"/>
          <w:sz w:val="21"/>
          <w:b/>
        </w:rPr>
        <w:t>9.1、履约验收程序</w:t>
      </w:r>
    </w:p>
    <w:p>
      <w:pPr>
        <w:pStyle w:val="null3"/>
        <w:spacing w:before="105" w:after="105"/>
        <w:ind w:firstLine="420"/>
        <w:jc w:val="both"/>
      </w:pPr>
      <w:r>
        <w:rPr>
          <w:rFonts w:ascii="宋体" w:hAnsi="宋体" w:cs="宋体" w:eastAsia="宋体"/>
          <w:sz w:val="21"/>
        </w:rPr>
        <w:t>货物全部到货后的</w:t>
      </w:r>
      <w:r>
        <w:rPr>
          <w:rFonts w:ascii="宋体" w:hAnsi="宋体" w:cs="宋体" w:eastAsia="宋体"/>
          <w:sz w:val="21"/>
        </w:rPr>
        <w:t>10个工作日内组织现场验收，货物验收分中标人出厂检验、安装调试检验及最终验收三个阶段。</w:t>
      </w:r>
    </w:p>
    <w:p>
      <w:pPr>
        <w:pStyle w:val="null3"/>
        <w:spacing w:before="105" w:after="105"/>
        <w:ind w:firstLine="480"/>
        <w:jc w:val="both"/>
      </w:pPr>
      <w:r>
        <w:rPr>
          <w:rFonts w:ascii="宋体" w:hAnsi="宋体" w:cs="宋体" w:eastAsia="宋体"/>
          <w:sz w:val="21"/>
          <w:b/>
        </w:rPr>
        <w:t>a.出厂检验：</w:t>
      </w:r>
      <w:r>
        <w:rPr>
          <w:rFonts w:ascii="宋体" w:hAnsi="宋体" w:cs="宋体" w:eastAsia="宋体"/>
          <w:sz w:val="21"/>
        </w:rPr>
        <w:t>中标人在货物出厂前，应按产品技术标准规定的检验项目和试验方法进行全面检验，中标人应随同货物提供出厂检验报告或产品质量合格证。所有配置必须是原厂预装出厂，由原厂发货方式供货，保证完整包装不开封，不接受私自拆封改配，符合</w:t>
      </w:r>
      <w:r>
        <w:rPr>
          <w:rFonts w:ascii="宋体" w:hAnsi="宋体" w:cs="宋体" w:eastAsia="宋体"/>
          <w:sz w:val="21"/>
        </w:rPr>
        <w:t xml:space="preserve"> GB/T 9813.1 和商品包装政府采购需求标准的相关规定。</w:t>
      </w:r>
    </w:p>
    <w:p>
      <w:pPr>
        <w:pStyle w:val="null3"/>
        <w:spacing w:before="105" w:after="105"/>
        <w:ind w:firstLine="480"/>
        <w:jc w:val="both"/>
      </w:pPr>
      <w:r>
        <w:rPr>
          <w:rFonts w:ascii="宋体" w:hAnsi="宋体" w:cs="宋体" w:eastAsia="宋体"/>
          <w:sz w:val="21"/>
          <w:b/>
        </w:rPr>
        <w:t>b.安装调试检验</w:t>
      </w:r>
      <w:r>
        <w:rPr>
          <w:rFonts w:ascii="宋体" w:hAnsi="宋体" w:cs="宋体" w:eastAsia="宋体"/>
          <w:sz w:val="21"/>
        </w:rPr>
        <w:t>：设备安装、调试过程，中标人应作详细检验记录。安装调试检验结果应符合制造厂产品标准和招标文件规定。检验记录应真实并提供给采购人。</w:t>
      </w:r>
    </w:p>
    <w:p>
      <w:pPr>
        <w:pStyle w:val="null3"/>
        <w:spacing w:before="105" w:after="105"/>
        <w:ind w:firstLine="480"/>
        <w:jc w:val="both"/>
      </w:pPr>
      <w:r>
        <w:rPr>
          <w:rFonts w:ascii="宋体" w:hAnsi="宋体" w:cs="宋体" w:eastAsia="宋体"/>
          <w:sz w:val="21"/>
          <w:b/>
        </w:rPr>
        <w:t>c.最终验收</w:t>
      </w:r>
      <w:r>
        <w:rPr>
          <w:rFonts w:ascii="宋体" w:hAnsi="宋体" w:cs="宋体" w:eastAsia="宋体"/>
          <w:sz w:val="21"/>
        </w:rPr>
        <w:t>：设备安装调试结束后，由中标人负责并会同采购人及有关部门按规定的验收标准要求进行最终验收，验收结果应符合采购人使用要求。在此期间，若发现产品质量问题中标人应无条件免费更换，并无条件重新检测且调试直至验收合格交付使用。</w:t>
      </w:r>
    </w:p>
    <w:p>
      <w:pPr>
        <w:pStyle w:val="null3"/>
        <w:spacing w:before="105" w:after="105"/>
        <w:ind w:firstLine="480"/>
        <w:jc w:val="both"/>
      </w:pPr>
      <w:r>
        <w:rPr>
          <w:rFonts w:ascii="宋体" w:hAnsi="宋体" w:cs="宋体" w:eastAsia="宋体"/>
          <w:sz w:val="21"/>
          <w:b/>
        </w:rPr>
        <w:t>9.2、履约验收内容</w:t>
      </w:r>
    </w:p>
    <w:p>
      <w:pPr>
        <w:pStyle w:val="null3"/>
        <w:spacing w:before="105" w:after="105"/>
        <w:ind w:firstLine="420"/>
        <w:jc w:val="both"/>
      </w:pPr>
      <w:r>
        <w:rPr>
          <w:rFonts w:ascii="宋体" w:hAnsi="宋体" w:cs="宋体" w:eastAsia="宋体"/>
          <w:sz w:val="21"/>
        </w:rPr>
        <w:t>验收内容主要对货物的各项技术指标和功能进行全部的核查，验收时成交供应商必须派代表参加，验收过程所发生的一切费用由中标人承担。</w:t>
      </w:r>
    </w:p>
    <w:p>
      <w:pPr>
        <w:pStyle w:val="null3"/>
        <w:spacing w:before="105" w:after="105"/>
        <w:ind w:firstLine="480"/>
        <w:jc w:val="both"/>
      </w:pPr>
      <w:r>
        <w:rPr>
          <w:rFonts w:ascii="宋体" w:hAnsi="宋体" w:cs="宋体" w:eastAsia="宋体"/>
          <w:sz w:val="21"/>
          <w:b/>
        </w:rPr>
        <w:t>9.3、履约验收验收标准</w:t>
      </w:r>
    </w:p>
    <w:p>
      <w:pPr>
        <w:pStyle w:val="null3"/>
        <w:spacing w:before="105" w:after="105"/>
        <w:ind w:firstLine="420"/>
        <w:jc w:val="both"/>
      </w:pPr>
      <w:r>
        <w:rPr>
          <w:rFonts w:ascii="宋体" w:hAnsi="宋体" w:cs="宋体" w:eastAsia="宋体"/>
          <w:sz w:val="21"/>
        </w:rPr>
        <w:t>参数满足适配要求，符合《台式计算机政府采购需求标准</w:t>
      </w:r>
      <w:r>
        <w:rPr>
          <w:rFonts w:ascii="宋体" w:hAnsi="宋体" w:cs="宋体" w:eastAsia="宋体"/>
          <w:sz w:val="21"/>
        </w:rPr>
        <w:t>(2023年版)》。中标方与采购人按国家或行业验收标准、招标文件及合同相关条款要求一同对货物进行验收。在必要的情况下，可以委托有资质的第三方机构对产品性能参数进行检测，若发现不符合国家或行业验收标准及合同相关条款要求的需立即进行改换，并通过最终验收。拒不改换的，采购人有权拒收货物。</w:t>
      </w:r>
    </w:p>
    <w:p>
      <w:pPr>
        <w:pStyle w:val="null3"/>
        <w:spacing w:before="105" w:after="105"/>
        <w:ind w:firstLine="480"/>
        <w:jc w:val="both"/>
      </w:pPr>
      <w:r>
        <w:rPr>
          <w:rFonts w:ascii="宋体" w:hAnsi="宋体" w:cs="宋体" w:eastAsia="宋体"/>
          <w:sz w:val="24"/>
          <w:b/>
          <w:shd w:fill="FFFFFF" w:val="clear"/>
        </w:rPr>
        <w:t>★10、售后服务</w:t>
      </w:r>
      <w:r>
        <w:rPr>
          <w:rFonts w:ascii="宋体" w:hAnsi="宋体" w:cs="宋体" w:eastAsia="宋体"/>
          <w:sz w:val="24"/>
          <w:b/>
        </w:rPr>
        <w:t>要求</w:t>
      </w:r>
    </w:p>
    <w:p>
      <w:pPr>
        <w:pStyle w:val="null3"/>
        <w:spacing w:before="105" w:after="105"/>
        <w:ind w:firstLine="420"/>
        <w:jc w:val="both"/>
      </w:pPr>
      <w:r>
        <w:rPr>
          <w:rFonts w:ascii="宋体" w:hAnsi="宋体" w:cs="宋体" w:eastAsia="宋体"/>
          <w:sz w:val="21"/>
        </w:rPr>
        <w:t>10.1、中标人确保产品的部件在产品服务周期内稳定供货，可视自身能力在投标文件中提供更优、更合理的维修服务承诺，提供上门升级部件/软件与扩容的增值服务。</w:t>
      </w:r>
    </w:p>
    <w:p>
      <w:pPr>
        <w:pStyle w:val="null3"/>
        <w:spacing w:before="105" w:after="105"/>
        <w:ind w:firstLine="420"/>
        <w:jc w:val="both"/>
      </w:pPr>
      <w:r>
        <w:rPr>
          <w:rFonts w:ascii="宋体" w:hAnsi="宋体" w:cs="宋体" w:eastAsia="宋体"/>
          <w:sz w:val="21"/>
        </w:rPr>
        <w:t>10.2、中标人提供培训材料、产品手册、培训视频等培训相关内容，应免费对采购人技术人员的操作、维修、保养等方面进行专业现场培训，直至能独立操作。中标人委派的专业技术人员所需费用均由中标人承担，提供典型问题解决说明文档或视频，</w:t>
      </w:r>
    </w:p>
    <w:p>
      <w:pPr>
        <w:pStyle w:val="null3"/>
        <w:spacing w:before="105" w:after="105"/>
        <w:ind w:firstLine="420"/>
        <w:jc w:val="both"/>
      </w:pPr>
      <w:r>
        <w:rPr>
          <w:rFonts w:ascii="宋体" w:hAnsi="宋体" w:cs="宋体" w:eastAsia="宋体"/>
          <w:sz w:val="21"/>
        </w:rPr>
        <w:t>10.3、中标人服务周期内提供产品的维修、换件和升级服务，应对所供产品</w:t>
      </w:r>
      <w:r>
        <w:rPr>
          <w:rFonts w:ascii="宋体" w:hAnsi="宋体" w:cs="宋体" w:eastAsia="宋体"/>
          <w:sz w:val="21"/>
          <w:color w:val="FF0000"/>
        </w:rPr>
        <w:t>提供至少五年的</w:t>
      </w:r>
      <w:r>
        <w:rPr>
          <w:rFonts w:ascii="宋体" w:hAnsi="宋体" w:cs="宋体" w:eastAsia="宋体"/>
          <w:sz w:val="21"/>
        </w:rPr>
        <w:t>（现场）免费保修，保修服务周期（含换件和维修）</w:t>
      </w:r>
      <w:r>
        <w:rPr>
          <w:rFonts w:ascii="宋体" w:hAnsi="宋体" w:cs="宋体" w:eastAsia="宋体"/>
          <w:sz w:val="21"/>
        </w:rPr>
        <w:t>≥5年，免保期内故障零部件更换时，不回收故障件；免费质保期自货物签收合格之日起计算。质保期内，须按合同条款提供免费服务，产品验收后非因操作不当造成要更换的零配件及设备由中标人负责包修、包换。</w:t>
      </w:r>
    </w:p>
    <w:p>
      <w:pPr>
        <w:pStyle w:val="null3"/>
        <w:spacing w:before="105" w:after="105"/>
        <w:ind w:firstLine="420"/>
        <w:jc w:val="both"/>
      </w:pPr>
      <w:r>
        <w:rPr>
          <w:rFonts w:ascii="宋体" w:hAnsi="宋体" w:cs="宋体" w:eastAsia="宋体"/>
          <w:sz w:val="21"/>
        </w:rPr>
        <w:t>10.4、中标人在质量保证期内的产品运行发生故障时，应提供电话、电子邮件、远程连接等多种形式服务；中标人在接到采购人故障</w:t>
      </w:r>
      <w:r>
        <w:rPr>
          <w:rFonts w:ascii="宋体" w:hAnsi="宋体" w:cs="宋体" w:eastAsia="宋体"/>
          <w:sz w:val="21"/>
          <w:color w:val="FF0000"/>
        </w:rPr>
        <w:t>通知后</w:t>
      </w:r>
      <w:r>
        <w:rPr>
          <w:rFonts w:ascii="宋体" w:hAnsi="宋体" w:cs="宋体" w:eastAsia="宋体"/>
          <w:sz w:val="21"/>
          <w:color w:val="FF0000"/>
        </w:rPr>
        <w:t>30分钟</w:t>
      </w:r>
      <w:r>
        <w:rPr>
          <w:rFonts w:ascii="宋体" w:hAnsi="宋体" w:cs="宋体" w:eastAsia="宋体"/>
          <w:sz w:val="21"/>
        </w:rPr>
        <w:t>内应派遣工程师到达故障现场进行免费维修，每周</w:t>
      </w:r>
      <w:r>
        <w:rPr>
          <w:rFonts w:ascii="宋体" w:hAnsi="宋体" w:cs="宋体" w:eastAsia="宋体"/>
          <w:sz w:val="21"/>
        </w:rPr>
        <w:t>7天，确保2 个工作日解决问题，对于未能解决的问题和故障应提供可行的升级方案，并提供周转设备或更换设备；如属硬件故障原因而且在到达故障现场24小时内无法排除故障的，由中标人与使用单位协商,并经使用单位同意后在双方约定的时间内完成系统的修复或更换以保证采购人产品的正常运行。</w:t>
      </w:r>
    </w:p>
    <w:p>
      <w:pPr>
        <w:pStyle w:val="null3"/>
        <w:spacing w:before="105" w:after="105"/>
        <w:ind w:firstLine="420"/>
        <w:jc w:val="both"/>
      </w:pPr>
      <w:r>
        <w:rPr>
          <w:rFonts w:ascii="宋体" w:hAnsi="宋体" w:cs="宋体" w:eastAsia="宋体"/>
          <w:sz w:val="21"/>
        </w:rPr>
        <w:t>10.5中标人提供6 年的备件服务能力（自购买之日起）， 或提供可兼容原设备的升级换代产品，设备停产后应继续提供质量保障服务（含备品备件），服务终止时间与最后一批设备交付时间间隔不低于6 年；产品停止服务时间应提前 1 年告知；应明确产品发布日期。</w:t>
      </w:r>
    </w:p>
    <w:p>
      <w:pPr>
        <w:pStyle w:val="null3"/>
        <w:spacing w:before="105" w:after="105"/>
        <w:ind w:firstLine="420"/>
        <w:jc w:val="both"/>
      </w:pPr>
      <w:r>
        <w:rPr>
          <w:rFonts w:ascii="宋体" w:hAnsi="宋体" w:cs="宋体" w:eastAsia="宋体"/>
          <w:sz w:val="21"/>
        </w:rPr>
        <w:t>10.6、质保期结束后，中标方仍应对产品提供终身维修服务，中标人有责任自行维护或指定有能力的代理人对产品在必要的时候进行定期维护和修理，更换配件时只能收配件成本费（包括零配件）。</w:t>
      </w:r>
    </w:p>
    <w:p>
      <w:pPr>
        <w:pStyle w:val="null3"/>
        <w:spacing w:before="105" w:after="105"/>
        <w:ind w:firstLine="420"/>
        <w:jc w:val="both"/>
      </w:pPr>
      <w:r>
        <w:rPr>
          <w:rFonts w:ascii="宋体" w:hAnsi="宋体" w:cs="宋体" w:eastAsia="宋体"/>
          <w:sz w:val="21"/>
        </w:rPr>
        <w:t>10.7、当产品部件出现供应风险时，供应商应通知采购人并提供风险应对方案确保产品的服务保障.</w:t>
      </w:r>
    </w:p>
    <w:p>
      <w:pPr>
        <w:pStyle w:val="null3"/>
        <w:spacing w:before="105" w:after="105"/>
        <w:ind w:firstLine="480"/>
        <w:jc w:val="both"/>
      </w:pPr>
      <w:r>
        <w:rPr>
          <w:rFonts w:ascii="宋体" w:hAnsi="宋体" w:cs="宋体" w:eastAsia="宋体"/>
          <w:sz w:val="24"/>
          <w:b/>
        </w:rPr>
        <w:t>★1</w:t>
      </w:r>
      <w:r>
        <w:rPr>
          <w:rFonts w:ascii="宋体" w:hAnsi="宋体" w:cs="宋体" w:eastAsia="宋体"/>
          <w:sz w:val="24"/>
          <w:b/>
        </w:rPr>
        <w:t>1</w:t>
      </w:r>
      <w:r>
        <w:rPr>
          <w:rFonts w:ascii="宋体" w:hAnsi="宋体" w:cs="宋体" w:eastAsia="宋体"/>
          <w:sz w:val="24"/>
          <w:b/>
        </w:rPr>
        <w:t>、</w:t>
      </w:r>
      <w:r>
        <w:rPr>
          <w:rFonts w:ascii="宋体" w:hAnsi="宋体" w:cs="宋体" w:eastAsia="宋体"/>
          <w:sz w:val="24"/>
          <w:b/>
        </w:rPr>
        <w:t>违约责任</w:t>
      </w:r>
    </w:p>
    <w:p>
      <w:pPr>
        <w:pStyle w:val="null3"/>
        <w:spacing w:before="105" w:after="105"/>
        <w:ind w:firstLine="420"/>
        <w:jc w:val="both"/>
      </w:pPr>
      <w:r>
        <w:rPr>
          <w:rFonts w:ascii="宋体" w:hAnsi="宋体" w:cs="宋体" w:eastAsia="宋体"/>
          <w:sz w:val="21"/>
        </w:rPr>
        <w:t>11.1、</w:t>
      </w:r>
      <w:r>
        <w:rPr>
          <w:rFonts w:ascii="宋体" w:hAnsi="宋体" w:cs="宋体" w:eastAsia="宋体"/>
          <w:sz w:val="21"/>
        </w:rPr>
        <w:t>乙方所交付的产品不符合合同规定及《采购文件》规定标准的，甲方有权拒收，乙方愿意更换产品但逾期交货的，按乙方逾期交货处理。乙方拒绝更换产品的，视为</w:t>
      </w:r>
      <w:r>
        <w:rPr>
          <w:rFonts w:ascii="宋体" w:hAnsi="宋体" w:cs="宋体" w:eastAsia="宋体"/>
          <w:sz w:val="21"/>
        </w:rPr>
        <w:t>“乙方不按合同约定履约”</w:t>
      </w:r>
      <w:r>
        <w:rPr>
          <w:rFonts w:ascii="宋体" w:hAnsi="宋体" w:cs="宋体" w:eastAsia="宋体"/>
          <w:sz w:val="21"/>
        </w:rPr>
        <w:t>。</w:t>
      </w:r>
    </w:p>
    <w:p>
      <w:pPr>
        <w:pStyle w:val="null3"/>
        <w:spacing w:before="105" w:after="105"/>
        <w:ind w:firstLine="420"/>
        <w:jc w:val="both"/>
      </w:pPr>
      <w:r>
        <w:rPr>
          <w:rFonts w:ascii="宋体" w:hAnsi="宋体" w:cs="宋体" w:eastAsia="宋体"/>
          <w:sz w:val="21"/>
        </w:rPr>
        <w:t>11.2、</w:t>
      </w:r>
      <w:r>
        <w:rPr>
          <w:rFonts w:ascii="宋体" w:hAnsi="宋体" w:cs="宋体" w:eastAsia="宋体"/>
          <w:sz w:val="21"/>
        </w:rPr>
        <w:t>乙方不按合同约定履约的</w:t>
      </w:r>
      <w:r>
        <w:rPr>
          <w:rFonts w:ascii="宋体" w:hAnsi="宋体" w:cs="宋体" w:eastAsia="宋体"/>
          <w:sz w:val="21"/>
        </w:rPr>
        <w:t>，</w:t>
      </w:r>
      <w:r>
        <w:rPr>
          <w:rFonts w:ascii="宋体" w:hAnsi="宋体" w:cs="宋体" w:eastAsia="宋体"/>
          <w:sz w:val="21"/>
        </w:rPr>
        <w:t>须向甲方支付30%的违约金</w:t>
      </w:r>
      <w:r>
        <w:rPr>
          <w:rFonts w:ascii="宋体" w:hAnsi="宋体" w:cs="宋体" w:eastAsia="宋体"/>
          <w:sz w:val="21"/>
        </w:rPr>
        <w:t>。</w:t>
      </w:r>
    </w:p>
    <w:p>
      <w:pPr>
        <w:pStyle w:val="null3"/>
        <w:spacing w:before="105" w:after="105"/>
        <w:ind w:firstLine="420"/>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 投标文件报价中包括货物或服务的一切费用。 2.2 供应商所提供的投标文件应严格按照招标文件要求的格式提交。</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[350101]FZJYZX[GK]2024030</w:t>
      </w:r>
    </w:p>
    <w:p>
      <w:pPr>
        <w:pStyle w:val="null3"/>
        <w:jc w:val="left"/>
      </w:pPr>
      <w:r>
        <w:rPr/>
        <w:t>项目名称：</w:t>
      </w:r>
      <w:r>
        <w:rPr/>
        <w:t>福州市第一总医院达道院区台式计算机采购项目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福州市第一总医院达道院区台式计算机采购项目</w:t>
            </w:r>
          </w:p>
        </w:tc>
        <w:tc>
          <w:tcPr>
            <w:tcW w:type="dxa" w:w="1661"/>
          </w:tcPr>
          <w:p>
            <w:pPr>
              <w:pStyle w:val="null3"/>
              <w:jc w:val="left"/>
            </w:pPr>
            <w:r>
              <w:rPr/>
              <w:t xml:space="preserve"> 970000.0000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[350101]FZJYZX[GK]2024030</w:t>
      </w:r>
    </w:p>
    <w:p>
      <w:pPr>
        <w:pStyle w:val="null3"/>
        <w:jc w:val="left"/>
      </w:pPr>
      <w:r>
        <w:rPr/>
        <w:t>项目名称：</w:t>
      </w:r>
      <w:r>
        <w:rPr/>
        <w:t>福州市第一总医院达道院区台式计算机采购项目</w:t>
      </w:r>
    </w:p>
    <w:p>
      <w:pPr>
        <w:pStyle w:val="null3"/>
        <w:jc w:val="left"/>
      </w:pPr>
      <w:r>
        <w:rPr/>
        <w:t xml:space="preserve"> ◆台式计算机</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台式计算机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970000.0000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194.0000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