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6160C6">
      <w:pPr>
        <w:rPr>
          <w:rFonts w:ascii="宋体" w:hAnsi="宋体" w:cs="宋体"/>
          <w:color w:val="auto"/>
          <w:sz w:val="32"/>
          <w:szCs w:val="32"/>
        </w:rPr>
      </w:pPr>
    </w:p>
    <w:p w14:paraId="5AA5A7FB">
      <w:pPr>
        <w:rPr>
          <w:rFonts w:ascii="宋体" w:hAnsi="宋体" w:cs="宋体"/>
          <w:color w:val="auto"/>
          <w:sz w:val="32"/>
          <w:szCs w:val="32"/>
        </w:rPr>
      </w:pPr>
    </w:p>
    <w:p w14:paraId="53AD70C5">
      <w:pPr>
        <w:rPr>
          <w:rFonts w:ascii="宋体" w:hAnsi="宋体" w:cs="宋体"/>
          <w:color w:val="auto"/>
          <w:sz w:val="32"/>
          <w:szCs w:val="32"/>
        </w:rPr>
      </w:pPr>
    </w:p>
    <w:p w14:paraId="35197CFA">
      <w:pPr>
        <w:pStyle w:val="24"/>
        <w:adjustRightInd w:val="0"/>
        <w:snapToGrid w:val="0"/>
        <w:spacing w:line="360" w:lineRule="auto"/>
        <w:jc w:val="center"/>
        <w:rPr>
          <w:rFonts w:hAnsi="宋体" w:cs="宋体"/>
          <w:b/>
          <w:color w:val="auto"/>
          <w:sz w:val="84"/>
          <w:szCs w:val="84"/>
        </w:rPr>
      </w:pPr>
      <w:r>
        <w:rPr>
          <w:rFonts w:hint="eastAsia" w:hAnsi="宋体" w:cs="宋体"/>
          <w:b/>
          <w:color w:val="auto"/>
          <w:sz w:val="84"/>
          <w:szCs w:val="84"/>
        </w:rPr>
        <w:t>竞争性磋商文件</w:t>
      </w:r>
    </w:p>
    <w:p w14:paraId="44D55ABD">
      <w:pPr>
        <w:pStyle w:val="24"/>
        <w:adjustRightInd w:val="0"/>
        <w:snapToGrid w:val="0"/>
        <w:spacing w:before="156" w:beforeLines="50" w:line="360" w:lineRule="auto"/>
        <w:rPr>
          <w:rFonts w:hAnsi="宋体" w:cs="宋体"/>
          <w:b/>
          <w:color w:val="auto"/>
          <w:sz w:val="32"/>
          <w:szCs w:val="32"/>
        </w:rPr>
      </w:pPr>
    </w:p>
    <w:p w14:paraId="39C382A3">
      <w:pPr>
        <w:pStyle w:val="24"/>
        <w:adjustRightInd w:val="0"/>
        <w:snapToGrid w:val="0"/>
        <w:spacing w:before="156" w:beforeLines="50" w:line="360" w:lineRule="auto"/>
        <w:rPr>
          <w:rFonts w:hAnsi="宋体" w:cs="宋体"/>
          <w:b/>
          <w:color w:val="auto"/>
          <w:sz w:val="32"/>
          <w:szCs w:val="32"/>
        </w:rPr>
      </w:pPr>
    </w:p>
    <w:p w14:paraId="14EFD7EC">
      <w:pPr>
        <w:pStyle w:val="24"/>
        <w:adjustRightInd w:val="0"/>
        <w:snapToGrid w:val="0"/>
        <w:spacing w:line="360" w:lineRule="auto"/>
        <w:ind w:left="3768" w:leftChars="702" w:hanging="2294" w:hangingChars="717"/>
        <w:jc w:val="left"/>
        <w:rPr>
          <w:rFonts w:hint="eastAsia" w:hAnsi="宋体" w:eastAsia="宋体" w:cs="宋体"/>
          <w:color w:val="auto"/>
          <w:sz w:val="32"/>
          <w:szCs w:val="32"/>
          <w:lang w:eastAsia="zh-CN"/>
        </w:rPr>
      </w:pPr>
      <w:r>
        <w:rPr>
          <w:rFonts w:hint="eastAsia" w:hAnsi="宋体" w:cs="宋体"/>
          <w:color w:val="auto"/>
          <w:sz w:val="32"/>
          <w:szCs w:val="32"/>
        </w:rPr>
        <w:t>采购项目名称：</w:t>
      </w:r>
      <w:r>
        <w:rPr>
          <w:rFonts w:hint="eastAsia" w:hAnsi="宋体" w:cs="宋体"/>
          <w:color w:val="auto"/>
          <w:sz w:val="32"/>
          <w:szCs w:val="32"/>
          <w:u w:val="single"/>
          <w:lang w:eastAsia="zh-CN"/>
        </w:rPr>
        <w:t>湖南省人社厅工伤预防培训进学校项目</w:t>
      </w:r>
    </w:p>
    <w:p w14:paraId="47509449">
      <w:pPr>
        <w:pStyle w:val="24"/>
        <w:adjustRightInd w:val="0"/>
        <w:snapToGrid w:val="0"/>
        <w:spacing w:line="360" w:lineRule="auto"/>
        <w:ind w:left="2095" w:leftChars="704" w:hanging="617" w:hangingChars="193"/>
        <w:rPr>
          <w:rFonts w:hAnsi="宋体" w:cs="宋体"/>
          <w:color w:val="auto"/>
          <w:sz w:val="32"/>
          <w:szCs w:val="32"/>
        </w:rPr>
      </w:pPr>
    </w:p>
    <w:p w14:paraId="31E3E39B">
      <w:pPr>
        <w:pStyle w:val="24"/>
        <w:adjustRightInd w:val="0"/>
        <w:snapToGrid w:val="0"/>
        <w:spacing w:line="360" w:lineRule="auto"/>
        <w:ind w:left="2095" w:leftChars="704" w:hanging="617" w:hangingChars="193"/>
        <w:rPr>
          <w:rFonts w:ascii="宋体" w:hAnsi="宋体" w:cs="宋体"/>
          <w:color w:val="auto"/>
          <w:sz w:val="32"/>
          <w:szCs w:val="32"/>
        </w:rPr>
      </w:pPr>
      <w:r>
        <w:rPr>
          <w:rFonts w:hint="eastAsia" w:hAnsi="宋体" w:cs="宋体"/>
          <w:color w:val="auto"/>
          <w:sz w:val="32"/>
          <w:szCs w:val="32"/>
        </w:rPr>
        <w:t>采   购   人：</w:t>
      </w:r>
      <w:r>
        <w:rPr>
          <w:rFonts w:hint="eastAsia" w:hAnsi="宋体" w:cs="宋体"/>
          <w:color w:val="auto"/>
          <w:sz w:val="32"/>
          <w:szCs w:val="32"/>
          <w:u w:val="single"/>
          <w:lang w:eastAsia="zh-CN"/>
        </w:rPr>
        <w:t>湖南省人力资源和社会保障厅</w:t>
      </w:r>
      <w:r>
        <w:rPr>
          <w:rFonts w:hint="eastAsia" w:hAnsi="宋体" w:cs="宋体"/>
          <w:color w:val="auto"/>
          <w:sz w:val="32"/>
          <w:szCs w:val="32"/>
          <w:u w:val="single"/>
        </w:rPr>
        <w:t xml:space="preserve">  </w:t>
      </w:r>
    </w:p>
    <w:p w14:paraId="39EBEA6A">
      <w:pPr>
        <w:ind w:left="2095" w:leftChars="704" w:hanging="617" w:hangingChars="193"/>
        <w:rPr>
          <w:rFonts w:hAnsi="宋体" w:cs="宋体"/>
          <w:color w:val="auto"/>
          <w:sz w:val="32"/>
          <w:szCs w:val="32"/>
          <w:u w:val="single"/>
        </w:rPr>
      </w:pPr>
      <w:r>
        <w:rPr>
          <w:rFonts w:hint="eastAsia" w:ascii="宋体" w:hAnsi="宋体" w:cs="宋体"/>
          <w:color w:val="auto"/>
          <w:sz w:val="32"/>
          <w:szCs w:val="32"/>
        </w:rPr>
        <w:t xml:space="preserve">                                                                                                                                                                                                                                                                                                                                                                                                                                                                                                                                                                                                                                                                                                                                                                                                                                                                                                                                                                                                                                                                                                                                                                                                                                                                                                                                                                                                                                                                                                                                                                                                                                                                                                                                                                                                                                                                                                                                                                                                                                                                                                                                                                                                                                                                                                                                                                                                                                                                                                                                                                                                                                                                                                                                                                                                                                               </w:t>
      </w:r>
    </w:p>
    <w:p w14:paraId="08AE342D">
      <w:pPr>
        <w:pStyle w:val="24"/>
        <w:adjustRightInd w:val="0"/>
        <w:snapToGrid w:val="0"/>
        <w:spacing w:line="360" w:lineRule="auto"/>
        <w:ind w:left="2095" w:leftChars="704" w:hanging="617" w:hangingChars="193"/>
        <w:rPr>
          <w:rFonts w:hint="eastAsia" w:hAnsi="宋体" w:eastAsia="宋体" w:cs="宋体"/>
          <w:color w:val="auto"/>
          <w:sz w:val="32"/>
          <w:szCs w:val="32"/>
          <w:u w:val="single"/>
          <w:lang w:eastAsia="zh-CN"/>
        </w:rPr>
      </w:pPr>
      <w:r>
        <w:rPr>
          <w:rFonts w:hint="eastAsia" w:hAnsi="宋体" w:cs="宋体"/>
          <w:color w:val="auto"/>
          <w:sz w:val="32"/>
          <w:szCs w:val="32"/>
          <w:lang w:eastAsia="zh-CN"/>
        </w:rPr>
        <w:t>采</w:t>
      </w:r>
      <w:r>
        <w:rPr>
          <w:rFonts w:hint="eastAsia" w:hAnsi="宋体" w:cs="宋体"/>
          <w:color w:val="auto"/>
          <w:sz w:val="32"/>
          <w:szCs w:val="32"/>
          <w:lang w:val="en-US" w:eastAsia="zh-CN"/>
        </w:rPr>
        <w:t xml:space="preserve"> </w:t>
      </w:r>
      <w:r>
        <w:rPr>
          <w:rFonts w:hint="eastAsia" w:hAnsi="宋体" w:cs="宋体"/>
          <w:color w:val="auto"/>
          <w:sz w:val="32"/>
          <w:szCs w:val="32"/>
          <w:lang w:eastAsia="zh-CN"/>
        </w:rPr>
        <w:t>购</w:t>
      </w:r>
      <w:r>
        <w:rPr>
          <w:rFonts w:hint="eastAsia" w:hAnsi="宋体" w:cs="宋体"/>
          <w:color w:val="auto"/>
          <w:sz w:val="32"/>
          <w:szCs w:val="32"/>
          <w:lang w:val="en-US" w:eastAsia="zh-CN"/>
        </w:rPr>
        <w:t xml:space="preserve">  </w:t>
      </w:r>
      <w:r>
        <w:rPr>
          <w:rFonts w:hint="eastAsia" w:hAnsi="宋体" w:cs="宋体"/>
          <w:color w:val="auto"/>
          <w:sz w:val="32"/>
          <w:szCs w:val="32"/>
          <w:lang w:eastAsia="zh-CN"/>
        </w:rPr>
        <w:t>编</w:t>
      </w:r>
      <w:r>
        <w:rPr>
          <w:rFonts w:hint="eastAsia" w:hAnsi="宋体" w:cs="宋体"/>
          <w:color w:val="auto"/>
          <w:sz w:val="32"/>
          <w:szCs w:val="32"/>
          <w:lang w:val="en-US" w:eastAsia="zh-CN"/>
        </w:rPr>
        <w:t xml:space="preserve"> </w:t>
      </w:r>
      <w:r>
        <w:rPr>
          <w:rFonts w:hint="eastAsia" w:hAnsi="宋体" w:cs="宋体"/>
          <w:color w:val="auto"/>
          <w:sz w:val="32"/>
          <w:szCs w:val="32"/>
          <w:lang w:eastAsia="zh-CN"/>
        </w:rPr>
        <w:t>号</w:t>
      </w:r>
      <w:r>
        <w:rPr>
          <w:rFonts w:hint="eastAsia" w:hAnsi="宋体" w:cs="宋体"/>
          <w:color w:val="auto"/>
          <w:sz w:val="32"/>
          <w:szCs w:val="32"/>
        </w:rPr>
        <w:t>：</w:t>
      </w:r>
      <w:r>
        <w:rPr>
          <w:rFonts w:hint="eastAsia" w:hAnsi="宋体" w:cs="宋体"/>
          <w:color w:val="auto"/>
          <w:sz w:val="32"/>
          <w:szCs w:val="32"/>
          <w:u w:val="single"/>
          <w:lang w:eastAsia="zh-CN"/>
        </w:rPr>
        <w:t>HNZY-20241009</w:t>
      </w:r>
    </w:p>
    <w:p w14:paraId="71B6DB84">
      <w:pPr>
        <w:pStyle w:val="24"/>
        <w:adjustRightInd w:val="0"/>
        <w:snapToGrid w:val="0"/>
        <w:spacing w:line="360" w:lineRule="auto"/>
        <w:ind w:left="2095" w:leftChars="704" w:hanging="617" w:hangingChars="193"/>
        <w:rPr>
          <w:rFonts w:hAnsi="宋体" w:cs="宋体"/>
          <w:color w:val="auto"/>
          <w:sz w:val="32"/>
          <w:szCs w:val="32"/>
          <w:u w:val="single"/>
        </w:rPr>
      </w:pPr>
    </w:p>
    <w:p w14:paraId="396B7647">
      <w:pPr>
        <w:pStyle w:val="24"/>
        <w:adjustRightInd w:val="0"/>
        <w:snapToGrid w:val="0"/>
        <w:spacing w:line="360" w:lineRule="auto"/>
        <w:ind w:left="2095" w:leftChars="704" w:hanging="617" w:hangingChars="193"/>
        <w:rPr>
          <w:rFonts w:hAnsi="宋体" w:cs="宋体"/>
          <w:color w:val="auto"/>
          <w:sz w:val="32"/>
          <w:szCs w:val="32"/>
          <w:u w:val="single"/>
        </w:rPr>
      </w:pPr>
      <w:r>
        <w:rPr>
          <w:rFonts w:hint="eastAsia" w:hAnsi="宋体" w:cs="宋体"/>
          <w:color w:val="auto"/>
          <w:sz w:val="32"/>
          <w:szCs w:val="32"/>
        </w:rPr>
        <w:t>采购代理机构：</w:t>
      </w:r>
      <w:r>
        <w:rPr>
          <w:rFonts w:hint="eastAsia" w:hAnsi="宋体" w:cs="宋体"/>
          <w:color w:val="auto"/>
          <w:sz w:val="32"/>
          <w:szCs w:val="32"/>
          <w:u w:val="single"/>
        </w:rPr>
        <w:t xml:space="preserve">湖南中育招标有限公司 </w:t>
      </w:r>
    </w:p>
    <w:p w14:paraId="77AC8767">
      <w:pPr>
        <w:pStyle w:val="24"/>
        <w:adjustRightInd w:val="0"/>
        <w:snapToGrid w:val="0"/>
        <w:spacing w:before="156" w:beforeLines="50" w:line="360" w:lineRule="auto"/>
        <w:ind w:firstLine="948" w:firstLineChars="295"/>
        <w:rPr>
          <w:rFonts w:hAnsi="宋体" w:cs="宋体"/>
          <w:b/>
          <w:color w:val="auto"/>
          <w:sz w:val="32"/>
          <w:szCs w:val="32"/>
        </w:rPr>
      </w:pPr>
    </w:p>
    <w:p w14:paraId="18F1A03F">
      <w:pPr>
        <w:pStyle w:val="24"/>
        <w:tabs>
          <w:tab w:val="left" w:pos="6300"/>
        </w:tabs>
        <w:adjustRightInd w:val="0"/>
        <w:snapToGrid w:val="0"/>
        <w:spacing w:before="156" w:beforeLines="50" w:line="360" w:lineRule="auto"/>
        <w:ind w:firstLine="948" w:firstLineChars="295"/>
        <w:rPr>
          <w:rFonts w:hAnsi="宋体" w:cs="宋体"/>
          <w:b/>
          <w:color w:val="auto"/>
          <w:sz w:val="32"/>
          <w:szCs w:val="32"/>
        </w:rPr>
      </w:pPr>
      <w:r>
        <w:rPr>
          <w:rFonts w:hint="eastAsia" w:hAnsi="宋体" w:cs="宋体"/>
          <w:b/>
          <w:color w:val="auto"/>
          <w:sz w:val="32"/>
          <w:szCs w:val="32"/>
        </w:rPr>
        <w:t xml:space="preserve">  </w:t>
      </w:r>
      <w:r>
        <w:rPr>
          <w:rFonts w:hint="eastAsia" w:hAnsi="宋体" w:cs="宋体"/>
          <w:b/>
          <w:color w:val="auto"/>
          <w:sz w:val="32"/>
          <w:szCs w:val="32"/>
        </w:rPr>
        <w:tab/>
      </w:r>
    </w:p>
    <w:p w14:paraId="2A81AD2A">
      <w:pPr>
        <w:pStyle w:val="24"/>
        <w:adjustRightInd w:val="0"/>
        <w:snapToGrid w:val="0"/>
        <w:spacing w:line="360" w:lineRule="auto"/>
        <w:rPr>
          <w:rFonts w:hAnsi="宋体" w:cs="宋体"/>
          <w:b/>
          <w:color w:val="auto"/>
          <w:sz w:val="36"/>
          <w:szCs w:val="36"/>
        </w:rPr>
      </w:pPr>
    </w:p>
    <w:p w14:paraId="22E19337">
      <w:pPr>
        <w:pStyle w:val="24"/>
        <w:adjustRightInd w:val="0"/>
        <w:snapToGrid w:val="0"/>
        <w:spacing w:line="360" w:lineRule="auto"/>
        <w:ind w:firstLine="361" w:firstLineChars="100"/>
        <w:jc w:val="center"/>
        <w:rPr>
          <w:rFonts w:hAnsi="宋体" w:cs="宋体"/>
          <w:color w:val="auto"/>
          <w:spacing w:val="160"/>
          <w:sz w:val="36"/>
          <w:szCs w:val="36"/>
        </w:rPr>
      </w:pPr>
      <w:r>
        <w:rPr>
          <w:rFonts w:hint="eastAsia" w:hAnsi="宋体" w:cs="宋体"/>
          <w:b/>
          <w:color w:val="auto"/>
          <w:sz w:val="36"/>
          <w:szCs w:val="36"/>
        </w:rPr>
        <w:t>二〇二</w:t>
      </w:r>
      <w:r>
        <w:rPr>
          <w:rFonts w:hint="eastAsia" w:hAnsi="宋体" w:cs="宋体"/>
          <w:b/>
          <w:color w:val="auto"/>
          <w:sz w:val="36"/>
          <w:szCs w:val="36"/>
          <w:lang w:eastAsia="zh-CN"/>
        </w:rPr>
        <w:t>四</w:t>
      </w:r>
      <w:r>
        <w:rPr>
          <w:rFonts w:hint="eastAsia" w:hAnsi="宋体" w:cs="宋体"/>
          <w:b/>
          <w:color w:val="auto"/>
          <w:sz w:val="36"/>
          <w:szCs w:val="36"/>
        </w:rPr>
        <w:t>年</w:t>
      </w:r>
      <w:r>
        <w:rPr>
          <w:rFonts w:hint="eastAsia" w:hAnsi="宋体" w:cs="宋体"/>
          <w:b/>
          <w:color w:val="auto"/>
          <w:sz w:val="36"/>
          <w:szCs w:val="36"/>
          <w:lang w:eastAsia="zh-CN"/>
        </w:rPr>
        <w:t>十二</w:t>
      </w:r>
      <w:r>
        <w:rPr>
          <w:rFonts w:hint="eastAsia" w:hAnsi="宋体" w:cs="宋体"/>
          <w:b/>
          <w:color w:val="auto"/>
          <w:sz w:val="36"/>
          <w:szCs w:val="36"/>
        </w:rPr>
        <w:t>月</w:t>
      </w:r>
    </w:p>
    <w:p w14:paraId="47920E50">
      <w:pPr>
        <w:pStyle w:val="24"/>
        <w:adjustRightInd w:val="0"/>
        <w:snapToGrid w:val="0"/>
        <w:spacing w:line="360" w:lineRule="auto"/>
        <w:jc w:val="center"/>
        <w:rPr>
          <w:rFonts w:hAnsi="宋体" w:cs="宋体"/>
          <w:color w:val="auto"/>
          <w:spacing w:val="160"/>
          <w:sz w:val="36"/>
          <w:szCs w:val="36"/>
        </w:rPr>
      </w:pPr>
      <w:r>
        <w:rPr>
          <w:rFonts w:hint="eastAsia" w:hAnsi="宋体" w:cs="宋体"/>
          <w:color w:val="auto"/>
          <w:spacing w:val="160"/>
          <w:sz w:val="36"/>
          <w:szCs w:val="36"/>
        </w:rPr>
        <w:br w:type="page"/>
      </w:r>
      <w:r>
        <w:rPr>
          <w:rFonts w:hint="eastAsia" w:hAnsi="宋体" w:cs="宋体"/>
          <w:color w:val="auto"/>
          <w:spacing w:val="160"/>
          <w:sz w:val="36"/>
          <w:szCs w:val="36"/>
        </w:rPr>
        <w:t>目录</w:t>
      </w:r>
    </w:p>
    <w:p w14:paraId="3B16EDCF">
      <w:pPr>
        <w:pStyle w:val="24"/>
        <w:adjustRightInd w:val="0"/>
        <w:snapToGrid w:val="0"/>
        <w:spacing w:line="360" w:lineRule="auto"/>
        <w:rPr>
          <w:rFonts w:hAnsi="宋体" w:cs="宋体"/>
          <w:b/>
          <w:color w:val="auto"/>
          <w:sz w:val="24"/>
          <w:szCs w:val="24"/>
        </w:rPr>
      </w:pPr>
    </w:p>
    <w:p w14:paraId="3CBDB32C">
      <w:pPr>
        <w:pStyle w:val="24"/>
        <w:adjustRightInd w:val="0"/>
        <w:snapToGrid w:val="0"/>
        <w:spacing w:line="360" w:lineRule="auto"/>
        <w:rPr>
          <w:rFonts w:hAnsi="宋体" w:cs="宋体"/>
          <w:b/>
          <w:color w:val="auto"/>
          <w:sz w:val="24"/>
          <w:szCs w:val="24"/>
        </w:rPr>
      </w:pPr>
      <w:r>
        <w:rPr>
          <w:rFonts w:hint="eastAsia" w:hAnsi="宋体" w:cs="宋体"/>
          <w:b/>
          <w:color w:val="auto"/>
          <w:sz w:val="24"/>
          <w:szCs w:val="24"/>
        </w:rPr>
        <w:t>第一章  磋商邀请</w:t>
      </w:r>
    </w:p>
    <w:p w14:paraId="594FB81E">
      <w:pPr>
        <w:pStyle w:val="24"/>
        <w:adjustRightInd w:val="0"/>
        <w:snapToGrid w:val="0"/>
        <w:spacing w:line="360" w:lineRule="auto"/>
        <w:rPr>
          <w:rFonts w:hAnsi="宋体" w:cs="宋体"/>
          <w:b/>
          <w:color w:val="auto"/>
          <w:sz w:val="24"/>
          <w:szCs w:val="24"/>
        </w:rPr>
      </w:pPr>
      <w:r>
        <w:rPr>
          <w:rFonts w:hint="eastAsia" w:hAnsi="宋体" w:cs="宋体"/>
          <w:b/>
          <w:color w:val="auto"/>
          <w:sz w:val="24"/>
          <w:szCs w:val="24"/>
        </w:rPr>
        <w:t>第二章  磋商须知</w:t>
      </w:r>
    </w:p>
    <w:p w14:paraId="62893940">
      <w:pPr>
        <w:tabs>
          <w:tab w:val="left" w:pos="1440"/>
        </w:tabs>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磋商须知前附表</w:t>
      </w:r>
    </w:p>
    <w:p w14:paraId="4A52CEF0">
      <w:pPr>
        <w:tabs>
          <w:tab w:val="left" w:pos="1440"/>
        </w:tabs>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磋商须知正文</w:t>
      </w:r>
    </w:p>
    <w:p w14:paraId="6592C9FC">
      <w:pPr>
        <w:tabs>
          <w:tab w:val="left" w:pos="1440"/>
        </w:tabs>
        <w:adjustRightInd w:val="0"/>
        <w:snapToGrid w:val="0"/>
        <w:spacing w:line="360" w:lineRule="auto"/>
        <w:ind w:firstLine="630" w:firstLineChars="300"/>
        <w:rPr>
          <w:rFonts w:ascii="宋体" w:hAnsi="宋体" w:cs="宋体"/>
          <w:color w:val="auto"/>
          <w:szCs w:val="21"/>
        </w:rPr>
      </w:pPr>
      <w:r>
        <w:rPr>
          <w:rFonts w:hint="eastAsia" w:ascii="宋体" w:hAnsi="宋体" w:cs="宋体"/>
          <w:color w:val="auto"/>
          <w:szCs w:val="21"/>
        </w:rPr>
        <w:t>一、说明</w:t>
      </w:r>
    </w:p>
    <w:p w14:paraId="652511B9">
      <w:pPr>
        <w:tabs>
          <w:tab w:val="left" w:pos="1440"/>
        </w:tabs>
        <w:adjustRightInd w:val="0"/>
        <w:snapToGrid w:val="0"/>
        <w:spacing w:line="360" w:lineRule="auto"/>
        <w:ind w:firstLine="630" w:firstLineChars="300"/>
        <w:rPr>
          <w:rFonts w:ascii="宋体" w:hAnsi="宋体" w:cs="宋体"/>
          <w:color w:val="auto"/>
          <w:szCs w:val="21"/>
        </w:rPr>
      </w:pPr>
      <w:r>
        <w:rPr>
          <w:rFonts w:hint="eastAsia" w:ascii="宋体" w:hAnsi="宋体" w:cs="宋体"/>
          <w:color w:val="auto"/>
          <w:szCs w:val="21"/>
        </w:rPr>
        <w:t>二、</w:t>
      </w:r>
      <w:r>
        <w:rPr>
          <w:rFonts w:hint="eastAsia" w:ascii="宋体" w:hAnsi="宋体" w:cs="宋体"/>
          <w:bCs/>
          <w:color w:val="auto"/>
          <w:szCs w:val="21"/>
        </w:rPr>
        <w:t>磋商</w:t>
      </w:r>
      <w:r>
        <w:rPr>
          <w:rFonts w:hint="eastAsia" w:ascii="宋体" w:hAnsi="宋体" w:cs="宋体"/>
          <w:color w:val="auto"/>
          <w:szCs w:val="21"/>
        </w:rPr>
        <w:t>文件</w:t>
      </w:r>
    </w:p>
    <w:p w14:paraId="7780EA16">
      <w:pPr>
        <w:adjustRightInd w:val="0"/>
        <w:snapToGrid w:val="0"/>
        <w:spacing w:line="360" w:lineRule="auto"/>
        <w:ind w:firstLine="630" w:firstLineChars="300"/>
        <w:rPr>
          <w:rFonts w:ascii="宋体" w:hAnsi="宋体" w:cs="宋体"/>
          <w:color w:val="auto"/>
          <w:szCs w:val="21"/>
        </w:rPr>
      </w:pPr>
      <w:r>
        <w:rPr>
          <w:rFonts w:hint="eastAsia" w:ascii="宋体" w:hAnsi="宋体" w:cs="宋体"/>
          <w:color w:val="auto"/>
          <w:szCs w:val="21"/>
        </w:rPr>
        <w:t>三、响应文件</w:t>
      </w:r>
    </w:p>
    <w:p w14:paraId="4ED7BE23">
      <w:pPr>
        <w:adjustRightInd w:val="0"/>
        <w:snapToGrid w:val="0"/>
        <w:spacing w:line="360" w:lineRule="auto"/>
        <w:ind w:firstLine="630" w:firstLineChars="300"/>
        <w:rPr>
          <w:rFonts w:ascii="宋体" w:hAnsi="宋体" w:cs="宋体"/>
          <w:color w:val="auto"/>
          <w:szCs w:val="21"/>
        </w:rPr>
      </w:pPr>
      <w:r>
        <w:rPr>
          <w:rFonts w:hint="eastAsia" w:ascii="宋体" w:hAnsi="宋体" w:cs="宋体"/>
          <w:color w:val="auto"/>
          <w:szCs w:val="21"/>
        </w:rPr>
        <w:t>四、响应文件的递交</w:t>
      </w:r>
    </w:p>
    <w:p w14:paraId="345D2781">
      <w:pPr>
        <w:adjustRightInd w:val="0"/>
        <w:snapToGrid w:val="0"/>
        <w:spacing w:line="360" w:lineRule="auto"/>
        <w:ind w:firstLine="630" w:firstLineChars="300"/>
        <w:rPr>
          <w:rFonts w:ascii="宋体" w:hAnsi="宋体" w:cs="宋体"/>
          <w:bCs/>
          <w:color w:val="auto"/>
          <w:szCs w:val="21"/>
        </w:rPr>
      </w:pPr>
      <w:r>
        <w:rPr>
          <w:rFonts w:hint="eastAsia" w:ascii="宋体" w:hAnsi="宋体" w:cs="宋体"/>
          <w:bCs/>
          <w:color w:val="auto"/>
          <w:szCs w:val="21"/>
        </w:rPr>
        <w:t>五、</w:t>
      </w:r>
      <w:r>
        <w:rPr>
          <w:rFonts w:hint="eastAsia" w:ascii="宋体" w:hAnsi="宋体" w:cs="宋体"/>
          <w:color w:val="auto"/>
          <w:szCs w:val="21"/>
        </w:rPr>
        <w:t>响应文件</w:t>
      </w:r>
      <w:r>
        <w:rPr>
          <w:rFonts w:hint="eastAsia" w:ascii="宋体" w:hAnsi="宋体" w:cs="宋体"/>
          <w:bCs/>
          <w:color w:val="auto"/>
          <w:szCs w:val="21"/>
        </w:rPr>
        <w:t>的</w:t>
      </w:r>
      <w:r>
        <w:rPr>
          <w:rFonts w:hint="eastAsia" w:ascii="宋体" w:hAnsi="宋体" w:cs="宋体"/>
          <w:color w:val="auto"/>
          <w:szCs w:val="21"/>
        </w:rPr>
        <w:t>磋商与评审</w:t>
      </w:r>
    </w:p>
    <w:p w14:paraId="5225C7F5">
      <w:pPr>
        <w:adjustRightInd w:val="0"/>
        <w:snapToGrid w:val="0"/>
        <w:spacing w:line="360" w:lineRule="auto"/>
        <w:ind w:firstLine="630" w:firstLineChars="300"/>
        <w:rPr>
          <w:rFonts w:ascii="宋体" w:hAnsi="宋体" w:cs="宋体"/>
          <w:color w:val="auto"/>
          <w:szCs w:val="21"/>
        </w:rPr>
      </w:pPr>
      <w:r>
        <w:rPr>
          <w:rFonts w:hint="eastAsia" w:ascii="宋体" w:hAnsi="宋体" w:cs="宋体"/>
          <w:color w:val="auto"/>
          <w:szCs w:val="21"/>
        </w:rPr>
        <w:t>六、成交结果信息公布与授予合同</w:t>
      </w:r>
    </w:p>
    <w:p w14:paraId="4A05FA0C">
      <w:pPr>
        <w:adjustRightInd w:val="0"/>
        <w:snapToGrid w:val="0"/>
        <w:spacing w:line="360" w:lineRule="auto"/>
        <w:ind w:firstLine="630" w:firstLineChars="300"/>
        <w:jc w:val="left"/>
        <w:rPr>
          <w:rFonts w:ascii="宋体" w:hAnsi="宋体" w:cs="宋体"/>
          <w:color w:val="auto"/>
          <w:szCs w:val="21"/>
        </w:rPr>
      </w:pPr>
      <w:r>
        <w:rPr>
          <w:rFonts w:hint="eastAsia" w:ascii="宋体" w:hAnsi="宋体" w:cs="宋体"/>
          <w:color w:val="auto"/>
          <w:szCs w:val="21"/>
        </w:rPr>
        <w:t>七、其他规定</w:t>
      </w:r>
    </w:p>
    <w:p w14:paraId="7F92F395">
      <w:pPr>
        <w:adjustRightInd w:val="0"/>
        <w:snapToGrid w:val="0"/>
        <w:spacing w:line="360" w:lineRule="auto"/>
        <w:rPr>
          <w:rFonts w:ascii="宋体" w:hAnsi="宋体" w:cs="宋体"/>
          <w:b/>
          <w:color w:val="auto"/>
          <w:sz w:val="24"/>
        </w:rPr>
      </w:pPr>
      <w:r>
        <w:rPr>
          <w:rFonts w:hint="eastAsia" w:ascii="宋体" w:hAnsi="宋体" w:cs="宋体"/>
          <w:b/>
          <w:color w:val="auto"/>
          <w:sz w:val="24"/>
        </w:rPr>
        <w:t>第三章  采购合同格式</w:t>
      </w:r>
    </w:p>
    <w:p w14:paraId="77FA663E">
      <w:pPr>
        <w:adjustRightInd w:val="0"/>
        <w:snapToGrid w:val="0"/>
        <w:spacing w:line="360" w:lineRule="auto"/>
        <w:rPr>
          <w:rFonts w:ascii="宋体" w:hAnsi="宋体" w:cs="宋体"/>
          <w:b/>
          <w:color w:val="auto"/>
          <w:sz w:val="24"/>
        </w:rPr>
      </w:pPr>
      <w:r>
        <w:rPr>
          <w:rFonts w:hint="eastAsia" w:ascii="宋体" w:hAnsi="宋体" w:cs="宋体"/>
          <w:b/>
          <w:color w:val="auto"/>
          <w:sz w:val="24"/>
        </w:rPr>
        <w:t>第四章  采购需求</w:t>
      </w:r>
    </w:p>
    <w:p w14:paraId="2546AF92">
      <w:pPr>
        <w:pStyle w:val="24"/>
        <w:adjustRightInd w:val="0"/>
        <w:snapToGrid w:val="0"/>
        <w:spacing w:line="360" w:lineRule="auto"/>
        <w:rPr>
          <w:rFonts w:hAnsi="宋体" w:cs="宋体"/>
          <w:b/>
          <w:color w:val="auto"/>
          <w:sz w:val="24"/>
          <w:szCs w:val="24"/>
        </w:rPr>
      </w:pPr>
      <w:r>
        <w:rPr>
          <w:rFonts w:hint="eastAsia" w:hAnsi="宋体" w:cs="宋体"/>
          <w:b/>
          <w:color w:val="auto"/>
          <w:sz w:val="24"/>
          <w:szCs w:val="24"/>
        </w:rPr>
        <w:t xml:space="preserve">第五章  </w:t>
      </w:r>
      <w:r>
        <w:rPr>
          <w:rFonts w:hint="eastAsia" w:hAnsi="宋体" w:cs="宋体"/>
          <w:b/>
          <w:color w:val="auto"/>
          <w:sz w:val="24"/>
        </w:rPr>
        <w:t>响应文件组成</w:t>
      </w:r>
    </w:p>
    <w:p w14:paraId="1573FB6D">
      <w:pPr>
        <w:spacing w:line="360" w:lineRule="exact"/>
        <w:rPr>
          <w:rFonts w:ascii="宋体" w:hAnsi="宋体" w:cs="宋体"/>
          <w:b/>
          <w:color w:val="auto"/>
          <w:sz w:val="24"/>
        </w:rPr>
      </w:pPr>
    </w:p>
    <w:p w14:paraId="3E6D919C">
      <w:pPr>
        <w:spacing w:line="360" w:lineRule="exact"/>
        <w:rPr>
          <w:rFonts w:ascii="宋体" w:hAnsi="宋体" w:cs="宋体"/>
          <w:b/>
          <w:color w:val="auto"/>
          <w:sz w:val="24"/>
        </w:rPr>
      </w:pPr>
    </w:p>
    <w:p w14:paraId="7134897A">
      <w:pPr>
        <w:spacing w:line="360" w:lineRule="exact"/>
        <w:rPr>
          <w:rFonts w:ascii="宋体" w:hAnsi="宋体" w:cs="宋体"/>
          <w:b/>
          <w:color w:val="auto"/>
          <w:sz w:val="24"/>
        </w:rPr>
      </w:pPr>
    </w:p>
    <w:p w14:paraId="6C106626">
      <w:pPr>
        <w:spacing w:line="360" w:lineRule="exact"/>
        <w:rPr>
          <w:rFonts w:ascii="宋体" w:hAnsi="宋体" w:cs="宋体"/>
          <w:b/>
          <w:color w:val="auto"/>
          <w:sz w:val="24"/>
        </w:rPr>
      </w:pPr>
    </w:p>
    <w:p w14:paraId="2F23EE06">
      <w:pPr>
        <w:spacing w:line="360" w:lineRule="exact"/>
        <w:rPr>
          <w:rFonts w:ascii="宋体" w:hAnsi="宋体" w:cs="宋体"/>
          <w:b/>
          <w:color w:val="auto"/>
          <w:sz w:val="24"/>
        </w:rPr>
      </w:pPr>
    </w:p>
    <w:p w14:paraId="2A681C56">
      <w:pPr>
        <w:jc w:val="center"/>
        <w:rPr>
          <w:rFonts w:ascii="宋体" w:hAnsi="宋体" w:cs="宋体"/>
          <w:color w:val="auto"/>
          <w:sz w:val="32"/>
          <w:szCs w:val="32"/>
        </w:rPr>
      </w:pPr>
    </w:p>
    <w:p w14:paraId="1B7038ED">
      <w:pPr>
        <w:jc w:val="center"/>
        <w:rPr>
          <w:rFonts w:ascii="宋体" w:hAnsi="宋体" w:cs="宋体"/>
          <w:color w:val="auto"/>
          <w:sz w:val="32"/>
          <w:szCs w:val="32"/>
        </w:rPr>
      </w:pPr>
    </w:p>
    <w:p w14:paraId="57F6DAA3">
      <w:pPr>
        <w:jc w:val="center"/>
        <w:rPr>
          <w:rFonts w:ascii="宋体" w:hAnsi="宋体" w:cs="宋体"/>
          <w:color w:val="auto"/>
          <w:sz w:val="32"/>
          <w:szCs w:val="32"/>
        </w:rPr>
      </w:pPr>
    </w:p>
    <w:p w14:paraId="784AE8C3">
      <w:pPr>
        <w:jc w:val="center"/>
        <w:rPr>
          <w:rFonts w:ascii="宋体" w:hAnsi="宋体" w:cs="宋体"/>
          <w:color w:val="auto"/>
          <w:sz w:val="32"/>
          <w:szCs w:val="32"/>
        </w:rPr>
      </w:pPr>
    </w:p>
    <w:p w14:paraId="583C6576">
      <w:pPr>
        <w:jc w:val="center"/>
        <w:rPr>
          <w:rFonts w:ascii="宋体" w:hAnsi="宋体" w:cs="宋体"/>
          <w:color w:val="auto"/>
          <w:sz w:val="32"/>
          <w:szCs w:val="32"/>
        </w:rPr>
      </w:pPr>
    </w:p>
    <w:p w14:paraId="0FA4D2CC">
      <w:pPr>
        <w:jc w:val="center"/>
        <w:rPr>
          <w:rFonts w:ascii="宋体" w:hAnsi="宋体" w:cs="宋体"/>
          <w:color w:val="auto"/>
          <w:sz w:val="32"/>
          <w:szCs w:val="32"/>
        </w:rPr>
      </w:pPr>
    </w:p>
    <w:p w14:paraId="76D54DAE">
      <w:pPr>
        <w:rPr>
          <w:rFonts w:ascii="宋体" w:hAnsi="宋体" w:cs="宋体"/>
          <w:color w:val="auto"/>
          <w:sz w:val="32"/>
          <w:szCs w:val="32"/>
        </w:rPr>
      </w:pPr>
    </w:p>
    <w:p w14:paraId="34628868">
      <w:pPr>
        <w:jc w:val="center"/>
        <w:rPr>
          <w:rFonts w:ascii="宋体" w:hAnsi="宋体" w:cs="宋体"/>
          <w:color w:val="auto"/>
          <w:kern w:val="0"/>
          <w:szCs w:val="21"/>
        </w:rPr>
      </w:pPr>
      <w:r>
        <w:rPr>
          <w:rFonts w:hint="eastAsia" w:ascii="宋体" w:hAnsi="宋体" w:cs="宋体"/>
          <w:b/>
          <w:color w:val="auto"/>
          <w:sz w:val="32"/>
          <w:szCs w:val="32"/>
        </w:rPr>
        <w:br w:type="page"/>
      </w:r>
      <w:r>
        <w:rPr>
          <w:rFonts w:hint="eastAsia" w:ascii="宋体" w:hAnsi="宋体" w:cs="宋体"/>
          <w:b/>
          <w:color w:val="auto"/>
          <w:sz w:val="32"/>
          <w:szCs w:val="32"/>
        </w:rPr>
        <w:t>第一章  磋商邀请</w:t>
      </w:r>
    </w:p>
    <w:p w14:paraId="5BE1DD6E">
      <w:pPr>
        <w:adjustRightInd w:val="0"/>
        <w:snapToGrid w:val="0"/>
        <w:spacing w:line="360" w:lineRule="auto"/>
        <w:ind w:firstLine="210" w:firstLineChars="100"/>
        <w:rPr>
          <w:rFonts w:ascii="宋体" w:hAnsi="宋体" w:cs="宋体"/>
          <w:color w:val="auto"/>
          <w:szCs w:val="21"/>
        </w:rPr>
      </w:pPr>
      <w:r>
        <w:rPr>
          <w:rFonts w:hint="eastAsia" w:ascii="宋体" w:hAnsi="宋体" w:cs="宋体"/>
          <w:color w:val="auto"/>
          <w:szCs w:val="21"/>
          <w:u w:val="single"/>
        </w:rPr>
        <w:t xml:space="preserve"> 湖南中育招标有限公司 </w:t>
      </w:r>
      <w:r>
        <w:rPr>
          <w:rFonts w:hint="eastAsia" w:ascii="宋体" w:hAnsi="宋体" w:cs="宋体"/>
          <w:color w:val="auto"/>
          <w:szCs w:val="21"/>
        </w:rPr>
        <w:t>受</w:t>
      </w:r>
      <w:r>
        <w:rPr>
          <w:rFonts w:hint="eastAsia" w:ascii="宋体" w:hAnsi="宋体" w:cs="宋体"/>
          <w:color w:val="auto"/>
          <w:szCs w:val="21"/>
          <w:u w:val="single"/>
          <w:lang w:eastAsia="zh-CN"/>
        </w:rPr>
        <w:t>湖南省人力资源和社会保障厅</w:t>
      </w:r>
      <w:r>
        <w:rPr>
          <w:rFonts w:hint="eastAsia" w:ascii="宋体" w:hAnsi="宋体" w:cs="宋体"/>
          <w:color w:val="auto"/>
          <w:szCs w:val="21"/>
        </w:rPr>
        <w:t>的委托，对</w:t>
      </w:r>
      <w:r>
        <w:rPr>
          <w:rFonts w:hint="eastAsia" w:ascii="宋体" w:hAnsi="宋体" w:cs="宋体"/>
          <w:color w:val="auto"/>
          <w:szCs w:val="21"/>
          <w:u w:val="single"/>
          <w:lang w:eastAsia="zh-CN"/>
        </w:rPr>
        <w:t>湖南省人社厅工伤预防培训进学校项目</w:t>
      </w:r>
      <w:r>
        <w:rPr>
          <w:rFonts w:hint="eastAsia" w:ascii="宋体" w:hAnsi="宋体" w:cs="宋体"/>
          <w:color w:val="auto"/>
          <w:szCs w:val="21"/>
        </w:rPr>
        <w:t>进行竞争性磋商采购，现采用</w:t>
      </w:r>
      <w:r>
        <w:rPr>
          <w:rFonts w:hint="eastAsia" w:ascii="宋体" w:hAnsi="宋体" w:cs="宋体"/>
          <w:color w:val="auto"/>
          <w:szCs w:val="21"/>
          <w:u w:val="single"/>
        </w:rPr>
        <w:t xml:space="preserve"> 发布公告</w:t>
      </w:r>
      <w:r>
        <w:rPr>
          <w:rFonts w:hint="eastAsia" w:ascii="宋体" w:hAnsi="宋体" w:cs="宋体"/>
          <w:color w:val="auto"/>
          <w:szCs w:val="21"/>
        </w:rPr>
        <w:t>的方式 ，邀请符合资格条件的供应商参与竞争性磋商采购活动。</w:t>
      </w:r>
    </w:p>
    <w:p w14:paraId="785FF17F">
      <w:pPr>
        <w:numPr>
          <w:ilvl w:val="0"/>
          <w:numId w:val="1"/>
        </w:numPr>
        <w:adjustRightInd w:val="0"/>
        <w:snapToGrid w:val="0"/>
        <w:spacing w:line="360" w:lineRule="auto"/>
        <w:rPr>
          <w:rFonts w:ascii="宋体" w:hAnsi="宋体" w:cs="宋体"/>
          <w:b/>
          <w:color w:val="auto"/>
          <w:szCs w:val="21"/>
        </w:rPr>
      </w:pPr>
      <w:r>
        <w:rPr>
          <w:rFonts w:hint="eastAsia" w:ascii="宋体" w:hAnsi="宋体" w:cs="宋体"/>
          <w:b/>
          <w:color w:val="auto"/>
          <w:szCs w:val="21"/>
        </w:rPr>
        <w:t>采购项目基本概况</w:t>
      </w:r>
    </w:p>
    <w:p w14:paraId="4CA0E0F1">
      <w:pPr>
        <w:numPr>
          <w:ilvl w:val="0"/>
          <w:numId w:val="2"/>
        </w:numPr>
        <w:adjustRightInd w:val="0"/>
        <w:snapToGrid w:val="0"/>
        <w:spacing w:line="360" w:lineRule="auto"/>
        <w:ind w:firstLine="420" w:firstLineChars="200"/>
        <w:rPr>
          <w:rFonts w:ascii="宋体" w:hAnsi="宋体" w:cs="宋体"/>
          <w:color w:val="auto"/>
          <w:szCs w:val="21"/>
          <w:u w:val="single"/>
        </w:rPr>
      </w:pPr>
      <w:r>
        <w:rPr>
          <w:rFonts w:hint="eastAsia" w:ascii="宋体" w:hAnsi="宋体" w:cs="宋体"/>
          <w:color w:val="auto"/>
          <w:szCs w:val="21"/>
        </w:rPr>
        <w:t>采购项目名称：</w:t>
      </w:r>
      <w:r>
        <w:rPr>
          <w:rFonts w:hint="eastAsia" w:ascii="宋体" w:hAnsi="宋体" w:cs="宋体"/>
          <w:color w:val="auto"/>
          <w:szCs w:val="21"/>
          <w:u w:val="single"/>
          <w:lang w:eastAsia="zh-CN"/>
        </w:rPr>
        <w:t>湖南省人社厅工伤预防培训进学校项目</w:t>
      </w:r>
      <w:r>
        <w:rPr>
          <w:rFonts w:hint="eastAsia" w:ascii="宋体" w:hAnsi="宋体" w:cs="宋体"/>
          <w:color w:val="auto"/>
          <w:szCs w:val="21"/>
          <w:u w:val="single"/>
        </w:rPr>
        <w:t xml:space="preserve"> </w:t>
      </w:r>
    </w:p>
    <w:p w14:paraId="7956C869">
      <w:pPr>
        <w:adjustRightInd w:val="0"/>
        <w:snapToGrid w:val="0"/>
        <w:spacing w:line="360" w:lineRule="auto"/>
        <w:ind w:firstLine="420" w:firstLineChars="200"/>
        <w:rPr>
          <w:rFonts w:hint="eastAsia" w:ascii="宋体" w:hAnsi="宋体" w:eastAsia="宋体" w:cs="宋体"/>
          <w:color w:val="auto"/>
          <w:szCs w:val="21"/>
          <w:lang w:eastAsia="zh-CN"/>
        </w:rPr>
      </w:pPr>
      <w:r>
        <w:rPr>
          <w:rFonts w:hint="eastAsia" w:ascii="宋体" w:hAnsi="宋体" w:cs="宋体"/>
          <w:color w:val="auto"/>
          <w:szCs w:val="21"/>
        </w:rPr>
        <w:t>2、</w:t>
      </w:r>
      <w:r>
        <w:rPr>
          <w:rFonts w:hint="eastAsia" w:ascii="宋体" w:hAnsi="宋体" w:cs="宋体"/>
          <w:color w:val="auto"/>
          <w:szCs w:val="21"/>
          <w:lang w:eastAsia="zh-CN"/>
        </w:rPr>
        <w:t>采购编号</w:t>
      </w:r>
      <w:r>
        <w:rPr>
          <w:rFonts w:hint="eastAsia" w:ascii="宋体" w:hAnsi="宋体" w:cs="宋体"/>
          <w:color w:val="auto"/>
          <w:szCs w:val="21"/>
        </w:rPr>
        <w:t>：</w:t>
      </w:r>
      <w:r>
        <w:rPr>
          <w:rFonts w:hint="eastAsia" w:ascii="宋体" w:hAnsi="宋体" w:cs="宋体"/>
          <w:color w:val="auto"/>
          <w:szCs w:val="21"/>
          <w:u w:val="single"/>
          <w:lang w:eastAsia="zh-CN"/>
        </w:rPr>
        <w:t>HNZY-20241009</w:t>
      </w:r>
    </w:p>
    <w:p w14:paraId="3E0CBCCB">
      <w:pPr>
        <w:shd w:val="clear" w:color="auto" w:fill="auto"/>
        <w:adjustRightInd w:val="0"/>
        <w:snapToGrid w:val="0"/>
        <w:spacing w:line="336" w:lineRule="auto"/>
        <w:rPr>
          <w:rFonts w:hint="eastAsia" w:ascii="宋体" w:hAnsi="宋体" w:cs="宋体"/>
          <w:color w:val="auto"/>
          <w:szCs w:val="24"/>
          <w:highlight w:val="none"/>
          <w:lang w:val="en-US" w:eastAsia="zh-CN"/>
        </w:rPr>
      </w:pPr>
      <w:r>
        <w:rPr>
          <w:rFonts w:hint="eastAsia" w:ascii="宋体" w:hAnsi="宋体" w:cs="宋体"/>
          <w:color w:val="auto"/>
          <w:szCs w:val="21"/>
          <w:lang w:val="en-US" w:eastAsia="zh-CN"/>
        </w:rPr>
        <w:t>3、</w:t>
      </w:r>
      <w:r>
        <w:rPr>
          <w:rFonts w:hint="eastAsia" w:ascii="宋体" w:hAnsi="宋体" w:cs="宋体"/>
          <w:color w:val="auto"/>
          <w:szCs w:val="21"/>
        </w:rPr>
        <w:t>采购项目标的、数量及简要规格描述或项目基本概况介绍：</w:t>
      </w:r>
      <w:r>
        <w:rPr>
          <w:rFonts w:hint="eastAsia" w:ascii="宋体" w:hAnsi="宋体" w:cs="宋体"/>
          <w:color w:val="auto"/>
          <w:szCs w:val="24"/>
          <w:highlight w:val="none"/>
          <w:lang w:val="en-US" w:eastAsia="zh-CN"/>
        </w:rPr>
        <w:t xml:space="preserve"> </w:t>
      </w:r>
      <w:r>
        <w:rPr>
          <w:rFonts w:hint="eastAsia" w:ascii="宋体" w:hAnsi="宋体" w:cs="宋体"/>
          <w:color w:val="auto"/>
          <w:szCs w:val="21"/>
        </w:rPr>
        <w:t>详见磋商文件“第四章 采购需求”。</w:t>
      </w:r>
    </w:p>
    <w:p w14:paraId="04412346">
      <w:pPr>
        <w:adjustRightInd w:val="0"/>
        <w:snapToGrid w:val="0"/>
        <w:spacing w:line="360" w:lineRule="auto"/>
        <w:outlineLvl w:val="0"/>
        <w:rPr>
          <w:rFonts w:hint="eastAsia" w:eastAsia="宋体"/>
          <w:b/>
          <w:bCs/>
          <w:color w:val="auto"/>
          <w:u w:val="single"/>
          <w:lang w:eastAsia="zh-CN"/>
        </w:rPr>
      </w:pPr>
      <w:r>
        <w:rPr>
          <w:rFonts w:hint="eastAsia" w:ascii="宋体" w:hAnsi="宋体" w:cs="宋体"/>
          <w:b/>
          <w:bCs/>
          <w:color w:val="auto"/>
          <w:szCs w:val="21"/>
        </w:rPr>
        <w:t>二、采购项目总预算：</w:t>
      </w:r>
      <w:r>
        <w:rPr>
          <w:rFonts w:hint="eastAsia" w:ascii="宋体" w:hAnsi="宋体" w:cs="宋体"/>
          <w:b/>
          <w:bCs/>
          <w:color w:val="auto"/>
          <w:szCs w:val="21"/>
          <w:u w:val="single"/>
          <w:lang w:eastAsia="zh-CN"/>
        </w:rPr>
        <w:t>400000.00</w:t>
      </w:r>
      <w:r>
        <w:rPr>
          <w:rFonts w:hint="eastAsia" w:ascii="宋体" w:hAnsi="宋体" w:cs="宋体"/>
          <w:b/>
          <w:bCs/>
          <w:color w:val="auto"/>
          <w:szCs w:val="21"/>
          <w:u w:val="single"/>
        </w:rPr>
        <w:t>元</w:t>
      </w:r>
      <w:r>
        <w:rPr>
          <w:rFonts w:hint="default"/>
          <w:b/>
          <w:bCs/>
          <w:color w:val="auto"/>
          <w:u w:val="single"/>
          <w:lang w:val="en-US" w:eastAsia="zh-CN"/>
        </w:rPr>
        <w:t>。</w:t>
      </w:r>
    </w:p>
    <w:p w14:paraId="7269E656">
      <w:pPr>
        <w:adjustRightInd w:val="0"/>
        <w:snapToGrid w:val="0"/>
        <w:spacing w:line="360" w:lineRule="auto"/>
        <w:rPr>
          <w:rFonts w:ascii="宋体" w:hAnsi="宋体" w:cs="宋体"/>
          <w:b/>
          <w:color w:val="auto"/>
          <w:szCs w:val="21"/>
        </w:rPr>
      </w:pPr>
      <w:r>
        <w:rPr>
          <w:rFonts w:hint="eastAsia" w:ascii="宋体" w:hAnsi="宋体" w:cs="宋体"/>
          <w:b/>
          <w:color w:val="auto"/>
          <w:szCs w:val="21"/>
        </w:rPr>
        <w:t>三、供应商资格条件：</w:t>
      </w:r>
    </w:p>
    <w:p w14:paraId="5D83DCD7">
      <w:pPr>
        <w:keepNext w:val="0"/>
        <w:keepLines w:val="0"/>
        <w:pageBreakBefore w:val="0"/>
        <w:shd w:val="clear"/>
        <w:kinsoku/>
        <w:wordWrap/>
        <w:overflowPunct/>
        <w:topLinePunct w:val="0"/>
        <w:autoSpaceDE/>
        <w:autoSpaceDN/>
        <w:bidi w:val="0"/>
        <w:adjustRightInd w:val="0"/>
        <w:snapToGrid w:val="0"/>
        <w:spacing w:line="360" w:lineRule="auto"/>
        <w:ind w:firstLine="420" w:firstLineChars="200"/>
        <w:textAlignment w:val="auto"/>
        <w:outlineLvl w:val="0"/>
        <w:rPr>
          <w:rFonts w:hint="eastAsia" w:ascii="宋体" w:hAnsi="宋体" w:eastAsia="宋体" w:cs="宋体"/>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1、供应商基本资格条件：</w:t>
      </w:r>
      <w:r>
        <w:rPr>
          <w:rFonts w:hint="eastAsia" w:ascii="宋体" w:hAnsi="宋体" w:eastAsia="宋体" w:cs="宋体"/>
          <w:color w:val="auto"/>
          <w:sz w:val="21"/>
          <w:szCs w:val="21"/>
          <w:highlight w:val="none"/>
          <w:lang w:eastAsia="zh-CN"/>
        </w:rPr>
        <w:t>符合《中华人民共和国政府采购法》第二十二条规定的供应商条件，</w:t>
      </w:r>
      <w:r>
        <w:rPr>
          <w:rFonts w:hint="eastAsia" w:ascii="宋体" w:hAnsi="宋体" w:cs="宋体"/>
          <w:color w:val="auto"/>
          <w:szCs w:val="21"/>
          <w:highlight w:val="none"/>
        </w:rPr>
        <w:t>并提供以下资格证明文件：</w:t>
      </w:r>
    </w:p>
    <w:p w14:paraId="67E62C33">
      <w:pPr>
        <w:keepNext w:val="0"/>
        <w:keepLines w:val="0"/>
        <w:pageBreakBefore w:val="0"/>
        <w:shd w:val="clear"/>
        <w:kinsoku/>
        <w:wordWrap/>
        <w:overflowPunct/>
        <w:topLinePunct w:val="0"/>
        <w:autoSpaceDE/>
        <w:autoSpaceDN/>
        <w:bidi w:val="0"/>
        <w:adjustRightInd w:val="0"/>
        <w:snapToGrid w:val="0"/>
        <w:spacing w:line="360" w:lineRule="auto"/>
        <w:ind w:firstLine="420" w:firstLineChars="200"/>
        <w:textAlignment w:val="auto"/>
        <w:outlineLvl w:val="0"/>
        <w:rPr>
          <w:rFonts w:hint="eastAsia" w:ascii="宋体" w:hAnsi="宋体" w:cs="宋体"/>
          <w:color w:val="auto"/>
          <w:szCs w:val="21"/>
          <w:highlight w:val="none"/>
        </w:rPr>
      </w:pPr>
      <w:r>
        <w:rPr>
          <w:rFonts w:hint="eastAsia" w:ascii="宋体" w:hAnsi="宋体" w:cs="宋体"/>
          <w:color w:val="auto"/>
          <w:szCs w:val="21"/>
          <w:highlight w:val="none"/>
        </w:rPr>
        <w:t>（1）法人提交企业法人营业执照副本(或者法人登记证书)复印件；</w:t>
      </w:r>
    </w:p>
    <w:p w14:paraId="48305D20">
      <w:pPr>
        <w:keepNext w:val="0"/>
        <w:keepLines w:val="0"/>
        <w:pageBreakBefore w:val="0"/>
        <w:kinsoku/>
        <w:wordWrap/>
        <w:overflowPunct/>
        <w:topLinePunct w:val="0"/>
        <w:autoSpaceDE/>
        <w:autoSpaceDN/>
        <w:bidi w:val="0"/>
        <w:adjustRightInd w:val="0"/>
        <w:snapToGrid w:val="0"/>
        <w:spacing w:line="360" w:lineRule="auto"/>
        <w:ind w:left="420" w:leftChars="200"/>
        <w:textAlignment w:val="auto"/>
        <w:rPr>
          <w:rFonts w:hint="eastAsia" w:ascii="宋体" w:hAnsi="宋体" w:eastAsia="宋体" w:cs="宋体"/>
          <w:color w:val="auto"/>
          <w:lang w:val="en-US" w:eastAsia="zh-CN"/>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w:t>
      </w:r>
      <w:r>
        <w:rPr>
          <w:rFonts w:hint="eastAsia" w:ascii="宋体" w:hAnsi="宋体" w:cs="宋体"/>
          <w:color w:val="auto"/>
        </w:rPr>
        <w:t>法人提交法定代表人身份证明原件或者法定代表人授权委托书原件</w:t>
      </w:r>
      <w:r>
        <w:rPr>
          <w:color w:val="auto"/>
        </w:rPr>
        <w:t>以及被授权代表人在</w:t>
      </w:r>
      <w:r>
        <w:rPr>
          <w:rFonts w:hint="eastAsia"/>
          <w:color w:val="auto"/>
          <w:lang w:eastAsia="zh-CN"/>
        </w:rPr>
        <w:t>供应商</w:t>
      </w:r>
      <w:r>
        <w:rPr>
          <w:color w:val="auto"/>
        </w:rPr>
        <w:t>或</w:t>
      </w:r>
      <w:r>
        <w:rPr>
          <w:rFonts w:hint="eastAsia"/>
          <w:color w:val="auto"/>
          <w:lang w:eastAsia="zh-CN"/>
        </w:rPr>
        <w:t>供应商</w:t>
      </w:r>
      <w:r>
        <w:rPr>
          <w:color w:val="auto"/>
        </w:rPr>
        <w:t>依法登记的分支机构近三个月</w:t>
      </w:r>
      <w:r>
        <w:rPr>
          <w:rFonts w:hint="eastAsia" w:ascii="宋体" w:hAnsi="宋体"/>
          <w:color w:val="auto"/>
          <w:kern w:val="2"/>
          <w:sz w:val="21"/>
          <w:szCs w:val="21"/>
          <w:highlight w:val="white"/>
          <w:lang w:val="en-US" w:eastAsia="zh-CN" w:bidi="ar-SA"/>
        </w:rPr>
        <w:t>（2024年09月-2024年11月）</w:t>
      </w:r>
      <w:r>
        <w:rPr>
          <w:color w:val="auto"/>
        </w:rPr>
        <w:t>内任意一个月的社保证明</w:t>
      </w:r>
      <w:r>
        <w:rPr>
          <w:rFonts w:hint="eastAsia" w:ascii="宋体" w:hAnsi="宋体" w:cs="宋体"/>
          <w:color w:val="auto"/>
        </w:rPr>
        <w:t>并附法定代表人身份证明原件，自然人提交身份证复印件。</w:t>
      </w:r>
    </w:p>
    <w:p w14:paraId="7861BCDF">
      <w:pPr>
        <w:keepNext w:val="0"/>
        <w:keepLines w:val="0"/>
        <w:pageBreakBefore w:val="0"/>
        <w:shd w:val="clear"/>
        <w:kinsoku/>
        <w:wordWrap/>
        <w:overflowPunct/>
        <w:topLinePunct w:val="0"/>
        <w:autoSpaceDE/>
        <w:autoSpaceDN/>
        <w:bidi w:val="0"/>
        <w:adjustRightInd w:val="0"/>
        <w:snapToGrid w:val="0"/>
        <w:spacing w:line="360" w:lineRule="auto"/>
        <w:ind w:firstLine="420" w:firstLineChars="200"/>
        <w:textAlignment w:val="auto"/>
        <w:outlineLvl w:val="2"/>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（3）</w:t>
      </w:r>
      <w:r>
        <w:rPr>
          <w:rFonts w:hint="eastAsia" w:ascii="宋体" w:hAnsi="宋体" w:cs="宋体"/>
          <w:bCs/>
          <w:color w:val="auto"/>
          <w:szCs w:val="21"/>
          <w:highlight w:val="none"/>
          <w:lang w:eastAsia="zh-CN"/>
        </w:rPr>
        <w:t>湖南省采购供应商资格承诺函</w:t>
      </w:r>
      <w:r>
        <w:rPr>
          <w:rFonts w:hint="eastAsia" w:ascii="宋体" w:hAnsi="宋体" w:cs="宋体"/>
          <w:bCs/>
          <w:color w:val="auto"/>
          <w:szCs w:val="21"/>
          <w:highlight w:val="none"/>
        </w:rPr>
        <w:t>（格式见响应文件组成附件）。</w:t>
      </w:r>
    </w:p>
    <w:p w14:paraId="2A62C513">
      <w:pPr>
        <w:keepNext w:val="0"/>
        <w:keepLines w:val="0"/>
        <w:pageBreakBefore w:val="0"/>
        <w:shd w:val="clear"/>
        <w:kinsoku/>
        <w:wordWrap/>
        <w:overflowPunct/>
        <w:topLinePunct w:val="0"/>
        <w:autoSpaceDE/>
        <w:autoSpaceDN/>
        <w:bidi w:val="0"/>
        <w:adjustRightInd w:val="0"/>
        <w:snapToGrid w:val="0"/>
        <w:spacing w:line="360" w:lineRule="auto"/>
        <w:ind w:firstLine="420" w:firstLineChars="200"/>
        <w:textAlignment w:val="auto"/>
        <w:outlineLvl w:val="2"/>
        <w:rPr>
          <w:rFonts w:hint="eastAsia" w:ascii="宋体" w:hAnsi="宋体" w:eastAsia="宋体" w:cs="宋体"/>
          <w:b w:val="0"/>
          <w:bCs w:val="0"/>
          <w:color w:val="auto"/>
          <w:sz w:val="21"/>
          <w:szCs w:val="21"/>
        </w:rPr>
      </w:pPr>
      <w:r>
        <w:rPr>
          <w:rStyle w:val="265"/>
          <w:rFonts w:hint="eastAsia" w:ascii="宋体" w:hAnsi="宋体" w:cs="宋体"/>
          <w:b w:val="0"/>
          <w:bCs w:val="0"/>
          <w:color w:val="auto"/>
          <w:sz w:val="21"/>
          <w:szCs w:val="21"/>
          <w:shd w:val="clear" w:color="auto" w:fill="FFFFFF"/>
          <w:lang w:eastAsia="zh-CN"/>
        </w:rPr>
        <w:t>（</w:t>
      </w:r>
      <w:r>
        <w:rPr>
          <w:rStyle w:val="265"/>
          <w:rFonts w:hint="eastAsia" w:ascii="宋体" w:hAnsi="宋体" w:cs="宋体"/>
          <w:b w:val="0"/>
          <w:bCs w:val="0"/>
          <w:color w:val="auto"/>
          <w:sz w:val="21"/>
          <w:szCs w:val="21"/>
          <w:shd w:val="clear" w:color="auto" w:fill="FFFFFF"/>
          <w:lang w:val="en-US" w:eastAsia="zh-CN"/>
        </w:rPr>
        <w:t>4</w:t>
      </w:r>
      <w:r>
        <w:rPr>
          <w:rStyle w:val="265"/>
          <w:rFonts w:hint="eastAsia" w:ascii="宋体" w:hAnsi="宋体" w:cs="宋体"/>
          <w:b w:val="0"/>
          <w:bCs w:val="0"/>
          <w:color w:val="auto"/>
          <w:sz w:val="21"/>
          <w:szCs w:val="21"/>
          <w:shd w:val="clear" w:color="auto" w:fill="FFFFFF"/>
          <w:lang w:eastAsia="zh-CN"/>
        </w:rPr>
        <w:t>）</w:t>
      </w:r>
      <w:r>
        <w:rPr>
          <w:rStyle w:val="265"/>
          <w:rFonts w:hint="eastAsia" w:ascii="宋体" w:hAnsi="宋体" w:eastAsia="宋体" w:cs="宋体"/>
          <w:b w:val="0"/>
          <w:bCs w:val="0"/>
          <w:color w:val="auto"/>
          <w:sz w:val="21"/>
          <w:szCs w:val="21"/>
          <w:shd w:val="clear" w:color="auto" w:fill="FFFFFF"/>
        </w:rPr>
        <w:t>其他说明：</w:t>
      </w:r>
    </w:p>
    <w:p w14:paraId="29EBFF67">
      <w:pPr>
        <w:pStyle w:val="38"/>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right="0" w:rightChars="0" w:firstLine="630" w:firstLineChars="300"/>
        <w:jc w:val="left"/>
        <w:textAlignment w:val="auto"/>
        <w:outlineLvl w:val="9"/>
        <w:rPr>
          <w:rFonts w:hint="eastAsia" w:ascii="宋体" w:hAnsi="宋体" w:eastAsia="宋体" w:cs="宋体"/>
          <w:b w:val="0"/>
          <w:bCs w:val="0"/>
          <w:color w:val="auto"/>
          <w:sz w:val="21"/>
          <w:szCs w:val="21"/>
        </w:rPr>
      </w:pPr>
      <w:r>
        <w:rPr>
          <w:rStyle w:val="205"/>
          <w:rFonts w:hint="eastAsia" w:ascii="宋体" w:hAnsi="宋体" w:eastAsia="宋体" w:cs="宋体"/>
          <w:b w:val="0"/>
          <w:bCs w:val="0"/>
          <w:color w:val="auto"/>
          <w:sz w:val="21"/>
          <w:szCs w:val="21"/>
          <w:shd w:val="clear" w:color="auto" w:fill="FFFFFF"/>
        </w:rPr>
        <w:t>①提供的资格证明文件复印件需加盖供应商单位公章；</w:t>
      </w:r>
    </w:p>
    <w:p w14:paraId="544C1174">
      <w:pPr>
        <w:pStyle w:val="38"/>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right="0" w:rightChars="0" w:firstLine="630" w:firstLineChars="300"/>
        <w:jc w:val="left"/>
        <w:textAlignment w:val="auto"/>
        <w:outlineLvl w:val="9"/>
        <w:rPr>
          <w:rFonts w:hint="eastAsia"/>
          <w:color w:val="auto"/>
        </w:rPr>
      </w:pPr>
      <w:r>
        <w:rPr>
          <w:rStyle w:val="205"/>
          <w:rFonts w:hint="eastAsia" w:ascii="宋体" w:hAnsi="宋体" w:eastAsia="宋体" w:cs="宋体"/>
          <w:b w:val="0"/>
          <w:bCs w:val="0"/>
          <w:color w:val="auto"/>
          <w:sz w:val="21"/>
          <w:szCs w:val="21"/>
          <w:shd w:val="clear" w:color="auto" w:fill="FFFFFF"/>
        </w:rPr>
        <w:t>②非法人组织需提供的资格证明材料及其他说明。</w:t>
      </w:r>
    </w:p>
    <w:p w14:paraId="4EA996A9">
      <w:pPr>
        <w:pStyle w:val="2"/>
        <w:keepNext w:val="0"/>
        <w:keepLines w:val="0"/>
        <w:pageBreakBefore w:val="0"/>
        <w:kinsoku/>
        <w:wordWrap/>
        <w:overflowPunct/>
        <w:topLinePunct w:val="0"/>
        <w:autoSpaceDE/>
        <w:autoSpaceDN/>
        <w:bidi w:val="0"/>
        <w:spacing w:after="0" w:line="360" w:lineRule="auto"/>
        <w:ind w:left="0" w:leftChars="0" w:firstLine="420" w:firstLineChars="0"/>
        <w:textAlignment w:val="auto"/>
        <w:rPr>
          <w:rFonts w:hint="eastAsia" w:ascii="宋体" w:hAnsi="宋体" w:eastAsia="宋体" w:cs="宋体"/>
          <w:color w:val="auto"/>
          <w:lang w:eastAsia="zh-CN"/>
        </w:rPr>
      </w:pPr>
      <w:r>
        <w:rPr>
          <w:rFonts w:hint="eastAsia" w:ascii="宋体" w:hAnsi="宋体" w:cs="宋体"/>
          <w:color w:val="auto"/>
          <w:lang w:val="en-US" w:eastAsia="zh-CN"/>
        </w:rPr>
        <w:t>2</w:t>
      </w:r>
      <w:r>
        <w:rPr>
          <w:rFonts w:hint="eastAsia" w:ascii="宋体" w:hAnsi="宋体" w:cs="宋体"/>
          <w:color w:val="auto"/>
        </w:rPr>
        <w:t>、特定资格条件：</w:t>
      </w:r>
      <w:r>
        <w:rPr>
          <w:rFonts w:hint="eastAsia" w:ascii="宋体" w:hAnsi="宋体" w:cs="宋体"/>
          <w:color w:val="auto"/>
          <w:lang w:eastAsia="zh-CN"/>
        </w:rPr>
        <w:t>无</w:t>
      </w:r>
    </w:p>
    <w:p w14:paraId="2212E2D9">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Autospacing="0" w:line="360" w:lineRule="auto"/>
        <w:ind w:right="0" w:rightChars="0" w:firstLine="420" w:firstLineChars="0"/>
        <w:jc w:val="left"/>
        <w:textAlignment w:val="auto"/>
        <w:rPr>
          <w:rFonts w:hint="eastAsia" w:ascii="宋体" w:hAnsi="宋体" w:cs="宋体"/>
          <w:color w:val="auto"/>
        </w:rPr>
      </w:pPr>
      <w:r>
        <w:rPr>
          <w:rFonts w:hint="eastAsia" w:ascii="宋体" w:hAnsi="宋体" w:cs="宋体"/>
          <w:color w:val="auto"/>
          <w:lang w:val="en-US" w:eastAsia="zh-CN"/>
        </w:rPr>
        <w:t>3</w:t>
      </w:r>
      <w:r>
        <w:rPr>
          <w:rFonts w:hint="eastAsia" w:ascii="宋体" w:hAnsi="宋体" w:cs="宋体"/>
          <w:color w:val="auto"/>
        </w:rPr>
        <w:t>、</w:t>
      </w:r>
      <w:r>
        <w:rPr>
          <w:rFonts w:hint="eastAsia" w:ascii="宋体" w:hAnsi="宋体" w:cs="宋体"/>
          <w:color w:val="auto"/>
          <w:lang w:eastAsia="zh-CN"/>
        </w:rPr>
        <w:t>本项目不接受</w:t>
      </w:r>
      <w:r>
        <w:rPr>
          <w:rFonts w:hint="eastAsia" w:ascii="宋体" w:hAnsi="宋体" w:cs="宋体"/>
          <w:color w:val="auto"/>
        </w:rPr>
        <w:t>联合体磋商。</w:t>
      </w:r>
    </w:p>
    <w:p w14:paraId="05B183FC">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Autospacing="0" w:line="360" w:lineRule="auto"/>
        <w:ind w:right="0" w:rightChars="0" w:firstLine="420" w:firstLineChars="0"/>
        <w:jc w:val="left"/>
        <w:textAlignment w:val="auto"/>
        <w:rPr>
          <w:rFonts w:ascii="宋体" w:hAnsi="宋体" w:cs="宋体"/>
          <w:color w:val="auto"/>
        </w:rPr>
      </w:pPr>
      <w:r>
        <w:rPr>
          <w:rFonts w:hint="eastAsia" w:ascii="宋体" w:hAnsi="宋体" w:cs="宋体"/>
          <w:color w:val="auto"/>
          <w:lang w:val="en-US" w:eastAsia="zh-CN"/>
        </w:rPr>
        <w:t>4、</w:t>
      </w:r>
      <w:r>
        <w:rPr>
          <w:rFonts w:hint="eastAsia" w:ascii="宋体" w:hAnsi="宋体" w:cs="宋体"/>
          <w:color w:val="auto"/>
        </w:rPr>
        <w:t>单位负责人为同一人或者存在直接控股、管理关系的不同供应商，不得参加同一合同项下的采购活动。</w:t>
      </w:r>
    </w:p>
    <w:p w14:paraId="020236C8">
      <w:pPr>
        <w:keepNext w:val="0"/>
        <w:keepLines w:val="0"/>
        <w:pageBreakBefore w:val="0"/>
        <w:kinsoku/>
        <w:wordWrap/>
        <w:overflowPunct/>
        <w:topLinePunct w:val="0"/>
        <w:autoSpaceDE/>
        <w:autoSpaceDN/>
        <w:bidi w:val="0"/>
        <w:adjustRightInd w:val="0"/>
        <w:snapToGrid w:val="0"/>
        <w:spacing w:line="360" w:lineRule="auto"/>
        <w:ind w:left="420" w:leftChars="200"/>
        <w:textAlignment w:val="auto"/>
        <w:rPr>
          <w:rFonts w:ascii="宋体" w:hAnsi="宋体" w:cs="宋体"/>
          <w:color w:val="auto"/>
        </w:rPr>
      </w:pPr>
      <w:r>
        <w:rPr>
          <w:rFonts w:hint="eastAsia" w:ascii="宋体" w:hAnsi="宋体" w:cs="宋体"/>
          <w:color w:val="auto"/>
          <w:lang w:val="en-US" w:eastAsia="zh-CN"/>
        </w:rPr>
        <w:t>5、</w:t>
      </w:r>
      <w:r>
        <w:rPr>
          <w:rFonts w:hint="eastAsia" w:ascii="宋体" w:hAnsi="宋体" w:cs="宋体"/>
          <w:color w:val="auto"/>
        </w:rPr>
        <w:t>为本采购项目提供整体设计、规范编制或者项目管理、监理、检测等服务的</w:t>
      </w:r>
      <w:r>
        <w:rPr>
          <w:rFonts w:hint="eastAsia" w:ascii="宋体" w:hAnsi="宋体" w:cs="宋体"/>
          <w:color w:val="auto"/>
          <w:lang w:eastAsia="zh-CN"/>
        </w:rPr>
        <w:t>供应商</w:t>
      </w:r>
      <w:r>
        <w:rPr>
          <w:rFonts w:hint="eastAsia" w:ascii="宋体" w:hAnsi="宋体" w:cs="宋体"/>
          <w:color w:val="auto"/>
        </w:rPr>
        <w:t>，不得再参加此项目的其他采购活动。</w:t>
      </w:r>
    </w:p>
    <w:p w14:paraId="671430CA">
      <w:pPr>
        <w:pStyle w:val="2"/>
        <w:keepNext w:val="0"/>
        <w:keepLines w:val="0"/>
        <w:pageBreakBefore w:val="0"/>
        <w:kinsoku/>
        <w:wordWrap/>
        <w:overflowPunct/>
        <w:topLinePunct w:val="0"/>
        <w:autoSpaceDE/>
        <w:autoSpaceDN/>
        <w:bidi w:val="0"/>
        <w:spacing w:after="0" w:line="360" w:lineRule="auto"/>
        <w:ind w:left="0" w:leftChars="0" w:firstLineChars="0"/>
        <w:textAlignment w:val="auto"/>
        <w:rPr>
          <w:color w:val="auto"/>
        </w:rPr>
      </w:pPr>
      <w:r>
        <w:rPr>
          <w:rFonts w:hint="eastAsia" w:ascii="宋体" w:hAnsi="宋体" w:cs="宋体"/>
          <w:color w:val="auto"/>
          <w:lang w:val="en-US" w:eastAsia="zh-CN"/>
        </w:rPr>
        <w:t>6、</w:t>
      </w:r>
      <w:r>
        <w:rPr>
          <w:rFonts w:hint="eastAsia" w:ascii="宋体" w:hAnsi="宋体" w:cs="宋体"/>
          <w:color w:val="auto"/>
        </w:rPr>
        <w:t>列入失信被执行人、重大税收违法案件当事人名单，列入政府采购严重违法失信行为记录名单的，拒绝其参与采购活动。 </w:t>
      </w:r>
    </w:p>
    <w:p w14:paraId="7DAF642A">
      <w:pPr>
        <w:adjustRightInd w:val="0"/>
        <w:snapToGrid w:val="0"/>
        <w:spacing w:line="360" w:lineRule="auto"/>
        <w:rPr>
          <w:rFonts w:ascii="宋体" w:hAnsi="宋体" w:cs="宋体"/>
          <w:b/>
          <w:color w:val="auto"/>
          <w:szCs w:val="21"/>
        </w:rPr>
      </w:pPr>
      <w:r>
        <w:rPr>
          <w:rFonts w:hint="eastAsia" w:ascii="宋体" w:hAnsi="宋体" w:cs="宋体"/>
          <w:b/>
          <w:bCs/>
          <w:color w:val="auto"/>
          <w:szCs w:val="21"/>
        </w:rPr>
        <w:t>四、</w:t>
      </w:r>
      <w:r>
        <w:rPr>
          <w:rFonts w:hint="eastAsia" w:ascii="宋体" w:hAnsi="宋体" w:cs="宋体"/>
          <w:b/>
          <w:color w:val="auto"/>
          <w:szCs w:val="21"/>
        </w:rPr>
        <w:t>获取磋商文件的时间、地点、方式</w:t>
      </w:r>
    </w:p>
    <w:p w14:paraId="6EFD6936">
      <w:pPr>
        <w:adjustRightInd w:val="0"/>
        <w:snapToGrid w:val="0"/>
        <w:spacing w:line="360" w:lineRule="auto"/>
        <w:rPr>
          <w:rFonts w:hint="eastAsia" w:ascii="宋体" w:hAnsi="宋体" w:eastAsia="宋体" w:cs="宋体"/>
          <w:color w:val="auto"/>
          <w:sz w:val="21"/>
          <w:szCs w:val="21"/>
        </w:rPr>
      </w:pPr>
      <w:r>
        <w:rPr>
          <w:rFonts w:hint="eastAsia" w:ascii="宋体" w:hAnsi="宋体" w:cs="宋体"/>
          <w:color w:val="auto"/>
          <w:szCs w:val="21"/>
        </w:rPr>
        <w:t xml:space="preserve">   </w:t>
      </w:r>
      <w:r>
        <w:rPr>
          <w:rFonts w:hint="eastAsia" w:ascii="宋体" w:hAnsi="宋体" w:eastAsia="宋体" w:cs="宋体"/>
          <w:color w:val="auto"/>
          <w:sz w:val="21"/>
          <w:szCs w:val="21"/>
        </w:rPr>
        <w:t xml:space="preserve"> 1、凡有意参加磋商采购活动的，请于</w:t>
      </w:r>
      <w:r>
        <w:rPr>
          <w:rFonts w:hint="eastAsia" w:ascii="宋体" w:hAnsi="宋体" w:cs="宋体"/>
          <w:color w:val="auto"/>
          <w:sz w:val="21"/>
          <w:szCs w:val="21"/>
          <w:u w:val="single"/>
          <w:lang w:eastAsia="zh-CN"/>
        </w:rPr>
        <w:t>2024</w:t>
      </w:r>
      <w:r>
        <w:rPr>
          <w:rFonts w:hint="eastAsia" w:ascii="宋体" w:hAnsi="宋体" w:eastAsia="宋体" w:cs="宋体"/>
          <w:color w:val="auto"/>
          <w:sz w:val="21"/>
          <w:szCs w:val="21"/>
        </w:rPr>
        <w:t>年</w:t>
      </w:r>
      <w:r>
        <w:rPr>
          <w:rFonts w:hint="eastAsia" w:ascii="宋体" w:hAnsi="宋体" w:cs="宋体"/>
          <w:color w:val="auto"/>
          <w:sz w:val="21"/>
          <w:szCs w:val="21"/>
          <w:u w:val="single"/>
          <w:lang w:val="en-US" w:eastAsia="zh-CN"/>
        </w:rPr>
        <w:t xml:space="preserve"> 12</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月</w:t>
      </w:r>
      <w:r>
        <w:rPr>
          <w:rFonts w:hint="eastAsia" w:ascii="宋体" w:hAnsi="宋体" w:cs="宋体"/>
          <w:color w:val="auto"/>
          <w:sz w:val="21"/>
          <w:szCs w:val="21"/>
          <w:u w:val="single"/>
          <w:lang w:val="en-US" w:eastAsia="zh-CN"/>
        </w:rPr>
        <w:t>19</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日起至</w:t>
      </w:r>
      <w:r>
        <w:rPr>
          <w:rFonts w:hint="eastAsia" w:ascii="宋体" w:hAnsi="宋体" w:cs="宋体"/>
          <w:color w:val="auto"/>
          <w:sz w:val="21"/>
          <w:szCs w:val="21"/>
          <w:u w:val="single"/>
          <w:lang w:eastAsia="zh-CN"/>
        </w:rPr>
        <w:t>2024</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xml:space="preserve"> </w:t>
      </w:r>
      <w:r>
        <w:rPr>
          <w:rFonts w:hint="eastAsia" w:ascii="宋体" w:hAnsi="宋体" w:cs="宋体"/>
          <w:color w:val="auto"/>
          <w:sz w:val="21"/>
          <w:szCs w:val="21"/>
          <w:u w:val="single"/>
          <w:lang w:val="en-US" w:eastAsia="zh-CN"/>
        </w:rPr>
        <w:t xml:space="preserve">12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xml:space="preserve"> </w:t>
      </w:r>
      <w:r>
        <w:rPr>
          <w:rFonts w:hint="eastAsia" w:ascii="宋体" w:hAnsi="宋体" w:cs="宋体"/>
          <w:color w:val="auto"/>
          <w:sz w:val="21"/>
          <w:szCs w:val="21"/>
          <w:u w:val="single"/>
          <w:lang w:val="en-US" w:eastAsia="zh-CN"/>
        </w:rPr>
        <w:t xml:space="preserve">26 </w:t>
      </w:r>
      <w:r>
        <w:rPr>
          <w:rFonts w:hint="eastAsia" w:ascii="宋体" w:hAnsi="宋体" w:eastAsia="宋体" w:cs="宋体"/>
          <w:color w:val="auto"/>
          <w:sz w:val="21"/>
          <w:szCs w:val="21"/>
        </w:rPr>
        <w:t>日（节假日除外)，每日上午 每日上午</w:t>
      </w:r>
      <w:r>
        <w:rPr>
          <w:rFonts w:hint="eastAsia" w:ascii="宋体" w:hAnsi="宋体" w:eastAsia="宋体" w:cs="宋体"/>
          <w:color w:val="auto"/>
          <w:sz w:val="21"/>
          <w:szCs w:val="21"/>
          <w:u w:val="single"/>
        </w:rPr>
        <w:t xml:space="preserve">8:30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12:00 </w:t>
      </w:r>
      <w:r>
        <w:rPr>
          <w:rFonts w:hint="eastAsia" w:ascii="宋体" w:hAnsi="宋体" w:eastAsia="宋体" w:cs="宋体"/>
          <w:color w:val="auto"/>
          <w:sz w:val="21"/>
          <w:szCs w:val="21"/>
        </w:rPr>
        <w:t>，下午</w:t>
      </w:r>
      <w:r>
        <w:rPr>
          <w:rFonts w:hint="eastAsia" w:ascii="宋体" w:hAnsi="宋体" w:eastAsia="宋体" w:cs="宋体"/>
          <w:color w:val="auto"/>
          <w:sz w:val="21"/>
          <w:szCs w:val="21"/>
          <w:u w:val="single"/>
        </w:rPr>
        <w:t xml:space="preserve"> 14:30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17:00 （</w:t>
      </w:r>
      <w:r>
        <w:rPr>
          <w:rFonts w:hint="eastAsia" w:ascii="宋体" w:hAnsi="宋体" w:eastAsia="宋体" w:cs="宋体"/>
          <w:color w:val="auto"/>
          <w:sz w:val="21"/>
          <w:szCs w:val="21"/>
        </w:rPr>
        <w:t>北京时间)，持以下盖章资料：①法定代表人身份证明（附营业执照复印件）或者授权委托书（并附法定代表人身份证明及营业执照复印件)、②个人身份证到</w:t>
      </w:r>
      <w:r>
        <w:rPr>
          <w:rFonts w:hint="eastAsia" w:ascii="宋体" w:hAnsi="宋体" w:eastAsia="宋体" w:cs="宋体"/>
          <w:color w:val="auto"/>
          <w:sz w:val="21"/>
          <w:szCs w:val="21"/>
          <w:u w:val="single"/>
        </w:rPr>
        <w:t xml:space="preserve"> 湖南中育招标有限公司（长沙市岳麓区谷丰中路209号荣泰广场3栋12楼1234房）</w:t>
      </w:r>
      <w:r>
        <w:rPr>
          <w:rFonts w:hint="eastAsia" w:ascii="宋体" w:hAnsi="宋体" w:eastAsia="宋体" w:cs="宋体"/>
          <w:color w:val="auto"/>
          <w:sz w:val="21"/>
          <w:szCs w:val="21"/>
        </w:rPr>
        <w:t>办理报名登记手续。</w:t>
      </w:r>
      <w:r>
        <w:rPr>
          <w:rFonts w:hint="eastAsia" w:ascii="宋体" w:hAnsi="宋体" w:eastAsia="宋体" w:cs="宋体"/>
          <w:color w:val="auto"/>
          <w:kern w:val="0"/>
          <w:sz w:val="21"/>
          <w:szCs w:val="21"/>
        </w:rPr>
        <w:t>未在规定的时间内进行报名登记并获取</w:t>
      </w:r>
      <w:r>
        <w:rPr>
          <w:rFonts w:hint="eastAsia" w:ascii="宋体" w:hAnsi="宋体" w:eastAsia="宋体" w:cs="宋体"/>
          <w:color w:val="auto"/>
          <w:sz w:val="21"/>
          <w:szCs w:val="21"/>
        </w:rPr>
        <w:t>磋商</w:t>
      </w:r>
      <w:r>
        <w:rPr>
          <w:rFonts w:hint="eastAsia" w:ascii="宋体" w:hAnsi="宋体" w:eastAsia="宋体" w:cs="宋体"/>
          <w:color w:val="auto"/>
          <w:kern w:val="0"/>
          <w:sz w:val="21"/>
          <w:szCs w:val="21"/>
        </w:rPr>
        <w:t>文件或通过其他方式获取</w:t>
      </w:r>
      <w:r>
        <w:rPr>
          <w:rFonts w:hint="eastAsia" w:ascii="宋体" w:hAnsi="宋体" w:eastAsia="宋体" w:cs="宋体"/>
          <w:color w:val="auto"/>
          <w:sz w:val="21"/>
          <w:szCs w:val="21"/>
        </w:rPr>
        <w:t>磋商</w:t>
      </w:r>
      <w:r>
        <w:rPr>
          <w:rFonts w:hint="eastAsia" w:ascii="宋体" w:hAnsi="宋体" w:eastAsia="宋体" w:cs="宋体"/>
          <w:color w:val="auto"/>
          <w:kern w:val="0"/>
          <w:sz w:val="21"/>
          <w:szCs w:val="21"/>
        </w:rPr>
        <w:t>文件的单位，其递交的</w:t>
      </w:r>
      <w:r>
        <w:rPr>
          <w:rFonts w:hint="eastAsia" w:ascii="宋体" w:hAnsi="宋体" w:eastAsia="宋体" w:cs="宋体"/>
          <w:color w:val="auto"/>
          <w:sz w:val="21"/>
          <w:szCs w:val="21"/>
        </w:rPr>
        <w:t>响应文件</w:t>
      </w:r>
      <w:r>
        <w:rPr>
          <w:rFonts w:hint="eastAsia" w:ascii="宋体" w:hAnsi="宋体" w:eastAsia="宋体" w:cs="宋体"/>
          <w:color w:val="auto"/>
          <w:kern w:val="0"/>
          <w:sz w:val="21"/>
          <w:szCs w:val="21"/>
        </w:rPr>
        <w:t>将被拒绝。</w:t>
      </w:r>
    </w:p>
    <w:p w14:paraId="1346023C">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、本磋商文件公告期为</w:t>
      </w:r>
      <w:r>
        <w:rPr>
          <w:rFonts w:hint="eastAsia" w:ascii="宋体" w:hAnsi="宋体" w:cs="宋体"/>
          <w:color w:val="auto"/>
          <w:sz w:val="21"/>
          <w:szCs w:val="21"/>
          <w:lang w:eastAsia="zh-CN"/>
        </w:rPr>
        <w:t>2024</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xml:space="preserve"> </w:t>
      </w:r>
      <w:r>
        <w:rPr>
          <w:rFonts w:hint="eastAsia" w:ascii="宋体" w:hAnsi="宋体" w:cs="宋体"/>
          <w:color w:val="auto"/>
          <w:sz w:val="21"/>
          <w:szCs w:val="21"/>
          <w:u w:val="single"/>
          <w:lang w:val="en-US" w:eastAsia="zh-CN"/>
        </w:rPr>
        <w:t xml:space="preserve">12 </w:t>
      </w:r>
      <w:r>
        <w:rPr>
          <w:rFonts w:hint="eastAsia" w:ascii="宋体" w:hAnsi="宋体" w:eastAsia="宋体" w:cs="宋体"/>
          <w:color w:val="auto"/>
          <w:sz w:val="21"/>
          <w:szCs w:val="21"/>
        </w:rPr>
        <w:t>月</w:t>
      </w:r>
      <w:r>
        <w:rPr>
          <w:rFonts w:hint="eastAsia" w:ascii="宋体" w:hAnsi="宋体" w:cs="宋体"/>
          <w:color w:val="auto"/>
          <w:sz w:val="21"/>
          <w:szCs w:val="21"/>
          <w:u w:val="single"/>
          <w:lang w:val="en-US" w:eastAsia="zh-CN"/>
        </w:rPr>
        <w:t xml:space="preserve"> 19 </w:t>
      </w:r>
      <w:r>
        <w:rPr>
          <w:rFonts w:hint="eastAsia" w:ascii="宋体" w:hAnsi="宋体" w:eastAsia="宋体" w:cs="宋体"/>
          <w:color w:val="auto"/>
          <w:sz w:val="21"/>
          <w:szCs w:val="21"/>
        </w:rPr>
        <w:t>日起至</w:t>
      </w:r>
      <w:r>
        <w:rPr>
          <w:rFonts w:hint="eastAsia" w:ascii="宋体" w:hAnsi="宋体" w:cs="宋体"/>
          <w:color w:val="auto"/>
          <w:sz w:val="21"/>
          <w:szCs w:val="21"/>
          <w:lang w:eastAsia="zh-CN"/>
        </w:rPr>
        <w:t>2024</w:t>
      </w:r>
      <w:r>
        <w:rPr>
          <w:rFonts w:hint="eastAsia" w:ascii="宋体" w:hAnsi="宋体" w:eastAsia="宋体" w:cs="宋体"/>
          <w:color w:val="auto"/>
          <w:sz w:val="21"/>
          <w:szCs w:val="21"/>
        </w:rPr>
        <w:t>年</w:t>
      </w:r>
      <w:r>
        <w:rPr>
          <w:rFonts w:hint="eastAsia" w:ascii="宋体" w:hAnsi="宋体" w:cs="宋体"/>
          <w:color w:val="auto"/>
          <w:sz w:val="21"/>
          <w:szCs w:val="21"/>
          <w:u w:val="single"/>
          <w:lang w:val="en-US" w:eastAsia="zh-CN"/>
        </w:rPr>
        <w:t xml:space="preserve"> 12 </w:t>
      </w:r>
      <w:r>
        <w:rPr>
          <w:rFonts w:hint="eastAsia" w:ascii="宋体" w:hAnsi="宋体" w:eastAsia="宋体" w:cs="宋体"/>
          <w:color w:val="auto"/>
          <w:sz w:val="21"/>
          <w:szCs w:val="21"/>
        </w:rPr>
        <w:t>月</w:t>
      </w:r>
      <w:r>
        <w:rPr>
          <w:rFonts w:hint="eastAsia" w:ascii="宋体" w:hAnsi="宋体" w:cs="宋体"/>
          <w:color w:val="auto"/>
          <w:sz w:val="21"/>
          <w:szCs w:val="21"/>
          <w:u w:val="single"/>
          <w:lang w:val="en-US" w:eastAsia="zh-CN"/>
        </w:rPr>
        <w:t xml:space="preserve"> 24 </w:t>
      </w:r>
      <w:r>
        <w:rPr>
          <w:rFonts w:hint="eastAsia" w:ascii="宋体" w:hAnsi="宋体" w:eastAsia="宋体" w:cs="宋体"/>
          <w:color w:val="auto"/>
          <w:sz w:val="21"/>
          <w:szCs w:val="21"/>
        </w:rPr>
        <w:t>日。</w:t>
      </w:r>
    </w:p>
    <w:p w14:paraId="1445B766">
      <w:pPr>
        <w:adjustRightInd w:val="0"/>
        <w:snapToGrid w:val="0"/>
        <w:spacing w:line="360" w:lineRule="auto"/>
        <w:rPr>
          <w:rFonts w:ascii="宋体" w:hAnsi="宋体" w:cs="宋体"/>
          <w:b/>
          <w:color w:val="auto"/>
          <w:szCs w:val="21"/>
        </w:rPr>
      </w:pPr>
      <w:r>
        <w:rPr>
          <w:rFonts w:hint="eastAsia" w:ascii="宋体" w:hAnsi="宋体" w:cs="宋体"/>
          <w:b/>
          <w:color w:val="auto"/>
          <w:szCs w:val="21"/>
        </w:rPr>
        <w:t>五、响应文件提交的截止时间、开启时间及地点</w:t>
      </w:r>
    </w:p>
    <w:p w14:paraId="0343EF6E">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1、提交首次响应文件的截止时间为</w:t>
      </w:r>
      <w:r>
        <w:rPr>
          <w:rFonts w:hint="eastAsia" w:ascii="宋体" w:hAnsi="宋体" w:eastAsia="宋体" w:cs="宋体"/>
          <w:color w:val="auto"/>
          <w:sz w:val="21"/>
          <w:szCs w:val="21"/>
          <w:u w:val="single"/>
        </w:rPr>
        <w:t xml:space="preserve"> </w:t>
      </w:r>
      <w:r>
        <w:rPr>
          <w:rFonts w:hint="eastAsia" w:ascii="宋体" w:hAnsi="宋体" w:cs="宋体"/>
          <w:color w:val="auto"/>
          <w:sz w:val="21"/>
          <w:szCs w:val="21"/>
          <w:u w:val="single"/>
          <w:lang w:eastAsia="zh-CN"/>
        </w:rPr>
        <w:t>2024</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xml:space="preserve"> </w:t>
      </w:r>
      <w:r>
        <w:rPr>
          <w:rFonts w:hint="eastAsia" w:ascii="宋体" w:hAnsi="宋体" w:cs="宋体"/>
          <w:color w:val="auto"/>
          <w:sz w:val="21"/>
          <w:szCs w:val="21"/>
          <w:u w:val="single"/>
          <w:lang w:val="en-US" w:eastAsia="zh-CN"/>
        </w:rPr>
        <w:t xml:space="preserve">12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xml:space="preserve"> </w:t>
      </w:r>
      <w:r>
        <w:rPr>
          <w:rFonts w:hint="eastAsia" w:ascii="宋体" w:hAnsi="宋体" w:cs="宋体"/>
          <w:color w:val="auto"/>
          <w:sz w:val="21"/>
          <w:szCs w:val="21"/>
          <w:u w:val="single"/>
          <w:lang w:val="en-US" w:eastAsia="zh-CN"/>
        </w:rPr>
        <w:t xml:space="preserve">30 </w:t>
      </w:r>
      <w:r>
        <w:rPr>
          <w:rFonts w:hint="eastAsia" w:ascii="宋体" w:hAnsi="宋体" w:eastAsia="宋体" w:cs="宋体"/>
          <w:color w:val="auto"/>
          <w:sz w:val="21"/>
          <w:szCs w:val="21"/>
        </w:rPr>
        <w:t>日</w:t>
      </w:r>
      <w:r>
        <w:rPr>
          <w:rFonts w:hint="eastAsia" w:ascii="宋体" w:hAnsi="宋体" w:eastAsia="宋体" w:cs="宋体"/>
          <w:color w:val="auto"/>
          <w:sz w:val="21"/>
          <w:szCs w:val="21"/>
          <w:u w:val="single"/>
        </w:rPr>
        <w:t xml:space="preserve"> </w:t>
      </w:r>
      <w:r>
        <w:rPr>
          <w:rFonts w:hint="eastAsia" w:ascii="宋体" w:hAnsi="宋体" w:cs="宋体"/>
          <w:color w:val="auto"/>
          <w:sz w:val="21"/>
          <w:szCs w:val="21"/>
          <w:u w:val="single"/>
          <w:lang w:val="en-US" w:eastAsia="zh-CN"/>
        </w:rPr>
        <w:t>15</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时</w:t>
      </w:r>
      <w:r>
        <w:rPr>
          <w:rFonts w:hint="eastAsia" w:ascii="宋体" w:hAnsi="宋体" w:cs="宋体"/>
          <w:color w:val="auto"/>
          <w:sz w:val="21"/>
          <w:szCs w:val="21"/>
          <w:u w:val="single"/>
          <w:lang w:val="en-US" w:eastAsia="zh-CN"/>
        </w:rPr>
        <w:t xml:space="preserve"> 30 </w:t>
      </w:r>
      <w:r>
        <w:rPr>
          <w:rFonts w:hint="eastAsia" w:ascii="宋体" w:hAnsi="宋体" w:eastAsia="宋体" w:cs="宋体"/>
          <w:color w:val="auto"/>
          <w:sz w:val="21"/>
          <w:szCs w:val="21"/>
        </w:rPr>
        <w:t>分（北京时间），地点为</w:t>
      </w:r>
      <w:r>
        <w:rPr>
          <w:rFonts w:hint="eastAsia" w:ascii="宋体" w:hAnsi="宋体" w:eastAsia="宋体" w:cs="宋体"/>
          <w:bCs/>
          <w:color w:val="auto"/>
          <w:sz w:val="21"/>
          <w:szCs w:val="21"/>
          <w:u w:val="single"/>
        </w:rPr>
        <w:t>湖南中育招标有限公司（长沙市岳麓区谷丰中路209号荣泰广场3栋12楼1234房）</w:t>
      </w:r>
      <w:r>
        <w:rPr>
          <w:rFonts w:hint="eastAsia" w:ascii="宋体" w:hAnsi="宋体" w:eastAsia="宋体" w:cs="宋体"/>
          <w:color w:val="auto"/>
          <w:sz w:val="21"/>
          <w:szCs w:val="21"/>
        </w:rPr>
        <w:t>。在截止时间后送达的响应文件为无效文件，</w:t>
      </w:r>
      <w:r>
        <w:rPr>
          <w:rFonts w:hint="eastAsia" w:ascii="宋体" w:hAnsi="宋体" w:cs="宋体"/>
          <w:color w:val="auto"/>
          <w:sz w:val="21"/>
          <w:szCs w:val="21"/>
          <w:lang w:eastAsia="zh-CN"/>
        </w:rPr>
        <w:t>采购人</w:t>
      </w:r>
      <w:r>
        <w:rPr>
          <w:rFonts w:hint="eastAsia" w:ascii="宋体" w:hAnsi="宋体" w:eastAsia="宋体" w:cs="宋体"/>
          <w:color w:val="auto"/>
          <w:sz w:val="21"/>
          <w:szCs w:val="21"/>
        </w:rPr>
        <w:t>、采购代理机构或者磋商小组应当拒收。</w:t>
      </w:r>
    </w:p>
    <w:p w14:paraId="03970B04">
      <w:pPr>
        <w:tabs>
          <w:tab w:val="left" w:pos="360"/>
        </w:tabs>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2、首次响应文件的开启时间及地点与提交首次响应文件的截止时间及地点为同一时间及地点。</w:t>
      </w:r>
    </w:p>
    <w:p w14:paraId="2F76EFF3">
      <w:pPr>
        <w:pStyle w:val="3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shd w:val="clear" w:color="auto" w:fill="FFFFFF"/>
          <w:lang w:eastAsia="zh-CN"/>
        </w:rPr>
        <w:t>六</w:t>
      </w:r>
      <w:r>
        <w:rPr>
          <w:rFonts w:hint="eastAsia" w:ascii="宋体" w:hAnsi="宋体" w:eastAsia="宋体" w:cs="宋体"/>
          <w:b/>
          <w:bCs/>
          <w:color w:val="auto"/>
          <w:sz w:val="24"/>
          <w:szCs w:val="24"/>
          <w:shd w:val="clear" w:color="auto" w:fill="FFFFFF"/>
        </w:rPr>
        <w:t>、投标保证金：</w:t>
      </w:r>
    </w:p>
    <w:p w14:paraId="3D8DDE58">
      <w:pPr>
        <w:spacing w:line="360" w:lineRule="auto"/>
        <w:ind w:firstLine="420" w:firstLineChars="0"/>
        <w:textAlignment w:val="baseline"/>
        <w:rPr>
          <w:rFonts w:hint="eastAsia"/>
          <w:color w:val="auto"/>
          <w:sz w:val="21"/>
          <w:szCs w:val="21"/>
        </w:rPr>
      </w:pPr>
      <w:r>
        <w:rPr>
          <w:rFonts w:hint="eastAsia"/>
          <w:color w:val="auto"/>
          <w:sz w:val="21"/>
          <w:szCs w:val="21"/>
        </w:rPr>
        <w:t>1</w:t>
      </w:r>
      <w:r>
        <w:rPr>
          <w:rFonts w:hint="eastAsia"/>
          <w:color w:val="auto"/>
          <w:sz w:val="21"/>
          <w:szCs w:val="21"/>
          <w:lang w:eastAsia="zh-CN"/>
        </w:rPr>
        <w:t>、</w:t>
      </w:r>
      <w:r>
        <w:rPr>
          <w:rFonts w:hint="eastAsia"/>
          <w:color w:val="auto"/>
          <w:sz w:val="21"/>
          <w:szCs w:val="21"/>
        </w:rPr>
        <w:t>投标保证金账户</w:t>
      </w:r>
    </w:p>
    <w:p w14:paraId="7CD31828">
      <w:pPr>
        <w:spacing w:line="360" w:lineRule="auto"/>
        <w:ind w:left="420" w:leftChars="0" w:firstLine="420" w:firstLineChars="0"/>
        <w:textAlignment w:val="baseline"/>
        <w:rPr>
          <w:rFonts w:hint="eastAsia"/>
          <w:color w:val="auto"/>
          <w:sz w:val="21"/>
          <w:szCs w:val="21"/>
        </w:rPr>
      </w:pPr>
      <w:r>
        <w:rPr>
          <w:rFonts w:hint="eastAsia"/>
          <w:color w:val="auto"/>
          <w:sz w:val="21"/>
          <w:szCs w:val="21"/>
        </w:rPr>
        <w:t>户名：湖南中育招标有限公司</w:t>
      </w:r>
    </w:p>
    <w:p w14:paraId="7AE89625">
      <w:pPr>
        <w:spacing w:line="360" w:lineRule="auto"/>
        <w:ind w:left="420" w:leftChars="0" w:firstLine="420" w:firstLineChars="0"/>
        <w:textAlignment w:val="baseline"/>
        <w:rPr>
          <w:rFonts w:hint="eastAsia"/>
          <w:color w:val="auto"/>
          <w:sz w:val="21"/>
          <w:szCs w:val="21"/>
        </w:rPr>
      </w:pPr>
      <w:r>
        <w:rPr>
          <w:rFonts w:hint="eastAsia"/>
          <w:color w:val="auto"/>
          <w:sz w:val="21"/>
          <w:szCs w:val="21"/>
        </w:rPr>
        <w:t>开户银行：上海浦东发展银行长沙侯家塘支行</w:t>
      </w:r>
    </w:p>
    <w:p w14:paraId="0E6E0E1D">
      <w:pPr>
        <w:spacing w:line="360" w:lineRule="auto"/>
        <w:ind w:left="420" w:leftChars="0" w:firstLine="420" w:firstLineChars="0"/>
        <w:textAlignment w:val="baseline"/>
        <w:rPr>
          <w:rFonts w:hint="eastAsia"/>
          <w:color w:val="auto"/>
          <w:sz w:val="21"/>
          <w:szCs w:val="21"/>
        </w:rPr>
      </w:pPr>
      <w:r>
        <w:rPr>
          <w:rFonts w:hint="eastAsia"/>
          <w:color w:val="auto"/>
          <w:sz w:val="21"/>
          <w:szCs w:val="21"/>
        </w:rPr>
        <w:t>账号：66060154800000043</w:t>
      </w:r>
    </w:p>
    <w:p w14:paraId="00914FEF">
      <w:pPr>
        <w:spacing w:line="360" w:lineRule="auto"/>
        <w:ind w:firstLine="420" w:firstLineChars="0"/>
        <w:textAlignment w:val="baseline"/>
        <w:rPr>
          <w:rFonts w:hint="eastAsia"/>
          <w:color w:val="auto"/>
          <w:sz w:val="21"/>
          <w:szCs w:val="21"/>
        </w:rPr>
      </w:pPr>
      <w:r>
        <w:rPr>
          <w:rFonts w:hint="eastAsia"/>
          <w:color w:val="auto"/>
          <w:sz w:val="21"/>
          <w:szCs w:val="21"/>
        </w:rPr>
        <w:t>2</w:t>
      </w:r>
      <w:r>
        <w:rPr>
          <w:rFonts w:hint="eastAsia"/>
          <w:color w:val="auto"/>
          <w:sz w:val="21"/>
          <w:szCs w:val="21"/>
          <w:lang w:eastAsia="zh-CN"/>
        </w:rPr>
        <w:t>、</w:t>
      </w:r>
      <w:r>
        <w:rPr>
          <w:rFonts w:hint="eastAsia" w:ascii="宋体" w:hAnsi="宋体" w:eastAsia="宋体" w:cs="宋体"/>
          <w:b w:val="0"/>
          <w:bCs w:val="0"/>
          <w:color w:val="auto"/>
          <w:sz w:val="21"/>
          <w:szCs w:val="21"/>
          <w:shd w:val="clear" w:color="auto" w:fill="FFFFFF"/>
        </w:rPr>
        <w:t>递送</w:t>
      </w:r>
      <w:r>
        <w:rPr>
          <w:rFonts w:hint="eastAsia" w:ascii="宋体" w:hAnsi="宋体" w:cs="宋体"/>
          <w:b w:val="0"/>
          <w:bCs w:val="0"/>
          <w:color w:val="auto"/>
          <w:sz w:val="21"/>
          <w:szCs w:val="21"/>
          <w:shd w:val="clear" w:color="auto" w:fill="FFFFFF"/>
          <w:lang w:eastAsia="zh-CN"/>
        </w:rPr>
        <w:t>响应文件</w:t>
      </w:r>
      <w:r>
        <w:rPr>
          <w:rFonts w:hint="eastAsia" w:ascii="宋体" w:hAnsi="宋体" w:eastAsia="宋体" w:cs="宋体"/>
          <w:b w:val="0"/>
          <w:bCs w:val="0"/>
          <w:color w:val="auto"/>
          <w:sz w:val="21"/>
          <w:szCs w:val="21"/>
          <w:shd w:val="clear" w:color="auto" w:fill="FFFFFF"/>
        </w:rPr>
        <w:t>前，</w:t>
      </w:r>
      <w:r>
        <w:rPr>
          <w:rFonts w:hint="eastAsia" w:ascii="宋体" w:hAnsi="宋体" w:cs="宋体"/>
          <w:b w:val="0"/>
          <w:bCs w:val="0"/>
          <w:color w:val="auto"/>
          <w:sz w:val="21"/>
          <w:szCs w:val="21"/>
          <w:shd w:val="clear" w:color="auto" w:fill="FFFFFF"/>
          <w:lang w:eastAsia="zh-CN"/>
        </w:rPr>
        <w:t>供应商</w:t>
      </w:r>
      <w:r>
        <w:rPr>
          <w:rFonts w:hint="eastAsia" w:ascii="宋体" w:hAnsi="宋体" w:eastAsia="宋体" w:cs="宋体"/>
          <w:b w:val="0"/>
          <w:bCs w:val="0"/>
          <w:color w:val="auto"/>
          <w:sz w:val="21"/>
          <w:szCs w:val="21"/>
          <w:shd w:val="clear" w:color="auto" w:fill="FFFFFF"/>
        </w:rPr>
        <w:t>须交付投标保证金</w:t>
      </w:r>
      <w:r>
        <w:rPr>
          <w:rFonts w:hint="eastAsia"/>
          <w:color w:val="auto"/>
          <w:sz w:val="21"/>
          <w:szCs w:val="21"/>
        </w:rPr>
        <w:t>：人民币</w:t>
      </w:r>
      <w:r>
        <w:rPr>
          <w:rFonts w:hint="eastAsia" w:ascii="宋体" w:hAnsi="宋体" w:cs="宋体"/>
          <w:color w:val="auto"/>
          <w:sz w:val="21"/>
          <w:szCs w:val="21"/>
          <w:u w:val="single"/>
          <w:lang w:val="en-US" w:eastAsia="zh-CN"/>
        </w:rPr>
        <w:t>肆仟</w:t>
      </w:r>
      <w:r>
        <w:rPr>
          <w:rFonts w:hint="eastAsia"/>
          <w:color w:val="auto"/>
          <w:sz w:val="21"/>
          <w:szCs w:val="21"/>
        </w:rPr>
        <w:t>元整</w:t>
      </w:r>
    </w:p>
    <w:p w14:paraId="6E5C035E">
      <w:pPr>
        <w:spacing w:line="360" w:lineRule="auto"/>
        <w:ind w:firstLine="420" w:firstLineChars="0"/>
        <w:textAlignment w:val="baseline"/>
        <w:rPr>
          <w:rFonts w:hint="eastAsia"/>
          <w:color w:val="auto"/>
          <w:sz w:val="21"/>
          <w:szCs w:val="21"/>
        </w:rPr>
      </w:pPr>
      <w:r>
        <w:rPr>
          <w:rFonts w:hint="eastAsia"/>
          <w:color w:val="auto"/>
          <w:sz w:val="21"/>
          <w:szCs w:val="21"/>
        </w:rPr>
        <w:t>3</w:t>
      </w:r>
      <w:r>
        <w:rPr>
          <w:rFonts w:hint="eastAsia"/>
          <w:color w:val="auto"/>
          <w:sz w:val="21"/>
          <w:szCs w:val="21"/>
          <w:lang w:eastAsia="zh-CN"/>
        </w:rPr>
        <w:t>、</w:t>
      </w:r>
      <w:r>
        <w:rPr>
          <w:rFonts w:hint="eastAsia"/>
          <w:color w:val="auto"/>
          <w:sz w:val="21"/>
          <w:szCs w:val="21"/>
        </w:rPr>
        <w:t>投标保证金到账截止时间：</w:t>
      </w:r>
      <w:r>
        <w:rPr>
          <w:rFonts w:hint="eastAsia"/>
          <w:color w:val="auto"/>
          <w:sz w:val="21"/>
          <w:szCs w:val="21"/>
          <w:u w:val="single"/>
          <w:lang w:val="en-US" w:eastAsia="zh-CN"/>
        </w:rPr>
        <w:t xml:space="preserve"> 2024 </w:t>
      </w:r>
      <w:r>
        <w:rPr>
          <w:rFonts w:hint="eastAsia"/>
          <w:color w:val="auto"/>
          <w:sz w:val="21"/>
          <w:szCs w:val="21"/>
        </w:rPr>
        <w:t>年</w:t>
      </w:r>
      <w:r>
        <w:rPr>
          <w:rFonts w:hint="eastAsia"/>
          <w:color w:val="auto"/>
          <w:sz w:val="21"/>
          <w:szCs w:val="21"/>
          <w:u w:val="single"/>
          <w:lang w:val="en-US" w:eastAsia="zh-CN"/>
        </w:rPr>
        <w:t xml:space="preserve"> 12</w:t>
      </w:r>
      <w:r>
        <w:rPr>
          <w:rFonts w:hint="eastAsia"/>
          <w:color w:val="auto"/>
          <w:sz w:val="21"/>
          <w:szCs w:val="21"/>
        </w:rPr>
        <w:t>月</w:t>
      </w:r>
      <w:r>
        <w:rPr>
          <w:rFonts w:hint="eastAsia"/>
          <w:color w:val="auto"/>
          <w:sz w:val="21"/>
          <w:szCs w:val="21"/>
          <w:u w:val="single"/>
          <w:lang w:val="en-US" w:eastAsia="zh-CN"/>
        </w:rPr>
        <w:t xml:space="preserve"> 29</w:t>
      </w:r>
      <w:r>
        <w:rPr>
          <w:rFonts w:hint="eastAsia"/>
          <w:color w:val="auto"/>
          <w:sz w:val="21"/>
          <w:szCs w:val="21"/>
        </w:rPr>
        <w:t>日</w:t>
      </w:r>
      <w:r>
        <w:rPr>
          <w:rFonts w:hint="eastAsia"/>
          <w:color w:val="auto"/>
          <w:sz w:val="21"/>
          <w:szCs w:val="21"/>
          <w:lang w:val="en-US" w:eastAsia="zh-CN"/>
        </w:rPr>
        <w:t xml:space="preserve"> 17</w:t>
      </w:r>
      <w:r>
        <w:rPr>
          <w:rFonts w:hint="eastAsia"/>
          <w:color w:val="auto"/>
          <w:sz w:val="21"/>
          <w:szCs w:val="21"/>
        </w:rPr>
        <w:t>时</w:t>
      </w:r>
      <w:r>
        <w:rPr>
          <w:rFonts w:hint="eastAsia"/>
          <w:color w:val="auto"/>
          <w:sz w:val="21"/>
          <w:szCs w:val="21"/>
          <w:lang w:val="en-US" w:eastAsia="zh-CN"/>
        </w:rPr>
        <w:t>00</w:t>
      </w:r>
      <w:r>
        <w:rPr>
          <w:rFonts w:hint="eastAsia"/>
          <w:color w:val="auto"/>
          <w:sz w:val="21"/>
          <w:szCs w:val="21"/>
        </w:rPr>
        <w:t xml:space="preserve">分              </w:t>
      </w:r>
    </w:p>
    <w:p w14:paraId="4D027F5E">
      <w:pPr>
        <w:spacing w:line="360" w:lineRule="auto"/>
        <w:ind w:firstLine="420" w:firstLineChars="0"/>
        <w:textAlignment w:val="baseline"/>
        <w:rPr>
          <w:rFonts w:hint="eastAsia" w:ascii="宋体" w:hAnsi="宋体" w:eastAsia="宋体" w:cs="宋体"/>
          <w:b w:val="0"/>
          <w:bCs w:val="0"/>
          <w:color w:val="auto"/>
          <w:sz w:val="21"/>
          <w:szCs w:val="21"/>
        </w:rPr>
      </w:pPr>
      <w:r>
        <w:rPr>
          <w:rFonts w:hint="eastAsia"/>
          <w:color w:val="auto"/>
          <w:sz w:val="21"/>
          <w:szCs w:val="21"/>
        </w:rPr>
        <w:t>4</w:t>
      </w:r>
      <w:r>
        <w:rPr>
          <w:rFonts w:hint="eastAsia"/>
          <w:color w:val="auto"/>
          <w:sz w:val="21"/>
          <w:szCs w:val="21"/>
          <w:lang w:eastAsia="zh-CN"/>
        </w:rPr>
        <w:t>、供应商</w:t>
      </w:r>
      <w:r>
        <w:rPr>
          <w:rFonts w:hint="eastAsia"/>
          <w:color w:val="auto"/>
          <w:sz w:val="21"/>
          <w:szCs w:val="21"/>
        </w:rPr>
        <w:t>须在第3条规定的截止时间前将投标保证金以</w:t>
      </w:r>
      <w:r>
        <w:rPr>
          <w:rFonts w:hint="eastAsia"/>
          <w:color w:val="auto"/>
          <w:sz w:val="21"/>
          <w:szCs w:val="21"/>
          <w:lang w:eastAsia="zh-CN"/>
        </w:rPr>
        <w:t>银行</w:t>
      </w:r>
      <w:r>
        <w:rPr>
          <w:rFonts w:hint="eastAsia"/>
          <w:color w:val="auto"/>
          <w:sz w:val="21"/>
          <w:szCs w:val="21"/>
        </w:rPr>
        <w:t>转账方式从本单位账户缴入上述指定账户，并备注项目名称“</w:t>
      </w:r>
      <w:r>
        <w:rPr>
          <w:rFonts w:hint="eastAsia"/>
          <w:color w:val="auto"/>
          <w:sz w:val="21"/>
          <w:szCs w:val="21"/>
          <w:lang w:eastAsia="zh-CN"/>
        </w:rPr>
        <w:t>湖南省人社厅工伤预防培训进学校项目</w:t>
      </w:r>
      <w:r>
        <w:rPr>
          <w:rFonts w:hint="eastAsia"/>
          <w:color w:val="auto"/>
          <w:sz w:val="21"/>
          <w:szCs w:val="21"/>
        </w:rPr>
        <w:t>”，拒绝以其它方式缴纳，禁止第三方代缴保证金。</w:t>
      </w:r>
      <w:r>
        <w:rPr>
          <w:rFonts w:hint="eastAsia"/>
          <w:color w:val="auto"/>
          <w:sz w:val="21"/>
          <w:szCs w:val="21"/>
          <w:lang w:eastAsia="zh-CN"/>
        </w:rPr>
        <w:t>供应商</w:t>
      </w:r>
      <w:r>
        <w:rPr>
          <w:rFonts w:hint="eastAsia"/>
          <w:color w:val="auto"/>
          <w:sz w:val="21"/>
          <w:szCs w:val="21"/>
        </w:rPr>
        <w:t>应充分考虑投标保证金在途时间，确保投标保证金在到账截止时间前到账。</w:t>
      </w:r>
      <w:r>
        <w:rPr>
          <w:rFonts w:hint="eastAsia" w:ascii="宋体" w:hAnsi="宋体" w:eastAsia="宋体" w:cs="宋体"/>
          <w:b w:val="0"/>
          <w:bCs w:val="0"/>
          <w:color w:val="auto"/>
          <w:kern w:val="0"/>
          <w:sz w:val="21"/>
          <w:szCs w:val="21"/>
          <w:shd w:val="clear" w:color="auto" w:fill="FFFFFF"/>
          <w:lang w:val="en-US" w:eastAsia="zh-CN" w:bidi="ar"/>
        </w:rPr>
        <w:t>未按时足额缴纳投标保证金的，其投标将被拒绝。</w:t>
      </w:r>
    </w:p>
    <w:p w14:paraId="4E315F7E">
      <w:pPr>
        <w:spacing w:line="360" w:lineRule="auto"/>
        <w:ind w:firstLine="420" w:firstLineChars="0"/>
        <w:textAlignment w:val="baseline"/>
        <w:rPr>
          <w:rFonts w:hint="eastAsia"/>
          <w:color w:val="auto"/>
          <w:sz w:val="21"/>
          <w:szCs w:val="21"/>
        </w:rPr>
      </w:pPr>
      <w:r>
        <w:rPr>
          <w:rFonts w:hint="eastAsia"/>
          <w:color w:val="auto"/>
          <w:sz w:val="21"/>
          <w:szCs w:val="21"/>
        </w:rPr>
        <w:t>5</w:t>
      </w:r>
      <w:r>
        <w:rPr>
          <w:rFonts w:hint="eastAsia"/>
          <w:color w:val="auto"/>
          <w:sz w:val="21"/>
          <w:szCs w:val="21"/>
          <w:lang w:eastAsia="zh-CN"/>
        </w:rPr>
        <w:t>、</w:t>
      </w:r>
      <w:r>
        <w:rPr>
          <w:rFonts w:hint="eastAsia"/>
          <w:color w:val="auto"/>
          <w:sz w:val="21"/>
          <w:szCs w:val="21"/>
        </w:rPr>
        <w:t>未按上述4条要求提交投标保证金的将被视为无效投标，其</w:t>
      </w:r>
      <w:r>
        <w:rPr>
          <w:rFonts w:hint="eastAsia"/>
          <w:color w:val="auto"/>
          <w:sz w:val="21"/>
          <w:szCs w:val="21"/>
          <w:lang w:eastAsia="zh-CN"/>
        </w:rPr>
        <w:t>响应文件</w:t>
      </w:r>
      <w:r>
        <w:rPr>
          <w:rFonts w:hint="eastAsia"/>
          <w:color w:val="auto"/>
          <w:sz w:val="21"/>
          <w:szCs w:val="21"/>
        </w:rPr>
        <w:t>将被评审委员会拒绝。</w:t>
      </w:r>
    </w:p>
    <w:p w14:paraId="6AD570E3">
      <w:pPr>
        <w:adjustRightInd w:val="0"/>
        <w:snapToGrid w:val="0"/>
        <w:spacing w:line="360" w:lineRule="auto"/>
        <w:rPr>
          <w:rFonts w:ascii="宋体" w:hAnsi="宋体" w:cs="宋体"/>
          <w:b/>
          <w:color w:val="auto"/>
          <w:szCs w:val="21"/>
        </w:rPr>
      </w:pPr>
      <w:r>
        <w:rPr>
          <w:rFonts w:hint="eastAsia" w:ascii="宋体" w:hAnsi="宋体" w:cs="宋体"/>
          <w:b/>
          <w:color w:val="auto"/>
          <w:szCs w:val="21"/>
          <w:lang w:eastAsia="zh-CN"/>
        </w:rPr>
        <w:t>七</w:t>
      </w:r>
      <w:r>
        <w:rPr>
          <w:rFonts w:hint="eastAsia" w:ascii="宋体" w:hAnsi="宋体" w:cs="宋体"/>
          <w:b/>
          <w:color w:val="auto"/>
          <w:szCs w:val="21"/>
        </w:rPr>
        <w:t>、采购项目联系人姓名和电话</w:t>
      </w:r>
    </w:p>
    <w:p w14:paraId="505796B7">
      <w:pPr>
        <w:pStyle w:val="24"/>
        <w:spacing w:line="360" w:lineRule="auto"/>
        <w:ind w:left="1155" w:hanging="1155" w:hangingChars="550"/>
        <w:jc w:val="left"/>
        <w:rPr>
          <w:rFonts w:hint="eastAsia" w:hAnsi="宋体" w:eastAsia="宋体" w:cs="宋体"/>
          <w:color w:val="auto"/>
          <w:lang w:eastAsia="zh-CN"/>
        </w:rPr>
      </w:pPr>
      <w:r>
        <w:rPr>
          <w:rFonts w:hint="eastAsia" w:hAnsi="宋体" w:cs="宋体"/>
          <w:color w:val="auto"/>
        </w:rPr>
        <w:t>采 购 人：</w:t>
      </w:r>
      <w:r>
        <w:rPr>
          <w:rFonts w:hint="eastAsia" w:hAnsi="宋体" w:cs="宋体"/>
          <w:color w:val="auto"/>
          <w:lang w:eastAsia="zh-CN"/>
        </w:rPr>
        <w:t>湖南省人力资源和社会保障厅</w:t>
      </w:r>
    </w:p>
    <w:p w14:paraId="242C6662">
      <w:pPr>
        <w:pStyle w:val="24"/>
        <w:spacing w:line="360" w:lineRule="auto"/>
        <w:ind w:left="1155" w:hanging="1155" w:hangingChars="550"/>
        <w:jc w:val="left"/>
        <w:rPr>
          <w:rFonts w:hint="eastAsia" w:hAnsi="宋体" w:eastAsia="宋体" w:cs="宋体"/>
          <w:color w:val="auto"/>
          <w:lang w:eastAsia="zh-CN"/>
        </w:rPr>
      </w:pPr>
      <w:r>
        <w:rPr>
          <w:rFonts w:hint="eastAsia" w:hAnsi="宋体" w:cs="宋体"/>
          <w:color w:val="auto"/>
        </w:rPr>
        <w:t>地　　址：</w:t>
      </w:r>
      <w:r>
        <w:rPr>
          <w:rFonts w:hint="eastAsia" w:hAnsi="宋体" w:cs="宋体"/>
          <w:color w:val="auto"/>
          <w:lang w:eastAsia="zh-CN"/>
        </w:rPr>
        <w:t>长沙市天心区银杏路6号（芙蓉南路与友谊路交叉口西北面）</w:t>
      </w:r>
    </w:p>
    <w:p w14:paraId="6E980E90">
      <w:pPr>
        <w:adjustRightInd w:val="0"/>
        <w:snapToGrid w:val="0"/>
        <w:spacing w:line="360" w:lineRule="auto"/>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联系电话：</w:t>
      </w:r>
      <w:r>
        <w:rPr>
          <w:rFonts w:hint="eastAsia" w:ascii="宋体" w:hAnsi="宋体" w:cs="宋体"/>
          <w:color w:val="auto"/>
          <w:kern w:val="0"/>
          <w:szCs w:val="21"/>
          <w:highlight w:val="none"/>
          <w:shd w:val="clear" w:color="auto" w:fill="FFFFFF"/>
          <w:lang w:val="en-US" w:eastAsia="zh-CN"/>
        </w:rPr>
        <w:t>0731-84900037</w:t>
      </w:r>
      <w:r>
        <w:rPr>
          <w:rFonts w:hint="eastAsia"/>
          <w:color w:val="auto"/>
          <w:lang w:val="en-US" w:eastAsia="zh-CN"/>
        </w:rPr>
        <w:t xml:space="preserve"> </w:t>
      </w:r>
    </w:p>
    <w:p w14:paraId="591C2896">
      <w:pPr>
        <w:pStyle w:val="24"/>
        <w:spacing w:line="360" w:lineRule="auto"/>
        <w:jc w:val="left"/>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联 系</w:t>
      </w:r>
      <w:r>
        <w:rPr>
          <w:rFonts w:hint="eastAsia" w:ascii="宋体" w:hAnsi="宋体" w:eastAsia="宋体"/>
          <w:color w:val="auto"/>
          <w:szCs w:val="21"/>
          <w:highlight w:val="none"/>
          <w:lang w:val="en-US" w:eastAsia="zh-CN"/>
        </w:rPr>
        <w:t xml:space="preserve"> </w:t>
      </w:r>
      <w:r>
        <w:rPr>
          <w:rFonts w:hint="eastAsia" w:ascii="宋体" w:hAnsi="宋体" w:eastAsia="宋体"/>
          <w:color w:val="auto"/>
          <w:szCs w:val="21"/>
          <w:highlight w:val="none"/>
          <w:lang w:eastAsia="zh-CN"/>
        </w:rPr>
        <w:t>人：杨柱</w:t>
      </w:r>
    </w:p>
    <w:p w14:paraId="76F0FED2">
      <w:pPr>
        <w:pStyle w:val="24"/>
        <w:spacing w:line="360" w:lineRule="auto"/>
        <w:jc w:val="left"/>
        <w:rPr>
          <w:rFonts w:hAnsi="宋体" w:cs="宋体"/>
          <w:color w:val="auto"/>
        </w:rPr>
      </w:pPr>
      <w:r>
        <w:rPr>
          <w:rFonts w:hint="eastAsia" w:hAnsi="宋体" w:cs="宋体"/>
          <w:bCs/>
          <w:color w:val="auto"/>
        </w:rPr>
        <w:t>采购代理机构：</w:t>
      </w:r>
      <w:r>
        <w:rPr>
          <w:rFonts w:hint="eastAsia" w:hAnsi="宋体" w:cs="宋体"/>
          <w:color w:val="auto"/>
        </w:rPr>
        <w:t>湖南中育招标有限公司</w:t>
      </w:r>
    </w:p>
    <w:p w14:paraId="238960B7">
      <w:pPr>
        <w:pStyle w:val="24"/>
        <w:spacing w:line="360" w:lineRule="auto"/>
        <w:ind w:left="1155" w:hanging="1155" w:hangingChars="550"/>
        <w:jc w:val="left"/>
        <w:rPr>
          <w:rFonts w:hAnsi="宋体" w:cs="宋体"/>
          <w:color w:val="auto"/>
        </w:rPr>
      </w:pPr>
      <w:r>
        <w:rPr>
          <w:rFonts w:hint="eastAsia" w:hAnsi="宋体" w:cs="宋体"/>
          <w:color w:val="auto"/>
        </w:rPr>
        <w:t xml:space="preserve">地     址：长沙市岳麓区谷丰中路209号荣泰广场3栋12楼1234房 </w:t>
      </w:r>
    </w:p>
    <w:p w14:paraId="5D1E301B">
      <w:pPr>
        <w:pStyle w:val="24"/>
        <w:spacing w:line="360" w:lineRule="auto"/>
        <w:jc w:val="left"/>
        <w:rPr>
          <w:rFonts w:hAnsi="宋体" w:cs="宋体"/>
          <w:color w:val="auto"/>
        </w:rPr>
      </w:pPr>
      <w:r>
        <w:rPr>
          <w:rFonts w:hint="eastAsia" w:hAnsi="宋体" w:cs="宋体"/>
          <w:color w:val="auto"/>
        </w:rPr>
        <w:t xml:space="preserve">电    话：0731-85561661  85561495（财务）  </w:t>
      </w:r>
    </w:p>
    <w:p w14:paraId="3DC0DD11">
      <w:pPr>
        <w:rPr>
          <w:color w:val="auto"/>
        </w:rPr>
      </w:pPr>
      <w:r>
        <w:rPr>
          <w:rFonts w:hint="eastAsia" w:ascii="宋体" w:hAnsi="宋体" w:cs="宋体"/>
          <w:color w:val="auto"/>
        </w:rPr>
        <w:t>联 系 人：</w:t>
      </w:r>
      <w:r>
        <w:rPr>
          <w:rFonts w:hint="eastAsia" w:ascii="宋体" w:hAnsi="宋体" w:cs="Arial"/>
          <w:color w:val="auto"/>
          <w:szCs w:val="21"/>
          <w:lang w:eastAsia="zh-CN"/>
        </w:rPr>
        <w:t>熊洁</w:t>
      </w:r>
      <w:r>
        <w:rPr>
          <w:rFonts w:hint="eastAsia" w:ascii="宋体" w:hAnsi="宋体" w:cs="Arial"/>
          <w:color w:val="auto"/>
          <w:szCs w:val="21"/>
        </w:rPr>
        <w:t xml:space="preserve"> </w:t>
      </w:r>
      <w:r>
        <w:rPr>
          <w:rFonts w:hint="eastAsia" w:ascii="宋体" w:hAnsi="宋体"/>
          <w:color w:val="auto"/>
          <w:szCs w:val="21"/>
        </w:rPr>
        <w:t xml:space="preserve">  牟佳佳  </w:t>
      </w:r>
      <w:r>
        <w:rPr>
          <w:rFonts w:hint="eastAsia" w:ascii="宋体" w:hAnsi="宋体" w:cs="宋体"/>
          <w:color w:val="auto"/>
        </w:rPr>
        <w:t xml:space="preserve"> 陆丹</w:t>
      </w:r>
      <w:r>
        <w:rPr>
          <w:rFonts w:hint="eastAsia" w:ascii="宋体" w:hAnsi="宋体" w:cs="宋体"/>
          <w:iCs/>
          <w:color w:val="auto"/>
        </w:rPr>
        <w:t xml:space="preserve"> </w:t>
      </w:r>
    </w:p>
    <w:p w14:paraId="2CFB7B1B">
      <w:pPr>
        <w:pStyle w:val="24"/>
        <w:adjustRightInd w:val="0"/>
        <w:snapToGrid w:val="0"/>
        <w:spacing w:line="400" w:lineRule="exact"/>
        <w:jc w:val="left"/>
        <w:rPr>
          <w:rFonts w:hAnsi="宋体" w:cs="宋体"/>
          <w:color w:val="auto"/>
        </w:rPr>
      </w:pPr>
    </w:p>
    <w:p w14:paraId="394BE055">
      <w:pPr>
        <w:jc w:val="center"/>
        <w:rPr>
          <w:rFonts w:hAnsi="宋体" w:cs="宋体"/>
          <w:b/>
          <w:color w:val="auto"/>
          <w:sz w:val="32"/>
          <w:szCs w:val="32"/>
        </w:rPr>
      </w:pPr>
      <w:r>
        <w:rPr>
          <w:rFonts w:hint="eastAsia" w:hAnsi="宋体" w:cs="宋体"/>
          <w:b/>
          <w:color w:val="auto"/>
          <w:sz w:val="32"/>
          <w:szCs w:val="32"/>
        </w:rPr>
        <w:t>第二章 磋商须知</w:t>
      </w:r>
    </w:p>
    <w:p w14:paraId="619D2842">
      <w:pPr>
        <w:pStyle w:val="24"/>
        <w:rPr>
          <w:rFonts w:hAnsi="宋体" w:cs="宋体"/>
          <w:b/>
          <w:color w:val="auto"/>
          <w:sz w:val="24"/>
          <w:szCs w:val="24"/>
        </w:rPr>
      </w:pPr>
      <w:r>
        <w:rPr>
          <w:rFonts w:hint="eastAsia" w:hAnsi="宋体" w:cs="宋体"/>
          <w:b/>
          <w:color w:val="auto"/>
          <w:sz w:val="24"/>
          <w:szCs w:val="24"/>
        </w:rPr>
        <w:t>磋商须知前附表</w:t>
      </w:r>
    </w:p>
    <w:p w14:paraId="2FB2693E">
      <w:pPr>
        <w:pStyle w:val="24"/>
        <w:rPr>
          <w:rFonts w:hAnsi="宋体" w:cs="宋体"/>
          <w:color w:val="auto"/>
        </w:rPr>
      </w:pPr>
      <w:r>
        <w:rPr>
          <w:rFonts w:hint="eastAsia" w:hAnsi="宋体" w:cs="宋体"/>
          <w:color w:val="auto"/>
        </w:rPr>
        <w:t>注： 请在方框□内划√选择，在“条款号”内限选一项。（本项目采用的条款用“■”标示）</w:t>
      </w:r>
    </w:p>
    <w:tbl>
      <w:tblPr>
        <w:tblStyle w:val="42"/>
        <w:tblW w:w="8845"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867"/>
        <w:gridCol w:w="1710"/>
        <w:gridCol w:w="5268"/>
      </w:tblGrid>
      <w:tr w14:paraId="36C04E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tblHeader/>
          <w:jc w:val="center"/>
        </w:trPr>
        <w:tc>
          <w:tcPr>
            <w:tcW w:w="1867" w:type="dxa"/>
            <w:vAlign w:val="center"/>
          </w:tcPr>
          <w:p w14:paraId="7990A07B">
            <w:pPr>
              <w:adjustRightInd w:val="0"/>
              <w:snapToGrid w:val="0"/>
              <w:spacing w:line="360" w:lineRule="auto"/>
              <w:jc w:val="center"/>
              <w:rPr>
                <w:rFonts w:ascii="宋体" w:hAnsi="宋体" w:cs="宋体"/>
                <w:b/>
                <w:color w:val="auto"/>
                <w:szCs w:val="21"/>
              </w:rPr>
            </w:pPr>
            <w:r>
              <w:rPr>
                <w:rFonts w:hint="eastAsia" w:ascii="宋体" w:hAnsi="宋体" w:cs="宋体"/>
                <w:b/>
                <w:color w:val="auto"/>
                <w:szCs w:val="21"/>
              </w:rPr>
              <w:t>条款号</w:t>
            </w:r>
          </w:p>
        </w:tc>
        <w:tc>
          <w:tcPr>
            <w:tcW w:w="1710" w:type="dxa"/>
            <w:vAlign w:val="center"/>
          </w:tcPr>
          <w:p w14:paraId="459F1033">
            <w:pPr>
              <w:adjustRightInd w:val="0"/>
              <w:snapToGrid w:val="0"/>
              <w:spacing w:line="360" w:lineRule="auto"/>
              <w:jc w:val="center"/>
              <w:rPr>
                <w:rFonts w:ascii="宋体" w:hAnsi="宋体" w:cs="宋体"/>
                <w:b/>
                <w:color w:val="auto"/>
                <w:szCs w:val="21"/>
              </w:rPr>
            </w:pPr>
            <w:r>
              <w:rPr>
                <w:rFonts w:hint="eastAsia" w:ascii="宋体" w:hAnsi="宋体" w:cs="宋体"/>
                <w:b/>
                <w:color w:val="auto"/>
                <w:szCs w:val="21"/>
              </w:rPr>
              <w:t>条款名称</w:t>
            </w:r>
          </w:p>
        </w:tc>
        <w:tc>
          <w:tcPr>
            <w:tcW w:w="5268" w:type="dxa"/>
            <w:vAlign w:val="center"/>
          </w:tcPr>
          <w:p w14:paraId="7ACAAEEF">
            <w:pPr>
              <w:adjustRightInd w:val="0"/>
              <w:snapToGrid w:val="0"/>
              <w:spacing w:line="360" w:lineRule="auto"/>
              <w:jc w:val="center"/>
              <w:rPr>
                <w:rFonts w:ascii="宋体" w:hAnsi="宋体" w:cs="宋体"/>
                <w:b/>
                <w:color w:val="auto"/>
                <w:szCs w:val="21"/>
              </w:rPr>
            </w:pPr>
            <w:r>
              <w:rPr>
                <w:rFonts w:hint="eastAsia" w:ascii="宋体" w:hAnsi="宋体" w:cs="宋体"/>
                <w:b/>
                <w:color w:val="auto"/>
                <w:szCs w:val="21"/>
              </w:rPr>
              <w:t>编列内容规定</w:t>
            </w:r>
          </w:p>
        </w:tc>
      </w:tr>
      <w:tr w14:paraId="554A15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8845" w:type="dxa"/>
            <w:gridSpan w:val="3"/>
            <w:vAlign w:val="center"/>
          </w:tcPr>
          <w:p w14:paraId="5BA8CD64">
            <w:pPr>
              <w:adjustRightInd w:val="0"/>
              <w:snapToGrid w:val="0"/>
              <w:spacing w:line="360" w:lineRule="auto"/>
              <w:rPr>
                <w:rFonts w:ascii="宋体" w:hAnsi="宋体" w:cs="宋体"/>
                <w:color w:val="auto"/>
                <w:szCs w:val="21"/>
              </w:rPr>
            </w:pPr>
            <w:r>
              <w:rPr>
                <w:rFonts w:hint="eastAsia" w:ascii="宋体" w:hAnsi="宋体" w:cs="宋体"/>
                <w:b/>
                <w:color w:val="auto"/>
                <w:szCs w:val="21"/>
              </w:rPr>
              <w:t>一、说明</w:t>
            </w:r>
          </w:p>
        </w:tc>
      </w:tr>
      <w:tr w14:paraId="3715F87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867" w:type="dxa"/>
            <w:vAlign w:val="center"/>
          </w:tcPr>
          <w:p w14:paraId="0DC4118D">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第二章第1.1款</w:t>
            </w:r>
          </w:p>
        </w:tc>
        <w:tc>
          <w:tcPr>
            <w:tcW w:w="1710" w:type="dxa"/>
            <w:vAlign w:val="center"/>
          </w:tcPr>
          <w:p w14:paraId="7E4DA63C">
            <w:pPr>
              <w:adjustRightInd w:val="0"/>
              <w:snapToGrid w:val="0"/>
              <w:spacing w:line="360" w:lineRule="auto"/>
              <w:rPr>
                <w:rFonts w:ascii="宋体" w:hAnsi="宋体" w:cs="宋体"/>
                <w:color w:val="auto"/>
                <w:szCs w:val="21"/>
              </w:rPr>
            </w:pPr>
            <w:r>
              <w:rPr>
                <w:rFonts w:hint="eastAsia" w:ascii="宋体" w:hAnsi="宋体" w:cs="宋体"/>
                <w:color w:val="auto"/>
                <w:szCs w:val="21"/>
              </w:rPr>
              <w:t>采购项目</w:t>
            </w:r>
          </w:p>
        </w:tc>
        <w:tc>
          <w:tcPr>
            <w:tcW w:w="5268" w:type="dxa"/>
            <w:vAlign w:val="center"/>
          </w:tcPr>
          <w:p w14:paraId="241E2C51">
            <w:pPr>
              <w:adjustRightInd w:val="0"/>
              <w:snapToGrid w:val="0"/>
              <w:spacing w:line="360" w:lineRule="auto"/>
              <w:rPr>
                <w:rFonts w:hint="eastAsia" w:ascii="宋体" w:hAnsi="宋体" w:eastAsia="宋体" w:cs="宋体"/>
                <w:color w:val="auto"/>
                <w:szCs w:val="21"/>
                <w:lang w:eastAsia="zh-CN"/>
              </w:rPr>
            </w:pPr>
            <w:r>
              <w:rPr>
                <w:rFonts w:hint="eastAsia"/>
                <w:color w:val="auto"/>
                <w:lang w:eastAsia="zh-CN"/>
              </w:rPr>
              <w:t>湖南省人社厅工伤预防培训进学校项目</w:t>
            </w:r>
          </w:p>
        </w:tc>
      </w:tr>
      <w:tr w14:paraId="57E2E69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555" w:hRule="atLeast"/>
          <w:jc w:val="center"/>
        </w:trPr>
        <w:tc>
          <w:tcPr>
            <w:tcW w:w="1867" w:type="dxa"/>
            <w:vAlign w:val="center"/>
          </w:tcPr>
          <w:p w14:paraId="3D79E52A">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第二章第2.1款</w:t>
            </w:r>
          </w:p>
        </w:tc>
        <w:tc>
          <w:tcPr>
            <w:tcW w:w="1710" w:type="dxa"/>
            <w:vAlign w:val="center"/>
          </w:tcPr>
          <w:p w14:paraId="6F39DC10">
            <w:pPr>
              <w:adjustRightInd w:val="0"/>
              <w:snapToGrid w:val="0"/>
              <w:spacing w:line="360" w:lineRule="auto"/>
              <w:rPr>
                <w:rFonts w:hint="eastAsia" w:ascii="宋体" w:hAnsi="宋体" w:eastAsia="宋体" w:cs="宋体"/>
                <w:color w:val="auto"/>
                <w:szCs w:val="21"/>
                <w:lang w:eastAsia="zh-CN"/>
              </w:rPr>
            </w:pPr>
            <w:r>
              <w:rPr>
                <w:rFonts w:hint="eastAsia" w:ascii="宋体" w:hAnsi="宋体" w:cs="宋体"/>
                <w:color w:val="auto"/>
                <w:szCs w:val="21"/>
                <w:lang w:eastAsia="zh-CN"/>
              </w:rPr>
              <w:t>采购人</w:t>
            </w:r>
          </w:p>
        </w:tc>
        <w:tc>
          <w:tcPr>
            <w:tcW w:w="5268" w:type="dxa"/>
            <w:vAlign w:val="center"/>
          </w:tcPr>
          <w:p w14:paraId="7EC824F3">
            <w:pPr>
              <w:pStyle w:val="24"/>
              <w:spacing w:line="400" w:lineRule="exact"/>
              <w:ind w:left="1155" w:hanging="1155" w:hangingChars="550"/>
              <w:rPr>
                <w:rFonts w:hint="eastAsia" w:hAnsi="宋体" w:eastAsia="宋体" w:cs="宋体"/>
                <w:color w:val="auto"/>
                <w:lang w:eastAsia="zh-CN"/>
              </w:rPr>
            </w:pPr>
            <w:r>
              <w:rPr>
                <w:rFonts w:hint="eastAsia" w:hAnsi="宋体" w:cs="宋体"/>
                <w:color w:val="auto"/>
              </w:rPr>
              <w:t>采 购 人：</w:t>
            </w:r>
            <w:r>
              <w:rPr>
                <w:rFonts w:hint="eastAsia" w:hAnsi="宋体" w:cs="宋体"/>
                <w:color w:val="auto"/>
                <w:lang w:eastAsia="zh-CN"/>
              </w:rPr>
              <w:t>湖南省人力资源和社会保障厅</w:t>
            </w:r>
          </w:p>
          <w:p w14:paraId="0D745780">
            <w:pPr>
              <w:pStyle w:val="24"/>
              <w:spacing w:line="400" w:lineRule="exact"/>
              <w:ind w:left="1155" w:hanging="1155" w:hangingChars="550"/>
              <w:rPr>
                <w:rFonts w:hint="eastAsia" w:hAnsi="宋体" w:eastAsia="宋体" w:cs="宋体"/>
                <w:color w:val="auto"/>
                <w:lang w:eastAsia="zh-CN"/>
              </w:rPr>
            </w:pPr>
            <w:r>
              <w:rPr>
                <w:rFonts w:hint="eastAsia" w:hAnsi="宋体" w:cs="宋体"/>
                <w:color w:val="auto"/>
              </w:rPr>
              <w:t>地　　址：</w:t>
            </w:r>
            <w:r>
              <w:rPr>
                <w:rFonts w:hint="eastAsia" w:hAnsi="宋体" w:cs="宋体"/>
                <w:color w:val="auto"/>
                <w:lang w:eastAsia="zh-CN"/>
              </w:rPr>
              <w:t>长沙市天心区银杏路6号（芙蓉南路与友谊路交叉口西北面）</w:t>
            </w:r>
          </w:p>
          <w:p w14:paraId="3F28114E">
            <w:pPr>
              <w:adjustRightInd w:val="0"/>
              <w:snapToGrid w:val="0"/>
              <w:spacing w:line="360" w:lineRule="auto"/>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联系电话：</w:t>
            </w:r>
            <w:r>
              <w:rPr>
                <w:rFonts w:hint="eastAsia" w:ascii="宋体" w:hAnsi="宋体" w:cs="宋体"/>
                <w:color w:val="auto"/>
                <w:kern w:val="0"/>
                <w:szCs w:val="21"/>
                <w:highlight w:val="none"/>
                <w:shd w:val="clear" w:color="auto" w:fill="FFFFFF"/>
                <w:lang w:val="en-US" w:eastAsia="zh-CN"/>
              </w:rPr>
              <w:t>0731-84900037</w:t>
            </w:r>
            <w:r>
              <w:rPr>
                <w:rFonts w:hint="eastAsia"/>
                <w:color w:val="auto"/>
                <w:lang w:val="en-US" w:eastAsia="zh-CN"/>
              </w:rPr>
              <w:t xml:space="preserve"> </w:t>
            </w:r>
          </w:p>
          <w:p w14:paraId="6C994070">
            <w:pPr>
              <w:pStyle w:val="24"/>
              <w:spacing w:line="360" w:lineRule="auto"/>
              <w:jc w:val="left"/>
              <w:rPr>
                <w:rFonts w:hint="eastAsia" w:hAnsi="宋体" w:eastAsia="宋体" w:cs="宋体"/>
                <w:color w:val="auto"/>
                <w:lang w:val="en-US" w:eastAsia="zh-CN"/>
              </w:rPr>
            </w:pPr>
            <w:r>
              <w:rPr>
                <w:rFonts w:hint="eastAsia" w:ascii="宋体" w:hAnsi="宋体" w:eastAsia="宋体"/>
                <w:color w:val="auto"/>
                <w:szCs w:val="21"/>
                <w:highlight w:val="none"/>
                <w:lang w:eastAsia="zh-CN"/>
              </w:rPr>
              <w:t>联 系</w:t>
            </w:r>
            <w:r>
              <w:rPr>
                <w:rFonts w:hint="eastAsia" w:ascii="宋体" w:hAnsi="宋体" w:eastAsia="宋体"/>
                <w:color w:val="auto"/>
                <w:szCs w:val="21"/>
                <w:highlight w:val="none"/>
                <w:lang w:val="en-US" w:eastAsia="zh-CN"/>
              </w:rPr>
              <w:t xml:space="preserve"> </w:t>
            </w:r>
            <w:r>
              <w:rPr>
                <w:rFonts w:hint="eastAsia" w:ascii="宋体" w:hAnsi="宋体" w:eastAsia="宋体"/>
                <w:color w:val="auto"/>
                <w:szCs w:val="21"/>
                <w:highlight w:val="none"/>
                <w:lang w:eastAsia="zh-CN"/>
              </w:rPr>
              <w:t>人：杨柱</w:t>
            </w:r>
          </w:p>
        </w:tc>
      </w:tr>
      <w:tr w14:paraId="51090F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67" w:type="dxa"/>
            <w:vAlign w:val="center"/>
          </w:tcPr>
          <w:p w14:paraId="0C8E0DEC">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第二章第2.2款</w:t>
            </w:r>
          </w:p>
        </w:tc>
        <w:tc>
          <w:tcPr>
            <w:tcW w:w="1710" w:type="dxa"/>
            <w:vAlign w:val="center"/>
          </w:tcPr>
          <w:p w14:paraId="4FA95F2D">
            <w:pPr>
              <w:adjustRightInd w:val="0"/>
              <w:snapToGrid w:val="0"/>
              <w:spacing w:line="360" w:lineRule="auto"/>
              <w:rPr>
                <w:rFonts w:ascii="宋体" w:hAnsi="宋体" w:cs="宋体"/>
                <w:color w:val="auto"/>
                <w:szCs w:val="21"/>
              </w:rPr>
            </w:pPr>
            <w:r>
              <w:rPr>
                <w:rFonts w:hint="eastAsia" w:ascii="宋体" w:hAnsi="宋体" w:cs="宋体"/>
                <w:color w:val="auto"/>
                <w:szCs w:val="21"/>
              </w:rPr>
              <w:t>采购代理机构</w:t>
            </w:r>
          </w:p>
        </w:tc>
        <w:tc>
          <w:tcPr>
            <w:tcW w:w="5268" w:type="dxa"/>
            <w:vAlign w:val="center"/>
          </w:tcPr>
          <w:p w14:paraId="7605CFAE">
            <w:pPr>
              <w:pStyle w:val="24"/>
              <w:spacing w:line="400" w:lineRule="exact"/>
              <w:jc w:val="left"/>
              <w:rPr>
                <w:rFonts w:hAnsi="宋体" w:cs="宋体"/>
                <w:color w:val="auto"/>
              </w:rPr>
            </w:pPr>
            <w:r>
              <w:rPr>
                <w:rFonts w:hint="eastAsia" w:hAnsi="宋体" w:cs="宋体"/>
                <w:color w:val="auto"/>
              </w:rPr>
              <w:t>名    称：湖南中育招标有限公司</w:t>
            </w:r>
          </w:p>
          <w:p w14:paraId="29E0FCB4">
            <w:pPr>
              <w:pStyle w:val="24"/>
              <w:spacing w:line="400" w:lineRule="exact"/>
              <w:ind w:left="1155" w:hanging="1155" w:hangingChars="550"/>
              <w:jc w:val="left"/>
              <w:rPr>
                <w:rFonts w:hAnsi="宋体" w:cs="宋体"/>
                <w:color w:val="auto"/>
              </w:rPr>
            </w:pPr>
            <w:r>
              <w:rPr>
                <w:rFonts w:hint="eastAsia" w:hAnsi="宋体" w:cs="宋体"/>
                <w:color w:val="auto"/>
              </w:rPr>
              <w:t xml:space="preserve">地    址：长沙市岳麓区谷丰中路209号荣泰广场3栋12楼1234房 </w:t>
            </w:r>
          </w:p>
          <w:p w14:paraId="1486FA60">
            <w:pPr>
              <w:pStyle w:val="24"/>
              <w:spacing w:line="400" w:lineRule="exact"/>
              <w:jc w:val="left"/>
              <w:rPr>
                <w:rFonts w:hAnsi="宋体" w:cs="宋体"/>
                <w:color w:val="auto"/>
              </w:rPr>
            </w:pPr>
            <w:r>
              <w:rPr>
                <w:rFonts w:hint="eastAsia" w:hAnsi="宋体" w:cs="宋体"/>
                <w:color w:val="auto"/>
              </w:rPr>
              <w:t xml:space="preserve">电    话：0731-85561661  85561495（财务） </w:t>
            </w:r>
          </w:p>
          <w:p w14:paraId="15066DD6">
            <w:pPr>
              <w:adjustRightInd w:val="0"/>
              <w:snapToGrid w:val="0"/>
              <w:spacing w:line="360" w:lineRule="auto"/>
              <w:rPr>
                <w:rFonts w:ascii="宋体" w:hAnsi="宋体" w:cs="宋体"/>
                <w:color w:val="auto"/>
                <w:szCs w:val="21"/>
              </w:rPr>
            </w:pPr>
            <w:r>
              <w:rPr>
                <w:rFonts w:hint="eastAsia" w:ascii="宋体" w:hAnsi="宋体" w:cs="宋体"/>
                <w:color w:val="auto"/>
              </w:rPr>
              <w:t>联 系 人：</w:t>
            </w:r>
            <w:r>
              <w:rPr>
                <w:rFonts w:hint="eastAsia" w:ascii="宋体" w:hAnsi="宋体" w:cs="Arial"/>
                <w:color w:val="auto"/>
                <w:szCs w:val="21"/>
                <w:lang w:eastAsia="zh-CN"/>
              </w:rPr>
              <w:t>熊洁</w:t>
            </w:r>
            <w:r>
              <w:rPr>
                <w:rFonts w:hint="eastAsia" w:ascii="宋体" w:hAnsi="宋体" w:cs="Arial"/>
                <w:color w:val="auto"/>
                <w:szCs w:val="21"/>
              </w:rPr>
              <w:t xml:space="preserve"> </w:t>
            </w:r>
            <w:r>
              <w:rPr>
                <w:rFonts w:hint="eastAsia" w:ascii="宋体" w:hAnsi="宋体"/>
                <w:color w:val="auto"/>
                <w:szCs w:val="21"/>
              </w:rPr>
              <w:t xml:space="preserve">  牟佳佳  </w:t>
            </w:r>
            <w:r>
              <w:rPr>
                <w:rFonts w:hint="eastAsia" w:ascii="宋体" w:hAnsi="宋体" w:cs="宋体"/>
                <w:color w:val="auto"/>
              </w:rPr>
              <w:t xml:space="preserve"> 陆丹</w:t>
            </w:r>
            <w:r>
              <w:rPr>
                <w:rFonts w:hint="eastAsia" w:ascii="宋体" w:hAnsi="宋体" w:cs="宋体"/>
                <w:iCs/>
                <w:color w:val="auto"/>
              </w:rPr>
              <w:t xml:space="preserve"> </w:t>
            </w:r>
            <w:r>
              <w:rPr>
                <w:rFonts w:hint="eastAsia" w:ascii="宋体" w:hAnsi="宋体" w:cs="宋体"/>
                <w:color w:val="auto"/>
              </w:rPr>
              <w:t xml:space="preserve">   </w:t>
            </w:r>
          </w:p>
        </w:tc>
      </w:tr>
      <w:tr w14:paraId="15EFF50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96" w:hRule="atLeast"/>
          <w:jc w:val="center"/>
        </w:trPr>
        <w:tc>
          <w:tcPr>
            <w:tcW w:w="1867" w:type="dxa"/>
            <w:vAlign w:val="center"/>
          </w:tcPr>
          <w:p w14:paraId="28782D50">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第二章第2.3款</w:t>
            </w:r>
          </w:p>
        </w:tc>
        <w:tc>
          <w:tcPr>
            <w:tcW w:w="1710" w:type="dxa"/>
            <w:vAlign w:val="center"/>
          </w:tcPr>
          <w:p w14:paraId="232CF906">
            <w:pPr>
              <w:adjustRightInd w:val="0"/>
              <w:snapToGrid w:val="0"/>
              <w:spacing w:line="360" w:lineRule="auto"/>
              <w:rPr>
                <w:rFonts w:ascii="宋体" w:hAnsi="宋体" w:cs="宋体"/>
                <w:bCs/>
                <w:color w:val="auto"/>
                <w:szCs w:val="21"/>
              </w:rPr>
            </w:pPr>
            <w:r>
              <w:rPr>
                <w:rFonts w:hint="eastAsia" w:ascii="宋体" w:hAnsi="宋体" w:cs="宋体"/>
                <w:color w:val="auto"/>
                <w:kern w:val="0"/>
                <w:szCs w:val="21"/>
              </w:rPr>
              <w:t>供应商的</w:t>
            </w:r>
            <w:r>
              <w:rPr>
                <w:rFonts w:hint="eastAsia" w:ascii="宋体" w:hAnsi="宋体" w:cs="宋体"/>
                <w:color w:val="auto"/>
                <w:szCs w:val="21"/>
              </w:rPr>
              <w:t>邀请方式</w:t>
            </w:r>
          </w:p>
        </w:tc>
        <w:tc>
          <w:tcPr>
            <w:tcW w:w="5268" w:type="dxa"/>
            <w:vAlign w:val="center"/>
          </w:tcPr>
          <w:p w14:paraId="126490B6">
            <w:pPr>
              <w:adjustRightInd w:val="0"/>
              <w:snapToGrid w:val="0"/>
              <w:spacing w:line="360" w:lineRule="auto"/>
              <w:rPr>
                <w:rFonts w:ascii="宋体" w:hAnsi="宋体" w:cs="宋体"/>
                <w:color w:val="auto"/>
                <w:szCs w:val="21"/>
              </w:rPr>
            </w:pPr>
            <w:r>
              <w:rPr>
                <w:rFonts w:hint="eastAsia" w:ascii="宋体" w:hAnsi="宋体" w:cs="宋体"/>
                <w:color w:val="auto"/>
                <w:szCs w:val="21"/>
              </w:rPr>
              <w:t>■ 发布公告</w:t>
            </w:r>
          </w:p>
          <w:p w14:paraId="0DEA231C">
            <w:pPr>
              <w:adjustRightInd w:val="0"/>
              <w:snapToGrid w:val="0"/>
              <w:spacing w:line="360" w:lineRule="auto"/>
              <w:rPr>
                <w:rFonts w:ascii="宋体" w:hAnsi="宋体" w:cs="宋体"/>
                <w:color w:val="auto"/>
                <w:szCs w:val="21"/>
              </w:rPr>
            </w:pPr>
            <w:r>
              <w:rPr>
                <w:rFonts w:hint="eastAsia" w:ascii="宋体" w:hAnsi="宋体" w:cs="宋体"/>
                <w:color w:val="auto"/>
                <w:szCs w:val="21"/>
              </w:rPr>
              <w:t>□ 从省级以上财政部门建立的供应商库中随机抽取</w:t>
            </w:r>
          </w:p>
          <w:p w14:paraId="2CFAA054">
            <w:pPr>
              <w:adjustRightInd w:val="0"/>
              <w:snapToGrid w:val="0"/>
              <w:spacing w:line="360" w:lineRule="auto"/>
              <w:rPr>
                <w:rFonts w:ascii="宋体" w:hAnsi="宋体" w:cs="宋体"/>
                <w:color w:val="auto"/>
                <w:szCs w:val="21"/>
              </w:rPr>
            </w:pPr>
            <w:r>
              <w:rPr>
                <w:rFonts w:hint="eastAsia" w:ascii="宋体" w:hAnsi="宋体" w:cs="宋体"/>
                <w:color w:val="auto"/>
                <w:szCs w:val="21"/>
              </w:rPr>
              <w:t xml:space="preserve">□ </w:t>
            </w:r>
            <w:r>
              <w:rPr>
                <w:rFonts w:hint="eastAsia" w:ascii="宋体" w:hAnsi="宋体" w:cs="宋体"/>
                <w:color w:val="auto"/>
                <w:szCs w:val="21"/>
                <w:lang w:eastAsia="zh-CN"/>
              </w:rPr>
              <w:t>采购人</w:t>
            </w:r>
            <w:r>
              <w:rPr>
                <w:rFonts w:hint="eastAsia" w:ascii="宋体" w:hAnsi="宋体" w:cs="宋体"/>
                <w:color w:val="auto"/>
                <w:szCs w:val="21"/>
              </w:rPr>
              <w:t>和评审专家分别书面推荐的方式</w:t>
            </w:r>
          </w:p>
        </w:tc>
      </w:tr>
      <w:tr w14:paraId="287AA4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6" w:hRule="atLeast"/>
          <w:jc w:val="center"/>
        </w:trPr>
        <w:tc>
          <w:tcPr>
            <w:tcW w:w="1867" w:type="dxa"/>
            <w:vAlign w:val="center"/>
          </w:tcPr>
          <w:p w14:paraId="69BB4063">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第二章第3.1款</w:t>
            </w:r>
          </w:p>
          <w:p w14:paraId="0B83F171">
            <w:pPr>
              <w:adjustRightInd w:val="0"/>
              <w:snapToGrid w:val="0"/>
              <w:spacing w:line="360" w:lineRule="auto"/>
              <w:jc w:val="center"/>
              <w:rPr>
                <w:rFonts w:ascii="宋体" w:hAnsi="宋体" w:cs="宋体"/>
                <w:color w:val="auto"/>
                <w:szCs w:val="21"/>
              </w:rPr>
            </w:pPr>
          </w:p>
        </w:tc>
        <w:tc>
          <w:tcPr>
            <w:tcW w:w="1710" w:type="dxa"/>
            <w:vAlign w:val="center"/>
          </w:tcPr>
          <w:p w14:paraId="552F2EA6">
            <w:pPr>
              <w:adjustRightInd w:val="0"/>
              <w:snapToGrid w:val="0"/>
              <w:spacing w:line="360" w:lineRule="auto"/>
              <w:rPr>
                <w:rFonts w:ascii="宋体" w:hAnsi="宋体" w:cs="宋体"/>
                <w:color w:val="auto"/>
                <w:szCs w:val="21"/>
              </w:rPr>
            </w:pPr>
            <w:r>
              <w:rPr>
                <w:rFonts w:hint="eastAsia" w:ascii="宋体" w:hAnsi="宋体" w:cs="宋体"/>
                <w:bCs/>
                <w:color w:val="auto"/>
                <w:szCs w:val="21"/>
              </w:rPr>
              <w:t>供应商</w:t>
            </w:r>
            <w:r>
              <w:rPr>
                <w:rFonts w:hint="eastAsia" w:ascii="宋体" w:hAnsi="宋体" w:cs="宋体"/>
                <w:color w:val="auto"/>
                <w:szCs w:val="21"/>
              </w:rPr>
              <w:t>资格条件</w:t>
            </w:r>
          </w:p>
          <w:p w14:paraId="6C2FA9F4">
            <w:pPr>
              <w:adjustRightInd w:val="0"/>
              <w:snapToGrid w:val="0"/>
              <w:spacing w:line="360" w:lineRule="auto"/>
              <w:rPr>
                <w:rFonts w:ascii="宋体" w:hAnsi="宋体" w:cs="宋体"/>
                <w:color w:val="auto"/>
                <w:kern w:val="0"/>
                <w:szCs w:val="21"/>
              </w:rPr>
            </w:pPr>
          </w:p>
        </w:tc>
        <w:tc>
          <w:tcPr>
            <w:tcW w:w="5268" w:type="dxa"/>
            <w:vAlign w:val="center"/>
          </w:tcPr>
          <w:p w14:paraId="7E6E8FA5">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18" w:lineRule="atLeast"/>
              <w:ind w:left="0" w:leftChars="0" w:right="0" w:rightChars="0" w:firstLine="0" w:firstLineChars="0"/>
              <w:jc w:val="left"/>
              <w:textAlignment w:val="auto"/>
              <w:rPr>
                <w:rFonts w:hint="eastAsia"/>
                <w:color w:val="auto"/>
                <w:lang w:eastAsia="zh-CN"/>
              </w:rPr>
            </w:pPr>
            <w:r>
              <w:rPr>
                <w:rFonts w:hint="eastAsia"/>
                <w:color w:val="auto"/>
                <w:lang w:val="en-US" w:eastAsia="zh-CN"/>
              </w:rPr>
              <w:t>1、供应商基本资格条件：</w:t>
            </w:r>
            <w:r>
              <w:rPr>
                <w:rFonts w:hint="eastAsia"/>
                <w:color w:val="auto"/>
                <w:lang w:eastAsia="zh-CN"/>
              </w:rPr>
              <w:t>符合《中华人民共和国政府采购法》第二十二条规定的供应商条件，</w:t>
            </w:r>
            <w:r>
              <w:rPr>
                <w:rFonts w:hint="eastAsia"/>
                <w:color w:val="auto"/>
              </w:rPr>
              <w:t>并提供以下资格证明文件：</w:t>
            </w:r>
          </w:p>
          <w:p w14:paraId="25BC01E2">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18" w:lineRule="atLeast"/>
              <w:ind w:left="0" w:leftChars="0" w:right="0" w:rightChars="0" w:firstLine="0" w:firstLineChars="0"/>
              <w:jc w:val="left"/>
              <w:textAlignment w:val="auto"/>
              <w:rPr>
                <w:rFonts w:hint="eastAsia"/>
                <w:color w:val="auto"/>
              </w:rPr>
            </w:pPr>
            <w:r>
              <w:rPr>
                <w:rFonts w:hint="eastAsia"/>
                <w:color w:val="auto"/>
              </w:rPr>
              <w:t>（1）法人提交企业法人营业执照副本(或者法人登记证书)复印件；</w:t>
            </w:r>
          </w:p>
          <w:p w14:paraId="448888AD">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18" w:lineRule="atLeast"/>
              <w:ind w:left="0" w:leftChars="0" w:right="0" w:rightChars="0" w:firstLine="0" w:firstLineChars="0"/>
              <w:jc w:val="left"/>
              <w:textAlignment w:val="auto"/>
              <w:rPr>
                <w:rFonts w:hint="eastAsia"/>
                <w:color w:val="auto"/>
              </w:rPr>
            </w:pPr>
            <w:r>
              <w:rPr>
                <w:rFonts w:hint="eastAsia"/>
                <w:color w:val="auto"/>
              </w:rPr>
              <w:t>（</w:t>
            </w:r>
            <w:r>
              <w:rPr>
                <w:rFonts w:hint="eastAsia"/>
                <w:color w:val="auto"/>
                <w:lang w:val="en-US" w:eastAsia="zh-CN"/>
              </w:rPr>
              <w:t>2</w:t>
            </w:r>
            <w:r>
              <w:rPr>
                <w:rFonts w:hint="eastAsia"/>
                <w:color w:val="auto"/>
              </w:rPr>
              <w:t>）法人提交法定代表人身份证明原件或者法定代表人授权委托书原件</w:t>
            </w:r>
            <w:r>
              <w:rPr>
                <w:color w:val="auto"/>
              </w:rPr>
              <w:t>以及被授权代表人在</w:t>
            </w:r>
            <w:r>
              <w:rPr>
                <w:rFonts w:hint="eastAsia"/>
                <w:color w:val="auto"/>
                <w:lang w:eastAsia="zh-CN"/>
              </w:rPr>
              <w:t>供应商</w:t>
            </w:r>
            <w:r>
              <w:rPr>
                <w:color w:val="auto"/>
              </w:rPr>
              <w:t>或</w:t>
            </w:r>
            <w:r>
              <w:rPr>
                <w:rFonts w:hint="eastAsia"/>
                <w:color w:val="auto"/>
                <w:lang w:eastAsia="zh-CN"/>
              </w:rPr>
              <w:t>供应商</w:t>
            </w:r>
            <w:r>
              <w:rPr>
                <w:color w:val="auto"/>
              </w:rPr>
              <w:t>依法登记的分支机构近三个月</w:t>
            </w:r>
            <w:r>
              <w:rPr>
                <w:rFonts w:hint="eastAsia" w:ascii="宋体" w:hAnsi="宋体"/>
                <w:color w:val="auto"/>
                <w:kern w:val="2"/>
                <w:sz w:val="21"/>
                <w:szCs w:val="21"/>
                <w:highlight w:val="white"/>
                <w:lang w:val="en-US" w:eastAsia="zh-CN" w:bidi="ar-SA"/>
              </w:rPr>
              <w:t>（2024年09月-2024年11月）</w:t>
            </w:r>
            <w:r>
              <w:rPr>
                <w:color w:val="auto"/>
              </w:rPr>
              <w:t>内任意一个月的社保证明</w:t>
            </w:r>
            <w:r>
              <w:rPr>
                <w:rFonts w:hint="eastAsia"/>
                <w:color w:val="auto"/>
              </w:rPr>
              <w:t>并附法定代表人身份证明原件，自然人提交身份证复印件。</w:t>
            </w:r>
          </w:p>
          <w:p w14:paraId="1BCA99CE">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18" w:lineRule="atLeast"/>
              <w:ind w:left="0" w:leftChars="0" w:right="0" w:rightChars="0" w:firstLine="0" w:firstLineChars="0"/>
              <w:jc w:val="left"/>
              <w:textAlignment w:val="auto"/>
              <w:rPr>
                <w:rFonts w:hint="eastAsia"/>
                <w:color w:val="auto"/>
              </w:rPr>
            </w:pPr>
            <w:r>
              <w:rPr>
                <w:rFonts w:hint="eastAsia"/>
                <w:color w:val="auto"/>
                <w:lang w:val="en-US" w:eastAsia="zh-CN"/>
              </w:rPr>
              <w:t>（3）</w:t>
            </w:r>
            <w:r>
              <w:rPr>
                <w:rFonts w:hint="eastAsia"/>
                <w:color w:val="auto"/>
                <w:lang w:eastAsia="zh-CN"/>
              </w:rPr>
              <w:t>湖南省采购供应商资格承诺函</w:t>
            </w:r>
            <w:r>
              <w:rPr>
                <w:rFonts w:hint="eastAsia"/>
                <w:color w:val="auto"/>
              </w:rPr>
              <w:t>（格式见响应文件组成附件）。</w:t>
            </w:r>
          </w:p>
          <w:p w14:paraId="6F8B74CD">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18" w:lineRule="atLeast"/>
              <w:ind w:left="0" w:leftChars="0" w:right="0" w:rightChars="0" w:firstLine="0" w:firstLineChars="0"/>
              <w:jc w:val="left"/>
              <w:textAlignment w:val="auto"/>
              <w:rPr>
                <w:rFonts w:hint="eastAsia"/>
                <w:color w:val="auto"/>
              </w:rPr>
            </w:pPr>
            <w:r>
              <w:rPr>
                <w:rFonts w:hint="eastAsia"/>
                <w:color w:val="auto"/>
                <w:lang w:eastAsia="zh-CN"/>
              </w:rPr>
              <w:t>（</w:t>
            </w:r>
            <w:r>
              <w:rPr>
                <w:rFonts w:hint="eastAsia"/>
                <w:color w:val="auto"/>
                <w:lang w:val="en-US" w:eastAsia="zh-CN"/>
              </w:rPr>
              <w:t>4</w:t>
            </w:r>
            <w:r>
              <w:rPr>
                <w:rFonts w:hint="eastAsia"/>
                <w:color w:val="auto"/>
                <w:lang w:eastAsia="zh-CN"/>
              </w:rPr>
              <w:t>）</w:t>
            </w:r>
            <w:r>
              <w:rPr>
                <w:rFonts w:hint="eastAsia"/>
                <w:color w:val="auto"/>
              </w:rPr>
              <w:t>其他说明：</w:t>
            </w:r>
          </w:p>
          <w:p w14:paraId="44F02E02">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18" w:lineRule="atLeast"/>
              <w:ind w:left="0" w:leftChars="0" w:right="0" w:rightChars="0" w:firstLine="0" w:firstLineChars="0"/>
              <w:jc w:val="left"/>
              <w:textAlignment w:val="auto"/>
              <w:rPr>
                <w:rFonts w:hint="eastAsia"/>
                <w:color w:val="auto"/>
              </w:rPr>
            </w:pPr>
            <w:r>
              <w:rPr>
                <w:rFonts w:hint="eastAsia"/>
                <w:color w:val="auto"/>
              </w:rPr>
              <w:t>①提供的资格证明文件复印件需加盖供应商单位公章；</w:t>
            </w:r>
          </w:p>
          <w:p w14:paraId="73039994">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18" w:lineRule="atLeast"/>
              <w:ind w:left="0" w:leftChars="0" w:right="0" w:rightChars="0" w:firstLine="0" w:firstLineChars="0"/>
              <w:jc w:val="left"/>
              <w:textAlignment w:val="auto"/>
              <w:rPr>
                <w:rFonts w:hint="eastAsia"/>
                <w:color w:val="auto"/>
              </w:rPr>
            </w:pPr>
            <w:r>
              <w:rPr>
                <w:rFonts w:hint="eastAsia"/>
                <w:color w:val="auto"/>
              </w:rPr>
              <w:t>②非法人组织需提供的资格证明材料及其他说明。</w:t>
            </w:r>
          </w:p>
          <w:p w14:paraId="360A189E">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18" w:lineRule="atLeast"/>
              <w:ind w:left="0" w:leftChars="0" w:right="0" w:rightChars="0" w:firstLine="0" w:firstLineChars="0"/>
              <w:jc w:val="left"/>
              <w:textAlignment w:val="auto"/>
              <w:rPr>
                <w:rFonts w:hint="eastAsia"/>
                <w:color w:val="auto"/>
                <w:lang w:eastAsia="zh-CN"/>
              </w:rPr>
            </w:pPr>
            <w:r>
              <w:rPr>
                <w:rFonts w:hint="eastAsia"/>
                <w:color w:val="auto"/>
                <w:lang w:val="en-US" w:eastAsia="zh-CN"/>
              </w:rPr>
              <w:t>2</w:t>
            </w:r>
            <w:r>
              <w:rPr>
                <w:rFonts w:hint="eastAsia"/>
                <w:color w:val="auto"/>
              </w:rPr>
              <w:t>、特定资格条件：</w:t>
            </w:r>
            <w:r>
              <w:rPr>
                <w:rFonts w:hint="eastAsia"/>
                <w:color w:val="auto"/>
                <w:lang w:eastAsia="zh-CN"/>
              </w:rPr>
              <w:t>无</w:t>
            </w:r>
          </w:p>
          <w:p w14:paraId="6E02AB5C">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18" w:lineRule="atLeast"/>
              <w:ind w:left="0" w:leftChars="0" w:right="0" w:rightChars="0" w:firstLine="0" w:firstLineChars="0"/>
              <w:jc w:val="left"/>
              <w:textAlignment w:val="auto"/>
              <w:rPr>
                <w:rFonts w:hint="eastAsia"/>
                <w:color w:val="auto"/>
              </w:rPr>
            </w:pPr>
            <w:r>
              <w:rPr>
                <w:rFonts w:hint="eastAsia"/>
                <w:color w:val="auto"/>
                <w:lang w:val="en-US" w:eastAsia="zh-CN"/>
              </w:rPr>
              <w:t>3</w:t>
            </w:r>
            <w:r>
              <w:rPr>
                <w:rFonts w:hint="eastAsia"/>
                <w:color w:val="auto"/>
              </w:rPr>
              <w:t>、</w:t>
            </w:r>
            <w:r>
              <w:rPr>
                <w:rFonts w:hint="eastAsia"/>
                <w:color w:val="auto"/>
                <w:lang w:eastAsia="zh-CN"/>
              </w:rPr>
              <w:t>本项目不接受</w:t>
            </w:r>
            <w:r>
              <w:rPr>
                <w:rFonts w:hint="eastAsia"/>
                <w:color w:val="auto"/>
              </w:rPr>
              <w:t>联合体磋商。</w:t>
            </w:r>
          </w:p>
          <w:p w14:paraId="288DE4FF">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18" w:lineRule="atLeast"/>
              <w:ind w:left="0" w:leftChars="0" w:right="0" w:rightChars="0" w:firstLine="0" w:firstLineChars="0"/>
              <w:jc w:val="left"/>
              <w:textAlignment w:val="auto"/>
              <w:rPr>
                <w:color w:val="auto"/>
              </w:rPr>
            </w:pPr>
            <w:r>
              <w:rPr>
                <w:rFonts w:hint="eastAsia"/>
                <w:color w:val="auto"/>
                <w:lang w:val="en-US" w:eastAsia="zh-CN"/>
              </w:rPr>
              <w:t>4、</w:t>
            </w:r>
            <w:r>
              <w:rPr>
                <w:rFonts w:hint="eastAsia"/>
                <w:color w:val="auto"/>
              </w:rPr>
              <w:t>单位负责人为同一人或者存在直接控股、管理关系的不同供应商，不得参加同一合同项下的采购活动。</w:t>
            </w:r>
          </w:p>
          <w:p w14:paraId="2BE1D9E6">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18" w:lineRule="atLeast"/>
              <w:ind w:left="0" w:leftChars="0" w:right="0" w:rightChars="0" w:firstLine="0" w:firstLineChars="0"/>
              <w:jc w:val="left"/>
              <w:textAlignment w:val="auto"/>
              <w:rPr>
                <w:color w:val="auto"/>
              </w:rPr>
            </w:pPr>
            <w:r>
              <w:rPr>
                <w:rFonts w:hint="eastAsia"/>
                <w:color w:val="auto"/>
                <w:lang w:val="en-US" w:eastAsia="zh-CN"/>
              </w:rPr>
              <w:t>5、</w:t>
            </w:r>
            <w:r>
              <w:rPr>
                <w:rFonts w:hint="eastAsia"/>
                <w:color w:val="auto"/>
              </w:rPr>
              <w:t>为本采购项目提供整体设计、规范编制或者项目管理、监理、检测等服务的</w:t>
            </w:r>
            <w:r>
              <w:rPr>
                <w:rFonts w:hint="eastAsia"/>
                <w:color w:val="auto"/>
                <w:lang w:eastAsia="zh-CN"/>
              </w:rPr>
              <w:t>供应商</w:t>
            </w:r>
            <w:r>
              <w:rPr>
                <w:rFonts w:hint="eastAsia"/>
                <w:color w:val="auto"/>
              </w:rPr>
              <w:t>，不得再参加此项目的其他采购活动。</w:t>
            </w:r>
          </w:p>
          <w:p w14:paraId="284DB794">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18" w:lineRule="atLeast"/>
              <w:ind w:left="0" w:leftChars="0" w:right="0" w:rightChars="0" w:firstLine="0" w:firstLineChars="0"/>
              <w:jc w:val="left"/>
              <w:textAlignment w:val="auto"/>
              <w:rPr>
                <w:color w:val="auto"/>
              </w:rPr>
            </w:pPr>
            <w:r>
              <w:rPr>
                <w:rFonts w:hint="eastAsia"/>
                <w:color w:val="auto"/>
                <w:lang w:val="en-US" w:eastAsia="zh-CN"/>
              </w:rPr>
              <w:t>6、</w:t>
            </w:r>
            <w:r>
              <w:rPr>
                <w:rFonts w:hint="eastAsia"/>
                <w:color w:val="auto"/>
              </w:rPr>
              <w:t>列入失信被执行人、重大税收违法案件当事人名单，列入政府采购严重违法失信行为记录名单的，拒绝其参与采购活动。</w:t>
            </w:r>
          </w:p>
        </w:tc>
      </w:tr>
      <w:tr w14:paraId="5713DA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867" w:type="dxa"/>
            <w:vAlign w:val="center"/>
          </w:tcPr>
          <w:p w14:paraId="75464A30">
            <w:pPr>
              <w:adjustRightInd w:val="0"/>
              <w:snapToGrid w:val="0"/>
              <w:spacing w:line="360" w:lineRule="auto"/>
              <w:jc w:val="center"/>
              <w:rPr>
                <w:rFonts w:ascii="宋体" w:hAnsi="宋体" w:cs="宋体"/>
                <w:color w:val="auto"/>
                <w:szCs w:val="21"/>
              </w:rPr>
            </w:pPr>
          </w:p>
        </w:tc>
        <w:tc>
          <w:tcPr>
            <w:tcW w:w="1710" w:type="dxa"/>
            <w:vAlign w:val="center"/>
          </w:tcPr>
          <w:p w14:paraId="7760F20C">
            <w:pPr>
              <w:adjustRightInd w:val="0"/>
              <w:snapToGrid w:val="0"/>
              <w:spacing w:line="360" w:lineRule="auto"/>
              <w:rPr>
                <w:rFonts w:ascii="宋体" w:hAnsi="宋体" w:cs="宋体"/>
                <w:color w:val="auto"/>
                <w:szCs w:val="21"/>
              </w:rPr>
            </w:pPr>
            <w:r>
              <w:rPr>
                <w:rFonts w:hint="eastAsia" w:ascii="宋体" w:hAnsi="宋体" w:cs="宋体"/>
                <w:color w:val="auto"/>
                <w:szCs w:val="21"/>
              </w:rPr>
              <w:t>联合体形式</w:t>
            </w:r>
          </w:p>
        </w:tc>
        <w:tc>
          <w:tcPr>
            <w:tcW w:w="5268" w:type="dxa"/>
            <w:vAlign w:val="center"/>
          </w:tcPr>
          <w:p w14:paraId="0F302C18">
            <w:pPr>
              <w:adjustRightInd w:val="0"/>
              <w:snapToGrid w:val="0"/>
              <w:spacing w:line="360" w:lineRule="auto"/>
              <w:rPr>
                <w:rFonts w:ascii="宋体" w:hAnsi="宋体" w:cs="宋体"/>
                <w:color w:val="auto"/>
                <w:szCs w:val="21"/>
              </w:rPr>
            </w:pPr>
            <w:r>
              <w:rPr>
                <w:rFonts w:hint="eastAsia" w:ascii="宋体" w:hAnsi="宋体" w:cs="宋体"/>
                <w:color w:val="auto"/>
                <w:szCs w:val="21"/>
              </w:rPr>
              <w:t>■ 不接受</w:t>
            </w:r>
          </w:p>
          <w:p w14:paraId="7DD3AF77">
            <w:pPr>
              <w:adjustRightInd w:val="0"/>
              <w:snapToGrid w:val="0"/>
              <w:spacing w:line="360" w:lineRule="auto"/>
              <w:rPr>
                <w:rFonts w:ascii="宋体" w:hAnsi="宋体" w:cs="宋体"/>
                <w:color w:val="auto"/>
                <w:szCs w:val="21"/>
              </w:rPr>
            </w:pPr>
            <w:r>
              <w:rPr>
                <w:rFonts w:hint="eastAsia" w:ascii="宋体" w:hAnsi="宋体" w:cs="宋体"/>
                <w:color w:val="auto"/>
                <w:szCs w:val="21"/>
                <w:lang w:eastAsia="zh-CN"/>
              </w:rPr>
              <w:t>□</w:t>
            </w:r>
            <w:r>
              <w:rPr>
                <w:rFonts w:hint="eastAsia" w:ascii="宋体" w:hAnsi="宋体" w:cs="宋体"/>
                <w:color w:val="auto"/>
                <w:szCs w:val="21"/>
              </w:rPr>
              <w:t xml:space="preserve"> 接受</w:t>
            </w:r>
          </w:p>
        </w:tc>
      </w:tr>
      <w:tr w14:paraId="5251B03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867" w:type="dxa"/>
            <w:vAlign w:val="center"/>
          </w:tcPr>
          <w:p w14:paraId="05FF8E86">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第二章第6.2款</w:t>
            </w:r>
          </w:p>
        </w:tc>
        <w:tc>
          <w:tcPr>
            <w:tcW w:w="1710" w:type="dxa"/>
            <w:vAlign w:val="center"/>
          </w:tcPr>
          <w:p w14:paraId="5D5355FA">
            <w:pPr>
              <w:adjustRightInd w:val="0"/>
              <w:snapToGrid w:val="0"/>
              <w:spacing w:line="360" w:lineRule="auto"/>
              <w:rPr>
                <w:rFonts w:ascii="宋体" w:hAnsi="宋体" w:cs="宋体"/>
                <w:color w:val="auto"/>
                <w:szCs w:val="21"/>
              </w:rPr>
            </w:pPr>
            <w:r>
              <w:rPr>
                <w:rFonts w:hint="eastAsia" w:ascii="宋体" w:hAnsi="宋体" w:cs="宋体"/>
                <w:color w:val="auto"/>
                <w:szCs w:val="21"/>
              </w:rPr>
              <w:t>对联合体各方的要求</w:t>
            </w:r>
          </w:p>
        </w:tc>
        <w:tc>
          <w:tcPr>
            <w:tcW w:w="5268" w:type="dxa"/>
            <w:vAlign w:val="center"/>
          </w:tcPr>
          <w:p w14:paraId="62993F78">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spacing w:before="0" w:beforeAutospacing="0" w:after="0" w:afterAutospacing="0" w:line="18" w:lineRule="atLeast"/>
              <w:ind w:left="0" w:leftChars="0" w:right="0" w:rightChars="0" w:firstLine="0" w:firstLineChars="0"/>
              <w:jc w:val="left"/>
              <w:textAlignment w:val="auto"/>
              <w:rPr>
                <w:rFonts w:hint="default"/>
                <w:color w:val="auto"/>
                <w:lang w:val="en-US"/>
              </w:rPr>
            </w:pPr>
            <w:r>
              <w:rPr>
                <w:rFonts w:hint="eastAsia" w:ascii="宋体" w:hAnsi="宋体" w:eastAsia="宋体" w:cs="宋体"/>
                <w:color w:val="auto"/>
                <w:szCs w:val="21"/>
                <w:lang w:val="en-US" w:eastAsia="zh-CN"/>
              </w:rPr>
              <w:t>联合体应当具备下列条件：</w:t>
            </w:r>
            <w:r>
              <w:rPr>
                <w:rFonts w:hint="eastAsia" w:ascii="宋体" w:hAnsi="宋体" w:cs="宋体"/>
                <w:color w:val="auto"/>
                <w:szCs w:val="21"/>
                <w:lang w:val="en-US" w:eastAsia="zh-CN"/>
              </w:rPr>
              <w:t>/</w:t>
            </w:r>
          </w:p>
        </w:tc>
      </w:tr>
      <w:tr w14:paraId="24E35F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 w:hRule="atLeast"/>
          <w:jc w:val="center"/>
        </w:trPr>
        <w:tc>
          <w:tcPr>
            <w:tcW w:w="1867" w:type="dxa"/>
            <w:vAlign w:val="center"/>
          </w:tcPr>
          <w:p w14:paraId="654F7927">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第二章第7.1款</w:t>
            </w:r>
          </w:p>
        </w:tc>
        <w:tc>
          <w:tcPr>
            <w:tcW w:w="1710" w:type="dxa"/>
            <w:vAlign w:val="center"/>
          </w:tcPr>
          <w:p w14:paraId="116DC4DC">
            <w:pPr>
              <w:adjustRightInd w:val="0"/>
              <w:snapToGrid w:val="0"/>
              <w:spacing w:line="360" w:lineRule="auto"/>
              <w:rPr>
                <w:rFonts w:ascii="宋体" w:hAnsi="宋体" w:cs="宋体"/>
                <w:color w:val="auto"/>
                <w:szCs w:val="21"/>
              </w:rPr>
            </w:pPr>
            <w:r>
              <w:rPr>
                <w:rFonts w:hint="eastAsia" w:ascii="宋体" w:hAnsi="宋体" w:cs="宋体"/>
                <w:color w:val="auto"/>
                <w:szCs w:val="21"/>
              </w:rPr>
              <w:t>现场勘察</w:t>
            </w:r>
          </w:p>
        </w:tc>
        <w:tc>
          <w:tcPr>
            <w:tcW w:w="5268" w:type="dxa"/>
            <w:vAlign w:val="center"/>
          </w:tcPr>
          <w:p w14:paraId="16D1926F">
            <w:pPr>
              <w:adjustRightInd w:val="0"/>
              <w:snapToGrid w:val="0"/>
              <w:spacing w:line="360" w:lineRule="auto"/>
              <w:rPr>
                <w:rFonts w:ascii="宋体" w:hAnsi="宋体" w:cs="宋体"/>
                <w:color w:val="auto"/>
                <w:szCs w:val="21"/>
              </w:rPr>
            </w:pPr>
            <w:r>
              <w:rPr>
                <w:rFonts w:hint="eastAsia" w:ascii="宋体" w:hAnsi="宋体" w:cs="宋体"/>
                <w:color w:val="auto"/>
                <w:szCs w:val="21"/>
              </w:rPr>
              <w:t xml:space="preserve">■ </w:t>
            </w:r>
            <w:r>
              <w:rPr>
                <w:rFonts w:hint="eastAsia" w:ascii="宋体" w:hAnsi="宋体" w:cs="宋体"/>
                <w:color w:val="auto"/>
                <w:szCs w:val="21"/>
                <w:lang w:eastAsia="zh-CN"/>
              </w:rPr>
              <w:t>采购人</w:t>
            </w:r>
            <w:r>
              <w:rPr>
                <w:rFonts w:hint="eastAsia" w:ascii="宋体" w:hAnsi="宋体" w:cs="宋体"/>
                <w:color w:val="auto"/>
                <w:szCs w:val="21"/>
              </w:rPr>
              <w:t>不组织</w:t>
            </w:r>
          </w:p>
          <w:p w14:paraId="10EA3FD3">
            <w:pPr>
              <w:adjustRightInd w:val="0"/>
              <w:snapToGrid w:val="0"/>
              <w:spacing w:line="360" w:lineRule="auto"/>
              <w:rPr>
                <w:rFonts w:ascii="宋体" w:hAnsi="宋体" w:cs="宋体"/>
                <w:color w:val="auto"/>
                <w:szCs w:val="21"/>
              </w:rPr>
            </w:pPr>
            <w:r>
              <w:rPr>
                <w:rFonts w:hint="eastAsia" w:ascii="宋体" w:hAnsi="宋体" w:cs="宋体"/>
                <w:color w:val="auto"/>
                <w:szCs w:val="21"/>
                <w:lang w:eastAsia="zh-CN"/>
              </w:rPr>
              <w:t>□</w:t>
            </w:r>
            <w:r>
              <w:rPr>
                <w:rFonts w:hint="eastAsia" w:ascii="宋体" w:hAnsi="宋体" w:cs="宋体"/>
                <w:color w:val="auto"/>
                <w:szCs w:val="21"/>
              </w:rPr>
              <w:t xml:space="preserve"> </w:t>
            </w:r>
            <w:r>
              <w:rPr>
                <w:rFonts w:hint="eastAsia" w:ascii="宋体" w:hAnsi="宋体" w:cs="宋体"/>
                <w:color w:val="auto"/>
                <w:szCs w:val="21"/>
                <w:lang w:eastAsia="zh-CN"/>
              </w:rPr>
              <w:t>采购人</w:t>
            </w:r>
            <w:r>
              <w:rPr>
                <w:rFonts w:hint="eastAsia" w:ascii="宋体" w:hAnsi="宋体" w:cs="宋体"/>
                <w:color w:val="auto"/>
                <w:szCs w:val="21"/>
              </w:rPr>
              <w:t>组织，时间：</w:t>
            </w:r>
            <w:r>
              <w:rPr>
                <w:rFonts w:hint="eastAsia" w:ascii="宋体" w:hAnsi="宋体" w:cs="宋体"/>
                <w:color w:val="auto"/>
                <w:szCs w:val="21"/>
                <w:u w:val="single"/>
              </w:rPr>
              <w:t xml:space="preserve">   </w:t>
            </w:r>
            <w:r>
              <w:rPr>
                <w:rFonts w:hint="eastAsia" w:ascii="宋体" w:hAnsi="宋体" w:cs="宋体"/>
                <w:color w:val="auto"/>
                <w:szCs w:val="21"/>
              </w:rPr>
              <w:t>地点：</w:t>
            </w:r>
            <w:r>
              <w:rPr>
                <w:rFonts w:hint="eastAsia" w:ascii="宋体" w:hAnsi="宋体" w:cs="宋体"/>
                <w:color w:val="auto"/>
                <w:szCs w:val="21"/>
                <w:u w:val="single"/>
              </w:rPr>
              <w:t xml:space="preserve">   </w:t>
            </w:r>
            <w:r>
              <w:rPr>
                <w:rFonts w:hint="eastAsia" w:ascii="宋体" w:hAnsi="宋体" w:cs="宋体"/>
                <w:color w:val="auto"/>
                <w:szCs w:val="21"/>
              </w:rPr>
              <w:t>联系人：</w:t>
            </w:r>
            <w:r>
              <w:rPr>
                <w:rFonts w:hint="eastAsia" w:ascii="宋体" w:hAnsi="宋体" w:cs="宋体"/>
                <w:color w:val="auto"/>
                <w:szCs w:val="21"/>
                <w:u w:val="single"/>
              </w:rPr>
              <w:t xml:space="preserve">  </w:t>
            </w:r>
          </w:p>
        </w:tc>
      </w:tr>
      <w:tr w14:paraId="21E708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 w:hRule="atLeast"/>
          <w:jc w:val="center"/>
        </w:trPr>
        <w:tc>
          <w:tcPr>
            <w:tcW w:w="1867" w:type="dxa"/>
            <w:vAlign w:val="center"/>
          </w:tcPr>
          <w:p w14:paraId="27AC6447">
            <w:pPr>
              <w:rPr>
                <w:rFonts w:ascii="宋体" w:hAnsi="宋体" w:cs="宋体"/>
                <w:color w:val="auto"/>
                <w:szCs w:val="21"/>
              </w:rPr>
            </w:pPr>
            <w:r>
              <w:rPr>
                <w:rFonts w:hint="eastAsia" w:ascii="宋体" w:hAnsi="宋体" w:cs="宋体"/>
                <w:color w:val="auto"/>
                <w:szCs w:val="21"/>
              </w:rPr>
              <w:t>第二章第8.1款</w:t>
            </w:r>
          </w:p>
        </w:tc>
        <w:tc>
          <w:tcPr>
            <w:tcW w:w="1710" w:type="dxa"/>
            <w:vAlign w:val="center"/>
          </w:tcPr>
          <w:p w14:paraId="048C3F06">
            <w:pPr>
              <w:rPr>
                <w:rFonts w:ascii="宋体" w:hAnsi="宋体" w:cs="宋体"/>
                <w:color w:val="auto"/>
                <w:szCs w:val="21"/>
              </w:rPr>
            </w:pPr>
            <w:r>
              <w:rPr>
                <w:rFonts w:hint="eastAsia" w:ascii="宋体" w:hAnsi="宋体" w:cs="宋体"/>
                <w:color w:val="auto"/>
                <w:szCs w:val="21"/>
              </w:rPr>
              <w:t>采购进口产品</w:t>
            </w:r>
          </w:p>
        </w:tc>
        <w:tc>
          <w:tcPr>
            <w:tcW w:w="5268" w:type="dxa"/>
            <w:vAlign w:val="center"/>
          </w:tcPr>
          <w:p w14:paraId="77196887">
            <w:pPr>
              <w:rPr>
                <w:rFonts w:ascii="宋体" w:hAnsi="宋体" w:cs="宋体"/>
                <w:color w:val="auto"/>
                <w:szCs w:val="21"/>
              </w:rPr>
            </w:pPr>
            <w:r>
              <w:rPr>
                <w:rFonts w:hint="eastAsia" w:ascii="宋体" w:hAnsi="宋体" w:cs="宋体"/>
                <w:color w:val="auto"/>
                <w:szCs w:val="21"/>
              </w:rPr>
              <w:t>本招标项目不适用</w:t>
            </w:r>
          </w:p>
        </w:tc>
      </w:tr>
      <w:tr w14:paraId="472835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 w:hRule="atLeast"/>
          <w:jc w:val="center"/>
        </w:trPr>
        <w:tc>
          <w:tcPr>
            <w:tcW w:w="8845" w:type="dxa"/>
            <w:gridSpan w:val="3"/>
            <w:vAlign w:val="center"/>
          </w:tcPr>
          <w:p w14:paraId="562A360A">
            <w:pPr>
              <w:adjustRightInd w:val="0"/>
              <w:snapToGrid w:val="0"/>
              <w:spacing w:line="360" w:lineRule="auto"/>
              <w:rPr>
                <w:rFonts w:ascii="宋体" w:hAnsi="宋体" w:cs="宋体"/>
                <w:b/>
                <w:color w:val="auto"/>
                <w:szCs w:val="21"/>
              </w:rPr>
            </w:pPr>
            <w:r>
              <w:rPr>
                <w:rFonts w:hint="eastAsia" w:ascii="宋体" w:hAnsi="宋体" w:cs="宋体"/>
                <w:b/>
                <w:color w:val="auto"/>
                <w:szCs w:val="21"/>
              </w:rPr>
              <w:t>二、磋商文件</w:t>
            </w:r>
          </w:p>
        </w:tc>
      </w:tr>
      <w:tr w14:paraId="72791F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 w:hRule="atLeast"/>
          <w:jc w:val="center"/>
        </w:trPr>
        <w:tc>
          <w:tcPr>
            <w:tcW w:w="1867" w:type="dxa"/>
            <w:vAlign w:val="center"/>
          </w:tcPr>
          <w:p w14:paraId="012EB620">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第二章第9.2款</w:t>
            </w:r>
          </w:p>
        </w:tc>
        <w:tc>
          <w:tcPr>
            <w:tcW w:w="1710" w:type="dxa"/>
            <w:vAlign w:val="center"/>
          </w:tcPr>
          <w:p w14:paraId="2CF7FACD">
            <w:pPr>
              <w:adjustRightInd w:val="0"/>
              <w:snapToGrid w:val="0"/>
              <w:spacing w:line="360" w:lineRule="auto"/>
              <w:jc w:val="left"/>
              <w:rPr>
                <w:rFonts w:ascii="宋体" w:hAnsi="宋体" w:cs="宋体"/>
                <w:color w:val="auto"/>
                <w:szCs w:val="21"/>
              </w:rPr>
            </w:pPr>
            <w:r>
              <w:rPr>
                <w:rFonts w:hint="eastAsia" w:ascii="宋体" w:hAnsi="宋体" w:cs="宋体"/>
                <w:color w:val="auto"/>
                <w:szCs w:val="21"/>
              </w:rPr>
              <w:t>磋商文件的可能实质性变动内容</w:t>
            </w:r>
          </w:p>
        </w:tc>
        <w:tc>
          <w:tcPr>
            <w:tcW w:w="5268" w:type="dxa"/>
            <w:vAlign w:val="center"/>
          </w:tcPr>
          <w:p w14:paraId="1451C91B">
            <w:pPr>
              <w:adjustRightInd w:val="0"/>
              <w:snapToGrid w:val="0"/>
              <w:spacing w:line="360" w:lineRule="auto"/>
              <w:jc w:val="left"/>
              <w:rPr>
                <w:rFonts w:ascii="宋体" w:hAnsi="宋体" w:cs="宋体"/>
                <w:color w:val="auto"/>
                <w:szCs w:val="21"/>
              </w:rPr>
            </w:pPr>
            <w:r>
              <w:rPr>
                <w:rFonts w:hint="eastAsia" w:ascii="宋体" w:hAnsi="宋体" w:cs="宋体"/>
                <w:color w:val="auto"/>
                <w:szCs w:val="21"/>
              </w:rPr>
              <w:t>技术、服务、合同条款可能变动</w:t>
            </w:r>
          </w:p>
        </w:tc>
      </w:tr>
      <w:tr w14:paraId="4EF6397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5" w:hRule="atLeast"/>
          <w:jc w:val="center"/>
        </w:trPr>
        <w:tc>
          <w:tcPr>
            <w:tcW w:w="1867" w:type="dxa"/>
            <w:vAlign w:val="center"/>
          </w:tcPr>
          <w:p w14:paraId="61E4163A">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第二章第10.1款</w:t>
            </w:r>
          </w:p>
        </w:tc>
        <w:tc>
          <w:tcPr>
            <w:tcW w:w="1710" w:type="dxa"/>
            <w:vAlign w:val="center"/>
          </w:tcPr>
          <w:p w14:paraId="1C4BD217">
            <w:pPr>
              <w:adjustRightInd w:val="0"/>
              <w:snapToGrid w:val="0"/>
              <w:spacing w:line="360" w:lineRule="auto"/>
              <w:jc w:val="left"/>
              <w:rPr>
                <w:rFonts w:ascii="宋体" w:hAnsi="宋体" w:cs="宋体"/>
                <w:color w:val="auto"/>
                <w:szCs w:val="21"/>
              </w:rPr>
            </w:pPr>
            <w:r>
              <w:rPr>
                <w:rFonts w:hint="eastAsia" w:ascii="宋体" w:hAnsi="宋体" w:cs="宋体"/>
                <w:color w:val="auto"/>
                <w:szCs w:val="21"/>
              </w:rPr>
              <w:t>提供磋商文件期限</w:t>
            </w:r>
          </w:p>
        </w:tc>
        <w:tc>
          <w:tcPr>
            <w:tcW w:w="5268" w:type="dxa"/>
            <w:vAlign w:val="center"/>
          </w:tcPr>
          <w:p w14:paraId="3C3BB3F4">
            <w:pPr>
              <w:adjustRightInd w:val="0"/>
              <w:snapToGrid w:val="0"/>
              <w:spacing w:line="360" w:lineRule="auto"/>
              <w:jc w:val="left"/>
              <w:rPr>
                <w:rFonts w:ascii="宋体" w:hAnsi="宋体" w:cs="宋体"/>
                <w:color w:val="auto"/>
                <w:szCs w:val="21"/>
              </w:rPr>
            </w:pPr>
            <w:r>
              <w:rPr>
                <w:rFonts w:hint="eastAsia" w:ascii="宋体" w:hAnsi="宋体" w:cs="宋体"/>
                <w:color w:val="auto"/>
                <w:szCs w:val="21"/>
                <w:u w:val="single"/>
                <w:lang w:eastAsia="zh-CN"/>
              </w:rPr>
              <w:t>2024</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lang w:val="en-US" w:eastAsia="zh-CN"/>
              </w:rPr>
              <w:t xml:space="preserve"> 12 </w:t>
            </w:r>
            <w:r>
              <w:rPr>
                <w:rFonts w:hint="eastAsia" w:ascii="宋体" w:hAnsi="宋体" w:cs="宋体"/>
                <w:color w:val="auto"/>
                <w:szCs w:val="21"/>
              </w:rPr>
              <w:t>月</w:t>
            </w:r>
            <w:r>
              <w:rPr>
                <w:rFonts w:hint="eastAsia" w:ascii="宋体" w:hAnsi="宋体" w:cs="宋体"/>
                <w:color w:val="auto"/>
                <w:szCs w:val="21"/>
                <w:u w:val="single"/>
                <w:lang w:val="en-US" w:eastAsia="zh-CN"/>
              </w:rPr>
              <w:t xml:space="preserve"> 19</w:t>
            </w:r>
            <w:r>
              <w:rPr>
                <w:rFonts w:hint="eastAsia" w:ascii="宋体" w:hAnsi="宋体" w:cs="宋体"/>
                <w:color w:val="auto"/>
                <w:szCs w:val="21"/>
              </w:rPr>
              <w:t xml:space="preserve">日起至 </w:t>
            </w:r>
            <w:r>
              <w:rPr>
                <w:rFonts w:hint="eastAsia" w:ascii="宋体" w:hAnsi="宋体" w:cs="宋体"/>
                <w:color w:val="auto"/>
                <w:szCs w:val="21"/>
                <w:u w:val="single"/>
                <w:lang w:eastAsia="zh-CN"/>
              </w:rPr>
              <w:t>2024</w:t>
            </w:r>
            <w:r>
              <w:rPr>
                <w:rFonts w:hint="eastAsia" w:ascii="宋体" w:hAnsi="宋体" w:cs="宋体"/>
                <w:color w:val="auto"/>
                <w:szCs w:val="21"/>
              </w:rPr>
              <w:t>年</w:t>
            </w:r>
            <w:r>
              <w:rPr>
                <w:rFonts w:hint="eastAsia" w:ascii="宋体" w:hAnsi="宋体" w:cs="宋体"/>
                <w:color w:val="auto"/>
                <w:szCs w:val="21"/>
                <w:u w:val="single"/>
                <w:lang w:val="en-US" w:eastAsia="zh-CN"/>
              </w:rPr>
              <w:t xml:space="preserve"> 12</w:t>
            </w:r>
            <w:r>
              <w:rPr>
                <w:rFonts w:hint="eastAsia" w:ascii="宋体" w:hAnsi="宋体" w:cs="宋体"/>
                <w:color w:val="auto"/>
                <w:szCs w:val="21"/>
              </w:rPr>
              <w:t>月</w:t>
            </w:r>
            <w:r>
              <w:rPr>
                <w:rFonts w:hint="eastAsia" w:ascii="宋体" w:hAnsi="宋体" w:cs="宋体"/>
                <w:color w:val="auto"/>
                <w:szCs w:val="21"/>
                <w:u w:val="single"/>
                <w:lang w:val="en-US" w:eastAsia="zh-CN"/>
              </w:rPr>
              <w:t xml:space="preserve"> 26 </w:t>
            </w:r>
            <w:r>
              <w:rPr>
                <w:rFonts w:hint="eastAsia" w:ascii="宋体" w:hAnsi="宋体" w:cs="宋体"/>
                <w:color w:val="auto"/>
                <w:szCs w:val="21"/>
              </w:rPr>
              <w:t>日</w:t>
            </w:r>
          </w:p>
        </w:tc>
      </w:tr>
      <w:tr w14:paraId="3C1FA4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 w:hRule="atLeast"/>
          <w:jc w:val="center"/>
        </w:trPr>
        <w:tc>
          <w:tcPr>
            <w:tcW w:w="1867" w:type="dxa"/>
            <w:vAlign w:val="center"/>
          </w:tcPr>
          <w:p w14:paraId="5AAD3F1C">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第二章第10.2款</w:t>
            </w:r>
          </w:p>
        </w:tc>
        <w:tc>
          <w:tcPr>
            <w:tcW w:w="1710" w:type="dxa"/>
            <w:vAlign w:val="center"/>
          </w:tcPr>
          <w:p w14:paraId="6A003574">
            <w:pPr>
              <w:adjustRightInd w:val="0"/>
              <w:snapToGrid w:val="0"/>
              <w:spacing w:line="360" w:lineRule="auto"/>
              <w:jc w:val="left"/>
              <w:rPr>
                <w:rFonts w:ascii="宋体" w:hAnsi="宋体" w:cs="宋体"/>
                <w:color w:val="auto"/>
                <w:szCs w:val="21"/>
              </w:rPr>
            </w:pPr>
            <w:r>
              <w:rPr>
                <w:rFonts w:hint="eastAsia" w:ascii="宋体" w:hAnsi="宋体" w:cs="宋体"/>
                <w:color w:val="auto"/>
                <w:szCs w:val="21"/>
              </w:rPr>
              <w:t>领取或购买磋商文件时应提供的资料</w:t>
            </w:r>
          </w:p>
        </w:tc>
        <w:tc>
          <w:tcPr>
            <w:tcW w:w="5268" w:type="dxa"/>
            <w:vAlign w:val="center"/>
          </w:tcPr>
          <w:p w14:paraId="6177585F">
            <w:pPr>
              <w:adjustRightInd w:val="0"/>
              <w:snapToGrid w:val="0"/>
              <w:spacing w:line="360" w:lineRule="auto"/>
              <w:jc w:val="left"/>
              <w:rPr>
                <w:rFonts w:hint="eastAsia" w:ascii="宋体" w:hAnsi="宋体" w:eastAsia="宋体" w:cs="宋体"/>
                <w:color w:val="auto"/>
                <w:szCs w:val="21"/>
                <w:u w:val="single"/>
                <w:lang w:eastAsia="zh-CN"/>
              </w:rPr>
            </w:pPr>
            <w:r>
              <w:rPr>
                <w:rFonts w:hint="eastAsia" w:ascii="宋体" w:hAnsi="宋体" w:cs="宋体"/>
                <w:color w:val="auto"/>
                <w:szCs w:val="21"/>
              </w:rPr>
              <w:t>①法定代表人身份证明（附营业执照复印件）或者授权委托书（并附法定代表人身份证明及营业执照复印件)、②个人身份证</w:t>
            </w:r>
            <w:r>
              <w:rPr>
                <w:rFonts w:hint="eastAsia" w:ascii="宋体" w:hAnsi="宋体" w:cs="宋体"/>
                <w:color w:val="auto"/>
                <w:szCs w:val="21"/>
                <w:lang w:eastAsia="zh-CN"/>
              </w:rPr>
              <w:t>。</w:t>
            </w:r>
          </w:p>
        </w:tc>
      </w:tr>
      <w:tr w14:paraId="78615B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867" w:type="dxa"/>
            <w:vAlign w:val="center"/>
          </w:tcPr>
          <w:p w14:paraId="6AC1CA14">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第二章第11.1款</w:t>
            </w:r>
          </w:p>
        </w:tc>
        <w:tc>
          <w:tcPr>
            <w:tcW w:w="1710" w:type="dxa"/>
            <w:vAlign w:val="center"/>
          </w:tcPr>
          <w:p w14:paraId="0579A6DF">
            <w:pPr>
              <w:adjustRightInd w:val="0"/>
              <w:snapToGrid w:val="0"/>
              <w:spacing w:line="360" w:lineRule="auto"/>
              <w:rPr>
                <w:rFonts w:ascii="宋体" w:hAnsi="宋体" w:cs="宋体"/>
                <w:color w:val="auto"/>
                <w:szCs w:val="21"/>
              </w:rPr>
            </w:pPr>
            <w:r>
              <w:rPr>
                <w:rFonts w:hint="eastAsia" w:ascii="宋体" w:hAnsi="宋体" w:cs="宋体"/>
                <w:color w:val="auto"/>
                <w:szCs w:val="21"/>
              </w:rPr>
              <w:t>提交首次响应文件的截止时间</w:t>
            </w:r>
          </w:p>
        </w:tc>
        <w:tc>
          <w:tcPr>
            <w:tcW w:w="5268" w:type="dxa"/>
            <w:vAlign w:val="center"/>
          </w:tcPr>
          <w:p w14:paraId="4B97986A">
            <w:pPr>
              <w:adjustRightInd w:val="0"/>
              <w:snapToGrid w:val="0"/>
              <w:spacing w:line="360" w:lineRule="auto"/>
              <w:jc w:val="both"/>
              <w:rPr>
                <w:rFonts w:ascii="宋体" w:hAnsi="宋体" w:cs="宋体"/>
                <w:color w:val="auto"/>
                <w:szCs w:val="21"/>
              </w:rPr>
            </w:pPr>
            <w:r>
              <w:rPr>
                <w:rFonts w:hint="eastAsia" w:ascii="宋体" w:hAnsi="宋体" w:cs="宋体"/>
                <w:color w:val="auto"/>
                <w:szCs w:val="21"/>
                <w:u w:val="single"/>
                <w:lang w:eastAsia="zh-CN"/>
              </w:rPr>
              <w:t>2024</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i w:val="0"/>
                <w:iCs w:val="0"/>
                <w:color w:val="auto"/>
                <w:szCs w:val="21"/>
                <w:u w:val="single"/>
                <w:lang w:val="en-US" w:eastAsia="zh-CN"/>
              </w:rPr>
              <w:t xml:space="preserve"> 12 </w:t>
            </w:r>
            <w:r>
              <w:rPr>
                <w:rFonts w:hint="eastAsia" w:ascii="宋体" w:hAnsi="宋体" w:cs="宋体"/>
                <w:color w:val="auto"/>
                <w:szCs w:val="21"/>
              </w:rPr>
              <w:t>月</w:t>
            </w:r>
            <w:r>
              <w:rPr>
                <w:rFonts w:hint="eastAsia" w:ascii="宋体" w:hAnsi="宋体" w:cs="宋体"/>
                <w:color w:val="auto"/>
                <w:szCs w:val="21"/>
                <w:u w:val="single"/>
                <w:lang w:val="en-US" w:eastAsia="zh-CN"/>
              </w:rPr>
              <w:t xml:space="preserve"> 30 </w:t>
            </w:r>
            <w:r>
              <w:rPr>
                <w:rFonts w:hint="eastAsia" w:ascii="宋体" w:hAnsi="宋体" w:cs="宋体"/>
                <w:color w:val="auto"/>
                <w:szCs w:val="21"/>
              </w:rPr>
              <w:t xml:space="preserve"> 日</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15</w:t>
            </w:r>
            <w:r>
              <w:rPr>
                <w:rFonts w:hint="eastAsia" w:ascii="宋体" w:hAnsi="宋体" w:cs="宋体"/>
                <w:color w:val="auto"/>
                <w:szCs w:val="21"/>
                <w:u w:val="single"/>
              </w:rPr>
              <w:t xml:space="preserve"> </w:t>
            </w:r>
            <w:r>
              <w:rPr>
                <w:rFonts w:hint="eastAsia" w:ascii="宋体" w:hAnsi="宋体" w:cs="宋体"/>
                <w:color w:val="auto"/>
                <w:szCs w:val="21"/>
              </w:rPr>
              <w:t>时</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30</w:t>
            </w:r>
            <w:r>
              <w:rPr>
                <w:rFonts w:hint="eastAsia" w:ascii="宋体" w:hAnsi="宋体" w:cs="宋体"/>
                <w:color w:val="auto"/>
                <w:szCs w:val="21"/>
              </w:rPr>
              <w:t>分 （北京时间)</w:t>
            </w:r>
          </w:p>
        </w:tc>
      </w:tr>
      <w:tr w14:paraId="25079AE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7" w:hRule="atLeast"/>
          <w:jc w:val="center"/>
        </w:trPr>
        <w:tc>
          <w:tcPr>
            <w:tcW w:w="8845" w:type="dxa"/>
            <w:gridSpan w:val="3"/>
            <w:vAlign w:val="center"/>
          </w:tcPr>
          <w:p w14:paraId="264C0EA2">
            <w:pPr>
              <w:adjustRightInd w:val="0"/>
              <w:snapToGrid w:val="0"/>
              <w:spacing w:line="360" w:lineRule="auto"/>
              <w:rPr>
                <w:rFonts w:ascii="宋体" w:hAnsi="宋体" w:cs="宋体"/>
                <w:color w:val="auto"/>
                <w:szCs w:val="21"/>
              </w:rPr>
            </w:pPr>
            <w:r>
              <w:rPr>
                <w:rFonts w:hint="eastAsia" w:ascii="宋体" w:hAnsi="宋体" w:cs="宋体"/>
                <w:b/>
                <w:color w:val="auto"/>
                <w:szCs w:val="21"/>
              </w:rPr>
              <w:t>三、响应文件的编写</w:t>
            </w:r>
          </w:p>
        </w:tc>
      </w:tr>
      <w:tr w14:paraId="0F9B2E9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0" w:hRule="atLeast"/>
          <w:jc w:val="center"/>
        </w:trPr>
        <w:tc>
          <w:tcPr>
            <w:tcW w:w="1867" w:type="dxa"/>
            <w:vAlign w:val="center"/>
          </w:tcPr>
          <w:p w14:paraId="56D686D4">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第二章第15.1款</w:t>
            </w:r>
          </w:p>
        </w:tc>
        <w:tc>
          <w:tcPr>
            <w:tcW w:w="1710" w:type="dxa"/>
            <w:vAlign w:val="center"/>
          </w:tcPr>
          <w:p w14:paraId="0AD7A24F">
            <w:pPr>
              <w:adjustRightInd w:val="0"/>
              <w:snapToGrid w:val="0"/>
              <w:spacing w:line="360" w:lineRule="auto"/>
              <w:rPr>
                <w:rFonts w:ascii="宋体" w:hAnsi="宋体" w:cs="宋体"/>
                <w:color w:val="auto"/>
                <w:szCs w:val="21"/>
              </w:rPr>
            </w:pPr>
            <w:r>
              <w:rPr>
                <w:rFonts w:hint="eastAsia" w:ascii="宋体" w:hAnsi="宋体" w:cs="宋体"/>
                <w:color w:val="auto"/>
                <w:szCs w:val="21"/>
              </w:rPr>
              <w:t>采购项目预算</w:t>
            </w:r>
          </w:p>
        </w:tc>
        <w:tc>
          <w:tcPr>
            <w:tcW w:w="5268" w:type="dxa"/>
            <w:vAlign w:val="center"/>
          </w:tcPr>
          <w:p w14:paraId="6BD1373A">
            <w:pPr>
              <w:adjustRightInd w:val="0"/>
              <w:snapToGrid w:val="0"/>
              <w:spacing w:line="360" w:lineRule="auto"/>
              <w:outlineLvl w:val="0"/>
              <w:rPr>
                <w:rFonts w:ascii="宋体" w:hAnsi="宋体" w:cs="宋体"/>
                <w:color w:val="auto"/>
                <w:szCs w:val="21"/>
              </w:rPr>
            </w:pPr>
            <w:r>
              <w:rPr>
                <w:rFonts w:hint="eastAsia" w:ascii="宋体" w:hAnsi="宋体" w:cs="宋体"/>
                <w:color w:val="auto"/>
                <w:szCs w:val="21"/>
                <w:lang w:eastAsia="zh-CN"/>
              </w:rPr>
              <w:t>400000.0</w:t>
            </w:r>
            <w:r>
              <w:rPr>
                <w:rFonts w:hint="eastAsia" w:ascii="宋体" w:hAnsi="宋体" w:cs="宋体"/>
                <w:b w:val="0"/>
                <w:bCs w:val="0"/>
                <w:color w:val="auto"/>
                <w:szCs w:val="21"/>
                <w:u w:val="none"/>
                <w:lang w:eastAsia="zh-CN"/>
              </w:rPr>
              <w:t>0</w:t>
            </w:r>
            <w:r>
              <w:rPr>
                <w:rFonts w:hint="eastAsia" w:ascii="宋体" w:hAnsi="宋体" w:cs="宋体"/>
                <w:b w:val="0"/>
                <w:bCs w:val="0"/>
                <w:color w:val="auto"/>
                <w:szCs w:val="21"/>
                <w:u w:val="none"/>
              </w:rPr>
              <w:t>元</w:t>
            </w:r>
            <w:r>
              <w:rPr>
                <w:rFonts w:hint="default"/>
                <w:b w:val="0"/>
                <w:bCs w:val="0"/>
                <w:color w:val="auto"/>
                <w:u w:val="none"/>
                <w:lang w:val="en-US" w:eastAsia="zh-CN"/>
              </w:rPr>
              <w:t>。</w:t>
            </w:r>
          </w:p>
        </w:tc>
      </w:tr>
      <w:tr w14:paraId="5E21DA2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 w:hRule="atLeast"/>
          <w:jc w:val="center"/>
        </w:trPr>
        <w:tc>
          <w:tcPr>
            <w:tcW w:w="1867" w:type="dxa"/>
            <w:vAlign w:val="center"/>
          </w:tcPr>
          <w:p w14:paraId="24D7A4B3">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第二章第16.3款</w:t>
            </w:r>
          </w:p>
        </w:tc>
        <w:tc>
          <w:tcPr>
            <w:tcW w:w="1710" w:type="dxa"/>
            <w:vAlign w:val="center"/>
          </w:tcPr>
          <w:p w14:paraId="4F57DE3C">
            <w:pPr>
              <w:adjustRightInd w:val="0"/>
              <w:snapToGrid w:val="0"/>
              <w:spacing w:line="360" w:lineRule="auto"/>
              <w:rPr>
                <w:rFonts w:ascii="宋体" w:hAnsi="宋体" w:cs="宋体"/>
                <w:color w:val="auto"/>
                <w:szCs w:val="21"/>
              </w:rPr>
            </w:pPr>
            <w:r>
              <w:rPr>
                <w:rFonts w:hint="eastAsia" w:ascii="宋体" w:hAnsi="宋体" w:cs="宋体"/>
                <w:color w:val="auto"/>
              </w:rPr>
              <w:t>非制造商的证明文件</w:t>
            </w:r>
          </w:p>
        </w:tc>
        <w:tc>
          <w:tcPr>
            <w:tcW w:w="5268" w:type="dxa"/>
            <w:vAlign w:val="center"/>
          </w:tcPr>
          <w:p w14:paraId="4A9E6818">
            <w:pPr>
              <w:adjustRightInd w:val="0"/>
              <w:snapToGrid w:val="0"/>
              <w:spacing w:before="156" w:beforeLines="50" w:line="360" w:lineRule="auto"/>
              <w:rPr>
                <w:rFonts w:ascii="宋体" w:hAnsi="宋体" w:cs="宋体"/>
                <w:color w:val="auto"/>
                <w:szCs w:val="21"/>
              </w:rPr>
            </w:pPr>
            <w:r>
              <w:rPr>
                <w:rFonts w:hint="eastAsia" w:ascii="宋体" w:hAnsi="宋体" w:cs="宋体"/>
                <w:color w:val="auto"/>
                <w:szCs w:val="21"/>
              </w:rPr>
              <w:t>■ 不要求提供</w:t>
            </w:r>
          </w:p>
          <w:p w14:paraId="67D091BB">
            <w:pPr>
              <w:adjustRightInd w:val="0"/>
              <w:snapToGrid w:val="0"/>
              <w:spacing w:before="156" w:beforeLines="50" w:line="360" w:lineRule="auto"/>
              <w:rPr>
                <w:rFonts w:ascii="宋体" w:hAnsi="宋体" w:cs="宋体"/>
                <w:color w:val="auto"/>
                <w:szCs w:val="21"/>
              </w:rPr>
            </w:pPr>
            <w:r>
              <w:rPr>
                <w:rFonts w:hint="eastAsia" w:ascii="宋体" w:hAnsi="宋体" w:cs="宋体"/>
                <w:color w:val="auto"/>
                <w:szCs w:val="21"/>
              </w:rPr>
              <w:t>□ 要求提供：（证明文件复印件须加盖供应商单位公章，否则视为无效响应。）</w:t>
            </w:r>
          </w:p>
          <w:p w14:paraId="25642D19">
            <w:pPr>
              <w:adjustRightInd w:val="0"/>
              <w:snapToGrid w:val="0"/>
              <w:spacing w:before="156" w:beforeLines="50" w:line="360" w:lineRule="auto"/>
              <w:rPr>
                <w:rFonts w:ascii="宋体" w:hAnsi="宋体" w:cs="宋体"/>
                <w:color w:val="auto"/>
                <w:szCs w:val="21"/>
              </w:rPr>
            </w:pPr>
            <w:r>
              <w:rPr>
                <w:rFonts w:hint="eastAsia" w:ascii="宋体" w:hAnsi="宋体" w:cs="宋体"/>
                <w:color w:val="auto"/>
                <w:szCs w:val="21"/>
              </w:rPr>
              <w:t>经销、或代理投标货物、或为投标货物提供售后服务的证明文件。</w:t>
            </w:r>
          </w:p>
        </w:tc>
      </w:tr>
      <w:tr w14:paraId="6C5F53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 w:hRule="atLeast"/>
          <w:jc w:val="center"/>
        </w:trPr>
        <w:tc>
          <w:tcPr>
            <w:tcW w:w="1867" w:type="dxa"/>
            <w:vAlign w:val="center"/>
          </w:tcPr>
          <w:p w14:paraId="16E6DC62">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第二章第17.1款</w:t>
            </w:r>
          </w:p>
        </w:tc>
        <w:tc>
          <w:tcPr>
            <w:tcW w:w="1710" w:type="dxa"/>
            <w:vAlign w:val="center"/>
          </w:tcPr>
          <w:p w14:paraId="189F6FFC">
            <w:pPr>
              <w:adjustRightInd w:val="0"/>
              <w:snapToGrid w:val="0"/>
              <w:spacing w:line="360" w:lineRule="auto"/>
              <w:rPr>
                <w:rFonts w:ascii="宋体" w:hAnsi="宋体" w:cs="宋体"/>
                <w:color w:val="auto"/>
              </w:rPr>
            </w:pPr>
            <w:r>
              <w:rPr>
                <w:rFonts w:hint="eastAsia" w:ascii="宋体" w:hAnsi="宋体" w:cs="宋体"/>
                <w:color w:val="auto"/>
                <w:szCs w:val="21"/>
              </w:rPr>
              <w:t>样品提供及样品提交的时间、地点</w:t>
            </w:r>
          </w:p>
        </w:tc>
        <w:tc>
          <w:tcPr>
            <w:tcW w:w="5268" w:type="dxa"/>
            <w:vAlign w:val="center"/>
          </w:tcPr>
          <w:p w14:paraId="0381106F">
            <w:pPr>
              <w:adjustRightInd w:val="0"/>
              <w:snapToGrid w:val="0"/>
              <w:spacing w:before="156" w:beforeLines="50" w:line="360" w:lineRule="auto"/>
              <w:rPr>
                <w:rFonts w:ascii="宋体" w:hAnsi="宋体" w:cs="宋体"/>
                <w:color w:val="auto"/>
                <w:szCs w:val="21"/>
              </w:rPr>
            </w:pPr>
            <w:r>
              <w:rPr>
                <w:rFonts w:hint="eastAsia" w:ascii="宋体" w:hAnsi="宋体" w:cs="宋体"/>
                <w:color w:val="auto"/>
                <w:szCs w:val="21"/>
              </w:rPr>
              <w:t>■ 不要求提供</w:t>
            </w:r>
          </w:p>
          <w:p w14:paraId="27345700">
            <w:pPr>
              <w:adjustRightInd w:val="0"/>
              <w:snapToGrid w:val="0"/>
              <w:spacing w:before="156" w:beforeLines="50" w:line="360" w:lineRule="auto"/>
              <w:rPr>
                <w:rFonts w:ascii="宋体" w:hAnsi="宋体" w:cs="宋体"/>
                <w:color w:val="auto"/>
                <w:szCs w:val="21"/>
              </w:rPr>
            </w:pPr>
            <w:r>
              <w:rPr>
                <w:rFonts w:hint="eastAsia" w:ascii="宋体" w:hAnsi="宋体" w:cs="宋体"/>
                <w:color w:val="auto"/>
                <w:szCs w:val="21"/>
              </w:rPr>
              <w:t>□ 要求提供，提交的样品：</w:t>
            </w:r>
            <w:r>
              <w:rPr>
                <w:rFonts w:hint="eastAsia" w:ascii="宋体" w:hAnsi="宋体" w:cs="宋体"/>
                <w:color w:val="auto"/>
                <w:szCs w:val="21"/>
                <w:u w:val="single"/>
              </w:rPr>
              <w:t xml:space="preserve">       ，</w:t>
            </w:r>
            <w:r>
              <w:rPr>
                <w:rFonts w:hint="eastAsia" w:ascii="宋体" w:hAnsi="宋体" w:cs="宋体"/>
                <w:color w:val="auto"/>
                <w:szCs w:val="21"/>
              </w:rPr>
              <w:t>提交的时间：</w:t>
            </w:r>
            <w:r>
              <w:rPr>
                <w:rFonts w:hint="eastAsia" w:ascii="宋体" w:hAnsi="宋体" w:cs="宋体"/>
                <w:color w:val="auto"/>
                <w:szCs w:val="21"/>
                <w:u w:val="single"/>
              </w:rPr>
              <w:t xml:space="preserve">           </w:t>
            </w:r>
            <w:r>
              <w:rPr>
                <w:rFonts w:hint="eastAsia" w:ascii="宋体" w:hAnsi="宋体" w:cs="宋体"/>
                <w:color w:val="auto"/>
                <w:szCs w:val="21"/>
              </w:rPr>
              <w:t xml:space="preserve"> 、地点：</w:t>
            </w:r>
            <w:r>
              <w:rPr>
                <w:rFonts w:hint="eastAsia" w:ascii="宋体" w:hAnsi="宋体" w:cs="宋体"/>
                <w:color w:val="auto"/>
                <w:szCs w:val="21"/>
                <w:u w:val="single"/>
              </w:rPr>
              <w:t xml:space="preserve">               </w:t>
            </w:r>
            <w:r>
              <w:rPr>
                <w:rFonts w:hint="eastAsia" w:ascii="宋体" w:hAnsi="宋体" w:cs="宋体"/>
                <w:color w:val="auto"/>
                <w:szCs w:val="21"/>
              </w:rPr>
              <w:t xml:space="preserve"> 。</w:t>
            </w:r>
          </w:p>
        </w:tc>
      </w:tr>
      <w:tr w14:paraId="1C37600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6" w:hRule="atLeast"/>
          <w:jc w:val="center"/>
        </w:trPr>
        <w:tc>
          <w:tcPr>
            <w:tcW w:w="1867" w:type="dxa"/>
            <w:vAlign w:val="center"/>
          </w:tcPr>
          <w:p w14:paraId="337096F3">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第二章第18.1款</w:t>
            </w:r>
          </w:p>
        </w:tc>
        <w:tc>
          <w:tcPr>
            <w:tcW w:w="1710" w:type="dxa"/>
            <w:vAlign w:val="center"/>
          </w:tcPr>
          <w:p w14:paraId="1D1AD3F5">
            <w:pPr>
              <w:adjustRightInd w:val="0"/>
              <w:snapToGrid w:val="0"/>
              <w:spacing w:line="360" w:lineRule="auto"/>
              <w:ind w:left="-533" w:leftChars="-254" w:firstLine="533" w:firstLineChars="254"/>
              <w:rPr>
                <w:rFonts w:ascii="宋体" w:hAnsi="宋体" w:cs="宋体"/>
                <w:color w:val="auto"/>
                <w:szCs w:val="21"/>
              </w:rPr>
            </w:pPr>
            <w:r>
              <w:rPr>
                <w:rFonts w:hint="eastAsia" w:ascii="宋体" w:hAnsi="宋体" w:cs="宋体"/>
                <w:color w:val="auto"/>
                <w:szCs w:val="21"/>
              </w:rPr>
              <w:t>磋商保证金</w:t>
            </w:r>
          </w:p>
        </w:tc>
        <w:tc>
          <w:tcPr>
            <w:tcW w:w="5268" w:type="dxa"/>
            <w:vAlign w:val="center"/>
          </w:tcPr>
          <w:p w14:paraId="7A634F2A">
            <w:pPr>
              <w:adjustRightInd w:val="0"/>
              <w:snapToGrid w:val="0"/>
              <w:spacing w:before="156" w:beforeLines="50" w:line="360" w:lineRule="auto"/>
              <w:rPr>
                <w:rFonts w:ascii="宋体" w:hAnsi="宋体"/>
                <w:color w:val="auto"/>
                <w:szCs w:val="21"/>
              </w:rPr>
            </w:pPr>
            <w:r>
              <w:rPr>
                <w:rFonts w:hint="eastAsia" w:hAnsi="宋体"/>
                <w:color w:val="auto"/>
              </w:rPr>
              <w:t>□</w:t>
            </w:r>
            <w:r>
              <w:rPr>
                <w:rFonts w:hint="eastAsia" w:ascii="宋体" w:hAnsi="宋体"/>
                <w:color w:val="auto"/>
                <w:szCs w:val="21"/>
              </w:rPr>
              <w:t>不要求提供</w:t>
            </w:r>
          </w:p>
          <w:p w14:paraId="45931CCB">
            <w:pPr>
              <w:pStyle w:val="24"/>
              <w:adjustRightInd w:val="0"/>
              <w:snapToGrid w:val="0"/>
              <w:spacing w:line="400" w:lineRule="exact"/>
              <w:jc w:val="left"/>
              <w:rPr>
                <w:rFonts w:hint="eastAsia" w:hAnsi="宋体"/>
                <w:color w:val="auto"/>
              </w:rPr>
            </w:pPr>
            <w:r>
              <w:rPr>
                <w:rFonts w:hint="eastAsia" w:ascii="宋体" w:hAnsi="宋体" w:cs="宋体"/>
                <w:color w:val="auto"/>
                <w:szCs w:val="21"/>
              </w:rPr>
              <w:t>■</w:t>
            </w:r>
            <w:r>
              <w:rPr>
                <w:rFonts w:hint="eastAsia" w:hAnsi="宋体"/>
                <w:color w:val="auto"/>
              </w:rPr>
              <w:t>要求提供：</w:t>
            </w:r>
          </w:p>
          <w:p w14:paraId="67137823">
            <w:pPr>
              <w:spacing w:line="240" w:lineRule="auto"/>
              <w:textAlignment w:val="baseline"/>
              <w:rPr>
                <w:rFonts w:hint="eastAsia"/>
                <w:color w:val="auto"/>
              </w:rPr>
            </w:pPr>
            <w:r>
              <w:rPr>
                <w:rFonts w:hint="eastAsia"/>
                <w:color w:val="auto"/>
              </w:rPr>
              <w:t>1.投标保证金账户</w:t>
            </w:r>
          </w:p>
          <w:p w14:paraId="489B9F58">
            <w:pPr>
              <w:spacing w:line="240" w:lineRule="auto"/>
              <w:ind w:firstLine="420" w:firstLineChars="0"/>
              <w:textAlignment w:val="baseline"/>
              <w:rPr>
                <w:rFonts w:hint="eastAsia"/>
                <w:color w:val="auto"/>
              </w:rPr>
            </w:pPr>
            <w:r>
              <w:rPr>
                <w:rFonts w:hint="eastAsia"/>
                <w:color w:val="auto"/>
              </w:rPr>
              <w:t>户名：湖南中育招标有限公司</w:t>
            </w:r>
          </w:p>
          <w:p w14:paraId="61F41AC8">
            <w:pPr>
              <w:spacing w:line="240" w:lineRule="auto"/>
              <w:ind w:firstLine="420" w:firstLineChars="0"/>
              <w:textAlignment w:val="baseline"/>
              <w:rPr>
                <w:rFonts w:hint="eastAsia"/>
                <w:color w:val="auto"/>
              </w:rPr>
            </w:pPr>
            <w:r>
              <w:rPr>
                <w:rFonts w:hint="eastAsia"/>
                <w:color w:val="auto"/>
              </w:rPr>
              <w:t>开户银行：上海浦东发展银行长沙侯家塘支行</w:t>
            </w:r>
          </w:p>
          <w:p w14:paraId="2C13483E">
            <w:pPr>
              <w:spacing w:line="240" w:lineRule="auto"/>
              <w:ind w:firstLine="420" w:firstLineChars="0"/>
              <w:textAlignment w:val="baseline"/>
              <w:rPr>
                <w:rFonts w:hint="eastAsia"/>
                <w:color w:val="auto"/>
              </w:rPr>
            </w:pPr>
            <w:r>
              <w:rPr>
                <w:rFonts w:hint="eastAsia"/>
                <w:color w:val="auto"/>
              </w:rPr>
              <w:t>账号：66060154800000043</w:t>
            </w:r>
          </w:p>
          <w:p w14:paraId="5B2D8B19">
            <w:pPr>
              <w:spacing w:line="240" w:lineRule="auto"/>
              <w:textAlignment w:val="baseline"/>
              <w:rPr>
                <w:rFonts w:hint="eastAsia"/>
                <w:color w:val="auto"/>
              </w:rPr>
            </w:pPr>
            <w:r>
              <w:rPr>
                <w:rFonts w:hint="eastAsia"/>
                <w:color w:val="auto"/>
              </w:rPr>
              <w:t>2.投标保证金数额：人民币</w:t>
            </w:r>
            <w:r>
              <w:rPr>
                <w:rFonts w:hint="eastAsia" w:ascii="宋体" w:hAnsi="宋体" w:cs="宋体"/>
                <w:color w:val="auto"/>
                <w:sz w:val="21"/>
                <w:szCs w:val="21"/>
                <w:u w:val="single"/>
                <w:lang w:val="en-US" w:eastAsia="zh-CN"/>
              </w:rPr>
              <w:t>肆仟</w:t>
            </w:r>
            <w:r>
              <w:rPr>
                <w:rFonts w:hint="eastAsia"/>
                <w:color w:val="auto"/>
              </w:rPr>
              <w:t>元整</w:t>
            </w:r>
          </w:p>
          <w:p w14:paraId="3C52245D">
            <w:pPr>
              <w:spacing w:line="240" w:lineRule="auto"/>
              <w:textAlignment w:val="baseline"/>
              <w:rPr>
                <w:rFonts w:hint="eastAsia"/>
                <w:color w:val="auto"/>
              </w:rPr>
            </w:pPr>
            <w:r>
              <w:rPr>
                <w:rFonts w:hint="eastAsia"/>
                <w:color w:val="auto"/>
              </w:rPr>
              <w:t>3.投标保证金到账截止时间：</w:t>
            </w:r>
            <w:r>
              <w:rPr>
                <w:rFonts w:hint="eastAsia"/>
                <w:color w:val="auto"/>
                <w:u w:val="single"/>
                <w:lang w:val="en-US" w:eastAsia="zh-CN"/>
              </w:rPr>
              <w:t xml:space="preserve"> 2024 </w:t>
            </w:r>
            <w:r>
              <w:rPr>
                <w:rFonts w:hint="eastAsia"/>
                <w:color w:val="auto"/>
              </w:rPr>
              <w:t>年</w:t>
            </w:r>
            <w:r>
              <w:rPr>
                <w:rFonts w:hint="eastAsia"/>
                <w:color w:val="auto"/>
                <w:u w:val="single"/>
                <w:lang w:val="en-US" w:eastAsia="zh-CN"/>
              </w:rPr>
              <w:t xml:space="preserve"> 12 </w:t>
            </w:r>
            <w:r>
              <w:rPr>
                <w:rFonts w:hint="eastAsia"/>
                <w:color w:val="auto"/>
              </w:rPr>
              <w:t>月</w:t>
            </w:r>
            <w:r>
              <w:rPr>
                <w:rFonts w:hint="eastAsia"/>
                <w:color w:val="auto"/>
                <w:u w:val="single"/>
                <w:lang w:val="en-US" w:eastAsia="zh-CN"/>
              </w:rPr>
              <w:t xml:space="preserve"> 29</w:t>
            </w:r>
            <w:r>
              <w:rPr>
                <w:rFonts w:hint="eastAsia"/>
                <w:color w:val="auto"/>
              </w:rPr>
              <w:t>日</w:t>
            </w:r>
            <w:r>
              <w:rPr>
                <w:rFonts w:hint="eastAsia"/>
                <w:color w:val="auto"/>
                <w:lang w:val="en-US" w:eastAsia="zh-CN"/>
              </w:rPr>
              <w:t xml:space="preserve"> 17</w:t>
            </w:r>
            <w:r>
              <w:rPr>
                <w:rFonts w:hint="eastAsia"/>
                <w:color w:val="auto"/>
              </w:rPr>
              <w:t>时</w:t>
            </w:r>
            <w:r>
              <w:rPr>
                <w:rFonts w:hint="eastAsia"/>
                <w:color w:val="auto"/>
                <w:lang w:val="en-US" w:eastAsia="zh-CN"/>
              </w:rPr>
              <w:t>00</w:t>
            </w:r>
            <w:r>
              <w:rPr>
                <w:rFonts w:hint="eastAsia"/>
                <w:color w:val="auto"/>
              </w:rPr>
              <w:t xml:space="preserve">分              </w:t>
            </w:r>
          </w:p>
          <w:p w14:paraId="45E14D1E">
            <w:pPr>
              <w:spacing w:line="240" w:lineRule="auto"/>
              <w:textAlignment w:val="baseline"/>
              <w:rPr>
                <w:rFonts w:hint="eastAsia"/>
                <w:color w:val="auto"/>
              </w:rPr>
            </w:pPr>
            <w:r>
              <w:rPr>
                <w:rFonts w:hint="eastAsia"/>
                <w:color w:val="auto"/>
              </w:rPr>
              <w:t>4.</w:t>
            </w:r>
            <w:r>
              <w:rPr>
                <w:rFonts w:hint="eastAsia"/>
                <w:color w:val="auto"/>
                <w:lang w:eastAsia="zh-CN"/>
              </w:rPr>
              <w:t>供应商</w:t>
            </w:r>
            <w:r>
              <w:rPr>
                <w:rFonts w:hint="eastAsia"/>
                <w:color w:val="auto"/>
              </w:rPr>
              <w:t>须在第3条规定的截止时间前将投标保证金以</w:t>
            </w:r>
            <w:r>
              <w:rPr>
                <w:rFonts w:hint="eastAsia"/>
                <w:color w:val="auto"/>
                <w:lang w:eastAsia="zh-CN"/>
              </w:rPr>
              <w:t>银行</w:t>
            </w:r>
            <w:r>
              <w:rPr>
                <w:rFonts w:hint="eastAsia"/>
                <w:color w:val="auto"/>
              </w:rPr>
              <w:t>转账方式从本单位账户缴入上述指定账户，并备注项目名称“</w:t>
            </w:r>
            <w:r>
              <w:rPr>
                <w:rFonts w:hint="eastAsia"/>
                <w:color w:val="auto"/>
                <w:lang w:eastAsia="zh-CN"/>
              </w:rPr>
              <w:t>湖南省人社厅工伤预防培训进学校项目</w:t>
            </w:r>
            <w:r>
              <w:rPr>
                <w:rFonts w:hint="eastAsia"/>
                <w:color w:val="auto"/>
              </w:rPr>
              <w:t>”，拒绝以其它方式缴纳，禁止第三方代缴保证金。</w:t>
            </w:r>
            <w:r>
              <w:rPr>
                <w:rFonts w:hint="eastAsia"/>
                <w:color w:val="auto"/>
                <w:lang w:eastAsia="zh-CN"/>
              </w:rPr>
              <w:t>供应商</w:t>
            </w:r>
            <w:r>
              <w:rPr>
                <w:rFonts w:hint="eastAsia"/>
                <w:color w:val="auto"/>
              </w:rPr>
              <w:t>应充分考虑投标保证金在途时间，确保投标保证金在到账截止时间前到账。</w:t>
            </w:r>
          </w:p>
          <w:p w14:paraId="451666DF">
            <w:pPr>
              <w:spacing w:line="240" w:lineRule="auto"/>
              <w:textAlignment w:val="baseline"/>
              <w:rPr>
                <w:rFonts w:hAnsi="宋体" w:cs="宋体"/>
                <w:bCs/>
                <w:color w:val="auto"/>
              </w:rPr>
            </w:pPr>
            <w:r>
              <w:rPr>
                <w:rFonts w:hint="eastAsia"/>
                <w:color w:val="auto"/>
              </w:rPr>
              <w:t>5.未按上述4条要求提交投标保证金的将被视为无效投标，其</w:t>
            </w:r>
            <w:r>
              <w:rPr>
                <w:rFonts w:hint="eastAsia"/>
                <w:color w:val="auto"/>
                <w:lang w:eastAsia="zh-CN"/>
              </w:rPr>
              <w:t>响应文件</w:t>
            </w:r>
            <w:r>
              <w:rPr>
                <w:rFonts w:hint="eastAsia"/>
                <w:color w:val="auto"/>
              </w:rPr>
              <w:t>将被评审委员会拒绝。</w:t>
            </w:r>
          </w:p>
        </w:tc>
      </w:tr>
      <w:tr w14:paraId="4C372E4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67" w:type="dxa"/>
            <w:vAlign w:val="center"/>
          </w:tcPr>
          <w:p w14:paraId="60092BFA">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第二章第19.1款</w:t>
            </w:r>
          </w:p>
        </w:tc>
        <w:tc>
          <w:tcPr>
            <w:tcW w:w="1710" w:type="dxa"/>
            <w:vAlign w:val="center"/>
          </w:tcPr>
          <w:p w14:paraId="0384CC84">
            <w:pPr>
              <w:adjustRightInd w:val="0"/>
              <w:snapToGrid w:val="0"/>
              <w:spacing w:line="360" w:lineRule="auto"/>
              <w:rPr>
                <w:rFonts w:ascii="宋体" w:hAnsi="宋体" w:cs="宋体"/>
                <w:bCs/>
                <w:color w:val="auto"/>
                <w:szCs w:val="21"/>
              </w:rPr>
            </w:pPr>
            <w:r>
              <w:rPr>
                <w:rFonts w:hint="eastAsia" w:ascii="宋体" w:hAnsi="宋体" w:cs="宋体"/>
                <w:bCs/>
                <w:color w:val="auto"/>
                <w:szCs w:val="21"/>
              </w:rPr>
              <w:t>响应文件有效期</w:t>
            </w:r>
          </w:p>
        </w:tc>
        <w:tc>
          <w:tcPr>
            <w:tcW w:w="5268" w:type="dxa"/>
            <w:vAlign w:val="center"/>
          </w:tcPr>
          <w:p w14:paraId="10148184">
            <w:pPr>
              <w:adjustRightInd w:val="0"/>
              <w:snapToGrid w:val="0"/>
              <w:spacing w:line="360" w:lineRule="auto"/>
              <w:rPr>
                <w:rFonts w:ascii="宋体" w:hAnsi="宋体" w:cs="宋体"/>
                <w:bCs/>
                <w:color w:val="auto"/>
                <w:szCs w:val="21"/>
              </w:rPr>
            </w:pP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90</w:t>
            </w:r>
            <w:r>
              <w:rPr>
                <w:rFonts w:hint="eastAsia" w:ascii="宋体" w:hAnsi="宋体" w:cs="宋体"/>
                <w:color w:val="auto"/>
                <w:szCs w:val="21"/>
                <w:u w:val="single"/>
              </w:rPr>
              <w:t xml:space="preserve"> </w:t>
            </w:r>
            <w:r>
              <w:rPr>
                <w:rFonts w:hint="eastAsia" w:ascii="宋体" w:hAnsi="宋体" w:cs="宋体"/>
                <w:color w:val="auto"/>
                <w:szCs w:val="21"/>
              </w:rPr>
              <w:t>日（日历日）</w:t>
            </w:r>
          </w:p>
        </w:tc>
      </w:tr>
      <w:tr w14:paraId="36754D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67" w:type="dxa"/>
            <w:vAlign w:val="center"/>
          </w:tcPr>
          <w:p w14:paraId="5B532792">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第二章第20.1款</w:t>
            </w:r>
          </w:p>
        </w:tc>
        <w:tc>
          <w:tcPr>
            <w:tcW w:w="1710" w:type="dxa"/>
            <w:vAlign w:val="center"/>
          </w:tcPr>
          <w:p w14:paraId="1161D2BE">
            <w:pPr>
              <w:adjustRightInd w:val="0"/>
              <w:snapToGrid w:val="0"/>
              <w:spacing w:line="360" w:lineRule="auto"/>
              <w:rPr>
                <w:rFonts w:ascii="宋体" w:hAnsi="宋体" w:cs="宋体"/>
                <w:color w:val="auto"/>
                <w:szCs w:val="21"/>
              </w:rPr>
            </w:pPr>
            <w:r>
              <w:rPr>
                <w:rFonts w:hint="eastAsia" w:ascii="宋体" w:hAnsi="宋体" w:cs="宋体"/>
                <w:bCs/>
                <w:color w:val="auto"/>
                <w:szCs w:val="21"/>
              </w:rPr>
              <w:t>响应</w:t>
            </w:r>
            <w:r>
              <w:rPr>
                <w:rFonts w:hint="eastAsia" w:ascii="宋体" w:hAnsi="宋体" w:cs="宋体"/>
                <w:color w:val="auto"/>
                <w:szCs w:val="21"/>
              </w:rPr>
              <w:t>文件副本份数</w:t>
            </w:r>
          </w:p>
        </w:tc>
        <w:tc>
          <w:tcPr>
            <w:tcW w:w="5268" w:type="dxa"/>
            <w:vAlign w:val="center"/>
          </w:tcPr>
          <w:p w14:paraId="0191367F">
            <w:pPr>
              <w:adjustRightInd w:val="0"/>
              <w:snapToGrid w:val="0"/>
              <w:spacing w:line="360" w:lineRule="auto"/>
              <w:rPr>
                <w:rFonts w:ascii="宋体" w:hAnsi="宋体" w:cs="宋体"/>
                <w:color w:val="auto"/>
                <w:szCs w:val="21"/>
                <w:u w:val="single"/>
              </w:rPr>
            </w:pPr>
            <w:r>
              <w:rPr>
                <w:rFonts w:hint="eastAsia" w:ascii="宋体" w:hAnsi="宋体" w:cs="宋体"/>
                <w:color w:val="auto"/>
                <w:szCs w:val="21"/>
                <w:u w:val="single"/>
              </w:rPr>
              <w:t xml:space="preserve"> 贰 </w:t>
            </w:r>
            <w:r>
              <w:rPr>
                <w:rFonts w:hint="eastAsia" w:ascii="宋体" w:hAnsi="宋体" w:cs="宋体"/>
                <w:color w:val="auto"/>
                <w:szCs w:val="21"/>
              </w:rPr>
              <w:t xml:space="preserve"> 份</w:t>
            </w:r>
            <w:r>
              <w:rPr>
                <w:rFonts w:hint="eastAsia" w:ascii="宋体" w:hAnsi="宋体" w:cs="宋体"/>
                <w:color w:val="auto"/>
                <w:szCs w:val="21"/>
                <w:lang w:eastAsia="zh-CN"/>
              </w:rPr>
              <w:t>（以及响应文件</w:t>
            </w:r>
            <w:r>
              <w:rPr>
                <w:rFonts w:hint="eastAsia" w:hAnsi="宋体"/>
                <w:color w:val="auto"/>
                <w:highlight w:val="none"/>
                <w:lang w:eastAsia="zh-CN"/>
              </w:rPr>
              <w:t>电子版文件</w:t>
            </w:r>
            <w:r>
              <w:rPr>
                <w:rFonts w:hint="eastAsia" w:ascii="宋体" w:hAnsi="宋体" w:cs="宋体"/>
                <w:color w:val="auto"/>
                <w:szCs w:val="21"/>
                <w:lang w:val="en-US" w:eastAsia="zh-CN"/>
              </w:rPr>
              <w:t>一份存至U盘或光盘随响应文件同时密封递交）</w:t>
            </w:r>
          </w:p>
        </w:tc>
      </w:tr>
      <w:tr w14:paraId="6880410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 w:hRule="atLeast"/>
          <w:jc w:val="center"/>
        </w:trPr>
        <w:tc>
          <w:tcPr>
            <w:tcW w:w="8845" w:type="dxa"/>
            <w:gridSpan w:val="3"/>
            <w:vAlign w:val="center"/>
          </w:tcPr>
          <w:p w14:paraId="39BC1BFE">
            <w:pPr>
              <w:adjustRightInd w:val="0"/>
              <w:snapToGrid w:val="0"/>
              <w:spacing w:line="360" w:lineRule="auto"/>
              <w:rPr>
                <w:rFonts w:ascii="宋体" w:hAnsi="宋体" w:cs="宋体"/>
                <w:b/>
                <w:bCs/>
                <w:color w:val="auto"/>
                <w:szCs w:val="21"/>
              </w:rPr>
            </w:pPr>
            <w:r>
              <w:rPr>
                <w:rFonts w:hint="eastAsia" w:ascii="宋体" w:hAnsi="宋体" w:cs="宋体"/>
                <w:b/>
                <w:color w:val="auto"/>
                <w:szCs w:val="21"/>
              </w:rPr>
              <w:t>四、响应文件的递交</w:t>
            </w:r>
          </w:p>
        </w:tc>
      </w:tr>
      <w:tr w14:paraId="6BB2E24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 w:hRule="atLeast"/>
          <w:jc w:val="center"/>
        </w:trPr>
        <w:tc>
          <w:tcPr>
            <w:tcW w:w="1867" w:type="dxa"/>
            <w:vAlign w:val="center"/>
          </w:tcPr>
          <w:p w14:paraId="2A341E07">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第二章第21.2款</w:t>
            </w:r>
          </w:p>
        </w:tc>
        <w:tc>
          <w:tcPr>
            <w:tcW w:w="1710" w:type="dxa"/>
            <w:vAlign w:val="center"/>
          </w:tcPr>
          <w:p w14:paraId="48B63130">
            <w:pPr>
              <w:adjustRightInd w:val="0"/>
              <w:snapToGrid w:val="0"/>
              <w:spacing w:line="360" w:lineRule="auto"/>
              <w:rPr>
                <w:rFonts w:ascii="宋体" w:hAnsi="宋体" w:cs="宋体"/>
                <w:color w:val="auto"/>
                <w:szCs w:val="21"/>
              </w:rPr>
            </w:pPr>
            <w:r>
              <w:rPr>
                <w:rFonts w:hint="eastAsia" w:ascii="宋体" w:hAnsi="宋体" w:cs="宋体"/>
                <w:color w:val="auto"/>
                <w:szCs w:val="21"/>
              </w:rPr>
              <w:t>封套上应载明的信息</w:t>
            </w:r>
          </w:p>
        </w:tc>
        <w:tc>
          <w:tcPr>
            <w:tcW w:w="5268" w:type="dxa"/>
            <w:vAlign w:val="center"/>
          </w:tcPr>
          <w:p w14:paraId="071BBC4B">
            <w:pPr>
              <w:adjustRightInd w:val="0"/>
              <w:snapToGrid w:val="0"/>
              <w:spacing w:line="360" w:lineRule="auto"/>
              <w:rPr>
                <w:rFonts w:ascii="宋体" w:hAnsi="宋体" w:cs="宋体"/>
                <w:color w:val="auto"/>
                <w:szCs w:val="21"/>
                <w:u w:val="single"/>
              </w:rPr>
            </w:pPr>
            <w:r>
              <w:rPr>
                <w:rFonts w:hint="eastAsia" w:ascii="宋体" w:hAnsi="宋体" w:cs="宋体"/>
                <w:color w:val="auto"/>
                <w:szCs w:val="21"/>
                <w:u w:val="single"/>
                <w:lang w:eastAsia="zh-CN"/>
              </w:rPr>
              <w:t>湖南省人社厅工伤预防培训进学校项目</w:t>
            </w:r>
            <w:r>
              <w:rPr>
                <w:rFonts w:hint="eastAsia" w:ascii="宋体" w:hAnsi="宋体" w:cs="宋体"/>
                <w:color w:val="auto"/>
                <w:szCs w:val="21"/>
                <w:u w:val="single"/>
              </w:rPr>
              <w:t>响应文件</w:t>
            </w:r>
          </w:p>
          <w:p w14:paraId="23E578AB">
            <w:pPr>
              <w:adjustRightInd w:val="0"/>
              <w:snapToGrid w:val="0"/>
              <w:spacing w:line="360" w:lineRule="auto"/>
              <w:rPr>
                <w:rFonts w:hint="eastAsia" w:ascii="宋体" w:hAnsi="宋体" w:eastAsia="宋体" w:cs="宋体"/>
                <w:color w:val="auto"/>
                <w:szCs w:val="21"/>
                <w:u w:val="single"/>
                <w:lang w:eastAsia="zh-CN"/>
              </w:rPr>
            </w:pPr>
            <w:r>
              <w:rPr>
                <w:rFonts w:hint="eastAsia" w:ascii="宋体" w:hAnsi="宋体" w:cs="宋体"/>
                <w:color w:val="auto"/>
                <w:szCs w:val="21"/>
                <w:lang w:eastAsia="zh-CN"/>
              </w:rPr>
              <w:t>采购编号</w:t>
            </w:r>
            <w:r>
              <w:rPr>
                <w:rFonts w:hint="eastAsia" w:ascii="宋体" w:hAnsi="宋体" w:cs="宋体"/>
                <w:color w:val="auto"/>
                <w:szCs w:val="21"/>
              </w:rPr>
              <w:t>：</w:t>
            </w:r>
            <w:r>
              <w:rPr>
                <w:rFonts w:hint="eastAsia" w:ascii="宋体" w:hAnsi="宋体" w:cs="宋体"/>
                <w:color w:val="auto"/>
                <w:szCs w:val="21"/>
                <w:u w:val="single"/>
                <w:lang w:eastAsia="zh-CN"/>
              </w:rPr>
              <w:t>HNZY-20241009</w:t>
            </w:r>
          </w:p>
          <w:p w14:paraId="67372759">
            <w:pPr>
              <w:adjustRightInd w:val="0"/>
              <w:snapToGrid w:val="0"/>
              <w:spacing w:line="360" w:lineRule="auto"/>
              <w:rPr>
                <w:rFonts w:ascii="宋体" w:hAnsi="宋体" w:cs="宋体"/>
                <w:color w:val="auto"/>
                <w:szCs w:val="21"/>
              </w:rPr>
            </w:pPr>
            <w:r>
              <w:rPr>
                <w:rFonts w:hint="eastAsia" w:ascii="宋体" w:hAnsi="宋体" w:cs="宋体"/>
                <w:color w:val="auto"/>
                <w:szCs w:val="21"/>
              </w:rPr>
              <w:t>供应商名称：</w:t>
            </w:r>
            <w:r>
              <w:rPr>
                <w:rFonts w:hint="eastAsia" w:ascii="宋体" w:hAnsi="宋体" w:cs="宋体"/>
                <w:color w:val="auto"/>
                <w:szCs w:val="21"/>
                <w:u w:val="single"/>
              </w:rPr>
              <w:t xml:space="preserve">                    </w:t>
            </w:r>
          </w:p>
          <w:p w14:paraId="2B973103">
            <w:pPr>
              <w:adjustRightInd w:val="0"/>
              <w:snapToGrid w:val="0"/>
              <w:spacing w:line="360" w:lineRule="auto"/>
              <w:rPr>
                <w:rFonts w:ascii="宋体" w:hAnsi="宋体" w:cs="宋体"/>
                <w:color w:val="auto"/>
                <w:szCs w:val="21"/>
              </w:rPr>
            </w:pPr>
            <w:r>
              <w:rPr>
                <w:rFonts w:hint="eastAsia" w:ascii="宋体" w:hAnsi="宋体" w:cs="宋体"/>
                <w:color w:val="auto"/>
                <w:szCs w:val="21"/>
              </w:rPr>
              <w:t>在</w:t>
            </w:r>
            <w:r>
              <w:rPr>
                <w:rFonts w:hint="eastAsia" w:ascii="宋体" w:hAnsi="宋体" w:cs="宋体"/>
                <w:color w:val="auto"/>
                <w:szCs w:val="21"/>
                <w:u w:val="single"/>
                <w:lang w:eastAsia="zh-CN"/>
              </w:rPr>
              <w:t>2024</w:t>
            </w:r>
            <w:r>
              <w:rPr>
                <w:rFonts w:hint="eastAsia" w:ascii="宋体" w:hAnsi="宋体" w:cs="宋体"/>
                <w:color w:val="auto"/>
                <w:szCs w:val="21"/>
              </w:rPr>
              <w:t>年</w:t>
            </w:r>
            <w:r>
              <w:rPr>
                <w:rFonts w:hint="eastAsia" w:ascii="宋体" w:hAnsi="宋体" w:cs="宋体"/>
                <w:color w:val="auto"/>
                <w:szCs w:val="21"/>
                <w:u w:val="single"/>
                <w:lang w:val="en-US" w:eastAsia="zh-CN"/>
              </w:rPr>
              <w:t xml:space="preserve"> 12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30</w:t>
            </w:r>
            <w:r>
              <w:rPr>
                <w:rFonts w:hint="eastAsia" w:ascii="宋体" w:hAnsi="宋体" w:cs="宋体"/>
                <w:color w:val="auto"/>
                <w:szCs w:val="21"/>
                <w:u w:val="single"/>
              </w:rPr>
              <w:t xml:space="preserve"> </w:t>
            </w:r>
            <w:r>
              <w:rPr>
                <w:rFonts w:hint="eastAsia" w:ascii="宋体" w:hAnsi="宋体" w:cs="宋体"/>
                <w:color w:val="auto"/>
                <w:szCs w:val="21"/>
              </w:rPr>
              <w:t>日</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15 </w:t>
            </w:r>
            <w:r>
              <w:rPr>
                <w:rFonts w:hint="eastAsia" w:ascii="宋体" w:hAnsi="宋体" w:cs="宋体"/>
                <w:color w:val="auto"/>
                <w:szCs w:val="21"/>
              </w:rPr>
              <w:t>时</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30</w:t>
            </w:r>
            <w:r>
              <w:rPr>
                <w:rFonts w:hint="eastAsia" w:ascii="宋体" w:hAnsi="宋体" w:cs="宋体"/>
                <w:color w:val="auto"/>
                <w:szCs w:val="21"/>
              </w:rPr>
              <w:t>分之前不得启封</w:t>
            </w:r>
          </w:p>
        </w:tc>
      </w:tr>
      <w:tr w14:paraId="0D1873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67" w:type="dxa"/>
            <w:vAlign w:val="center"/>
          </w:tcPr>
          <w:p w14:paraId="3A92B35D">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第二章第23.1款</w:t>
            </w:r>
          </w:p>
        </w:tc>
        <w:tc>
          <w:tcPr>
            <w:tcW w:w="1710" w:type="dxa"/>
            <w:vAlign w:val="center"/>
          </w:tcPr>
          <w:p w14:paraId="5D2EFA1A">
            <w:pPr>
              <w:adjustRightInd w:val="0"/>
              <w:snapToGrid w:val="0"/>
              <w:spacing w:line="360" w:lineRule="auto"/>
              <w:rPr>
                <w:rFonts w:ascii="宋体" w:hAnsi="宋体" w:cs="宋体"/>
                <w:color w:val="auto"/>
                <w:szCs w:val="21"/>
              </w:rPr>
            </w:pPr>
            <w:r>
              <w:rPr>
                <w:rFonts w:hint="eastAsia" w:ascii="宋体" w:hAnsi="宋体" w:cs="宋体"/>
                <w:color w:val="auto"/>
                <w:szCs w:val="21"/>
              </w:rPr>
              <w:t>响应文件的递交地点</w:t>
            </w:r>
          </w:p>
        </w:tc>
        <w:tc>
          <w:tcPr>
            <w:tcW w:w="5268" w:type="dxa"/>
            <w:vAlign w:val="center"/>
          </w:tcPr>
          <w:p w14:paraId="0EF2E5A3">
            <w:pPr>
              <w:adjustRightInd w:val="0"/>
              <w:snapToGrid w:val="0"/>
              <w:spacing w:line="360" w:lineRule="auto"/>
              <w:rPr>
                <w:rFonts w:ascii="宋体" w:hAnsi="宋体" w:cs="宋体"/>
                <w:bCs/>
                <w:color w:val="auto"/>
                <w:szCs w:val="21"/>
              </w:rPr>
            </w:pPr>
            <w:r>
              <w:rPr>
                <w:rFonts w:hint="eastAsia" w:ascii="宋体" w:hAnsi="宋体" w:cs="宋体"/>
                <w:bCs/>
                <w:color w:val="auto"/>
                <w:szCs w:val="21"/>
              </w:rPr>
              <w:t>湖南中育招标有限公司（长沙市岳麓区谷丰中路209号荣泰广场3栋12楼1234房）</w:t>
            </w:r>
          </w:p>
        </w:tc>
      </w:tr>
      <w:tr w14:paraId="36EF0E7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8845" w:type="dxa"/>
            <w:gridSpan w:val="3"/>
            <w:vAlign w:val="center"/>
          </w:tcPr>
          <w:p w14:paraId="55809154">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t>五、响应文件的磋商与评审</w:t>
            </w:r>
          </w:p>
        </w:tc>
      </w:tr>
      <w:tr w14:paraId="71E099B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67" w:type="dxa"/>
            <w:vAlign w:val="center"/>
          </w:tcPr>
          <w:p w14:paraId="1DC78A41">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第二章第30.2款</w:t>
            </w:r>
          </w:p>
        </w:tc>
        <w:tc>
          <w:tcPr>
            <w:tcW w:w="1710" w:type="dxa"/>
            <w:vAlign w:val="center"/>
          </w:tcPr>
          <w:p w14:paraId="146B2E96">
            <w:pPr>
              <w:adjustRightInd w:val="0"/>
              <w:snapToGrid w:val="0"/>
              <w:spacing w:line="360" w:lineRule="auto"/>
              <w:rPr>
                <w:rFonts w:ascii="宋体" w:hAnsi="宋体" w:cs="宋体"/>
                <w:color w:val="auto"/>
                <w:szCs w:val="21"/>
              </w:rPr>
            </w:pPr>
            <w:r>
              <w:rPr>
                <w:rFonts w:hint="eastAsia" w:ascii="宋体" w:hAnsi="宋体" w:cs="宋体"/>
                <w:color w:val="auto"/>
                <w:szCs w:val="21"/>
              </w:rPr>
              <w:t>评审因素和标准</w:t>
            </w:r>
          </w:p>
        </w:tc>
        <w:tc>
          <w:tcPr>
            <w:tcW w:w="5268" w:type="dxa"/>
            <w:vAlign w:val="center"/>
          </w:tcPr>
          <w:p w14:paraId="0B6298C8">
            <w:pPr>
              <w:adjustRightInd w:val="0"/>
              <w:snapToGrid w:val="0"/>
              <w:spacing w:line="360" w:lineRule="auto"/>
              <w:rPr>
                <w:rFonts w:ascii="宋体" w:hAnsi="宋体" w:cs="宋体"/>
                <w:bCs/>
                <w:color w:val="auto"/>
                <w:szCs w:val="21"/>
              </w:rPr>
            </w:pPr>
            <w:r>
              <w:rPr>
                <w:rFonts w:hint="eastAsia" w:ascii="宋体" w:hAnsi="宋体" w:cs="宋体"/>
                <w:bCs/>
                <w:color w:val="auto"/>
                <w:szCs w:val="21"/>
              </w:rPr>
              <w:t>见附页1</w:t>
            </w:r>
          </w:p>
        </w:tc>
      </w:tr>
      <w:tr w14:paraId="6D1362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8845" w:type="dxa"/>
            <w:gridSpan w:val="3"/>
            <w:vAlign w:val="center"/>
          </w:tcPr>
          <w:p w14:paraId="51F4BD02">
            <w:pPr>
              <w:adjustRightInd w:val="0"/>
              <w:snapToGrid w:val="0"/>
              <w:spacing w:line="360" w:lineRule="auto"/>
              <w:rPr>
                <w:rFonts w:ascii="宋体" w:hAnsi="宋体" w:cs="宋体"/>
                <w:color w:val="auto"/>
                <w:szCs w:val="21"/>
              </w:rPr>
            </w:pPr>
            <w:r>
              <w:rPr>
                <w:rFonts w:hint="eastAsia" w:ascii="宋体" w:hAnsi="宋体" w:cs="宋体"/>
                <w:b/>
                <w:color w:val="auto"/>
                <w:szCs w:val="21"/>
              </w:rPr>
              <w:t>六、成交结果信息公布与授予合同</w:t>
            </w:r>
          </w:p>
        </w:tc>
      </w:tr>
      <w:tr w14:paraId="706552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67" w:type="dxa"/>
            <w:vAlign w:val="center"/>
          </w:tcPr>
          <w:p w14:paraId="552BE415">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第二章第36.1款、</w:t>
            </w:r>
          </w:p>
        </w:tc>
        <w:tc>
          <w:tcPr>
            <w:tcW w:w="1710" w:type="dxa"/>
            <w:vAlign w:val="center"/>
          </w:tcPr>
          <w:p w14:paraId="258D46A5">
            <w:pPr>
              <w:adjustRightInd w:val="0"/>
              <w:snapToGrid w:val="0"/>
              <w:spacing w:line="360" w:lineRule="auto"/>
              <w:rPr>
                <w:rFonts w:ascii="宋体" w:hAnsi="宋体" w:cs="宋体"/>
                <w:color w:val="auto"/>
                <w:szCs w:val="21"/>
              </w:rPr>
            </w:pPr>
            <w:r>
              <w:rPr>
                <w:rFonts w:hint="eastAsia" w:ascii="宋体" w:hAnsi="宋体" w:cs="宋体"/>
                <w:color w:val="auto"/>
                <w:szCs w:val="21"/>
              </w:rPr>
              <w:t>指定的媒体</w:t>
            </w:r>
          </w:p>
        </w:tc>
        <w:tc>
          <w:tcPr>
            <w:tcW w:w="5268" w:type="dxa"/>
            <w:vAlign w:val="center"/>
          </w:tcPr>
          <w:p w14:paraId="17AD791E">
            <w:pPr>
              <w:adjustRightInd w:val="0"/>
              <w:snapToGrid w:val="0"/>
              <w:spacing w:line="360" w:lineRule="auto"/>
              <w:jc w:val="left"/>
              <w:rPr>
                <w:rFonts w:ascii="宋体" w:hAnsi="宋体" w:cs="宋体"/>
                <w:color w:val="auto"/>
                <w:szCs w:val="21"/>
                <w:u w:val="single"/>
              </w:rPr>
            </w:pPr>
            <w:r>
              <w:rPr>
                <w:rFonts w:hint="eastAsia" w:ascii="宋体" w:hAnsi="宋体" w:eastAsia="宋体" w:cs="宋体"/>
                <w:i w:val="0"/>
                <w:iCs w:val="0"/>
                <w:caps w:val="0"/>
                <w:color w:val="auto"/>
                <w:spacing w:val="0"/>
                <w:sz w:val="21"/>
                <w:szCs w:val="21"/>
                <w:highlight w:val="none"/>
                <w:shd w:val="clear" w:color="auto" w:fill="FFFFFF"/>
              </w:rPr>
              <w:t>本公告在中国政府采购网（http://www.ccgp.gov.cn/）发布。</w:t>
            </w:r>
          </w:p>
        </w:tc>
      </w:tr>
      <w:tr w14:paraId="6A8909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67" w:type="dxa"/>
            <w:vAlign w:val="center"/>
          </w:tcPr>
          <w:p w14:paraId="09E4F7DD">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第二章第38.3款</w:t>
            </w:r>
          </w:p>
        </w:tc>
        <w:tc>
          <w:tcPr>
            <w:tcW w:w="1710" w:type="dxa"/>
            <w:vAlign w:val="center"/>
          </w:tcPr>
          <w:p w14:paraId="44875940">
            <w:pPr>
              <w:adjustRightInd w:val="0"/>
              <w:snapToGrid w:val="0"/>
              <w:spacing w:line="360" w:lineRule="auto"/>
              <w:rPr>
                <w:rFonts w:ascii="宋体" w:hAnsi="宋体" w:cs="宋体"/>
                <w:color w:val="auto"/>
                <w:szCs w:val="21"/>
              </w:rPr>
            </w:pPr>
            <w:r>
              <w:rPr>
                <w:rFonts w:hint="eastAsia" w:ascii="宋体" w:hAnsi="宋体" w:cs="宋体"/>
                <w:color w:val="auto"/>
                <w:szCs w:val="21"/>
              </w:rPr>
              <w:t>履约担保</w:t>
            </w:r>
          </w:p>
        </w:tc>
        <w:tc>
          <w:tcPr>
            <w:tcW w:w="5268" w:type="dxa"/>
            <w:vAlign w:val="center"/>
          </w:tcPr>
          <w:p w14:paraId="4B37C43A">
            <w:pPr>
              <w:adjustRightInd w:val="0"/>
              <w:snapToGrid w:val="0"/>
              <w:spacing w:line="360" w:lineRule="auto"/>
              <w:rPr>
                <w:rFonts w:ascii="宋体" w:hAnsi="宋体" w:cs="宋体"/>
                <w:color w:val="auto"/>
                <w:szCs w:val="21"/>
              </w:rPr>
            </w:pPr>
            <w:r>
              <w:rPr>
                <w:rFonts w:hint="eastAsia" w:ascii="宋体" w:hAnsi="宋体" w:cs="宋体"/>
                <w:color w:val="auto"/>
                <w:szCs w:val="21"/>
              </w:rPr>
              <w:t>■ 不要求提供</w:t>
            </w:r>
          </w:p>
          <w:p w14:paraId="6E021E47">
            <w:pPr>
              <w:adjustRightInd w:val="0"/>
              <w:snapToGrid w:val="0"/>
              <w:spacing w:line="360" w:lineRule="auto"/>
              <w:rPr>
                <w:rFonts w:ascii="宋体" w:hAnsi="宋体" w:cs="宋体"/>
                <w:color w:val="auto"/>
                <w:szCs w:val="21"/>
              </w:rPr>
            </w:pPr>
            <w:r>
              <w:rPr>
                <w:rFonts w:hint="eastAsia" w:ascii="宋体" w:hAnsi="宋体" w:cs="宋体"/>
                <w:color w:val="auto"/>
                <w:szCs w:val="21"/>
              </w:rPr>
              <w:t>□ 要求提供，履约担保的金额为：</w:t>
            </w:r>
            <w:r>
              <w:rPr>
                <w:rFonts w:hint="eastAsia" w:ascii="宋体" w:hAnsi="宋体" w:cs="宋体"/>
                <w:color w:val="auto"/>
                <w:szCs w:val="21"/>
                <w:u w:val="single"/>
              </w:rPr>
              <w:t xml:space="preserve">    </w:t>
            </w:r>
          </w:p>
        </w:tc>
      </w:tr>
      <w:tr w14:paraId="50ADF05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8845" w:type="dxa"/>
            <w:gridSpan w:val="3"/>
            <w:vAlign w:val="center"/>
          </w:tcPr>
          <w:p w14:paraId="30F370BE">
            <w:pPr>
              <w:adjustRightInd w:val="0"/>
              <w:snapToGrid w:val="0"/>
              <w:spacing w:line="360" w:lineRule="auto"/>
              <w:rPr>
                <w:rFonts w:ascii="宋体" w:hAnsi="宋体" w:cs="宋体"/>
                <w:b/>
                <w:color w:val="auto"/>
                <w:szCs w:val="21"/>
              </w:rPr>
            </w:pPr>
            <w:r>
              <w:rPr>
                <w:rFonts w:hint="eastAsia" w:ascii="宋体" w:hAnsi="宋体" w:cs="宋体"/>
                <w:b/>
                <w:color w:val="auto"/>
                <w:szCs w:val="21"/>
              </w:rPr>
              <w:t>七、其他规定</w:t>
            </w:r>
          </w:p>
        </w:tc>
      </w:tr>
      <w:tr w14:paraId="1CF621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78" w:hRule="atLeast"/>
          <w:jc w:val="center"/>
        </w:trPr>
        <w:tc>
          <w:tcPr>
            <w:tcW w:w="1867" w:type="dxa"/>
            <w:vAlign w:val="center"/>
          </w:tcPr>
          <w:p w14:paraId="727AEA96">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第二章第40.1款</w:t>
            </w:r>
          </w:p>
        </w:tc>
        <w:tc>
          <w:tcPr>
            <w:tcW w:w="1710" w:type="dxa"/>
            <w:vAlign w:val="center"/>
          </w:tcPr>
          <w:p w14:paraId="26D6D5D1">
            <w:pPr>
              <w:adjustRightInd w:val="0"/>
              <w:snapToGrid w:val="0"/>
              <w:spacing w:line="360" w:lineRule="auto"/>
              <w:rPr>
                <w:rFonts w:ascii="宋体" w:hAnsi="宋体" w:cs="宋体"/>
                <w:color w:val="auto"/>
                <w:szCs w:val="21"/>
              </w:rPr>
            </w:pPr>
            <w:r>
              <w:rPr>
                <w:rFonts w:hint="eastAsia" w:ascii="宋体" w:hAnsi="宋体" w:cs="宋体"/>
                <w:color w:val="auto"/>
                <w:szCs w:val="21"/>
              </w:rPr>
              <w:t>采购代理服务费</w:t>
            </w:r>
          </w:p>
        </w:tc>
        <w:tc>
          <w:tcPr>
            <w:tcW w:w="5268" w:type="dxa"/>
            <w:vAlign w:val="center"/>
          </w:tcPr>
          <w:p w14:paraId="757318AC">
            <w:pPr>
              <w:adjustRightInd w:val="0"/>
              <w:snapToGrid w:val="0"/>
              <w:spacing w:line="360" w:lineRule="auto"/>
              <w:rPr>
                <w:rFonts w:hint="eastAsia" w:ascii="宋体" w:hAnsi="宋体" w:eastAsia="宋体" w:cs="宋体"/>
                <w:color w:val="auto"/>
                <w:szCs w:val="21"/>
                <w:u w:val="single"/>
                <w:lang w:val="en-US" w:eastAsia="zh-CN"/>
              </w:rPr>
            </w:pPr>
            <w:r>
              <w:rPr>
                <w:rFonts w:hint="eastAsia" w:ascii="宋体" w:hAnsi="宋体" w:cs="宋体"/>
                <w:color w:val="auto"/>
                <w:szCs w:val="21"/>
                <w:lang w:eastAsia="zh-CN"/>
              </w:rPr>
              <w:t>采购</w:t>
            </w:r>
            <w:r>
              <w:rPr>
                <w:rFonts w:hint="eastAsia" w:ascii="宋体" w:hAnsi="宋体" w:cs="宋体"/>
                <w:color w:val="auto"/>
                <w:szCs w:val="21"/>
              </w:rPr>
              <w:t>人向采购代理机构</w:t>
            </w:r>
            <w:r>
              <w:rPr>
                <w:rFonts w:hint="eastAsia" w:ascii="宋体" w:hAnsi="宋体" w:cs="宋体"/>
                <w:color w:val="auto"/>
                <w:szCs w:val="21"/>
                <w:lang w:eastAsia="zh-CN"/>
              </w:rPr>
              <w:t>支付</w:t>
            </w:r>
            <w:r>
              <w:rPr>
                <w:rFonts w:hint="eastAsia" w:ascii="宋体" w:hAnsi="宋体" w:cs="宋体"/>
                <w:color w:val="auto"/>
                <w:szCs w:val="21"/>
              </w:rPr>
              <w:t>服务费人民币</w:t>
            </w:r>
            <w:r>
              <w:rPr>
                <w:rFonts w:hint="eastAsia" w:ascii="宋体" w:hAnsi="宋体" w:cs="宋体"/>
                <w:color w:val="auto"/>
                <w:szCs w:val="21"/>
                <w:lang w:eastAsia="zh-CN"/>
              </w:rPr>
              <w:t>陆仟元整。</w:t>
            </w:r>
          </w:p>
        </w:tc>
      </w:tr>
      <w:tr w14:paraId="047368D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67" w:type="dxa"/>
            <w:vMerge w:val="restart"/>
            <w:vAlign w:val="center"/>
          </w:tcPr>
          <w:p w14:paraId="46C71757">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第二章第41.1款</w:t>
            </w:r>
          </w:p>
        </w:tc>
        <w:tc>
          <w:tcPr>
            <w:tcW w:w="1710" w:type="dxa"/>
            <w:vAlign w:val="center"/>
          </w:tcPr>
          <w:p w14:paraId="0FF327CB">
            <w:pPr>
              <w:adjustRightInd w:val="0"/>
              <w:snapToGrid w:val="0"/>
              <w:spacing w:line="360" w:lineRule="auto"/>
              <w:rPr>
                <w:rFonts w:ascii="宋体" w:hAnsi="宋体" w:cs="宋体"/>
                <w:color w:val="auto"/>
                <w:szCs w:val="21"/>
              </w:rPr>
            </w:pPr>
            <w:r>
              <w:rPr>
                <w:rFonts w:hint="eastAsia" w:ascii="宋体" w:hAnsi="宋体" w:cs="宋体"/>
                <w:color w:val="auto"/>
                <w:szCs w:val="21"/>
              </w:rPr>
              <w:t>其他规定</w:t>
            </w:r>
          </w:p>
        </w:tc>
        <w:tc>
          <w:tcPr>
            <w:tcW w:w="5268" w:type="dxa"/>
            <w:vAlign w:val="center"/>
          </w:tcPr>
          <w:p w14:paraId="634B46E3">
            <w:pPr>
              <w:adjustRightInd w:val="0"/>
              <w:snapToGrid w:val="0"/>
              <w:spacing w:before="156" w:beforeLines="50" w:line="360" w:lineRule="auto"/>
              <w:rPr>
                <w:rFonts w:ascii="宋体" w:hAnsi="宋体" w:cs="宋体"/>
                <w:b/>
                <w:bCs/>
                <w:color w:val="auto"/>
                <w:szCs w:val="21"/>
              </w:rPr>
            </w:pPr>
            <w:r>
              <w:rPr>
                <w:rFonts w:hint="eastAsia" w:ascii="宋体" w:hAnsi="宋体" w:cs="宋体"/>
                <w:b/>
                <w:bCs/>
                <w:color w:val="auto"/>
                <w:szCs w:val="21"/>
              </w:rPr>
              <w:t>对列入失信被执行人、重大税收违法案件当事人名单、政府采购严重违法失信行为记录名单的供应商，应当拒绝其参与采购活动。</w:t>
            </w:r>
          </w:p>
          <w:p w14:paraId="7C673C3A">
            <w:pPr>
              <w:adjustRightInd w:val="0"/>
              <w:snapToGrid w:val="0"/>
              <w:spacing w:before="156" w:beforeLines="50" w:line="360" w:lineRule="auto"/>
              <w:rPr>
                <w:rFonts w:ascii="宋体" w:hAnsi="宋体" w:cs="宋体"/>
                <w:color w:val="auto"/>
                <w:szCs w:val="21"/>
              </w:rPr>
            </w:pPr>
            <w:r>
              <w:rPr>
                <w:rFonts w:hint="eastAsia" w:ascii="宋体" w:hAnsi="宋体" w:cs="宋体"/>
                <w:color w:val="auto"/>
                <w:szCs w:val="21"/>
              </w:rPr>
              <w:t>1、信用信息查询的查询渠道：“信用中国”网站（www.creditchina.gov.cn）、中国政府采购网（www.ccgp.gov.cn）。</w:t>
            </w:r>
          </w:p>
          <w:p w14:paraId="68B4D16E">
            <w:pPr>
              <w:adjustRightInd w:val="0"/>
              <w:snapToGrid w:val="0"/>
              <w:spacing w:before="156" w:beforeLines="50" w:line="360" w:lineRule="auto"/>
              <w:rPr>
                <w:rFonts w:ascii="宋体" w:hAnsi="宋体" w:cs="宋体"/>
                <w:color w:val="auto"/>
                <w:szCs w:val="21"/>
              </w:rPr>
            </w:pPr>
            <w:r>
              <w:rPr>
                <w:rFonts w:hint="eastAsia" w:ascii="宋体" w:hAnsi="宋体" w:cs="宋体"/>
                <w:color w:val="auto"/>
                <w:szCs w:val="21"/>
              </w:rPr>
              <w:t>2、信用信息查询的截止时点：至本项目投标截止时间止。</w:t>
            </w:r>
          </w:p>
          <w:p w14:paraId="2E29739F">
            <w:pPr>
              <w:adjustRightInd w:val="0"/>
              <w:snapToGrid w:val="0"/>
              <w:spacing w:before="156" w:beforeLines="50" w:line="360" w:lineRule="auto"/>
              <w:rPr>
                <w:rFonts w:ascii="宋体" w:hAnsi="宋体" w:cs="宋体"/>
                <w:color w:val="auto"/>
                <w:szCs w:val="21"/>
              </w:rPr>
            </w:pPr>
            <w:r>
              <w:rPr>
                <w:rFonts w:hint="eastAsia" w:ascii="宋体" w:hAnsi="宋体" w:cs="宋体"/>
                <w:color w:val="auto"/>
                <w:szCs w:val="21"/>
              </w:rPr>
              <w:t>3、信用信息查询记录的具体方式：</w:t>
            </w:r>
            <w:r>
              <w:rPr>
                <w:rFonts w:hint="eastAsia" w:ascii="宋体" w:hAnsi="宋体" w:cs="宋体"/>
                <w:color w:val="auto"/>
                <w:szCs w:val="21"/>
                <w:lang w:eastAsia="zh-CN"/>
              </w:rPr>
              <w:t>采购人</w:t>
            </w:r>
            <w:r>
              <w:rPr>
                <w:rFonts w:hint="eastAsia" w:ascii="宋体" w:hAnsi="宋体" w:cs="宋体"/>
                <w:color w:val="auto"/>
                <w:szCs w:val="21"/>
              </w:rPr>
              <w:t>或采购代理机构在开标后在规定的查询渠道进行查询。</w:t>
            </w:r>
          </w:p>
          <w:p w14:paraId="60BB04E0">
            <w:pPr>
              <w:adjustRightInd w:val="0"/>
              <w:snapToGrid w:val="0"/>
              <w:spacing w:before="156" w:beforeLines="50" w:line="360" w:lineRule="auto"/>
              <w:rPr>
                <w:rFonts w:ascii="宋体" w:hAnsi="宋体" w:cs="宋体"/>
                <w:color w:val="auto"/>
                <w:szCs w:val="21"/>
              </w:rPr>
            </w:pPr>
            <w:r>
              <w:rPr>
                <w:rFonts w:hint="eastAsia" w:ascii="宋体" w:hAnsi="宋体" w:cs="宋体"/>
                <w:color w:val="auto"/>
                <w:szCs w:val="21"/>
              </w:rPr>
              <w:t>4、信用信息查询记录证据留存的具体方式：查询记录的网上打印件。</w:t>
            </w:r>
          </w:p>
          <w:p w14:paraId="1CF122DC">
            <w:pPr>
              <w:adjustRightInd w:val="0"/>
              <w:snapToGrid w:val="0"/>
              <w:spacing w:line="360" w:lineRule="auto"/>
              <w:rPr>
                <w:rFonts w:ascii="宋体" w:hAnsi="宋体" w:cs="宋体"/>
                <w:color w:val="auto"/>
                <w:szCs w:val="21"/>
              </w:rPr>
            </w:pPr>
            <w:r>
              <w:rPr>
                <w:rFonts w:hint="eastAsia" w:ascii="宋体" w:hAnsi="宋体" w:cs="宋体"/>
                <w:color w:val="auto"/>
                <w:szCs w:val="21"/>
              </w:rPr>
              <w:t>5、信用信息的使用规则：查询后交由评标委员会评定。</w:t>
            </w:r>
          </w:p>
        </w:tc>
      </w:tr>
      <w:tr w14:paraId="3F30206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67" w:type="dxa"/>
            <w:vMerge w:val="continue"/>
            <w:vAlign w:val="center"/>
          </w:tcPr>
          <w:p w14:paraId="6D7D95DE">
            <w:pPr>
              <w:adjustRightInd w:val="0"/>
              <w:snapToGrid w:val="0"/>
              <w:spacing w:line="360" w:lineRule="auto"/>
              <w:jc w:val="center"/>
              <w:rPr>
                <w:rFonts w:hint="eastAsia" w:ascii="宋体" w:hAnsi="宋体" w:cs="宋体"/>
                <w:color w:val="auto"/>
                <w:szCs w:val="21"/>
              </w:rPr>
            </w:pPr>
          </w:p>
        </w:tc>
        <w:tc>
          <w:tcPr>
            <w:tcW w:w="1710" w:type="dxa"/>
            <w:shd w:val="clear" w:color="auto" w:fill="auto"/>
            <w:vAlign w:val="center"/>
          </w:tcPr>
          <w:p w14:paraId="51424498">
            <w:pPr>
              <w:widowControl w:val="0"/>
              <w:adjustRightInd w:val="0"/>
              <w:snapToGrid w:val="0"/>
              <w:spacing w:before="156" w:beforeLines="50" w:line="360" w:lineRule="auto"/>
              <w:jc w:val="center"/>
              <w:rPr>
                <w:rFonts w:hint="eastAsia" w:ascii="宋体" w:hAnsi="宋体" w:eastAsia="宋体" w:cs="Times New Roman"/>
                <w:color w:val="auto"/>
                <w:kern w:val="2"/>
                <w:sz w:val="21"/>
                <w:szCs w:val="21"/>
                <w:lang w:val="en-US" w:eastAsia="zh-CN" w:bidi="ar-SA"/>
              </w:rPr>
            </w:pPr>
            <w:r>
              <w:rPr>
                <w:rFonts w:hint="eastAsia"/>
                <w:color w:val="auto"/>
                <w:kern w:val="2"/>
                <w:sz w:val="21"/>
                <w:szCs w:val="22"/>
                <w:highlight w:val="white"/>
                <w:lang w:val="en-US" w:eastAsia="zh-CN" w:bidi="ar-SA"/>
              </w:rPr>
              <w:t>所属行业</w:t>
            </w:r>
          </w:p>
        </w:tc>
        <w:tc>
          <w:tcPr>
            <w:tcW w:w="5268" w:type="dxa"/>
            <w:shd w:val="clear" w:color="auto" w:fill="auto"/>
            <w:vAlign w:val="top"/>
          </w:tcPr>
          <w:p w14:paraId="406844F5">
            <w:pPr>
              <w:widowControl w:val="0"/>
              <w:jc w:val="both"/>
              <w:rPr>
                <w:rFonts w:hint="eastAsia"/>
                <w:color w:val="auto"/>
                <w:kern w:val="2"/>
                <w:sz w:val="21"/>
                <w:szCs w:val="22"/>
                <w:lang w:val="en-US" w:eastAsia="zh-CN" w:bidi="ar-SA"/>
              </w:rPr>
            </w:pPr>
            <w:r>
              <w:rPr>
                <w:rFonts w:hint="eastAsia"/>
                <w:color w:val="auto"/>
                <w:kern w:val="2"/>
                <w:sz w:val="21"/>
                <w:szCs w:val="22"/>
                <w:highlight w:val="white"/>
                <w:lang w:val="en-US" w:eastAsia="zh-CN" w:bidi="ar-SA"/>
              </w:rPr>
              <w:t>本项目中小企业划分标准所属行业：（十六）其他未列明行业</w:t>
            </w:r>
          </w:p>
          <w:p w14:paraId="0190C397">
            <w:pPr>
              <w:widowControl w:val="0"/>
              <w:jc w:val="both"/>
              <w:rPr>
                <w:rFonts w:hint="eastAsia"/>
                <w:color w:val="auto"/>
                <w:kern w:val="2"/>
                <w:sz w:val="21"/>
                <w:szCs w:val="22"/>
                <w:lang w:val="en-US" w:eastAsia="zh-CN" w:bidi="ar-SA"/>
              </w:rPr>
            </w:pPr>
            <w:r>
              <w:rPr>
                <w:rFonts w:hint="eastAsia"/>
                <w:color w:val="auto"/>
                <w:kern w:val="2"/>
                <w:sz w:val="21"/>
                <w:szCs w:val="22"/>
                <w:highlight w:val="white"/>
                <w:lang w:val="en-US" w:eastAsia="zh-CN" w:bidi="ar-SA"/>
              </w:rPr>
              <w:t>（一）农、林、牧、渔业</w:t>
            </w:r>
          </w:p>
          <w:p w14:paraId="7B595523">
            <w:pPr>
              <w:widowControl w:val="0"/>
              <w:jc w:val="both"/>
              <w:rPr>
                <w:rFonts w:hint="eastAsia"/>
                <w:color w:val="auto"/>
                <w:kern w:val="2"/>
                <w:sz w:val="21"/>
                <w:szCs w:val="22"/>
                <w:lang w:val="en-US" w:eastAsia="zh-CN" w:bidi="ar-SA"/>
              </w:rPr>
            </w:pPr>
            <w:r>
              <w:rPr>
                <w:rFonts w:hint="eastAsia"/>
                <w:color w:val="auto"/>
                <w:kern w:val="2"/>
                <w:sz w:val="21"/>
                <w:szCs w:val="22"/>
                <w:highlight w:val="white"/>
                <w:lang w:val="en-US" w:eastAsia="zh-CN" w:bidi="ar-SA"/>
              </w:rPr>
              <w:t>（二）工业</w:t>
            </w:r>
          </w:p>
          <w:p w14:paraId="601D60C7">
            <w:pPr>
              <w:widowControl w:val="0"/>
              <w:jc w:val="both"/>
              <w:rPr>
                <w:rFonts w:hint="eastAsia"/>
                <w:color w:val="auto"/>
                <w:kern w:val="2"/>
                <w:sz w:val="21"/>
                <w:szCs w:val="22"/>
                <w:lang w:val="en-US" w:eastAsia="zh-CN" w:bidi="ar-SA"/>
              </w:rPr>
            </w:pPr>
            <w:r>
              <w:rPr>
                <w:rFonts w:hint="eastAsia"/>
                <w:color w:val="auto"/>
                <w:kern w:val="2"/>
                <w:sz w:val="21"/>
                <w:szCs w:val="22"/>
                <w:highlight w:val="white"/>
                <w:lang w:val="en-US" w:eastAsia="zh-CN" w:bidi="ar-SA"/>
              </w:rPr>
              <w:t>（三）建筑业</w:t>
            </w:r>
          </w:p>
          <w:p w14:paraId="0F42C51C">
            <w:pPr>
              <w:widowControl w:val="0"/>
              <w:jc w:val="both"/>
              <w:rPr>
                <w:rFonts w:hint="eastAsia"/>
                <w:color w:val="auto"/>
                <w:kern w:val="2"/>
                <w:sz w:val="21"/>
                <w:szCs w:val="22"/>
                <w:lang w:val="en-US" w:eastAsia="zh-CN" w:bidi="ar-SA"/>
              </w:rPr>
            </w:pPr>
            <w:r>
              <w:rPr>
                <w:rFonts w:hint="eastAsia"/>
                <w:color w:val="auto"/>
                <w:kern w:val="2"/>
                <w:sz w:val="21"/>
                <w:szCs w:val="22"/>
                <w:highlight w:val="white"/>
                <w:lang w:val="en-US" w:eastAsia="zh-CN" w:bidi="ar-SA"/>
              </w:rPr>
              <w:t>（四）批发业</w:t>
            </w:r>
          </w:p>
          <w:p w14:paraId="621C60B7">
            <w:pPr>
              <w:widowControl w:val="0"/>
              <w:jc w:val="both"/>
              <w:rPr>
                <w:rFonts w:hint="eastAsia"/>
                <w:color w:val="auto"/>
                <w:kern w:val="2"/>
                <w:sz w:val="21"/>
                <w:szCs w:val="22"/>
                <w:lang w:val="en-US" w:eastAsia="zh-CN" w:bidi="ar-SA"/>
              </w:rPr>
            </w:pPr>
            <w:r>
              <w:rPr>
                <w:rFonts w:hint="eastAsia"/>
                <w:color w:val="auto"/>
                <w:kern w:val="2"/>
                <w:sz w:val="21"/>
                <w:szCs w:val="22"/>
                <w:highlight w:val="white"/>
                <w:lang w:val="en-US" w:eastAsia="zh-CN" w:bidi="ar-SA"/>
              </w:rPr>
              <w:t>（五）零售业</w:t>
            </w:r>
          </w:p>
          <w:p w14:paraId="4E0DF7FC">
            <w:pPr>
              <w:widowControl w:val="0"/>
              <w:jc w:val="both"/>
              <w:rPr>
                <w:rFonts w:hint="eastAsia"/>
                <w:color w:val="auto"/>
                <w:kern w:val="2"/>
                <w:sz w:val="21"/>
                <w:szCs w:val="22"/>
                <w:lang w:val="en-US" w:eastAsia="zh-CN" w:bidi="ar-SA"/>
              </w:rPr>
            </w:pPr>
            <w:r>
              <w:rPr>
                <w:rFonts w:hint="eastAsia"/>
                <w:color w:val="auto"/>
                <w:kern w:val="2"/>
                <w:sz w:val="21"/>
                <w:szCs w:val="22"/>
                <w:highlight w:val="white"/>
                <w:lang w:val="en-US" w:eastAsia="zh-CN" w:bidi="ar-SA"/>
              </w:rPr>
              <w:t>（六）交通运输业</w:t>
            </w:r>
          </w:p>
          <w:p w14:paraId="0642B257">
            <w:pPr>
              <w:widowControl w:val="0"/>
              <w:jc w:val="both"/>
              <w:rPr>
                <w:rFonts w:hint="eastAsia"/>
                <w:color w:val="auto"/>
                <w:kern w:val="2"/>
                <w:sz w:val="21"/>
                <w:szCs w:val="22"/>
                <w:lang w:val="en-US" w:eastAsia="zh-CN" w:bidi="ar-SA"/>
              </w:rPr>
            </w:pPr>
            <w:r>
              <w:rPr>
                <w:rFonts w:hint="eastAsia"/>
                <w:color w:val="auto"/>
                <w:kern w:val="2"/>
                <w:sz w:val="21"/>
                <w:szCs w:val="22"/>
                <w:highlight w:val="white"/>
                <w:lang w:val="en-US" w:eastAsia="zh-CN" w:bidi="ar-SA"/>
              </w:rPr>
              <w:t>（七）仓储业</w:t>
            </w:r>
          </w:p>
          <w:p w14:paraId="0E6CFD22">
            <w:pPr>
              <w:widowControl w:val="0"/>
              <w:jc w:val="both"/>
              <w:rPr>
                <w:rFonts w:hint="eastAsia"/>
                <w:color w:val="auto"/>
                <w:kern w:val="2"/>
                <w:sz w:val="21"/>
                <w:szCs w:val="22"/>
                <w:lang w:val="en-US" w:eastAsia="zh-CN" w:bidi="ar-SA"/>
              </w:rPr>
            </w:pPr>
            <w:r>
              <w:rPr>
                <w:rFonts w:hint="eastAsia"/>
                <w:color w:val="auto"/>
                <w:kern w:val="2"/>
                <w:sz w:val="21"/>
                <w:szCs w:val="22"/>
                <w:highlight w:val="white"/>
                <w:lang w:val="en-US" w:eastAsia="zh-CN" w:bidi="ar-SA"/>
              </w:rPr>
              <w:t>（八）邮政业</w:t>
            </w:r>
          </w:p>
          <w:p w14:paraId="27F3B7FE">
            <w:pPr>
              <w:widowControl w:val="0"/>
              <w:jc w:val="both"/>
              <w:rPr>
                <w:rFonts w:hint="eastAsia"/>
                <w:color w:val="auto"/>
                <w:kern w:val="2"/>
                <w:sz w:val="21"/>
                <w:szCs w:val="22"/>
                <w:lang w:val="en-US" w:eastAsia="zh-CN" w:bidi="ar-SA"/>
              </w:rPr>
            </w:pPr>
            <w:r>
              <w:rPr>
                <w:rFonts w:hint="eastAsia"/>
                <w:color w:val="auto"/>
                <w:kern w:val="2"/>
                <w:sz w:val="21"/>
                <w:szCs w:val="22"/>
                <w:highlight w:val="white"/>
                <w:lang w:val="en-US" w:eastAsia="zh-CN" w:bidi="ar-SA"/>
              </w:rPr>
              <w:t>（九）住宿业</w:t>
            </w:r>
          </w:p>
          <w:p w14:paraId="080293D7">
            <w:pPr>
              <w:widowControl w:val="0"/>
              <w:jc w:val="both"/>
              <w:rPr>
                <w:rFonts w:hint="eastAsia"/>
                <w:color w:val="auto"/>
                <w:kern w:val="2"/>
                <w:sz w:val="21"/>
                <w:szCs w:val="22"/>
                <w:lang w:val="en-US" w:eastAsia="zh-CN" w:bidi="ar-SA"/>
              </w:rPr>
            </w:pPr>
            <w:r>
              <w:rPr>
                <w:rFonts w:hint="eastAsia"/>
                <w:color w:val="auto"/>
                <w:kern w:val="2"/>
                <w:sz w:val="21"/>
                <w:szCs w:val="22"/>
                <w:highlight w:val="white"/>
                <w:lang w:val="en-US" w:eastAsia="zh-CN" w:bidi="ar-SA"/>
              </w:rPr>
              <w:t>（十）餐饮业</w:t>
            </w:r>
          </w:p>
          <w:p w14:paraId="6F242B0A">
            <w:pPr>
              <w:widowControl w:val="0"/>
              <w:jc w:val="both"/>
              <w:rPr>
                <w:rFonts w:hint="eastAsia"/>
                <w:color w:val="auto"/>
                <w:kern w:val="2"/>
                <w:sz w:val="21"/>
                <w:szCs w:val="22"/>
                <w:lang w:val="en-US" w:eastAsia="zh-CN" w:bidi="ar-SA"/>
              </w:rPr>
            </w:pPr>
            <w:r>
              <w:rPr>
                <w:rFonts w:hint="eastAsia"/>
                <w:color w:val="auto"/>
                <w:kern w:val="2"/>
                <w:sz w:val="21"/>
                <w:szCs w:val="22"/>
                <w:highlight w:val="white"/>
                <w:lang w:val="en-US" w:eastAsia="zh-CN" w:bidi="ar-SA"/>
              </w:rPr>
              <w:t>（十一）信息传输业</w:t>
            </w:r>
          </w:p>
          <w:p w14:paraId="5BB891D1">
            <w:pPr>
              <w:widowControl w:val="0"/>
              <w:jc w:val="both"/>
              <w:rPr>
                <w:rFonts w:hint="eastAsia"/>
                <w:color w:val="auto"/>
                <w:kern w:val="2"/>
                <w:sz w:val="21"/>
                <w:szCs w:val="22"/>
                <w:lang w:val="en-US" w:eastAsia="zh-CN" w:bidi="ar-SA"/>
              </w:rPr>
            </w:pPr>
            <w:r>
              <w:rPr>
                <w:rFonts w:hint="eastAsia"/>
                <w:color w:val="auto"/>
                <w:kern w:val="2"/>
                <w:sz w:val="21"/>
                <w:szCs w:val="22"/>
                <w:highlight w:val="white"/>
                <w:lang w:val="en-US" w:eastAsia="zh-CN" w:bidi="ar-SA"/>
              </w:rPr>
              <w:t>（十二）软件和信息技术服务业</w:t>
            </w:r>
          </w:p>
          <w:p w14:paraId="5ABBBBFE">
            <w:pPr>
              <w:widowControl w:val="0"/>
              <w:jc w:val="both"/>
              <w:rPr>
                <w:rFonts w:hint="eastAsia"/>
                <w:color w:val="auto"/>
                <w:kern w:val="2"/>
                <w:sz w:val="21"/>
                <w:szCs w:val="22"/>
                <w:lang w:val="en-US" w:eastAsia="zh-CN" w:bidi="ar-SA"/>
              </w:rPr>
            </w:pPr>
            <w:r>
              <w:rPr>
                <w:rFonts w:hint="eastAsia"/>
                <w:color w:val="auto"/>
                <w:kern w:val="2"/>
                <w:sz w:val="21"/>
                <w:szCs w:val="22"/>
                <w:highlight w:val="white"/>
                <w:lang w:val="en-US" w:eastAsia="zh-CN" w:bidi="ar-SA"/>
              </w:rPr>
              <w:t>（十三）房地产开发经营</w:t>
            </w:r>
          </w:p>
          <w:p w14:paraId="6B19A506">
            <w:pPr>
              <w:widowControl w:val="0"/>
              <w:jc w:val="both"/>
              <w:rPr>
                <w:rFonts w:hint="eastAsia"/>
                <w:color w:val="auto"/>
                <w:kern w:val="2"/>
                <w:sz w:val="21"/>
                <w:szCs w:val="22"/>
                <w:lang w:val="en-US" w:eastAsia="zh-CN" w:bidi="ar-SA"/>
              </w:rPr>
            </w:pPr>
            <w:r>
              <w:rPr>
                <w:rFonts w:hint="eastAsia"/>
                <w:color w:val="auto"/>
                <w:kern w:val="2"/>
                <w:sz w:val="21"/>
                <w:szCs w:val="22"/>
                <w:highlight w:val="white"/>
                <w:lang w:val="en-US" w:eastAsia="zh-CN" w:bidi="ar-SA"/>
              </w:rPr>
              <w:t>（十四）物业管理</w:t>
            </w:r>
          </w:p>
          <w:p w14:paraId="56C20E05">
            <w:pPr>
              <w:widowControl w:val="0"/>
              <w:jc w:val="both"/>
              <w:rPr>
                <w:rFonts w:hint="eastAsia"/>
                <w:color w:val="auto"/>
                <w:kern w:val="2"/>
                <w:sz w:val="21"/>
                <w:szCs w:val="22"/>
                <w:lang w:val="en-US" w:eastAsia="zh-CN" w:bidi="ar-SA"/>
              </w:rPr>
            </w:pPr>
            <w:r>
              <w:rPr>
                <w:rFonts w:hint="eastAsia"/>
                <w:color w:val="auto"/>
                <w:kern w:val="2"/>
                <w:sz w:val="21"/>
                <w:szCs w:val="22"/>
                <w:highlight w:val="white"/>
                <w:lang w:val="en-US" w:eastAsia="zh-CN" w:bidi="ar-SA"/>
              </w:rPr>
              <w:t>（十五）租赁和商务服务业</w:t>
            </w:r>
          </w:p>
          <w:p w14:paraId="1BEA32C2">
            <w:pPr>
              <w:widowControl w:val="0"/>
              <w:jc w:val="both"/>
              <w:rPr>
                <w:rFonts w:hint="eastAsia" w:ascii="Calibri" w:hAnsi="Calibri" w:eastAsia="宋体" w:cs="Times New Roman"/>
                <w:color w:val="auto"/>
                <w:kern w:val="2"/>
                <w:sz w:val="21"/>
                <w:szCs w:val="22"/>
                <w:lang w:val="en-US" w:eastAsia="zh-CN" w:bidi="ar-SA"/>
              </w:rPr>
            </w:pPr>
            <w:r>
              <w:rPr>
                <w:rFonts w:hint="eastAsia"/>
                <w:color w:val="auto"/>
                <w:kern w:val="2"/>
                <w:sz w:val="21"/>
                <w:szCs w:val="22"/>
                <w:highlight w:val="white"/>
                <w:lang w:val="en-US" w:eastAsia="zh-CN" w:bidi="ar-SA"/>
              </w:rPr>
              <w:t>（十六）其他未列明行业</w:t>
            </w:r>
          </w:p>
        </w:tc>
      </w:tr>
      <w:tr w14:paraId="547823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67" w:type="dxa"/>
            <w:vMerge w:val="continue"/>
            <w:vAlign w:val="center"/>
          </w:tcPr>
          <w:p w14:paraId="68E07F3B">
            <w:pPr>
              <w:adjustRightInd w:val="0"/>
              <w:snapToGrid w:val="0"/>
              <w:spacing w:line="360" w:lineRule="auto"/>
              <w:jc w:val="center"/>
              <w:rPr>
                <w:rFonts w:hint="eastAsia" w:ascii="宋体" w:hAnsi="宋体" w:cs="宋体"/>
                <w:color w:val="auto"/>
                <w:szCs w:val="21"/>
              </w:rPr>
            </w:pPr>
          </w:p>
        </w:tc>
        <w:tc>
          <w:tcPr>
            <w:tcW w:w="1710" w:type="dxa"/>
            <w:shd w:val="clear" w:color="auto" w:fill="auto"/>
            <w:vAlign w:val="center"/>
          </w:tcPr>
          <w:p w14:paraId="2FBAE220">
            <w:pPr>
              <w:widowControl w:val="0"/>
              <w:adjustRightInd w:val="0"/>
              <w:snapToGrid w:val="0"/>
              <w:spacing w:before="156" w:beforeLines="50" w:line="360" w:lineRule="auto"/>
              <w:jc w:val="center"/>
              <w:rPr>
                <w:rFonts w:hint="eastAsia" w:ascii="宋体" w:hAnsi="宋体" w:eastAsia="宋体" w:cs="Times New Roman"/>
                <w:color w:val="auto"/>
                <w:kern w:val="2"/>
                <w:sz w:val="21"/>
                <w:szCs w:val="21"/>
                <w:lang w:val="en-US" w:eastAsia="zh-CN" w:bidi="ar-SA"/>
              </w:rPr>
            </w:pPr>
            <w:r>
              <w:rPr>
                <w:rFonts w:hint="eastAsia"/>
                <w:color w:val="auto"/>
                <w:kern w:val="2"/>
                <w:sz w:val="21"/>
                <w:szCs w:val="22"/>
                <w:highlight w:val="white"/>
                <w:lang w:val="en-US" w:eastAsia="zh-CN" w:bidi="ar-SA"/>
              </w:rPr>
              <w:t>中小企业、</w:t>
            </w:r>
            <w:r>
              <w:rPr>
                <w:rFonts w:hint="eastAsia" w:ascii="宋体" w:hAnsi="宋体"/>
                <w:color w:val="auto"/>
                <w:kern w:val="2"/>
                <w:sz w:val="21"/>
                <w:szCs w:val="21"/>
                <w:highlight w:val="white"/>
                <w:lang w:val="en-US" w:eastAsia="zh-CN" w:bidi="ar-SA"/>
              </w:rPr>
              <w:t xml:space="preserve">监狱企业、残疾人福利性单位 </w:t>
            </w:r>
            <w:r>
              <w:rPr>
                <w:rFonts w:hint="eastAsia"/>
                <w:color w:val="auto"/>
                <w:kern w:val="2"/>
                <w:sz w:val="21"/>
                <w:szCs w:val="22"/>
                <w:highlight w:val="white"/>
                <w:lang w:val="en-US" w:eastAsia="zh-CN" w:bidi="ar-SA"/>
              </w:rPr>
              <w:t>优惠政策</w:t>
            </w:r>
          </w:p>
        </w:tc>
        <w:tc>
          <w:tcPr>
            <w:tcW w:w="5268" w:type="dxa"/>
            <w:shd w:val="clear" w:color="auto" w:fill="auto"/>
            <w:vAlign w:val="top"/>
          </w:tcPr>
          <w:p w14:paraId="6AF4D675">
            <w:pPr>
              <w:widowControl/>
              <w:rPr>
                <w:rFonts w:hint="eastAsia" w:ascii="Calibri" w:hAnsi="宋体" w:eastAsia="宋体" w:cs="Times New Roman"/>
                <w:color w:val="auto"/>
                <w:kern w:val="2"/>
                <w:sz w:val="21"/>
                <w:szCs w:val="24"/>
                <w:highlight w:val="white"/>
                <w:lang w:val="en-US" w:eastAsia="zh-CN" w:bidi="ar-SA"/>
              </w:rPr>
            </w:pPr>
            <w:r>
              <w:rPr>
                <w:rFonts w:hint="eastAsia" w:hAnsi="宋体"/>
                <w:color w:val="auto"/>
                <w:highlight w:val="white"/>
                <w:lang w:eastAsia="zh-CN"/>
              </w:rPr>
              <w:t>本项目为非专门面向中小企业采购：</w:t>
            </w:r>
            <w:r>
              <w:rPr>
                <w:rFonts w:hint="eastAsia" w:hAnsi="宋体"/>
                <w:color w:val="auto"/>
                <w:highlight w:val="white"/>
              </w:rPr>
              <w:t>①小微企业、福利企业和监狱企业的价格给予扣除优惠，其中货物、服务类项目给予</w:t>
            </w:r>
            <w:r>
              <w:rPr>
                <w:rFonts w:hAnsi="宋体"/>
                <w:color w:val="auto"/>
                <w:highlight w:val="white"/>
              </w:rPr>
              <w:t>10%-20%</w:t>
            </w:r>
            <w:r>
              <w:rPr>
                <w:rFonts w:hint="eastAsia" w:hAnsi="宋体"/>
                <w:color w:val="auto"/>
                <w:highlight w:val="white"/>
              </w:rPr>
              <w:t>的价格扣除优惠，用扣除后的价格参与评审，本项目具体扣除比例为</w:t>
            </w:r>
            <w:r>
              <w:rPr>
                <w:rFonts w:hint="eastAsia" w:hAnsi="宋体"/>
                <w:color w:val="auto"/>
                <w:highlight w:val="white"/>
                <w:lang w:val="en-US" w:eastAsia="zh-CN"/>
              </w:rPr>
              <w:t>10</w:t>
            </w:r>
            <w:r>
              <w:rPr>
                <w:rFonts w:hint="eastAsia" w:hAnsi="宋体"/>
                <w:color w:val="auto"/>
                <w:highlight w:val="white"/>
              </w:rPr>
              <w:t>％，不重复享受政策；</w:t>
            </w:r>
          </w:p>
        </w:tc>
      </w:tr>
    </w:tbl>
    <w:p w14:paraId="452E79B9">
      <w:pPr>
        <w:adjustRightInd w:val="0"/>
        <w:snapToGrid w:val="0"/>
        <w:spacing w:line="360" w:lineRule="auto"/>
        <w:rPr>
          <w:rFonts w:ascii="宋体" w:hAnsi="宋体" w:cs="宋体"/>
          <w:b/>
          <w:bCs/>
          <w:color w:val="auto"/>
          <w:szCs w:val="21"/>
        </w:rPr>
      </w:pPr>
    </w:p>
    <w:p w14:paraId="129FC41A">
      <w:pPr>
        <w:adjustRightInd w:val="0"/>
        <w:snapToGrid w:val="0"/>
        <w:spacing w:line="360" w:lineRule="auto"/>
        <w:rPr>
          <w:rFonts w:ascii="宋体" w:hAnsi="宋体" w:cs="宋体"/>
          <w:b/>
          <w:bCs/>
          <w:color w:val="auto"/>
          <w:szCs w:val="21"/>
        </w:rPr>
      </w:pPr>
    </w:p>
    <w:p w14:paraId="5A787EAD">
      <w:pPr>
        <w:adjustRightInd w:val="0"/>
        <w:snapToGrid w:val="0"/>
        <w:spacing w:line="360" w:lineRule="auto"/>
        <w:rPr>
          <w:rFonts w:ascii="宋体" w:hAnsi="宋体" w:cs="宋体"/>
          <w:b/>
          <w:bCs/>
          <w:color w:val="auto"/>
          <w:szCs w:val="21"/>
        </w:rPr>
      </w:pPr>
    </w:p>
    <w:p w14:paraId="3CB26C0C">
      <w:pPr>
        <w:rPr>
          <w:rFonts w:hint="eastAsia" w:ascii="宋体" w:hAnsi="宋体" w:cs="宋体"/>
          <w:b/>
          <w:bCs/>
          <w:color w:val="auto"/>
          <w:w w:val="90"/>
          <w:sz w:val="28"/>
          <w:szCs w:val="28"/>
        </w:rPr>
      </w:pPr>
      <w:r>
        <w:rPr>
          <w:rFonts w:hint="eastAsia" w:ascii="宋体" w:hAnsi="宋体" w:cs="宋体"/>
          <w:b/>
          <w:bCs/>
          <w:color w:val="auto"/>
          <w:w w:val="90"/>
          <w:sz w:val="28"/>
          <w:szCs w:val="28"/>
        </w:rPr>
        <w:br w:type="page"/>
      </w:r>
    </w:p>
    <w:p w14:paraId="6639DF70">
      <w:pPr>
        <w:spacing w:line="580" w:lineRule="exact"/>
        <w:rPr>
          <w:rFonts w:ascii="Times New Roman" w:hAnsi="Times New Roman" w:eastAsia="仿宋_GB2312"/>
          <w:color w:val="auto"/>
          <w:sz w:val="32"/>
          <w:szCs w:val="32"/>
        </w:rPr>
      </w:pPr>
      <w:r>
        <w:rPr>
          <w:rFonts w:hint="eastAsia" w:ascii="宋体" w:hAnsi="宋体" w:cs="宋体"/>
          <w:b/>
          <w:bCs/>
          <w:color w:val="auto"/>
          <w:w w:val="90"/>
          <w:sz w:val="28"/>
          <w:szCs w:val="28"/>
        </w:rPr>
        <w:t xml:space="preserve">附页1                </w:t>
      </w:r>
      <w:r>
        <w:rPr>
          <w:rFonts w:hint="eastAsia" w:ascii="Times New Roman" w:hAnsi="Times New Roman" w:eastAsia="仿宋_GB2312"/>
          <w:color w:val="auto"/>
          <w:sz w:val="32"/>
          <w:szCs w:val="32"/>
        </w:rPr>
        <w:t xml:space="preserve"> </w:t>
      </w:r>
    </w:p>
    <w:p w14:paraId="58BB5F55">
      <w:pPr>
        <w:jc w:val="center"/>
        <w:rPr>
          <w:rFonts w:hint="eastAsia" w:ascii="宋体" w:hAnsi="宋体" w:cs="宋体"/>
          <w:b/>
          <w:color w:val="auto"/>
          <w:sz w:val="28"/>
          <w:szCs w:val="28"/>
        </w:rPr>
      </w:pPr>
      <w:r>
        <w:rPr>
          <w:rFonts w:hint="eastAsia" w:ascii="宋体" w:hAnsi="宋体" w:cs="宋体"/>
          <w:b/>
          <w:color w:val="auto"/>
          <w:sz w:val="28"/>
          <w:szCs w:val="28"/>
        </w:rPr>
        <w:t>评审因素和标准</w:t>
      </w:r>
    </w:p>
    <w:tbl>
      <w:tblPr>
        <w:tblStyle w:val="42"/>
        <w:tblW w:w="960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87"/>
        <w:gridCol w:w="855"/>
        <w:gridCol w:w="945"/>
        <w:gridCol w:w="6615"/>
      </w:tblGrid>
      <w:tr w14:paraId="03D905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9" w:hRule="atLeast"/>
          <w:jc w:val="center"/>
        </w:trPr>
        <w:tc>
          <w:tcPr>
            <w:tcW w:w="2042" w:type="dxa"/>
            <w:gridSpan w:val="2"/>
            <w:tcBorders>
              <w:top w:val="single" w:color="auto" w:sz="4" w:space="0"/>
              <w:left w:val="single" w:color="auto" w:sz="4" w:space="0"/>
              <w:bottom w:val="single" w:color="auto" w:sz="4" w:space="0"/>
              <w:right w:val="single" w:color="auto" w:sz="4" w:space="0"/>
            </w:tcBorders>
            <w:vAlign w:val="center"/>
          </w:tcPr>
          <w:p w14:paraId="027DAACB">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评</w:t>
            </w:r>
            <w:r>
              <w:rPr>
                <w:rFonts w:hint="eastAsia" w:ascii="宋体" w:hAnsi="宋体" w:cs="宋体"/>
                <w:b/>
                <w:bCs/>
                <w:color w:val="auto"/>
                <w:sz w:val="21"/>
                <w:szCs w:val="21"/>
                <w:lang w:eastAsia="zh-CN"/>
              </w:rPr>
              <w:t>审</w:t>
            </w:r>
            <w:r>
              <w:rPr>
                <w:rFonts w:hint="eastAsia" w:ascii="宋体" w:hAnsi="宋体" w:eastAsia="宋体" w:cs="宋体"/>
                <w:b/>
                <w:bCs/>
                <w:color w:val="auto"/>
                <w:sz w:val="21"/>
                <w:szCs w:val="21"/>
              </w:rPr>
              <w:t>因素</w:t>
            </w:r>
          </w:p>
        </w:tc>
        <w:tc>
          <w:tcPr>
            <w:tcW w:w="945" w:type="dxa"/>
            <w:tcBorders>
              <w:top w:val="single" w:color="auto" w:sz="4" w:space="0"/>
              <w:left w:val="single" w:color="auto" w:sz="4" w:space="0"/>
              <w:bottom w:val="single" w:color="auto" w:sz="4" w:space="0"/>
              <w:right w:val="single" w:color="auto" w:sz="4" w:space="0"/>
            </w:tcBorders>
            <w:vAlign w:val="center"/>
          </w:tcPr>
          <w:p w14:paraId="0AE235A6">
            <w:pPr>
              <w:jc w:val="center"/>
              <w:rPr>
                <w:rFonts w:hint="eastAsia" w:ascii="宋体" w:hAnsi="宋体" w:eastAsia="宋体" w:cs="宋体"/>
                <w:b/>
                <w:bCs/>
                <w:color w:val="auto"/>
                <w:sz w:val="21"/>
                <w:szCs w:val="21"/>
              </w:rPr>
            </w:pPr>
            <w:r>
              <w:rPr>
                <w:rFonts w:hint="eastAsia" w:ascii="宋体" w:hAnsi="宋体" w:cs="宋体"/>
                <w:b/>
                <w:bCs/>
                <w:color w:val="auto"/>
                <w:sz w:val="21"/>
                <w:szCs w:val="21"/>
                <w:lang w:eastAsia="zh-CN"/>
              </w:rPr>
              <w:t>权</w:t>
            </w:r>
            <w:r>
              <w:rPr>
                <w:rFonts w:hint="eastAsia" w:ascii="宋体" w:hAnsi="宋体" w:eastAsia="宋体" w:cs="宋体"/>
                <w:b/>
                <w:bCs/>
                <w:color w:val="auto"/>
                <w:sz w:val="21"/>
                <w:szCs w:val="21"/>
              </w:rPr>
              <w:t>值</w:t>
            </w:r>
          </w:p>
        </w:tc>
        <w:tc>
          <w:tcPr>
            <w:tcW w:w="6615" w:type="dxa"/>
            <w:tcBorders>
              <w:top w:val="single" w:color="auto" w:sz="4" w:space="0"/>
              <w:left w:val="single" w:color="auto" w:sz="4" w:space="0"/>
              <w:bottom w:val="single" w:color="auto" w:sz="4" w:space="0"/>
              <w:right w:val="single" w:color="auto" w:sz="4" w:space="0"/>
            </w:tcBorders>
            <w:vAlign w:val="center"/>
          </w:tcPr>
          <w:p w14:paraId="310E45C1">
            <w:pPr>
              <w:ind w:firstLine="420"/>
              <w:jc w:val="center"/>
              <w:rPr>
                <w:rFonts w:hint="eastAsia" w:ascii="宋体" w:hAnsi="宋体" w:eastAsia="宋体" w:cs="宋体"/>
                <w:b/>
                <w:bCs/>
                <w:color w:val="auto"/>
                <w:sz w:val="21"/>
                <w:szCs w:val="21"/>
              </w:rPr>
            </w:pPr>
            <w:bookmarkStart w:id="1" w:name="_GoBack"/>
            <w:bookmarkEnd w:id="1"/>
            <w:r>
              <w:rPr>
                <w:rFonts w:hint="eastAsia" w:ascii="宋体" w:hAnsi="宋体" w:eastAsia="宋体" w:cs="宋体"/>
                <w:b/>
                <w:bCs/>
                <w:color w:val="auto"/>
                <w:sz w:val="21"/>
                <w:szCs w:val="21"/>
              </w:rPr>
              <w:t>评分标准</w:t>
            </w:r>
          </w:p>
        </w:tc>
      </w:tr>
      <w:tr w14:paraId="7DF569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187" w:type="dxa"/>
            <w:tcBorders>
              <w:top w:val="single" w:color="auto" w:sz="4" w:space="0"/>
              <w:left w:val="single" w:color="auto" w:sz="4" w:space="0"/>
              <w:bottom w:val="single" w:color="auto" w:sz="4" w:space="0"/>
              <w:right w:val="single" w:color="auto" w:sz="4" w:space="0"/>
            </w:tcBorders>
            <w:shd w:val="clear" w:color="auto" w:fill="auto"/>
            <w:vAlign w:val="center"/>
          </w:tcPr>
          <w:p w14:paraId="2D268AC3">
            <w:pPr>
              <w:jc w:val="center"/>
              <w:rPr>
                <w:rFonts w:hint="eastAsia" w:ascii="宋体" w:hAnsi="宋体" w:eastAsia="宋体" w:cs="宋体"/>
                <w:bCs/>
                <w:color w:val="auto"/>
                <w:kern w:val="2"/>
                <w:sz w:val="21"/>
                <w:szCs w:val="21"/>
                <w:lang w:val="en-US" w:eastAsia="zh-CN" w:bidi="ar-SA"/>
              </w:rPr>
            </w:pPr>
            <w:r>
              <w:rPr>
                <w:rFonts w:hint="eastAsia" w:ascii="宋体" w:hAnsi="宋体" w:eastAsia="宋体" w:cs="宋体"/>
                <w:bCs/>
                <w:color w:val="auto"/>
                <w:sz w:val="21"/>
                <w:szCs w:val="21"/>
              </w:rPr>
              <w:t>价格部分</w:t>
            </w:r>
            <w:r>
              <w:rPr>
                <w:rFonts w:hint="eastAsia" w:ascii="宋体" w:hAnsi="宋体" w:cs="宋体"/>
                <w:bCs/>
                <w:color w:val="auto"/>
                <w:sz w:val="21"/>
                <w:szCs w:val="21"/>
                <w:lang w:eastAsia="zh-CN"/>
              </w:rPr>
              <w:t>（</w:t>
            </w:r>
            <w:r>
              <w:rPr>
                <w:rFonts w:hint="eastAsia" w:ascii="宋体" w:hAnsi="宋体" w:cs="宋体"/>
                <w:bCs/>
                <w:color w:val="auto"/>
                <w:sz w:val="21"/>
                <w:szCs w:val="21"/>
                <w:lang w:val="en-US" w:eastAsia="zh-CN"/>
              </w:rPr>
              <w:t>10分</w:t>
            </w:r>
            <w:r>
              <w:rPr>
                <w:rFonts w:hint="eastAsia" w:ascii="宋体" w:hAnsi="宋体" w:cs="宋体"/>
                <w:bCs/>
                <w:color w:val="auto"/>
                <w:sz w:val="21"/>
                <w:szCs w:val="21"/>
                <w:lang w:eastAsia="zh-CN"/>
              </w:rPr>
              <w:t>）</w:t>
            </w:r>
          </w:p>
        </w:tc>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1E247590">
            <w:pPr>
              <w:jc w:val="center"/>
              <w:rPr>
                <w:rFonts w:hint="eastAsia" w:ascii="宋体" w:hAnsi="宋体" w:cs="宋体"/>
                <w:bCs/>
                <w:color w:val="auto"/>
                <w:sz w:val="21"/>
                <w:szCs w:val="21"/>
                <w:lang w:val="en-US" w:eastAsia="zh-CN"/>
              </w:rPr>
            </w:pPr>
            <w:r>
              <w:rPr>
                <w:rFonts w:hint="eastAsia" w:ascii="宋体" w:hAnsi="宋体" w:cs="宋体"/>
                <w:bCs/>
                <w:color w:val="auto"/>
                <w:sz w:val="21"/>
                <w:szCs w:val="21"/>
                <w:lang w:val="en-US" w:eastAsia="zh-CN"/>
              </w:rPr>
              <w:t>最终</w:t>
            </w:r>
          </w:p>
          <w:p w14:paraId="3D0D68EA">
            <w:pPr>
              <w:jc w:val="center"/>
              <w:rPr>
                <w:rFonts w:hint="eastAsia" w:ascii="宋体" w:hAnsi="宋体" w:eastAsia="宋体" w:cs="宋体"/>
                <w:bCs/>
                <w:color w:val="auto"/>
                <w:kern w:val="2"/>
                <w:sz w:val="21"/>
                <w:szCs w:val="21"/>
                <w:lang w:val="en-US" w:eastAsia="zh-CN" w:bidi="ar-SA"/>
              </w:rPr>
            </w:pPr>
            <w:r>
              <w:rPr>
                <w:rFonts w:hint="eastAsia" w:ascii="宋体" w:hAnsi="宋体" w:eastAsia="宋体" w:cs="宋体"/>
                <w:bCs/>
                <w:color w:val="auto"/>
                <w:sz w:val="21"/>
                <w:szCs w:val="21"/>
              </w:rPr>
              <w:t>报价</w:t>
            </w:r>
          </w:p>
        </w:tc>
        <w:tc>
          <w:tcPr>
            <w:tcW w:w="945" w:type="dxa"/>
            <w:tcBorders>
              <w:top w:val="single" w:color="auto" w:sz="4" w:space="0"/>
              <w:left w:val="single" w:color="auto" w:sz="4" w:space="0"/>
              <w:bottom w:val="single" w:color="auto" w:sz="4" w:space="0"/>
              <w:right w:val="single" w:color="auto" w:sz="4" w:space="0"/>
            </w:tcBorders>
            <w:shd w:val="clear" w:color="auto" w:fill="auto"/>
            <w:vAlign w:val="center"/>
          </w:tcPr>
          <w:p w14:paraId="0000C9E1">
            <w:pPr>
              <w:spacing w:line="360" w:lineRule="auto"/>
              <w:jc w:val="center"/>
              <w:rPr>
                <w:rFonts w:hint="eastAsia" w:ascii="宋体" w:hAnsi="宋体" w:eastAsia="宋体" w:cs="宋体"/>
                <w:bCs/>
                <w:color w:val="auto"/>
                <w:kern w:val="2"/>
                <w:sz w:val="21"/>
                <w:szCs w:val="21"/>
                <w:lang w:val="en-US" w:eastAsia="zh-CN" w:bidi="ar-SA"/>
              </w:rPr>
            </w:pPr>
            <w:r>
              <w:rPr>
                <w:rFonts w:hint="eastAsia" w:ascii="宋体" w:hAnsi="宋体" w:eastAsia="宋体" w:cs="宋体"/>
                <w:bCs/>
                <w:color w:val="auto"/>
                <w:sz w:val="21"/>
                <w:szCs w:val="21"/>
              </w:rPr>
              <w:t>10</w:t>
            </w:r>
            <w:r>
              <w:rPr>
                <w:rFonts w:hint="eastAsia" w:ascii="宋体" w:hAnsi="宋体" w:eastAsia="宋体" w:cs="宋体"/>
                <w:bCs/>
                <w:color w:val="auto"/>
                <w:sz w:val="21"/>
                <w:szCs w:val="21"/>
                <w:lang w:eastAsia="zh-CN"/>
              </w:rPr>
              <w:t>分</w:t>
            </w:r>
          </w:p>
        </w:tc>
        <w:tc>
          <w:tcPr>
            <w:tcW w:w="6615" w:type="dxa"/>
            <w:tcBorders>
              <w:top w:val="single" w:color="auto" w:sz="4" w:space="0"/>
              <w:left w:val="single" w:color="auto" w:sz="4" w:space="0"/>
              <w:bottom w:val="single" w:color="auto" w:sz="4" w:space="0"/>
              <w:right w:val="single" w:color="auto" w:sz="4" w:space="0"/>
            </w:tcBorders>
            <w:shd w:val="clear" w:color="auto" w:fill="auto"/>
            <w:vAlign w:val="center"/>
          </w:tcPr>
          <w:p w14:paraId="0900FBF8">
            <w:pPr>
              <w:adjustRightInd w:val="0"/>
              <w:snapToGrid w:val="0"/>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满足磋商文件要求且最后报价最低的供应商的价格为磋商基准价，其价格分为满分</w:t>
            </w:r>
            <w:r>
              <w:rPr>
                <w:rFonts w:hint="eastAsia" w:ascii="宋体" w:hAnsi="宋体" w:cs="宋体"/>
                <w:b w:val="0"/>
                <w:bCs/>
                <w:color w:val="auto"/>
                <w:sz w:val="21"/>
                <w:szCs w:val="21"/>
                <w:lang w:val="en-US" w:eastAsia="zh-CN"/>
              </w:rPr>
              <w:t>10</w:t>
            </w:r>
            <w:r>
              <w:rPr>
                <w:rFonts w:hint="eastAsia" w:ascii="宋体" w:hAnsi="宋体" w:eastAsia="宋体" w:cs="宋体"/>
                <w:b w:val="0"/>
                <w:bCs/>
                <w:color w:val="auto"/>
                <w:sz w:val="21"/>
                <w:szCs w:val="21"/>
                <w:lang w:val="en-US" w:eastAsia="zh-CN"/>
              </w:rPr>
              <w:t>分</w:t>
            </w:r>
            <w:r>
              <w:rPr>
                <w:rFonts w:hint="eastAsia" w:ascii="宋体" w:hAnsi="宋体" w:eastAsia="宋体" w:cs="宋体"/>
                <w:b w:val="0"/>
                <w:bCs/>
                <w:color w:val="auto"/>
                <w:sz w:val="21"/>
                <w:szCs w:val="21"/>
              </w:rPr>
              <w:t>。其他供应商的价格分统一按照下列公式计算：</w:t>
            </w:r>
          </w:p>
          <w:p w14:paraId="039493DF">
            <w:pPr>
              <w:pStyle w:val="281"/>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磋商报价得分=（磋商基准价/最后磋商报价）×价格权值</w:t>
            </w:r>
          </w:p>
        </w:tc>
      </w:tr>
      <w:tr w14:paraId="0035CA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510" w:hRule="atLeast"/>
          <w:jc w:val="center"/>
        </w:trPr>
        <w:tc>
          <w:tcPr>
            <w:tcW w:w="1187" w:type="dxa"/>
            <w:vMerge w:val="restart"/>
            <w:tcBorders>
              <w:top w:val="single" w:color="auto" w:sz="4" w:space="0"/>
              <w:left w:val="single" w:color="auto" w:sz="4" w:space="0"/>
              <w:right w:val="single" w:color="auto" w:sz="4" w:space="0"/>
            </w:tcBorders>
            <w:shd w:val="clear" w:color="auto" w:fill="auto"/>
            <w:vAlign w:val="center"/>
          </w:tcPr>
          <w:p w14:paraId="0912D384">
            <w:pPr>
              <w:jc w:val="center"/>
              <w:rPr>
                <w:rFonts w:hint="eastAsia" w:ascii="宋体" w:hAnsi="宋体" w:eastAsia="宋体" w:cs="宋体"/>
                <w:bCs/>
                <w:color w:val="auto"/>
                <w:kern w:val="2"/>
                <w:sz w:val="21"/>
                <w:szCs w:val="21"/>
                <w:lang w:val="en-US" w:eastAsia="zh-CN" w:bidi="ar-SA"/>
              </w:rPr>
            </w:pPr>
            <w:r>
              <w:rPr>
                <w:rFonts w:hint="eastAsia" w:ascii="宋体" w:hAnsi="宋体" w:eastAsia="宋体" w:cs="宋体"/>
                <w:bCs/>
                <w:color w:val="auto"/>
                <w:sz w:val="21"/>
                <w:szCs w:val="21"/>
              </w:rPr>
              <w:t>技术部分</w:t>
            </w:r>
            <w:r>
              <w:rPr>
                <w:rFonts w:hint="eastAsia" w:ascii="宋体" w:hAnsi="宋体" w:cs="宋体"/>
                <w:bCs/>
                <w:color w:val="auto"/>
                <w:sz w:val="21"/>
                <w:szCs w:val="21"/>
                <w:lang w:eastAsia="zh-CN"/>
              </w:rPr>
              <w:t>（</w:t>
            </w:r>
            <w:r>
              <w:rPr>
                <w:rFonts w:hint="eastAsia" w:ascii="宋体" w:hAnsi="宋体" w:cs="宋体"/>
                <w:bCs/>
                <w:color w:val="auto"/>
                <w:sz w:val="21"/>
                <w:szCs w:val="21"/>
                <w:lang w:val="en-US" w:eastAsia="zh-CN"/>
              </w:rPr>
              <w:t>60分</w:t>
            </w:r>
            <w:r>
              <w:rPr>
                <w:rFonts w:hint="eastAsia" w:ascii="宋体" w:hAnsi="宋体" w:cs="宋体"/>
                <w:bCs/>
                <w:color w:val="auto"/>
                <w:sz w:val="21"/>
                <w:szCs w:val="21"/>
                <w:lang w:eastAsia="zh-CN"/>
              </w:rPr>
              <w:t>）</w:t>
            </w:r>
          </w:p>
        </w:tc>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237BF968">
            <w:pPr>
              <w:jc w:val="center"/>
              <w:rPr>
                <w:rFonts w:hint="eastAsia" w:ascii="宋体" w:hAnsi="宋体" w:eastAsia="宋体" w:cs="宋体"/>
                <w:color w:val="auto"/>
                <w:kern w:val="0"/>
                <w:sz w:val="21"/>
                <w:szCs w:val="21"/>
                <w:lang w:val="en-US" w:eastAsia="zh-CN" w:bidi="ar-SA"/>
              </w:rPr>
            </w:pPr>
            <w:r>
              <w:rPr>
                <w:color w:val="auto"/>
              </w:rPr>
              <w:t>项目整体认知程度</w:t>
            </w:r>
          </w:p>
        </w:tc>
        <w:tc>
          <w:tcPr>
            <w:tcW w:w="945" w:type="dxa"/>
            <w:tcBorders>
              <w:top w:val="single" w:color="auto" w:sz="4" w:space="0"/>
              <w:left w:val="single" w:color="auto" w:sz="4" w:space="0"/>
              <w:bottom w:val="single" w:color="auto" w:sz="4" w:space="0"/>
              <w:right w:val="single" w:color="auto" w:sz="4" w:space="0"/>
            </w:tcBorders>
            <w:shd w:val="clear" w:color="auto" w:fill="auto"/>
            <w:vAlign w:val="center"/>
          </w:tcPr>
          <w:p w14:paraId="2B45E328">
            <w:pPr>
              <w:spacing w:line="360" w:lineRule="auto"/>
              <w:jc w:val="center"/>
              <w:rPr>
                <w:rFonts w:hint="eastAsia" w:ascii="宋体" w:hAnsi="宋体" w:eastAsia="宋体" w:cs="宋体"/>
                <w:bCs/>
                <w:color w:val="auto"/>
                <w:kern w:val="2"/>
                <w:sz w:val="21"/>
                <w:szCs w:val="21"/>
                <w:lang w:val="en-US" w:eastAsia="zh-CN" w:bidi="ar-SA"/>
              </w:rPr>
            </w:pPr>
            <w:r>
              <w:rPr>
                <w:rFonts w:hint="eastAsia" w:ascii="宋体" w:hAnsi="宋体" w:cs="宋体"/>
                <w:bCs/>
                <w:color w:val="auto"/>
                <w:sz w:val="21"/>
                <w:szCs w:val="21"/>
                <w:lang w:val="en-US" w:eastAsia="zh-CN"/>
              </w:rPr>
              <w:t>10分</w:t>
            </w:r>
          </w:p>
        </w:tc>
        <w:tc>
          <w:tcPr>
            <w:tcW w:w="6615" w:type="dxa"/>
            <w:tcBorders>
              <w:top w:val="single" w:color="auto" w:sz="4" w:space="0"/>
              <w:left w:val="single" w:color="auto" w:sz="4" w:space="0"/>
              <w:bottom w:val="single" w:color="auto" w:sz="4" w:space="0"/>
              <w:right w:val="single" w:color="auto" w:sz="4" w:space="0"/>
            </w:tcBorders>
            <w:shd w:val="clear" w:color="auto" w:fill="auto"/>
            <w:vAlign w:val="center"/>
          </w:tcPr>
          <w:p w14:paraId="6BE98219">
            <w:pPr>
              <w:widowControl/>
              <w:spacing w:line="320" w:lineRule="exact"/>
              <w:jc w:val="left"/>
              <w:rPr>
                <w:rFonts w:hint="eastAsia" w:ascii="宋体" w:hAnsi="宋体" w:eastAsia="宋体" w:cs="宋体"/>
                <w:color w:val="auto"/>
                <w:sz w:val="21"/>
                <w:szCs w:val="21"/>
              </w:rPr>
            </w:pPr>
            <w:r>
              <w:rPr>
                <w:rFonts w:hint="eastAsia" w:ascii="宋体" w:hAnsi="宋体" w:eastAsia="宋体" w:cs="宋体"/>
                <w:color w:val="auto"/>
                <w:sz w:val="21"/>
                <w:szCs w:val="21"/>
              </w:rPr>
              <w:t>根据</w:t>
            </w:r>
            <w:r>
              <w:rPr>
                <w:rFonts w:hint="eastAsia" w:ascii="宋体" w:hAnsi="宋体" w:cs="宋体"/>
                <w:color w:val="auto"/>
                <w:sz w:val="21"/>
                <w:szCs w:val="21"/>
                <w:lang w:val="en-US" w:eastAsia="zh-CN"/>
              </w:rPr>
              <w:t>供应商</w:t>
            </w:r>
            <w:r>
              <w:rPr>
                <w:rFonts w:hint="eastAsia" w:ascii="宋体" w:hAnsi="宋体" w:eastAsia="宋体" w:cs="宋体"/>
                <w:color w:val="auto"/>
                <w:sz w:val="21"/>
                <w:szCs w:val="21"/>
              </w:rPr>
              <w:t>针对本项目采购文件内容</w:t>
            </w:r>
            <w:r>
              <w:rPr>
                <w:rFonts w:hint="eastAsia" w:ascii="宋体" w:hAnsi="宋体" w:cs="宋体"/>
                <w:color w:val="auto"/>
                <w:sz w:val="21"/>
                <w:szCs w:val="21"/>
                <w:lang w:eastAsia="zh-CN"/>
              </w:rPr>
              <w:t>提供的</w:t>
            </w:r>
            <w:r>
              <w:rPr>
                <w:rFonts w:hint="eastAsia" w:ascii="宋体" w:hAnsi="宋体" w:eastAsia="宋体" w:cs="宋体"/>
                <w:color w:val="auto"/>
                <w:sz w:val="21"/>
                <w:szCs w:val="21"/>
              </w:rPr>
              <w:t>整体认知程度分析进行综合评审，方案内容包括但不限于①现状分析</w:t>
            </w:r>
            <w:r>
              <w:rPr>
                <w:rFonts w:hint="eastAsia" w:ascii="宋体" w:hAnsi="宋体" w:cs="宋体"/>
                <w:color w:val="auto"/>
                <w:sz w:val="21"/>
                <w:szCs w:val="21"/>
                <w:lang w:eastAsia="zh-CN"/>
              </w:rPr>
              <w:t>，</w:t>
            </w:r>
            <w:r>
              <w:rPr>
                <w:rFonts w:hint="eastAsia" w:ascii="宋体" w:hAnsi="宋体" w:eastAsia="宋体" w:cs="宋体"/>
                <w:color w:val="auto"/>
                <w:sz w:val="21"/>
                <w:szCs w:val="21"/>
              </w:rPr>
              <w:t>②重难点分析</w:t>
            </w:r>
            <w:r>
              <w:rPr>
                <w:rFonts w:hint="eastAsia" w:ascii="宋体" w:hAnsi="宋体" w:cs="宋体"/>
                <w:color w:val="auto"/>
                <w:sz w:val="21"/>
                <w:szCs w:val="21"/>
                <w:lang w:eastAsia="zh-CN"/>
              </w:rPr>
              <w:t>，</w:t>
            </w:r>
            <w:r>
              <w:rPr>
                <w:rFonts w:hint="eastAsia" w:ascii="宋体" w:hAnsi="宋体" w:eastAsia="宋体" w:cs="宋体"/>
                <w:color w:val="auto"/>
                <w:sz w:val="21"/>
                <w:szCs w:val="21"/>
              </w:rPr>
              <w:t>③项目合理化建议</w:t>
            </w:r>
            <w:r>
              <w:rPr>
                <w:rFonts w:hint="eastAsia" w:ascii="宋体" w:hAnsi="宋体" w:cs="宋体"/>
                <w:color w:val="auto"/>
                <w:sz w:val="21"/>
                <w:szCs w:val="21"/>
                <w:lang w:eastAsia="zh-CN"/>
              </w:rPr>
              <w:t>，</w:t>
            </w:r>
            <w:r>
              <w:rPr>
                <w:rFonts w:hint="eastAsia" w:ascii="宋体" w:hAnsi="宋体" w:eastAsia="宋体" w:cs="宋体"/>
                <w:color w:val="auto"/>
                <w:sz w:val="21"/>
                <w:szCs w:val="21"/>
              </w:rPr>
              <w:t>④项目整体规划</w:t>
            </w:r>
            <w:r>
              <w:rPr>
                <w:rFonts w:hint="eastAsia" w:ascii="宋体" w:hAnsi="宋体" w:cs="宋体"/>
                <w:color w:val="auto"/>
                <w:kern w:val="0"/>
                <w:sz w:val="21"/>
                <w:szCs w:val="21"/>
                <w:lang w:eastAsia="zh-CN"/>
              </w:rPr>
              <w:t>四</w:t>
            </w:r>
            <w:r>
              <w:rPr>
                <w:rFonts w:hint="eastAsia" w:ascii="宋体" w:hAnsi="宋体" w:eastAsia="宋体" w:cs="宋体"/>
                <w:color w:val="auto"/>
                <w:kern w:val="0"/>
                <w:sz w:val="21"/>
                <w:szCs w:val="21"/>
                <w:lang w:eastAsia="zh-CN"/>
              </w:rPr>
              <w:t>项内容</w:t>
            </w:r>
            <w:r>
              <w:rPr>
                <w:rFonts w:hint="eastAsia" w:ascii="宋体" w:hAnsi="宋体" w:eastAsia="宋体" w:cs="宋体"/>
                <w:color w:val="auto"/>
                <w:kern w:val="0"/>
                <w:sz w:val="21"/>
                <w:szCs w:val="21"/>
              </w:rPr>
              <w:t>，</w:t>
            </w:r>
            <w:r>
              <w:rPr>
                <w:rFonts w:hint="eastAsia" w:ascii="宋体" w:hAnsi="宋体" w:eastAsia="宋体" w:cs="宋体"/>
                <w:color w:val="auto"/>
                <w:sz w:val="21"/>
                <w:szCs w:val="21"/>
              </w:rPr>
              <w:t>项目整体认知程度切合实际、理解全面的，内容表述完整、结构完整、内容详细、思路清晰的计</w:t>
            </w:r>
            <w:r>
              <w:rPr>
                <w:rFonts w:hint="eastAsia" w:ascii="宋体" w:hAnsi="宋体" w:cs="宋体"/>
                <w:color w:val="auto"/>
                <w:sz w:val="21"/>
                <w:szCs w:val="21"/>
                <w:lang w:val="en-US" w:eastAsia="zh-CN"/>
              </w:rPr>
              <w:t>10</w:t>
            </w:r>
            <w:r>
              <w:rPr>
                <w:rFonts w:hint="eastAsia" w:ascii="宋体" w:hAnsi="宋体" w:eastAsia="宋体" w:cs="宋体"/>
                <w:color w:val="auto"/>
                <w:sz w:val="21"/>
                <w:szCs w:val="21"/>
              </w:rPr>
              <w:t>分</w:t>
            </w:r>
            <w:r>
              <w:rPr>
                <w:rFonts w:hint="eastAsia" w:ascii="宋体" w:hAnsi="宋体" w:cs="宋体"/>
                <w:color w:val="auto"/>
                <w:sz w:val="21"/>
                <w:szCs w:val="21"/>
                <w:lang w:eastAsia="zh-CN"/>
              </w:rPr>
              <w:t>。</w:t>
            </w:r>
            <w:r>
              <w:rPr>
                <w:rFonts w:hint="eastAsia" w:ascii="宋体" w:hAnsi="宋体" w:eastAsia="宋体" w:cs="宋体"/>
                <w:color w:val="auto"/>
                <w:sz w:val="21"/>
                <w:szCs w:val="21"/>
              </w:rPr>
              <w:t>方案内容有缺漏项</w:t>
            </w:r>
            <w:r>
              <w:rPr>
                <w:rFonts w:hint="eastAsia" w:ascii="宋体" w:hAnsi="宋体" w:cs="宋体"/>
                <w:color w:val="auto"/>
                <w:sz w:val="21"/>
                <w:szCs w:val="21"/>
                <w:lang w:eastAsia="zh-CN"/>
              </w:rPr>
              <w:t>的每项扣</w:t>
            </w:r>
            <w:r>
              <w:rPr>
                <w:rFonts w:hint="eastAsia" w:ascii="宋体" w:hAnsi="宋体" w:cs="宋体"/>
                <w:color w:val="auto"/>
                <w:sz w:val="21"/>
                <w:szCs w:val="21"/>
                <w:lang w:val="en-US" w:eastAsia="zh-CN"/>
              </w:rPr>
              <w:t>2.5分，</w:t>
            </w:r>
            <w:r>
              <w:rPr>
                <w:rFonts w:hint="eastAsia" w:ascii="宋体" w:hAnsi="宋体" w:eastAsia="宋体" w:cs="宋体"/>
                <w:color w:val="auto"/>
                <w:sz w:val="21"/>
                <w:szCs w:val="21"/>
                <w:lang w:val="en-US" w:eastAsia="zh-CN"/>
              </w:rPr>
              <w:t>有错误或欠完善的每处扣</w:t>
            </w:r>
            <w:r>
              <w:rPr>
                <w:rFonts w:hint="eastAsia" w:ascii="宋体" w:hAnsi="宋体" w:cs="宋体"/>
                <w:color w:val="auto"/>
                <w:sz w:val="21"/>
                <w:szCs w:val="21"/>
                <w:lang w:val="en-US" w:eastAsia="zh-CN"/>
              </w:rPr>
              <w:t>0.5</w:t>
            </w:r>
            <w:r>
              <w:rPr>
                <w:rFonts w:hint="eastAsia" w:ascii="宋体" w:hAnsi="宋体" w:eastAsia="宋体" w:cs="宋体"/>
                <w:color w:val="auto"/>
                <w:sz w:val="21"/>
                <w:szCs w:val="21"/>
                <w:lang w:val="en-US" w:eastAsia="zh-CN"/>
              </w:rPr>
              <w:t>分，扣完为止。未提供方案的不计分。</w:t>
            </w:r>
          </w:p>
          <w:p w14:paraId="331004F0">
            <w:pPr>
              <w:pStyle w:val="2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错误是指：方案内容与本项目要求不一致、无关、逻辑错误、原理存在错误、语句不通顺有歧义、前后内容相互矛盾等；欠完善是指：非专门针对本项目或不适用项目特性的情形、虽阐述但内容中未包含具体实施细节及措施、内容描述不详、不符合采购项目现场实际情况及需求、不可能实现的情形等任意一种情形。）</w:t>
            </w:r>
          </w:p>
        </w:tc>
      </w:tr>
      <w:tr w14:paraId="629996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320" w:hRule="atLeast"/>
          <w:jc w:val="center"/>
        </w:trPr>
        <w:tc>
          <w:tcPr>
            <w:tcW w:w="1187" w:type="dxa"/>
            <w:vMerge w:val="continue"/>
            <w:tcBorders>
              <w:left w:val="single" w:color="auto" w:sz="4" w:space="0"/>
              <w:right w:val="single" w:color="auto" w:sz="4" w:space="0"/>
            </w:tcBorders>
            <w:vAlign w:val="center"/>
          </w:tcPr>
          <w:p w14:paraId="29C1D098">
            <w:pPr>
              <w:spacing w:line="360" w:lineRule="auto"/>
              <w:jc w:val="center"/>
              <w:rPr>
                <w:rFonts w:hint="eastAsia" w:ascii="宋体" w:hAnsi="宋体" w:eastAsia="宋体" w:cs="宋体"/>
                <w:bCs/>
                <w:color w:val="auto"/>
                <w:sz w:val="21"/>
                <w:szCs w:val="21"/>
              </w:rPr>
            </w:pPr>
          </w:p>
        </w:tc>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68595D25">
            <w:pPr>
              <w:jc w:val="center"/>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实施</w:t>
            </w:r>
          </w:p>
          <w:p w14:paraId="62D123E5">
            <w:pPr>
              <w:jc w:val="center"/>
              <w:rPr>
                <w:rFonts w:hint="eastAsia" w:ascii="宋体" w:hAnsi="宋体" w:eastAsia="宋体" w:cs="宋体"/>
                <w:bCs/>
                <w:color w:val="auto"/>
                <w:kern w:val="2"/>
                <w:sz w:val="21"/>
                <w:szCs w:val="21"/>
                <w:lang w:val="en-US" w:eastAsia="zh-CN" w:bidi="ar-SA"/>
              </w:rPr>
            </w:pPr>
            <w:r>
              <w:rPr>
                <w:rFonts w:hint="eastAsia" w:ascii="宋体" w:hAnsi="宋体" w:eastAsia="宋体" w:cs="宋体"/>
                <w:bCs/>
                <w:color w:val="auto"/>
                <w:sz w:val="21"/>
                <w:szCs w:val="21"/>
                <w:lang w:val="en-US" w:eastAsia="zh-CN"/>
              </w:rPr>
              <w:t>方案</w:t>
            </w:r>
          </w:p>
        </w:tc>
        <w:tc>
          <w:tcPr>
            <w:tcW w:w="945" w:type="dxa"/>
            <w:tcBorders>
              <w:top w:val="single" w:color="auto" w:sz="4" w:space="0"/>
              <w:left w:val="single" w:color="auto" w:sz="4" w:space="0"/>
              <w:bottom w:val="single" w:color="auto" w:sz="4" w:space="0"/>
              <w:right w:val="single" w:color="auto" w:sz="4" w:space="0"/>
            </w:tcBorders>
            <w:shd w:val="clear" w:color="auto" w:fill="auto"/>
            <w:vAlign w:val="center"/>
          </w:tcPr>
          <w:p w14:paraId="500FF02E">
            <w:pPr>
              <w:jc w:val="center"/>
              <w:rPr>
                <w:rFonts w:hint="eastAsia" w:ascii="宋体" w:hAnsi="宋体" w:eastAsia="宋体" w:cs="宋体"/>
                <w:bCs/>
                <w:color w:val="auto"/>
                <w:kern w:val="2"/>
                <w:sz w:val="21"/>
                <w:szCs w:val="21"/>
                <w:lang w:val="en-US" w:eastAsia="zh-CN" w:bidi="ar-SA"/>
              </w:rPr>
            </w:pPr>
            <w:r>
              <w:rPr>
                <w:rFonts w:hint="eastAsia" w:ascii="宋体" w:hAnsi="宋体" w:eastAsia="宋体" w:cs="宋体"/>
                <w:bCs/>
                <w:color w:val="auto"/>
                <w:sz w:val="21"/>
                <w:szCs w:val="21"/>
                <w:lang w:val="en-US" w:eastAsia="zh-CN"/>
              </w:rPr>
              <w:t>20</w:t>
            </w:r>
            <w:r>
              <w:rPr>
                <w:rFonts w:hint="eastAsia" w:ascii="宋体" w:hAnsi="宋体" w:cs="宋体"/>
                <w:bCs/>
                <w:color w:val="auto"/>
                <w:sz w:val="21"/>
                <w:szCs w:val="21"/>
                <w:lang w:val="en-US" w:eastAsia="zh-CN"/>
              </w:rPr>
              <w:t>分</w:t>
            </w:r>
          </w:p>
        </w:tc>
        <w:tc>
          <w:tcPr>
            <w:tcW w:w="6615" w:type="dxa"/>
            <w:tcBorders>
              <w:top w:val="single" w:color="auto" w:sz="4" w:space="0"/>
              <w:left w:val="single" w:color="auto" w:sz="4" w:space="0"/>
              <w:bottom w:val="single" w:color="auto" w:sz="4" w:space="0"/>
              <w:right w:val="single" w:color="auto" w:sz="4" w:space="0"/>
            </w:tcBorders>
            <w:shd w:val="clear" w:color="auto" w:fill="auto"/>
            <w:vAlign w:val="center"/>
          </w:tcPr>
          <w:p w14:paraId="5B28E19F">
            <w:pPr>
              <w:widowControl/>
              <w:spacing w:line="320" w:lineRule="exact"/>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根据</w:t>
            </w:r>
            <w:r>
              <w:rPr>
                <w:rFonts w:hint="eastAsia" w:ascii="宋体" w:hAnsi="宋体" w:eastAsia="宋体" w:cs="宋体"/>
                <w:color w:val="auto"/>
                <w:sz w:val="21"/>
                <w:szCs w:val="21"/>
                <w:lang w:eastAsia="zh-CN"/>
              </w:rPr>
              <w:t>供应商</w:t>
            </w:r>
            <w:r>
              <w:rPr>
                <w:rFonts w:hint="eastAsia" w:ascii="宋体" w:hAnsi="宋体" w:eastAsia="宋体" w:cs="宋体"/>
                <w:color w:val="auto"/>
                <w:sz w:val="21"/>
                <w:szCs w:val="21"/>
              </w:rPr>
              <w:t>提供的实施方案进行综合评审，方案内容包括但不限于</w:t>
            </w:r>
            <w:r>
              <w:rPr>
                <w:rFonts w:hint="eastAsia" w:ascii="宋体" w:hAnsi="宋体" w:cs="宋体"/>
                <w:color w:val="auto"/>
                <w:sz w:val="21"/>
                <w:szCs w:val="21"/>
                <w:lang w:eastAsia="zh-CN"/>
              </w:rPr>
              <w:t>：</w:t>
            </w:r>
            <w:r>
              <w:rPr>
                <w:rFonts w:hint="eastAsia" w:ascii="宋体" w:hAnsi="宋体" w:eastAsia="宋体" w:cs="宋体"/>
                <w:color w:val="auto"/>
                <w:sz w:val="21"/>
                <w:szCs w:val="21"/>
              </w:rPr>
              <w:t>①</w:t>
            </w:r>
            <w:r>
              <w:rPr>
                <w:rFonts w:hint="eastAsia" w:ascii="宋体" w:hAnsi="宋体" w:eastAsia="宋体" w:cs="宋体"/>
                <w:color w:val="auto"/>
                <w:sz w:val="21"/>
                <w:szCs w:val="21"/>
                <w:lang w:val="en-US" w:eastAsia="zh-CN"/>
              </w:rPr>
              <w:t>项目内容</w:t>
            </w:r>
            <w:r>
              <w:rPr>
                <w:rFonts w:hint="eastAsia" w:ascii="宋体" w:hAnsi="宋体" w:cs="宋体"/>
                <w:color w:val="auto"/>
                <w:sz w:val="21"/>
                <w:szCs w:val="21"/>
                <w:lang w:val="en-US" w:eastAsia="zh-CN"/>
              </w:rPr>
              <w:t>，</w:t>
            </w:r>
            <w:r>
              <w:rPr>
                <w:rFonts w:hint="eastAsia" w:ascii="宋体" w:hAnsi="宋体" w:eastAsia="宋体" w:cs="宋体"/>
                <w:color w:val="auto"/>
                <w:sz w:val="21"/>
                <w:szCs w:val="21"/>
              </w:rPr>
              <w:t>②</w:t>
            </w:r>
            <w:r>
              <w:rPr>
                <w:rFonts w:hint="eastAsia" w:ascii="宋体" w:hAnsi="宋体" w:eastAsia="宋体" w:cs="宋体"/>
                <w:color w:val="auto"/>
                <w:sz w:val="21"/>
                <w:szCs w:val="21"/>
                <w:lang w:val="en-US" w:eastAsia="zh-CN"/>
              </w:rPr>
              <w:t>培训目标</w:t>
            </w:r>
            <w:r>
              <w:rPr>
                <w:rFonts w:hint="eastAsia" w:ascii="宋体" w:hAnsi="宋体" w:cs="宋体"/>
                <w:color w:val="auto"/>
                <w:sz w:val="21"/>
                <w:szCs w:val="21"/>
                <w:lang w:val="en-US" w:eastAsia="zh-CN"/>
              </w:rPr>
              <w:t>，</w:t>
            </w:r>
            <w:r>
              <w:rPr>
                <w:rFonts w:hint="eastAsia" w:ascii="宋体" w:hAnsi="宋体" w:eastAsia="宋体" w:cs="宋体"/>
                <w:color w:val="auto"/>
                <w:sz w:val="21"/>
                <w:szCs w:val="21"/>
              </w:rPr>
              <w:t>③</w:t>
            </w:r>
            <w:r>
              <w:rPr>
                <w:rFonts w:hint="eastAsia" w:ascii="宋体" w:hAnsi="宋体" w:eastAsia="宋体" w:cs="宋体"/>
                <w:color w:val="auto"/>
                <w:sz w:val="21"/>
                <w:szCs w:val="21"/>
                <w:lang w:val="en-US" w:eastAsia="zh-CN"/>
              </w:rPr>
              <w:t>培训模式</w:t>
            </w:r>
            <w:r>
              <w:rPr>
                <w:rFonts w:hint="eastAsia" w:ascii="宋体" w:hAnsi="宋体" w:cs="宋体"/>
                <w:color w:val="auto"/>
                <w:sz w:val="21"/>
                <w:szCs w:val="21"/>
                <w:lang w:val="en-US" w:eastAsia="zh-CN"/>
              </w:rPr>
              <w:t>，</w:t>
            </w:r>
            <w:r>
              <w:rPr>
                <w:rFonts w:hint="eastAsia" w:ascii="宋体" w:hAnsi="宋体" w:eastAsia="宋体" w:cs="宋体"/>
                <w:color w:val="auto"/>
                <w:sz w:val="21"/>
                <w:szCs w:val="21"/>
              </w:rPr>
              <w:t>④整体</w:t>
            </w:r>
            <w:r>
              <w:rPr>
                <w:rFonts w:hint="eastAsia" w:ascii="宋体" w:hAnsi="宋体" w:eastAsia="宋体" w:cs="宋体"/>
                <w:color w:val="auto"/>
                <w:kern w:val="0"/>
                <w:sz w:val="21"/>
                <w:szCs w:val="21"/>
              </w:rPr>
              <w:t>实施方案</w:t>
            </w:r>
            <w:r>
              <w:rPr>
                <w:rFonts w:hint="eastAsia" w:ascii="宋体" w:hAnsi="宋体" w:cs="宋体"/>
                <w:color w:val="auto"/>
                <w:sz w:val="21"/>
                <w:szCs w:val="21"/>
                <w:lang w:eastAsia="zh-CN"/>
              </w:rPr>
              <w:t>，</w:t>
            </w:r>
            <w:r>
              <w:rPr>
                <w:rFonts w:hint="eastAsia" w:ascii="宋体" w:hAnsi="宋体" w:eastAsia="宋体" w:cs="宋体"/>
                <w:color w:val="auto"/>
                <w:sz w:val="21"/>
                <w:szCs w:val="21"/>
              </w:rPr>
              <w:t>⑤安全管理方案</w:t>
            </w:r>
            <w:r>
              <w:rPr>
                <w:rFonts w:hint="eastAsia" w:ascii="宋体" w:hAnsi="宋体" w:cs="宋体"/>
                <w:color w:val="auto"/>
                <w:sz w:val="21"/>
                <w:szCs w:val="21"/>
                <w:lang w:val="en-US" w:eastAsia="zh-CN"/>
              </w:rPr>
              <w:t>五项内容，</w:t>
            </w:r>
            <w:r>
              <w:rPr>
                <w:rFonts w:hint="eastAsia" w:ascii="宋体" w:hAnsi="宋体" w:eastAsia="宋体" w:cs="宋体"/>
                <w:color w:val="auto"/>
                <w:sz w:val="21"/>
                <w:szCs w:val="21"/>
                <w:lang w:val="en-US" w:eastAsia="zh-CN"/>
              </w:rPr>
              <w:t>方案完善、科学、合理，且具有可行性的计20分</w:t>
            </w:r>
            <w:r>
              <w:rPr>
                <w:rFonts w:hint="eastAsia" w:ascii="宋体" w:hAnsi="宋体" w:cs="宋体"/>
                <w:color w:val="auto"/>
                <w:sz w:val="21"/>
                <w:szCs w:val="21"/>
                <w:lang w:val="en-US" w:eastAsia="zh-CN"/>
              </w:rPr>
              <w:t>。</w:t>
            </w:r>
            <w:r>
              <w:rPr>
                <w:rFonts w:hint="eastAsia" w:ascii="宋体" w:hAnsi="宋体" w:eastAsia="宋体" w:cs="宋体"/>
                <w:color w:val="auto"/>
                <w:sz w:val="21"/>
                <w:szCs w:val="21"/>
              </w:rPr>
              <w:t>方案内容有缺漏项</w:t>
            </w:r>
            <w:r>
              <w:rPr>
                <w:rFonts w:hint="eastAsia" w:ascii="宋体" w:hAnsi="宋体" w:cs="宋体"/>
                <w:color w:val="auto"/>
                <w:sz w:val="21"/>
                <w:szCs w:val="21"/>
                <w:lang w:eastAsia="zh-CN"/>
              </w:rPr>
              <w:t>的每项扣</w:t>
            </w:r>
            <w:r>
              <w:rPr>
                <w:rFonts w:hint="eastAsia" w:ascii="宋体" w:hAnsi="宋体" w:cs="宋体"/>
                <w:color w:val="auto"/>
                <w:sz w:val="21"/>
                <w:szCs w:val="21"/>
                <w:lang w:val="en-US" w:eastAsia="zh-CN"/>
              </w:rPr>
              <w:t>4分，</w:t>
            </w:r>
            <w:r>
              <w:rPr>
                <w:rFonts w:hint="eastAsia" w:ascii="宋体" w:hAnsi="宋体" w:eastAsia="宋体" w:cs="宋体"/>
                <w:color w:val="auto"/>
                <w:sz w:val="21"/>
                <w:szCs w:val="21"/>
                <w:lang w:val="en-US" w:eastAsia="zh-CN"/>
              </w:rPr>
              <w:t>有错误或欠完善的每处扣</w:t>
            </w: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分，扣完为止。未提供方案的不计分。</w:t>
            </w:r>
          </w:p>
          <w:p w14:paraId="1AB9F9B8">
            <w:pPr>
              <w:widowControl/>
              <w:spacing w:line="320" w:lineRule="exact"/>
              <w:jc w:val="left"/>
              <w:rPr>
                <w:rFonts w:hint="eastAsia" w:ascii="宋体" w:hAnsi="宋体" w:eastAsia="宋体" w:cs="宋体"/>
                <w:bCs/>
                <w:color w:val="auto"/>
                <w:kern w:val="2"/>
                <w:sz w:val="21"/>
                <w:szCs w:val="21"/>
                <w:lang w:val="en-US" w:eastAsia="zh-CN" w:bidi="ar-SA"/>
              </w:rPr>
            </w:pPr>
            <w:r>
              <w:rPr>
                <w:rFonts w:hint="eastAsia" w:ascii="宋体" w:hAnsi="宋体" w:eastAsia="宋体" w:cs="宋体"/>
                <w:color w:val="auto"/>
                <w:sz w:val="21"/>
                <w:szCs w:val="21"/>
                <w:lang w:val="en-US" w:eastAsia="zh-CN"/>
              </w:rPr>
              <w:t>（错误是指：方案内容与本项目要求不一致、无关、逻辑错误、原理存在错误、语句不通顺有歧义、前后内容相互矛盾等；欠完善是指：非专门针对本项目或不适用项目特性的情形、虽阐述但内容中未包含具体实施细节及措施、内容描述不详、不符合采购项目现场实际情况及需求、不可能实现的情形等任意一种情形。）</w:t>
            </w:r>
          </w:p>
        </w:tc>
      </w:tr>
      <w:tr w14:paraId="45674C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60" w:hRule="atLeast"/>
          <w:jc w:val="center"/>
        </w:trPr>
        <w:tc>
          <w:tcPr>
            <w:tcW w:w="1187" w:type="dxa"/>
            <w:vMerge w:val="continue"/>
            <w:tcBorders>
              <w:left w:val="single" w:color="auto" w:sz="4" w:space="0"/>
              <w:right w:val="single" w:color="auto" w:sz="4" w:space="0"/>
            </w:tcBorders>
            <w:vAlign w:val="center"/>
          </w:tcPr>
          <w:p w14:paraId="7C33C814">
            <w:pPr>
              <w:spacing w:line="360" w:lineRule="auto"/>
              <w:jc w:val="center"/>
              <w:rPr>
                <w:rFonts w:hint="eastAsia" w:ascii="宋体" w:hAnsi="宋体" w:eastAsia="宋体" w:cs="宋体"/>
                <w:bCs/>
                <w:color w:val="auto"/>
                <w:sz w:val="21"/>
                <w:szCs w:val="21"/>
              </w:rPr>
            </w:pPr>
          </w:p>
        </w:tc>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2DA4226E">
            <w:pPr>
              <w:jc w:val="center"/>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课程</w:t>
            </w:r>
          </w:p>
          <w:p w14:paraId="19EC05B3">
            <w:pPr>
              <w:jc w:val="center"/>
              <w:rPr>
                <w:rFonts w:hint="eastAsia" w:ascii="宋体" w:hAnsi="宋体" w:eastAsia="宋体" w:cs="宋体"/>
                <w:bCs/>
                <w:color w:val="auto"/>
                <w:kern w:val="2"/>
                <w:sz w:val="21"/>
                <w:szCs w:val="21"/>
                <w:lang w:val="en-US" w:eastAsia="zh-CN" w:bidi="ar-SA"/>
              </w:rPr>
            </w:pPr>
            <w:r>
              <w:rPr>
                <w:rFonts w:hint="eastAsia" w:ascii="宋体" w:hAnsi="宋体" w:eastAsia="宋体" w:cs="宋体"/>
                <w:bCs/>
                <w:color w:val="auto"/>
                <w:sz w:val="21"/>
                <w:szCs w:val="21"/>
                <w:lang w:val="en-US" w:eastAsia="zh-CN"/>
              </w:rPr>
              <w:t>设计</w:t>
            </w:r>
          </w:p>
        </w:tc>
        <w:tc>
          <w:tcPr>
            <w:tcW w:w="945" w:type="dxa"/>
            <w:tcBorders>
              <w:top w:val="single" w:color="auto" w:sz="4" w:space="0"/>
              <w:left w:val="single" w:color="auto" w:sz="4" w:space="0"/>
              <w:bottom w:val="single" w:color="auto" w:sz="4" w:space="0"/>
              <w:right w:val="single" w:color="auto" w:sz="4" w:space="0"/>
            </w:tcBorders>
            <w:shd w:val="clear" w:color="auto" w:fill="auto"/>
            <w:vAlign w:val="center"/>
          </w:tcPr>
          <w:p w14:paraId="6C9E7E64">
            <w:pPr>
              <w:jc w:val="center"/>
              <w:rPr>
                <w:rFonts w:hint="eastAsia" w:ascii="宋体" w:hAnsi="宋体" w:eastAsia="宋体" w:cs="宋体"/>
                <w:bCs/>
                <w:color w:val="auto"/>
                <w:kern w:val="2"/>
                <w:sz w:val="21"/>
                <w:szCs w:val="21"/>
                <w:lang w:val="en-US" w:eastAsia="zh-CN" w:bidi="ar-SA"/>
              </w:rPr>
            </w:pPr>
            <w:r>
              <w:rPr>
                <w:rFonts w:hint="eastAsia" w:ascii="宋体" w:hAnsi="宋体" w:eastAsia="宋体" w:cs="宋体"/>
                <w:bCs/>
                <w:color w:val="auto"/>
                <w:sz w:val="21"/>
                <w:szCs w:val="21"/>
                <w:lang w:val="en-US" w:eastAsia="zh-CN"/>
              </w:rPr>
              <w:t>20</w:t>
            </w:r>
            <w:r>
              <w:rPr>
                <w:rFonts w:hint="eastAsia" w:ascii="宋体" w:hAnsi="宋体" w:cs="宋体"/>
                <w:bCs/>
                <w:color w:val="auto"/>
                <w:sz w:val="21"/>
                <w:szCs w:val="21"/>
                <w:lang w:val="en-US" w:eastAsia="zh-CN"/>
              </w:rPr>
              <w:t>分</w:t>
            </w:r>
          </w:p>
        </w:tc>
        <w:tc>
          <w:tcPr>
            <w:tcW w:w="6615" w:type="dxa"/>
            <w:tcBorders>
              <w:top w:val="single" w:color="auto" w:sz="4" w:space="0"/>
              <w:left w:val="single" w:color="auto" w:sz="4" w:space="0"/>
              <w:bottom w:val="single" w:color="auto" w:sz="4" w:space="0"/>
              <w:right w:val="single" w:color="auto" w:sz="4" w:space="0"/>
            </w:tcBorders>
            <w:shd w:val="clear" w:color="auto" w:fill="auto"/>
            <w:vAlign w:val="center"/>
          </w:tcPr>
          <w:p w14:paraId="5E36192A">
            <w:pPr>
              <w:widowControl/>
              <w:spacing w:line="320" w:lineRule="exact"/>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根据</w:t>
            </w:r>
            <w:r>
              <w:rPr>
                <w:rFonts w:hint="eastAsia" w:ascii="宋体" w:hAnsi="宋体" w:eastAsia="宋体" w:cs="宋体"/>
                <w:color w:val="auto"/>
                <w:sz w:val="21"/>
                <w:szCs w:val="21"/>
                <w:lang w:eastAsia="zh-CN"/>
              </w:rPr>
              <w:t>供应商</w:t>
            </w:r>
            <w:r>
              <w:rPr>
                <w:rFonts w:hint="eastAsia" w:ascii="宋体" w:hAnsi="宋体" w:eastAsia="宋体" w:cs="宋体"/>
                <w:color w:val="auto"/>
                <w:sz w:val="21"/>
                <w:szCs w:val="21"/>
              </w:rPr>
              <w:t>提供的</w:t>
            </w:r>
            <w:r>
              <w:rPr>
                <w:rFonts w:hint="eastAsia" w:ascii="宋体" w:hAnsi="宋体" w:eastAsia="宋体" w:cs="宋体"/>
                <w:bCs/>
                <w:color w:val="auto"/>
                <w:sz w:val="21"/>
                <w:szCs w:val="21"/>
                <w:lang w:val="en-US" w:eastAsia="zh-CN"/>
              </w:rPr>
              <w:t>课程设计</w:t>
            </w:r>
            <w:r>
              <w:rPr>
                <w:rFonts w:hint="eastAsia" w:ascii="宋体" w:hAnsi="宋体" w:eastAsia="宋体" w:cs="宋体"/>
                <w:color w:val="auto"/>
                <w:sz w:val="21"/>
                <w:szCs w:val="21"/>
              </w:rPr>
              <w:t>进行综合评审，方案内容包括但不限于</w:t>
            </w:r>
            <w:r>
              <w:rPr>
                <w:rFonts w:hint="eastAsia" w:ascii="宋体" w:hAnsi="宋体" w:cs="宋体"/>
                <w:color w:val="auto"/>
                <w:sz w:val="21"/>
                <w:szCs w:val="21"/>
                <w:lang w:eastAsia="zh-CN"/>
              </w:rPr>
              <w:t>：</w:t>
            </w:r>
            <w:r>
              <w:rPr>
                <w:rFonts w:hint="eastAsia" w:ascii="宋体" w:hAnsi="宋体" w:eastAsia="宋体" w:cs="宋体"/>
                <w:color w:val="auto"/>
                <w:sz w:val="21"/>
                <w:szCs w:val="21"/>
              </w:rPr>
              <w:t>①</w:t>
            </w:r>
            <w:r>
              <w:rPr>
                <w:rFonts w:hint="eastAsia" w:ascii="宋体" w:hAnsi="宋体" w:eastAsia="宋体" w:cs="宋体"/>
                <w:bCs/>
                <w:color w:val="auto"/>
                <w:sz w:val="21"/>
                <w:szCs w:val="21"/>
                <w:lang w:val="en-US" w:eastAsia="zh-CN"/>
              </w:rPr>
              <w:t>课程</w:t>
            </w:r>
            <w:r>
              <w:rPr>
                <w:rFonts w:hint="eastAsia" w:ascii="宋体" w:hAnsi="宋体" w:cs="宋体"/>
                <w:bCs/>
                <w:color w:val="auto"/>
                <w:sz w:val="21"/>
                <w:szCs w:val="21"/>
                <w:lang w:val="en-US" w:eastAsia="zh-CN"/>
              </w:rPr>
              <w:t>整体</w:t>
            </w:r>
            <w:r>
              <w:rPr>
                <w:rFonts w:hint="eastAsia" w:ascii="宋体" w:hAnsi="宋体" w:eastAsia="宋体" w:cs="宋体"/>
                <w:bCs/>
                <w:color w:val="auto"/>
                <w:sz w:val="21"/>
                <w:szCs w:val="21"/>
                <w:lang w:val="en-US" w:eastAsia="zh-CN"/>
              </w:rPr>
              <w:t>设计</w:t>
            </w:r>
            <w:r>
              <w:rPr>
                <w:rFonts w:hint="eastAsia" w:ascii="宋体" w:hAnsi="宋体" w:cs="宋体"/>
                <w:bCs/>
                <w:color w:val="auto"/>
                <w:sz w:val="21"/>
                <w:szCs w:val="21"/>
                <w:lang w:val="en-US" w:eastAsia="zh-CN"/>
              </w:rPr>
              <w:t>，</w:t>
            </w:r>
            <w:r>
              <w:rPr>
                <w:rFonts w:hint="eastAsia" w:ascii="宋体" w:hAnsi="宋体" w:eastAsia="宋体" w:cs="宋体"/>
                <w:color w:val="auto"/>
                <w:sz w:val="21"/>
                <w:szCs w:val="21"/>
              </w:rPr>
              <w:t>②</w:t>
            </w:r>
            <w:r>
              <w:rPr>
                <w:rFonts w:hint="eastAsia" w:ascii="宋体" w:hAnsi="宋体" w:eastAsia="宋体" w:cs="宋体"/>
                <w:bCs/>
                <w:color w:val="auto"/>
                <w:spacing w:val="-6"/>
                <w:sz w:val="21"/>
                <w:szCs w:val="21"/>
                <w:lang w:val="en-US" w:eastAsia="zh-CN"/>
              </w:rPr>
              <w:t>课程目标</w:t>
            </w:r>
            <w:r>
              <w:rPr>
                <w:rFonts w:hint="eastAsia" w:ascii="宋体" w:hAnsi="宋体" w:cs="宋体"/>
                <w:color w:val="auto"/>
                <w:sz w:val="21"/>
                <w:szCs w:val="21"/>
                <w:lang w:val="en-US" w:eastAsia="zh-CN"/>
              </w:rPr>
              <w:t>，</w:t>
            </w:r>
            <w:r>
              <w:rPr>
                <w:rFonts w:hint="eastAsia" w:ascii="宋体" w:hAnsi="宋体" w:eastAsia="宋体" w:cs="宋体"/>
                <w:color w:val="auto"/>
                <w:sz w:val="21"/>
                <w:szCs w:val="21"/>
              </w:rPr>
              <w:t>③</w:t>
            </w:r>
            <w:r>
              <w:rPr>
                <w:rFonts w:hint="eastAsia" w:ascii="宋体" w:hAnsi="宋体" w:eastAsia="宋体" w:cs="宋体"/>
                <w:bCs/>
                <w:color w:val="auto"/>
                <w:spacing w:val="-6"/>
                <w:sz w:val="21"/>
                <w:szCs w:val="21"/>
                <w:lang w:val="en-US" w:eastAsia="zh-CN"/>
              </w:rPr>
              <w:t>课程内容</w:t>
            </w:r>
            <w:r>
              <w:rPr>
                <w:rFonts w:hint="eastAsia" w:ascii="宋体" w:hAnsi="宋体" w:cs="宋体"/>
                <w:color w:val="auto"/>
                <w:sz w:val="21"/>
                <w:szCs w:val="21"/>
                <w:lang w:val="en-US" w:eastAsia="zh-CN"/>
              </w:rPr>
              <w:t>，</w:t>
            </w:r>
            <w:r>
              <w:rPr>
                <w:rFonts w:hint="eastAsia" w:ascii="宋体" w:hAnsi="宋体" w:eastAsia="宋体" w:cs="宋体"/>
                <w:color w:val="auto"/>
                <w:sz w:val="21"/>
                <w:szCs w:val="21"/>
              </w:rPr>
              <w:t>④</w:t>
            </w:r>
            <w:r>
              <w:rPr>
                <w:rFonts w:hint="eastAsia" w:ascii="宋体" w:hAnsi="宋体" w:eastAsia="宋体" w:cs="宋体"/>
                <w:bCs/>
                <w:color w:val="auto"/>
                <w:spacing w:val="-6"/>
                <w:sz w:val="21"/>
                <w:szCs w:val="21"/>
                <w:lang w:val="en-US" w:eastAsia="zh-CN"/>
              </w:rPr>
              <w:t>学时设置</w:t>
            </w:r>
            <w:r>
              <w:rPr>
                <w:rFonts w:hint="eastAsia" w:ascii="宋体" w:hAnsi="宋体" w:cs="宋体"/>
                <w:bCs/>
                <w:color w:val="auto"/>
                <w:spacing w:val="-6"/>
                <w:sz w:val="21"/>
                <w:szCs w:val="21"/>
                <w:lang w:val="en-US" w:eastAsia="zh-CN"/>
              </w:rPr>
              <w:t>四项内容，供应商提供的</w:t>
            </w:r>
            <w:r>
              <w:rPr>
                <w:rFonts w:hint="eastAsia" w:ascii="宋体" w:hAnsi="宋体" w:eastAsia="宋体" w:cs="宋体"/>
                <w:bCs/>
                <w:color w:val="auto"/>
                <w:spacing w:val="-6"/>
                <w:sz w:val="21"/>
                <w:szCs w:val="21"/>
                <w:lang w:val="en-US" w:eastAsia="zh-CN"/>
              </w:rPr>
              <w:t>课程设计能够全面支撑此次培训活动的要求，具有专业性</w:t>
            </w:r>
            <w:r>
              <w:rPr>
                <w:rFonts w:hint="eastAsia" w:ascii="宋体" w:hAnsi="宋体" w:cs="宋体"/>
                <w:bCs/>
                <w:color w:val="auto"/>
                <w:spacing w:val="-6"/>
                <w:sz w:val="21"/>
                <w:szCs w:val="21"/>
                <w:lang w:val="en-US" w:eastAsia="zh-CN"/>
              </w:rPr>
              <w:t>，</w:t>
            </w:r>
            <w:r>
              <w:rPr>
                <w:rFonts w:hint="eastAsia" w:ascii="宋体" w:hAnsi="宋体" w:eastAsia="宋体" w:cs="宋体"/>
                <w:bCs/>
                <w:color w:val="auto"/>
                <w:spacing w:val="-6"/>
                <w:sz w:val="21"/>
                <w:szCs w:val="21"/>
                <w:lang w:val="en-US" w:eastAsia="zh-CN"/>
              </w:rPr>
              <w:t>课程目标和培训要求能够实现并落实</w:t>
            </w:r>
            <w:r>
              <w:rPr>
                <w:rFonts w:hint="eastAsia" w:ascii="宋体" w:hAnsi="宋体" w:cs="宋体"/>
                <w:bCs/>
                <w:color w:val="auto"/>
                <w:spacing w:val="-6"/>
                <w:sz w:val="21"/>
                <w:szCs w:val="21"/>
                <w:lang w:val="en-US" w:eastAsia="zh-CN"/>
              </w:rPr>
              <w:t>，</w:t>
            </w:r>
            <w:r>
              <w:rPr>
                <w:rFonts w:hint="eastAsia" w:ascii="宋体" w:hAnsi="宋体" w:eastAsia="宋体" w:cs="宋体"/>
                <w:bCs/>
                <w:color w:val="auto"/>
                <w:spacing w:val="-6"/>
                <w:sz w:val="21"/>
                <w:szCs w:val="21"/>
                <w:lang w:val="en-US" w:eastAsia="zh-CN"/>
              </w:rPr>
              <w:t>课程内容设置合理，具有科学性</w:t>
            </w:r>
            <w:r>
              <w:rPr>
                <w:rFonts w:hint="eastAsia" w:ascii="宋体" w:hAnsi="宋体" w:cs="宋体"/>
                <w:bCs/>
                <w:color w:val="auto"/>
                <w:spacing w:val="-6"/>
                <w:sz w:val="21"/>
                <w:szCs w:val="21"/>
                <w:lang w:val="en-US" w:eastAsia="zh-CN"/>
              </w:rPr>
              <w:t>，</w:t>
            </w:r>
            <w:r>
              <w:rPr>
                <w:rFonts w:hint="eastAsia" w:ascii="宋体" w:hAnsi="宋体" w:eastAsia="宋体" w:cs="宋体"/>
                <w:bCs/>
                <w:color w:val="auto"/>
                <w:spacing w:val="-6"/>
                <w:sz w:val="21"/>
                <w:szCs w:val="21"/>
                <w:lang w:val="en-US" w:eastAsia="zh-CN"/>
              </w:rPr>
              <w:t>各门课程的学时设置具有合理性，完全满足本项目采购需求且合理科学完善的，计20分</w:t>
            </w:r>
            <w:r>
              <w:rPr>
                <w:rFonts w:hint="eastAsia" w:ascii="宋体" w:hAnsi="宋体" w:cs="宋体"/>
                <w:bCs/>
                <w:color w:val="auto"/>
                <w:spacing w:val="-6"/>
                <w:sz w:val="21"/>
                <w:szCs w:val="21"/>
                <w:lang w:val="en-US" w:eastAsia="zh-CN"/>
              </w:rPr>
              <w:t>。</w:t>
            </w:r>
            <w:r>
              <w:rPr>
                <w:rFonts w:hint="eastAsia" w:ascii="宋体" w:hAnsi="宋体" w:eastAsia="宋体" w:cs="宋体"/>
                <w:color w:val="auto"/>
                <w:sz w:val="21"/>
                <w:szCs w:val="21"/>
              </w:rPr>
              <w:t>方案内容有缺漏项</w:t>
            </w:r>
            <w:r>
              <w:rPr>
                <w:rFonts w:hint="eastAsia" w:ascii="宋体" w:hAnsi="宋体" w:cs="宋体"/>
                <w:color w:val="auto"/>
                <w:sz w:val="21"/>
                <w:szCs w:val="21"/>
                <w:lang w:eastAsia="zh-CN"/>
              </w:rPr>
              <w:t>的每项扣</w:t>
            </w:r>
            <w:r>
              <w:rPr>
                <w:rFonts w:hint="eastAsia" w:ascii="宋体" w:hAnsi="宋体" w:cs="宋体"/>
                <w:color w:val="auto"/>
                <w:sz w:val="21"/>
                <w:szCs w:val="21"/>
                <w:lang w:val="en-US" w:eastAsia="zh-CN"/>
              </w:rPr>
              <w:t>5分，</w:t>
            </w:r>
            <w:r>
              <w:rPr>
                <w:rFonts w:hint="eastAsia" w:ascii="宋体" w:hAnsi="宋体" w:eastAsia="宋体" w:cs="宋体"/>
                <w:color w:val="auto"/>
                <w:sz w:val="21"/>
                <w:szCs w:val="21"/>
                <w:lang w:val="en-US" w:eastAsia="zh-CN"/>
              </w:rPr>
              <w:t>有错误或欠完善的每处扣</w:t>
            </w:r>
            <w:r>
              <w:rPr>
                <w:rFonts w:hint="eastAsia" w:ascii="宋体" w:hAnsi="宋体" w:cs="宋体"/>
                <w:color w:val="auto"/>
                <w:sz w:val="21"/>
                <w:szCs w:val="21"/>
                <w:lang w:val="en-US" w:eastAsia="zh-CN"/>
              </w:rPr>
              <w:t>2.5</w:t>
            </w:r>
            <w:r>
              <w:rPr>
                <w:rFonts w:hint="eastAsia" w:ascii="宋体" w:hAnsi="宋体" w:eastAsia="宋体" w:cs="宋体"/>
                <w:color w:val="auto"/>
                <w:sz w:val="21"/>
                <w:szCs w:val="21"/>
                <w:lang w:val="en-US" w:eastAsia="zh-CN"/>
              </w:rPr>
              <w:t>分，扣完为止。未提供方案的不计分。</w:t>
            </w:r>
          </w:p>
          <w:p w14:paraId="7A8F17F1">
            <w:pPr>
              <w:widowControl/>
              <w:spacing w:line="320" w:lineRule="exact"/>
              <w:jc w:val="left"/>
              <w:rPr>
                <w:rFonts w:hint="eastAsia" w:ascii="宋体" w:hAnsi="宋体" w:eastAsia="宋体" w:cs="宋体"/>
                <w:bCs/>
                <w:color w:val="auto"/>
                <w:kern w:val="2"/>
                <w:sz w:val="21"/>
                <w:szCs w:val="21"/>
                <w:lang w:val="en-US" w:eastAsia="zh-CN" w:bidi="ar-SA"/>
              </w:rPr>
            </w:pPr>
            <w:r>
              <w:rPr>
                <w:rFonts w:hint="eastAsia" w:ascii="宋体" w:hAnsi="宋体" w:eastAsia="宋体" w:cs="宋体"/>
                <w:color w:val="auto"/>
                <w:sz w:val="21"/>
                <w:szCs w:val="21"/>
                <w:lang w:val="en-US" w:eastAsia="zh-CN"/>
              </w:rPr>
              <w:t>（错误是指：</w:t>
            </w:r>
            <w:r>
              <w:rPr>
                <w:rFonts w:hint="eastAsia" w:ascii="宋体" w:hAnsi="宋体" w:eastAsia="宋体" w:cs="宋体"/>
                <w:bCs/>
                <w:color w:val="auto"/>
                <w:sz w:val="21"/>
                <w:szCs w:val="21"/>
                <w:lang w:val="en-US" w:eastAsia="zh-CN"/>
              </w:rPr>
              <w:t>课程设计</w:t>
            </w:r>
            <w:r>
              <w:rPr>
                <w:rFonts w:hint="eastAsia" w:ascii="宋体" w:hAnsi="宋体" w:eastAsia="宋体" w:cs="宋体"/>
                <w:color w:val="auto"/>
                <w:sz w:val="21"/>
                <w:szCs w:val="21"/>
                <w:lang w:val="en-US" w:eastAsia="zh-CN"/>
              </w:rPr>
              <w:t>内容与本项目要求不一致、无关、逻辑错误、原理存在错误、语句不通顺有歧义、前后内容相互矛盾等；欠完善是指：非专门针对本项目或不适用项目特性的情形、虽阐述但内容中未包含具体实施细节及措施、内容描述不详、不符合采购项目现场实际情况及需求、不可能实现的情形等任意一种情形。）</w:t>
            </w:r>
          </w:p>
        </w:tc>
      </w:tr>
      <w:tr w14:paraId="5E8087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610" w:hRule="atLeast"/>
          <w:jc w:val="center"/>
        </w:trPr>
        <w:tc>
          <w:tcPr>
            <w:tcW w:w="1187" w:type="dxa"/>
            <w:vMerge w:val="continue"/>
            <w:tcBorders>
              <w:left w:val="single" w:color="auto" w:sz="4" w:space="0"/>
              <w:bottom w:val="single" w:color="auto" w:sz="4" w:space="0"/>
              <w:right w:val="single" w:color="auto" w:sz="4" w:space="0"/>
            </w:tcBorders>
            <w:vAlign w:val="center"/>
          </w:tcPr>
          <w:p w14:paraId="771FF43B">
            <w:pPr>
              <w:spacing w:line="360" w:lineRule="auto"/>
              <w:jc w:val="center"/>
              <w:rPr>
                <w:rFonts w:hint="eastAsia" w:ascii="宋体" w:hAnsi="宋体" w:eastAsia="宋体" w:cs="宋体"/>
                <w:bCs/>
                <w:color w:val="auto"/>
                <w:sz w:val="21"/>
                <w:szCs w:val="21"/>
              </w:rPr>
            </w:pPr>
          </w:p>
        </w:tc>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33453FD2">
            <w:pPr>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保障</w:t>
            </w:r>
          </w:p>
          <w:p w14:paraId="426EE72B">
            <w:pPr>
              <w:jc w:val="center"/>
              <w:rPr>
                <w:rFonts w:hint="eastAsia" w:ascii="宋体" w:hAnsi="宋体" w:eastAsia="宋体" w:cs="宋体"/>
                <w:color w:val="auto"/>
                <w:kern w:val="2"/>
                <w:sz w:val="21"/>
                <w:szCs w:val="21"/>
                <w:lang w:val="zh-CN" w:eastAsia="zh-CN" w:bidi="ar-SA"/>
              </w:rPr>
            </w:pPr>
            <w:r>
              <w:rPr>
                <w:rFonts w:hint="eastAsia" w:ascii="宋体" w:hAnsi="宋体" w:eastAsia="宋体" w:cs="宋体"/>
                <w:bCs/>
                <w:color w:val="auto"/>
                <w:sz w:val="21"/>
                <w:szCs w:val="21"/>
              </w:rPr>
              <w:t>措施</w:t>
            </w:r>
          </w:p>
        </w:tc>
        <w:tc>
          <w:tcPr>
            <w:tcW w:w="945" w:type="dxa"/>
            <w:tcBorders>
              <w:top w:val="single" w:color="auto" w:sz="4" w:space="0"/>
              <w:left w:val="single" w:color="auto" w:sz="4" w:space="0"/>
              <w:bottom w:val="single" w:color="auto" w:sz="4" w:space="0"/>
              <w:right w:val="single" w:color="auto" w:sz="4" w:space="0"/>
            </w:tcBorders>
            <w:shd w:val="clear" w:color="auto" w:fill="auto"/>
            <w:vAlign w:val="center"/>
          </w:tcPr>
          <w:p w14:paraId="27016CFF">
            <w:pPr>
              <w:jc w:val="center"/>
              <w:rPr>
                <w:rFonts w:hint="eastAsia" w:ascii="宋体" w:hAnsi="宋体" w:eastAsia="宋体" w:cs="宋体"/>
                <w:bCs/>
                <w:color w:val="auto"/>
                <w:kern w:val="2"/>
                <w:sz w:val="21"/>
                <w:szCs w:val="21"/>
                <w:lang w:val="en-US" w:eastAsia="zh-CN" w:bidi="ar-SA"/>
              </w:rPr>
            </w:pPr>
            <w:r>
              <w:rPr>
                <w:rFonts w:hint="eastAsia" w:ascii="宋体" w:hAnsi="宋体" w:eastAsia="宋体" w:cs="宋体"/>
                <w:bCs/>
                <w:color w:val="auto"/>
                <w:sz w:val="21"/>
                <w:szCs w:val="21"/>
                <w:lang w:val="en-US" w:eastAsia="zh-CN"/>
              </w:rPr>
              <w:t>10</w:t>
            </w:r>
            <w:r>
              <w:rPr>
                <w:rFonts w:hint="eastAsia" w:ascii="宋体" w:hAnsi="宋体" w:cs="宋体"/>
                <w:bCs/>
                <w:color w:val="auto"/>
                <w:sz w:val="21"/>
                <w:szCs w:val="21"/>
                <w:lang w:val="en-US" w:eastAsia="zh-CN"/>
              </w:rPr>
              <w:t>分</w:t>
            </w:r>
          </w:p>
        </w:tc>
        <w:tc>
          <w:tcPr>
            <w:tcW w:w="6615" w:type="dxa"/>
            <w:tcBorders>
              <w:top w:val="single" w:color="auto" w:sz="4" w:space="0"/>
              <w:left w:val="single" w:color="auto" w:sz="4" w:space="0"/>
              <w:bottom w:val="single" w:color="auto" w:sz="4" w:space="0"/>
              <w:right w:val="single" w:color="auto" w:sz="4" w:space="0"/>
            </w:tcBorders>
            <w:shd w:val="clear" w:color="auto" w:fill="auto"/>
            <w:vAlign w:val="center"/>
          </w:tcPr>
          <w:p w14:paraId="0C450451">
            <w:pPr>
              <w:widowControl/>
              <w:spacing w:line="320" w:lineRule="exact"/>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根据</w:t>
            </w:r>
            <w:r>
              <w:rPr>
                <w:rFonts w:hint="eastAsia" w:ascii="宋体" w:hAnsi="宋体" w:eastAsia="宋体" w:cs="宋体"/>
                <w:color w:val="auto"/>
                <w:sz w:val="21"/>
                <w:szCs w:val="21"/>
                <w:lang w:eastAsia="zh-CN"/>
              </w:rPr>
              <w:t>供应商</w:t>
            </w:r>
            <w:r>
              <w:rPr>
                <w:rFonts w:hint="eastAsia" w:ascii="宋体" w:hAnsi="宋体" w:cs="宋体"/>
                <w:color w:val="auto"/>
                <w:sz w:val="21"/>
                <w:szCs w:val="21"/>
                <w:lang w:eastAsia="zh-CN"/>
              </w:rPr>
              <w:t>针对</w:t>
            </w:r>
            <w:r>
              <w:rPr>
                <w:rFonts w:hint="eastAsia" w:ascii="宋体" w:hAnsi="宋体" w:eastAsia="宋体" w:cs="宋体"/>
                <w:color w:val="auto"/>
                <w:sz w:val="21"/>
                <w:szCs w:val="21"/>
              </w:rPr>
              <w:t>采购需求内容提供</w:t>
            </w:r>
            <w:r>
              <w:rPr>
                <w:rFonts w:hint="eastAsia" w:ascii="宋体" w:hAnsi="宋体" w:cs="宋体"/>
                <w:color w:val="auto"/>
                <w:sz w:val="21"/>
                <w:szCs w:val="21"/>
                <w:lang w:eastAsia="zh-CN"/>
              </w:rPr>
              <w:t>的</w:t>
            </w:r>
            <w:r>
              <w:rPr>
                <w:rFonts w:hint="eastAsia" w:ascii="宋体" w:hAnsi="宋体" w:eastAsia="宋体" w:cs="宋体"/>
                <w:color w:val="auto"/>
                <w:sz w:val="21"/>
                <w:szCs w:val="21"/>
              </w:rPr>
              <w:t>保障措施进行综合评审，方案内容包括但不限于</w:t>
            </w:r>
            <w:r>
              <w:rPr>
                <w:rFonts w:hint="eastAsia" w:ascii="宋体" w:hAnsi="宋体" w:cs="宋体"/>
                <w:color w:val="auto"/>
                <w:sz w:val="21"/>
                <w:szCs w:val="21"/>
                <w:lang w:eastAsia="zh-CN"/>
              </w:rPr>
              <w:t>：</w:t>
            </w:r>
            <w:r>
              <w:rPr>
                <w:rFonts w:hint="eastAsia" w:ascii="宋体" w:hAnsi="宋体" w:eastAsia="宋体" w:cs="宋体"/>
                <w:color w:val="auto"/>
                <w:sz w:val="21"/>
                <w:szCs w:val="21"/>
              </w:rPr>
              <w:t>①培训质量</w:t>
            </w:r>
            <w:r>
              <w:rPr>
                <w:rFonts w:hint="eastAsia" w:ascii="宋体" w:hAnsi="宋体" w:cs="宋体"/>
                <w:color w:val="auto"/>
                <w:sz w:val="21"/>
                <w:szCs w:val="21"/>
                <w:lang w:val="en-US" w:eastAsia="zh-CN"/>
              </w:rPr>
              <w:t>保障措施</w:t>
            </w:r>
            <w:r>
              <w:rPr>
                <w:rFonts w:hint="eastAsia" w:ascii="宋体" w:hAnsi="宋体" w:cs="宋体"/>
                <w:bCs/>
                <w:color w:val="auto"/>
                <w:sz w:val="21"/>
                <w:szCs w:val="21"/>
                <w:lang w:val="en-US" w:eastAsia="zh-CN"/>
              </w:rPr>
              <w:t>，</w:t>
            </w:r>
            <w:r>
              <w:rPr>
                <w:rFonts w:hint="eastAsia" w:ascii="宋体" w:hAnsi="宋体" w:eastAsia="宋体" w:cs="宋体"/>
                <w:color w:val="auto"/>
                <w:sz w:val="21"/>
                <w:szCs w:val="21"/>
              </w:rPr>
              <w:t>②成果保障措施</w:t>
            </w:r>
            <w:r>
              <w:rPr>
                <w:rFonts w:hint="eastAsia" w:ascii="宋体" w:hAnsi="宋体" w:cs="宋体"/>
                <w:bCs/>
                <w:color w:val="auto"/>
                <w:sz w:val="21"/>
                <w:szCs w:val="21"/>
                <w:lang w:val="en-US" w:eastAsia="zh-CN"/>
              </w:rPr>
              <w:t>，</w:t>
            </w:r>
            <w:r>
              <w:rPr>
                <w:rFonts w:hint="eastAsia" w:ascii="宋体" w:hAnsi="宋体" w:eastAsia="宋体" w:cs="宋体"/>
                <w:color w:val="auto"/>
                <w:sz w:val="21"/>
                <w:szCs w:val="21"/>
              </w:rPr>
              <w:t>③</w:t>
            </w:r>
            <w:r>
              <w:rPr>
                <w:rFonts w:hint="eastAsia" w:ascii="宋体" w:hAnsi="宋体" w:eastAsia="宋体" w:cs="宋体"/>
                <w:color w:val="auto"/>
                <w:sz w:val="21"/>
                <w:szCs w:val="21"/>
                <w:lang w:val="en-US" w:eastAsia="zh-CN"/>
              </w:rPr>
              <w:t>应急</w:t>
            </w:r>
            <w:r>
              <w:rPr>
                <w:rFonts w:hint="eastAsia" w:ascii="宋体" w:hAnsi="宋体" w:cs="宋体"/>
                <w:color w:val="auto"/>
                <w:sz w:val="21"/>
                <w:szCs w:val="21"/>
                <w:lang w:val="en-US" w:eastAsia="zh-CN"/>
              </w:rPr>
              <w:t>预案措施，</w:t>
            </w:r>
            <w:r>
              <w:rPr>
                <w:rFonts w:hint="eastAsia" w:ascii="宋体" w:hAnsi="宋体" w:eastAsia="宋体" w:cs="宋体"/>
                <w:color w:val="auto"/>
                <w:sz w:val="21"/>
                <w:szCs w:val="21"/>
              </w:rPr>
              <w:t>④</w:t>
            </w:r>
            <w:r>
              <w:rPr>
                <w:rFonts w:hint="eastAsia" w:ascii="宋体" w:hAnsi="宋体" w:cs="宋体"/>
                <w:color w:val="auto"/>
                <w:sz w:val="21"/>
                <w:szCs w:val="21"/>
                <w:lang w:val="en-US" w:eastAsia="zh-CN"/>
              </w:rPr>
              <w:t>资料档案管理措施，</w:t>
            </w:r>
            <w:r>
              <w:rPr>
                <w:rFonts w:hint="eastAsia" w:ascii="宋体" w:hAnsi="宋体" w:eastAsia="宋体" w:cs="宋体"/>
                <w:color w:val="auto"/>
                <w:sz w:val="21"/>
                <w:szCs w:val="21"/>
              </w:rPr>
              <w:t>⑤</w:t>
            </w:r>
            <w:r>
              <w:rPr>
                <w:rFonts w:hint="eastAsia" w:ascii="宋体" w:hAnsi="宋体" w:cs="宋体"/>
                <w:color w:val="auto"/>
                <w:sz w:val="21"/>
                <w:szCs w:val="21"/>
                <w:highlight w:val="none"/>
                <w:lang w:eastAsia="zh-CN"/>
              </w:rPr>
              <w:t>线上线下培训课程方案</w:t>
            </w:r>
            <w:r>
              <w:rPr>
                <w:rFonts w:hint="eastAsia" w:ascii="宋体" w:hAnsi="宋体" w:cs="宋体"/>
                <w:color w:val="auto"/>
                <w:sz w:val="21"/>
                <w:szCs w:val="21"/>
                <w:highlight w:val="none"/>
                <w:lang w:val="en-US" w:eastAsia="zh-CN"/>
              </w:rPr>
              <w:t>措施五</w:t>
            </w:r>
            <w:r>
              <w:rPr>
                <w:rFonts w:hint="eastAsia" w:ascii="宋体" w:hAnsi="宋体" w:cs="宋体"/>
                <w:color w:val="auto"/>
                <w:sz w:val="21"/>
                <w:szCs w:val="21"/>
                <w:lang w:eastAsia="zh-CN"/>
              </w:rPr>
              <w:t>项内容，</w:t>
            </w:r>
            <w:r>
              <w:rPr>
                <w:rFonts w:hint="eastAsia" w:ascii="宋体" w:hAnsi="宋体" w:eastAsia="宋体" w:cs="宋体"/>
                <w:color w:val="auto"/>
                <w:sz w:val="21"/>
                <w:szCs w:val="21"/>
              </w:rPr>
              <w:t>保障措施有力可靠</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完全符合采购需求的，</w:t>
            </w:r>
            <w:r>
              <w:rPr>
                <w:rFonts w:hint="eastAsia" w:ascii="宋体" w:hAnsi="宋体" w:eastAsia="宋体" w:cs="宋体"/>
                <w:color w:val="auto"/>
                <w:sz w:val="21"/>
                <w:szCs w:val="21"/>
              </w:rPr>
              <w:t>计</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rPr>
              <w:t>分</w:t>
            </w:r>
            <w:r>
              <w:rPr>
                <w:rFonts w:hint="eastAsia" w:ascii="宋体" w:hAnsi="宋体" w:cs="宋体"/>
                <w:bCs/>
                <w:color w:val="auto"/>
                <w:spacing w:val="-6"/>
                <w:sz w:val="21"/>
                <w:szCs w:val="21"/>
                <w:lang w:val="en-US" w:eastAsia="zh-CN"/>
              </w:rPr>
              <w:t>。</w:t>
            </w:r>
            <w:r>
              <w:rPr>
                <w:rFonts w:hint="eastAsia" w:ascii="宋体" w:hAnsi="宋体" w:eastAsia="宋体" w:cs="宋体"/>
                <w:color w:val="auto"/>
                <w:sz w:val="21"/>
                <w:szCs w:val="21"/>
              </w:rPr>
              <w:t>方案内容有缺漏项</w:t>
            </w:r>
            <w:r>
              <w:rPr>
                <w:rFonts w:hint="eastAsia" w:ascii="宋体" w:hAnsi="宋体" w:cs="宋体"/>
                <w:color w:val="auto"/>
                <w:sz w:val="21"/>
                <w:szCs w:val="21"/>
                <w:lang w:eastAsia="zh-CN"/>
              </w:rPr>
              <w:t>的每项扣</w:t>
            </w:r>
            <w:r>
              <w:rPr>
                <w:rFonts w:hint="eastAsia" w:ascii="宋体" w:hAnsi="宋体" w:cs="宋体"/>
                <w:color w:val="auto"/>
                <w:sz w:val="21"/>
                <w:szCs w:val="21"/>
                <w:lang w:val="en-US" w:eastAsia="zh-CN"/>
              </w:rPr>
              <w:t>2分，</w:t>
            </w:r>
            <w:r>
              <w:rPr>
                <w:rFonts w:hint="eastAsia" w:ascii="宋体" w:hAnsi="宋体" w:eastAsia="宋体" w:cs="宋体"/>
                <w:color w:val="auto"/>
                <w:sz w:val="21"/>
                <w:szCs w:val="21"/>
                <w:lang w:val="en-US" w:eastAsia="zh-CN"/>
              </w:rPr>
              <w:t>有错误或欠完善的每处</w:t>
            </w:r>
            <w:r>
              <w:rPr>
                <w:rFonts w:hint="eastAsia" w:ascii="宋体" w:hAnsi="宋体" w:cs="宋体"/>
                <w:color w:val="auto"/>
                <w:sz w:val="21"/>
                <w:szCs w:val="21"/>
                <w:lang w:val="en-US" w:eastAsia="zh-CN"/>
              </w:rPr>
              <w:t>扣1</w:t>
            </w:r>
            <w:r>
              <w:rPr>
                <w:rFonts w:hint="eastAsia" w:ascii="宋体" w:hAnsi="宋体" w:eastAsia="宋体" w:cs="宋体"/>
                <w:color w:val="auto"/>
                <w:sz w:val="21"/>
                <w:szCs w:val="21"/>
                <w:lang w:val="en-US" w:eastAsia="zh-CN"/>
              </w:rPr>
              <w:t>分，扣完为止。未提供</w:t>
            </w:r>
            <w:r>
              <w:rPr>
                <w:rFonts w:hint="eastAsia" w:ascii="宋体" w:hAnsi="宋体" w:eastAsia="宋体" w:cs="宋体"/>
                <w:color w:val="auto"/>
                <w:sz w:val="21"/>
                <w:szCs w:val="21"/>
              </w:rPr>
              <w:t>保障措施</w:t>
            </w:r>
            <w:r>
              <w:rPr>
                <w:rFonts w:hint="eastAsia" w:ascii="宋体" w:hAnsi="宋体" w:eastAsia="宋体" w:cs="宋体"/>
                <w:color w:val="auto"/>
                <w:sz w:val="21"/>
                <w:szCs w:val="21"/>
                <w:lang w:val="en-US" w:eastAsia="zh-CN"/>
              </w:rPr>
              <w:t>的不计分。</w:t>
            </w:r>
          </w:p>
          <w:p w14:paraId="3F07D14A">
            <w:pPr>
              <w:pStyle w:val="145"/>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exact"/>
              <w:ind w:firstLine="0" w:firstLine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错误是指：保障措施内容与本项目要求不一致、无关、逻辑错误、原理存在错误、语句不通顺有歧义、前后内容相互矛盾等；欠完善是指：非专门针对本项目或不适用项目特性的情形、虽阐述但内容中未包含具体实施细节及措施、内容描述不详、不符合采购项目现场实际情况及需求、不可能实现的情形等任意一种情形。）</w:t>
            </w:r>
          </w:p>
        </w:tc>
      </w:tr>
      <w:tr w14:paraId="486225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493" w:hRule="atLeast"/>
          <w:jc w:val="center"/>
        </w:trPr>
        <w:tc>
          <w:tcPr>
            <w:tcW w:w="1187" w:type="dxa"/>
            <w:vMerge w:val="restart"/>
            <w:tcBorders>
              <w:left w:val="single" w:color="auto" w:sz="4" w:space="0"/>
              <w:right w:val="single" w:color="auto" w:sz="4" w:space="0"/>
            </w:tcBorders>
            <w:vAlign w:val="center"/>
          </w:tcPr>
          <w:p w14:paraId="50CAA4C0">
            <w:pPr>
              <w:spacing w:line="360" w:lineRule="auto"/>
              <w:jc w:val="both"/>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rPr>
              <w:t>商务部分</w:t>
            </w:r>
            <w:r>
              <w:rPr>
                <w:rFonts w:hint="eastAsia" w:ascii="宋体" w:hAnsi="宋体" w:cs="宋体"/>
                <w:bCs/>
                <w:color w:val="auto"/>
                <w:sz w:val="21"/>
                <w:szCs w:val="21"/>
                <w:lang w:eastAsia="zh-CN"/>
              </w:rPr>
              <w:t>（</w:t>
            </w:r>
            <w:r>
              <w:rPr>
                <w:rFonts w:hint="eastAsia" w:ascii="宋体" w:hAnsi="宋体" w:cs="宋体"/>
                <w:bCs/>
                <w:color w:val="auto"/>
                <w:sz w:val="21"/>
                <w:szCs w:val="21"/>
                <w:lang w:val="en-US" w:eastAsia="zh-CN"/>
              </w:rPr>
              <w:t>30</w:t>
            </w:r>
            <w:r>
              <w:rPr>
                <w:rFonts w:hint="eastAsia" w:ascii="宋体" w:hAnsi="宋体" w:cs="宋体"/>
                <w:bCs/>
                <w:color w:val="auto"/>
                <w:sz w:val="21"/>
                <w:szCs w:val="21"/>
                <w:lang w:eastAsia="zh-CN"/>
              </w:rPr>
              <w:t>）</w:t>
            </w:r>
          </w:p>
        </w:tc>
        <w:tc>
          <w:tcPr>
            <w:tcW w:w="855" w:type="dxa"/>
            <w:tcBorders>
              <w:top w:val="single" w:color="auto" w:sz="4" w:space="0"/>
              <w:left w:val="single" w:color="auto" w:sz="4" w:space="0"/>
              <w:bottom w:val="single" w:color="auto" w:sz="4" w:space="0"/>
              <w:right w:val="single" w:color="auto" w:sz="4" w:space="0"/>
            </w:tcBorders>
            <w:vAlign w:val="center"/>
          </w:tcPr>
          <w:p w14:paraId="40A051E5">
            <w:pPr>
              <w:jc w:val="center"/>
              <w:rPr>
                <w:rFonts w:hint="eastAsia" w:ascii="宋体" w:hAnsi="宋体" w:cs="宋体"/>
                <w:color w:val="auto"/>
                <w:kern w:val="0"/>
                <w:sz w:val="21"/>
                <w:szCs w:val="21"/>
                <w:lang w:eastAsia="zh-CN"/>
              </w:rPr>
            </w:pPr>
            <w:r>
              <w:rPr>
                <w:rFonts w:hint="eastAsia" w:ascii="宋体" w:hAnsi="宋体" w:cs="宋体"/>
                <w:color w:val="auto"/>
                <w:kern w:val="0"/>
                <w:sz w:val="21"/>
                <w:szCs w:val="21"/>
                <w:lang w:eastAsia="zh-CN"/>
              </w:rPr>
              <w:t>项目</w:t>
            </w:r>
          </w:p>
          <w:p w14:paraId="45EB9857">
            <w:pPr>
              <w:jc w:val="center"/>
              <w:rPr>
                <w:rFonts w:hint="default" w:ascii="宋体" w:hAnsi="宋体" w:eastAsia="宋体" w:cs="宋体"/>
                <w:bCs/>
                <w:color w:val="auto"/>
                <w:sz w:val="21"/>
                <w:szCs w:val="21"/>
                <w:lang w:val="en-US" w:eastAsia="zh-CN"/>
              </w:rPr>
            </w:pPr>
            <w:r>
              <w:rPr>
                <w:rFonts w:hint="eastAsia" w:ascii="宋体" w:hAnsi="宋体" w:cs="宋体"/>
                <w:color w:val="auto"/>
                <w:kern w:val="0"/>
                <w:sz w:val="21"/>
                <w:szCs w:val="21"/>
                <w:lang w:eastAsia="zh-CN"/>
              </w:rPr>
              <w:t>负责人</w:t>
            </w:r>
          </w:p>
        </w:tc>
        <w:tc>
          <w:tcPr>
            <w:tcW w:w="945" w:type="dxa"/>
            <w:tcBorders>
              <w:top w:val="single" w:color="auto" w:sz="4" w:space="0"/>
              <w:left w:val="single" w:color="auto" w:sz="4" w:space="0"/>
              <w:bottom w:val="single" w:color="auto" w:sz="4" w:space="0"/>
              <w:right w:val="single" w:color="auto" w:sz="4" w:space="0"/>
            </w:tcBorders>
            <w:vAlign w:val="center"/>
          </w:tcPr>
          <w:p w14:paraId="057C57DA">
            <w:pPr>
              <w:spacing w:line="360" w:lineRule="auto"/>
              <w:jc w:val="center"/>
              <w:rPr>
                <w:rFonts w:hint="default" w:ascii="宋体" w:hAnsi="宋体" w:eastAsia="宋体" w:cs="宋体"/>
                <w:bCs/>
                <w:color w:val="auto"/>
                <w:sz w:val="21"/>
                <w:szCs w:val="21"/>
                <w:lang w:val="en-US" w:eastAsia="zh-CN"/>
              </w:rPr>
            </w:pPr>
            <w:r>
              <w:rPr>
                <w:rFonts w:hint="eastAsia" w:ascii="宋体" w:hAnsi="宋体" w:cs="宋体"/>
                <w:bCs/>
                <w:color w:val="auto"/>
                <w:sz w:val="21"/>
                <w:szCs w:val="21"/>
                <w:lang w:val="en-US" w:eastAsia="zh-CN"/>
              </w:rPr>
              <w:t>6分</w:t>
            </w:r>
          </w:p>
        </w:tc>
        <w:tc>
          <w:tcPr>
            <w:tcW w:w="6615" w:type="dxa"/>
            <w:tcBorders>
              <w:top w:val="single" w:color="auto" w:sz="4" w:space="0"/>
              <w:left w:val="single" w:color="auto" w:sz="4" w:space="0"/>
              <w:bottom w:val="single" w:color="auto" w:sz="4" w:space="0"/>
              <w:right w:val="single" w:color="auto" w:sz="4" w:space="0"/>
            </w:tcBorders>
            <w:vAlign w:val="center"/>
          </w:tcPr>
          <w:p w14:paraId="08BB2CF6">
            <w:pPr>
              <w:pStyle w:val="17"/>
              <w:keepNext w:val="0"/>
              <w:keepLines w:val="0"/>
              <w:pageBreakBefore w:val="0"/>
              <w:kinsoku/>
              <w:wordWrap/>
              <w:overflowPunct/>
              <w:topLinePunct w:val="0"/>
              <w:autoSpaceDE/>
              <w:autoSpaceDN/>
              <w:bidi w:val="0"/>
              <w:spacing w:line="240" w:lineRule="auto"/>
              <w:textAlignment w:val="auto"/>
              <w:rPr>
                <w:rFonts w:hint="eastAsia" w:ascii="宋体" w:hAnsi="宋体" w:cs="宋体"/>
                <w:color w:val="auto"/>
                <w:sz w:val="21"/>
                <w:szCs w:val="21"/>
                <w:lang w:eastAsia="zh-CN"/>
              </w:rPr>
            </w:pPr>
            <w:r>
              <w:rPr>
                <w:rFonts w:hint="eastAsia" w:ascii="宋体" w:hAnsi="宋体" w:cs="宋体"/>
                <w:color w:val="auto"/>
                <w:sz w:val="21"/>
                <w:szCs w:val="21"/>
                <w:lang w:eastAsia="zh-CN"/>
              </w:rPr>
              <w:t>供应商拟派本项目的项目负责人具</w:t>
            </w:r>
            <w:r>
              <w:rPr>
                <w:rFonts w:hint="eastAsia" w:ascii="宋体" w:hAnsi="宋体" w:cs="宋体"/>
                <w:color w:val="auto"/>
                <w:sz w:val="21"/>
                <w:szCs w:val="21"/>
                <w:lang w:val="en-US" w:eastAsia="zh-CN"/>
              </w:rPr>
              <w:t>有</w:t>
            </w:r>
            <w:r>
              <w:rPr>
                <w:rFonts w:hint="eastAsia" w:ascii="宋体" w:hAnsi="宋体" w:cs="宋体"/>
                <w:color w:val="auto"/>
                <w:sz w:val="21"/>
                <w:szCs w:val="21"/>
                <w:lang w:eastAsia="zh-CN"/>
              </w:rPr>
              <w:t>本科（含）以上学历</w:t>
            </w:r>
            <w:r>
              <w:rPr>
                <w:rFonts w:hint="eastAsia" w:ascii="宋体" w:hAnsi="宋体" w:cs="宋体"/>
                <w:color w:val="auto"/>
                <w:sz w:val="21"/>
                <w:szCs w:val="21"/>
                <w:lang w:val="en-US" w:eastAsia="zh-CN"/>
              </w:rPr>
              <w:t>的计</w:t>
            </w:r>
            <w:r>
              <w:rPr>
                <w:rFonts w:hint="eastAsia" w:ascii="宋体" w:hAnsi="宋体" w:cs="宋体"/>
                <w:color w:val="auto"/>
                <w:sz w:val="21"/>
                <w:szCs w:val="21"/>
                <w:lang w:eastAsia="zh-CN"/>
              </w:rPr>
              <w:t>6分。</w:t>
            </w:r>
          </w:p>
          <w:p w14:paraId="5D545D95">
            <w:pPr>
              <w:pStyle w:val="2"/>
              <w:ind w:left="0" w:leftChars="0" w:firstLine="0" w:firstLineChars="0"/>
              <w:rPr>
                <w:rFonts w:hint="eastAsia"/>
                <w:color w:val="auto"/>
                <w:lang w:val="en-US" w:eastAsia="zh-CN"/>
              </w:rPr>
            </w:pPr>
            <w:r>
              <w:rPr>
                <w:rFonts w:hint="eastAsia" w:ascii="宋体" w:hAnsi="宋体" w:cs="宋体"/>
                <w:color w:val="auto"/>
                <w:sz w:val="21"/>
                <w:szCs w:val="21"/>
                <w:lang w:eastAsia="zh-CN"/>
              </w:rPr>
              <w:t>注：须提供项目负责人身份证复印件和学历证书以及供应商为其缴纳的自2024年以来任意连续3个月</w:t>
            </w:r>
            <w:r>
              <w:rPr>
                <w:rFonts w:hint="eastAsia" w:ascii="宋体" w:hAnsi="宋体" w:cs="宋体"/>
                <w:color w:val="auto"/>
                <w:sz w:val="21"/>
                <w:szCs w:val="21"/>
                <w:highlight w:val="none"/>
                <w:lang w:eastAsia="zh-CN"/>
              </w:rPr>
              <w:t>的社</w:t>
            </w:r>
            <w:r>
              <w:rPr>
                <w:rFonts w:hint="eastAsia" w:ascii="宋体" w:hAnsi="宋体" w:cs="宋体"/>
                <w:color w:val="auto"/>
                <w:sz w:val="21"/>
                <w:szCs w:val="21"/>
                <w:lang w:eastAsia="zh-CN"/>
              </w:rPr>
              <w:t>保证明材料，</w:t>
            </w:r>
            <w:r>
              <w:rPr>
                <w:rFonts w:hint="eastAsia" w:ascii="宋体" w:hAnsi="宋体" w:eastAsia="宋体" w:cs="宋体"/>
                <w:color w:val="auto"/>
                <w:sz w:val="21"/>
                <w:szCs w:val="21"/>
                <w:lang w:eastAsia="zh-CN"/>
              </w:rPr>
              <w:t>并</w:t>
            </w:r>
            <w:r>
              <w:rPr>
                <w:rFonts w:hint="eastAsia" w:ascii="宋体" w:hAnsi="宋体" w:eastAsia="宋体" w:cs="宋体"/>
                <w:color w:val="auto"/>
                <w:sz w:val="21"/>
                <w:szCs w:val="21"/>
              </w:rPr>
              <w:t>加盖</w:t>
            </w:r>
            <w:r>
              <w:rPr>
                <w:rFonts w:hint="eastAsia" w:ascii="宋体" w:hAnsi="宋体" w:cs="宋体"/>
                <w:color w:val="auto"/>
                <w:sz w:val="21"/>
                <w:szCs w:val="21"/>
                <w:lang w:eastAsia="zh-CN"/>
              </w:rPr>
              <w:t>供应商公章，否则不计分。</w:t>
            </w:r>
          </w:p>
        </w:tc>
      </w:tr>
      <w:tr w14:paraId="32D26D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723" w:hRule="atLeast"/>
          <w:jc w:val="center"/>
        </w:trPr>
        <w:tc>
          <w:tcPr>
            <w:tcW w:w="1187" w:type="dxa"/>
            <w:vMerge w:val="continue"/>
            <w:tcBorders>
              <w:left w:val="single" w:color="auto" w:sz="4" w:space="0"/>
              <w:right w:val="single" w:color="auto" w:sz="4" w:space="0"/>
            </w:tcBorders>
            <w:vAlign w:val="center"/>
          </w:tcPr>
          <w:p w14:paraId="3CD9903D">
            <w:pPr>
              <w:spacing w:line="360" w:lineRule="auto"/>
              <w:jc w:val="center"/>
              <w:rPr>
                <w:rFonts w:hint="eastAsia" w:ascii="宋体" w:hAnsi="宋体" w:eastAsia="宋体" w:cs="宋体"/>
                <w:bCs/>
                <w:color w:val="auto"/>
                <w:sz w:val="21"/>
                <w:szCs w:val="21"/>
              </w:rPr>
            </w:pPr>
          </w:p>
        </w:tc>
        <w:tc>
          <w:tcPr>
            <w:tcW w:w="855" w:type="dxa"/>
            <w:tcBorders>
              <w:top w:val="single" w:color="auto" w:sz="4" w:space="0"/>
              <w:left w:val="single" w:color="auto" w:sz="4" w:space="0"/>
              <w:bottom w:val="single" w:color="auto" w:sz="4" w:space="0"/>
              <w:right w:val="single" w:color="auto" w:sz="4" w:space="0"/>
            </w:tcBorders>
            <w:vAlign w:val="center"/>
          </w:tcPr>
          <w:p w14:paraId="43AADBBE">
            <w:pPr>
              <w:jc w:val="center"/>
              <w:rPr>
                <w:rFonts w:hint="default" w:ascii="宋体" w:hAnsi="宋体" w:eastAsia="宋体" w:cs="宋体"/>
                <w:bCs/>
                <w:color w:val="auto"/>
                <w:sz w:val="21"/>
                <w:szCs w:val="21"/>
                <w:lang w:val="en-US" w:eastAsia="zh-CN"/>
              </w:rPr>
            </w:pPr>
            <w:r>
              <w:rPr>
                <w:rFonts w:hint="eastAsia" w:ascii="宋体" w:hAnsi="宋体" w:cs="宋体"/>
                <w:color w:val="auto"/>
                <w:kern w:val="0"/>
                <w:sz w:val="21"/>
                <w:szCs w:val="21"/>
                <w:lang w:eastAsia="zh-CN"/>
              </w:rPr>
              <w:t>项目服务团队</w:t>
            </w:r>
          </w:p>
        </w:tc>
        <w:tc>
          <w:tcPr>
            <w:tcW w:w="945" w:type="dxa"/>
            <w:tcBorders>
              <w:top w:val="single" w:color="auto" w:sz="4" w:space="0"/>
              <w:left w:val="single" w:color="auto" w:sz="4" w:space="0"/>
              <w:bottom w:val="single" w:color="auto" w:sz="4" w:space="0"/>
              <w:right w:val="single" w:color="auto" w:sz="4" w:space="0"/>
            </w:tcBorders>
            <w:vAlign w:val="center"/>
          </w:tcPr>
          <w:p w14:paraId="5E7466A2">
            <w:pPr>
              <w:spacing w:line="360" w:lineRule="auto"/>
              <w:jc w:val="center"/>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rPr>
              <w:t>1</w:t>
            </w:r>
            <w:r>
              <w:rPr>
                <w:rFonts w:hint="eastAsia" w:ascii="宋体" w:hAnsi="宋体" w:cs="宋体"/>
                <w:bCs/>
                <w:color w:val="auto"/>
                <w:sz w:val="21"/>
                <w:szCs w:val="21"/>
                <w:lang w:val="en-US" w:eastAsia="zh-CN"/>
              </w:rPr>
              <w:t>4</w:t>
            </w:r>
            <w:r>
              <w:rPr>
                <w:rFonts w:hint="eastAsia" w:ascii="宋体" w:hAnsi="宋体" w:eastAsia="宋体" w:cs="宋体"/>
                <w:bCs/>
                <w:color w:val="auto"/>
                <w:sz w:val="21"/>
                <w:szCs w:val="21"/>
                <w:lang w:val="en-US" w:eastAsia="zh-CN"/>
              </w:rPr>
              <w:t>分</w:t>
            </w:r>
          </w:p>
        </w:tc>
        <w:tc>
          <w:tcPr>
            <w:tcW w:w="6615" w:type="dxa"/>
            <w:tcBorders>
              <w:top w:val="single" w:color="auto" w:sz="4" w:space="0"/>
              <w:left w:val="single" w:color="auto" w:sz="4" w:space="0"/>
              <w:bottom w:val="single" w:color="auto" w:sz="4" w:space="0"/>
              <w:right w:val="single" w:color="auto" w:sz="4" w:space="0"/>
            </w:tcBorders>
            <w:vAlign w:val="center"/>
          </w:tcPr>
          <w:p w14:paraId="3C3B9DEE">
            <w:pPr>
              <w:pStyle w:val="20"/>
              <w:rPr>
                <w:rFonts w:hint="eastAsia" w:ascii="宋体" w:hAnsi="宋体" w:eastAsia="宋体" w:cs="宋体"/>
                <w:color w:val="auto"/>
                <w:sz w:val="21"/>
                <w:szCs w:val="21"/>
              </w:rPr>
            </w:pPr>
            <w:r>
              <w:rPr>
                <w:rFonts w:hint="eastAsia" w:ascii="宋体" w:hAnsi="宋体" w:eastAsia="宋体" w:cs="宋体"/>
                <w:color w:val="auto"/>
                <w:sz w:val="21"/>
                <w:szCs w:val="21"/>
              </w:rPr>
              <w:t>供应商拟派项目服务团队人员（除项目负责人）:</w:t>
            </w:r>
          </w:p>
          <w:p w14:paraId="5923A18B">
            <w:pPr>
              <w:pStyle w:val="20"/>
              <w:numPr>
                <w:ilvl w:val="0"/>
                <w:numId w:val="0"/>
              </w:numPr>
              <w:rPr>
                <w:rFonts w:hint="eastAsia" w:ascii="宋体" w:hAnsi="宋体" w:eastAsia="宋体" w:cs="宋体"/>
                <w:color w:val="auto"/>
                <w:sz w:val="21"/>
                <w:szCs w:val="21"/>
              </w:rPr>
            </w:pPr>
            <w:r>
              <w:rPr>
                <w:rFonts w:hint="eastAsia" w:ascii="宋体" w:hAnsi="宋体" w:eastAsia="宋体" w:cs="宋体"/>
                <w:color w:val="auto"/>
                <w:kern w:val="2"/>
                <w:sz w:val="21"/>
                <w:szCs w:val="21"/>
                <w:lang w:val="en-US" w:eastAsia="zh-CN" w:bidi="ar-SA"/>
              </w:rPr>
              <w:t>1、</w:t>
            </w:r>
            <w:r>
              <w:rPr>
                <w:rFonts w:hint="eastAsia" w:ascii="宋体" w:hAnsi="宋体" w:cs="宋体"/>
                <w:color w:val="auto"/>
                <w:sz w:val="21"/>
                <w:szCs w:val="21"/>
                <w:lang w:eastAsia="zh-CN"/>
              </w:rPr>
              <w:t>具有国家注册安全工程师证书或安全类</w:t>
            </w:r>
            <w:r>
              <w:rPr>
                <w:rFonts w:hint="eastAsia" w:ascii="宋体" w:hAnsi="宋体" w:cs="宋体"/>
                <w:color w:val="auto"/>
                <w:sz w:val="21"/>
                <w:szCs w:val="21"/>
                <w:lang w:val="en-US" w:eastAsia="zh-CN"/>
              </w:rPr>
              <w:t>相关专业</w:t>
            </w:r>
            <w:r>
              <w:rPr>
                <w:rFonts w:hint="eastAsia" w:ascii="宋体" w:hAnsi="宋体" w:eastAsia="宋体" w:cs="宋体"/>
                <w:color w:val="auto"/>
                <w:sz w:val="21"/>
                <w:szCs w:val="21"/>
              </w:rPr>
              <w:t>中级（含）以上职称</w:t>
            </w:r>
            <w:r>
              <w:rPr>
                <w:rFonts w:hint="eastAsia" w:ascii="宋体" w:hAnsi="宋体" w:cs="宋体"/>
                <w:color w:val="auto"/>
                <w:sz w:val="21"/>
                <w:szCs w:val="21"/>
                <w:lang w:val="en-US" w:eastAsia="zh-CN"/>
              </w:rPr>
              <w:t>或高校教师系列（或技校教师系列）</w:t>
            </w:r>
            <w:r>
              <w:rPr>
                <w:rFonts w:hint="eastAsia" w:ascii="宋体" w:hAnsi="宋体" w:eastAsia="宋体" w:cs="宋体"/>
                <w:color w:val="auto"/>
                <w:sz w:val="21"/>
                <w:szCs w:val="21"/>
              </w:rPr>
              <w:t>中级（含）以上职称</w:t>
            </w:r>
            <w:r>
              <w:rPr>
                <w:rFonts w:hint="eastAsia" w:ascii="宋体" w:hAnsi="宋体" w:cs="宋体"/>
                <w:color w:val="auto"/>
                <w:sz w:val="21"/>
                <w:szCs w:val="21"/>
                <w:lang w:val="en-US" w:eastAsia="zh-CN"/>
              </w:rPr>
              <w:t>的</w:t>
            </w:r>
            <w:r>
              <w:rPr>
                <w:rFonts w:hint="eastAsia" w:ascii="宋体" w:hAnsi="宋体" w:eastAsia="宋体" w:cs="宋体"/>
                <w:color w:val="auto"/>
                <w:sz w:val="21"/>
                <w:szCs w:val="21"/>
              </w:rPr>
              <w:t>，计</w:t>
            </w:r>
            <w:r>
              <w:rPr>
                <w:rFonts w:hint="eastAsia" w:ascii="宋体" w:hAnsi="宋体" w:cs="宋体"/>
                <w:color w:val="auto"/>
                <w:sz w:val="21"/>
                <w:szCs w:val="21"/>
                <w:lang w:val="en-US" w:eastAsia="zh-CN"/>
              </w:rPr>
              <w:t>7</w:t>
            </w:r>
            <w:r>
              <w:rPr>
                <w:rFonts w:hint="eastAsia" w:ascii="宋体" w:hAnsi="宋体" w:eastAsia="宋体" w:cs="宋体"/>
                <w:color w:val="auto"/>
                <w:sz w:val="21"/>
                <w:szCs w:val="21"/>
              </w:rPr>
              <w:t>分。</w:t>
            </w:r>
          </w:p>
          <w:p w14:paraId="466BC632">
            <w:pPr>
              <w:pStyle w:val="20"/>
              <w:numPr>
                <w:ilvl w:val="0"/>
                <w:numId w:val="0"/>
              </w:numPr>
              <w:rPr>
                <w:rFonts w:hint="eastAsia" w:ascii="宋体" w:hAnsi="宋体" w:eastAsia="宋体" w:cs="宋体"/>
                <w:color w:val="auto"/>
                <w:sz w:val="21"/>
                <w:szCs w:val="21"/>
              </w:rPr>
            </w:pPr>
            <w:r>
              <w:rPr>
                <w:rFonts w:hint="eastAsia" w:ascii="宋体" w:hAnsi="宋体" w:eastAsia="宋体" w:cs="宋体"/>
                <w:color w:val="auto"/>
                <w:kern w:val="2"/>
                <w:sz w:val="21"/>
                <w:szCs w:val="21"/>
                <w:lang w:val="en-US" w:eastAsia="zh-CN" w:bidi="ar-SA"/>
              </w:rPr>
              <w:t>2、</w:t>
            </w:r>
            <w:r>
              <w:rPr>
                <w:rFonts w:hint="eastAsia" w:ascii="宋体" w:hAnsi="宋体" w:cs="宋体"/>
                <w:color w:val="auto"/>
                <w:sz w:val="21"/>
                <w:szCs w:val="21"/>
                <w:lang w:eastAsia="zh-CN"/>
              </w:rPr>
              <w:t>具有医疗或护理类专业</w:t>
            </w:r>
            <w:r>
              <w:rPr>
                <w:rFonts w:hint="eastAsia" w:ascii="宋体" w:hAnsi="宋体" w:eastAsia="宋体" w:cs="宋体"/>
                <w:color w:val="auto"/>
                <w:sz w:val="21"/>
                <w:szCs w:val="21"/>
              </w:rPr>
              <w:t>中级（含）以上职称</w:t>
            </w:r>
            <w:r>
              <w:rPr>
                <w:rFonts w:hint="eastAsia" w:ascii="宋体" w:hAnsi="宋体" w:cs="宋体"/>
                <w:color w:val="auto"/>
                <w:sz w:val="21"/>
                <w:szCs w:val="21"/>
                <w:lang w:val="en-US" w:eastAsia="zh-CN"/>
              </w:rPr>
              <w:t>的</w:t>
            </w:r>
            <w:r>
              <w:rPr>
                <w:rFonts w:hint="eastAsia" w:ascii="宋体" w:hAnsi="宋体" w:eastAsia="宋体" w:cs="宋体"/>
                <w:color w:val="auto"/>
                <w:sz w:val="21"/>
                <w:szCs w:val="21"/>
              </w:rPr>
              <w:t>，计</w:t>
            </w:r>
            <w:r>
              <w:rPr>
                <w:rFonts w:hint="eastAsia" w:ascii="宋体" w:hAnsi="宋体" w:cs="宋体"/>
                <w:color w:val="auto"/>
                <w:sz w:val="21"/>
                <w:szCs w:val="21"/>
                <w:lang w:val="en-US" w:eastAsia="zh-CN"/>
              </w:rPr>
              <w:t>7</w:t>
            </w:r>
            <w:r>
              <w:rPr>
                <w:rFonts w:hint="eastAsia" w:ascii="宋体" w:hAnsi="宋体" w:eastAsia="宋体" w:cs="宋体"/>
                <w:color w:val="auto"/>
                <w:sz w:val="21"/>
                <w:szCs w:val="21"/>
              </w:rPr>
              <w:t>分。</w:t>
            </w:r>
          </w:p>
          <w:p w14:paraId="2EA40C28">
            <w:pPr>
              <w:pStyle w:val="20"/>
              <w:numPr>
                <w:ilvl w:val="0"/>
                <w:numId w:val="0"/>
              </w:numPr>
              <w:ind w:leftChars="0"/>
              <w:rPr>
                <w:rFonts w:hint="eastAsia" w:ascii="宋体" w:hAnsi="宋体" w:eastAsia="宋体" w:cs="宋体"/>
                <w:color w:val="auto"/>
                <w:sz w:val="21"/>
                <w:szCs w:val="21"/>
              </w:rPr>
            </w:pPr>
            <w:r>
              <w:rPr>
                <w:rFonts w:hint="eastAsia" w:ascii="宋体" w:hAnsi="宋体" w:eastAsia="宋体" w:cs="宋体"/>
                <w:color w:val="auto"/>
                <w:sz w:val="21"/>
                <w:szCs w:val="21"/>
              </w:rPr>
              <w:t>注：如一人持有多证，只按一证计分。以上须提供人员身份证复印件、证书复印件、劳动合同或聘用合同（聘用协议或聘书）复印件，并加盖供应商公章，否则不计分。</w:t>
            </w:r>
          </w:p>
        </w:tc>
      </w:tr>
      <w:tr w14:paraId="74952E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131" w:hRule="atLeast"/>
          <w:jc w:val="center"/>
        </w:trPr>
        <w:tc>
          <w:tcPr>
            <w:tcW w:w="1187" w:type="dxa"/>
            <w:vMerge w:val="continue"/>
            <w:tcBorders>
              <w:left w:val="single" w:color="auto" w:sz="4" w:space="0"/>
              <w:bottom w:val="single" w:color="auto" w:sz="4" w:space="0"/>
              <w:right w:val="single" w:color="auto" w:sz="4" w:space="0"/>
            </w:tcBorders>
            <w:vAlign w:val="center"/>
          </w:tcPr>
          <w:p w14:paraId="031D8A14">
            <w:pPr>
              <w:spacing w:line="360" w:lineRule="auto"/>
              <w:jc w:val="center"/>
              <w:rPr>
                <w:rFonts w:hint="eastAsia" w:ascii="宋体" w:hAnsi="宋体" w:eastAsia="宋体" w:cs="宋体"/>
                <w:bCs/>
                <w:color w:val="auto"/>
                <w:sz w:val="21"/>
                <w:szCs w:val="21"/>
              </w:rPr>
            </w:pPr>
          </w:p>
        </w:tc>
        <w:tc>
          <w:tcPr>
            <w:tcW w:w="855" w:type="dxa"/>
            <w:tcBorders>
              <w:top w:val="single" w:color="auto" w:sz="4" w:space="0"/>
              <w:left w:val="single" w:color="auto" w:sz="4" w:space="0"/>
              <w:bottom w:val="single" w:color="auto" w:sz="4" w:space="0"/>
              <w:right w:val="single" w:color="auto" w:sz="4" w:space="0"/>
            </w:tcBorders>
            <w:vAlign w:val="center"/>
          </w:tcPr>
          <w:p w14:paraId="0B7F05F6">
            <w:pPr>
              <w:jc w:val="center"/>
              <w:rPr>
                <w:rFonts w:hint="eastAsia" w:ascii="宋体" w:hAnsi="宋体" w:cs="宋体"/>
                <w:color w:val="auto"/>
                <w:kern w:val="0"/>
                <w:sz w:val="21"/>
                <w:szCs w:val="21"/>
                <w:lang w:eastAsia="zh-CN"/>
              </w:rPr>
            </w:pPr>
            <w:r>
              <w:rPr>
                <w:rFonts w:hint="eastAsia" w:ascii="宋体" w:hAnsi="宋体" w:eastAsia="宋体" w:cs="宋体"/>
                <w:bCs/>
                <w:color w:val="auto"/>
                <w:sz w:val="21"/>
                <w:szCs w:val="21"/>
              </w:rPr>
              <w:t>业绩</w:t>
            </w:r>
          </w:p>
        </w:tc>
        <w:tc>
          <w:tcPr>
            <w:tcW w:w="945" w:type="dxa"/>
            <w:tcBorders>
              <w:top w:val="single" w:color="auto" w:sz="4" w:space="0"/>
              <w:left w:val="single" w:color="auto" w:sz="4" w:space="0"/>
              <w:bottom w:val="single" w:color="auto" w:sz="4" w:space="0"/>
              <w:right w:val="single" w:color="auto" w:sz="4" w:space="0"/>
            </w:tcBorders>
            <w:vAlign w:val="center"/>
          </w:tcPr>
          <w:p w14:paraId="3E8DEEFC">
            <w:pPr>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1</w:t>
            </w:r>
            <w:r>
              <w:rPr>
                <w:rFonts w:hint="eastAsia" w:ascii="宋体" w:hAnsi="宋体" w:eastAsia="宋体" w:cs="宋体"/>
                <w:bCs/>
                <w:color w:val="auto"/>
                <w:sz w:val="21"/>
                <w:szCs w:val="21"/>
                <w:lang w:val="en-US" w:eastAsia="zh-CN"/>
              </w:rPr>
              <w:t>0</w:t>
            </w:r>
            <w:r>
              <w:rPr>
                <w:rFonts w:hint="eastAsia" w:ascii="宋体" w:hAnsi="宋体" w:cs="宋体"/>
                <w:bCs/>
                <w:color w:val="auto"/>
                <w:sz w:val="21"/>
                <w:szCs w:val="21"/>
                <w:lang w:val="en-US" w:eastAsia="zh-CN"/>
              </w:rPr>
              <w:t>分</w:t>
            </w:r>
          </w:p>
        </w:tc>
        <w:tc>
          <w:tcPr>
            <w:tcW w:w="6615" w:type="dxa"/>
            <w:tcBorders>
              <w:top w:val="single" w:color="auto" w:sz="4" w:space="0"/>
              <w:left w:val="single" w:color="auto" w:sz="4" w:space="0"/>
              <w:bottom w:val="single" w:color="auto" w:sz="4" w:space="0"/>
              <w:right w:val="single" w:color="auto" w:sz="4" w:space="0"/>
            </w:tcBorders>
            <w:vAlign w:val="center"/>
          </w:tcPr>
          <w:p w14:paraId="372FC54E">
            <w:pPr>
              <w:widowControl/>
              <w:textAlignment w:val="center"/>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供应商自</w:t>
            </w:r>
            <w:r>
              <w:rPr>
                <w:rFonts w:hint="eastAsia" w:ascii="宋体" w:hAnsi="宋体" w:eastAsia="宋体" w:cs="宋体"/>
                <w:color w:val="auto"/>
                <w:sz w:val="21"/>
                <w:szCs w:val="21"/>
                <w:lang w:val="en-US" w:eastAsia="zh-CN"/>
              </w:rPr>
              <w:t>2021年以来具有类似项目业绩</w:t>
            </w:r>
            <w:r>
              <w:rPr>
                <w:rFonts w:hint="eastAsia" w:ascii="宋体" w:hAnsi="宋体" w:cs="宋体"/>
                <w:color w:val="auto"/>
                <w:sz w:val="21"/>
                <w:szCs w:val="21"/>
                <w:lang w:val="en-US" w:eastAsia="zh-CN"/>
              </w:rPr>
              <w:t>经验</w:t>
            </w:r>
            <w:r>
              <w:rPr>
                <w:rFonts w:hint="eastAsia" w:ascii="宋体" w:hAnsi="宋体" w:eastAsia="宋体" w:cs="宋体"/>
                <w:color w:val="auto"/>
                <w:sz w:val="21"/>
                <w:szCs w:val="21"/>
                <w:lang w:val="en-US" w:eastAsia="zh-CN"/>
              </w:rPr>
              <w:t>的，</w:t>
            </w:r>
            <w:r>
              <w:rPr>
                <w:rFonts w:hint="eastAsia" w:ascii="宋体" w:hAnsi="宋体" w:cs="宋体"/>
                <w:color w:val="auto"/>
                <w:sz w:val="21"/>
                <w:szCs w:val="21"/>
                <w:lang w:val="en-US" w:eastAsia="zh-CN"/>
              </w:rPr>
              <w:t>每提供一个</w:t>
            </w:r>
            <w:r>
              <w:rPr>
                <w:rFonts w:hint="eastAsia" w:ascii="宋体" w:hAnsi="宋体" w:eastAsia="宋体" w:cs="宋体"/>
                <w:color w:val="auto"/>
                <w:sz w:val="21"/>
                <w:szCs w:val="21"/>
                <w:lang w:val="en-US" w:eastAsia="zh-CN"/>
              </w:rPr>
              <w:t>计</w:t>
            </w:r>
            <w:r>
              <w:rPr>
                <w:rFonts w:hint="eastAsia" w:ascii="宋体" w:hAnsi="宋体" w:cs="宋体"/>
                <w:color w:val="auto"/>
                <w:sz w:val="21"/>
                <w:szCs w:val="21"/>
                <w:lang w:val="en-US" w:eastAsia="zh-CN"/>
              </w:rPr>
              <w:t>5</w:t>
            </w:r>
            <w:r>
              <w:rPr>
                <w:rFonts w:hint="eastAsia" w:ascii="宋体" w:hAnsi="宋体" w:eastAsia="宋体" w:cs="宋体"/>
                <w:color w:val="auto"/>
                <w:sz w:val="21"/>
                <w:szCs w:val="21"/>
                <w:lang w:val="en-US" w:eastAsia="zh-CN"/>
              </w:rPr>
              <w:t>分，</w:t>
            </w:r>
            <w:r>
              <w:rPr>
                <w:rFonts w:hint="eastAsia" w:ascii="宋体" w:hAnsi="宋体" w:cs="宋体"/>
                <w:color w:val="auto"/>
                <w:sz w:val="21"/>
                <w:szCs w:val="21"/>
                <w:lang w:val="en-US" w:eastAsia="zh-CN"/>
              </w:rPr>
              <w:t>最高计10分。</w:t>
            </w:r>
            <w:r>
              <w:rPr>
                <w:rFonts w:hint="eastAsia" w:ascii="宋体" w:hAnsi="宋体" w:eastAsia="宋体" w:cs="宋体"/>
                <w:color w:val="auto"/>
                <w:sz w:val="21"/>
                <w:szCs w:val="21"/>
                <w:highlight w:val="none"/>
              </w:rPr>
              <w:t>提供</w:t>
            </w:r>
            <w:r>
              <w:rPr>
                <w:rFonts w:hint="eastAsia" w:ascii="宋体" w:hAnsi="宋体" w:cs="宋体"/>
                <w:color w:val="auto"/>
                <w:sz w:val="21"/>
                <w:szCs w:val="21"/>
                <w:highlight w:val="none"/>
                <w:lang w:val="en-US" w:eastAsia="zh-CN"/>
              </w:rPr>
              <w:t>相</w:t>
            </w:r>
            <w:r>
              <w:rPr>
                <w:rFonts w:hint="eastAsia" w:ascii="宋体" w:hAnsi="宋体" w:eastAsia="宋体" w:cs="宋体"/>
                <w:color w:val="auto"/>
                <w:sz w:val="21"/>
                <w:szCs w:val="21"/>
                <w:highlight w:val="none"/>
              </w:rPr>
              <w:t>关证明资料复印件</w:t>
            </w:r>
            <w:r>
              <w:rPr>
                <w:rFonts w:hint="eastAsia" w:ascii="宋体" w:hAnsi="宋体" w:cs="宋体"/>
                <w:color w:val="auto"/>
                <w:sz w:val="21"/>
                <w:szCs w:val="21"/>
                <w:lang w:eastAsia="zh-CN"/>
              </w:rPr>
              <w:t>并加盖</w:t>
            </w:r>
            <w:r>
              <w:rPr>
                <w:rFonts w:hint="eastAsia" w:ascii="宋体" w:hAnsi="宋体" w:cs="宋体"/>
                <w:color w:val="auto"/>
                <w:sz w:val="21"/>
                <w:szCs w:val="21"/>
                <w:lang w:val="en-US" w:eastAsia="zh-CN"/>
              </w:rPr>
              <w:t>供应商</w:t>
            </w:r>
            <w:r>
              <w:rPr>
                <w:rFonts w:hint="eastAsia" w:ascii="宋体" w:hAnsi="宋体" w:cs="宋体"/>
                <w:color w:val="auto"/>
                <w:sz w:val="21"/>
                <w:szCs w:val="21"/>
                <w:lang w:eastAsia="zh-CN"/>
              </w:rPr>
              <w:t>公章</w:t>
            </w:r>
            <w:r>
              <w:rPr>
                <w:rFonts w:hint="eastAsia" w:ascii="宋体" w:hAnsi="宋体" w:eastAsia="宋体" w:cs="宋体"/>
                <w:color w:val="auto"/>
                <w:sz w:val="21"/>
                <w:szCs w:val="21"/>
                <w:highlight w:val="none"/>
              </w:rPr>
              <w:t>，否则不计分。</w:t>
            </w:r>
          </w:p>
        </w:tc>
      </w:tr>
      <w:tr w14:paraId="562331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71" w:hRule="atLeast"/>
          <w:jc w:val="center"/>
        </w:trPr>
        <w:tc>
          <w:tcPr>
            <w:tcW w:w="2042" w:type="dxa"/>
            <w:gridSpan w:val="2"/>
            <w:tcBorders>
              <w:top w:val="single" w:color="auto" w:sz="4" w:space="0"/>
              <w:left w:val="single" w:color="auto" w:sz="4" w:space="0"/>
              <w:bottom w:val="single" w:color="auto" w:sz="4" w:space="0"/>
              <w:right w:val="single" w:color="auto" w:sz="4" w:space="0"/>
            </w:tcBorders>
            <w:vAlign w:val="center"/>
          </w:tcPr>
          <w:p w14:paraId="4EEB351F">
            <w:pPr>
              <w:jc w:val="center"/>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合计</w:t>
            </w:r>
          </w:p>
        </w:tc>
        <w:tc>
          <w:tcPr>
            <w:tcW w:w="945" w:type="dxa"/>
            <w:tcBorders>
              <w:top w:val="single" w:color="auto" w:sz="4" w:space="0"/>
              <w:left w:val="single" w:color="auto" w:sz="4" w:space="0"/>
              <w:bottom w:val="single" w:color="auto" w:sz="4" w:space="0"/>
              <w:right w:val="single" w:color="auto" w:sz="4" w:space="0"/>
            </w:tcBorders>
            <w:vAlign w:val="center"/>
          </w:tcPr>
          <w:p w14:paraId="54BFAB0C">
            <w:pPr>
              <w:spacing w:line="360" w:lineRule="auto"/>
              <w:jc w:val="center"/>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100</w:t>
            </w:r>
          </w:p>
        </w:tc>
        <w:tc>
          <w:tcPr>
            <w:tcW w:w="6615" w:type="dxa"/>
            <w:tcBorders>
              <w:top w:val="single" w:color="auto" w:sz="4" w:space="0"/>
              <w:left w:val="single" w:color="auto" w:sz="4" w:space="0"/>
              <w:bottom w:val="single" w:color="auto" w:sz="4" w:space="0"/>
              <w:right w:val="single" w:color="auto" w:sz="4" w:space="0"/>
            </w:tcBorders>
            <w:vAlign w:val="center"/>
          </w:tcPr>
          <w:p w14:paraId="40A87DEF">
            <w:pPr>
              <w:pStyle w:val="20"/>
              <w:rPr>
                <w:rFonts w:hint="eastAsia" w:ascii="宋体" w:hAnsi="宋体" w:eastAsia="宋体" w:cs="宋体"/>
                <w:b w:val="0"/>
                <w:bCs/>
                <w:color w:val="auto"/>
                <w:kern w:val="0"/>
                <w:sz w:val="21"/>
                <w:szCs w:val="21"/>
              </w:rPr>
            </w:pPr>
          </w:p>
        </w:tc>
      </w:tr>
    </w:tbl>
    <w:p w14:paraId="3F022439">
      <w:pPr>
        <w:jc w:val="both"/>
        <w:rPr>
          <w:rFonts w:hint="eastAsia" w:ascii="宋体" w:hAnsi="宋体" w:cs="宋体"/>
          <w:b/>
          <w:color w:val="auto"/>
          <w:sz w:val="28"/>
          <w:szCs w:val="28"/>
        </w:rPr>
      </w:pPr>
    </w:p>
    <w:p w14:paraId="606E4A2F">
      <w:pPr>
        <w:pStyle w:val="28"/>
        <w:rPr>
          <w:rFonts w:hint="eastAsia"/>
          <w:color w:val="auto"/>
        </w:rPr>
      </w:pPr>
    </w:p>
    <w:p w14:paraId="625BC69A">
      <w:pPr>
        <w:rPr>
          <w:rFonts w:hint="eastAsia" w:ascii="宋体" w:hAnsi="宋体" w:cs="宋体"/>
          <w:color w:val="auto"/>
          <w:szCs w:val="21"/>
        </w:rPr>
      </w:pPr>
      <w:r>
        <w:rPr>
          <w:rFonts w:hint="eastAsia" w:ascii="宋体" w:hAnsi="宋体" w:cs="宋体"/>
          <w:color w:val="auto"/>
          <w:szCs w:val="21"/>
        </w:rPr>
        <w:t>注：</w:t>
      </w:r>
      <w:r>
        <w:rPr>
          <w:rFonts w:hint="eastAsia" w:ascii="宋体" w:hAnsi="宋体" w:cs="宋体"/>
          <w:color w:val="auto"/>
          <w:szCs w:val="21"/>
          <w:lang w:val="en-US" w:eastAsia="zh-CN"/>
        </w:rPr>
        <w:t>1</w:t>
      </w:r>
      <w:r>
        <w:rPr>
          <w:rFonts w:hint="eastAsia" w:ascii="宋体" w:hAnsi="宋体" w:cs="宋体"/>
          <w:color w:val="auto"/>
          <w:szCs w:val="21"/>
        </w:rPr>
        <w:t>、评分统分依据评标标准，对照响应文件进行。所有影响评分要求需提供的证书及证明材料在响应文件中均应提供复印件</w:t>
      </w:r>
      <w:r>
        <w:rPr>
          <w:rFonts w:hint="eastAsia" w:ascii="宋体" w:hAnsi="宋体" w:cs="宋体"/>
          <w:color w:val="auto"/>
          <w:szCs w:val="21"/>
          <w:lang w:eastAsia="zh-CN"/>
        </w:rPr>
        <w:t>并加盖供应商公章</w:t>
      </w:r>
      <w:r>
        <w:rPr>
          <w:rFonts w:hint="eastAsia" w:ascii="宋体" w:hAnsi="宋体" w:cs="宋体"/>
          <w:color w:val="auto"/>
          <w:szCs w:val="21"/>
        </w:rPr>
        <w:t>，未提供的不予计分。</w:t>
      </w:r>
    </w:p>
    <w:p w14:paraId="304B217F">
      <w:pPr>
        <w:widowControl/>
        <w:spacing w:line="360" w:lineRule="exact"/>
        <w:ind w:firstLine="420" w:firstLineChars="200"/>
        <w:jc w:val="left"/>
        <w:rPr>
          <w:color w:val="auto"/>
        </w:rPr>
      </w:pPr>
      <w:r>
        <w:rPr>
          <w:rFonts w:hint="eastAsia" w:ascii="宋体" w:hAnsi="宋体" w:cs="宋体"/>
          <w:color w:val="auto"/>
          <w:szCs w:val="21"/>
          <w:lang w:val="en-US" w:eastAsia="zh-CN"/>
        </w:rPr>
        <w:t>2</w:t>
      </w:r>
      <w:r>
        <w:rPr>
          <w:rFonts w:hint="eastAsia" w:ascii="宋体" w:hAnsi="宋体" w:cs="宋体"/>
          <w:color w:val="auto"/>
          <w:szCs w:val="21"/>
        </w:rPr>
        <w:t>、供应商必须对响应文件所提供的全部资料的真实性承担法律责任，并无条件接受采购人对其中任何资料进行核实的要求，采购人如发现</w:t>
      </w:r>
      <w:r>
        <w:rPr>
          <w:rFonts w:hint="eastAsia" w:ascii="宋体" w:hAnsi="宋体" w:cs="宋体"/>
          <w:color w:val="auto"/>
          <w:szCs w:val="21"/>
          <w:lang w:eastAsia="zh-CN"/>
        </w:rPr>
        <w:t>成交</w:t>
      </w:r>
      <w:r>
        <w:rPr>
          <w:rFonts w:hint="eastAsia" w:ascii="宋体" w:hAnsi="宋体" w:cs="宋体"/>
          <w:color w:val="auto"/>
          <w:szCs w:val="21"/>
        </w:rPr>
        <w:t>人有提供虚假材料，一经发现将取消</w:t>
      </w:r>
      <w:r>
        <w:rPr>
          <w:rFonts w:hint="eastAsia" w:ascii="宋体" w:hAnsi="宋体" w:cs="宋体"/>
          <w:color w:val="auto"/>
          <w:szCs w:val="21"/>
          <w:lang w:eastAsia="zh-CN"/>
        </w:rPr>
        <w:t>成交人</w:t>
      </w:r>
      <w:r>
        <w:rPr>
          <w:rFonts w:hint="eastAsia" w:ascii="宋体" w:hAnsi="宋体" w:cs="宋体"/>
          <w:color w:val="auto"/>
          <w:szCs w:val="21"/>
        </w:rPr>
        <w:t>资格，并上报有关部门</w:t>
      </w:r>
      <w:r>
        <w:rPr>
          <w:rFonts w:hint="eastAsia" w:ascii="宋体" w:hAnsi="宋体" w:cs="宋体"/>
          <w:color w:val="auto"/>
          <w:szCs w:val="21"/>
          <w:lang w:eastAsia="zh-CN"/>
        </w:rPr>
        <w:t>严肃处理</w:t>
      </w:r>
      <w:r>
        <w:rPr>
          <w:rFonts w:hint="eastAsia" w:ascii="宋体" w:hAnsi="宋体" w:cs="宋体"/>
          <w:color w:val="auto"/>
          <w:szCs w:val="21"/>
        </w:rPr>
        <w:t>。</w:t>
      </w:r>
    </w:p>
    <w:p w14:paraId="234D5660">
      <w:pPr>
        <w:rPr>
          <w:rFonts w:hint="eastAsia" w:ascii="宋体" w:hAnsi="宋体" w:cs="宋体"/>
          <w:color w:val="auto"/>
          <w:sz w:val="24"/>
        </w:rPr>
      </w:pPr>
      <w:r>
        <w:rPr>
          <w:rFonts w:hint="eastAsia" w:ascii="宋体" w:hAnsi="宋体" w:cs="宋体"/>
          <w:color w:val="auto"/>
          <w:sz w:val="24"/>
        </w:rPr>
        <w:br w:type="page"/>
      </w:r>
    </w:p>
    <w:p w14:paraId="1D03797C">
      <w:pPr>
        <w:adjustRightInd w:val="0"/>
        <w:snapToGrid w:val="0"/>
        <w:spacing w:line="360" w:lineRule="auto"/>
        <w:jc w:val="center"/>
        <w:rPr>
          <w:rFonts w:ascii="宋体" w:hAnsi="宋体" w:cs="宋体"/>
          <w:color w:val="auto"/>
          <w:sz w:val="24"/>
        </w:rPr>
      </w:pPr>
      <w:r>
        <w:rPr>
          <w:rFonts w:hint="eastAsia" w:ascii="宋体" w:hAnsi="宋体" w:cs="宋体"/>
          <w:color w:val="auto"/>
          <w:sz w:val="24"/>
        </w:rPr>
        <w:t>磋商须知正文</w:t>
      </w:r>
    </w:p>
    <w:p w14:paraId="37528F70">
      <w:pPr>
        <w:adjustRightInd w:val="0"/>
        <w:snapToGrid w:val="0"/>
        <w:spacing w:line="360" w:lineRule="auto"/>
        <w:rPr>
          <w:rFonts w:ascii="宋体" w:hAnsi="宋体" w:cs="宋体"/>
          <w:color w:val="auto"/>
          <w:sz w:val="24"/>
        </w:rPr>
      </w:pPr>
      <w:r>
        <w:rPr>
          <w:rFonts w:hint="eastAsia" w:ascii="宋体" w:hAnsi="宋体" w:cs="宋体"/>
          <w:color w:val="auto"/>
          <w:sz w:val="24"/>
        </w:rPr>
        <w:t>一、说明</w:t>
      </w:r>
    </w:p>
    <w:p w14:paraId="60FB8A7B">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t>1.适用范围</w:t>
      </w:r>
    </w:p>
    <w:p w14:paraId="47401E0C">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1.1 本磋商文件仅适用于磋商须知前附表（以下简称</w:t>
      </w:r>
      <w:r>
        <w:rPr>
          <w:rFonts w:hint="eastAsia" w:ascii="宋体" w:hAnsi="宋体" w:cs="宋体"/>
          <w:b/>
          <w:color w:val="auto"/>
          <w:szCs w:val="21"/>
        </w:rPr>
        <w:t>磋商须知前附表)</w:t>
      </w:r>
      <w:r>
        <w:rPr>
          <w:rFonts w:hint="eastAsia" w:ascii="宋体" w:hAnsi="宋体" w:cs="宋体"/>
          <w:color w:val="auto"/>
          <w:szCs w:val="21"/>
        </w:rPr>
        <w:t>中所叙述的采购项目。</w:t>
      </w:r>
    </w:p>
    <w:p w14:paraId="60529409">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t>2.定义</w:t>
      </w:r>
    </w:p>
    <w:p w14:paraId="091AD676">
      <w:pPr>
        <w:adjustRightInd w:val="0"/>
        <w:snapToGrid w:val="0"/>
        <w:spacing w:line="360" w:lineRule="auto"/>
        <w:ind w:firstLine="420" w:firstLineChars="200"/>
        <w:rPr>
          <w:rFonts w:ascii="宋体" w:hAnsi="宋体" w:cs="宋体"/>
          <w:b/>
          <w:color w:val="auto"/>
          <w:szCs w:val="21"/>
        </w:rPr>
      </w:pPr>
      <w:r>
        <w:rPr>
          <w:rFonts w:hint="eastAsia" w:ascii="宋体" w:hAnsi="宋体" w:cs="宋体"/>
          <w:color w:val="auto"/>
          <w:szCs w:val="21"/>
        </w:rPr>
        <w:t>2.1 “</w:t>
      </w:r>
      <w:r>
        <w:rPr>
          <w:rFonts w:hint="eastAsia" w:ascii="宋体" w:hAnsi="宋体" w:cs="宋体"/>
          <w:color w:val="auto"/>
          <w:szCs w:val="21"/>
          <w:lang w:eastAsia="zh-CN"/>
        </w:rPr>
        <w:t>采购人</w:t>
      </w:r>
      <w:r>
        <w:rPr>
          <w:rFonts w:hint="eastAsia" w:ascii="宋体" w:hAnsi="宋体" w:cs="宋体"/>
          <w:color w:val="auto"/>
          <w:szCs w:val="21"/>
        </w:rPr>
        <w:t>”是指依法进行采购的国家机关、事业单位、团体组织。本次采购的</w:t>
      </w:r>
      <w:r>
        <w:rPr>
          <w:rFonts w:hint="eastAsia" w:ascii="宋体" w:hAnsi="宋体" w:cs="宋体"/>
          <w:color w:val="auto"/>
          <w:szCs w:val="21"/>
          <w:lang w:eastAsia="zh-CN"/>
        </w:rPr>
        <w:t>采购人</w:t>
      </w:r>
      <w:r>
        <w:rPr>
          <w:rFonts w:hint="eastAsia" w:ascii="宋体" w:hAnsi="宋体" w:cs="宋体"/>
          <w:color w:val="auto"/>
          <w:szCs w:val="21"/>
        </w:rPr>
        <w:t>名称、地址、电话、联系人见</w:t>
      </w:r>
      <w:r>
        <w:rPr>
          <w:rFonts w:hint="eastAsia" w:ascii="宋体" w:hAnsi="宋体" w:cs="宋体"/>
          <w:b/>
          <w:color w:val="auto"/>
          <w:szCs w:val="21"/>
        </w:rPr>
        <w:t>磋商须知前附表</w:t>
      </w:r>
      <w:r>
        <w:rPr>
          <w:rFonts w:hint="eastAsia" w:ascii="宋体" w:hAnsi="宋体" w:cs="宋体"/>
          <w:color w:val="auto"/>
          <w:szCs w:val="21"/>
        </w:rPr>
        <w:t>。</w:t>
      </w:r>
    </w:p>
    <w:p w14:paraId="4AB5168A">
      <w:pPr>
        <w:adjustRightInd w:val="0"/>
        <w:snapToGrid w:val="0"/>
        <w:spacing w:line="360" w:lineRule="auto"/>
        <w:ind w:firstLine="420" w:firstLineChars="200"/>
        <w:rPr>
          <w:rFonts w:ascii="宋体" w:hAnsi="宋体" w:cs="宋体"/>
          <w:b/>
          <w:color w:val="auto"/>
          <w:szCs w:val="21"/>
        </w:rPr>
      </w:pPr>
      <w:r>
        <w:rPr>
          <w:rFonts w:hint="eastAsia" w:ascii="宋体" w:hAnsi="宋体" w:cs="宋体"/>
          <w:color w:val="auto"/>
          <w:szCs w:val="21"/>
        </w:rPr>
        <w:t>2.2 “采购代理机构”是指接受</w:t>
      </w:r>
      <w:r>
        <w:rPr>
          <w:rFonts w:hint="eastAsia" w:ascii="宋体" w:hAnsi="宋体" w:cs="宋体"/>
          <w:color w:val="auto"/>
          <w:szCs w:val="21"/>
          <w:lang w:eastAsia="zh-CN"/>
        </w:rPr>
        <w:t>采购人</w:t>
      </w:r>
      <w:r>
        <w:rPr>
          <w:rFonts w:hint="eastAsia" w:ascii="宋体" w:hAnsi="宋体" w:cs="宋体"/>
          <w:color w:val="auto"/>
          <w:szCs w:val="21"/>
        </w:rPr>
        <w:t>委托，代理采购项目的集中采购机构和其他采购代理机构。本次</w:t>
      </w:r>
      <w:r>
        <w:rPr>
          <w:rFonts w:hint="eastAsia" w:ascii="宋体" w:hAnsi="宋体" w:cs="宋体"/>
          <w:color w:val="auto"/>
          <w:szCs w:val="21"/>
          <w:lang w:eastAsia="zh-CN"/>
        </w:rPr>
        <w:t>采购</w:t>
      </w:r>
      <w:r>
        <w:rPr>
          <w:rFonts w:hint="eastAsia" w:ascii="宋体" w:hAnsi="宋体" w:cs="宋体"/>
          <w:color w:val="auto"/>
          <w:szCs w:val="21"/>
        </w:rPr>
        <w:t>的采购代理机构名称、地址、电话、联系人见</w:t>
      </w:r>
      <w:r>
        <w:rPr>
          <w:rFonts w:hint="eastAsia" w:ascii="宋体" w:hAnsi="宋体" w:cs="宋体"/>
          <w:b/>
          <w:color w:val="auto"/>
          <w:szCs w:val="21"/>
        </w:rPr>
        <w:t>磋商须知前附表。</w:t>
      </w:r>
    </w:p>
    <w:p w14:paraId="0D02F87D">
      <w:pPr>
        <w:adjustRightInd w:val="0"/>
        <w:snapToGrid w:val="0"/>
        <w:spacing w:line="360" w:lineRule="auto"/>
        <w:ind w:firstLine="420" w:firstLineChars="200"/>
        <w:rPr>
          <w:rFonts w:ascii="宋体" w:hAnsi="宋体" w:cs="宋体"/>
          <w:bCs/>
          <w:color w:val="auto"/>
          <w:kern w:val="36"/>
          <w:szCs w:val="21"/>
        </w:rPr>
      </w:pPr>
      <w:r>
        <w:rPr>
          <w:rFonts w:hint="eastAsia" w:ascii="宋体" w:hAnsi="宋体" w:cs="宋体"/>
          <w:color w:val="auto"/>
          <w:szCs w:val="21"/>
        </w:rPr>
        <w:t>2.3 “供应商”是指响应磋商文件要求、参加竞争性磋商采购的法人、其他组织或者自然人。本次</w:t>
      </w:r>
      <w:r>
        <w:rPr>
          <w:rFonts w:hint="eastAsia" w:ascii="宋体" w:hAnsi="宋体" w:cs="宋体"/>
          <w:color w:val="auto"/>
          <w:szCs w:val="21"/>
          <w:lang w:eastAsia="zh-CN"/>
        </w:rPr>
        <w:t>采购</w:t>
      </w:r>
      <w:r>
        <w:rPr>
          <w:rFonts w:hint="eastAsia" w:ascii="宋体" w:hAnsi="宋体" w:cs="宋体"/>
          <w:color w:val="auto"/>
          <w:szCs w:val="21"/>
        </w:rPr>
        <w:t>项目</w:t>
      </w:r>
      <w:r>
        <w:rPr>
          <w:rFonts w:hint="eastAsia" w:ascii="宋体" w:hAnsi="宋体" w:cs="宋体"/>
          <w:color w:val="auto"/>
          <w:kern w:val="0"/>
          <w:szCs w:val="21"/>
        </w:rPr>
        <w:t>邀请</w:t>
      </w:r>
      <w:r>
        <w:rPr>
          <w:rFonts w:hint="eastAsia" w:ascii="宋体" w:hAnsi="宋体" w:cs="宋体"/>
          <w:color w:val="auto"/>
          <w:szCs w:val="21"/>
        </w:rPr>
        <w:t>的</w:t>
      </w:r>
      <w:r>
        <w:rPr>
          <w:rFonts w:hint="eastAsia" w:ascii="宋体" w:hAnsi="宋体" w:cs="宋体"/>
          <w:color w:val="auto"/>
          <w:kern w:val="0"/>
          <w:szCs w:val="21"/>
        </w:rPr>
        <w:t>供应商通过</w:t>
      </w:r>
      <w:r>
        <w:rPr>
          <w:rFonts w:hint="eastAsia" w:ascii="宋体" w:hAnsi="宋体" w:cs="宋体"/>
          <w:b/>
          <w:color w:val="auto"/>
          <w:szCs w:val="21"/>
        </w:rPr>
        <w:t>磋商须知前附表</w:t>
      </w:r>
      <w:r>
        <w:rPr>
          <w:rFonts w:hint="eastAsia" w:ascii="宋体" w:hAnsi="宋体" w:cs="宋体"/>
          <w:color w:val="auto"/>
          <w:szCs w:val="21"/>
        </w:rPr>
        <w:t>所述方式</w:t>
      </w:r>
      <w:r>
        <w:rPr>
          <w:rFonts w:hint="eastAsia" w:ascii="宋体" w:hAnsi="宋体" w:cs="宋体"/>
          <w:color w:val="auto"/>
          <w:kern w:val="0"/>
          <w:szCs w:val="21"/>
        </w:rPr>
        <w:t>，邀请符合资格条件的供应商提交响应文件（含资格证明资料），参与竞争性磋商采购活动。</w:t>
      </w:r>
    </w:p>
    <w:p w14:paraId="51994ED3">
      <w:pPr>
        <w:adjustRightInd w:val="0"/>
        <w:snapToGrid w:val="0"/>
        <w:spacing w:line="360" w:lineRule="auto"/>
        <w:ind w:firstLine="420" w:firstLineChars="200"/>
        <w:rPr>
          <w:rFonts w:ascii="宋体" w:hAnsi="宋体" w:cs="宋体"/>
          <w:color w:val="auto"/>
          <w:kern w:val="0"/>
          <w:szCs w:val="21"/>
        </w:rPr>
      </w:pPr>
      <w:r>
        <w:rPr>
          <w:rFonts w:hint="eastAsia" w:ascii="宋体" w:hAnsi="宋体" w:cs="宋体"/>
          <w:color w:val="auto"/>
          <w:szCs w:val="21"/>
        </w:rPr>
        <w:t>2.4 “磋商小组”是指</w:t>
      </w:r>
      <w:r>
        <w:rPr>
          <w:rFonts w:hint="eastAsia" w:ascii="宋体" w:hAnsi="宋体" w:cs="宋体"/>
          <w:color w:val="auto"/>
          <w:kern w:val="0"/>
          <w:szCs w:val="21"/>
        </w:rPr>
        <w:t>依据财政部</w:t>
      </w:r>
      <w:r>
        <w:rPr>
          <w:rFonts w:hint="eastAsia" w:ascii="宋体" w:hAnsi="宋体" w:cs="宋体"/>
          <w:bCs/>
          <w:color w:val="auto"/>
          <w:kern w:val="36"/>
          <w:szCs w:val="21"/>
        </w:rPr>
        <w:t>《政府采购竞争性磋商采购方式管理暂行办法》有关规定组建，依法依规</w:t>
      </w:r>
      <w:r>
        <w:rPr>
          <w:rFonts w:hint="eastAsia" w:ascii="宋体" w:hAnsi="宋体" w:cs="宋体"/>
          <w:color w:val="auto"/>
          <w:kern w:val="0"/>
          <w:szCs w:val="21"/>
        </w:rPr>
        <w:t>履行其职责和义务的机构。</w:t>
      </w:r>
    </w:p>
    <w:p w14:paraId="5DB55EAD">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2.5 “货物”是指各种形态和种类的物品，包括原资料、燃料、设备、产品等，详见《政府采购品目分类目录》（</w:t>
      </w:r>
      <w:r>
        <w:rPr>
          <w:rStyle w:val="45"/>
          <w:rFonts w:hint="eastAsia" w:ascii="宋体" w:hAnsi="宋体" w:cs="宋体"/>
          <w:b w:val="0"/>
          <w:color w:val="auto"/>
        </w:rPr>
        <w:t>财库[</w:t>
      </w:r>
      <w:r>
        <w:rPr>
          <w:rStyle w:val="45"/>
          <w:rFonts w:hint="eastAsia" w:ascii="宋体" w:hAnsi="宋体" w:cs="宋体"/>
          <w:b w:val="0"/>
          <w:color w:val="auto"/>
          <w:lang w:val="en-US" w:eastAsia="zh-CN"/>
        </w:rPr>
        <w:t>2022</w:t>
      </w:r>
      <w:r>
        <w:rPr>
          <w:rStyle w:val="45"/>
          <w:rFonts w:hint="eastAsia" w:ascii="宋体" w:hAnsi="宋体" w:cs="宋体"/>
          <w:b w:val="0"/>
          <w:color w:val="auto"/>
        </w:rPr>
        <w:t>]</w:t>
      </w:r>
      <w:r>
        <w:rPr>
          <w:rStyle w:val="45"/>
          <w:rFonts w:hint="eastAsia" w:ascii="宋体" w:hAnsi="宋体" w:cs="宋体"/>
          <w:b w:val="0"/>
          <w:color w:val="auto"/>
          <w:lang w:val="en-US" w:eastAsia="zh-CN"/>
        </w:rPr>
        <w:t>31</w:t>
      </w:r>
      <w:r>
        <w:rPr>
          <w:rStyle w:val="45"/>
          <w:rFonts w:hint="eastAsia" w:ascii="宋体" w:hAnsi="宋体" w:cs="宋体"/>
          <w:b w:val="0"/>
          <w:color w:val="auto"/>
        </w:rPr>
        <w:t>号</w:t>
      </w:r>
      <w:r>
        <w:rPr>
          <w:rFonts w:hint="eastAsia" w:ascii="宋体" w:hAnsi="宋体" w:cs="宋体"/>
          <w:color w:val="auto"/>
          <w:szCs w:val="21"/>
        </w:rPr>
        <w:t>)。</w:t>
      </w:r>
    </w:p>
    <w:p w14:paraId="608E2A0C">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2.6 “工程”是指建设工程，包括建筑物和构筑物的新建、改建、扩建、装修、拆除、修缮等，详见《政府采购品目分类目录》（</w:t>
      </w:r>
      <w:r>
        <w:rPr>
          <w:rStyle w:val="45"/>
          <w:rFonts w:hint="eastAsia" w:ascii="宋体" w:hAnsi="宋体" w:cs="宋体"/>
          <w:b w:val="0"/>
          <w:color w:val="auto"/>
        </w:rPr>
        <w:t>财库[</w:t>
      </w:r>
      <w:r>
        <w:rPr>
          <w:rStyle w:val="45"/>
          <w:rFonts w:hint="eastAsia" w:ascii="宋体" w:hAnsi="宋体" w:cs="宋体"/>
          <w:b w:val="0"/>
          <w:color w:val="auto"/>
          <w:lang w:val="en-US" w:eastAsia="zh-CN"/>
        </w:rPr>
        <w:t>2022</w:t>
      </w:r>
      <w:r>
        <w:rPr>
          <w:rStyle w:val="45"/>
          <w:rFonts w:hint="eastAsia" w:ascii="宋体" w:hAnsi="宋体" w:cs="宋体"/>
          <w:b w:val="0"/>
          <w:color w:val="auto"/>
        </w:rPr>
        <w:t>]</w:t>
      </w:r>
      <w:r>
        <w:rPr>
          <w:rStyle w:val="45"/>
          <w:rFonts w:hint="eastAsia" w:ascii="宋体" w:hAnsi="宋体" w:cs="宋体"/>
          <w:b w:val="0"/>
          <w:color w:val="auto"/>
          <w:lang w:val="en-US" w:eastAsia="zh-CN"/>
        </w:rPr>
        <w:t>31</w:t>
      </w:r>
      <w:r>
        <w:rPr>
          <w:rStyle w:val="45"/>
          <w:rFonts w:hint="eastAsia" w:ascii="宋体" w:hAnsi="宋体" w:cs="宋体"/>
          <w:b w:val="0"/>
          <w:color w:val="auto"/>
        </w:rPr>
        <w:t>号</w:t>
      </w:r>
      <w:r>
        <w:rPr>
          <w:rFonts w:hint="eastAsia" w:ascii="宋体" w:hAnsi="宋体" w:cs="宋体"/>
          <w:color w:val="auto"/>
          <w:szCs w:val="21"/>
        </w:rPr>
        <w:t>)。</w:t>
      </w:r>
    </w:p>
    <w:p w14:paraId="173F2993">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2.7 “服务”是指除货物和工程以外的其他</w:t>
      </w:r>
      <w:r>
        <w:rPr>
          <w:rFonts w:hint="eastAsia" w:ascii="宋体" w:hAnsi="宋体" w:cs="宋体"/>
          <w:color w:val="auto"/>
          <w:szCs w:val="21"/>
          <w:lang w:eastAsia="zh-CN"/>
        </w:rPr>
        <w:t>采购</w:t>
      </w:r>
      <w:r>
        <w:rPr>
          <w:rFonts w:hint="eastAsia" w:ascii="宋体" w:hAnsi="宋体" w:cs="宋体"/>
          <w:color w:val="auto"/>
          <w:szCs w:val="21"/>
        </w:rPr>
        <w:t>对象，详见《政府采购品目分类目录》（</w:t>
      </w:r>
      <w:r>
        <w:rPr>
          <w:rStyle w:val="45"/>
          <w:rFonts w:hint="eastAsia" w:ascii="宋体" w:hAnsi="宋体" w:cs="宋体"/>
          <w:b w:val="0"/>
          <w:color w:val="auto"/>
        </w:rPr>
        <w:t>财库[</w:t>
      </w:r>
      <w:r>
        <w:rPr>
          <w:rStyle w:val="45"/>
          <w:rFonts w:hint="eastAsia" w:ascii="宋体" w:hAnsi="宋体" w:cs="宋体"/>
          <w:b w:val="0"/>
          <w:color w:val="auto"/>
          <w:lang w:val="en-US" w:eastAsia="zh-CN"/>
        </w:rPr>
        <w:t>2022</w:t>
      </w:r>
      <w:r>
        <w:rPr>
          <w:rStyle w:val="45"/>
          <w:rFonts w:hint="eastAsia" w:ascii="宋体" w:hAnsi="宋体" w:cs="宋体"/>
          <w:b w:val="0"/>
          <w:color w:val="auto"/>
        </w:rPr>
        <w:t>]</w:t>
      </w:r>
      <w:r>
        <w:rPr>
          <w:rStyle w:val="45"/>
          <w:rFonts w:hint="eastAsia" w:ascii="宋体" w:hAnsi="宋体" w:cs="宋体"/>
          <w:b w:val="0"/>
          <w:color w:val="auto"/>
          <w:lang w:val="en-US" w:eastAsia="zh-CN"/>
        </w:rPr>
        <w:t>31</w:t>
      </w:r>
      <w:r>
        <w:rPr>
          <w:rStyle w:val="45"/>
          <w:rFonts w:hint="eastAsia" w:ascii="宋体" w:hAnsi="宋体" w:cs="宋体"/>
          <w:b w:val="0"/>
          <w:color w:val="auto"/>
        </w:rPr>
        <w:t>号</w:t>
      </w:r>
      <w:r>
        <w:rPr>
          <w:rFonts w:hint="eastAsia" w:ascii="宋体" w:hAnsi="宋体" w:cs="宋体"/>
          <w:color w:val="auto"/>
          <w:szCs w:val="21"/>
        </w:rPr>
        <w:t>)。</w:t>
      </w:r>
    </w:p>
    <w:p w14:paraId="1E87A9EE">
      <w:pPr>
        <w:adjustRightInd w:val="0"/>
        <w:snapToGrid w:val="0"/>
        <w:spacing w:line="360" w:lineRule="auto"/>
        <w:ind w:firstLine="420" w:firstLineChars="200"/>
        <w:rPr>
          <w:rFonts w:ascii="宋体" w:hAnsi="宋体" w:cs="宋体"/>
          <w:color w:val="auto"/>
          <w:kern w:val="0"/>
          <w:szCs w:val="21"/>
        </w:rPr>
      </w:pPr>
      <w:r>
        <w:rPr>
          <w:rFonts w:hint="eastAsia" w:ascii="宋体" w:hAnsi="宋体" w:cs="宋体"/>
          <w:color w:val="auto"/>
          <w:szCs w:val="21"/>
        </w:rPr>
        <w:t>2.8</w:t>
      </w:r>
      <w:r>
        <w:rPr>
          <w:rFonts w:hint="eastAsia" w:ascii="宋体" w:hAnsi="宋体" w:cs="宋体"/>
          <w:color w:val="auto"/>
          <w:kern w:val="0"/>
          <w:szCs w:val="21"/>
        </w:rPr>
        <w:t xml:space="preserve"> “进口产品”是指通过中国海关报关验放进入中国境内且产自关境外的产品，详见《关于政府采购进口产品管理有关问题的通知》（财库[2007]119号)。</w:t>
      </w:r>
    </w:p>
    <w:p w14:paraId="0BA8910D">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t>3.供应商的资格要求</w:t>
      </w:r>
    </w:p>
    <w:p w14:paraId="6C3FB387">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3.1 供应商应当符合</w:t>
      </w:r>
      <w:r>
        <w:rPr>
          <w:rFonts w:hint="eastAsia" w:ascii="宋体" w:hAnsi="宋体" w:cs="宋体"/>
          <w:b/>
          <w:color w:val="auto"/>
          <w:szCs w:val="21"/>
        </w:rPr>
        <w:t>磋商须知前附表</w:t>
      </w:r>
      <w:r>
        <w:rPr>
          <w:rFonts w:hint="eastAsia" w:ascii="宋体" w:hAnsi="宋体" w:cs="宋体"/>
          <w:color w:val="auto"/>
          <w:szCs w:val="21"/>
        </w:rPr>
        <w:t>中规定的资格条件要求。</w:t>
      </w:r>
    </w:p>
    <w:p w14:paraId="4C277F16">
      <w:pPr>
        <w:adjustRightInd w:val="0"/>
        <w:snapToGri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3.2供应商</w:t>
      </w:r>
      <w:r>
        <w:rPr>
          <w:rFonts w:hint="eastAsia" w:ascii="宋体" w:hAnsi="宋体" w:cs="宋体"/>
          <w:color w:val="auto"/>
        </w:rPr>
        <w:t>为联合体形式的</w:t>
      </w:r>
      <w:r>
        <w:rPr>
          <w:rFonts w:hint="eastAsia" w:ascii="宋体" w:hAnsi="宋体" w:cs="宋体"/>
          <w:color w:val="auto"/>
          <w:szCs w:val="21"/>
        </w:rPr>
        <w:t xml:space="preserve">，除应满足本章第3.1款资格条件要求及第3.3款规定外，还应遵守以下规定： </w:t>
      </w:r>
    </w:p>
    <w:p w14:paraId="756C357A">
      <w:pPr>
        <w:adjustRightInd w:val="0"/>
        <w:snapToGrid w:val="0"/>
        <w:spacing w:line="360" w:lineRule="auto"/>
        <w:ind w:firstLine="420" w:firstLineChars="200"/>
        <w:jc w:val="left"/>
        <w:rPr>
          <w:rFonts w:ascii="宋体" w:hAnsi="宋体" w:cs="宋体"/>
          <w:color w:val="auto"/>
          <w:kern w:val="0"/>
          <w:szCs w:val="21"/>
          <w:lang w:val="zh-CN"/>
        </w:rPr>
      </w:pPr>
      <w:r>
        <w:rPr>
          <w:rFonts w:hint="eastAsia" w:ascii="宋体" w:hAnsi="宋体" w:cs="宋体"/>
          <w:color w:val="auto"/>
          <w:kern w:val="0"/>
          <w:szCs w:val="21"/>
          <w:lang w:val="zh-CN"/>
        </w:rPr>
        <w:t>（1）联合体各方应按磋商文件提供的格式签订联合体协议书，明确联合体牵头人和各方权利义务（含承担工作及工作量比例)；</w:t>
      </w:r>
    </w:p>
    <w:p w14:paraId="770ADB32">
      <w:pPr>
        <w:adjustRightInd w:val="0"/>
        <w:snapToGrid w:val="0"/>
        <w:spacing w:line="360" w:lineRule="auto"/>
        <w:ind w:firstLine="420" w:firstLineChars="200"/>
        <w:jc w:val="left"/>
        <w:rPr>
          <w:rFonts w:ascii="宋体" w:hAnsi="宋体" w:cs="宋体"/>
          <w:color w:val="auto"/>
          <w:kern w:val="0"/>
          <w:szCs w:val="21"/>
          <w:lang w:val="zh-CN"/>
        </w:rPr>
      </w:pPr>
      <w:r>
        <w:rPr>
          <w:rFonts w:hint="eastAsia" w:ascii="宋体" w:hAnsi="宋体" w:cs="宋体"/>
          <w:color w:val="auto"/>
          <w:kern w:val="0"/>
          <w:szCs w:val="21"/>
          <w:lang w:val="zh-CN"/>
        </w:rPr>
        <w:t>（2）联合体中有同类资质的供应商按照联合体分工承担相同工作的，应当按照资质等级较低的供应商确定资质等级；</w:t>
      </w:r>
    </w:p>
    <w:p w14:paraId="64921D2E">
      <w:pPr>
        <w:adjustRightInd w:val="0"/>
        <w:snapToGrid w:val="0"/>
        <w:spacing w:line="360" w:lineRule="auto"/>
        <w:ind w:firstLine="420" w:firstLineChars="200"/>
        <w:jc w:val="left"/>
        <w:rPr>
          <w:rFonts w:ascii="宋体" w:hAnsi="宋体" w:cs="宋体"/>
          <w:color w:val="auto"/>
          <w:kern w:val="0"/>
          <w:szCs w:val="21"/>
          <w:lang w:val="zh-CN"/>
        </w:rPr>
      </w:pPr>
      <w:r>
        <w:rPr>
          <w:rFonts w:hint="eastAsia" w:ascii="宋体" w:hAnsi="宋体" w:cs="宋体"/>
          <w:color w:val="auto"/>
          <w:kern w:val="0"/>
          <w:szCs w:val="21"/>
          <w:lang w:val="zh-CN"/>
        </w:rPr>
        <w:t>（3）以联合体形式参加采购活动的，联合体各方不得再单独参加或者与其他供应商另外组成联合体参加同一合同项下的采购活动。</w:t>
      </w:r>
    </w:p>
    <w:p w14:paraId="07885CCB">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3.3 供应商不得存在下列情形之一：</w:t>
      </w:r>
    </w:p>
    <w:p w14:paraId="63C4D9A8">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（l）与</w:t>
      </w:r>
      <w:r>
        <w:rPr>
          <w:rFonts w:hint="eastAsia" w:ascii="宋体" w:hAnsi="宋体" w:cs="宋体"/>
          <w:color w:val="auto"/>
          <w:szCs w:val="21"/>
          <w:lang w:eastAsia="zh-CN"/>
        </w:rPr>
        <w:t>采购人</w:t>
      </w:r>
      <w:r>
        <w:rPr>
          <w:rFonts w:hint="eastAsia" w:ascii="宋体" w:hAnsi="宋体" w:cs="宋体"/>
          <w:color w:val="auto"/>
          <w:szCs w:val="21"/>
        </w:rPr>
        <w:t>、采购代理机构存在</w:t>
      </w:r>
      <w:r>
        <w:rPr>
          <w:rFonts w:hint="eastAsia" w:ascii="宋体" w:hAnsi="宋体" w:cs="宋体"/>
          <w:bCs/>
          <w:color w:val="auto"/>
          <w:szCs w:val="21"/>
        </w:rPr>
        <w:t>隶属关系或者其他利害关系</w:t>
      </w:r>
      <w:r>
        <w:rPr>
          <w:rFonts w:hint="eastAsia" w:ascii="宋体" w:hAnsi="宋体" w:cs="宋体"/>
          <w:color w:val="auto"/>
          <w:szCs w:val="21"/>
        </w:rPr>
        <w:t>。</w:t>
      </w:r>
    </w:p>
    <w:p w14:paraId="5C8EF691">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（2）与其他供应商的法定代表人（或者负责人）为同一人，或者与其他供应商存在直接控股、管理关系。</w:t>
      </w:r>
    </w:p>
    <w:p w14:paraId="56C9164F">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（3）</w:t>
      </w:r>
      <w:r>
        <w:rPr>
          <w:rFonts w:hint="eastAsia" w:ascii="宋体" w:hAnsi="宋体" w:cs="宋体"/>
          <w:bCs/>
          <w:color w:val="auto"/>
          <w:szCs w:val="21"/>
        </w:rPr>
        <w:t>受到刑事处罚，或者受到</w:t>
      </w:r>
      <w:r>
        <w:rPr>
          <w:rFonts w:hint="eastAsia" w:hAnsi="宋体" w:cs="宋体"/>
          <w:color w:val="auto"/>
        </w:rPr>
        <w:t>两百</w:t>
      </w:r>
      <w:r>
        <w:rPr>
          <w:rFonts w:hint="eastAsia" w:ascii="宋体" w:hAnsi="宋体" w:cs="宋体"/>
          <w:color w:val="auto"/>
        </w:rPr>
        <w:t>万元</w:t>
      </w:r>
      <w:r>
        <w:rPr>
          <w:rFonts w:hint="eastAsia" w:ascii="宋体" w:hAnsi="宋体" w:cs="宋体"/>
          <w:bCs/>
          <w:color w:val="auto"/>
          <w:szCs w:val="21"/>
        </w:rPr>
        <w:t>以上的罚款、责令停产停业、在一至三年内禁止参加采购活动、暂扣或者吊销许可证、暂扣或者吊销执照等情形之一的行政处罚，或者存在</w:t>
      </w:r>
      <w:r>
        <w:rPr>
          <w:rFonts w:hint="eastAsia" w:ascii="宋体" w:hAnsi="宋体" w:cs="宋体"/>
          <w:color w:val="auto"/>
          <w:szCs w:val="21"/>
        </w:rPr>
        <w:t>财政部门认定的其他重大违法记录。</w:t>
      </w:r>
    </w:p>
    <w:p w14:paraId="3F8BD2E6">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t xml:space="preserve">4.参与磋商的费用 </w:t>
      </w:r>
    </w:p>
    <w:p w14:paraId="7D24ACED">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4.1 无论磋商的结果如何，供应商应自行承担所有与竞争性磋商采购活动有关的全部费用。</w:t>
      </w:r>
    </w:p>
    <w:p w14:paraId="7110E11D">
      <w:pPr>
        <w:pStyle w:val="24"/>
        <w:adjustRightInd w:val="0"/>
        <w:snapToGrid w:val="0"/>
        <w:spacing w:line="360" w:lineRule="auto"/>
        <w:rPr>
          <w:rFonts w:hAnsi="宋体" w:cs="宋体"/>
          <w:b/>
          <w:bCs/>
          <w:color w:val="auto"/>
        </w:rPr>
      </w:pPr>
      <w:r>
        <w:rPr>
          <w:rFonts w:hint="eastAsia" w:hAnsi="宋体" w:cs="宋体"/>
          <w:b/>
          <w:color w:val="auto"/>
        </w:rPr>
        <w:t>5．</w:t>
      </w:r>
      <w:r>
        <w:rPr>
          <w:rFonts w:hint="eastAsia" w:hAnsi="宋体" w:cs="宋体"/>
          <w:b/>
          <w:bCs/>
          <w:color w:val="auto"/>
        </w:rPr>
        <w:t>授权委托</w:t>
      </w:r>
    </w:p>
    <w:p w14:paraId="2CC47076">
      <w:pPr>
        <w:pStyle w:val="24"/>
        <w:adjustRightInd w:val="0"/>
        <w:snapToGrid w:val="0"/>
        <w:spacing w:line="360" w:lineRule="auto"/>
        <w:ind w:firstLine="420" w:firstLineChars="200"/>
        <w:rPr>
          <w:rFonts w:hAnsi="宋体" w:cs="宋体"/>
          <w:color w:val="auto"/>
        </w:rPr>
      </w:pPr>
      <w:r>
        <w:rPr>
          <w:rFonts w:hint="eastAsia" w:hAnsi="宋体" w:cs="宋体"/>
          <w:color w:val="auto"/>
        </w:rPr>
        <w:t>5.1供应商代表为供应商法定代表人的，应具备法定代表人身份证明。供应商代表不是供应商法定代表人的，应具备法定代表人授权书，并附法定代表人身份证明。</w:t>
      </w:r>
    </w:p>
    <w:p w14:paraId="159ED2BC">
      <w:pPr>
        <w:pStyle w:val="24"/>
        <w:adjustRightInd w:val="0"/>
        <w:snapToGrid w:val="0"/>
        <w:spacing w:line="360" w:lineRule="auto"/>
        <w:rPr>
          <w:rFonts w:hAnsi="宋体" w:cs="宋体"/>
          <w:b/>
          <w:color w:val="auto"/>
        </w:rPr>
      </w:pPr>
      <w:r>
        <w:rPr>
          <w:rFonts w:hint="eastAsia" w:hAnsi="宋体" w:cs="宋体"/>
          <w:b/>
          <w:color w:val="auto"/>
        </w:rPr>
        <w:t>6．联合体形式</w:t>
      </w:r>
    </w:p>
    <w:p w14:paraId="6F8CB0CD">
      <w:pPr>
        <w:pStyle w:val="24"/>
        <w:adjustRightInd w:val="0"/>
        <w:snapToGrid w:val="0"/>
        <w:spacing w:line="360" w:lineRule="auto"/>
        <w:ind w:firstLine="420" w:firstLineChars="200"/>
        <w:rPr>
          <w:rFonts w:hAnsi="宋体" w:cs="宋体"/>
          <w:color w:val="auto"/>
        </w:rPr>
      </w:pPr>
      <w:r>
        <w:rPr>
          <w:rFonts w:hint="eastAsia" w:hAnsi="宋体" w:cs="宋体"/>
          <w:color w:val="auto"/>
        </w:rPr>
        <w:t>6.1除</w:t>
      </w:r>
      <w:r>
        <w:rPr>
          <w:rFonts w:hint="eastAsia" w:hAnsi="宋体" w:cs="宋体"/>
          <w:b/>
          <w:color w:val="auto"/>
        </w:rPr>
        <w:t>磋商须知前附表</w:t>
      </w:r>
      <w:r>
        <w:rPr>
          <w:rFonts w:hint="eastAsia" w:hAnsi="宋体" w:cs="宋体"/>
          <w:color w:val="auto"/>
        </w:rPr>
        <w:t>中另有规定，本次谈判采购不接受为联合体形式的供应商。</w:t>
      </w:r>
    </w:p>
    <w:p w14:paraId="5C1CA07B">
      <w:pPr>
        <w:adjustRightInd w:val="0"/>
        <w:snapToGri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6.2供应商</w:t>
      </w:r>
      <w:r>
        <w:rPr>
          <w:rFonts w:hint="eastAsia" w:ascii="宋体" w:hAnsi="宋体" w:cs="宋体"/>
          <w:color w:val="auto"/>
        </w:rPr>
        <w:t>为联合体形式的</w:t>
      </w:r>
      <w:r>
        <w:rPr>
          <w:rFonts w:hint="eastAsia" w:ascii="宋体" w:hAnsi="宋体" w:cs="宋体"/>
          <w:color w:val="auto"/>
          <w:szCs w:val="21"/>
        </w:rPr>
        <w:t>，除应符合本章第3条规定外，还应遵守以下规定：</w:t>
      </w:r>
    </w:p>
    <w:p w14:paraId="2BBCD68C">
      <w:pPr>
        <w:adjustRightInd w:val="0"/>
        <w:snapToGri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（l）联合体各方必须签订联合体协议书，明确联合体牵头人和各方的义务、工作、合同工作量比例；</w:t>
      </w:r>
    </w:p>
    <w:p w14:paraId="41B0CE1D">
      <w:pPr>
        <w:adjustRightInd w:val="0"/>
        <w:snapToGri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（2）联合体各方均应当符合本章第3.1</w:t>
      </w:r>
      <w:r>
        <w:rPr>
          <w:rFonts w:hint="eastAsia" w:ascii="宋体" w:hAnsi="宋体" w:cs="宋体"/>
          <w:color w:val="auto"/>
          <w:kern w:val="0"/>
          <w:szCs w:val="21"/>
          <w:lang w:val="zh-CN"/>
        </w:rPr>
        <w:t>款</w:t>
      </w:r>
      <w:r>
        <w:rPr>
          <w:rFonts w:hint="eastAsia" w:ascii="宋体" w:hAnsi="宋体" w:cs="宋体"/>
          <w:color w:val="auto"/>
          <w:szCs w:val="21"/>
        </w:rPr>
        <w:t>规定的供应商基本资格条件；</w:t>
      </w:r>
    </w:p>
    <w:p w14:paraId="73CC1806">
      <w:pPr>
        <w:adjustRightInd w:val="0"/>
        <w:snapToGri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（3）</w:t>
      </w:r>
      <w:r>
        <w:rPr>
          <w:rFonts w:hint="eastAsia" w:ascii="宋体" w:hAnsi="宋体" w:cs="宋体"/>
          <w:color w:val="auto"/>
        </w:rPr>
        <w:t>除</w:t>
      </w:r>
      <w:r>
        <w:rPr>
          <w:rFonts w:hint="eastAsia" w:ascii="宋体" w:hAnsi="宋体" w:cs="宋体"/>
          <w:b/>
          <w:color w:val="auto"/>
        </w:rPr>
        <w:t>磋商须知前附表</w:t>
      </w:r>
      <w:r>
        <w:rPr>
          <w:rFonts w:hint="eastAsia" w:ascii="宋体" w:hAnsi="宋体" w:cs="宋体"/>
          <w:color w:val="auto"/>
        </w:rPr>
        <w:t>中另有规定，</w:t>
      </w:r>
      <w:r>
        <w:rPr>
          <w:rFonts w:hint="eastAsia" w:ascii="宋体" w:hAnsi="宋体" w:cs="宋体"/>
          <w:color w:val="auto"/>
          <w:szCs w:val="21"/>
        </w:rPr>
        <w:t>联合体双方应当符合本章第3.1</w:t>
      </w:r>
      <w:r>
        <w:rPr>
          <w:rFonts w:hint="eastAsia" w:ascii="宋体" w:hAnsi="宋体" w:cs="宋体"/>
          <w:color w:val="auto"/>
          <w:kern w:val="0"/>
          <w:szCs w:val="21"/>
          <w:lang w:val="zh-CN"/>
        </w:rPr>
        <w:t>款</w:t>
      </w:r>
      <w:r>
        <w:rPr>
          <w:rFonts w:hint="eastAsia" w:ascii="宋体" w:hAnsi="宋体" w:cs="宋体"/>
          <w:color w:val="auto"/>
          <w:szCs w:val="21"/>
        </w:rPr>
        <w:t>规定的供应商特定资格条件；</w:t>
      </w:r>
    </w:p>
    <w:p w14:paraId="0145DC49">
      <w:pPr>
        <w:adjustRightInd w:val="0"/>
        <w:snapToGrid w:val="0"/>
        <w:spacing w:line="360" w:lineRule="auto"/>
        <w:ind w:firstLine="420" w:firstLineChars="200"/>
        <w:jc w:val="left"/>
        <w:rPr>
          <w:rFonts w:ascii="宋体" w:hAnsi="宋体" w:cs="宋体"/>
          <w:color w:val="auto"/>
          <w:kern w:val="0"/>
          <w:szCs w:val="21"/>
          <w:lang w:val="zh-CN"/>
        </w:rPr>
      </w:pPr>
      <w:r>
        <w:rPr>
          <w:rFonts w:hint="eastAsia" w:ascii="宋体" w:hAnsi="宋体" w:cs="宋体"/>
          <w:color w:val="auto"/>
          <w:szCs w:val="21"/>
        </w:rPr>
        <w:t>（4）</w:t>
      </w:r>
      <w:r>
        <w:rPr>
          <w:rFonts w:hint="eastAsia" w:ascii="宋体" w:hAnsi="宋体" w:cs="宋体"/>
          <w:color w:val="auto"/>
          <w:kern w:val="0"/>
          <w:szCs w:val="21"/>
          <w:lang w:val="zh-CN"/>
        </w:rPr>
        <w:t>联合体各方不得再单独或与其他供应商组成新的联合体参加同一项目的采购活动。</w:t>
      </w:r>
    </w:p>
    <w:p w14:paraId="01B383DE">
      <w:pPr>
        <w:adjustRightInd w:val="0"/>
        <w:snapToGrid w:val="0"/>
        <w:spacing w:line="360" w:lineRule="auto"/>
        <w:rPr>
          <w:rFonts w:ascii="宋体" w:hAnsi="宋体" w:cs="宋体"/>
          <w:b/>
          <w:color w:val="auto"/>
          <w:szCs w:val="21"/>
        </w:rPr>
      </w:pPr>
      <w:r>
        <w:rPr>
          <w:rFonts w:hint="eastAsia" w:ascii="宋体" w:hAnsi="宋体" w:cs="宋体"/>
          <w:b/>
          <w:color w:val="auto"/>
          <w:szCs w:val="21"/>
        </w:rPr>
        <w:t>7.现场勘察</w:t>
      </w:r>
    </w:p>
    <w:p w14:paraId="6713CA3D">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7.1供应商应按</w:t>
      </w:r>
      <w:r>
        <w:rPr>
          <w:rFonts w:hint="eastAsia" w:ascii="宋体" w:hAnsi="宋体" w:cs="宋体"/>
          <w:b/>
          <w:color w:val="auto"/>
        </w:rPr>
        <w:t>磋商须知前附表</w:t>
      </w:r>
      <w:r>
        <w:rPr>
          <w:rFonts w:hint="eastAsia" w:ascii="宋体" w:hAnsi="宋体" w:cs="宋体"/>
          <w:color w:val="auto"/>
        </w:rPr>
        <w:t>中规定</w:t>
      </w:r>
      <w:r>
        <w:rPr>
          <w:rFonts w:hint="eastAsia" w:ascii="宋体" w:hAnsi="宋体" w:cs="宋体"/>
          <w:color w:val="auto"/>
          <w:szCs w:val="21"/>
        </w:rPr>
        <w:t>对采购项目现场和周围环境的现场考察。</w:t>
      </w:r>
    </w:p>
    <w:p w14:paraId="5C877A92">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7.2勘察现场的费用由供应商自己承担，勘察期间所发生的人身伤害及财产损失由供应商自己负责。</w:t>
      </w:r>
    </w:p>
    <w:p w14:paraId="658D7800">
      <w:pPr>
        <w:adjustRightInd w:val="0"/>
        <w:snapToGrid w:val="0"/>
        <w:spacing w:line="360" w:lineRule="auto"/>
        <w:ind w:firstLine="420" w:firstLineChars="200"/>
        <w:jc w:val="left"/>
        <w:rPr>
          <w:rFonts w:ascii="宋体" w:hAnsi="宋体" w:cs="宋体"/>
          <w:b/>
          <w:color w:val="auto"/>
          <w:szCs w:val="21"/>
        </w:rPr>
      </w:pPr>
      <w:r>
        <w:rPr>
          <w:rFonts w:hint="eastAsia" w:ascii="宋体" w:hAnsi="宋体" w:cs="宋体"/>
          <w:color w:val="auto"/>
          <w:szCs w:val="21"/>
        </w:rPr>
        <w:t>7.3</w:t>
      </w:r>
      <w:r>
        <w:rPr>
          <w:rFonts w:hint="eastAsia" w:ascii="宋体" w:hAnsi="宋体" w:cs="宋体"/>
          <w:color w:val="auto"/>
          <w:szCs w:val="21"/>
          <w:lang w:eastAsia="zh-CN"/>
        </w:rPr>
        <w:t>采购人</w:t>
      </w:r>
      <w:r>
        <w:rPr>
          <w:rFonts w:hint="eastAsia" w:ascii="宋体" w:hAnsi="宋体" w:cs="宋体"/>
          <w:color w:val="auto"/>
          <w:szCs w:val="21"/>
        </w:rPr>
        <w:t>不对供应商据此而做出的推论、理解和结论负责。一旦成交，供应商不得以任何借口，提出额外补偿，或延长合同期限的要求。</w:t>
      </w:r>
    </w:p>
    <w:p w14:paraId="58EEFBA2">
      <w:pPr>
        <w:adjustRightInd w:val="0"/>
        <w:snapToGrid w:val="0"/>
        <w:spacing w:line="360" w:lineRule="auto"/>
        <w:jc w:val="left"/>
        <w:rPr>
          <w:rFonts w:ascii="宋体" w:hAnsi="宋体" w:cs="宋体"/>
          <w:b/>
          <w:color w:val="auto"/>
          <w:szCs w:val="21"/>
        </w:rPr>
      </w:pPr>
      <w:r>
        <w:rPr>
          <w:rFonts w:hint="eastAsia" w:ascii="宋体" w:hAnsi="宋体" w:cs="宋体"/>
          <w:b/>
          <w:color w:val="auto"/>
          <w:szCs w:val="21"/>
        </w:rPr>
        <w:t>8.采购进口产品</w:t>
      </w:r>
    </w:p>
    <w:p w14:paraId="530A5284">
      <w:pPr>
        <w:adjustRightInd w:val="0"/>
        <w:snapToGrid w:val="0"/>
        <w:spacing w:line="360" w:lineRule="auto"/>
        <w:ind w:firstLine="420" w:firstLineChars="200"/>
        <w:jc w:val="left"/>
        <w:rPr>
          <w:rFonts w:ascii="宋体" w:hAnsi="宋体" w:cs="宋体"/>
          <w:color w:val="auto"/>
          <w:kern w:val="0"/>
          <w:szCs w:val="21"/>
        </w:rPr>
      </w:pPr>
      <w:r>
        <w:rPr>
          <w:rFonts w:hint="eastAsia" w:ascii="宋体" w:hAnsi="宋体" w:cs="宋体"/>
          <w:color w:val="auto"/>
          <w:szCs w:val="21"/>
        </w:rPr>
        <w:t>8.1除</w:t>
      </w:r>
      <w:r>
        <w:rPr>
          <w:rFonts w:hint="eastAsia" w:ascii="宋体" w:hAnsi="宋体" w:cs="宋体"/>
          <w:b/>
          <w:color w:val="auto"/>
          <w:szCs w:val="21"/>
        </w:rPr>
        <w:t>磋商文件前附表</w:t>
      </w:r>
      <w:r>
        <w:rPr>
          <w:rFonts w:hint="eastAsia" w:ascii="宋体" w:hAnsi="宋体" w:cs="宋体"/>
          <w:color w:val="auto"/>
          <w:szCs w:val="21"/>
        </w:rPr>
        <w:t>另有规定外，本项目</w:t>
      </w:r>
      <w:r>
        <w:rPr>
          <w:rFonts w:hint="eastAsia" w:ascii="宋体" w:hAnsi="宋体" w:cs="宋体"/>
          <w:color w:val="auto"/>
          <w:kern w:val="0"/>
          <w:szCs w:val="21"/>
        </w:rPr>
        <w:t>拒绝进口产品参加</w:t>
      </w:r>
      <w:r>
        <w:rPr>
          <w:rFonts w:hint="eastAsia" w:ascii="宋体" w:hAnsi="宋体" w:cs="宋体"/>
          <w:color w:val="auto"/>
          <w:szCs w:val="21"/>
        </w:rPr>
        <w:t>竞争性磋商采购活动</w:t>
      </w:r>
      <w:r>
        <w:rPr>
          <w:rFonts w:hint="eastAsia" w:ascii="宋体" w:hAnsi="宋体" w:cs="宋体"/>
          <w:color w:val="auto"/>
          <w:kern w:val="0"/>
          <w:szCs w:val="21"/>
        </w:rPr>
        <w:t>。</w:t>
      </w:r>
    </w:p>
    <w:p w14:paraId="508FA6D7">
      <w:pPr>
        <w:adjustRightInd w:val="0"/>
        <w:snapToGrid w:val="0"/>
        <w:spacing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8.2</w:t>
      </w:r>
      <w:r>
        <w:rPr>
          <w:rFonts w:hint="eastAsia" w:ascii="宋体" w:hAnsi="宋体" w:cs="宋体"/>
          <w:color w:val="auto"/>
          <w:szCs w:val="21"/>
        </w:rPr>
        <w:t>本章第7.1</w:t>
      </w:r>
      <w:r>
        <w:rPr>
          <w:rFonts w:hint="eastAsia" w:ascii="宋体" w:hAnsi="宋体" w:cs="宋体"/>
          <w:color w:val="auto"/>
          <w:kern w:val="0"/>
          <w:szCs w:val="21"/>
          <w:lang w:val="zh-CN"/>
        </w:rPr>
        <w:t>款</w:t>
      </w:r>
      <w:r>
        <w:rPr>
          <w:rFonts w:hint="eastAsia" w:ascii="宋体" w:hAnsi="宋体" w:cs="宋体"/>
          <w:color w:val="auto"/>
          <w:szCs w:val="21"/>
        </w:rPr>
        <w:t>规定</w:t>
      </w:r>
      <w:r>
        <w:rPr>
          <w:rFonts w:hint="eastAsia" w:ascii="宋体" w:hAnsi="宋体" w:cs="宋体"/>
          <w:color w:val="auto"/>
          <w:kern w:val="0"/>
          <w:szCs w:val="21"/>
        </w:rPr>
        <w:t>同意购买进口产品的，</w:t>
      </w:r>
      <w:r>
        <w:rPr>
          <w:rFonts w:hint="eastAsia" w:ascii="宋体" w:hAnsi="宋体" w:cs="宋体"/>
          <w:color w:val="auto"/>
          <w:szCs w:val="21"/>
        </w:rPr>
        <w:t>本项目</w:t>
      </w:r>
      <w:r>
        <w:rPr>
          <w:rFonts w:hint="eastAsia" w:ascii="宋体" w:hAnsi="宋体" w:cs="宋体"/>
          <w:color w:val="auto"/>
          <w:kern w:val="0"/>
          <w:szCs w:val="21"/>
          <w:lang w:val="zh-CN"/>
        </w:rPr>
        <w:t>采购活动</w:t>
      </w:r>
      <w:r>
        <w:rPr>
          <w:rFonts w:hint="eastAsia" w:ascii="宋体" w:hAnsi="宋体" w:cs="宋体"/>
          <w:color w:val="auto"/>
          <w:kern w:val="0"/>
          <w:szCs w:val="21"/>
        </w:rPr>
        <w:t>不限制满足</w:t>
      </w:r>
      <w:r>
        <w:rPr>
          <w:rFonts w:hint="eastAsia" w:ascii="宋体" w:hAnsi="宋体" w:cs="宋体"/>
          <w:color w:val="auto"/>
          <w:szCs w:val="21"/>
        </w:rPr>
        <w:t>磋商文件要求</w:t>
      </w:r>
      <w:r>
        <w:rPr>
          <w:rFonts w:hint="eastAsia" w:ascii="宋体" w:hAnsi="宋体" w:cs="宋体"/>
          <w:color w:val="auto"/>
          <w:kern w:val="0"/>
          <w:szCs w:val="21"/>
        </w:rPr>
        <w:t>的国内产品参与</w:t>
      </w:r>
      <w:r>
        <w:rPr>
          <w:rFonts w:hint="eastAsia" w:ascii="宋体" w:hAnsi="宋体" w:cs="宋体"/>
          <w:color w:val="auto"/>
          <w:szCs w:val="21"/>
        </w:rPr>
        <w:t>竞争性磋商</w:t>
      </w:r>
      <w:r>
        <w:rPr>
          <w:rFonts w:hint="eastAsia" w:ascii="宋体" w:hAnsi="宋体" w:cs="宋体"/>
          <w:color w:val="auto"/>
          <w:kern w:val="0"/>
          <w:szCs w:val="21"/>
        </w:rPr>
        <w:t>。</w:t>
      </w:r>
    </w:p>
    <w:p w14:paraId="15BCA66F">
      <w:pPr>
        <w:adjustRightInd w:val="0"/>
        <w:snapToGrid w:val="0"/>
        <w:spacing w:line="360" w:lineRule="auto"/>
        <w:ind w:left="902" w:hanging="902" w:hangingChars="376"/>
        <w:rPr>
          <w:rFonts w:ascii="宋体" w:hAnsi="宋体" w:cs="宋体"/>
          <w:color w:val="auto"/>
          <w:sz w:val="24"/>
        </w:rPr>
      </w:pPr>
      <w:r>
        <w:rPr>
          <w:rFonts w:hint="eastAsia" w:ascii="宋体" w:hAnsi="宋体" w:cs="宋体"/>
          <w:color w:val="auto"/>
          <w:sz w:val="24"/>
        </w:rPr>
        <w:t>二、磋商文件</w:t>
      </w:r>
    </w:p>
    <w:p w14:paraId="1D07E46F">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t>9．磋商文件的组成</w:t>
      </w:r>
    </w:p>
    <w:p w14:paraId="11017ED8">
      <w:pPr>
        <w:pStyle w:val="24"/>
        <w:adjustRightInd w:val="0"/>
        <w:snapToGrid w:val="0"/>
        <w:spacing w:line="360" w:lineRule="auto"/>
        <w:ind w:firstLine="420" w:firstLineChars="200"/>
        <w:rPr>
          <w:rFonts w:hAnsi="宋体" w:cs="宋体"/>
          <w:color w:val="auto"/>
        </w:rPr>
      </w:pPr>
      <w:r>
        <w:rPr>
          <w:rFonts w:hint="eastAsia" w:hAnsi="宋体" w:cs="宋体"/>
          <w:color w:val="auto"/>
        </w:rPr>
        <w:t>9.1 磋商文件由下列文件组成：</w:t>
      </w:r>
    </w:p>
    <w:p w14:paraId="2BDB70D5">
      <w:pPr>
        <w:pStyle w:val="24"/>
        <w:adjustRightInd w:val="0"/>
        <w:snapToGrid w:val="0"/>
        <w:spacing w:line="360" w:lineRule="auto"/>
        <w:ind w:firstLine="420" w:firstLineChars="200"/>
        <w:rPr>
          <w:rFonts w:hAnsi="宋体" w:cs="宋体"/>
          <w:color w:val="auto"/>
        </w:rPr>
      </w:pPr>
      <w:r>
        <w:rPr>
          <w:rFonts w:hint="eastAsia" w:hAnsi="宋体" w:cs="宋体"/>
          <w:color w:val="auto"/>
        </w:rPr>
        <w:t>第一章 磋商邀请</w:t>
      </w:r>
    </w:p>
    <w:p w14:paraId="222DFC09">
      <w:pPr>
        <w:pStyle w:val="24"/>
        <w:adjustRightInd w:val="0"/>
        <w:snapToGrid w:val="0"/>
        <w:spacing w:line="360" w:lineRule="auto"/>
        <w:ind w:firstLine="420" w:firstLineChars="200"/>
        <w:rPr>
          <w:rFonts w:hAnsi="宋体" w:cs="宋体"/>
          <w:color w:val="auto"/>
        </w:rPr>
      </w:pPr>
      <w:r>
        <w:rPr>
          <w:rFonts w:hint="eastAsia" w:hAnsi="宋体" w:cs="宋体"/>
          <w:color w:val="auto"/>
        </w:rPr>
        <w:t>第二章 磋商须知</w:t>
      </w:r>
    </w:p>
    <w:p w14:paraId="1258A057">
      <w:pPr>
        <w:pStyle w:val="24"/>
        <w:adjustRightInd w:val="0"/>
        <w:snapToGrid w:val="0"/>
        <w:spacing w:line="360" w:lineRule="auto"/>
        <w:ind w:firstLine="420" w:firstLineChars="200"/>
        <w:rPr>
          <w:rFonts w:hAnsi="宋体" w:cs="宋体"/>
          <w:color w:val="auto"/>
        </w:rPr>
      </w:pPr>
      <w:r>
        <w:rPr>
          <w:rFonts w:hint="eastAsia" w:hAnsi="宋体" w:cs="宋体"/>
          <w:color w:val="auto"/>
        </w:rPr>
        <w:t>第三章 采购合同格式条款</w:t>
      </w:r>
    </w:p>
    <w:p w14:paraId="4F77EC94">
      <w:pPr>
        <w:pStyle w:val="24"/>
        <w:adjustRightInd w:val="0"/>
        <w:snapToGrid w:val="0"/>
        <w:spacing w:line="360" w:lineRule="auto"/>
        <w:ind w:firstLine="420" w:firstLineChars="200"/>
        <w:rPr>
          <w:rFonts w:hAnsi="宋体" w:cs="宋体"/>
          <w:color w:val="auto"/>
        </w:rPr>
      </w:pPr>
      <w:r>
        <w:rPr>
          <w:rFonts w:hint="eastAsia" w:hAnsi="宋体" w:cs="宋体"/>
          <w:color w:val="auto"/>
        </w:rPr>
        <w:t>第四章 采购需求</w:t>
      </w:r>
    </w:p>
    <w:p w14:paraId="1593BD4F">
      <w:pPr>
        <w:pStyle w:val="24"/>
        <w:adjustRightInd w:val="0"/>
        <w:snapToGrid w:val="0"/>
        <w:spacing w:line="360" w:lineRule="auto"/>
        <w:ind w:firstLine="420" w:firstLineChars="200"/>
        <w:rPr>
          <w:rFonts w:hAnsi="宋体" w:cs="宋体"/>
          <w:color w:val="auto"/>
        </w:rPr>
      </w:pPr>
      <w:r>
        <w:rPr>
          <w:rFonts w:hint="eastAsia" w:hAnsi="宋体" w:cs="宋体"/>
          <w:color w:val="auto"/>
        </w:rPr>
        <w:t>第五章 响应文件组成</w:t>
      </w:r>
    </w:p>
    <w:p w14:paraId="4DB2294E">
      <w:pPr>
        <w:pStyle w:val="24"/>
        <w:adjustRightInd w:val="0"/>
        <w:snapToGrid w:val="0"/>
        <w:spacing w:line="360" w:lineRule="auto"/>
        <w:ind w:firstLine="420" w:firstLineChars="200"/>
        <w:rPr>
          <w:rFonts w:hAnsi="宋体" w:cs="宋体"/>
          <w:color w:val="auto"/>
          <w:kern w:val="0"/>
        </w:rPr>
      </w:pPr>
      <w:r>
        <w:rPr>
          <w:rFonts w:hint="eastAsia" w:hAnsi="宋体" w:cs="宋体"/>
          <w:color w:val="auto"/>
        </w:rPr>
        <w:t>9.2</w:t>
      </w:r>
      <w:r>
        <w:rPr>
          <w:rFonts w:hint="eastAsia" w:hAnsi="宋体" w:cs="宋体"/>
          <w:color w:val="auto"/>
          <w:kern w:val="0"/>
        </w:rPr>
        <w:t>磋商小组根据与供应商磋商情况可能实质性变动的内容，包括采购需求中的技术、服务要求以及合同条款，</w:t>
      </w:r>
      <w:r>
        <w:rPr>
          <w:rFonts w:hint="eastAsia" w:hAnsi="宋体" w:cs="宋体"/>
          <w:color w:val="auto"/>
        </w:rPr>
        <w:t>在</w:t>
      </w:r>
      <w:r>
        <w:rPr>
          <w:rFonts w:hint="eastAsia" w:hAnsi="宋体" w:cs="宋体"/>
          <w:b/>
          <w:color w:val="auto"/>
        </w:rPr>
        <w:t>磋商须知前附表</w:t>
      </w:r>
      <w:r>
        <w:rPr>
          <w:rFonts w:hint="eastAsia" w:hAnsi="宋体" w:cs="宋体"/>
          <w:color w:val="auto"/>
        </w:rPr>
        <w:t>中明确。</w:t>
      </w:r>
    </w:p>
    <w:p w14:paraId="7E51F105">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rPr>
        <w:t>9.3</w:t>
      </w:r>
      <w:r>
        <w:rPr>
          <w:rFonts w:hint="eastAsia" w:ascii="宋体" w:hAnsi="宋体" w:cs="宋体"/>
          <w:color w:val="auto"/>
          <w:szCs w:val="21"/>
        </w:rPr>
        <w:t>供应商应仔细阅读</w:t>
      </w:r>
      <w:r>
        <w:rPr>
          <w:rFonts w:hint="eastAsia" w:ascii="宋体" w:hAnsi="宋体" w:cs="宋体"/>
          <w:bCs/>
          <w:color w:val="auto"/>
          <w:szCs w:val="21"/>
        </w:rPr>
        <w:t>磋商</w:t>
      </w:r>
      <w:r>
        <w:rPr>
          <w:rFonts w:hint="eastAsia" w:ascii="宋体" w:hAnsi="宋体" w:cs="宋体"/>
          <w:color w:val="auto"/>
          <w:szCs w:val="21"/>
        </w:rPr>
        <w:t>文件的全部内容，按照</w:t>
      </w:r>
      <w:r>
        <w:rPr>
          <w:rFonts w:hint="eastAsia" w:ascii="宋体" w:hAnsi="宋体" w:cs="宋体"/>
          <w:bCs/>
          <w:color w:val="auto"/>
          <w:szCs w:val="21"/>
        </w:rPr>
        <w:t>磋商</w:t>
      </w:r>
      <w:r>
        <w:rPr>
          <w:rFonts w:hint="eastAsia" w:ascii="宋体" w:hAnsi="宋体" w:cs="宋体"/>
          <w:color w:val="auto"/>
          <w:szCs w:val="21"/>
        </w:rPr>
        <w:t>文件要求编制响应文件。任何对</w:t>
      </w:r>
      <w:r>
        <w:rPr>
          <w:rFonts w:hint="eastAsia" w:ascii="宋体" w:hAnsi="宋体" w:cs="宋体"/>
          <w:bCs/>
          <w:color w:val="auto"/>
          <w:szCs w:val="21"/>
        </w:rPr>
        <w:t>磋商</w:t>
      </w:r>
      <w:r>
        <w:rPr>
          <w:rFonts w:hint="eastAsia" w:ascii="宋体" w:hAnsi="宋体" w:cs="宋体"/>
          <w:color w:val="auto"/>
          <w:szCs w:val="21"/>
        </w:rPr>
        <w:t>文件的忽略或误解不能作为响应文件存在缺陷或瑕疵的理由，其风险由供应商承担。</w:t>
      </w:r>
    </w:p>
    <w:p w14:paraId="6B09AAEE">
      <w:pPr>
        <w:adjustRightInd w:val="0"/>
        <w:snapToGrid w:val="0"/>
        <w:spacing w:line="360" w:lineRule="auto"/>
        <w:rPr>
          <w:rFonts w:ascii="宋体" w:hAnsi="宋体" w:cs="宋体"/>
          <w:b/>
          <w:color w:val="auto"/>
          <w:szCs w:val="21"/>
        </w:rPr>
      </w:pPr>
      <w:r>
        <w:rPr>
          <w:rFonts w:hint="eastAsia" w:ascii="宋体" w:hAnsi="宋体" w:cs="宋体"/>
          <w:b/>
          <w:color w:val="auto"/>
          <w:szCs w:val="21"/>
        </w:rPr>
        <w:t>10.</w:t>
      </w:r>
      <w:r>
        <w:rPr>
          <w:rFonts w:hint="eastAsia" w:ascii="宋体" w:hAnsi="宋体" w:cs="宋体"/>
          <w:b/>
          <w:color w:val="auto"/>
        </w:rPr>
        <w:t xml:space="preserve"> </w:t>
      </w:r>
      <w:r>
        <w:rPr>
          <w:rFonts w:hint="eastAsia" w:ascii="宋体" w:hAnsi="宋体" w:cs="宋体"/>
          <w:b/>
          <w:color w:val="auto"/>
          <w:szCs w:val="21"/>
        </w:rPr>
        <w:t>磋商文件的提供期限</w:t>
      </w:r>
    </w:p>
    <w:p w14:paraId="428C1DFE">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10.1磋商文件的提供期限自开始发出之日起不得少于五个工作日。具体提供期限见</w:t>
      </w:r>
      <w:r>
        <w:rPr>
          <w:rFonts w:hint="eastAsia" w:ascii="宋体" w:hAnsi="宋体" w:cs="宋体"/>
          <w:b/>
          <w:color w:val="auto"/>
          <w:szCs w:val="21"/>
        </w:rPr>
        <w:t>磋商文件前附表</w:t>
      </w:r>
      <w:r>
        <w:rPr>
          <w:rFonts w:hint="eastAsia" w:ascii="宋体" w:hAnsi="宋体" w:cs="宋体"/>
          <w:color w:val="auto"/>
          <w:szCs w:val="21"/>
        </w:rPr>
        <w:t>。</w:t>
      </w:r>
    </w:p>
    <w:p w14:paraId="36517DF6">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10.2供应商应持</w:t>
      </w:r>
      <w:r>
        <w:rPr>
          <w:rFonts w:hint="eastAsia" w:ascii="宋体" w:hAnsi="宋体" w:cs="宋体"/>
          <w:b/>
          <w:color w:val="auto"/>
          <w:szCs w:val="21"/>
        </w:rPr>
        <w:t>磋商文件前附表</w:t>
      </w:r>
      <w:r>
        <w:rPr>
          <w:rFonts w:hint="eastAsia" w:ascii="宋体" w:hAnsi="宋体" w:cs="宋体"/>
          <w:color w:val="auto"/>
          <w:szCs w:val="21"/>
        </w:rPr>
        <w:t>规定的资料领取或购买磋商文件。</w:t>
      </w:r>
    </w:p>
    <w:p w14:paraId="4A5ED08E">
      <w:pPr>
        <w:pStyle w:val="24"/>
        <w:adjustRightInd w:val="0"/>
        <w:snapToGrid w:val="0"/>
        <w:spacing w:line="360" w:lineRule="auto"/>
        <w:rPr>
          <w:rFonts w:hAnsi="宋体" w:cs="宋体"/>
          <w:color w:val="auto"/>
        </w:rPr>
      </w:pPr>
      <w:r>
        <w:rPr>
          <w:rFonts w:hint="eastAsia" w:hAnsi="宋体" w:cs="宋体"/>
          <w:b/>
          <w:color w:val="auto"/>
        </w:rPr>
        <w:t>11.</w:t>
      </w:r>
      <w:r>
        <w:rPr>
          <w:rFonts w:hint="eastAsia" w:hAnsi="宋体" w:cs="宋体"/>
          <w:b/>
          <w:color w:val="auto"/>
          <w:kern w:val="0"/>
        </w:rPr>
        <w:t>提交首次响应文件</w:t>
      </w:r>
      <w:r>
        <w:rPr>
          <w:rFonts w:hint="eastAsia" w:hAnsi="宋体" w:cs="宋体"/>
          <w:b/>
          <w:color w:val="auto"/>
        </w:rPr>
        <w:t>的</w:t>
      </w:r>
      <w:r>
        <w:rPr>
          <w:rFonts w:hint="eastAsia" w:hAnsi="宋体" w:cs="宋体"/>
          <w:b/>
          <w:color w:val="auto"/>
          <w:kern w:val="0"/>
        </w:rPr>
        <w:t>截止</w:t>
      </w:r>
      <w:r>
        <w:rPr>
          <w:rFonts w:hint="eastAsia" w:hAnsi="宋体" w:cs="宋体"/>
          <w:b/>
          <w:color w:val="auto"/>
        </w:rPr>
        <w:t>时间</w:t>
      </w:r>
    </w:p>
    <w:p w14:paraId="28F425B7">
      <w:pPr>
        <w:pStyle w:val="24"/>
        <w:adjustRightInd w:val="0"/>
        <w:snapToGrid w:val="0"/>
        <w:spacing w:line="360" w:lineRule="auto"/>
        <w:ind w:firstLine="420" w:firstLineChars="200"/>
        <w:rPr>
          <w:rFonts w:hAnsi="宋体" w:cs="宋体"/>
          <w:color w:val="auto"/>
        </w:rPr>
      </w:pPr>
      <w:r>
        <w:rPr>
          <w:rFonts w:hint="eastAsia" w:hAnsi="宋体" w:cs="宋体"/>
          <w:color w:val="auto"/>
        </w:rPr>
        <w:t>11.1</w:t>
      </w:r>
      <w:r>
        <w:rPr>
          <w:rFonts w:hint="eastAsia" w:hAnsi="宋体" w:cs="宋体"/>
          <w:color w:val="auto"/>
          <w:kern w:val="0"/>
        </w:rPr>
        <w:t>供应商提交首次响应文件截止</w:t>
      </w:r>
      <w:r>
        <w:rPr>
          <w:rFonts w:hint="eastAsia" w:hAnsi="宋体" w:cs="宋体"/>
          <w:color w:val="auto"/>
        </w:rPr>
        <w:t>时间见</w:t>
      </w:r>
      <w:r>
        <w:rPr>
          <w:rFonts w:hint="eastAsia" w:hAnsi="宋体" w:cs="宋体"/>
          <w:b/>
          <w:color w:val="auto"/>
        </w:rPr>
        <w:t>磋商须知前附表</w:t>
      </w:r>
      <w:r>
        <w:rPr>
          <w:rFonts w:hint="eastAsia" w:hAnsi="宋体" w:cs="宋体"/>
          <w:color w:val="auto"/>
        </w:rPr>
        <w:t>。</w:t>
      </w:r>
    </w:p>
    <w:p w14:paraId="2668C891">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t>12.磋商文件的澄清</w:t>
      </w:r>
      <w:r>
        <w:rPr>
          <w:rFonts w:hint="eastAsia" w:ascii="宋体" w:hAnsi="宋体" w:cs="宋体"/>
          <w:b/>
          <w:color w:val="auto"/>
          <w:kern w:val="0"/>
          <w:szCs w:val="21"/>
          <w:lang w:val="zh-CN"/>
        </w:rPr>
        <w:t>或者</w:t>
      </w:r>
      <w:r>
        <w:rPr>
          <w:rFonts w:hint="eastAsia" w:ascii="宋体" w:hAnsi="宋体" w:cs="宋体"/>
          <w:b/>
          <w:bCs/>
          <w:color w:val="auto"/>
          <w:szCs w:val="21"/>
        </w:rPr>
        <w:t>修改</w:t>
      </w:r>
    </w:p>
    <w:p w14:paraId="554E41D1">
      <w:pPr>
        <w:adjustRightInd w:val="0"/>
        <w:snapToGrid w:val="0"/>
        <w:spacing w:line="360" w:lineRule="auto"/>
        <w:ind w:right="-105" w:rightChars="-50" w:firstLine="420" w:firstLineChars="200"/>
        <w:rPr>
          <w:rFonts w:ascii="宋体" w:hAnsi="宋体" w:cs="宋体"/>
          <w:color w:val="auto"/>
          <w:kern w:val="0"/>
          <w:szCs w:val="21"/>
        </w:rPr>
      </w:pPr>
      <w:r>
        <w:rPr>
          <w:rFonts w:hint="eastAsia" w:ascii="宋体" w:hAnsi="宋体" w:cs="宋体"/>
          <w:color w:val="auto"/>
          <w:szCs w:val="21"/>
        </w:rPr>
        <w:t>12.1在</w:t>
      </w:r>
      <w:r>
        <w:rPr>
          <w:rFonts w:hint="eastAsia" w:ascii="宋体" w:hAnsi="宋体" w:cs="宋体"/>
          <w:color w:val="auto"/>
          <w:kern w:val="0"/>
          <w:szCs w:val="21"/>
        </w:rPr>
        <w:t>提交首次响应文件截止之日前，</w:t>
      </w:r>
      <w:r>
        <w:rPr>
          <w:rFonts w:hint="eastAsia" w:ascii="宋体" w:hAnsi="宋体" w:cs="宋体"/>
          <w:color w:val="auto"/>
          <w:kern w:val="0"/>
          <w:szCs w:val="21"/>
          <w:lang w:eastAsia="zh-CN"/>
        </w:rPr>
        <w:t>采购人</w:t>
      </w:r>
      <w:r>
        <w:rPr>
          <w:rFonts w:hint="eastAsia" w:ascii="宋体" w:hAnsi="宋体" w:cs="宋体"/>
          <w:color w:val="auto"/>
          <w:kern w:val="0"/>
          <w:szCs w:val="21"/>
        </w:rPr>
        <w:t xml:space="preserve">、采购代理机构可以对已发出的磋商文件进行必要的澄清或者修改。 </w:t>
      </w:r>
    </w:p>
    <w:p w14:paraId="1624A8B8">
      <w:pPr>
        <w:adjustRightInd w:val="0"/>
        <w:snapToGrid w:val="0"/>
        <w:spacing w:line="360" w:lineRule="auto"/>
        <w:ind w:right="-105" w:rightChars="-50" w:firstLine="420" w:firstLineChars="200"/>
        <w:rPr>
          <w:rFonts w:ascii="宋体" w:hAnsi="宋体" w:cs="宋体"/>
          <w:color w:val="auto"/>
          <w:kern w:val="0"/>
          <w:szCs w:val="21"/>
        </w:rPr>
      </w:pPr>
      <w:r>
        <w:rPr>
          <w:rFonts w:hint="eastAsia" w:ascii="宋体" w:hAnsi="宋体" w:cs="宋体"/>
          <w:color w:val="auto"/>
          <w:szCs w:val="21"/>
        </w:rPr>
        <w:t>12.2</w:t>
      </w:r>
      <w:r>
        <w:rPr>
          <w:rFonts w:hint="eastAsia" w:ascii="宋体" w:hAnsi="宋体" w:cs="宋体"/>
          <w:color w:val="auto"/>
          <w:kern w:val="0"/>
          <w:szCs w:val="21"/>
        </w:rPr>
        <w:t>澄清或者修改的内容可能影响响应文件编制的，</w:t>
      </w:r>
      <w:r>
        <w:rPr>
          <w:rFonts w:hint="eastAsia" w:ascii="宋体" w:hAnsi="宋体" w:cs="宋体"/>
          <w:color w:val="auto"/>
          <w:kern w:val="0"/>
          <w:szCs w:val="21"/>
          <w:lang w:eastAsia="zh-CN"/>
        </w:rPr>
        <w:t>采购人</w:t>
      </w:r>
      <w:r>
        <w:rPr>
          <w:rFonts w:hint="eastAsia" w:ascii="宋体" w:hAnsi="宋体" w:cs="宋体"/>
          <w:color w:val="auto"/>
          <w:kern w:val="0"/>
          <w:szCs w:val="21"/>
        </w:rPr>
        <w:t>、采购代理机构应当在提交首次响应文件截止之日</w:t>
      </w:r>
      <w:r>
        <w:rPr>
          <w:rFonts w:hint="eastAsia" w:ascii="宋体" w:hAnsi="宋体" w:cs="宋体"/>
          <w:color w:val="auto"/>
          <w:kern w:val="0"/>
          <w:szCs w:val="21"/>
          <w:lang w:val="en-US" w:eastAsia="zh-CN"/>
        </w:rPr>
        <w:t>5</w:t>
      </w:r>
      <w:r>
        <w:rPr>
          <w:rFonts w:hint="eastAsia" w:ascii="宋体" w:hAnsi="宋体" w:cs="宋体"/>
          <w:color w:val="auto"/>
          <w:kern w:val="0"/>
          <w:szCs w:val="21"/>
        </w:rPr>
        <w:t>日前，以书面形式通知所有接收磋商文件的供应商，不足</w:t>
      </w:r>
      <w:r>
        <w:rPr>
          <w:rFonts w:hint="eastAsia" w:ascii="宋体" w:hAnsi="宋体" w:cs="宋体"/>
          <w:color w:val="auto"/>
          <w:kern w:val="0"/>
          <w:szCs w:val="21"/>
          <w:lang w:val="en-US" w:eastAsia="zh-CN"/>
        </w:rPr>
        <w:t>5</w:t>
      </w:r>
      <w:r>
        <w:rPr>
          <w:rFonts w:hint="eastAsia" w:ascii="宋体" w:hAnsi="宋体" w:cs="宋体"/>
          <w:color w:val="auto"/>
          <w:kern w:val="0"/>
          <w:szCs w:val="21"/>
        </w:rPr>
        <w:t>日的，顺延供应商提交首次响应文件截止时间。</w:t>
      </w:r>
    </w:p>
    <w:p w14:paraId="1FC64B25">
      <w:pPr>
        <w:pStyle w:val="24"/>
        <w:adjustRightInd w:val="0"/>
        <w:snapToGrid w:val="0"/>
        <w:spacing w:line="360" w:lineRule="auto"/>
        <w:ind w:firstLine="420" w:firstLineChars="200"/>
        <w:rPr>
          <w:rFonts w:hAnsi="宋体" w:cs="宋体"/>
          <w:color w:val="auto"/>
        </w:rPr>
      </w:pPr>
      <w:r>
        <w:rPr>
          <w:rFonts w:hint="eastAsia" w:hAnsi="宋体" w:cs="宋体"/>
          <w:color w:val="auto"/>
        </w:rPr>
        <w:t>12.3</w:t>
      </w:r>
      <w:r>
        <w:rPr>
          <w:rFonts w:hint="eastAsia" w:hAnsi="宋体" w:cs="宋体"/>
          <w:color w:val="auto"/>
          <w:kern w:val="0"/>
        </w:rPr>
        <w:t>提交首次响应文件截止时间前对磋商文件澄清或者修改内容，为磋商文件的组成部分。</w:t>
      </w:r>
    </w:p>
    <w:p w14:paraId="2C0D2915">
      <w:pPr>
        <w:adjustRightInd w:val="0"/>
        <w:snapToGrid w:val="0"/>
        <w:spacing w:line="360" w:lineRule="auto"/>
        <w:ind w:left="902" w:hanging="902" w:hangingChars="376"/>
        <w:rPr>
          <w:rFonts w:ascii="宋体" w:hAnsi="宋体" w:cs="宋体"/>
          <w:color w:val="auto"/>
          <w:sz w:val="24"/>
        </w:rPr>
      </w:pPr>
      <w:r>
        <w:rPr>
          <w:rFonts w:hint="eastAsia" w:ascii="宋体" w:hAnsi="宋体" w:cs="宋体"/>
          <w:color w:val="auto"/>
          <w:sz w:val="24"/>
        </w:rPr>
        <w:t>三、响应文件</w:t>
      </w:r>
    </w:p>
    <w:p w14:paraId="2DF8D6D6">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t>13.一般要求</w:t>
      </w:r>
    </w:p>
    <w:p w14:paraId="251C20A3">
      <w:pPr>
        <w:adjustRightInd w:val="0"/>
        <w:snapToGrid w:val="0"/>
        <w:spacing w:line="360" w:lineRule="auto"/>
        <w:ind w:firstLine="420" w:firstLineChars="200"/>
        <w:rPr>
          <w:rFonts w:ascii="宋体" w:hAnsi="宋体" w:cs="宋体"/>
          <w:bCs/>
          <w:color w:val="auto"/>
          <w:szCs w:val="21"/>
        </w:rPr>
      </w:pPr>
      <w:r>
        <w:rPr>
          <w:rFonts w:hint="eastAsia" w:ascii="宋体" w:hAnsi="宋体" w:cs="宋体"/>
          <w:bCs/>
          <w:color w:val="auto"/>
          <w:szCs w:val="21"/>
        </w:rPr>
        <w:t>13.1 供应商应仔细阅读磋商文件的所有内容，按磋商文件的要求编制响应文件，并保证所提供的全部资料的真实性，以使其响应文件对磋商文件做出实质性的响应。</w:t>
      </w:r>
    </w:p>
    <w:p w14:paraId="0CA7E73F">
      <w:pPr>
        <w:adjustRightInd w:val="0"/>
        <w:snapToGrid w:val="0"/>
        <w:spacing w:line="360" w:lineRule="auto"/>
        <w:ind w:firstLine="420" w:firstLineChars="200"/>
        <w:rPr>
          <w:rFonts w:ascii="宋体" w:hAnsi="宋体" w:cs="宋体"/>
          <w:bCs/>
          <w:color w:val="auto"/>
          <w:szCs w:val="21"/>
        </w:rPr>
      </w:pPr>
      <w:r>
        <w:rPr>
          <w:rFonts w:hint="eastAsia" w:ascii="宋体" w:hAnsi="宋体" w:cs="宋体"/>
          <w:bCs/>
          <w:color w:val="auto"/>
          <w:szCs w:val="21"/>
        </w:rPr>
        <w:t xml:space="preserve">13.2 </w:t>
      </w:r>
      <w:r>
        <w:rPr>
          <w:rFonts w:hint="eastAsia" w:ascii="宋体" w:hAnsi="宋体" w:cs="宋体"/>
          <w:color w:val="auto"/>
          <w:szCs w:val="21"/>
        </w:rPr>
        <w:t>供应商提交的响应文件及供应商与</w:t>
      </w:r>
      <w:r>
        <w:rPr>
          <w:rFonts w:hint="eastAsia" w:ascii="宋体" w:hAnsi="宋体" w:cs="宋体"/>
          <w:color w:val="auto"/>
          <w:szCs w:val="21"/>
          <w:lang w:eastAsia="zh-CN"/>
        </w:rPr>
        <w:t>采购人</w:t>
      </w:r>
      <w:r>
        <w:rPr>
          <w:rFonts w:hint="eastAsia" w:ascii="宋体" w:hAnsi="宋体" w:cs="宋体"/>
          <w:color w:val="auto"/>
          <w:szCs w:val="21"/>
        </w:rPr>
        <w:t>或采购代理机构、磋商小组就有关磋商的所有来往函电均使用中文。供应商可以提交其他语言的资料，但应附中文注释，在有差异时以中文为准。</w:t>
      </w:r>
    </w:p>
    <w:p w14:paraId="637DC544">
      <w:pPr>
        <w:pStyle w:val="24"/>
        <w:adjustRightInd w:val="0"/>
        <w:snapToGrid w:val="0"/>
        <w:spacing w:line="360" w:lineRule="auto"/>
        <w:ind w:firstLine="420" w:firstLineChars="200"/>
        <w:rPr>
          <w:rFonts w:hAnsi="宋体" w:cs="宋体"/>
          <w:color w:val="auto"/>
        </w:rPr>
      </w:pPr>
      <w:r>
        <w:rPr>
          <w:rFonts w:hint="eastAsia" w:hAnsi="宋体" w:cs="宋体"/>
          <w:bCs/>
          <w:color w:val="auto"/>
        </w:rPr>
        <w:t xml:space="preserve">13.3 </w:t>
      </w:r>
      <w:r>
        <w:rPr>
          <w:rFonts w:hint="eastAsia" w:hAnsi="宋体" w:cs="宋体"/>
          <w:color w:val="auto"/>
        </w:rPr>
        <w:t>计量单位应使用我国法定计量单位，未列明时应默认为我国法定计量单位。</w:t>
      </w:r>
    </w:p>
    <w:p w14:paraId="44AF349D">
      <w:pPr>
        <w:pStyle w:val="24"/>
        <w:adjustRightInd w:val="0"/>
        <w:snapToGrid w:val="0"/>
        <w:spacing w:line="360" w:lineRule="auto"/>
        <w:ind w:firstLine="420" w:firstLineChars="200"/>
        <w:rPr>
          <w:rFonts w:hAnsi="宋体" w:cs="宋体"/>
          <w:color w:val="auto"/>
        </w:rPr>
      </w:pPr>
      <w:r>
        <w:rPr>
          <w:rFonts w:hint="eastAsia" w:hAnsi="宋体" w:cs="宋体"/>
          <w:color w:val="auto"/>
        </w:rPr>
        <w:t>13.4 响应文件应采用书面形式，电报、传真、电子邮件形式的响应文件概不接受。</w:t>
      </w:r>
    </w:p>
    <w:p w14:paraId="3E954782">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13.5 供应商应按磋商文件中提供的响应文件格式填写。</w:t>
      </w:r>
    </w:p>
    <w:p w14:paraId="6A3EDB6A">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t>14.</w:t>
      </w:r>
      <w:r>
        <w:rPr>
          <w:rFonts w:hint="eastAsia" w:ascii="宋体" w:hAnsi="宋体" w:cs="宋体"/>
          <w:b/>
          <w:color w:val="auto"/>
          <w:szCs w:val="21"/>
        </w:rPr>
        <w:t>响应文件</w:t>
      </w:r>
      <w:r>
        <w:rPr>
          <w:rFonts w:hint="eastAsia" w:ascii="宋体" w:hAnsi="宋体" w:cs="宋体"/>
          <w:b/>
          <w:bCs/>
          <w:color w:val="auto"/>
          <w:szCs w:val="21"/>
        </w:rPr>
        <w:t>的组成</w:t>
      </w:r>
    </w:p>
    <w:p w14:paraId="57F3D45E">
      <w:pPr>
        <w:adjustRightInd w:val="0"/>
        <w:snapToGrid w:val="0"/>
        <w:spacing w:line="360" w:lineRule="auto"/>
        <w:ind w:firstLine="420" w:firstLineChars="200"/>
        <w:jc w:val="left"/>
        <w:rPr>
          <w:rFonts w:ascii="宋体" w:hAnsi="宋体" w:cs="宋体"/>
          <w:color w:val="auto"/>
          <w:szCs w:val="21"/>
        </w:rPr>
      </w:pPr>
      <w:r>
        <w:rPr>
          <w:rFonts w:hint="eastAsia" w:ascii="宋体" w:hAnsi="宋体" w:cs="宋体"/>
          <w:color w:val="auto"/>
        </w:rPr>
        <w:t>14.1 响应文件包括下列内容：</w:t>
      </w:r>
      <w:r>
        <w:rPr>
          <w:rFonts w:hint="eastAsia" w:ascii="宋体" w:hAnsi="宋体" w:cs="宋体"/>
          <w:color w:val="auto"/>
          <w:szCs w:val="21"/>
        </w:rPr>
        <w:t xml:space="preserve"> </w:t>
      </w:r>
    </w:p>
    <w:p w14:paraId="49F18959">
      <w:pPr>
        <w:pStyle w:val="24"/>
        <w:adjustRightInd w:val="0"/>
        <w:snapToGrid w:val="0"/>
        <w:spacing w:line="360" w:lineRule="auto"/>
        <w:ind w:firstLine="420" w:firstLineChars="200"/>
        <w:rPr>
          <w:rFonts w:hAnsi="宋体" w:cs="宋体"/>
          <w:color w:val="auto"/>
        </w:rPr>
      </w:pPr>
      <w:r>
        <w:rPr>
          <w:rFonts w:hint="eastAsia" w:hAnsi="宋体" w:cs="宋体"/>
          <w:color w:val="auto"/>
        </w:rPr>
        <w:t>（1）磋商响应声明</w:t>
      </w:r>
    </w:p>
    <w:p w14:paraId="02AD7C3C">
      <w:pPr>
        <w:pStyle w:val="24"/>
        <w:adjustRightInd w:val="0"/>
        <w:snapToGrid w:val="0"/>
        <w:spacing w:line="360" w:lineRule="auto"/>
        <w:ind w:firstLine="420" w:firstLineChars="200"/>
        <w:rPr>
          <w:rFonts w:hAnsi="宋体" w:cs="宋体"/>
          <w:color w:val="auto"/>
        </w:rPr>
      </w:pPr>
      <w:r>
        <w:rPr>
          <w:rFonts w:hint="eastAsia" w:hAnsi="宋体" w:cs="宋体"/>
          <w:color w:val="auto"/>
        </w:rPr>
        <w:t>（2）供应商的资格证明文件</w:t>
      </w:r>
    </w:p>
    <w:p w14:paraId="253F7EA1">
      <w:pPr>
        <w:pStyle w:val="24"/>
        <w:adjustRightInd w:val="0"/>
        <w:snapToGrid w:val="0"/>
        <w:spacing w:line="360" w:lineRule="auto"/>
        <w:ind w:firstLine="420" w:firstLineChars="200"/>
        <w:rPr>
          <w:rFonts w:hAnsi="宋体" w:cs="宋体"/>
          <w:color w:val="auto"/>
        </w:rPr>
      </w:pPr>
      <w:r>
        <w:rPr>
          <w:rFonts w:hint="eastAsia" w:hAnsi="宋体" w:cs="宋体"/>
          <w:color w:val="auto"/>
        </w:rPr>
        <w:t>（3）服务方案说明</w:t>
      </w:r>
    </w:p>
    <w:p w14:paraId="702E2AED">
      <w:pPr>
        <w:pStyle w:val="24"/>
        <w:adjustRightInd w:val="0"/>
        <w:snapToGrid w:val="0"/>
        <w:spacing w:line="360" w:lineRule="auto"/>
        <w:ind w:firstLine="420" w:firstLineChars="200"/>
        <w:rPr>
          <w:rFonts w:hAnsi="宋体" w:cs="宋体"/>
          <w:color w:val="auto"/>
        </w:rPr>
      </w:pPr>
      <w:r>
        <w:rPr>
          <w:rFonts w:hint="eastAsia" w:hAnsi="宋体" w:cs="宋体"/>
          <w:color w:val="auto"/>
        </w:rPr>
        <w:t>（4）技术/商务响应与偏离表</w:t>
      </w:r>
    </w:p>
    <w:p w14:paraId="7CD18AFB">
      <w:pPr>
        <w:pStyle w:val="24"/>
        <w:adjustRightInd w:val="0"/>
        <w:snapToGrid w:val="0"/>
        <w:spacing w:line="360" w:lineRule="auto"/>
        <w:ind w:firstLine="420" w:firstLineChars="200"/>
        <w:rPr>
          <w:rFonts w:hAnsi="宋体" w:cs="宋体"/>
          <w:color w:val="auto"/>
        </w:rPr>
      </w:pPr>
      <w:r>
        <w:rPr>
          <w:rFonts w:hint="eastAsia" w:hAnsi="宋体" w:cs="宋体"/>
          <w:color w:val="auto"/>
        </w:rPr>
        <w:t>（</w:t>
      </w:r>
      <w:r>
        <w:rPr>
          <w:rFonts w:hint="eastAsia" w:hAnsi="宋体" w:cs="宋体"/>
          <w:color w:val="auto"/>
          <w:lang w:val="en-US" w:eastAsia="zh-CN"/>
        </w:rPr>
        <w:t>5</w:t>
      </w:r>
      <w:r>
        <w:rPr>
          <w:rFonts w:hint="eastAsia" w:hAnsi="宋体" w:cs="宋体"/>
          <w:color w:val="auto"/>
        </w:rPr>
        <w:t>）经销或代理或为货物提供售后服务的证明材料</w:t>
      </w:r>
    </w:p>
    <w:p w14:paraId="186AB15C">
      <w:pPr>
        <w:pStyle w:val="24"/>
        <w:adjustRightInd w:val="0"/>
        <w:snapToGrid w:val="0"/>
        <w:spacing w:line="360" w:lineRule="auto"/>
        <w:ind w:firstLine="420" w:firstLineChars="200"/>
        <w:rPr>
          <w:rFonts w:hAnsi="宋体" w:cs="宋体"/>
          <w:color w:val="auto"/>
        </w:rPr>
      </w:pPr>
      <w:r>
        <w:rPr>
          <w:rFonts w:hint="eastAsia" w:hAnsi="宋体" w:cs="宋体"/>
          <w:color w:val="auto"/>
        </w:rPr>
        <w:t>（</w:t>
      </w:r>
      <w:r>
        <w:rPr>
          <w:rFonts w:hint="eastAsia" w:hAnsi="宋体" w:cs="宋体"/>
          <w:color w:val="auto"/>
          <w:lang w:val="en-US" w:eastAsia="zh-CN"/>
        </w:rPr>
        <w:t>6</w:t>
      </w:r>
      <w:r>
        <w:rPr>
          <w:rFonts w:hint="eastAsia" w:hAnsi="宋体" w:cs="宋体"/>
          <w:color w:val="auto"/>
        </w:rPr>
        <w:t>）报价一览表</w:t>
      </w:r>
      <w:r>
        <w:rPr>
          <w:rFonts w:hint="eastAsia" w:hAnsi="宋体" w:cs="宋体"/>
          <w:color w:val="auto"/>
          <w:lang w:eastAsia="zh-CN"/>
        </w:rPr>
        <w:t>、分项价格表</w:t>
      </w:r>
    </w:p>
    <w:p w14:paraId="731FA1EE">
      <w:pPr>
        <w:pStyle w:val="24"/>
        <w:adjustRightInd w:val="0"/>
        <w:snapToGrid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lang w:eastAsia="zh-CN"/>
        </w:rPr>
        <w:t>（</w:t>
      </w:r>
      <w:r>
        <w:rPr>
          <w:rFonts w:hint="eastAsia" w:ascii="宋体" w:hAnsi="宋体" w:eastAsia="宋体" w:cs="宋体"/>
          <w:color w:val="auto"/>
          <w:lang w:val="en-US" w:eastAsia="zh-CN"/>
        </w:rPr>
        <w:t>7</w:t>
      </w:r>
      <w:r>
        <w:rPr>
          <w:rFonts w:hint="eastAsia" w:ascii="宋体" w:hAnsi="宋体" w:eastAsia="宋体" w:cs="宋体"/>
          <w:color w:val="auto"/>
          <w:lang w:eastAsia="zh-CN"/>
        </w:rPr>
        <w:t>）</w:t>
      </w:r>
      <w:r>
        <w:rPr>
          <w:rFonts w:hint="eastAsia" w:ascii="宋体" w:hAnsi="宋体" w:eastAsia="宋体" w:cs="宋体"/>
          <w:color w:val="auto"/>
        </w:rPr>
        <w:t>享受政府采购政策优惠的证明资料和清单表</w:t>
      </w:r>
    </w:p>
    <w:p w14:paraId="21034EBD">
      <w:pPr>
        <w:rPr>
          <w:color w:val="auto"/>
        </w:rPr>
      </w:pPr>
    </w:p>
    <w:p w14:paraId="64878BD8">
      <w:pPr>
        <w:pStyle w:val="24"/>
        <w:adjustRightInd w:val="0"/>
        <w:snapToGrid w:val="0"/>
        <w:spacing w:line="360" w:lineRule="auto"/>
        <w:ind w:firstLine="420" w:firstLineChars="200"/>
        <w:rPr>
          <w:rFonts w:hAnsi="宋体" w:cs="宋体"/>
          <w:color w:val="auto"/>
        </w:rPr>
      </w:pPr>
      <w:r>
        <w:rPr>
          <w:rFonts w:hint="eastAsia" w:hAnsi="宋体" w:cs="宋体"/>
          <w:color w:val="auto"/>
        </w:rPr>
        <w:t>（</w:t>
      </w:r>
      <w:r>
        <w:rPr>
          <w:rFonts w:hint="eastAsia" w:hAnsi="宋体" w:cs="宋体"/>
          <w:color w:val="auto"/>
          <w:lang w:val="en-US" w:eastAsia="zh-CN"/>
        </w:rPr>
        <w:t>8</w:t>
      </w:r>
      <w:r>
        <w:rPr>
          <w:rFonts w:hint="eastAsia" w:hAnsi="宋体" w:cs="宋体"/>
          <w:color w:val="auto"/>
        </w:rPr>
        <w:t>）供应商认为需提供的其他资料</w:t>
      </w:r>
    </w:p>
    <w:p w14:paraId="52E040AB">
      <w:pPr>
        <w:pStyle w:val="24"/>
        <w:adjustRightInd w:val="0"/>
        <w:snapToGrid w:val="0"/>
        <w:spacing w:line="360" w:lineRule="auto"/>
        <w:ind w:firstLine="420" w:firstLineChars="200"/>
        <w:rPr>
          <w:rFonts w:hAnsi="宋体" w:cs="宋体"/>
          <w:color w:val="auto"/>
        </w:rPr>
      </w:pPr>
      <w:r>
        <w:rPr>
          <w:rFonts w:hint="eastAsia" w:hAnsi="宋体" w:cs="宋体"/>
          <w:color w:val="auto"/>
        </w:rPr>
        <w:t>（</w:t>
      </w:r>
      <w:r>
        <w:rPr>
          <w:rFonts w:hint="eastAsia" w:hAnsi="宋体" w:cs="宋体"/>
          <w:color w:val="auto"/>
          <w:lang w:val="en-US" w:eastAsia="zh-CN"/>
        </w:rPr>
        <w:t>9</w:t>
      </w:r>
      <w:r>
        <w:rPr>
          <w:rFonts w:hint="eastAsia" w:hAnsi="宋体" w:cs="宋体"/>
          <w:color w:val="auto"/>
        </w:rPr>
        <w:t>）最后报价</w:t>
      </w:r>
    </w:p>
    <w:p w14:paraId="787373F8">
      <w:pPr>
        <w:adjustRightInd w:val="0"/>
        <w:snapToGrid w:val="0"/>
        <w:spacing w:line="360" w:lineRule="auto"/>
        <w:ind w:firstLine="420" w:firstLineChars="200"/>
        <w:rPr>
          <w:rFonts w:ascii="宋体" w:hAnsi="宋体" w:cs="宋体"/>
          <w:color w:val="auto"/>
        </w:rPr>
      </w:pPr>
      <w:r>
        <w:rPr>
          <w:rFonts w:hint="eastAsia" w:ascii="宋体" w:hAnsi="宋体" w:cs="宋体"/>
          <w:color w:val="auto"/>
        </w:rPr>
        <w:t>14.2在磋商过程中，</w:t>
      </w:r>
      <w:r>
        <w:rPr>
          <w:rFonts w:hint="eastAsia" w:ascii="宋体" w:hAnsi="宋体" w:cs="宋体"/>
          <w:color w:val="auto"/>
          <w:szCs w:val="21"/>
        </w:rPr>
        <w:t>供应商</w:t>
      </w:r>
      <w:r>
        <w:rPr>
          <w:rFonts w:hint="eastAsia" w:ascii="宋体" w:hAnsi="宋体" w:cs="宋体"/>
          <w:color w:val="auto"/>
        </w:rPr>
        <w:t>根据</w:t>
      </w:r>
      <w:r>
        <w:rPr>
          <w:rFonts w:hint="eastAsia" w:ascii="宋体" w:hAnsi="宋体" w:cs="宋体"/>
          <w:color w:val="auto"/>
          <w:kern w:val="0"/>
          <w:szCs w:val="21"/>
        </w:rPr>
        <w:t>磋商小组</w:t>
      </w:r>
      <w:r>
        <w:rPr>
          <w:rFonts w:hint="eastAsia" w:ascii="宋体" w:hAnsi="宋体" w:cs="宋体"/>
          <w:bCs/>
          <w:color w:val="auto"/>
          <w:szCs w:val="21"/>
        </w:rPr>
        <w:t>书面形式要求</w:t>
      </w:r>
      <w:r>
        <w:rPr>
          <w:rFonts w:hint="eastAsia" w:ascii="宋体" w:hAnsi="宋体" w:cs="宋体"/>
          <w:color w:val="auto"/>
          <w:kern w:val="0"/>
          <w:szCs w:val="21"/>
        </w:rPr>
        <w:t>提交的</w:t>
      </w:r>
      <w:r>
        <w:rPr>
          <w:rFonts w:hint="eastAsia" w:ascii="宋体" w:hAnsi="宋体" w:cs="宋体"/>
          <w:color w:val="auto"/>
        </w:rPr>
        <w:t>最后报价（或者</w:t>
      </w:r>
      <w:r>
        <w:rPr>
          <w:rFonts w:hint="eastAsia" w:ascii="宋体" w:hAnsi="宋体" w:cs="宋体"/>
          <w:bCs/>
          <w:color w:val="auto"/>
          <w:szCs w:val="21"/>
        </w:rPr>
        <w:t>重</w:t>
      </w:r>
      <w:r>
        <w:rPr>
          <w:rFonts w:hint="eastAsia" w:ascii="宋体" w:hAnsi="宋体" w:cs="宋体"/>
          <w:color w:val="auto"/>
          <w:kern w:val="0"/>
          <w:szCs w:val="21"/>
        </w:rPr>
        <w:t>新提交的响应文件和</w:t>
      </w:r>
      <w:r>
        <w:rPr>
          <w:rFonts w:hint="eastAsia" w:ascii="宋体" w:hAnsi="宋体" w:cs="宋体"/>
          <w:color w:val="auto"/>
        </w:rPr>
        <w:t>最后报价)是</w:t>
      </w:r>
      <w:r>
        <w:rPr>
          <w:rFonts w:hint="eastAsia" w:ascii="宋体" w:hAnsi="宋体" w:cs="宋体"/>
          <w:color w:val="auto"/>
          <w:szCs w:val="21"/>
        </w:rPr>
        <w:t>响应文件</w:t>
      </w:r>
      <w:r>
        <w:rPr>
          <w:rFonts w:hint="eastAsia" w:ascii="宋体" w:hAnsi="宋体" w:cs="宋体"/>
          <w:color w:val="auto"/>
        </w:rPr>
        <w:t>的有效组成部分。</w:t>
      </w:r>
    </w:p>
    <w:p w14:paraId="76B41DDF">
      <w:pPr>
        <w:adjustRightInd w:val="0"/>
        <w:snapToGrid w:val="0"/>
        <w:spacing w:line="360" w:lineRule="auto"/>
        <w:ind w:firstLine="420" w:firstLineChars="200"/>
        <w:rPr>
          <w:rFonts w:ascii="宋体" w:hAnsi="宋体" w:cs="宋体"/>
          <w:b/>
          <w:color w:val="auto"/>
        </w:rPr>
      </w:pPr>
      <w:r>
        <w:rPr>
          <w:rFonts w:hint="eastAsia" w:ascii="宋体" w:hAnsi="宋体" w:cs="宋体"/>
          <w:color w:val="auto"/>
        </w:rPr>
        <w:t>14.3</w:t>
      </w:r>
      <w:r>
        <w:rPr>
          <w:rFonts w:hint="eastAsia" w:ascii="宋体" w:hAnsi="宋体" w:cs="宋体"/>
          <w:color w:val="auto"/>
          <w:kern w:val="0"/>
          <w:szCs w:val="21"/>
        </w:rPr>
        <w:t>磋商文件规定可能发生实质性变动的，供应商应当在</w:t>
      </w:r>
      <w:r>
        <w:rPr>
          <w:rFonts w:hint="eastAsia" w:ascii="宋体" w:hAnsi="宋体" w:cs="宋体"/>
          <w:color w:val="auto"/>
        </w:rPr>
        <w:t>《技术/商务响应与偏离表》中对应内容注明。</w:t>
      </w:r>
    </w:p>
    <w:p w14:paraId="474C901B">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rPr>
        <w:t>14.4</w:t>
      </w:r>
      <w:r>
        <w:rPr>
          <w:rFonts w:hint="eastAsia" w:ascii="宋体" w:hAnsi="宋体" w:cs="宋体"/>
          <w:color w:val="auto"/>
          <w:szCs w:val="21"/>
        </w:rPr>
        <w:t>根据《政府采购法》第四十二条的规定，供应商无论成交与否，其响应文件不予退还。</w:t>
      </w:r>
    </w:p>
    <w:p w14:paraId="519CF825">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t>15.报价</w:t>
      </w:r>
    </w:p>
    <w:p w14:paraId="4D448591">
      <w:pPr>
        <w:adjustRightInd w:val="0"/>
        <w:snapToGrid w:val="0"/>
        <w:spacing w:line="360" w:lineRule="auto"/>
        <w:ind w:firstLine="420" w:firstLineChars="200"/>
        <w:rPr>
          <w:rFonts w:hAnsi="宋体" w:cs="宋体"/>
          <w:color w:val="auto"/>
        </w:rPr>
      </w:pPr>
      <w:r>
        <w:rPr>
          <w:rFonts w:hint="eastAsia" w:hAnsi="宋体" w:cs="宋体"/>
          <w:color w:val="auto"/>
        </w:rPr>
        <w:t>15.1采购项目预算或其计算方法见</w:t>
      </w:r>
      <w:r>
        <w:rPr>
          <w:rFonts w:hint="eastAsia" w:hAnsi="宋体" w:cs="宋体"/>
          <w:b/>
          <w:color w:val="auto"/>
        </w:rPr>
        <w:t>磋商须知前附表</w:t>
      </w:r>
      <w:r>
        <w:rPr>
          <w:rFonts w:hint="eastAsia" w:hAnsi="宋体" w:cs="宋体"/>
          <w:color w:val="auto"/>
        </w:rPr>
        <w:t>。</w:t>
      </w:r>
      <w:r>
        <w:rPr>
          <w:rFonts w:hint="eastAsia" w:ascii="宋体" w:hAnsi="宋体"/>
          <w:color w:val="auto"/>
          <w:sz w:val="21"/>
          <w:szCs w:val="21"/>
          <w:highlight w:val="none"/>
        </w:rPr>
        <w:t>供应商应当根据磋商文件要求和范围，以</w:t>
      </w:r>
      <w:r>
        <w:rPr>
          <w:rFonts w:hint="eastAsia" w:ascii="宋体" w:hAnsi="宋体"/>
          <w:bCs/>
          <w:color w:val="auto"/>
          <w:sz w:val="21"/>
          <w:szCs w:val="21"/>
          <w:highlight w:val="none"/>
        </w:rPr>
        <w:t>人民币</w:t>
      </w:r>
      <w:r>
        <w:rPr>
          <w:rFonts w:hint="eastAsia" w:ascii="宋体" w:hAnsi="宋体"/>
          <w:color w:val="auto"/>
          <w:sz w:val="21"/>
          <w:szCs w:val="21"/>
          <w:highlight w:val="none"/>
        </w:rPr>
        <w:t>报价，以元为单位，保留小数点后两位。</w:t>
      </w:r>
    </w:p>
    <w:p w14:paraId="1ECBDCE6">
      <w:pPr>
        <w:pStyle w:val="161"/>
        <w:adjustRightInd w:val="0"/>
        <w:snapToGrid w:val="0"/>
        <w:spacing w:line="360" w:lineRule="auto"/>
        <w:ind w:firstLine="420" w:firstLineChars="200"/>
        <w:rPr>
          <w:rFonts w:ascii="宋体" w:hAnsi="宋体" w:cs="宋体"/>
          <w:color w:val="auto"/>
        </w:rPr>
      </w:pPr>
      <w:r>
        <w:rPr>
          <w:rFonts w:hint="eastAsia" w:ascii="宋体" w:hAnsi="宋体" w:cs="宋体"/>
          <w:color w:val="auto"/>
        </w:rPr>
        <w:t>15.2供应商应按第五章 响应文件组成格式填写。</w:t>
      </w:r>
    </w:p>
    <w:p w14:paraId="28C25547">
      <w:pPr>
        <w:pStyle w:val="24"/>
        <w:adjustRightInd w:val="0"/>
        <w:snapToGrid w:val="0"/>
        <w:spacing w:line="360" w:lineRule="auto"/>
        <w:ind w:firstLine="420" w:firstLineChars="200"/>
        <w:rPr>
          <w:rFonts w:hAnsi="宋体" w:cs="宋体"/>
          <w:color w:val="auto"/>
        </w:rPr>
      </w:pPr>
      <w:r>
        <w:rPr>
          <w:rFonts w:hint="eastAsia" w:hAnsi="宋体" w:cs="宋体"/>
          <w:color w:val="auto"/>
        </w:rPr>
        <w:t>15.3响应文件中标明的价格在合同执行过程中是固定不变的，不得以任何理由予以变更。以可变动价格提交的报价将被认为是非实质响应而被拒绝。</w:t>
      </w:r>
    </w:p>
    <w:p w14:paraId="1AC75837">
      <w:pPr>
        <w:pStyle w:val="24"/>
        <w:adjustRightInd w:val="0"/>
        <w:snapToGrid w:val="0"/>
        <w:spacing w:line="360" w:lineRule="auto"/>
        <w:ind w:firstLine="420" w:firstLineChars="200"/>
        <w:rPr>
          <w:rFonts w:hAnsi="宋体" w:cs="宋体"/>
          <w:color w:val="auto"/>
        </w:rPr>
      </w:pPr>
      <w:r>
        <w:rPr>
          <w:rFonts w:hint="eastAsia" w:hAnsi="宋体" w:cs="宋体"/>
          <w:color w:val="auto"/>
        </w:rPr>
        <w:t>15.4</w:t>
      </w:r>
      <w:r>
        <w:rPr>
          <w:rFonts w:hint="eastAsia" w:hAnsi="宋体" w:cs="宋体"/>
          <w:color w:val="auto"/>
          <w:kern w:val="0"/>
          <w:lang w:val="zh-CN"/>
        </w:rPr>
        <w:t>供应商</w:t>
      </w:r>
      <w:r>
        <w:rPr>
          <w:rFonts w:hint="eastAsia" w:hAnsi="宋体" w:cs="宋体"/>
          <w:color w:val="auto"/>
        </w:rPr>
        <w:t>的报价不得超过采购项目预算，采购项目预算或其计算方法见</w:t>
      </w:r>
      <w:r>
        <w:rPr>
          <w:rFonts w:hint="eastAsia" w:hAnsi="宋体" w:cs="宋体"/>
          <w:b/>
          <w:color w:val="auto"/>
        </w:rPr>
        <w:t>磋商须知前附表</w:t>
      </w:r>
      <w:r>
        <w:rPr>
          <w:rFonts w:hint="eastAsia" w:hAnsi="宋体" w:cs="宋体"/>
          <w:color w:val="auto"/>
        </w:rPr>
        <w:t>。</w:t>
      </w:r>
    </w:p>
    <w:p w14:paraId="0A1A9E4E">
      <w:pPr>
        <w:pStyle w:val="24"/>
        <w:adjustRightInd w:val="0"/>
        <w:snapToGrid w:val="0"/>
        <w:spacing w:line="360" w:lineRule="auto"/>
        <w:rPr>
          <w:rFonts w:hAnsi="宋体" w:cs="宋体"/>
          <w:b/>
          <w:color w:val="auto"/>
        </w:rPr>
      </w:pPr>
      <w:r>
        <w:rPr>
          <w:rFonts w:hint="eastAsia" w:hAnsi="宋体" w:cs="宋体"/>
          <w:b/>
          <w:color w:val="auto"/>
        </w:rPr>
        <w:t>16.供应商符合磋商文件规定的证明文件</w:t>
      </w:r>
    </w:p>
    <w:p w14:paraId="4C2BB7B3">
      <w:pPr>
        <w:adjustRightInd w:val="0"/>
        <w:snapToGrid w:val="0"/>
        <w:spacing w:line="360" w:lineRule="auto"/>
        <w:ind w:firstLine="420" w:firstLineChars="200"/>
        <w:jc w:val="left"/>
        <w:rPr>
          <w:rFonts w:ascii="宋体" w:hAnsi="宋体" w:cs="宋体"/>
          <w:color w:val="auto"/>
        </w:rPr>
      </w:pPr>
      <w:r>
        <w:rPr>
          <w:rFonts w:hint="eastAsia" w:ascii="宋体" w:hAnsi="宋体" w:cs="宋体"/>
          <w:color w:val="auto"/>
        </w:rPr>
        <w:t>16.1供应商应提交满足本章第3.1款规定的资格条件要求的证明文件，该证明文件作为响应文件的一部分。</w:t>
      </w:r>
    </w:p>
    <w:p w14:paraId="731E3EF9">
      <w:pPr>
        <w:adjustRightInd w:val="0"/>
        <w:snapToGrid w:val="0"/>
        <w:spacing w:line="360" w:lineRule="auto"/>
        <w:ind w:firstLine="420" w:firstLineChars="200"/>
        <w:jc w:val="left"/>
        <w:rPr>
          <w:rFonts w:ascii="宋体" w:hAnsi="宋体" w:cs="宋体"/>
          <w:color w:val="auto"/>
        </w:rPr>
      </w:pPr>
      <w:r>
        <w:rPr>
          <w:rFonts w:hint="eastAsia" w:ascii="宋体" w:hAnsi="宋体" w:cs="宋体"/>
          <w:color w:val="auto"/>
        </w:rPr>
        <w:t>16.2如果供应商为联合体，则应提交联合体各方资格证明文件、联合体协议。否则，在评审时将其视为无效响应。</w:t>
      </w:r>
    </w:p>
    <w:p w14:paraId="493FF077">
      <w:pPr>
        <w:adjustRightInd w:val="0"/>
        <w:snapToGrid w:val="0"/>
        <w:spacing w:before="156"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16.3 除</w:t>
      </w:r>
      <w:r>
        <w:rPr>
          <w:rFonts w:hint="eastAsia" w:ascii="宋体" w:hAnsi="宋体" w:cs="宋体"/>
          <w:b/>
          <w:color w:val="auto"/>
          <w:szCs w:val="21"/>
        </w:rPr>
        <w:t>磋商须知前附表</w:t>
      </w:r>
      <w:r>
        <w:rPr>
          <w:rFonts w:hint="eastAsia" w:ascii="宋体" w:hAnsi="宋体" w:cs="宋体"/>
          <w:color w:val="auto"/>
          <w:szCs w:val="21"/>
        </w:rPr>
        <w:t>另有规定外，供应商提供的货物及服务不是供应商制造或拥有的，则必须提供经销、或代理采购货物、或采购货物提供售后服务的证明文件。</w:t>
      </w:r>
    </w:p>
    <w:p w14:paraId="7CF9EBFF">
      <w:pPr>
        <w:adjustRightInd w:val="0"/>
        <w:snapToGrid w:val="0"/>
        <w:spacing w:before="156" w:beforeLines="50" w:line="360" w:lineRule="auto"/>
        <w:jc w:val="left"/>
        <w:rPr>
          <w:rFonts w:ascii="宋体" w:hAnsi="宋体" w:cs="宋体"/>
          <w:b/>
          <w:color w:val="auto"/>
          <w:szCs w:val="21"/>
        </w:rPr>
      </w:pPr>
      <w:r>
        <w:rPr>
          <w:rFonts w:hint="eastAsia" w:ascii="宋体" w:hAnsi="宋体" w:cs="宋体"/>
          <w:b/>
          <w:color w:val="auto"/>
          <w:szCs w:val="21"/>
        </w:rPr>
        <w:t>17．样品提供</w:t>
      </w:r>
    </w:p>
    <w:p w14:paraId="28608DC0">
      <w:pPr>
        <w:adjustRightInd w:val="0"/>
        <w:snapToGrid w:val="0"/>
        <w:spacing w:before="156"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 xml:space="preserve">17.1 </w:t>
      </w:r>
      <w:r>
        <w:rPr>
          <w:rFonts w:hint="eastAsia" w:ascii="宋体" w:hAnsi="宋体" w:cs="宋体"/>
          <w:b/>
          <w:color w:val="auto"/>
        </w:rPr>
        <w:t>磋商须知前附表</w:t>
      </w:r>
      <w:r>
        <w:rPr>
          <w:rFonts w:hint="eastAsia" w:ascii="宋体" w:hAnsi="宋体" w:cs="宋体"/>
          <w:color w:val="auto"/>
          <w:szCs w:val="21"/>
        </w:rPr>
        <w:t>规定</w:t>
      </w:r>
      <w:r>
        <w:rPr>
          <w:rFonts w:hint="eastAsia" w:ascii="宋体" w:hAnsi="宋体" w:cs="宋体"/>
          <w:bCs/>
          <w:color w:val="auto"/>
        </w:rPr>
        <w:t>供应商</w:t>
      </w:r>
      <w:r>
        <w:rPr>
          <w:rFonts w:hint="eastAsia" w:ascii="宋体" w:hAnsi="宋体" w:cs="宋体"/>
          <w:color w:val="auto"/>
          <w:szCs w:val="21"/>
        </w:rPr>
        <w:t>在</w:t>
      </w:r>
      <w:r>
        <w:rPr>
          <w:rFonts w:hint="eastAsia" w:ascii="宋体" w:hAnsi="宋体" w:cs="宋体"/>
          <w:color w:val="auto"/>
        </w:rPr>
        <w:t>磋商</w:t>
      </w:r>
      <w:r>
        <w:rPr>
          <w:rFonts w:hint="eastAsia" w:ascii="宋体" w:hAnsi="宋体" w:cs="宋体"/>
          <w:color w:val="auto"/>
          <w:szCs w:val="21"/>
        </w:rPr>
        <w:t>时提供样品的，</w:t>
      </w:r>
      <w:r>
        <w:rPr>
          <w:rFonts w:hint="eastAsia" w:ascii="宋体" w:hAnsi="宋体" w:cs="宋体"/>
          <w:bCs/>
          <w:color w:val="auto"/>
        </w:rPr>
        <w:t>供应商</w:t>
      </w:r>
      <w:r>
        <w:rPr>
          <w:rFonts w:hint="eastAsia" w:ascii="宋体" w:hAnsi="宋体" w:cs="宋体"/>
          <w:color w:val="auto"/>
          <w:szCs w:val="21"/>
        </w:rPr>
        <w:t>有以下情形之一的，在评审时将其视为无效响应。</w:t>
      </w:r>
    </w:p>
    <w:p w14:paraId="51EAB2B4">
      <w:pPr>
        <w:adjustRightInd w:val="0"/>
        <w:snapToGrid w:val="0"/>
        <w:spacing w:before="156"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（1）未在</w:t>
      </w:r>
      <w:r>
        <w:rPr>
          <w:rFonts w:hint="eastAsia" w:ascii="宋体" w:hAnsi="宋体" w:cs="宋体"/>
          <w:b/>
          <w:color w:val="auto"/>
        </w:rPr>
        <w:t>磋商须知前附表</w:t>
      </w:r>
      <w:r>
        <w:rPr>
          <w:rFonts w:hint="eastAsia" w:ascii="宋体" w:hAnsi="宋体" w:cs="宋体"/>
          <w:color w:val="auto"/>
          <w:szCs w:val="21"/>
        </w:rPr>
        <w:t>规定的提交时间、地点提交的；</w:t>
      </w:r>
    </w:p>
    <w:p w14:paraId="44F0A285">
      <w:pPr>
        <w:adjustRightInd w:val="0"/>
        <w:snapToGrid w:val="0"/>
        <w:spacing w:before="156"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（2）</w:t>
      </w:r>
      <w:r>
        <w:rPr>
          <w:rFonts w:hint="eastAsia" w:ascii="宋体" w:hAnsi="宋体" w:cs="宋体"/>
          <w:bCs/>
          <w:color w:val="auto"/>
        </w:rPr>
        <w:t>供应商</w:t>
      </w:r>
      <w:r>
        <w:rPr>
          <w:rFonts w:hint="eastAsia" w:ascii="宋体" w:hAnsi="宋体" w:cs="宋体"/>
          <w:color w:val="auto"/>
          <w:szCs w:val="21"/>
        </w:rPr>
        <w:t>提供的样品与响应文件中提供样品的型号、规格不一致的。</w:t>
      </w:r>
    </w:p>
    <w:p w14:paraId="233F6097">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t>18.</w:t>
      </w:r>
      <w:r>
        <w:rPr>
          <w:rFonts w:hint="eastAsia" w:ascii="宋体" w:hAnsi="宋体" w:cs="宋体"/>
          <w:color w:val="auto"/>
        </w:rPr>
        <w:t xml:space="preserve"> </w:t>
      </w:r>
      <w:r>
        <w:rPr>
          <w:rFonts w:hint="eastAsia" w:ascii="宋体" w:hAnsi="宋体" w:cs="宋体"/>
          <w:b/>
          <w:bCs/>
          <w:color w:val="auto"/>
          <w:szCs w:val="21"/>
        </w:rPr>
        <w:t>磋商保证金</w:t>
      </w:r>
    </w:p>
    <w:p w14:paraId="37D604B7">
      <w:pPr>
        <w:pStyle w:val="24"/>
        <w:adjustRightInd w:val="0"/>
        <w:snapToGrid w:val="0"/>
        <w:spacing w:line="360" w:lineRule="auto"/>
        <w:ind w:firstLine="420" w:firstLineChars="200"/>
        <w:rPr>
          <w:rFonts w:hAnsi="宋体" w:cs="宋体"/>
          <w:bCs/>
          <w:color w:val="auto"/>
        </w:rPr>
      </w:pPr>
      <w:r>
        <w:rPr>
          <w:rFonts w:hint="eastAsia" w:hAnsi="宋体" w:cs="宋体"/>
          <w:color w:val="auto"/>
        </w:rPr>
        <w:t>18.1</w:t>
      </w:r>
      <w:r>
        <w:rPr>
          <w:rFonts w:hint="eastAsia" w:hAnsi="宋体" w:cs="宋体"/>
          <w:b/>
          <w:color w:val="auto"/>
        </w:rPr>
        <w:t>磋商须知前附表</w:t>
      </w:r>
      <w:r>
        <w:rPr>
          <w:rFonts w:hint="eastAsia" w:hAnsi="宋体" w:cs="宋体"/>
          <w:color w:val="auto"/>
        </w:rPr>
        <w:t>规定交纳磋商</w:t>
      </w:r>
      <w:r>
        <w:rPr>
          <w:rFonts w:hint="eastAsia" w:hAnsi="宋体" w:cs="宋体"/>
          <w:bCs/>
          <w:color w:val="auto"/>
        </w:rPr>
        <w:t>保证金的</w:t>
      </w:r>
      <w:r>
        <w:rPr>
          <w:rFonts w:hint="eastAsia" w:hAnsi="宋体" w:cs="宋体"/>
          <w:color w:val="auto"/>
        </w:rPr>
        <w:t>，应按</w:t>
      </w:r>
      <w:r>
        <w:rPr>
          <w:rFonts w:hint="eastAsia" w:hAnsi="宋体" w:cs="宋体"/>
          <w:b/>
          <w:color w:val="auto"/>
        </w:rPr>
        <w:t>磋商须知前附表</w:t>
      </w:r>
      <w:r>
        <w:rPr>
          <w:rFonts w:hint="eastAsia" w:hAnsi="宋体" w:cs="宋体"/>
          <w:color w:val="auto"/>
        </w:rPr>
        <w:t>规定的磋商</w:t>
      </w:r>
      <w:r>
        <w:rPr>
          <w:rFonts w:hint="eastAsia" w:hAnsi="宋体" w:cs="宋体"/>
          <w:bCs/>
          <w:color w:val="auto"/>
        </w:rPr>
        <w:t>保证金形式交纳，不得以现金方式交纳</w:t>
      </w:r>
      <w:r>
        <w:rPr>
          <w:rFonts w:hint="eastAsia" w:hAnsi="宋体" w:cs="宋体"/>
          <w:color w:val="auto"/>
        </w:rPr>
        <w:t>，在</w:t>
      </w:r>
      <w:r>
        <w:rPr>
          <w:rFonts w:hint="eastAsia" w:hAnsi="宋体" w:cs="宋体"/>
          <w:color w:val="auto"/>
          <w:kern w:val="0"/>
        </w:rPr>
        <w:t>提交首次响应文件截止时间</w:t>
      </w:r>
      <w:r>
        <w:rPr>
          <w:rFonts w:hint="eastAsia" w:hAnsi="宋体" w:cs="宋体"/>
          <w:color w:val="auto"/>
        </w:rPr>
        <w:t>前，</w:t>
      </w:r>
      <w:r>
        <w:rPr>
          <w:rFonts w:hint="eastAsia" w:hAnsi="宋体" w:cs="宋体"/>
          <w:bCs/>
          <w:color w:val="auto"/>
        </w:rPr>
        <w:t>向采购代理机构交纳不超过</w:t>
      </w:r>
      <w:r>
        <w:rPr>
          <w:rFonts w:hint="eastAsia" w:hAnsi="宋体" w:cs="宋体"/>
          <w:color w:val="auto"/>
          <w:kern w:val="0"/>
          <w:lang w:val="zh-CN"/>
        </w:rPr>
        <w:t>采购项目预算2﹪</w:t>
      </w:r>
      <w:r>
        <w:rPr>
          <w:rFonts w:hint="eastAsia" w:hAnsi="宋体" w:cs="宋体"/>
          <w:bCs/>
          <w:color w:val="auto"/>
        </w:rPr>
        <w:t>的磋商保证金（数额采用四舍五入，计算至元)</w:t>
      </w:r>
      <w:r>
        <w:rPr>
          <w:rFonts w:hint="eastAsia" w:hAnsi="宋体" w:cs="宋体"/>
          <w:color w:val="auto"/>
        </w:rPr>
        <w:t>。磋商</w:t>
      </w:r>
      <w:r>
        <w:rPr>
          <w:rFonts w:hint="eastAsia" w:hAnsi="宋体" w:cs="宋体"/>
          <w:bCs/>
          <w:color w:val="auto"/>
        </w:rPr>
        <w:t>保证金有效期应当与</w:t>
      </w:r>
      <w:r>
        <w:rPr>
          <w:rFonts w:hint="eastAsia" w:hAnsi="宋体" w:cs="宋体"/>
          <w:color w:val="auto"/>
        </w:rPr>
        <w:t>本章第20.1</w:t>
      </w:r>
      <w:r>
        <w:rPr>
          <w:rFonts w:hint="eastAsia" w:hAnsi="宋体" w:cs="宋体"/>
          <w:color w:val="auto"/>
          <w:kern w:val="0"/>
          <w:lang w:val="zh-CN"/>
        </w:rPr>
        <w:t>款</w:t>
      </w:r>
      <w:r>
        <w:rPr>
          <w:rFonts w:hint="eastAsia" w:hAnsi="宋体" w:cs="宋体"/>
          <w:color w:val="auto"/>
        </w:rPr>
        <w:t>规定的</w:t>
      </w:r>
      <w:r>
        <w:rPr>
          <w:rFonts w:hint="eastAsia" w:hAnsi="宋体" w:cs="宋体"/>
          <w:bCs/>
          <w:color w:val="auto"/>
        </w:rPr>
        <w:t>响应文件有效期一致。</w:t>
      </w:r>
    </w:p>
    <w:p w14:paraId="30A36BB4">
      <w:pPr>
        <w:adjustRightInd w:val="0"/>
        <w:snapToGrid w:val="0"/>
        <w:spacing w:line="360" w:lineRule="auto"/>
        <w:ind w:firstLine="420" w:firstLineChars="200"/>
        <w:rPr>
          <w:rFonts w:ascii="宋体" w:hAnsi="宋体" w:cs="宋体"/>
          <w:b/>
          <w:color w:val="auto"/>
          <w:szCs w:val="21"/>
        </w:rPr>
      </w:pPr>
      <w:r>
        <w:rPr>
          <w:rFonts w:hint="eastAsia" w:ascii="宋体" w:hAnsi="宋体" w:cs="宋体"/>
          <w:color w:val="auto"/>
          <w:szCs w:val="21"/>
        </w:rPr>
        <w:t>18.2</w:t>
      </w:r>
      <w:r>
        <w:rPr>
          <w:rFonts w:hint="eastAsia" w:ascii="宋体" w:hAnsi="宋体" w:cs="宋体"/>
          <w:color w:val="auto"/>
          <w:kern w:val="0"/>
          <w:szCs w:val="21"/>
          <w:lang w:val="zh-CN"/>
        </w:rPr>
        <w:t>供应商为联合体的，可以由联合体中的一方或者共同交纳磋商保证金，其交纳的磋商保证金，对联合体各方均具有约束力。</w:t>
      </w:r>
    </w:p>
    <w:p w14:paraId="616137F8">
      <w:pPr>
        <w:pStyle w:val="24"/>
        <w:adjustRightInd w:val="0"/>
        <w:snapToGrid w:val="0"/>
        <w:spacing w:line="360" w:lineRule="auto"/>
        <w:ind w:firstLine="420" w:firstLineChars="200"/>
        <w:rPr>
          <w:rFonts w:hAnsi="宋体" w:cs="宋体"/>
          <w:color w:val="auto"/>
        </w:rPr>
      </w:pPr>
      <w:r>
        <w:rPr>
          <w:rFonts w:hint="eastAsia" w:hAnsi="宋体" w:cs="宋体"/>
          <w:color w:val="auto"/>
        </w:rPr>
        <w:t>18.3供应商未按照磋商文件要求提交磋商保证金的，响应无效。</w:t>
      </w:r>
    </w:p>
    <w:p w14:paraId="5BF0CF7F">
      <w:pPr>
        <w:pStyle w:val="24"/>
        <w:tabs>
          <w:tab w:val="left" w:pos="6300"/>
        </w:tabs>
        <w:adjustRightInd w:val="0"/>
        <w:snapToGrid w:val="0"/>
        <w:spacing w:line="360" w:lineRule="auto"/>
        <w:ind w:firstLine="420" w:firstLineChars="200"/>
        <w:rPr>
          <w:rFonts w:hAnsi="宋体" w:cs="宋体"/>
          <w:color w:val="auto"/>
        </w:rPr>
      </w:pPr>
      <w:r>
        <w:rPr>
          <w:rFonts w:hint="eastAsia" w:hAnsi="宋体" w:cs="宋体"/>
          <w:color w:val="auto"/>
        </w:rPr>
        <w:t>18.4采购代理机构在成交通知书发出后5个工作日内退还未成交供应商的磋商保证金；在采购合同签订后5个工作日内退还成交供应商的磋商保证金，但因供应商自身原因导致无法及时退还的除外。</w:t>
      </w:r>
    </w:p>
    <w:p w14:paraId="69D9F9FD">
      <w:pPr>
        <w:pStyle w:val="24"/>
        <w:adjustRightInd w:val="0"/>
        <w:snapToGrid w:val="0"/>
        <w:spacing w:line="360" w:lineRule="auto"/>
        <w:ind w:firstLine="420" w:firstLineChars="200"/>
        <w:rPr>
          <w:rFonts w:hAnsi="宋体" w:cs="宋体"/>
          <w:color w:val="auto"/>
          <w:kern w:val="0"/>
        </w:rPr>
      </w:pPr>
      <w:r>
        <w:rPr>
          <w:rFonts w:hint="eastAsia" w:hAnsi="宋体" w:cs="宋体"/>
          <w:color w:val="auto"/>
        </w:rPr>
        <w:t xml:space="preserve">18.5 </w:t>
      </w:r>
      <w:r>
        <w:rPr>
          <w:rFonts w:hint="eastAsia" w:hAnsi="宋体" w:cs="宋体"/>
          <w:color w:val="auto"/>
          <w:kern w:val="0"/>
        </w:rPr>
        <w:t>有下列情形之一的，磋商保证金不予退还，并上缴本级财政国库：</w:t>
      </w:r>
    </w:p>
    <w:p w14:paraId="38FA599A">
      <w:pPr>
        <w:widowControl/>
        <w:adjustRightInd w:val="0"/>
        <w:snapToGrid w:val="0"/>
        <w:spacing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（1）供应商在提交首次响应文件截止时间后撤回响应文件的；</w:t>
      </w:r>
    </w:p>
    <w:p w14:paraId="46647ACA">
      <w:pPr>
        <w:widowControl/>
        <w:adjustRightInd w:val="0"/>
        <w:snapToGrid w:val="0"/>
        <w:spacing w:line="360" w:lineRule="auto"/>
        <w:ind w:firstLine="420" w:firstLineChars="200"/>
        <w:jc w:val="left"/>
        <w:rPr>
          <w:rFonts w:ascii="宋体" w:hAnsi="宋体" w:cs="宋体"/>
          <w:color w:val="auto"/>
          <w:kern w:val="0"/>
        </w:rPr>
      </w:pPr>
      <w:r>
        <w:rPr>
          <w:rFonts w:hint="eastAsia" w:ascii="宋体" w:hAnsi="宋体" w:cs="宋体"/>
          <w:color w:val="auto"/>
          <w:kern w:val="0"/>
        </w:rPr>
        <w:t>（2）供应商在响应文件中提供虚假资料的；</w:t>
      </w:r>
    </w:p>
    <w:p w14:paraId="4233E1EB">
      <w:pPr>
        <w:widowControl/>
        <w:adjustRightInd w:val="0"/>
        <w:snapToGrid w:val="0"/>
        <w:spacing w:line="360" w:lineRule="auto"/>
        <w:ind w:firstLine="420" w:firstLineChars="200"/>
        <w:jc w:val="left"/>
        <w:rPr>
          <w:rFonts w:ascii="宋体" w:hAnsi="宋体" w:cs="宋体"/>
          <w:color w:val="auto"/>
          <w:kern w:val="0"/>
          <w:szCs w:val="21"/>
        </w:rPr>
      </w:pPr>
      <w:r>
        <w:rPr>
          <w:rFonts w:hint="eastAsia" w:ascii="宋体" w:hAnsi="宋体" w:cs="宋体"/>
          <w:color w:val="auto"/>
          <w:kern w:val="0"/>
        </w:rPr>
        <w:t>（3）</w:t>
      </w:r>
      <w:r>
        <w:rPr>
          <w:rFonts w:hint="eastAsia" w:ascii="宋体" w:hAnsi="宋体" w:cs="宋体"/>
          <w:color w:val="auto"/>
        </w:rPr>
        <w:t>确定成交结果后，无正当理由放弃成交资格的；</w:t>
      </w:r>
    </w:p>
    <w:p w14:paraId="7C64A284">
      <w:pPr>
        <w:widowControl/>
        <w:adjustRightInd w:val="0"/>
        <w:snapToGrid w:val="0"/>
        <w:spacing w:line="360" w:lineRule="auto"/>
        <w:ind w:firstLine="525" w:firstLineChars="250"/>
        <w:jc w:val="left"/>
        <w:rPr>
          <w:rFonts w:ascii="宋体" w:hAnsi="宋体" w:cs="宋体"/>
          <w:color w:val="auto"/>
          <w:kern w:val="0"/>
          <w:szCs w:val="21"/>
        </w:rPr>
      </w:pPr>
      <w:r>
        <w:rPr>
          <w:rFonts w:hint="eastAsia" w:ascii="宋体" w:hAnsi="宋体" w:cs="宋体"/>
          <w:color w:val="auto"/>
          <w:kern w:val="0"/>
          <w:szCs w:val="21"/>
        </w:rPr>
        <w:t>(4) 除因不可抗力或磋商文件认可的情形以外，成交供应商不与</w:t>
      </w:r>
      <w:r>
        <w:rPr>
          <w:rFonts w:hint="eastAsia" w:ascii="宋体" w:hAnsi="宋体" w:cs="宋体"/>
          <w:color w:val="auto"/>
          <w:kern w:val="0"/>
          <w:szCs w:val="21"/>
          <w:lang w:eastAsia="zh-CN"/>
        </w:rPr>
        <w:t>采购人</w:t>
      </w:r>
      <w:r>
        <w:rPr>
          <w:rFonts w:hint="eastAsia" w:ascii="宋体" w:hAnsi="宋体" w:cs="宋体"/>
          <w:color w:val="auto"/>
          <w:kern w:val="0"/>
          <w:szCs w:val="21"/>
        </w:rPr>
        <w:t>签订合同的；</w:t>
      </w:r>
    </w:p>
    <w:p w14:paraId="62E7FECE">
      <w:pPr>
        <w:widowControl/>
        <w:adjustRightInd w:val="0"/>
        <w:snapToGrid w:val="0"/>
        <w:spacing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（5）供应商与</w:t>
      </w:r>
      <w:r>
        <w:rPr>
          <w:rFonts w:hint="eastAsia" w:ascii="宋体" w:hAnsi="宋体" w:cs="宋体"/>
          <w:color w:val="auto"/>
          <w:kern w:val="0"/>
          <w:szCs w:val="21"/>
          <w:lang w:eastAsia="zh-CN"/>
        </w:rPr>
        <w:t>采购人</w:t>
      </w:r>
      <w:r>
        <w:rPr>
          <w:rFonts w:hint="eastAsia" w:ascii="宋体" w:hAnsi="宋体" w:cs="宋体"/>
          <w:color w:val="auto"/>
          <w:kern w:val="0"/>
          <w:szCs w:val="21"/>
        </w:rPr>
        <w:t>、其他供应商或者采购代理机构恶意串通的；</w:t>
      </w:r>
    </w:p>
    <w:p w14:paraId="164A7429">
      <w:pPr>
        <w:widowControl/>
        <w:adjustRightInd w:val="0"/>
        <w:snapToGrid w:val="0"/>
        <w:spacing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（6）磋商文件规定的其他情形。</w:t>
      </w:r>
    </w:p>
    <w:p w14:paraId="69127E2F">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t>19.</w:t>
      </w:r>
      <w:r>
        <w:rPr>
          <w:rFonts w:hint="eastAsia" w:ascii="宋体" w:hAnsi="宋体" w:cs="宋体"/>
          <w:color w:val="auto"/>
          <w:szCs w:val="21"/>
        </w:rPr>
        <w:t xml:space="preserve"> </w:t>
      </w:r>
      <w:r>
        <w:rPr>
          <w:rFonts w:hint="eastAsia" w:ascii="宋体" w:hAnsi="宋体" w:cs="宋体"/>
          <w:b/>
          <w:color w:val="auto"/>
        </w:rPr>
        <w:t>响应文件</w:t>
      </w:r>
      <w:r>
        <w:rPr>
          <w:rFonts w:hint="eastAsia" w:ascii="宋体" w:hAnsi="宋体" w:cs="宋体"/>
          <w:b/>
          <w:color w:val="auto"/>
          <w:szCs w:val="21"/>
        </w:rPr>
        <w:t>有效期</w:t>
      </w:r>
    </w:p>
    <w:p w14:paraId="07BA0E39">
      <w:pPr>
        <w:adjustRightInd w:val="0"/>
        <w:snapToGrid w:val="0"/>
        <w:spacing w:line="360" w:lineRule="auto"/>
        <w:ind w:firstLine="420" w:firstLineChars="200"/>
        <w:jc w:val="left"/>
        <w:rPr>
          <w:rFonts w:ascii="宋体" w:hAnsi="宋体" w:cs="宋体"/>
          <w:color w:val="auto"/>
        </w:rPr>
      </w:pPr>
      <w:r>
        <w:rPr>
          <w:rFonts w:hint="eastAsia" w:ascii="宋体" w:hAnsi="宋体" w:cs="宋体"/>
          <w:color w:val="auto"/>
        </w:rPr>
        <w:t>19.1响应文件</w:t>
      </w:r>
      <w:r>
        <w:rPr>
          <w:rFonts w:hint="eastAsia" w:ascii="宋体" w:hAnsi="宋体" w:cs="宋体"/>
          <w:color w:val="auto"/>
          <w:szCs w:val="21"/>
        </w:rPr>
        <w:t>有效期见</w:t>
      </w:r>
      <w:r>
        <w:rPr>
          <w:rFonts w:hint="eastAsia" w:ascii="宋体" w:hAnsi="宋体" w:cs="宋体"/>
          <w:b/>
          <w:color w:val="auto"/>
        </w:rPr>
        <w:t>磋商须知前附表</w:t>
      </w:r>
      <w:r>
        <w:rPr>
          <w:rFonts w:hint="eastAsia" w:ascii="宋体" w:hAnsi="宋体" w:cs="宋体"/>
          <w:color w:val="auto"/>
          <w:szCs w:val="21"/>
        </w:rPr>
        <w:t>，在此期间</w:t>
      </w:r>
      <w:r>
        <w:rPr>
          <w:rFonts w:hint="eastAsia" w:ascii="宋体" w:hAnsi="宋体" w:cs="宋体"/>
          <w:color w:val="auto"/>
        </w:rPr>
        <w:t>响应</w:t>
      </w:r>
      <w:r>
        <w:rPr>
          <w:rFonts w:hint="eastAsia" w:ascii="宋体" w:hAnsi="宋体" w:cs="宋体"/>
          <w:color w:val="auto"/>
          <w:szCs w:val="21"/>
        </w:rPr>
        <w:t>文件对供应商具有法律约束力，</w:t>
      </w:r>
      <w:r>
        <w:rPr>
          <w:rFonts w:hint="eastAsia" w:ascii="宋体" w:hAnsi="宋体" w:cs="宋体"/>
          <w:color w:val="auto"/>
        </w:rPr>
        <w:t>从</w:t>
      </w:r>
      <w:r>
        <w:rPr>
          <w:rFonts w:hint="eastAsia" w:ascii="宋体" w:hAnsi="宋体" w:cs="宋体"/>
          <w:color w:val="auto"/>
          <w:kern w:val="0"/>
          <w:szCs w:val="21"/>
        </w:rPr>
        <w:t>提交首次响应文件截止时间</w:t>
      </w:r>
      <w:r>
        <w:rPr>
          <w:rFonts w:hint="eastAsia" w:ascii="宋体" w:hAnsi="宋体" w:cs="宋体"/>
          <w:color w:val="auto"/>
        </w:rPr>
        <w:t>之日起计算。响应文件有效期不足的将被视为无效响应。</w:t>
      </w:r>
    </w:p>
    <w:p w14:paraId="25C0AA31">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t>20.响应文件的签署及规定</w:t>
      </w:r>
    </w:p>
    <w:p w14:paraId="60B9AED7">
      <w:pPr>
        <w:pStyle w:val="24"/>
        <w:adjustRightInd w:val="0"/>
        <w:snapToGrid w:val="0"/>
        <w:spacing w:line="360" w:lineRule="auto"/>
        <w:ind w:firstLine="420" w:firstLineChars="200"/>
        <w:rPr>
          <w:rFonts w:hAnsi="宋体" w:cs="宋体"/>
          <w:color w:val="auto"/>
        </w:rPr>
      </w:pPr>
      <w:r>
        <w:rPr>
          <w:rFonts w:hint="eastAsia" w:hAnsi="宋体" w:cs="宋体"/>
          <w:color w:val="auto"/>
        </w:rPr>
        <w:t>20.1响应文件的正本和副本应装订成册，正本一份，</w:t>
      </w:r>
      <w:r>
        <w:rPr>
          <w:rFonts w:hint="eastAsia" w:hAnsi="宋体"/>
          <w:color w:val="auto"/>
        </w:rPr>
        <w:t>电子版文件一份，</w:t>
      </w:r>
      <w:r>
        <w:rPr>
          <w:rFonts w:hint="eastAsia" w:hAnsi="宋体" w:cs="宋体"/>
          <w:color w:val="auto"/>
        </w:rPr>
        <w:t>副本份数见</w:t>
      </w:r>
      <w:r>
        <w:rPr>
          <w:rFonts w:hint="eastAsia" w:hAnsi="宋体" w:cs="宋体"/>
          <w:b/>
          <w:color w:val="auto"/>
        </w:rPr>
        <w:t>磋商须知前附表</w:t>
      </w:r>
      <w:r>
        <w:rPr>
          <w:rFonts w:hint="eastAsia" w:hAnsi="宋体" w:cs="宋体"/>
          <w:color w:val="auto"/>
        </w:rPr>
        <w:t>。正本和副本的封面上应标记“正本”或“副本”的字样，当正本和副本有差异时，以正本为准。</w:t>
      </w:r>
    </w:p>
    <w:p w14:paraId="3C28D5E6">
      <w:pPr>
        <w:pStyle w:val="24"/>
        <w:adjustRightInd w:val="0"/>
        <w:snapToGrid w:val="0"/>
        <w:spacing w:line="360" w:lineRule="auto"/>
        <w:ind w:firstLine="420" w:firstLineChars="200"/>
        <w:rPr>
          <w:rFonts w:hAnsi="宋体" w:cs="宋体"/>
          <w:color w:val="auto"/>
        </w:rPr>
      </w:pPr>
      <w:r>
        <w:rPr>
          <w:rFonts w:hint="eastAsia" w:hAnsi="宋体" w:cs="宋体"/>
          <w:color w:val="auto"/>
        </w:rPr>
        <w:t>20.2 响应文件正本和副本应按磋商文件要求签章处盖单位章和由法定代表人或其委托代理人签字；任何加行、涂改、增删，应有法定代表人或其委托代理人在旁边签字。否则，将导致响应文件无效。</w:t>
      </w:r>
    </w:p>
    <w:p w14:paraId="1431A65D">
      <w:pPr>
        <w:pStyle w:val="24"/>
        <w:adjustRightInd w:val="0"/>
        <w:snapToGrid w:val="0"/>
        <w:spacing w:line="360" w:lineRule="auto"/>
        <w:ind w:firstLine="420" w:firstLineChars="200"/>
        <w:rPr>
          <w:rFonts w:hAnsi="宋体" w:cs="宋体"/>
          <w:color w:val="auto"/>
        </w:rPr>
      </w:pPr>
      <w:r>
        <w:rPr>
          <w:rFonts w:hint="eastAsia" w:hAnsi="宋体" w:cs="宋体"/>
          <w:color w:val="auto"/>
        </w:rPr>
        <w:t>20.3 在磋商过程中，</w:t>
      </w:r>
      <w:r>
        <w:rPr>
          <w:rFonts w:hint="eastAsia" w:hAnsi="宋体"/>
          <w:color w:val="auto"/>
          <w:sz w:val="21"/>
          <w:szCs w:val="21"/>
          <w:highlight w:val="none"/>
        </w:rPr>
        <w:t>供应商按磋商文件规定和磋商小组要求</w:t>
      </w:r>
      <w:r>
        <w:rPr>
          <w:rFonts w:hint="eastAsia" w:hAnsi="宋体" w:cs="宋体"/>
          <w:color w:val="auto"/>
          <w:kern w:val="0"/>
          <w:sz w:val="21"/>
          <w:szCs w:val="21"/>
          <w:highlight w:val="none"/>
        </w:rPr>
        <w:t>提交的</w:t>
      </w:r>
      <w:r>
        <w:rPr>
          <w:rFonts w:hint="eastAsia" w:hAnsi="宋体"/>
          <w:color w:val="auto"/>
          <w:sz w:val="21"/>
          <w:szCs w:val="21"/>
          <w:highlight w:val="none"/>
        </w:rPr>
        <w:t>最后报价(或者</w:t>
      </w:r>
      <w:r>
        <w:rPr>
          <w:rFonts w:hint="eastAsia" w:hAnsi="宋体"/>
          <w:bCs/>
          <w:color w:val="auto"/>
          <w:sz w:val="21"/>
          <w:szCs w:val="21"/>
          <w:highlight w:val="none"/>
        </w:rPr>
        <w:t>重</w:t>
      </w:r>
      <w:r>
        <w:rPr>
          <w:rFonts w:hint="eastAsia" w:hAnsi="宋体" w:cs="宋体"/>
          <w:color w:val="auto"/>
          <w:kern w:val="0"/>
          <w:sz w:val="21"/>
          <w:szCs w:val="21"/>
          <w:highlight w:val="none"/>
        </w:rPr>
        <w:t>新提交的响应文件和</w:t>
      </w:r>
      <w:r>
        <w:rPr>
          <w:rFonts w:hint="eastAsia" w:hAnsi="宋体"/>
          <w:color w:val="auto"/>
          <w:sz w:val="21"/>
          <w:szCs w:val="21"/>
          <w:highlight w:val="none"/>
        </w:rPr>
        <w:t>最后报价)</w:t>
      </w:r>
      <w:r>
        <w:rPr>
          <w:rFonts w:hint="eastAsia" w:hAnsi="宋体" w:cs="宋体"/>
          <w:color w:val="auto"/>
        </w:rPr>
        <w:t>，一式两份，可打印或用不褪色墨水书写，但须经法定代表人或其委托代理人签字，</w:t>
      </w:r>
      <w:r>
        <w:rPr>
          <w:rFonts w:hint="eastAsia" w:hAnsi="宋体" w:cs="宋体"/>
          <w:color w:val="auto"/>
          <w:kern w:val="0"/>
        </w:rPr>
        <w:t>或者加盖供应商单位章</w:t>
      </w:r>
      <w:r>
        <w:rPr>
          <w:rFonts w:hint="eastAsia" w:hAnsi="宋体" w:cs="宋体"/>
          <w:color w:val="auto"/>
        </w:rPr>
        <w:t>。否则，将导致响应文件无效。</w:t>
      </w:r>
    </w:p>
    <w:p w14:paraId="6FA4B384">
      <w:pPr>
        <w:adjustRightInd w:val="0"/>
        <w:snapToGrid w:val="0"/>
        <w:spacing w:line="360" w:lineRule="auto"/>
        <w:rPr>
          <w:rFonts w:ascii="宋体" w:hAnsi="宋体" w:cs="宋体"/>
          <w:color w:val="auto"/>
          <w:sz w:val="24"/>
        </w:rPr>
      </w:pPr>
      <w:r>
        <w:rPr>
          <w:rFonts w:hint="eastAsia" w:ascii="宋体" w:hAnsi="宋体" w:cs="宋体"/>
          <w:color w:val="auto"/>
          <w:sz w:val="24"/>
        </w:rPr>
        <w:t>四、响应文件的递交</w:t>
      </w:r>
    </w:p>
    <w:p w14:paraId="0542F411">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t>21.</w:t>
      </w:r>
      <w:r>
        <w:rPr>
          <w:rFonts w:hint="eastAsia" w:ascii="宋体" w:hAnsi="宋体" w:cs="宋体"/>
          <w:b/>
          <w:color w:val="auto"/>
          <w:szCs w:val="21"/>
        </w:rPr>
        <w:t>响应文件</w:t>
      </w:r>
      <w:r>
        <w:rPr>
          <w:rFonts w:hint="eastAsia" w:ascii="宋体" w:hAnsi="宋体" w:cs="宋体"/>
          <w:b/>
          <w:bCs/>
          <w:color w:val="auto"/>
          <w:szCs w:val="21"/>
        </w:rPr>
        <w:t>的密封和标记</w:t>
      </w:r>
    </w:p>
    <w:p w14:paraId="4B68CC0E">
      <w:pPr>
        <w:pStyle w:val="24"/>
        <w:adjustRightInd w:val="0"/>
        <w:snapToGrid w:val="0"/>
        <w:spacing w:line="360" w:lineRule="auto"/>
        <w:ind w:firstLine="420" w:firstLineChars="200"/>
        <w:rPr>
          <w:rFonts w:hAnsi="宋体" w:cs="宋体"/>
          <w:color w:val="auto"/>
        </w:rPr>
      </w:pPr>
      <w:r>
        <w:rPr>
          <w:rFonts w:hint="eastAsia" w:hAnsi="宋体" w:cs="宋体"/>
          <w:color w:val="auto"/>
        </w:rPr>
        <w:t>21.1响应文件应密封包装，加贴封条，并在封套的封口处盖供应商单位章或者由法定代表人或其委托代理人签字。</w:t>
      </w:r>
    </w:p>
    <w:p w14:paraId="4E50AD18">
      <w:pPr>
        <w:adjustRightInd w:val="0"/>
        <w:snapToGri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21.2响应文件封套上应写明的内容见</w:t>
      </w:r>
      <w:r>
        <w:rPr>
          <w:rFonts w:hint="eastAsia" w:ascii="宋体" w:hAnsi="宋体" w:cs="宋体"/>
          <w:b/>
          <w:color w:val="auto"/>
          <w:szCs w:val="21"/>
        </w:rPr>
        <w:t>磋商须知前附表。</w:t>
      </w:r>
    </w:p>
    <w:p w14:paraId="12AB4F64">
      <w:pPr>
        <w:adjustRightInd w:val="0"/>
        <w:snapToGri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21.3响应文件如果未按上述规定密封和加写标记，</w:t>
      </w:r>
      <w:r>
        <w:rPr>
          <w:rFonts w:hint="eastAsia" w:ascii="宋体" w:hAnsi="宋体" w:cs="宋体"/>
          <w:color w:val="auto"/>
          <w:szCs w:val="21"/>
          <w:lang w:eastAsia="zh-CN"/>
        </w:rPr>
        <w:t>采购人</w:t>
      </w:r>
      <w:r>
        <w:rPr>
          <w:rFonts w:hint="eastAsia" w:ascii="宋体" w:hAnsi="宋体" w:cs="宋体"/>
          <w:color w:val="auto"/>
          <w:szCs w:val="21"/>
        </w:rPr>
        <w:t>或采购代理机构将拒绝接收。</w:t>
      </w:r>
    </w:p>
    <w:p w14:paraId="0445139E">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t>22.响应文件的</w:t>
      </w:r>
      <w:r>
        <w:rPr>
          <w:rFonts w:hint="eastAsia" w:ascii="宋体" w:hAnsi="宋体" w:cs="宋体"/>
          <w:b/>
          <w:color w:val="auto"/>
          <w:kern w:val="0"/>
          <w:szCs w:val="21"/>
          <w:lang w:val="zh-CN"/>
        </w:rPr>
        <w:t>补充、修改或者撤回</w:t>
      </w:r>
    </w:p>
    <w:p w14:paraId="6617C967">
      <w:pPr>
        <w:pStyle w:val="24"/>
        <w:adjustRightInd w:val="0"/>
        <w:snapToGrid w:val="0"/>
        <w:spacing w:line="360" w:lineRule="auto"/>
        <w:ind w:firstLine="420" w:firstLineChars="200"/>
        <w:rPr>
          <w:rFonts w:hAnsi="宋体" w:cs="宋体"/>
          <w:color w:val="auto"/>
        </w:rPr>
      </w:pPr>
      <w:r>
        <w:rPr>
          <w:rFonts w:hint="eastAsia" w:hAnsi="宋体" w:cs="宋体"/>
          <w:color w:val="auto"/>
        </w:rPr>
        <w:t>22.1</w:t>
      </w:r>
      <w:r>
        <w:rPr>
          <w:rFonts w:hint="eastAsia" w:hAnsi="宋体" w:cs="宋体"/>
          <w:color w:val="auto"/>
          <w:kern w:val="0"/>
        </w:rPr>
        <w:t>供应商在提交首次响应文件截止时间前，可以对所提交的首次响应文件进行补充、修改或者撤回，并书面通知</w:t>
      </w:r>
      <w:r>
        <w:rPr>
          <w:rFonts w:hint="eastAsia" w:hAnsi="宋体" w:cs="宋体"/>
          <w:color w:val="auto"/>
          <w:kern w:val="0"/>
          <w:lang w:eastAsia="zh-CN"/>
        </w:rPr>
        <w:t>采购人</w:t>
      </w:r>
      <w:r>
        <w:rPr>
          <w:rFonts w:hint="eastAsia" w:hAnsi="宋体" w:cs="宋体"/>
          <w:color w:val="auto"/>
          <w:kern w:val="0"/>
        </w:rPr>
        <w:t>、采购代理机构。</w:t>
      </w:r>
      <w:r>
        <w:rPr>
          <w:rFonts w:hint="eastAsia" w:hAnsi="宋体" w:cs="宋体"/>
          <w:color w:val="auto"/>
        </w:rPr>
        <w:t>该通知应有供应商法定代表人或其委托代理人签字。</w:t>
      </w:r>
    </w:p>
    <w:p w14:paraId="6EE20085">
      <w:pPr>
        <w:pStyle w:val="24"/>
        <w:adjustRightInd w:val="0"/>
        <w:snapToGrid w:val="0"/>
        <w:spacing w:line="360" w:lineRule="auto"/>
        <w:ind w:firstLine="420" w:firstLineChars="200"/>
        <w:rPr>
          <w:rFonts w:hAnsi="宋体" w:cs="宋体"/>
          <w:color w:val="auto"/>
        </w:rPr>
      </w:pPr>
      <w:r>
        <w:rPr>
          <w:rFonts w:hint="eastAsia" w:hAnsi="宋体" w:cs="宋体"/>
          <w:color w:val="auto"/>
        </w:rPr>
        <w:t>22.2</w:t>
      </w:r>
      <w:r>
        <w:rPr>
          <w:rFonts w:hint="eastAsia" w:hAnsi="宋体" w:cs="宋体"/>
          <w:color w:val="auto"/>
          <w:kern w:val="0"/>
          <w:lang w:val="zh-CN"/>
        </w:rPr>
        <w:t>补充、修改的内容与响应文件不一致时，以补充、修改的内容为准。</w:t>
      </w:r>
    </w:p>
    <w:p w14:paraId="43FAD3A5">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t>23.响应文件的递交与接收</w:t>
      </w:r>
    </w:p>
    <w:p w14:paraId="625CCC60">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23.1 供应商应在</w:t>
      </w:r>
      <w:r>
        <w:rPr>
          <w:rFonts w:hint="eastAsia" w:ascii="宋体" w:hAnsi="宋体" w:cs="宋体"/>
          <w:color w:val="auto"/>
          <w:kern w:val="0"/>
          <w:szCs w:val="21"/>
        </w:rPr>
        <w:t>提交首次响应文件截止时间</w:t>
      </w:r>
      <w:r>
        <w:rPr>
          <w:rFonts w:hint="eastAsia" w:ascii="宋体" w:hAnsi="宋体" w:cs="宋体"/>
          <w:color w:val="auto"/>
          <w:szCs w:val="21"/>
        </w:rPr>
        <w:t>前，将响应文件送达</w:t>
      </w:r>
      <w:r>
        <w:rPr>
          <w:rFonts w:hint="eastAsia" w:ascii="宋体" w:hAnsi="宋体" w:cs="宋体"/>
          <w:b/>
          <w:color w:val="auto"/>
          <w:szCs w:val="21"/>
        </w:rPr>
        <w:t>磋商须知前附表</w:t>
      </w:r>
      <w:r>
        <w:rPr>
          <w:rFonts w:hint="eastAsia" w:ascii="宋体" w:hAnsi="宋体" w:cs="宋体"/>
          <w:color w:val="auto"/>
          <w:szCs w:val="21"/>
        </w:rPr>
        <w:t>中指定的地点。</w:t>
      </w:r>
      <w:r>
        <w:rPr>
          <w:rFonts w:hint="eastAsia" w:ascii="宋体" w:hAnsi="宋体" w:cs="宋体"/>
          <w:color w:val="auto"/>
          <w:kern w:val="0"/>
        </w:rPr>
        <w:t>在截止时间后送达的响应文件，</w:t>
      </w:r>
      <w:r>
        <w:rPr>
          <w:rFonts w:hint="eastAsia" w:ascii="宋体" w:hAnsi="宋体" w:cs="宋体"/>
          <w:color w:val="auto"/>
          <w:kern w:val="0"/>
          <w:lang w:eastAsia="zh-CN"/>
        </w:rPr>
        <w:t>采购人</w:t>
      </w:r>
      <w:r>
        <w:rPr>
          <w:rFonts w:hint="eastAsia" w:ascii="宋体" w:hAnsi="宋体" w:cs="宋体"/>
          <w:color w:val="auto"/>
          <w:kern w:val="0"/>
        </w:rPr>
        <w:t>、采购代理机构或者磋商小组应当拒收。</w:t>
      </w:r>
    </w:p>
    <w:p w14:paraId="0D4C8DD3">
      <w:pPr>
        <w:pStyle w:val="24"/>
        <w:adjustRightInd w:val="0"/>
        <w:snapToGrid w:val="0"/>
        <w:spacing w:line="360" w:lineRule="auto"/>
        <w:ind w:firstLine="420" w:firstLineChars="200"/>
        <w:rPr>
          <w:rFonts w:hAnsi="宋体" w:cs="宋体"/>
          <w:color w:val="auto"/>
        </w:rPr>
      </w:pPr>
      <w:r>
        <w:rPr>
          <w:rFonts w:hint="eastAsia" w:hAnsi="宋体" w:cs="宋体"/>
          <w:color w:val="auto"/>
        </w:rPr>
        <w:t>23.2</w:t>
      </w:r>
      <w:r>
        <w:rPr>
          <w:rFonts w:hint="eastAsia" w:hAnsi="宋体" w:cs="宋体"/>
          <w:color w:val="auto"/>
          <w:kern w:val="0"/>
        </w:rPr>
        <w:t>在提交首次响应文件截止时间后，</w:t>
      </w:r>
      <w:r>
        <w:rPr>
          <w:rFonts w:hint="eastAsia" w:hAnsi="宋体" w:cs="宋体"/>
          <w:color w:val="auto"/>
        </w:rPr>
        <w:t>由</w:t>
      </w:r>
      <w:r>
        <w:rPr>
          <w:rFonts w:hint="eastAsia" w:hAnsi="宋体" w:cs="宋体"/>
          <w:bCs/>
          <w:color w:val="auto"/>
        </w:rPr>
        <w:t>供应商代表</w:t>
      </w:r>
      <w:r>
        <w:rPr>
          <w:rFonts w:hint="eastAsia" w:hAnsi="宋体" w:cs="宋体"/>
          <w:color w:val="auto"/>
        </w:rPr>
        <w:t>当场查验</w:t>
      </w:r>
      <w:r>
        <w:rPr>
          <w:rFonts w:hint="eastAsia" w:hAnsi="宋体" w:cs="宋体"/>
          <w:bCs/>
          <w:color w:val="auto"/>
        </w:rPr>
        <w:t>响应文件</w:t>
      </w:r>
      <w:r>
        <w:rPr>
          <w:rFonts w:hint="eastAsia" w:hAnsi="宋体" w:cs="宋体"/>
          <w:color w:val="auto"/>
        </w:rPr>
        <w:t>的密封状况，</w:t>
      </w:r>
      <w:r>
        <w:rPr>
          <w:rFonts w:hint="eastAsia" w:hAnsi="宋体" w:cs="宋体"/>
          <w:color w:val="auto"/>
          <w:lang w:eastAsia="zh-CN"/>
        </w:rPr>
        <w:t>采购人</w:t>
      </w:r>
      <w:r>
        <w:rPr>
          <w:rFonts w:hint="eastAsia" w:hAnsi="宋体" w:cs="宋体"/>
          <w:color w:val="auto"/>
        </w:rPr>
        <w:t>或</w:t>
      </w:r>
      <w:r>
        <w:rPr>
          <w:rFonts w:hint="eastAsia" w:hAnsi="宋体" w:cs="宋体"/>
          <w:bCs/>
          <w:color w:val="auto"/>
        </w:rPr>
        <w:t>采购代理机构</w:t>
      </w:r>
      <w:r>
        <w:rPr>
          <w:rFonts w:hint="eastAsia" w:hAnsi="宋体" w:cs="宋体"/>
          <w:color w:val="auto"/>
        </w:rPr>
        <w:t>不当场拆封</w:t>
      </w:r>
      <w:r>
        <w:rPr>
          <w:rFonts w:hint="eastAsia" w:hAnsi="宋体" w:cs="宋体"/>
          <w:bCs/>
          <w:color w:val="auto"/>
        </w:rPr>
        <w:t>响应文件</w:t>
      </w:r>
      <w:r>
        <w:rPr>
          <w:rFonts w:hint="eastAsia" w:hAnsi="宋体" w:cs="宋体"/>
          <w:color w:val="auto"/>
        </w:rPr>
        <w:t>。</w:t>
      </w:r>
    </w:p>
    <w:p w14:paraId="286E45F9">
      <w:pPr>
        <w:adjustRightInd w:val="0"/>
        <w:snapToGrid w:val="0"/>
        <w:spacing w:line="360" w:lineRule="auto"/>
        <w:rPr>
          <w:rFonts w:ascii="宋体" w:hAnsi="宋体" w:cs="宋体"/>
          <w:color w:val="auto"/>
          <w:sz w:val="24"/>
        </w:rPr>
      </w:pPr>
      <w:r>
        <w:rPr>
          <w:rFonts w:hint="eastAsia" w:ascii="宋体" w:hAnsi="宋体" w:cs="宋体"/>
          <w:color w:val="auto"/>
          <w:sz w:val="24"/>
        </w:rPr>
        <w:t>五、响应文件的磋商与评审</w:t>
      </w:r>
    </w:p>
    <w:p w14:paraId="5CD9327B">
      <w:pPr>
        <w:tabs>
          <w:tab w:val="left" w:pos="0"/>
        </w:tabs>
        <w:adjustRightInd w:val="0"/>
        <w:snapToGrid w:val="0"/>
        <w:spacing w:line="360" w:lineRule="auto"/>
        <w:rPr>
          <w:rFonts w:ascii="宋体" w:hAnsi="宋体" w:cs="宋体"/>
          <w:b/>
          <w:bCs/>
          <w:color w:val="auto"/>
          <w:szCs w:val="21"/>
        </w:rPr>
      </w:pPr>
      <w:r>
        <w:rPr>
          <w:rFonts w:hint="eastAsia" w:ascii="宋体" w:hAnsi="宋体" w:cs="宋体"/>
          <w:b/>
          <w:bCs/>
          <w:color w:val="auto"/>
          <w:szCs w:val="21"/>
        </w:rPr>
        <w:t>24.磋商程序</w:t>
      </w:r>
    </w:p>
    <w:p w14:paraId="0BFEF931">
      <w:pPr>
        <w:widowControl/>
        <w:adjustRightInd w:val="0"/>
        <w:snapToGrid w:val="0"/>
        <w:spacing w:line="360" w:lineRule="auto"/>
        <w:ind w:firstLine="420"/>
        <w:jc w:val="left"/>
        <w:rPr>
          <w:rFonts w:ascii="宋体" w:hAnsi="宋体" w:cs="宋体"/>
          <w:bCs/>
          <w:color w:val="auto"/>
          <w:szCs w:val="21"/>
        </w:rPr>
      </w:pPr>
      <w:r>
        <w:rPr>
          <w:rFonts w:hint="eastAsia" w:ascii="宋体" w:hAnsi="宋体" w:cs="宋体"/>
          <w:color w:val="auto"/>
          <w:kern w:val="0"/>
          <w:szCs w:val="21"/>
        </w:rPr>
        <w:t>24.1磋商程序：响应文件审查、磋商（包括澄清）、响应文件评审、</w:t>
      </w:r>
      <w:r>
        <w:rPr>
          <w:rFonts w:hint="eastAsia" w:ascii="宋体" w:hAnsi="宋体" w:cs="宋体"/>
          <w:bCs/>
          <w:color w:val="auto"/>
          <w:szCs w:val="21"/>
        </w:rPr>
        <w:t>提出成交供应商。其中，</w:t>
      </w:r>
      <w:r>
        <w:rPr>
          <w:rFonts w:hint="eastAsia" w:ascii="宋体" w:hAnsi="宋体" w:cs="宋体"/>
          <w:color w:val="auto"/>
          <w:kern w:val="0"/>
          <w:szCs w:val="21"/>
        </w:rPr>
        <w:t>磋商按</w:t>
      </w:r>
      <w:r>
        <w:rPr>
          <w:rFonts w:hint="eastAsia" w:ascii="宋体" w:hAnsi="宋体" w:cs="宋体"/>
          <w:color w:val="auto"/>
          <w:szCs w:val="21"/>
        </w:rPr>
        <w:t>本章</w:t>
      </w:r>
      <w:r>
        <w:rPr>
          <w:rFonts w:hint="eastAsia" w:ascii="宋体" w:hAnsi="宋体" w:cs="宋体"/>
          <w:color w:val="auto"/>
        </w:rPr>
        <w:t>第29.1</w:t>
      </w:r>
      <w:r>
        <w:rPr>
          <w:rFonts w:hint="eastAsia" w:ascii="宋体" w:hAnsi="宋体" w:cs="宋体"/>
          <w:color w:val="auto"/>
          <w:kern w:val="0"/>
          <w:szCs w:val="21"/>
          <w:lang w:val="zh-CN"/>
        </w:rPr>
        <w:t>款或者</w:t>
      </w:r>
      <w:r>
        <w:rPr>
          <w:rFonts w:hint="eastAsia" w:ascii="宋体" w:hAnsi="宋体" w:cs="宋体"/>
          <w:color w:val="auto"/>
        </w:rPr>
        <w:t>第29.2</w:t>
      </w:r>
      <w:r>
        <w:rPr>
          <w:rFonts w:hint="eastAsia" w:ascii="宋体" w:hAnsi="宋体" w:cs="宋体"/>
          <w:color w:val="auto"/>
          <w:kern w:val="0"/>
          <w:szCs w:val="21"/>
          <w:lang w:val="zh-CN"/>
        </w:rPr>
        <w:t>款</w:t>
      </w:r>
      <w:r>
        <w:rPr>
          <w:rFonts w:hint="eastAsia" w:ascii="宋体" w:hAnsi="宋体" w:cs="宋体"/>
          <w:color w:val="auto"/>
        </w:rPr>
        <w:t>情形</w:t>
      </w:r>
      <w:r>
        <w:rPr>
          <w:rFonts w:hint="eastAsia" w:ascii="宋体" w:hAnsi="宋体" w:cs="宋体"/>
          <w:bCs/>
          <w:color w:val="auto"/>
          <w:szCs w:val="21"/>
        </w:rPr>
        <w:t>进行。</w:t>
      </w:r>
    </w:p>
    <w:p w14:paraId="54978AF4">
      <w:pPr>
        <w:widowControl/>
        <w:adjustRightInd w:val="0"/>
        <w:snapToGrid w:val="0"/>
        <w:spacing w:line="360" w:lineRule="auto"/>
        <w:rPr>
          <w:rFonts w:ascii="宋体" w:hAnsi="宋体" w:cs="宋体"/>
          <w:b/>
          <w:color w:val="auto"/>
          <w:szCs w:val="21"/>
        </w:rPr>
      </w:pPr>
      <w:r>
        <w:rPr>
          <w:rFonts w:hint="eastAsia" w:ascii="宋体" w:hAnsi="宋体" w:cs="宋体"/>
          <w:b/>
          <w:color w:val="auto"/>
          <w:kern w:val="0"/>
          <w:szCs w:val="21"/>
        </w:rPr>
        <w:t>25.</w:t>
      </w:r>
      <w:r>
        <w:rPr>
          <w:rFonts w:hint="eastAsia" w:ascii="宋体" w:hAnsi="宋体" w:cs="宋体"/>
          <w:color w:val="auto"/>
        </w:rPr>
        <w:t xml:space="preserve"> </w:t>
      </w:r>
      <w:r>
        <w:rPr>
          <w:rFonts w:hint="eastAsia" w:ascii="宋体" w:hAnsi="宋体" w:cs="宋体"/>
          <w:b/>
          <w:color w:val="auto"/>
          <w:kern w:val="0"/>
          <w:szCs w:val="21"/>
        </w:rPr>
        <w:t>响应文件审查</w:t>
      </w:r>
      <w:r>
        <w:rPr>
          <w:rFonts w:hint="eastAsia" w:ascii="宋体" w:hAnsi="宋体" w:cs="宋体"/>
          <w:b/>
          <w:color w:val="auto"/>
          <w:szCs w:val="21"/>
        </w:rPr>
        <w:t xml:space="preserve"> </w:t>
      </w:r>
    </w:p>
    <w:p w14:paraId="3ADA2D1A">
      <w:pPr>
        <w:adjustRightInd w:val="0"/>
        <w:snapToGrid w:val="0"/>
        <w:spacing w:before="156" w:beforeLines="50" w:line="360" w:lineRule="auto"/>
        <w:ind w:firstLine="420" w:firstLineChars="200"/>
        <w:rPr>
          <w:rFonts w:ascii="宋体" w:hAnsi="宋体" w:cs="宋体"/>
          <w:color w:val="auto"/>
          <w:szCs w:val="21"/>
        </w:rPr>
      </w:pPr>
      <w:r>
        <w:rPr>
          <w:rFonts w:hint="eastAsia" w:ascii="宋体" w:hAnsi="宋体" w:cs="宋体"/>
          <w:color w:val="auto"/>
          <w:szCs w:val="21"/>
        </w:rPr>
        <w:t>25.1 资格性审查：根据本章第3.1项规定的供应商资格条件要求，对</w:t>
      </w:r>
      <w:r>
        <w:rPr>
          <w:rFonts w:hint="eastAsia" w:ascii="宋体" w:hAnsi="宋体" w:cs="宋体"/>
          <w:color w:val="auto"/>
        </w:rPr>
        <w:t>响应</w:t>
      </w:r>
      <w:r>
        <w:rPr>
          <w:rFonts w:hint="eastAsia" w:ascii="宋体" w:hAnsi="宋体" w:cs="宋体"/>
          <w:color w:val="auto"/>
          <w:szCs w:val="21"/>
        </w:rPr>
        <w:t>文件的资格证明等进行审查，以确定供应商是否具备磋商资格条件。</w:t>
      </w:r>
    </w:p>
    <w:p w14:paraId="0EDD9D23">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25.2符合性审查： 对响应文件（包括首次提交的响应文件、重新提交的响应文件)的有效性、完整性和响应程度进行审查，以确定是否对磋商文件的实质性要求作出响应。</w:t>
      </w:r>
    </w:p>
    <w:p w14:paraId="03053854">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25.3响应文件审查结束后，磋商小组所有成员集中与单一供应商分别进行磋商，并给予所有参加磋商的供应商平等的磋商机会。供应商应派其法定代表人或委托代理人参加磋商。</w:t>
      </w:r>
    </w:p>
    <w:p w14:paraId="288BD86B">
      <w:pPr>
        <w:pStyle w:val="24"/>
        <w:adjustRightInd w:val="0"/>
        <w:snapToGrid w:val="0"/>
        <w:spacing w:line="360" w:lineRule="auto"/>
        <w:rPr>
          <w:rFonts w:hAnsi="宋体" w:cs="宋体"/>
          <w:b/>
          <w:color w:val="auto"/>
          <w:kern w:val="0"/>
        </w:rPr>
      </w:pPr>
      <w:r>
        <w:rPr>
          <w:rFonts w:hint="eastAsia" w:hAnsi="宋体" w:cs="宋体"/>
          <w:b/>
          <w:color w:val="auto"/>
          <w:kern w:val="0"/>
        </w:rPr>
        <w:t>26.实质性响应</w:t>
      </w:r>
    </w:p>
    <w:p w14:paraId="721B366B">
      <w:pPr>
        <w:pStyle w:val="24"/>
        <w:adjustRightInd w:val="0"/>
        <w:snapToGrid w:val="0"/>
        <w:spacing w:line="360" w:lineRule="auto"/>
        <w:ind w:firstLine="420" w:firstLineChars="200"/>
        <w:rPr>
          <w:rFonts w:hAnsi="宋体" w:cs="宋体"/>
          <w:color w:val="auto"/>
          <w:kern w:val="0"/>
          <w:u w:val="single"/>
        </w:rPr>
      </w:pPr>
      <w:r>
        <w:rPr>
          <w:rFonts w:hint="eastAsia" w:hAnsi="宋体" w:cs="宋体"/>
          <w:color w:val="auto"/>
          <w:kern w:val="0"/>
        </w:rPr>
        <w:t>26.1</w:t>
      </w:r>
      <w:r>
        <w:rPr>
          <w:rFonts w:hint="eastAsia" w:hAnsi="宋体" w:cs="宋体"/>
          <w:color w:val="auto"/>
        </w:rPr>
        <w:t>实质性响应是指响应文件（包括首次响应文件、重新提交的响应文件)与磋商文件要求的所有条款、条件和规格相符，没有偏离。偏离指不满足、或不响应磋商文件的要求。</w:t>
      </w:r>
    </w:p>
    <w:p w14:paraId="62C1AA2D">
      <w:pPr>
        <w:tabs>
          <w:tab w:val="left" w:pos="0"/>
          <w:tab w:val="left" w:pos="7560"/>
          <w:tab w:val="left" w:pos="7740"/>
          <w:tab w:val="left" w:pos="7920"/>
        </w:tabs>
        <w:adjustRightInd w:val="0"/>
        <w:snapToGrid w:val="0"/>
        <w:spacing w:line="360" w:lineRule="auto"/>
        <w:ind w:right="23" w:rightChars="11" w:firstLine="420" w:firstLineChars="200"/>
        <w:rPr>
          <w:rFonts w:ascii="宋体" w:hAnsi="宋体" w:cs="宋体"/>
          <w:color w:val="auto"/>
          <w:szCs w:val="21"/>
        </w:rPr>
      </w:pPr>
      <w:r>
        <w:rPr>
          <w:rFonts w:hint="eastAsia" w:ascii="宋体" w:hAnsi="宋体" w:cs="宋体"/>
          <w:color w:val="auto"/>
          <w:szCs w:val="21"/>
        </w:rPr>
        <w:t>26.2</w:t>
      </w:r>
      <w:r>
        <w:rPr>
          <w:rFonts w:hint="eastAsia" w:ascii="宋体" w:hAnsi="宋体" w:cs="宋体"/>
          <w:color w:val="auto"/>
        </w:rPr>
        <w:t>响应文件是否实质性响应磋商文件要求由磋商小组依据磋商文件规定认定。</w:t>
      </w:r>
      <w:r>
        <w:rPr>
          <w:rFonts w:hint="eastAsia" w:ascii="宋体" w:hAnsi="宋体" w:cs="宋体"/>
          <w:color w:val="auto"/>
          <w:kern w:val="0"/>
          <w:szCs w:val="21"/>
        </w:rPr>
        <w:t>磋商小组</w:t>
      </w:r>
      <w:r>
        <w:rPr>
          <w:rFonts w:hint="eastAsia" w:ascii="宋体" w:hAnsi="宋体" w:cs="宋体"/>
          <w:color w:val="auto"/>
          <w:szCs w:val="21"/>
        </w:rPr>
        <w:t>决定</w:t>
      </w:r>
      <w:r>
        <w:rPr>
          <w:rFonts w:hint="eastAsia" w:ascii="宋体" w:hAnsi="宋体" w:cs="宋体"/>
          <w:color w:val="auto"/>
        </w:rPr>
        <w:t>响应文件</w:t>
      </w:r>
      <w:r>
        <w:rPr>
          <w:rFonts w:hint="eastAsia" w:ascii="宋体" w:hAnsi="宋体" w:cs="宋体"/>
          <w:color w:val="auto"/>
          <w:szCs w:val="21"/>
        </w:rPr>
        <w:t>的响应性只根据</w:t>
      </w:r>
      <w:r>
        <w:rPr>
          <w:rFonts w:hint="eastAsia" w:ascii="宋体" w:hAnsi="宋体" w:cs="宋体"/>
          <w:color w:val="auto"/>
        </w:rPr>
        <w:t>响应文件</w:t>
      </w:r>
      <w:r>
        <w:rPr>
          <w:rFonts w:hint="eastAsia" w:ascii="宋体" w:hAnsi="宋体" w:cs="宋体"/>
          <w:color w:val="auto"/>
          <w:szCs w:val="21"/>
        </w:rPr>
        <w:t>本身的真实无误的内容，而不依据外部的证据。</w:t>
      </w:r>
    </w:p>
    <w:p w14:paraId="5A913BCA">
      <w:pPr>
        <w:pStyle w:val="24"/>
        <w:adjustRightInd w:val="0"/>
        <w:snapToGrid w:val="0"/>
        <w:spacing w:line="360" w:lineRule="auto"/>
        <w:rPr>
          <w:rFonts w:hAnsi="宋体" w:cs="宋体"/>
          <w:b/>
          <w:color w:val="auto"/>
          <w:kern w:val="0"/>
        </w:rPr>
      </w:pPr>
      <w:r>
        <w:rPr>
          <w:rFonts w:hint="eastAsia" w:hAnsi="宋体" w:cs="宋体"/>
          <w:b/>
          <w:color w:val="auto"/>
          <w:kern w:val="0"/>
        </w:rPr>
        <w:t xml:space="preserve">27无效响应 </w:t>
      </w:r>
    </w:p>
    <w:p w14:paraId="70C7B0F1">
      <w:pPr>
        <w:pStyle w:val="24"/>
        <w:adjustRightInd w:val="0"/>
        <w:snapToGrid w:val="0"/>
        <w:spacing w:line="360" w:lineRule="auto"/>
        <w:ind w:firstLine="411" w:firstLineChars="196"/>
        <w:rPr>
          <w:rFonts w:hAnsi="宋体" w:cs="宋体"/>
          <w:b/>
          <w:color w:val="auto"/>
          <w:kern w:val="0"/>
        </w:rPr>
      </w:pPr>
      <w:r>
        <w:rPr>
          <w:rFonts w:hint="eastAsia" w:hAnsi="宋体" w:cs="宋体"/>
          <w:color w:val="auto"/>
          <w:kern w:val="0"/>
        </w:rPr>
        <w:t>27.1</w:t>
      </w:r>
      <w:r>
        <w:rPr>
          <w:rFonts w:hint="eastAsia" w:hAnsi="宋体" w:cs="宋体"/>
          <w:color w:val="auto"/>
        </w:rPr>
        <w:t>磋商小组在对资格性和符合性进行审查时，有下列情况之一的，属无效响应，</w:t>
      </w:r>
      <w:r>
        <w:rPr>
          <w:rFonts w:hint="eastAsia" w:hAnsi="宋体" w:cs="宋体"/>
          <w:color w:val="auto"/>
          <w:kern w:val="0"/>
        </w:rPr>
        <w:t>磋商小组应当告知有关供应商</w:t>
      </w:r>
      <w:r>
        <w:rPr>
          <w:rFonts w:hint="eastAsia" w:hAnsi="宋体" w:cs="宋体"/>
          <w:color w:val="auto"/>
        </w:rPr>
        <w:t>：</w:t>
      </w:r>
    </w:p>
    <w:p w14:paraId="4C26F22C">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（1）供应商不具备本章第3.1款规定的供应商资格条件要求，或存在本章第3.3款情形的；</w:t>
      </w:r>
    </w:p>
    <w:p w14:paraId="320562C2">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（2）联合体不符合本章第3.2款规定的；</w:t>
      </w:r>
    </w:p>
    <w:p w14:paraId="437BCF82">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（3）应交未交磋商保证金或金额不足、磋商保证金缴纳形式不符合磋商文件要求的；</w:t>
      </w:r>
    </w:p>
    <w:p w14:paraId="6501583F">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（4）响应文件未按照磋商文件要求签署、盖章的；</w:t>
      </w:r>
    </w:p>
    <w:p w14:paraId="503C3665">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（4）响应文件不满足本章第26.1款规定的实质性要求的；</w:t>
      </w:r>
    </w:p>
    <w:p w14:paraId="5C44BFCF">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（5）响应文件有效期不足的；</w:t>
      </w:r>
    </w:p>
    <w:p w14:paraId="1FE61810">
      <w:pPr>
        <w:adjustRightInd w:val="0"/>
        <w:snapToGrid w:val="0"/>
        <w:spacing w:line="360" w:lineRule="auto"/>
        <w:ind w:firstLine="420" w:firstLineChars="200"/>
        <w:rPr>
          <w:rFonts w:hint="eastAsia" w:ascii="宋体" w:hAnsi="宋体" w:eastAsia="宋体" w:cs="宋体"/>
          <w:color w:val="auto"/>
          <w:szCs w:val="21"/>
          <w:lang w:eastAsia="zh-CN"/>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6</w:t>
      </w:r>
      <w:r>
        <w:rPr>
          <w:rFonts w:hint="eastAsia" w:ascii="宋体" w:hAnsi="宋体"/>
          <w:color w:val="auto"/>
          <w:szCs w:val="21"/>
          <w:highlight w:val="none"/>
          <w:lang w:eastAsia="zh-CN"/>
        </w:rPr>
        <w:t>）</w:t>
      </w:r>
      <w:r>
        <w:rPr>
          <w:rFonts w:hint="eastAsia" w:ascii="宋体" w:hAnsi="宋体"/>
          <w:color w:val="auto"/>
          <w:szCs w:val="21"/>
          <w:highlight w:val="none"/>
        </w:rPr>
        <w:t>报价超过采购项目预算的</w:t>
      </w:r>
      <w:r>
        <w:rPr>
          <w:rFonts w:hint="eastAsia" w:ascii="宋体" w:hAnsi="宋体"/>
          <w:color w:val="auto"/>
          <w:szCs w:val="21"/>
          <w:highlight w:val="none"/>
          <w:lang w:eastAsia="zh-CN"/>
        </w:rPr>
        <w:t>；</w:t>
      </w:r>
    </w:p>
    <w:p w14:paraId="614F8A15">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w:t>
      </w:r>
      <w:r>
        <w:rPr>
          <w:rFonts w:hint="eastAsia" w:ascii="宋体" w:hAnsi="宋体" w:cs="宋体"/>
          <w:color w:val="auto"/>
          <w:szCs w:val="21"/>
          <w:lang w:val="en-US" w:eastAsia="zh-CN"/>
        </w:rPr>
        <w:t>7</w:t>
      </w:r>
      <w:r>
        <w:rPr>
          <w:rFonts w:hint="eastAsia" w:ascii="宋体" w:hAnsi="宋体" w:cs="宋体"/>
          <w:color w:val="auto"/>
          <w:szCs w:val="21"/>
        </w:rPr>
        <w:t>）响应文件不符合法律、规章、规范性文件和磋商文件规定及要求的。</w:t>
      </w:r>
    </w:p>
    <w:p w14:paraId="25AC9D8C">
      <w:pPr>
        <w:widowControl/>
        <w:adjustRightInd w:val="0"/>
        <w:snapToGrid w:val="0"/>
        <w:spacing w:line="360" w:lineRule="auto"/>
        <w:jc w:val="left"/>
        <w:rPr>
          <w:rFonts w:ascii="宋体" w:hAnsi="宋体" w:cs="宋体"/>
          <w:b/>
          <w:color w:val="auto"/>
          <w:kern w:val="0"/>
          <w:szCs w:val="21"/>
        </w:rPr>
      </w:pPr>
      <w:r>
        <w:rPr>
          <w:rFonts w:hint="eastAsia" w:ascii="宋体" w:hAnsi="宋体" w:cs="宋体"/>
          <w:b/>
          <w:color w:val="auto"/>
          <w:kern w:val="0"/>
          <w:szCs w:val="21"/>
        </w:rPr>
        <w:t>28.澄清</w:t>
      </w:r>
    </w:p>
    <w:p w14:paraId="35899563">
      <w:pPr>
        <w:widowControl/>
        <w:adjustRightInd w:val="0"/>
        <w:snapToGrid w:val="0"/>
        <w:spacing w:line="360" w:lineRule="auto"/>
        <w:ind w:firstLine="420"/>
        <w:jc w:val="left"/>
        <w:rPr>
          <w:rFonts w:ascii="宋体" w:hAnsi="宋体" w:cs="宋体"/>
          <w:color w:val="auto"/>
          <w:kern w:val="0"/>
          <w:szCs w:val="21"/>
        </w:rPr>
      </w:pPr>
      <w:r>
        <w:rPr>
          <w:rFonts w:hint="eastAsia" w:ascii="宋体" w:hAnsi="宋体" w:cs="宋体"/>
          <w:color w:val="auto"/>
          <w:kern w:val="0"/>
          <w:szCs w:val="21"/>
        </w:rPr>
        <w:t>28.1 磋商小组在对响应文件的有效性、完整性和对磋商文件的响应程度进行审查时，可以要求供应商对响应文件中含义不明确、同类问题表述不一致或者有明显文字和计算错误的内容等作出必要的澄清、说明或者更正。该要求应当以书面形式作出。供应商的澄清、说明或者更正应当采用书面形式，由其法定代表人或其委托代理人签字或者加盖公章。供应商的澄清、说明或者更正不得超出响应文件的范围或者改变响应文件的实质性内容。</w:t>
      </w:r>
    </w:p>
    <w:p w14:paraId="33C41D82">
      <w:pPr>
        <w:widowControl/>
        <w:adjustRightInd w:val="0"/>
        <w:snapToGrid w:val="0"/>
        <w:spacing w:line="360" w:lineRule="auto"/>
        <w:ind w:firstLine="420"/>
        <w:jc w:val="left"/>
        <w:rPr>
          <w:rFonts w:ascii="宋体" w:hAnsi="宋体" w:cs="宋体"/>
          <w:color w:val="auto"/>
          <w:kern w:val="0"/>
          <w:szCs w:val="21"/>
        </w:rPr>
      </w:pPr>
      <w:r>
        <w:rPr>
          <w:rFonts w:hint="eastAsia" w:ascii="宋体" w:hAnsi="宋体" w:cs="宋体"/>
          <w:color w:val="auto"/>
          <w:kern w:val="0"/>
          <w:szCs w:val="21"/>
        </w:rPr>
        <w:t>28.2 最后报价计算错误修正的原则：最后报价的大写金额和小写金额不一致的，以大写金额为准；总价金额与按分项报价汇总金额不一致的，以分项报价金额计算结果为准；分项报价金额小数点有明显错位的，应以总价为准，并修改分项报价。</w:t>
      </w:r>
    </w:p>
    <w:p w14:paraId="320F94AD">
      <w:pPr>
        <w:widowControl/>
        <w:adjustRightInd w:val="0"/>
        <w:snapToGrid w:val="0"/>
        <w:spacing w:line="360" w:lineRule="auto"/>
        <w:jc w:val="left"/>
        <w:rPr>
          <w:rFonts w:ascii="宋体" w:hAnsi="宋体" w:cs="宋体"/>
          <w:b/>
          <w:color w:val="auto"/>
          <w:kern w:val="0"/>
          <w:szCs w:val="21"/>
        </w:rPr>
      </w:pPr>
      <w:r>
        <w:rPr>
          <w:rFonts w:hint="eastAsia" w:ascii="宋体" w:hAnsi="宋体" w:cs="宋体"/>
          <w:b/>
          <w:color w:val="auto"/>
          <w:kern w:val="0"/>
          <w:szCs w:val="21"/>
        </w:rPr>
        <w:t>29.磋商</w:t>
      </w:r>
    </w:p>
    <w:p w14:paraId="3B66848E">
      <w:pPr>
        <w:widowControl/>
        <w:adjustRightInd w:val="0"/>
        <w:snapToGrid w:val="0"/>
        <w:spacing w:line="360" w:lineRule="auto"/>
        <w:ind w:firstLine="420"/>
        <w:jc w:val="left"/>
        <w:rPr>
          <w:rFonts w:ascii="宋体" w:hAnsi="宋体" w:cs="宋体"/>
          <w:color w:val="auto"/>
          <w:kern w:val="0"/>
          <w:szCs w:val="21"/>
          <w:lang w:val="zh-CN"/>
        </w:rPr>
      </w:pPr>
      <w:r>
        <w:rPr>
          <w:rFonts w:hint="eastAsia" w:ascii="宋体" w:hAnsi="宋体" w:cs="宋体"/>
          <w:color w:val="auto"/>
          <w:kern w:val="0"/>
          <w:szCs w:val="21"/>
        </w:rPr>
        <w:t>29.1</w:t>
      </w:r>
      <w:r>
        <w:rPr>
          <w:rFonts w:hint="eastAsia" w:ascii="宋体" w:hAnsi="宋体" w:cs="宋体"/>
          <w:color w:val="auto"/>
        </w:rPr>
        <w:t>本章第9.2项</w:t>
      </w:r>
      <w:r>
        <w:rPr>
          <w:rFonts w:hint="eastAsia" w:ascii="宋体" w:hAnsi="宋体" w:cs="宋体"/>
          <w:color w:val="auto"/>
          <w:kern w:val="0"/>
          <w:szCs w:val="21"/>
        </w:rPr>
        <w:t>未明确磋商文件实质性变动内容的，或者磋商文件明确了可能发生实质性变动内容，但在磋商过程中，</w:t>
      </w:r>
      <w:r>
        <w:rPr>
          <w:rFonts w:hint="eastAsia" w:ascii="宋体" w:hAnsi="宋体" w:cs="宋体"/>
          <w:bCs/>
          <w:color w:val="auto"/>
          <w:szCs w:val="21"/>
        </w:rPr>
        <w:t>磋商小组</w:t>
      </w:r>
      <w:r>
        <w:rPr>
          <w:rFonts w:hint="eastAsia" w:ascii="宋体" w:hAnsi="宋体" w:cs="宋体"/>
          <w:color w:val="auto"/>
          <w:kern w:val="0"/>
          <w:szCs w:val="21"/>
        </w:rPr>
        <w:t>根据磋商情况</w:t>
      </w:r>
      <w:r>
        <w:rPr>
          <w:rFonts w:hint="eastAsia" w:ascii="宋体" w:hAnsi="宋体" w:cs="宋体"/>
          <w:bCs/>
          <w:color w:val="auto"/>
          <w:szCs w:val="21"/>
        </w:rPr>
        <w:t>认为</w:t>
      </w:r>
      <w:r>
        <w:rPr>
          <w:rFonts w:hint="eastAsia" w:ascii="宋体" w:hAnsi="宋体" w:cs="宋体"/>
          <w:color w:val="auto"/>
          <w:kern w:val="0"/>
          <w:szCs w:val="21"/>
        </w:rPr>
        <w:t>磋商文件无需发生实质性变动的，磋商小组应当直接与响应文件审查合格的供应商就价格组织多轮磋商。</w:t>
      </w:r>
    </w:p>
    <w:p w14:paraId="6DA88B1D">
      <w:pPr>
        <w:widowControl/>
        <w:tabs>
          <w:tab w:val="left" w:pos="1080"/>
          <w:tab w:val="left" w:pos="1260"/>
        </w:tabs>
        <w:adjustRightInd w:val="0"/>
        <w:snapToGrid w:val="0"/>
        <w:spacing w:line="360" w:lineRule="auto"/>
        <w:ind w:firstLine="420"/>
        <w:jc w:val="left"/>
        <w:rPr>
          <w:rFonts w:ascii="宋体" w:hAnsi="宋体" w:cs="宋体"/>
          <w:color w:val="auto"/>
          <w:kern w:val="0"/>
          <w:szCs w:val="21"/>
        </w:rPr>
      </w:pPr>
      <w:r>
        <w:rPr>
          <w:rFonts w:hint="eastAsia" w:ascii="宋体" w:hAnsi="宋体" w:cs="宋体"/>
          <w:color w:val="auto"/>
          <w:kern w:val="0"/>
          <w:szCs w:val="21"/>
        </w:rPr>
        <w:t>（1）磋商结束后，磋商小组应当要求所有继续参加磋商的供应商在磋商小组规定时间内提交最后报价。</w:t>
      </w:r>
      <w:r>
        <w:rPr>
          <w:rFonts w:hint="eastAsia" w:ascii="宋体" w:hAnsi="宋体" w:cs="宋体"/>
          <w:color w:val="auto"/>
          <w:kern w:val="0"/>
          <w:szCs w:val="21"/>
          <w:highlight w:val="none"/>
        </w:rPr>
        <w:t>供应商在未提高响应文件中承诺的标准情况下，其最后报价不得高于对该项目之前的报价，否则，磋商小组将对其响应文件作无效处理。</w:t>
      </w:r>
    </w:p>
    <w:p w14:paraId="0C58534B">
      <w:pPr>
        <w:widowControl/>
        <w:tabs>
          <w:tab w:val="left" w:pos="1080"/>
          <w:tab w:val="left" w:pos="1260"/>
        </w:tabs>
        <w:adjustRightInd w:val="0"/>
        <w:snapToGrid w:val="0"/>
        <w:spacing w:line="360" w:lineRule="auto"/>
        <w:ind w:firstLine="420"/>
        <w:jc w:val="left"/>
        <w:rPr>
          <w:rFonts w:ascii="宋体" w:hAnsi="宋体" w:cs="宋体"/>
          <w:color w:val="auto"/>
          <w:kern w:val="0"/>
          <w:szCs w:val="21"/>
        </w:rPr>
      </w:pPr>
      <w:r>
        <w:rPr>
          <w:rFonts w:hint="eastAsia" w:ascii="宋体" w:hAnsi="宋体" w:cs="宋体"/>
          <w:color w:val="auto"/>
          <w:kern w:val="0"/>
          <w:szCs w:val="21"/>
        </w:rPr>
        <w:t>（2）磋商文件明确可能发生实质性变动，但在磋商过程中</w:t>
      </w:r>
      <w:r>
        <w:rPr>
          <w:rFonts w:hint="eastAsia" w:ascii="宋体" w:hAnsi="宋体" w:cs="宋体"/>
          <w:bCs/>
          <w:color w:val="auto"/>
          <w:szCs w:val="21"/>
        </w:rPr>
        <w:t>磋商小组</w:t>
      </w:r>
      <w:r>
        <w:rPr>
          <w:rFonts w:hint="eastAsia" w:ascii="宋体" w:hAnsi="宋体" w:cs="宋体"/>
          <w:color w:val="auto"/>
          <w:kern w:val="0"/>
          <w:szCs w:val="21"/>
        </w:rPr>
        <w:t>根据磋商情况</w:t>
      </w:r>
      <w:r>
        <w:rPr>
          <w:rFonts w:hint="eastAsia" w:ascii="宋体" w:hAnsi="宋体" w:cs="宋体"/>
          <w:bCs/>
          <w:color w:val="auto"/>
          <w:szCs w:val="21"/>
        </w:rPr>
        <w:t>认为</w:t>
      </w:r>
      <w:r>
        <w:rPr>
          <w:rFonts w:hint="eastAsia" w:ascii="宋体" w:hAnsi="宋体" w:cs="宋体"/>
          <w:color w:val="auto"/>
          <w:kern w:val="0"/>
          <w:szCs w:val="21"/>
        </w:rPr>
        <w:t>磋商文件无需发生实质性变动的，磋商小组不另行通知。</w:t>
      </w:r>
    </w:p>
    <w:p w14:paraId="77172C21">
      <w:pPr>
        <w:widowControl/>
        <w:adjustRightInd w:val="0"/>
        <w:snapToGrid w:val="0"/>
        <w:spacing w:line="360" w:lineRule="auto"/>
        <w:ind w:firstLine="420"/>
        <w:jc w:val="left"/>
        <w:rPr>
          <w:rFonts w:ascii="宋体" w:hAnsi="宋体" w:cs="宋体"/>
          <w:color w:val="auto"/>
          <w:kern w:val="0"/>
          <w:szCs w:val="21"/>
        </w:rPr>
      </w:pPr>
      <w:r>
        <w:rPr>
          <w:rFonts w:hint="eastAsia" w:ascii="宋体" w:hAnsi="宋体" w:cs="宋体"/>
          <w:color w:val="auto"/>
          <w:kern w:val="0"/>
          <w:szCs w:val="21"/>
        </w:rPr>
        <w:t>29.2</w:t>
      </w:r>
      <w:r>
        <w:rPr>
          <w:rFonts w:hint="eastAsia" w:ascii="宋体" w:hAnsi="宋体" w:cs="宋体"/>
          <w:color w:val="auto"/>
        </w:rPr>
        <w:t>本章第9.2</w:t>
      </w:r>
      <w:r>
        <w:rPr>
          <w:rFonts w:hint="eastAsia" w:ascii="宋体" w:hAnsi="宋体" w:cs="宋体"/>
          <w:color w:val="auto"/>
          <w:kern w:val="0"/>
          <w:szCs w:val="21"/>
          <w:lang w:val="zh-CN"/>
        </w:rPr>
        <w:t>款</w:t>
      </w:r>
      <w:r>
        <w:rPr>
          <w:rFonts w:hint="eastAsia" w:ascii="宋体" w:hAnsi="宋体" w:cs="宋体"/>
          <w:color w:val="auto"/>
          <w:kern w:val="0"/>
          <w:szCs w:val="21"/>
        </w:rPr>
        <w:t>明确磋商文件实质性变动内容的，</w:t>
      </w:r>
      <w:r>
        <w:rPr>
          <w:rFonts w:hint="eastAsia" w:ascii="宋体" w:hAnsi="宋体" w:cs="宋体"/>
          <w:bCs/>
          <w:color w:val="auto"/>
          <w:szCs w:val="21"/>
        </w:rPr>
        <w:t>磋商小组</w:t>
      </w:r>
      <w:r>
        <w:rPr>
          <w:rFonts w:hint="eastAsia" w:ascii="宋体" w:hAnsi="宋体" w:cs="宋体"/>
          <w:color w:val="auto"/>
          <w:kern w:val="0"/>
          <w:szCs w:val="21"/>
        </w:rPr>
        <w:t>可以组织多轮磋商。</w:t>
      </w:r>
      <w:r>
        <w:rPr>
          <w:rFonts w:hint="eastAsia" w:ascii="宋体" w:hAnsi="宋体" w:cs="宋体"/>
          <w:bCs/>
          <w:color w:val="auto"/>
          <w:szCs w:val="21"/>
        </w:rPr>
        <w:t>在每一轮磋商中，磋商小组</w:t>
      </w:r>
      <w:r>
        <w:rPr>
          <w:rFonts w:hint="eastAsia" w:ascii="宋体" w:hAnsi="宋体" w:cs="宋体"/>
          <w:color w:val="auto"/>
          <w:kern w:val="0"/>
          <w:szCs w:val="21"/>
        </w:rPr>
        <w:t>可以根据磋商文件规定和磋商情况，</w:t>
      </w:r>
      <w:r>
        <w:rPr>
          <w:rFonts w:hint="eastAsia" w:ascii="宋体" w:hAnsi="宋体" w:cs="宋体"/>
          <w:bCs/>
          <w:color w:val="auto"/>
          <w:szCs w:val="21"/>
        </w:rPr>
        <w:t>对磋商文件的</w:t>
      </w:r>
      <w:r>
        <w:rPr>
          <w:rFonts w:hint="eastAsia" w:ascii="宋体" w:hAnsi="宋体" w:cs="宋体"/>
          <w:color w:val="auto"/>
          <w:kern w:val="0"/>
          <w:szCs w:val="21"/>
        </w:rPr>
        <w:t>采购需求中的技术、服务要求以及合同草案条款</w:t>
      </w:r>
      <w:r>
        <w:rPr>
          <w:rFonts w:hint="eastAsia" w:ascii="宋体" w:hAnsi="宋体" w:cs="宋体"/>
          <w:bCs/>
          <w:color w:val="auto"/>
          <w:szCs w:val="21"/>
        </w:rPr>
        <w:t>作实质性变动（磋商文件的实质性变动内容为磋商文件的组成部分)，并以书面形式要求</w:t>
      </w:r>
      <w:r>
        <w:rPr>
          <w:rFonts w:hint="eastAsia" w:ascii="宋体" w:hAnsi="宋体" w:cs="宋体"/>
          <w:color w:val="auto"/>
          <w:kern w:val="0"/>
          <w:szCs w:val="21"/>
        </w:rPr>
        <w:t>响应文件审查合格</w:t>
      </w:r>
      <w:r>
        <w:rPr>
          <w:rFonts w:hint="eastAsia" w:ascii="宋体" w:hAnsi="宋体" w:cs="宋体"/>
          <w:bCs/>
          <w:color w:val="auto"/>
          <w:szCs w:val="21"/>
        </w:rPr>
        <w:t>的供应商，在规定的</w:t>
      </w:r>
      <w:r>
        <w:rPr>
          <w:rFonts w:hint="eastAsia" w:ascii="宋体" w:hAnsi="宋体" w:cs="宋体"/>
          <w:color w:val="auto"/>
          <w:kern w:val="0"/>
          <w:szCs w:val="21"/>
        </w:rPr>
        <w:t>截止时间前</w:t>
      </w:r>
      <w:r>
        <w:rPr>
          <w:rFonts w:hint="eastAsia" w:ascii="宋体" w:hAnsi="宋体" w:cs="宋体"/>
          <w:bCs/>
          <w:color w:val="auto"/>
          <w:szCs w:val="21"/>
        </w:rPr>
        <w:t>重</w:t>
      </w:r>
      <w:r>
        <w:rPr>
          <w:rFonts w:hint="eastAsia" w:ascii="宋体" w:hAnsi="宋体" w:cs="宋体"/>
          <w:color w:val="auto"/>
          <w:kern w:val="0"/>
          <w:szCs w:val="21"/>
        </w:rPr>
        <w:t>新提交响应文件</w:t>
      </w:r>
      <w:r>
        <w:rPr>
          <w:rFonts w:hint="eastAsia" w:ascii="宋体" w:hAnsi="宋体" w:cs="宋体"/>
          <w:bCs/>
          <w:color w:val="auto"/>
          <w:szCs w:val="21"/>
        </w:rPr>
        <w:t>。</w:t>
      </w:r>
      <w:r>
        <w:rPr>
          <w:rFonts w:hint="eastAsia" w:ascii="宋体" w:hAnsi="宋体" w:cs="宋体"/>
          <w:color w:val="auto"/>
          <w:kern w:val="0"/>
          <w:szCs w:val="21"/>
        </w:rPr>
        <w:t>磋商小组应当</w:t>
      </w:r>
      <w:r>
        <w:rPr>
          <w:rFonts w:hint="eastAsia" w:ascii="宋体" w:hAnsi="宋体" w:cs="宋体"/>
          <w:color w:val="auto"/>
          <w:szCs w:val="21"/>
        </w:rPr>
        <w:t>根据本章第25.2</w:t>
      </w:r>
      <w:r>
        <w:rPr>
          <w:rFonts w:hint="eastAsia" w:ascii="宋体" w:hAnsi="宋体" w:cs="宋体"/>
          <w:color w:val="auto"/>
          <w:kern w:val="0"/>
          <w:szCs w:val="21"/>
          <w:lang w:val="zh-CN"/>
        </w:rPr>
        <w:t>款</w:t>
      </w:r>
      <w:r>
        <w:rPr>
          <w:rFonts w:hint="eastAsia" w:ascii="宋体" w:hAnsi="宋体" w:cs="宋体"/>
          <w:color w:val="auto"/>
          <w:szCs w:val="21"/>
        </w:rPr>
        <w:t>规定</w:t>
      </w:r>
      <w:r>
        <w:rPr>
          <w:rFonts w:hint="eastAsia" w:ascii="宋体" w:hAnsi="宋体" w:cs="宋体"/>
          <w:color w:val="auto"/>
          <w:kern w:val="0"/>
          <w:szCs w:val="21"/>
        </w:rPr>
        <w:t>对供应商重新提交的响应文件进行审查。供应商重新提交的响应文件审查不合格的，不得进入下一轮磋商。</w:t>
      </w:r>
    </w:p>
    <w:p w14:paraId="7C7FC994">
      <w:pPr>
        <w:adjustRightInd w:val="0"/>
        <w:snapToGrid w:val="0"/>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（1）磋商文件能够详细列明采购需求的技术、服务要求的，磋商结束后，磋商小组应当要求所有继续参加磋商的供应商在规定时间内提交最后报价。</w:t>
      </w:r>
    </w:p>
    <w:p w14:paraId="59D01965">
      <w:pPr>
        <w:widowControl/>
        <w:adjustRightInd w:val="0"/>
        <w:snapToGrid w:val="0"/>
        <w:spacing w:line="360" w:lineRule="auto"/>
        <w:ind w:firstLine="420"/>
        <w:jc w:val="left"/>
        <w:rPr>
          <w:rFonts w:ascii="宋体" w:hAnsi="宋体" w:cs="宋体"/>
          <w:color w:val="auto"/>
          <w:kern w:val="0"/>
          <w:szCs w:val="21"/>
        </w:rPr>
      </w:pPr>
      <w:r>
        <w:rPr>
          <w:rFonts w:hint="eastAsia" w:ascii="宋体" w:hAnsi="宋体" w:cs="宋体"/>
          <w:color w:val="auto"/>
          <w:kern w:val="0"/>
          <w:szCs w:val="21"/>
        </w:rPr>
        <w:t>（2）磋商文件不能详细列明采购需求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7CD718FE">
      <w:pPr>
        <w:widowControl/>
        <w:adjustRightInd w:val="0"/>
        <w:snapToGrid w:val="0"/>
        <w:spacing w:line="360" w:lineRule="auto"/>
        <w:ind w:firstLine="420"/>
        <w:jc w:val="left"/>
        <w:rPr>
          <w:rFonts w:ascii="宋体" w:hAnsi="宋体" w:cs="宋体"/>
          <w:bCs/>
          <w:color w:val="auto"/>
          <w:szCs w:val="21"/>
        </w:rPr>
      </w:pPr>
      <w:r>
        <w:rPr>
          <w:rFonts w:hint="eastAsia" w:ascii="宋体" w:hAnsi="宋体" w:cs="宋体"/>
          <w:bCs/>
          <w:color w:val="auto"/>
          <w:szCs w:val="21"/>
        </w:rPr>
        <w:t>29.3</w:t>
      </w:r>
      <w:r>
        <w:rPr>
          <w:rFonts w:hint="eastAsia" w:ascii="宋体" w:hAnsi="宋体" w:cs="宋体"/>
          <w:color w:val="auto"/>
        </w:rPr>
        <w:t xml:space="preserve"> </w:t>
      </w:r>
      <w:r>
        <w:rPr>
          <w:rFonts w:hint="eastAsia" w:ascii="宋体" w:hAnsi="宋体" w:cs="宋体"/>
          <w:bCs/>
          <w:color w:val="auto"/>
        </w:rPr>
        <w:t>重</w:t>
      </w:r>
      <w:r>
        <w:rPr>
          <w:rFonts w:hint="eastAsia" w:ascii="宋体" w:hAnsi="宋体" w:cs="宋体"/>
          <w:color w:val="auto"/>
          <w:kern w:val="0"/>
        </w:rPr>
        <w:t>新提交的响应文件</w:t>
      </w:r>
      <w:r>
        <w:rPr>
          <w:rFonts w:hint="eastAsia" w:ascii="宋体" w:hAnsi="宋体" w:cs="宋体"/>
          <w:color w:val="auto"/>
        </w:rPr>
        <w:t>或者最后报价应按</w:t>
      </w:r>
      <w:r>
        <w:rPr>
          <w:rFonts w:hint="eastAsia" w:ascii="宋体" w:hAnsi="宋体" w:cs="宋体"/>
          <w:color w:val="auto"/>
          <w:kern w:val="0"/>
          <w:szCs w:val="21"/>
        </w:rPr>
        <w:t>本章第</w:t>
      </w:r>
      <w:r>
        <w:rPr>
          <w:rFonts w:hint="eastAsia" w:ascii="宋体" w:hAnsi="宋体" w:cs="宋体"/>
          <w:color w:val="auto"/>
        </w:rPr>
        <w:t>20.3</w:t>
      </w:r>
      <w:r>
        <w:rPr>
          <w:rFonts w:hint="eastAsia" w:ascii="宋体" w:hAnsi="宋体" w:cs="宋体"/>
          <w:color w:val="auto"/>
          <w:kern w:val="0"/>
          <w:szCs w:val="21"/>
          <w:lang w:val="zh-CN"/>
        </w:rPr>
        <w:t>款</w:t>
      </w:r>
      <w:r>
        <w:rPr>
          <w:rFonts w:hint="eastAsia" w:ascii="宋体" w:hAnsi="宋体" w:cs="宋体"/>
          <w:color w:val="auto"/>
        </w:rPr>
        <w:t>规定，</w:t>
      </w:r>
      <w:r>
        <w:rPr>
          <w:rFonts w:hint="eastAsia" w:ascii="宋体" w:hAnsi="宋体" w:cs="宋体"/>
          <w:color w:val="auto"/>
          <w:kern w:val="0"/>
          <w:szCs w:val="21"/>
        </w:rPr>
        <w:t>由其法定代表人或其委托代理人签字或者加盖</w:t>
      </w:r>
      <w:r>
        <w:rPr>
          <w:rFonts w:hint="eastAsia" w:ascii="宋体" w:hAnsi="宋体" w:cs="宋体"/>
          <w:color w:val="auto"/>
          <w:kern w:val="0"/>
        </w:rPr>
        <w:t>供应商单位</w:t>
      </w:r>
      <w:r>
        <w:rPr>
          <w:rFonts w:hint="eastAsia" w:ascii="宋体" w:hAnsi="宋体" w:cs="宋体"/>
          <w:color w:val="auto"/>
          <w:kern w:val="0"/>
          <w:szCs w:val="21"/>
        </w:rPr>
        <w:t>章，在规定时间内密封递交给磋商小组</w:t>
      </w:r>
      <w:r>
        <w:rPr>
          <w:rFonts w:hint="eastAsia" w:ascii="宋体" w:hAnsi="宋体" w:cs="宋体"/>
          <w:bCs/>
          <w:color w:val="auto"/>
          <w:szCs w:val="21"/>
        </w:rPr>
        <w:t>。</w:t>
      </w:r>
    </w:p>
    <w:p w14:paraId="678A1ABF">
      <w:pPr>
        <w:widowControl/>
        <w:adjustRightInd w:val="0"/>
        <w:snapToGrid w:val="0"/>
        <w:spacing w:line="360" w:lineRule="auto"/>
        <w:ind w:firstLine="420"/>
        <w:jc w:val="left"/>
        <w:rPr>
          <w:rFonts w:ascii="宋体" w:hAnsi="宋体" w:cs="宋体"/>
          <w:color w:val="auto"/>
          <w:kern w:val="0"/>
          <w:szCs w:val="21"/>
        </w:rPr>
      </w:pPr>
      <w:r>
        <w:rPr>
          <w:rFonts w:hint="eastAsia" w:ascii="宋体" w:hAnsi="宋体" w:cs="宋体"/>
          <w:color w:val="auto"/>
          <w:kern w:val="0"/>
          <w:szCs w:val="21"/>
        </w:rPr>
        <w:t>29.4</w:t>
      </w:r>
      <w:r>
        <w:rPr>
          <w:rFonts w:hint="eastAsia" w:ascii="宋体" w:hAnsi="宋体" w:cs="宋体"/>
          <w:color w:val="auto"/>
          <w:kern w:val="0"/>
          <w:szCs w:val="21"/>
          <w:lang w:val="zh-CN"/>
        </w:rPr>
        <w:t>供应商的</w:t>
      </w:r>
      <w:r>
        <w:rPr>
          <w:rFonts w:hint="eastAsia" w:ascii="宋体" w:hAnsi="宋体" w:cs="宋体"/>
          <w:bCs/>
          <w:color w:val="auto"/>
          <w:szCs w:val="21"/>
        </w:rPr>
        <w:t>最</w:t>
      </w:r>
      <w:r>
        <w:rPr>
          <w:rFonts w:hint="eastAsia" w:ascii="宋体" w:hAnsi="宋体" w:cs="宋体"/>
          <w:color w:val="auto"/>
          <w:kern w:val="0"/>
          <w:szCs w:val="21"/>
          <w:lang w:val="zh-CN"/>
        </w:rPr>
        <w:t>后</w:t>
      </w:r>
      <w:r>
        <w:rPr>
          <w:rFonts w:hint="eastAsia" w:ascii="宋体" w:hAnsi="宋体" w:cs="宋体"/>
          <w:bCs/>
          <w:color w:val="auto"/>
          <w:szCs w:val="21"/>
        </w:rPr>
        <w:t>报价及</w:t>
      </w:r>
      <w:r>
        <w:rPr>
          <w:rFonts w:hint="eastAsia" w:ascii="宋体" w:hAnsi="宋体" w:cs="宋体"/>
          <w:color w:val="auto"/>
          <w:kern w:val="0"/>
          <w:szCs w:val="21"/>
        </w:rPr>
        <w:t>政府采购政策规定的价格扣除情况，磋商小组应召集所有参加最后报价的供应商当场开封</w:t>
      </w:r>
      <w:r>
        <w:rPr>
          <w:rFonts w:hint="eastAsia" w:ascii="宋体" w:hAnsi="宋体" w:cs="宋体"/>
          <w:bCs/>
          <w:color w:val="auto"/>
          <w:szCs w:val="21"/>
        </w:rPr>
        <w:t>公布，并由供应商代表签字确认。</w:t>
      </w:r>
    </w:p>
    <w:p w14:paraId="43BD9FDB">
      <w:pPr>
        <w:widowControl/>
        <w:adjustRightInd w:val="0"/>
        <w:snapToGrid w:val="0"/>
        <w:spacing w:line="360" w:lineRule="auto"/>
        <w:ind w:firstLine="420"/>
        <w:jc w:val="left"/>
        <w:rPr>
          <w:rFonts w:ascii="宋体" w:hAnsi="宋体" w:cs="宋体"/>
          <w:color w:val="auto"/>
          <w:kern w:val="0"/>
          <w:szCs w:val="21"/>
        </w:rPr>
      </w:pPr>
      <w:r>
        <w:rPr>
          <w:rFonts w:hint="eastAsia" w:ascii="宋体" w:hAnsi="宋体" w:cs="宋体"/>
          <w:color w:val="auto"/>
          <w:kern w:val="0"/>
          <w:szCs w:val="21"/>
        </w:rPr>
        <w:t>29.5提交首次响应文件的供应商，在提交最后报价之前，可以根据磋商情况退出磋商，</w:t>
      </w:r>
      <w:r>
        <w:rPr>
          <w:rFonts w:hint="eastAsia" w:ascii="宋体" w:hAnsi="宋体" w:cs="宋体"/>
          <w:color w:val="auto"/>
          <w:kern w:val="0"/>
        </w:rPr>
        <w:t>并书面通知采购代理机构或者磋商小组。</w:t>
      </w:r>
      <w:r>
        <w:rPr>
          <w:rFonts w:hint="eastAsia" w:ascii="宋体" w:hAnsi="宋体" w:cs="宋体"/>
          <w:color w:val="auto"/>
        </w:rPr>
        <w:t>该通知由供应商法定代表人或其委托代理人签字。</w:t>
      </w:r>
      <w:r>
        <w:rPr>
          <w:rFonts w:hint="eastAsia" w:ascii="宋体" w:hAnsi="宋体" w:cs="宋体"/>
          <w:color w:val="auto"/>
          <w:kern w:val="0"/>
          <w:szCs w:val="21"/>
        </w:rPr>
        <w:t>采购代理机构</w:t>
      </w:r>
      <w:r>
        <w:rPr>
          <w:rFonts w:hint="eastAsia" w:ascii="宋体" w:hAnsi="宋体" w:cs="宋体"/>
          <w:color w:val="auto"/>
          <w:kern w:val="0"/>
        </w:rPr>
        <w:t>按</w:t>
      </w:r>
      <w:r>
        <w:rPr>
          <w:rFonts w:hint="eastAsia" w:ascii="宋体" w:hAnsi="宋体" w:cs="宋体"/>
          <w:color w:val="auto"/>
          <w:kern w:val="0"/>
          <w:szCs w:val="21"/>
        </w:rPr>
        <w:t>本章第</w:t>
      </w:r>
      <w:r>
        <w:rPr>
          <w:rFonts w:hint="eastAsia" w:ascii="宋体" w:hAnsi="宋体" w:cs="宋体"/>
          <w:color w:val="auto"/>
        </w:rPr>
        <w:t>18.4</w:t>
      </w:r>
      <w:r>
        <w:rPr>
          <w:rFonts w:hint="eastAsia" w:ascii="宋体" w:hAnsi="宋体" w:cs="宋体"/>
          <w:color w:val="auto"/>
          <w:kern w:val="0"/>
          <w:szCs w:val="21"/>
          <w:lang w:val="zh-CN"/>
        </w:rPr>
        <w:t>款</w:t>
      </w:r>
      <w:r>
        <w:rPr>
          <w:rFonts w:hint="eastAsia" w:ascii="宋体" w:hAnsi="宋体" w:cs="宋体"/>
          <w:color w:val="auto"/>
        </w:rPr>
        <w:t>规定</w:t>
      </w:r>
      <w:r>
        <w:rPr>
          <w:rFonts w:hint="eastAsia" w:ascii="宋体" w:hAnsi="宋体" w:cs="宋体"/>
          <w:color w:val="auto"/>
          <w:kern w:val="0"/>
          <w:szCs w:val="21"/>
        </w:rPr>
        <w:t>退还退出磋商的供应商的磋商保证金。</w:t>
      </w:r>
    </w:p>
    <w:p w14:paraId="64497ABE">
      <w:pPr>
        <w:adjustRightInd w:val="0"/>
        <w:snapToGrid w:val="0"/>
        <w:spacing w:line="360" w:lineRule="auto"/>
        <w:ind w:firstLine="420" w:firstLineChars="200"/>
        <w:rPr>
          <w:rFonts w:ascii="宋体" w:hAnsi="宋体" w:cs="宋体"/>
          <w:color w:val="auto"/>
          <w:kern w:val="0"/>
          <w:szCs w:val="21"/>
        </w:rPr>
      </w:pPr>
      <w:r>
        <w:rPr>
          <w:rFonts w:hint="eastAsia" w:ascii="宋体" w:hAnsi="宋体" w:cs="宋体"/>
          <w:bCs/>
          <w:color w:val="auto"/>
          <w:szCs w:val="21"/>
        </w:rPr>
        <w:t>29.6</w:t>
      </w:r>
      <w:r>
        <w:rPr>
          <w:rFonts w:hint="eastAsia" w:ascii="宋体" w:hAnsi="宋体" w:cs="宋体"/>
          <w:color w:val="auto"/>
          <w:kern w:val="0"/>
          <w:szCs w:val="21"/>
        </w:rPr>
        <w:t>提交首次响应文件的供应商，未按磋商文件规定及磋商小组要求提交最后报价（或者</w:t>
      </w:r>
      <w:r>
        <w:rPr>
          <w:rFonts w:hint="eastAsia" w:ascii="宋体" w:hAnsi="宋体" w:cs="宋体"/>
          <w:bCs/>
          <w:color w:val="auto"/>
          <w:szCs w:val="21"/>
        </w:rPr>
        <w:t>重</w:t>
      </w:r>
      <w:r>
        <w:rPr>
          <w:rFonts w:hint="eastAsia" w:ascii="宋体" w:hAnsi="宋体" w:cs="宋体"/>
          <w:color w:val="auto"/>
          <w:kern w:val="0"/>
          <w:szCs w:val="21"/>
        </w:rPr>
        <w:t>新提交的响应文件和最后报价)，且又</w:t>
      </w:r>
      <w:r>
        <w:rPr>
          <w:rFonts w:hint="eastAsia" w:ascii="宋体" w:hAnsi="宋体" w:cs="宋体"/>
          <w:color w:val="auto"/>
          <w:kern w:val="0"/>
        </w:rPr>
        <w:t>未按</w:t>
      </w:r>
      <w:r>
        <w:rPr>
          <w:rFonts w:hint="eastAsia" w:ascii="宋体" w:hAnsi="宋体" w:cs="宋体"/>
          <w:color w:val="auto"/>
          <w:kern w:val="0"/>
          <w:szCs w:val="21"/>
        </w:rPr>
        <w:t>本章第</w:t>
      </w:r>
      <w:r>
        <w:rPr>
          <w:rFonts w:hint="eastAsia" w:ascii="宋体" w:hAnsi="宋体" w:cs="宋体"/>
          <w:color w:val="auto"/>
        </w:rPr>
        <w:t>29.5</w:t>
      </w:r>
      <w:r>
        <w:rPr>
          <w:rFonts w:hint="eastAsia" w:ascii="宋体" w:hAnsi="宋体" w:cs="宋体"/>
          <w:color w:val="auto"/>
          <w:kern w:val="0"/>
          <w:szCs w:val="21"/>
          <w:lang w:val="zh-CN"/>
        </w:rPr>
        <w:t>款</w:t>
      </w:r>
      <w:r>
        <w:rPr>
          <w:rFonts w:hint="eastAsia" w:ascii="宋体" w:hAnsi="宋体" w:cs="宋体"/>
          <w:color w:val="auto"/>
        </w:rPr>
        <w:t>规定</w:t>
      </w:r>
      <w:r>
        <w:rPr>
          <w:rFonts w:hint="eastAsia" w:ascii="宋体" w:hAnsi="宋体" w:cs="宋体"/>
          <w:color w:val="auto"/>
          <w:kern w:val="0"/>
          <w:szCs w:val="21"/>
        </w:rPr>
        <w:t>退出磋商的，供应商的磋商保证金不予退还。</w:t>
      </w:r>
    </w:p>
    <w:p w14:paraId="512A6ADA">
      <w:pPr>
        <w:widowControl/>
        <w:adjustRightInd w:val="0"/>
        <w:snapToGrid w:val="0"/>
        <w:spacing w:line="360" w:lineRule="auto"/>
        <w:jc w:val="left"/>
        <w:rPr>
          <w:rFonts w:ascii="宋体" w:hAnsi="宋体" w:cs="宋体"/>
          <w:b/>
          <w:bCs/>
          <w:color w:val="auto"/>
          <w:szCs w:val="21"/>
        </w:rPr>
      </w:pPr>
      <w:r>
        <w:rPr>
          <w:rFonts w:hint="eastAsia" w:ascii="宋体" w:hAnsi="宋体" w:cs="宋体"/>
          <w:b/>
          <w:color w:val="auto"/>
          <w:kern w:val="0"/>
          <w:szCs w:val="21"/>
        </w:rPr>
        <w:t>30.响应文件评审</w:t>
      </w:r>
    </w:p>
    <w:p w14:paraId="0C3E7D74">
      <w:pPr>
        <w:widowControl/>
        <w:adjustRightInd w:val="0"/>
        <w:snapToGrid w:val="0"/>
        <w:spacing w:line="360" w:lineRule="auto"/>
        <w:ind w:firstLine="420" w:firstLineChars="200"/>
        <w:jc w:val="left"/>
        <w:rPr>
          <w:rFonts w:ascii="宋体" w:hAnsi="宋体" w:cs="宋体"/>
          <w:bCs/>
          <w:color w:val="auto"/>
          <w:szCs w:val="21"/>
        </w:rPr>
      </w:pPr>
      <w:r>
        <w:rPr>
          <w:rFonts w:hint="eastAsia" w:ascii="宋体" w:hAnsi="宋体" w:cs="宋体"/>
          <w:bCs/>
          <w:color w:val="auto"/>
          <w:szCs w:val="21"/>
        </w:rPr>
        <w:t>30.1经磋商确定最终采购需求后，由磋商小组采用综合评分法对供应商的响应文件进行综合评价。</w:t>
      </w:r>
    </w:p>
    <w:p w14:paraId="55148D6D">
      <w:pPr>
        <w:widowControl/>
        <w:adjustRightInd w:val="0"/>
        <w:snapToGrid w:val="0"/>
        <w:spacing w:line="360" w:lineRule="auto"/>
        <w:ind w:firstLine="420" w:firstLineChars="200"/>
        <w:jc w:val="left"/>
        <w:rPr>
          <w:rFonts w:ascii="宋体" w:hAnsi="宋体" w:cs="宋体"/>
          <w:bCs/>
          <w:color w:val="auto"/>
          <w:szCs w:val="21"/>
        </w:rPr>
      </w:pPr>
      <w:r>
        <w:rPr>
          <w:rFonts w:hint="eastAsia" w:ascii="宋体" w:hAnsi="宋体" w:cs="宋体"/>
          <w:bCs/>
          <w:color w:val="auto"/>
          <w:szCs w:val="21"/>
        </w:rPr>
        <w:t>30.2综合评分法，是指响应文件满足磋商文件全部实质性要求且按评审因素的量化指标评审得分最高的供应商为成交候选供应商的评审方法。本采购项目的评审因素和标准见</w:t>
      </w:r>
      <w:r>
        <w:rPr>
          <w:rFonts w:hint="eastAsia" w:ascii="宋体" w:hAnsi="宋体" w:cs="宋体"/>
          <w:b/>
          <w:bCs/>
          <w:color w:val="auto"/>
          <w:szCs w:val="21"/>
        </w:rPr>
        <w:t>磋商须知前附表。</w:t>
      </w:r>
    </w:p>
    <w:p w14:paraId="7D616D7D">
      <w:pPr>
        <w:widowControl/>
        <w:adjustRightInd w:val="0"/>
        <w:snapToGrid w:val="0"/>
        <w:spacing w:before="156" w:beforeLines="50" w:line="360" w:lineRule="auto"/>
        <w:ind w:firstLine="420" w:firstLineChars="200"/>
        <w:jc w:val="left"/>
        <w:rPr>
          <w:rFonts w:ascii="宋体" w:hAnsi="宋体" w:cs="宋体"/>
          <w:color w:val="auto"/>
          <w:szCs w:val="21"/>
        </w:rPr>
      </w:pPr>
      <w:r>
        <w:rPr>
          <w:rFonts w:hint="eastAsia" w:ascii="宋体" w:hAnsi="宋体" w:cs="宋体"/>
          <w:bCs/>
          <w:color w:val="auto"/>
          <w:szCs w:val="21"/>
        </w:rPr>
        <w:t>30.3</w:t>
      </w:r>
      <w:r>
        <w:rPr>
          <w:rFonts w:hint="eastAsia" w:ascii="宋体" w:hAnsi="宋体" w:cs="宋体"/>
          <w:color w:val="auto"/>
          <w:szCs w:val="21"/>
        </w:rPr>
        <w:t>涉及政府采购政策优惠对供应商分值进行调整的，</w:t>
      </w:r>
      <w:r>
        <w:rPr>
          <w:rFonts w:hint="eastAsia" w:ascii="宋体" w:hAnsi="宋体" w:cs="宋体"/>
          <w:bCs/>
          <w:color w:val="auto"/>
          <w:szCs w:val="21"/>
        </w:rPr>
        <w:t>按</w:t>
      </w:r>
      <w:r>
        <w:rPr>
          <w:rFonts w:hint="eastAsia" w:ascii="宋体" w:hAnsi="宋体" w:cs="宋体"/>
          <w:b/>
          <w:color w:val="auto"/>
          <w:szCs w:val="21"/>
        </w:rPr>
        <w:t>磋商须知前附表</w:t>
      </w:r>
      <w:r>
        <w:rPr>
          <w:rFonts w:hint="eastAsia" w:ascii="宋体" w:hAnsi="宋体" w:cs="宋体"/>
          <w:bCs/>
          <w:color w:val="auto"/>
          <w:szCs w:val="21"/>
        </w:rPr>
        <w:t>规定</w:t>
      </w:r>
      <w:r>
        <w:rPr>
          <w:rFonts w:hint="eastAsia" w:ascii="宋体" w:hAnsi="宋体" w:cs="宋体"/>
          <w:color w:val="auto"/>
          <w:szCs w:val="21"/>
        </w:rPr>
        <w:t>调整供应商的技术、商务、价格</w:t>
      </w:r>
      <w:r>
        <w:rPr>
          <w:rFonts w:hint="eastAsia" w:ascii="宋体" w:hAnsi="宋体" w:cs="宋体"/>
          <w:color w:val="auto"/>
          <w:kern w:val="0"/>
          <w:szCs w:val="21"/>
        </w:rPr>
        <w:t>得分或总得分</w:t>
      </w:r>
      <w:r>
        <w:rPr>
          <w:rFonts w:hint="eastAsia" w:ascii="宋体" w:hAnsi="宋体" w:cs="宋体"/>
          <w:color w:val="auto"/>
          <w:szCs w:val="21"/>
        </w:rPr>
        <w:t>。</w:t>
      </w:r>
    </w:p>
    <w:p w14:paraId="4E5DAB4E">
      <w:pPr>
        <w:adjustRightInd w:val="0"/>
        <w:snapToGrid w:val="0"/>
        <w:spacing w:before="156" w:beforeLines="50" w:line="360" w:lineRule="auto"/>
        <w:ind w:firstLine="420" w:firstLineChars="200"/>
        <w:rPr>
          <w:rFonts w:ascii="宋体" w:hAnsi="宋体" w:cs="宋体"/>
          <w:color w:val="auto"/>
          <w:szCs w:val="21"/>
        </w:rPr>
      </w:pPr>
      <w:r>
        <w:rPr>
          <w:rFonts w:hint="eastAsia" w:ascii="宋体" w:hAnsi="宋体" w:cs="宋体"/>
          <w:color w:val="auto"/>
          <w:szCs w:val="21"/>
        </w:rPr>
        <w:t>30.4涉及多处或部分获得政府采购政策优惠的，其多处或部分享受政府采购优惠政策的计算方法见</w:t>
      </w:r>
      <w:r>
        <w:rPr>
          <w:rFonts w:hint="eastAsia" w:ascii="宋体" w:hAnsi="宋体" w:cs="宋体"/>
          <w:b/>
          <w:color w:val="auto"/>
          <w:szCs w:val="21"/>
        </w:rPr>
        <w:t>磋商须知前附表</w:t>
      </w:r>
      <w:r>
        <w:rPr>
          <w:rFonts w:hint="eastAsia" w:ascii="宋体" w:hAnsi="宋体" w:cs="宋体"/>
          <w:color w:val="auto"/>
          <w:szCs w:val="21"/>
        </w:rPr>
        <w:t>相关规定。</w:t>
      </w:r>
    </w:p>
    <w:p w14:paraId="6C2EAC41">
      <w:pPr>
        <w:widowControl/>
        <w:adjustRightInd w:val="0"/>
        <w:snapToGrid w:val="0"/>
        <w:spacing w:before="156" w:beforeLines="50" w:line="360" w:lineRule="auto"/>
        <w:ind w:firstLine="420" w:firstLineChars="200"/>
        <w:jc w:val="left"/>
        <w:rPr>
          <w:rFonts w:ascii="宋体" w:hAnsi="宋体" w:cs="宋体"/>
          <w:color w:val="auto"/>
          <w:szCs w:val="21"/>
        </w:rPr>
      </w:pPr>
      <w:r>
        <w:rPr>
          <w:rFonts w:hint="eastAsia" w:ascii="宋体" w:hAnsi="宋体" w:cs="宋体"/>
          <w:color w:val="auto"/>
          <w:kern w:val="0"/>
          <w:szCs w:val="21"/>
        </w:rPr>
        <w:t>30.5</w:t>
      </w:r>
      <w:r>
        <w:rPr>
          <w:rFonts w:hint="eastAsia" w:ascii="宋体" w:hAnsi="宋体" w:cs="宋体"/>
          <w:color w:val="auto"/>
          <w:szCs w:val="21"/>
        </w:rPr>
        <w:t>评审时，磋商小组各成员应当独立对每个供应商的</w:t>
      </w:r>
      <w:r>
        <w:rPr>
          <w:rFonts w:hint="eastAsia" w:ascii="宋体" w:hAnsi="宋体" w:cs="宋体"/>
          <w:bCs/>
          <w:color w:val="auto"/>
          <w:szCs w:val="21"/>
        </w:rPr>
        <w:t>响应文件</w:t>
      </w:r>
      <w:r>
        <w:rPr>
          <w:rFonts w:hint="eastAsia" w:ascii="宋体" w:hAnsi="宋体" w:cs="宋体"/>
          <w:color w:val="auto"/>
          <w:szCs w:val="21"/>
        </w:rPr>
        <w:t>进行评价、评分，并按照政府采购优惠政策对技术、商务加分后，汇总各供应商的总得分。</w:t>
      </w:r>
    </w:p>
    <w:p w14:paraId="126BC2CB">
      <w:pPr>
        <w:widowControl/>
        <w:adjustRightInd w:val="0"/>
        <w:snapToGrid w:val="0"/>
        <w:spacing w:line="360" w:lineRule="auto"/>
        <w:jc w:val="left"/>
        <w:rPr>
          <w:rFonts w:ascii="宋体" w:hAnsi="宋体" w:cs="宋体"/>
          <w:b/>
          <w:bCs/>
          <w:color w:val="auto"/>
          <w:szCs w:val="21"/>
        </w:rPr>
      </w:pPr>
      <w:r>
        <w:rPr>
          <w:rFonts w:hint="eastAsia" w:ascii="宋体" w:hAnsi="宋体" w:cs="宋体"/>
          <w:b/>
          <w:bCs/>
          <w:color w:val="auto"/>
          <w:szCs w:val="21"/>
        </w:rPr>
        <w:t>3</w:t>
      </w:r>
      <w:r>
        <w:rPr>
          <w:rFonts w:hint="eastAsia" w:ascii="宋体" w:hAnsi="宋体" w:cs="宋体"/>
          <w:b/>
          <w:color w:val="auto"/>
          <w:kern w:val="0"/>
          <w:szCs w:val="21"/>
        </w:rPr>
        <w:t>1</w:t>
      </w:r>
      <w:r>
        <w:rPr>
          <w:rFonts w:hint="eastAsia" w:ascii="宋体" w:hAnsi="宋体" w:cs="宋体"/>
          <w:b/>
          <w:bCs/>
          <w:color w:val="auto"/>
          <w:szCs w:val="21"/>
        </w:rPr>
        <w:t>提出成交供应商</w:t>
      </w:r>
    </w:p>
    <w:p w14:paraId="3E709F75">
      <w:pPr>
        <w:widowControl/>
        <w:spacing w:line="420" w:lineRule="atLeast"/>
        <w:jc w:val="left"/>
        <w:rPr>
          <w:rFonts w:ascii="宋体" w:hAnsi="宋体" w:cs="宋体"/>
          <w:bCs/>
          <w:color w:val="auto"/>
          <w:szCs w:val="21"/>
        </w:rPr>
      </w:pPr>
      <w:r>
        <w:rPr>
          <w:rFonts w:hint="eastAsia" w:ascii="宋体" w:hAnsi="宋体" w:cs="宋体"/>
          <w:color w:val="auto"/>
          <w:kern w:val="0"/>
          <w:szCs w:val="21"/>
        </w:rPr>
        <w:t xml:space="preserve">    31.1</w:t>
      </w:r>
      <w:r>
        <w:rPr>
          <w:rFonts w:hint="eastAsia" w:ascii="宋体" w:hAnsi="宋体" w:cs="宋体"/>
          <w:bCs/>
          <w:color w:val="auto"/>
          <w:szCs w:val="21"/>
        </w:rPr>
        <w:t>磋商小组应当根据综合评分情况，按照评审得分由高到低顺序推荐3名以上成交候选供应商，并编写评审报告。评审得分相同的，按照最后报价由低到高的顺序推荐。评审得分且最后报价相同的，按照技术指标优劣顺序推荐。符合《政府采购竞争性磋商采购方式管理暂行办法</w:t>
      </w:r>
      <w:r>
        <w:rPr>
          <w:rFonts w:hint="eastAsia" w:ascii="宋体" w:hAnsi="宋体" w:cs="宋体"/>
          <w:color w:val="auto"/>
          <w:kern w:val="0"/>
          <w:szCs w:val="21"/>
        </w:rPr>
        <w:t>》</w:t>
      </w:r>
      <w:r>
        <w:rPr>
          <w:rFonts w:hint="eastAsia" w:ascii="宋体" w:hAnsi="宋体" w:cs="宋体"/>
          <w:bCs/>
          <w:color w:val="auto"/>
          <w:szCs w:val="21"/>
        </w:rPr>
        <w:t>（财库〔2014〕214号)</w:t>
      </w:r>
      <w:r>
        <w:rPr>
          <w:rFonts w:hint="eastAsia" w:ascii="宋体" w:hAnsi="宋体" w:cs="宋体"/>
          <w:color w:val="auto"/>
          <w:kern w:val="0"/>
          <w:szCs w:val="21"/>
        </w:rPr>
        <w:t>和《财政部关于政府采购竞争性磋商采购方式管理暂行办法有关问题的补充通知》（财库〔2015〕124号）所列“政府购买服务项目（含政府和社会资本合作项目）、市场竞争不充分的科研项目以及需要扶持的科技成果转化项目”情形的，</w:t>
      </w:r>
      <w:r>
        <w:rPr>
          <w:rFonts w:hint="eastAsia" w:ascii="宋体" w:hAnsi="宋体" w:cs="宋体"/>
          <w:bCs/>
          <w:color w:val="auto"/>
          <w:szCs w:val="21"/>
        </w:rPr>
        <w:t>可以推荐2家成交候选供应商。</w:t>
      </w:r>
    </w:p>
    <w:p w14:paraId="6B9727C6">
      <w:pPr>
        <w:widowControl/>
        <w:spacing w:line="420" w:lineRule="atLeast"/>
        <w:rPr>
          <w:rFonts w:ascii="宋体" w:hAnsi="宋体" w:cs="宋体"/>
          <w:color w:val="auto"/>
          <w:kern w:val="0"/>
          <w:szCs w:val="21"/>
        </w:rPr>
      </w:pPr>
    </w:p>
    <w:p w14:paraId="3C55F7F8">
      <w:pPr>
        <w:tabs>
          <w:tab w:val="left" w:pos="0"/>
        </w:tabs>
        <w:adjustRightInd w:val="0"/>
        <w:snapToGrid w:val="0"/>
        <w:spacing w:line="360" w:lineRule="auto"/>
        <w:rPr>
          <w:rFonts w:ascii="宋体" w:hAnsi="宋体" w:cs="宋体"/>
          <w:b/>
          <w:bCs/>
          <w:color w:val="auto"/>
          <w:szCs w:val="21"/>
        </w:rPr>
      </w:pPr>
      <w:r>
        <w:rPr>
          <w:rFonts w:hint="eastAsia" w:ascii="宋体" w:hAnsi="宋体" w:cs="宋体"/>
          <w:b/>
          <w:bCs/>
          <w:color w:val="auto"/>
          <w:szCs w:val="21"/>
        </w:rPr>
        <w:t>32.确定成交供应商</w:t>
      </w:r>
    </w:p>
    <w:p w14:paraId="1028C415">
      <w:pPr>
        <w:widowControl/>
        <w:adjustRightInd w:val="0"/>
        <w:snapToGrid w:val="0"/>
        <w:spacing w:line="360" w:lineRule="auto"/>
        <w:ind w:firstLine="420"/>
        <w:jc w:val="left"/>
        <w:rPr>
          <w:color w:val="auto"/>
          <w:sz w:val="24"/>
          <w:szCs w:val="32"/>
        </w:rPr>
      </w:pPr>
      <w:r>
        <w:rPr>
          <w:rFonts w:hint="eastAsia" w:ascii="宋体" w:hAnsi="宋体" w:cs="宋体"/>
          <w:color w:val="auto"/>
          <w:kern w:val="0"/>
          <w:sz w:val="24"/>
          <w:szCs w:val="24"/>
        </w:rPr>
        <w:t>32.1</w:t>
      </w:r>
      <w:r>
        <w:rPr>
          <w:rFonts w:hint="eastAsia" w:ascii="宋体" w:hAnsi="宋体" w:eastAsia="宋体" w:cs="宋体"/>
          <w:color w:val="auto"/>
          <w:kern w:val="0"/>
          <w:sz w:val="21"/>
          <w:szCs w:val="21"/>
          <w:lang w:val="en-US" w:eastAsia="zh-CN" w:bidi="ar"/>
        </w:rPr>
        <w:t>本项目授权磋商小组直接确认成交供应商，确认后代理机构发布中标公告，同时向成交供应商发出成交通知书。</w:t>
      </w:r>
    </w:p>
    <w:p w14:paraId="252C19D7">
      <w:pPr>
        <w:pStyle w:val="28"/>
        <w:rPr>
          <w:color w:val="auto"/>
        </w:rPr>
      </w:pPr>
    </w:p>
    <w:p w14:paraId="1C775241">
      <w:pPr>
        <w:pStyle w:val="24"/>
        <w:adjustRightInd w:val="0"/>
        <w:snapToGrid w:val="0"/>
        <w:spacing w:line="360" w:lineRule="auto"/>
        <w:ind w:left="632" w:hanging="632" w:hangingChars="300"/>
        <w:rPr>
          <w:rFonts w:hAnsi="宋体" w:cs="宋体"/>
          <w:b/>
          <w:color w:val="auto"/>
        </w:rPr>
      </w:pPr>
      <w:r>
        <w:rPr>
          <w:rFonts w:hint="eastAsia" w:hAnsi="宋体" w:cs="宋体"/>
          <w:b/>
          <w:color w:val="auto"/>
        </w:rPr>
        <w:t>33.磋商终止</w:t>
      </w:r>
    </w:p>
    <w:p w14:paraId="30AC5197">
      <w:pPr>
        <w:widowControl/>
        <w:adjustRightInd w:val="0"/>
        <w:snapToGrid w:val="0"/>
        <w:spacing w:line="360" w:lineRule="auto"/>
        <w:ind w:firstLine="420" w:firstLineChars="200"/>
        <w:jc w:val="left"/>
        <w:rPr>
          <w:rFonts w:ascii="宋体" w:hAnsi="宋体" w:cs="宋体"/>
          <w:color w:val="auto"/>
          <w:kern w:val="0"/>
          <w:szCs w:val="21"/>
        </w:rPr>
      </w:pPr>
      <w:r>
        <w:rPr>
          <w:rFonts w:hint="eastAsia" w:ascii="宋体" w:hAnsi="宋体" w:cs="宋体"/>
          <w:bCs/>
          <w:color w:val="auto"/>
          <w:szCs w:val="21"/>
        </w:rPr>
        <w:t>33.1</w:t>
      </w:r>
      <w:r>
        <w:rPr>
          <w:rFonts w:hint="eastAsia" w:ascii="宋体" w:hAnsi="宋体" w:cs="宋体"/>
          <w:color w:val="auto"/>
          <w:kern w:val="0"/>
          <w:szCs w:val="21"/>
        </w:rPr>
        <w:t>出现下列情形之一的，</w:t>
      </w:r>
      <w:r>
        <w:rPr>
          <w:rFonts w:hint="eastAsia" w:ascii="宋体" w:hAnsi="宋体" w:cs="宋体"/>
          <w:color w:val="auto"/>
          <w:kern w:val="0"/>
          <w:szCs w:val="21"/>
          <w:lang w:eastAsia="zh-CN"/>
        </w:rPr>
        <w:t>采购人</w:t>
      </w:r>
      <w:r>
        <w:rPr>
          <w:rFonts w:hint="eastAsia" w:ascii="宋体" w:hAnsi="宋体" w:cs="宋体"/>
          <w:color w:val="auto"/>
          <w:kern w:val="0"/>
          <w:szCs w:val="21"/>
        </w:rPr>
        <w:t>或者采购代理机构应当终止竞争性磋商采购活动，</w:t>
      </w:r>
      <w:r>
        <w:rPr>
          <w:rFonts w:hint="eastAsia" w:ascii="宋体" w:hAnsi="宋体" w:cs="宋体"/>
          <w:color w:val="auto"/>
        </w:rPr>
        <w:t>在本章第36.1款指定的媒体上</w:t>
      </w:r>
      <w:r>
        <w:rPr>
          <w:rFonts w:hint="eastAsia" w:ascii="宋体" w:hAnsi="宋体" w:cs="宋体"/>
          <w:color w:val="auto"/>
          <w:kern w:val="0"/>
          <w:szCs w:val="21"/>
        </w:rPr>
        <w:t xml:space="preserve">发布项目终止公告并说明原因，重新开展采购活动： </w:t>
      </w:r>
    </w:p>
    <w:p w14:paraId="0741FA48">
      <w:pPr>
        <w:widowControl/>
        <w:adjustRightInd w:val="0"/>
        <w:snapToGrid w:val="0"/>
        <w:spacing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（1）因情况变化，不再符合规定的竞争性磋商采购方式适用情形的；</w:t>
      </w:r>
    </w:p>
    <w:p w14:paraId="0B5A96BE">
      <w:pPr>
        <w:widowControl/>
        <w:adjustRightInd w:val="0"/>
        <w:snapToGrid w:val="0"/>
        <w:spacing w:line="360" w:lineRule="auto"/>
        <w:ind w:firstLine="420"/>
        <w:jc w:val="left"/>
        <w:rPr>
          <w:rFonts w:ascii="宋体" w:hAnsi="宋体" w:cs="宋体"/>
          <w:color w:val="auto"/>
          <w:kern w:val="0"/>
          <w:szCs w:val="21"/>
        </w:rPr>
      </w:pPr>
      <w:r>
        <w:rPr>
          <w:rFonts w:hint="eastAsia" w:ascii="宋体" w:hAnsi="宋体" w:cs="宋体"/>
          <w:color w:val="auto"/>
          <w:kern w:val="0"/>
          <w:szCs w:val="21"/>
        </w:rPr>
        <w:t>（2）出现影响采购公正的违法、违规行为的；</w:t>
      </w:r>
    </w:p>
    <w:p w14:paraId="618B1F85">
      <w:pPr>
        <w:widowControl/>
        <w:adjustRightInd w:val="0"/>
        <w:snapToGrid w:val="0"/>
        <w:spacing w:line="360" w:lineRule="auto"/>
        <w:ind w:firstLine="420"/>
        <w:jc w:val="left"/>
        <w:rPr>
          <w:rFonts w:ascii="宋体" w:hAnsi="宋体" w:cs="宋体"/>
          <w:bCs/>
          <w:color w:val="auto"/>
          <w:szCs w:val="21"/>
        </w:rPr>
      </w:pPr>
      <w:r>
        <w:rPr>
          <w:rFonts w:hint="eastAsia" w:ascii="宋体" w:hAnsi="宋体" w:cs="宋体"/>
          <w:color w:val="auto"/>
          <w:kern w:val="0"/>
          <w:szCs w:val="21"/>
        </w:rPr>
        <w:t>（3）</w:t>
      </w:r>
      <w:r>
        <w:rPr>
          <w:rFonts w:hint="eastAsia" w:ascii="宋体" w:hAnsi="宋体" w:cs="宋体"/>
          <w:bCs/>
          <w:color w:val="auto"/>
          <w:szCs w:val="21"/>
        </w:rPr>
        <w:t>除《政府采购竞争性磋商采购方式管理暂行办法》（财库〔2014〕214号)</w:t>
      </w:r>
      <w:r>
        <w:rPr>
          <w:rFonts w:hint="eastAsia" w:ascii="宋体" w:hAnsi="宋体" w:cs="宋体"/>
          <w:color w:val="auto"/>
          <w:kern w:val="0"/>
          <w:szCs w:val="21"/>
        </w:rPr>
        <w:t xml:space="preserve"> 和《财政部关于政府采购竞争性磋商采购方式管理暂行办法有关问题的补充通知》（财库〔2015〕124号）所列“政府购买服务项目（含政府和社会资本合作项目）、市场竞争不充分的科研项目以及需要扶持的科技成果转化项目”</w:t>
      </w:r>
      <w:r>
        <w:rPr>
          <w:rFonts w:hint="eastAsia" w:ascii="宋体" w:hAnsi="宋体" w:cs="宋体"/>
          <w:bCs/>
          <w:color w:val="auto"/>
          <w:szCs w:val="21"/>
        </w:rPr>
        <w:t>情形外，在采购过程中符合要求的供应商或者报价未超过采购预算的供应商不足3家的；</w:t>
      </w:r>
    </w:p>
    <w:p w14:paraId="15D909EE">
      <w:pPr>
        <w:widowControl/>
        <w:adjustRightInd w:val="0"/>
        <w:snapToGrid w:val="0"/>
        <w:spacing w:line="360" w:lineRule="auto"/>
        <w:ind w:firstLine="420"/>
        <w:jc w:val="left"/>
        <w:rPr>
          <w:rFonts w:ascii="宋体" w:hAnsi="宋体" w:cs="宋体"/>
          <w:bCs/>
          <w:color w:val="auto"/>
          <w:szCs w:val="21"/>
        </w:rPr>
      </w:pPr>
      <w:r>
        <w:rPr>
          <w:rFonts w:hint="eastAsia" w:ascii="宋体" w:hAnsi="宋体" w:cs="宋体"/>
          <w:color w:val="auto"/>
          <w:kern w:val="0"/>
          <w:szCs w:val="21"/>
        </w:rPr>
        <w:t>（4）因重大变故，采购任务取消的。</w:t>
      </w:r>
    </w:p>
    <w:p w14:paraId="2458F839">
      <w:pPr>
        <w:widowControl/>
        <w:adjustRightInd w:val="0"/>
        <w:snapToGrid w:val="0"/>
        <w:spacing w:line="360" w:lineRule="auto"/>
        <w:jc w:val="left"/>
        <w:rPr>
          <w:rFonts w:ascii="宋体" w:hAnsi="宋体" w:cs="宋体"/>
          <w:b/>
          <w:color w:val="auto"/>
          <w:kern w:val="0"/>
          <w:szCs w:val="21"/>
        </w:rPr>
      </w:pPr>
      <w:r>
        <w:rPr>
          <w:rFonts w:hint="eastAsia" w:ascii="宋体" w:hAnsi="宋体" w:cs="宋体"/>
          <w:b/>
          <w:color w:val="auto"/>
          <w:kern w:val="0"/>
          <w:szCs w:val="21"/>
        </w:rPr>
        <w:t>34．重新评审</w:t>
      </w:r>
    </w:p>
    <w:p w14:paraId="5451C9A5">
      <w:pPr>
        <w:widowControl/>
        <w:adjustRightInd w:val="0"/>
        <w:snapToGrid w:val="0"/>
        <w:spacing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34.1除资格性检查认定错误、分值汇总计算错误、分项评分超出评分标准范围、客观分评分不一致、经磋商小组一致认定评分畸高、畸低的情形外，</w:t>
      </w:r>
      <w:r>
        <w:rPr>
          <w:rFonts w:hint="eastAsia" w:ascii="宋体" w:hAnsi="宋体" w:cs="宋体"/>
          <w:color w:val="auto"/>
          <w:kern w:val="0"/>
          <w:szCs w:val="21"/>
          <w:lang w:eastAsia="zh-CN"/>
        </w:rPr>
        <w:t>采购人</w:t>
      </w:r>
      <w:r>
        <w:rPr>
          <w:rFonts w:hint="eastAsia" w:ascii="宋体" w:hAnsi="宋体" w:cs="宋体"/>
          <w:color w:val="auto"/>
          <w:kern w:val="0"/>
          <w:szCs w:val="21"/>
        </w:rPr>
        <w:t>或者采购代理机构不得以任何理由组织重新评审。</w:t>
      </w:r>
      <w:r>
        <w:rPr>
          <w:rFonts w:hint="eastAsia" w:ascii="宋体" w:hAnsi="宋体" w:cs="宋体"/>
          <w:color w:val="auto"/>
          <w:kern w:val="0"/>
          <w:szCs w:val="21"/>
          <w:lang w:eastAsia="zh-CN"/>
        </w:rPr>
        <w:t>采购人</w:t>
      </w:r>
      <w:r>
        <w:rPr>
          <w:rFonts w:hint="eastAsia" w:ascii="宋体" w:hAnsi="宋体" w:cs="宋体"/>
          <w:color w:val="auto"/>
          <w:kern w:val="0"/>
          <w:szCs w:val="21"/>
        </w:rPr>
        <w:t>、采购代理机构发现磋商小组未按照磋商文件规定的评审标准进行评审的，应当重新开展采购活动。</w:t>
      </w:r>
    </w:p>
    <w:p w14:paraId="20F334EE">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t>35.保密及串通行为</w:t>
      </w:r>
    </w:p>
    <w:p w14:paraId="7F5CE003">
      <w:pPr>
        <w:adjustRightInd w:val="0"/>
        <w:snapToGrid w:val="0"/>
        <w:spacing w:line="360" w:lineRule="auto"/>
        <w:ind w:firstLine="420" w:firstLineChars="200"/>
        <w:rPr>
          <w:rFonts w:ascii="宋体" w:hAnsi="宋体" w:cs="宋体"/>
          <w:color w:val="auto"/>
        </w:rPr>
      </w:pPr>
      <w:r>
        <w:rPr>
          <w:rFonts w:hint="eastAsia" w:ascii="宋体" w:hAnsi="宋体" w:cs="宋体"/>
          <w:color w:val="auto"/>
        </w:rPr>
        <w:t>35.1磋商小组成员以及与评审工作有关的人员不得泄露评审情况以及评审过程中获悉的国家秘密、商业秘密。</w:t>
      </w:r>
    </w:p>
    <w:p w14:paraId="2D846AB9">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35.2</w:t>
      </w:r>
      <w:r>
        <w:rPr>
          <w:rFonts w:hint="eastAsia" w:ascii="宋体" w:hAnsi="宋体" w:cs="宋体"/>
          <w:color w:val="auto"/>
          <w:kern w:val="0"/>
          <w:szCs w:val="21"/>
        </w:rPr>
        <w:t>供应商</w:t>
      </w:r>
      <w:r>
        <w:rPr>
          <w:rFonts w:hint="eastAsia" w:ascii="宋体" w:hAnsi="宋体" w:cs="宋体"/>
          <w:color w:val="auto"/>
          <w:szCs w:val="21"/>
        </w:rPr>
        <w:t>不得与</w:t>
      </w:r>
      <w:r>
        <w:rPr>
          <w:rFonts w:hint="eastAsia" w:ascii="宋体" w:hAnsi="宋体" w:cs="宋体"/>
          <w:color w:val="auto"/>
          <w:kern w:val="0"/>
          <w:szCs w:val="21"/>
          <w:lang w:eastAsia="zh-CN"/>
        </w:rPr>
        <w:t>采购人</w:t>
      </w:r>
      <w:r>
        <w:rPr>
          <w:rFonts w:hint="eastAsia" w:ascii="宋体" w:hAnsi="宋体" w:cs="宋体"/>
          <w:color w:val="auto"/>
          <w:kern w:val="0"/>
          <w:szCs w:val="21"/>
        </w:rPr>
        <w:t>、采购代理机构、其他供应商恶意</w:t>
      </w:r>
      <w:r>
        <w:rPr>
          <w:rFonts w:hint="eastAsia" w:ascii="宋体" w:hAnsi="宋体" w:cs="宋体"/>
          <w:color w:val="auto"/>
          <w:szCs w:val="21"/>
        </w:rPr>
        <w:t>串通；不得向</w:t>
      </w:r>
      <w:r>
        <w:rPr>
          <w:rFonts w:hint="eastAsia" w:ascii="宋体" w:hAnsi="宋体" w:cs="宋体"/>
          <w:color w:val="auto"/>
          <w:kern w:val="0"/>
          <w:szCs w:val="21"/>
          <w:lang w:eastAsia="zh-CN"/>
        </w:rPr>
        <w:t>采购人</w:t>
      </w:r>
      <w:r>
        <w:rPr>
          <w:rFonts w:hint="eastAsia" w:ascii="宋体" w:hAnsi="宋体" w:cs="宋体"/>
          <w:color w:val="auto"/>
          <w:kern w:val="0"/>
          <w:szCs w:val="21"/>
        </w:rPr>
        <w:t>、采购代理机构</w:t>
      </w:r>
      <w:r>
        <w:rPr>
          <w:rFonts w:hint="eastAsia" w:ascii="宋体" w:hAnsi="宋体" w:cs="宋体"/>
          <w:color w:val="auto"/>
          <w:szCs w:val="21"/>
        </w:rPr>
        <w:t>或者磋商小组成员行贿或者提供其他不正当利益；不得提供虚假资料谋取成交；不得以任何方式干扰、影响采购工作。</w:t>
      </w:r>
    </w:p>
    <w:p w14:paraId="2797B625">
      <w:pPr>
        <w:pStyle w:val="38"/>
        <w:adjustRightInd w:val="0"/>
        <w:snapToGrid w:val="0"/>
        <w:spacing w:before="0" w:beforeAutospacing="0" w:after="0" w:afterAutospacing="0" w:line="360" w:lineRule="auto"/>
        <w:ind w:firstLine="420" w:firstLineChars="200"/>
        <w:rPr>
          <w:color w:val="auto"/>
          <w:sz w:val="21"/>
          <w:szCs w:val="21"/>
          <w:lang w:val="zh-CN"/>
        </w:rPr>
      </w:pPr>
      <w:r>
        <w:rPr>
          <w:rFonts w:hint="eastAsia"/>
          <w:color w:val="auto"/>
          <w:sz w:val="21"/>
          <w:szCs w:val="21"/>
        </w:rPr>
        <w:t>35.3</w:t>
      </w:r>
      <w:r>
        <w:rPr>
          <w:rFonts w:hint="eastAsia"/>
          <w:color w:val="auto"/>
          <w:sz w:val="21"/>
          <w:szCs w:val="21"/>
          <w:lang w:val="zh-CN"/>
        </w:rPr>
        <w:t>有下列情形之一的，属于恶意串通，对供应商依照政府采购法第七十七条第一款的规定追究法律责任：</w:t>
      </w:r>
    </w:p>
    <w:p w14:paraId="5ECC4357">
      <w:pPr>
        <w:pStyle w:val="38"/>
        <w:adjustRightInd w:val="0"/>
        <w:snapToGrid w:val="0"/>
        <w:spacing w:before="0" w:beforeAutospacing="0" w:after="0" w:afterAutospacing="0" w:line="360" w:lineRule="auto"/>
        <w:ind w:firstLine="420" w:firstLineChars="200"/>
        <w:rPr>
          <w:color w:val="auto"/>
          <w:sz w:val="21"/>
          <w:szCs w:val="21"/>
          <w:lang w:val="zh-CN"/>
        </w:rPr>
      </w:pPr>
      <w:r>
        <w:rPr>
          <w:rFonts w:hint="eastAsia"/>
          <w:color w:val="auto"/>
          <w:sz w:val="21"/>
          <w:szCs w:val="21"/>
          <w:lang w:val="zh-CN"/>
        </w:rPr>
        <w:t>（一）供应商直接或者间接从采购人或者采购代理机构处获得其他供应商的相关情况并修改其投标文件或者响应文件；</w:t>
      </w:r>
    </w:p>
    <w:p w14:paraId="0FAA5C4C">
      <w:pPr>
        <w:pStyle w:val="38"/>
        <w:adjustRightInd w:val="0"/>
        <w:snapToGrid w:val="0"/>
        <w:spacing w:before="0" w:beforeAutospacing="0" w:after="0" w:afterAutospacing="0" w:line="360" w:lineRule="auto"/>
        <w:ind w:firstLine="420" w:firstLineChars="200"/>
        <w:rPr>
          <w:color w:val="auto"/>
          <w:sz w:val="21"/>
          <w:szCs w:val="21"/>
          <w:lang w:val="zh-CN"/>
        </w:rPr>
      </w:pPr>
      <w:r>
        <w:rPr>
          <w:rFonts w:hint="eastAsia"/>
          <w:color w:val="auto"/>
          <w:sz w:val="21"/>
          <w:szCs w:val="21"/>
          <w:lang w:val="zh-CN"/>
        </w:rPr>
        <w:t>（二）供应商按照采购人或者采购代理机构的授意撤换、修改投标文件或者响应文件；</w:t>
      </w:r>
    </w:p>
    <w:p w14:paraId="2B94EED7">
      <w:pPr>
        <w:pStyle w:val="38"/>
        <w:adjustRightInd w:val="0"/>
        <w:snapToGrid w:val="0"/>
        <w:spacing w:before="0" w:beforeAutospacing="0" w:after="0" w:afterAutospacing="0" w:line="360" w:lineRule="auto"/>
        <w:ind w:firstLine="420" w:firstLineChars="200"/>
        <w:rPr>
          <w:color w:val="auto"/>
          <w:sz w:val="21"/>
          <w:szCs w:val="21"/>
          <w:lang w:val="zh-CN"/>
        </w:rPr>
      </w:pPr>
      <w:r>
        <w:rPr>
          <w:rFonts w:hint="eastAsia"/>
          <w:color w:val="auto"/>
          <w:sz w:val="21"/>
          <w:szCs w:val="21"/>
          <w:lang w:val="zh-CN"/>
        </w:rPr>
        <w:t>（三）供应商之间协商报价、技术方案等投标文件或者响应文件的实质性内容；</w:t>
      </w:r>
    </w:p>
    <w:p w14:paraId="2B52198C">
      <w:pPr>
        <w:pStyle w:val="38"/>
        <w:adjustRightInd w:val="0"/>
        <w:snapToGrid w:val="0"/>
        <w:spacing w:before="0" w:beforeAutospacing="0" w:after="0" w:afterAutospacing="0" w:line="360" w:lineRule="auto"/>
        <w:ind w:firstLine="420" w:firstLineChars="200"/>
        <w:rPr>
          <w:color w:val="auto"/>
          <w:sz w:val="21"/>
          <w:szCs w:val="21"/>
          <w:lang w:val="zh-CN"/>
        </w:rPr>
      </w:pPr>
      <w:r>
        <w:rPr>
          <w:rFonts w:hint="eastAsia"/>
          <w:color w:val="auto"/>
          <w:sz w:val="21"/>
          <w:szCs w:val="21"/>
          <w:lang w:val="zh-CN"/>
        </w:rPr>
        <w:t>（四）属于同一集团、协会、商会等组织成员的供应商按照该组织要求协同参加采购活动；</w:t>
      </w:r>
    </w:p>
    <w:p w14:paraId="4EDBFD7A">
      <w:pPr>
        <w:pStyle w:val="38"/>
        <w:adjustRightInd w:val="0"/>
        <w:snapToGrid w:val="0"/>
        <w:spacing w:before="0" w:beforeAutospacing="0" w:after="0" w:afterAutospacing="0" w:line="360" w:lineRule="auto"/>
        <w:ind w:firstLine="420" w:firstLineChars="200"/>
        <w:rPr>
          <w:color w:val="auto"/>
          <w:sz w:val="21"/>
          <w:szCs w:val="21"/>
          <w:lang w:val="zh-CN"/>
        </w:rPr>
      </w:pPr>
      <w:r>
        <w:rPr>
          <w:rFonts w:hint="eastAsia"/>
          <w:color w:val="auto"/>
          <w:sz w:val="21"/>
          <w:szCs w:val="21"/>
          <w:lang w:val="zh-CN"/>
        </w:rPr>
        <w:t>（五）供应商之间事先约定由某一特定供应商中标、成交；</w:t>
      </w:r>
    </w:p>
    <w:p w14:paraId="3CF0CE1F">
      <w:pPr>
        <w:pStyle w:val="38"/>
        <w:adjustRightInd w:val="0"/>
        <w:snapToGrid w:val="0"/>
        <w:spacing w:before="0" w:beforeAutospacing="0" w:after="0" w:afterAutospacing="0" w:line="360" w:lineRule="auto"/>
        <w:ind w:firstLine="420" w:firstLineChars="200"/>
        <w:rPr>
          <w:color w:val="auto"/>
          <w:sz w:val="21"/>
          <w:szCs w:val="21"/>
          <w:lang w:val="zh-CN"/>
        </w:rPr>
      </w:pPr>
      <w:r>
        <w:rPr>
          <w:rFonts w:hint="eastAsia"/>
          <w:color w:val="auto"/>
          <w:sz w:val="21"/>
          <w:szCs w:val="21"/>
          <w:lang w:val="zh-CN"/>
        </w:rPr>
        <w:t>（六）供应商之间商定部分供应商放弃参加采购活动或者放弃中标、成交；</w:t>
      </w:r>
    </w:p>
    <w:p w14:paraId="62AF91BC">
      <w:pPr>
        <w:pStyle w:val="38"/>
        <w:adjustRightInd w:val="0"/>
        <w:snapToGrid w:val="0"/>
        <w:spacing w:before="0" w:beforeAutospacing="0" w:after="0" w:afterAutospacing="0" w:line="360" w:lineRule="auto"/>
        <w:ind w:firstLine="420" w:firstLineChars="200"/>
        <w:rPr>
          <w:color w:val="auto"/>
          <w:sz w:val="21"/>
          <w:szCs w:val="21"/>
          <w:lang w:val="zh-CN"/>
        </w:rPr>
      </w:pPr>
      <w:r>
        <w:rPr>
          <w:rFonts w:hint="eastAsia"/>
          <w:color w:val="auto"/>
          <w:sz w:val="21"/>
          <w:szCs w:val="21"/>
          <w:lang w:val="zh-CN"/>
        </w:rPr>
        <w:t>（七）供应商与采购人或者采购代理机构之间、供应商相互之间，为谋求特定供应商中标、成交或者排斥其他供应商的其他串通行为。</w:t>
      </w:r>
    </w:p>
    <w:p w14:paraId="1450449D">
      <w:pPr>
        <w:adjustRightInd w:val="0"/>
        <w:snapToGrid w:val="0"/>
        <w:spacing w:line="360" w:lineRule="auto"/>
        <w:rPr>
          <w:rFonts w:ascii="宋体" w:hAnsi="宋体" w:cs="宋体"/>
          <w:color w:val="auto"/>
          <w:sz w:val="24"/>
        </w:rPr>
      </w:pPr>
      <w:r>
        <w:rPr>
          <w:rFonts w:hint="eastAsia" w:ascii="宋体" w:hAnsi="宋体" w:cs="宋体"/>
          <w:color w:val="auto"/>
          <w:sz w:val="24"/>
        </w:rPr>
        <w:t>六、成交结果信息公布与授予合同</w:t>
      </w:r>
    </w:p>
    <w:p w14:paraId="68B482AE">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t>36.成交信息的公布</w:t>
      </w:r>
    </w:p>
    <w:p w14:paraId="2BCDEF97">
      <w:pPr>
        <w:pStyle w:val="24"/>
        <w:adjustRightInd w:val="0"/>
        <w:snapToGrid w:val="0"/>
        <w:spacing w:line="360" w:lineRule="auto"/>
        <w:ind w:firstLine="420" w:firstLineChars="200"/>
        <w:rPr>
          <w:rFonts w:hAnsi="宋体" w:cs="宋体"/>
          <w:color w:val="auto"/>
        </w:rPr>
      </w:pPr>
      <w:r>
        <w:rPr>
          <w:rFonts w:hint="eastAsia" w:hAnsi="宋体" w:cs="宋体"/>
          <w:color w:val="auto"/>
        </w:rPr>
        <w:t>36.1成交供应商确定后2个工作日内，成交结果信息将在</w:t>
      </w:r>
      <w:r>
        <w:rPr>
          <w:rFonts w:hint="eastAsia" w:hAnsi="宋体" w:cs="宋体"/>
          <w:b/>
          <w:color w:val="auto"/>
        </w:rPr>
        <w:t>磋商须知前附表</w:t>
      </w:r>
      <w:r>
        <w:rPr>
          <w:rFonts w:hint="eastAsia" w:hAnsi="宋体" w:cs="宋体"/>
          <w:color w:val="auto"/>
        </w:rPr>
        <w:t>指定的媒体上公布。</w:t>
      </w:r>
    </w:p>
    <w:p w14:paraId="27E6B25D">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t>37.询问及质疑</w:t>
      </w:r>
    </w:p>
    <w:p w14:paraId="585F1F55">
      <w:pPr>
        <w:adjustRightInd w:val="0"/>
        <w:snapToGrid w:val="0"/>
        <w:spacing w:line="360" w:lineRule="auto"/>
        <w:ind w:firstLine="420" w:firstLineChars="200"/>
        <w:jc w:val="left"/>
        <w:rPr>
          <w:rFonts w:ascii="宋体" w:hAnsi="宋体" w:cs="宋体"/>
          <w:color w:val="auto"/>
        </w:rPr>
      </w:pPr>
      <w:r>
        <w:rPr>
          <w:rFonts w:hint="eastAsia" w:ascii="宋体" w:hAnsi="宋体" w:cs="宋体"/>
          <w:color w:val="auto"/>
          <w:szCs w:val="21"/>
        </w:rPr>
        <w:t>37.1供应商对采购活动事项有疑问的，可以向</w:t>
      </w:r>
      <w:r>
        <w:rPr>
          <w:rFonts w:hint="eastAsia" w:ascii="宋体" w:hAnsi="宋体" w:cs="宋体"/>
          <w:color w:val="auto"/>
          <w:szCs w:val="21"/>
          <w:lang w:eastAsia="zh-CN"/>
        </w:rPr>
        <w:t>采购人</w:t>
      </w:r>
      <w:r>
        <w:rPr>
          <w:rFonts w:hint="eastAsia" w:ascii="宋体" w:hAnsi="宋体" w:cs="宋体"/>
          <w:color w:val="auto"/>
          <w:szCs w:val="21"/>
        </w:rPr>
        <w:t>或采购代理机构提出询问。</w:t>
      </w:r>
    </w:p>
    <w:p w14:paraId="1637DD4D">
      <w:pPr>
        <w:adjustRightInd w:val="0"/>
        <w:snapToGri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37.2供应商若认为磋商文件、采购过程和成交结果使自己的权益受到损害，可以按法律、行政法规及湖南省财政厅规范性文件规定向</w:t>
      </w:r>
      <w:r>
        <w:rPr>
          <w:rFonts w:hint="eastAsia" w:ascii="宋体" w:hAnsi="宋体" w:cs="宋体"/>
          <w:color w:val="auto"/>
          <w:szCs w:val="21"/>
          <w:lang w:eastAsia="zh-CN"/>
        </w:rPr>
        <w:t>采购人</w:t>
      </w:r>
      <w:r>
        <w:rPr>
          <w:rFonts w:hint="eastAsia" w:ascii="宋体" w:hAnsi="宋体" w:cs="宋体"/>
          <w:color w:val="auto"/>
          <w:szCs w:val="21"/>
        </w:rPr>
        <w:t>或采购代理机构提出质疑。</w:t>
      </w:r>
    </w:p>
    <w:p w14:paraId="0138F11E">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t>38.成交通知</w:t>
      </w:r>
    </w:p>
    <w:p w14:paraId="393F030E">
      <w:pPr>
        <w:pStyle w:val="24"/>
        <w:adjustRightInd w:val="0"/>
        <w:snapToGrid w:val="0"/>
        <w:spacing w:line="360" w:lineRule="auto"/>
        <w:ind w:firstLine="420" w:firstLineChars="200"/>
        <w:rPr>
          <w:rFonts w:hAnsi="宋体" w:cs="宋体"/>
          <w:color w:val="auto"/>
        </w:rPr>
      </w:pPr>
      <w:r>
        <w:rPr>
          <w:rFonts w:hint="eastAsia" w:hAnsi="宋体" w:cs="宋体"/>
          <w:color w:val="auto"/>
        </w:rPr>
        <w:t>38.1成交供应商确定后，</w:t>
      </w:r>
      <w:r>
        <w:rPr>
          <w:rFonts w:hint="eastAsia" w:hAnsi="宋体" w:cs="宋体"/>
          <w:color w:val="auto"/>
          <w:lang w:eastAsia="zh-CN"/>
        </w:rPr>
        <w:t>采购人</w:t>
      </w:r>
      <w:r>
        <w:rPr>
          <w:rFonts w:hint="eastAsia" w:hAnsi="宋体" w:cs="宋体"/>
          <w:color w:val="auto"/>
        </w:rPr>
        <w:t>或采购代理机构将以书面形式向成交供应商发出成交通知书。成交通知书对</w:t>
      </w:r>
      <w:r>
        <w:rPr>
          <w:rFonts w:hint="eastAsia" w:hAnsi="宋体" w:cs="宋体"/>
          <w:color w:val="auto"/>
          <w:lang w:eastAsia="zh-CN"/>
        </w:rPr>
        <w:t>采购人</w:t>
      </w:r>
      <w:r>
        <w:rPr>
          <w:rFonts w:hint="eastAsia" w:hAnsi="宋体" w:cs="宋体"/>
          <w:color w:val="auto"/>
        </w:rPr>
        <w:t>和成交供应商具有同等法律效力。</w:t>
      </w:r>
    </w:p>
    <w:p w14:paraId="1984632F">
      <w:pPr>
        <w:pStyle w:val="24"/>
        <w:adjustRightInd w:val="0"/>
        <w:snapToGrid w:val="0"/>
        <w:spacing w:line="360" w:lineRule="auto"/>
        <w:ind w:firstLine="420" w:firstLineChars="200"/>
        <w:rPr>
          <w:rFonts w:hAnsi="宋体" w:cs="宋体"/>
          <w:color w:val="auto"/>
        </w:rPr>
      </w:pPr>
      <w:r>
        <w:rPr>
          <w:rFonts w:hint="eastAsia" w:hAnsi="宋体" w:cs="宋体"/>
          <w:color w:val="auto"/>
        </w:rPr>
        <w:t>38.2 成交通知书是合同文件的组成部分。</w:t>
      </w:r>
    </w:p>
    <w:p w14:paraId="669C93A2">
      <w:pPr>
        <w:tabs>
          <w:tab w:val="left" w:pos="7560"/>
          <w:tab w:val="left" w:pos="7740"/>
          <w:tab w:val="left" w:pos="7920"/>
        </w:tabs>
        <w:autoSpaceDN w:val="0"/>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kern w:val="0"/>
          <w:szCs w:val="21"/>
        </w:rPr>
        <w:t xml:space="preserve">38.3 </w:t>
      </w:r>
      <w:r>
        <w:rPr>
          <w:rFonts w:hint="eastAsia" w:ascii="宋体" w:hAnsi="宋体" w:cs="宋体"/>
          <w:color w:val="auto"/>
          <w:szCs w:val="21"/>
        </w:rPr>
        <w:t>成交供应商在收到采购代理机构的成交通知书后10日内，应按照</w:t>
      </w:r>
      <w:r>
        <w:rPr>
          <w:rFonts w:hint="eastAsia" w:ascii="宋体" w:hAnsi="宋体" w:cs="宋体"/>
          <w:b/>
          <w:color w:val="auto"/>
          <w:szCs w:val="21"/>
        </w:rPr>
        <w:t>磋商须知前附表</w:t>
      </w:r>
      <w:r>
        <w:rPr>
          <w:rFonts w:hint="eastAsia" w:ascii="宋体" w:hAnsi="宋体" w:cs="宋体"/>
          <w:color w:val="auto"/>
          <w:szCs w:val="21"/>
        </w:rPr>
        <w:t>的规定，向</w:t>
      </w:r>
      <w:r>
        <w:rPr>
          <w:rFonts w:hint="eastAsia" w:ascii="宋体" w:hAnsi="宋体" w:cs="宋体"/>
          <w:color w:val="auto"/>
          <w:szCs w:val="21"/>
          <w:lang w:eastAsia="zh-CN"/>
        </w:rPr>
        <w:t>采购人</w:t>
      </w:r>
      <w:r>
        <w:rPr>
          <w:rFonts w:hint="eastAsia" w:ascii="宋体" w:hAnsi="宋体" w:cs="宋体"/>
          <w:color w:val="auto"/>
          <w:szCs w:val="21"/>
        </w:rPr>
        <w:t>提交履约担保。联合体成交的，履约担保由联合体各方或联合体中牵头人的名义提交。</w:t>
      </w:r>
    </w:p>
    <w:p w14:paraId="62C4BBAD">
      <w:pPr>
        <w:pStyle w:val="24"/>
        <w:adjustRightInd w:val="0"/>
        <w:snapToGrid w:val="0"/>
        <w:spacing w:line="360" w:lineRule="auto"/>
        <w:ind w:firstLine="420" w:firstLineChars="200"/>
        <w:rPr>
          <w:rFonts w:hAnsi="宋体" w:cs="宋体"/>
          <w:color w:val="auto"/>
        </w:rPr>
      </w:pPr>
      <w:r>
        <w:rPr>
          <w:rFonts w:hint="eastAsia" w:hAnsi="宋体" w:cs="宋体"/>
          <w:color w:val="auto"/>
        </w:rPr>
        <w:t>38.4 成交供应商</w:t>
      </w:r>
      <w:r>
        <w:rPr>
          <w:rFonts w:hint="eastAsia" w:hAnsi="宋体" w:cs="宋体"/>
          <w:color w:val="auto"/>
          <w:spacing w:val="4"/>
        </w:rPr>
        <w:t>没有按照本章第38.3</w:t>
      </w:r>
      <w:r>
        <w:rPr>
          <w:rFonts w:hint="eastAsia" w:hAnsi="宋体" w:cs="宋体"/>
          <w:color w:val="auto"/>
          <w:kern w:val="0"/>
          <w:lang w:val="zh-CN"/>
        </w:rPr>
        <w:t>款</w:t>
      </w:r>
      <w:r>
        <w:rPr>
          <w:rFonts w:hint="eastAsia" w:hAnsi="宋体" w:cs="宋体"/>
          <w:color w:val="auto"/>
          <w:spacing w:val="4"/>
        </w:rPr>
        <w:t>规定</w:t>
      </w:r>
      <w:r>
        <w:rPr>
          <w:rFonts w:hint="eastAsia" w:hAnsi="宋体" w:cs="宋体"/>
          <w:color w:val="auto"/>
        </w:rPr>
        <w:t>提交履约担保的</w:t>
      </w:r>
      <w:r>
        <w:rPr>
          <w:rFonts w:hint="eastAsia" w:hAnsi="宋体" w:cs="宋体"/>
          <w:color w:val="auto"/>
          <w:spacing w:val="4"/>
        </w:rPr>
        <w:t>，视为放弃</w:t>
      </w:r>
      <w:r>
        <w:rPr>
          <w:rFonts w:hint="eastAsia" w:hAnsi="宋体" w:cs="宋体"/>
          <w:color w:val="auto"/>
        </w:rPr>
        <w:t>成交资格</w:t>
      </w:r>
      <w:r>
        <w:rPr>
          <w:rFonts w:hint="eastAsia" w:hAnsi="宋体" w:cs="宋体"/>
          <w:color w:val="auto"/>
          <w:spacing w:val="4"/>
        </w:rPr>
        <w:t>，</w:t>
      </w:r>
      <w:r>
        <w:rPr>
          <w:rFonts w:hint="eastAsia" w:hAnsi="宋体" w:cs="宋体"/>
          <w:color w:val="auto"/>
          <w:spacing w:val="2"/>
        </w:rPr>
        <w:t>其保证金不予退还。</w:t>
      </w:r>
    </w:p>
    <w:p w14:paraId="290C20A3">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t>39.签订合同</w:t>
      </w:r>
    </w:p>
    <w:p w14:paraId="52AD0F66">
      <w:pPr>
        <w:pStyle w:val="24"/>
        <w:adjustRightInd w:val="0"/>
        <w:snapToGrid w:val="0"/>
        <w:spacing w:line="360" w:lineRule="auto"/>
        <w:ind w:firstLine="420" w:firstLineChars="200"/>
        <w:rPr>
          <w:rFonts w:hAnsi="宋体" w:cs="宋体"/>
          <w:color w:val="auto"/>
        </w:rPr>
      </w:pPr>
      <w:r>
        <w:rPr>
          <w:rFonts w:hint="eastAsia" w:hAnsi="宋体" w:cs="宋体"/>
          <w:color w:val="auto"/>
        </w:rPr>
        <w:t>39.1成交供应商应当在成交通知书发出之日起30日内与</w:t>
      </w:r>
      <w:r>
        <w:rPr>
          <w:rFonts w:hint="eastAsia" w:hAnsi="宋体" w:cs="宋体"/>
          <w:color w:val="auto"/>
          <w:lang w:eastAsia="zh-CN"/>
        </w:rPr>
        <w:t>采购人</w:t>
      </w:r>
      <w:r>
        <w:rPr>
          <w:rFonts w:hint="eastAsia" w:hAnsi="宋体" w:cs="宋体"/>
          <w:color w:val="auto"/>
        </w:rPr>
        <w:t>签订采购合同。</w:t>
      </w:r>
    </w:p>
    <w:p w14:paraId="552D3A4E">
      <w:pPr>
        <w:pStyle w:val="24"/>
        <w:adjustRightInd w:val="0"/>
        <w:snapToGrid w:val="0"/>
        <w:spacing w:line="360" w:lineRule="auto"/>
        <w:ind w:firstLine="420" w:firstLineChars="200"/>
        <w:rPr>
          <w:rFonts w:hAnsi="宋体" w:cs="宋体"/>
          <w:color w:val="auto"/>
          <w:highlight w:val="none"/>
        </w:rPr>
      </w:pPr>
      <w:r>
        <w:rPr>
          <w:rFonts w:hint="eastAsia" w:hAnsi="宋体" w:cs="宋体"/>
          <w:color w:val="auto"/>
        </w:rPr>
        <w:t>39.2磋商文件、成</w:t>
      </w:r>
      <w:r>
        <w:rPr>
          <w:rFonts w:hint="eastAsia" w:hAnsi="宋体" w:cs="宋体"/>
          <w:color w:val="auto"/>
          <w:highlight w:val="none"/>
        </w:rPr>
        <w:t>交供应商的响应文件等均为签订采购合同的依据。</w:t>
      </w:r>
    </w:p>
    <w:p w14:paraId="69418E48">
      <w:pPr>
        <w:pStyle w:val="24"/>
        <w:adjustRightInd w:val="0"/>
        <w:snapToGrid w:val="0"/>
        <w:spacing w:line="360" w:lineRule="auto"/>
        <w:ind w:firstLine="420" w:firstLineChars="200"/>
        <w:rPr>
          <w:rFonts w:hAnsi="宋体" w:cs="宋体"/>
          <w:color w:val="auto"/>
          <w:highlight w:val="none"/>
        </w:rPr>
      </w:pPr>
      <w:r>
        <w:rPr>
          <w:rFonts w:hint="eastAsia" w:hAnsi="宋体" w:cs="宋体"/>
          <w:color w:val="auto"/>
          <w:highlight w:val="none"/>
        </w:rPr>
        <w:t>39.3 成交供应商应当按照合同约定履行义务。成交供应商不得向他人转让成交项目，也不得将成交项目分包后分别向他人转让。</w:t>
      </w:r>
    </w:p>
    <w:p w14:paraId="5A2D46EE">
      <w:pPr>
        <w:pStyle w:val="24"/>
        <w:adjustRightInd w:val="0"/>
        <w:snapToGrid w:val="0"/>
        <w:spacing w:line="360" w:lineRule="auto"/>
        <w:ind w:firstLine="420" w:firstLineChars="200"/>
        <w:rPr>
          <w:rFonts w:hAnsi="宋体" w:cs="宋体"/>
          <w:color w:val="auto"/>
        </w:rPr>
      </w:pPr>
      <w:r>
        <w:rPr>
          <w:rFonts w:hint="eastAsia" w:hAnsi="宋体" w:cs="宋体"/>
          <w:color w:val="auto"/>
        </w:rPr>
        <w:t>39.4 成交供应商有下列情形之一的，责令限期改正，情节严重的，列入不良行为记录名单，在1至3年内禁止参加采购活动，并予以通报：</w:t>
      </w:r>
    </w:p>
    <w:p w14:paraId="0B4537B4">
      <w:pPr>
        <w:pStyle w:val="24"/>
        <w:adjustRightInd w:val="0"/>
        <w:snapToGrid w:val="0"/>
        <w:spacing w:line="360" w:lineRule="auto"/>
        <w:ind w:firstLine="420" w:firstLineChars="200"/>
        <w:rPr>
          <w:rFonts w:hAnsi="宋体" w:cs="宋体"/>
          <w:color w:val="auto"/>
        </w:rPr>
      </w:pPr>
      <w:r>
        <w:rPr>
          <w:rFonts w:hint="eastAsia" w:hAnsi="宋体" w:cs="宋体"/>
          <w:color w:val="auto"/>
        </w:rPr>
        <w:t>（一）成交后无正当理由不与</w:t>
      </w:r>
      <w:r>
        <w:rPr>
          <w:rFonts w:hint="eastAsia" w:hAnsi="宋体" w:cs="宋体"/>
          <w:color w:val="auto"/>
          <w:lang w:eastAsia="zh-CN"/>
        </w:rPr>
        <w:t>采购人</w:t>
      </w:r>
      <w:r>
        <w:rPr>
          <w:rFonts w:hint="eastAsia" w:hAnsi="宋体" w:cs="宋体"/>
          <w:color w:val="auto"/>
        </w:rPr>
        <w:t>签订合同的；</w:t>
      </w:r>
    </w:p>
    <w:p w14:paraId="4FF8A4FB">
      <w:pPr>
        <w:pStyle w:val="24"/>
        <w:adjustRightInd w:val="0"/>
        <w:snapToGrid w:val="0"/>
        <w:spacing w:line="360" w:lineRule="auto"/>
        <w:ind w:firstLine="420" w:firstLineChars="200"/>
        <w:rPr>
          <w:rFonts w:hAnsi="宋体" w:cs="宋体"/>
          <w:color w:val="auto"/>
        </w:rPr>
      </w:pPr>
      <w:r>
        <w:rPr>
          <w:rFonts w:hint="eastAsia" w:hAnsi="宋体" w:cs="宋体"/>
          <w:color w:val="auto"/>
        </w:rPr>
        <w:t>（二）未按照采购文件确定的事项签订采购合同，或者与</w:t>
      </w:r>
      <w:r>
        <w:rPr>
          <w:rFonts w:hint="eastAsia" w:hAnsi="宋体" w:cs="宋体"/>
          <w:color w:val="auto"/>
          <w:lang w:eastAsia="zh-CN"/>
        </w:rPr>
        <w:t>采购人</w:t>
      </w:r>
      <w:r>
        <w:rPr>
          <w:rFonts w:hint="eastAsia" w:hAnsi="宋体" w:cs="宋体"/>
          <w:color w:val="auto"/>
        </w:rPr>
        <w:t>另行订立背离合同实质性内容的协议的；</w:t>
      </w:r>
    </w:p>
    <w:p w14:paraId="04C2FBDA">
      <w:pPr>
        <w:pStyle w:val="24"/>
        <w:adjustRightInd w:val="0"/>
        <w:snapToGrid w:val="0"/>
        <w:spacing w:line="360" w:lineRule="auto"/>
        <w:ind w:firstLine="420" w:firstLineChars="200"/>
        <w:rPr>
          <w:rFonts w:hAnsi="宋体" w:cs="宋体"/>
          <w:color w:val="auto"/>
        </w:rPr>
      </w:pPr>
      <w:r>
        <w:rPr>
          <w:rFonts w:hint="eastAsia" w:hAnsi="宋体" w:cs="宋体"/>
          <w:color w:val="auto"/>
        </w:rPr>
        <w:t>（三）拒绝履行合同义务的；</w:t>
      </w:r>
    </w:p>
    <w:p w14:paraId="4B52F149">
      <w:pPr>
        <w:pStyle w:val="24"/>
        <w:adjustRightInd w:val="0"/>
        <w:snapToGrid w:val="0"/>
        <w:spacing w:line="360" w:lineRule="auto"/>
        <w:ind w:firstLine="420" w:firstLineChars="200"/>
        <w:rPr>
          <w:rFonts w:hAnsi="宋体" w:cs="宋体"/>
          <w:color w:val="auto"/>
          <w:kern w:val="0"/>
        </w:rPr>
      </w:pPr>
      <w:r>
        <w:rPr>
          <w:rFonts w:hint="eastAsia" w:hAnsi="宋体" w:cs="宋体"/>
          <w:color w:val="auto"/>
        </w:rPr>
        <w:t>（四）</w:t>
      </w:r>
      <w:r>
        <w:rPr>
          <w:rFonts w:hint="eastAsia" w:hAnsi="宋体" w:cs="宋体"/>
          <w:color w:val="auto"/>
          <w:kern w:val="0"/>
        </w:rPr>
        <w:t>违反法律、规章、规范性文件规定的。</w:t>
      </w:r>
    </w:p>
    <w:p w14:paraId="1E452010">
      <w:pPr>
        <w:adjustRightInd w:val="0"/>
        <w:snapToGrid w:val="0"/>
        <w:spacing w:line="360" w:lineRule="auto"/>
        <w:rPr>
          <w:rFonts w:ascii="宋体" w:hAnsi="宋体" w:cs="宋体"/>
          <w:color w:val="auto"/>
          <w:sz w:val="24"/>
        </w:rPr>
      </w:pPr>
      <w:r>
        <w:rPr>
          <w:rFonts w:hint="eastAsia" w:ascii="宋体" w:hAnsi="宋体" w:cs="宋体"/>
          <w:color w:val="auto"/>
          <w:sz w:val="24"/>
        </w:rPr>
        <w:t>七、其他规定</w:t>
      </w:r>
    </w:p>
    <w:p w14:paraId="6D97AFA5">
      <w:pPr>
        <w:adjustRightInd w:val="0"/>
        <w:snapToGrid w:val="0"/>
        <w:spacing w:line="360" w:lineRule="auto"/>
        <w:jc w:val="left"/>
        <w:rPr>
          <w:rFonts w:ascii="宋体" w:hAnsi="宋体" w:cs="宋体"/>
          <w:b/>
          <w:color w:val="auto"/>
          <w:szCs w:val="21"/>
        </w:rPr>
      </w:pPr>
      <w:r>
        <w:rPr>
          <w:rFonts w:hint="eastAsia" w:ascii="宋体" w:hAnsi="宋体" w:cs="宋体"/>
          <w:b/>
          <w:color w:val="auto"/>
          <w:szCs w:val="21"/>
        </w:rPr>
        <w:t>40.采购代理服务费</w:t>
      </w:r>
    </w:p>
    <w:p w14:paraId="3E87ECB7">
      <w:pPr>
        <w:tabs>
          <w:tab w:val="left" w:pos="420"/>
          <w:tab w:val="left" w:pos="7560"/>
          <w:tab w:val="left" w:pos="7740"/>
          <w:tab w:val="left" w:pos="7920"/>
        </w:tabs>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40.1采购代理机构应按</w:t>
      </w:r>
      <w:r>
        <w:rPr>
          <w:rFonts w:hint="eastAsia" w:ascii="宋体" w:hAnsi="宋体" w:cs="宋体"/>
          <w:b/>
          <w:color w:val="auto"/>
          <w:szCs w:val="21"/>
        </w:rPr>
        <w:t>磋商须知前附表</w:t>
      </w:r>
      <w:r>
        <w:rPr>
          <w:rFonts w:hint="eastAsia" w:ascii="宋体" w:hAnsi="宋体" w:cs="宋体"/>
          <w:color w:val="auto"/>
          <w:szCs w:val="21"/>
        </w:rPr>
        <w:t>规定收取采购代理服务费。</w:t>
      </w:r>
    </w:p>
    <w:p w14:paraId="67AD4C29">
      <w:pPr>
        <w:tabs>
          <w:tab w:val="left" w:pos="420"/>
          <w:tab w:val="left" w:pos="7560"/>
          <w:tab w:val="left" w:pos="7740"/>
          <w:tab w:val="left" w:pos="7920"/>
        </w:tabs>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40.2集中采购机构不得收取采购代理服务费。</w:t>
      </w:r>
    </w:p>
    <w:p w14:paraId="12020EE1">
      <w:pPr>
        <w:tabs>
          <w:tab w:val="left" w:pos="420"/>
          <w:tab w:val="left" w:pos="7560"/>
          <w:tab w:val="left" w:pos="7740"/>
          <w:tab w:val="left" w:pos="7920"/>
        </w:tabs>
        <w:adjustRightInd w:val="0"/>
        <w:snapToGrid w:val="0"/>
        <w:spacing w:line="360" w:lineRule="auto"/>
        <w:rPr>
          <w:rFonts w:ascii="宋体" w:hAnsi="宋体" w:cs="宋体"/>
          <w:b/>
          <w:color w:val="auto"/>
        </w:rPr>
      </w:pPr>
      <w:r>
        <w:rPr>
          <w:rFonts w:hint="eastAsia" w:ascii="宋体" w:hAnsi="宋体" w:cs="宋体"/>
          <w:b/>
          <w:color w:val="auto"/>
          <w:szCs w:val="21"/>
        </w:rPr>
        <w:t>41.</w:t>
      </w:r>
      <w:r>
        <w:rPr>
          <w:rFonts w:hint="eastAsia" w:ascii="宋体" w:hAnsi="宋体" w:cs="宋体"/>
          <w:b/>
          <w:color w:val="auto"/>
        </w:rPr>
        <w:t xml:space="preserve"> 其他规定</w:t>
      </w:r>
    </w:p>
    <w:p w14:paraId="7F5124DE">
      <w:pPr>
        <w:tabs>
          <w:tab w:val="left" w:pos="420"/>
          <w:tab w:val="left" w:pos="7560"/>
          <w:tab w:val="left" w:pos="7740"/>
          <w:tab w:val="left" w:pos="7920"/>
        </w:tabs>
        <w:adjustRightInd w:val="0"/>
        <w:snapToGrid w:val="0"/>
        <w:spacing w:line="360" w:lineRule="auto"/>
        <w:ind w:firstLine="420" w:firstLineChars="200"/>
        <w:rPr>
          <w:rFonts w:hint="eastAsia" w:ascii="宋体" w:hAnsi="宋体" w:cs="宋体"/>
          <w:b/>
          <w:color w:val="auto"/>
          <w:szCs w:val="21"/>
        </w:rPr>
      </w:pPr>
      <w:r>
        <w:rPr>
          <w:rFonts w:hint="eastAsia" w:ascii="宋体" w:hAnsi="宋体" w:cs="宋体"/>
          <w:color w:val="auto"/>
        </w:rPr>
        <w:t>41.1</w:t>
      </w:r>
      <w:r>
        <w:rPr>
          <w:rFonts w:hint="eastAsia" w:ascii="宋体" w:hAnsi="宋体" w:cs="宋体"/>
          <w:color w:val="auto"/>
          <w:szCs w:val="21"/>
        </w:rPr>
        <w:t>磋商文件的其他</w:t>
      </w:r>
      <w:r>
        <w:rPr>
          <w:rFonts w:hint="eastAsia" w:ascii="宋体" w:hAnsi="宋体" w:cs="宋体"/>
          <w:color w:val="auto"/>
        </w:rPr>
        <w:t>规定</w:t>
      </w:r>
      <w:r>
        <w:rPr>
          <w:rFonts w:hint="eastAsia" w:ascii="宋体" w:hAnsi="宋体" w:cs="宋体"/>
          <w:color w:val="auto"/>
          <w:szCs w:val="21"/>
        </w:rPr>
        <w:t>见</w:t>
      </w:r>
      <w:r>
        <w:rPr>
          <w:rFonts w:hint="eastAsia" w:ascii="宋体" w:hAnsi="宋体" w:cs="宋体"/>
          <w:b/>
          <w:color w:val="auto"/>
          <w:szCs w:val="21"/>
        </w:rPr>
        <w:t>磋商须知前附表。</w:t>
      </w:r>
    </w:p>
    <w:p w14:paraId="49A05AB9">
      <w:pPr>
        <w:adjustRightInd w:val="0"/>
        <w:snapToGrid w:val="0"/>
        <w:spacing w:before="156" w:beforeLines="50" w:line="360" w:lineRule="auto"/>
        <w:ind w:firstLine="422" w:firstLineChars="200"/>
        <w:rPr>
          <w:rFonts w:hint="eastAsia" w:ascii="宋体" w:hAnsi="宋体" w:cs="宋体"/>
          <w:b/>
          <w:color w:val="auto"/>
          <w:szCs w:val="21"/>
          <w:lang w:val="en-US" w:eastAsia="zh-CN"/>
        </w:rPr>
      </w:pPr>
      <w:r>
        <w:rPr>
          <w:rFonts w:hint="eastAsia" w:ascii="宋体" w:hAnsi="宋体" w:cs="宋体"/>
          <w:b/>
          <w:color w:val="auto"/>
          <w:szCs w:val="21"/>
          <w:lang w:val="en-US" w:eastAsia="zh-CN"/>
        </w:rPr>
        <w:t>41.2</w:t>
      </w:r>
      <w:r>
        <w:rPr>
          <w:rFonts w:hint="eastAsia" w:ascii="宋体" w:hAnsi="宋体"/>
          <w:b/>
          <w:color w:val="auto"/>
          <w:highlight w:val="white"/>
        </w:rPr>
        <w:t>政府采购政策</w:t>
      </w:r>
    </w:p>
    <w:p w14:paraId="1ECDEF2D">
      <w:pPr>
        <w:adjustRightInd w:val="0"/>
        <w:snapToGrid w:val="0"/>
        <w:spacing w:before="156" w:beforeLines="50" w:line="360" w:lineRule="auto"/>
        <w:ind w:firstLine="420" w:firstLineChars="200"/>
        <w:rPr>
          <w:rFonts w:hint="eastAsia" w:ascii="宋体" w:hAnsi="宋体"/>
          <w:color w:val="auto"/>
        </w:rPr>
      </w:pPr>
      <w:r>
        <w:rPr>
          <w:rFonts w:hint="eastAsia" w:ascii="宋体" w:hAnsi="宋体"/>
          <w:color w:val="auto"/>
          <w:highlight w:val="white"/>
          <w:lang w:val="en-US" w:eastAsia="zh-CN"/>
        </w:rPr>
        <w:t>41.2.1</w:t>
      </w:r>
      <w:r>
        <w:rPr>
          <w:rFonts w:hint="eastAsia" w:ascii="宋体" w:hAnsi="宋体"/>
          <w:color w:val="auto"/>
          <w:highlight w:val="white"/>
        </w:rPr>
        <w:t>价格评审优惠：</w:t>
      </w:r>
    </w:p>
    <w:p w14:paraId="3903B5B1">
      <w:pPr>
        <w:adjustRightInd w:val="0"/>
        <w:snapToGrid w:val="0"/>
        <w:spacing w:before="156" w:beforeLines="50" w:line="360" w:lineRule="auto"/>
        <w:ind w:firstLine="420" w:firstLineChars="200"/>
        <w:rPr>
          <w:rFonts w:hint="eastAsia" w:ascii="宋体" w:hAnsi="宋体"/>
          <w:color w:val="auto"/>
        </w:rPr>
      </w:pPr>
      <w:r>
        <w:rPr>
          <w:rFonts w:hint="eastAsia" w:ascii="宋体" w:hAnsi="宋体"/>
          <w:color w:val="auto"/>
          <w:highlight w:val="white"/>
          <w:lang w:val="en-US" w:eastAsia="zh-CN"/>
        </w:rPr>
        <w:t>41.2.1</w:t>
      </w:r>
      <w:r>
        <w:rPr>
          <w:rFonts w:hint="eastAsia" w:ascii="宋体" w:hAnsi="宋体"/>
          <w:color w:val="auto"/>
          <w:highlight w:val="white"/>
        </w:rPr>
        <w:t>.1在服务采购项目中，服务由中小企业承接，即提供服务的人员为中小企业依照《中华人民共和国劳动合同法》订立劳动合同的从业人员。投标价格按招标文件第</w:t>
      </w:r>
      <w:r>
        <w:rPr>
          <w:rFonts w:hint="eastAsia" w:ascii="宋体" w:hAnsi="宋体"/>
          <w:color w:val="auto"/>
          <w:highlight w:val="white"/>
          <w:lang w:eastAsia="zh-CN"/>
        </w:rPr>
        <w:t>二</w:t>
      </w:r>
      <w:r>
        <w:rPr>
          <w:rFonts w:hint="eastAsia" w:ascii="宋体" w:hAnsi="宋体"/>
          <w:color w:val="auto"/>
          <w:highlight w:val="white"/>
        </w:rPr>
        <w:t>章有关规定给予一定比例的价格折扣，用扣除后的价格参与评审。</w:t>
      </w:r>
    </w:p>
    <w:p w14:paraId="061C2F37">
      <w:pPr>
        <w:adjustRightInd w:val="0"/>
        <w:snapToGrid w:val="0"/>
        <w:spacing w:before="156" w:beforeLines="50" w:line="360" w:lineRule="auto"/>
        <w:ind w:firstLine="420" w:firstLineChars="200"/>
        <w:rPr>
          <w:rFonts w:hint="eastAsia" w:ascii="宋体" w:hAnsi="宋体"/>
          <w:color w:val="auto"/>
        </w:rPr>
      </w:pPr>
      <w:r>
        <w:rPr>
          <w:rFonts w:hint="eastAsia" w:ascii="宋体" w:hAnsi="宋体"/>
          <w:color w:val="auto"/>
          <w:highlight w:val="white"/>
          <w:lang w:eastAsia="zh-CN"/>
        </w:rPr>
        <w:t>41.2.1</w:t>
      </w:r>
      <w:r>
        <w:rPr>
          <w:rFonts w:hint="eastAsia" w:ascii="宋体" w:hAnsi="宋体"/>
          <w:color w:val="auto"/>
          <w:highlight w:val="white"/>
        </w:rPr>
        <w:t>.2依据国务院批准的中小企业划分标准确定的中型企业、小型企业和微型企业，但与大企业的负责人为同一人，或者与大型企业存在直接控股、管理关系的除外。</w:t>
      </w:r>
    </w:p>
    <w:p w14:paraId="7F45891B">
      <w:pPr>
        <w:adjustRightInd w:val="0"/>
        <w:snapToGrid w:val="0"/>
        <w:spacing w:before="156" w:beforeLines="50" w:line="360" w:lineRule="auto"/>
        <w:ind w:firstLine="420" w:firstLineChars="200"/>
        <w:rPr>
          <w:rFonts w:hint="eastAsia" w:ascii="宋体" w:hAnsi="宋体"/>
          <w:color w:val="auto"/>
        </w:rPr>
      </w:pPr>
      <w:r>
        <w:rPr>
          <w:rFonts w:hint="eastAsia" w:ascii="宋体" w:hAnsi="宋体"/>
          <w:color w:val="auto"/>
          <w:highlight w:val="white"/>
          <w:lang w:eastAsia="zh-CN"/>
        </w:rPr>
        <w:t>41.2.1</w:t>
      </w:r>
      <w:r>
        <w:rPr>
          <w:rFonts w:hint="eastAsia" w:ascii="宋体" w:hAnsi="宋体"/>
          <w:color w:val="auto"/>
          <w:highlight w:val="white"/>
        </w:rPr>
        <w:t>.3在服务采购项目中有货物采购时按承接的服务企业享受中小企业政策优惠。</w:t>
      </w:r>
    </w:p>
    <w:p w14:paraId="127088BC">
      <w:pPr>
        <w:adjustRightInd w:val="0"/>
        <w:snapToGrid w:val="0"/>
        <w:spacing w:before="156" w:beforeLines="50" w:line="360" w:lineRule="auto"/>
        <w:ind w:firstLine="420" w:firstLineChars="200"/>
        <w:rPr>
          <w:rFonts w:hint="eastAsia" w:ascii="宋体" w:hAnsi="宋体"/>
          <w:color w:val="auto"/>
        </w:rPr>
      </w:pPr>
      <w:r>
        <w:rPr>
          <w:rFonts w:hint="eastAsia" w:ascii="宋体" w:hAnsi="宋体"/>
          <w:color w:val="auto"/>
          <w:highlight w:val="white"/>
          <w:lang w:eastAsia="zh-CN"/>
        </w:rPr>
        <w:t>41.2.1</w:t>
      </w:r>
      <w:r>
        <w:rPr>
          <w:rFonts w:hint="eastAsia" w:ascii="宋体" w:hAnsi="宋体"/>
          <w:color w:val="auto"/>
          <w:highlight w:val="white"/>
        </w:rPr>
        <w:t>.</w:t>
      </w:r>
      <w:r>
        <w:rPr>
          <w:rFonts w:hint="eastAsia" w:ascii="宋体" w:hAnsi="宋体"/>
          <w:color w:val="auto"/>
          <w:highlight w:val="white"/>
          <w:lang w:val="en-US" w:eastAsia="zh-CN"/>
        </w:rPr>
        <w:t>4</w:t>
      </w:r>
      <w:r>
        <w:rPr>
          <w:rFonts w:hint="eastAsia" w:ascii="宋体" w:hAnsi="宋体"/>
          <w:color w:val="auto"/>
          <w:highlight w:val="white"/>
        </w:rPr>
        <w:t>价格扣除比列或者价格分加分比列对小型企业和微型企业同等对待，不作区分。</w:t>
      </w:r>
    </w:p>
    <w:p w14:paraId="47BB73E5">
      <w:pPr>
        <w:adjustRightInd w:val="0"/>
        <w:snapToGrid w:val="0"/>
        <w:spacing w:before="156" w:beforeLines="50" w:line="360" w:lineRule="auto"/>
        <w:ind w:firstLine="420" w:firstLineChars="200"/>
        <w:rPr>
          <w:rFonts w:hint="eastAsia" w:ascii="宋体" w:hAnsi="宋体"/>
          <w:color w:val="auto"/>
        </w:rPr>
      </w:pPr>
      <w:r>
        <w:rPr>
          <w:rFonts w:hint="eastAsia" w:ascii="宋体" w:hAnsi="宋体"/>
          <w:color w:val="auto"/>
          <w:highlight w:val="white"/>
          <w:lang w:val="en-US" w:eastAsia="zh-CN"/>
        </w:rPr>
        <w:t>41.2</w:t>
      </w:r>
      <w:r>
        <w:rPr>
          <w:rFonts w:hint="eastAsia" w:ascii="宋体" w:hAnsi="宋体"/>
          <w:color w:val="auto"/>
          <w:highlight w:val="white"/>
        </w:rPr>
        <w:t>.</w:t>
      </w:r>
      <w:r>
        <w:rPr>
          <w:rFonts w:hint="eastAsia" w:ascii="宋体" w:hAnsi="宋体"/>
          <w:color w:val="auto"/>
          <w:highlight w:val="white"/>
          <w:lang w:val="en-US" w:eastAsia="zh-CN"/>
        </w:rPr>
        <w:t>1.5</w:t>
      </w:r>
      <w:r>
        <w:rPr>
          <w:rFonts w:hint="eastAsia" w:ascii="宋体" w:hAnsi="宋体"/>
          <w:color w:val="auto"/>
          <w:highlight w:val="white"/>
        </w:rPr>
        <w:t>监狱企业、残疾人福利性单位视同小型、微型企业，享受评审中价格扣除等促进中小企业发展的政府采购政策。</w:t>
      </w:r>
    </w:p>
    <w:p w14:paraId="2CB46706">
      <w:pPr>
        <w:adjustRightInd w:val="0"/>
        <w:snapToGrid w:val="0"/>
        <w:spacing w:before="156" w:beforeLines="50" w:line="360" w:lineRule="auto"/>
        <w:ind w:firstLine="420" w:firstLineChars="200"/>
        <w:rPr>
          <w:rFonts w:hint="eastAsia" w:ascii="宋体" w:hAnsi="宋体"/>
          <w:color w:val="auto"/>
        </w:rPr>
      </w:pPr>
      <w:r>
        <w:rPr>
          <w:rFonts w:hint="eastAsia" w:ascii="宋体" w:hAnsi="宋体"/>
          <w:color w:val="auto"/>
          <w:highlight w:val="white"/>
          <w:lang w:val="en-US" w:eastAsia="zh-CN"/>
        </w:rPr>
        <w:t>42.2.2</w:t>
      </w:r>
      <w:r>
        <w:rPr>
          <w:rFonts w:hint="eastAsia" w:ascii="宋体" w:hAnsi="宋体"/>
          <w:color w:val="auto"/>
          <w:highlight w:val="white"/>
          <w:lang w:eastAsia="zh-CN"/>
        </w:rPr>
        <w:t>供应商</w:t>
      </w:r>
      <w:r>
        <w:rPr>
          <w:rFonts w:hint="eastAsia" w:ascii="宋体" w:hAnsi="宋体"/>
          <w:color w:val="auto"/>
          <w:highlight w:val="white"/>
        </w:rPr>
        <w:t>符合本章第</w:t>
      </w:r>
      <w:r>
        <w:rPr>
          <w:rFonts w:hint="eastAsia" w:ascii="宋体" w:hAnsi="宋体"/>
          <w:color w:val="auto"/>
          <w:highlight w:val="white"/>
          <w:lang w:val="en-US" w:eastAsia="zh-CN"/>
        </w:rPr>
        <w:t>41.2.1</w:t>
      </w:r>
      <w:r>
        <w:rPr>
          <w:rFonts w:hint="eastAsia" w:ascii="宋体" w:hAnsi="宋体"/>
          <w:color w:val="auto"/>
          <w:highlight w:val="white"/>
        </w:rPr>
        <w:t>款规定的，应提供相关证明资料。</w:t>
      </w:r>
    </w:p>
    <w:p w14:paraId="16F568C9">
      <w:pPr>
        <w:adjustRightInd w:val="0"/>
        <w:snapToGrid w:val="0"/>
        <w:spacing w:before="156" w:beforeLines="50" w:line="360" w:lineRule="auto"/>
        <w:ind w:firstLine="420" w:firstLineChars="200"/>
        <w:rPr>
          <w:rFonts w:hint="eastAsia" w:ascii="宋体" w:hAnsi="宋体"/>
          <w:color w:val="auto"/>
        </w:rPr>
      </w:pPr>
      <w:r>
        <w:rPr>
          <w:rFonts w:hint="eastAsia" w:ascii="宋体" w:hAnsi="宋体"/>
          <w:color w:val="auto"/>
          <w:highlight w:val="white"/>
        </w:rPr>
        <w:t>（</w:t>
      </w:r>
      <w:r>
        <w:rPr>
          <w:rFonts w:hint="eastAsia" w:ascii="宋体" w:hAnsi="宋体"/>
          <w:color w:val="auto"/>
          <w:highlight w:val="white"/>
          <w:lang w:val="en-US" w:eastAsia="zh-CN"/>
        </w:rPr>
        <w:t>1</w:t>
      </w:r>
      <w:r>
        <w:rPr>
          <w:rFonts w:hint="eastAsia" w:ascii="宋体" w:hAnsi="宋体"/>
          <w:color w:val="auto"/>
          <w:highlight w:val="white"/>
        </w:rPr>
        <w:t>）中小企业：按财政部、工信部联合印发《政府采购促进中小企业发展管理办法》(财库[2020]46号)规定，</w:t>
      </w:r>
      <w:r>
        <w:rPr>
          <w:rFonts w:hint="eastAsia" w:ascii="宋体" w:hAnsi="宋体"/>
          <w:color w:val="auto"/>
          <w:highlight w:val="white"/>
          <w:lang w:eastAsia="zh-CN"/>
        </w:rPr>
        <w:t>供应商</w:t>
      </w:r>
      <w:r>
        <w:rPr>
          <w:rFonts w:hint="eastAsia" w:ascii="宋体" w:hAnsi="宋体"/>
          <w:color w:val="auto"/>
          <w:highlight w:val="white"/>
        </w:rPr>
        <w:t>提供《中小企业声明函》（格式附后），允许分包或联合体投标的还需提供分包协议或联合体协议。</w:t>
      </w:r>
    </w:p>
    <w:p w14:paraId="0B942071">
      <w:pPr>
        <w:adjustRightInd w:val="0"/>
        <w:snapToGrid w:val="0"/>
        <w:spacing w:before="156" w:beforeLines="50" w:line="360" w:lineRule="auto"/>
        <w:ind w:firstLine="420" w:firstLineChars="200"/>
        <w:rPr>
          <w:rFonts w:hint="eastAsia" w:ascii="宋体" w:hAnsi="宋体"/>
          <w:color w:val="auto"/>
        </w:rPr>
      </w:pPr>
      <w:r>
        <w:rPr>
          <w:rFonts w:hint="eastAsia" w:ascii="宋体" w:hAnsi="宋体"/>
          <w:color w:val="auto"/>
          <w:highlight w:val="white"/>
        </w:rPr>
        <w:t>（</w:t>
      </w:r>
      <w:r>
        <w:rPr>
          <w:rFonts w:hint="eastAsia" w:ascii="宋体" w:hAnsi="宋体"/>
          <w:color w:val="auto"/>
          <w:highlight w:val="white"/>
          <w:lang w:val="en-US" w:eastAsia="zh-CN"/>
        </w:rPr>
        <w:t>2</w:t>
      </w:r>
      <w:r>
        <w:rPr>
          <w:rFonts w:hint="eastAsia" w:ascii="宋体" w:hAnsi="宋体"/>
          <w:color w:val="auto"/>
          <w:highlight w:val="white"/>
        </w:rPr>
        <w:t>）监狱企业：按《关于政府采购支持监狱企业发展有关问题的通知》(财库〔2014〕68号)文件规定提供证明文件（复印件）。</w:t>
      </w:r>
    </w:p>
    <w:p w14:paraId="1F565508">
      <w:pPr>
        <w:adjustRightInd w:val="0"/>
        <w:snapToGrid w:val="0"/>
        <w:spacing w:before="156" w:beforeLines="50" w:line="360" w:lineRule="auto"/>
        <w:ind w:firstLine="420" w:firstLineChars="200"/>
        <w:rPr>
          <w:rFonts w:hint="eastAsia" w:ascii="宋体" w:hAnsi="宋体"/>
          <w:color w:val="auto"/>
        </w:rPr>
      </w:pPr>
      <w:r>
        <w:rPr>
          <w:rFonts w:hint="eastAsia" w:ascii="宋体" w:hAnsi="宋体"/>
          <w:color w:val="auto"/>
          <w:highlight w:val="white"/>
        </w:rPr>
        <w:t>（</w:t>
      </w:r>
      <w:r>
        <w:rPr>
          <w:rFonts w:hint="eastAsia" w:ascii="宋体" w:hAnsi="宋体"/>
          <w:color w:val="auto"/>
          <w:highlight w:val="white"/>
          <w:lang w:val="en-US" w:eastAsia="zh-CN"/>
        </w:rPr>
        <w:t>3</w:t>
      </w:r>
      <w:r>
        <w:rPr>
          <w:rFonts w:hint="eastAsia" w:ascii="宋体" w:hAnsi="宋体"/>
          <w:color w:val="auto"/>
          <w:highlight w:val="white"/>
        </w:rPr>
        <w:t>）残疾人福利性单位：按《关于促进残疾人就业政府采购政策的通知》(财库〔2017〕141号)文件规定提供《残疾人福利性单位声明函》（格式）。</w:t>
      </w:r>
    </w:p>
    <w:p w14:paraId="3A70D0AA">
      <w:pPr>
        <w:pStyle w:val="12"/>
        <w:rPr>
          <w:rFonts w:hint="default"/>
          <w:color w:val="auto"/>
          <w:lang w:val="en-US" w:eastAsia="zh-CN"/>
        </w:rPr>
      </w:pPr>
    </w:p>
    <w:p w14:paraId="392AD838">
      <w:pPr>
        <w:tabs>
          <w:tab w:val="left" w:pos="420"/>
          <w:tab w:val="left" w:pos="7560"/>
          <w:tab w:val="left" w:pos="7740"/>
          <w:tab w:val="left" w:pos="7920"/>
        </w:tabs>
        <w:adjustRightInd w:val="0"/>
        <w:snapToGrid w:val="0"/>
        <w:spacing w:line="360" w:lineRule="auto"/>
        <w:rPr>
          <w:rFonts w:ascii="宋体" w:hAnsi="宋体" w:cs="宋体"/>
          <w:b/>
          <w:bCs/>
          <w:color w:val="auto"/>
          <w:sz w:val="32"/>
          <w:szCs w:val="32"/>
        </w:rPr>
      </w:pPr>
      <w:r>
        <w:rPr>
          <w:rFonts w:hint="eastAsia" w:ascii="宋体" w:hAnsi="宋体" w:cs="宋体"/>
          <w:b/>
          <w:color w:val="auto"/>
          <w:sz w:val="32"/>
          <w:szCs w:val="32"/>
        </w:rPr>
        <w:br w:type="page"/>
      </w:r>
      <w:r>
        <w:rPr>
          <w:rFonts w:hint="eastAsia" w:ascii="宋体" w:hAnsi="宋体" w:cs="宋体"/>
          <w:b/>
          <w:color w:val="auto"/>
          <w:sz w:val="32"/>
          <w:szCs w:val="32"/>
        </w:rPr>
        <w:t xml:space="preserve">            第三章  </w:t>
      </w:r>
      <w:r>
        <w:rPr>
          <w:rFonts w:hint="eastAsia" w:ascii="宋体" w:hAnsi="宋体" w:cs="宋体"/>
          <w:b/>
          <w:bCs/>
          <w:color w:val="auto"/>
          <w:sz w:val="32"/>
          <w:szCs w:val="32"/>
        </w:rPr>
        <w:t>采购合同格式</w:t>
      </w:r>
    </w:p>
    <w:p w14:paraId="461E08BE">
      <w:pPr>
        <w:widowControl/>
        <w:jc w:val="center"/>
        <w:rPr>
          <w:rFonts w:hint="eastAsia" w:ascii="宋体" w:hAnsi="宋体" w:eastAsia="宋体" w:cs="宋体"/>
          <w:b/>
          <w:bCs/>
          <w:color w:val="auto"/>
          <w:sz w:val="28"/>
          <w:szCs w:val="28"/>
        </w:rPr>
      </w:pPr>
      <w:r>
        <w:rPr>
          <w:rFonts w:hint="eastAsia" w:ascii="宋体" w:hAnsi="宋体" w:eastAsia="宋体" w:cs="宋体"/>
          <w:b/>
          <w:bCs/>
          <w:color w:val="auto"/>
          <w:kern w:val="0"/>
          <w:sz w:val="28"/>
          <w:szCs w:val="28"/>
          <w:lang w:bidi="ar"/>
        </w:rPr>
        <w:t>工伤预防宣传（培训）服务协议范本</w:t>
      </w:r>
    </w:p>
    <w:p w14:paraId="3A0D8CF4">
      <w:pPr>
        <w:widowControl/>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 xml:space="preserve">甲方：社会保险经办机构 </w:t>
      </w:r>
    </w:p>
    <w:p w14:paraId="5FA0380E">
      <w:pPr>
        <w:widowControl/>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 xml:space="preserve">乙方：工伤预防项目实施单位 </w:t>
      </w:r>
    </w:p>
    <w:p w14:paraId="00B21305">
      <w:pPr>
        <w:widowControl/>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 xml:space="preserve">为保障职工的生命安全和身体健康，促进用人单位做好工伤预防工作，降低工伤事故伤害和职业病的发生率，按照《工伤保险条例》及《工伤预防费使用管理暂行办法》（人社部规〔2017 〕13 号）等相关规定，经人力资源社会保障部门与财政、卫健、应急等部门决定，由乙方负责实施本工伤预防项目，甲方负责监督项目实施以及费用审核支付。甲乙双方在充分协商一致的基础上，签订如下协议。 </w:t>
      </w:r>
    </w:p>
    <w:p w14:paraId="402CA07A">
      <w:pPr>
        <w:widowControl/>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 xml:space="preserve">第一条 甲乙双方应严格遵守国家、省（自治区、直辖市）以及本统筹地区相关法律、法规及有关政策规定。 </w:t>
      </w:r>
    </w:p>
    <w:p w14:paraId="245265EE">
      <w:pPr>
        <w:widowControl/>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 xml:space="preserve">第二条 项目服务内容及要求： </w:t>
      </w:r>
    </w:p>
    <w:p w14:paraId="08619F92">
      <w:pPr>
        <w:widowControl/>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 xml:space="preserve">甲方会同相关部门根据项目的总体目标与规划，提出宣传（培训）服务需求与项目标准； </w:t>
      </w:r>
    </w:p>
    <w:p w14:paraId="069882E5">
      <w:pPr>
        <w:widowControl/>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 xml:space="preserve">宣传：乙方负责制作宣传片、公益广告、宣传手册等宣传品或开展宣传服务等其他宣传活动。 </w:t>
      </w:r>
    </w:p>
    <w:p w14:paraId="189C790B">
      <w:pPr>
        <w:widowControl/>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培训：培训人数不得少于* 人；培训内容*  ；教材* ;</w:t>
      </w:r>
    </w:p>
    <w:p w14:paraId="240527F7">
      <w:pPr>
        <w:widowControl/>
        <w:spacing w:line="360" w:lineRule="auto"/>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 xml:space="preserve">培训时间 *天。 </w:t>
      </w:r>
    </w:p>
    <w:p w14:paraId="7F298607">
      <w:pPr>
        <w:widowControl/>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 xml:space="preserve">第三条 甲方权利和义务：  </w:t>
      </w:r>
    </w:p>
    <w:p w14:paraId="46D0C393">
      <w:pPr>
        <w:widowControl/>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w:t>
      </w:r>
      <w:r>
        <w:rPr>
          <w:rFonts w:hint="eastAsia" w:ascii="宋体" w:hAnsi="宋体" w:eastAsia="宋体" w:cs="宋体"/>
          <w:color w:val="auto"/>
          <w:kern w:val="0"/>
          <w:sz w:val="21"/>
          <w:szCs w:val="21"/>
          <w:lang w:eastAsia="zh-CN" w:bidi="ar"/>
        </w:rPr>
        <w:t>一</w:t>
      </w:r>
      <w:r>
        <w:rPr>
          <w:rFonts w:hint="eastAsia" w:ascii="宋体" w:hAnsi="宋体" w:eastAsia="宋体" w:cs="宋体"/>
          <w:color w:val="auto"/>
          <w:kern w:val="0"/>
          <w:sz w:val="21"/>
          <w:szCs w:val="21"/>
          <w:lang w:bidi="ar"/>
        </w:rPr>
        <w:t xml:space="preserve">）参与人社行政、财政、卫健等相关部门对项目进行统筹规划、管理协调、组织评估和验收工作； </w:t>
      </w:r>
    </w:p>
    <w:p w14:paraId="39154C04">
      <w:pPr>
        <w:widowControl/>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w:t>
      </w:r>
      <w:r>
        <w:rPr>
          <w:rFonts w:hint="eastAsia" w:ascii="宋体" w:hAnsi="宋体" w:eastAsia="宋体" w:cs="宋体"/>
          <w:color w:val="auto"/>
          <w:kern w:val="0"/>
          <w:sz w:val="21"/>
          <w:szCs w:val="21"/>
          <w:lang w:eastAsia="zh-CN" w:bidi="ar"/>
        </w:rPr>
        <w:t>二</w:t>
      </w:r>
      <w:r>
        <w:rPr>
          <w:rFonts w:hint="eastAsia" w:ascii="宋体" w:hAnsi="宋体" w:eastAsia="宋体" w:cs="宋体"/>
          <w:color w:val="auto"/>
          <w:kern w:val="0"/>
          <w:sz w:val="21"/>
          <w:szCs w:val="21"/>
          <w:lang w:bidi="ar"/>
        </w:rPr>
        <w:t xml:space="preserve">）对乙方在项目实施中发生的违法、违规、违约行为，按法律规定、协议约定进行处理； </w:t>
      </w:r>
    </w:p>
    <w:p w14:paraId="459F7CFE">
      <w:pPr>
        <w:widowControl/>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w:t>
      </w:r>
      <w:r>
        <w:rPr>
          <w:rFonts w:hint="eastAsia" w:ascii="宋体" w:hAnsi="宋体" w:eastAsia="宋体" w:cs="宋体"/>
          <w:color w:val="auto"/>
          <w:kern w:val="0"/>
          <w:sz w:val="21"/>
          <w:szCs w:val="21"/>
          <w:lang w:eastAsia="zh-CN" w:bidi="ar"/>
        </w:rPr>
        <w:t>三</w:t>
      </w:r>
      <w:r>
        <w:rPr>
          <w:rFonts w:hint="eastAsia" w:ascii="宋体" w:hAnsi="宋体" w:eastAsia="宋体" w:cs="宋体"/>
          <w:color w:val="auto"/>
          <w:kern w:val="0"/>
          <w:sz w:val="21"/>
          <w:szCs w:val="21"/>
          <w:lang w:bidi="ar"/>
        </w:rPr>
        <w:t xml:space="preserve">）为乙方提供政策咨询及必要支持，在政策允许范围内协助乙方做好项目实施工作； </w:t>
      </w:r>
    </w:p>
    <w:p w14:paraId="276DAB45">
      <w:pPr>
        <w:widowControl/>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w:t>
      </w:r>
      <w:r>
        <w:rPr>
          <w:rFonts w:hint="eastAsia" w:ascii="宋体" w:hAnsi="宋体" w:eastAsia="宋体" w:cs="宋体"/>
          <w:color w:val="auto"/>
          <w:kern w:val="0"/>
          <w:sz w:val="21"/>
          <w:szCs w:val="21"/>
          <w:lang w:eastAsia="zh-CN" w:bidi="ar"/>
        </w:rPr>
        <w:t>四</w:t>
      </w:r>
      <w:r>
        <w:rPr>
          <w:rFonts w:hint="eastAsia" w:ascii="宋体" w:hAnsi="宋体" w:eastAsia="宋体" w:cs="宋体"/>
          <w:color w:val="auto"/>
          <w:kern w:val="0"/>
          <w:sz w:val="21"/>
          <w:szCs w:val="21"/>
          <w:lang w:bidi="ar"/>
        </w:rPr>
        <w:t xml:space="preserve">）对乙方履行服务协议情况进行监督和检查，对不 合理的服务行为有权依据协议约定要求其限期整改。 </w:t>
      </w:r>
    </w:p>
    <w:p w14:paraId="11BB19E0">
      <w:pPr>
        <w:widowControl/>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w:t>
      </w:r>
      <w:r>
        <w:rPr>
          <w:rFonts w:hint="eastAsia" w:ascii="宋体" w:hAnsi="宋体" w:eastAsia="宋体" w:cs="宋体"/>
          <w:color w:val="auto"/>
          <w:kern w:val="0"/>
          <w:sz w:val="21"/>
          <w:szCs w:val="21"/>
          <w:lang w:eastAsia="zh-CN" w:bidi="ar"/>
        </w:rPr>
        <w:t>五</w:t>
      </w:r>
      <w:r>
        <w:rPr>
          <w:rFonts w:hint="eastAsia" w:ascii="宋体" w:hAnsi="宋体" w:eastAsia="宋体" w:cs="宋体"/>
          <w:color w:val="auto"/>
          <w:kern w:val="0"/>
          <w:sz w:val="21"/>
          <w:szCs w:val="21"/>
          <w:lang w:bidi="ar"/>
        </w:rPr>
        <w:t xml:space="preserve">）根据协议规定支付相关服务的费用。 </w:t>
      </w:r>
    </w:p>
    <w:p w14:paraId="76BD13E2">
      <w:pPr>
        <w:widowControl/>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 xml:space="preserve">第四条 乙方权利和义务： </w:t>
      </w:r>
    </w:p>
    <w:p w14:paraId="08F92BC6">
      <w:pPr>
        <w:widowControl/>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（一）负责组织实施项目，制定项目实施方案并报甲方同意；</w:t>
      </w:r>
    </w:p>
    <w:p w14:paraId="5B7F4264">
      <w:pPr>
        <w:widowControl/>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 xml:space="preserve">（二）须成立具备较强工作能力的项目团队，在项目实施过程中，不更换项目组主要成员； </w:t>
      </w:r>
    </w:p>
    <w:p w14:paraId="0926FBB5">
      <w:pPr>
        <w:widowControl/>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 xml:space="preserve">（三）定期向甲方反馈项目实施过程中的影像、文档等资料，及时向甲方反馈本项目执行情况和实施中出现的重大事项，及时配合处理投诉，保证项目有效进行； </w:t>
      </w:r>
    </w:p>
    <w:p w14:paraId="4D90B8D6">
      <w:pPr>
        <w:widowControl/>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 xml:space="preserve">（四）按照协议约定提供服务，并安排专人（团队）对项目进行监管； </w:t>
      </w:r>
    </w:p>
    <w:p w14:paraId="04831E35">
      <w:pPr>
        <w:widowControl/>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（五）不得利用甲方名义进行与本协议约定无关的任何活动</w:t>
      </w: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bidi="ar"/>
        </w:rPr>
        <w:t xml:space="preserve">同时不能以任何形式把本协议中的服务内容转包或分包给其他单位实施； </w:t>
      </w:r>
    </w:p>
    <w:p w14:paraId="770E38AB">
      <w:pPr>
        <w:widowControl/>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 xml:space="preserve">（六）主动接受甲方及相关部门问询和监督。 </w:t>
      </w:r>
    </w:p>
    <w:p w14:paraId="5B04B164">
      <w:pPr>
        <w:widowControl/>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 xml:space="preserve">第五条 乙方及参与项目的工作人员不得向第三方披露甲方所提供的保密信息。 </w:t>
      </w:r>
    </w:p>
    <w:p w14:paraId="2D82B486">
      <w:pPr>
        <w:widowControl/>
        <w:spacing w:line="360" w:lineRule="auto"/>
        <w:ind w:firstLine="420" w:firstLineChars="200"/>
        <w:jc w:val="left"/>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 xml:space="preserve">第六条 乙方应保证提供的服务由其自行完成或已经取得第三方合法完整授权，无侵害任何第三方的专利权、商标权或著作权等知识产权或商业秘密。对以上侵权行为的争议，乙方自行承担所有法律后果，给甲方造成的损失，应由乙方赔偿。 </w:t>
      </w:r>
    </w:p>
    <w:p w14:paraId="0BF176A7">
      <w:pPr>
        <w:widowControl/>
        <w:spacing w:line="360" w:lineRule="auto"/>
        <w:ind w:firstLine="420" w:firstLineChars="20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eastAsia="zh-CN" w:bidi="ar"/>
        </w:rPr>
        <w:t>第七条</w:t>
      </w:r>
      <w:r>
        <w:rPr>
          <w:rFonts w:hint="eastAsia" w:ascii="宋体" w:hAnsi="宋体" w:eastAsia="宋体" w:cs="宋体"/>
          <w:color w:val="auto"/>
          <w:kern w:val="0"/>
          <w:sz w:val="21"/>
          <w:szCs w:val="21"/>
          <w:highlight w:val="none"/>
          <w:lang w:val="en-US" w:eastAsia="zh-CN" w:bidi="ar"/>
        </w:rPr>
        <w:t xml:space="preserve"> 宣传培训过程中所产生的内容成果版权所属为甲方，甲方有任意使用权。</w:t>
      </w:r>
    </w:p>
    <w:p w14:paraId="196865E7">
      <w:pPr>
        <w:widowControl/>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第</w:t>
      </w:r>
      <w:r>
        <w:rPr>
          <w:rFonts w:hint="eastAsia" w:ascii="宋体" w:hAnsi="宋体" w:eastAsia="宋体" w:cs="宋体"/>
          <w:color w:val="auto"/>
          <w:kern w:val="0"/>
          <w:sz w:val="21"/>
          <w:szCs w:val="21"/>
          <w:lang w:eastAsia="zh-CN" w:bidi="ar"/>
        </w:rPr>
        <w:t>八</w:t>
      </w:r>
      <w:r>
        <w:rPr>
          <w:rFonts w:hint="eastAsia" w:ascii="宋体" w:hAnsi="宋体" w:eastAsia="宋体" w:cs="宋体"/>
          <w:color w:val="auto"/>
          <w:kern w:val="0"/>
          <w:sz w:val="21"/>
          <w:szCs w:val="21"/>
          <w:lang w:bidi="ar"/>
        </w:rPr>
        <w:t xml:space="preserve">条 乙方保证所提供服务的所有权完全属于乙方且无任何抵押、查封等产权瑕疵。如有产权瑕疵的，视为乙方违约。乙方应负担由此产生的一切损失。 </w:t>
      </w:r>
    </w:p>
    <w:p w14:paraId="7EAD4D71">
      <w:pPr>
        <w:widowControl/>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第</w:t>
      </w:r>
      <w:r>
        <w:rPr>
          <w:rFonts w:hint="eastAsia" w:ascii="宋体" w:hAnsi="宋体" w:eastAsia="宋体" w:cs="宋体"/>
          <w:color w:val="auto"/>
          <w:kern w:val="0"/>
          <w:sz w:val="21"/>
          <w:szCs w:val="21"/>
          <w:lang w:eastAsia="zh-CN" w:bidi="ar"/>
        </w:rPr>
        <w:t>九</w:t>
      </w:r>
      <w:r>
        <w:rPr>
          <w:rFonts w:hint="eastAsia" w:ascii="宋体" w:hAnsi="宋体" w:eastAsia="宋体" w:cs="宋体"/>
          <w:color w:val="auto"/>
          <w:kern w:val="0"/>
          <w:sz w:val="21"/>
          <w:szCs w:val="21"/>
          <w:lang w:bidi="ar"/>
        </w:rPr>
        <w:t xml:space="preserve">条 项目完成后，乙方应提出项目验收申请，并提供完整的项目报告，由甲方报人社行政部门对项目实施情况和绩效目标完成情况进行评估验收，形成评估验收报告。乙方应配合做好评估验收工作。 </w:t>
      </w:r>
    </w:p>
    <w:p w14:paraId="57BFD1D1">
      <w:pPr>
        <w:widowControl/>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第</w:t>
      </w:r>
      <w:r>
        <w:rPr>
          <w:rFonts w:hint="eastAsia" w:ascii="宋体" w:hAnsi="宋体" w:eastAsia="宋体" w:cs="宋体"/>
          <w:color w:val="auto"/>
          <w:kern w:val="0"/>
          <w:sz w:val="21"/>
          <w:szCs w:val="21"/>
          <w:lang w:eastAsia="zh-CN" w:bidi="ar"/>
        </w:rPr>
        <w:t>十</w:t>
      </w:r>
      <w:r>
        <w:rPr>
          <w:rFonts w:hint="eastAsia" w:ascii="宋体" w:hAnsi="宋体" w:eastAsia="宋体" w:cs="宋体"/>
          <w:color w:val="auto"/>
          <w:kern w:val="0"/>
          <w:sz w:val="21"/>
          <w:szCs w:val="21"/>
          <w:lang w:bidi="ar"/>
        </w:rPr>
        <w:t xml:space="preserve">条 对跨年的项目，乙方在 12 月底前要向甲方报告项目执行情况。 </w:t>
      </w:r>
    </w:p>
    <w:p w14:paraId="39391881">
      <w:pPr>
        <w:widowControl/>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第十</w:t>
      </w:r>
      <w:r>
        <w:rPr>
          <w:rFonts w:hint="eastAsia" w:ascii="宋体" w:hAnsi="宋体" w:eastAsia="宋体" w:cs="宋体"/>
          <w:color w:val="auto"/>
          <w:kern w:val="0"/>
          <w:sz w:val="21"/>
          <w:szCs w:val="21"/>
          <w:lang w:eastAsia="zh-CN" w:bidi="ar"/>
        </w:rPr>
        <w:t>一</w:t>
      </w:r>
      <w:r>
        <w:rPr>
          <w:rFonts w:hint="eastAsia" w:ascii="宋体" w:hAnsi="宋体" w:eastAsia="宋体" w:cs="宋体"/>
          <w:color w:val="auto"/>
          <w:kern w:val="0"/>
          <w:sz w:val="21"/>
          <w:szCs w:val="21"/>
          <w:lang w:bidi="ar"/>
        </w:rPr>
        <w:t xml:space="preserve">条 甲乙双方依据项目预算费用，约定本项目费用共计人民币* * * *元（大写），不得追加。采取银行转账、汇款方式结算。 </w:t>
      </w:r>
    </w:p>
    <w:p w14:paraId="1955AE9E">
      <w:pPr>
        <w:widowControl/>
        <w:spacing w:line="360" w:lineRule="auto"/>
        <w:ind w:firstLine="420" w:firstLineChars="200"/>
        <w:jc w:val="left"/>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第十</w:t>
      </w:r>
      <w:r>
        <w:rPr>
          <w:rFonts w:hint="eastAsia" w:ascii="宋体" w:hAnsi="宋体" w:eastAsia="宋体" w:cs="宋体"/>
          <w:color w:val="auto"/>
          <w:kern w:val="0"/>
          <w:sz w:val="21"/>
          <w:szCs w:val="21"/>
          <w:lang w:eastAsia="zh-CN" w:bidi="ar"/>
        </w:rPr>
        <w:t>二</w:t>
      </w:r>
      <w:r>
        <w:rPr>
          <w:rFonts w:hint="eastAsia" w:ascii="宋体" w:hAnsi="宋体" w:eastAsia="宋体" w:cs="宋体"/>
          <w:color w:val="auto"/>
          <w:kern w:val="0"/>
          <w:sz w:val="21"/>
          <w:szCs w:val="21"/>
          <w:lang w:bidi="ar"/>
        </w:rPr>
        <w:t>条 协议签订生效之日后,甲方按照社会保险基金财务制度、工伤保险业务经办管理的规定,支付</w:t>
      </w:r>
      <w:r>
        <w:rPr>
          <w:rFonts w:hint="eastAsia" w:ascii="宋体" w:hAnsi="宋体" w:cs="宋体"/>
          <w:color w:val="auto"/>
          <w:kern w:val="0"/>
          <w:sz w:val="21"/>
          <w:szCs w:val="21"/>
          <w:lang w:val="en-US" w:eastAsia="zh-CN" w:bidi="ar"/>
        </w:rPr>
        <w:t>50</w:t>
      </w:r>
      <w:r>
        <w:rPr>
          <w:rFonts w:hint="eastAsia" w:ascii="宋体" w:hAnsi="宋体" w:eastAsia="宋体" w:cs="宋体"/>
          <w:color w:val="auto"/>
          <w:kern w:val="0"/>
          <w:sz w:val="21"/>
          <w:szCs w:val="21"/>
          <w:lang w:bidi="ar"/>
        </w:rPr>
        <w:t>%项目预付款,甲方每次付款前,乙方需按甲方要求开具合法有效的正式等额发票,甲方在收到发票后</w:t>
      </w:r>
      <w:r>
        <w:rPr>
          <w:rFonts w:hint="eastAsia" w:ascii="宋体" w:hAnsi="宋体" w:eastAsia="宋体" w:cs="宋体"/>
          <w:color w:val="auto"/>
          <w:kern w:val="0"/>
          <w:sz w:val="21"/>
          <w:szCs w:val="21"/>
          <w:u w:val="single"/>
          <w:lang w:val="en-US" w:eastAsia="zh-CN" w:bidi="ar"/>
        </w:rPr>
        <w:t xml:space="preserve">   </w:t>
      </w:r>
      <w:r>
        <w:rPr>
          <w:rFonts w:hint="eastAsia" w:ascii="宋体" w:hAnsi="宋体" w:eastAsia="宋体" w:cs="宋体"/>
          <w:color w:val="auto"/>
          <w:kern w:val="0"/>
          <w:sz w:val="21"/>
          <w:szCs w:val="21"/>
          <w:u w:val="none"/>
          <w:lang w:val="en-US" w:eastAsia="zh-CN" w:bidi="ar"/>
        </w:rPr>
        <w:t>日</w:t>
      </w:r>
      <w:r>
        <w:rPr>
          <w:rFonts w:hint="eastAsia" w:ascii="宋体" w:hAnsi="宋体" w:eastAsia="宋体" w:cs="宋体"/>
          <w:color w:val="auto"/>
          <w:kern w:val="0"/>
          <w:sz w:val="21"/>
          <w:szCs w:val="21"/>
          <w:lang w:bidi="ar"/>
        </w:rPr>
        <w:t>内支付相应金额至乙方银行账户</w:t>
      </w: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bidi="ar"/>
        </w:rPr>
        <w:t xml:space="preserve"> </w:t>
      </w:r>
    </w:p>
    <w:p w14:paraId="385F3FAF">
      <w:pPr>
        <w:widowControl/>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第十</w:t>
      </w:r>
      <w:r>
        <w:rPr>
          <w:rFonts w:hint="eastAsia" w:ascii="宋体" w:hAnsi="宋体" w:eastAsia="宋体" w:cs="宋体"/>
          <w:color w:val="auto"/>
          <w:kern w:val="0"/>
          <w:sz w:val="21"/>
          <w:szCs w:val="21"/>
          <w:lang w:eastAsia="zh-CN" w:bidi="ar"/>
        </w:rPr>
        <w:t>三</w:t>
      </w:r>
      <w:r>
        <w:rPr>
          <w:rFonts w:hint="eastAsia" w:ascii="宋体" w:hAnsi="宋体" w:eastAsia="宋体" w:cs="宋体"/>
          <w:color w:val="auto"/>
          <w:kern w:val="0"/>
          <w:sz w:val="21"/>
          <w:szCs w:val="21"/>
          <w:lang w:bidi="ar"/>
        </w:rPr>
        <w:t>条 为保证工伤保险预防费专款专用，甲方有权对项目费用使用情况进行了解、核查，必要时查阅、复印相关资料。</w:t>
      </w:r>
    </w:p>
    <w:p w14:paraId="604319C3">
      <w:pPr>
        <w:widowControl/>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第十</w:t>
      </w:r>
      <w:r>
        <w:rPr>
          <w:rFonts w:hint="eastAsia" w:ascii="宋体" w:hAnsi="宋体" w:eastAsia="宋体" w:cs="宋体"/>
          <w:color w:val="auto"/>
          <w:kern w:val="0"/>
          <w:sz w:val="21"/>
          <w:szCs w:val="21"/>
          <w:lang w:eastAsia="zh-CN" w:bidi="ar"/>
        </w:rPr>
        <w:t>四</w:t>
      </w:r>
      <w:r>
        <w:rPr>
          <w:rFonts w:hint="eastAsia" w:ascii="宋体" w:hAnsi="宋体" w:eastAsia="宋体" w:cs="宋体"/>
          <w:color w:val="auto"/>
          <w:kern w:val="0"/>
          <w:sz w:val="21"/>
          <w:szCs w:val="21"/>
          <w:lang w:bidi="ar"/>
        </w:rPr>
        <w:t xml:space="preserve">条 乙方必须做到所送结算资料真实、准确、及时，不得提交虚假资料。如因结算资料有误或上交资料不及时，导致费用不能及时支付，乙方自行承担后果。乙方如提供的服务不符合法律法规规定和协议约定的，三年内不得从事工伤预防项目。 </w:t>
      </w:r>
    </w:p>
    <w:p w14:paraId="3FE3A12E">
      <w:pPr>
        <w:widowControl/>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第十</w:t>
      </w:r>
      <w:r>
        <w:rPr>
          <w:rFonts w:hint="eastAsia" w:ascii="宋体" w:hAnsi="宋体" w:eastAsia="宋体" w:cs="宋体"/>
          <w:color w:val="auto"/>
          <w:kern w:val="0"/>
          <w:sz w:val="21"/>
          <w:szCs w:val="21"/>
          <w:lang w:eastAsia="zh-CN" w:bidi="ar"/>
        </w:rPr>
        <w:t>五</w:t>
      </w:r>
      <w:r>
        <w:rPr>
          <w:rFonts w:hint="eastAsia" w:ascii="宋体" w:hAnsi="宋体" w:eastAsia="宋体" w:cs="宋体"/>
          <w:color w:val="auto"/>
          <w:kern w:val="0"/>
          <w:sz w:val="21"/>
          <w:szCs w:val="21"/>
          <w:lang w:bidi="ar"/>
        </w:rPr>
        <w:t xml:space="preserve">条 甲方无故撤销项目，中止协议履行，预拨款不得退还，并承担相应的责任。乙方违反本协议约定，甲方有权要求其限期改正；乙方逾期未改正的，甲方有权终止协议，要求其退回预付款；乙方构成有诈骗、伪造证明材料、骗取工伤预防费支出的行为，甲方应依法移送同级社会保险行政部门查处。 </w:t>
      </w:r>
    </w:p>
    <w:p w14:paraId="2813E938">
      <w:pPr>
        <w:widowControl/>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第十</w:t>
      </w:r>
      <w:r>
        <w:rPr>
          <w:rFonts w:hint="eastAsia" w:ascii="宋体" w:hAnsi="宋体" w:eastAsia="宋体" w:cs="宋体"/>
          <w:color w:val="auto"/>
          <w:kern w:val="0"/>
          <w:sz w:val="21"/>
          <w:szCs w:val="21"/>
          <w:lang w:eastAsia="zh-CN" w:bidi="ar"/>
        </w:rPr>
        <w:t>六</w:t>
      </w:r>
      <w:r>
        <w:rPr>
          <w:rFonts w:hint="eastAsia" w:ascii="宋体" w:hAnsi="宋体" w:eastAsia="宋体" w:cs="宋体"/>
          <w:color w:val="auto"/>
          <w:kern w:val="0"/>
          <w:sz w:val="21"/>
          <w:szCs w:val="21"/>
          <w:lang w:bidi="ar"/>
        </w:rPr>
        <w:t>条 协议执行期间，国家法律、法规及相关政策有调整的，甲乙双方按照新规定修改本协议，如无法达成协议</w:t>
      </w: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bidi="ar"/>
        </w:rPr>
        <w:t>双方可终止协议</w:t>
      </w:r>
      <w:r>
        <w:rPr>
          <w:rFonts w:hint="eastAsia" w:ascii="宋体" w:hAnsi="宋体" w:eastAsia="宋体" w:cs="宋体"/>
          <w:color w:val="auto"/>
          <w:kern w:val="0"/>
          <w:sz w:val="21"/>
          <w:szCs w:val="21"/>
          <w:lang w:eastAsia="zh-CN" w:bidi="ar"/>
        </w:rPr>
        <w:t>，乙方退还甲方已支付的款项</w:t>
      </w:r>
      <w:r>
        <w:rPr>
          <w:rFonts w:hint="eastAsia" w:ascii="宋体" w:hAnsi="宋体" w:eastAsia="宋体" w:cs="宋体"/>
          <w:color w:val="auto"/>
          <w:kern w:val="0"/>
          <w:sz w:val="21"/>
          <w:szCs w:val="21"/>
          <w:lang w:bidi="ar"/>
        </w:rPr>
        <w:t>。</w:t>
      </w:r>
    </w:p>
    <w:p w14:paraId="271F210E">
      <w:pPr>
        <w:widowControl/>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第十</w:t>
      </w:r>
      <w:r>
        <w:rPr>
          <w:rFonts w:hint="eastAsia" w:ascii="宋体" w:hAnsi="宋体" w:eastAsia="宋体" w:cs="宋体"/>
          <w:color w:val="auto"/>
          <w:kern w:val="0"/>
          <w:sz w:val="21"/>
          <w:szCs w:val="21"/>
          <w:lang w:eastAsia="zh-CN" w:bidi="ar"/>
        </w:rPr>
        <w:t>七</w:t>
      </w:r>
      <w:r>
        <w:rPr>
          <w:rFonts w:hint="eastAsia" w:ascii="宋体" w:hAnsi="宋体" w:eastAsia="宋体" w:cs="宋体"/>
          <w:color w:val="auto"/>
          <w:kern w:val="0"/>
          <w:sz w:val="21"/>
          <w:szCs w:val="21"/>
          <w:lang w:bidi="ar"/>
        </w:rPr>
        <w:t>条 本协议一经签订，甲乙双方均应承担法律责任。在本协议履行过程中发生争议，双方应本着友好协商的方式进行解决，也可以请求上级主管部门协调解决；双方不愿协商调解解决或者协商调解不成的，</w:t>
      </w:r>
      <w:r>
        <w:rPr>
          <w:rFonts w:hint="eastAsia" w:ascii="宋体" w:hAnsi="宋体" w:eastAsia="宋体" w:cs="宋体"/>
          <w:color w:val="auto"/>
          <w:kern w:val="0"/>
          <w:sz w:val="21"/>
          <w:szCs w:val="21"/>
          <w:lang w:eastAsia="zh-CN" w:bidi="ar"/>
        </w:rPr>
        <w:t>均可向甲方所在地人民法院提起诉讼</w:t>
      </w:r>
      <w:r>
        <w:rPr>
          <w:rFonts w:hint="eastAsia" w:ascii="宋体" w:hAnsi="宋体" w:eastAsia="宋体" w:cs="宋体"/>
          <w:color w:val="auto"/>
          <w:kern w:val="0"/>
          <w:sz w:val="21"/>
          <w:szCs w:val="21"/>
          <w:lang w:bidi="ar"/>
        </w:rPr>
        <w:t xml:space="preserve">。 </w:t>
      </w:r>
    </w:p>
    <w:p w14:paraId="50279008">
      <w:pPr>
        <w:widowControl/>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第十</w:t>
      </w:r>
      <w:r>
        <w:rPr>
          <w:rFonts w:hint="eastAsia" w:ascii="宋体" w:hAnsi="宋体" w:eastAsia="宋体" w:cs="宋体"/>
          <w:color w:val="auto"/>
          <w:kern w:val="0"/>
          <w:sz w:val="21"/>
          <w:szCs w:val="21"/>
          <w:lang w:eastAsia="zh-CN" w:bidi="ar"/>
        </w:rPr>
        <w:t>八</w:t>
      </w:r>
      <w:r>
        <w:rPr>
          <w:rFonts w:hint="eastAsia" w:ascii="宋体" w:hAnsi="宋体" w:eastAsia="宋体" w:cs="宋体"/>
          <w:color w:val="auto"/>
          <w:kern w:val="0"/>
          <w:sz w:val="21"/>
          <w:szCs w:val="21"/>
          <w:lang w:bidi="ar"/>
        </w:rPr>
        <w:t xml:space="preserve">条 甲方确认乙方的协议服务期限为期**年。自* *年* *月**日时起至**年**月**日止。如遇特殊情况需要延期的，乙方需提前 日书面报甲方同意。 </w:t>
      </w:r>
    </w:p>
    <w:p w14:paraId="65FF7148">
      <w:pPr>
        <w:widowControl/>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 xml:space="preserve">第十八条本协议未尽事宜，甲乙双方应另行协商并签订补充协议，效力与本协议相同。 </w:t>
      </w:r>
    </w:p>
    <w:p w14:paraId="36E9F16C">
      <w:pPr>
        <w:widowControl/>
        <w:spacing w:line="360" w:lineRule="auto"/>
        <w:ind w:firstLine="420" w:firstLineChars="200"/>
        <w:jc w:val="left"/>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第十九条本协议一式</w:t>
      </w:r>
      <w:r>
        <w:rPr>
          <w:rFonts w:hint="eastAsia" w:ascii="宋体" w:hAnsi="宋体" w:eastAsia="宋体" w:cs="宋体"/>
          <w:color w:val="auto"/>
          <w:kern w:val="0"/>
          <w:sz w:val="21"/>
          <w:szCs w:val="21"/>
          <w:lang w:eastAsia="zh-CN" w:bidi="ar"/>
        </w:rPr>
        <w:t>四</w:t>
      </w:r>
      <w:r>
        <w:rPr>
          <w:rFonts w:hint="eastAsia" w:ascii="宋体" w:hAnsi="宋体" w:eastAsia="宋体" w:cs="宋体"/>
          <w:color w:val="auto"/>
          <w:kern w:val="0"/>
          <w:sz w:val="21"/>
          <w:szCs w:val="21"/>
          <w:lang w:bidi="ar"/>
        </w:rPr>
        <w:t>份，甲乙双方各执</w:t>
      </w:r>
      <w:r>
        <w:rPr>
          <w:rFonts w:hint="eastAsia" w:ascii="宋体" w:hAnsi="宋体" w:eastAsia="宋体" w:cs="宋体"/>
          <w:color w:val="auto"/>
          <w:kern w:val="0"/>
          <w:sz w:val="21"/>
          <w:szCs w:val="21"/>
          <w:lang w:eastAsia="zh-CN" w:bidi="ar"/>
        </w:rPr>
        <w:t>两</w:t>
      </w:r>
      <w:r>
        <w:rPr>
          <w:rFonts w:hint="eastAsia" w:ascii="宋体" w:hAnsi="宋体" w:eastAsia="宋体" w:cs="宋体"/>
          <w:color w:val="auto"/>
          <w:kern w:val="0"/>
          <w:sz w:val="21"/>
          <w:szCs w:val="21"/>
          <w:lang w:bidi="ar"/>
        </w:rPr>
        <w:t xml:space="preserve">份，具有同等效力。 </w:t>
      </w:r>
    </w:p>
    <w:p w14:paraId="07BEB169">
      <w:pPr>
        <w:widowControl/>
        <w:spacing w:line="360" w:lineRule="auto"/>
        <w:ind w:firstLine="420" w:firstLineChars="200"/>
        <w:jc w:val="left"/>
        <w:rPr>
          <w:rFonts w:hint="eastAsia" w:ascii="宋体" w:hAnsi="宋体" w:eastAsia="宋体" w:cs="宋体"/>
          <w:color w:val="auto"/>
          <w:kern w:val="0"/>
          <w:sz w:val="21"/>
          <w:szCs w:val="21"/>
          <w:lang w:bidi="ar"/>
        </w:rPr>
      </w:pPr>
    </w:p>
    <w:p w14:paraId="1548BBE2">
      <w:pPr>
        <w:widowControl/>
        <w:spacing w:line="360" w:lineRule="auto"/>
        <w:ind w:firstLine="420" w:firstLineChars="200"/>
        <w:jc w:val="left"/>
        <w:rPr>
          <w:rFonts w:hint="eastAsia" w:ascii="宋体" w:hAnsi="宋体" w:eastAsia="宋体" w:cs="宋体"/>
          <w:color w:val="auto"/>
          <w:kern w:val="0"/>
          <w:sz w:val="21"/>
          <w:szCs w:val="21"/>
          <w:lang w:bidi="ar"/>
        </w:rPr>
      </w:pPr>
    </w:p>
    <w:p w14:paraId="0A027F67">
      <w:pPr>
        <w:widowControl/>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 xml:space="preserve">甲方：社会保险              </w:t>
      </w:r>
      <w:r>
        <w:rPr>
          <w:rFonts w:hint="eastAsia" w:ascii="宋体" w:hAnsi="宋体" w:cs="宋体"/>
          <w:color w:val="auto"/>
          <w:kern w:val="0"/>
          <w:sz w:val="21"/>
          <w:szCs w:val="21"/>
          <w:lang w:val="en-US" w:eastAsia="zh-CN" w:bidi="ar"/>
        </w:rPr>
        <w:t xml:space="preserve">                 </w:t>
      </w:r>
      <w:r>
        <w:rPr>
          <w:rFonts w:hint="eastAsia" w:ascii="宋体" w:hAnsi="宋体" w:eastAsia="宋体" w:cs="宋体"/>
          <w:color w:val="auto"/>
          <w:kern w:val="0"/>
          <w:sz w:val="21"/>
          <w:szCs w:val="21"/>
          <w:lang w:bidi="ar"/>
        </w:rPr>
        <w:t xml:space="preserve">乙方：工伤预防项目 </w:t>
      </w:r>
    </w:p>
    <w:p w14:paraId="714FCFB9">
      <w:pPr>
        <w:widowControl/>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 xml:space="preserve">经办机构（盖章）           </w:t>
      </w:r>
      <w:r>
        <w:rPr>
          <w:rFonts w:hint="eastAsia" w:ascii="宋体" w:hAnsi="宋体" w:cs="宋体"/>
          <w:color w:val="auto"/>
          <w:kern w:val="0"/>
          <w:sz w:val="21"/>
          <w:szCs w:val="21"/>
          <w:lang w:val="en-US" w:eastAsia="zh-CN" w:bidi="ar"/>
        </w:rPr>
        <w:t xml:space="preserve">               </w:t>
      </w:r>
      <w:r>
        <w:rPr>
          <w:rFonts w:hint="eastAsia" w:ascii="宋体" w:hAnsi="宋体" w:eastAsia="宋体" w:cs="宋体"/>
          <w:color w:val="auto"/>
          <w:kern w:val="0"/>
          <w:sz w:val="21"/>
          <w:szCs w:val="21"/>
          <w:lang w:bidi="ar"/>
        </w:rPr>
        <w:t xml:space="preserve"> </w:t>
      </w:r>
      <w:r>
        <w:rPr>
          <w:rFonts w:hint="eastAsia" w:ascii="宋体" w:hAnsi="宋体" w:cs="宋体"/>
          <w:color w:val="auto"/>
          <w:kern w:val="0"/>
          <w:sz w:val="21"/>
          <w:szCs w:val="21"/>
          <w:lang w:val="en-US" w:eastAsia="zh-CN" w:bidi="ar"/>
        </w:rPr>
        <w:t xml:space="preserve">  </w:t>
      </w:r>
      <w:r>
        <w:rPr>
          <w:rFonts w:hint="eastAsia" w:ascii="宋体" w:hAnsi="宋体" w:eastAsia="宋体" w:cs="宋体"/>
          <w:color w:val="auto"/>
          <w:kern w:val="0"/>
          <w:sz w:val="21"/>
          <w:szCs w:val="21"/>
          <w:lang w:bidi="ar"/>
        </w:rPr>
        <w:t>实施单位（盖章）</w:t>
      </w:r>
    </w:p>
    <w:p w14:paraId="48AC18B4">
      <w:pPr>
        <w:widowControl/>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 xml:space="preserve">法定代表人：（签名）        </w:t>
      </w:r>
      <w:r>
        <w:rPr>
          <w:rFonts w:hint="eastAsia" w:ascii="宋体" w:hAnsi="宋体" w:cs="宋体"/>
          <w:color w:val="auto"/>
          <w:kern w:val="0"/>
          <w:sz w:val="21"/>
          <w:szCs w:val="21"/>
          <w:lang w:val="en-US" w:eastAsia="zh-CN" w:bidi="ar"/>
        </w:rPr>
        <w:t xml:space="preserve">                 </w:t>
      </w:r>
      <w:r>
        <w:rPr>
          <w:rFonts w:hint="eastAsia" w:ascii="宋体" w:hAnsi="宋体" w:eastAsia="宋体" w:cs="宋体"/>
          <w:color w:val="auto"/>
          <w:kern w:val="0"/>
          <w:sz w:val="21"/>
          <w:szCs w:val="21"/>
          <w:lang w:bidi="ar"/>
        </w:rPr>
        <w:t xml:space="preserve">法定代表人：（签名）  </w:t>
      </w:r>
    </w:p>
    <w:p w14:paraId="1565E4BC">
      <w:pPr>
        <w:widowControl/>
        <w:spacing w:line="360" w:lineRule="auto"/>
        <w:ind w:firstLine="840" w:firstLineChars="4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 xml:space="preserve">年 </w:t>
      </w:r>
      <w:r>
        <w:rPr>
          <w:rFonts w:hint="eastAsia" w:ascii="宋体" w:hAnsi="宋体" w:cs="宋体"/>
          <w:color w:val="auto"/>
          <w:kern w:val="0"/>
          <w:sz w:val="21"/>
          <w:szCs w:val="21"/>
          <w:lang w:val="en-US" w:eastAsia="zh-CN" w:bidi="ar"/>
        </w:rPr>
        <w:t xml:space="preserve">   </w:t>
      </w:r>
      <w:r>
        <w:rPr>
          <w:rFonts w:hint="eastAsia" w:ascii="宋体" w:hAnsi="宋体" w:eastAsia="宋体" w:cs="宋体"/>
          <w:color w:val="auto"/>
          <w:kern w:val="0"/>
          <w:sz w:val="21"/>
          <w:szCs w:val="21"/>
          <w:lang w:bidi="ar"/>
        </w:rPr>
        <w:t>月</w:t>
      </w:r>
      <w:r>
        <w:rPr>
          <w:rFonts w:hint="eastAsia" w:ascii="宋体" w:hAnsi="宋体" w:cs="宋体"/>
          <w:color w:val="auto"/>
          <w:kern w:val="0"/>
          <w:sz w:val="21"/>
          <w:szCs w:val="21"/>
          <w:lang w:val="en-US" w:eastAsia="zh-CN" w:bidi="ar"/>
        </w:rPr>
        <w:t xml:space="preserve">   </w:t>
      </w:r>
      <w:r>
        <w:rPr>
          <w:rFonts w:hint="eastAsia" w:ascii="宋体" w:hAnsi="宋体" w:eastAsia="宋体" w:cs="宋体"/>
          <w:color w:val="auto"/>
          <w:kern w:val="0"/>
          <w:sz w:val="21"/>
          <w:szCs w:val="21"/>
          <w:lang w:bidi="ar"/>
        </w:rPr>
        <w:t xml:space="preserve"> 日                    </w:t>
      </w:r>
      <w:r>
        <w:rPr>
          <w:rFonts w:hint="eastAsia" w:ascii="宋体" w:hAnsi="宋体" w:cs="宋体"/>
          <w:color w:val="auto"/>
          <w:kern w:val="0"/>
          <w:sz w:val="21"/>
          <w:szCs w:val="21"/>
          <w:lang w:val="en-US" w:eastAsia="zh-CN" w:bidi="ar"/>
        </w:rPr>
        <w:t xml:space="preserve">           </w:t>
      </w:r>
      <w:r>
        <w:rPr>
          <w:rFonts w:hint="eastAsia" w:ascii="宋体" w:hAnsi="宋体" w:eastAsia="宋体" w:cs="宋体"/>
          <w:color w:val="auto"/>
          <w:kern w:val="0"/>
          <w:sz w:val="21"/>
          <w:szCs w:val="21"/>
          <w:lang w:bidi="ar"/>
        </w:rPr>
        <w:t>年</w:t>
      </w:r>
      <w:r>
        <w:rPr>
          <w:rFonts w:hint="eastAsia" w:ascii="宋体" w:hAnsi="宋体" w:cs="宋体"/>
          <w:color w:val="auto"/>
          <w:kern w:val="0"/>
          <w:sz w:val="21"/>
          <w:szCs w:val="21"/>
          <w:lang w:val="en-US" w:eastAsia="zh-CN" w:bidi="ar"/>
        </w:rPr>
        <w:t xml:space="preserve">  </w:t>
      </w:r>
      <w:r>
        <w:rPr>
          <w:rFonts w:hint="eastAsia" w:ascii="宋体" w:hAnsi="宋体" w:eastAsia="宋体" w:cs="宋体"/>
          <w:color w:val="auto"/>
          <w:kern w:val="0"/>
          <w:sz w:val="21"/>
          <w:szCs w:val="21"/>
          <w:lang w:bidi="ar"/>
        </w:rPr>
        <w:t xml:space="preserve"> 月</w:t>
      </w:r>
      <w:r>
        <w:rPr>
          <w:rFonts w:hint="eastAsia" w:ascii="宋体" w:hAnsi="宋体" w:cs="宋体"/>
          <w:color w:val="auto"/>
          <w:kern w:val="0"/>
          <w:sz w:val="21"/>
          <w:szCs w:val="21"/>
          <w:lang w:val="en-US" w:eastAsia="zh-CN" w:bidi="ar"/>
        </w:rPr>
        <w:t xml:space="preserve">   </w:t>
      </w:r>
      <w:r>
        <w:rPr>
          <w:rFonts w:hint="eastAsia" w:ascii="宋体" w:hAnsi="宋体" w:eastAsia="宋体" w:cs="宋体"/>
          <w:color w:val="auto"/>
          <w:kern w:val="0"/>
          <w:sz w:val="21"/>
          <w:szCs w:val="21"/>
          <w:lang w:bidi="ar"/>
        </w:rPr>
        <w:t xml:space="preserve"> 日 </w:t>
      </w:r>
    </w:p>
    <w:p w14:paraId="72579CC9">
      <w:pPr>
        <w:spacing w:line="360" w:lineRule="auto"/>
        <w:jc w:val="center"/>
        <w:rPr>
          <w:rFonts w:ascii="宋体" w:hAnsi="宋体" w:cs="宋体"/>
          <w:b/>
          <w:bCs/>
          <w:color w:val="auto"/>
          <w:sz w:val="32"/>
          <w:szCs w:val="32"/>
        </w:rPr>
      </w:pPr>
    </w:p>
    <w:p w14:paraId="5B1375E4">
      <w:pPr>
        <w:spacing w:line="360" w:lineRule="auto"/>
        <w:jc w:val="center"/>
        <w:rPr>
          <w:rFonts w:ascii="宋体" w:hAnsi="宋体" w:cs="宋体"/>
          <w:b/>
          <w:bCs/>
          <w:color w:val="auto"/>
          <w:sz w:val="32"/>
          <w:szCs w:val="32"/>
        </w:rPr>
      </w:pPr>
    </w:p>
    <w:p w14:paraId="682D176D">
      <w:pPr>
        <w:rPr>
          <w:rFonts w:ascii="宋体" w:hAnsi="宋体" w:cs="宋体"/>
          <w:b/>
          <w:bCs/>
          <w:color w:val="auto"/>
          <w:sz w:val="32"/>
          <w:szCs w:val="32"/>
        </w:rPr>
      </w:pPr>
      <w:r>
        <w:rPr>
          <w:rFonts w:ascii="宋体" w:hAnsi="宋体" w:cs="宋体"/>
          <w:b/>
          <w:bCs/>
          <w:color w:val="auto"/>
          <w:sz w:val="32"/>
          <w:szCs w:val="32"/>
        </w:rPr>
        <w:br w:type="page"/>
      </w:r>
    </w:p>
    <w:p w14:paraId="54A44D78">
      <w:pPr>
        <w:numPr>
          <w:ilvl w:val="0"/>
          <w:numId w:val="3"/>
        </w:numPr>
        <w:jc w:val="center"/>
        <w:rPr>
          <w:rFonts w:hint="eastAsia" w:ascii="宋体" w:hAnsi="宋体" w:eastAsia="宋体" w:cs="宋体"/>
          <w:b/>
          <w:bCs/>
          <w:color w:val="auto"/>
          <w:sz w:val="32"/>
          <w:szCs w:val="32"/>
          <w:highlight w:val="none"/>
          <w:lang w:eastAsia="zh-CN"/>
        </w:rPr>
      </w:pPr>
      <w:r>
        <w:rPr>
          <w:rFonts w:hint="eastAsia" w:ascii="宋体" w:hAnsi="宋体" w:cs="宋体"/>
          <w:b/>
          <w:color w:val="auto"/>
          <w:sz w:val="32"/>
          <w:szCs w:val="32"/>
        </w:rPr>
        <w:t>采购需求</w:t>
      </w:r>
    </w:p>
    <w:p w14:paraId="36F2203C">
      <w:pPr>
        <w:keepNext w:val="0"/>
        <w:keepLines w:val="0"/>
        <w:pageBreakBefore w:val="0"/>
        <w:widowControl w:val="0"/>
        <w:numPr>
          <w:ilvl w:val="0"/>
          <w:numId w:val="4"/>
        </w:numPr>
        <w:kinsoku/>
        <w:wordWrap/>
        <w:overflowPunct/>
        <w:topLinePunct w:val="0"/>
        <w:autoSpaceDE/>
        <w:autoSpaceDN/>
        <w:bidi w:val="0"/>
        <w:adjustRightInd/>
        <w:snapToGrid/>
        <w:spacing w:line="360" w:lineRule="auto"/>
        <w:jc w:val="both"/>
        <w:textAlignment w:val="auto"/>
        <w:rPr>
          <w:rFonts w:hint="eastAsia" w:ascii="宋体" w:hAnsi="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采购项目名称</w:t>
      </w:r>
      <w:r>
        <w:rPr>
          <w:rFonts w:hint="eastAsia" w:ascii="宋体" w:hAnsi="宋体" w:cs="宋体"/>
          <w:b/>
          <w:bCs/>
          <w:color w:val="auto"/>
          <w:sz w:val="21"/>
          <w:szCs w:val="21"/>
          <w:highlight w:val="none"/>
          <w:lang w:eastAsia="zh-CN"/>
        </w:rPr>
        <w:t>：湖南省人社厅工伤预防培训进学校项目</w:t>
      </w:r>
    </w:p>
    <w:p w14:paraId="46E66E81">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二、项</w:t>
      </w:r>
      <w:r>
        <w:rPr>
          <w:rFonts w:hint="eastAsia" w:ascii="宋体" w:hAnsi="宋体" w:eastAsia="宋体" w:cs="宋体"/>
          <w:b/>
          <w:bCs/>
          <w:color w:val="auto"/>
          <w:szCs w:val="21"/>
          <w:highlight w:val="none"/>
        </w:rPr>
        <w:t>目预算金额：</w:t>
      </w:r>
      <w:r>
        <w:rPr>
          <w:rFonts w:hint="eastAsia" w:ascii="宋体" w:hAnsi="宋体" w:eastAsia="宋体" w:cs="宋体"/>
          <w:b/>
          <w:bCs/>
          <w:color w:val="auto"/>
          <w:szCs w:val="21"/>
          <w:highlight w:val="none"/>
          <w:lang w:val="en-US" w:eastAsia="zh-CN"/>
        </w:rPr>
        <w:t>400000.00</w:t>
      </w:r>
      <w:r>
        <w:rPr>
          <w:rFonts w:hint="eastAsia" w:ascii="宋体" w:hAnsi="宋体" w:eastAsia="宋体" w:cs="宋体"/>
          <w:b/>
          <w:bCs/>
          <w:color w:val="auto"/>
          <w:szCs w:val="21"/>
          <w:highlight w:val="none"/>
        </w:rPr>
        <w:t>元</w:t>
      </w:r>
      <w:r>
        <w:rPr>
          <w:rFonts w:hint="eastAsia" w:ascii="宋体" w:hAnsi="宋体" w:eastAsia="宋体" w:cs="宋体"/>
          <w:b/>
          <w:bCs/>
          <w:color w:val="auto"/>
          <w:szCs w:val="21"/>
          <w:highlight w:val="none"/>
          <w:lang w:val="en-US" w:eastAsia="zh-CN"/>
        </w:rPr>
        <w:t>。</w:t>
      </w:r>
    </w:p>
    <w:p w14:paraId="512B60A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eastAsia="zh-CN"/>
        </w:rPr>
        <w:t>三、相关标准</w:t>
      </w:r>
    </w:p>
    <w:p w14:paraId="1474A59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执行相关行业标准</w:t>
      </w:r>
      <w:r>
        <w:rPr>
          <w:rFonts w:hint="eastAsia" w:ascii="宋体" w:hAnsi="宋体" w:cs="宋体"/>
          <w:color w:val="auto"/>
          <w:szCs w:val="21"/>
          <w:highlight w:val="none"/>
          <w:lang w:eastAsia="zh-CN"/>
        </w:rPr>
        <w:t>及采购人要求</w:t>
      </w:r>
      <w:r>
        <w:rPr>
          <w:rFonts w:hint="eastAsia" w:ascii="宋体" w:hAnsi="宋体" w:cs="宋体"/>
          <w:color w:val="auto"/>
          <w:szCs w:val="21"/>
          <w:highlight w:val="none"/>
        </w:rPr>
        <w:t>。</w:t>
      </w:r>
    </w:p>
    <w:p w14:paraId="5A2364E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eastAsia="zh-CN"/>
        </w:rPr>
        <w:t>四、</w:t>
      </w:r>
      <w:r>
        <w:rPr>
          <w:rFonts w:hint="eastAsia" w:ascii="宋体" w:hAnsi="宋体" w:cs="宋体"/>
          <w:b/>
          <w:bCs/>
          <w:color w:val="auto"/>
          <w:szCs w:val="21"/>
          <w:highlight w:val="none"/>
        </w:rPr>
        <w:t>服务内容</w:t>
      </w:r>
      <w:r>
        <w:rPr>
          <w:rFonts w:hint="eastAsia" w:ascii="宋体" w:hAnsi="宋体" w:cs="宋体"/>
          <w:b/>
          <w:bCs/>
          <w:color w:val="auto"/>
          <w:szCs w:val="21"/>
          <w:highlight w:val="none"/>
          <w:lang w:eastAsia="zh-CN"/>
        </w:rPr>
        <w:t>及要求</w:t>
      </w:r>
    </w:p>
    <w:p w14:paraId="25659441">
      <w:pPr>
        <w:pStyle w:val="60"/>
        <w:ind w:left="0" w:leftChars="0" w:firstLine="0" w:firstLine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一）</w:t>
      </w:r>
      <w:r>
        <w:rPr>
          <w:rFonts w:hint="eastAsia" w:ascii="宋体" w:hAnsi="宋体" w:eastAsia="宋体" w:cs="宋体"/>
          <w:b/>
          <w:bCs/>
          <w:color w:val="auto"/>
          <w:sz w:val="21"/>
          <w:szCs w:val="21"/>
          <w:highlight w:val="none"/>
        </w:rPr>
        <w:t>项目预算清单</w:t>
      </w:r>
    </w:p>
    <w:tbl>
      <w:tblPr>
        <w:tblStyle w:val="42"/>
        <w:tblW w:w="496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5"/>
        <w:gridCol w:w="1826"/>
        <w:gridCol w:w="3134"/>
        <w:gridCol w:w="780"/>
        <w:gridCol w:w="855"/>
        <w:gridCol w:w="1321"/>
        <w:gridCol w:w="1320"/>
      </w:tblGrid>
      <w:tr w14:paraId="2C643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335" w:type="pct"/>
            <w:noWrap w:val="0"/>
            <w:vAlign w:val="center"/>
          </w:tcPr>
          <w:p w14:paraId="462F33FD">
            <w:pPr>
              <w:pStyle w:val="60"/>
              <w:ind w:firstLine="0" w:firstLineChars="0"/>
              <w:jc w:val="center"/>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eastAsia="zh-CN"/>
              </w:rPr>
              <w:t>序号</w:t>
            </w:r>
          </w:p>
        </w:tc>
        <w:tc>
          <w:tcPr>
            <w:tcW w:w="922" w:type="pct"/>
            <w:noWrap w:val="0"/>
            <w:vAlign w:val="center"/>
          </w:tcPr>
          <w:p w14:paraId="273488AA">
            <w:pPr>
              <w:pStyle w:val="60"/>
              <w:ind w:firstLine="0" w:firstLineChars="0"/>
              <w:jc w:val="center"/>
              <w:rPr>
                <w:rFonts w:ascii="宋体" w:hAnsi="宋体" w:cs="宋体"/>
                <w:b/>
                <w:bCs/>
                <w:color w:val="auto"/>
                <w:szCs w:val="21"/>
                <w:highlight w:val="none"/>
              </w:rPr>
            </w:pPr>
            <w:r>
              <w:rPr>
                <w:rFonts w:hint="eastAsia" w:ascii="宋体" w:hAnsi="宋体" w:eastAsia="宋体" w:cs="宋体"/>
                <w:b/>
                <w:bCs/>
                <w:color w:val="auto"/>
                <w:szCs w:val="21"/>
                <w:highlight w:val="none"/>
              </w:rPr>
              <w:t>标的名称</w:t>
            </w:r>
          </w:p>
        </w:tc>
        <w:tc>
          <w:tcPr>
            <w:tcW w:w="1582" w:type="pct"/>
            <w:noWrap w:val="0"/>
            <w:vAlign w:val="center"/>
          </w:tcPr>
          <w:p w14:paraId="0B68D427">
            <w:pPr>
              <w:pStyle w:val="60"/>
              <w:ind w:firstLine="0" w:firstLineChars="0"/>
              <w:jc w:val="center"/>
              <w:rPr>
                <w:rFonts w:ascii="宋体" w:hAnsi="宋体" w:cs="宋体"/>
                <w:b/>
                <w:bCs/>
                <w:color w:val="auto"/>
                <w:szCs w:val="21"/>
                <w:highlight w:val="none"/>
              </w:rPr>
            </w:pPr>
            <w:r>
              <w:rPr>
                <w:rFonts w:hint="eastAsia" w:ascii="宋体" w:hAnsi="宋体" w:cs="宋体"/>
                <w:b/>
                <w:bCs/>
                <w:color w:val="auto"/>
                <w:szCs w:val="21"/>
                <w:highlight w:val="none"/>
              </w:rPr>
              <w:t>服务内容</w:t>
            </w:r>
          </w:p>
        </w:tc>
        <w:tc>
          <w:tcPr>
            <w:tcW w:w="393" w:type="pct"/>
            <w:noWrap w:val="0"/>
            <w:vAlign w:val="center"/>
          </w:tcPr>
          <w:p w14:paraId="17A14D3E">
            <w:pPr>
              <w:pStyle w:val="60"/>
              <w:ind w:firstLine="0" w:firstLineChars="0"/>
              <w:jc w:val="center"/>
              <w:rPr>
                <w:rFonts w:ascii="宋体" w:hAnsi="宋体" w:cs="宋体"/>
                <w:b/>
                <w:bCs/>
                <w:color w:val="auto"/>
                <w:szCs w:val="21"/>
                <w:highlight w:val="none"/>
              </w:rPr>
            </w:pPr>
            <w:r>
              <w:rPr>
                <w:rFonts w:hint="eastAsia" w:ascii="宋体" w:hAnsi="宋体" w:cs="宋体"/>
                <w:b/>
                <w:bCs/>
                <w:color w:val="auto"/>
                <w:szCs w:val="21"/>
                <w:highlight w:val="none"/>
              </w:rPr>
              <w:t>数量</w:t>
            </w:r>
          </w:p>
        </w:tc>
        <w:tc>
          <w:tcPr>
            <w:tcW w:w="431" w:type="pct"/>
            <w:noWrap w:val="0"/>
            <w:vAlign w:val="center"/>
          </w:tcPr>
          <w:p w14:paraId="50FFBB1E">
            <w:pPr>
              <w:pStyle w:val="60"/>
              <w:ind w:firstLine="0" w:firstLineChars="0"/>
              <w:jc w:val="center"/>
              <w:rPr>
                <w:rFonts w:ascii="宋体" w:hAnsi="宋体" w:cs="宋体"/>
                <w:b/>
                <w:bCs/>
                <w:color w:val="auto"/>
                <w:szCs w:val="21"/>
                <w:highlight w:val="none"/>
              </w:rPr>
            </w:pPr>
            <w:r>
              <w:rPr>
                <w:rFonts w:hint="eastAsia" w:ascii="宋体" w:hAnsi="宋体" w:cs="宋体"/>
                <w:b/>
                <w:bCs/>
                <w:color w:val="auto"/>
                <w:szCs w:val="21"/>
                <w:highlight w:val="none"/>
              </w:rPr>
              <w:t>单位</w:t>
            </w:r>
          </w:p>
        </w:tc>
        <w:tc>
          <w:tcPr>
            <w:tcW w:w="667" w:type="pct"/>
            <w:noWrap w:val="0"/>
            <w:vAlign w:val="center"/>
          </w:tcPr>
          <w:p w14:paraId="325633EF">
            <w:pPr>
              <w:adjustRightInd w:val="0"/>
              <w:snapToGrid w:val="0"/>
              <w:jc w:val="center"/>
              <w:rPr>
                <w:rFonts w:ascii="宋体" w:hAnsi="宋体" w:cs="宋体"/>
                <w:b/>
                <w:bCs/>
                <w:color w:val="auto"/>
                <w:szCs w:val="21"/>
                <w:highlight w:val="none"/>
              </w:rPr>
            </w:pPr>
            <w:r>
              <w:rPr>
                <w:rFonts w:hint="eastAsia" w:ascii="宋体" w:hAnsi="宋体"/>
                <w:b/>
                <w:bCs/>
                <w:color w:val="auto"/>
                <w:szCs w:val="21"/>
                <w:highlight w:val="none"/>
              </w:rPr>
              <w:t>预算</w:t>
            </w:r>
            <w:r>
              <w:rPr>
                <w:rFonts w:hint="eastAsia" w:ascii="宋体" w:hAnsi="宋体"/>
                <w:b/>
                <w:bCs/>
                <w:color w:val="auto"/>
                <w:szCs w:val="21"/>
                <w:highlight w:val="none"/>
                <w:lang w:eastAsia="zh-CN"/>
              </w:rPr>
              <w:t>单价</w:t>
            </w:r>
            <w:r>
              <w:rPr>
                <w:rFonts w:hint="eastAsia" w:ascii="宋体" w:hAnsi="宋体"/>
                <w:b/>
                <w:bCs/>
                <w:color w:val="auto"/>
                <w:szCs w:val="21"/>
                <w:highlight w:val="none"/>
              </w:rPr>
              <w:t>（元）</w:t>
            </w:r>
          </w:p>
        </w:tc>
        <w:tc>
          <w:tcPr>
            <w:tcW w:w="666" w:type="pct"/>
            <w:noWrap w:val="0"/>
            <w:vAlign w:val="center"/>
          </w:tcPr>
          <w:p w14:paraId="32A945FE">
            <w:pPr>
              <w:adjustRightInd w:val="0"/>
              <w:snapToGrid w:val="0"/>
              <w:jc w:val="center"/>
              <w:rPr>
                <w:rFonts w:ascii="宋体" w:hAnsi="宋体" w:cs="宋体"/>
                <w:b/>
                <w:bCs/>
                <w:color w:val="auto"/>
                <w:szCs w:val="21"/>
                <w:highlight w:val="none"/>
              </w:rPr>
            </w:pPr>
            <w:r>
              <w:rPr>
                <w:rFonts w:hint="eastAsia" w:ascii="宋体" w:hAnsi="宋体" w:eastAsia="宋体" w:cs="宋体"/>
                <w:b/>
                <w:bCs/>
                <w:color w:val="auto"/>
                <w:szCs w:val="21"/>
                <w:highlight w:val="none"/>
              </w:rPr>
              <w:t>预算金额（元）</w:t>
            </w:r>
          </w:p>
        </w:tc>
      </w:tr>
      <w:tr w14:paraId="50CB7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35" w:type="pct"/>
            <w:noWrap w:val="0"/>
            <w:vAlign w:val="center"/>
          </w:tcPr>
          <w:p w14:paraId="3DA7FA5D">
            <w:pPr>
              <w:pStyle w:val="60"/>
              <w:spacing w:line="360" w:lineRule="auto"/>
              <w:ind w:firstLine="0" w:firstLineChars="0"/>
              <w:jc w:val="center"/>
              <w:rPr>
                <w:rFonts w:ascii="宋体" w:hAnsi="宋体" w:cs="宋体"/>
                <w:color w:val="auto"/>
                <w:szCs w:val="21"/>
                <w:highlight w:val="none"/>
              </w:rPr>
            </w:pPr>
            <w:r>
              <w:rPr>
                <w:rFonts w:hint="eastAsia" w:ascii="宋体" w:hAnsi="宋体" w:cs="宋体"/>
                <w:color w:val="auto"/>
                <w:szCs w:val="21"/>
                <w:highlight w:val="none"/>
              </w:rPr>
              <w:t>1</w:t>
            </w:r>
          </w:p>
        </w:tc>
        <w:tc>
          <w:tcPr>
            <w:tcW w:w="922" w:type="pct"/>
            <w:noWrap w:val="0"/>
            <w:vAlign w:val="center"/>
          </w:tcPr>
          <w:p w14:paraId="29A601A0">
            <w:pPr>
              <w:pStyle w:val="60"/>
              <w:spacing w:line="360" w:lineRule="auto"/>
              <w:ind w:firstLine="0" w:firstLineChars="0"/>
              <w:jc w:val="center"/>
              <w:rPr>
                <w:rFonts w:hint="default" w:ascii="宋体" w:hAnsi="宋体" w:cs="宋体"/>
                <w:color w:val="auto"/>
                <w:szCs w:val="21"/>
                <w:highlight w:val="none"/>
                <w:lang w:val="en-US"/>
              </w:rPr>
            </w:pPr>
            <w:r>
              <w:rPr>
                <w:rFonts w:hint="eastAsia" w:ascii="宋体" w:hAnsi="宋体" w:cs="宋体"/>
                <w:color w:val="auto"/>
                <w:szCs w:val="21"/>
                <w:highlight w:val="none"/>
                <w:lang w:eastAsia="zh-CN"/>
              </w:rPr>
              <w:t>工伤预防培训进学校</w:t>
            </w:r>
          </w:p>
        </w:tc>
        <w:tc>
          <w:tcPr>
            <w:tcW w:w="1582" w:type="pct"/>
            <w:noWrap w:val="0"/>
            <w:vAlign w:val="center"/>
          </w:tcPr>
          <w:p w14:paraId="2ADE6401">
            <w:pPr>
              <w:pStyle w:val="60"/>
              <w:spacing w:line="360" w:lineRule="auto"/>
              <w:ind w:firstLine="0" w:firstLineChars="0"/>
              <w:jc w:val="left"/>
              <w:rPr>
                <w:rFonts w:hint="eastAsia" w:ascii="宋体" w:hAnsi="宋体" w:eastAsia="宋体" w:cs="宋体"/>
                <w:color w:val="auto"/>
                <w:szCs w:val="21"/>
                <w:highlight w:val="none"/>
                <w:lang w:eastAsia="zh-CN"/>
              </w:rPr>
            </w:pPr>
            <w:r>
              <w:rPr>
                <w:rFonts w:hint="eastAsia" w:ascii="宋体" w:hAnsi="宋体"/>
                <w:bCs/>
                <w:color w:val="auto"/>
                <w:szCs w:val="21"/>
                <w:highlight w:val="none"/>
                <w:lang w:eastAsia="zh-CN"/>
              </w:rPr>
              <w:t>对</w:t>
            </w:r>
            <w:r>
              <w:rPr>
                <w:rFonts w:hint="eastAsia" w:ascii="宋体" w:hAnsi="宋体" w:eastAsia="宋体" w:cs="宋体"/>
                <w:color w:val="auto"/>
                <w:sz w:val="21"/>
                <w:szCs w:val="21"/>
              </w:rPr>
              <w:t>省内职业院校、技工院校在校学生</w:t>
            </w:r>
            <w:r>
              <w:rPr>
                <w:rFonts w:hint="eastAsia" w:ascii="宋体" w:hAnsi="宋体"/>
                <w:bCs/>
                <w:color w:val="auto"/>
                <w:szCs w:val="21"/>
                <w:highlight w:val="none"/>
                <w:lang w:eastAsia="zh-CN"/>
              </w:rPr>
              <w:t>，</w:t>
            </w:r>
            <w:r>
              <w:rPr>
                <w:rFonts w:hint="eastAsia" w:ascii="宋体" w:hAnsi="宋体" w:eastAsia="宋体" w:cs="宋体"/>
                <w:color w:val="auto"/>
                <w:sz w:val="21"/>
                <w:szCs w:val="21"/>
              </w:rPr>
              <w:t>开展实名制线上线下</w:t>
            </w:r>
            <w:r>
              <w:rPr>
                <w:rFonts w:hint="eastAsia" w:ascii="宋体" w:hAnsi="宋体" w:cs="宋体"/>
                <w:color w:val="auto"/>
                <w:szCs w:val="21"/>
                <w:highlight w:val="none"/>
                <w:lang w:eastAsia="zh-CN"/>
              </w:rPr>
              <w:t>工伤预防</w:t>
            </w:r>
            <w:r>
              <w:rPr>
                <w:rFonts w:hint="eastAsia" w:ascii="宋体" w:hAnsi="宋体" w:eastAsia="宋体" w:cs="宋体"/>
                <w:color w:val="auto"/>
                <w:sz w:val="21"/>
                <w:szCs w:val="21"/>
              </w:rPr>
              <w:t>培训，培训总人数不少于5000人</w:t>
            </w:r>
            <w:r>
              <w:rPr>
                <w:rFonts w:hint="eastAsia" w:ascii="宋体" w:hAnsi="宋体" w:cs="宋体"/>
                <w:color w:val="auto"/>
                <w:szCs w:val="21"/>
                <w:highlight w:val="none"/>
                <w:lang w:eastAsia="zh-CN"/>
              </w:rPr>
              <w:t>，</w:t>
            </w:r>
            <w:r>
              <w:rPr>
                <w:rFonts w:hint="eastAsia" w:ascii="宋体" w:hAnsi="宋体"/>
                <w:bCs/>
                <w:color w:val="auto"/>
                <w:szCs w:val="21"/>
                <w:highlight w:val="none"/>
                <w:lang w:eastAsia="zh-CN"/>
              </w:rPr>
              <w:t>具体内容详见服务内容及要求。</w:t>
            </w:r>
          </w:p>
        </w:tc>
        <w:tc>
          <w:tcPr>
            <w:tcW w:w="393" w:type="pct"/>
            <w:noWrap w:val="0"/>
            <w:vAlign w:val="center"/>
          </w:tcPr>
          <w:p w14:paraId="1A20AA47">
            <w:pPr>
              <w:pStyle w:val="60"/>
              <w:spacing w:line="360" w:lineRule="auto"/>
              <w:ind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431" w:type="pct"/>
            <w:noWrap w:val="0"/>
            <w:vAlign w:val="center"/>
          </w:tcPr>
          <w:p w14:paraId="3967F6AE">
            <w:pPr>
              <w:pStyle w:val="60"/>
              <w:spacing w:line="360" w:lineRule="auto"/>
              <w:ind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项</w:t>
            </w:r>
          </w:p>
        </w:tc>
        <w:tc>
          <w:tcPr>
            <w:tcW w:w="667" w:type="pct"/>
            <w:noWrap w:val="0"/>
            <w:vAlign w:val="center"/>
          </w:tcPr>
          <w:p w14:paraId="790F0063">
            <w:pPr>
              <w:pStyle w:val="60"/>
              <w:spacing w:line="360" w:lineRule="auto"/>
              <w:ind w:firstLine="0" w:firstLineChars="0"/>
              <w:jc w:val="center"/>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400000</w:t>
            </w:r>
            <w:r>
              <w:rPr>
                <w:rFonts w:hint="eastAsia" w:ascii="宋体" w:hAnsi="宋体" w:cs="宋体"/>
                <w:b w:val="0"/>
                <w:bCs w:val="0"/>
                <w:color w:val="auto"/>
                <w:szCs w:val="21"/>
                <w:highlight w:val="none"/>
                <w:lang w:val="en-US" w:eastAsia="zh-CN"/>
              </w:rPr>
              <w:t>.00</w:t>
            </w:r>
          </w:p>
        </w:tc>
        <w:tc>
          <w:tcPr>
            <w:tcW w:w="666" w:type="pct"/>
            <w:shd w:val="clear" w:color="auto" w:fill="auto"/>
            <w:noWrap w:val="0"/>
            <w:vAlign w:val="center"/>
          </w:tcPr>
          <w:p w14:paraId="707CA7F5">
            <w:pPr>
              <w:pStyle w:val="60"/>
              <w:spacing w:line="360" w:lineRule="auto"/>
              <w:ind w:firstLine="0" w:firstLineChars="0"/>
              <w:jc w:val="center"/>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Cs w:val="21"/>
                <w:highlight w:val="none"/>
                <w:lang w:val="en-US" w:eastAsia="zh-CN"/>
              </w:rPr>
              <w:t>400000</w:t>
            </w:r>
            <w:r>
              <w:rPr>
                <w:rFonts w:hint="eastAsia" w:ascii="宋体" w:hAnsi="宋体" w:cs="宋体"/>
                <w:b w:val="0"/>
                <w:bCs w:val="0"/>
                <w:color w:val="auto"/>
                <w:szCs w:val="21"/>
                <w:highlight w:val="none"/>
                <w:lang w:val="en-US" w:eastAsia="zh-CN"/>
              </w:rPr>
              <w:t>.00</w:t>
            </w:r>
          </w:p>
        </w:tc>
      </w:tr>
    </w:tbl>
    <w:p w14:paraId="6685C8FE">
      <w:pPr>
        <w:numPr>
          <w:ilvl w:val="0"/>
          <w:numId w:val="5"/>
        </w:numPr>
        <w:spacing w:line="360" w:lineRule="auto"/>
        <w:rPr>
          <w:rFonts w:hint="eastAsia" w:ascii="宋体" w:hAnsi="宋体" w:cs="宋体"/>
          <w:b/>
          <w:bCs/>
          <w:color w:val="auto"/>
          <w:sz w:val="21"/>
          <w:szCs w:val="21"/>
          <w:highlight w:val="none"/>
          <w:lang w:eastAsia="zh-CN"/>
        </w:rPr>
      </w:pPr>
      <w:r>
        <w:rPr>
          <w:rFonts w:hint="eastAsia"/>
          <w:b/>
          <w:bCs/>
          <w:color w:val="auto"/>
          <w:sz w:val="21"/>
          <w:szCs w:val="21"/>
          <w:highlight w:val="none"/>
          <w:lang w:eastAsia="zh-CN"/>
        </w:rPr>
        <w:t>具体</w:t>
      </w:r>
      <w:r>
        <w:rPr>
          <w:rFonts w:hint="eastAsia" w:ascii="宋体" w:hAnsi="宋体" w:cs="宋体"/>
          <w:b/>
          <w:bCs/>
          <w:color w:val="auto"/>
          <w:sz w:val="21"/>
          <w:szCs w:val="21"/>
          <w:highlight w:val="none"/>
        </w:rPr>
        <w:t>服务内容</w:t>
      </w:r>
      <w:r>
        <w:rPr>
          <w:rFonts w:hint="eastAsia" w:ascii="宋体" w:hAnsi="宋体" w:cs="宋体"/>
          <w:b/>
          <w:bCs/>
          <w:color w:val="auto"/>
          <w:sz w:val="21"/>
          <w:szCs w:val="21"/>
          <w:highlight w:val="none"/>
          <w:lang w:eastAsia="zh-CN"/>
        </w:rPr>
        <w:t>及要求</w:t>
      </w:r>
    </w:p>
    <w:p w14:paraId="00265A20">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（1）培训对象：省内职业院校、技工院校在校学生。</w:t>
      </w:r>
    </w:p>
    <w:p w14:paraId="0BA475A1">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（2）培训目标：开展实名制线上线下培训，培训总人数不少于5000人。</w:t>
      </w:r>
    </w:p>
    <w:p w14:paraId="18A90F47">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3）培训内容及课时：安全生产、职业病防治与工伤预防的法律法规，工伤与职业病预防意识和知识、技能，工伤与职业病危害辨识能力，工伤事故与职业病警示教育等。采取线上学习与线下培训相结合的方式，每人不低于8个学时，每学时不少于45分钟，线下培训时长不得低于总培训时长的50%。</w:t>
      </w:r>
    </w:p>
    <w:p w14:paraId="24B8626C">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培训要求：根据学员所读专业匹配课程，推送对应学习内容进行学习；实时监督学员的学习进度；学员完成课程学习后，参加线上考试；根据课程内容，对学员进行考核；资料整理留存，包括线上学习记录、学员档案、学时证明、考试成绩等。 </w:t>
      </w:r>
    </w:p>
    <w:p w14:paraId="7BB6F5C1">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（5）培训效果：培训过程规范，培训时长符合要求，培训对象通过考试成绩合格。</w:t>
      </w:r>
    </w:p>
    <w:p w14:paraId="1E67393B">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rPr>
        <w:t>）项目费用：项目费用预算40万元（包括线上课程开发、考试、平台使用等费用）。</w:t>
      </w:r>
    </w:p>
    <w:p w14:paraId="6839909B">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五、服务时间和地点</w:t>
      </w:r>
    </w:p>
    <w:p w14:paraId="1CDDE018">
      <w:pPr>
        <w:spacing w:line="360" w:lineRule="auto"/>
        <w:rPr>
          <w:rFonts w:hint="default" w:ascii="宋体" w:hAnsi="宋体" w:cs="宋体"/>
          <w:color w:val="auto"/>
          <w:szCs w:val="21"/>
          <w:highlight w:val="none"/>
          <w:lang w:val="en-US"/>
        </w:rPr>
      </w:pPr>
      <w:r>
        <w:rPr>
          <w:rFonts w:hint="eastAsia" w:ascii="宋体" w:hAnsi="宋体" w:cs="宋体"/>
          <w:color w:val="auto"/>
          <w:szCs w:val="21"/>
          <w:highlight w:val="none"/>
        </w:rPr>
        <w:t>1、</w:t>
      </w:r>
      <w:r>
        <w:rPr>
          <w:rFonts w:hint="eastAsia" w:ascii="宋体" w:hAnsi="宋体" w:cs="宋体"/>
          <w:bCs/>
          <w:color w:val="auto"/>
          <w:szCs w:val="21"/>
          <w:highlight w:val="none"/>
          <w:lang w:eastAsia="zh-CN"/>
        </w:rPr>
        <w:t>服务期限</w:t>
      </w:r>
      <w:r>
        <w:rPr>
          <w:rFonts w:hint="eastAsia" w:ascii="宋体" w:hAnsi="宋体" w:cs="宋体"/>
          <w:bCs/>
          <w:color w:val="auto"/>
          <w:szCs w:val="21"/>
          <w:highlight w:val="none"/>
        </w:rPr>
        <w:t>：</w:t>
      </w:r>
      <w:r>
        <w:rPr>
          <w:rFonts w:hint="eastAsia" w:ascii="宋体" w:hAnsi="宋体" w:cs="宋体"/>
          <w:bCs/>
          <w:color w:val="auto"/>
          <w:szCs w:val="21"/>
          <w:highlight w:val="none"/>
          <w:lang w:eastAsia="zh-CN"/>
        </w:rPr>
        <w:t>合同签订之日起至</w:t>
      </w:r>
      <w:r>
        <w:rPr>
          <w:rFonts w:hint="eastAsia" w:ascii="宋体" w:hAnsi="宋体" w:cs="宋体"/>
          <w:bCs/>
          <w:color w:val="auto"/>
          <w:szCs w:val="21"/>
          <w:highlight w:val="none"/>
          <w:lang w:val="en-US" w:eastAsia="zh-CN"/>
        </w:rPr>
        <w:t>2025年4月。</w:t>
      </w:r>
    </w:p>
    <w:p w14:paraId="77604906">
      <w:pPr>
        <w:pStyle w:val="60"/>
        <w:ind w:firstLine="0" w:firstLineChars="0"/>
        <w:rPr>
          <w:rFonts w:ascii="宋体" w:hAnsi="宋体" w:cs="宋体"/>
          <w:bCs/>
          <w:color w:val="auto"/>
          <w:szCs w:val="21"/>
          <w:highlight w:val="none"/>
        </w:rPr>
      </w:pPr>
      <w:r>
        <w:rPr>
          <w:rFonts w:hint="eastAsia" w:ascii="宋体" w:hAnsi="宋体" w:cs="宋体"/>
          <w:bCs/>
          <w:color w:val="auto"/>
          <w:szCs w:val="21"/>
          <w:highlight w:val="none"/>
        </w:rPr>
        <w:t>2</w:t>
      </w:r>
      <w:r>
        <w:rPr>
          <w:rFonts w:hint="eastAsia" w:ascii="宋体" w:hAnsi="宋体" w:cs="宋体"/>
          <w:bCs/>
          <w:color w:val="auto"/>
          <w:szCs w:val="21"/>
          <w:highlight w:val="none"/>
          <w:lang w:eastAsia="zh-CN"/>
        </w:rPr>
        <w:t>、服务</w:t>
      </w:r>
      <w:r>
        <w:rPr>
          <w:rFonts w:hint="eastAsia" w:ascii="宋体" w:hAnsi="宋体" w:cs="宋体"/>
          <w:bCs/>
          <w:color w:val="auto"/>
          <w:szCs w:val="21"/>
          <w:highlight w:val="none"/>
        </w:rPr>
        <w:t>地点：采购人指定地点。</w:t>
      </w:r>
    </w:p>
    <w:p w14:paraId="459F4AE1">
      <w:pPr>
        <w:spacing w:line="360" w:lineRule="auto"/>
        <w:rPr>
          <w:rFonts w:ascii="宋体" w:hAnsi="宋体" w:cs="宋体"/>
          <w:b/>
          <w:bCs/>
          <w:color w:val="auto"/>
          <w:szCs w:val="21"/>
          <w:highlight w:val="none"/>
        </w:rPr>
      </w:pPr>
      <w:r>
        <w:rPr>
          <w:rFonts w:hint="eastAsia" w:ascii="宋体" w:hAnsi="宋体" w:cs="宋体"/>
          <w:b/>
          <w:bCs/>
          <w:color w:val="auto"/>
          <w:szCs w:val="21"/>
          <w:highlight w:val="none"/>
          <w:lang w:eastAsia="zh-CN"/>
        </w:rPr>
        <w:t>六</w:t>
      </w:r>
      <w:r>
        <w:rPr>
          <w:rFonts w:hint="eastAsia" w:ascii="宋体" w:hAnsi="宋体" w:cs="宋体"/>
          <w:b/>
          <w:bCs/>
          <w:color w:val="auto"/>
          <w:szCs w:val="21"/>
          <w:highlight w:val="none"/>
        </w:rPr>
        <w:t>、验收标准</w:t>
      </w:r>
    </w:p>
    <w:p w14:paraId="79B2E2A5">
      <w:pPr>
        <w:pStyle w:val="38"/>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500" w:lineRule="exact"/>
        <w:ind w:right="0"/>
        <w:jc w:val="both"/>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1、验收：项目验收由采购人组织。</w:t>
      </w:r>
    </w:p>
    <w:p w14:paraId="06C08335">
      <w:pPr>
        <w:spacing w:line="360" w:lineRule="auto"/>
        <w:rPr>
          <w:rFonts w:ascii="宋体" w:hAnsi="宋体" w:cs="宋体"/>
          <w:b/>
          <w:bCs/>
          <w:color w:val="auto"/>
          <w:szCs w:val="21"/>
          <w:highlight w:val="none"/>
        </w:rPr>
      </w:pPr>
      <w:r>
        <w:rPr>
          <w:rFonts w:hint="eastAsia" w:ascii="宋体" w:hAnsi="宋体" w:cs="宋体"/>
          <w:b/>
          <w:bCs/>
          <w:color w:val="auto"/>
          <w:szCs w:val="21"/>
          <w:highlight w:val="none"/>
          <w:lang w:eastAsia="zh-CN"/>
        </w:rPr>
        <w:t>七</w:t>
      </w:r>
      <w:r>
        <w:rPr>
          <w:rFonts w:hint="eastAsia" w:ascii="宋体" w:hAnsi="宋体" w:cs="宋体"/>
          <w:b/>
          <w:bCs/>
          <w:color w:val="auto"/>
          <w:szCs w:val="21"/>
          <w:highlight w:val="none"/>
        </w:rPr>
        <w:t>、项目其他要求及说明</w:t>
      </w:r>
    </w:p>
    <w:p w14:paraId="7A630395">
      <w:pPr>
        <w:spacing w:line="360" w:lineRule="auto"/>
        <w:rPr>
          <w:rFonts w:ascii="宋体" w:hAnsi="宋体" w:cs="宋体"/>
          <w:color w:val="auto"/>
          <w:szCs w:val="21"/>
          <w:highlight w:val="none"/>
        </w:rPr>
      </w:pPr>
      <w:r>
        <w:rPr>
          <w:rFonts w:hint="eastAsia" w:ascii="宋体" w:hAnsi="宋体" w:cs="宋体"/>
          <w:color w:val="auto"/>
          <w:szCs w:val="21"/>
          <w:highlight w:val="none"/>
        </w:rPr>
        <w:t>1、结算方式</w:t>
      </w:r>
    </w:p>
    <w:p w14:paraId="29FB833D">
      <w:pPr>
        <w:adjustRightInd w:val="0"/>
        <w:snapToGrid w:val="0"/>
        <w:spacing w:line="360" w:lineRule="auto"/>
        <w:jc w:val="left"/>
        <w:rPr>
          <w:rFonts w:hint="default" w:ascii="宋体" w:hAnsi="宋体" w:cs="宋体"/>
          <w:color w:val="auto"/>
          <w:szCs w:val="21"/>
          <w:highlight w:val="none"/>
          <w:lang w:val="en-US"/>
        </w:rPr>
      </w:pPr>
      <w:r>
        <w:rPr>
          <w:rFonts w:hint="eastAsia" w:ascii="宋体" w:hAnsi="宋体" w:cs="宋体"/>
          <w:color w:val="auto"/>
          <w:szCs w:val="21"/>
          <w:highlight w:val="none"/>
        </w:rPr>
        <w:t>1.1 付款人：</w:t>
      </w:r>
      <w:r>
        <w:rPr>
          <w:rFonts w:hint="eastAsia" w:ascii="宋体" w:hAnsi="宋体" w:cs="宋体"/>
          <w:bCs/>
          <w:color w:val="auto"/>
          <w:szCs w:val="21"/>
          <w:highlight w:val="none"/>
          <w:lang w:eastAsia="zh-CN"/>
        </w:rPr>
        <w:t>湖南省</w:t>
      </w:r>
      <w:r>
        <w:rPr>
          <w:rFonts w:hint="eastAsia" w:ascii="宋体" w:hAnsi="宋体" w:cs="宋体"/>
          <w:bCs/>
          <w:color w:val="auto"/>
          <w:szCs w:val="21"/>
          <w:highlight w:val="none"/>
          <w:lang w:val="en-US" w:eastAsia="zh-CN"/>
        </w:rPr>
        <w:t>社会保险服务中心</w:t>
      </w:r>
    </w:p>
    <w:p w14:paraId="4E4F8DDA">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1.2 付款方式：</w:t>
      </w:r>
      <w:r>
        <w:rPr>
          <w:rFonts w:hint="eastAsia"/>
          <w:color w:val="auto"/>
        </w:rPr>
        <w:t>合同签订后支付合同款的50%；合同完成并通过验收后支付合同款剩余的50%。</w:t>
      </w:r>
      <w:r>
        <w:rPr>
          <w:rFonts w:hint="eastAsia" w:eastAsia="宋体" w:cs="Times New Roman"/>
          <w:color w:val="auto"/>
        </w:rPr>
        <w:t>付款前,</w:t>
      </w:r>
      <w:r>
        <w:rPr>
          <w:rFonts w:hint="eastAsia" w:eastAsia="宋体" w:cs="Times New Roman"/>
          <w:color w:val="auto"/>
          <w:lang w:eastAsia="zh-CN"/>
        </w:rPr>
        <w:t>成交供应商</w:t>
      </w:r>
      <w:r>
        <w:rPr>
          <w:rFonts w:hint="eastAsia" w:eastAsia="宋体" w:cs="Times New Roman"/>
          <w:color w:val="auto"/>
        </w:rPr>
        <w:t>需按</w:t>
      </w:r>
      <w:r>
        <w:rPr>
          <w:rFonts w:hint="eastAsia" w:eastAsia="宋体" w:cs="Times New Roman"/>
          <w:color w:val="auto"/>
          <w:lang w:eastAsia="zh-CN"/>
        </w:rPr>
        <w:t>采购人</w:t>
      </w:r>
      <w:r>
        <w:rPr>
          <w:rFonts w:hint="eastAsia" w:eastAsia="宋体" w:cs="Times New Roman"/>
          <w:color w:val="auto"/>
        </w:rPr>
        <w:t>要求开具合法有效的正式等额发票</w:t>
      </w:r>
      <w:r>
        <w:rPr>
          <w:rFonts w:hint="eastAsia" w:eastAsia="宋体" w:cs="Times New Roman"/>
          <w:color w:val="auto"/>
          <w:lang w:eastAsia="zh-CN"/>
        </w:rPr>
        <w:t>。</w:t>
      </w:r>
    </w:p>
    <w:p w14:paraId="6D4D6471">
      <w:pPr>
        <w:pStyle w:val="60"/>
        <w:spacing w:line="360" w:lineRule="auto"/>
        <w:ind w:firstLine="0" w:firstLineChars="0"/>
        <w:rPr>
          <w:color w:val="auto"/>
          <w:highlight w:val="none"/>
        </w:rPr>
      </w:pPr>
      <w:r>
        <w:rPr>
          <w:rFonts w:hint="eastAsia" w:ascii="宋体" w:hAnsi="宋体" w:cs="宋体"/>
          <w:color w:val="auto"/>
          <w:highlight w:val="none"/>
        </w:rPr>
        <w:t>2、</w:t>
      </w:r>
      <w:r>
        <w:rPr>
          <w:rFonts w:hint="eastAsia"/>
          <w:color w:val="auto"/>
          <w:highlight w:val="none"/>
        </w:rPr>
        <w:t>本项目采用费用包干方式</w:t>
      </w:r>
      <w:r>
        <w:rPr>
          <w:rFonts w:hint="eastAsia"/>
          <w:color w:val="auto"/>
          <w:highlight w:val="none"/>
          <w:lang w:eastAsia="zh-CN"/>
        </w:rPr>
        <w:t>，</w:t>
      </w:r>
      <w:r>
        <w:rPr>
          <w:rFonts w:hint="eastAsia"/>
          <w:color w:val="auto"/>
          <w:highlight w:val="none"/>
          <w:lang w:val="en-US" w:eastAsia="zh-CN"/>
        </w:rPr>
        <w:t>如</w:t>
      </w:r>
      <w:r>
        <w:rPr>
          <w:rFonts w:hint="eastAsia"/>
          <w:color w:val="auto"/>
          <w:highlight w:val="none"/>
        </w:rPr>
        <w:t>一旦成交，在项目实施中出现任何遗漏，均由成交人免费提供，采购人不再支付任何费用。</w:t>
      </w:r>
    </w:p>
    <w:p w14:paraId="6DCC4C24">
      <w:pPr>
        <w:pStyle w:val="60"/>
        <w:spacing w:line="360" w:lineRule="auto"/>
        <w:ind w:firstLine="0" w:firstLineChars="0"/>
        <w:rPr>
          <w:rFonts w:hint="eastAsia" w:ascii="Times New Roman" w:hAnsi="Times New Roman" w:cs="Times New Roman"/>
          <w:b/>
          <w:bCs/>
          <w:color w:val="auto"/>
          <w:highlight w:val="none"/>
          <w:lang w:val="en-US" w:eastAsia="zh-CN"/>
        </w:rPr>
      </w:pPr>
      <w:r>
        <w:rPr>
          <w:rFonts w:hint="eastAsia" w:ascii="Times New Roman" w:hAnsi="Times New Roman" w:cs="Times New Roman"/>
          <w:b/>
          <w:bCs/>
          <w:color w:val="auto"/>
          <w:highlight w:val="none"/>
          <w:lang w:val="en-US" w:eastAsia="zh-CN"/>
        </w:rPr>
        <w:t>3、</w:t>
      </w:r>
      <w:r>
        <w:rPr>
          <w:rFonts w:hint="eastAsia" w:cs="Times New Roman"/>
          <w:b/>
          <w:bCs/>
          <w:color w:val="auto"/>
          <w:highlight w:val="none"/>
          <w:lang w:val="en-US" w:eastAsia="zh-CN"/>
        </w:rPr>
        <w:t>本培训项目中，培训的学生应当来自3所以上的省内职业院校或技工院校</w:t>
      </w:r>
      <w:r>
        <w:rPr>
          <w:rFonts w:hint="eastAsia" w:ascii="Times New Roman" w:hAnsi="Times New Roman" w:cs="Times New Roman"/>
          <w:b/>
          <w:bCs/>
          <w:color w:val="auto"/>
          <w:highlight w:val="none"/>
          <w:lang w:val="en-US" w:eastAsia="zh-CN"/>
        </w:rPr>
        <w:t>。供应商</w:t>
      </w:r>
      <w:r>
        <w:rPr>
          <w:rFonts w:hint="eastAsia" w:cs="Times New Roman"/>
          <w:b/>
          <w:bCs/>
          <w:color w:val="auto"/>
          <w:highlight w:val="none"/>
          <w:lang w:val="en-US" w:eastAsia="zh-CN"/>
        </w:rPr>
        <w:t>须</w:t>
      </w:r>
      <w:r>
        <w:rPr>
          <w:rFonts w:hint="eastAsia" w:ascii="Times New Roman" w:hAnsi="Times New Roman" w:cs="Times New Roman"/>
          <w:b/>
          <w:bCs/>
          <w:color w:val="auto"/>
          <w:highlight w:val="none"/>
          <w:lang w:val="en-US" w:eastAsia="zh-CN"/>
        </w:rPr>
        <w:t>在</w:t>
      </w:r>
      <w:r>
        <w:rPr>
          <w:rFonts w:hint="eastAsia" w:cs="Times New Roman"/>
          <w:b/>
          <w:bCs/>
          <w:color w:val="auto"/>
          <w:highlight w:val="none"/>
          <w:lang w:val="en-US" w:eastAsia="zh-CN"/>
        </w:rPr>
        <w:t>响应</w:t>
      </w:r>
      <w:r>
        <w:rPr>
          <w:rFonts w:hint="eastAsia" w:ascii="Times New Roman" w:hAnsi="Times New Roman" w:cs="Times New Roman"/>
          <w:b/>
          <w:bCs/>
          <w:color w:val="auto"/>
          <w:highlight w:val="none"/>
          <w:lang w:val="en-US" w:eastAsia="zh-CN"/>
        </w:rPr>
        <w:t>文件中提供相关承诺函</w:t>
      </w:r>
      <w:r>
        <w:rPr>
          <w:rFonts w:hint="eastAsia" w:cs="Times New Roman"/>
          <w:b/>
          <w:bCs/>
          <w:color w:val="auto"/>
          <w:highlight w:val="none"/>
          <w:lang w:val="en-US" w:eastAsia="zh-CN"/>
        </w:rPr>
        <w:t>并加盖供应商公章</w:t>
      </w:r>
      <w:r>
        <w:rPr>
          <w:rFonts w:hint="eastAsia" w:ascii="Times New Roman" w:hAnsi="Times New Roman" w:cs="Times New Roman"/>
          <w:b/>
          <w:bCs/>
          <w:color w:val="auto"/>
          <w:highlight w:val="none"/>
          <w:lang w:val="en-US" w:eastAsia="zh-CN"/>
        </w:rPr>
        <w:t>，承诺函格式自拟。</w:t>
      </w:r>
    </w:p>
    <w:p w14:paraId="6197B2AF">
      <w:pPr>
        <w:spacing w:line="360" w:lineRule="auto"/>
        <w:rPr>
          <w:rFonts w:ascii="宋体" w:hAnsi="宋体" w:cs="宋体"/>
          <w:color w:val="auto"/>
          <w:szCs w:val="21"/>
          <w:highlight w:val="none"/>
        </w:rPr>
      </w:pPr>
      <w:r>
        <w:rPr>
          <w:rFonts w:hint="eastAsia" w:ascii="宋体" w:hAnsi="宋体" w:cs="宋体"/>
          <w:b/>
          <w:bCs/>
          <w:color w:val="auto"/>
          <w:szCs w:val="21"/>
          <w:highlight w:val="none"/>
          <w:lang w:eastAsia="zh-CN"/>
        </w:rPr>
        <w:t>八</w:t>
      </w:r>
      <w:r>
        <w:rPr>
          <w:rFonts w:hint="eastAsia" w:ascii="宋体" w:hAnsi="宋体" w:cs="宋体"/>
          <w:b/>
          <w:bCs/>
          <w:color w:val="auto"/>
          <w:szCs w:val="21"/>
          <w:highlight w:val="none"/>
        </w:rPr>
        <w:t>、对于上述项目要求，</w:t>
      </w:r>
      <w:r>
        <w:rPr>
          <w:rFonts w:hint="eastAsia" w:ascii="宋体" w:hAnsi="宋体" w:cs="宋体"/>
          <w:b/>
          <w:bCs/>
          <w:color w:val="auto"/>
          <w:szCs w:val="21"/>
          <w:highlight w:val="none"/>
          <w:lang w:eastAsia="zh-CN"/>
        </w:rPr>
        <w:t>供应商</w:t>
      </w:r>
      <w:r>
        <w:rPr>
          <w:rFonts w:hint="eastAsia" w:ascii="宋体" w:hAnsi="宋体" w:cs="宋体"/>
          <w:b/>
          <w:bCs/>
          <w:color w:val="auto"/>
          <w:szCs w:val="21"/>
          <w:highlight w:val="none"/>
        </w:rPr>
        <w:t>应在</w:t>
      </w:r>
      <w:r>
        <w:rPr>
          <w:rFonts w:hint="eastAsia" w:ascii="宋体" w:hAnsi="宋体" w:cs="宋体"/>
          <w:b/>
          <w:bCs/>
          <w:color w:val="auto"/>
          <w:szCs w:val="21"/>
          <w:highlight w:val="none"/>
          <w:lang w:eastAsia="zh-CN"/>
        </w:rPr>
        <w:t>响应文件</w:t>
      </w:r>
      <w:r>
        <w:rPr>
          <w:rFonts w:hint="eastAsia" w:ascii="宋体" w:hAnsi="宋体" w:cs="宋体"/>
          <w:b/>
          <w:bCs/>
          <w:color w:val="auto"/>
          <w:szCs w:val="21"/>
          <w:highlight w:val="none"/>
        </w:rPr>
        <w:t>中进行回应，作出承诺及说明。</w:t>
      </w:r>
    </w:p>
    <w:p w14:paraId="25E5581C">
      <w:pPr>
        <w:rPr>
          <w:color w:val="auto"/>
        </w:rPr>
      </w:pPr>
    </w:p>
    <w:p w14:paraId="7A37F309">
      <w:pPr>
        <w:pStyle w:val="2"/>
        <w:rPr>
          <w:color w:val="auto"/>
        </w:rPr>
      </w:pPr>
    </w:p>
    <w:p w14:paraId="7B5BB62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cs="宋体"/>
          <w:b/>
          <w:color w:val="auto"/>
          <w:sz w:val="32"/>
          <w:szCs w:val="32"/>
        </w:rPr>
      </w:pPr>
    </w:p>
    <w:p w14:paraId="44F8DBF1">
      <w:pPr>
        <w:rPr>
          <w:rFonts w:hint="eastAsia" w:ascii="宋体" w:hAnsi="宋体" w:cs="宋体"/>
          <w:b/>
          <w:color w:val="auto"/>
          <w:sz w:val="32"/>
          <w:szCs w:val="32"/>
        </w:rPr>
      </w:pPr>
      <w:r>
        <w:rPr>
          <w:rFonts w:hint="eastAsia" w:ascii="宋体" w:hAnsi="宋体" w:cs="宋体"/>
          <w:b/>
          <w:color w:val="auto"/>
          <w:sz w:val="32"/>
          <w:szCs w:val="32"/>
        </w:rPr>
        <w:br w:type="page"/>
      </w:r>
    </w:p>
    <w:p w14:paraId="6A920298">
      <w:pPr>
        <w:adjustRightInd w:val="0"/>
        <w:snapToGrid w:val="0"/>
        <w:spacing w:line="360" w:lineRule="auto"/>
        <w:jc w:val="center"/>
        <w:rPr>
          <w:rFonts w:ascii="宋体" w:hAnsi="宋体" w:cs="宋体"/>
          <w:color w:val="auto"/>
        </w:rPr>
      </w:pPr>
      <w:r>
        <w:rPr>
          <w:rFonts w:hint="eastAsia" w:ascii="宋体" w:hAnsi="宋体" w:cs="宋体"/>
          <w:b/>
          <w:color w:val="auto"/>
          <w:sz w:val="32"/>
          <w:szCs w:val="32"/>
        </w:rPr>
        <w:t>第五章 响应文件组成</w:t>
      </w:r>
    </w:p>
    <w:p w14:paraId="6E48F65B">
      <w:pPr>
        <w:spacing w:line="360" w:lineRule="auto"/>
        <w:rPr>
          <w:rFonts w:ascii="宋体" w:hAnsi="宋体" w:cs="宋体"/>
          <w:color w:val="auto"/>
        </w:rPr>
      </w:pPr>
      <w:r>
        <w:rPr>
          <w:rFonts w:hint="eastAsia" w:ascii="宋体" w:hAnsi="宋体" w:cs="宋体"/>
          <w:color w:val="auto"/>
        </w:rPr>
        <w:t>供应商的响应文件应包含以下</w:t>
      </w:r>
      <w:r>
        <w:rPr>
          <w:rFonts w:hint="eastAsia" w:ascii="宋体" w:hAnsi="宋体" w:cs="宋体"/>
          <w:color w:val="auto"/>
          <w:lang w:eastAsia="zh-CN"/>
        </w:rPr>
        <w:t>九</w:t>
      </w:r>
      <w:r>
        <w:rPr>
          <w:rFonts w:hint="eastAsia" w:ascii="宋体" w:hAnsi="宋体" w:cs="宋体"/>
          <w:color w:val="auto"/>
        </w:rPr>
        <w:t>个部分：</w:t>
      </w:r>
    </w:p>
    <w:p w14:paraId="617128CE">
      <w:pPr>
        <w:adjustRightInd w:val="0"/>
        <w:snapToGrid w:val="0"/>
        <w:spacing w:line="360" w:lineRule="auto"/>
        <w:jc w:val="left"/>
        <w:rPr>
          <w:rFonts w:ascii="宋体" w:hAnsi="宋体" w:cs="宋体"/>
          <w:b/>
          <w:color w:val="auto"/>
          <w:szCs w:val="21"/>
        </w:rPr>
      </w:pPr>
      <w:r>
        <w:rPr>
          <w:rFonts w:hint="eastAsia" w:ascii="宋体" w:hAnsi="宋体" w:cs="宋体"/>
          <w:b/>
          <w:color w:val="auto"/>
          <w:szCs w:val="21"/>
        </w:rPr>
        <w:t>一、磋商响应声明</w:t>
      </w:r>
    </w:p>
    <w:p w14:paraId="09B5D90B">
      <w:pPr>
        <w:adjustRightInd w:val="0"/>
        <w:snapToGri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附件1：法定代表人身份证明</w:t>
      </w:r>
    </w:p>
    <w:p w14:paraId="4B1595A6">
      <w:pPr>
        <w:adjustRightInd w:val="0"/>
        <w:snapToGrid w:val="0"/>
        <w:spacing w:line="360" w:lineRule="auto"/>
        <w:ind w:firstLine="420" w:firstLineChars="200"/>
        <w:jc w:val="left"/>
        <w:rPr>
          <w:rFonts w:ascii="宋体" w:hAnsi="宋体" w:cs="宋体"/>
          <w:color w:val="auto"/>
        </w:rPr>
      </w:pPr>
      <w:r>
        <w:rPr>
          <w:rFonts w:hint="eastAsia" w:ascii="宋体" w:hAnsi="宋体" w:cs="宋体"/>
          <w:color w:val="auto"/>
          <w:szCs w:val="21"/>
        </w:rPr>
        <w:t>附件2：法定代表人授权委托书</w:t>
      </w:r>
    </w:p>
    <w:p w14:paraId="02835940">
      <w:pPr>
        <w:adjustRightInd w:val="0"/>
        <w:snapToGrid w:val="0"/>
        <w:spacing w:line="360" w:lineRule="auto"/>
        <w:jc w:val="left"/>
        <w:rPr>
          <w:rFonts w:ascii="宋体" w:hAnsi="宋体" w:cs="宋体"/>
          <w:b/>
          <w:color w:val="auto"/>
          <w:szCs w:val="21"/>
        </w:rPr>
      </w:pPr>
      <w:r>
        <w:rPr>
          <w:rFonts w:hint="eastAsia" w:ascii="宋体" w:hAnsi="宋体" w:cs="宋体"/>
          <w:b/>
          <w:color w:val="auto"/>
          <w:szCs w:val="21"/>
        </w:rPr>
        <w:t>二、供应商的资格证明资料</w:t>
      </w:r>
    </w:p>
    <w:p w14:paraId="50330C5A">
      <w:pPr>
        <w:adjustRightInd w:val="0"/>
        <w:snapToGri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附件3：供应商基本情况表</w:t>
      </w:r>
    </w:p>
    <w:p w14:paraId="0E35F96E">
      <w:pPr>
        <w:adjustRightInd w:val="0"/>
        <w:snapToGri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附件4：磋商文件规定的基本资格条件证明资料</w:t>
      </w:r>
    </w:p>
    <w:p w14:paraId="7199C671">
      <w:pPr>
        <w:adjustRightInd w:val="0"/>
        <w:snapToGri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附件5：磋商文件规定的特定资格条件证明资料</w:t>
      </w:r>
    </w:p>
    <w:p w14:paraId="28192AA7">
      <w:pPr>
        <w:adjustRightInd w:val="0"/>
        <w:snapToGri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附件6：其它说明</w:t>
      </w:r>
    </w:p>
    <w:p w14:paraId="6AF7130C">
      <w:pPr>
        <w:adjustRightInd w:val="0"/>
        <w:snapToGrid w:val="0"/>
        <w:spacing w:line="360" w:lineRule="auto"/>
        <w:jc w:val="left"/>
        <w:rPr>
          <w:rFonts w:ascii="宋体" w:hAnsi="宋体" w:cs="宋体"/>
          <w:b/>
          <w:color w:val="auto"/>
          <w:szCs w:val="21"/>
        </w:rPr>
      </w:pPr>
      <w:r>
        <w:rPr>
          <w:rFonts w:hint="eastAsia" w:ascii="宋体" w:hAnsi="宋体" w:cs="宋体"/>
          <w:b/>
          <w:color w:val="auto"/>
          <w:szCs w:val="21"/>
        </w:rPr>
        <w:t>三、服务方案说明</w:t>
      </w:r>
    </w:p>
    <w:p w14:paraId="271C00B2">
      <w:pPr>
        <w:adjustRightInd w:val="0"/>
        <w:snapToGri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附件7-1：服务方案说明（服务类适用）</w:t>
      </w:r>
    </w:p>
    <w:p w14:paraId="574057DF">
      <w:pPr>
        <w:adjustRightInd w:val="0"/>
        <w:snapToGri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附件7-2：主要人员简历表（服务类适用）</w:t>
      </w:r>
    </w:p>
    <w:p w14:paraId="22B3528B">
      <w:pPr>
        <w:numPr>
          <w:ilvl w:val="0"/>
          <w:numId w:val="6"/>
        </w:numPr>
        <w:adjustRightInd w:val="0"/>
        <w:snapToGrid w:val="0"/>
        <w:spacing w:line="360" w:lineRule="auto"/>
        <w:ind w:left="0" w:leftChars="0" w:firstLine="0" w:firstLineChars="0"/>
        <w:jc w:val="left"/>
        <w:rPr>
          <w:rFonts w:hint="eastAsia" w:ascii="宋体" w:hAnsi="宋体" w:cs="宋体"/>
          <w:b/>
          <w:color w:val="auto"/>
          <w:szCs w:val="21"/>
        </w:rPr>
      </w:pPr>
      <w:r>
        <w:rPr>
          <w:rFonts w:hint="eastAsia" w:ascii="宋体" w:hAnsi="宋体" w:cs="宋体"/>
          <w:b/>
          <w:color w:val="auto"/>
          <w:szCs w:val="21"/>
        </w:rPr>
        <w:t>技术/商务响应与偏离表</w:t>
      </w:r>
    </w:p>
    <w:p w14:paraId="14A2CE3C">
      <w:pPr>
        <w:adjustRightInd w:val="0"/>
        <w:snapToGrid w:val="0"/>
        <w:spacing w:line="360" w:lineRule="auto"/>
        <w:jc w:val="left"/>
        <w:rPr>
          <w:rFonts w:ascii="宋体" w:hAnsi="宋体" w:cs="宋体"/>
          <w:b/>
          <w:color w:val="auto"/>
          <w:szCs w:val="21"/>
        </w:rPr>
      </w:pPr>
      <w:r>
        <w:rPr>
          <w:rFonts w:hint="eastAsia" w:ascii="宋体" w:hAnsi="宋体" w:cs="宋体"/>
          <w:b/>
          <w:color w:val="auto"/>
          <w:szCs w:val="21"/>
          <w:lang w:eastAsia="zh-CN"/>
        </w:rPr>
        <w:t>五</w:t>
      </w:r>
      <w:r>
        <w:rPr>
          <w:rFonts w:hint="eastAsia" w:ascii="宋体" w:hAnsi="宋体" w:cs="宋体"/>
          <w:b/>
          <w:color w:val="auto"/>
          <w:szCs w:val="21"/>
        </w:rPr>
        <w:t>、经销或代理货物，或为货物提供售后服务的证明材料</w:t>
      </w:r>
    </w:p>
    <w:p w14:paraId="4CCDD31F">
      <w:pPr>
        <w:adjustRightInd w:val="0"/>
        <w:snapToGrid w:val="0"/>
        <w:spacing w:line="360" w:lineRule="auto"/>
        <w:jc w:val="left"/>
        <w:rPr>
          <w:rFonts w:ascii="宋体" w:hAnsi="宋体" w:cs="宋体"/>
          <w:b/>
          <w:color w:val="auto"/>
          <w:szCs w:val="21"/>
        </w:rPr>
      </w:pPr>
      <w:r>
        <w:rPr>
          <w:rFonts w:hint="eastAsia" w:ascii="宋体" w:hAnsi="宋体" w:cs="宋体"/>
          <w:b/>
          <w:color w:val="auto"/>
          <w:szCs w:val="21"/>
          <w:lang w:eastAsia="zh-CN"/>
        </w:rPr>
        <w:t>六</w:t>
      </w:r>
      <w:r>
        <w:rPr>
          <w:rFonts w:hint="eastAsia" w:ascii="宋体" w:hAnsi="宋体" w:cs="宋体"/>
          <w:b/>
          <w:color w:val="auto"/>
          <w:szCs w:val="21"/>
        </w:rPr>
        <w:t>、报价一览表</w:t>
      </w:r>
    </w:p>
    <w:p w14:paraId="3CC30FD1">
      <w:pPr>
        <w:adjustRightInd w:val="0"/>
        <w:snapToGri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附件8-1：报价一览表</w:t>
      </w:r>
    </w:p>
    <w:p w14:paraId="588A5634">
      <w:pPr>
        <w:pStyle w:val="60"/>
        <w:rPr>
          <w:color w:val="auto"/>
        </w:rPr>
      </w:pPr>
      <w:r>
        <w:rPr>
          <w:rFonts w:hint="eastAsia" w:ascii="宋体" w:hAnsi="宋体" w:cs="宋体"/>
          <w:color w:val="auto"/>
          <w:szCs w:val="21"/>
        </w:rPr>
        <w:t>附件8-2：分项价格表</w:t>
      </w:r>
    </w:p>
    <w:p w14:paraId="6B0BB454">
      <w:pPr>
        <w:pStyle w:val="60"/>
        <w:numPr>
          <w:ilvl w:val="0"/>
          <w:numId w:val="7"/>
        </w:numPr>
        <w:spacing w:line="360" w:lineRule="auto"/>
        <w:ind w:left="0" w:leftChars="0" w:firstLine="0" w:firstLineChars="0"/>
        <w:rPr>
          <w:rFonts w:hint="eastAsia" w:ascii="宋体" w:hAnsi="宋体" w:eastAsia="宋体" w:cs="宋体"/>
          <w:b/>
          <w:color w:val="auto"/>
          <w:kern w:val="2"/>
          <w:sz w:val="21"/>
          <w:szCs w:val="21"/>
          <w:lang w:val="en-US" w:eastAsia="zh-CN" w:bidi="ar-SA"/>
        </w:rPr>
      </w:pPr>
      <w:r>
        <w:rPr>
          <w:rFonts w:hint="eastAsia" w:ascii="宋体" w:hAnsi="宋体" w:eastAsia="宋体" w:cs="宋体"/>
          <w:b/>
          <w:color w:val="auto"/>
          <w:kern w:val="2"/>
          <w:sz w:val="21"/>
          <w:szCs w:val="21"/>
          <w:lang w:val="en-US" w:eastAsia="zh-CN" w:bidi="ar-SA"/>
        </w:rPr>
        <w:t>享受政府采购政策优惠的证明资料和清单表</w:t>
      </w:r>
    </w:p>
    <w:p w14:paraId="72818FCA">
      <w:pPr>
        <w:pStyle w:val="60"/>
        <w:numPr>
          <w:ilvl w:val="0"/>
          <w:numId w:val="7"/>
        </w:numPr>
        <w:spacing w:line="360" w:lineRule="auto"/>
        <w:ind w:left="0" w:leftChars="0" w:firstLine="0" w:firstLineChars="0"/>
        <w:rPr>
          <w:rFonts w:ascii="宋体" w:hAnsi="宋体" w:cs="宋体"/>
          <w:b/>
          <w:color w:val="auto"/>
          <w:szCs w:val="21"/>
        </w:rPr>
      </w:pPr>
      <w:r>
        <w:rPr>
          <w:rFonts w:hint="eastAsia" w:ascii="宋体" w:hAnsi="宋体" w:cs="宋体"/>
          <w:b/>
          <w:color w:val="auto"/>
          <w:szCs w:val="21"/>
        </w:rPr>
        <w:t>供应商认为需提供的其他资料</w:t>
      </w:r>
    </w:p>
    <w:p w14:paraId="3F5B6955">
      <w:pPr>
        <w:adjustRightInd w:val="0"/>
        <w:snapToGrid w:val="0"/>
        <w:spacing w:line="360" w:lineRule="auto"/>
        <w:jc w:val="left"/>
        <w:rPr>
          <w:rFonts w:ascii="宋体" w:hAnsi="宋体" w:cs="宋体"/>
          <w:b/>
          <w:color w:val="auto"/>
          <w:szCs w:val="21"/>
        </w:rPr>
      </w:pPr>
      <w:r>
        <w:rPr>
          <w:rFonts w:hint="eastAsia" w:ascii="宋体" w:hAnsi="宋体" w:cs="宋体"/>
          <w:b/>
          <w:color w:val="auto"/>
          <w:szCs w:val="21"/>
          <w:lang w:eastAsia="zh-CN"/>
        </w:rPr>
        <w:t>九</w:t>
      </w:r>
      <w:r>
        <w:rPr>
          <w:rFonts w:hint="eastAsia" w:ascii="宋体" w:hAnsi="宋体" w:cs="宋体"/>
          <w:b/>
          <w:color w:val="auto"/>
          <w:szCs w:val="21"/>
        </w:rPr>
        <w:t>、最后报价</w:t>
      </w:r>
    </w:p>
    <w:p w14:paraId="76F59877">
      <w:pPr>
        <w:pStyle w:val="24"/>
        <w:adjustRightInd w:val="0"/>
        <w:snapToGrid w:val="0"/>
        <w:spacing w:line="360" w:lineRule="auto"/>
        <w:rPr>
          <w:rFonts w:hAnsi="宋体" w:cs="宋体"/>
          <w:b/>
          <w:color w:val="auto"/>
        </w:rPr>
      </w:pPr>
    </w:p>
    <w:p w14:paraId="21B3A52F">
      <w:pPr>
        <w:pStyle w:val="24"/>
        <w:adjustRightInd w:val="0"/>
        <w:snapToGrid w:val="0"/>
        <w:spacing w:line="360" w:lineRule="auto"/>
        <w:rPr>
          <w:rFonts w:hAnsi="宋体" w:cs="宋体"/>
          <w:b/>
          <w:color w:val="auto"/>
        </w:rPr>
      </w:pPr>
    </w:p>
    <w:p w14:paraId="2DDFADA6">
      <w:pPr>
        <w:pStyle w:val="24"/>
        <w:adjustRightInd w:val="0"/>
        <w:snapToGrid w:val="0"/>
        <w:spacing w:line="360" w:lineRule="auto"/>
        <w:rPr>
          <w:rFonts w:hAnsi="宋体" w:cs="宋体"/>
          <w:b/>
          <w:color w:val="auto"/>
        </w:rPr>
      </w:pPr>
    </w:p>
    <w:p w14:paraId="327331B8">
      <w:pPr>
        <w:pStyle w:val="24"/>
        <w:adjustRightInd w:val="0"/>
        <w:snapToGrid w:val="0"/>
        <w:spacing w:line="360" w:lineRule="auto"/>
        <w:rPr>
          <w:rFonts w:hAnsi="宋体" w:cs="宋体"/>
          <w:b/>
          <w:color w:val="auto"/>
        </w:rPr>
      </w:pPr>
      <w:r>
        <w:rPr>
          <w:rFonts w:hint="eastAsia" w:hAnsi="宋体" w:cs="宋体"/>
          <w:b/>
          <w:color w:val="auto"/>
        </w:rPr>
        <w:t>（备注：响应文件中凡涉及法定代表人或其委托代理人签字必须为亲笔签名，否则视为无效投标）</w:t>
      </w:r>
    </w:p>
    <w:p w14:paraId="798DA45C">
      <w:pPr>
        <w:spacing w:line="360" w:lineRule="exact"/>
        <w:rPr>
          <w:rFonts w:ascii="宋体" w:hAnsi="宋体" w:cs="宋体"/>
          <w:color w:val="auto"/>
          <w:sz w:val="32"/>
          <w:szCs w:val="32"/>
        </w:rPr>
      </w:pPr>
    </w:p>
    <w:p w14:paraId="61FB0B5C">
      <w:pPr>
        <w:spacing w:line="360" w:lineRule="exact"/>
        <w:jc w:val="center"/>
        <w:rPr>
          <w:rFonts w:ascii="宋体" w:hAnsi="宋体" w:cs="宋体"/>
          <w:color w:val="auto"/>
          <w:sz w:val="32"/>
          <w:szCs w:val="32"/>
        </w:rPr>
      </w:pPr>
    </w:p>
    <w:p w14:paraId="745C81F7">
      <w:pPr>
        <w:spacing w:line="360" w:lineRule="exact"/>
        <w:rPr>
          <w:rFonts w:ascii="宋体" w:hAnsi="宋体" w:cs="宋体"/>
          <w:color w:val="auto"/>
          <w:sz w:val="32"/>
          <w:szCs w:val="32"/>
        </w:rPr>
      </w:pPr>
    </w:p>
    <w:p w14:paraId="4EB9A0CF">
      <w:pPr>
        <w:rPr>
          <w:rFonts w:hint="eastAsia" w:ascii="宋体" w:hAnsi="宋体"/>
          <w:b/>
          <w:bCs/>
          <w:color w:val="auto"/>
          <w:sz w:val="84"/>
          <w:szCs w:val="84"/>
        </w:rPr>
      </w:pPr>
      <w:r>
        <w:rPr>
          <w:rFonts w:hint="eastAsia" w:ascii="宋体" w:hAnsi="宋体"/>
          <w:b/>
          <w:bCs/>
          <w:color w:val="auto"/>
          <w:sz w:val="84"/>
          <w:szCs w:val="84"/>
        </w:rPr>
        <w:br w:type="page"/>
      </w:r>
    </w:p>
    <w:p w14:paraId="1B5D8BF2">
      <w:pPr>
        <w:adjustRightInd w:val="0"/>
        <w:snapToGrid w:val="0"/>
        <w:jc w:val="center"/>
        <w:rPr>
          <w:rFonts w:hint="eastAsia" w:ascii="宋体" w:hAnsi="宋体"/>
          <w:b/>
          <w:bCs/>
          <w:color w:val="auto"/>
          <w:sz w:val="84"/>
          <w:szCs w:val="84"/>
        </w:rPr>
      </w:pPr>
    </w:p>
    <w:p w14:paraId="3F6AF3B5">
      <w:pPr>
        <w:adjustRightInd w:val="0"/>
        <w:snapToGrid w:val="0"/>
        <w:jc w:val="center"/>
        <w:rPr>
          <w:rFonts w:hint="eastAsia" w:ascii="宋体" w:hAnsi="宋体"/>
          <w:b/>
          <w:bCs/>
          <w:color w:val="auto"/>
          <w:sz w:val="84"/>
          <w:szCs w:val="84"/>
        </w:rPr>
      </w:pPr>
    </w:p>
    <w:p w14:paraId="46B706F7">
      <w:pPr>
        <w:adjustRightInd w:val="0"/>
        <w:snapToGrid w:val="0"/>
        <w:jc w:val="center"/>
        <w:rPr>
          <w:rFonts w:ascii="宋体" w:hAnsi="宋体"/>
          <w:b/>
          <w:bCs/>
          <w:color w:val="auto"/>
          <w:sz w:val="84"/>
          <w:szCs w:val="84"/>
        </w:rPr>
      </w:pPr>
      <w:r>
        <w:rPr>
          <w:rFonts w:hint="eastAsia" w:ascii="宋体" w:hAnsi="宋体"/>
          <w:b/>
          <w:bCs/>
          <w:color w:val="auto"/>
          <w:sz w:val="84"/>
          <w:szCs w:val="84"/>
        </w:rPr>
        <w:t>响 应 文 件</w:t>
      </w:r>
    </w:p>
    <w:p w14:paraId="0F7FC7BB">
      <w:pPr>
        <w:adjustRightInd w:val="0"/>
        <w:snapToGrid w:val="0"/>
        <w:rPr>
          <w:rFonts w:ascii="黑体" w:hAnsi="黑体" w:eastAsia="黑体"/>
          <w:b/>
          <w:color w:val="auto"/>
          <w:sz w:val="32"/>
          <w:szCs w:val="32"/>
        </w:rPr>
      </w:pPr>
    </w:p>
    <w:p w14:paraId="0EF00560">
      <w:pPr>
        <w:adjustRightInd w:val="0"/>
        <w:snapToGrid w:val="0"/>
        <w:rPr>
          <w:rFonts w:hint="eastAsia" w:ascii="宋体" w:hAnsi="宋体"/>
          <w:b/>
          <w:color w:val="auto"/>
          <w:sz w:val="32"/>
          <w:szCs w:val="32"/>
        </w:rPr>
      </w:pPr>
      <w:r>
        <w:rPr>
          <w:rFonts w:hint="eastAsia" w:ascii="宋体" w:hAnsi="宋体"/>
          <w:b/>
          <w:color w:val="auto"/>
          <w:sz w:val="32"/>
          <w:szCs w:val="32"/>
        </w:rPr>
        <w:t xml:space="preserve">                     </w:t>
      </w:r>
    </w:p>
    <w:p w14:paraId="16999210">
      <w:pPr>
        <w:pStyle w:val="2"/>
        <w:rPr>
          <w:color w:val="auto"/>
        </w:rPr>
      </w:pPr>
    </w:p>
    <w:p w14:paraId="0E02E958">
      <w:pPr>
        <w:pStyle w:val="24"/>
        <w:adjustRightInd w:val="0"/>
        <w:snapToGrid w:val="0"/>
        <w:spacing w:line="360" w:lineRule="auto"/>
        <w:ind w:firstLine="1988" w:firstLineChars="660"/>
        <w:rPr>
          <w:rFonts w:hAnsi="宋体"/>
          <w:b/>
          <w:bCs/>
          <w:color w:val="auto"/>
          <w:sz w:val="30"/>
          <w:szCs w:val="30"/>
          <w:u w:val="single"/>
        </w:rPr>
      </w:pPr>
      <w:r>
        <w:rPr>
          <w:rFonts w:hint="eastAsia" w:hAnsi="宋体"/>
          <w:b/>
          <w:bCs/>
          <w:color w:val="auto"/>
          <w:sz w:val="30"/>
          <w:szCs w:val="30"/>
        </w:rPr>
        <w:t>采购项目名称:</w:t>
      </w:r>
      <w:r>
        <w:rPr>
          <w:rFonts w:hint="eastAsia" w:hAnsi="宋体"/>
          <w:b/>
          <w:bCs/>
          <w:color w:val="auto"/>
          <w:sz w:val="30"/>
          <w:szCs w:val="30"/>
          <w:u w:val="single"/>
        </w:rPr>
        <w:t xml:space="preserve">                       </w:t>
      </w:r>
    </w:p>
    <w:p w14:paraId="6D17B1FA">
      <w:pPr>
        <w:pStyle w:val="24"/>
        <w:adjustRightInd w:val="0"/>
        <w:snapToGrid w:val="0"/>
        <w:spacing w:line="360" w:lineRule="auto"/>
        <w:ind w:firstLine="1988" w:firstLineChars="660"/>
        <w:rPr>
          <w:rFonts w:hAnsi="宋体"/>
          <w:b/>
          <w:bCs/>
          <w:color w:val="auto"/>
          <w:sz w:val="30"/>
          <w:szCs w:val="30"/>
        </w:rPr>
      </w:pPr>
      <w:r>
        <w:rPr>
          <w:rFonts w:hint="eastAsia" w:hAnsi="宋体"/>
          <w:b/>
          <w:bCs/>
          <w:color w:val="auto"/>
          <w:sz w:val="30"/>
          <w:szCs w:val="30"/>
        </w:rPr>
        <w:t>采   购   人：</w:t>
      </w:r>
      <w:r>
        <w:rPr>
          <w:rFonts w:hint="eastAsia" w:hAnsi="宋体"/>
          <w:b/>
          <w:bCs/>
          <w:color w:val="auto"/>
          <w:sz w:val="30"/>
          <w:szCs w:val="30"/>
          <w:u w:val="single"/>
        </w:rPr>
        <w:t xml:space="preserve">                       </w:t>
      </w:r>
    </w:p>
    <w:p w14:paraId="7B8BAD6F">
      <w:pPr>
        <w:pStyle w:val="24"/>
        <w:adjustRightInd w:val="0"/>
        <w:snapToGrid w:val="0"/>
        <w:spacing w:line="360" w:lineRule="auto"/>
        <w:ind w:firstLine="1988" w:firstLineChars="660"/>
        <w:rPr>
          <w:rFonts w:hAnsi="宋体"/>
          <w:b/>
          <w:bCs/>
          <w:color w:val="auto"/>
          <w:sz w:val="30"/>
          <w:szCs w:val="30"/>
          <w:u w:val="single"/>
        </w:rPr>
      </w:pPr>
      <w:r>
        <w:rPr>
          <w:rFonts w:hint="eastAsia" w:hAnsi="宋体"/>
          <w:b/>
          <w:bCs/>
          <w:color w:val="auto"/>
          <w:sz w:val="30"/>
          <w:szCs w:val="30"/>
          <w:lang w:eastAsia="zh-CN"/>
        </w:rPr>
        <w:t>采</w:t>
      </w:r>
      <w:r>
        <w:rPr>
          <w:rFonts w:hint="eastAsia" w:hAnsi="宋体"/>
          <w:b/>
          <w:bCs/>
          <w:color w:val="auto"/>
          <w:sz w:val="30"/>
          <w:szCs w:val="30"/>
          <w:lang w:val="en-US" w:eastAsia="zh-CN"/>
        </w:rPr>
        <w:t xml:space="preserve"> </w:t>
      </w:r>
      <w:r>
        <w:rPr>
          <w:rFonts w:hint="eastAsia" w:hAnsi="宋体"/>
          <w:b/>
          <w:bCs/>
          <w:color w:val="auto"/>
          <w:sz w:val="30"/>
          <w:szCs w:val="30"/>
          <w:lang w:eastAsia="zh-CN"/>
        </w:rPr>
        <w:t>购</w:t>
      </w:r>
      <w:r>
        <w:rPr>
          <w:rFonts w:hint="eastAsia" w:hAnsi="宋体"/>
          <w:b/>
          <w:bCs/>
          <w:color w:val="auto"/>
          <w:sz w:val="30"/>
          <w:szCs w:val="30"/>
          <w:lang w:val="en-US" w:eastAsia="zh-CN"/>
        </w:rPr>
        <w:t xml:space="preserve">  </w:t>
      </w:r>
      <w:r>
        <w:rPr>
          <w:rFonts w:hint="eastAsia" w:hAnsi="宋体"/>
          <w:b/>
          <w:bCs/>
          <w:color w:val="auto"/>
          <w:sz w:val="30"/>
          <w:szCs w:val="30"/>
          <w:lang w:eastAsia="zh-CN"/>
        </w:rPr>
        <w:t>编</w:t>
      </w:r>
      <w:r>
        <w:rPr>
          <w:rFonts w:hint="eastAsia" w:hAnsi="宋体"/>
          <w:b/>
          <w:bCs/>
          <w:color w:val="auto"/>
          <w:sz w:val="30"/>
          <w:szCs w:val="30"/>
          <w:lang w:val="en-US" w:eastAsia="zh-CN"/>
        </w:rPr>
        <w:t xml:space="preserve"> </w:t>
      </w:r>
      <w:r>
        <w:rPr>
          <w:rFonts w:hint="eastAsia" w:hAnsi="宋体"/>
          <w:b/>
          <w:bCs/>
          <w:color w:val="auto"/>
          <w:sz w:val="30"/>
          <w:szCs w:val="30"/>
          <w:lang w:eastAsia="zh-CN"/>
        </w:rPr>
        <w:t>号</w:t>
      </w:r>
      <w:r>
        <w:rPr>
          <w:rFonts w:hint="eastAsia" w:hAnsi="宋体"/>
          <w:b/>
          <w:bCs/>
          <w:color w:val="auto"/>
          <w:sz w:val="30"/>
          <w:szCs w:val="30"/>
        </w:rPr>
        <w:t>:</w:t>
      </w:r>
      <w:r>
        <w:rPr>
          <w:rFonts w:hint="eastAsia" w:hAnsi="宋体"/>
          <w:b/>
          <w:bCs/>
          <w:color w:val="auto"/>
          <w:sz w:val="30"/>
          <w:szCs w:val="30"/>
          <w:u w:val="single"/>
        </w:rPr>
        <w:t xml:space="preserve">                       </w:t>
      </w:r>
    </w:p>
    <w:p w14:paraId="2854A638">
      <w:pPr>
        <w:pStyle w:val="24"/>
        <w:adjustRightInd w:val="0"/>
        <w:snapToGrid w:val="0"/>
        <w:spacing w:line="360" w:lineRule="auto"/>
        <w:ind w:firstLine="1988" w:firstLineChars="660"/>
        <w:rPr>
          <w:rFonts w:hAnsi="宋体"/>
          <w:b/>
          <w:bCs/>
          <w:color w:val="auto"/>
          <w:sz w:val="30"/>
          <w:szCs w:val="30"/>
          <w:u w:val="single"/>
        </w:rPr>
      </w:pPr>
      <w:r>
        <w:rPr>
          <w:rFonts w:hint="eastAsia" w:hAnsi="宋体"/>
          <w:b/>
          <w:bCs/>
          <w:color w:val="auto"/>
          <w:sz w:val="30"/>
          <w:szCs w:val="30"/>
        </w:rPr>
        <w:t>采购代理机构：</w:t>
      </w:r>
      <w:r>
        <w:rPr>
          <w:rFonts w:hint="eastAsia" w:hAnsi="宋体"/>
          <w:b/>
          <w:bCs/>
          <w:color w:val="auto"/>
          <w:sz w:val="30"/>
          <w:szCs w:val="30"/>
          <w:u w:val="single"/>
        </w:rPr>
        <w:t xml:space="preserve">                      </w:t>
      </w:r>
    </w:p>
    <w:p w14:paraId="7D977F43">
      <w:pPr>
        <w:adjustRightInd w:val="0"/>
        <w:snapToGrid w:val="0"/>
        <w:rPr>
          <w:rFonts w:ascii="黑体" w:hAnsi="黑体" w:eastAsia="黑体"/>
          <w:color w:val="auto"/>
          <w:sz w:val="30"/>
          <w:szCs w:val="30"/>
        </w:rPr>
      </w:pPr>
    </w:p>
    <w:p w14:paraId="055BD36F">
      <w:pPr>
        <w:adjustRightInd w:val="0"/>
        <w:snapToGrid w:val="0"/>
        <w:rPr>
          <w:rFonts w:ascii="黑体" w:hAnsi="宋体" w:eastAsia="黑体"/>
          <w:color w:val="auto"/>
          <w:sz w:val="30"/>
          <w:szCs w:val="30"/>
        </w:rPr>
      </w:pPr>
    </w:p>
    <w:p w14:paraId="2EC59123">
      <w:pPr>
        <w:adjustRightInd w:val="0"/>
        <w:snapToGrid w:val="0"/>
        <w:rPr>
          <w:rFonts w:ascii="黑体" w:hAnsi="宋体" w:eastAsia="黑体"/>
          <w:color w:val="auto"/>
          <w:sz w:val="30"/>
          <w:szCs w:val="30"/>
        </w:rPr>
      </w:pPr>
    </w:p>
    <w:p w14:paraId="365C4997">
      <w:pPr>
        <w:adjustRightInd w:val="0"/>
        <w:snapToGrid w:val="0"/>
        <w:rPr>
          <w:rFonts w:ascii="黑体" w:hAnsi="宋体" w:eastAsia="黑体"/>
          <w:color w:val="auto"/>
          <w:sz w:val="30"/>
          <w:szCs w:val="30"/>
        </w:rPr>
      </w:pPr>
    </w:p>
    <w:p w14:paraId="0501EC85">
      <w:pPr>
        <w:adjustRightInd w:val="0"/>
        <w:snapToGrid w:val="0"/>
        <w:rPr>
          <w:rFonts w:ascii="黑体" w:hAnsi="宋体" w:eastAsia="黑体"/>
          <w:color w:val="auto"/>
          <w:sz w:val="30"/>
          <w:szCs w:val="30"/>
        </w:rPr>
      </w:pPr>
    </w:p>
    <w:p w14:paraId="52C259AC">
      <w:pPr>
        <w:adjustRightInd w:val="0"/>
        <w:snapToGrid w:val="0"/>
        <w:ind w:firstLine="2240" w:firstLineChars="700"/>
        <w:rPr>
          <w:rFonts w:ascii="黑体" w:hAnsi="黑体" w:eastAsia="黑体"/>
          <w:color w:val="auto"/>
          <w:sz w:val="32"/>
          <w:szCs w:val="32"/>
          <w:u w:val="single"/>
        </w:rPr>
      </w:pPr>
      <w:r>
        <w:rPr>
          <w:rFonts w:hint="eastAsia" w:ascii="黑体" w:hAnsi="黑体" w:eastAsia="黑体"/>
          <w:color w:val="auto"/>
          <w:sz w:val="32"/>
          <w:szCs w:val="32"/>
        </w:rPr>
        <w:t>供应商</w:t>
      </w:r>
      <w:r>
        <w:rPr>
          <w:rFonts w:hint="eastAsia" w:ascii="黑体" w:hAnsi="黑体" w:eastAsia="黑体"/>
          <w:color w:val="auto"/>
          <w:sz w:val="32"/>
          <w:szCs w:val="32"/>
          <w:u w:val="none"/>
          <w:lang w:eastAsia="zh-CN"/>
        </w:rPr>
        <w:t>：</w:t>
      </w:r>
      <w:r>
        <w:rPr>
          <w:rFonts w:hint="eastAsia" w:ascii="黑体" w:hAnsi="黑体" w:eastAsia="黑体"/>
          <w:color w:val="auto"/>
          <w:sz w:val="32"/>
          <w:szCs w:val="32"/>
          <w:u w:val="none"/>
          <w:lang w:val="en-US" w:eastAsia="zh-CN"/>
        </w:rPr>
        <w:t xml:space="preserve">            </w:t>
      </w:r>
      <w:r>
        <w:rPr>
          <w:rFonts w:hint="eastAsia" w:ascii="黑体" w:hAnsi="黑体" w:eastAsia="黑体"/>
          <w:color w:val="auto"/>
          <w:sz w:val="32"/>
          <w:szCs w:val="32"/>
          <w:u w:val="none"/>
        </w:rPr>
        <w:t xml:space="preserve">           </w:t>
      </w:r>
      <w:r>
        <w:rPr>
          <w:rFonts w:hint="eastAsia" w:ascii="黑体" w:hAnsi="黑体" w:eastAsia="黑体"/>
          <w:color w:val="auto"/>
          <w:sz w:val="32"/>
          <w:szCs w:val="32"/>
          <w:u w:val="single"/>
        </w:rPr>
        <w:t xml:space="preserve">             </w:t>
      </w:r>
    </w:p>
    <w:p w14:paraId="0028224E">
      <w:pPr>
        <w:jc w:val="center"/>
        <w:rPr>
          <w:rFonts w:hint="eastAsia" w:ascii="黑体" w:hAnsi="黑体" w:eastAsia="黑体"/>
          <w:color w:val="auto"/>
          <w:sz w:val="32"/>
          <w:szCs w:val="32"/>
        </w:rPr>
      </w:pPr>
    </w:p>
    <w:p w14:paraId="750ABB8F">
      <w:pPr>
        <w:jc w:val="center"/>
        <w:rPr>
          <w:rFonts w:ascii="黑体" w:hAnsi="黑体" w:eastAsia="黑体"/>
          <w:color w:val="auto"/>
          <w:sz w:val="32"/>
          <w:szCs w:val="32"/>
        </w:rPr>
      </w:pPr>
      <w:r>
        <w:rPr>
          <w:rFonts w:hint="eastAsia" w:ascii="黑体" w:hAnsi="黑体" w:eastAsia="黑体"/>
          <w:color w:val="auto"/>
          <w:sz w:val="32"/>
          <w:szCs w:val="32"/>
          <w:u w:val="single"/>
          <w:lang w:val="en-US" w:eastAsia="zh-CN"/>
        </w:rPr>
        <w:t xml:space="preserve">      </w:t>
      </w:r>
      <w:r>
        <w:rPr>
          <w:rFonts w:hint="eastAsia" w:ascii="黑体" w:hAnsi="黑体" w:eastAsia="黑体"/>
          <w:color w:val="auto"/>
          <w:sz w:val="32"/>
          <w:szCs w:val="32"/>
        </w:rPr>
        <w:t>年</w:t>
      </w:r>
      <w:r>
        <w:rPr>
          <w:rFonts w:hint="eastAsia" w:ascii="黑体" w:hAnsi="黑体" w:eastAsia="黑体"/>
          <w:color w:val="auto"/>
          <w:sz w:val="32"/>
          <w:szCs w:val="32"/>
          <w:u w:val="single"/>
        </w:rPr>
        <w:t xml:space="preserve">  </w:t>
      </w:r>
      <w:r>
        <w:rPr>
          <w:rFonts w:hint="eastAsia" w:ascii="黑体" w:hAnsi="黑体" w:eastAsia="黑体"/>
          <w:color w:val="auto"/>
          <w:sz w:val="32"/>
          <w:szCs w:val="32"/>
        </w:rPr>
        <w:t>月</w:t>
      </w:r>
      <w:r>
        <w:rPr>
          <w:rFonts w:hint="eastAsia" w:ascii="黑体" w:hAnsi="黑体" w:eastAsia="黑体"/>
          <w:color w:val="auto"/>
          <w:sz w:val="32"/>
          <w:szCs w:val="32"/>
          <w:u w:val="single"/>
        </w:rPr>
        <w:t xml:space="preserve">  </w:t>
      </w:r>
      <w:r>
        <w:rPr>
          <w:rFonts w:hint="eastAsia" w:ascii="黑体" w:hAnsi="黑体" w:eastAsia="黑体"/>
          <w:color w:val="auto"/>
          <w:sz w:val="32"/>
          <w:szCs w:val="32"/>
        </w:rPr>
        <w:t>日</w:t>
      </w:r>
    </w:p>
    <w:p w14:paraId="28A075D5">
      <w:pPr>
        <w:spacing w:line="360" w:lineRule="exact"/>
        <w:jc w:val="center"/>
        <w:rPr>
          <w:rFonts w:ascii="宋体" w:hAnsi="宋体" w:cs="宋体"/>
          <w:b/>
          <w:color w:val="auto"/>
          <w:sz w:val="32"/>
          <w:szCs w:val="32"/>
        </w:rPr>
      </w:pPr>
      <w:r>
        <w:rPr>
          <w:rFonts w:hAnsi="宋体"/>
          <w:color w:val="auto"/>
        </w:rPr>
        <w:br w:type="page"/>
      </w:r>
      <w:r>
        <w:rPr>
          <w:rFonts w:hint="eastAsia" w:ascii="宋体" w:hAnsi="宋体" w:cs="宋体"/>
          <w:b/>
          <w:color w:val="auto"/>
          <w:sz w:val="32"/>
          <w:szCs w:val="32"/>
        </w:rPr>
        <w:t>一、磋商响应声明</w:t>
      </w:r>
    </w:p>
    <w:p w14:paraId="5B2B7BE5">
      <w:pPr>
        <w:adjustRightInd w:val="0"/>
        <w:snapToGrid w:val="0"/>
        <w:spacing w:line="360" w:lineRule="auto"/>
        <w:rPr>
          <w:rFonts w:ascii="宋体" w:hAnsi="宋体" w:cs="宋体"/>
          <w:color w:val="auto"/>
          <w:sz w:val="24"/>
        </w:rPr>
      </w:pPr>
    </w:p>
    <w:p w14:paraId="6D351B54">
      <w:pPr>
        <w:adjustRightInd w:val="0"/>
        <w:snapToGrid w:val="0"/>
        <w:spacing w:line="360" w:lineRule="auto"/>
        <w:rPr>
          <w:rFonts w:ascii="宋体" w:hAnsi="宋体" w:cs="宋体"/>
          <w:color w:val="auto"/>
          <w:szCs w:val="21"/>
        </w:rPr>
      </w:pPr>
      <w:r>
        <w:rPr>
          <w:rFonts w:hint="eastAsia" w:ascii="宋体" w:hAnsi="宋体" w:cs="宋体"/>
          <w:color w:val="auto"/>
          <w:szCs w:val="21"/>
        </w:rPr>
        <w:t>致</w:t>
      </w:r>
      <w:r>
        <w:rPr>
          <w:rFonts w:hint="eastAsia" w:ascii="宋体" w:hAnsi="宋体" w:cs="宋体"/>
          <w:color w:val="auto"/>
          <w:szCs w:val="21"/>
          <w:u w:val="single"/>
        </w:rPr>
        <w:t xml:space="preserve">            </w:t>
      </w:r>
      <w:r>
        <w:rPr>
          <w:rFonts w:hint="eastAsia" w:ascii="宋体" w:hAnsi="宋体" w:cs="宋体"/>
          <w:color w:val="auto"/>
          <w:szCs w:val="21"/>
        </w:rPr>
        <w:t xml:space="preserve"> （</w:t>
      </w:r>
      <w:r>
        <w:rPr>
          <w:rFonts w:hint="eastAsia" w:ascii="宋体" w:hAnsi="宋体" w:cs="宋体"/>
          <w:color w:val="auto"/>
          <w:szCs w:val="21"/>
          <w:lang w:eastAsia="zh-CN"/>
        </w:rPr>
        <w:t>采购人</w:t>
      </w:r>
      <w:r>
        <w:rPr>
          <w:rFonts w:hint="eastAsia" w:ascii="宋体" w:hAnsi="宋体" w:cs="宋体"/>
          <w:color w:val="auto"/>
          <w:szCs w:val="21"/>
        </w:rPr>
        <w:t>或采购代理机构)：</w:t>
      </w:r>
    </w:p>
    <w:p w14:paraId="6FC33FCD">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我方已仔细研究了</w:t>
      </w:r>
      <w:r>
        <w:rPr>
          <w:rFonts w:hint="eastAsia" w:ascii="宋体" w:hAnsi="宋体" w:cs="宋体"/>
          <w:color w:val="auto"/>
          <w:szCs w:val="21"/>
          <w:u w:val="single"/>
        </w:rPr>
        <w:t xml:space="preserve">                 （</w:t>
      </w:r>
      <w:r>
        <w:rPr>
          <w:rFonts w:hint="eastAsia" w:ascii="宋体" w:hAnsi="宋体" w:cs="宋体"/>
          <w:color w:val="auto"/>
          <w:szCs w:val="21"/>
        </w:rPr>
        <w:t>项目名称)的竞争性磋商文件（</w:t>
      </w:r>
      <w:r>
        <w:rPr>
          <w:rFonts w:hint="eastAsia" w:ascii="宋体" w:hAnsi="宋体" w:cs="宋体"/>
          <w:color w:val="auto"/>
          <w:szCs w:val="21"/>
          <w:lang w:eastAsia="zh-CN"/>
        </w:rPr>
        <w:t>采购编号</w:t>
      </w:r>
      <w:r>
        <w:rPr>
          <w:rFonts w:hint="eastAsia" w:ascii="宋体" w:hAnsi="宋体" w:cs="宋体"/>
          <w:color w:val="auto"/>
          <w:szCs w:val="21"/>
        </w:rPr>
        <w:t>：</w:t>
      </w:r>
      <w:r>
        <w:rPr>
          <w:rFonts w:hint="eastAsia" w:ascii="宋体" w:hAnsi="宋体" w:cs="宋体"/>
          <w:color w:val="auto"/>
          <w:szCs w:val="21"/>
          <w:u w:val="single"/>
        </w:rPr>
        <w:t xml:space="preserve">           </w:t>
      </w:r>
      <w:r>
        <w:rPr>
          <w:rFonts w:hint="eastAsia" w:ascii="宋体" w:hAnsi="宋体" w:cs="宋体"/>
          <w:color w:val="auto"/>
          <w:szCs w:val="21"/>
        </w:rPr>
        <w:t>）的全部内容，</w:t>
      </w:r>
      <w:r>
        <w:rPr>
          <w:rFonts w:hint="eastAsia" w:ascii="宋体" w:hAnsi="宋体" w:cs="宋体"/>
          <w:color w:val="auto"/>
        </w:rPr>
        <w:t>知悉参加竞争性磋商的风险，我方承诺接受磋商文件的全部条款且无任何异议。</w:t>
      </w:r>
    </w:p>
    <w:p w14:paraId="2E322468">
      <w:pPr>
        <w:pStyle w:val="24"/>
        <w:adjustRightInd w:val="0"/>
        <w:snapToGrid w:val="0"/>
        <w:spacing w:line="360" w:lineRule="auto"/>
        <w:ind w:firstLine="420" w:firstLineChars="200"/>
        <w:rPr>
          <w:rFonts w:hAnsi="宋体" w:cs="宋体"/>
          <w:color w:val="auto"/>
        </w:rPr>
      </w:pPr>
      <w:r>
        <w:rPr>
          <w:rFonts w:hint="eastAsia" w:hAnsi="宋体" w:cs="宋体"/>
          <w:color w:val="auto"/>
        </w:rPr>
        <w:t>一、我方同意在磋商文件中规定的提交首次响应文件截止时间起</w:t>
      </w:r>
      <w:r>
        <w:rPr>
          <w:rFonts w:hint="eastAsia" w:hAnsi="宋体" w:cs="宋体"/>
          <w:color w:val="auto"/>
          <w:u w:val="single"/>
        </w:rPr>
        <w:t xml:space="preserve">    </w:t>
      </w:r>
      <w:r>
        <w:rPr>
          <w:rFonts w:hint="eastAsia" w:hAnsi="宋体" w:cs="宋体"/>
          <w:color w:val="auto"/>
        </w:rPr>
        <w:t>日内（响应文件有效期)遵守本响应文件中的承诺且在此期限期满之前均具有法律约束力。</w:t>
      </w:r>
    </w:p>
    <w:p w14:paraId="79DB0F87">
      <w:pPr>
        <w:pStyle w:val="24"/>
        <w:adjustRightInd w:val="0"/>
        <w:snapToGrid w:val="0"/>
        <w:spacing w:line="360" w:lineRule="auto"/>
        <w:ind w:firstLine="420" w:firstLineChars="200"/>
        <w:rPr>
          <w:rFonts w:hAnsi="宋体" w:cs="宋体"/>
          <w:color w:val="auto"/>
        </w:rPr>
      </w:pPr>
      <w:r>
        <w:rPr>
          <w:rFonts w:hint="eastAsia" w:hAnsi="宋体" w:cs="宋体"/>
          <w:color w:val="auto"/>
        </w:rPr>
        <w:t>二、我方提交响应文件正本一份和副本一式</w:t>
      </w:r>
      <w:r>
        <w:rPr>
          <w:rFonts w:hint="eastAsia" w:hAnsi="宋体" w:cs="宋体"/>
          <w:color w:val="auto"/>
          <w:u w:val="single"/>
        </w:rPr>
        <w:t xml:space="preserve">     </w:t>
      </w:r>
      <w:r>
        <w:rPr>
          <w:rFonts w:hint="eastAsia" w:hAnsi="宋体" w:cs="宋体"/>
          <w:color w:val="auto"/>
        </w:rPr>
        <w:t>份，并保证响应文件提供的数据和资料全部内容真实、合法、准确和完整，我们对此负责，并愿承担由此引起的法律责任。</w:t>
      </w:r>
    </w:p>
    <w:p w14:paraId="2707D972">
      <w:pPr>
        <w:pStyle w:val="24"/>
        <w:adjustRightInd w:val="0"/>
        <w:snapToGrid w:val="0"/>
        <w:spacing w:line="360" w:lineRule="auto"/>
        <w:ind w:firstLine="420" w:firstLineChars="200"/>
        <w:rPr>
          <w:rFonts w:hAnsi="宋体" w:cs="宋体"/>
          <w:color w:val="auto"/>
        </w:rPr>
      </w:pPr>
      <w:r>
        <w:rPr>
          <w:rFonts w:hint="eastAsia" w:hAnsi="宋体" w:cs="宋体"/>
          <w:color w:val="auto"/>
        </w:rPr>
        <w:t>三、我方愿意向贵方提供任何与本项采购有关的数据、情况和技术资料。若贵方需要，我方愿意提供我方作出的一切承诺的证明资料。</w:t>
      </w:r>
    </w:p>
    <w:p w14:paraId="5FAF1723">
      <w:pPr>
        <w:pStyle w:val="24"/>
        <w:adjustRightInd w:val="0"/>
        <w:snapToGrid w:val="0"/>
        <w:spacing w:line="360" w:lineRule="auto"/>
        <w:ind w:firstLine="420" w:firstLineChars="200"/>
        <w:rPr>
          <w:rFonts w:hAnsi="宋体" w:cs="宋体"/>
          <w:color w:val="auto"/>
        </w:rPr>
      </w:pPr>
      <w:r>
        <w:rPr>
          <w:rFonts w:hint="eastAsia" w:hAnsi="宋体" w:cs="宋体"/>
          <w:color w:val="auto"/>
        </w:rPr>
        <w:t>四、我方愿意按磋商文件规定和磋商小组要求重新提交响应文件。</w:t>
      </w:r>
    </w:p>
    <w:p w14:paraId="2CDE0548">
      <w:pPr>
        <w:pStyle w:val="17"/>
        <w:rPr>
          <w:rFonts w:hAnsi="宋体" w:cs="宋体"/>
          <w:color w:val="auto"/>
        </w:rPr>
      </w:pPr>
      <w:r>
        <w:rPr>
          <w:rFonts w:hint="eastAsia" w:hAnsi="宋体" w:cs="宋体"/>
          <w:color w:val="auto"/>
        </w:rPr>
        <w:t>五、我方承诺遵守</w:t>
      </w:r>
      <w:r>
        <w:rPr>
          <w:rFonts w:hint="eastAsia"/>
          <w:color w:val="auto"/>
          <w:lang w:val="en-US" w:eastAsia="zh-CN"/>
        </w:rPr>
        <w:t>《中华人民共和国政府采购法》</w:t>
      </w:r>
      <w:r>
        <w:rPr>
          <w:rFonts w:hint="eastAsia" w:hAnsi="宋体" w:cs="宋体"/>
          <w:color w:val="auto"/>
        </w:rPr>
        <w:t>的有关规定，保证在获得成交资格后，按照磋商文件确定的事项签订采购合同，履行双方所签订的合同，并承担合同规定的责任和义务。</w:t>
      </w:r>
    </w:p>
    <w:p w14:paraId="6B89078D">
      <w:pPr>
        <w:pStyle w:val="24"/>
        <w:adjustRightInd w:val="0"/>
        <w:snapToGrid w:val="0"/>
        <w:spacing w:line="360" w:lineRule="auto"/>
        <w:ind w:firstLine="420" w:firstLineChars="200"/>
        <w:rPr>
          <w:rFonts w:hAnsi="宋体" w:cs="宋体"/>
          <w:color w:val="auto"/>
        </w:rPr>
      </w:pPr>
      <w:r>
        <w:rPr>
          <w:rFonts w:hint="eastAsia" w:hAnsi="宋体" w:cs="宋体"/>
          <w:color w:val="auto"/>
        </w:rPr>
        <w:t xml:space="preserve">六、我方在此声明： </w:t>
      </w:r>
    </w:p>
    <w:p w14:paraId="4282AD41">
      <w:pPr>
        <w:pStyle w:val="24"/>
        <w:adjustRightInd w:val="0"/>
        <w:snapToGrid w:val="0"/>
        <w:spacing w:line="360" w:lineRule="auto"/>
        <w:ind w:firstLine="420" w:firstLineChars="200"/>
        <w:rPr>
          <w:rFonts w:hAnsi="宋体" w:cs="宋体"/>
          <w:color w:val="auto"/>
        </w:rPr>
      </w:pPr>
      <w:r>
        <w:rPr>
          <w:rFonts w:hint="eastAsia" w:hAnsi="宋体" w:cs="宋体"/>
          <w:color w:val="auto"/>
        </w:rPr>
        <w:t>（一）我方与</w:t>
      </w:r>
      <w:r>
        <w:rPr>
          <w:rFonts w:hint="eastAsia" w:hAnsi="宋体" w:cs="宋体"/>
          <w:color w:val="auto"/>
          <w:lang w:eastAsia="zh-CN"/>
        </w:rPr>
        <w:t>采购人</w:t>
      </w:r>
      <w:r>
        <w:rPr>
          <w:rFonts w:hint="eastAsia" w:hAnsi="宋体" w:cs="宋体"/>
          <w:color w:val="auto"/>
        </w:rPr>
        <w:t>或采购代理机构不存在隶属关系或者其他利害关系。</w:t>
      </w:r>
    </w:p>
    <w:p w14:paraId="01FC99A5">
      <w:pPr>
        <w:pStyle w:val="24"/>
        <w:adjustRightInd w:val="0"/>
        <w:snapToGrid w:val="0"/>
        <w:spacing w:line="360" w:lineRule="auto"/>
        <w:ind w:firstLine="420" w:firstLineChars="200"/>
        <w:rPr>
          <w:rFonts w:hAnsi="宋体" w:cs="宋体"/>
          <w:color w:val="auto"/>
        </w:rPr>
      </w:pPr>
      <w:r>
        <w:rPr>
          <w:rFonts w:hint="eastAsia" w:hAnsi="宋体" w:cs="宋体"/>
          <w:color w:val="auto"/>
        </w:rPr>
        <w:t>（二）我方与参加本项目的其他供应商不存在直接控股、管理关系，或者与其他供应商法定代表人（或者负责人）为同一人。</w:t>
      </w:r>
    </w:p>
    <w:p w14:paraId="1559B3D3">
      <w:pPr>
        <w:pStyle w:val="24"/>
        <w:adjustRightInd w:val="0"/>
        <w:snapToGrid w:val="0"/>
        <w:spacing w:line="360" w:lineRule="auto"/>
        <w:ind w:firstLine="420" w:firstLineChars="200"/>
        <w:rPr>
          <w:rFonts w:hAnsi="宋体" w:cs="宋体"/>
          <w:color w:val="auto"/>
        </w:rPr>
      </w:pPr>
      <w:r>
        <w:rPr>
          <w:rFonts w:hint="eastAsia" w:hAnsi="宋体" w:cs="宋体"/>
          <w:color w:val="auto"/>
        </w:rPr>
        <w:t>（三）我方未为本项目前期准备提供设计或咨询服务。</w:t>
      </w:r>
    </w:p>
    <w:p w14:paraId="243B5222">
      <w:pPr>
        <w:pStyle w:val="24"/>
        <w:adjustRightInd w:val="0"/>
        <w:snapToGrid w:val="0"/>
        <w:spacing w:line="360" w:lineRule="auto"/>
        <w:ind w:firstLine="420" w:firstLineChars="200"/>
        <w:rPr>
          <w:rFonts w:hAnsi="宋体" w:cs="宋体"/>
          <w:color w:val="auto"/>
        </w:rPr>
      </w:pPr>
      <w:r>
        <w:rPr>
          <w:rFonts w:hint="eastAsia" w:hAnsi="宋体" w:cs="宋体"/>
          <w:color w:val="auto"/>
        </w:rPr>
        <w:t>（四）我方承诺（承诺期：成立三年以上的，为提交首次响应文件截止时间前三年内；成立不足三年的，为实际时间）：</w:t>
      </w:r>
    </w:p>
    <w:p w14:paraId="56438756">
      <w:pPr>
        <w:pStyle w:val="24"/>
        <w:adjustRightInd w:val="0"/>
        <w:snapToGrid w:val="0"/>
        <w:spacing w:line="360" w:lineRule="auto"/>
        <w:ind w:firstLine="420" w:firstLineChars="200"/>
        <w:rPr>
          <w:rFonts w:hAnsi="宋体" w:cs="宋体"/>
          <w:color w:val="auto"/>
        </w:rPr>
      </w:pPr>
      <w:r>
        <w:rPr>
          <w:rFonts w:hint="eastAsia" w:hAnsi="宋体" w:cs="宋体"/>
          <w:color w:val="auto"/>
        </w:rPr>
        <w:t>1、我方依法缴纳了各项税费及各项社会保障资金，没有偷税、漏税及欠缴行为。</w:t>
      </w:r>
    </w:p>
    <w:p w14:paraId="163B325E">
      <w:pPr>
        <w:pStyle w:val="24"/>
        <w:adjustRightInd w:val="0"/>
        <w:snapToGrid w:val="0"/>
        <w:spacing w:line="360" w:lineRule="auto"/>
        <w:ind w:firstLine="420" w:firstLineChars="200"/>
        <w:rPr>
          <w:rFonts w:hAnsi="宋体" w:cs="宋体"/>
          <w:color w:val="auto"/>
        </w:rPr>
      </w:pPr>
      <w:r>
        <w:rPr>
          <w:rFonts w:hint="eastAsia" w:hAnsi="宋体" w:cs="宋体"/>
          <w:color w:val="auto"/>
        </w:rPr>
        <w:t>2、我方在经营活动中没有存在下列重大违法记录：</w:t>
      </w:r>
    </w:p>
    <w:p w14:paraId="135EF7E6">
      <w:pPr>
        <w:pStyle w:val="24"/>
        <w:adjustRightInd w:val="0"/>
        <w:snapToGrid w:val="0"/>
        <w:spacing w:line="360" w:lineRule="auto"/>
        <w:ind w:firstLine="420" w:firstLineChars="200"/>
        <w:rPr>
          <w:rFonts w:hAnsi="宋体" w:cs="宋体"/>
          <w:color w:val="auto"/>
        </w:rPr>
      </w:pPr>
      <w:r>
        <w:rPr>
          <w:rFonts w:hint="eastAsia" w:hAnsi="宋体" w:cs="宋体"/>
          <w:color w:val="auto"/>
        </w:rPr>
        <w:t>（1)受到刑事处罚；</w:t>
      </w:r>
    </w:p>
    <w:p w14:paraId="520C3F51">
      <w:pPr>
        <w:pStyle w:val="24"/>
        <w:adjustRightInd w:val="0"/>
        <w:snapToGrid w:val="0"/>
        <w:spacing w:line="360" w:lineRule="auto"/>
        <w:ind w:firstLine="420" w:firstLineChars="200"/>
        <w:rPr>
          <w:rFonts w:hAnsi="宋体" w:cs="宋体"/>
          <w:color w:val="auto"/>
        </w:rPr>
      </w:pPr>
      <w:r>
        <w:rPr>
          <w:rFonts w:hint="eastAsia" w:hAnsi="宋体" w:cs="宋体"/>
          <w:color w:val="auto"/>
        </w:rPr>
        <w:t>（2)受到两百万元以上的罚款、责令停产停业、在一至三年内禁止参加采购活动、暂扣或者吊销许可证、暂扣或者吊销执照的行政处罚。</w:t>
      </w:r>
    </w:p>
    <w:p w14:paraId="7C3B027E">
      <w:pPr>
        <w:adjustRightInd w:val="0"/>
        <w:snapToGrid w:val="0"/>
        <w:spacing w:line="360" w:lineRule="auto"/>
        <w:ind w:right="24"/>
        <w:rPr>
          <w:rFonts w:ascii="宋体" w:hAnsi="宋体" w:cs="宋体"/>
          <w:color w:val="auto"/>
          <w:szCs w:val="21"/>
        </w:rPr>
      </w:pPr>
      <w:r>
        <w:rPr>
          <w:rFonts w:hint="eastAsia" w:ascii="宋体" w:hAnsi="宋体" w:cs="宋体"/>
          <w:bCs/>
          <w:color w:val="auto"/>
          <w:szCs w:val="21"/>
        </w:rPr>
        <w:t>附件1：</w:t>
      </w:r>
      <w:r>
        <w:rPr>
          <w:rFonts w:hint="eastAsia" w:ascii="宋体" w:hAnsi="宋体" w:cs="宋体"/>
          <w:color w:val="auto"/>
          <w:szCs w:val="21"/>
        </w:rPr>
        <w:t>法定代表人身份证明</w:t>
      </w:r>
    </w:p>
    <w:p w14:paraId="1149FA24">
      <w:pPr>
        <w:adjustRightInd w:val="0"/>
        <w:snapToGrid w:val="0"/>
        <w:spacing w:line="360" w:lineRule="auto"/>
        <w:ind w:right="24"/>
        <w:rPr>
          <w:rFonts w:ascii="宋体" w:hAnsi="宋体" w:cs="宋体"/>
          <w:color w:val="auto"/>
          <w:szCs w:val="21"/>
        </w:rPr>
      </w:pPr>
      <w:r>
        <w:rPr>
          <w:rFonts w:hint="eastAsia" w:ascii="宋体" w:hAnsi="宋体" w:cs="宋体"/>
          <w:bCs/>
          <w:color w:val="auto"/>
          <w:szCs w:val="21"/>
        </w:rPr>
        <w:t>附件2</w:t>
      </w:r>
      <w:r>
        <w:rPr>
          <w:rFonts w:hint="eastAsia" w:ascii="宋体" w:hAnsi="宋体" w:cs="宋体"/>
          <w:color w:val="auto"/>
          <w:szCs w:val="21"/>
        </w:rPr>
        <w:t>：法定代表人授权书</w:t>
      </w:r>
    </w:p>
    <w:p w14:paraId="5FDE84D1">
      <w:pPr>
        <w:pStyle w:val="24"/>
        <w:adjustRightInd w:val="0"/>
        <w:snapToGrid w:val="0"/>
        <w:spacing w:line="360" w:lineRule="auto"/>
        <w:rPr>
          <w:rFonts w:hAnsi="宋体" w:cs="宋体"/>
          <w:color w:val="auto"/>
        </w:rPr>
      </w:pPr>
    </w:p>
    <w:p w14:paraId="08709671">
      <w:pPr>
        <w:pStyle w:val="24"/>
        <w:adjustRightInd w:val="0"/>
        <w:snapToGrid w:val="0"/>
        <w:spacing w:line="360" w:lineRule="auto"/>
        <w:rPr>
          <w:rFonts w:hAnsi="宋体" w:cs="宋体"/>
          <w:color w:val="auto"/>
        </w:rPr>
      </w:pPr>
      <w:r>
        <w:rPr>
          <w:rFonts w:hint="eastAsia" w:hAnsi="宋体" w:cs="宋体"/>
          <w:color w:val="auto"/>
        </w:rPr>
        <w:t>供应商名称（盖单位章)：</w:t>
      </w:r>
    </w:p>
    <w:p w14:paraId="51F67222">
      <w:pPr>
        <w:adjustRightInd w:val="0"/>
        <w:snapToGrid w:val="0"/>
        <w:spacing w:line="360" w:lineRule="auto"/>
        <w:rPr>
          <w:rFonts w:ascii="宋体" w:hAnsi="宋体" w:cs="宋体"/>
          <w:color w:val="auto"/>
          <w:szCs w:val="21"/>
        </w:rPr>
      </w:pPr>
      <w:r>
        <w:rPr>
          <w:rFonts w:hint="eastAsia" w:ascii="宋体" w:hAnsi="宋体" w:cs="宋体"/>
          <w:color w:val="auto"/>
          <w:szCs w:val="21"/>
        </w:rPr>
        <w:t>法定代表人或其委托代理人 （签字)：</w:t>
      </w:r>
      <w:r>
        <w:rPr>
          <w:rFonts w:hint="eastAsia" w:ascii="宋体" w:hAnsi="宋体" w:cs="宋体"/>
          <w:color w:val="auto"/>
          <w:szCs w:val="21"/>
          <w:u w:val="single"/>
        </w:rPr>
        <w:t xml:space="preserve">            </w:t>
      </w:r>
    </w:p>
    <w:p w14:paraId="675F7987">
      <w:pPr>
        <w:adjustRightInd w:val="0"/>
        <w:snapToGrid w:val="0"/>
        <w:spacing w:line="360" w:lineRule="auto"/>
        <w:rPr>
          <w:rFonts w:ascii="宋体" w:hAnsi="宋体" w:cs="宋体"/>
          <w:color w:val="auto"/>
          <w:szCs w:val="21"/>
        </w:rPr>
      </w:pPr>
      <w:r>
        <w:rPr>
          <w:rFonts w:hint="eastAsia" w:ascii="宋体" w:hAnsi="宋体" w:cs="宋体"/>
          <w:color w:val="auto"/>
          <w:szCs w:val="21"/>
        </w:rPr>
        <w:t>日     期：</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w:t>
      </w:r>
    </w:p>
    <w:p w14:paraId="02437EF6">
      <w:pPr>
        <w:adjustRightInd w:val="0"/>
        <w:snapToGrid w:val="0"/>
        <w:spacing w:line="360" w:lineRule="auto"/>
        <w:ind w:right="24"/>
        <w:rPr>
          <w:rFonts w:ascii="宋体" w:hAnsi="宋体" w:cs="宋体"/>
          <w:bCs/>
          <w:color w:val="auto"/>
          <w:sz w:val="30"/>
          <w:szCs w:val="30"/>
        </w:rPr>
      </w:pPr>
    </w:p>
    <w:p w14:paraId="34023E22">
      <w:pPr>
        <w:adjustRightInd w:val="0"/>
        <w:snapToGrid w:val="0"/>
        <w:spacing w:line="360" w:lineRule="auto"/>
        <w:ind w:right="24"/>
        <w:rPr>
          <w:rFonts w:hint="eastAsia" w:ascii="宋体" w:hAnsi="宋体" w:cs="宋体"/>
          <w:bCs/>
          <w:color w:val="auto"/>
          <w:sz w:val="30"/>
          <w:szCs w:val="30"/>
        </w:rPr>
      </w:pPr>
    </w:p>
    <w:p w14:paraId="32CAB79F">
      <w:pPr>
        <w:adjustRightInd w:val="0"/>
        <w:snapToGrid w:val="0"/>
        <w:spacing w:line="360" w:lineRule="auto"/>
        <w:ind w:right="24"/>
        <w:rPr>
          <w:rFonts w:ascii="宋体" w:hAnsi="宋体" w:cs="宋体"/>
          <w:bCs/>
          <w:color w:val="auto"/>
          <w:sz w:val="30"/>
          <w:szCs w:val="30"/>
        </w:rPr>
      </w:pPr>
      <w:r>
        <w:rPr>
          <w:rFonts w:hint="eastAsia" w:ascii="宋体" w:hAnsi="宋体" w:cs="宋体"/>
          <w:bCs/>
          <w:color w:val="auto"/>
          <w:sz w:val="30"/>
          <w:szCs w:val="30"/>
        </w:rPr>
        <w:t>附件1</w:t>
      </w:r>
    </w:p>
    <w:p w14:paraId="24E17541">
      <w:pPr>
        <w:jc w:val="center"/>
        <w:rPr>
          <w:rFonts w:ascii="宋体" w:hAnsi="宋体" w:cs="宋体"/>
          <w:b/>
          <w:color w:val="auto"/>
          <w:sz w:val="30"/>
          <w:szCs w:val="30"/>
        </w:rPr>
      </w:pPr>
      <w:r>
        <w:rPr>
          <w:rFonts w:hint="eastAsia" w:ascii="宋体" w:hAnsi="宋体" w:cs="宋体"/>
          <w:b/>
          <w:color w:val="auto"/>
          <w:sz w:val="30"/>
          <w:szCs w:val="30"/>
        </w:rPr>
        <w:t>法定代表人身份证明</w:t>
      </w:r>
    </w:p>
    <w:p w14:paraId="21119C86">
      <w:pPr>
        <w:snapToGrid w:val="0"/>
        <w:spacing w:line="480" w:lineRule="auto"/>
        <w:rPr>
          <w:rFonts w:ascii="宋体" w:hAnsi="宋体" w:cs="宋体"/>
          <w:color w:val="auto"/>
          <w:szCs w:val="21"/>
        </w:rPr>
      </w:pPr>
    </w:p>
    <w:p w14:paraId="33918233">
      <w:pPr>
        <w:autoSpaceDE w:val="0"/>
        <w:autoSpaceDN w:val="0"/>
        <w:adjustRightInd w:val="0"/>
        <w:snapToGrid w:val="0"/>
        <w:spacing w:line="360" w:lineRule="auto"/>
        <w:jc w:val="left"/>
        <w:rPr>
          <w:rFonts w:ascii="宋体" w:hAnsi="宋体" w:cs="宋体"/>
          <w:color w:val="auto"/>
          <w:kern w:val="0"/>
          <w:szCs w:val="21"/>
        </w:rPr>
      </w:pPr>
      <w:r>
        <w:rPr>
          <w:rFonts w:hint="eastAsia" w:ascii="宋体" w:hAnsi="宋体" w:cs="宋体"/>
          <w:color w:val="auto"/>
          <w:szCs w:val="21"/>
        </w:rPr>
        <w:t>供应商</w:t>
      </w:r>
      <w:r>
        <w:rPr>
          <w:rFonts w:hint="eastAsia" w:ascii="宋体" w:hAnsi="宋体" w:cs="宋体"/>
          <w:color w:val="auto"/>
          <w:kern w:val="0"/>
          <w:szCs w:val="21"/>
        </w:rPr>
        <w:t>名称：</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w:t>
      </w:r>
    </w:p>
    <w:p w14:paraId="11CE3E22">
      <w:pPr>
        <w:autoSpaceDE w:val="0"/>
        <w:autoSpaceDN w:val="0"/>
        <w:adjustRightInd w:val="0"/>
        <w:snapToGrid w:val="0"/>
        <w:spacing w:line="360" w:lineRule="auto"/>
        <w:jc w:val="left"/>
        <w:rPr>
          <w:rFonts w:ascii="宋体" w:hAnsi="宋体" w:cs="宋体"/>
          <w:color w:val="auto"/>
          <w:kern w:val="0"/>
          <w:szCs w:val="21"/>
        </w:rPr>
      </w:pPr>
      <w:r>
        <w:rPr>
          <w:rFonts w:hint="eastAsia" w:ascii="宋体" w:hAnsi="宋体" w:cs="宋体"/>
          <w:color w:val="auto"/>
          <w:kern w:val="0"/>
          <w:szCs w:val="21"/>
        </w:rPr>
        <w:t>注册号：</w:t>
      </w:r>
      <w:r>
        <w:rPr>
          <w:rFonts w:hint="eastAsia" w:ascii="宋体" w:hAnsi="宋体" w:cs="宋体"/>
          <w:color w:val="auto"/>
          <w:kern w:val="0"/>
          <w:szCs w:val="21"/>
          <w:u w:val="single"/>
        </w:rPr>
        <w:t xml:space="preserve">                  </w:t>
      </w:r>
    </w:p>
    <w:p w14:paraId="5326E6DA">
      <w:pPr>
        <w:autoSpaceDE w:val="0"/>
        <w:autoSpaceDN w:val="0"/>
        <w:adjustRightInd w:val="0"/>
        <w:snapToGrid w:val="0"/>
        <w:spacing w:line="360" w:lineRule="auto"/>
        <w:jc w:val="left"/>
        <w:rPr>
          <w:rFonts w:ascii="宋体" w:hAnsi="宋体" w:cs="宋体"/>
          <w:color w:val="auto"/>
          <w:kern w:val="0"/>
          <w:szCs w:val="21"/>
        </w:rPr>
      </w:pPr>
      <w:r>
        <w:rPr>
          <w:rFonts w:hint="eastAsia" w:ascii="宋体" w:hAnsi="宋体" w:cs="宋体"/>
          <w:color w:val="auto"/>
          <w:kern w:val="0"/>
          <w:szCs w:val="21"/>
        </w:rPr>
        <w:t>注册地址：</w:t>
      </w:r>
      <w:r>
        <w:rPr>
          <w:rFonts w:hint="eastAsia" w:ascii="宋体" w:hAnsi="宋体" w:cs="宋体"/>
          <w:color w:val="auto"/>
          <w:kern w:val="0"/>
          <w:szCs w:val="21"/>
          <w:u w:val="single"/>
        </w:rPr>
        <w:t xml:space="preserve">                                    </w:t>
      </w:r>
    </w:p>
    <w:p w14:paraId="4E7DDFE9">
      <w:pPr>
        <w:autoSpaceDE w:val="0"/>
        <w:autoSpaceDN w:val="0"/>
        <w:adjustRightInd w:val="0"/>
        <w:snapToGrid w:val="0"/>
        <w:spacing w:line="360" w:lineRule="auto"/>
        <w:jc w:val="left"/>
        <w:rPr>
          <w:rFonts w:ascii="宋体" w:hAnsi="宋体" w:cs="宋体"/>
          <w:color w:val="auto"/>
          <w:kern w:val="0"/>
          <w:szCs w:val="21"/>
        </w:rPr>
      </w:pPr>
      <w:r>
        <w:rPr>
          <w:rFonts w:hint="eastAsia" w:ascii="宋体" w:hAnsi="宋体" w:cs="宋体"/>
          <w:color w:val="auto"/>
          <w:kern w:val="0"/>
          <w:szCs w:val="21"/>
        </w:rPr>
        <w:t xml:space="preserve">成立时间： </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年 </w:t>
      </w:r>
      <w:r>
        <w:rPr>
          <w:rFonts w:hint="eastAsia" w:ascii="宋体" w:hAnsi="宋体" w:cs="宋体"/>
          <w:color w:val="auto"/>
          <w:kern w:val="0"/>
          <w:szCs w:val="21"/>
          <w:u w:val="single"/>
        </w:rPr>
        <w:t xml:space="preserve">     </w:t>
      </w:r>
      <w:r>
        <w:rPr>
          <w:rFonts w:hint="eastAsia" w:ascii="宋体" w:hAnsi="宋体" w:cs="宋体"/>
          <w:color w:val="auto"/>
          <w:kern w:val="0"/>
          <w:szCs w:val="21"/>
        </w:rPr>
        <w:t>月</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日</w:t>
      </w:r>
    </w:p>
    <w:p w14:paraId="5140E7DF">
      <w:pPr>
        <w:autoSpaceDE w:val="0"/>
        <w:autoSpaceDN w:val="0"/>
        <w:adjustRightInd w:val="0"/>
        <w:snapToGrid w:val="0"/>
        <w:spacing w:line="360" w:lineRule="auto"/>
        <w:jc w:val="left"/>
        <w:rPr>
          <w:rFonts w:ascii="宋体" w:hAnsi="宋体" w:cs="宋体"/>
          <w:color w:val="auto"/>
          <w:kern w:val="0"/>
          <w:szCs w:val="21"/>
          <w:u w:val="single"/>
        </w:rPr>
      </w:pPr>
      <w:r>
        <w:rPr>
          <w:rFonts w:hint="eastAsia" w:ascii="宋体" w:hAnsi="宋体" w:cs="宋体"/>
          <w:color w:val="auto"/>
          <w:kern w:val="0"/>
          <w:szCs w:val="21"/>
        </w:rPr>
        <w:t>经营期限：</w:t>
      </w:r>
      <w:r>
        <w:rPr>
          <w:rFonts w:hint="eastAsia" w:ascii="宋体" w:hAnsi="宋体" w:cs="宋体"/>
          <w:color w:val="auto"/>
          <w:kern w:val="0"/>
          <w:szCs w:val="21"/>
          <w:u w:val="single"/>
        </w:rPr>
        <w:t xml:space="preserve">                  </w:t>
      </w:r>
    </w:p>
    <w:p w14:paraId="77B9FD14">
      <w:pPr>
        <w:autoSpaceDE w:val="0"/>
        <w:autoSpaceDN w:val="0"/>
        <w:adjustRightInd w:val="0"/>
        <w:snapToGrid w:val="0"/>
        <w:spacing w:line="360" w:lineRule="auto"/>
        <w:jc w:val="left"/>
        <w:rPr>
          <w:rFonts w:ascii="宋体" w:hAnsi="宋体" w:cs="宋体"/>
          <w:color w:val="auto"/>
          <w:kern w:val="0"/>
          <w:szCs w:val="21"/>
          <w:u w:val="single"/>
        </w:rPr>
      </w:pPr>
      <w:r>
        <w:rPr>
          <w:rFonts w:hint="eastAsia" w:ascii="宋体" w:hAnsi="宋体" w:cs="宋体"/>
          <w:color w:val="auto"/>
          <w:kern w:val="0"/>
          <w:szCs w:val="21"/>
        </w:rPr>
        <w:t>经营范围：主营：</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；兼营：</w:t>
      </w:r>
      <w:r>
        <w:rPr>
          <w:rFonts w:hint="eastAsia" w:ascii="宋体" w:hAnsi="宋体" w:cs="宋体"/>
          <w:color w:val="auto"/>
          <w:kern w:val="0"/>
          <w:szCs w:val="21"/>
          <w:u w:val="single"/>
        </w:rPr>
        <w:t xml:space="preserve">              </w:t>
      </w:r>
    </w:p>
    <w:p w14:paraId="06C984A7">
      <w:pPr>
        <w:autoSpaceDE w:val="0"/>
        <w:autoSpaceDN w:val="0"/>
        <w:adjustRightInd w:val="0"/>
        <w:snapToGrid w:val="0"/>
        <w:spacing w:line="360" w:lineRule="auto"/>
        <w:jc w:val="left"/>
        <w:rPr>
          <w:rFonts w:ascii="宋体" w:hAnsi="宋体" w:cs="宋体"/>
          <w:color w:val="auto"/>
          <w:kern w:val="0"/>
          <w:szCs w:val="21"/>
        </w:rPr>
      </w:pPr>
      <w:r>
        <w:rPr>
          <w:rFonts w:hint="eastAsia" w:ascii="宋体" w:hAnsi="宋体" w:cs="宋体"/>
          <w:color w:val="auto"/>
          <w:kern w:val="0"/>
          <w:szCs w:val="21"/>
        </w:rPr>
        <w:t>姓名：</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性别：</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年龄：</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系</w:t>
      </w:r>
      <w:r>
        <w:rPr>
          <w:rFonts w:hint="eastAsia" w:ascii="宋体" w:hAnsi="宋体" w:cs="宋体"/>
          <w:color w:val="auto"/>
          <w:kern w:val="0"/>
          <w:szCs w:val="21"/>
          <w:u w:val="single"/>
        </w:rPr>
        <w:t xml:space="preserve">      </w:t>
      </w:r>
      <w:r>
        <w:rPr>
          <w:rFonts w:hint="eastAsia" w:ascii="宋体" w:hAnsi="宋体" w:cs="宋体"/>
          <w:color w:val="auto"/>
          <w:kern w:val="0"/>
          <w:szCs w:val="21"/>
        </w:rPr>
        <w:t>（</w:t>
      </w:r>
      <w:r>
        <w:rPr>
          <w:rFonts w:hint="eastAsia" w:ascii="宋体" w:hAnsi="宋体" w:cs="宋体"/>
          <w:color w:val="auto"/>
          <w:szCs w:val="21"/>
        </w:rPr>
        <w:t>供应商</w:t>
      </w:r>
      <w:r>
        <w:rPr>
          <w:rFonts w:hint="eastAsia" w:ascii="宋体" w:hAnsi="宋体" w:cs="宋体"/>
          <w:color w:val="auto"/>
          <w:kern w:val="0"/>
          <w:szCs w:val="21"/>
        </w:rPr>
        <w:t>名称）的法定代表人。</w:t>
      </w:r>
    </w:p>
    <w:p w14:paraId="7B49167B">
      <w:pPr>
        <w:autoSpaceDE w:val="0"/>
        <w:autoSpaceDN w:val="0"/>
        <w:adjustRightInd w:val="0"/>
        <w:snapToGrid w:val="0"/>
        <w:spacing w:line="360" w:lineRule="auto"/>
        <w:jc w:val="left"/>
        <w:rPr>
          <w:rFonts w:ascii="宋体" w:hAnsi="宋体" w:cs="宋体"/>
          <w:color w:val="auto"/>
          <w:kern w:val="0"/>
          <w:szCs w:val="21"/>
        </w:rPr>
      </w:pPr>
      <w:r>
        <w:rPr>
          <w:rFonts w:hint="eastAsia" w:ascii="宋体" w:hAnsi="宋体" w:cs="宋体"/>
          <w:color w:val="auto"/>
          <w:kern w:val="0"/>
          <w:szCs w:val="21"/>
        </w:rPr>
        <w:t>特此证明。</w:t>
      </w:r>
    </w:p>
    <w:p w14:paraId="19F61145">
      <w:pPr>
        <w:autoSpaceDE w:val="0"/>
        <w:autoSpaceDN w:val="0"/>
        <w:adjustRightInd w:val="0"/>
        <w:snapToGrid w:val="0"/>
        <w:spacing w:line="360" w:lineRule="auto"/>
        <w:jc w:val="left"/>
        <w:rPr>
          <w:rFonts w:ascii="宋体" w:hAnsi="宋体" w:cs="宋体"/>
          <w:color w:val="auto"/>
          <w:kern w:val="0"/>
          <w:szCs w:val="21"/>
        </w:rPr>
      </w:pPr>
      <w:r>
        <w:rPr>
          <w:rFonts w:hint="eastAsia" w:ascii="宋体" w:hAnsi="宋体" w:cs="宋体"/>
          <w:color w:val="auto"/>
          <w:szCs w:val="21"/>
        </w:rPr>
        <w:t>附：法定代表人身份证复印件</w:t>
      </w:r>
    </w:p>
    <w:p w14:paraId="7E715133">
      <w:pPr>
        <w:snapToGrid w:val="0"/>
        <w:spacing w:line="480" w:lineRule="auto"/>
        <w:rPr>
          <w:rFonts w:ascii="宋体" w:hAnsi="宋体" w:cs="宋体"/>
          <w:color w:val="auto"/>
          <w:szCs w:val="21"/>
        </w:rPr>
      </w:pPr>
    </w:p>
    <w:p w14:paraId="7E7064B4">
      <w:pPr>
        <w:snapToGrid w:val="0"/>
        <w:rPr>
          <w:rFonts w:ascii="宋体" w:hAnsi="宋体" w:cs="宋体"/>
          <w:color w:val="auto"/>
          <w:szCs w:val="21"/>
        </w:rPr>
      </w:pPr>
    </w:p>
    <w:p w14:paraId="61C9AEC7">
      <w:pPr>
        <w:snapToGrid w:val="0"/>
        <w:rPr>
          <w:rFonts w:ascii="宋体" w:hAnsi="宋体" w:cs="宋体"/>
          <w:color w:val="auto"/>
          <w:szCs w:val="21"/>
        </w:rPr>
      </w:pPr>
    </w:p>
    <w:p w14:paraId="73CCD5CF">
      <w:pPr>
        <w:snapToGrid w:val="0"/>
        <w:rPr>
          <w:rFonts w:ascii="宋体" w:hAnsi="宋体" w:cs="宋体"/>
          <w:color w:val="auto"/>
          <w:szCs w:val="21"/>
        </w:rPr>
      </w:pPr>
    </w:p>
    <w:p w14:paraId="205EBD97">
      <w:pPr>
        <w:snapToGrid w:val="0"/>
        <w:rPr>
          <w:rFonts w:ascii="宋体" w:hAnsi="宋体" w:cs="宋体"/>
          <w:color w:val="auto"/>
          <w:szCs w:val="21"/>
        </w:rPr>
      </w:pPr>
    </w:p>
    <w:p w14:paraId="0542F5CA">
      <w:pPr>
        <w:adjustRightInd w:val="0"/>
        <w:snapToGrid w:val="0"/>
        <w:spacing w:line="360" w:lineRule="auto"/>
        <w:rPr>
          <w:rFonts w:ascii="宋体" w:hAnsi="宋体" w:cs="宋体"/>
          <w:color w:val="auto"/>
          <w:szCs w:val="21"/>
        </w:rPr>
      </w:pPr>
    </w:p>
    <w:p w14:paraId="58D50E82">
      <w:pPr>
        <w:adjustRightInd w:val="0"/>
        <w:snapToGrid w:val="0"/>
        <w:spacing w:line="360" w:lineRule="auto"/>
        <w:ind w:right="420"/>
        <w:rPr>
          <w:rFonts w:ascii="宋体" w:hAnsi="宋体" w:cs="宋体"/>
          <w:color w:val="auto"/>
          <w:szCs w:val="21"/>
        </w:rPr>
      </w:pPr>
      <w:r>
        <w:rPr>
          <w:rFonts w:hint="eastAsia" w:ascii="宋体" w:hAnsi="宋体" w:cs="宋体"/>
          <w:color w:val="auto"/>
          <w:szCs w:val="21"/>
        </w:rPr>
        <w:t>供应商名称（盖单位章）：</w:t>
      </w:r>
    </w:p>
    <w:p w14:paraId="37A70BD2">
      <w:pPr>
        <w:adjustRightInd w:val="0"/>
        <w:snapToGrid w:val="0"/>
        <w:spacing w:line="360" w:lineRule="auto"/>
        <w:ind w:right="420"/>
        <w:rPr>
          <w:rFonts w:ascii="宋体" w:hAnsi="宋体" w:cs="宋体"/>
          <w:color w:val="auto"/>
          <w:szCs w:val="21"/>
        </w:rPr>
      </w:pPr>
      <w:r>
        <w:rPr>
          <w:rFonts w:hint="eastAsia" w:ascii="宋体" w:hAnsi="宋体" w:cs="宋体"/>
          <w:color w:val="auto"/>
          <w:szCs w:val="21"/>
        </w:rPr>
        <w:t>日期：</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 xml:space="preserve">日      </w:t>
      </w:r>
    </w:p>
    <w:p w14:paraId="370E33D7">
      <w:pPr>
        <w:adjustRightInd w:val="0"/>
        <w:snapToGrid w:val="0"/>
        <w:spacing w:before="156" w:beforeLines="50" w:line="360" w:lineRule="auto"/>
        <w:rPr>
          <w:rFonts w:ascii="宋体" w:hAnsi="宋体" w:cs="宋体"/>
          <w:color w:val="auto"/>
          <w:szCs w:val="21"/>
        </w:rPr>
      </w:pPr>
    </w:p>
    <w:p w14:paraId="111E0F23">
      <w:pPr>
        <w:adjustRightInd w:val="0"/>
        <w:snapToGrid w:val="0"/>
        <w:spacing w:before="156" w:beforeLines="50" w:line="360" w:lineRule="auto"/>
        <w:rPr>
          <w:rFonts w:ascii="宋体" w:hAnsi="宋体" w:cs="宋体"/>
          <w:color w:val="auto"/>
          <w:szCs w:val="21"/>
        </w:rPr>
      </w:pPr>
    </w:p>
    <w:p w14:paraId="4350DFA2">
      <w:pPr>
        <w:adjustRightInd w:val="0"/>
        <w:snapToGrid w:val="0"/>
        <w:spacing w:before="156" w:beforeLines="50" w:line="360" w:lineRule="auto"/>
        <w:rPr>
          <w:rFonts w:ascii="宋体" w:hAnsi="宋体" w:cs="宋体"/>
          <w:bCs/>
          <w:color w:val="auto"/>
          <w:sz w:val="30"/>
          <w:szCs w:val="30"/>
        </w:rPr>
      </w:pPr>
    </w:p>
    <w:p w14:paraId="4AEEF9CF">
      <w:pPr>
        <w:adjustRightInd w:val="0"/>
        <w:snapToGrid w:val="0"/>
        <w:spacing w:before="156" w:beforeLines="50" w:line="360" w:lineRule="auto"/>
        <w:rPr>
          <w:rFonts w:ascii="宋体" w:hAnsi="宋体" w:cs="宋体"/>
          <w:bCs/>
          <w:color w:val="auto"/>
          <w:sz w:val="30"/>
          <w:szCs w:val="30"/>
        </w:rPr>
      </w:pPr>
    </w:p>
    <w:p w14:paraId="6FA6FE3C">
      <w:pPr>
        <w:adjustRightInd w:val="0"/>
        <w:snapToGrid w:val="0"/>
        <w:spacing w:before="156" w:beforeLines="50" w:line="360" w:lineRule="auto"/>
        <w:rPr>
          <w:rFonts w:ascii="宋体" w:hAnsi="宋体" w:cs="宋体"/>
          <w:bCs/>
          <w:color w:val="auto"/>
          <w:sz w:val="30"/>
          <w:szCs w:val="30"/>
        </w:rPr>
      </w:pPr>
    </w:p>
    <w:p w14:paraId="4DE7FFB8">
      <w:pPr>
        <w:adjustRightInd w:val="0"/>
        <w:snapToGrid w:val="0"/>
        <w:spacing w:before="156" w:beforeLines="50" w:line="360" w:lineRule="auto"/>
        <w:rPr>
          <w:rFonts w:ascii="宋体" w:hAnsi="宋体" w:cs="宋体"/>
          <w:bCs/>
          <w:color w:val="auto"/>
          <w:sz w:val="30"/>
          <w:szCs w:val="30"/>
        </w:rPr>
      </w:pPr>
    </w:p>
    <w:p w14:paraId="5049EF1D">
      <w:pPr>
        <w:adjustRightInd w:val="0"/>
        <w:snapToGrid w:val="0"/>
        <w:spacing w:before="156" w:beforeLines="50" w:line="360" w:lineRule="auto"/>
        <w:rPr>
          <w:rFonts w:ascii="宋体" w:hAnsi="宋体" w:cs="宋体"/>
          <w:bCs/>
          <w:color w:val="auto"/>
          <w:sz w:val="30"/>
          <w:szCs w:val="30"/>
        </w:rPr>
      </w:pPr>
    </w:p>
    <w:p w14:paraId="1572CF7A">
      <w:pPr>
        <w:adjustRightInd w:val="0"/>
        <w:snapToGrid w:val="0"/>
        <w:spacing w:before="156" w:beforeLines="50" w:line="360" w:lineRule="auto"/>
        <w:rPr>
          <w:rFonts w:ascii="宋体" w:hAnsi="宋体" w:cs="宋体"/>
          <w:bCs/>
          <w:color w:val="auto"/>
          <w:sz w:val="30"/>
          <w:szCs w:val="30"/>
        </w:rPr>
      </w:pPr>
    </w:p>
    <w:p w14:paraId="24EE5296">
      <w:pPr>
        <w:adjustRightInd w:val="0"/>
        <w:snapToGrid w:val="0"/>
        <w:spacing w:before="156" w:beforeLines="50" w:line="360" w:lineRule="auto"/>
        <w:rPr>
          <w:rFonts w:ascii="宋体" w:hAnsi="宋体" w:cs="宋体"/>
          <w:color w:val="auto"/>
          <w:sz w:val="30"/>
          <w:szCs w:val="30"/>
        </w:rPr>
      </w:pPr>
      <w:r>
        <w:rPr>
          <w:rFonts w:hint="eastAsia" w:ascii="宋体" w:hAnsi="宋体" w:cs="宋体"/>
          <w:bCs/>
          <w:color w:val="auto"/>
          <w:sz w:val="30"/>
          <w:szCs w:val="30"/>
        </w:rPr>
        <w:t>附件2</w:t>
      </w:r>
    </w:p>
    <w:p w14:paraId="3773C3E9">
      <w:pPr>
        <w:jc w:val="center"/>
        <w:rPr>
          <w:rFonts w:ascii="宋体" w:hAnsi="宋体" w:cs="宋体"/>
          <w:b/>
          <w:color w:val="auto"/>
          <w:sz w:val="30"/>
          <w:szCs w:val="30"/>
        </w:rPr>
      </w:pPr>
      <w:r>
        <w:rPr>
          <w:rFonts w:hint="eastAsia" w:ascii="宋体" w:hAnsi="宋体" w:cs="宋体"/>
          <w:b/>
          <w:color w:val="auto"/>
          <w:sz w:val="30"/>
          <w:szCs w:val="30"/>
        </w:rPr>
        <w:t>法定代表人授权委托书</w:t>
      </w:r>
    </w:p>
    <w:p w14:paraId="0080C08F">
      <w:pPr>
        <w:adjustRightInd w:val="0"/>
        <w:snapToGrid w:val="0"/>
        <w:spacing w:line="360" w:lineRule="auto"/>
        <w:jc w:val="center"/>
        <w:rPr>
          <w:rFonts w:ascii="宋体" w:hAnsi="宋体" w:cs="宋体"/>
          <w:b/>
          <w:color w:val="auto"/>
          <w:sz w:val="28"/>
          <w:szCs w:val="28"/>
        </w:rPr>
      </w:pPr>
    </w:p>
    <w:p w14:paraId="161B404C">
      <w:pPr>
        <w:autoSpaceDE w:val="0"/>
        <w:autoSpaceDN w:val="0"/>
        <w:adjustRightInd w:val="0"/>
        <w:snapToGrid w:val="0"/>
        <w:spacing w:before="156" w:beforeLines="50"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本人</w:t>
      </w:r>
      <w:r>
        <w:rPr>
          <w:rFonts w:hint="eastAsia" w:ascii="宋体" w:hAnsi="宋体" w:cs="宋体"/>
          <w:color w:val="auto"/>
          <w:kern w:val="0"/>
          <w:szCs w:val="21"/>
          <w:u w:val="single"/>
        </w:rPr>
        <w:t xml:space="preserve">          </w:t>
      </w:r>
      <w:r>
        <w:rPr>
          <w:rFonts w:hint="eastAsia" w:ascii="宋体" w:hAnsi="宋体" w:cs="宋体"/>
          <w:color w:val="auto"/>
          <w:kern w:val="0"/>
          <w:szCs w:val="21"/>
        </w:rPr>
        <w:t>（姓名、职务）系</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w:t>
      </w:r>
      <w:r>
        <w:rPr>
          <w:rFonts w:hint="eastAsia" w:ascii="宋体" w:hAnsi="宋体" w:cs="宋体"/>
          <w:color w:val="auto"/>
          <w:szCs w:val="21"/>
        </w:rPr>
        <w:t>供应商</w:t>
      </w:r>
      <w:r>
        <w:rPr>
          <w:rFonts w:hint="eastAsia" w:ascii="宋体" w:hAnsi="宋体" w:cs="宋体"/>
          <w:color w:val="auto"/>
          <w:kern w:val="0"/>
          <w:szCs w:val="21"/>
        </w:rPr>
        <w:t>名称）的法定代表人，现授权</w:t>
      </w:r>
      <w:r>
        <w:rPr>
          <w:rFonts w:hint="eastAsia" w:ascii="宋体" w:hAnsi="宋体" w:cs="宋体"/>
          <w:color w:val="auto"/>
          <w:kern w:val="0"/>
          <w:szCs w:val="21"/>
          <w:u w:val="single"/>
        </w:rPr>
        <w:t xml:space="preserve">          </w:t>
      </w:r>
      <w:r>
        <w:rPr>
          <w:rFonts w:hint="eastAsia" w:ascii="宋体" w:hAnsi="宋体" w:cs="宋体"/>
          <w:color w:val="auto"/>
          <w:kern w:val="0"/>
          <w:szCs w:val="21"/>
        </w:rPr>
        <w:t>（姓名、职务）为我方代理人。代理人根据授权，以我方名义：（1)签署、澄清、补正、修改、撤回、提交</w:t>
      </w:r>
      <w:r>
        <w:rPr>
          <w:rFonts w:hint="eastAsia" w:ascii="宋体" w:hAnsi="宋体" w:cs="宋体"/>
          <w:color w:val="auto"/>
          <w:kern w:val="0"/>
          <w:szCs w:val="21"/>
          <w:u w:val="single"/>
        </w:rPr>
        <w:t xml:space="preserve">                     </w:t>
      </w:r>
      <w:r>
        <w:rPr>
          <w:rFonts w:hint="eastAsia" w:ascii="宋体" w:hAnsi="宋体" w:cs="宋体"/>
          <w:color w:val="auto"/>
          <w:kern w:val="0"/>
          <w:szCs w:val="21"/>
        </w:rPr>
        <w:t>（项目名称、</w:t>
      </w:r>
      <w:r>
        <w:rPr>
          <w:rFonts w:hint="eastAsia" w:ascii="宋体" w:hAnsi="宋体" w:cs="宋体"/>
          <w:color w:val="auto"/>
          <w:szCs w:val="21"/>
          <w:lang w:eastAsia="zh-CN"/>
        </w:rPr>
        <w:t>采购编号</w:t>
      </w:r>
      <w:r>
        <w:rPr>
          <w:rFonts w:hint="eastAsia" w:ascii="宋体" w:hAnsi="宋体" w:cs="宋体"/>
          <w:color w:val="auto"/>
          <w:kern w:val="0"/>
          <w:szCs w:val="21"/>
        </w:rPr>
        <w:t>）响应文件；（2)签署并重新提交响应文件及最后报价；（3)退出谈判；（4)签订合同和处理有关事宜，其法律后果由我方承担；（5）询问、质疑、投诉等相关事项，其法律后果由我方承担。</w:t>
      </w:r>
    </w:p>
    <w:p w14:paraId="20FEACAE">
      <w:pPr>
        <w:autoSpaceDE w:val="0"/>
        <w:autoSpaceDN w:val="0"/>
        <w:adjustRightInd w:val="0"/>
        <w:snapToGrid w:val="0"/>
        <w:spacing w:before="156" w:beforeLines="50"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委托期限：</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w:t>
      </w:r>
    </w:p>
    <w:p w14:paraId="31EA534A">
      <w:pPr>
        <w:spacing w:line="360" w:lineRule="auto"/>
        <w:ind w:firstLine="435"/>
        <w:rPr>
          <w:rFonts w:ascii="宋体" w:hAnsi="宋体" w:cs="宋体"/>
          <w:color w:val="auto"/>
          <w:kern w:val="0"/>
          <w:szCs w:val="21"/>
        </w:rPr>
      </w:pPr>
      <w:r>
        <w:rPr>
          <w:rFonts w:hint="eastAsia" w:ascii="宋体" w:hAnsi="宋体" w:cs="宋体"/>
          <w:color w:val="auto"/>
          <w:kern w:val="0"/>
          <w:szCs w:val="21"/>
        </w:rPr>
        <w:t>代理人无转委托权。</w:t>
      </w:r>
    </w:p>
    <w:p w14:paraId="7DCAF301">
      <w:pPr>
        <w:spacing w:line="360" w:lineRule="auto"/>
        <w:ind w:firstLine="435"/>
        <w:rPr>
          <w:rFonts w:ascii="宋体" w:hAnsi="宋体" w:cs="宋体"/>
          <w:color w:val="auto"/>
          <w:szCs w:val="21"/>
        </w:rPr>
      </w:pPr>
      <w:r>
        <w:rPr>
          <w:rFonts w:hint="eastAsia" w:ascii="宋体" w:hAnsi="宋体" w:cs="宋体"/>
          <w:color w:val="auto"/>
          <w:szCs w:val="21"/>
        </w:rPr>
        <w:t>本授权书于</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日签字生效，特此声明。</w:t>
      </w:r>
    </w:p>
    <w:p w14:paraId="5AF68E12">
      <w:pPr>
        <w:adjustRightInd w:val="0"/>
        <w:snapToGrid w:val="0"/>
        <w:spacing w:before="156" w:beforeLines="50" w:line="360" w:lineRule="auto"/>
        <w:ind w:firstLine="420" w:firstLineChars="200"/>
        <w:rPr>
          <w:rFonts w:ascii="宋体" w:hAnsi="宋体" w:cs="宋体"/>
          <w:color w:val="auto"/>
          <w:szCs w:val="21"/>
        </w:rPr>
      </w:pPr>
      <w:r>
        <w:rPr>
          <w:rFonts w:hint="eastAsia" w:ascii="宋体" w:hAnsi="宋体" w:cs="宋体"/>
          <w:color w:val="auto"/>
          <w:szCs w:val="21"/>
        </w:rPr>
        <w:t>附：委托代理人身份证复印件及法定代表人身份证明（附件1，原件)</w:t>
      </w:r>
    </w:p>
    <w:p w14:paraId="198124A3">
      <w:pPr>
        <w:adjustRightInd w:val="0"/>
        <w:snapToGrid w:val="0"/>
        <w:spacing w:line="360" w:lineRule="auto"/>
        <w:ind w:right="420"/>
        <w:rPr>
          <w:rFonts w:ascii="宋体" w:hAnsi="宋体" w:cs="宋体"/>
          <w:color w:val="auto"/>
          <w:szCs w:val="21"/>
        </w:rPr>
      </w:pPr>
    </w:p>
    <w:p w14:paraId="770AA723">
      <w:pPr>
        <w:adjustRightInd w:val="0"/>
        <w:snapToGrid w:val="0"/>
        <w:spacing w:line="360" w:lineRule="auto"/>
        <w:ind w:right="420"/>
        <w:rPr>
          <w:rFonts w:ascii="宋体" w:hAnsi="宋体" w:cs="宋体"/>
          <w:color w:val="auto"/>
          <w:szCs w:val="21"/>
        </w:rPr>
      </w:pPr>
    </w:p>
    <w:p w14:paraId="6FA167B9">
      <w:pPr>
        <w:adjustRightInd w:val="0"/>
        <w:snapToGrid w:val="0"/>
        <w:spacing w:line="360" w:lineRule="auto"/>
        <w:ind w:right="420"/>
        <w:rPr>
          <w:rFonts w:ascii="宋体" w:hAnsi="宋体" w:cs="宋体"/>
          <w:color w:val="auto"/>
          <w:szCs w:val="21"/>
        </w:rPr>
      </w:pPr>
    </w:p>
    <w:p w14:paraId="511F914A">
      <w:pPr>
        <w:adjustRightInd w:val="0"/>
        <w:snapToGrid w:val="0"/>
        <w:spacing w:line="360" w:lineRule="auto"/>
        <w:ind w:right="420"/>
        <w:rPr>
          <w:rFonts w:ascii="宋体" w:hAnsi="宋体" w:cs="宋体"/>
          <w:color w:val="auto"/>
          <w:szCs w:val="21"/>
        </w:rPr>
      </w:pPr>
    </w:p>
    <w:p w14:paraId="39177082">
      <w:pPr>
        <w:adjustRightInd w:val="0"/>
        <w:snapToGrid w:val="0"/>
        <w:spacing w:line="360" w:lineRule="auto"/>
        <w:ind w:right="420"/>
        <w:rPr>
          <w:rFonts w:ascii="宋体" w:hAnsi="宋体" w:cs="宋体"/>
          <w:color w:val="auto"/>
          <w:szCs w:val="21"/>
        </w:rPr>
      </w:pPr>
    </w:p>
    <w:p w14:paraId="77BB0E7B">
      <w:pPr>
        <w:adjustRightInd w:val="0"/>
        <w:snapToGrid w:val="0"/>
        <w:spacing w:line="360" w:lineRule="auto"/>
        <w:ind w:right="420"/>
        <w:rPr>
          <w:rFonts w:ascii="宋体" w:hAnsi="宋体" w:cs="宋体"/>
          <w:color w:val="auto"/>
          <w:szCs w:val="21"/>
        </w:rPr>
      </w:pPr>
    </w:p>
    <w:p w14:paraId="645D7C98">
      <w:pPr>
        <w:adjustRightInd w:val="0"/>
        <w:snapToGrid w:val="0"/>
        <w:spacing w:line="360" w:lineRule="auto"/>
        <w:ind w:right="420"/>
        <w:rPr>
          <w:rFonts w:ascii="宋体" w:hAnsi="宋体" w:cs="宋体"/>
          <w:color w:val="auto"/>
          <w:szCs w:val="21"/>
        </w:rPr>
      </w:pPr>
    </w:p>
    <w:p w14:paraId="50936596">
      <w:pPr>
        <w:adjustRightInd w:val="0"/>
        <w:snapToGrid w:val="0"/>
        <w:spacing w:line="360" w:lineRule="auto"/>
        <w:ind w:right="420"/>
        <w:rPr>
          <w:rFonts w:ascii="宋体" w:hAnsi="宋体" w:cs="宋体"/>
          <w:color w:val="auto"/>
          <w:szCs w:val="21"/>
        </w:rPr>
      </w:pPr>
      <w:r>
        <w:rPr>
          <w:rFonts w:hint="eastAsia" w:ascii="宋体" w:hAnsi="宋体" w:cs="宋体"/>
          <w:color w:val="auto"/>
          <w:szCs w:val="21"/>
        </w:rPr>
        <w:t>法定代表人（签字）：</w:t>
      </w:r>
      <w:r>
        <w:rPr>
          <w:rFonts w:hint="eastAsia" w:ascii="宋体" w:hAnsi="宋体" w:cs="宋体"/>
          <w:color w:val="auto"/>
          <w:szCs w:val="21"/>
          <w:u w:val="single"/>
        </w:rPr>
        <w:t xml:space="preserve">                     </w:t>
      </w:r>
    </w:p>
    <w:p w14:paraId="7A1652FD">
      <w:pPr>
        <w:adjustRightInd w:val="0"/>
        <w:snapToGrid w:val="0"/>
        <w:spacing w:line="360" w:lineRule="auto"/>
        <w:ind w:right="420"/>
        <w:rPr>
          <w:rFonts w:ascii="宋体" w:hAnsi="宋体" w:cs="宋体"/>
          <w:color w:val="auto"/>
          <w:szCs w:val="21"/>
        </w:rPr>
      </w:pPr>
      <w:r>
        <w:rPr>
          <w:rFonts w:hint="eastAsia" w:ascii="宋体" w:hAnsi="宋体" w:cs="宋体"/>
          <w:color w:val="auto"/>
          <w:szCs w:val="21"/>
        </w:rPr>
        <w:t>委托代理人（签字）：</w:t>
      </w:r>
      <w:r>
        <w:rPr>
          <w:rFonts w:hint="eastAsia" w:ascii="宋体" w:hAnsi="宋体" w:cs="宋体"/>
          <w:color w:val="auto"/>
          <w:szCs w:val="21"/>
          <w:u w:val="single"/>
        </w:rPr>
        <w:t xml:space="preserve">                     </w:t>
      </w:r>
    </w:p>
    <w:p w14:paraId="4CCDD52E">
      <w:pPr>
        <w:adjustRightInd w:val="0"/>
        <w:snapToGrid w:val="0"/>
        <w:spacing w:line="360" w:lineRule="auto"/>
        <w:ind w:right="24"/>
        <w:rPr>
          <w:rFonts w:ascii="宋体" w:hAnsi="宋体" w:cs="宋体"/>
          <w:color w:val="auto"/>
          <w:szCs w:val="21"/>
        </w:rPr>
      </w:pPr>
      <w:r>
        <w:rPr>
          <w:rFonts w:hint="eastAsia" w:ascii="宋体" w:hAnsi="宋体" w:cs="宋体"/>
          <w:color w:val="auto"/>
          <w:szCs w:val="21"/>
        </w:rPr>
        <w:t>日期：</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w:t>
      </w:r>
    </w:p>
    <w:p w14:paraId="76362C99">
      <w:pPr>
        <w:spacing w:line="360" w:lineRule="exact"/>
        <w:rPr>
          <w:rFonts w:ascii="宋体" w:hAnsi="宋体" w:cs="宋体"/>
          <w:b/>
          <w:color w:val="auto"/>
        </w:rPr>
      </w:pPr>
    </w:p>
    <w:p w14:paraId="608AA940">
      <w:pPr>
        <w:spacing w:line="360" w:lineRule="exact"/>
        <w:rPr>
          <w:rFonts w:ascii="宋体" w:hAnsi="宋体" w:cs="宋体"/>
          <w:b/>
          <w:color w:val="auto"/>
        </w:rPr>
      </w:pPr>
    </w:p>
    <w:p w14:paraId="562548E2">
      <w:pPr>
        <w:spacing w:line="360" w:lineRule="exact"/>
        <w:rPr>
          <w:rFonts w:ascii="宋体" w:hAnsi="宋体" w:cs="宋体"/>
          <w:b/>
          <w:color w:val="auto"/>
        </w:rPr>
      </w:pPr>
    </w:p>
    <w:p w14:paraId="6C0301B8">
      <w:pPr>
        <w:spacing w:line="360" w:lineRule="exact"/>
        <w:rPr>
          <w:rFonts w:ascii="宋体" w:hAnsi="宋体" w:cs="宋体"/>
          <w:b/>
          <w:color w:val="auto"/>
        </w:rPr>
      </w:pPr>
    </w:p>
    <w:p w14:paraId="7E6475F1">
      <w:pPr>
        <w:spacing w:line="360" w:lineRule="exact"/>
        <w:rPr>
          <w:rFonts w:ascii="宋体" w:hAnsi="宋体" w:cs="宋体"/>
          <w:b/>
          <w:color w:val="auto"/>
        </w:rPr>
      </w:pPr>
    </w:p>
    <w:p w14:paraId="56CE224A">
      <w:pPr>
        <w:spacing w:line="360" w:lineRule="exact"/>
        <w:rPr>
          <w:rFonts w:ascii="宋体" w:hAnsi="宋体" w:cs="宋体"/>
          <w:b/>
          <w:color w:val="auto"/>
        </w:rPr>
      </w:pPr>
    </w:p>
    <w:p w14:paraId="29851CDC">
      <w:pPr>
        <w:spacing w:line="360" w:lineRule="exact"/>
        <w:rPr>
          <w:rFonts w:ascii="宋体" w:hAnsi="宋体" w:cs="宋体"/>
          <w:b/>
          <w:color w:val="auto"/>
        </w:rPr>
      </w:pPr>
    </w:p>
    <w:p w14:paraId="2C8FB60C">
      <w:pPr>
        <w:spacing w:line="360" w:lineRule="exact"/>
        <w:rPr>
          <w:rFonts w:ascii="宋体" w:hAnsi="宋体" w:cs="宋体"/>
          <w:b/>
          <w:color w:val="auto"/>
        </w:rPr>
      </w:pPr>
    </w:p>
    <w:p w14:paraId="7FC19B0D">
      <w:pPr>
        <w:spacing w:line="360" w:lineRule="exact"/>
        <w:rPr>
          <w:rFonts w:ascii="宋体" w:hAnsi="宋体" w:cs="宋体"/>
          <w:b/>
          <w:color w:val="auto"/>
        </w:rPr>
      </w:pPr>
    </w:p>
    <w:p w14:paraId="3E4A5239">
      <w:pPr>
        <w:adjustRightInd w:val="0"/>
        <w:snapToGrid w:val="0"/>
        <w:spacing w:line="360" w:lineRule="auto"/>
        <w:rPr>
          <w:rFonts w:ascii="宋体" w:hAnsi="宋体" w:cs="宋体"/>
          <w:b/>
          <w:color w:val="auto"/>
          <w:sz w:val="32"/>
          <w:szCs w:val="32"/>
        </w:rPr>
      </w:pPr>
    </w:p>
    <w:p w14:paraId="4776AC47">
      <w:pPr>
        <w:adjustRightInd w:val="0"/>
        <w:snapToGrid w:val="0"/>
        <w:spacing w:line="360" w:lineRule="auto"/>
        <w:jc w:val="center"/>
        <w:rPr>
          <w:rFonts w:ascii="宋体" w:hAnsi="宋体" w:cs="宋体"/>
          <w:b/>
          <w:bCs/>
          <w:color w:val="auto"/>
          <w:sz w:val="32"/>
          <w:szCs w:val="32"/>
        </w:rPr>
      </w:pPr>
      <w:r>
        <w:rPr>
          <w:rFonts w:hint="eastAsia" w:ascii="宋体" w:hAnsi="宋体" w:cs="宋体"/>
          <w:b/>
          <w:color w:val="auto"/>
          <w:sz w:val="32"/>
          <w:szCs w:val="32"/>
        </w:rPr>
        <w:t>二、供应商</w:t>
      </w:r>
      <w:r>
        <w:rPr>
          <w:rFonts w:hint="eastAsia" w:ascii="宋体" w:hAnsi="宋体" w:cs="宋体"/>
          <w:b/>
          <w:bCs/>
          <w:color w:val="auto"/>
          <w:sz w:val="32"/>
          <w:szCs w:val="32"/>
        </w:rPr>
        <w:t>的资格证明资料</w:t>
      </w:r>
    </w:p>
    <w:p w14:paraId="7F648617">
      <w:pPr>
        <w:spacing w:line="480" w:lineRule="exact"/>
        <w:rPr>
          <w:rFonts w:ascii="宋体" w:hAnsi="宋体" w:cs="宋体"/>
          <w:color w:val="auto"/>
          <w:sz w:val="30"/>
          <w:szCs w:val="30"/>
        </w:rPr>
      </w:pPr>
      <w:r>
        <w:rPr>
          <w:rFonts w:hint="eastAsia" w:ascii="宋体" w:hAnsi="宋体" w:cs="宋体"/>
          <w:color w:val="auto"/>
          <w:sz w:val="30"/>
          <w:szCs w:val="30"/>
        </w:rPr>
        <w:t>附件3             供应商基本情况表</w:t>
      </w:r>
    </w:p>
    <w:p w14:paraId="385A7A8A">
      <w:pPr>
        <w:spacing w:line="480" w:lineRule="exact"/>
        <w:rPr>
          <w:rFonts w:ascii="宋体" w:hAnsi="宋体" w:cs="宋体"/>
          <w:color w:val="auto"/>
          <w:sz w:val="30"/>
          <w:szCs w:val="30"/>
        </w:rPr>
      </w:pPr>
    </w:p>
    <w:p w14:paraId="7AD25354">
      <w:pPr>
        <w:adjustRightInd w:val="0"/>
        <w:snapToGrid w:val="0"/>
        <w:spacing w:line="360" w:lineRule="auto"/>
        <w:rPr>
          <w:rFonts w:ascii="宋体" w:hAnsi="宋体" w:cs="宋体"/>
          <w:color w:val="auto"/>
          <w:szCs w:val="21"/>
        </w:rPr>
      </w:pPr>
      <w:r>
        <w:rPr>
          <w:rFonts w:hint="eastAsia" w:ascii="宋体" w:hAnsi="宋体" w:cs="宋体"/>
          <w:color w:val="auto"/>
          <w:szCs w:val="21"/>
        </w:rPr>
        <w:t>盖供应商单位章</w:t>
      </w:r>
    </w:p>
    <w:tbl>
      <w:tblPr>
        <w:tblStyle w:val="42"/>
        <w:tblW w:w="882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9"/>
        <w:gridCol w:w="539"/>
        <w:gridCol w:w="362"/>
        <w:gridCol w:w="1143"/>
        <w:gridCol w:w="850"/>
        <w:gridCol w:w="590"/>
        <w:gridCol w:w="294"/>
        <w:gridCol w:w="1083"/>
        <w:gridCol w:w="1329"/>
        <w:gridCol w:w="1911"/>
      </w:tblGrid>
      <w:tr w14:paraId="20F600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620" w:type="dxa"/>
            <w:gridSpan w:val="3"/>
            <w:tcBorders>
              <w:top w:val="double" w:color="auto" w:sz="4" w:space="0"/>
              <w:left w:val="double" w:color="auto" w:sz="4" w:space="0"/>
              <w:bottom w:val="single" w:color="auto" w:sz="6" w:space="0"/>
              <w:right w:val="single" w:color="auto" w:sz="6" w:space="0"/>
            </w:tcBorders>
            <w:vAlign w:val="center"/>
          </w:tcPr>
          <w:p w14:paraId="3C84C19E">
            <w:pPr>
              <w:topLinePunct/>
              <w:spacing w:line="440" w:lineRule="exact"/>
              <w:jc w:val="center"/>
              <w:rPr>
                <w:rFonts w:ascii="宋体" w:hAnsi="宋体" w:cs="宋体"/>
                <w:color w:val="auto"/>
                <w:szCs w:val="21"/>
              </w:rPr>
            </w:pPr>
            <w:r>
              <w:rPr>
                <w:rFonts w:hint="eastAsia" w:ascii="宋体" w:hAnsi="宋体" w:cs="宋体"/>
                <w:color w:val="auto"/>
                <w:szCs w:val="21"/>
              </w:rPr>
              <w:t>供应商名称</w:t>
            </w:r>
          </w:p>
        </w:tc>
        <w:tc>
          <w:tcPr>
            <w:tcW w:w="3960" w:type="dxa"/>
            <w:gridSpan w:val="5"/>
            <w:tcBorders>
              <w:top w:val="double" w:color="auto" w:sz="4" w:space="0"/>
              <w:left w:val="single" w:color="auto" w:sz="6" w:space="0"/>
              <w:bottom w:val="single" w:color="auto" w:sz="6" w:space="0"/>
              <w:right w:val="single" w:color="auto" w:sz="6" w:space="0"/>
            </w:tcBorders>
            <w:vAlign w:val="center"/>
          </w:tcPr>
          <w:p w14:paraId="468DBECF">
            <w:pPr>
              <w:topLinePunct/>
              <w:spacing w:line="440" w:lineRule="exact"/>
              <w:jc w:val="center"/>
              <w:rPr>
                <w:rFonts w:ascii="宋体" w:hAnsi="宋体" w:cs="宋体"/>
                <w:color w:val="auto"/>
                <w:szCs w:val="21"/>
              </w:rPr>
            </w:pPr>
          </w:p>
        </w:tc>
        <w:tc>
          <w:tcPr>
            <w:tcW w:w="1329" w:type="dxa"/>
            <w:tcBorders>
              <w:top w:val="double" w:color="auto" w:sz="4" w:space="0"/>
              <w:left w:val="single" w:color="auto" w:sz="6" w:space="0"/>
              <w:bottom w:val="single" w:color="auto" w:sz="6" w:space="0"/>
              <w:right w:val="single" w:color="auto" w:sz="6" w:space="0"/>
            </w:tcBorders>
            <w:vAlign w:val="center"/>
          </w:tcPr>
          <w:p w14:paraId="48B23756">
            <w:pPr>
              <w:topLinePunct/>
              <w:spacing w:line="440" w:lineRule="exact"/>
              <w:jc w:val="center"/>
              <w:rPr>
                <w:rFonts w:ascii="宋体" w:hAnsi="宋体" w:cs="宋体"/>
                <w:color w:val="auto"/>
                <w:szCs w:val="21"/>
              </w:rPr>
            </w:pPr>
            <w:r>
              <w:rPr>
                <w:rFonts w:hint="eastAsia" w:ascii="宋体" w:hAnsi="宋体" w:cs="宋体"/>
                <w:color w:val="auto"/>
                <w:szCs w:val="21"/>
              </w:rPr>
              <w:t>法定代表人</w:t>
            </w:r>
          </w:p>
        </w:tc>
        <w:tc>
          <w:tcPr>
            <w:tcW w:w="1911" w:type="dxa"/>
            <w:tcBorders>
              <w:top w:val="double" w:color="auto" w:sz="4" w:space="0"/>
              <w:left w:val="single" w:color="auto" w:sz="6" w:space="0"/>
              <w:bottom w:val="single" w:color="auto" w:sz="6" w:space="0"/>
              <w:right w:val="double" w:color="auto" w:sz="4" w:space="0"/>
            </w:tcBorders>
            <w:vAlign w:val="center"/>
          </w:tcPr>
          <w:p w14:paraId="0141EA64">
            <w:pPr>
              <w:topLinePunct/>
              <w:spacing w:line="440" w:lineRule="exact"/>
              <w:jc w:val="center"/>
              <w:rPr>
                <w:rFonts w:ascii="宋体" w:hAnsi="宋体" w:cs="宋体"/>
                <w:color w:val="auto"/>
                <w:szCs w:val="21"/>
              </w:rPr>
            </w:pPr>
          </w:p>
        </w:tc>
      </w:tr>
      <w:tr w14:paraId="70FA0B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620" w:type="dxa"/>
            <w:gridSpan w:val="3"/>
            <w:tcBorders>
              <w:top w:val="single" w:color="auto" w:sz="6" w:space="0"/>
              <w:left w:val="double" w:color="auto" w:sz="4" w:space="0"/>
              <w:bottom w:val="single" w:color="auto" w:sz="6" w:space="0"/>
              <w:right w:val="single" w:color="auto" w:sz="6" w:space="0"/>
            </w:tcBorders>
            <w:vAlign w:val="center"/>
          </w:tcPr>
          <w:p w14:paraId="74C114D6">
            <w:pPr>
              <w:topLinePunct/>
              <w:spacing w:line="440" w:lineRule="exact"/>
              <w:ind w:right="23" w:rightChars="11"/>
              <w:jc w:val="center"/>
              <w:rPr>
                <w:rFonts w:ascii="宋体" w:hAnsi="宋体" w:cs="宋体"/>
                <w:color w:val="auto"/>
                <w:szCs w:val="21"/>
              </w:rPr>
            </w:pPr>
            <w:r>
              <w:rPr>
                <w:rFonts w:hint="eastAsia" w:ascii="宋体" w:hAnsi="宋体"/>
                <w:color w:val="auto"/>
                <w:szCs w:val="21"/>
              </w:rPr>
              <w:t>组织机构代码</w:t>
            </w:r>
          </w:p>
        </w:tc>
        <w:tc>
          <w:tcPr>
            <w:tcW w:w="3960" w:type="dxa"/>
            <w:gridSpan w:val="5"/>
            <w:tcBorders>
              <w:top w:val="single" w:color="auto" w:sz="6" w:space="0"/>
              <w:left w:val="single" w:color="auto" w:sz="6" w:space="0"/>
              <w:bottom w:val="single" w:color="auto" w:sz="6" w:space="0"/>
              <w:right w:val="single" w:color="auto" w:sz="6" w:space="0"/>
            </w:tcBorders>
            <w:vAlign w:val="center"/>
          </w:tcPr>
          <w:p w14:paraId="5B0790D6">
            <w:pPr>
              <w:topLinePunct/>
              <w:spacing w:line="440" w:lineRule="exact"/>
              <w:jc w:val="center"/>
              <w:rPr>
                <w:rFonts w:ascii="宋体" w:hAnsi="宋体" w:cs="宋体"/>
                <w:color w:val="auto"/>
                <w:szCs w:val="21"/>
              </w:rPr>
            </w:pPr>
          </w:p>
        </w:tc>
        <w:tc>
          <w:tcPr>
            <w:tcW w:w="1329" w:type="dxa"/>
            <w:tcBorders>
              <w:top w:val="single" w:color="auto" w:sz="6" w:space="0"/>
              <w:left w:val="single" w:color="auto" w:sz="6" w:space="0"/>
              <w:bottom w:val="single" w:color="auto" w:sz="6" w:space="0"/>
              <w:right w:val="single" w:color="auto" w:sz="6" w:space="0"/>
            </w:tcBorders>
            <w:vAlign w:val="center"/>
          </w:tcPr>
          <w:p w14:paraId="66B4B565">
            <w:pPr>
              <w:topLinePunct/>
              <w:spacing w:line="440" w:lineRule="exact"/>
              <w:jc w:val="center"/>
              <w:rPr>
                <w:rFonts w:ascii="宋体" w:hAnsi="宋体" w:cs="宋体"/>
                <w:color w:val="auto"/>
                <w:szCs w:val="21"/>
              </w:rPr>
            </w:pPr>
            <w:r>
              <w:rPr>
                <w:rFonts w:hint="eastAsia" w:ascii="宋体" w:hAnsi="宋体" w:cs="宋体"/>
                <w:color w:val="auto"/>
                <w:szCs w:val="21"/>
              </w:rPr>
              <w:t>邮政编码</w:t>
            </w:r>
          </w:p>
        </w:tc>
        <w:tc>
          <w:tcPr>
            <w:tcW w:w="1911" w:type="dxa"/>
            <w:tcBorders>
              <w:top w:val="single" w:color="auto" w:sz="6" w:space="0"/>
              <w:left w:val="single" w:color="auto" w:sz="6" w:space="0"/>
              <w:bottom w:val="single" w:color="auto" w:sz="6" w:space="0"/>
              <w:right w:val="double" w:color="auto" w:sz="4" w:space="0"/>
            </w:tcBorders>
            <w:vAlign w:val="center"/>
          </w:tcPr>
          <w:p w14:paraId="1C497B50">
            <w:pPr>
              <w:topLinePunct/>
              <w:spacing w:line="440" w:lineRule="exact"/>
              <w:jc w:val="center"/>
              <w:rPr>
                <w:rFonts w:ascii="宋体" w:hAnsi="宋体" w:cs="宋体"/>
                <w:color w:val="auto"/>
                <w:szCs w:val="21"/>
              </w:rPr>
            </w:pPr>
          </w:p>
        </w:tc>
      </w:tr>
      <w:tr w14:paraId="5E2936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1620" w:type="dxa"/>
            <w:gridSpan w:val="3"/>
            <w:tcBorders>
              <w:top w:val="single" w:color="auto" w:sz="6" w:space="0"/>
              <w:left w:val="double" w:color="auto" w:sz="4" w:space="0"/>
              <w:bottom w:val="single" w:color="auto" w:sz="6" w:space="0"/>
              <w:right w:val="single" w:color="auto" w:sz="6" w:space="0"/>
            </w:tcBorders>
            <w:vAlign w:val="center"/>
          </w:tcPr>
          <w:p w14:paraId="4D0824E9">
            <w:pPr>
              <w:topLinePunct/>
              <w:spacing w:line="440" w:lineRule="exact"/>
              <w:ind w:right="23" w:rightChars="11"/>
              <w:jc w:val="center"/>
              <w:rPr>
                <w:rFonts w:ascii="宋体" w:hAnsi="宋体" w:cs="宋体"/>
                <w:color w:val="auto"/>
                <w:szCs w:val="21"/>
              </w:rPr>
            </w:pPr>
            <w:r>
              <w:rPr>
                <w:rFonts w:hint="eastAsia" w:ascii="宋体" w:hAnsi="宋体"/>
                <w:color w:val="auto"/>
                <w:szCs w:val="21"/>
              </w:rPr>
              <w:t>委托代理</w:t>
            </w:r>
            <w:r>
              <w:rPr>
                <w:rFonts w:ascii="宋体" w:hAnsi="宋体"/>
                <w:color w:val="auto"/>
                <w:szCs w:val="21"/>
              </w:rPr>
              <w:t>人</w:t>
            </w:r>
          </w:p>
        </w:tc>
        <w:tc>
          <w:tcPr>
            <w:tcW w:w="3960" w:type="dxa"/>
            <w:gridSpan w:val="5"/>
            <w:tcBorders>
              <w:top w:val="single" w:color="auto" w:sz="6" w:space="0"/>
              <w:left w:val="single" w:color="auto" w:sz="6" w:space="0"/>
              <w:bottom w:val="single" w:color="auto" w:sz="6" w:space="0"/>
              <w:right w:val="single" w:color="auto" w:sz="6" w:space="0"/>
            </w:tcBorders>
            <w:vAlign w:val="center"/>
          </w:tcPr>
          <w:p w14:paraId="6883747F">
            <w:pPr>
              <w:topLinePunct/>
              <w:spacing w:line="440" w:lineRule="exact"/>
              <w:jc w:val="center"/>
              <w:rPr>
                <w:rFonts w:ascii="宋体" w:hAnsi="宋体" w:cs="宋体"/>
                <w:color w:val="auto"/>
                <w:szCs w:val="21"/>
              </w:rPr>
            </w:pPr>
          </w:p>
        </w:tc>
        <w:tc>
          <w:tcPr>
            <w:tcW w:w="1329" w:type="dxa"/>
            <w:tcBorders>
              <w:top w:val="single" w:color="auto" w:sz="6" w:space="0"/>
              <w:left w:val="single" w:color="auto" w:sz="6" w:space="0"/>
              <w:bottom w:val="single" w:color="auto" w:sz="6" w:space="0"/>
              <w:right w:val="single" w:color="auto" w:sz="6" w:space="0"/>
            </w:tcBorders>
            <w:vAlign w:val="center"/>
          </w:tcPr>
          <w:p w14:paraId="69A78CE3">
            <w:pPr>
              <w:topLinePunct/>
              <w:spacing w:line="440" w:lineRule="exact"/>
              <w:jc w:val="center"/>
              <w:rPr>
                <w:rFonts w:ascii="宋体" w:hAnsi="宋体" w:cs="宋体"/>
                <w:color w:val="auto"/>
                <w:szCs w:val="21"/>
              </w:rPr>
            </w:pPr>
            <w:r>
              <w:rPr>
                <w:rFonts w:hint="eastAsia" w:ascii="宋体" w:hAnsi="宋体" w:cs="宋体"/>
                <w:color w:val="auto"/>
                <w:szCs w:val="21"/>
              </w:rPr>
              <w:t>电子邮箱</w:t>
            </w:r>
          </w:p>
        </w:tc>
        <w:tc>
          <w:tcPr>
            <w:tcW w:w="1911" w:type="dxa"/>
            <w:tcBorders>
              <w:top w:val="single" w:color="auto" w:sz="6" w:space="0"/>
              <w:left w:val="single" w:color="auto" w:sz="6" w:space="0"/>
              <w:bottom w:val="single" w:color="auto" w:sz="6" w:space="0"/>
              <w:right w:val="double" w:color="auto" w:sz="4" w:space="0"/>
            </w:tcBorders>
            <w:vAlign w:val="center"/>
          </w:tcPr>
          <w:p w14:paraId="7B738C45">
            <w:pPr>
              <w:topLinePunct/>
              <w:spacing w:line="440" w:lineRule="exact"/>
              <w:jc w:val="center"/>
              <w:rPr>
                <w:rFonts w:ascii="宋体" w:hAnsi="宋体" w:cs="宋体"/>
                <w:color w:val="auto"/>
                <w:szCs w:val="21"/>
              </w:rPr>
            </w:pPr>
          </w:p>
        </w:tc>
      </w:tr>
      <w:tr w14:paraId="39F3A5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1620" w:type="dxa"/>
            <w:gridSpan w:val="3"/>
            <w:tcBorders>
              <w:top w:val="single" w:color="auto" w:sz="6" w:space="0"/>
              <w:left w:val="double" w:color="auto" w:sz="4" w:space="0"/>
              <w:bottom w:val="single" w:color="auto" w:sz="6" w:space="0"/>
              <w:right w:val="single" w:color="auto" w:sz="6" w:space="0"/>
            </w:tcBorders>
            <w:vAlign w:val="center"/>
          </w:tcPr>
          <w:p w14:paraId="420612CE">
            <w:pPr>
              <w:topLinePunct/>
              <w:spacing w:line="440" w:lineRule="exact"/>
              <w:jc w:val="center"/>
              <w:rPr>
                <w:rFonts w:ascii="宋体" w:hAnsi="宋体" w:cs="宋体"/>
                <w:color w:val="auto"/>
                <w:szCs w:val="21"/>
              </w:rPr>
            </w:pPr>
            <w:r>
              <w:rPr>
                <w:rFonts w:hint="eastAsia" w:ascii="宋体" w:hAnsi="宋体" w:cs="宋体"/>
                <w:color w:val="auto"/>
                <w:szCs w:val="21"/>
              </w:rPr>
              <w:t>上年营业收入</w:t>
            </w:r>
          </w:p>
        </w:tc>
        <w:tc>
          <w:tcPr>
            <w:tcW w:w="3960" w:type="dxa"/>
            <w:gridSpan w:val="5"/>
            <w:tcBorders>
              <w:top w:val="single" w:color="auto" w:sz="6" w:space="0"/>
              <w:left w:val="single" w:color="auto" w:sz="6" w:space="0"/>
              <w:bottom w:val="single" w:color="auto" w:sz="6" w:space="0"/>
              <w:right w:val="single" w:color="auto" w:sz="6" w:space="0"/>
            </w:tcBorders>
            <w:vAlign w:val="center"/>
          </w:tcPr>
          <w:p w14:paraId="582ABCCE">
            <w:pPr>
              <w:topLinePunct/>
              <w:spacing w:line="440" w:lineRule="exact"/>
              <w:jc w:val="center"/>
              <w:rPr>
                <w:rFonts w:ascii="宋体" w:hAnsi="宋体" w:cs="宋体"/>
                <w:color w:val="auto"/>
                <w:szCs w:val="21"/>
              </w:rPr>
            </w:pPr>
          </w:p>
        </w:tc>
        <w:tc>
          <w:tcPr>
            <w:tcW w:w="1329" w:type="dxa"/>
            <w:tcBorders>
              <w:top w:val="single" w:color="auto" w:sz="6" w:space="0"/>
              <w:left w:val="single" w:color="auto" w:sz="6" w:space="0"/>
              <w:bottom w:val="single" w:color="auto" w:sz="6" w:space="0"/>
              <w:right w:val="single" w:color="auto" w:sz="6" w:space="0"/>
            </w:tcBorders>
            <w:vAlign w:val="center"/>
          </w:tcPr>
          <w:p w14:paraId="03F02033">
            <w:pPr>
              <w:topLinePunct/>
              <w:spacing w:line="440" w:lineRule="exact"/>
              <w:jc w:val="center"/>
              <w:rPr>
                <w:rFonts w:ascii="宋体" w:hAnsi="宋体" w:cs="宋体"/>
                <w:color w:val="auto"/>
                <w:szCs w:val="21"/>
              </w:rPr>
            </w:pPr>
            <w:r>
              <w:rPr>
                <w:rFonts w:hint="eastAsia" w:ascii="宋体" w:hAnsi="宋体" w:cs="宋体"/>
                <w:color w:val="auto"/>
                <w:szCs w:val="21"/>
              </w:rPr>
              <w:t>员工总人数</w:t>
            </w:r>
          </w:p>
        </w:tc>
        <w:tc>
          <w:tcPr>
            <w:tcW w:w="1911" w:type="dxa"/>
            <w:tcBorders>
              <w:top w:val="single" w:color="auto" w:sz="6" w:space="0"/>
              <w:left w:val="single" w:color="auto" w:sz="6" w:space="0"/>
              <w:bottom w:val="single" w:color="auto" w:sz="6" w:space="0"/>
              <w:right w:val="double" w:color="auto" w:sz="4" w:space="0"/>
            </w:tcBorders>
            <w:vAlign w:val="center"/>
          </w:tcPr>
          <w:p w14:paraId="2652B71E">
            <w:pPr>
              <w:topLinePunct/>
              <w:spacing w:line="440" w:lineRule="exact"/>
              <w:jc w:val="center"/>
              <w:rPr>
                <w:rFonts w:ascii="宋体" w:hAnsi="宋体" w:cs="宋体"/>
                <w:color w:val="auto"/>
                <w:szCs w:val="21"/>
              </w:rPr>
            </w:pPr>
          </w:p>
        </w:tc>
      </w:tr>
      <w:tr w14:paraId="1937F8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19" w:type="dxa"/>
            <w:vMerge w:val="restart"/>
            <w:tcBorders>
              <w:top w:val="single" w:color="auto" w:sz="6" w:space="0"/>
              <w:left w:val="double" w:color="auto" w:sz="4" w:space="0"/>
              <w:bottom w:val="single" w:color="auto" w:sz="6" w:space="0"/>
              <w:right w:val="single" w:color="auto" w:sz="6" w:space="0"/>
            </w:tcBorders>
            <w:vAlign w:val="center"/>
          </w:tcPr>
          <w:p w14:paraId="7AD3CC5C">
            <w:pPr>
              <w:topLinePunct/>
              <w:spacing w:line="440" w:lineRule="exact"/>
              <w:jc w:val="center"/>
              <w:rPr>
                <w:rFonts w:ascii="宋体" w:hAnsi="宋体" w:cs="宋体"/>
                <w:color w:val="auto"/>
                <w:szCs w:val="21"/>
              </w:rPr>
            </w:pPr>
            <w:r>
              <w:rPr>
                <w:rFonts w:hint="eastAsia" w:ascii="宋体" w:hAnsi="宋体" w:cs="宋体"/>
                <w:color w:val="auto"/>
                <w:szCs w:val="21"/>
              </w:rPr>
              <w:t>营业执照</w:t>
            </w:r>
          </w:p>
        </w:tc>
        <w:tc>
          <w:tcPr>
            <w:tcW w:w="2044" w:type="dxa"/>
            <w:gridSpan w:val="3"/>
            <w:tcBorders>
              <w:top w:val="single" w:color="auto" w:sz="6" w:space="0"/>
              <w:left w:val="single" w:color="auto" w:sz="6" w:space="0"/>
              <w:bottom w:val="single" w:color="auto" w:sz="6" w:space="0"/>
              <w:right w:val="single" w:color="auto" w:sz="6" w:space="0"/>
            </w:tcBorders>
            <w:vAlign w:val="center"/>
          </w:tcPr>
          <w:p w14:paraId="4E0071A8">
            <w:pPr>
              <w:topLinePunct/>
              <w:spacing w:line="440" w:lineRule="exact"/>
              <w:jc w:val="center"/>
              <w:rPr>
                <w:rFonts w:ascii="宋体" w:hAnsi="宋体" w:cs="宋体"/>
                <w:color w:val="auto"/>
                <w:szCs w:val="21"/>
              </w:rPr>
            </w:pPr>
            <w:r>
              <w:rPr>
                <w:rFonts w:hint="eastAsia" w:ascii="宋体" w:hAnsi="宋体" w:cs="宋体"/>
                <w:color w:val="auto"/>
                <w:szCs w:val="21"/>
              </w:rPr>
              <w:t>注册号码</w:t>
            </w:r>
          </w:p>
        </w:tc>
        <w:tc>
          <w:tcPr>
            <w:tcW w:w="1440" w:type="dxa"/>
            <w:gridSpan w:val="2"/>
            <w:tcBorders>
              <w:top w:val="single" w:color="auto" w:sz="6" w:space="0"/>
              <w:left w:val="single" w:color="auto" w:sz="6" w:space="0"/>
              <w:bottom w:val="single" w:color="auto" w:sz="6" w:space="0"/>
              <w:right w:val="single" w:color="auto" w:sz="6" w:space="0"/>
            </w:tcBorders>
            <w:vAlign w:val="center"/>
          </w:tcPr>
          <w:p w14:paraId="51755B74">
            <w:pPr>
              <w:topLinePunct/>
              <w:spacing w:line="440" w:lineRule="exact"/>
              <w:jc w:val="center"/>
              <w:rPr>
                <w:rFonts w:ascii="宋体" w:hAnsi="宋体" w:cs="宋体"/>
                <w:color w:val="auto"/>
                <w:szCs w:val="21"/>
              </w:rPr>
            </w:pPr>
          </w:p>
        </w:tc>
        <w:tc>
          <w:tcPr>
            <w:tcW w:w="1377" w:type="dxa"/>
            <w:gridSpan w:val="2"/>
            <w:tcBorders>
              <w:top w:val="single" w:color="auto" w:sz="6" w:space="0"/>
              <w:left w:val="single" w:color="auto" w:sz="6" w:space="0"/>
              <w:bottom w:val="single" w:color="auto" w:sz="6" w:space="0"/>
              <w:right w:val="single" w:color="auto" w:sz="6" w:space="0"/>
            </w:tcBorders>
            <w:vAlign w:val="center"/>
          </w:tcPr>
          <w:p w14:paraId="768D6C5F">
            <w:pPr>
              <w:topLinePunct/>
              <w:spacing w:line="440" w:lineRule="exact"/>
              <w:ind w:firstLine="105" w:firstLineChars="50"/>
              <w:jc w:val="center"/>
              <w:rPr>
                <w:rFonts w:ascii="宋体" w:hAnsi="宋体" w:cs="宋体"/>
                <w:color w:val="auto"/>
                <w:szCs w:val="21"/>
              </w:rPr>
            </w:pPr>
            <w:r>
              <w:rPr>
                <w:rFonts w:hint="eastAsia" w:ascii="宋体" w:hAnsi="宋体" w:cs="宋体"/>
                <w:color w:val="auto"/>
                <w:szCs w:val="21"/>
              </w:rPr>
              <w:t>注册地址</w:t>
            </w:r>
          </w:p>
        </w:tc>
        <w:tc>
          <w:tcPr>
            <w:tcW w:w="3240" w:type="dxa"/>
            <w:gridSpan w:val="2"/>
            <w:tcBorders>
              <w:top w:val="single" w:color="auto" w:sz="6" w:space="0"/>
              <w:left w:val="single" w:color="auto" w:sz="6" w:space="0"/>
              <w:bottom w:val="single" w:color="auto" w:sz="6" w:space="0"/>
              <w:right w:val="double" w:color="auto" w:sz="4" w:space="0"/>
            </w:tcBorders>
            <w:vAlign w:val="center"/>
          </w:tcPr>
          <w:p w14:paraId="35E91811">
            <w:pPr>
              <w:topLinePunct/>
              <w:spacing w:line="440" w:lineRule="exact"/>
              <w:ind w:firstLine="105" w:firstLineChars="50"/>
              <w:jc w:val="center"/>
              <w:rPr>
                <w:rFonts w:ascii="宋体" w:hAnsi="宋体" w:cs="宋体"/>
                <w:color w:val="auto"/>
                <w:szCs w:val="21"/>
              </w:rPr>
            </w:pPr>
          </w:p>
        </w:tc>
      </w:tr>
      <w:tr w14:paraId="6A5FD1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19" w:type="dxa"/>
            <w:vMerge w:val="continue"/>
            <w:tcBorders>
              <w:top w:val="single" w:color="auto" w:sz="6" w:space="0"/>
              <w:left w:val="double" w:color="auto" w:sz="4" w:space="0"/>
              <w:bottom w:val="single" w:color="auto" w:sz="6" w:space="0"/>
              <w:right w:val="single" w:color="auto" w:sz="6" w:space="0"/>
            </w:tcBorders>
            <w:vAlign w:val="center"/>
          </w:tcPr>
          <w:p w14:paraId="76C9C2B3">
            <w:pPr>
              <w:topLinePunct/>
              <w:spacing w:line="440" w:lineRule="exact"/>
              <w:jc w:val="center"/>
              <w:rPr>
                <w:rFonts w:ascii="宋体" w:hAnsi="宋体" w:cs="宋体"/>
                <w:color w:val="auto"/>
                <w:szCs w:val="21"/>
              </w:rPr>
            </w:pPr>
          </w:p>
        </w:tc>
        <w:tc>
          <w:tcPr>
            <w:tcW w:w="2044" w:type="dxa"/>
            <w:gridSpan w:val="3"/>
            <w:tcBorders>
              <w:top w:val="single" w:color="auto" w:sz="6" w:space="0"/>
              <w:left w:val="single" w:color="auto" w:sz="6" w:space="0"/>
              <w:bottom w:val="single" w:color="auto" w:sz="6" w:space="0"/>
              <w:right w:val="single" w:color="auto" w:sz="6" w:space="0"/>
            </w:tcBorders>
            <w:vAlign w:val="center"/>
          </w:tcPr>
          <w:p w14:paraId="218F6F39">
            <w:pPr>
              <w:topLinePunct/>
              <w:spacing w:line="440" w:lineRule="exact"/>
              <w:jc w:val="center"/>
              <w:rPr>
                <w:rFonts w:ascii="宋体" w:hAnsi="宋体" w:cs="宋体"/>
                <w:color w:val="auto"/>
                <w:szCs w:val="21"/>
              </w:rPr>
            </w:pPr>
            <w:r>
              <w:rPr>
                <w:rFonts w:hint="eastAsia" w:ascii="宋体" w:hAnsi="宋体" w:cs="宋体"/>
                <w:color w:val="auto"/>
                <w:szCs w:val="21"/>
              </w:rPr>
              <w:t>发证机关</w:t>
            </w:r>
          </w:p>
        </w:tc>
        <w:tc>
          <w:tcPr>
            <w:tcW w:w="1440" w:type="dxa"/>
            <w:gridSpan w:val="2"/>
            <w:tcBorders>
              <w:top w:val="single" w:color="auto" w:sz="6" w:space="0"/>
              <w:left w:val="single" w:color="auto" w:sz="6" w:space="0"/>
              <w:bottom w:val="single" w:color="auto" w:sz="6" w:space="0"/>
              <w:right w:val="single" w:color="auto" w:sz="6" w:space="0"/>
            </w:tcBorders>
            <w:vAlign w:val="center"/>
          </w:tcPr>
          <w:p w14:paraId="5991336F">
            <w:pPr>
              <w:topLinePunct/>
              <w:spacing w:line="440" w:lineRule="exact"/>
              <w:jc w:val="center"/>
              <w:rPr>
                <w:rFonts w:ascii="宋体" w:hAnsi="宋体" w:cs="宋体"/>
                <w:color w:val="auto"/>
                <w:szCs w:val="21"/>
              </w:rPr>
            </w:pPr>
          </w:p>
        </w:tc>
        <w:tc>
          <w:tcPr>
            <w:tcW w:w="1377" w:type="dxa"/>
            <w:gridSpan w:val="2"/>
            <w:tcBorders>
              <w:top w:val="single" w:color="auto" w:sz="6" w:space="0"/>
              <w:left w:val="single" w:color="auto" w:sz="6" w:space="0"/>
              <w:bottom w:val="single" w:color="auto" w:sz="6" w:space="0"/>
              <w:right w:val="single" w:color="auto" w:sz="6" w:space="0"/>
            </w:tcBorders>
            <w:vAlign w:val="center"/>
          </w:tcPr>
          <w:p w14:paraId="274345F1">
            <w:pPr>
              <w:topLinePunct/>
              <w:spacing w:line="440" w:lineRule="exact"/>
              <w:ind w:firstLine="105" w:firstLineChars="50"/>
              <w:jc w:val="center"/>
              <w:rPr>
                <w:rFonts w:ascii="宋体" w:hAnsi="宋体" w:cs="宋体"/>
                <w:color w:val="auto"/>
                <w:szCs w:val="21"/>
              </w:rPr>
            </w:pPr>
            <w:r>
              <w:rPr>
                <w:rFonts w:hint="eastAsia" w:ascii="宋体" w:hAnsi="宋体" w:cs="宋体"/>
                <w:color w:val="auto"/>
                <w:szCs w:val="21"/>
              </w:rPr>
              <w:t>发证日期</w:t>
            </w:r>
          </w:p>
        </w:tc>
        <w:tc>
          <w:tcPr>
            <w:tcW w:w="3240" w:type="dxa"/>
            <w:gridSpan w:val="2"/>
            <w:tcBorders>
              <w:top w:val="single" w:color="auto" w:sz="6" w:space="0"/>
              <w:left w:val="single" w:color="auto" w:sz="6" w:space="0"/>
              <w:bottom w:val="single" w:color="auto" w:sz="6" w:space="0"/>
              <w:right w:val="double" w:color="auto" w:sz="4" w:space="0"/>
            </w:tcBorders>
            <w:vAlign w:val="center"/>
          </w:tcPr>
          <w:p w14:paraId="67C686DC">
            <w:pPr>
              <w:topLinePunct/>
              <w:spacing w:line="440" w:lineRule="exact"/>
              <w:ind w:firstLine="105" w:firstLineChars="50"/>
              <w:jc w:val="center"/>
              <w:rPr>
                <w:rFonts w:ascii="宋体" w:hAnsi="宋体" w:cs="宋体"/>
                <w:color w:val="auto"/>
                <w:szCs w:val="21"/>
              </w:rPr>
            </w:pPr>
          </w:p>
        </w:tc>
      </w:tr>
      <w:tr w14:paraId="44B547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19" w:type="dxa"/>
            <w:vMerge w:val="continue"/>
            <w:tcBorders>
              <w:top w:val="single" w:color="auto" w:sz="6" w:space="0"/>
              <w:left w:val="double" w:color="auto" w:sz="4" w:space="0"/>
              <w:bottom w:val="single" w:color="auto" w:sz="6" w:space="0"/>
              <w:right w:val="single" w:color="auto" w:sz="6" w:space="0"/>
            </w:tcBorders>
            <w:vAlign w:val="center"/>
          </w:tcPr>
          <w:p w14:paraId="5B5AA6BC">
            <w:pPr>
              <w:topLinePunct/>
              <w:spacing w:line="440" w:lineRule="exact"/>
              <w:jc w:val="center"/>
              <w:rPr>
                <w:rFonts w:ascii="宋体" w:hAnsi="宋体" w:cs="宋体"/>
                <w:color w:val="auto"/>
                <w:szCs w:val="21"/>
              </w:rPr>
            </w:pPr>
          </w:p>
        </w:tc>
        <w:tc>
          <w:tcPr>
            <w:tcW w:w="2044" w:type="dxa"/>
            <w:gridSpan w:val="3"/>
            <w:tcBorders>
              <w:top w:val="single" w:color="auto" w:sz="6" w:space="0"/>
              <w:left w:val="single" w:color="auto" w:sz="6" w:space="0"/>
              <w:bottom w:val="single" w:color="auto" w:sz="6" w:space="0"/>
              <w:right w:val="single" w:color="auto" w:sz="6" w:space="0"/>
            </w:tcBorders>
            <w:vAlign w:val="center"/>
          </w:tcPr>
          <w:p w14:paraId="26835897">
            <w:pPr>
              <w:topLinePunct/>
              <w:spacing w:line="440" w:lineRule="exact"/>
              <w:jc w:val="center"/>
              <w:rPr>
                <w:rFonts w:ascii="宋体" w:hAnsi="宋体" w:cs="宋体"/>
                <w:color w:val="auto"/>
                <w:szCs w:val="21"/>
              </w:rPr>
            </w:pPr>
            <w:r>
              <w:rPr>
                <w:rFonts w:hint="eastAsia" w:ascii="宋体" w:hAnsi="宋体" w:cs="宋体"/>
                <w:color w:val="auto"/>
                <w:szCs w:val="21"/>
              </w:rPr>
              <w:t>营业范围（主营）</w:t>
            </w:r>
          </w:p>
        </w:tc>
        <w:tc>
          <w:tcPr>
            <w:tcW w:w="6057" w:type="dxa"/>
            <w:gridSpan w:val="6"/>
            <w:tcBorders>
              <w:top w:val="single" w:color="auto" w:sz="6" w:space="0"/>
              <w:left w:val="single" w:color="auto" w:sz="6" w:space="0"/>
              <w:bottom w:val="single" w:color="auto" w:sz="6" w:space="0"/>
              <w:right w:val="double" w:color="auto" w:sz="4" w:space="0"/>
            </w:tcBorders>
            <w:vAlign w:val="center"/>
          </w:tcPr>
          <w:p w14:paraId="65AB9A55">
            <w:pPr>
              <w:topLinePunct/>
              <w:spacing w:line="440" w:lineRule="exact"/>
              <w:ind w:firstLine="105" w:firstLineChars="50"/>
              <w:jc w:val="center"/>
              <w:rPr>
                <w:rFonts w:ascii="宋体" w:hAnsi="宋体" w:cs="宋体"/>
                <w:color w:val="auto"/>
                <w:szCs w:val="21"/>
              </w:rPr>
            </w:pPr>
          </w:p>
        </w:tc>
      </w:tr>
      <w:tr w14:paraId="176737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19" w:type="dxa"/>
            <w:vMerge w:val="continue"/>
            <w:tcBorders>
              <w:top w:val="single" w:color="auto" w:sz="6" w:space="0"/>
              <w:left w:val="double" w:color="auto" w:sz="4" w:space="0"/>
              <w:bottom w:val="single" w:color="auto" w:sz="6" w:space="0"/>
              <w:right w:val="single" w:color="auto" w:sz="6" w:space="0"/>
            </w:tcBorders>
            <w:vAlign w:val="center"/>
          </w:tcPr>
          <w:p w14:paraId="25F20AD2">
            <w:pPr>
              <w:topLinePunct/>
              <w:spacing w:line="440" w:lineRule="exact"/>
              <w:jc w:val="center"/>
              <w:rPr>
                <w:rFonts w:ascii="宋体" w:hAnsi="宋体" w:cs="宋体"/>
                <w:color w:val="auto"/>
                <w:szCs w:val="21"/>
              </w:rPr>
            </w:pPr>
          </w:p>
        </w:tc>
        <w:tc>
          <w:tcPr>
            <w:tcW w:w="2044" w:type="dxa"/>
            <w:gridSpan w:val="3"/>
            <w:tcBorders>
              <w:top w:val="single" w:color="auto" w:sz="6" w:space="0"/>
              <w:left w:val="single" w:color="auto" w:sz="6" w:space="0"/>
              <w:bottom w:val="single" w:color="auto" w:sz="6" w:space="0"/>
              <w:right w:val="single" w:color="auto" w:sz="6" w:space="0"/>
            </w:tcBorders>
            <w:vAlign w:val="center"/>
          </w:tcPr>
          <w:p w14:paraId="66F07FA9">
            <w:pPr>
              <w:topLinePunct/>
              <w:spacing w:line="440" w:lineRule="exact"/>
              <w:jc w:val="center"/>
              <w:rPr>
                <w:rFonts w:ascii="宋体" w:hAnsi="宋体" w:cs="宋体"/>
                <w:color w:val="auto"/>
                <w:szCs w:val="21"/>
              </w:rPr>
            </w:pPr>
            <w:r>
              <w:rPr>
                <w:rFonts w:hint="eastAsia" w:ascii="宋体" w:hAnsi="宋体" w:cs="宋体"/>
                <w:color w:val="auto"/>
                <w:szCs w:val="21"/>
              </w:rPr>
              <w:t>营业范围（兼营）</w:t>
            </w:r>
          </w:p>
        </w:tc>
        <w:tc>
          <w:tcPr>
            <w:tcW w:w="6057" w:type="dxa"/>
            <w:gridSpan w:val="6"/>
            <w:tcBorders>
              <w:top w:val="single" w:color="auto" w:sz="6" w:space="0"/>
              <w:left w:val="single" w:color="auto" w:sz="6" w:space="0"/>
              <w:bottom w:val="single" w:color="auto" w:sz="6" w:space="0"/>
              <w:right w:val="double" w:color="auto" w:sz="4" w:space="0"/>
            </w:tcBorders>
            <w:vAlign w:val="center"/>
          </w:tcPr>
          <w:p w14:paraId="560E4497">
            <w:pPr>
              <w:topLinePunct/>
              <w:spacing w:line="440" w:lineRule="exact"/>
              <w:ind w:firstLine="105" w:firstLineChars="50"/>
              <w:jc w:val="center"/>
              <w:rPr>
                <w:rFonts w:ascii="宋体" w:hAnsi="宋体" w:cs="宋体"/>
                <w:color w:val="auto"/>
                <w:szCs w:val="21"/>
              </w:rPr>
            </w:pPr>
          </w:p>
        </w:tc>
      </w:tr>
      <w:tr w14:paraId="2847BD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2763" w:type="dxa"/>
            <w:gridSpan w:val="4"/>
            <w:tcBorders>
              <w:top w:val="single" w:color="auto" w:sz="6" w:space="0"/>
              <w:left w:val="double" w:color="auto" w:sz="4" w:space="0"/>
              <w:bottom w:val="single" w:color="auto" w:sz="6" w:space="0"/>
              <w:right w:val="single" w:color="auto" w:sz="6" w:space="0"/>
            </w:tcBorders>
            <w:vAlign w:val="center"/>
          </w:tcPr>
          <w:p w14:paraId="6D2E3CF4">
            <w:pPr>
              <w:topLinePunct/>
              <w:spacing w:line="440" w:lineRule="exact"/>
              <w:jc w:val="center"/>
              <w:rPr>
                <w:rFonts w:ascii="宋体" w:hAnsi="宋体" w:cs="宋体"/>
                <w:color w:val="auto"/>
                <w:szCs w:val="21"/>
              </w:rPr>
            </w:pPr>
            <w:r>
              <w:rPr>
                <w:rFonts w:hint="eastAsia" w:ascii="宋体" w:hAnsi="宋体" w:cs="宋体"/>
                <w:color w:val="auto"/>
                <w:szCs w:val="21"/>
              </w:rPr>
              <w:t>基本账户开户行及账号</w:t>
            </w:r>
          </w:p>
        </w:tc>
        <w:tc>
          <w:tcPr>
            <w:tcW w:w="6057" w:type="dxa"/>
            <w:gridSpan w:val="6"/>
            <w:tcBorders>
              <w:top w:val="single" w:color="auto" w:sz="6" w:space="0"/>
              <w:left w:val="single" w:color="auto" w:sz="6" w:space="0"/>
              <w:bottom w:val="single" w:color="auto" w:sz="6" w:space="0"/>
              <w:right w:val="double" w:color="auto" w:sz="4" w:space="0"/>
            </w:tcBorders>
            <w:vAlign w:val="center"/>
          </w:tcPr>
          <w:p w14:paraId="29E76689">
            <w:pPr>
              <w:topLinePunct/>
              <w:spacing w:line="440" w:lineRule="exact"/>
              <w:jc w:val="center"/>
              <w:rPr>
                <w:rFonts w:ascii="宋体" w:hAnsi="宋体" w:cs="宋体"/>
                <w:color w:val="auto"/>
                <w:szCs w:val="21"/>
              </w:rPr>
            </w:pPr>
          </w:p>
        </w:tc>
      </w:tr>
      <w:tr w14:paraId="5ABC63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2763" w:type="dxa"/>
            <w:gridSpan w:val="4"/>
            <w:tcBorders>
              <w:top w:val="single" w:color="auto" w:sz="6" w:space="0"/>
              <w:left w:val="double" w:color="auto" w:sz="4" w:space="0"/>
              <w:bottom w:val="single" w:color="auto" w:sz="6" w:space="0"/>
              <w:right w:val="single" w:color="auto" w:sz="6" w:space="0"/>
            </w:tcBorders>
            <w:vAlign w:val="center"/>
          </w:tcPr>
          <w:p w14:paraId="3AFB2B2F">
            <w:pPr>
              <w:topLinePunct/>
              <w:spacing w:line="440" w:lineRule="exact"/>
              <w:jc w:val="center"/>
              <w:rPr>
                <w:rFonts w:ascii="宋体" w:hAnsi="宋体" w:cs="宋体"/>
                <w:color w:val="auto"/>
                <w:szCs w:val="21"/>
              </w:rPr>
            </w:pPr>
            <w:r>
              <w:rPr>
                <w:rFonts w:hint="eastAsia" w:ascii="宋体" w:hAnsi="宋体" w:cs="宋体"/>
                <w:color w:val="auto"/>
                <w:szCs w:val="21"/>
              </w:rPr>
              <w:t>税务登记机关</w:t>
            </w:r>
          </w:p>
        </w:tc>
        <w:tc>
          <w:tcPr>
            <w:tcW w:w="6057" w:type="dxa"/>
            <w:gridSpan w:val="6"/>
            <w:tcBorders>
              <w:top w:val="single" w:color="auto" w:sz="6" w:space="0"/>
              <w:left w:val="single" w:color="auto" w:sz="6" w:space="0"/>
              <w:bottom w:val="single" w:color="auto" w:sz="6" w:space="0"/>
              <w:right w:val="double" w:color="auto" w:sz="4" w:space="0"/>
            </w:tcBorders>
            <w:vAlign w:val="center"/>
          </w:tcPr>
          <w:p w14:paraId="603B4DD2">
            <w:pPr>
              <w:topLinePunct/>
              <w:spacing w:line="440" w:lineRule="exact"/>
              <w:jc w:val="center"/>
              <w:rPr>
                <w:rFonts w:ascii="宋体" w:hAnsi="宋体" w:cs="宋体"/>
                <w:color w:val="auto"/>
                <w:szCs w:val="21"/>
              </w:rPr>
            </w:pPr>
          </w:p>
        </w:tc>
      </w:tr>
      <w:tr w14:paraId="0D3B02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14:paraId="0626DA66">
            <w:pPr>
              <w:topLinePunct/>
              <w:spacing w:line="440" w:lineRule="exact"/>
              <w:jc w:val="center"/>
              <w:rPr>
                <w:rFonts w:ascii="宋体" w:hAnsi="宋体" w:cs="宋体"/>
                <w:color w:val="auto"/>
                <w:szCs w:val="21"/>
              </w:rPr>
            </w:pPr>
            <w:r>
              <w:rPr>
                <w:rFonts w:hint="eastAsia" w:ascii="宋体" w:hAnsi="宋体" w:cs="宋体"/>
                <w:color w:val="auto"/>
                <w:szCs w:val="21"/>
              </w:rPr>
              <w:t>资质名称</w:t>
            </w:r>
          </w:p>
        </w:tc>
        <w:tc>
          <w:tcPr>
            <w:tcW w:w="884" w:type="dxa"/>
            <w:gridSpan w:val="2"/>
            <w:tcBorders>
              <w:top w:val="single" w:color="auto" w:sz="6" w:space="0"/>
              <w:left w:val="single" w:color="auto" w:sz="6" w:space="0"/>
              <w:bottom w:val="single" w:color="auto" w:sz="6" w:space="0"/>
              <w:right w:val="single" w:color="auto" w:sz="6" w:space="0"/>
            </w:tcBorders>
            <w:vAlign w:val="center"/>
          </w:tcPr>
          <w:p w14:paraId="491B431B">
            <w:pPr>
              <w:topLinePunct/>
              <w:spacing w:line="440" w:lineRule="exact"/>
              <w:jc w:val="center"/>
              <w:rPr>
                <w:rFonts w:ascii="宋体" w:hAnsi="宋体" w:cs="宋体"/>
                <w:color w:val="auto"/>
                <w:szCs w:val="21"/>
              </w:rPr>
            </w:pPr>
            <w:r>
              <w:rPr>
                <w:rFonts w:hint="eastAsia" w:ascii="宋体" w:hAnsi="宋体" w:cs="宋体"/>
                <w:color w:val="auto"/>
                <w:szCs w:val="21"/>
              </w:rPr>
              <w:t>等级</w:t>
            </w:r>
          </w:p>
        </w:tc>
        <w:tc>
          <w:tcPr>
            <w:tcW w:w="1083" w:type="dxa"/>
            <w:tcBorders>
              <w:top w:val="single" w:color="auto" w:sz="6" w:space="0"/>
              <w:left w:val="single" w:color="auto" w:sz="6" w:space="0"/>
              <w:bottom w:val="single" w:color="auto" w:sz="6" w:space="0"/>
              <w:right w:val="single" w:color="auto" w:sz="6" w:space="0"/>
            </w:tcBorders>
            <w:vAlign w:val="center"/>
          </w:tcPr>
          <w:p w14:paraId="48BDEA71">
            <w:pPr>
              <w:topLinePunct/>
              <w:spacing w:line="440" w:lineRule="exact"/>
              <w:jc w:val="center"/>
              <w:rPr>
                <w:rFonts w:ascii="宋体" w:hAnsi="宋体" w:cs="宋体"/>
                <w:color w:val="auto"/>
                <w:szCs w:val="21"/>
              </w:rPr>
            </w:pPr>
            <w:r>
              <w:rPr>
                <w:rFonts w:hint="eastAsia" w:ascii="宋体" w:hAnsi="宋体" w:cs="宋体"/>
                <w:color w:val="auto"/>
                <w:szCs w:val="21"/>
              </w:rPr>
              <w:t>发证机关</w:t>
            </w:r>
          </w:p>
        </w:tc>
        <w:tc>
          <w:tcPr>
            <w:tcW w:w="3240" w:type="dxa"/>
            <w:gridSpan w:val="2"/>
            <w:tcBorders>
              <w:top w:val="single" w:color="auto" w:sz="6" w:space="0"/>
              <w:left w:val="single" w:color="auto" w:sz="6" w:space="0"/>
              <w:bottom w:val="single" w:color="auto" w:sz="6" w:space="0"/>
              <w:right w:val="double" w:color="auto" w:sz="4" w:space="0"/>
            </w:tcBorders>
            <w:vAlign w:val="center"/>
          </w:tcPr>
          <w:p w14:paraId="3251149F">
            <w:pPr>
              <w:topLinePunct/>
              <w:spacing w:line="440" w:lineRule="exact"/>
              <w:jc w:val="center"/>
              <w:rPr>
                <w:rFonts w:ascii="宋体" w:hAnsi="宋体" w:cs="宋体"/>
                <w:color w:val="auto"/>
                <w:szCs w:val="21"/>
              </w:rPr>
            </w:pPr>
            <w:r>
              <w:rPr>
                <w:rFonts w:hint="eastAsia" w:ascii="宋体" w:hAnsi="宋体" w:cs="宋体"/>
                <w:color w:val="auto"/>
                <w:szCs w:val="21"/>
              </w:rPr>
              <w:t>有效期</w:t>
            </w:r>
          </w:p>
        </w:tc>
      </w:tr>
      <w:tr w14:paraId="1D33B0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14:paraId="44FE0598">
            <w:pPr>
              <w:topLinePunct/>
              <w:spacing w:line="440" w:lineRule="exact"/>
              <w:jc w:val="center"/>
              <w:rPr>
                <w:rFonts w:ascii="宋体" w:hAnsi="宋体" w:cs="宋体"/>
                <w:color w:val="auto"/>
                <w:szCs w:val="21"/>
              </w:rPr>
            </w:pPr>
          </w:p>
        </w:tc>
        <w:tc>
          <w:tcPr>
            <w:tcW w:w="884" w:type="dxa"/>
            <w:gridSpan w:val="2"/>
            <w:tcBorders>
              <w:top w:val="single" w:color="auto" w:sz="6" w:space="0"/>
              <w:left w:val="single" w:color="auto" w:sz="6" w:space="0"/>
              <w:bottom w:val="single" w:color="auto" w:sz="6" w:space="0"/>
              <w:right w:val="single" w:color="auto" w:sz="6" w:space="0"/>
            </w:tcBorders>
            <w:vAlign w:val="center"/>
          </w:tcPr>
          <w:p w14:paraId="5AC919FA">
            <w:pPr>
              <w:topLinePunct/>
              <w:spacing w:line="440" w:lineRule="exact"/>
              <w:jc w:val="center"/>
              <w:rPr>
                <w:rFonts w:ascii="宋体" w:hAnsi="宋体" w:cs="宋体"/>
                <w:color w:val="auto"/>
                <w:szCs w:val="21"/>
              </w:rPr>
            </w:pPr>
          </w:p>
        </w:tc>
        <w:tc>
          <w:tcPr>
            <w:tcW w:w="1083" w:type="dxa"/>
            <w:tcBorders>
              <w:top w:val="single" w:color="auto" w:sz="6" w:space="0"/>
              <w:left w:val="single" w:color="auto" w:sz="6" w:space="0"/>
              <w:bottom w:val="single" w:color="auto" w:sz="6" w:space="0"/>
              <w:right w:val="single" w:color="auto" w:sz="6" w:space="0"/>
            </w:tcBorders>
            <w:vAlign w:val="center"/>
          </w:tcPr>
          <w:p w14:paraId="1AE55F9B">
            <w:pPr>
              <w:topLinePunct/>
              <w:spacing w:line="440" w:lineRule="exact"/>
              <w:jc w:val="center"/>
              <w:rPr>
                <w:rFonts w:ascii="宋体" w:hAnsi="宋体" w:cs="宋体"/>
                <w:color w:val="auto"/>
                <w:szCs w:val="21"/>
              </w:rPr>
            </w:pPr>
          </w:p>
        </w:tc>
        <w:tc>
          <w:tcPr>
            <w:tcW w:w="3240" w:type="dxa"/>
            <w:gridSpan w:val="2"/>
            <w:tcBorders>
              <w:top w:val="single" w:color="auto" w:sz="6" w:space="0"/>
              <w:left w:val="single" w:color="auto" w:sz="6" w:space="0"/>
              <w:bottom w:val="single" w:color="auto" w:sz="6" w:space="0"/>
              <w:right w:val="double" w:color="auto" w:sz="4" w:space="0"/>
            </w:tcBorders>
            <w:vAlign w:val="center"/>
          </w:tcPr>
          <w:p w14:paraId="34A6F0C0">
            <w:pPr>
              <w:topLinePunct/>
              <w:spacing w:line="440" w:lineRule="exact"/>
              <w:jc w:val="center"/>
              <w:rPr>
                <w:rFonts w:ascii="宋体" w:hAnsi="宋体" w:cs="宋体"/>
                <w:color w:val="auto"/>
                <w:szCs w:val="21"/>
              </w:rPr>
            </w:pPr>
          </w:p>
        </w:tc>
      </w:tr>
      <w:tr w14:paraId="50E3B2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14:paraId="5AFD5F6E">
            <w:pPr>
              <w:topLinePunct/>
              <w:spacing w:line="440" w:lineRule="exact"/>
              <w:jc w:val="center"/>
              <w:rPr>
                <w:rFonts w:ascii="宋体" w:hAnsi="宋体" w:cs="宋体"/>
                <w:color w:val="auto"/>
                <w:szCs w:val="21"/>
              </w:rPr>
            </w:pPr>
          </w:p>
        </w:tc>
        <w:tc>
          <w:tcPr>
            <w:tcW w:w="884" w:type="dxa"/>
            <w:gridSpan w:val="2"/>
            <w:tcBorders>
              <w:top w:val="single" w:color="auto" w:sz="6" w:space="0"/>
              <w:left w:val="single" w:color="auto" w:sz="6" w:space="0"/>
              <w:bottom w:val="single" w:color="auto" w:sz="6" w:space="0"/>
              <w:right w:val="single" w:color="auto" w:sz="6" w:space="0"/>
            </w:tcBorders>
            <w:vAlign w:val="center"/>
          </w:tcPr>
          <w:p w14:paraId="42369D34">
            <w:pPr>
              <w:topLinePunct/>
              <w:spacing w:line="440" w:lineRule="exact"/>
              <w:jc w:val="center"/>
              <w:rPr>
                <w:rFonts w:ascii="宋体" w:hAnsi="宋体" w:cs="宋体"/>
                <w:color w:val="auto"/>
                <w:szCs w:val="21"/>
              </w:rPr>
            </w:pPr>
          </w:p>
        </w:tc>
        <w:tc>
          <w:tcPr>
            <w:tcW w:w="1083" w:type="dxa"/>
            <w:tcBorders>
              <w:top w:val="single" w:color="auto" w:sz="6" w:space="0"/>
              <w:left w:val="single" w:color="auto" w:sz="6" w:space="0"/>
              <w:bottom w:val="single" w:color="auto" w:sz="6" w:space="0"/>
              <w:right w:val="single" w:color="auto" w:sz="6" w:space="0"/>
            </w:tcBorders>
            <w:vAlign w:val="center"/>
          </w:tcPr>
          <w:p w14:paraId="30B6ED3B">
            <w:pPr>
              <w:topLinePunct/>
              <w:spacing w:line="440" w:lineRule="exact"/>
              <w:jc w:val="center"/>
              <w:rPr>
                <w:rFonts w:ascii="宋体" w:hAnsi="宋体" w:cs="宋体"/>
                <w:color w:val="auto"/>
                <w:szCs w:val="21"/>
              </w:rPr>
            </w:pPr>
          </w:p>
        </w:tc>
        <w:tc>
          <w:tcPr>
            <w:tcW w:w="3240" w:type="dxa"/>
            <w:gridSpan w:val="2"/>
            <w:tcBorders>
              <w:top w:val="single" w:color="auto" w:sz="6" w:space="0"/>
              <w:left w:val="single" w:color="auto" w:sz="6" w:space="0"/>
              <w:bottom w:val="single" w:color="auto" w:sz="6" w:space="0"/>
              <w:right w:val="double" w:color="auto" w:sz="4" w:space="0"/>
            </w:tcBorders>
            <w:vAlign w:val="center"/>
          </w:tcPr>
          <w:p w14:paraId="7CBDF229">
            <w:pPr>
              <w:topLinePunct/>
              <w:spacing w:line="440" w:lineRule="exact"/>
              <w:jc w:val="center"/>
              <w:rPr>
                <w:rFonts w:ascii="宋体" w:hAnsi="宋体" w:cs="宋体"/>
                <w:color w:val="auto"/>
                <w:szCs w:val="21"/>
              </w:rPr>
            </w:pPr>
          </w:p>
        </w:tc>
      </w:tr>
      <w:tr w14:paraId="58F1E7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14:paraId="51B27A40">
            <w:pPr>
              <w:topLinePunct/>
              <w:spacing w:line="440" w:lineRule="exact"/>
              <w:jc w:val="center"/>
              <w:rPr>
                <w:rFonts w:ascii="宋体" w:hAnsi="宋体" w:cs="宋体"/>
                <w:color w:val="auto"/>
                <w:szCs w:val="21"/>
              </w:rPr>
            </w:pPr>
          </w:p>
        </w:tc>
        <w:tc>
          <w:tcPr>
            <w:tcW w:w="884" w:type="dxa"/>
            <w:gridSpan w:val="2"/>
            <w:tcBorders>
              <w:top w:val="single" w:color="auto" w:sz="6" w:space="0"/>
              <w:left w:val="single" w:color="auto" w:sz="6" w:space="0"/>
              <w:bottom w:val="single" w:color="auto" w:sz="6" w:space="0"/>
              <w:right w:val="single" w:color="auto" w:sz="6" w:space="0"/>
            </w:tcBorders>
            <w:vAlign w:val="center"/>
          </w:tcPr>
          <w:p w14:paraId="7FEE6A81">
            <w:pPr>
              <w:topLinePunct/>
              <w:spacing w:line="440" w:lineRule="exact"/>
              <w:jc w:val="center"/>
              <w:rPr>
                <w:rFonts w:ascii="宋体" w:hAnsi="宋体" w:cs="宋体"/>
                <w:color w:val="auto"/>
                <w:szCs w:val="21"/>
              </w:rPr>
            </w:pPr>
          </w:p>
        </w:tc>
        <w:tc>
          <w:tcPr>
            <w:tcW w:w="1083" w:type="dxa"/>
            <w:tcBorders>
              <w:top w:val="single" w:color="auto" w:sz="6" w:space="0"/>
              <w:left w:val="single" w:color="auto" w:sz="6" w:space="0"/>
              <w:bottom w:val="single" w:color="auto" w:sz="6" w:space="0"/>
              <w:right w:val="single" w:color="auto" w:sz="6" w:space="0"/>
            </w:tcBorders>
            <w:vAlign w:val="center"/>
          </w:tcPr>
          <w:p w14:paraId="69CB5B51">
            <w:pPr>
              <w:topLinePunct/>
              <w:spacing w:line="440" w:lineRule="exact"/>
              <w:jc w:val="center"/>
              <w:rPr>
                <w:rFonts w:ascii="宋体" w:hAnsi="宋体" w:cs="宋体"/>
                <w:color w:val="auto"/>
                <w:szCs w:val="21"/>
              </w:rPr>
            </w:pPr>
          </w:p>
        </w:tc>
        <w:tc>
          <w:tcPr>
            <w:tcW w:w="3240" w:type="dxa"/>
            <w:gridSpan w:val="2"/>
            <w:tcBorders>
              <w:top w:val="single" w:color="auto" w:sz="6" w:space="0"/>
              <w:left w:val="single" w:color="auto" w:sz="6" w:space="0"/>
              <w:bottom w:val="single" w:color="auto" w:sz="6" w:space="0"/>
              <w:right w:val="double" w:color="auto" w:sz="4" w:space="0"/>
            </w:tcBorders>
            <w:vAlign w:val="center"/>
          </w:tcPr>
          <w:p w14:paraId="1840A79A">
            <w:pPr>
              <w:topLinePunct/>
              <w:spacing w:line="440" w:lineRule="exact"/>
              <w:jc w:val="center"/>
              <w:rPr>
                <w:rFonts w:ascii="宋体" w:hAnsi="宋体" w:cs="宋体"/>
                <w:color w:val="auto"/>
                <w:szCs w:val="21"/>
              </w:rPr>
            </w:pPr>
          </w:p>
        </w:tc>
      </w:tr>
      <w:tr w14:paraId="5F3EDE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14:paraId="6E2352E5">
            <w:pPr>
              <w:topLinePunct/>
              <w:spacing w:line="440" w:lineRule="exact"/>
              <w:jc w:val="center"/>
              <w:rPr>
                <w:rFonts w:ascii="宋体" w:hAnsi="宋体" w:cs="宋体"/>
                <w:color w:val="auto"/>
                <w:szCs w:val="21"/>
              </w:rPr>
            </w:pPr>
          </w:p>
        </w:tc>
        <w:tc>
          <w:tcPr>
            <w:tcW w:w="884" w:type="dxa"/>
            <w:gridSpan w:val="2"/>
            <w:tcBorders>
              <w:top w:val="single" w:color="auto" w:sz="6" w:space="0"/>
              <w:left w:val="single" w:color="auto" w:sz="6" w:space="0"/>
              <w:bottom w:val="single" w:color="auto" w:sz="6" w:space="0"/>
              <w:right w:val="single" w:color="auto" w:sz="6" w:space="0"/>
            </w:tcBorders>
            <w:vAlign w:val="center"/>
          </w:tcPr>
          <w:p w14:paraId="6E7264E3">
            <w:pPr>
              <w:topLinePunct/>
              <w:spacing w:line="440" w:lineRule="exact"/>
              <w:jc w:val="center"/>
              <w:rPr>
                <w:rFonts w:ascii="宋体" w:hAnsi="宋体" w:cs="宋体"/>
                <w:color w:val="auto"/>
                <w:szCs w:val="21"/>
              </w:rPr>
            </w:pPr>
          </w:p>
        </w:tc>
        <w:tc>
          <w:tcPr>
            <w:tcW w:w="1083" w:type="dxa"/>
            <w:tcBorders>
              <w:top w:val="single" w:color="auto" w:sz="6" w:space="0"/>
              <w:left w:val="single" w:color="auto" w:sz="6" w:space="0"/>
              <w:bottom w:val="single" w:color="auto" w:sz="6" w:space="0"/>
              <w:right w:val="single" w:color="auto" w:sz="6" w:space="0"/>
            </w:tcBorders>
            <w:vAlign w:val="center"/>
          </w:tcPr>
          <w:p w14:paraId="142255CE">
            <w:pPr>
              <w:topLinePunct/>
              <w:spacing w:line="440" w:lineRule="exact"/>
              <w:jc w:val="center"/>
              <w:rPr>
                <w:rFonts w:ascii="宋体" w:hAnsi="宋体" w:cs="宋体"/>
                <w:color w:val="auto"/>
                <w:szCs w:val="21"/>
              </w:rPr>
            </w:pPr>
          </w:p>
        </w:tc>
        <w:tc>
          <w:tcPr>
            <w:tcW w:w="3240" w:type="dxa"/>
            <w:gridSpan w:val="2"/>
            <w:tcBorders>
              <w:top w:val="single" w:color="auto" w:sz="6" w:space="0"/>
              <w:left w:val="single" w:color="auto" w:sz="6" w:space="0"/>
              <w:bottom w:val="single" w:color="auto" w:sz="6" w:space="0"/>
              <w:right w:val="double" w:color="auto" w:sz="4" w:space="0"/>
            </w:tcBorders>
            <w:vAlign w:val="center"/>
          </w:tcPr>
          <w:p w14:paraId="57DF2DD5">
            <w:pPr>
              <w:topLinePunct/>
              <w:spacing w:line="440" w:lineRule="exact"/>
              <w:jc w:val="center"/>
              <w:rPr>
                <w:rFonts w:ascii="宋体" w:hAnsi="宋体" w:cs="宋体"/>
                <w:color w:val="auto"/>
                <w:szCs w:val="21"/>
              </w:rPr>
            </w:pPr>
          </w:p>
        </w:tc>
      </w:tr>
      <w:tr w14:paraId="6A77EC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77" w:hRule="atLeast"/>
        </w:trPr>
        <w:tc>
          <w:tcPr>
            <w:tcW w:w="1258" w:type="dxa"/>
            <w:gridSpan w:val="2"/>
            <w:tcBorders>
              <w:top w:val="single" w:color="auto" w:sz="6" w:space="0"/>
              <w:left w:val="double" w:color="auto" w:sz="4" w:space="0"/>
              <w:bottom w:val="double" w:color="auto" w:sz="4" w:space="0"/>
              <w:right w:val="single" w:color="auto" w:sz="6" w:space="0"/>
            </w:tcBorders>
            <w:vAlign w:val="center"/>
          </w:tcPr>
          <w:p w14:paraId="310D4105">
            <w:pPr>
              <w:topLinePunct/>
              <w:spacing w:line="440" w:lineRule="exact"/>
              <w:jc w:val="center"/>
              <w:rPr>
                <w:rFonts w:ascii="宋体" w:hAnsi="宋体" w:cs="宋体"/>
                <w:color w:val="auto"/>
                <w:szCs w:val="21"/>
              </w:rPr>
            </w:pPr>
            <w:r>
              <w:rPr>
                <w:rFonts w:hint="eastAsia" w:ascii="宋体" w:hAnsi="宋体" w:cs="宋体"/>
                <w:color w:val="auto"/>
                <w:szCs w:val="21"/>
              </w:rPr>
              <w:t>备注</w:t>
            </w:r>
          </w:p>
        </w:tc>
        <w:tc>
          <w:tcPr>
            <w:tcW w:w="7562" w:type="dxa"/>
            <w:gridSpan w:val="8"/>
            <w:tcBorders>
              <w:top w:val="single" w:color="auto" w:sz="6" w:space="0"/>
              <w:left w:val="single" w:color="auto" w:sz="6" w:space="0"/>
              <w:bottom w:val="double" w:color="auto" w:sz="4" w:space="0"/>
              <w:right w:val="double" w:color="auto" w:sz="4" w:space="0"/>
            </w:tcBorders>
            <w:vAlign w:val="center"/>
          </w:tcPr>
          <w:p w14:paraId="3DCB2F32">
            <w:pPr>
              <w:topLinePunct/>
              <w:spacing w:line="440" w:lineRule="exact"/>
              <w:rPr>
                <w:rFonts w:ascii="宋体" w:hAnsi="宋体" w:cs="宋体"/>
                <w:color w:val="auto"/>
                <w:szCs w:val="21"/>
              </w:rPr>
            </w:pPr>
            <w:r>
              <w:rPr>
                <w:rFonts w:hint="eastAsia" w:ascii="宋体" w:hAnsi="宋体" w:cs="宋体"/>
                <w:color w:val="auto"/>
                <w:szCs w:val="21"/>
              </w:rPr>
              <w:t>附《登记证书》或《营业执照》（副本）复印件</w:t>
            </w:r>
          </w:p>
        </w:tc>
      </w:tr>
    </w:tbl>
    <w:p w14:paraId="420FF124">
      <w:pPr>
        <w:spacing w:line="480" w:lineRule="exact"/>
        <w:rPr>
          <w:rFonts w:ascii="宋体" w:hAnsi="宋体" w:cs="宋体"/>
          <w:color w:val="auto"/>
          <w:sz w:val="30"/>
          <w:szCs w:val="30"/>
        </w:rPr>
      </w:pPr>
    </w:p>
    <w:p w14:paraId="3B06C573">
      <w:pPr>
        <w:rPr>
          <w:rFonts w:hint="eastAsia" w:ascii="宋体" w:hAnsi="宋体" w:cs="宋体"/>
          <w:color w:val="auto"/>
          <w:sz w:val="30"/>
          <w:szCs w:val="30"/>
        </w:rPr>
      </w:pPr>
      <w:r>
        <w:rPr>
          <w:rFonts w:hint="eastAsia" w:ascii="宋体" w:hAnsi="宋体" w:cs="宋体"/>
          <w:color w:val="auto"/>
          <w:sz w:val="30"/>
          <w:szCs w:val="30"/>
        </w:rPr>
        <w:br w:type="page"/>
      </w:r>
    </w:p>
    <w:p w14:paraId="2A984C6E">
      <w:pPr>
        <w:spacing w:line="480" w:lineRule="exact"/>
        <w:rPr>
          <w:rFonts w:ascii="宋体" w:hAnsi="宋体" w:cs="宋体"/>
          <w:color w:val="auto"/>
          <w:sz w:val="30"/>
          <w:szCs w:val="30"/>
        </w:rPr>
      </w:pPr>
      <w:r>
        <w:rPr>
          <w:rFonts w:hint="eastAsia" w:ascii="宋体" w:hAnsi="宋体" w:cs="宋体"/>
          <w:color w:val="auto"/>
          <w:sz w:val="30"/>
          <w:szCs w:val="30"/>
        </w:rPr>
        <w:t>附件4     磋商文件规定的基本资格条件证明资料</w:t>
      </w:r>
    </w:p>
    <w:p w14:paraId="09256B5F">
      <w:pPr>
        <w:spacing w:line="480" w:lineRule="exact"/>
        <w:rPr>
          <w:rFonts w:ascii="宋体" w:hAnsi="宋体" w:cs="宋体"/>
          <w:color w:val="auto"/>
          <w:szCs w:val="21"/>
        </w:rPr>
      </w:pPr>
    </w:p>
    <w:p w14:paraId="4EDDB08A">
      <w:pPr>
        <w:spacing w:line="480" w:lineRule="exact"/>
        <w:rPr>
          <w:rFonts w:ascii="宋体" w:hAnsi="宋体" w:cs="宋体"/>
          <w:color w:val="auto"/>
          <w:szCs w:val="21"/>
        </w:rPr>
      </w:pPr>
      <w:r>
        <w:rPr>
          <w:rFonts w:hint="eastAsia" w:ascii="宋体" w:hAnsi="宋体" w:cs="宋体"/>
          <w:color w:val="auto"/>
          <w:szCs w:val="21"/>
        </w:rPr>
        <w:t>备注：</w:t>
      </w:r>
    </w:p>
    <w:p w14:paraId="098E9F16">
      <w:pPr>
        <w:shd w:val="clear"/>
        <w:adjustRightInd w:val="0"/>
        <w:snapToGrid w:val="0"/>
        <w:spacing w:line="360" w:lineRule="auto"/>
        <w:ind w:firstLine="420" w:firstLineChars="200"/>
        <w:outlineLvl w:val="0"/>
        <w:rPr>
          <w:rFonts w:hint="eastAsia" w:ascii="宋体" w:hAnsi="宋体" w:cs="宋体"/>
          <w:color w:val="auto"/>
          <w:szCs w:val="21"/>
          <w:highlight w:val="none"/>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法人提交企业法人营业执照副本(或者法人登记证书)复印件；</w:t>
      </w:r>
    </w:p>
    <w:p w14:paraId="423F132C">
      <w:pPr>
        <w:shd w:val="clear"/>
        <w:adjustRightInd w:val="0"/>
        <w:snapToGrid w:val="0"/>
        <w:spacing w:after="78" w:afterLines="25"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cs="宋体"/>
          <w:color w:val="auto"/>
        </w:rPr>
        <w:t>法人提交法定代表人身份证明原件或者法定代表人授权委托书原件</w:t>
      </w:r>
      <w:r>
        <w:rPr>
          <w:color w:val="auto"/>
        </w:rPr>
        <w:t>以及被授权代表人在</w:t>
      </w:r>
      <w:r>
        <w:rPr>
          <w:rFonts w:hint="eastAsia"/>
          <w:color w:val="auto"/>
          <w:lang w:eastAsia="zh-CN"/>
        </w:rPr>
        <w:t>供应商</w:t>
      </w:r>
      <w:r>
        <w:rPr>
          <w:color w:val="auto"/>
        </w:rPr>
        <w:t>或</w:t>
      </w:r>
      <w:r>
        <w:rPr>
          <w:rFonts w:hint="eastAsia"/>
          <w:color w:val="auto"/>
          <w:lang w:eastAsia="zh-CN"/>
        </w:rPr>
        <w:t>供应商</w:t>
      </w:r>
      <w:r>
        <w:rPr>
          <w:color w:val="auto"/>
        </w:rPr>
        <w:t>依法登记的分支机构近三个月</w:t>
      </w:r>
      <w:r>
        <w:rPr>
          <w:rFonts w:hint="eastAsia" w:ascii="宋体" w:hAnsi="宋体"/>
          <w:color w:val="auto"/>
          <w:kern w:val="2"/>
          <w:sz w:val="21"/>
          <w:szCs w:val="21"/>
          <w:highlight w:val="white"/>
          <w:lang w:val="en-US" w:eastAsia="zh-CN" w:bidi="ar-SA"/>
        </w:rPr>
        <w:t>（2024年09月-2024年11月）</w:t>
      </w:r>
      <w:r>
        <w:rPr>
          <w:color w:val="auto"/>
        </w:rPr>
        <w:t>内任意一个月的社保证明</w:t>
      </w:r>
      <w:r>
        <w:rPr>
          <w:rFonts w:hint="eastAsia" w:ascii="宋体" w:hAnsi="宋体" w:cs="宋体"/>
          <w:color w:val="auto"/>
        </w:rPr>
        <w:t>并附法定代表人身份证明原件，自然人提交身份证复印件。</w:t>
      </w:r>
    </w:p>
    <w:p w14:paraId="1B3DB545">
      <w:pPr>
        <w:shd w:val="clear"/>
        <w:adjustRightInd w:val="0"/>
        <w:snapToGrid w:val="0"/>
        <w:spacing w:after="78" w:afterLines="25" w:line="360" w:lineRule="auto"/>
        <w:ind w:firstLine="420" w:firstLineChars="200"/>
        <w:rPr>
          <w:rFonts w:hint="eastAsia" w:ascii="宋体" w:hAnsi="宋体" w:cs="宋体"/>
          <w:color w:val="auto"/>
        </w:rPr>
      </w:pPr>
      <w:r>
        <w:rPr>
          <w:rFonts w:hint="eastAsia" w:ascii="宋体" w:hAnsi="宋体" w:cs="宋体"/>
          <w:color w:val="auto"/>
          <w:lang w:val="en-US" w:eastAsia="zh-CN"/>
        </w:rPr>
        <w:t>3、</w:t>
      </w:r>
      <w:r>
        <w:rPr>
          <w:rFonts w:hint="eastAsia" w:ascii="宋体" w:hAnsi="宋体" w:cs="宋体"/>
          <w:color w:val="auto"/>
        </w:rPr>
        <w:t>湖南省采购供应商资格承诺函</w:t>
      </w:r>
      <w:r>
        <w:rPr>
          <w:rFonts w:hint="eastAsia" w:ascii="宋体" w:hAnsi="宋体" w:cs="宋体"/>
          <w:color w:val="auto"/>
          <w:lang w:eastAsia="zh-CN"/>
        </w:rPr>
        <w:t>（附页</w:t>
      </w:r>
      <w:r>
        <w:rPr>
          <w:rFonts w:hint="eastAsia" w:ascii="宋体" w:hAnsi="宋体" w:cs="宋体"/>
          <w:color w:val="auto"/>
          <w:lang w:val="en-US" w:eastAsia="zh-CN"/>
        </w:rPr>
        <w:t>3</w:t>
      </w:r>
      <w:r>
        <w:rPr>
          <w:rFonts w:hint="eastAsia" w:ascii="宋体" w:hAnsi="宋体" w:cs="宋体"/>
          <w:color w:val="auto"/>
          <w:lang w:eastAsia="zh-CN"/>
        </w:rPr>
        <w:t>）</w:t>
      </w:r>
      <w:r>
        <w:rPr>
          <w:rFonts w:hint="eastAsia" w:ascii="宋体" w:hAnsi="宋体" w:cs="宋体"/>
          <w:color w:val="auto"/>
        </w:rPr>
        <w:t>。</w:t>
      </w:r>
    </w:p>
    <w:p w14:paraId="45250372">
      <w:pPr>
        <w:shd w:val="clear"/>
        <w:adjustRightInd w:val="0"/>
        <w:snapToGrid w:val="0"/>
        <w:spacing w:after="78" w:afterLines="25" w:line="360" w:lineRule="auto"/>
        <w:ind w:firstLine="420" w:firstLineChars="200"/>
        <w:rPr>
          <w:rFonts w:hint="eastAsia" w:ascii="宋体" w:hAnsi="宋体" w:cs="宋体"/>
          <w:color w:val="auto"/>
          <w:lang w:eastAsia="zh-CN"/>
        </w:rPr>
      </w:pPr>
      <w:r>
        <w:rPr>
          <w:rFonts w:hint="eastAsia" w:ascii="宋体" w:hAnsi="宋体" w:cs="宋体"/>
          <w:color w:val="auto"/>
          <w:lang w:val="en-US" w:eastAsia="zh-CN"/>
        </w:rPr>
        <w:t>4、</w:t>
      </w:r>
      <w:r>
        <w:rPr>
          <w:rFonts w:hint="eastAsia" w:ascii="宋体" w:hAnsi="宋体" w:cs="宋体"/>
          <w:color w:val="auto"/>
        </w:rPr>
        <w:t>联合体协议书（格式）</w:t>
      </w:r>
      <w:r>
        <w:rPr>
          <w:rFonts w:hint="eastAsia" w:ascii="宋体" w:hAnsi="宋体" w:cs="宋体"/>
          <w:color w:val="auto"/>
          <w:lang w:eastAsia="zh-CN"/>
        </w:rPr>
        <w:t>（附页</w:t>
      </w:r>
      <w:r>
        <w:rPr>
          <w:rFonts w:hint="eastAsia" w:ascii="宋体" w:hAnsi="宋体" w:cs="宋体"/>
          <w:color w:val="auto"/>
          <w:lang w:val="en-US" w:eastAsia="zh-CN"/>
        </w:rPr>
        <w:t>4</w:t>
      </w:r>
      <w:r>
        <w:rPr>
          <w:rFonts w:hint="eastAsia" w:ascii="宋体" w:hAnsi="宋体" w:cs="宋体"/>
          <w:color w:val="auto"/>
          <w:lang w:eastAsia="zh-CN"/>
        </w:rPr>
        <w:t>）（如有）</w:t>
      </w:r>
    </w:p>
    <w:p w14:paraId="5867E87A">
      <w:pPr>
        <w:shd w:val="clear"/>
        <w:adjustRightInd w:val="0"/>
        <w:snapToGrid w:val="0"/>
        <w:spacing w:after="78" w:afterLines="25" w:line="360" w:lineRule="auto"/>
        <w:ind w:firstLine="420" w:firstLineChars="200"/>
        <w:rPr>
          <w:rFonts w:ascii="宋体" w:hAnsi="宋体" w:cs="宋体"/>
          <w:color w:val="auto"/>
          <w:szCs w:val="21"/>
        </w:rPr>
      </w:pPr>
      <w:r>
        <w:rPr>
          <w:rFonts w:hint="eastAsia" w:ascii="宋体" w:hAnsi="宋体" w:cs="宋体"/>
          <w:color w:val="auto"/>
          <w:szCs w:val="21"/>
          <w:lang w:val="en-US" w:eastAsia="zh-CN"/>
        </w:rPr>
        <w:t>5</w:t>
      </w:r>
      <w:r>
        <w:rPr>
          <w:rFonts w:hint="eastAsia" w:ascii="宋体" w:hAnsi="宋体" w:cs="宋体"/>
          <w:color w:val="auto"/>
          <w:szCs w:val="21"/>
        </w:rPr>
        <w:t>、提供第二章 磋商须知第3.1款供应商基本资格条件。</w:t>
      </w:r>
    </w:p>
    <w:p w14:paraId="2FFC4778">
      <w:pPr>
        <w:spacing w:line="480" w:lineRule="exact"/>
        <w:rPr>
          <w:rFonts w:ascii="宋体" w:hAnsi="宋体" w:cs="宋体"/>
          <w:color w:val="auto"/>
          <w:sz w:val="30"/>
          <w:szCs w:val="30"/>
        </w:rPr>
      </w:pPr>
    </w:p>
    <w:p w14:paraId="11693DC0">
      <w:pPr>
        <w:spacing w:line="480" w:lineRule="exact"/>
        <w:rPr>
          <w:rFonts w:ascii="宋体" w:hAnsi="宋体" w:cs="宋体"/>
          <w:color w:val="auto"/>
          <w:sz w:val="30"/>
          <w:szCs w:val="30"/>
        </w:rPr>
      </w:pPr>
    </w:p>
    <w:p w14:paraId="14730724">
      <w:pPr>
        <w:shd w:val="clear"/>
        <w:spacing w:line="480" w:lineRule="exact"/>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eastAsia="zh-CN"/>
        </w:rPr>
        <w:t>附页</w:t>
      </w:r>
      <w:r>
        <w:rPr>
          <w:rFonts w:hint="eastAsia" w:ascii="宋体" w:hAnsi="宋体" w:cs="宋体"/>
          <w:b/>
          <w:bCs/>
          <w:color w:val="auto"/>
          <w:sz w:val="30"/>
          <w:szCs w:val="30"/>
          <w:highlight w:val="none"/>
          <w:lang w:val="en-US" w:eastAsia="zh-CN"/>
        </w:rPr>
        <w:t>3</w:t>
      </w:r>
      <w:r>
        <w:rPr>
          <w:rFonts w:hint="eastAsia" w:ascii="宋体" w:hAnsi="宋体" w:eastAsia="宋体" w:cs="宋体"/>
          <w:b/>
          <w:bCs/>
          <w:color w:val="auto"/>
          <w:sz w:val="30"/>
          <w:szCs w:val="30"/>
          <w:highlight w:val="none"/>
          <w:lang w:val="en-US" w:eastAsia="zh-CN"/>
        </w:rPr>
        <w:t>：</w:t>
      </w:r>
    </w:p>
    <w:p w14:paraId="7D4C96E7">
      <w:pPr>
        <w:shd w:val="clear"/>
        <w:spacing w:line="480" w:lineRule="exact"/>
        <w:ind w:firstLine="753" w:firstLineChars="250"/>
        <w:jc w:val="center"/>
        <w:outlineLvl w:val="1"/>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湖南省采购供应商资格承诺函</w:t>
      </w:r>
    </w:p>
    <w:p w14:paraId="14A6C0B7">
      <w:pPr>
        <w:shd w:val="clear"/>
        <w:spacing w:line="480" w:lineRule="exact"/>
        <w:ind w:firstLine="525" w:firstLineChars="250"/>
        <w:rPr>
          <w:rFonts w:hint="eastAsia" w:ascii="宋体" w:hAnsi="宋体"/>
          <w:color w:val="auto"/>
          <w:szCs w:val="21"/>
          <w:highlight w:val="none"/>
        </w:rPr>
      </w:pPr>
      <w:r>
        <w:rPr>
          <w:rFonts w:hint="eastAsia" w:ascii="宋体" w:hAnsi="宋体"/>
          <w:color w:val="auto"/>
          <w:szCs w:val="21"/>
          <w:highlight w:val="none"/>
        </w:rPr>
        <w:t>本公司独立承担民事责任、具有良好的商业信誉和健全的财 务会计制度、依法缴纳税收和社会保障资金，在前三年的经营活 动中无重大违法记录，未列入严重失信行为名单，符合采购供应商的基本资格要求。</w:t>
      </w:r>
    </w:p>
    <w:p w14:paraId="2E72454E">
      <w:pPr>
        <w:spacing w:line="480" w:lineRule="exact"/>
        <w:ind w:firstLine="525" w:firstLineChars="250"/>
        <w:rPr>
          <w:rFonts w:hint="eastAsia" w:ascii="宋体" w:hAnsi="宋体"/>
          <w:color w:val="auto"/>
          <w:szCs w:val="21"/>
          <w:highlight w:val="none"/>
        </w:rPr>
      </w:pPr>
      <w:r>
        <w:rPr>
          <w:rFonts w:hint="eastAsia" w:ascii="宋体" w:hAnsi="宋体"/>
          <w:color w:val="auto"/>
          <w:szCs w:val="21"/>
          <w:highlight w:val="none"/>
        </w:rPr>
        <w:t>按照《政府采购促进中小企业发展管理办法》（财库〔2020〕46号），本公司企业规模为：</w:t>
      </w:r>
    </w:p>
    <w:p w14:paraId="4353F7A4">
      <w:pPr>
        <w:spacing w:line="480" w:lineRule="exact"/>
        <w:ind w:firstLine="525" w:firstLineChars="250"/>
        <w:rPr>
          <w:rFonts w:hint="eastAsia" w:ascii="宋体" w:hAnsi="宋体"/>
          <w:color w:val="auto"/>
          <w:szCs w:val="21"/>
          <w:highlight w:val="none"/>
        </w:rPr>
      </w:pPr>
      <w:r>
        <w:rPr>
          <w:rFonts w:hint="eastAsia" w:ascii="宋体" w:hAnsi="宋体"/>
          <w:color w:val="auto"/>
          <w:szCs w:val="21"/>
          <w:highlight w:val="none"/>
        </w:rPr>
        <w:t>□ 大型□ 中型  □ 小型  □ 微型</w:t>
      </w:r>
    </w:p>
    <w:p w14:paraId="3523BBA5">
      <w:pPr>
        <w:shd w:val="clear"/>
        <w:spacing w:line="480" w:lineRule="exact"/>
        <w:ind w:firstLine="525" w:firstLineChars="250"/>
        <w:rPr>
          <w:rFonts w:hint="eastAsia" w:ascii="宋体" w:hAnsi="宋体"/>
          <w:color w:val="auto"/>
          <w:szCs w:val="21"/>
          <w:highlight w:val="none"/>
        </w:rPr>
      </w:pPr>
      <w:r>
        <w:rPr>
          <w:rFonts w:hint="eastAsia" w:ascii="宋体" w:hAnsi="宋体"/>
          <w:color w:val="auto"/>
          <w:szCs w:val="21"/>
          <w:highlight w:val="none"/>
        </w:rPr>
        <w:t xml:space="preserve">□ 本公司自愿入驻湖南省政府采购电子卖场，遵守《湖南省政府采购电子卖场管理办法》（湘财购〔2019〕27号），如违反承诺，同意金融机构将增信保证划缴国库（非电子卖场采购活动项目不需勾选）。 </w:t>
      </w:r>
    </w:p>
    <w:p w14:paraId="09E91EDB">
      <w:pPr>
        <w:shd w:val="clear"/>
        <w:spacing w:line="480" w:lineRule="exact"/>
        <w:ind w:firstLine="525" w:firstLineChars="250"/>
        <w:rPr>
          <w:rFonts w:hint="eastAsia" w:ascii="宋体" w:hAnsi="宋体"/>
          <w:color w:val="auto"/>
          <w:szCs w:val="21"/>
          <w:highlight w:val="none"/>
        </w:rPr>
      </w:pPr>
      <w:r>
        <w:rPr>
          <w:rFonts w:hint="eastAsia" w:ascii="宋体" w:hAnsi="宋体"/>
          <w:color w:val="auto"/>
          <w:szCs w:val="21"/>
          <w:highlight w:val="none"/>
        </w:rPr>
        <w:t>公司（单位）名称（盖章） ：</w:t>
      </w:r>
    </w:p>
    <w:p w14:paraId="11AD2A84">
      <w:pPr>
        <w:shd w:val="clear"/>
        <w:spacing w:line="480" w:lineRule="exact"/>
        <w:ind w:firstLine="525" w:firstLineChars="250"/>
        <w:rPr>
          <w:rFonts w:hint="eastAsia" w:ascii="宋体" w:hAnsi="宋体"/>
          <w:color w:val="auto"/>
          <w:szCs w:val="21"/>
          <w:highlight w:val="none"/>
        </w:rPr>
      </w:pPr>
      <w:r>
        <w:rPr>
          <w:rFonts w:hint="eastAsia" w:ascii="宋体" w:hAnsi="宋体"/>
          <w:color w:val="auto"/>
          <w:szCs w:val="21"/>
          <w:highlight w:val="none"/>
        </w:rPr>
        <w:t xml:space="preserve">年   月    日 </w:t>
      </w:r>
    </w:p>
    <w:p w14:paraId="6223E55F">
      <w:pPr>
        <w:shd w:val="clear"/>
        <w:spacing w:line="480" w:lineRule="exact"/>
        <w:ind w:firstLine="525" w:firstLineChars="250"/>
        <w:rPr>
          <w:rFonts w:hint="eastAsia" w:ascii="宋体" w:hAnsi="宋体"/>
          <w:color w:val="auto"/>
          <w:szCs w:val="21"/>
          <w:highlight w:val="none"/>
        </w:rPr>
      </w:pPr>
      <w:r>
        <w:rPr>
          <w:rFonts w:hint="eastAsia" w:ascii="宋体" w:hAnsi="宋体"/>
          <w:color w:val="auto"/>
          <w:szCs w:val="21"/>
          <w:highlight w:val="none"/>
        </w:rPr>
        <w:t>机构代码：</w:t>
      </w:r>
    </w:p>
    <w:p w14:paraId="3B6D6EDA">
      <w:pPr>
        <w:shd w:val="clear"/>
        <w:spacing w:line="480" w:lineRule="exact"/>
        <w:ind w:firstLine="525" w:firstLineChars="250"/>
        <w:rPr>
          <w:rFonts w:hint="eastAsia" w:ascii="宋体" w:hAnsi="宋体"/>
          <w:color w:val="auto"/>
          <w:szCs w:val="21"/>
          <w:highlight w:val="none"/>
        </w:rPr>
      </w:pPr>
      <w:r>
        <w:rPr>
          <w:rFonts w:hint="eastAsia" w:ascii="宋体" w:hAnsi="宋体"/>
          <w:color w:val="auto"/>
          <w:szCs w:val="21"/>
          <w:highlight w:val="none"/>
        </w:rPr>
        <w:t>注册登记机构、日期、有效期：</w:t>
      </w:r>
    </w:p>
    <w:p w14:paraId="55F0791D">
      <w:pPr>
        <w:shd w:val="clear"/>
        <w:spacing w:line="480" w:lineRule="exact"/>
        <w:ind w:firstLine="525" w:firstLineChars="250"/>
        <w:rPr>
          <w:rFonts w:hint="eastAsia" w:ascii="宋体" w:hAnsi="宋体"/>
          <w:color w:val="auto"/>
          <w:szCs w:val="21"/>
          <w:highlight w:val="none"/>
        </w:rPr>
      </w:pPr>
      <w:r>
        <w:rPr>
          <w:rFonts w:hint="eastAsia" w:ascii="宋体" w:hAnsi="宋体"/>
          <w:color w:val="auto"/>
          <w:szCs w:val="21"/>
          <w:highlight w:val="none"/>
        </w:rPr>
        <w:t>注册资本、地址、经济行业、经济性质 ：</w:t>
      </w:r>
    </w:p>
    <w:p w14:paraId="163BC201">
      <w:pPr>
        <w:shd w:val="clear"/>
        <w:spacing w:line="480" w:lineRule="exact"/>
        <w:ind w:firstLine="525" w:firstLineChars="250"/>
        <w:rPr>
          <w:rFonts w:hint="eastAsia" w:ascii="宋体" w:hAnsi="宋体"/>
          <w:color w:val="auto"/>
          <w:szCs w:val="21"/>
          <w:highlight w:val="none"/>
        </w:rPr>
      </w:pPr>
      <w:r>
        <w:rPr>
          <w:rFonts w:hint="eastAsia" w:ascii="宋体" w:hAnsi="宋体"/>
          <w:color w:val="auto"/>
          <w:szCs w:val="21"/>
          <w:highlight w:val="none"/>
        </w:rPr>
        <w:t xml:space="preserve">法定代表人（负责人）姓名（签字）、身份证号、手机号： </w:t>
      </w:r>
    </w:p>
    <w:p w14:paraId="1E71C064">
      <w:pPr>
        <w:shd w:val="clear"/>
        <w:spacing w:line="480" w:lineRule="exact"/>
        <w:ind w:firstLine="525" w:firstLineChars="250"/>
        <w:rPr>
          <w:rFonts w:ascii="宋体" w:hAnsi="宋体"/>
          <w:color w:val="auto"/>
          <w:szCs w:val="21"/>
          <w:highlight w:val="none"/>
        </w:rPr>
      </w:pPr>
      <w:r>
        <w:rPr>
          <w:rFonts w:hint="eastAsia" w:ascii="宋体" w:hAnsi="宋体"/>
          <w:color w:val="auto"/>
          <w:szCs w:val="21"/>
          <w:highlight w:val="none"/>
        </w:rPr>
        <w:t>授权代表人姓名（签字）、身份证号、手机号：</w:t>
      </w:r>
    </w:p>
    <w:p w14:paraId="6D1B16C8">
      <w:pPr>
        <w:rPr>
          <w:rFonts w:hint="eastAsia" w:ascii="宋体" w:hAnsi="宋体" w:eastAsia="宋体" w:cs="宋体"/>
          <w:b/>
          <w:bCs/>
          <w:color w:val="auto"/>
          <w:sz w:val="30"/>
          <w:szCs w:val="30"/>
        </w:rPr>
      </w:pPr>
      <w:r>
        <w:rPr>
          <w:rFonts w:hint="eastAsia" w:ascii="宋体" w:hAnsi="宋体" w:eastAsia="宋体" w:cs="宋体"/>
          <w:b/>
          <w:bCs/>
          <w:color w:val="auto"/>
          <w:sz w:val="30"/>
          <w:szCs w:val="30"/>
        </w:rPr>
        <w:br w:type="page"/>
      </w:r>
    </w:p>
    <w:p w14:paraId="5217FC9D">
      <w:pPr>
        <w:pStyle w:val="57"/>
        <w:rPr>
          <w:rFonts w:ascii="宋体" w:hAnsi="宋体" w:eastAsia="宋体" w:cs="宋体"/>
          <w:color w:val="auto"/>
          <w:sz w:val="30"/>
          <w:szCs w:val="30"/>
        </w:rPr>
      </w:pPr>
      <w:r>
        <w:rPr>
          <w:rFonts w:hint="eastAsia" w:ascii="宋体" w:hAnsi="宋体" w:eastAsia="宋体" w:cs="宋体"/>
          <w:b/>
          <w:bCs/>
          <w:color w:val="auto"/>
          <w:sz w:val="30"/>
          <w:szCs w:val="30"/>
        </w:rPr>
        <w:t>附页</w:t>
      </w:r>
      <w:r>
        <w:rPr>
          <w:rFonts w:hint="eastAsia" w:ascii="宋体" w:hAnsi="宋体" w:eastAsia="宋体" w:cs="宋体"/>
          <w:b/>
          <w:bCs/>
          <w:color w:val="auto"/>
          <w:sz w:val="30"/>
          <w:szCs w:val="30"/>
          <w:lang w:val="en-US" w:eastAsia="zh-CN"/>
        </w:rPr>
        <w:t>4</w:t>
      </w:r>
      <w:r>
        <w:rPr>
          <w:rFonts w:hint="eastAsia" w:ascii="宋体" w:hAnsi="宋体" w:eastAsia="宋体" w:cs="宋体"/>
          <w:b/>
          <w:bCs/>
          <w:color w:val="auto"/>
          <w:sz w:val="30"/>
          <w:szCs w:val="30"/>
        </w:rPr>
        <w:t>：</w:t>
      </w:r>
    </w:p>
    <w:p w14:paraId="3309A1D4">
      <w:pPr>
        <w:pStyle w:val="267"/>
        <w:adjustRightInd w:val="0"/>
        <w:snapToGrid w:val="0"/>
        <w:spacing w:line="360" w:lineRule="auto"/>
        <w:jc w:val="center"/>
        <w:rPr>
          <w:rStyle w:val="270"/>
          <w:rFonts w:ascii="黑体" w:hAnsi="黑体" w:eastAsia="黑体"/>
          <w:color w:val="auto"/>
          <w:sz w:val="28"/>
          <w:szCs w:val="28"/>
        </w:rPr>
      </w:pPr>
      <w:r>
        <w:rPr>
          <w:rStyle w:val="270"/>
          <w:rFonts w:hint="eastAsia" w:ascii="黑体" w:hAnsi="黑体" w:eastAsia="黑体"/>
          <w:color w:val="auto"/>
          <w:sz w:val="28"/>
          <w:szCs w:val="28"/>
        </w:rPr>
        <w:t>联合体协议书（格式）</w:t>
      </w:r>
    </w:p>
    <w:p w14:paraId="4CD19664">
      <w:pPr>
        <w:pStyle w:val="267"/>
        <w:adjustRightInd w:val="0"/>
        <w:snapToGrid w:val="0"/>
        <w:spacing w:line="360" w:lineRule="auto"/>
        <w:rPr>
          <w:rStyle w:val="270"/>
          <w:rFonts w:ascii="宋体" w:hAnsi="宋体"/>
          <w:color w:val="auto"/>
          <w:sz w:val="21"/>
          <w:szCs w:val="21"/>
        </w:rPr>
      </w:pPr>
      <w:r>
        <w:rPr>
          <w:rStyle w:val="270"/>
          <w:rFonts w:hint="eastAsia" w:ascii="宋体" w:hAnsi="宋体"/>
          <w:color w:val="auto"/>
          <w:sz w:val="21"/>
          <w:szCs w:val="21"/>
        </w:rPr>
        <w:t xml:space="preserve"> </w:t>
      </w:r>
    </w:p>
    <w:p w14:paraId="37972DD2">
      <w:pPr>
        <w:pStyle w:val="267"/>
        <w:adjustRightInd w:val="0"/>
        <w:snapToGrid w:val="0"/>
        <w:spacing w:line="360" w:lineRule="auto"/>
        <w:rPr>
          <w:rStyle w:val="270"/>
          <w:rFonts w:ascii="宋体" w:hAnsi="宋体"/>
          <w:color w:val="auto"/>
          <w:sz w:val="21"/>
          <w:szCs w:val="21"/>
        </w:rPr>
      </w:pPr>
      <w:r>
        <w:rPr>
          <w:rStyle w:val="270"/>
          <w:rFonts w:hint="eastAsia" w:ascii="宋体" w:hAnsi="宋体"/>
          <w:color w:val="auto"/>
          <w:sz w:val="21"/>
          <w:szCs w:val="21"/>
        </w:rPr>
        <w:t>致</w:t>
      </w:r>
      <w:r>
        <w:rPr>
          <w:rStyle w:val="270"/>
          <w:rFonts w:hint="eastAsia" w:ascii="宋体" w:hAnsi="宋体"/>
          <w:color w:val="auto"/>
          <w:sz w:val="21"/>
          <w:szCs w:val="21"/>
          <w:u w:val="single"/>
        </w:rPr>
        <w:t xml:space="preserve">                   （</w:t>
      </w:r>
      <w:r>
        <w:rPr>
          <w:rStyle w:val="270"/>
          <w:rFonts w:hint="eastAsia" w:ascii="宋体" w:hAnsi="宋体"/>
          <w:color w:val="auto"/>
          <w:sz w:val="21"/>
          <w:szCs w:val="21"/>
        </w:rPr>
        <w:t>采购代理机构）：</w:t>
      </w:r>
    </w:p>
    <w:p w14:paraId="0300180A">
      <w:pPr>
        <w:pStyle w:val="267"/>
        <w:adjustRightInd w:val="0"/>
        <w:snapToGrid w:val="0"/>
        <w:spacing w:line="360" w:lineRule="auto"/>
        <w:ind w:firstLine="420" w:firstLineChars="200"/>
        <w:rPr>
          <w:rStyle w:val="270"/>
          <w:rFonts w:ascii="宋体" w:hAnsi="宋体"/>
          <w:color w:val="auto"/>
          <w:sz w:val="21"/>
          <w:szCs w:val="21"/>
        </w:rPr>
      </w:pPr>
      <w:r>
        <w:rPr>
          <w:rStyle w:val="270"/>
          <w:rFonts w:hint="eastAsia" w:ascii="宋体" w:hAnsi="宋体"/>
          <w:color w:val="auto"/>
          <w:sz w:val="21"/>
          <w:szCs w:val="21"/>
        </w:rPr>
        <w:t>经研究，我们决定自愿组成联合体共同参加</w:t>
      </w:r>
      <w:r>
        <w:rPr>
          <w:rStyle w:val="270"/>
          <w:rFonts w:hint="eastAsia" w:ascii="宋体" w:hAnsi="宋体"/>
          <w:color w:val="auto"/>
          <w:sz w:val="21"/>
          <w:szCs w:val="21"/>
          <w:u w:val="single"/>
        </w:rPr>
        <w:t xml:space="preserve">                    </w:t>
      </w:r>
      <w:r>
        <w:rPr>
          <w:rStyle w:val="270"/>
          <w:rFonts w:hint="eastAsia" w:ascii="宋体" w:hAnsi="宋体"/>
          <w:color w:val="auto"/>
          <w:sz w:val="21"/>
          <w:szCs w:val="21"/>
        </w:rPr>
        <w:t>（项目名称）项目的投标。现就联合体投标事宜订立如下协议：</w:t>
      </w:r>
    </w:p>
    <w:p w14:paraId="567A8675">
      <w:pPr>
        <w:pStyle w:val="267"/>
        <w:adjustRightInd w:val="0"/>
        <w:snapToGrid w:val="0"/>
        <w:spacing w:line="360" w:lineRule="auto"/>
        <w:ind w:firstLine="420" w:firstLineChars="200"/>
        <w:rPr>
          <w:rStyle w:val="270"/>
          <w:rFonts w:ascii="宋体" w:hAnsi="宋体"/>
          <w:color w:val="auto"/>
          <w:sz w:val="21"/>
          <w:szCs w:val="21"/>
          <w:u w:val="single"/>
        </w:rPr>
      </w:pPr>
      <w:r>
        <w:rPr>
          <w:rStyle w:val="270"/>
          <w:rFonts w:hint="eastAsia" w:ascii="宋体" w:hAnsi="宋体"/>
          <w:color w:val="auto"/>
          <w:sz w:val="21"/>
          <w:szCs w:val="21"/>
        </w:rPr>
        <w:t>一、联合体基本信息：</w:t>
      </w:r>
      <w:r>
        <w:rPr>
          <w:rStyle w:val="270"/>
          <w:rFonts w:hint="eastAsia" w:ascii="宋体" w:hAnsi="宋体"/>
          <w:color w:val="auto"/>
          <w:sz w:val="21"/>
          <w:szCs w:val="21"/>
          <w:u w:val="single"/>
        </w:rPr>
        <w:t xml:space="preserve">                </w:t>
      </w:r>
      <w:r>
        <w:rPr>
          <w:rStyle w:val="270"/>
          <w:rFonts w:hint="eastAsia" w:ascii="宋体" w:hAnsi="宋体"/>
          <w:color w:val="auto"/>
          <w:sz w:val="21"/>
          <w:szCs w:val="21"/>
        </w:rPr>
        <w:t>（各方公司名称、地址、注册资金、营业执照、法定代表人姓名）</w:t>
      </w:r>
    </w:p>
    <w:p w14:paraId="081043B2">
      <w:pPr>
        <w:pStyle w:val="267"/>
        <w:adjustRightInd w:val="0"/>
        <w:snapToGrid w:val="0"/>
        <w:spacing w:line="360" w:lineRule="auto"/>
        <w:ind w:firstLine="420" w:firstLineChars="200"/>
        <w:rPr>
          <w:rStyle w:val="270"/>
          <w:rFonts w:ascii="宋体" w:hAnsi="宋体"/>
          <w:color w:val="auto"/>
          <w:sz w:val="21"/>
          <w:szCs w:val="21"/>
        </w:rPr>
      </w:pPr>
      <w:r>
        <w:rPr>
          <w:rStyle w:val="270"/>
          <w:rFonts w:hint="eastAsia" w:ascii="宋体" w:hAnsi="宋体"/>
          <w:color w:val="auto"/>
          <w:sz w:val="21"/>
          <w:szCs w:val="21"/>
        </w:rPr>
        <w:t>二、</w:t>
      </w:r>
      <w:r>
        <w:rPr>
          <w:rStyle w:val="270"/>
          <w:rFonts w:hint="eastAsia" w:ascii="宋体" w:hAnsi="宋体"/>
          <w:color w:val="auto"/>
          <w:sz w:val="21"/>
          <w:szCs w:val="21"/>
          <w:u w:val="single"/>
        </w:rPr>
        <w:t xml:space="preserve">       </w:t>
      </w:r>
      <w:r>
        <w:rPr>
          <w:rStyle w:val="270"/>
          <w:rFonts w:hint="eastAsia" w:ascii="宋体" w:hAnsi="宋体"/>
          <w:color w:val="auto"/>
          <w:sz w:val="21"/>
          <w:szCs w:val="21"/>
        </w:rPr>
        <w:t>（某成员单位名称）为</w:t>
      </w:r>
      <w:r>
        <w:rPr>
          <w:rStyle w:val="270"/>
          <w:rFonts w:hint="eastAsia" w:ascii="宋体" w:hAnsi="宋体"/>
          <w:color w:val="auto"/>
          <w:sz w:val="21"/>
          <w:szCs w:val="21"/>
          <w:u w:val="single"/>
        </w:rPr>
        <w:t xml:space="preserve">        </w:t>
      </w:r>
      <w:r>
        <w:rPr>
          <w:rStyle w:val="270"/>
          <w:rFonts w:hint="eastAsia" w:ascii="宋体" w:hAnsi="宋体"/>
          <w:color w:val="auto"/>
          <w:sz w:val="21"/>
          <w:szCs w:val="21"/>
        </w:rPr>
        <w:t>（联合体名称）牵头人。</w:t>
      </w:r>
    </w:p>
    <w:p w14:paraId="19A0AD08">
      <w:pPr>
        <w:pStyle w:val="267"/>
        <w:adjustRightInd w:val="0"/>
        <w:snapToGrid w:val="0"/>
        <w:spacing w:line="360" w:lineRule="auto"/>
        <w:ind w:firstLine="420" w:firstLineChars="200"/>
        <w:rPr>
          <w:rStyle w:val="270"/>
          <w:rFonts w:ascii="宋体" w:hAnsi="宋体"/>
          <w:color w:val="auto"/>
          <w:sz w:val="21"/>
          <w:szCs w:val="21"/>
        </w:rPr>
      </w:pPr>
      <w:r>
        <w:rPr>
          <w:rStyle w:val="270"/>
          <w:rFonts w:hint="eastAsia" w:ascii="宋体" w:hAnsi="宋体"/>
          <w:color w:val="auto"/>
          <w:sz w:val="21"/>
          <w:szCs w:val="21"/>
        </w:rPr>
        <w:t>三、联合体牵头人合法代表联合体各成员负责本项目</w:t>
      </w:r>
      <w:r>
        <w:rPr>
          <w:rStyle w:val="270"/>
          <w:rFonts w:hint="eastAsia" w:ascii="宋体" w:hAnsi="宋体"/>
          <w:color w:val="auto"/>
          <w:sz w:val="21"/>
          <w:szCs w:val="21"/>
          <w:lang w:eastAsia="zh-CN"/>
        </w:rPr>
        <w:t>响应文件</w:t>
      </w:r>
      <w:r>
        <w:rPr>
          <w:rStyle w:val="270"/>
          <w:rFonts w:hint="eastAsia" w:ascii="宋体" w:hAnsi="宋体"/>
          <w:color w:val="auto"/>
          <w:sz w:val="21"/>
          <w:szCs w:val="21"/>
        </w:rPr>
        <w:t>编制活动，代表联合体提交和接收相关的资料、信息及指示，并处理与投标或成交有关的一切事务；联合体中标或成交后，联合体牵头人负责合同订立和合同实施阶段的主办、组织和协调工作。</w:t>
      </w:r>
    </w:p>
    <w:p w14:paraId="18112671">
      <w:pPr>
        <w:pStyle w:val="267"/>
        <w:adjustRightInd w:val="0"/>
        <w:snapToGrid w:val="0"/>
        <w:spacing w:line="360" w:lineRule="auto"/>
        <w:ind w:firstLine="420" w:firstLineChars="200"/>
        <w:rPr>
          <w:rStyle w:val="270"/>
          <w:rFonts w:ascii="宋体" w:hAnsi="宋体"/>
          <w:color w:val="auto"/>
          <w:sz w:val="21"/>
          <w:szCs w:val="21"/>
        </w:rPr>
      </w:pPr>
      <w:r>
        <w:rPr>
          <w:rStyle w:val="270"/>
          <w:rFonts w:hint="eastAsia" w:ascii="宋体" w:hAnsi="宋体"/>
          <w:color w:val="auto"/>
          <w:sz w:val="21"/>
          <w:szCs w:val="21"/>
        </w:rPr>
        <w:t>四．联合体将严格按照招标文件的各项要求，递交</w:t>
      </w:r>
      <w:r>
        <w:rPr>
          <w:rStyle w:val="270"/>
          <w:rFonts w:hint="eastAsia" w:ascii="宋体" w:hAnsi="宋体"/>
          <w:color w:val="auto"/>
          <w:sz w:val="21"/>
          <w:szCs w:val="21"/>
          <w:lang w:eastAsia="zh-CN"/>
        </w:rPr>
        <w:t>响应文件</w:t>
      </w:r>
      <w:r>
        <w:rPr>
          <w:rStyle w:val="270"/>
          <w:rFonts w:hint="eastAsia" w:ascii="宋体" w:hAnsi="宋体"/>
          <w:color w:val="auto"/>
          <w:sz w:val="21"/>
          <w:szCs w:val="21"/>
        </w:rPr>
        <w:t>，参加投标，履行中标或成交义务和中标或成交后的合同，并向采购人承担连带责任。</w:t>
      </w:r>
    </w:p>
    <w:p w14:paraId="0B038D70">
      <w:pPr>
        <w:pStyle w:val="267"/>
        <w:adjustRightInd w:val="0"/>
        <w:snapToGrid w:val="0"/>
        <w:spacing w:line="360" w:lineRule="auto"/>
        <w:ind w:firstLine="420" w:firstLineChars="200"/>
        <w:rPr>
          <w:rStyle w:val="270"/>
          <w:rFonts w:ascii="宋体" w:hAnsi="宋体"/>
          <w:color w:val="auto"/>
          <w:sz w:val="21"/>
          <w:szCs w:val="21"/>
          <w:u w:val="single"/>
        </w:rPr>
      </w:pPr>
      <w:r>
        <w:rPr>
          <w:rStyle w:val="270"/>
          <w:rFonts w:hint="eastAsia" w:ascii="宋体" w:hAnsi="宋体"/>
          <w:color w:val="auto"/>
          <w:sz w:val="21"/>
          <w:szCs w:val="21"/>
        </w:rPr>
        <w:t>五、联合体各成员单位内部的职责分工如下：</w:t>
      </w:r>
      <w:r>
        <w:rPr>
          <w:rStyle w:val="270"/>
          <w:rFonts w:hint="eastAsia" w:ascii="宋体" w:hAnsi="宋体"/>
          <w:color w:val="auto"/>
          <w:sz w:val="21"/>
          <w:szCs w:val="21"/>
          <w:u w:val="single"/>
        </w:rPr>
        <w:t xml:space="preserve">             </w:t>
      </w:r>
      <w:r>
        <w:rPr>
          <w:rStyle w:val="270"/>
          <w:rFonts w:hint="eastAsia" w:ascii="宋体" w:hAnsi="宋体"/>
          <w:color w:val="auto"/>
          <w:sz w:val="21"/>
          <w:szCs w:val="21"/>
        </w:rPr>
        <w:t>。按照本条上述分工，联合体成员单位各自所承担的合同工作量比例如下：</w:t>
      </w:r>
      <w:r>
        <w:rPr>
          <w:rStyle w:val="270"/>
          <w:rFonts w:hint="eastAsia" w:ascii="宋体" w:hAnsi="宋体"/>
          <w:color w:val="auto"/>
          <w:sz w:val="21"/>
          <w:szCs w:val="21"/>
          <w:u w:val="single"/>
        </w:rPr>
        <w:t xml:space="preserve">               </w:t>
      </w:r>
      <w:r>
        <w:rPr>
          <w:rStyle w:val="270"/>
          <w:rFonts w:hint="eastAsia" w:ascii="宋体" w:hAnsi="宋体"/>
          <w:color w:val="auto"/>
          <w:sz w:val="21"/>
          <w:szCs w:val="21"/>
        </w:rPr>
        <w:t>。</w:t>
      </w:r>
    </w:p>
    <w:p w14:paraId="4D046678">
      <w:pPr>
        <w:pStyle w:val="267"/>
        <w:adjustRightInd w:val="0"/>
        <w:snapToGrid w:val="0"/>
        <w:spacing w:line="360" w:lineRule="auto"/>
        <w:ind w:firstLine="420" w:firstLineChars="200"/>
        <w:rPr>
          <w:rStyle w:val="270"/>
          <w:rFonts w:ascii="宋体" w:hAnsi="宋体"/>
          <w:color w:val="auto"/>
          <w:sz w:val="21"/>
          <w:szCs w:val="21"/>
        </w:rPr>
      </w:pPr>
      <w:r>
        <w:rPr>
          <w:rStyle w:val="270"/>
          <w:rFonts w:hint="eastAsia" w:ascii="宋体" w:hAnsi="宋体"/>
          <w:color w:val="auto"/>
          <w:sz w:val="21"/>
          <w:szCs w:val="21"/>
        </w:rPr>
        <w:t>六、本协议书自签署之日起生效，合同履行完毕后自动失效。</w:t>
      </w:r>
    </w:p>
    <w:p w14:paraId="52BE7279">
      <w:pPr>
        <w:pStyle w:val="267"/>
        <w:adjustRightInd w:val="0"/>
        <w:snapToGrid w:val="0"/>
        <w:spacing w:line="360" w:lineRule="auto"/>
        <w:ind w:firstLine="420" w:firstLineChars="200"/>
        <w:rPr>
          <w:rStyle w:val="270"/>
          <w:rFonts w:ascii="宋体" w:hAnsi="宋体"/>
          <w:color w:val="auto"/>
          <w:sz w:val="21"/>
          <w:szCs w:val="21"/>
        </w:rPr>
      </w:pPr>
      <w:r>
        <w:rPr>
          <w:rStyle w:val="270"/>
          <w:rFonts w:hint="eastAsia" w:ascii="宋体" w:hAnsi="宋体"/>
          <w:color w:val="auto"/>
          <w:sz w:val="21"/>
          <w:szCs w:val="21"/>
        </w:rPr>
        <w:t>七、本协议书一式</w:t>
      </w:r>
      <w:r>
        <w:rPr>
          <w:rStyle w:val="270"/>
          <w:rFonts w:hint="eastAsia" w:ascii="宋体" w:hAnsi="宋体"/>
          <w:color w:val="auto"/>
          <w:sz w:val="21"/>
          <w:szCs w:val="21"/>
          <w:u w:val="single"/>
        </w:rPr>
        <w:t xml:space="preserve">    </w:t>
      </w:r>
      <w:r>
        <w:rPr>
          <w:rStyle w:val="270"/>
          <w:rFonts w:hint="eastAsia" w:ascii="宋体" w:hAnsi="宋体"/>
          <w:color w:val="auto"/>
          <w:sz w:val="21"/>
          <w:szCs w:val="21"/>
        </w:rPr>
        <w:t>份，联合体成员和采购人各执一份。</w:t>
      </w:r>
    </w:p>
    <w:p w14:paraId="7F7416ED">
      <w:pPr>
        <w:pStyle w:val="267"/>
        <w:adjustRightInd w:val="0"/>
        <w:snapToGrid w:val="0"/>
        <w:spacing w:line="360" w:lineRule="auto"/>
        <w:rPr>
          <w:rStyle w:val="270"/>
          <w:rFonts w:ascii="宋体" w:hAnsi="宋体"/>
          <w:color w:val="auto"/>
          <w:sz w:val="21"/>
          <w:szCs w:val="21"/>
        </w:rPr>
      </w:pPr>
    </w:p>
    <w:p w14:paraId="4590EA62">
      <w:pPr>
        <w:pStyle w:val="267"/>
        <w:adjustRightInd w:val="0"/>
        <w:snapToGrid w:val="0"/>
        <w:spacing w:line="360" w:lineRule="auto"/>
        <w:rPr>
          <w:rStyle w:val="270"/>
          <w:rFonts w:ascii="宋体" w:hAnsi="宋体"/>
          <w:color w:val="auto"/>
          <w:sz w:val="21"/>
          <w:szCs w:val="21"/>
        </w:rPr>
      </w:pPr>
    </w:p>
    <w:p w14:paraId="0F270E5F">
      <w:pPr>
        <w:pStyle w:val="267"/>
        <w:adjustRightInd w:val="0"/>
        <w:snapToGrid w:val="0"/>
        <w:spacing w:line="360" w:lineRule="auto"/>
        <w:rPr>
          <w:rStyle w:val="270"/>
          <w:rFonts w:ascii="宋体" w:hAnsi="宋体"/>
          <w:color w:val="auto"/>
          <w:sz w:val="21"/>
          <w:szCs w:val="21"/>
        </w:rPr>
      </w:pPr>
      <w:r>
        <w:rPr>
          <w:rStyle w:val="270"/>
          <w:rFonts w:hint="eastAsia" w:ascii="宋体" w:hAnsi="宋体"/>
          <w:color w:val="auto"/>
          <w:sz w:val="21"/>
          <w:szCs w:val="21"/>
        </w:rPr>
        <w:t>牵头人名称（盖单位章）：</w:t>
      </w:r>
    </w:p>
    <w:p w14:paraId="68565097">
      <w:pPr>
        <w:pStyle w:val="267"/>
        <w:spacing w:line="360" w:lineRule="auto"/>
        <w:rPr>
          <w:rStyle w:val="270"/>
          <w:rFonts w:ascii="宋体" w:hAnsi="宋体"/>
          <w:color w:val="auto"/>
          <w:sz w:val="21"/>
          <w:szCs w:val="21"/>
        </w:rPr>
      </w:pPr>
      <w:r>
        <w:rPr>
          <w:rStyle w:val="270"/>
          <w:rFonts w:hint="eastAsia" w:ascii="宋体" w:hAnsi="宋体"/>
          <w:color w:val="auto"/>
          <w:sz w:val="21"/>
          <w:szCs w:val="21"/>
        </w:rPr>
        <w:t xml:space="preserve"> </w:t>
      </w:r>
    </w:p>
    <w:p w14:paraId="54A62C53">
      <w:pPr>
        <w:pStyle w:val="267"/>
        <w:spacing w:line="360" w:lineRule="auto"/>
        <w:rPr>
          <w:rStyle w:val="270"/>
          <w:rFonts w:ascii="宋体" w:hAnsi="宋体"/>
          <w:color w:val="auto"/>
          <w:sz w:val="21"/>
          <w:szCs w:val="21"/>
        </w:rPr>
      </w:pPr>
      <w:r>
        <w:rPr>
          <w:rStyle w:val="270"/>
          <w:rFonts w:hint="eastAsia" w:ascii="宋体" w:hAnsi="宋体"/>
          <w:color w:val="auto"/>
          <w:sz w:val="21"/>
          <w:szCs w:val="21"/>
        </w:rPr>
        <w:t>成员名称（盖单位章）：</w:t>
      </w:r>
    </w:p>
    <w:p w14:paraId="3BF31DB1">
      <w:pPr>
        <w:pStyle w:val="267"/>
        <w:spacing w:line="360" w:lineRule="auto"/>
        <w:rPr>
          <w:rStyle w:val="270"/>
          <w:rFonts w:ascii="宋体" w:hAnsi="宋体"/>
          <w:color w:val="auto"/>
          <w:sz w:val="21"/>
          <w:szCs w:val="21"/>
          <w:u w:val="single"/>
        </w:rPr>
      </w:pPr>
      <w:r>
        <w:rPr>
          <w:rStyle w:val="270"/>
          <w:rFonts w:hint="eastAsia" w:ascii="宋体" w:hAnsi="宋体"/>
          <w:color w:val="auto"/>
          <w:sz w:val="21"/>
          <w:szCs w:val="21"/>
          <w:u w:val="single"/>
        </w:rPr>
        <w:t xml:space="preserve"> </w:t>
      </w:r>
    </w:p>
    <w:p w14:paraId="221F9900">
      <w:pPr>
        <w:pStyle w:val="267"/>
        <w:spacing w:line="360" w:lineRule="auto"/>
        <w:rPr>
          <w:rStyle w:val="270"/>
          <w:rFonts w:ascii="宋体" w:hAnsi="宋体"/>
          <w:color w:val="auto"/>
          <w:sz w:val="21"/>
          <w:szCs w:val="21"/>
        </w:rPr>
      </w:pPr>
      <w:r>
        <w:rPr>
          <w:rStyle w:val="270"/>
          <w:rFonts w:hint="eastAsia" w:ascii="宋体" w:hAnsi="宋体"/>
          <w:color w:val="auto"/>
          <w:sz w:val="21"/>
          <w:szCs w:val="21"/>
          <w:u w:val="single"/>
        </w:rPr>
        <w:t xml:space="preserve">        </w:t>
      </w:r>
      <w:r>
        <w:rPr>
          <w:rStyle w:val="270"/>
          <w:rFonts w:hint="eastAsia" w:ascii="宋体" w:hAnsi="宋体"/>
          <w:color w:val="auto"/>
          <w:sz w:val="21"/>
          <w:szCs w:val="21"/>
        </w:rPr>
        <w:t>年</w:t>
      </w:r>
      <w:r>
        <w:rPr>
          <w:rStyle w:val="270"/>
          <w:rFonts w:hint="eastAsia" w:ascii="宋体" w:hAnsi="宋体"/>
          <w:color w:val="auto"/>
          <w:sz w:val="21"/>
          <w:szCs w:val="21"/>
          <w:u w:val="single"/>
        </w:rPr>
        <w:t xml:space="preserve">        </w:t>
      </w:r>
      <w:r>
        <w:rPr>
          <w:rStyle w:val="270"/>
          <w:rFonts w:hint="eastAsia" w:ascii="宋体" w:hAnsi="宋体"/>
          <w:color w:val="auto"/>
          <w:sz w:val="21"/>
          <w:szCs w:val="21"/>
        </w:rPr>
        <w:t>月</w:t>
      </w:r>
      <w:r>
        <w:rPr>
          <w:rStyle w:val="270"/>
          <w:rFonts w:hint="eastAsia" w:ascii="宋体" w:hAnsi="宋体"/>
          <w:color w:val="auto"/>
          <w:sz w:val="21"/>
          <w:szCs w:val="21"/>
          <w:u w:val="single"/>
        </w:rPr>
        <w:t xml:space="preserve">        </w:t>
      </w:r>
      <w:r>
        <w:rPr>
          <w:rStyle w:val="270"/>
          <w:rFonts w:hint="eastAsia" w:ascii="宋体" w:hAnsi="宋体"/>
          <w:color w:val="auto"/>
          <w:sz w:val="21"/>
          <w:szCs w:val="21"/>
        </w:rPr>
        <w:t xml:space="preserve">日  </w:t>
      </w:r>
    </w:p>
    <w:p w14:paraId="13010855">
      <w:pPr>
        <w:pStyle w:val="267"/>
        <w:adjustRightInd w:val="0"/>
        <w:snapToGrid w:val="0"/>
        <w:spacing w:line="360" w:lineRule="auto"/>
        <w:jc w:val="left"/>
        <w:rPr>
          <w:rStyle w:val="270"/>
          <w:rFonts w:ascii="宋体" w:hAnsi="宋体"/>
          <w:color w:val="auto"/>
          <w:sz w:val="21"/>
          <w:szCs w:val="21"/>
        </w:rPr>
      </w:pPr>
      <w:r>
        <w:rPr>
          <w:rStyle w:val="270"/>
          <w:rFonts w:hint="eastAsia" w:ascii="宋体" w:hAnsi="宋体"/>
          <w:b/>
          <w:color w:val="auto"/>
          <w:sz w:val="21"/>
          <w:szCs w:val="21"/>
        </w:rPr>
        <w:t>备注</w:t>
      </w:r>
      <w:r>
        <w:rPr>
          <w:rStyle w:val="270"/>
          <w:rFonts w:hint="eastAsia" w:ascii="宋体" w:hAnsi="宋体"/>
          <w:color w:val="auto"/>
          <w:sz w:val="21"/>
          <w:szCs w:val="21"/>
        </w:rPr>
        <w:t>：本协议书由委托代理人签字的，应附法定代表人签字的授权委托书。</w:t>
      </w:r>
    </w:p>
    <w:p w14:paraId="4CC0E86F">
      <w:pPr>
        <w:pStyle w:val="267"/>
        <w:adjustRightInd w:val="0"/>
        <w:snapToGrid w:val="0"/>
        <w:spacing w:line="360" w:lineRule="auto"/>
        <w:jc w:val="left"/>
        <w:rPr>
          <w:rStyle w:val="270"/>
          <w:rFonts w:hint="eastAsia" w:ascii="宋体" w:hAnsi="宋体"/>
          <w:color w:val="auto"/>
          <w:sz w:val="21"/>
          <w:szCs w:val="21"/>
        </w:rPr>
      </w:pPr>
      <w:r>
        <w:rPr>
          <w:rStyle w:val="270"/>
          <w:rFonts w:hint="eastAsia" w:ascii="宋体" w:hAnsi="宋体"/>
          <w:color w:val="auto"/>
          <w:sz w:val="21"/>
          <w:szCs w:val="21"/>
        </w:rPr>
        <w:t xml:space="preserve"> </w:t>
      </w:r>
    </w:p>
    <w:p w14:paraId="3653B8AD">
      <w:pPr>
        <w:pStyle w:val="267"/>
        <w:adjustRightInd w:val="0"/>
        <w:snapToGrid w:val="0"/>
        <w:spacing w:line="360" w:lineRule="auto"/>
        <w:jc w:val="left"/>
        <w:rPr>
          <w:rStyle w:val="270"/>
          <w:rFonts w:hint="eastAsia" w:ascii="宋体" w:hAnsi="宋体"/>
          <w:color w:val="auto"/>
          <w:sz w:val="21"/>
          <w:szCs w:val="21"/>
        </w:rPr>
      </w:pPr>
    </w:p>
    <w:p w14:paraId="5B31E418">
      <w:pPr>
        <w:pStyle w:val="267"/>
        <w:adjustRightInd w:val="0"/>
        <w:snapToGrid w:val="0"/>
        <w:spacing w:line="360" w:lineRule="auto"/>
        <w:jc w:val="left"/>
        <w:rPr>
          <w:rStyle w:val="270"/>
          <w:rFonts w:hint="eastAsia" w:ascii="宋体" w:hAnsi="宋体"/>
          <w:color w:val="auto"/>
          <w:sz w:val="21"/>
          <w:szCs w:val="21"/>
        </w:rPr>
      </w:pPr>
    </w:p>
    <w:p w14:paraId="1AB9C7ED">
      <w:pPr>
        <w:pStyle w:val="267"/>
        <w:adjustRightInd w:val="0"/>
        <w:snapToGrid w:val="0"/>
        <w:spacing w:line="360" w:lineRule="auto"/>
        <w:jc w:val="left"/>
        <w:rPr>
          <w:rStyle w:val="270"/>
          <w:rFonts w:hint="eastAsia" w:ascii="宋体" w:hAnsi="宋体"/>
          <w:color w:val="auto"/>
          <w:sz w:val="21"/>
          <w:szCs w:val="21"/>
        </w:rPr>
      </w:pPr>
    </w:p>
    <w:p w14:paraId="00C4C777">
      <w:pPr>
        <w:pStyle w:val="267"/>
        <w:adjustRightInd w:val="0"/>
        <w:snapToGrid w:val="0"/>
        <w:spacing w:line="360" w:lineRule="auto"/>
        <w:jc w:val="left"/>
        <w:rPr>
          <w:rStyle w:val="270"/>
          <w:rFonts w:hint="eastAsia" w:ascii="宋体" w:hAnsi="宋体"/>
          <w:color w:val="auto"/>
          <w:sz w:val="21"/>
          <w:szCs w:val="21"/>
        </w:rPr>
      </w:pPr>
    </w:p>
    <w:p w14:paraId="590583AB">
      <w:pPr>
        <w:pStyle w:val="267"/>
        <w:adjustRightInd w:val="0"/>
        <w:snapToGrid w:val="0"/>
        <w:spacing w:line="360" w:lineRule="auto"/>
        <w:jc w:val="left"/>
        <w:rPr>
          <w:rStyle w:val="270"/>
          <w:rFonts w:hint="eastAsia" w:ascii="宋体" w:hAnsi="宋体"/>
          <w:color w:val="auto"/>
          <w:sz w:val="21"/>
          <w:szCs w:val="21"/>
        </w:rPr>
      </w:pPr>
    </w:p>
    <w:p w14:paraId="59D98F80">
      <w:pPr>
        <w:pStyle w:val="267"/>
        <w:adjustRightInd w:val="0"/>
        <w:snapToGrid w:val="0"/>
        <w:spacing w:line="360" w:lineRule="auto"/>
        <w:jc w:val="left"/>
        <w:rPr>
          <w:rStyle w:val="270"/>
          <w:rFonts w:hint="eastAsia" w:ascii="宋体" w:hAnsi="宋体"/>
          <w:color w:val="auto"/>
          <w:sz w:val="21"/>
          <w:szCs w:val="21"/>
        </w:rPr>
      </w:pPr>
    </w:p>
    <w:p w14:paraId="6589318C">
      <w:pPr>
        <w:rPr>
          <w:rFonts w:hint="eastAsia" w:ascii="宋体" w:hAnsi="宋体" w:cs="宋体"/>
          <w:color w:val="auto"/>
          <w:sz w:val="30"/>
          <w:szCs w:val="30"/>
        </w:rPr>
      </w:pPr>
    </w:p>
    <w:p w14:paraId="05EB804F">
      <w:pPr>
        <w:spacing w:line="480" w:lineRule="exact"/>
        <w:rPr>
          <w:rFonts w:ascii="宋体" w:hAnsi="宋体" w:cs="宋体"/>
          <w:color w:val="auto"/>
          <w:sz w:val="30"/>
          <w:szCs w:val="30"/>
        </w:rPr>
      </w:pPr>
      <w:r>
        <w:rPr>
          <w:rFonts w:hint="eastAsia" w:ascii="宋体" w:hAnsi="宋体" w:cs="宋体"/>
          <w:color w:val="auto"/>
          <w:sz w:val="30"/>
          <w:szCs w:val="30"/>
        </w:rPr>
        <w:t>附件5  磋商文件规定的特定资格条件证明资料</w:t>
      </w:r>
    </w:p>
    <w:p w14:paraId="5314B6FB">
      <w:pPr>
        <w:spacing w:line="480" w:lineRule="exact"/>
        <w:rPr>
          <w:rFonts w:ascii="宋体" w:hAnsi="宋体" w:cs="宋体"/>
          <w:color w:val="auto"/>
          <w:szCs w:val="21"/>
        </w:rPr>
      </w:pPr>
    </w:p>
    <w:p w14:paraId="73BA292B">
      <w:pPr>
        <w:spacing w:line="480" w:lineRule="exact"/>
        <w:rPr>
          <w:rFonts w:ascii="宋体" w:hAnsi="宋体" w:cs="宋体"/>
          <w:color w:val="auto"/>
          <w:szCs w:val="21"/>
        </w:rPr>
      </w:pPr>
      <w:r>
        <w:rPr>
          <w:rFonts w:hint="eastAsia" w:ascii="宋体" w:hAnsi="宋体" w:cs="宋体"/>
          <w:color w:val="auto"/>
          <w:szCs w:val="21"/>
        </w:rPr>
        <w:t>备注：提供第二章 磋商须知第3.1款供应商特定资格条件证明资料的复印件。</w:t>
      </w:r>
    </w:p>
    <w:p w14:paraId="44D6EED1">
      <w:pPr>
        <w:spacing w:line="480" w:lineRule="exact"/>
        <w:rPr>
          <w:rFonts w:ascii="宋体" w:hAnsi="宋体" w:cs="宋体"/>
          <w:color w:val="auto"/>
          <w:szCs w:val="21"/>
        </w:rPr>
      </w:pPr>
    </w:p>
    <w:p w14:paraId="760BC2AA">
      <w:pPr>
        <w:spacing w:line="480" w:lineRule="exact"/>
        <w:rPr>
          <w:rFonts w:ascii="宋体" w:hAnsi="宋体" w:cs="宋体"/>
          <w:color w:val="auto"/>
          <w:sz w:val="30"/>
          <w:szCs w:val="30"/>
        </w:rPr>
      </w:pPr>
    </w:p>
    <w:p w14:paraId="6930DC6B">
      <w:pPr>
        <w:spacing w:line="480" w:lineRule="exact"/>
        <w:rPr>
          <w:rFonts w:ascii="宋体" w:hAnsi="宋体" w:cs="宋体"/>
          <w:color w:val="auto"/>
          <w:sz w:val="30"/>
          <w:szCs w:val="30"/>
        </w:rPr>
      </w:pPr>
    </w:p>
    <w:p w14:paraId="49FC9671">
      <w:pPr>
        <w:spacing w:line="480" w:lineRule="exact"/>
        <w:rPr>
          <w:rFonts w:ascii="宋体" w:hAnsi="宋体" w:cs="宋体"/>
          <w:color w:val="auto"/>
          <w:sz w:val="30"/>
          <w:szCs w:val="30"/>
        </w:rPr>
      </w:pPr>
    </w:p>
    <w:p w14:paraId="05E7F6B2">
      <w:pPr>
        <w:spacing w:line="480" w:lineRule="exact"/>
        <w:rPr>
          <w:rFonts w:ascii="宋体" w:hAnsi="宋体" w:cs="宋体"/>
          <w:color w:val="auto"/>
          <w:sz w:val="30"/>
          <w:szCs w:val="30"/>
        </w:rPr>
      </w:pPr>
    </w:p>
    <w:p w14:paraId="48D76A16">
      <w:pPr>
        <w:spacing w:line="480" w:lineRule="exact"/>
        <w:rPr>
          <w:rFonts w:ascii="宋体" w:hAnsi="宋体" w:cs="宋体"/>
          <w:color w:val="auto"/>
          <w:sz w:val="30"/>
          <w:szCs w:val="30"/>
        </w:rPr>
      </w:pPr>
    </w:p>
    <w:p w14:paraId="01EDAE98">
      <w:pPr>
        <w:spacing w:line="480" w:lineRule="exact"/>
        <w:rPr>
          <w:rFonts w:ascii="宋体" w:hAnsi="宋体" w:cs="宋体"/>
          <w:color w:val="auto"/>
          <w:sz w:val="30"/>
          <w:szCs w:val="30"/>
        </w:rPr>
      </w:pPr>
    </w:p>
    <w:p w14:paraId="085D5B22">
      <w:pPr>
        <w:spacing w:line="480" w:lineRule="exact"/>
        <w:rPr>
          <w:rFonts w:ascii="宋体" w:hAnsi="宋体" w:cs="宋体"/>
          <w:color w:val="auto"/>
          <w:sz w:val="30"/>
          <w:szCs w:val="30"/>
        </w:rPr>
      </w:pPr>
    </w:p>
    <w:p w14:paraId="77C87EED">
      <w:pPr>
        <w:spacing w:line="480" w:lineRule="exact"/>
        <w:rPr>
          <w:rFonts w:ascii="宋体" w:hAnsi="宋体" w:cs="宋体"/>
          <w:color w:val="auto"/>
          <w:sz w:val="30"/>
          <w:szCs w:val="30"/>
        </w:rPr>
      </w:pPr>
    </w:p>
    <w:p w14:paraId="461121DE">
      <w:pPr>
        <w:spacing w:line="480" w:lineRule="exact"/>
        <w:rPr>
          <w:rFonts w:ascii="宋体" w:hAnsi="宋体" w:cs="宋体"/>
          <w:color w:val="auto"/>
          <w:sz w:val="30"/>
          <w:szCs w:val="30"/>
        </w:rPr>
      </w:pPr>
    </w:p>
    <w:p w14:paraId="31527F12">
      <w:pPr>
        <w:spacing w:line="480" w:lineRule="exact"/>
        <w:rPr>
          <w:rFonts w:ascii="宋体" w:hAnsi="宋体" w:cs="宋体"/>
          <w:color w:val="auto"/>
          <w:sz w:val="30"/>
          <w:szCs w:val="30"/>
        </w:rPr>
      </w:pPr>
    </w:p>
    <w:p w14:paraId="19A2B026">
      <w:pPr>
        <w:spacing w:line="480" w:lineRule="exact"/>
        <w:rPr>
          <w:rFonts w:ascii="宋体" w:hAnsi="宋体" w:cs="宋体"/>
          <w:color w:val="auto"/>
          <w:sz w:val="30"/>
          <w:szCs w:val="30"/>
        </w:rPr>
      </w:pPr>
    </w:p>
    <w:p w14:paraId="0664F834">
      <w:pPr>
        <w:spacing w:line="480" w:lineRule="exact"/>
        <w:rPr>
          <w:rFonts w:ascii="宋体" w:hAnsi="宋体" w:cs="宋体"/>
          <w:color w:val="auto"/>
          <w:sz w:val="30"/>
          <w:szCs w:val="30"/>
        </w:rPr>
      </w:pPr>
    </w:p>
    <w:p w14:paraId="354A9125">
      <w:pPr>
        <w:spacing w:line="480" w:lineRule="exact"/>
        <w:rPr>
          <w:rFonts w:ascii="宋体" w:hAnsi="宋体" w:cs="宋体"/>
          <w:color w:val="auto"/>
          <w:sz w:val="30"/>
          <w:szCs w:val="30"/>
        </w:rPr>
      </w:pPr>
    </w:p>
    <w:p w14:paraId="1C56CE37">
      <w:pPr>
        <w:spacing w:line="480" w:lineRule="exact"/>
        <w:rPr>
          <w:rFonts w:ascii="宋体" w:hAnsi="宋体" w:cs="宋体"/>
          <w:color w:val="auto"/>
          <w:sz w:val="30"/>
          <w:szCs w:val="30"/>
        </w:rPr>
      </w:pPr>
    </w:p>
    <w:p w14:paraId="6BC68F43">
      <w:pPr>
        <w:spacing w:line="480" w:lineRule="exact"/>
        <w:rPr>
          <w:rFonts w:ascii="宋体" w:hAnsi="宋体" w:cs="宋体"/>
          <w:color w:val="auto"/>
          <w:sz w:val="30"/>
          <w:szCs w:val="30"/>
        </w:rPr>
      </w:pPr>
    </w:p>
    <w:p w14:paraId="171E412C">
      <w:pPr>
        <w:spacing w:line="480" w:lineRule="exact"/>
        <w:rPr>
          <w:rFonts w:ascii="宋体" w:hAnsi="宋体" w:cs="宋体"/>
          <w:color w:val="auto"/>
          <w:sz w:val="30"/>
          <w:szCs w:val="30"/>
        </w:rPr>
      </w:pPr>
    </w:p>
    <w:p w14:paraId="1D749D31">
      <w:pPr>
        <w:spacing w:line="480" w:lineRule="exact"/>
        <w:rPr>
          <w:rFonts w:ascii="宋体" w:hAnsi="宋体" w:cs="宋体"/>
          <w:color w:val="auto"/>
          <w:sz w:val="30"/>
          <w:szCs w:val="30"/>
        </w:rPr>
      </w:pPr>
    </w:p>
    <w:p w14:paraId="3B109263">
      <w:pPr>
        <w:spacing w:line="480" w:lineRule="exact"/>
        <w:rPr>
          <w:rFonts w:ascii="宋体" w:hAnsi="宋体" w:cs="宋体"/>
          <w:color w:val="auto"/>
          <w:sz w:val="30"/>
          <w:szCs w:val="30"/>
        </w:rPr>
      </w:pPr>
    </w:p>
    <w:p w14:paraId="6960F278">
      <w:pPr>
        <w:spacing w:line="480" w:lineRule="exact"/>
        <w:rPr>
          <w:rFonts w:ascii="宋体" w:hAnsi="宋体" w:cs="宋体"/>
          <w:color w:val="auto"/>
          <w:sz w:val="30"/>
          <w:szCs w:val="30"/>
        </w:rPr>
      </w:pPr>
    </w:p>
    <w:p w14:paraId="36D70490">
      <w:pPr>
        <w:spacing w:line="480" w:lineRule="exact"/>
        <w:rPr>
          <w:rFonts w:ascii="宋体" w:hAnsi="宋体" w:cs="宋体"/>
          <w:color w:val="auto"/>
          <w:sz w:val="30"/>
          <w:szCs w:val="30"/>
        </w:rPr>
      </w:pPr>
    </w:p>
    <w:p w14:paraId="694C1878">
      <w:pPr>
        <w:spacing w:line="480" w:lineRule="exact"/>
        <w:rPr>
          <w:rFonts w:ascii="宋体" w:hAnsi="宋体" w:cs="宋体"/>
          <w:color w:val="auto"/>
          <w:sz w:val="30"/>
          <w:szCs w:val="30"/>
        </w:rPr>
      </w:pPr>
    </w:p>
    <w:p w14:paraId="08DAD9BF">
      <w:pPr>
        <w:spacing w:line="480" w:lineRule="exact"/>
        <w:rPr>
          <w:rFonts w:ascii="宋体" w:hAnsi="宋体" w:cs="宋体"/>
          <w:color w:val="auto"/>
          <w:sz w:val="30"/>
          <w:szCs w:val="30"/>
        </w:rPr>
      </w:pPr>
    </w:p>
    <w:p w14:paraId="10BC084B">
      <w:pPr>
        <w:adjustRightInd w:val="0"/>
        <w:snapToGrid w:val="0"/>
        <w:spacing w:line="360" w:lineRule="auto"/>
        <w:rPr>
          <w:rFonts w:ascii="宋体" w:hAnsi="宋体" w:cs="宋体"/>
          <w:bCs/>
          <w:color w:val="auto"/>
          <w:sz w:val="30"/>
          <w:szCs w:val="30"/>
        </w:rPr>
      </w:pPr>
    </w:p>
    <w:p w14:paraId="546946C5">
      <w:pPr>
        <w:adjustRightInd w:val="0"/>
        <w:snapToGrid w:val="0"/>
        <w:spacing w:line="360" w:lineRule="auto"/>
        <w:rPr>
          <w:rFonts w:ascii="宋体" w:hAnsi="宋体" w:cs="宋体"/>
          <w:b/>
          <w:color w:val="auto"/>
          <w:sz w:val="30"/>
          <w:szCs w:val="30"/>
        </w:rPr>
      </w:pPr>
      <w:r>
        <w:rPr>
          <w:rFonts w:hint="eastAsia" w:ascii="宋体" w:hAnsi="宋体" w:cs="宋体"/>
          <w:b/>
          <w:color w:val="auto"/>
          <w:sz w:val="30"/>
          <w:szCs w:val="30"/>
        </w:rPr>
        <w:br w:type="page"/>
      </w:r>
      <w:r>
        <w:rPr>
          <w:rFonts w:hint="eastAsia" w:ascii="宋体" w:hAnsi="宋体" w:cs="宋体"/>
          <w:b/>
          <w:color w:val="auto"/>
          <w:sz w:val="30"/>
          <w:szCs w:val="30"/>
        </w:rPr>
        <w:t>附件6           其他证明资料或说明</w:t>
      </w:r>
    </w:p>
    <w:p w14:paraId="20C84931">
      <w:pPr>
        <w:adjustRightInd w:val="0"/>
        <w:snapToGrid w:val="0"/>
        <w:spacing w:line="360" w:lineRule="auto"/>
        <w:rPr>
          <w:rFonts w:ascii="宋体" w:hAnsi="宋体" w:cs="宋体"/>
          <w:color w:val="auto"/>
          <w:szCs w:val="21"/>
        </w:rPr>
      </w:pPr>
    </w:p>
    <w:p w14:paraId="4B1EC29A">
      <w:pPr>
        <w:adjustRightInd w:val="0"/>
        <w:snapToGrid w:val="0"/>
        <w:spacing w:line="360" w:lineRule="auto"/>
        <w:jc w:val="left"/>
        <w:rPr>
          <w:rFonts w:ascii="宋体" w:hAnsi="宋体" w:cs="宋体"/>
          <w:color w:val="auto"/>
          <w:szCs w:val="21"/>
        </w:rPr>
      </w:pPr>
      <w:r>
        <w:rPr>
          <w:rFonts w:hint="eastAsia" w:ascii="宋体" w:hAnsi="宋体" w:cs="宋体"/>
          <w:color w:val="auto"/>
          <w:szCs w:val="21"/>
        </w:rPr>
        <w:t>提供磋商文件或评分标准需要提供的相关证明文件复印件</w:t>
      </w:r>
    </w:p>
    <w:p w14:paraId="1CB2BFA7">
      <w:pPr>
        <w:adjustRightInd w:val="0"/>
        <w:snapToGrid w:val="0"/>
        <w:spacing w:line="360" w:lineRule="auto"/>
        <w:jc w:val="center"/>
        <w:rPr>
          <w:rFonts w:ascii="宋体" w:hAnsi="宋体" w:cs="宋体"/>
          <w:b/>
          <w:color w:val="auto"/>
          <w:sz w:val="32"/>
          <w:szCs w:val="32"/>
        </w:rPr>
      </w:pPr>
    </w:p>
    <w:p w14:paraId="20403585">
      <w:pPr>
        <w:adjustRightInd w:val="0"/>
        <w:snapToGrid w:val="0"/>
        <w:spacing w:line="360" w:lineRule="auto"/>
        <w:jc w:val="center"/>
        <w:rPr>
          <w:rFonts w:ascii="宋体" w:hAnsi="宋体" w:cs="宋体"/>
          <w:b/>
          <w:color w:val="auto"/>
          <w:sz w:val="32"/>
          <w:szCs w:val="32"/>
        </w:rPr>
      </w:pPr>
    </w:p>
    <w:p w14:paraId="0ED9F35D">
      <w:pPr>
        <w:adjustRightInd w:val="0"/>
        <w:snapToGrid w:val="0"/>
        <w:spacing w:line="360" w:lineRule="auto"/>
        <w:jc w:val="center"/>
        <w:rPr>
          <w:rFonts w:ascii="宋体" w:hAnsi="宋体" w:cs="宋体"/>
          <w:b/>
          <w:color w:val="auto"/>
          <w:sz w:val="32"/>
          <w:szCs w:val="32"/>
        </w:rPr>
      </w:pPr>
    </w:p>
    <w:p w14:paraId="129B5847">
      <w:pPr>
        <w:adjustRightInd w:val="0"/>
        <w:snapToGrid w:val="0"/>
        <w:spacing w:line="360" w:lineRule="auto"/>
        <w:jc w:val="center"/>
        <w:rPr>
          <w:rFonts w:ascii="宋体" w:hAnsi="宋体" w:cs="宋体"/>
          <w:b/>
          <w:color w:val="auto"/>
          <w:sz w:val="32"/>
          <w:szCs w:val="32"/>
        </w:rPr>
      </w:pPr>
    </w:p>
    <w:p w14:paraId="37BB665D">
      <w:pPr>
        <w:adjustRightInd w:val="0"/>
        <w:snapToGrid w:val="0"/>
        <w:spacing w:line="360" w:lineRule="auto"/>
        <w:jc w:val="center"/>
        <w:rPr>
          <w:rFonts w:ascii="宋体" w:hAnsi="宋体" w:cs="宋体"/>
          <w:b/>
          <w:color w:val="auto"/>
          <w:sz w:val="32"/>
          <w:szCs w:val="32"/>
        </w:rPr>
      </w:pPr>
    </w:p>
    <w:p w14:paraId="2DD951CF">
      <w:pPr>
        <w:adjustRightInd w:val="0"/>
        <w:snapToGrid w:val="0"/>
        <w:spacing w:line="360" w:lineRule="auto"/>
        <w:jc w:val="center"/>
        <w:rPr>
          <w:rFonts w:ascii="宋体" w:hAnsi="宋体" w:cs="宋体"/>
          <w:b/>
          <w:color w:val="auto"/>
          <w:sz w:val="32"/>
          <w:szCs w:val="32"/>
        </w:rPr>
      </w:pPr>
    </w:p>
    <w:p w14:paraId="047CC783">
      <w:pPr>
        <w:adjustRightInd w:val="0"/>
        <w:snapToGrid w:val="0"/>
        <w:spacing w:line="360" w:lineRule="auto"/>
        <w:jc w:val="center"/>
        <w:rPr>
          <w:rFonts w:ascii="宋体" w:hAnsi="宋体" w:cs="宋体"/>
          <w:b/>
          <w:color w:val="auto"/>
          <w:sz w:val="32"/>
          <w:szCs w:val="32"/>
        </w:rPr>
      </w:pPr>
    </w:p>
    <w:p w14:paraId="0C5FB911">
      <w:pPr>
        <w:adjustRightInd w:val="0"/>
        <w:snapToGrid w:val="0"/>
        <w:spacing w:line="360" w:lineRule="auto"/>
        <w:jc w:val="center"/>
        <w:rPr>
          <w:rFonts w:ascii="宋体" w:hAnsi="宋体" w:cs="宋体"/>
          <w:b/>
          <w:color w:val="auto"/>
          <w:sz w:val="32"/>
          <w:szCs w:val="32"/>
        </w:rPr>
      </w:pPr>
    </w:p>
    <w:p w14:paraId="31643FA8">
      <w:pPr>
        <w:adjustRightInd w:val="0"/>
        <w:snapToGrid w:val="0"/>
        <w:spacing w:line="360" w:lineRule="auto"/>
        <w:jc w:val="center"/>
        <w:rPr>
          <w:rFonts w:ascii="宋体" w:hAnsi="宋体" w:cs="宋体"/>
          <w:b/>
          <w:color w:val="auto"/>
          <w:sz w:val="32"/>
          <w:szCs w:val="32"/>
        </w:rPr>
      </w:pPr>
    </w:p>
    <w:p w14:paraId="18C71589">
      <w:pPr>
        <w:adjustRightInd w:val="0"/>
        <w:snapToGrid w:val="0"/>
        <w:spacing w:line="360" w:lineRule="auto"/>
        <w:jc w:val="center"/>
        <w:rPr>
          <w:rFonts w:ascii="宋体" w:hAnsi="宋体" w:cs="宋体"/>
          <w:b/>
          <w:color w:val="auto"/>
          <w:sz w:val="32"/>
          <w:szCs w:val="32"/>
        </w:rPr>
      </w:pPr>
    </w:p>
    <w:p w14:paraId="204A960F">
      <w:pPr>
        <w:adjustRightInd w:val="0"/>
        <w:snapToGrid w:val="0"/>
        <w:spacing w:line="360" w:lineRule="auto"/>
        <w:jc w:val="center"/>
        <w:rPr>
          <w:rFonts w:ascii="宋体" w:hAnsi="宋体" w:cs="宋体"/>
          <w:b/>
          <w:color w:val="auto"/>
          <w:sz w:val="32"/>
          <w:szCs w:val="32"/>
        </w:rPr>
      </w:pPr>
    </w:p>
    <w:p w14:paraId="300CBDFC">
      <w:pPr>
        <w:adjustRightInd w:val="0"/>
        <w:snapToGrid w:val="0"/>
        <w:spacing w:line="360" w:lineRule="auto"/>
        <w:jc w:val="center"/>
        <w:rPr>
          <w:rFonts w:ascii="宋体" w:hAnsi="宋体" w:cs="宋体"/>
          <w:b/>
          <w:color w:val="auto"/>
          <w:sz w:val="32"/>
          <w:szCs w:val="32"/>
        </w:rPr>
      </w:pPr>
    </w:p>
    <w:p w14:paraId="3327CA72">
      <w:pPr>
        <w:adjustRightInd w:val="0"/>
        <w:snapToGrid w:val="0"/>
        <w:spacing w:line="360" w:lineRule="auto"/>
        <w:jc w:val="center"/>
        <w:rPr>
          <w:rFonts w:ascii="宋体" w:hAnsi="宋体" w:cs="宋体"/>
          <w:b/>
          <w:color w:val="auto"/>
          <w:sz w:val="32"/>
          <w:szCs w:val="32"/>
        </w:rPr>
      </w:pPr>
    </w:p>
    <w:p w14:paraId="4C257BA9">
      <w:pPr>
        <w:adjustRightInd w:val="0"/>
        <w:snapToGrid w:val="0"/>
        <w:spacing w:line="360" w:lineRule="auto"/>
        <w:jc w:val="center"/>
        <w:rPr>
          <w:rFonts w:ascii="宋体" w:hAnsi="宋体" w:cs="宋体"/>
          <w:b/>
          <w:color w:val="auto"/>
          <w:sz w:val="32"/>
          <w:szCs w:val="32"/>
        </w:rPr>
      </w:pPr>
    </w:p>
    <w:p w14:paraId="601E00AB">
      <w:pPr>
        <w:adjustRightInd w:val="0"/>
        <w:snapToGrid w:val="0"/>
        <w:spacing w:line="360" w:lineRule="auto"/>
        <w:jc w:val="center"/>
        <w:rPr>
          <w:rFonts w:ascii="宋体" w:hAnsi="宋体" w:cs="宋体"/>
          <w:b/>
          <w:color w:val="auto"/>
          <w:sz w:val="32"/>
          <w:szCs w:val="32"/>
        </w:rPr>
      </w:pPr>
    </w:p>
    <w:p w14:paraId="27D7E278">
      <w:pPr>
        <w:adjustRightInd w:val="0"/>
        <w:snapToGrid w:val="0"/>
        <w:spacing w:line="360" w:lineRule="auto"/>
        <w:jc w:val="center"/>
        <w:rPr>
          <w:rFonts w:ascii="宋体" w:hAnsi="宋体" w:cs="宋体"/>
          <w:b/>
          <w:color w:val="auto"/>
          <w:sz w:val="32"/>
          <w:szCs w:val="32"/>
        </w:rPr>
      </w:pPr>
    </w:p>
    <w:p w14:paraId="09897C50">
      <w:pPr>
        <w:adjustRightInd w:val="0"/>
        <w:snapToGrid w:val="0"/>
        <w:spacing w:line="360" w:lineRule="auto"/>
        <w:jc w:val="center"/>
        <w:rPr>
          <w:rFonts w:ascii="宋体" w:hAnsi="宋体" w:cs="宋体"/>
          <w:b/>
          <w:color w:val="auto"/>
          <w:sz w:val="32"/>
          <w:szCs w:val="32"/>
        </w:rPr>
      </w:pPr>
    </w:p>
    <w:p w14:paraId="0D4A23AE">
      <w:pPr>
        <w:adjustRightInd w:val="0"/>
        <w:snapToGrid w:val="0"/>
        <w:spacing w:line="360" w:lineRule="auto"/>
        <w:jc w:val="center"/>
        <w:rPr>
          <w:rFonts w:ascii="宋体" w:hAnsi="宋体" w:cs="宋体"/>
          <w:b/>
          <w:color w:val="auto"/>
          <w:sz w:val="32"/>
          <w:szCs w:val="32"/>
        </w:rPr>
      </w:pPr>
    </w:p>
    <w:p w14:paraId="0B42DE36">
      <w:pPr>
        <w:adjustRightInd w:val="0"/>
        <w:snapToGrid w:val="0"/>
        <w:spacing w:line="360" w:lineRule="auto"/>
        <w:jc w:val="center"/>
        <w:rPr>
          <w:rFonts w:ascii="宋体" w:hAnsi="宋体" w:cs="宋体"/>
          <w:b/>
          <w:color w:val="auto"/>
          <w:sz w:val="32"/>
          <w:szCs w:val="32"/>
        </w:rPr>
      </w:pPr>
    </w:p>
    <w:p w14:paraId="3D4A1F9E">
      <w:pPr>
        <w:adjustRightInd w:val="0"/>
        <w:snapToGrid w:val="0"/>
        <w:spacing w:line="360" w:lineRule="auto"/>
        <w:rPr>
          <w:rFonts w:ascii="宋体" w:hAnsi="宋体" w:cs="宋体"/>
          <w:b/>
          <w:color w:val="auto"/>
          <w:sz w:val="32"/>
          <w:szCs w:val="32"/>
        </w:rPr>
      </w:pPr>
    </w:p>
    <w:p w14:paraId="37F8E8BE">
      <w:pPr>
        <w:adjustRightInd w:val="0"/>
        <w:snapToGrid w:val="0"/>
        <w:spacing w:line="360" w:lineRule="auto"/>
        <w:jc w:val="center"/>
        <w:rPr>
          <w:rFonts w:ascii="宋体" w:hAnsi="宋体" w:cs="宋体"/>
          <w:bCs/>
          <w:color w:val="auto"/>
          <w:szCs w:val="21"/>
        </w:rPr>
      </w:pPr>
      <w:r>
        <w:rPr>
          <w:rFonts w:hint="eastAsia" w:ascii="宋体" w:hAnsi="宋体" w:cs="宋体"/>
          <w:b/>
          <w:color w:val="auto"/>
          <w:sz w:val="32"/>
          <w:szCs w:val="32"/>
        </w:rPr>
        <w:t>三、服务方案说明</w:t>
      </w:r>
      <w:r>
        <w:rPr>
          <w:rFonts w:hint="eastAsia" w:ascii="宋体" w:hAnsi="宋体" w:cs="宋体"/>
          <w:color w:val="auto"/>
          <w:sz w:val="30"/>
          <w:szCs w:val="30"/>
        </w:rPr>
        <w:t xml:space="preserve">          </w:t>
      </w:r>
    </w:p>
    <w:p w14:paraId="275ABAD2">
      <w:pPr>
        <w:adjustRightInd w:val="0"/>
        <w:snapToGrid w:val="0"/>
        <w:rPr>
          <w:rFonts w:ascii="宋体" w:hAnsi="宋体" w:cs="宋体"/>
          <w:color w:val="auto"/>
          <w:sz w:val="30"/>
          <w:szCs w:val="30"/>
        </w:rPr>
      </w:pPr>
      <w:r>
        <w:rPr>
          <w:rFonts w:hint="eastAsia" w:ascii="宋体" w:hAnsi="宋体" w:cs="宋体"/>
          <w:color w:val="auto"/>
          <w:sz w:val="30"/>
          <w:szCs w:val="30"/>
        </w:rPr>
        <w:t>附件7-1：</w:t>
      </w:r>
    </w:p>
    <w:p w14:paraId="1F713B23">
      <w:pPr>
        <w:adjustRightInd w:val="0"/>
        <w:snapToGrid w:val="0"/>
        <w:jc w:val="center"/>
        <w:rPr>
          <w:rFonts w:ascii="宋体" w:hAnsi="宋体" w:cs="宋体"/>
          <w:b/>
          <w:color w:val="auto"/>
          <w:sz w:val="30"/>
          <w:szCs w:val="30"/>
        </w:rPr>
      </w:pPr>
      <w:r>
        <w:rPr>
          <w:rFonts w:hint="eastAsia" w:ascii="宋体" w:hAnsi="宋体" w:cs="宋体"/>
          <w:b/>
          <w:color w:val="auto"/>
          <w:sz w:val="30"/>
          <w:szCs w:val="30"/>
        </w:rPr>
        <w:t>服务方案说明</w:t>
      </w:r>
    </w:p>
    <w:p w14:paraId="55C11A11">
      <w:pPr>
        <w:adjustRightInd w:val="0"/>
        <w:snapToGrid w:val="0"/>
        <w:rPr>
          <w:rFonts w:ascii="宋体" w:hAnsi="宋体" w:cs="宋体"/>
          <w:color w:val="auto"/>
          <w:szCs w:val="21"/>
        </w:rPr>
      </w:pPr>
    </w:p>
    <w:p w14:paraId="4DCD80E5">
      <w:pPr>
        <w:adjustRightInd w:val="0"/>
        <w:snapToGrid w:val="0"/>
        <w:spacing w:line="360" w:lineRule="auto"/>
        <w:rPr>
          <w:rFonts w:ascii="宋体" w:hAnsi="宋体" w:cs="宋体"/>
          <w:color w:val="auto"/>
          <w:szCs w:val="21"/>
        </w:rPr>
      </w:pPr>
      <w:r>
        <w:rPr>
          <w:rFonts w:hint="eastAsia" w:ascii="宋体" w:hAnsi="宋体" w:cs="宋体"/>
          <w:color w:val="auto"/>
          <w:szCs w:val="21"/>
        </w:rPr>
        <w:t>服务类项目供应商应根据第四章规定编写服务方案或服务大纲。</w:t>
      </w:r>
    </w:p>
    <w:p w14:paraId="2B19D5B1">
      <w:pPr>
        <w:adjustRightInd w:val="0"/>
        <w:snapToGrid w:val="0"/>
        <w:rPr>
          <w:rFonts w:ascii="宋体" w:hAnsi="宋体" w:cs="宋体"/>
          <w:color w:val="auto"/>
          <w:szCs w:val="21"/>
        </w:rPr>
      </w:pPr>
    </w:p>
    <w:p w14:paraId="4180A52B">
      <w:pPr>
        <w:adjustRightInd w:val="0"/>
        <w:snapToGrid w:val="0"/>
        <w:rPr>
          <w:rFonts w:ascii="宋体" w:hAnsi="宋体" w:cs="宋体"/>
          <w:color w:val="auto"/>
          <w:szCs w:val="21"/>
        </w:rPr>
      </w:pPr>
    </w:p>
    <w:p w14:paraId="04A5D381">
      <w:pPr>
        <w:adjustRightInd w:val="0"/>
        <w:snapToGrid w:val="0"/>
        <w:rPr>
          <w:rFonts w:ascii="宋体" w:hAnsi="宋体" w:cs="宋体"/>
          <w:color w:val="auto"/>
          <w:szCs w:val="21"/>
        </w:rPr>
      </w:pPr>
    </w:p>
    <w:p w14:paraId="0B726123">
      <w:pPr>
        <w:adjustRightInd w:val="0"/>
        <w:snapToGrid w:val="0"/>
        <w:rPr>
          <w:rFonts w:ascii="宋体" w:hAnsi="宋体" w:cs="宋体"/>
          <w:color w:val="auto"/>
          <w:szCs w:val="21"/>
        </w:rPr>
      </w:pPr>
    </w:p>
    <w:p w14:paraId="0255E5F7">
      <w:pPr>
        <w:adjustRightInd w:val="0"/>
        <w:snapToGrid w:val="0"/>
        <w:rPr>
          <w:rFonts w:ascii="宋体" w:hAnsi="宋体" w:cs="宋体"/>
          <w:color w:val="auto"/>
          <w:szCs w:val="21"/>
        </w:rPr>
      </w:pPr>
    </w:p>
    <w:p w14:paraId="02A16ADA">
      <w:pPr>
        <w:adjustRightInd w:val="0"/>
        <w:snapToGrid w:val="0"/>
        <w:rPr>
          <w:rFonts w:ascii="宋体" w:hAnsi="宋体" w:cs="宋体"/>
          <w:color w:val="auto"/>
          <w:szCs w:val="21"/>
        </w:rPr>
      </w:pPr>
    </w:p>
    <w:p w14:paraId="6095B358">
      <w:pPr>
        <w:adjustRightInd w:val="0"/>
        <w:snapToGrid w:val="0"/>
        <w:rPr>
          <w:rFonts w:ascii="宋体" w:hAnsi="宋体" w:cs="宋体"/>
          <w:color w:val="auto"/>
          <w:szCs w:val="21"/>
        </w:rPr>
      </w:pPr>
    </w:p>
    <w:p w14:paraId="3EFDEAB1">
      <w:pPr>
        <w:adjustRightInd w:val="0"/>
        <w:snapToGrid w:val="0"/>
        <w:rPr>
          <w:rFonts w:ascii="宋体" w:hAnsi="宋体" w:cs="宋体"/>
          <w:color w:val="auto"/>
          <w:szCs w:val="21"/>
        </w:rPr>
      </w:pPr>
    </w:p>
    <w:p w14:paraId="42165112">
      <w:pPr>
        <w:adjustRightInd w:val="0"/>
        <w:snapToGrid w:val="0"/>
        <w:rPr>
          <w:rFonts w:ascii="宋体" w:hAnsi="宋体" w:cs="宋体"/>
          <w:color w:val="auto"/>
          <w:szCs w:val="21"/>
        </w:rPr>
      </w:pPr>
    </w:p>
    <w:p w14:paraId="7047410E">
      <w:pPr>
        <w:adjustRightInd w:val="0"/>
        <w:snapToGrid w:val="0"/>
        <w:rPr>
          <w:rFonts w:ascii="宋体" w:hAnsi="宋体" w:cs="宋体"/>
          <w:color w:val="auto"/>
          <w:szCs w:val="21"/>
        </w:rPr>
      </w:pPr>
    </w:p>
    <w:p w14:paraId="1D8C1E59">
      <w:pPr>
        <w:adjustRightInd w:val="0"/>
        <w:snapToGrid w:val="0"/>
        <w:rPr>
          <w:rFonts w:ascii="宋体" w:hAnsi="宋体" w:cs="宋体"/>
          <w:color w:val="auto"/>
          <w:szCs w:val="21"/>
        </w:rPr>
      </w:pPr>
    </w:p>
    <w:p w14:paraId="32354B40">
      <w:pPr>
        <w:adjustRightInd w:val="0"/>
        <w:snapToGrid w:val="0"/>
        <w:rPr>
          <w:rFonts w:ascii="宋体" w:hAnsi="宋体" w:cs="宋体"/>
          <w:color w:val="auto"/>
          <w:szCs w:val="21"/>
        </w:rPr>
      </w:pPr>
    </w:p>
    <w:p w14:paraId="237D8791">
      <w:pPr>
        <w:adjustRightInd w:val="0"/>
        <w:snapToGrid w:val="0"/>
        <w:rPr>
          <w:rFonts w:ascii="宋体" w:hAnsi="宋体" w:cs="宋体"/>
          <w:color w:val="auto"/>
          <w:szCs w:val="21"/>
        </w:rPr>
      </w:pPr>
    </w:p>
    <w:p w14:paraId="3550486C">
      <w:pPr>
        <w:adjustRightInd w:val="0"/>
        <w:snapToGrid w:val="0"/>
        <w:rPr>
          <w:rFonts w:ascii="宋体" w:hAnsi="宋体" w:cs="宋体"/>
          <w:color w:val="auto"/>
          <w:szCs w:val="21"/>
        </w:rPr>
      </w:pPr>
    </w:p>
    <w:p w14:paraId="67B28F1A">
      <w:pPr>
        <w:adjustRightInd w:val="0"/>
        <w:snapToGrid w:val="0"/>
        <w:rPr>
          <w:rFonts w:ascii="宋体" w:hAnsi="宋体" w:cs="宋体"/>
          <w:color w:val="auto"/>
          <w:szCs w:val="21"/>
        </w:rPr>
      </w:pPr>
    </w:p>
    <w:p w14:paraId="4E82E8AD">
      <w:pPr>
        <w:adjustRightInd w:val="0"/>
        <w:snapToGrid w:val="0"/>
        <w:rPr>
          <w:rFonts w:ascii="宋体" w:hAnsi="宋体" w:cs="宋体"/>
          <w:color w:val="auto"/>
          <w:szCs w:val="21"/>
        </w:rPr>
      </w:pPr>
    </w:p>
    <w:p w14:paraId="5529AD05">
      <w:pPr>
        <w:adjustRightInd w:val="0"/>
        <w:snapToGrid w:val="0"/>
        <w:rPr>
          <w:rFonts w:ascii="宋体" w:hAnsi="宋体" w:cs="宋体"/>
          <w:color w:val="auto"/>
          <w:szCs w:val="21"/>
        </w:rPr>
      </w:pPr>
    </w:p>
    <w:p w14:paraId="70425909">
      <w:pPr>
        <w:adjustRightInd w:val="0"/>
        <w:snapToGrid w:val="0"/>
        <w:rPr>
          <w:rFonts w:ascii="宋体" w:hAnsi="宋体" w:cs="宋体"/>
          <w:color w:val="auto"/>
          <w:szCs w:val="21"/>
        </w:rPr>
      </w:pPr>
    </w:p>
    <w:p w14:paraId="30D8738C">
      <w:pPr>
        <w:adjustRightInd w:val="0"/>
        <w:snapToGrid w:val="0"/>
        <w:rPr>
          <w:rFonts w:ascii="宋体" w:hAnsi="宋体" w:cs="宋体"/>
          <w:color w:val="auto"/>
          <w:szCs w:val="21"/>
        </w:rPr>
      </w:pPr>
    </w:p>
    <w:p w14:paraId="47CA59EA">
      <w:pPr>
        <w:adjustRightInd w:val="0"/>
        <w:snapToGrid w:val="0"/>
        <w:rPr>
          <w:rFonts w:ascii="宋体" w:hAnsi="宋体" w:cs="宋体"/>
          <w:color w:val="auto"/>
          <w:szCs w:val="21"/>
        </w:rPr>
      </w:pPr>
    </w:p>
    <w:p w14:paraId="7D8AE7C8">
      <w:pPr>
        <w:adjustRightInd w:val="0"/>
        <w:snapToGrid w:val="0"/>
        <w:rPr>
          <w:rFonts w:ascii="宋体" w:hAnsi="宋体" w:cs="宋体"/>
          <w:color w:val="auto"/>
          <w:szCs w:val="21"/>
        </w:rPr>
      </w:pPr>
    </w:p>
    <w:p w14:paraId="19F15C44">
      <w:pPr>
        <w:adjustRightInd w:val="0"/>
        <w:snapToGrid w:val="0"/>
        <w:rPr>
          <w:rFonts w:ascii="宋体" w:hAnsi="宋体" w:cs="宋体"/>
          <w:color w:val="auto"/>
          <w:szCs w:val="21"/>
        </w:rPr>
      </w:pPr>
    </w:p>
    <w:p w14:paraId="39EBBD5E">
      <w:pPr>
        <w:adjustRightInd w:val="0"/>
        <w:snapToGrid w:val="0"/>
        <w:rPr>
          <w:rFonts w:ascii="宋体" w:hAnsi="宋体" w:cs="宋体"/>
          <w:color w:val="auto"/>
          <w:szCs w:val="21"/>
        </w:rPr>
      </w:pPr>
    </w:p>
    <w:p w14:paraId="2D86EDDD">
      <w:pPr>
        <w:adjustRightInd w:val="0"/>
        <w:snapToGrid w:val="0"/>
        <w:rPr>
          <w:rFonts w:ascii="宋体" w:hAnsi="宋体" w:cs="宋体"/>
          <w:color w:val="auto"/>
          <w:szCs w:val="21"/>
        </w:rPr>
      </w:pPr>
    </w:p>
    <w:p w14:paraId="34367990">
      <w:pPr>
        <w:adjustRightInd w:val="0"/>
        <w:snapToGrid w:val="0"/>
        <w:rPr>
          <w:rFonts w:ascii="宋体" w:hAnsi="宋体" w:cs="宋体"/>
          <w:color w:val="auto"/>
          <w:szCs w:val="21"/>
        </w:rPr>
      </w:pPr>
    </w:p>
    <w:p w14:paraId="4D661863">
      <w:pPr>
        <w:adjustRightInd w:val="0"/>
        <w:snapToGrid w:val="0"/>
        <w:rPr>
          <w:rFonts w:ascii="宋体" w:hAnsi="宋体" w:cs="宋体"/>
          <w:color w:val="auto"/>
          <w:szCs w:val="21"/>
        </w:rPr>
      </w:pPr>
    </w:p>
    <w:p w14:paraId="52D69959">
      <w:pPr>
        <w:adjustRightInd w:val="0"/>
        <w:snapToGrid w:val="0"/>
        <w:rPr>
          <w:rFonts w:ascii="宋体" w:hAnsi="宋体" w:cs="宋体"/>
          <w:color w:val="auto"/>
          <w:szCs w:val="21"/>
        </w:rPr>
      </w:pPr>
    </w:p>
    <w:p w14:paraId="67ED1B3F">
      <w:pPr>
        <w:adjustRightInd w:val="0"/>
        <w:snapToGrid w:val="0"/>
        <w:rPr>
          <w:rFonts w:ascii="宋体" w:hAnsi="宋体" w:cs="宋体"/>
          <w:color w:val="auto"/>
          <w:sz w:val="30"/>
          <w:szCs w:val="30"/>
        </w:rPr>
      </w:pPr>
      <w:r>
        <w:rPr>
          <w:rFonts w:hint="eastAsia" w:ascii="宋体" w:hAnsi="宋体" w:cs="宋体"/>
          <w:color w:val="auto"/>
          <w:sz w:val="30"/>
          <w:szCs w:val="30"/>
        </w:rPr>
        <w:br w:type="page"/>
      </w:r>
      <w:r>
        <w:rPr>
          <w:rFonts w:hint="eastAsia" w:ascii="宋体" w:hAnsi="宋体" w:cs="宋体"/>
          <w:color w:val="auto"/>
          <w:sz w:val="30"/>
          <w:szCs w:val="30"/>
        </w:rPr>
        <w:t>附件7-2：</w:t>
      </w:r>
    </w:p>
    <w:p w14:paraId="1CB94E59">
      <w:pPr>
        <w:adjustRightInd w:val="0"/>
        <w:snapToGrid w:val="0"/>
        <w:spacing w:line="360" w:lineRule="auto"/>
        <w:rPr>
          <w:rFonts w:ascii="宋体" w:hAnsi="宋体" w:cs="宋体"/>
          <w:color w:val="auto"/>
          <w:sz w:val="30"/>
          <w:szCs w:val="30"/>
        </w:rPr>
      </w:pPr>
    </w:p>
    <w:p w14:paraId="7988A7FC">
      <w:pPr>
        <w:spacing w:line="360" w:lineRule="atLeast"/>
        <w:jc w:val="center"/>
        <w:rPr>
          <w:rFonts w:ascii="宋体" w:hAnsi="宋体" w:cs="宋体"/>
          <w:color w:val="auto"/>
          <w:sz w:val="30"/>
          <w:szCs w:val="30"/>
        </w:rPr>
      </w:pPr>
      <w:r>
        <w:rPr>
          <w:rFonts w:hint="eastAsia" w:ascii="宋体" w:hAnsi="宋体" w:cs="宋体"/>
          <w:color w:val="auto"/>
          <w:sz w:val="30"/>
          <w:szCs w:val="30"/>
        </w:rPr>
        <w:t>主要人员简历表</w:t>
      </w:r>
    </w:p>
    <w:p w14:paraId="6621D390">
      <w:pPr>
        <w:spacing w:line="360" w:lineRule="atLeast"/>
        <w:jc w:val="center"/>
        <w:rPr>
          <w:rFonts w:ascii="宋体" w:hAnsi="宋体" w:cs="宋体"/>
          <w:color w:val="auto"/>
          <w:sz w:val="28"/>
          <w:szCs w:val="28"/>
        </w:rPr>
      </w:pPr>
    </w:p>
    <w:tbl>
      <w:tblPr>
        <w:tblStyle w:val="42"/>
        <w:tblW w:w="8503"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260"/>
        <w:gridCol w:w="772"/>
        <w:gridCol w:w="2468"/>
        <w:gridCol w:w="396"/>
        <w:gridCol w:w="1404"/>
        <w:gridCol w:w="540"/>
        <w:gridCol w:w="1663"/>
      </w:tblGrid>
      <w:tr w14:paraId="342CF5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91" w:hRule="exact"/>
        </w:trPr>
        <w:tc>
          <w:tcPr>
            <w:tcW w:w="2032" w:type="dxa"/>
            <w:gridSpan w:val="2"/>
            <w:vAlign w:val="center"/>
          </w:tcPr>
          <w:p w14:paraId="46749E79">
            <w:pPr>
              <w:spacing w:line="360" w:lineRule="atLeast"/>
              <w:jc w:val="center"/>
              <w:rPr>
                <w:rFonts w:ascii="宋体" w:hAnsi="宋体" w:cs="宋体"/>
                <w:color w:val="auto"/>
              </w:rPr>
            </w:pPr>
            <w:r>
              <w:rPr>
                <w:rFonts w:hint="eastAsia" w:ascii="宋体" w:hAnsi="宋体" w:cs="宋体"/>
                <w:color w:val="auto"/>
              </w:rPr>
              <w:t>姓   名</w:t>
            </w:r>
          </w:p>
        </w:tc>
        <w:tc>
          <w:tcPr>
            <w:tcW w:w="2468" w:type="dxa"/>
            <w:vAlign w:val="center"/>
          </w:tcPr>
          <w:p w14:paraId="5B0C6309">
            <w:pPr>
              <w:spacing w:line="360" w:lineRule="atLeast"/>
              <w:jc w:val="center"/>
              <w:rPr>
                <w:rFonts w:ascii="宋体" w:hAnsi="宋体" w:cs="宋体"/>
                <w:color w:val="auto"/>
              </w:rPr>
            </w:pPr>
          </w:p>
        </w:tc>
        <w:tc>
          <w:tcPr>
            <w:tcW w:w="2340" w:type="dxa"/>
            <w:gridSpan w:val="3"/>
            <w:vAlign w:val="center"/>
          </w:tcPr>
          <w:p w14:paraId="6A1D09D7">
            <w:pPr>
              <w:spacing w:line="360" w:lineRule="atLeast"/>
              <w:jc w:val="center"/>
              <w:rPr>
                <w:rFonts w:ascii="宋体" w:hAnsi="宋体" w:cs="宋体"/>
                <w:color w:val="auto"/>
              </w:rPr>
            </w:pPr>
            <w:r>
              <w:rPr>
                <w:rFonts w:hint="eastAsia" w:ascii="宋体" w:hAnsi="宋体" w:cs="宋体"/>
                <w:color w:val="auto"/>
              </w:rPr>
              <w:t>性  别</w:t>
            </w:r>
          </w:p>
        </w:tc>
        <w:tc>
          <w:tcPr>
            <w:tcW w:w="1663" w:type="dxa"/>
            <w:vAlign w:val="center"/>
          </w:tcPr>
          <w:p w14:paraId="1ABC5342">
            <w:pPr>
              <w:spacing w:line="360" w:lineRule="atLeast"/>
              <w:jc w:val="center"/>
              <w:rPr>
                <w:rFonts w:ascii="宋体" w:hAnsi="宋体" w:cs="宋体"/>
                <w:color w:val="auto"/>
              </w:rPr>
            </w:pPr>
          </w:p>
        </w:tc>
      </w:tr>
      <w:tr w14:paraId="5EF1E44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13" w:hRule="exact"/>
        </w:trPr>
        <w:tc>
          <w:tcPr>
            <w:tcW w:w="2032" w:type="dxa"/>
            <w:gridSpan w:val="2"/>
            <w:vAlign w:val="center"/>
          </w:tcPr>
          <w:p w14:paraId="0DD10D4C">
            <w:pPr>
              <w:spacing w:line="360" w:lineRule="atLeast"/>
              <w:jc w:val="center"/>
              <w:rPr>
                <w:rFonts w:ascii="宋体" w:hAnsi="宋体" w:cs="宋体"/>
                <w:color w:val="auto"/>
              </w:rPr>
            </w:pPr>
            <w:r>
              <w:rPr>
                <w:rFonts w:hint="eastAsia" w:ascii="宋体" w:hAnsi="宋体" w:cs="宋体"/>
                <w:color w:val="auto"/>
              </w:rPr>
              <w:t>职   务</w:t>
            </w:r>
          </w:p>
        </w:tc>
        <w:tc>
          <w:tcPr>
            <w:tcW w:w="2468" w:type="dxa"/>
            <w:vAlign w:val="center"/>
          </w:tcPr>
          <w:p w14:paraId="05157DCC">
            <w:pPr>
              <w:spacing w:line="360" w:lineRule="atLeast"/>
              <w:jc w:val="center"/>
              <w:rPr>
                <w:rFonts w:ascii="宋体" w:hAnsi="宋体" w:cs="宋体"/>
                <w:color w:val="auto"/>
              </w:rPr>
            </w:pPr>
          </w:p>
        </w:tc>
        <w:tc>
          <w:tcPr>
            <w:tcW w:w="2340" w:type="dxa"/>
            <w:gridSpan w:val="3"/>
            <w:vAlign w:val="center"/>
          </w:tcPr>
          <w:p w14:paraId="7179FD12">
            <w:pPr>
              <w:spacing w:line="360" w:lineRule="atLeast"/>
              <w:jc w:val="center"/>
              <w:rPr>
                <w:rFonts w:ascii="宋体" w:hAnsi="宋体" w:cs="宋体"/>
                <w:color w:val="auto"/>
              </w:rPr>
            </w:pPr>
            <w:r>
              <w:rPr>
                <w:rFonts w:hint="eastAsia" w:ascii="宋体" w:hAnsi="宋体" w:cs="宋体"/>
                <w:color w:val="auto"/>
              </w:rPr>
              <w:t>职  称</w:t>
            </w:r>
          </w:p>
        </w:tc>
        <w:tc>
          <w:tcPr>
            <w:tcW w:w="1663" w:type="dxa"/>
            <w:vAlign w:val="center"/>
          </w:tcPr>
          <w:p w14:paraId="35F20C22">
            <w:pPr>
              <w:spacing w:line="360" w:lineRule="atLeast"/>
              <w:jc w:val="center"/>
              <w:rPr>
                <w:rFonts w:ascii="宋体" w:hAnsi="宋体" w:cs="宋体"/>
                <w:color w:val="auto"/>
              </w:rPr>
            </w:pPr>
          </w:p>
        </w:tc>
      </w:tr>
      <w:tr w14:paraId="2623315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21" w:hRule="exact"/>
        </w:trPr>
        <w:tc>
          <w:tcPr>
            <w:tcW w:w="2032" w:type="dxa"/>
            <w:gridSpan w:val="2"/>
            <w:vAlign w:val="center"/>
          </w:tcPr>
          <w:p w14:paraId="047A36AF">
            <w:pPr>
              <w:spacing w:line="360" w:lineRule="atLeast"/>
              <w:jc w:val="center"/>
              <w:rPr>
                <w:rFonts w:ascii="宋体" w:hAnsi="宋体" w:cs="宋体"/>
                <w:color w:val="auto"/>
              </w:rPr>
            </w:pPr>
            <w:r>
              <w:rPr>
                <w:rFonts w:hint="eastAsia" w:ascii="宋体" w:hAnsi="宋体" w:cs="宋体"/>
                <w:color w:val="auto"/>
              </w:rPr>
              <w:t>毕业学校、专业</w:t>
            </w:r>
          </w:p>
        </w:tc>
        <w:tc>
          <w:tcPr>
            <w:tcW w:w="6471" w:type="dxa"/>
            <w:gridSpan w:val="5"/>
            <w:vAlign w:val="center"/>
          </w:tcPr>
          <w:p w14:paraId="5FE77EA6">
            <w:pPr>
              <w:spacing w:line="360" w:lineRule="atLeast"/>
              <w:jc w:val="center"/>
              <w:rPr>
                <w:rFonts w:ascii="宋体" w:hAnsi="宋体" w:cs="宋体"/>
                <w:color w:val="auto"/>
              </w:rPr>
            </w:pPr>
          </w:p>
        </w:tc>
      </w:tr>
      <w:tr w14:paraId="296C9A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71" w:hRule="exact"/>
        </w:trPr>
        <w:tc>
          <w:tcPr>
            <w:tcW w:w="2032" w:type="dxa"/>
            <w:gridSpan w:val="2"/>
            <w:vAlign w:val="center"/>
          </w:tcPr>
          <w:p w14:paraId="343E954A">
            <w:pPr>
              <w:spacing w:line="360" w:lineRule="atLeast"/>
              <w:jc w:val="center"/>
              <w:rPr>
                <w:rFonts w:ascii="宋体" w:hAnsi="宋体" w:cs="宋体"/>
                <w:color w:val="auto"/>
              </w:rPr>
            </w:pPr>
            <w:r>
              <w:rPr>
                <w:rFonts w:hint="eastAsia" w:ascii="宋体" w:hAnsi="宋体" w:cs="宋体"/>
                <w:color w:val="auto"/>
              </w:rPr>
              <w:t>身份证号</w:t>
            </w:r>
          </w:p>
        </w:tc>
        <w:tc>
          <w:tcPr>
            <w:tcW w:w="2468" w:type="dxa"/>
            <w:vAlign w:val="center"/>
          </w:tcPr>
          <w:p w14:paraId="5F6842C0">
            <w:pPr>
              <w:spacing w:line="360" w:lineRule="atLeast"/>
              <w:jc w:val="center"/>
              <w:rPr>
                <w:rFonts w:ascii="宋体" w:hAnsi="宋体" w:cs="宋体"/>
                <w:color w:val="auto"/>
              </w:rPr>
            </w:pPr>
          </w:p>
        </w:tc>
        <w:tc>
          <w:tcPr>
            <w:tcW w:w="2340" w:type="dxa"/>
            <w:gridSpan w:val="3"/>
            <w:vAlign w:val="center"/>
          </w:tcPr>
          <w:p w14:paraId="65F77482">
            <w:pPr>
              <w:spacing w:line="360" w:lineRule="atLeast"/>
              <w:jc w:val="center"/>
              <w:rPr>
                <w:rFonts w:ascii="宋体" w:hAnsi="宋体" w:cs="宋体"/>
                <w:color w:val="auto"/>
              </w:rPr>
            </w:pPr>
            <w:r>
              <w:rPr>
                <w:rFonts w:hint="eastAsia" w:ascii="宋体" w:hAnsi="宋体" w:cs="宋体"/>
                <w:color w:val="auto"/>
              </w:rPr>
              <w:t>拟在本合同任职</w:t>
            </w:r>
          </w:p>
        </w:tc>
        <w:tc>
          <w:tcPr>
            <w:tcW w:w="1663" w:type="dxa"/>
            <w:vAlign w:val="center"/>
          </w:tcPr>
          <w:p w14:paraId="2068DFA0">
            <w:pPr>
              <w:spacing w:line="360" w:lineRule="atLeast"/>
              <w:ind w:right="-105" w:rightChars="-50"/>
              <w:jc w:val="center"/>
              <w:rPr>
                <w:rFonts w:ascii="宋体" w:hAnsi="宋体" w:cs="宋体"/>
                <w:color w:val="auto"/>
              </w:rPr>
            </w:pPr>
          </w:p>
        </w:tc>
      </w:tr>
      <w:tr w14:paraId="739AE6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71" w:hRule="exact"/>
        </w:trPr>
        <w:tc>
          <w:tcPr>
            <w:tcW w:w="2032" w:type="dxa"/>
            <w:gridSpan w:val="2"/>
            <w:vAlign w:val="center"/>
          </w:tcPr>
          <w:p w14:paraId="646C2216">
            <w:pPr>
              <w:spacing w:line="360" w:lineRule="atLeast"/>
              <w:jc w:val="center"/>
              <w:rPr>
                <w:rFonts w:ascii="宋体" w:hAnsi="宋体" w:cs="宋体"/>
                <w:color w:val="auto"/>
              </w:rPr>
            </w:pPr>
            <w:r>
              <w:rPr>
                <w:rFonts w:hint="eastAsia" w:ascii="宋体" w:hAnsi="宋体" w:cs="宋体"/>
                <w:color w:val="auto"/>
              </w:rPr>
              <w:t>执业资格证</w:t>
            </w:r>
          </w:p>
        </w:tc>
        <w:tc>
          <w:tcPr>
            <w:tcW w:w="2468" w:type="dxa"/>
            <w:vAlign w:val="center"/>
          </w:tcPr>
          <w:p w14:paraId="55725D40">
            <w:pPr>
              <w:spacing w:line="360" w:lineRule="atLeast"/>
              <w:jc w:val="center"/>
              <w:rPr>
                <w:rFonts w:ascii="宋体" w:hAnsi="宋体" w:cs="宋体"/>
                <w:color w:val="auto"/>
              </w:rPr>
            </w:pPr>
          </w:p>
        </w:tc>
        <w:tc>
          <w:tcPr>
            <w:tcW w:w="2340" w:type="dxa"/>
            <w:gridSpan w:val="3"/>
            <w:vAlign w:val="center"/>
          </w:tcPr>
          <w:p w14:paraId="77C27B1C">
            <w:pPr>
              <w:spacing w:line="360" w:lineRule="atLeast"/>
              <w:jc w:val="center"/>
              <w:rPr>
                <w:rFonts w:ascii="宋体" w:hAnsi="宋体" w:cs="宋体"/>
                <w:color w:val="auto"/>
              </w:rPr>
            </w:pPr>
            <w:r>
              <w:rPr>
                <w:rFonts w:hint="eastAsia" w:ascii="宋体" w:hAnsi="宋体" w:cs="宋体"/>
                <w:color w:val="auto"/>
              </w:rPr>
              <w:t>执业资格证书号</w:t>
            </w:r>
          </w:p>
        </w:tc>
        <w:tc>
          <w:tcPr>
            <w:tcW w:w="1663" w:type="dxa"/>
            <w:vAlign w:val="center"/>
          </w:tcPr>
          <w:p w14:paraId="15DF16EB">
            <w:pPr>
              <w:rPr>
                <w:rFonts w:ascii="宋体" w:hAnsi="宋体" w:cs="宋体"/>
                <w:color w:val="auto"/>
              </w:rPr>
            </w:pPr>
          </w:p>
        </w:tc>
      </w:tr>
      <w:tr w14:paraId="1CA6A89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00" w:hRule="exact"/>
        </w:trPr>
        <w:tc>
          <w:tcPr>
            <w:tcW w:w="8503" w:type="dxa"/>
            <w:gridSpan w:val="7"/>
            <w:vAlign w:val="center"/>
          </w:tcPr>
          <w:p w14:paraId="3455A547">
            <w:pPr>
              <w:spacing w:line="360" w:lineRule="atLeast"/>
              <w:rPr>
                <w:rFonts w:ascii="宋体" w:hAnsi="宋体" w:cs="宋体"/>
                <w:color w:val="auto"/>
              </w:rPr>
            </w:pPr>
            <w:r>
              <w:rPr>
                <w:rFonts w:hint="eastAsia" w:ascii="宋体" w:hAnsi="宋体" w:cs="宋体"/>
                <w:color w:val="auto"/>
              </w:rPr>
              <w:t>近三年承担项目情况</w:t>
            </w:r>
          </w:p>
        </w:tc>
      </w:tr>
      <w:tr w14:paraId="722DBC5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026392F2">
            <w:pPr>
              <w:spacing w:line="360" w:lineRule="atLeast"/>
              <w:jc w:val="center"/>
              <w:rPr>
                <w:rFonts w:ascii="宋体" w:hAnsi="宋体" w:cs="宋体"/>
                <w:color w:val="auto"/>
              </w:rPr>
            </w:pPr>
            <w:r>
              <w:rPr>
                <w:rFonts w:hint="eastAsia" w:ascii="宋体" w:hAnsi="宋体" w:cs="宋体"/>
                <w:color w:val="auto"/>
              </w:rPr>
              <w:t>时间</w:t>
            </w:r>
          </w:p>
        </w:tc>
        <w:tc>
          <w:tcPr>
            <w:tcW w:w="3636" w:type="dxa"/>
            <w:gridSpan w:val="3"/>
            <w:vAlign w:val="center"/>
          </w:tcPr>
          <w:p w14:paraId="5CC98A62">
            <w:pPr>
              <w:spacing w:line="360" w:lineRule="atLeast"/>
              <w:jc w:val="center"/>
              <w:rPr>
                <w:rFonts w:ascii="宋体" w:hAnsi="宋体" w:cs="宋体"/>
                <w:color w:val="auto"/>
              </w:rPr>
            </w:pPr>
            <w:r>
              <w:rPr>
                <w:rFonts w:hint="eastAsia" w:ascii="宋体" w:hAnsi="宋体" w:cs="宋体"/>
                <w:color w:val="auto"/>
              </w:rPr>
              <w:t>类似项目名称</w:t>
            </w:r>
          </w:p>
        </w:tc>
        <w:tc>
          <w:tcPr>
            <w:tcW w:w="1404" w:type="dxa"/>
            <w:vAlign w:val="center"/>
          </w:tcPr>
          <w:p w14:paraId="2E1AA778">
            <w:pPr>
              <w:spacing w:line="360" w:lineRule="atLeast"/>
              <w:jc w:val="center"/>
              <w:rPr>
                <w:rFonts w:ascii="宋体" w:hAnsi="宋体" w:cs="宋体"/>
                <w:color w:val="auto"/>
              </w:rPr>
            </w:pPr>
            <w:r>
              <w:rPr>
                <w:rFonts w:hint="eastAsia" w:ascii="宋体" w:hAnsi="宋体" w:cs="宋体"/>
                <w:color w:val="auto"/>
              </w:rPr>
              <w:t>担任职务</w:t>
            </w:r>
          </w:p>
        </w:tc>
        <w:tc>
          <w:tcPr>
            <w:tcW w:w="2203" w:type="dxa"/>
            <w:gridSpan w:val="2"/>
            <w:vAlign w:val="center"/>
          </w:tcPr>
          <w:p w14:paraId="23FE9704">
            <w:pPr>
              <w:spacing w:line="360" w:lineRule="atLeast"/>
              <w:jc w:val="center"/>
              <w:rPr>
                <w:rFonts w:ascii="宋体" w:hAnsi="宋体" w:cs="宋体"/>
                <w:color w:val="auto"/>
              </w:rPr>
            </w:pPr>
            <w:r>
              <w:rPr>
                <w:rFonts w:hint="eastAsia" w:ascii="宋体" w:hAnsi="宋体" w:cs="宋体"/>
                <w:color w:val="auto"/>
              </w:rPr>
              <w:t>项目单位名称及电话</w:t>
            </w:r>
          </w:p>
        </w:tc>
      </w:tr>
      <w:tr w14:paraId="3DFB2D0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1AEDC355">
            <w:pPr>
              <w:spacing w:line="360" w:lineRule="atLeast"/>
              <w:jc w:val="center"/>
              <w:rPr>
                <w:rFonts w:ascii="宋体" w:hAnsi="宋体" w:cs="宋体"/>
                <w:color w:val="auto"/>
              </w:rPr>
            </w:pPr>
          </w:p>
        </w:tc>
        <w:tc>
          <w:tcPr>
            <w:tcW w:w="3636" w:type="dxa"/>
            <w:gridSpan w:val="3"/>
            <w:vAlign w:val="center"/>
          </w:tcPr>
          <w:p w14:paraId="71CBF4A1">
            <w:pPr>
              <w:spacing w:line="360" w:lineRule="atLeast"/>
              <w:jc w:val="center"/>
              <w:rPr>
                <w:rFonts w:ascii="宋体" w:hAnsi="宋体" w:cs="宋体"/>
                <w:color w:val="auto"/>
              </w:rPr>
            </w:pPr>
          </w:p>
        </w:tc>
        <w:tc>
          <w:tcPr>
            <w:tcW w:w="1404" w:type="dxa"/>
            <w:vAlign w:val="center"/>
          </w:tcPr>
          <w:p w14:paraId="664AA3E0">
            <w:pPr>
              <w:spacing w:line="360" w:lineRule="atLeast"/>
              <w:jc w:val="center"/>
              <w:rPr>
                <w:rFonts w:ascii="宋体" w:hAnsi="宋体" w:cs="宋体"/>
                <w:color w:val="auto"/>
              </w:rPr>
            </w:pPr>
          </w:p>
        </w:tc>
        <w:tc>
          <w:tcPr>
            <w:tcW w:w="2203" w:type="dxa"/>
            <w:gridSpan w:val="2"/>
            <w:vAlign w:val="center"/>
          </w:tcPr>
          <w:p w14:paraId="7C4FB7E0">
            <w:pPr>
              <w:spacing w:line="360" w:lineRule="atLeast"/>
              <w:jc w:val="center"/>
              <w:rPr>
                <w:rFonts w:ascii="宋体" w:hAnsi="宋体" w:cs="宋体"/>
                <w:color w:val="auto"/>
              </w:rPr>
            </w:pPr>
          </w:p>
        </w:tc>
      </w:tr>
      <w:tr w14:paraId="792FFB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005B514F">
            <w:pPr>
              <w:spacing w:line="360" w:lineRule="atLeast"/>
              <w:jc w:val="center"/>
              <w:rPr>
                <w:rFonts w:ascii="宋体" w:hAnsi="宋体" w:cs="宋体"/>
                <w:color w:val="auto"/>
              </w:rPr>
            </w:pPr>
          </w:p>
        </w:tc>
        <w:tc>
          <w:tcPr>
            <w:tcW w:w="3636" w:type="dxa"/>
            <w:gridSpan w:val="3"/>
            <w:vAlign w:val="center"/>
          </w:tcPr>
          <w:p w14:paraId="6748D141">
            <w:pPr>
              <w:spacing w:line="360" w:lineRule="atLeast"/>
              <w:jc w:val="center"/>
              <w:rPr>
                <w:rFonts w:ascii="宋体" w:hAnsi="宋体" w:cs="宋体"/>
                <w:color w:val="auto"/>
              </w:rPr>
            </w:pPr>
          </w:p>
        </w:tc>
        <w:tc>
          <w:tcPr>
            <w:tcW w:w="1404" w:type="dxa"/>
            <w:vAlign w:val="center"/>
          </w:tcPr>
          <w:p w14:paraId="5A898B02">
            <w:pPr>
              <w:spacing w:line="360" w:lineRule="atLeast"/>
              <w:jc w:val="center"/>
              <w:rPr>
                <w:rFonts w:ascii="宋体" w:hAnsi="宋体" w:cs="宋体"/>
                <w:color w:val="auto"/>
              </w:rPr>
            </w:pPr>
          </w:p>
        </w:tc>
        <w:tc>
          <w:tcPr>
            <w:tcW w:w="2203" w:type="dxa"/>
            <w:gridSpan w:val="2"/>
            <w:vAlign w:val="center"/>
          </w:tcPr>
          <w:p w14:paraId="1F73A6E0">
            <w:pPr>
              <w:spacing w:line="360" w:lineRule="atLeast"/>
              <w:jc w:val="center"/>
              <w:rPr>
                <w:rFonts w:ascii="宋体" w:hAnsi="宋体" w:cs="宋体"/>
                <w:color w:val="auto"/>
              </w:rPr>
            </w:pPr>
          </w:p>
        </w:tc>
      </w:tr>
      <w:tr w14:paraId="2CC498F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0E19B385">
            <w:pPr>
              <w:spacing w:line="360" w:lineRule="atLeast"/>
              <w:jc w:val="center"/>
              <w:rPr>
                <w:rFonts w:ascii="宋体" w:hAnsi="宋体" w:cs="宋体"/>
                <w:color w:val="auto"/>
              </w:rPr>
            </w:pPr>
          </w:p>
        </w:tc>
        <w:tc>
          <w:tcPr>
            <w:tcW w:w="3636" w:type="dxa"/>
            <w:gridSpan w:val="3"/>
            <w:vAlign w:val="center"/>
          </w:tcPr>
          <w:p w14:paraId="526A8960">
            <w:pPr>
              <w:spacing w:line="360" w:lineRule="atLeast"/>
              <w:jc w:val="center"/>
              <w:rPr>
                <w:rFonts w:ascii="宋体" w:hAnsi="宋体" w:cs="宋体"/>
                <w:color w:val="auto"/>
              </w:rPr>
            </w:pPr>
          </w:p>
        </w:tc>
        <w:tc>
          <w:tcPr>
            <w:tcW w:w="1404" w:type="dxa"/>
            <w:vAlign w:val="center"/>
          </w:tcPr>
          <w:p w14:paraId="2013C9CD">
            <w:pPr>
              <w:spacing w:line="360" w:lineRule="atLeast"/>
              <w:jc w:val="center"/>
              <w:rPr>
                <w:rFonts w:ascii="宋体" w:hAnsi="宋体" w:cs="宋体"/>
                <w:color w:val="auto"/>
              </w:rPr>
            </w:pPr>
          </w:p>
        </w:tc>
        <w:tc>
          <w:tcPr>
            <w:tcW w:w="2203" w:type="dxa"/>
            <w:gridSpan w:val="2"/>
            <w:vAlign w:val="center"/>
          </w:tcPr>
          <w:p w14:paraId="43C8D53E">
            <w:pPr>
              <w:spacing w:line="360" w:lineRule="atLeast"/>
              <w:jc w:val="center"/>
              <w:rPr>
                <w:rFonts w:ascii="宋体" w:hAnsi="宋体" w:cs="宋体"/>
                <w:color w:val="auto"/>
              </w:rPr>
            </w:pPr>
          </w:p>
        </w:tc>
      </w:tr>
      <w:tr w14:paraId="17AE9E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5EF9AB50">
            <w:pPr>
              <w:spacing w:line="360" w:lineRule="atLeast"/>
              <w:jc w:val="center"/>
              <w:rPr>
                <w:rFonts w:ascii="宋体" w:hAnsi="宋体" w:cs="宋体"/>
                <w:color w:val="auto"/>
              </w:rPr>
            </w:pPr>
          </w:p>
        </w:tc>
        <w:tc>
          <w:tcPr>
            <w:tcW w:w="3636" w:type="dxa"/>
            <w:gridSpan w:val="3"/>
            <w:vAlign w:val="center"/>
          </w:tcPr>
          <w:p w14:paraId="67CBD776">
            <w:pPr>
              <w:spacing w:line="360" w:lineRule="atLeast"/>
              <w:jc w:val="center"/>
              <w:rPr>
                <w:rFonts w:ascii="宋体" w:hAnsi="宋体" w:cs="宋体"/>
                <w:color w:val="auto"/>
              </w:rPr>
            </w:pPr>
          </w:p>
        </w:tc>
        <w:tc>
          <w:tcPr>
            <w:tcW w:w="1404" w:type="dxa"/>
            <w:vAlign w:val="center"/>
          </w:tcPr>
          <w:p w14:paraId="2ED7705C">
            <w:pPr>
              <w:spacing w:line="360" w:lineRule="atLeast"/>
              <w:jc w:val="center"/>
              <w:rPr>
                <w:rFonts w:ascii="宋体" w:hAnsi="宋体" w:cs="宋体"/>
                <w:color w:val="auto"/>
              </w:rPr>
            </w:pPr>
          </w:p>
        </w:tc>
        <w:tc>
          <w:tcPr>
            <w:tcW w:w="2203" w:type="dxa"/>
            <w:gridSpan w:val="2"/>
            <w:vAlign w:val="center"/>
          </w:tcPr>
          <w:p w14:paraId="25905FD3">
            <w:pPr>
              <w:spacing w:line="360" w:lineRule="atLeast"/>
              <w:jc w:val="center"/>
              <w:rPr>
                <w:rFonts w:ascii="宋体" w:hAnsi="宋体" w:cs="宋体"/>
                <w:color w:val="auto"/>
              </w:rPr>
            </w:pPr>
          </w:p>
        </w:tc>
      </w:tr>
      <w:tr w14:paraId="2B5E2E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781B5E08">
            <w:pPr>
              <w:spacing w:line="360" w:lineRule="atLeast"/>
              <w:jc w:val="center"/>
              <w:rPr>
                <w:rFonts w:ascii="宋体" w:hAnsi="宋体" w:cs="宋体"/>
                <w:color w:val="auto"/>
              </w:rPr>
            </w:pPr>
          </w:p>
        </w:tc>
        <w:tc>
          <w:tcPr>
            <w:tcW w:w="3636" w:type="dxa"/>
            <w:gridSpan w:val="3"/>
            <w:vAlign w:val="center"/>
          </w:tcPr>
          <w:p w14:paraId="00525FFA">
            <w:pPr>
              <w:spacing w:line="360" w:lineRule="atLeast"/>
              <w:jc w:val="center"/>
              <w:rPr>
                <w:rFonts w:ascii="宋体" w:hAnsi="宋体" w:cs="宋体"/>
                <w:color w:val="auto"/>
              </w:rPr>
            </w:pPr>
          </w:p>
        </w:tc>
        <w:tc>
          <w:tcPr>
            <w:tcW w:w="1404" w:type="dxa"/>
            <w:vAlign w:val="center"/>
          </w:tcPr>
          <w:p w14:paraId="17924DA3">
            <w:pPr>
              <w:spacing w:line="360" w:lineRule="atLeast"/>
              <w:jc w:val="center"/>
              <w:rPr>
                <w:rFonts w:ascii="宋体" w:hAnsi="宋体" w:cs="宋体"/>
                <w:color w:val="auto"/>
              </w:rPr>
            </w:pPr>
          </w:p>
        </w:tc>
        <w:tc>
          <w:tcPr>
            <w:tcW w:w="2203" w:type="dxa"/>
            <w:gridSpan w:val="2"/>
            <w:vAlign w:val="center"/>
          </w:tcPr>
          <w:p w14:paraId="65EFE76C">
            <w:pPr>
              <w:spacing w:line="360" w:lineRule="atLeast"/>
              <w:jc w:val="center"/>
              <w:rPr>
                <w:rFonts w:ascii="宋体" w:hAnsi="宋体" w:cs="宋体"/>
                <w:color w:val="auto"/>
              </w:rPr>
            </w:pPr>
          </w:p>
        </w:tc>
      </w:tr>
      <w:tr w14:paraId="2F71DE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3B942437">
            <w:pPr>
              <w:spacing w:line="360" w:lineRule="atLeast"/>
              <w:jc w:val="center"/>
              <w:rPr>
                <w:rFonts w:ascii="宋体" w:hAnsi="宋体" w:cs="宋体"/>
                <w:color w:val="auto"/>
              </w:rPr>
            </w:pPr>
          </w:p>
        </w:tc>
        <w:tc>
          <w:tcPr>
            <w:tcW w:w="3636" w:type="dxa"/>
            <w:gridSpan w:val="3"/>
            <w:vAlign w:val="center"/>
          </w:tcPr>
          <w:p w14:paraId="2569C57D">
            <w:pPr>
              <w:spacing w:line="360" w:lineRule="atLeast"/>
              <w:jc w:val="center"/>
              <w:rPr>
                <w:rFonts w:ascii="宋体" w:hAnsi="宋体" w:cs="宋体"/>
                <w:color w:val="auto"/>
              </w:rPr>
            </w:pPr>
          </w:p>
        </w:tc>
        <w:tc>
          <w:tcPr>
            <w:tcW w:w="1404" w:type="dxa"/>
            <w:vAlign w:val="center"/>
          </w:tcPr>
          <w:p w14:paraId="5005E581">
            <w:pPr>
              <w:spacing w:line="360" w:lineRule="atLeast"/>
              <w:jc w:val="center"/>
              <w:rPr>
                <w:rFonts w:ascii="宋体" w:hAnsi="宋体" w:cs="宋体"/>
                <w:color w:val="auto"/>
              </w:rPr>
            </w:pPr>
          </w:p>
        </w:tc>
        <w:tc>
          <w:tcPr>
            <w:tcW w:w="2203" w:type="dxa"/>
            <w:gridSpan w:val="2"/>
            <w:vAlign w:val="center"/>
          </w:tcPr>
          <w:p w14:paraId="57F449B4">
            <w:pPr>
              <w:spacing w:line="360" w:lineRule="atLeast"/>
              <w:jc w:val="center"/>
              <w:rPr>
                <w:rFonts w:ascii="宋体" w:hAnsi="宋体" w:cs="宋体"/>
                <w:color w:val="auto"/>
              </w:rPr>
            </w:pPr>
          </w:p>
        </w:tc>
      </w:tr>
      <w:tr w14:paraId="068079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4F66647A">
            <w:pPr>
              <w:spacing w:line="360" w:lineRule="atLeast"/>
              <w:jc w:val="center"/>
              <w:rPr>
                <w:rFonts w:ascii="宋体" w:hAnsi="宋体" w:cs="宋体"/>
                <w:color w:val="auto"/>
              </w:rPr>
            </w:pPr>
          </w:p>
        </w:tc>
        <w:tc>
          <w:tcPr>
            <w:tcW w:w="3636" w:type="dxa"/>
            <w:gridSpan w:val="3"/>
            <w:vAlign w:val="center"/>
          </w:tcPr>
          <w:p w14:paraId="1DD8AB3A">
            <w:pPr>
              <w:spacing w:line="360" w:lineRule="atLeast"/>
              <w:jc w:val="center"/>
              <w:rPr>
                <w:rFonts w:ascii="宋体" w:hAnsi="宋体" w:cs="宋体"/>
                <w:color w:val="auto"/>
              </w:rPr>
            </w:pPr>
          </w:p>
        </w:tc>
        <w:tc>
          <w:tcPr>
            <w:tcW w:w="1404" w:type="dxa"/>
            <w:vAlign w:val="center"/>
          </w:tcPr>
          <w:p w14:paraId="5254F40B">
            <w:pPr>
              <w:spacing w:line="360" w:lineRule="atLeast"/>
              <w:jc w:val="center"/>
              <w:rPr>
                <w:rFonts w:ascii="宋体" w:hAnsi="宋体" w:cs="宋体"/>
                <w:color w:val="auto"/>
              </w:rPr>
            </w:pPr>
          </w:p>
        </w:tc>
        <w:tc>
          <w:tcPr>
            <w:tcW w:w="2203" w:type="dxa"/>
            <w:gridSpan w:val="2"/>
            <w:vAlign w:val="center"/>
          </w:tcPr>
          <w:p w14:paraId="2FD91BE9">
            <w:pPr>
              <w:spacing w:line="360" w:lineRule="atLeast"/>
              <w:jc w:val="center"/>
              <w:rPr>
                <w:rFonts w:ascii="宋体" w:hAnsi="宋体" w:cs="宋体"/>
                <w:color w:val="auto"/>
              </w:rPr>
            </w:pPr>
          </w:p>
        </w:tc>
      </w:tr>
      <w:tr w14:paraId="2AA73B2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3362D896">
            <w:pPr>
              <w:spacing w:line="360" w:lineRule="atLeast"/>
              <w:jc w:val="center"/>
              <w:rPr>
                <w:rFonts w:ascii="宋体" w:hAnsi="宋体" w:cs="宋体"/>
                <w:color w:val="auto"/>
              </w:rPr>
            </w:pPr>
          </w:p>
        </w:tc>
        <w:tc>
          <w:tcPr>
            <w:tcW w:w="3636" w:type="dxa"/>
            <w:gridSpan w:val="3"/>
            <w:vAlign w:val="center"/>
          </w:tcPr>
          <w:p w14:paraId="3D35F0F3">
            <w:pPr>
              <w:spacing w:line="360" w:lineRule="atLeast"/>
              <w:jc w:val="center"/>
              <w:rPr>
                <w:rFonts w:ascii="宋体" w:hAnsi="宋体" w:cs="宋体"/>
                <w:color w:val="auto"/>
              </w:rPr>
            </w:pPr>
          </w:p>
        </w:tc>
        <w:tc>
          <w:tcPr>
            <w:tcW w:w="1404" w:type="dxa"/>
            <w:vAlign w:val="center"/>
          </w:tcPr>
          <w:p w14:paraId="57C0D08B">
            <w:pPr>
              <w:spacing w:line="360" w:lineRule="atLeast"/>
              <w:jc w:val="center"/>
              <w:rPr>
                <w:rFonts w:ascii="宋体" w:hAnsi="宋体" w:cs="宋体"/>
                <w:color w:val="auto"/>
              </w:rPr>
            </w:pPr>
          </w:p>
        </w:tc>
        <w:tc>
          <w:tcPr>
            <w:tcW w:w="2203" w:type="dxa"/>
            <w:gridSpan w:val="2"/>
            <w:vAlign w:val="center"/>
          </w:tcPr>
          <w:p w14:paraId="52DFF068">
            <w:pPr>
              <w:spacing w:line="360" w:lineRule="atLeast"/>
              <w:jc w:val="center"/>
              <w:rPr>
                <w:rFonts w:ascii="宋体" w:hAnsi="宋体" w:cs="宋体"/>
                <w:color w:val="auto"/>
              </w:rPr>
            </w:pPr>
          </w:p>
        </w:tc>
      </w:tr>
      <w:tr w14:paraId="32BD330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4536E1DD">
            <w:pPr>
              <w:spacing w:line="360" w:lineRule="atLeast"/>
              <w:jc w:val="center"/>
              <w:rPr>
                <w:rFonts w:ascii="宋体" w:hAnsi="宋体" w:cs="宋体"/>
                <w:color w:val="auto"/>
              </w:rPr>
            </w:pPr>
          </w:p>
        </w:tc>
        <w:tc>
          <w:tcPr>
            <w:tcW w:w="3636" w:type="dxa"/>
            <w:gridSpan w:val="3"/>
            <w:vAlign w:val="center"/>
          </w:tcPr>
          <w:p w14:paraId="10F40130">
            <w:pPr>
              <w:spacing w:line="360" w:lineRule="atLeast"/>
              <w:jc w:val="center"/>
              <w:rPr>
                <w:rFonts w:ascii="宋体" w:hAnsi="宋体" w:cs="宋体"/>
                <w:color w:val="auto"/>
              </w:rPr>
            </w:pPr>
          </w:p>
        </w:tc>
        <w:tc>
          <w:tcPr>
            <w:tcW w:w="1404" w:type="dxa"/>
            <w:vAlign w:val="center"/>
          </w:tcPr>
          <w:p w14:paraId="0580D993">
            <w:pPr>
              <w:spacing w:line="360" w:lineRule="atLeast"/>
              <w:jc w:val="center"/>
              <w:rPr>
                <w:rFonts w:ascii="宋体" w:hAnsi="宋体" w:cs="宋体"/>
                <w:color w:val="auto"/>
              </w:rPr>
            </w:pPr>
          </w:p>
        </w:tc>
        <w:tc>
          <w:tcPr>
            <w:tcW w:w="2203" w:type="dxa"/>
            <w:gridSpan w:val="2"/>
            <w:vAlign w:val="center"/>
          </w:tcPr>
          <w:p w14:paraId="120D2B91">
            <w:pPr>
              <w:spacing w:line="360" w:lineRule="atLeast"/>
              <w:jc w:val="center"/>
              <w:rPr>
                <w:rFonts w:ascii="宋体" w:hAnsi="宋体" w:cs="宋体"/>
                <w:color w:val="auto"/>
              </w:rPr>
            </w:pPr>
          </w:p>
        </w:tc>
      </w:tr>
    </w:tbl>
    <w:p w14:paraId="38B7BBB0">
      <w:pPr>
        <w:spacing w:line="360" w:lineRule="atLeast"/>
        <w:rPr>
          <w:rFonts w:ascii="宋体" w:hAnsi="宋体" w:cs="宋体"/>
          <w:color w:val="auto"/>
        </w:rPr>
      </w:pPr>
      <w:r>
        <w:rPr>
          <w:rFonts w:hint="eastAsia" w:ascii="宋体" w:hAnsi="宋体" w:cs="宋体"/>
          <w:color w:val="auto"/>
          <w:szCs w:val="21"/>
        </w:rPr>
        <w:t>说明</w:t>
      </w:r>
      <w:r>
        <w:rPr>
          <w:rFonts w:hint="eastAsia" w:ascii="宋体" w:hAnsi="宋体" w:cs="宋体"/>
          <w:color w:val="auto"/>
        </w:rPr>
        <w:t>：</w:t>
      </w:r>
      <w:r>
        <w:rPr>
          <w:rFonts w:hint="eastAsia" w:ascii="宋体" w:hAnsi="宋体" w:cs="宋体"/>
          <w:color w:val="auto"/>
          <w:szCs w:val="21"/>
        </w:rPr>
        <w:t>主要人员证书、</w:t>
      </w:r>
      <w:r>
        <w:rPr>
          <w:rFonts w:hint="eastAsia" w:ascii="宋体" w:hAnsi="宋体" w:cs="宋体"/>
          <w:color w:val="auto"/>
        </w:rPr>
        <w:t>类似项目证明资料等按第二章第41.1款或第四章要求提供。</w:t>
      </w:r>
    </w:p>
    <w:p w14:paraId="4AAAD820">
      <w:pPr>
        <w:adjustRightInd w:val="0"/>
        <w:snapToGrid w:val="0"/>
        <w:spacing w:line="360" w:lineRule="auto"/>
        <w:rPr>
          <w:rFonts w:ascii="宋体" w:hAnsi="宋体" w:cs="宋体"/>
          <w:color w:val="auto"/>
          <w:szCs w:val="21"/>
        </w:rPr>
      </w:pPr>
    </w:p>
    <w:p w14:paraId="73D3F3BA">
      <w:pPr>
        <w:rPr>
          <w:rFonts w:ascii="宋体" w:hAnsi="宋体" w:cs="宋体"/>
          <w:color w:val="auto"/>
          <w:szCs w:val="21"/>
        </w:rPr>
      </w:pPr>
    </w:p>
    <w:p w14:paraId="74316C4E">
      <w:pPr>
        <w:pStyle w:val="26"/>
        <w:adjustRightInd w:val="0"/>
        <w:snapToGrid w:val="0"/>
        <w:spacing w:line="360" w:lineRule="auto"/>
        <w:rPr>
          <w:rFonts w:ascii="宋体" w:hAnsi="宋体" w:cs="宋体"/>
          <w:bCs/>
          <w:color w:val="auto"/>
          <w:sz w:val="21"/>
          <w:szCs w:val="21"/>
        </w:rPr>
      </w:pPr>
      <w:r>
        <w:rPr>
          <w:rFonts w:hint="eastAsia" w:ascii="宋体" w:hAnsi="宋体" w:cs="宋体"/>
          <w:color w:val="auto"/>
          <w:sz w:val="21"/>
          <w:szCs w:val="21"/>
        </w:rPr>
        <w:t>供应商名称：</w:t>
      </w:r>
      <w:r>
        <w:rPr>
          <w:rFonts w:hint="eastAsia" w:ascii="宋体" w:hAnsi="宋体" w:cs="宋体"/>
          <w:color w:val="auto"/>
          <w:sz w:val="21"/>
          <w:szCs w:val="21"/>
          <w:u w:val="single"/>
        </w:rPr>
        <w:t xml:space="preserve">                </w:t>
      </w:r>
    </w:p>
    <w:p w14:paraId="15D7D07E">
      <w:pPr>
        <w:adjustRightInd w:val="0"/>
        <w:snapToGrid w:val="0"/>
        <w:spacing w:line="360" w:lineRule="auto"/>
        <w:rPr>
          <w:rFonts w:ascii="宋体" w:hAnsi="宋体" w:cs="宋体"/>
          <w:color w:val="auto"/>
          <w:szCs w:val="21"/>
        </w:rPr>
      </w:pPr>
      <w:r>
        <w:rPr>
          <w:rFonts w:hint="eastAsia" w:ascii="宋体" w:hAnsi="宋体" w:cs="宋体"/>
          <w:color w:val="auto"/>
          <w:szCs w:val="21"/>
        </w:rPr>
        <w:t>法定代表人或其委托代理人（签字)：</w:t>
      </w:r>
      <w:r>
        <w:rPr>
          <w:rFonts w:hint="eastAsia" w:ascii="宋体" w:hAnsi="宋体" w:cs="宋体"/>
          <w:color w:val="auto"/>
          <w:szCs w:val="21"/>
          <w:u w:val="single"/>
        </w:rPr>
        <w:t xml:space="preserve">              </w:t>
      </w:r>
      <w:r>
        <w:rPr>
          <w:rFonts w:hint="eastAsia" w:ascii="宋体" w:hAnsi="宋体" w:cs="宋体"/>
          <w:color w:val="auto"/>
          <w:szCs w:val="21"/>
        </w:rPr>
        <w:t>_</w:t>
      </w:r>
    </w:p>
    <w:p w14:paraId="7F7F73D9">
      <w:pPr>
        <w:spacing w:line="360" w:lineRule="exact"/>
        <w:rPr>
          <w:rFonts w:ascii="宋体" w:hAnsi="宋体" w:cs="宋体"/>
          <w:color w:val="auto"/>
        </w:rPr>
      </w:pPr>
      <w:r>
        <w:rPr>
          <w:rFonts w:hint="eastAsia" w:ascii="宋体" w:hAnsi="宋体" w:cs="宋体"/>
          <w:color w:val="auto"/>
          <w:szCs w:val="21"/>
        </w:rPr>
        <w:t xml:space="preserve">日期： </w:t>
      </w:r>
      <w:r>
        <w:rPr>
          <w:rFonts w:hint="eastAsia" w:ascii="宋体" w:hAnsi="宋体" w:cs="宋体"/>
          <w:color w:val="auto"/>
          <w:szCs w:val="21"/>
          <w:u w:val="single"/>
        </w:rPr>
        <w:t xml:space="preserve">     </w:t>
      </w:r>
      <w:r>
        <w:rPr>
          <w:rFonts w:hint="eastAsia" w:ascii="宋体" w:hAnsi="宋体" w:cs="宋体"/>
          <w:color w:val="auto"/>
          <w:szCs w:val="21"/>
        </w:rPr>
        <w:t xml:space="preserve"> 年 </w:t>
      </w:r>
      <w:r>
        <w:rPr>
          <w:rFonts w:hint="eastAsia" w:ascii="宋体" w:hAnsi="宋体" w:cs="宋体"/>
          <w:color w:val="auto"/>
          <w:szCs w:val="21"/>
          <w:u w:val="single"/>
        </w:rPr>
        <w:t xml:space="preserve">    </w:t>
      </w:r>
      <w:r>
        <w:rPr>
          <w:rFonts w:hint="eastAsia" w:ascii="宋体" w:hAnsi="宋体" w:cs="宋体"/>
          <w:color w:val="auto"/>
          <w:szCs w:val="21"/>
        </w:rPr>
        <w:t xml:space="preserve"> 月 </w:t>
      </w:r>
      <w:r>
        <w:rPr>
          <w:rFonts w:hint="eastAsia" w:ascii="宋体" w:hAnsi="宋体" w:cs="宋体"/>
          <w:color w:val="auto"/>
          <w:szCs w:val="21"/>
          <w:u w:val="single"/>
        </w:rPr>
        <w:t xml:space="preserve">   </w:t>
      </w:r>
      <w:r>
        <w:rPr>
          <w:rFonts w:hint="eastAsia" w:ascii="宋体" w:hAnsi="宋体" w:cs="宋体"/>
          <w:color w:val="auto"/>
          <w:szCs w:val="21"/>
        </w:rPr>
        <w:t xml:space="preserve"> 日</w:t>
      </w:r>
    </w:p>
    <w:p w14:paraId="6AA0C56C">
      <w:pPr>
        <w:adjustRightInd w:val="0"/>
        <w:snapToGrid w:val="0"/>
        <w:spacing w:line="360" w:lineRule="auto"/>
        <w:rPr>
          <w:rFonts w:ascii="宋体" w:hAnsi="宋体" w:cs="宋体"/>
          <w:bCs/>
          <w:color w:val="auto"/>
          <w:szCs w:val="21"/>
        </w:rPr>
      </w:pPr>
    </w:p>
    <w:p w14:paraId="269D4A2E">
      <w:pPr>
        <w:numPr>
          <w:ilvl w:val="0"/>
          <w:numId w:val="6"/>
        </w:numPr>
        <w:adjustRightInd w:val="0"/>
        <w:snapToGrid w:val="0"/>
        <w:spacing w:line="360" w:lineRule="auto"/>
        <w:ind w:left="0" w:leftChars="0" w:firstLine="0" w:firstLineChars="0"/>
        <w:jc w:val="center"/>
        <w:rPr>
          <w:rFonts w:hint="eastAsia" w:ascii="宋体" w:hAnsi="宋体" w:cs="宋体"/>
          <w:b/>
          <w:color w:val="auto"/>
          <w:sz w:val="30"/>
          <w:szCs w:val="30"/>
        </w:rPr>
      </w:pPr>
      <w:r>
        <w:rPr>
          <w:rFonts w:hint="eastAsia" w:ascii="宋体" w:hAnsi="宋体" w:cs="宋体"/>
          <w:b/>
          <w:color w:val="auto"/>
          <w:sz w:val="30"/>
          <w:szCs w:val="30"/>
        </w:rPr>
        <w:br w:type="page"/>
      </w:r>
      <w:r>
        <w:rPr>
          <w:rFonts w:hint="eastAsia" w:ascii="宋体" w:hAnsi="宋体" w:cs="宋体"/>
          <w:b/>
          <w:color w:val="auto"/>
          <w:sz w:val="30"/>
          <w:szCs w:val="30"/>
        </w:rPr>
        <w:t>技术/商务响应与偏离表</w:t>
      </w:r>
    </w:p>
    <w:p w14:paraId="1F62A835">
      <w:pPr>
        <w:numPr>
          <w:ilvl w:val="0"/>
          <w:numId w:val="0"/>
        </w:numPr>
        <w:adjustRightInd w:val="0"/>
        <w:snapToGrid w:val="0"/>
        <w:spacing w:line="360" w:lineRule="auto"/>
        <w:ind w:leftChars="0" w:firstLine="630" w:firstLineChars="300"/>
        <w:jc w:val="both"/>
        <w:rPr>
          <w:rFonts w:hint="eastAsia" w:ascii="宋体" w:hAnsi="宋体" w:cs="宋体"/>
          <w:b/>
          <w:color w:val="auto"/>
          <w:sz w:val="30"/>
          <w:szCs w:val="30"/>
        </w:rPr>
      </w:pPr>
      <w:r>
        <w:rPr>
          <w:rStyle w:val="44"/>
          <w:rFonts w:hint="eastAsia" w:ascii="宋体" w:hAnsi="宋体" w:cs="Times New Roman"/>
          <w:color w:val="auto"/>
          <w:kern w:val="2"/>
          <w:sz w:val="21"/>
          <w:szCs w:val="21"/>
          <w:lang w:val="en-US" w:eastAsia="zh-CN" w:bidi="ar-SA"/>
        </w:rPr>
        <w:t>项目</w:t>
      </w:r>
      <w:r>
        <w:rPr>
          <w:rStyle w:val="44"/>
          <w:rFonts w:hint="eastAsia" w:ascii="宋体" w:hAnsi="宋体" w:eastAsia="宋体" w:cs="Times New Roman"/>
          <w:color w:val="auto"/>
          <w:kern w:val="2"/>
          <w:sz w:val="21"/>
          <w:szCs w:val="21"/>
          <w:lang w:val="en-US" w:eastAsia="zh-CN" w:bidi="ar-SA"/>
        </w:rPr>
        <w:t>名称：</w:t>
      </w:r>
    </w:p>
    <w:tbl>
      <w:tblPr>
        <w:tblStyle w:val="42"/>
        <w:tblW w:w="8742"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634"/>
        <w:gridCol w:w="1685"/>
        <w:gridCol w:w="1948"/>
        <w:gridCol w:w="1606"/>
        <w:gridCol w:w="1830"/>
        <w:gridCol w:w="1039"/>
      </w:tblGrid>
      <w:tr w14:paraId="60302E1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634" w:type="dxa"/>
            <w:vAlign w:val="center"/>
          </w:tcPr>
          <w:p w14:paraId="0F568AE2">
            <w:pPr>
              <w:adjustRightInd w:val="0"/>
              <w:snapToGrid w:val="0"/>
              <w:ind w:left="-88" w:leftChars="-42"/>
              <w:jc w:val="center"/>
              <w:rPr>
                <w:rFonts w:ascii="宋体" w:hAnsi="宋体" w:cs="宋体"/>
                <w:bCs/>
                <w:color w:val="auto"/>
                <w:szCs w:val="21"/>
              </w:rPr>
            </w:pPr>
            <w:r>
              <w:rPr>
                <w:rFonts w:hint="eastAsia" w:ascii="宋体" w:hAnsi="宋体" w:cs="宋体"/>
                <w:bCs/>
                <w:color w:val="auto"/>
                <w:szCs w:val="21"/>
              </w:rPr>
              <w:t>序号</w:t>
            </w:r>
          </w:p>
        </w:tc>
        <w:tc>
          <w:tcPr>
            <w:tcW w:w="1685" w:type="dxa"/>
            <w:vAlign w:val="center"/>
          </w:tcPr>
          <w:p w14:paraId="6D350437">
            <w:pPr>
              <w:adjustRightInd w:val="0"/>
              <w:snapToGrid w:val="0"/>
              <w:ind w:left="-88" w:leftChars="-42"/>
              <w:jc w:val="center"/>
              <w:rPr>
                <w:rFonts w:ascii="宋体" w:hAnsi="宋体" w:cs="宋体"/>
                <w:color w:val="auto"/>
                <w:szCs w:val="21"/>
              </w:rPr>
            </w:pPr>
            <w:r>
              <w:rPr>
                <w:rFonts w:hint="eastAsia" w:ascii="宋体" w:hAnsi="宋体" w:cs="宋体"/>
                <w:color w:val="auto"/>
                <w:szCs w:val="21"/>
              </w:rPr>
              <w:t>磋商文件条目号</w:t>
            </w:r>
          </w:p>
        </w:tc>
        <w:tc>
          <w:tcPr>
            <w:tcW w:w="1948" w:type="dxa"/>
            <w:vAlign w:val="center"/>
          </w:tcPr>
          <w:p w14:paraId="7B641E44">
            <w:pPr>
              <w:adjustRightInd w:val="0"/>
              <w:snapToGrid w:val="0"/>
              <w:ind w:left="-88" w:leftChars="-42"/>
              <w:jc w:val="center"/>
              <w:rPr>
                <w:rFonts w:ascii="宋体" w:hAnsi="宋体" w:cs="宋体"/>
                <w:color w:val="auto"/>
                <w:szCs w:val="21"/>
              </w:rPr>
            </w:pPr>
            <w:r>
              <w:rPr>
                <w:rFonts w:hint="eastAsia" w:ascii="宋体" w:hAnsi="宋体" w:cs="宋体"/>
                <w:color w:val="auto"/>
                <w:szCs w:val="21"/>
              </w:rPr>
              <w:t>采购规格/商务条款</w:t>
            </w:r>
          </w:p>
        </w:tc>
        <w:tc>
          <w:tcPr>
            <w:tcW w:w="1606" w:type="dxa"/>
            <w:vAlign w:val="center"/>
          </w:tcPr>
          <w:p w14:paraId="207415FC">
            <w:pPr>
              <w:adjustRightInd w:val="0"/>
              <w:snapToGrid w:val="0"/>
              <w:ind w:left="-88" w:leftChars="-42"/>
              <w:jc w:val="center"/>
              <w:rPr>
                <w:rFonts w:ascii="宋体" w:hAnsi="宋体" w:cs="宋体"/>
                <w:color w:val="auto"/>
                <w:szCs w:val="21"/>
              </w:rPr>
            </w:pPr>
            <w:r>
              <w:rPr>
                <w:rFonts w:hint="eastAsia" w:ascii="宋体" w:hAnsi="宋体" w:cs="宋体"/>
                <w:color w:val="auto"/>
                <w:szCs w:val="21"/>
              </w:rPr>
              <w:t>响应文件的规格/商务条款</w:t>
            </w:r>
          </w:p>
        </w:tc>
        <w:tc>
          <w:tcPr>
            <w:tcW w:w="1830" w:type="dxa"/>
            <w:vAlign w:val="center"/>
          </w:tcPr>
          <w:p w14:paraId="141E94B5">
            <w:pPr>
              <w:adjustRightInd w:val="0"/>
              <w:snapToGrid w:val="0"/>
              <w:ind w:left="-88" w:leftChars="-42"/>
              <w:jc w:val="center"/>
              <w:rPr>
                <w:rFonts w:ascii="宋体" w:hAnsi="宋体" w:cs="宋体"/>
                <w:color w:val="auto"/>
                <w:szCs w:val="21"/>
              </w:rPr>
            </w:pPr>
            <w:r>
              <w:rPr>
                <w:rFonts w:hint="eastAsia" w:ascii="宋体" w:hAnsi="宋体" w:cs="宋体"/>
                <w:color w:val="auto"/>
                <w:szCs w:val="21"/>
              </w:rPr>
              <w:t>响应与偏离</w:t>
            </w:r>
          </w:p>
        </w:tc>
        <w:tc>
          <w:tcPr>
            <w:tcW w:w="1039" w:type="dxa"/>
            <w:vAlign w:val="center"/>
          </w:tcPr>
          <w:p w14:paraId="3BADB1B4">
            <w:pPr>
              <w:adjustRightInd w:val="0"/>
              <w:snapToGrid w:val="0"/>
              <w:ind w:left="-88" w:leftChars="-42"/>
              <w:jc w:val="center"/>
              <w:rPr>
                <w:rFonts w:ascii="宋体" w:hAnsi="宋体" w:cs="宋体"/>
                <w:color w:val="auto"/>
                <w:szCs w:val="21"/>
              </w:rPr>
            </w:pPr>
            <w:r>
              <w:rPr>
                <w:rFonts w:hint="eastAsia" w:ascii="宋体" w:hAnsi="宋体" w:cs="宋体"/>
                <w:color w:val="auto"/>
                <w:szCs w:val="21"/>
              </w:rPr>
              <w:t>说明</w:t>
            </w:r>
          </w:p>
        </w:tc>
      </w:tr>
      <w:tr w14:paraId="24DEDF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tcPr>
          <w:p w14:paraId="177A4ECE">
            <w:pPr>
              <w:adjustRightInd w:val="0"/>
              <w:snapToGrid w:val="0"/>
              <w:ind w:left="-88" w:leftChars="-42"/>
              <w:jc w:val="center"/>
              <w:rPr>
                <w:rFonts w:ascii="宋体" w:hAnsi="宋体" w:cs="宋体"/>
                <w:color w:val="auto"/>
                <w:szCs w:val="21"/>
              </w:rPr>
            </w:pPr>
          </w:p>
        </w:tc>
        <w:tc>
          <w:tcPr>
            <w:tcW w:w="1685" w:type="dxa"/>
            <w:vAlign w:val="center"/>
          </w:tcPr>
          <w:p w14:paraId="2D57C4F7">
            <w:pPr>
              <w:adjustRightInd w:val="0"/>
              <w:snapToGrid w:val="0"/>
              <w:ind w:left="-88" w:leftChars="-42"/>
              <w:jc w:val="center"/>
              <w:rPr>
                <w:rFonts w:ascii="宋体" w:hAnsi="宋体" w:cs="宋体"/>
                <w:color w:val="auto"/>
                <w:szCs w:val="21"/>
              </w:rPr>
            </w:pPr>
          </w:p>
        </w:tc>
        <w:tc>
          <w:tcPr>
            <w:tcW w:w="1948" w:type="dxa"/>
            <w:vAlign w:val="center"/>
          </w:tcPr>
          <w:p w14:paraId="2F70A134">
            <w:pPr>
              <w:adjustRightInd w:val="0"/>
              <w:snapToGrid w:val="0"/>
              <w:ind w:left="-88" w:leftChars="-42"/>
              <w:jc w:val="center"/>
              <w:rPr>
                <w:rFonts w:ascii="宋体" w:hAnsi="宋体" w:cs="宋体"/>
                <w:color w:val="auto"/>
                <w:szCs w:val="21"/>
              </w:rPr>
            </w:pPr>
          </w:p>
        </w:tc>
        <w:tc>
          <w:tcPr>
            <w:tcW w:w="1606" w:type="dxa"/>
            <w:vAlign w:val="center"/>
          </w:tcPr>
          <w:p w14:paraId="4459F465">
            <w:pPr>
              <w:adjustRightInd w:val="0"/>
              <w:snapToGrid w:val="0"/>
              <w:ind w:left="-88" w:leftChars="-42"/>
              <w:jc w:val="center"/>
              <w:rPr>
                <w:rFonts w:ascii="宋体" w:hAnsi="宋体" w:cs="宋体"/>
                <w:color w:val="auto"/>
                <w:szCs w:val="21"/>
              </w:rPr>
            </w:pPr>
          </w:p>
        </w:tc>
        <w:tc>
          <w:tcPr>
            <w:tcW w:w="1830" w:type="dxa"/>
            <w:vAlign w:val="center"/>
          </w:tcPr>
          <w:p w14:paraId="05ACA487">
            <w:pPr>
              <w:adjustRightInd w:val="0"/>
              <w:snapToGrid w:val="0"/>
              <w:ind w:left="-88" w:leftChars="-42"/>
              <w:jc w:val="center"/>
              <w:rPr>
                <w:rFonts w:ascii="宋体" w:hAnsi="宋体" w:cs="宋体"/>
                <w:color w:val="auto"/>
                <w:szCs w:val="21"/>
              </w:rPr>
            </w:pPr>
          </w:p>
        </w:tc>
        <w:tc>
          <w:tcPr>
            <w:tcW w:w="1039" w:type="dxa"/>
            <w:vAlign w:val="center"/>
          </w:tcPr>
          <w:p w14:paraId="262AC318">
            <w:pPr>
              <w:adjustRightInd w:val="0"/>
              <w:snapToGrid w:val="0"/>
              <w:ind w:left="-88" w:leftChars="-42"/>
              <w:jc w:val="center"/>
              <w:rPr>
                <w:rFonts w:ascii="宋体" w:hAnsi="宋体" w:cs="宋体"/>
                <w:color w:val="auto"/>
                <w:szCs w:val="21"/>
              </w:rPr>
            </w:pPr>
          </w:p>
        </w:tc>
      </w:tr>
      <w:tr w14:paraId="605EE7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tcPr>
          <w:p w14:paraId="4322DB83">
            <w:pPr>
              <w:adjustRightInd w:val="0"/>
              <w:snapToGrid w:val="0"/>
              <w:ind w:left="-88" w:leftChars="-42"/>
              <w:jc w:val="center"/>
              <w:rPr>
                <w:rFonts w:ascii="宋体" w:hAnsi="宋体" w:cs="宋体"/>
                <w:color w:val="auto"/>
                <w:szCs w:val="21"/>
              </w:rPr>
            </w:pPr>
          </w:p>
        </w:tc>
        <w:tc>
          <w:tcPr>
            <w:tcW w:w="1685" w:type="dxa"/>
            <w:vAlign w:val="center"/>
          </w:tcPr>
          <w:p w14:paraId="5C59A8BA">
            <w:pPr>
              <w:adjustRightInd w:val="0"/>
              <w:snapToGrid w:val="0"/>
              <w:ind w:left="-88" w:leftChars="-42"/>
              <w:jc w:val="center"/>
              <w:rPr>
                <w:rFonts w:ascii="宋体" w:hAnsi="宋体" w:cs="宋体"/>
                <w:color w:val="auto"/>
                <w:szCs w:val="21"/>
              </w:rPr>
            </w:pPr>
          </w:p>
        </w:tc>
        <w:tc>
          <w:tcPr>
            <w:tcW w:w="1948" w:type="dxa"/>
            <w:vAlign w:val="center"/>
          </w:tcPr>
          <w:p w14:paraId="7AB13F8E">
            <w:pPr>
              <w:adjustRightInd w:val="0"/>
              <w:snapToGrid w:val="0"/>
              <w:ind w:left="-88" w:leftChars="-42"/>
              <w:jc w:val="center"/>
              <w:rPr>
                <w:rFonts w:ascii="宋体" w:hAnsi="宋体" w:cs="宋体"/>
                <w:color w:val="auto"/>
                <w:szCs w:val="21"/>
              </w:rPr>
            </w:pPr>
          </w:p>
        </w:tc>
        <w:tc>
          <w:tcPr>
            <w:tcW w:w="1606" w:type="dxa"/>
            <w:vAlign w:val="center"/>
          </w:tcPr>
          <w:p w14:paraId="62A9E135">
            <w:pPr>
              <w:adjustRightInd w:val="0"/>
              <w:snapToGrid w:val="0"/>
              <w:ind w:left="-88" w:leftChars="-42"/>
              <w:jc w:val="center"/>
              <w:rPr>
                <w:rFonts w:ascii="宋体" w:hAnsi="宋体" w:cs="宋体"/>
                <w:color w:val="auto"/>
                <w:szCs w:val="21"/>
              </w:rPr>
            </w:pPr>
          </w:p>
        </w:tc>
        <w:tc>
          <w:tcPr>
            <w:tcW w:w="1830" w:type="dxa"/>
            <w:vAlign w:val="center"/>
          </w:tcPr>
          <w:p w14:paraId="7AE1DC56">
            <w:pPr>
              <w:adjustRightInd w:val="0"/>
              <w:snapToGrid w:val="0"/>
              <w:ind w:left="-88" w:leftChars="-42"/>
              <w:jc w:val="center"/>
              <w:rPr>
                <w:rFonts w:ascii="宋体" w:hAnsi="宋体" w:cs="宋体"/>
                <w:color w:val="auto"/>
                <w:szCs w:val="21"/>
              </w:rPr>
            </w:pPr>
          </w:p>
        </w:tc>
        <w:tc>
          <w:tcPr>
            <w:tcW w:w="1039" w:type="dxa"/>
            <w:vAlign w:val="center"/>
          </w:tcPr>
          <w:p w14:paraId="477BBFC9">
            <w:pPr>
              <w:adjustRightInd w:val="0"/>
              <w:snapToGrid w:val="0"/>
              <w:ind w:left="-88" w:leftChars="-42"/>
              <w:jc w:val="center"/>
              <w:rPr>
                <w:rFonts w:ascii="宋体" w:hAnsi="宋体" w:cs="宋体"/>
                <w:color w:val="auto"/>
                <w:szCs w:val="21"/>
              </w:rPr>
            </w:pPr>
          </w:p>
        </w:tc>
      </w:tr>
      <w:tr w14:paraId="62A90F4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tcPr>
          <w:p w14:paraId="53607A52">
            <w:pPr>
              <w:adjustRightInd w:val="0"/>
              <w:snapToGrid w:val="0"/>
              <w:ind w:left="-88" w:leftChars="-42"/>
              <w:jc w:val="center"/>
              <w:rPr>
                <w:rFonts w:ascii="宋体" w:hAnsi="宋体" w:cs="宋体"/>
                <w:color w:val="auto"/>
                <w:szCs w:val="21"/>
              </w:rPr>
            </w:pPr>
          </w:p>
        </w:tc>
        <w:tc>
          <w:tcPr>
            <w:tcW w:w="1685" w:type="dxa"/>
            <w:vAlign w:val="center"/>
          </w:tcPr>
          <w:p w14:paraId="02D37EE7">
            <w:pPr>
              <w:adjustRightInd w:val="0"/>
              <w:snapToGrid w:val="0"/>
              <w:ind w:left="-88" w:leftChars="-42"/>
              <w:jc w:val="center"/>
              <w:rPr>
                <w:rFonts w:ascii="宋体" w:hAnsi="宋体" w:cs="宋体"/>
                <w:color w:val="auto"/>
                <w:szCs w:val="21"/>
              </w:rPr>
            </w:pPr>
          </w:p>
        </w:tc>
        <w:tc>
          <w:tcPr>
            <w:tcW w:w="1948" w:type="dxa"/>
            <w:vAlign w:val="center"/>
          </w:tcPr>
          <w:p w14:paraId="17E8FCD2">
            <w:pPr>
              <w:adjustRightInd w:val="0"/>
              <w:snapToGrid w:val="0"/>
              <w:ind w:left="-88" w:leftChars="-42"/>
              <w:jc w:val="center"/>
              <w:rPr>
                <w:rFonts w:ascii="宋体" w:hAnsi="宋体" w:cs="宋体"/>
                <w:color w:val="auto"/>
                <w:szCs w:val="21"/>
              </w:rPr>
            </w:pPr>
          </w:p>
        </w:tc>
        <w:tc>
          <w:tcPr>
            <w:tcW w:w="1606" w:type="dxa"/>
            <w:vAlign w:val="center"/>
          </w:tcPr>
          <w:p w14:paraId="4CC2013F">
            <w:pPr>
              <w:adjustRightInd w:val="0"/>
              <w:snapToGrid w:val="0"/>
              <w:ind w:left="-88" w:leftChars="-42"/>
              <w:jc w:val="center"/>
              <w:rPr>
                <w:rFonts w:ascii="宋体" w:hAnsi="宋体" w:cs="宋体"/>
                <w:color w:val="auto"/>
                <w:szCs w:val="21"/>
              </w:rPr>
            </w:pPr>
          </w:p>
        </w:tc>
        <w:tc>
          <w:tcPr>
            <w:tcW w:w="1830" w:type="dxa"/>
            <w:vAlign w:val="center"/>
          </w:tcPr>
          <w:p w14:paraId="5DE0C3C1">
            <w:pPr>
              <w:adjustRightInd w:val="0"/>
              <w:snapToGrid w:val="0"/>
              <w:ind w:left="-88" w:leftChars="-42"/>
              <w:jc w:val="center"/>
              <w:rPr>
                <w:rFonts w:ascii="宋体" w:hAnsi="宋体" w:cs="宋体"/>
                <w:color w:val="auto"/>
                <w:szCs w:val="21"/>
              </w:rPr>
            </w:pPr>
          </w:p>
        </w:tc>
        <w:tc>
          <w:tcPr>
            <w:tcW w:w="1039" w:type="dxa"/>
            <w:vAlign w:val="center"/>
          </w:tcPr>
          <w:p w14:paraId="213E43DC">
            <w:pPr>
              <w:adjustRightInd w:val="0"/>
              <w:snapToGrid w:val="0"/>
              <w:ind w:left="-88" w:leftChars="-42"/>
              <w:jc w:val="center"/>
              <w:rPr>
                <w:rFonts w:ascii="宋体" w:hAnsi="宋体" w:cs="宋体"/>
                <w:color w:val="auto"/>
                <w:szCs w:val="21"/>
              </w:rPr>
            </w:pPr>
          </w:p>
        </w:tc>
      </w:tr>
      <w:tr w14:paraId="589263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tcPr>
          <w:p w14:paraId="164C8455">
            <w:pPr>
              <w:adjustRightInd w:val="0"/>
              <w:snapToGrid w:val="0"/>
              <w:ind w:left="-88" w:leftChars="-42"/>
              <w:jc w:val="center"/>
              <w:rPr>
                <w:rFonts w:ascii="宋体" w:hAnsi="宋体" w:cs="宋体"/>
                <w:color w:val="auto"/>
                <w:szCs w:val="21"/>
              </w:rPr>
            </w:pPr>
          </w:p>
        </w:tc>
        <w:tc>
          <w:tcPr>
            <w:tcW w:w="1685" w:type="dxa"/>
            <w:vAlign w:val="center"/>
          </w:tcPr>
          <w:p w14:paraId="338EBB2F">
            <w:pPr>
              <w:adjustRightInd w:val="0"/>
              <w:snapToGrid w:val="0"/>
              <w:ind w:left="-88" w:leftChars="-42"/>
              <w:jc w:val="center"/>
              <w:rPr>
                <w:rFonts w:ascii="宋体" w:hAnsi="宋体" w:cs="宋体"/>
                <w:color w:val="auto"/>
                <w:szCs w:val="21"/>
              </w:rPr>
            </w:pPr>
          </w:p>
        </w:tc>
        <w:tc>
          <w:tcPr>
            <w:tcW w:w="1948" w:type="dxa"/>
            <w:vAlign w:val="center"/>
          </w:tcPr>
          <w:p w14:paraId="4AC08FCE">
            <w:pPr>
              <w:adjustRightInd w:val="0"/>
              <w:snapToGrid w:val="0"/>
              <w:ind w:left="-88" w:leftChars="-42"/>
              <w:jc w:val="center"/>
              <w:rPr>
                <w:rFonts w:ascii="宋体" w:hAnsi="宋体" w:cs="宋体"/>
                <w:color w:val="auto"/>
                <w:szCs w:val="21"/>
              </w:rPr>
            </w:pPr>
          </w:p>
        </w:tc>
        <w:tc>
          <w:tcPr>
            <w:tcW w:w="1606" w:type="dxa"/>
            <w:vAlign w:val="center"/>
          </w:tcPr>
          <w:p w14:paraId="05398700">
            <w:pPr>
              <w:adjustRightInd w:val="0"/>
              <w:snapToGrid w:val="0"/>
              <w:ind w:left="-88" w:leftChars="-42"/>
              <w:jc w:val="center"/>
              <w:rPr>
                <w:rFonts w:ascii="宋体" w:hAnsi="宋体" w:cs="宋体"/>
                <w:color w:val="auto"/>
                <w:szCs w:val="21"/>
              </w:rPr>
            </w:pPr>
          </w:p>
        </w:tc>
        <w:tc>
          <w:tcPr>
            <w:tcW w:w="1830" w:type="dxa"/>
            <w:vAlign w:val="center"/>
          </w:tcPr>
          <w:p w14:paraId="65B25782">
            <w:pPr>
              <w:adjustRightInd w:val="0"/>
              <w:snapToGrid w:val="0"/>
              <w:ind w:left="-88" w:leftChars="-42"/>
              <w:jc w:val="center"/>
              <w:rPr>
                <w:rFonts w:ascii="宋体" w:hAnsi="宋体" w:cs="宋体"/>
                <w:color w:val="auto"/>
                <w:szCs w:val="21"/>
              </w:rPr>
            </w:pPr>
          </w:p>
        </w:tc>
        <w:tc>
          <w:tcPr>
            <w:tcW w:w="1039" w:type="dxa"/>
            <w:vAlign w:val="center"/>
          </w:tcPr>
          <w:p w14:paraId="23716BDA">
            <w:pPr>
              <w:adjustRightInd w:val="0"/>
              <w:snapToGrid w:val="0"/>
              <w:ind w:left="-88" w:leftChars="-42"/>
              <w:jc w:val="center"/>
              <w:rPr>
                <w:rFonts w:ascii="宋体" w:hAnsi="宋体" w:cs="宋体"/>
                <w:color w:val="auto"/>
                <w:szCs w:val="21"/>
              </w:rPr>
            </w:pPr>
          </w:p>
        </w:tc>
      </w:tr>
      <w:tr w14:paraId="2CD896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tcPr>
          <w:p w14:paraId="0D9AD1FE">
            <w:pPr>
              <w:adjustRightInd w:val="0"/>
              <w:snapToGrid w:val="0"/>
              <w:ind w:left="-88" w:leftChars="-42"/>
              <w:jc w:val="center"/>
              <w:rPr>
                <w:rFonts w:ascii="宋体" w:hAnsi="宋体" w:cs="宋体"/>
                <w:color w:val="auto"/>
                <w:szCs w:val="21"/>
              </w:rPr>
            </w:pPr>
          </w:p>
        </w:tc>
        <w:tc>
          <w:tcPr>
            <w:tcW w:w="1685" w:type="dxa"/>
            <w:vAlign w:val="center"/>
          </w:tcPr>
          <w:p w14:paraId="2481DB81">
            <w:pPr>
              <w:adjustRightInd w:val="0"/>
              <w:snapToGrid w:val="0"/>
              <w:ind w:left="-88" w:leftChars="-42"/>
              <w:jc w:val="center"/>
              <w:rPr>
                <w:rFonts w:ascii="宋体" w:hAnsi="宋体" w:cs="宋体"/>
                <w:color w:val="auto"/>
                <w:szCs w:val="21"/>
              </w:rPr>
            </w:pPr>
          </w:p>
        </w:tc>
        <w:tc>
          <w:tcPr>
            <w:tcW w:w="1948" w:type="dxa"/>
            <w:vAlign w:val="center"/>
          </w:tcPr>
          <w:p w14:paraId="7A1F11E8">
            <w:pPr>
              <w:adjustRightInd w:val="0"/>
              <w:snapToGrid w:val="0"/>
              <w:ind w:left="-88" w:leftChars="-42"/>
              <w:jc w:val="center"/>
              <w:rPr>
                <w:rFonts w:ascii="宋体" w:hAnsi="宋体" w:cs="宋体"/>
                <w:color w:val="auto"/>
                <w:szCs w:val="21"/>
              </w:rPr>
            </w:pPr>
          </w:p>
        </w:tc>
        <w:tc>
          <w:tcPr>
            <w:tcW w:w="1606" w:type="dxa"/>
            <w:vAlign w:val="center"/>
          </w:tcPr>
          <w:p w14:paraId="5820B849">
            <w:pPr>
              <w:adjustRightInd w:val="0"/>
              <w:snapToGrid w:val="0"/>
              <w:ind w:left="-88" w:leftChars="-42"/>
              <w:jc w:val="center"/>
              <w:rPr>
                <w:rFonts w:ascii="宋体" w:hAnsi="宋体" w:cs="宋体"/>
                <w:color w:val="auto"/>
                <w:szCs w:val="21"/>
              </w:rPr>
            </w:pPr>
          </w:p>
        </w:tc>
        <w:tc>
          <w:tcPr>
            <w:tcW w:w="2869" w:type="dxa"/>
            <w:gridSpan w:val="2"/>
            <w:vAlign w:val="center"/>
          </w:tcPr>
          <w:p w14:paraId="7AB64385">
            <w:pPr>
              <w:rPr>
                <w:rFonts w:ascii="宋体" w:hAnsi="宋体" w:cs="宋体"/>
                <w:color w:val="auto"/>
                <w:szCs w:val="21"/>
              </w:rPr>
            </w:pPr>
            <w:r>
              <w:rPr>
                <w:rFonts w:hint="eastAsia" w:ascii="宋体" w:hAnsi="宋体"/>
                <w:b/>
                <w:color w:val="auto"/>
                <w:szCs w:val="21"/>
              </w:rPr>
              <w:t>供应商保证：除本技术/商务响应与偏离表列出的偏离外，我单位对磋商文件的其他技术/商务条款完全响应，无偏离。</w:t>
            </w:r>
          </w:p>
        </w:tc>
      </w:tr>
    </w:tbl>
    <w:p w14:paraId="05978C3A">
      <w:pPr>
        <w:adjustRightInd w:val="0"/>
        <w:snapToGrid w:val="0"/>
        <w:spacing w:line="360" w:lineRule="auto"/>
        <w:ind w:left="-88" w:leftChars="-42"/>
        <w:rPr>
          <w:rFonts w:ascii="宋体" w:hAnsi="宋体" w:cs="宋体"/>
          <w:color w:val="auto"/>
          <w:szCs w:val="21"/>
        </w:rPr>
      </w:pPr>
      <w:r>
        <w:rPr>
          <w:rFonts w:hint="eastAsia" w:ascii="宋体" w:hAnsi="宋体" w:cs="宋体"/>
          <w:color w:val="auto"/>
          <w:szCs w:val="21"/>
        </w:rPr>
        <w:t>说明：1、“响应与偏离”应注明“响应”或“偏离”。</w:t>
      </w:r>
    </w:p>
    <w:p w14:paraId="6B07F46D">
      <w:pPr>
        <w:adjustRightInd w:val="0"/>
        <w:snapToGrid w:val="0"/>
        <w:spacing w:line="360" w:lineRule="auto"/>
        <w:rPr>
          <w:rFonts w:ascii="宋体" w:hAnsi="宋体" w:cs="宋体"/>
          <w:color w:val="auto"/>
          <w:szCs w:val="21"/>
        </w:rPr>
      </w:pPr>
      <w:r>
        <w:rPr>
          <w:rFonts w:hint="eastAsia" w:ascii="宋体" w:hAnsi="宋体" w:cs="宋体"/>
          <w:b/>
          <w:color w:val="auto"/>
          <w:szCs w:val="21"/>
        </w:rPr>
        <w:t xml:space="preserve">     </w:t>
      </w:r>
      <w:r>
        <w:rPr>
          <w:rFonts w:hint="eastAsia" w:ascii="宋体" w:hAnsi="宋体" w:cs="宋体"/>
          <w:color w:val="auto"/>
          <w:szCs w:val="21"/>
        </w:rPr>
        <w:t>2、属磋商文件规定可能变动的内容在“说明”栏中注明。</w:t>
      </w:r>
    </w:p>
    <w:p w14:paraId="63B3A82D">
      <w:pPr>
        <w:pStyle w:val="26"/>
        <w:adjustRightInd w:val="0"/>
        <w:snapToGrid w:val="0"/>
        <w:spacing w:line="360" w:lineRule="auto"/>
        <w:rPr>
          <w:rFonts w:ascii="宋体" w:hAnsi="宋体" w:cs="宋体"/>
          <w:color w:val="auto"/>
          <w:sz w:val="21"/>
          <w:szCs w:val="21"/>
        </w:rPr>
      </w:pPr>
    </w:p>
    <w:p w14:paraId="63BD54A1">
      <w:pPr>
        <w:rPr>
          <w:rFonts w:ascii="宋体" w:hAnsi="宋体" w:cs="宋体"/>
          <w:color w:val="auto"/>
        </w:rPr>
      </w:pPr>
    </w:p>
    <w:p w14:paraId="17F3DE9E">
      <w:pPr>
        <w:rPr>
          <w:rFonts w:ascii="宋体" w:hAnsi="宋体" w:cs="宋体"/>
          <w:color w:val="auto"/>
        </w:rPr>
      </w:pPr>
    </w:p>
    <w:p w14:paraId="68BF4569">
      <w:pPr>
        <w:rPr>
          <w:rFonts w:ascii="宋体" w:hAnsi="宋体" w:cs="宋体"/>
          <w:color w:val="auto"/>
        </w:rPr>
      </w:pPr>
    </w:p>
    <w:p w14:paraId="278FB0C4">
      <w:pPr>
        <w:rPr>
          <w:rFonts w:ascii="宋体" w:hAnsi="宋体" w:cs="宋体"/>
          <w:color w:val="auto"/>
        </w:rPr>
      </w:pPr>
    </w:p>
    <w:p w14:paraId="14821FBC">
      <w:pPr>
        <w:rPr>
          <w:rFonts w:ascii="宋体" w:hAnsi="宋体" w:cs="宋体"/>
          <w:color w:val="auto"/>
        </w:rPr>
      </w:pPr>
    </w:p>
    <w:p w14:paraId="4EB79805">
      <w:pPr>
        <w:pStyle w:val="26"/>
        <w:adjustRightInd w:val="0"/>
        <w:snapToGrid w:val="0"/>
        <w:spacing w:line="360" w:lineRule="auto"/>
        <w:rPr>
          <w:rFonts w:ascii="宋体" w:hAnsi="宋体" w:cs="宋体"/>
          <w:bCs/>
          <w:color w:val="auto"/>
          <w:sz w:val="21"/>
          <w:szCs w:val="21"/>
        </w:rPr>
      </w:pPr>
      <w:r>
        <w:rPr>
          <w:rFonts w:hint="eastAsia" w:ascii="宋体" w:hAnsi="宋体" w:cs="宋体"/>
          <w:color w:val="auto"/>
          <w:sz w:val="21"/>
          <w:szCs w:val="21"/>
        </w:rPr>
        <w:t>供应商名称：</w:t>
      </w:r>
      <w:r>
        <w:rPr>
          <w:rFonts w:hint="eastAsia" w:ascii="宋体" w:hAnsi="宋体" w:cs="宋体"/>
          <w:color w:val="auto"/>
          <w:sz w:val="21"/>
          <w:szCs w:val="21"/>
          <w:u w:val="single"/>
        </w:rPr>
        <w:t xml:space="preserve">                   </w:t>
      </w:r>
    </w:p>
    <w:p w14:paraId="6BECD8EE">
      <w:pPr>
        <w:adjustRightInd w:val="0"/>
        <w:snapToGrid w:val="0"/>
        <w:spacing w:line="360" w:lineRule="auto"/>
        <w:rPr>
          <w:rFonts w:ascii="宋体" w:hAnsi="宋体" w:cs="宋体"/>
          <w:color w:val="auto"/>
          <w:szCs w:val="21"/>
        </w:rPr>
      </w:pPr>
      <w:r>
        <w:rPr>
          <w:rFonts w:hint="eastAsia" w:ascii="宋体" w:hAnsi="宋体" w:cs="宋体"/>
          <w:color w:val="auto"/>
          <w:szCs w:val="21"/>
        </w:rPr>
        <w:t>法定代表人或其委托代理人（签字)：</w:t>
      </w:r>
      <w:r>
        <w:rPr>
          <w:rFonts w:hint="eastAsia" w:ascii="宋体" w:hAnsi="宋体" w:cs="宋体"/>
          <w:color w:val="auto"/>
          <w:szCs w:val="21"/>
          <w:u w:val="single"/>
        </w:rPr>
        <w:t xml:space="preserve">                   </w:t>
      </w:r>
    </w:p>
    <w:p w14:paraId="07CDA812">
      <w:pPr>
        <w:adjustRightInd w:val="0"/>
        <w:snapToGrid w:val="0"/>
        <w:spacing w:line="360" w:lineRule="auto"/>
        <w:rPr>
          <w:rFonts w:ascii="宋体" w:hAnsi="宋体" w:cs="宋体"/>
          <w:color w:val="auto"/>
          <w:szCs w:val="21"/>
        </w:rPr>
      </w:pPr>
      <w:r>
        <w:rPr>
          <w:rFonts w:hint="eastAsia" w:ascii="宋体" w:hAnsi="宋体" w:cs="宋体"/>
          <w:color w:val="auto"/>
          <w:szCs w:val="21"/>
        </w:rPr>
        <w:t xml:space="preserve">日          期： </w:t>
      </w:r>
      <w:r>
        <w:rPr>
          <w:rFonts w:hint="eastAsia" w:ascii="宋体" w:hAnsi="宋体" w:cs="宋体"/>
          <w:color w:val="auto"/>
          <w:szCs w:val="21"/>
          <w:u w:val="single"/>
        </w:rPr>
        <w:t xml:space="preserve">     </w:t>
      </w:r>
      <w:r>
        <w:rPr>
          <w:rFonts w:hint="eastAsia" w:ascii="宋体" w:hAnsi="宋体" w:cs="宋体"/>
          <w:color w:val="auto"/>
          <w:szCs w:val="21"/>
        </w:rPr>
        <w:t xml:space="preserve"> 年 </w:t>
      </w:r>
      <w:r>
        <w:rPr>
          <w:rFonts w:hint="eastAsia" w:ascii="宋体" w:hAnsi="宋体" w:cs="宋体"/>
          <w:color w:val="auto"/>
          <w:szCs w:val="21"/>
          <w:u w:val="single"/>
        </w:rPr>
        <w:t xml:space="preserve">    </w:t>
      </w:r>
      <w:r>
        <w:rPr>
          <w:rFonts w:hint="eastAsia" w:ascii="宋体" w:hAnsi="宋体" w:cs="宋体"/>
          <w:color w:val="auto"/>
          <w:szCs w:val="21"/>
        </w:rPr>
        <w:t xml:space="preserve"> 月 </w:t>
      </w:r>
      <w:r>
        <w:rPr>
          <w:rFonts w:hint="eastAsia" w:ascii="宋体" w:hAnsi="宋体" w:cs="宋体"/>
          <w:color w:val="auto"/>
          <w:szCs w:val="21"/>
          <w:u w:val="single"/>
        </w:rPr>
        <w:t xml:space="preserve">   </w:t>
      </w:r>
      <w:r>
        <w:rPr>
          <w:rFonts w:hint="eastAsia" w:ascii="宋体" w:hAnsi="宋体" w:cs="宋体"/>
          <w:color w:val="auto"/>
          <w:szCs w:val="21"/>
        </w:rPr>
        <w:t xml:space="preserve"> 日</w:t>
      </w:r>
    </w:p>
    <w:p w14:paraId="2BAA4732">
      <w:pPr>
        <w:adjustRightInd w:val="0"/>
        <w:snapToGrid w:val="0"/>
        <w:spacing w:line="360" w:lineRule="auto"/>
        <w:rPr>
          <w:rFonts w:ascii="宋体" w:hAnsi="宋体" w:cs="宋体"/>
          <w:color w:val="auto"/>
          <w:szCs w:val="21"/>
        </w:rPr>
      </w:pPr>
    </w:p>
    <w:p w14:paraId="3B2061AC">
      <w:pPr>
        <w:tabs>
          <w:tab w:val="left" w:pos="3600"/>
        </w:tabs>
        <w:adjustRightInd w:val="0"/>
        <w:snapToGrid w:val="0"/>
        <w:jc w:val="center"/>
        <w:rPr>
          <w:rFonts w:ascii="宋体" w:hAnsi="宋体" w:cs="宋体"/>
          <w:b/>
          <w:color w:val="auto"/>
          <w:sz w:val="32"/>
          <w:szCs w:val="32"/>
        </w:rPr>
      </w:pPr>
    </w:p>
    <w:p w14:paraId="255BC2E4">
      <w:pPr>
        <w:tabs>
          <w:tab w:val="left" w:pos="3600"/>
        </w:tabs>
        <w:adjustRightInd w:val="0"/>
        <w:snapToGrid w:val="0"/>
        <w:jc w:val="center"/>
        <w:rPr>
          <w:rFonts w:ascii="宋体" w:hAnsi="宋体" w:cs="宋体"/>
          <w:b/>
          <w:color w:val="auto"/>
          <w:sz w:val="32"/>
          <w:szCs w:val="32"/>
        </w:rPr>
      </w:pPr>
    </w:p>
    <w:p w14:paraId="7DCBAEFB">
      <w:pPr>
        <w:tabs>
          <w:tab w:val="left" w:pos="3600"/>
        </w:tabs>
        <w:adjustRightInd w:val="0"/>
        <w:snapToGrid w:val="0"/>
        <w:jc w:val="center"/>
        <w:rPr>
          <w:rFonts w:ascii="宋体" w:hAnsi="宋体" w:cs="宋体"/>
          <w:b/>
          <w:color w:val="auto"/>
          <w:sz w:val="32"/>
          <w:szCs w:val="32"/>
        </w:rPr>
      </w:pPr>
    </w:p>
    <w:p w14:paraId="0ABAD8D4">
      <w:pPr>
        <w:tabs>
          <w:tab w:val="left" w:pos="3600"/>
        </w:tabs>
        <w:adjustRightInd w:val="0"/>
        <w:snapToGrid w:val="0"/>
        <w:jc w:val="center"/>
        <w:rPr>
          <w:rFonts w:ascii="宋体" w:hAnsi="宋体" w:cs="宋体"/>
          <w:b/>
          <w:color w:val="auto"/>
          <w:sz w:val="32"/>
          <w:szCs w:val="32"/>
        </w:rPr>
      </w:pPr>
    </w:p>
    <w:p w14:paraId="79716255">
      <w:pPr>
        <w:tabs>
          <w:tab w:val="left" w:pos="3600"/>
        </w:tabs>
        <w:adjustRightInd w:val="0"/>
        <w:snapToGrid w:val="0"/>
        <w:jc w:val="center"/>
        <w:rPr>
          <w:rFonts w:ascii="宋体" w:hAnsi="宋体" w:cs="宋体"/>
          <w:b/>
          <w:color w:val="auto"/>
          <w:sz w:val="32"/>
          <w:szCs w:val="32"/>
        </w:rPr>
      </w:pPr>
    </w:p>
    <w:p w14:paraId="6BF39D08">
      <w:pPr>
        <w:tabs>
          <w:tab w:val="left" w:pos="3600"/>
        </w:tabs>
        <w:adjustRightInd w:val="0"/>
        <w:snapToGrid w:val="0"/>
        <w:jc w:val="center"/>
        <w:rPr>
          <w:rFonts w:ascii="宋体" w:hAnsi="宋体" w:cs="宋体"/>
          <w:b/>
          <w:color w:val="auto"/>
          <w:sz w:val="32"/>
          <w:szCs w:val="32"/>
        </w:rPr>
      </w:pPr>
    </w:p>
    <w:p w14:paraId="501ECE9C">
      <w:pPr>
        <w:tabs>
          <w:tab w:val="left" w:pos="3600"/>
        </w:tabs>
        <w:adjustRightInd w:val="0"/>
        <w:snapToGrid w:val="0"/>
        <w:jc w:val="center"/>
        <w:rPr>
          <w:rFonts w:ascii="宋体" w:hAnsi="宋体" w:cs="宋体"/>
          <w:b/>
          <w:color w:val="auto"/>
          <w:sz w:val="32"/>
          <w:szCs w:val="32"/>
        </w:rPr>
      </w:pPr>
    </w:p>
    <w:p w14:paraId="46296EA9">
      <w:pPr>
        <w:tabs>
          <w:tab w:val="left" w:pos="3600"/>
        </w:tabs>
        <w:adjustRightInd w:val="0"/>
        <w:snapToGrid w:val="0"/>
        <w:jc w:val="center"/>
        <w:rPr>
          <w:rFonts w:ascii="宋体" w:hAnsi="宋体" w:cs="宋体"/>
          <w:b/>
          <w:color w:val="auto"/>
          <w:sz w:val="32"/>
          <w:szCs w:val="32"/>
        </w:rPr>
      </w:pPr>
    </w:p>
    <w:p w14:paraId="28664170">
      <w:pPr>
        <w:tabs>
          <w:tab w:val="left" w:pos="3600"/>
        </w:tabs>
        <w:adjustRightInd w:val="0"/>
        <w:snapToGrid w:val="0"/>
        <w:jc w:val="center"/>
        <w:rPr>
          <w:rFonts w:ascii="宋体" w:hAnsi="宋体" w:cs="宋体"/>
          <w:b/>
          <w:color w:val="auto"/>
          <w:sz w:val="32"/>
          <w:szCs w:val="32"/>
        </w:rPr>
      </w:pPr>
    </w:p>
    <w:p w14:paraId="5C0CF9E3">
      <w:pPr>
        <w:tabs>
          <w:tab w:val="left" w:pos="3600"/>
        </w:tabs>
        <w:adjustRightInd w:val="0"/>
        <w:snapToGrid w:val="0"/>
        <w:jc w:val="center"/>
        <w:rPr>
          <w:rFonts w:ascii="宋体" w:hAnsi="宋体" w:cs="宋体"/>
          <w:b/>
          <w:color w:val="auto"/>
          <w:sz w:val="32"/>
          <w:szCs w:val="32"/>
        </w:rPr>
      </w:pPr>
    </w:p>
    <w:p w14:paraId="2E810499">
      <w:pPr>
        <w:tabs>
          <w:tab w:val="left" w:pos="3600"/>
        </w:tabs>
        <w:adjustRightInd w:val="0"/>
        <w:snapToGrid w:val="0"/>
        <w:jc w:val="center"/>
        <w:rPr>
          <w:rFonts w:ascii="宋体" w:hAnsi="宋体" w:cs="宋体"/>
          <w:b/>
          <w:color w:val="auto"/>
          <w:sz w:val="32"/>
          <w:szCs w:val="32"/>
        </w:rPr>
      </w:pPr>
    </w:p>
    <w:p w14:paraId="6F147B60">
      <w:pPr>
        <w:adjustRightInd w:val="0"/>
        <w:snapToGrid w:val="0"/>
        <w:spacing w:line="360" w:lineRule="auto"/>
        <w:rPr>
          <w:rFonts w:hint="eastAsia" w:ascii="宋体" w:hAnsi="宋体" w:cs="宋体"/>
          <w:color w:val="auto"/>
          <w:sz w:val="30"/>
          <w:szCs w:val="30"/>
        </w:rPr>
      </w:pPr>
      <w:r>
        <w:rPr>
          <w:rFonts w:hint="eastAsia" w:ascii="宋体" w:hAnsi="宋体" w:cs="宋体"/>
          <w:color w:val="auto"/>
          <w:sz w:val="30"/>
          <w:szCs w:val="30"/>
        </w:rPr>
        <w:br w:type="page"/>
      </w:r>
    </w:p>
    <w:p w14:paraId="49E5E18A">
      <w:pPr>
        <w:rPr>
          <w:rFonts w:hint="eastAsia" w:ascii="宋体" w:hAnsi="宋体" w:cs="宋体"/>
          <w:b/>
          <w:color w:val="auto"/>
          <w:sz w:val="32"/>
          <w:szCs w:val="32"/>
        </w:rPr>
      </w:pPr>
    </w:p>
    <w:p w14:paraId="1CECC98A">
      <w:pPr>
        <w:adjustRightInd w:val="0"/>
        <w:snapToGrid w:val="0"/>
        <w:spacing w:line="360" w:lineRule="auto"/>
        <w:rPr>
          <w:rFonts w:ascii="宋体" w:hAnsi="宋体" w:cs="宋体"/>
          <w:b/>
          <w:bCs/>
          <w:color w:val="auto"/>
          <w:sz w:val="32"/>
          <w:szCs w:val="32"/>
        </w:rPr>
      </w:pPr>
      <w:r>
        <w:rPr>
          <w:rFonts w:hint="eastAsia" w:ascii="宋体" w:hAnsi="宋体" w:cs="宋体"/>
          <w:b/>
          <w:color w:val="auto"/>
          <w:sz w:val="32"/>
          <w:szCs w:val="32"/>
          <w:lang w:eastAsia="zh-CN"/>
        </w:rPr>
        <w:t>五</w:t>
      </w:r>
      <w:r>
        <w:rPr>
          <w:rFonts w:hint="eastAsia" w:ascii="宋体" w:hAnsi="宋体" w:cs="宋体"/>
          <w:b/>
          <w:color w:val="auto"/>
          <w:sz w:val="32"/>
          <w:szCs w:val="32"/>
        </w:rPr>
        <w:t>、经销、或代理货物、或为货物提供售后服务的证明材料</w:t>
      </w:r>
    </w:p>
    <w:p w14:paraId="6B6F4227">
      <w:pPr>
        <w:adjustRightInd w:val="0"/>
        <w:snapToGrid w:val="0"/>
        <w:spacing w:line="360" w:lineRule="auto"/>
        <w:rPr>
          <w:rFonts w:ascii="宋体" w:hAnsi="宋体" w:cs="宋体"/>
          <w:bCs/>
          <w:color w:val="auto"/>
          <w:szCs w:val="21"/>
        </w:rPr>
      </w:pPr>
    </w:p>
    <w:p w14:paraId="49486A8D">
      <w:pPr>
        <w:ind w:firstLine="210" w:firstLineChars="100"/>
        <w:rPr>
          <w:rFonts w:ascii="宋体" w:hAnsi="宋体" w:cs="宋体"/>
          <w:bCs/>
          <w:color w:val="auto"/>
          <w:szCs w:val="21"/>
        </w:rPr>
      </w:pPr>
      <w:r>
        <w:rPr>
          <w:rFonts w:hint="eastAsia" w:ascii="宋体" w:hAnsi="宋体" w:cs="宋体"/>
          <w:bCs/>
          <w:color w:val="auto"/>
          <w:szCs w:val="21"/>
        </w:rPr>
        <w:t>提供协议或授权函复印件或售后服务证明原件。</w:t>
      </w:r>
    </w:p>
    <w:p w14:paraId="04328A62">
      <w:pPr>
        <w:ind w:firstLine="803"/>
        <w:jc w:val="center"/>
        <w:rPr>
          <w:rFonts w:ascii="宋体" w:hAnsi="宋体" w:cs="宋体"/>
          <w:bCs/>
          <w:color w:val="auto"/>
          <w:szCs w:val="21"/>
        </w:rPr>
      </w:pPr>
    </w:p>
    <w:p w14:paraId="4BCCA121">
      <w:pPr>
        <w:ind w:firstLine="803"/>
        <w:jc w:val="center"/>
        <w:rPr>
          <w:rFonts w:ascii="宋体" w:hAnsi="宋体" w:cs="宋体"/>
          <w:bCs/>
          <w:color w:val="auto"/>
          <w:szCs w:val="21"/>
        </w:rPr>
      </w:pPr>
    </w:p>
    <w:p w14:paraId="236CF7D4">
      <w:pPr>
        <w:ind w:firstLine="803"/>
        <w:jc w:val="center"/>
        <w:rPr>
          <w:rFonts w:ascii="宋体" w:hAnsi="宋体" w:cs="宋体"/>
          <w:bCs/>
          <w:color w:val="auto"/>
          <w:szCs w:val="21"/>
        </w:rPr>
      </w:pPr>
    </w:p>
    <w:p w14:paraId="589F9E30">
      <w:pPr>
        <w:ind w:firstLine="803"/>
        <w:jc w:val="center"/>
        <w:rPr>
          <w:rFonts w:ascii="宋体" w:hAnsi="宋体" w:cs="宋体"/>
          <w:bCs/>
          <w:color w:val="auto"/>
          <w:szCs w:val="21"/>
        </w:rPr>
      </w:pPr>
    </w:p>
    <w:p w14:paraId="57FE2329">
      <w:pPr>
        <w:ind w:firstLine="803"/>
        <w:jc w:val="center"/>
        <w:rPr>
          <w:rFonts w:ascii="宋体" w:hAnsi="宋体" w:cs="宋体"/>
          <w:bCs/>
          <w:color w:val="auto"/>
          <w:szCs w:val="21"/>
        </w:rPr>
      </w:pPr>
    </w:p>
    <w:p w14:paraId="3D764889">
      <w:pPr>
        <w:ind w:firstLine="803"/>
        <w:jc w:val="center"/>
        <w:rPr>
          <w:rFonts w:ascii="宋体" w:hAnsi="宋体" w:cs="宋体"/>
          <w:bCs/>
          <w:color w:val="auto"/>
          <w:szCs w:val="21"/>
        </w:rPr>
      </w:pPr>
    </w:p>
    <w:p w14:paraId="632D2375">
      <w:pPr>
        <w:ind w:firstLine="803"/>
        <w:jc w:val="center"/>
        <w:rPr>
          <w:rFonts w:ascii="宋体" w:hAnsi="宋体" w:cs="宋体"/>
          <w:b/>
          <w:color w:val="auto"/>
          <w:sz w:val="32"/>
          <w:szCs w:val="32"/>
        </w:rPr>
      </w:pPr>
      <w:r>
        <w:rPr>
          <w:rFonts w:hint="eastAsia" w:ascii="宋体" w:hAnsi="宋体" w:cs="宋体"/>
          <w:bCs/>
          <w:color w:val="auto"/>
          <w:szCs w:val="21"/>
        </w:rPr>
        <w:br w:type="page"/>
      </w:r>
      <w:r>
        <w:rPr>
          <w:rFonts w:hint="eastAsia" w:ascii="宋体" w:hAnsi="宋体" w:cs="宋体"/>
          <w:b/>
          <w:bCs/>
          <w:color w:val="auto"/>
          <w:sz w:val="32"/>
          <w:szCs w:val="32"/>
          <w:lang w:eastAsia="zh-CN"/>
        </w:rPr>
        <w:t>六</w:t>
      </w:r>
      <w:r>
        <w:rPr>
          <w:rFonts w:hint="eastAsia" w:ascii="宋体" w:hAnsi="宋体" w:cs="宋体"/>
          <w:b/>
          <w:bCs/>
          <w:color w:val="auto"/>
          <w:sz w:val="32"/>
          <w:szCs w:val="32"/>
        </w:rPr>
        <w:t>、</w:t>
      </w:r>
      <w:r>
        <w:rPr>
          <w:rFonts w:hint="eastAsia" w:ascii="宋体" w:hAnsi="宋体" w:cs="宋体"/>
          <w:b/>
          <w:color w:val="auto"/>
          <w:sz w:val="32"/>
          <w:szCs w:val="32"/>
        </w:rPr>
        <w:t>报价一览表</w:t>
      </w:r>
    </w:p>
    <w:p w14:paraId="1DE177CB">
      <w:pPr>
        <w:tabs>
          <w:tab w:val="left" w:pos="1680"/>
        </w:tabs>
        <w:adjustRightInd w:val="0"/>
        <w:snapToGrid w:val="0"/>
        <w:rPr>
          <w:rFonts w:ascii="宋体" w:hAnsi="宋体" w:cs="宋体"/>
          <w:color w:val="auto"/>
          <w:sz w:val="30"/>
          <w:szCs w:val="30"/>
        </w:rPr>
      </w:pPr>
      <w:r>
        <w:rPr>
          <w:rFonts w:hint="eastAsia" w:ascii="宋体" w:hAnsi="宋体" w:cs="宋体"/>
          <w:color w:val="auto"/>
          <w:sz w:val="30"/>
          <w:szCs w:val="30"/>
        </w:rPr>
        <w:t>附件8-1</w:t>
      </w:r>
      <w:r>
        <w:rPr>
          <w:rFonts w:hint="eastAsia" w:ascii="宋体" w:hAnsi="宋体" w:cs="宋体"/>
          <w:color w:val="auto"/>
          <w:sz w:val="30"/>
          <w:szCs w:val="30"/>
        </w:rPr>
        <w:tab/>
      </w:r>
    </w:p>
    <w:p w14:paraId="5D66F56C">
      <w:pPr>
        <w:spacing w:line="360" w:lineRule="exact"/>
        <w:ind w:firstLine="300" w:firstLineChars="100"/>
        <w:rPr>
          <w:rFonts w:ascii="宋体" w:hAnsi="宋体" w:cs="宋体"/>
          <w:color w:val="auto"/>
          <w:sz w:val="30"/>
          <w:szCs w:val="30"/>
        </w:rPr>
      </w:pPr>
    </w:p>
    <w:p w14:paraId="77248572">
      <w:pPr>
        <w:adjustRightInd w:val="0"/>
        <w:snapToGrid w:val="0"/>
        <w:jc w:val="center"/>
        <w:rPr>
          <w:rFonts w:ascii="宋体" w:hAnsi="宋体" w:cs="宋体"/>
          <w:bCs/>
          <w:color w:val="auto"/>
          <w:sz w:val="30"/>
          <w:szCs w:val="30"/>
        </w:rPr>
      </w:pPr>
    </w:p>
    <w:p w14:paraId="041CB7DF">
      <w:pPr>
        <w:rPr>
          <w:rFonts w:ascii="宋体" w:hAnsi="宋体" w:cs="宋体"/>
          <w:color w:val="auto"/>
          <w:sz w:val="30"/>
          <w:szCs w:val="30"/>
        </w:rPr>
      </w:pPr>
      <w:r>
        <w:rPr>
          <w:rFonts w:hint="eastAsia" w:ascii="宋体" w:hAnsi="宋体" w:cs="宋体"/>
          <w:bCs/>
          <w:color w:val="auto"/>
          <w:sz w:val="30"/>
          <w:szCs w:val="30"/>
        </w:rPr>
        <w:t>报价一览表（服务</w:t>
      </w:r>
      <w:r>
        <w:rPr>
          <w:rFonts w:hint="eastAsia" w:ascii="宋体" w:hAnsi="宋体" w:cs="宋体"/>
          <w:color w:val="auto"/>
          <w:sz w:val="30"/>
          <w:szCs w:val="30"/>
        </w:rPr>
        <w:t>类适用）</w:t>
      </w:r>
    </w:p>
    <w:p w14:paraId="75B9D8AA">
      <w:pPr>
        <w:adjustRightInd w:val="0"/>
        <w:snapToGrid w:val="0"/>
        <w:rPr>
          <w:rFonts w:ascii="宋体" w:hAnsi="宋体" w:cs="宋体"/>
          <w:color w:val="auto"/>
          <w:sz w:val="24"/>
        </w:rPr>
      </w:pPr>
    </w:p>
    <w:tbl>
      <w:tblPr>
        <w:tblStyle w:val="42"/>
        <w:tblW w:w="8820"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7200"/>
      </w:tblGrid>
      <w:tr w14:paraId="43111C1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620" w:type="dxa"/>
            <w:tcBorders>
              <w:top w:val="double" w:color="auto" w:sz="4" w:space="0"/>
              <w:left w:val="double" w:color="auto" w:sz="4" w:space="0"/>
              <w:bottom w:val="single" w:color="auto" w:sz="6" w:space="0"/>
              <w:right w:val="single" w:color="auto" w:sz="6" w:space="0"/>
            </w:tcBorders>
            <w:vAlign w:val="center"/>
          </w:tcPr>
          <w:p w14:paraId="4617C006">
            <w:pPr>
              <w:tabs>
                <w:tab w:val="left" w:pos="403"/>
                <w:tab w:val="center" w:pos="3781"/>
              </w:tabs>
              <w:spacing w:line="420" w:lineRule="exact"/>
              <w:ind w:right="-5206" w:rightChars="-2479" w:firstLine="210" w:firstLineChars="100"/>
              <w:rPr>
                <w:rFonts w:ascii="宋体" w:hAnsi="宋体" w:cs="宋体"/>
                <w:color w:val="auto"/>
                <w:szCs w:val="21"/>
              </w:rPr>
            </w:pPr>
            <w:r>
              <w:rPr>
                <w:rFonts w:hint="eastAsia" w:ascii="宋体" w:hAnsi="宋体" w:cs="宋体"/>
                <w:color w:val="auto"/>
                <w:szCs w:val="21"/>
              </w:rPr>
              <w:t>项目名称</w:t>
            </w:r>
            <w:r>
              <w:rPr>
                <w:rFonts w:hint="eastAsia" w:ascii="宋体" w:hAnsi="宋体" w:cs="宋体"/>
                <w:color w:val="auto"/>
                <w:szCs w:val="21"/>
              </w:rPr>
              <w:tab/>
            </w:r>
            <w:r>
              <w:rPr>
                <w:rFonts w:hint="eastAsia" w:ascii="宋体" w:hAnsi="宋体" w:cs="宋体"/>
                <w:color w:val="auto"/>
                <w:szCs w:val="21"/>
              </w:rPr>
              <w:t>项目名称</w:t>
            </w:r>
          </w:p>
        </w:tc>
        <w:tc>
          <w:tcPr>
            <w:tcW w:w="7200" w:type="dxa"/>
            <w:tcBorders>
              <w:top w:val="double" w:color="auto" w:sz="4" w:space="0"/>
              <w:left w:val="single" w:color="auto" w:sz="6" w:space="0"/>
              <w:bottom w:val="single" w:color="auto" w:sz="6" w:space="0"/>
              <w:right w:val="double" w:color="auto" w:sz="4" w:space="0"/>
            </w:tcBorders>
            <w:vAlign w:val="center"/>
          </w:tcPr>
          <w:p w14:paraId="009BA63B">
            <w:pPr>
              <w:spacing w:line="420" w:lineRule="exact"/>
              <w:rPr>
                <w:rFonts w:ascii="宋体" w:hAnsi="宋体" w:cs="宋体"/>
                <w:color w:val="auto"/>
                <w:szCs w:val="21"/>
              </w:rPr>
            </w:pPr>
            <w:r>
              <w:rPr>
                <w:rFonts w:hint="eastAsia" w:ascii="宋体" w:hAnsi="宋体" w:cs="宋体"/>
                <w:color w:val="auto"/>
                <w:szCs w:val="21"/>
                <w:u w:val="single"/>
              </w:rPr>
              <w:t xml:space="preserve">         </w:t>
            </w:r>
          </w:p>
        </w:tc>
      </w:tr>
      <w:tr w14:paraId="4F7564B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620" w:type="dxa"/>
            <w:tcBorders>
              <w:top w:val="double" w:color="auto" w:sz="4" w:space="0"/>
              <w:left w:val="double" w:color="auto" w:sz="4" w:space="0"/>
              <w:bottom w:val="single" w:color="auto" w:sz="6" w:space="0"/>
              <w:right w:val="single" w:color="auto" w:sz="6" w:space="0"/>
            </w:tcBorders>
            <w:vAlign w:val="center"/>
          </w:tcPr>
          <w:p w14:paraId="7DCBCD1D">
            <w:pPr>
              <w:tabs>
                <w:tab w:val="left" w:pos="403"/>
                <w:tab w:val="center" w:pos="3781"/>
              </w:tabs>
              <w:spacing w:line="420" w:lineRule="exact"/>
              <w:ind w:right="-5206" w:rightChars="-2479" w:firstLine="210" w:firstLineChars="100"/>
              <w:rPr>
                <w:rFonts w:hint="eastAsia" w:ascii="宋体" w:hAnsi="宋体" w:eastAsia="宋体" w:cs="宋体"/>
                <w:color w:val="auto"/>
                <w:szCs w:val="21"/>
                <w:lang w:eastAsia="zh-CN"/>
              </w:rPr>
            </w:pPr>
            <w:r>
              <w:rPr>
                <w:rFonts w:hint="eastAsia" w:ascii="宋体" w:hAnsi="宋体" w:cs="宋体"/>
                <w:color w:val="auto"/>
                <w:szCs w:val="21"/>
                <w:lang w:eastAsia="zh-CN"/>
              </w:rPr>
              <w:t>采购编号</w:t>
            </w:r>
            <w:r>
              <w:rPr>
                <w:rFonts w:hint="eastAsia" w:ascii="宋体" w:hAnsi="宋体" w:cs="宋体"/>
                <w:color w:val="auto"/>
                <w:szCs w:val="21"/>
              </w:rPr>
              <w:t xml:space="preserve">  </w:t>
            </w:r>
            <w:r>
              <w:rPr>
                <w:rFonts w:hint="eastAsia" w:ascii="宋体" w:hAnsi="宋体" w:cs="宋体"/>
                <w:color w:val="auto"/>
                <w:szCs w:val="21"/>
                <w:u w:val="single"/>
              </w:rPr>
              <w:t xml:space="preserve">   </w:t>
            </w:r>
          </w:p>
        </w:tc>
        <w:tc>
          <w:tcPr>
            <w:tcW w:w="7200" w:type="dxa"/>
            <w:tcBorders>
              <w:top w:val="double" w:color="auto" w:sz="4" w:space="0"/>
              <w:left w:val="single" w:color="auto" w:sz="6" w:space="0"/>
              <w:bottom w:val="single" w:color="auto" w:sz="6" w:space="0"/>
              <w:right w:val="double" w:color="auto" w:sz="4" w:space="0"/>
            </w:tcBorders>
            <w:vAlign w:val="center"/>
          </w:tcPr>
          <w:p w14:paraId="59D7C8DC">
            <w:pPr>
              <w:spacing w:line="420" w:lineRule="exact"/>
              <w:rPr>
                <w:rFonts w:hint="eastAsia" w:ascii="宋体" w:hAnsi="宋体" w:cs="宋体"/>
                <w:color w:val="auto"/>
                <w:szCs w:val="21"/>
                <w:lang w:eastAsia="zh-CN"/>
              </w:rPr>
            </w:pPr>
            <w:r>
              <w:rPr>
                <w:rFonts w:hint="eastAsia" w:ascii="宋体" w:hAnsi="宋体" w:cs="宋体"/>
                <w:color w:val="auto"/>
                <w:szCs w:val="21"/>
                <w:u w:val="single"/>
              </w:rPr>
              <w:t xml:space="preserve"> </w:t>
            </w:r>
          </w:p>
        </w:tc>
      </w:tr>
      <w:tr w14:paraId="21931D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1620" w:type="dxa"/>
            <w:tcBorders>
              <w:top w:val="single" w:color="auto" w:sz="6" w:space="0"/>
              <w:left w:val="double" w:color="auto" w:sz="4" w:space="0"/>
              <w:right w:val="single" w:color="auto" w:sz="6" w:space="0"/>
            </w:tcBorders>
            <w:vAlign w:val="center"/>
          </w:tcPr>
          <w:p w14:paraId="62D745B1">
            <w:pPr>
              <w:spacing w:line="420" w:lineRule="exact"/>
              <w:jc w:val="center"/>
              <w:rPr>
                <w:rFonts w:ascii="宋体" w:hAnsi="宋体" w:cs="宋体"/>
                <w:color w:val="auto"/>
                <w:szCs w:val="21"/>
              </w:rPr>
            </w:pPr>
            <w:r>
              <w:rPr>
                <w:rFonts w:hint="eastAsia" w:ascii="宋体" w:hAnsi="宋体" w:cs="宋体"/>
                <w:color w:val="auto"/>
                <w:szCs w:val="21"/>
              </w:rPr>
              <w:t>服务内容</w:t>
            </w:r>
          </w:p>
        </w:tc>
        <w:tc>
          <w:tcPr>
            <w:tcW w:w="7200" w:type="dxa"/>
            <w:tcBorders>
              <w:top w:val="single" w:color="auto" w:sz="6" w:space="0"/>
              <w:left w:val="single" w:color="auto" w:sz="6" w:space="0"/>
              <w:bottom w:val="single" w:color="auto" w:sz="6" w:space="0"/>
              <w:right w:val="double" w:color="auto" w:sz="4" w:space="0"/>
            </w:tcBorders>
            <w:vAlign w:val="center"/>
          </w:tcPr>
          <w:p w14:paraId="257ADCA8">
            <w:pPr>
              <w:rPr>
                <w:rFonts w:ascii="宋体" w:hAnsi="宋体" w:cs="宋体"/>
                <w:color w:val="auto"/>
                <w:szCs w:val="21"/>
              </w:rPr>
            </w:pPr>
          </w:p>
        </w:tc>
      </w:tr>
      <w:tr w14:paraId="7D91C90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1620" w:type="dxa"/>
            <w:tcBorders>
              <w:left w:val="double" w:color="auto" w:sz="4" w:space="0"/>
              <w:right w:val="single" w:color="auto" w:sz="6" w:space="0"/>
            </w:tcBorders>
            <w:vAlign w:val="center"/>
          </w:tcPr>
          <w:p w14:paraId="525F6697">
            <w:pPr>
              <w:spacing w:line="420" w:lineRule="exact"/>
              <w:jc w:val="center"/>
              <w:rPr>
                <w:rFonts w:ascii="宋体" w:hAnsi="宋体" w:cs="宋体"/>
                <w:color w:val="auto"/>
                <w:szCs w:val="21"/>
              </w:rPr>
            </w:pPr>
            <w:r>
              <w:rPr>
                <w:rFonts w:hint="eastAsia" w:ascii="宋体" w:hAnsi="宋体" w:cs="宋体"/>
                <w:color w:val="auto"/>
                <w:szCs w:val="21"/>
              </w:rPr>
              <w:t>报价</w:t>
            </w:r>
          </w:p>
        </w:tc>
        <w:tc>
          <w:tcPr>
            <w:tcW w:w="7200" w:type="dxa"/>
            <w:tcBorders>
              <w:top w:val="single" w:color="auto" w:sz="6" w:space="0"/>
              <w:left w:val="single" w:color="auto" w:sz="6" w:space="0"/>
              <w:bottom w:val="single" w:color="auto" w:sz="6" w:space="0"/>
              <w:right w:val="double" w:color="auto" w:sz="4" w:space="0"/>
            </w:tcBorders>
            <w:vAlign w:val="center"/>
          </w:tcPr>
          <w:p w14:paraId="0EC00D85">
            <w:pPr>
              <w:rPr>
                <w:rFonts w:ascii="宋体" w:hAnsi="宋体" w:cs="宋体"/>
                <w:color w:val="auto"/>
                <w:szCs w:val="21"/>
              </w:rPr>
            </w:pPr>
            <w:r>
              <w:rPr>
                <w:rFonts w:hint="eastAsia" w:ascii="宋体" w:hAnsi="宋体" w:cs="宋体"/>
                <w:color w:val="auto"/>
                <w:szCs w:val="21"/>
              </w:rPr>
              <w:t>大写：</w:t>
            </w:r>
            <w:r>
              <w:rPr>
                <w:rFonts w:hint="eastAsia" w:ascii="宋体" w:hAnsi="宋体" w:cs="宋体"/>
                <w:color w:val="auto"/>
                <w:szCs w:val="21"/>
                <w:u w:val="single"/>
              </w:rPr>
              <w:t xml:space="preserve">           </w:t>
            </w:r>
            <w:r>
              <w:rPr>
                <w:rFonts w:hint="eastAsia" w:ascii="宋体" w:hAnsi="宋体" w:cs="宋体"/>
                <w:color w:val="auto"/>
                <w:szCs w:val="21"/>
              </w:rPr>
              <w:t>元人民币整</w:t>
            </w:r>
          </w:p>
          <w:p w14:paraId="7BF2FD48">
            <w:pPr>
              <w:spacing w:line="420" w:lineRule="exact"/>
              <w:rPr>
                <w:rFonts w:ascii="宋体" w:hAnsi="宋体" w:cs="宋体"/>
                <w:color w:val="auto"/>
                <w:szCs w:val="21"/>
              </w:rPr>
            </w:pPr>
            <w:r>
              <w:rPr>
                <w:rFonts w:hint="eastAsia" w:ascii="宋体" w:hAnsi="宋体" w:cs="宋体"/>
                <w:color w:val="auto"/>
                <w:szCs w:val="21"/>
              </w:rPr>
              <w:t>小写：</w:t>
            </w:r>
            <w:r>
              <w:rPr>
                <w:rFonts w:hint="eastAsia" w:ascii="宋体" w:hAnsi="宋体" w:cs="宋体"/>
                <w:color w:val="auto"/>
                <w:szCs w:val="21"/>
                <w:u w:val="single"/>
              </w:rPr>
              <w:t xml:space="preserve">           </w:t>
            </w:r>
            <w:r>
              <w:rPr>
                <w:rFonts w:hint="eastAsia" w:ascii="宋体" w:hAnsi="宋体" w:cs="宋体"/>
                <w:color w:val="auto"/>
                <w:szCs w:val="21"/>
              </w:rPr>
              <w:t>元人民币整</w:t>
            </w:r>
          </w:p>
        </w:tc>
      </w:tr>
      <w:tr w14:paraId="281AC81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1620" w:type="dxa"/>
            <w:tcBorders>
              <w:top w:val="single" w:color="auto" w:sz="6" w:space="0"/>
              <w:left w:val="double" w:color="auto" w:sz="4" w:space="0"/>
              <w:bottom w:val="single" w:color="auto" w:sz="6" w:space="0"/>
              <w:right w:val="single" w:color="auto" w:sz="6" w:space="0"/>
            </w:tcBorders>
            <w:vAlign w:val="center"/>
          </w:tcPr>
          <w:p w14:paraId="7AE9117A">
            <w:pPr>
              <w:spacing w:line="420" w:lineRule="exact"/>
              <w:jc w:val="center"/>
              <w:rPr>
                <w:rFonts w:ascii="宋体" w:hAnsi="宋体" w:cs="宋体"/>
                <w:color w:val="auto"/>
                <w:szCs w:val="21"/>
              </w:rPr>
            </w:pPr>
            <w:r>
              <w:rPr>
                <w:rFonts w:hint="eastAsia" w:ascii="宋体" w:hAnsi="宋体" w:cs="宋体"/>
                <w:color w:val="auto"/>
                <w:szCs w:val="21"/>
              </w:rPr>
              <w:t>合同周期</w:t>
            </w:r>
          </w:p>
        </w:tc>
        <w:tc>
          <w:tcPr>
            <w:tcW w:w="7200" w:type="dxa"/>
            <w:tcBorders>
              <w:top w:val="single" w:color="auto" w:sz="6" w:space="0"/>
              <w:left w:val="single" w:color="auto" w:sz="6" w:space="0"/>
              <w:bottom w:val="single" w:color="auto" w:sz="6" w:space="0"/>
              <w:right w:val="double" w:color="auto" w:sz="4" w:space="0"/>
            </w:tcBorders>
            <w:vAlign w:val="center"/>
          </w:tcPr>
          <w:p w14:paraId="1450DF0F">
            <w:pPr>
              <w:spacing w:line="420" w:lineRule="exact"/>
              <w:rPr>
                <w:rFonts w:ascii="宋体" w:hAnsi="宋体" w:cs="宋体"/>
                <w:iCs/>
                <w:color w:val="auto"/>
                <w:szCs w:val="21"/>
              </w:rPr>
            </w:pPr>
          </w:p>
        </w:tc>
      </w:tr>
      <w:tr w14:paraId="7432BC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1620" w:type="dxa"/>
            <w:tcBorders>
              <w:top w:val="single" w:color="auto" w:sz="6" w:space="0"/>
              <w:left w:val="double" w:color="auto" w:sz="4" w:space="0"/>
              <w:bottom w:val="single" w:color="auto" w:sz="6" w:space="0"/>
              <w:right w:val="single" w:color="auto" w:sz="6" w:space="0"/>
            </w:tcBorders>
            <w:vAlign w:val="center"/>
          </w:tcPr>
          <w:p w14:paraId="3088EB11">
            <w:pPr>
              <w:spacing w:line="420" w:lineRule="exact"/>
              <w:jc w:val="center"/>
              <w:rPr>
                <w:rFonts w:ascii="宋体" w:hAnsi="宋体" w:cs="宋体"/>
                <w:color w:val="auto"/>
                <w:szCs w:val="21"/>
              </w:rPr>
            </w:pPr>
            <w:r>
              <w:rPr>
                <w:rFonts w:hint="eastAsia" w:ascii="宋体" w:hAnsi="宋体" w:cs="宋体"/>
                <w:color w:val="auto"/>
                <w:szCs w:val="21"/>
              </w:rPr>
              <w:t>项目负责人</w:t>
            </w:r>
          </w:p>
        </w:tc>
        <w:tc>
          <w:tcPr>
            <w:tcW w:w="7200" w:type="dxa"/>
            <w:tcBorders>
              <w:top w:val="single" w:color="auto" w:sz="6" w:space="0"/>
              <w:left w:val="single" w:color="auto" w:sz="6" w:space="0"/>
              <w:bottom w:val="single" w:color="auto" w:sz="6" w:space="0"/>
              <w:right w:val="double" w:color="auto" w:sz="4" w:space="0"/>
            </w:tcBorders>
            <w:vAlign w:val="center"/>
          </w:tcPr>
          <w:p w14:paraId="24A15AC9">
            <w:pPr>
              <w:spacing w:line="420" w:lineRule="exact"/>
              <w:ind w:firstLine="210" w:firstLineChars="100"/>
              <w:rPr>
                <w:rFonts w:ascii="宋体" w:hAnsi="宋体" w:cs="宋体"/>
                <w:color w:val="auto"/>
                <w:szCs w:val="21"/>
              </w:rPr>
            </w:pPr>
          </w:p>
        </w:tc>
      </w:tr>
      <w:tr w14:paraId="1C541B6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620" w:type="dxa"/>
            <w:tcBorders>
              <w:top w:val="single" w:color="auto" w:sz="6" w:space="0"/>
              <w:left w:val="double" w:color="auto" w:sz="4" w:space="0"/>
              <w:bottom w:val="double" w:color="auto" w:sz="4" w:space="0"/>
              <w:right w:val="single" w:color="auto" w:sz="6" w:space="0"/>
            </w:tcBorders>
            <w:vAlign w:val="center"/>
          </w:tcPr>
          <w:p w14:paraId="27B1BEF0">
            <w:pPr>
              <w:spacing w:line="420" w:lineRule="exact"/>
              <w:jc w:val="center"/>
              <w:rPr>
                <w:rFonts w:ascii="宋体" w:hAnsi="宋体" w:cs="宋体"/>
                <w:color w:val="auto"/>
                <w:szCs w:val="21"/>
              </w:rPr>
            </w:pPr>
            <w:r>
              <w:rPr>
                <w:rFonts w:hint="eastAsia" w:ascii="宋体" w:hAnsi="宋体" w:cs="宋体"/>
                <w:color w:val="auto"/>
                <w:szCs w:val="21"/>
              </w:rPr>
              <w:t>备  注</w:t>
            </w:r>
          </w:p>
        </w:tc>
        <w:tc>
          <w:tcPr>
            <w:tcW w:w="7200" w:type="dxa"/>
            <w:tcBorders>
              <w:top w:val="single" w:color="auto" w:sz="6" w:space="0"/>
              <w:left w:val="single" w:color="auto" w:sz="6" w:space="0"/>
              <w:bottom w:val="double" w:color="auto" w:sz="4" w:space="0"/>
              <w:right w:val="double" w:color="auto" w:sz="4" w:space="0"/>
            </w:tcBorders>
            <w:vAlign w:val="center"/>
          </w:tcPr>
          <w:p w14:paraId="2AE51103">
            <w:pPr>
              <w:spacing w:line="420" w:lineRule="exact"/>
              <w:rPr>
                <w:rFonts w:ascii="宋体" w:hAnsi="宋体" w:cs="宋体"/>
                <w:color w:val="auto"/>
                <w:szCs w:val="21"/>
              </w:rPr>
            </w:pPr>
          </w:p>
        </w:tc>
      </w:tr>
    </w:tbl>
    <w:p w14:paraId="3FA88EE4">
      <w:pPr>
        <w:adjustRightInd w:val="0"/>
        <w:snapToGrid w:val="0"/>
        <w:spacing w:line="360" w:lineRule="auto"/>
        <w:ind w:left="-88" w:leftChars="-42"/>
        <w:rPr>
          <w:rFonts w:ascii="宋体" w:hAnsi="宋体" w:cs="宋体"/>
          <w:color w:val="auto"/>
          <w:szCs w:val="21"/>
        </w:rPr>
      </w:pPr>
    </w:p>
    <w:p w14:paraId="7D573382">
      <w:pPr>
        <w:adjustRightInd w:val="0"/>
        <w:snapToGrid w:val="0"/>
        <w:spacing w:line="360" w:lineRule="auto"/>
        <w:rPr>
          <w:rFonts w:ascii="宋体" w:hAnsi="宋体" w:cs="宋体"/>
          <w:color w:val="auto"/>
          <w:szCs w:val="21"/>
        </w:rPr>
      </w:pPr>
      <w:r>
        <w:rPr>
          <w:rFonts w:hint="eastAsia" w:ascii="宋体" w:hAnsi="宋体" w:cs="宋体"/>
          <w:color w:val="auto"/>
          <w:szCs w:val="21"/>
        </w:rPr>
        <w:t>供应商（盖单位章）：</w:t>
      </w:r>
    </w:p>
    <w:p w14:paraId="0D66C9AF">
      <w:pPr>
        <w:adjustRightInd w:val="0"/>
        <w:snapToGrid w:val="0"/>
        <w:spacing w:line="360" w:lineRule="auto"/>
        <w:rPr>
          <w:rFonts w:ascii="宋体" w:hAnsi="宋体" w:cs="宋体"/>
          <w:color w:val="auto"/>
          <w:szCs w:val="21"/>
        </w:rPr>
      </w:pPr>
      <w:r>
        <w:rPr>
          <w:rFonts w:hint="eastAsia" w:ascii="宋体" w:hAnsi="宋体" w:cs="宋体"/>
          <w:color w:val="auto"/>
          <w:szCs w:val="21"/>
        </w:rPr>
        <w:t>法定代表人或其委托代理人签字：</w:t>
      </w:r>
      <w:r>
        <w:rPr>
          <w:rFonts w:hint="eastAsia" w:ascii="宋体" w:hAnsi="宋体" w:cs="宋体"/>
          <w:color w:val="auto"/>
          <w:szCs w:val="21"/>
          <w:u w:val="single"/>
        </w:rPr>
        <w:t xml:space="preserve">       </w:t>
      </w:r>
    </w:p>
    <w:p w14:paraId="31B0EEAF">
      <w:pPr>
        <w:adjustRightInd w:val="0"/>
        <w:snapToGrid w:val="0"/>
        <w:spacing w:line="360" w:lineRule="auto"/>
        <w:rPr>
          <w:rFonts w:ascii="宋体" w:hAnsi="宋体" w:cs="宋体"/>
          <w:color w:val="auto"/>
          <w:szCs w:val="21"/>
        </w:rPr>
      </w:pPr>
      <w:r>
        <w:rPr>
          <w:rFonts w:hint="eastAsia" w:ascii="宋体" w:hAnsi="宋体" w:cs="宋体"/>
          <w:color w:val="auto"/>
          <w:szCs w:val="21"/>
        </w:rPr>
        <w:t>日期：</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w:t>
      </w:r>
    </w:p>
    <w:p w14:paraId="6F180AE5">
      <w:pPr>
        <w:adjustRightInd w:val="0"/>
        <w:snapToGrid w:val="0"/>
        <w:rPr>
          <w:rFonts w:ascii="宋体" w:hAnsi="宋体" w:cs="宋体"/>
          <w:b/>
          <w:color w:val="auto"/>
          <w:sz w:val="24"/>
        </w:rPr>
      </w:pPr>
    </w:p>
    <w:p w14:paraId="1118667F">
      <w:pPr>
        <w:adjustRightInd w:val="0"/>
        <w:snapToGrid w:val="0"/>
        <w:rPr>
          <w:rFonts w:ascii="宋体" w:hAnsi="宋体" w:cs="宋体"/>
          <w:b/>
          <w:color w:val="auto"/>
          <w:sz w:val="24"/>
        </w:rPr>
      </w:pPr>
    </w:p>
    <w:p w14:paraId="3C62B840">
      <w:pPr>
        <w:adjustRightInd w:val="0"/>
        <w:snapToGrid w:val="0"/>
        <w:outlineLvl w:val="0"/>
        <w:rPr>
          <w:rFonts w:ascii="宋体" w:hAnsi="宋体" w:cs="宋体"/>
          <w:color w:val="auto"/>
          <w:sz w:val="30"/>
          <w:szCs w:val="30"/>
        </w:rPr>
      </w:pPr>
      <w:r>
        <w:rPr>
          <w:rFonts w:hint="eastAsia" w:ascii="宋体" w:hAnsi="宋体" w:cs="宋体"/>
          <w:b/>
          <w:color w:val="auto"/>
          <w:sz w:val="24"/>
        </w:rPr>
        <w:br w:type="page"/>
      </w:r>
      <w:r>
        <w:rPr>
          <w:rFonts w:hint="eastAsia" w:ascii="宋体" w:hAnsi="宋体" w:cs="宋体"/>
          <w:color w:val="auto"/>
          <w:sz w:val="30"/>
          <w:szCs w:val="30"/>
        </w:rPr>
        <w:t>附件8-2</w:t>
      </w:r>
    </w:p>
    <w:p w14:paraId="3B540C09">
      <w:pPr>
        <w:adjustRightInd w:val="0"/>
        <w:snapToGrid w:val="0"/>
        <w:jc w:val="center"/>
        <w:rPr>
          <w:rFonts w:ascii="宋体" w:hAnsi="宋体" w:cs="宋体"/>
          <w:color w:val="auto"/>
          <w:sz w:val="30"/>
          <w:szCs w:val="30"/>
        </w:rPr>
      </w:pPr>
      <w:r>
        <w:rPr>
          <w:rFonts w:hint="eastAsia" w:ascii="宋体" w:hAnsi="宋体" w:cs="宋体"/>
          <w:color w:val="auto"/>
          <w:sz w:val="30"/>
          <w:szCs w:val="30"/>
        </w:rPr>
        <w:t>分项价格表</w:t>
      </w:r>
    </w:p>
    <w:p w14:paraId="36CB49FB">
      <w:pPr>
        <w:spacing w:line="360" w:lineRule="exact"/>
        <w:rPr>
          <w:rFonts w:ascii="宋体" w:hAnsi="宋体" w:cs="宋体"/>
          <w:b/>
          <w:color w:val="auto"/>
        </w:rPr>
      </w:pPr>
    </w:p>
    <w:p w14:paraId="40B87D62">
      <w:pPr>
        <w:spacing w:line="360" w:lineRule="exact"/>
        <w:ind w:firstLine="211" w:firstLineChars="100"/>
        <w:rPr>
          <w:rFonts w:ascii="宋体" w:hAnsi="宋体" w:cs="宋体"/>
          <w:b/>
          <w:color w:val="auto"/>
        </w:rPr>
      </w:pPr>
      <w:r>
        <w:rPr>
          <w:rFonts w:hint="eastAsia" w:ascii="宋体" w:hAnsi="宋体" w:cs="宋体"/>
          <w:b/>
          <w:color w:val="auto"/>
        </w:rPr>
        <w:t>项目名称：</w:t>
      </w:r>
    </w:p>
    <w:p w14:paraId="26110554">
      <w:pPr>
        <w:spacing w:line="360" w:lineRule="exact"/>
        <w:ind w:firstLine="211" w:firstLineChars="100"/>
        <w:rPr>
          <w:rFonts w:ascii="宋体" w:hAnsi="宋体" w:cs="宋体"/>
          <w:b/>
          <w:color w:val="auto"/>
        </w:rPr>
      </w:pPr>
      <w:r>
        <w:rPr>
          <w:rFonts w:hint="eastAsia" w:ascii="宋体" w:hAnsi="宋体" w:cs="宋体"/>
          <w:b/>
          <w:color w:val="auto"/>
          <w:lang w:eastAsia="zh-CN"/>
        </w:rPr>
        <w:t>采购编号</w:t>
      </w:r>
      <w:r>
        <w:rPr>
          <w:rFonts w:hint="eastAsia" w:ascii="宋体" w:hAnsi="宋体" w:cs="宋体"/>
          <w:b/>
          <w:color w:val="auto"/>
        </w:rPr>
        <w:t xml:space="preserve">：     </w:t>
      </w:r>
      <w:r>
        <w:rPr>
          <w:rFonts w:hint="eastAsia" w:ascii="宋体" w:hAnsi="宋体" w:cs="宋体"/>
          <w:b/>
          <w:color w:val="auto"/>
          <w:lang w:val="en-US" w:eastAsia="zh-CN"/>
        </w:rPr>
        <w:t xml:space="preserve">        </w:t>
      </w:r>
      <w:r>
        <w:rPr>
          <w:rFonts w:hint="eastAsia" w:ascii="宋体" w:hAnsi="宋体" w:cs="宋体"/>
          <w:b/>
          <w:color w:val="auto"/>
        </w:rPr>
        <w:t xml:space="preserve">  </w:t>
      </w:r>
      <w:r>
        <w:rPr>
          <w:rFonts w:hint="eastAsia" w:ascii="宋体" w:hAnsi="宋体" w:cs="宋体"/>
          <w:b/>
          <w:color w:val="auto"/>
          <w:lang w:val="en-US" w:eastAsia="zh-CN"/>
        </w:rPr>
        <w:t xml:space="preserve">        </w:t>
      </w:r>
      <w:r>
        <w:rPr>
          <w:rFonts w:hint="eastAsia" w:ascii="宋体" w:hAnsi="宋体" w:cs="宋体"/>
          <w:b/>
          <w:bCs w:val="0"/>
          <w:color w:val="auto"/>
          <w:lang w:val="en-US" w:eastAsia="zh-CN"/>
        </w:rPr>
        <w:t xml:space="preserve"> </w:t>
      </w:r>
      <w:r>
        <w:rPr>
          <w:rFonts w:hint="eastAsia" w:ascii="宋体" w:hAnsi="宋体" w:cs="宋体"/>
          <w:b/>
          <w:color w:val="auto"/>
        </w:rPr>
        <w:t xml:space="preserve">                       金额单位：元</w:t>
      </w:r>
    </w:p>
    <w:tbl>
      <w:tblPr>
        <w:tblStyle w:val="42"/>
        <w:tblW w:w="4924"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2"/>
        <w:gridCol w:w="1471"/>
        <w:gridCol w:w="1587"/>
        <w:gridCol w:w="711"/>
        <w:gridCol w:w="856"/>
        <w:gridCol w:w="856"/>
        <w:gridCol w:w="1777"/>
        <w:gridCol w:w="1821"/>
      </w:tblGrid>
      <w:tr w14:paraId="532697A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588" w:hRule="atLeast"/>
        </w:trPr>
        <w:tc>
          <w:tcPr>
            <w:tcW w:w="373" w:type="pct"/>
            <w:vAlign w:val="center"/>
          </w:tcPr>
          <w:p w14:paraId="2FA42AD0">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序号</w:t>
            </w:r>
          </w:p>
        </w:tc>
        <w:tc>
          <w:tcPr>
            <w:tcW w:w="749" w:type="pct"/>
            <w:vAlign w:val="center"/>
          </w:tcPr>
          <w:p w14:paraId="582A6647">
            <w:pPr>
              <w:adjustRightInd w:val="0"/>
              <w:snapToGrid w:val="0"/>
              <w:spacing w:line="360" w:lineRule="auto"/>
              <w:rPr>
                <w:rFonts w:ascii="宋体" w:hAnsi="宋体" w:cs="宋体"/>
                <w:color w:val="auto"/>
                <w:szCs w:val="21"/>
              </w:rPr>
            </w:pPr>
            <w:r>
              <w:rPr>
                <w:rFonts w:hint="eastAsia" w:ascii="宋体" w:hAnsi="宋体" w:cs="宋体"/>
                <w:color w:val="auto"/>
                <w:szCs w:val="21"/>
              </w:rPr>
              <w:t>服务名称</w:t>
            </w:r>
          </w:p>
        </w:tc>
        <w:tc>
          <w:tcPr>
            <w:tcW w:w="808" w:type="pct"/>
            <w:vAlign w:val="center"/>
          </w:tcPr>
          <w:p w14:paraId="76E640BB">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具体要求说明</w:t>
            </w:r>
          </w:p>
        </w:tc>
        <w:tc>
          <w:tcPr>
            <w:tcW w:w="362" w:type="pct"/>
            <w:vAlign w:val="center"/>
          </w:tcPr>
          <w:p w14:paraId="4647061F">
            <w:pPr>
              <w:adjustRightInd w:val="0"/>
              <w:snapToGrid w:val="0"/>
              <w:spacing w:line="360" w:lineRule="auto"/>
              <w:jc w:val="center"/>
              <w:rPr>
                <w:rFonts w:hint="eastAsia" w:ascii="宋体" w:hAnsi="宋体" w:eastAsia="宋体" w:cs="宋体"/>
                <w:color w:val="auto"/>
                <w:kern w:val="2"/>
                <w:sz w:val="21"/>
                <w:szCs w:val="21"/>
                <w:lang w:val="en-US" w:eastAsia="zh-CN" w:bidi="ar-SA"/>
              </w:rPr>
            </w:pPr>
            <w:r>
              <w:rPr>
                <w:rFonts w:hint="eastAsia" w:ascii="宋体" w:hAnsi="宋体" w:cs="宋体"/>
                <w:color w:val="auto"/>
                <w:szCs w:val="21"/>
              </w:rPr>
              <w:t>计量单位</w:t>
            </w:r>
          </w:p>
        </w:tc>
        <w:tc>
          <w:tcPr>
            <w:tcW w:w="436" w:type="pct"/>
            <w:vAlign w:val="center"/>
          </w:tcPr>
          <w:p w14:paraId="031D0B42">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单价</w:t>
            </w:r>
          </w:p>
        </w:tc>
        <w:tc>
          <w:tcPr>
            <w:tcW w:w="436" w:type="pct"/>
            <w:vAlign w:val="center"/>
          </w:tcPr>
          <w:p w14:paraId="12A4B702">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数量</w:t>
            </w:r>
          </w:p>
        </w:tc>
        <w:tc>
          <w:tcPr>
            <w:tcW w:w="905" w:type="pct"/>
            <w:vAlign w:val="center"/>
          </w:tcPr>
          <w:p w14:paraId="64987681">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小计</w:t>
            </w:r>
          </w:p>
        </w:tc>
        <w:tc>
          <w:tcPr>
            <w:tcW w:w="927" w:type="pct"/>
            <w:vAlign w:val="center"/>
          </w:tcPr>
          <w:p w14:paraId="6A94C59D">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备注</w:t>
            </w:r>
          </w:p>
        </w:tc>
      </w:tr>
      <w:tr w14:paraId="67AA02E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73" w:type="pct"/>
            <w:vAlign w:val="center"/>
          </w:tcPr>
          <w:p w14:paraId="2E68AFE9">
            <w:pPr>
              <w:adjustRightInd w:val="0"/>
              <w:snapToGrid w:val="0"/>
              <w:spacing w:line="360" w:lineRule="auto"/>
              <w:jc w:val="center"/>
              <w:rPr>
                <w:rFonts w:ascii="宋体" w:hAnsi="宋体" w:cs="宋体"/>
                <w:color w:val="auto"/>
                <w:szCs w:val="21"/>
              </w:rPr>
            </w:pPr>
          </w:p>
        </w:tc>
        <w:tc>
          <w:tcPr>
            <w:tcW w:w="749" w:type="pct"/>
            <w:vAlign w:val="center"/>
          </w:tcPr>
          <w:p w14:paraId="3DCBBF3B">
            <w:pPr>
              <w:adjustRightInd w:val="0"/>
              <w:snapToGrid w:val="0"/>
              <w:spacing w:line="360" w:lineRule="auto"/>
              <w:jc w:val="center"/>
              <w:rPr>
                <w:rFonts w:ascii="宋体" w:hAnsi="宋体" w:cs="宋体"/>
                <w:color w:val="auto"/>
                <w:szCs w:val="21"/>
              </w:rPr>
            </w:pPr>
          </w:p>
        </w:tc>
        <w:tc>
          <w:tcPr>
            <w:tcW w:w="808" w:type="pct"/>
          </w:tcPr>
          <w:p w14:paraId="12D4B70C">
            <w:pPr>
              <w:adjustRightInd w:val="0"/>
              <w:snapToGrid w:val="0"/>
              <w:spacing w:line="360" w:lineRule="auto"/>
              <w:jc w:val="center"/>
              <w:rPr>
                <w:rFonts w:ascii="宋体" w:hAnsi="宋体" w:cs="宋体"/>
                <w:color w:val="auto"/>
                <w:szCs w:val="21"/>
              </w:rPr>
            </w:pPr>
          </w:p>
        </w:tc>
        <w:tc>
          <w:tcPr>
            <w:tcW w:w="362" w:type="pct"/>
            <w:vAlign w:val="top"/>
          </w:tcPr>
          <w:p w14:paraId="385D41AF">
            <w:pPr>
              <w:adjustRightInd w:val="0"/>
              <w:snapToGrid w:val="0"/>
              <w:spacing w:line="360" w:lineRule="auto"/>
              <w:jc w:val="center"/>
              <w:rPr>
                <w:rFonts w:ascii="宋体" w:hAnsi="宋体" w:eastAsia="宋体" w:cs="宋体"/>
                <w:color w:val="auto"/>
                <w:kern w:val="2"/>
                <w:sz w:val="21"/>
                <w:szCs w:val="21"/>
                <w:lang w:val="en-US" w:eastAsia="zh-CN" w:bidi="ar-SA"/>
              </w:rPr>
            </w:pPr>
          </w:p>
        </w:tc>
        <w:tc>
          <w:tcPr>
            <w:tcW w:w="436" w:type="pct"/>
            <w:vAlign w:val="center"/>
          </w:tcPr>
          <w:p w14:paraId="202DDCEB">
            <w:pPr>
              <w:adjustRightInd w:val="0"/>
              <w:snapToGrid w:val="0"/>
              <w:spacing w:line="360" w:lineRule="auto"/>
              <w:jc w:val="center"/>
              <w:rPr>
                <w:rFonts w:ascii="宋体" w:hAnsi="宋体" w:cs="宋体"/>
                <w:color w:val="auto"/>
                <w:szCs w:val="21"/>
              </w:rPr>
            </w:pPr>
          </w:p>
        </w:tc>
        <w:tc>
          <w:tcPr>
            <w:tcW w:w="436" w:type="pct"/>
            <w:vAlign w:val="center"/>
          </w:tcPr>
          <w:p w14:paraId="595C3274">
            <w:pPr>
              <w:adjustRightInd w:val="0"/>
              <w:snapToGrid w:val="0"/>
              <w:spacing w:line="360" w:lineRule="auto"/>
              <w:jc w:val="center"/>
              <w:rPr>
                <w:rFonts w:ascii="宋体" w:hAnsi="宋体" w:cs="宋体"/>
                <w:color w:val="auto"/>
                <w:szCs w:val="21"/>
              </w:rPr>
            </w:pPr>
          </w:p>
        </w:tc>
        <w:tc>
          <w:tcPr>
            <w:tcW w:w="905" w:type="pct"/>
          </w:tcPr>
          <w:p w14:paraId="61EB91CA">
            <w:pPr>
              <w:adjustRightInd w:val="0"/>
              <w:snapToGrid w:val="0"/>
              <w:spacing w:line="360" w:lineRule="auto"/>
              <w:jc w:val="center"/>
              <w:rPr>
                <w:rFonts w:ascii="宋体" w:hAnsi="宋体" w:cs="宋体"/>
                <w:color w:val="auto"/>
                <w:szCs w:val="21"/>
              </w:rPr>
            </w:pPr>
          </w:p>
        </w:tc>
        <w:tc>
          <w:tcPr>
            <w:tcW w:w="927" w:type="pct"/>
            <w:vAlign w:val="center"/>
          </w:tcPr>
          <w:p w14:paraId="314B410E">
            <w:pPr>
              <w:adjustRightInd w:val="0"/>
              <w:snapToGrid w:val="0"/>
              <w:spacing w:line="360" w:lineRule="auto"/>
              <w:jc w:val="center"/>
              <w:rPr>
                <w:rFonts w:ascii="宋体" w:hAnsi="宋体" w:cs="宋体"/>
                <w:color w:val="auto"/>
                <w:szCs w:val="21"/>
              </w:rPr>
            </w:pPr>
          </w:p>
        </w:tc>
      </w:tr>
      <w:tr w14:paraId="1F886EF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73" w:type="pct"/>
            <w:vAlign w:val="center"/>
          </w:tcPr>
          <w:p w14:paraId="77648D6B">
            <w:pPr>
              <w:adjustRightInd w:val="0"/>
              <w:snapToGrid w:val="0"/>
              <w:spacing w:line="360" w:lineRule="auto"/>
              <w:jc w:val="center"/>
              <w:rPr>
                <w:rFonts w:ascii="宋体" w:hAnsi="宋体" w:cs="宋体"/>
                <w:color w:val="auto"/>
                <w:szCs w:val="21"/>
              </w:rPr>
            </w:pPr>
          </w:p>
        </w:tc>
        <w:tc>
          <w:tcPr>
            <w:tcW w:w="749" w:type="pct"/>
            <w:vAlign w:val="center"/>
          </w:tcPr>
          <w:p w14:paraId="60E52120">
            <w:pPr>
              <w:adjustRightInd w:val="0"/>
              <w:snapToGrid w:val="0"/>
              <w:spacing w:line="360" w:lineRule="auto"/>
              <w:jc w:val="center"/>
              <w:rPr>
                <w:rFonts w:ascii="宋体" w:hAnsi="宋体" w:cs="宋体"/>
                <w:color w:val="auto"/>
                <w:szCs w:val="21"/>
              </w:rPr>
            </w:pPr>
          </w:p>
        </w:tc>
        <w:tc>
          <w:tcPr>
            <w:tcW w:w="808" w:type="pct"/>
          </w:tcPr>
          <w:p w14:paraId="555C7DEB">
            <w:pPr>
              <w:adjustRightInd w:val="0"/>
              <w:snapToGrid w:val="0"/>
              <w:spacing w:line="360" w:lineRule="auto"/>
              <w:jc w:val="center"/>
              <w:rPr>
                <w:rFonts w:ascii="宋体" w:hAnsi="宋体" w:cs="宋体"/>
                <w:color w:val="auto"/>
                <w:szCs w:val="21"/>
              </w:rPr>
            </w:pPr>
          </w:p>
        </w:tc>
        <w:tc>
          <w:tcPr>
            <w:tcW w:w="362" w:type="pct"/>
            <w:vAlign w:val="top"/>
          </w:tcPr>
          <w:p w14:paraId="0685F224">
            <w:pPr>
              <w:adjustRightInd w:val="0"/>
              <w:snapToGrid w:val="0"/>
              <w:spacing w:line="360" w:lineRule="auto"/>
              <w:jc w:val="center"/>
              <w:rPr>
                <w:rFonts w:ascii="宋体" w:hAnsi="宋体" w:eastAsia="宋体" w:cs="宋体"/>
                <w:color w:val="auto"/>
                <w:kern w:val="2"/>
                <w:sz w:val="21"/>
                <w:szCs w:val="21"/>
                <w:lang w:val="en-US" w:eastAsia="zh-CN" w:bidi="ar-SA"/>
              </w:rPr>
            </w:pPr>
          </w:p>
        </w:tc>
        <w:tc>
          <w:tcPr>
            <w:tcW w:w="436" w:type="pct"/>
            <w:vAlign w:val="center"/>
          </w:tcPr>
          <w:p w14:paraId="504DC04F">
            <w:pPr>
              <w:adjustRightInd w:val="0"/>
              <w:snapToGrid w:val="0"/>
              <w:spacing w:line="360" w:lineRule="auto"/>
              <w:jc w:val="center"/>
              <w:rPr>
                <w:rFonts w:ascii="宋体" w:hAnsi="宋体" w:cs="宋体"/>
                <w:color w:val="auto"/>
                <w:szCs w:val="21"/>
              </w:rPr>
            </w:pPr>
          </w:p>
        </w:tc>
        <w:tc>
          <w:tcPr>
            <w:tcW w:w="436" w:type="pct"/>
            <w:vAlign w:val="center"/>
          </w:tcPr>
          <w:p w14:paraId="599D9196">
            <w:pPr>
              <w:adjustRightInd w:val="0"/>
              <w:snapToGrid w:val="0"/>
              <w:spacing w:line="360" w:lineRule="auto"/>
              <w:jc w:val="center"/>
              <w:rPr>
                <w:rFonts w:ascii="宋体" w:hAnsi="宋体" w:cs="宋体"/>
                <w:color w:val="auto"/>
                <w:szCs w:val="21"/>
              </w:rPr>
            </w:pPr>
          </w:p>
        </w:tc>
        <w:tc>
          <w:tcPr>
            <w:tcW w:w="905" w:type="pct"/>
          </w:tcPr>
          <w:p w14:paraId="44AC34CB">
            <w:pPr>
              <w:adjustRightInd w:val="0"/>
              <w:snapToGrid w:val="0"/>
              <w:spacing w:line="360" w:lineRule="auto"/>
              <w:jc w:val="center"/>
              <w:rPr>
                <w:rFonts w:ascii="宋体" w:hAnsi="宋体" w:cs="宋体"/>
                <w:color w:val="auto"/>
                <w:szCs w:val="21"/>
              </w:rPr>
            </w:pPr>
          </w:p>
        </w:tc>
        <w:tc>
          <w:tcPr>
            <w:tcW w:w="927" w:type="pct"/>
            <w:vAlign w:val="center"/>
          </w:tcPr>
          <w:p w14:paraId="0C406A16">
            <w:pPr>
              <w:adjustRightInd w:val="0"/>
              <w:snapToGrid w:val="0"/>
              <w:spacing w:line="360" w:lineRule="auto"/>
              <w:jc w:val="center"/>
              <w:rPr>
                <w:rFonts w:ascii="宋体" w:hAnsi="宋体" w:cs="宋体"/>
                <w:color w:val="auto"/>
                <w:szCs w:val="21"/>
              </w:rPr>
            </w:pPr>
          </w:p>
        </w:tc>
      </w:tr>
      <w:tr w14:paraId="038BB17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73" w:type="pct"/>
            <w:vAlign w:val="center"/>
          </w:tcPr>
          <w:p w14:paraId="546AA5B1">
            <w:pPr>
              <w:adjustRightInd w:val="0"/>
              <w:snapToGrid w:val="0"/>
              <w:spacing w:line="360" w:lineRule="auto"/>
              <w:jc w:val="center"/>
              <w:rPr>
                <w:rFonts w:ascii="宋体" w:hAnsi="宋体" w:cs="宋体"/>
                <w:color w:val="auto"/>
                <w:szCs w:val="21"/>
              </w:rPr>
            </w:pPr>
          </w:p>
        </w:tc>
        <w:tc>
          <w:tcPr>
            <w:tcW w:w="749" w:type="pct"/>
            <w:vAlign w:val="center"/>
          </w:tcPr>
          <w:p w14:paraId="5C17C885">
            <w:pPr>
              <w:adjustRightInd w:val="0"/>
              <w:snapToGrid w:val="0"/>
              <w:spacing w:line="360" w:lineRule="auto"/>
              <w:jc w:val="center"/>
              <w:rPr>
                <w:rFonts w:ascii="宋体" w:hAnsi="宋体" w:cs="宋体"/>
                <w:color w:val="auto"/>
                <w:szCs w:val="21"/>
              </w:rPr>
            </w:pPr>
          </w:p>
        </w:tc>
        <w:tc>
          <w:tcPr>
            <w:tcW w:w="808" w:type="pct"/>
          </w:tcPr>
          <w:p w14:paraId="61BB445C">
            <w:pPr>
              <w:adjustRightInd w:val="0"/>
              <w:snapToGrid w:val="0"/>
              <w:spacing w:line="360" w:lineRule="auto"/>
              <w:jc w:val="center"/>
              <w:rPr>
                <w:rFonts w:ascii="宋体" w:hAnsi="宋体" w:cs="宋体"/>
                <w:color w:val="auto"/>
                <w:szCs w:val="21"/>
              </w:rPr>
            </w:pPr>
          </w:p>
        </w:tc>
        <w:tc>
          <w:tcPr>
            <w:tcW w:w="362" w:type="pct"/>
            <w:vAlign w:val="top"/>
          </w:tcPr>
          <w:p w14:paraId="201EB5E7">
            <w:pPr>
              <w:adjustRightInd w:val="0"/>
              <w:snapToGrid w:val="0"/>
              <w:spacing w:line="360" w:lineRule="auto"/>
              <w:jc w:val="center"/>
              <w:rPr>
                <w:rFonts w:ascii="宋体" w:hAnsi="宋体" w:eastAsia="宋体" w:cs="宋体"/>
                <w:color w:val="auto"/>
                <w:kern w:val="2"/>
                <w:sz w:val="21"/>
                <w:szCs w:val="21"/>
                <w:lang w:val="en-US" w:eastAsia="zh-CN" w:bidi="ar-SA"/>
              </w:rPr>
            </w:pPr>
          </w:p>
        </w:tc>
        <w:tc>
          <w:tcPr>
            <w:tcW w:w="436" w:type="pct"/>
            <w:vAlign w:val="center"/>
          </w:tcPr>
          <w:p w14:paraId="4F79B418">
            <w:pPr>
              <w:adjustRightInd w:val="0"/>
              <w:snapToGrid w:val="0"/>
              <w:spacing w:line="360" w:lineRule="auto"/>
              <w:jc w:val="center"/>
              <w:rPr>
                <w:rFonts w:ascii="宋体" w:hAnsi="宋体" w:cs="宋体"/>
                <w:color w:val="auto"/>
                <w:szCs w:val="21"/>
              </w:rPr>
            </w:pPr>
          </w:p>
        </w:tc>
        <w:tc>
          <w:tcPr>
            <w:tcW w:w="436" w:type="pct"/>
            <w:vAlign w:val="center"/>
          </w:tcPr>
          <w:p w14:paraId="79CB4D25">
            <w:pPr>
              <w:adjustRightInd w:val="0"/>
              <w:snapToGrid w:val="0"/>
              <w:spacing w:line="360" w:lineRule="auto"/>
              <w:jc w:val="center"/>
              <w:rPr>
                <w:rFonts w:ascii="宋体" w:hAnsi="宋体" w:cs="宋体"/>
                <w:color w:val="auto"/>
                <w:szCs w:val="21"/>
              </w:rPr>
            </w:pPr>
          </w:p>
        </w:tc>
        <w:tc>
          <w:tcPr>
            <w:tcW w:w="905" w:type="pct"/>
          </w:tcPr>
          <w:p w14:paraId="62AF61E7">
            <w:pPr>
              <w:adjustRightInd w:val="0"/>
              <w:snapToGrid w:val="0"/>
              <w:spacing w:line="360" w:lineRule="auto"/>
              <w:jc w:val="center"/>
              <w:rPr>
                <w:rFonts w:ascii="宋体" w:hAnsi="宋体" w:cs="宋体"/>
                <w:color w:val="auto"/>
                <w:szCs w:val="21"/>
              </w:rPr>
            </w:pPr>
          </w:p>
        </w:tc>
        <w:tc>
          <w:tcPr>
            <w:tcW w:w="927" w:type="pct"/>
            <w:vAlign w:val="center"/>
          </w:tcPr>
          <w:p w14:paraId="74271C6C">
            <w:pPr>
              <w:adjustRightInd w:val="0"/>
              <w:snapToGrid w:val="0"/>
              <w:spacing w:line="360" w:lineRule="auto"/>
              <w:jc w:val="center"/>
              <w:rPr>
                <w:rFonts w:ascii="宋体" w:hAnsi="宋体" w:cs="宋体"/>
                <w:color w:val="auto"/>
                <w:szCs w:val="21"/>
              </w:rPr>
            </w:pPr>
          </w:p>
        </w:tc>
      </w:tr>
      <w:tr w14:paraId="6AFC02C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73" w:type="pct"/>
            <w:vAlign w:val="center"/>
          </w:tcPr>
          <w:p w14:paraId="72EB1EB4">
            <w:pPr>
              <w:adjustRightInd w:val="0"/>
              <w:snapToGrid w:val="0"/>
              <w:spacing w:line="360" w:lineRule="auto"/>
              <w:jc w:val="center"/>
              <w:rPr>
                <w:rFonts w:ascii="宋体" w:hAnsi="宋体" w:cs="宋体"/>
                <w:color w:val="auto"/>
                <w:szCs w:val="21"/>
              </w:rPr>
            </w:pPr>
          </w:p>
        </w:tc>
        <w:tc>
          <w:tcPr>
            <w:tcW w:w="749" w:type="pct"/>
            <w:vAlign w:val="center"/>
          </w:tcPr>
          <w:p w14:paraId="0706868A">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合计</w:t>
            </w:r>
          </w:p>
        </w:tc>
        <w:tc>
          <w:tcPr>
            <w:tcW w:w="808" w:type="pct"/>
          </w:tcPr>
          <w:p w14:paraId="1DB93C8A">
            <w:pPr>
              <w:adjustRightInd w:val="0"/>
              <w:snapToGrid w:val="0"/>
              <w:spacing w:line="360" w:lineRule="auto"/>
              <w:jc w:val="center"/>
              <w:rPr>
                <w:rFonts w:ascii="宋体" w:hAnsi="宋体" w:cs="宋体"/>
                <w:color w:val="auto"/>
                <w:szCs w:val="21"/>
              </w:rPr>
            </w:pPr>
          </w:p>
        </w:tc>
        <w:tc>
          <w:tcPr>
            <w:tcW w:w="362" w:type="pct"/>
            <w:vAlign w:val="top"/>
          </w:tcPr>
          <w:p w14:paraId="6B2043FD">
            <w:pPr>
              <w:adjustRightInd w:val="0"/>
              <w:snapToGrid w:val="0"/>
              <w:spacing w:line="360" w:lineRule="auto"/>
              <w:jc w:val="center"/>
              <w:rPr>
                <w:rFonts w:ascii="宋体" w:hAnsi="宋体" w:eastAsia="宋体" w:cs="宋体"/>
                <w:color w:val="auto"/>
                <w:kern w:val="2"/>
                <w:sz w:val="21"/>
                <w:szCs w:val="21"/>
                <w:lang w:val="en-US" w:eastAsia="zh-CN" w:bidi="ar-SA"/>
              </w:rPr>
            </w:pPr>
          </w:p>
        </w:tc>
        <w:tc>
          <w:tcPr>
            <w:tcW w:w="436" w:type="pct"/>
            <w:vAlign w:val="center"/>
          </w:tcPr>
          <w:p w14:paraId="7A4BF13E">
            <w:pPr>
              <w:adjustRightInd w:val="0"/>
              <w:snapToGrid w:val="0"/>
              <w:spacing w:line="360" w:lineRule="auto"/>
              <w:jc w:val="center"/>
              <w:rPr>
                <w:rFonts w:ascii="宋体" w:hAnsi="宋体" w:cs="宋体"/>
                <w:color w:val="auto"/>
                <w:szCs w:val="21"/>
              </w:rPr>
            </w:pPr>
          </w:p>
        </w:tc>
        <w:tc>
          <w:tcPr>
            <w:tcW w:w="436" w:type="pct"/>
            <w:vAlign w:val="center"/>
          </w:tcPr>
          <w:p w14:paraId="71BE0959">
            <w:pPr>
              <w:adjustRightInd w:val="0"/>
              <w:snapToGrid w:val="0"/>
              <w:spacing w:line="360" w:lineRule="auto"/>
              <w:jc w:val="center"/>
              <w:rPr>
                <w:rFonts w:ascii="宋体" w:hAnsi="宋体" w:cs="宋体"/>
                <w:color w:val="auto"/>
                <w:szCs w:val="21"/>
              </w:rPr>
            </w:pPr>
          </w:p>
        </w:tc>
        <w:tc>
          <w:tcPr>
            <w:tcW w:w="905" w:type="pct"/>
          </w:tcPr>
          <w:p w14:paraId="0B25E464">
            <w:pPr>
              <w:adjustRightInd w:val="0"/>
              <w:snapToGrid w:val="0"/>
              <w:spacing w:line="360" w:lineRule="auto"/>
              <w:jc w:val="center"/>
              <w:rPr>
                <w:rFonts w:ascii="宋体" w:hAnsi="宋体" w:cs="宋体"/>
                <w:color w:val="auto"/>
                <w:szCs w:val="21"/>
              </w:rPr>
            </w:pPr>
          </w:p>
        </w:tc>
        <w:tc>
          <w:tcPr>
            <w:tcW w:w="927" w:type="pct"/>
            <w:vAlign w:val="center"/>
          </w:tcPr>
          <w:p w14:paraId="5B146752">
            <w:pPr>
              <w:adjustRightInd w:val="0"/>
              <w:snapToGrid w:val="0"/>
              <w:spacing w:line="360" w:lineRule="auto"/>
              <w:jc w:val="center"/>
              <w:rPr>
                <w:rFonts w:ascii="宋体" w:hAnsi="宋体" w:cs="宋体"/>
                <w:color w:val="auto"/>
                <w:szCs w:val="21"/>
              </w:rPr>
            </w:pPr>
          </w:p>
        </w:tc>
      </w:tr>
    </w:tbl>
    <w:p w14:paraId="1570B83D">
      <w:pPr>
        <w:spacing w:line="360" w:lineRule="exact"/>
        <w:ind w:firstLine="211" w:firstLineChars="100"/>
        <w:rPr>
          <w:rFonts w:ascii="宋体" w:hAnsi="宋体" w:cs="宋体"/>
          <w:b/>
          <w:color w:val="auto"/>
        </w:rPr>
      </w:pPr>
    </w:p>
    <w:p w14:paraId="6603939F">
      <w:pPr>
        <w:adjustRightInd w:val="0"/>
        <w:snapToGrid w:val="0"/>
        <w:spacing w:line="360" w:lineRule="auto"/>
        <w:rPr>
          <w:rFonts w:ascii="宋体" w:hAnsi="宋体" w:cs="宋体"/>
          <w:color w:val="auto"/>
          <w:szCs w:val="21"/>
        </w:rPr>
      </w:pPr>
      <w:r>
        <w:rPr>
          <w:rFonts w:hint="eastAsia" w:ascii="宋体" w:hAnsi="宋体" w:cs="宋体"/>
          <w:color w:val="auto"/>
          <w:szCs w:val="21"/>
        </w:rPr>
        <w:t>报价金额合计：小写：</w:t>
      </w:r>
      <w:r>
        <w:rPr>
          <w:rFonts w:hint="eastAsia" w:ascii="宋体" w:hAnsi="宋体" w:cs="宋体"/>
          <w:color w:val="auto"/>
          <w:szCs w:val="21"/>
          <w:u w:val="single"/>
        </w:rPr>
        <w:t xml:space="preserve">                      </w:t>
      </w:r>
      <w:r>
        <w:rPr>
          <w:rFonts w:hint="eastAsia" w:ascii="宋体" w:hAnsi="宋体" w:cs="宋体"/>
          <w:color w:val="auto"/>
          <w:szCs w:val="21"/>
        </w:rPr>
        <w:t xml:space="preserve">大写：                                         </w:t>
      </w:r>
    </w:p>
    <w:p w14:paraId="2773A20E">
      <w:pPr>
        <w:adjustRightInd w:val="0"/>
        <w:snapToGrid w:val="0"/>
        <w:spacing w:line="360" w:lineRule="auto"/>
        <w:ind w:left="-88" w:leftChars="-42" w:firstLine="315" w:firstLineChars="150"/>
        <w:rPr>
          <w:rFonts w:ascii="宋体" w:hAnsi="宋体" w:cs="宋体"/>
          <w:color w:val="auto"/>
          <w:szCs w:val="21"/>
        </w:rPr>
      </w:pPr>
      <w:r>
        <w:rPr>
          <w:rFonts w:hint="eastAsia" w:ascii="宋体" w:hAnsi="宋体" w:cs="宋体"/>
          <w:color w:val="auto"/>
          <w:szCs w:val="21"/>
        </w:rPr>
        <w:t>1、本表包含磋商文件第四章《采购需求》或其他部分对该项目所有要求的详细报价。“合计”及“报价金额合计”应与附件8-1《报价一览表》“报价”一致；栏目“单价”为综合单价，应包含所有隐含的管理费、税金和利润等其他费用，并在“具体要求说明”中注明分类项取费标准和其他费用的计费率和金额。</w:t>
      </w:r>
    </w:p>
    <w:p w14:paraId="21908DC1">
      <w:pPr>
        <w:adjustRightInd w:val="0"/>
        <w:snapToGrid w:val="0"/>
        <w:spacing w:line="360" w:lineRule="auto"/>
        <w:ind w:left="-88" w:leftChars="-42" w:firstLine="315" w:firstLineChars="150"/>
        <w:rPr>
          <w:rFonts w:ascii="宋体" w:hAnsi="宋体" w:cs="宋体"/>
          <w:color w:val="auto"/>
          <w:szCs w:val="21"/>
        </w:rPr>
      </w:pPr>
      <w:r>
        <w:rPr>
          <w:rFonts w:hint="eastAsia" w:ascii="宋体" w:hAnsi="宋体" w:cs="宋体"/>
          <w:color w:val="auto"/>
          <w:szCs w:val="21"/>
        </w:rPr>
        <w:t>2、“服务名称”是指整包分项服务的内容。</w:t>
      </w:r>
    </w:p>
    <w:p w14:paraId="4491963F">
      <w:pPr>
        <w:spacing w:line="360" w:lineRule="exact"/>
        <w:ind w:firstLine="241" w:firstLineChars="100"/>
        <w:rPr>
          <w:rFonts w:ascii="宋体" w:hAnsi="宋体" w:cs="宋体"/>
          <w:b/>
          <w:color w:val="auto"/>
          <w:sz w:val="24"/>
        </w:rPr>
        <w:sectPr>
          <w:headerReference r:id="rId3" w:type="default"/>
          <w:footerReference r:id="rId4" w:type="default"/>
          <w:pgSz w:w="11906" w:h="16838"/>
          <w:pgMar w:top="1440" w:right="1080" w:bottom="1440" w:left="1080" w:header="851" w:footer="992" w:gutter="0"/>
          <w:cols w:space="720" w:num="1"/>
          <w:docGrid w:type="lines" w:linePitch="312" w:charSpace="0"/>
        </w:sectPr>
      </w:pPr>
    </w:p>
    <w:p w14:paraId="3C9027BE">
      <w:pPr>
        <w:numPr>
          <w:ilvl w:val="0"/>
          <w:numId w:val="0"/>
        </w:numPr>
        <w:adjustRightInd w:val="0"/>
        <w:snapToGrid w:val="0"/>
        <w:spacing w:line="360" w:lineRule="auto"/>
        <w:ind w:left="0" w:leftChars="0" w:firstLine="0" w:firstLineChars="0"/>
        <w:jc w:val="center"/>
        <w:rPr>
          <w:rStyle w:val="44"/>
          <w:rFonts w:ascii="宋体" w:hAnsi="宋体" w:eastAsia="宋体" w:cs="宋体"/>
          <w:b w:val="0"/>
          <w:color w:val="auto"/>
          <w:sz w:val="32"/>
        </w:rPr>
      </w:pPr>
      <w:bookmarkStart w:id="0" w:name="_Toc256000028"/>
      <w:r>
        <w:rPr>
          <w:rFonts w:hint="eastAsia" w:ascii="宋体" w:hAnsi="宋体" w:eastAsia="宋体" w:cs="宋体"/>
          <w:b w:val="0"/>
          <w:color w:val="auto"/>
          <w:kern w:val="2"/>
          <w:sz w:val="32"/>
          <w:szCs w:val="24"/>
          <w:lang w:val="en-US" w:eastAsia="zh-CN" w:bidi="ar-SA"/>
        </w:rPr>
        <w:t>八、</w:t>
      </w:r>
      <w:r>
        <w:rPr>
          <w:rStyle w:val="44"/>
          <w:rFonts w:ascii="宋体" w:hAnsi="宋体" w:eastAsia="宋体" w:cs="宋体"/>
          <w:b w:val="0"/>
          <w:color w:val="auto"/>
          <w:sz w:val="32"/>
        </w:rPr>
        <w:t>享受政府采购政策优惠的证明资料和清单表</w:t>
      </w:r>
      <w:bookmarkEnd w:id="0"/>
    </w:p>
    <w:p w14:paraId="619BD55C">
      <w:pPr>
        <w:pStyle w:val="275"/>
        <w:spacing w:line="360" w:lineRule="auto"/>
        <w:jc w:val="left"/>
        <w:rPr>
          <w:rStyle w:val="44"/>
          <w:rFonts w:hint="default" w:ascii="黑体" w:hAnsi="华文中宋" w:eastAsia="黑体" w:cs="宋体"/>
          <w:bCs/>
          <w:color w:val="auto"/>
          <w:spacing w:val="6"/>
          <w:kern w:val="0"/>
          <w:szCs w:val="21"/>
          <w:lang w:val="en-US" w:eastAsia="zh-CN"/>
        </w:rPr>
      </w:pPr>
      <w:r>
        <w:rPr>
          <w:rStyle w:val="44"/>
          <w:rFonts w:hint="eastAsia" w:ascii="FZXBSK--GBK1-0" w:hAnsi="FZXBSK--GBK1-0"/>
          <w:b/>
          <w:color w:val="auto"/>
          <w:sz w:val="21"/>
          <w:szCs w:val="21"/>
          <w:lang w:val="en-US" w:eastAsia="zh-CN"/>
        </w:rPr>
        <w:t>附页2</w:t>
      </w:r>
      <w:r>
        <w:rPr>
          <w:rStyle w:val="44"/>
          <w:rFonts w:hint="eastAsia" w:ascii="黑体" w:hAnsi="华文中宋" w:eastAsia="黑体" w:cs="宋体"/>
          <w:bCs/>
          <w:color w:val="auto"/>
          <w:spacing w:val="6"/>
          <w:kern w:val="0"/>
          <w:szCs w:val="21"/>
        </w:rPr>
        <w:t xml:space="preserve"> </w:t>
      </w:r>
      <w:r>
        <w:rPr>
          <w:rStyle w:val="44"/>
          <w:rFonts w:hint="eastAsia" w:ascii="黑体" w:hAnsi="华文中宋" w:eastAsia="黑体" w:cs="宋体"/>
          <w:bCs/>
          <w:color w:val="auto"/>
          <w:spacing w:val="6"/>
          <w:kern w:val="0"/>
          <w:szCs w:val="21"/>
          <w:lang w:val="en-US" w:eastAsia="zh-CN"/>
        </w:rPr>
        <w:t>-1</w:t>
      </w:r>
    </w:p>
    <w:p w14:paraId="4CCAA927">
      <w:pPr>
        <w:pStyle w:val="276"/>
        <w:spacing w:line="360" w:lineRule="auto"/>
        <w:jc w:val="center"/>
        <w:rPr>
          <w:rStyle w:val="44"/>
          <w:rFonts w:ascii="黑体" w:hAnsi="黑体" w:eastAsia="黑体" w:cs="黑体"/>
          <w:color w:val="auto"/>
          <w:sz w:val="44"/>
          <w:szCs w:val="44"/>
        </w:rPr>
      </w:pPr>
      <w:r>
        <w:rPr>
          <w:rStyle w:val="44"/>
          <w:rFonts w:hint="eastAsia" w:ascii="Times New Roman" w:hAnsi="Times New Roman" w:cs="Times New Roman"/>
          <w:color w:val="auto"/>
          <w:lang w:val="en-US" w:eastAsia="zh-CN"/>
        </w:rPr>
        <w:t xml:space="preserve"> </w:t>
      </w:r>
      <w:r>
        <w:rPr>
          <w:rStyle w:val="44"/>
          <w:rFonts w:hint="eastAsia" w:ascii="黑体" w:hAnsi="黑体" w:eastAsia="黑体" w:cs="黑体"/>
          <w:color w:val="auto"/>
          <w:sz w:val="44"/>
          <w:szCs w:val="44"/>
        </w:rPr>
        <w:t>中小企业声明函(服务)</w:t>
      </w:r>
    </w:p>
    <w:p w14:paraId="54578008">
      <w:pPr>
        <w:pStyle w:val="276"/>
        <w:spacing w:line="440" w:lineRule="exact"/>
        <w:ind w:firstLine="480" w:firstLineChars="200"/>
        <w:rPr>
          <w:rStyle w:val="44"/>
          <w:rFonts w:ascii="宋体" w:hAnsi="宋体" w:eastAsia="宋体" w:cs="宋体"/>
          <w:color w:val="auto"/>
          <w:sz w:val="24"/>
        </w:rPr>
      </w:pPr>
      <w:r>
        <w:rPr>
          <w:rStyle w:val="44"/>
          <w:rFonts w:hint="eastAsia" w:ascii="宋体" w:hAnsi="宋体" w:eastAsia="宋体" w:cs="宋体"/>
          <w:color w:val="auto"/>
          <w:sz w:val="24"/>
        </w:rPr>
        <w:t>本公司(联合体)郑重声明，根据《政府采购促进中小企业发展管理办法》(财库( 2020 )46号)的规定，</w:t>
      </w:r>
      <w:r>
        <w:rPr>
          <w:rStyle w:val="44"/>
          <w:rFonts w:hint="eastAsia" w:ascii="宋体" w:hAnsi="宋体" w:eastAsia="宋体" w:cs="Times New Roman"/>
          <w:color w:val="auto"/>
          <w:kern w:val="2"/>
          <w:sz w:val="24"/>
          <w:lang w:val="en-US" w:eastAsia="zh-CN" w:bidi="ar-SA"/>
        </w:rPr>
        <w:t>依据《中小企业划型标准规定》（工信部联企业【2011】300号），</w:t>
      </w:r>
      <w:r>
        <w:rPr>
          <w:rStyle w:val="44"/>
          <w:rFonts w:hint="eastAsia" w:ascii="宋体" w:hAnsi="宋体" w:eastAsia="宋体" w:cs="宋体"/>
          <w:color w:val="auto"/>
          <w:sz w:val="24"/>
        </w:rPr>
        <w:t>本公司(联合体)参加</w:t>
      </w:r>
      <w:r>
        <w:rPr>
          <w:rStyle w:val="44"/>
          <w:rFonts w:hint="eastAsia" w:ascii="宋体" w:hAnsi="宋体" w:eastAsia="宋体" w:cs="宋体"/>
          <w:i/>
          <w:iCs/>
          <w:color w:val="auto"/>
          <w:sz w:val="24"/>
          <w:u w:val="single"/>
        </w:rPr>
        <w:t xml:space="preserve"> (单位名称)</w:t>
      </w:r>
      <w:r>
        <w:rPr>
          <w:rStyle w:val="44"/>
          <w:rFonts w:hint="eastAsia" w:ascii="宋体" w:hAnsi="宋体" w:eastAsia="宋体" w:cs="宋体"/>
          <w:color w:val="auto"/>
          <w:sz w:val="24"/>
        </w:rPr>
        <w:t>的</w:t>
      </w:r>
      <w:r>
        <w:rPr>
          <w:rStyle w:val="44"/>
          <w:rFonts w:hint="eastAsia" w:ascii="宋体" w:hAnsi="宋体" w:eastAsia="宋体" w:cs="宋体"/>
          <w:color w:val="auto"/>
          <w:sz w:val="24"/>
          <w:u w:val="single"/>
        </w:rPr>
        <w:t xml:space="preserve"> </w:t>
      </w:r>
      <w:r>
        <w:rPr>
          <w:rStyle w:val="44"/>
          <w:rFonts w:hint="eastAsia" w:ascii="宋体" w:hAnsi="宋体" w:eastAsia="宋体" w:cs="宋体"/>
          <w:i/>
          <w:iCs/>
          <w:color w:val="auto"/>
          <w:sz w:val="24"/>
          <w:u w:val="single"/>
        </w:rPr>
        <w:t>(项目名称)</w:t>
      </w:r>
      <w:r>
        <w:rPr>
          <w:rStyle w:val="44"/>
          <w:rFonts w:hint="eastAsia" w:ascii="宋体" w:hAnsi="宋体" w:eastAsia="宋体" w:cs="宋体"/>
          <w:color w:val="auto"/>
          <w:sz w:val="24"/>
          <w:u w:val="single"/>
        </w:rPr>
        <w:t xml:space="preserve"> </w:t>
      </w:r>
      <w:r>
        <w:rPr>
          <w:rStyle w:val="44"/>
          <w:rFonts w:hint="eastAsia" w:ascii="宋体" w:hAnsi="宋体" w:eastAsia="宋体" w:cs="宋体"/>
          <w:color w:val="auto"/>
          <w:sz w:val="24"/>
        </w:rPr>
        <w:t>采购活动，服务全部由符合政策要求的中小企业承接。相关企业(含联合体中的中小企业、签订分包意向协议的中小企业)的具体情况如下:</w:t>
      </w:r>
    </w:p>
    <w:p w14:paraId="4721B364">
      <w:pPr>
        <w:pStyle w:val="276"/>
        <w:numPr>
          <w:ilvl w:val="0"/>
          <w:numId w:val="8"/>
        </w:numPr>
        <w:spacing w:line="440" w:lineRule="exact"/>
        <w:ind w:firstLine="480" w:firstLineChars="200"/>
        <w:rPr>
          <w:rStyle w:val="44"/>
          <w:rFonts w:ascii="宋体" w:hAnsi="宋体" w:eastAsia="宋体" w:cs="宋体"/>
          <w:color w:val="auto"/>
          <w:sz w:val="24"/>
        </w:rPr>
      </w:pPr>
      <w:r>
        <w:rPr>
          <w:rStyle w:val="44"/>
          <w:rFonts w:hint="eastAsia" w:ascii="宋体" w:hAnsi="宋体" w:eastAsia="宋体" w:cs="宋体"/>
          <w:i/>
          <w:iCs/>
          <w:color w:val="auto"/>
          <w:sz w:val="24"/>
          <w:u w:val="single"/>
        </w:rPr>
        <w:t xml:space="preserve">(标的名称） </w:t>
      </w:r>
      <w:r>
        <w:rPr>
          <w:rStyle w:val="44"/>
          <w:rFonts w:hint="eastAsia" w:ascii="宋体" w:hAnsi="宋体" w:eastAsia="宋体" w:cs="宋体"/>
          <w:color w:val="auto"/>
          <w:sz w:val="24"/>
        </w:rPr>
        <w:t>，属于</w:t>
      </w:r>
      <w:r>
        <w:rPr>
          <w:rStyle w:val="44"/>
          <w:rFonts w:hint="eastAsia" w:ascii="宋体" w:hAnsi="宋体" w:eastAsia="宋体" w:cs="宋体"/>
          <w:i/>
          <w:iCs/>
          <w:color w:val="auto"/>
          <w:sz w:val="24"/>
          <w:u w:val="single"/>
        </w:rPr>
        <w:t>（采购文件中明确的所属行业)行业</w:t>
      </w:r>
      <w:r>
        <w:rPr>
          <w:rStyle w:val="44"/>
          <w:rFonts w:hint="eastAsia" w:ascii="宋体" w:hAnsi="宋体" w:eastAsia="宋体" w:cs="宋体"/>
          <w:color w:val="auto"/>
          <w:sz w:val="24"/>
        </w:rPr>
        <w:t>;</w:t>
      </w:r>
      <w:r>
        <w:rPr>
          <w:rStyle w:val="44"/>
          <w:rFonts w:hint="eastAsia" w:ascii="宋体" w:hAnsi="宋体" w:eastAsia="宋体" w:cs="宋体"/>
          <w:color w:val="auto"/>
          <w:sz w:val="24"/>
          <w:lang w:val="en-US" w:eastAsia="zh-CN"/>
        </w:rPr>
        <w:t>承接企业</w:t>
      </w:r>
      <w:r>
        <w:rPr>
          <w:rStyle w:val="44"/>
          <w:rFonts w:hint="eastAsia" w:ascii="宋体" w:hAnsi="宋体" w:eastAsia="宋体" w:cs="宋体"/>
          <w:color w:val="auto"/>
          <w:sz w:val="24"/>
        </w:rPr>
        <w:t>为</w:t>
      </w:r>
      <w:r>
        <w:rPr>
          <w:rStyle w:val="44"/>
          <w:rFonts w:hint="eastAsia" w:ascii="宋体" w:hAnsi="宋体" w:eastAsia="宋体" w:cs="宋体"/>
          <w:i/>
          <w:iCs/>
          <w:color w:val="auto"/>
          <w:sz w:val="24"/>
          <w:u w:val="single"/>
        </w:rPr>
        <w:t>_(企业名称)</w:t>
      </w:r>
      <w:r>
        <w:rPr>
          <w:rStyle w:val="44"/>
          <w:rFonts w:hint="eastAsia" w:ascii="宋体" w:hAnsi="宋体" w:eastAsia="宋体" w:cs="宋体"/>
          <w:color w:val="auto"/>
          <w:sz w:val="24"/>
        </w:rPr>
        <w:t>，从业人员__人，营业收入为__万元，资产总额为___万元，属于</w:t>
      </w:r>
      <w:r>
        <w:rPr>
          <w:rStyle w:val="44"/>
          <w:rFonts w:hint="eastAsia" w:ascii="宋体" w:hAnsi="宋体" w:eastAsia="宋体" w:cs="宋体"/>
          <w:i/>
          <w:iCs/>
          <w:color w:val="auto"/>
          <w:sz w:val="24"/>
          <w:u w:val="single"/>
        </w:rPr>
        <w:t>（中型企业、小型企业、微型企业)</w:t>
      </w:r>
      <w:r>
        <w:rPr>
          <w:rStyle w:val="44"/>
          <w:rFonts w:hint="eastAsia" w:ascii="宋体" w:hAnsi="宋体" w:eastAsia="宋体" w:cs="宋体"/>
          <w:color w:val="auto"/>
          <w:sz w:val="24"/>
        </w:rPr>
        <w:t>;</w:t>
      </w:r>
    </w:p>
    <w:p w14:paraId="6DF2BB12">
      <w:pPr>
        <w:pStyle w:val="276"/>
        <w:numPr>
          <w:ilvl w:val="0"/>
          <w:numId w:val="9"/>
        </w:numPr>
        <w:spacing w:line="440" w:lineRule="exact"/>
        <w:ind w:firstLine="480" w:firstLineChars="200"/>
        <w:rPr>
          <w:rStyle w:val="44"/>
          <w:rFonts w:ascii="宋体" w:hAnsi="宋体" w:eastAsia="宋体" w:cs="宋体"/>
          <w:color w:val="auto"/>
          <w:sz w:val="24"/>
        </w:rPr>
      </w:pPr>
      <w:r>
        <w:rPr>
          <w:rStyle w:val="44"/>
          <w:rFonts w:hint="eastAsia" w:ascii="宋体" w:hAnsi="宋体" w:eastAsia="宋体" w:cs="宋体"/>
          <w:i/>
          <w:iCs/>
          <w:color w:val="auto"/>
          <w:sz w:val="24"/>
          <w:u w:val="single"/>
        </w:rPr>
        <w:t>(标的名称)</w:t>
      </w:r>
      <w:r>
        <w:rPr>
          <w:rStyle w:val="44"/>
          <w:rFonts w:hint="eastAsia" w:ascii="宋体" w:hAnsi="宋体" w:eastAsia="宋体" w:cs="宋体"/>
          <w:color w:val="auto"/>
          <w:sz w:val="24"/>
        </w:rPr>
        <w:t>，属于</w:t>
      </w:r>
      <w:r>
        <w:rPr>
          <w:rStyle w:val="44"/>
          <w:rFonts w:hint="eastAsia" w:ascii="宋体" w:hAnsi="宋体" w:eastAsia="宋体" w:cs="宋体"/>
          <w:i/>
          <w:iCs/>
          <w:color w:val="auto"/>
          <w:sz w:val="24"/>
          <w:u w:val="single"/>
        </w:rPr>
        <w:t>（采购文件中明确的所属行业）行业</w:t>
      </w:r>
      <w:r>
        <w:rPr>
          <w:rStyle w:val="44"/>
          <w:rFonts w:hint="eastAsia" w:ascii="宋体" w:hAnsi="宋体" w:eastAsia="宋体" w:cs="宋体"/>
          <w:color w:val="auto"/>
          <w:sz w:val="24"/>
        </w:rPr>
        <w:t>;</w:t>
      </w:r>
      <w:r>
        <w:rPr>
          <w:rStyle w:val="44"/>
          <w:rFonts w:hint="eastAsia" w:ascii="宋体" w:hAnsi="宋体" w:eastAsia="宋体" w:cs="宋体"/>
          <w:color w:val="auto"/>
          <w:sz w:val="24"/>
          <w:lang w:val="en-US" w:eastAsia="zh-CN"/>
        </w:rPr>
        <w:t>承接企业</w:t>
      </w:r>
      <w:r>
        <w:rPr>
          <w:rStyle w:val="44"/>
          <w:rFonts w:hint="eastAsia" w:ascii="宋体" w:hAnsi="宋体" w:eastAsia="宋体" w:cs="宋体"/>
          <w:color w:val="auto"/>
          <w:sz w:val="24"/>
        </w:rPr>
        <w:t xml:space="preserve">为 </w:t>
      </w:r>
      <w:r>
        <w:rPr>
          <w:rStyle w:val="44"/>
          <w:rFonts w:hint="eastAsia" w:ascii="宋体" w:hAnsi="宋体" w:eastAsia="宋体" w:cs="宋体"/>
          <w:i/>
          <w:iCs/>
          <w:color w:val="auto"/>
          <w:sz w:val="24"/>
          <w:u w:val="single"/>
        </w:rPr>
        <w:t>(企业名称)</w:t>
      </w:r>
      <w:r>
        <w:rPr>
          <w:rStyle w:val="44"/>
          <w:rFonts w:hint="eastAsia" w:ascii="宋体" w:hAnsi="宋体" w:eastAsia="宋体" w:cs="宋体"/>
          <w:color w:val="auto"/>
          <w:sz w:val="24"/>
        </w:rPr>
        <w:t>，从业人员___人，营业收入为__万元，资产总额为__万元，属于</w:t>
      </w:r>
      <w:r>
        <w:rPr>
          <w:rStyle w:val="44"/>
          <w:rFonts w:hint="eastAsia" w:ascii="宋体" w:hAnsi="宋体" w:eastAsia="宋体" w:cs="宋体"/>
          <w:i/>
          <w:iCs/>
          <w:color w:val="auto"/>
          <w:sz w:val="24"/>
          <w:u w:val="single"/>
        </w:rPr>
        <w:t>（中型企业、小型企业、微型企业)</w:t>
      </w:r>
      <w:r>
        <w:rPr>
          <w:rStyle w:val="44"/>
          <w:rFonts w:hint="eastAsia" w:ascii="宋体" w:hAnsi="宋体" w:eastAsia="宋体" w:cs="宋体"/>
          <w:color w:val="auto"/>
          <w:sz w:val="24"/>
        </w:rPr>
        <w:t>;</w:t>
      </w:r>
    </w:p>
    <w:p w14:paraId="0DD5CA51">
      <w:pPr>
        <w:pStyle w:val="276"/>
        <w:spacing w:line="440" w:lineRule="exact"/>
        <w:ind w:firstLine="480" w:firstLineChars="200"/>
        <w:rPr>
          <w:rStyle w:val="44"/>
          <w:rFonts w:ascii="宋体" w:hAnsi="宋体" w:eastAsia="宋体" w:cs="宋体"/>
          <w:color w:val="auto"/>
          <w:sz w:val="24"/>
        </w:rPr>
      </w:pPr>
    </w:p>
    <w:p w14:paraId="652D4D4A">
      <w:pPr>
        <w:pStyle w:val="276"/>
        <w:spacing w:line="440" w:lineRule="exact"/>
        <w:ind w:firstLine="480" w:firstLineChars="200"/>
        <w:rPr>
          <w:rStyle w:val="44"/>
          <w:rFonts w:ascii="宋体" w:hAnsi="宋体" w:eastAsia="宋体" w:cs="宋体"/>
          <w:color w:val="auto"/>
          <w:sz w:val="24"/>
        </w:rPr>
      </w:pPr>
      <w:r>
        <w:rPr>
          <w:rStyle w:val="44"/>
          <w:rFonts w:hint="eastAsia" w:ascii="宋体" w:hAnsi="宋体" w:eastAsia="宋体" w:cs="宋体"/>
          <w:color w:val="auto"/>
          <w:sz w:val="24"/>
        </w:rPr>
        <w:t>以上企业，不属于大企业的分支机构，不存在控股股东为大企业的情形，也不存在与大企业的负责人为同一人的情形。</w:t>
      </w:r>
    </w:p>
    <w:p w14:paraId="151B3A10">
      <w:pPr>
        <w:pStyle w:val="276"/>
        <w:spacing w:line="440" w:lineRule="exact"/>
        <w:ind w:firstLine="480" w:firstLineChars="200"/>
        <w:rPr>
          <w:rStyle w:val="44"/>
          <w:rFonts w:ascii="宋体" w:hAnsi="宋体" w:eastAsia="宋体" w:cs="宋体"/>
          <w:color w:val="auto"/>
          <w:sz w:val="24"/>
        </w:rPr>
      </w:pPr>
      <w:r>
        <w:rPr>
          <w:rStyle w:val="44"/>
          <w:rFonts w:hint="eastAsia" w:ascii="宋体" w:hAnsi="宋体" w:eastAsia="宋体" w:cs="宋体"/>
          <w:color w:val="auto"/>
          <w:sz w:val="24"/>
        </w:rPr>
        <w:t>本企业对上述声明内容的真实性负责。如有虚假，将依法承担相应责任。</w:t>
      </w:r>
    </w:p>
    <w:p w14:paraId="0AC1EFB3">
      <w:pPr>
        <w:pStyle w:val="276"/>
        <w:spacing w:line="440" w:lineRule="exact"/>
        <w:ind w:left="1260" w:firstLine="4238" w:firstLineChars="1766"/>
        <w:rPr>
          <w:rStyle w:val="44"/>
          <w:rFonts w:ascii="宋体" w:hAnsi="宋体" w:eastAsia="宋体" w:cs="宋体"/>
          <w:color w:val="auto"/>
          <w:sz w:val="24"/>
        </w:rPr>
      </w:pPr>
    </w:p>
    <w:p w14:paraId="1D7F7B64">
      <w:pPr>
        <w:pStyle w:val="276"/>
        <w:spacing w:line="440" w:lineRule="exact"/>
        <w:ind w:left="1260" w:firstLine="4238" w:firstLineChars="1766"/>
        <w:rPr>
          <w:rStyle w:val="44"/>
          <w:rFonts w:ascii="宋体" w:hAnsi="宋体" w:eastAsia="宋体" w:cs="宋体"/>
          <w:color w:val="auto"/>
          <w:sz w:val="24"/>
        </w:rPr>
      </w:pPr>
      <w:r>
        <w:rPr>
          <w:rStyle w:val="44"/>
          <w:rFonts w:hint="eastAsia" w:ascii="宋体" w:hAnsi="宋体" w:eastAsia="宋体" w:cs="宋体"/>
          <w:color w:val="auto"/>
          <w:sz w:val="24"/>
        </w:rPr>
        <w:t>企业名称(盖章):</w:t>
      </w:r>
    </w:p>
    <w:p w14:paraId="76440943">
      <w:pPr>
        <w:pStyle w:val="276"/>
        <w:spacing w:line="440" w:lineRule="exact"/>
        <w:ind w:left="1260" w:firstLine="4958" w:firstLineChars="2066"/>
        <w:rPr>
          <w:rStyle w:val="44"/>
          <w:rFonts w:ascii="黑体" w:hAnsi="宋体" w:eastAsia="黑体" w:cs="Times New Roman"/>
          <w:color w:val="auto"/>
          <w:szCs w:val="21"/>
        </w:rPr>
      </w:pPr>
      <w:r>
        <w:rPr>
          <w:rStyle w:val="44"/>
          <w:rFonts w:hint="eastAsia" w:ascii="宋体" w:hAnsi="宋体" w:eastAsia="宋体" w:cs="宋体"/>
          <w:color w:val="auto"/>
          <w:sz w:val="24"/>
        </w:rPr>
        <w:t>日期:</w:t>
      </w:r>
    </w:p>
    <w:p w14:paraId="015E1E3F">
      <w:pPr>
        <w:pStyle w:val="277"/>
        <w:spacing w:line="440" w:lineRule="exact"/>
        <w:ind w:firstLine="480" w:firstLineChars="200"/>
        <w:jc w:val="left"/>
        <w:rPr>
          <w:rStyle w:val="44"/>
          <w:rFonts w:hint="eastAsia" w:ascii="宋体" w:hAnsi="宋体" w:eastAsia="宋体" w:cs="宋体"/>
          <w:color w:val="auto"/>
          <w:sz w:val="18"/>
          <w:szCs w:val="18"/>
        </w:rPr>
      </w:pPr>
      <w:r>
        <w:rPr>
          <w:rStyle w:val="44"/>
          <w:rFonts w:hint="eastAsia" w:ascii="宋体" w:hAnsi="宋体" w:eastAsia="宋体" w:cs="宋体"/>
          <w:color w:val="auto"/>
          <w:sz w:val="24"/>
        </w:rPr>
        <w:t>注：</w:t>
      </w:r>
      <w:r>
        <w:rPr>
          <w:rStyle w:val="44"/>
          <w:rFonts w:hint="eastAsia" w:ascii="宋体" w:hAnsi="宋体" w:eastAsia="宋体" w:cs="宋体"/>
          <w:color w:val="auto"/>
          <w:sz w:val="18"/>
          <w:szCs w:val="18"/>
          <w:lang w:val="en-US" w:eastAsia="zh-CN"/>
        </w:rPr>
        <w:t>1、</w:t>
      </w:r>
      <w:r>
        <w:rPr>
          <w:rStyle w:val="44"/>
          <w:rFonts w:hint="eastAsia" w:ascii="宋体" w:hAnsi="宋体" w:eastAsia="宋体" w:cs="宋体"/>
          <w:color w:val="auto"/>
          <w:sz w:val="18"/>
          <w:szCs w:val="18"/>
        </w:rPr>
        <w:t>社会组织（民办非企业）</w:t>
      </w:r>
      <w:r>
        <w:rPr>
          <w:rStyle w:val="44"/>
          <w:rFonts w:hint="eastAsia" w:ascii="宋体" w:hAnsi="宋体" w:eastAsia="宋体" w:cs="宋体"/>
          <w:color w:val="auto"/>
          <w:sz w:val="18"/>
          <w:szCs w:val="18"/>
          <w:lang w:eastAsia="zh-CN"/>
        </w:rPr>
        <w:t>、事业单位</w:t>
      </w:r>
      <w:r>
        <w:rPr>
          <w:rStyle w:val="44"/>
          <w:rFonts w:hint="eastAsia" w:ascii="宋体" w:hAnsi="宋体" w:eastAsia="宋体" w:cs="宋体"/>
          <w:color w:val="auto"/>
          <w:sz w:val="18"/>
          <w:szCs w:val="18"/>
        </w:rPr>
        <w:t>不是企业，不适用于《中小企业划型标准规定》（工信部联企业〔2011〕300号），不能划分为中小微型企业，在政府采购项目中暂不能享受政府采购中小企业优惠政策。</w:t>
      </w:r>
    </w:p>
    <w:p w14:paraId="3420EB06">
      <w:pPr>
        <w:pStyle w:val="276"/>
        <w:spacing w:line="440" w:lineRule="exact"/>
        <w:ind w:firstLine="360" w:firstLineChars="200"/>
        <w:jc w:val="left"/>
        <w:rPr>
          <w:rStyle w:val="44"/>
          <w:rFonts w:hint="eastAsia" w:ascii="宋体" w:hAnsi="宋体" w:eastAsia="宋体" w:cs="宋体"/>
          <w:color w:val="auto"/>
          <w:sz w:val="18"/>
          <w:szCs w:val="18"/>
        </w:rPr>
      </w:pPr>
      <w:r>
        <w:rPr>
          <w:rStyle w:val="44"/>
          <w:rFonts w:hint="eastAsia" w:ascii="宋体" w:hAnsi="宋体" w:eastAsia="宋体" w:cs="宋体"/>
          <w:color w:val="auto"/>
          <w:sz w:val="18"/>
          <w:szCs w:val="18"/>
          <w:lang w:val="en-US" w:eastAsia="zh-CN"/>
        </w:rPr>
        <w:t>2</w:t>
      </w:r>
      <w:r>
        <w:rPr>
          <w:rStyle w:val="44"/>
          <w:rFonts w:hint="eastAsia" w:ascii="宋体" w:hAnsi="宋体" w:eastAsia="宋体" w:cs="宋体"/>
          <w:color w:val="auto"/>
          <w:sz w:val="18"/>
          <w:szCs w:val="18"/>
        </w:rPr>
        <w:t>、现行中小企业划分标准行业包括农、林、牧、渔业，工业，批发业，零售业，交通运输业，仓储业，邮政业，住宿业，餐饮业，信息运输业，软件和信息技术服务业，房地产开发经营，物业管理，租赁和商业服务业和其他未列明行业等十六类。</w:t>
      </w:r>
    </w:p>
    <w:p w14:paraId="19AA22AA">
      <w:pPr>
        <w:pStyle w:val="276"/>
        <w:spacing w:line="440" w:lineRule="exact"/>
        <w:ind w:firstLine="360" w:firstLineChars="200"/>
        <w:rPr>
          <w:rStyle w:val="44"/>
          <w:rFonts w:hint="eastAsia" w:ascii="宋体" w:hAnsi="宋体" w:eastAsia="宋体" w:cs="宋体"/>
          <w:color w:val="auto"/>
          <w:sz w:val="18"/>
          <w:szCs w:val="18"/>
        </w:rPr>
      </w:pPr>
      <w:r>
        <w:rPr>
          <w:rStyle w:val="44"/>
          <w:rFonts w:hint="eastAsia" w:ascii="宋体" w:hAnsi="宋体" w:eastAsia="宋体" w:cs="宋体"/>
          <w:color w:val="auto"/>
          <w:sz w:val="18"/>
          <w:szCs w:val="18"/>
          <w:lang w:val="en-US" w:eastAsia="zh-CN"/>
        </w:rPr>
        <w:t>3</w:t>
      </w:r>
      <w:r>
        <w:rPr>
          <w:rStyle w:val="44"/>
          <w:rFonts w:hint="eastAsia" w:ascii="宋体" w:hAnsi="宋体" w:eastAsia="宋体" w:cs="宋体"/>
          <w:color w:val="auto"/>
          <w:sz w:val="18"/>
          <w:szCs w:val="18"/>
        </w:rPr>
        <w:t>、从业人员、营业收入、资产总额填报上一年度数据，无上一年度数据的新成立企业可不填报资产总额。</w:t>
      </w:r>
    </w:p>
    <w:p w14:paraId="229FF1C7">
      <w:pPr>
        <w:pStyle w:val="275"/>
        <w:spacing w:line="440" w:lineRule="exact"/>
        <w:ind w:firstLine="360" w:firstLineChars="200"/>
        <w:jc w:val="left"/>
        <w:rPr>
          <w:rStyle w:val="278"/>
          <w:rFonts w:hint="eastAsia" w:ascii="宋体" w:hAnsi="宋体" w:eastAsia="宋体" w:cs="宋体"/>
          <w:color w:val="auto"/>
          <w:sz w:val="18"/>
          <w:szCs w:val="18"/>
          <w:lang w:eastAsia="zh-CN"/>
        </w:rPr>
      </w:pPr>
      <w:r>
        <w:rPr>
          <w:rStyle w:val="44"/>
          <w:rFonts w:hint="eastAsia" w:ascii="宋体" w:hAnsi="宋体" w:eastAsia="宋体" w:cs="宋体"/>
          <w:color w:val="auto"/>
          <w:sz w:val="18"/>
          <w:szCs w:val="18"/>
          <w:lang w:val="en-US" w:eastAsia="zh-CN"/>
        </w:rPr>
        <w:t>4</w:t>
      </w:r>
      <w:r>
        <w:rPr>
          <w:rStyle w:val="44"/>
          <w:rFonts w:hint="eastAsia" w:ascii="宋体" w:hAnsi="宋体" w:eastAsia="宋体" w:cs="宋体"/>
          <w:color w:val="auto"/>
          <w:sz w:val="18"/>
          <w:szCs w:val="18"/>
        </w:rPr>
        <w:t>、</w:t>
      </w:r>
      <w:r>
        <w:rPr>
          <w:rStyle w:val="278"/>
          <w:rFonts w:hint="eastAsia" w:ascii="宋体" w:hAnsi="宋体" w:eastAsia="宋体" w:cs="宋体"/>
          <w:color w:val="auto"/>
          <w:sz w:val="18"/>
          <w:szCs w:val="18"/>
        </w:rPr>
        <w:t>在货物采购项目中，应按照货物的制造生成企业填报， 货物由中小企业制造， 即货物由中小企业生产且使用该中小企业商号或者注册商标</w:t>
      </w:r>
      <w:r>
        <w:rPr>
          <w:rStyle w:val="278"/>
          <w:rFonts w:hint="eastAsia" w:ascii="宋体" w:hAnsi="宋体" w:eastAsia="宋体" w:cs="宋体"/>
          <w:color w:val="auto"/>
          <w:sz w:val="18"/>
          <w:szCs w:val="18"/>
          <w:lang w:eastAsia="zh-CN"/>
        </w:rPr>
        <w:t>。</w:t>
      </w:r>
    </w:p>
    <w:p w14:paraId="69649092">
      <w:pPr>
        <w:pStyle w:val="275"/>
        <w:spacing w:line="440" w:lineRule="exact"/>
        <w:ind w:firstLine="360" w:firstLineChars="200"/>
        <w:jc w:val="left"/>
        <w:rPr>
          <w:rStyle w:val="44"/>
          <w:rFonts w:hint="eastAsia" w:ascii="宋体" w:hAnsi="宋体" w:eastAsia="宋体" w:cs="宋体"/>
          <w:color w:val="auto"/>
          <w:sz w:val="18"/>
          <w:szCs w:val="18"/>
          <w:lang w:eastAsia="zh-CN"/>
        </w:rPr>
      </w:pPr>
      <w:r>
        <w:rPr>
          <w:rStyle w:val="278"/>
          <w:rFonts w:hint="eastAsia" w:ascii="宋体" w:hAnsi="宋体" w:eastAsia="宋体" w:cs="宋体"/>
          <w:color w:val="auto"/>
          <w:sz w:val="18"/>
          <w:szCs w:val="18"/>
          <w:lang w:val="en-US" w:eastAsia="zh-CN"/>
        </w:rPr>
        <w:t>5</w:t>
      </w:r>
      <w:r>
        <w:rPr>
          <w:rStyle w:val="278"/>
          <w:rFonts w:hint="eastAsia" w:ascii="宋体" w:hAnsi="宋体" w:eastAsia="宋体" w:cs="宋体"/>
          <w:color w:val="auto"/>
          <w:sz w:val="18"/>
          <w:szCs w:val="18"/>
        </w:rPr>
        <w:t>、在货物采购项目中， 供应商提供的货物既有中小企业制造货物，也有大型企业制造货物的，不享受本办法规定的中小企业扶持政策，无需填报中小企业申明函</w:t>
      </w:r>
      <w:r>
        <w:rPr>
          <w:rStyle w:val="278"/>
          <w:rFonts w:hint="eastAsia" w:ascii="宋体" w:hAnsi="宋体" w:eastAsia="宋体" w:cs="宋体"/>
          <w:color w:val="auto"/>
          <w:sz w:val="18"/>
          <w:szCs w:val="18"/>
          <w:lang w:eastAsia="zh-CN"/>
        </w:rPr>
        <w:t>。</w:t>
      </w:r>
    </w:p>
    <w:p w14:paraId="703A9616">
      <w:pPr>
        <w:pStyle w:val="275"/>
        <w:spacing w:line="360" w:lineRule="auto"/>
        <w:jc w:val="left"/>
        <w:rPr>
          <w:rStyle w:val="44"/>
          <w:rFonts w:hint="default" w:ascii="黑体" w:hAnsi="华文中宋" w:eastAsia="黑体" w:cs="宋体"/>
          <w:bCs/>
          <w:color w:val="auto"/>
          <w:spacing w:val="6"/>
          <w:kern w:val="0"/>
          <w:szCs w:val="21"/>
          <w:lang w:val="en-US" w:eastAsia="zh-CN"/>
        </w:rPr>
      </w:pPr>
      <w:r>
        <w:rPr>
          <w:rStyle w:val="44"/>
          <w:rFonts w:hint="eastAsia" w:ascii="宋体" w:hAnsi="宋体" w:cs="宋体"/>
          <w:bCs/>
          <w:color w:val="auto"/>
          <w:spacing w:val="6"/>
          <w:kern w:val="0"/>
          <w:szCs w:val="21"/>
        </w:rPr>
        <w:br w:type="page"/>
      </w:r>
      <w:r>
        <w:rPr>
          <w:rStyle w:val="44"/>
          <w:rFonts w:hint="eastAsia" w:ascii="FZXBSK--GBK1-0" w:hAnsi="FZXBSK--GBK1-0"/>
          <w:b/>
          <w:color w:val="auto"/>
          <w:sz w:val="21"/>
          <w:szCs w:val="21"/>
          <w:lang w:val="en-US" w:eastAsia="zh-CN"/>
        </w:rPr>
        <w:t>附页2</w:t>
      </w:r>
      <w:r>
        <w:rPr>
          <w:rStyle w:val="44"/>
          <w:rFonts w:hint="eastAsia" w:ascii="黑体" w:hAnsi="华文中宋" w:eastAsia="黑体" w:cs="宋体"/>
          <w:bCs/>
          <w:color w:val="auto"/>
          <w:spacing w:val="6"/>
          <w:kern w:val="0"/>
          <w:szCs w:val="21"/>
        </w:rPr>
        <w:t xml:space="preserve"> </w:t>
      </w:r>
      <w:r>
        <w:rPr>
          <w:rStyle w:val="44"/>
          <w:rFonts w:hint="eastAsia" w:ascii="黑体" w:hAnsi="华文中宋" w:eastAsia="黑体" w:cs="宋体"/>
          <w:bCs/>
          <w:color w:val="auto"/>
          <w:spacing w:val="6"/>
          <w:kern w:val="0"/>
          <w:szCs w:val="21"/>
          <w:lang w:val="en-US" w:eastAsia="zh-CN"/>
        </w:rPr>
        <w:t>-2</w:t>
      </w:r>
    </w:p>
    <w:p w14:paraId="595159EE">
      <w:pPr>
        <w:pStyle w:val="279"/>
        <w:adjustRightInd w:val="0"/>
        <w:snapToGrid w:val="0"/>
        <w:spacing w:line="360" w:lineRule="auto"/>
        <w:ind w:firstLine="444" w:firstLineChars="200"/>
        <w:rPr>
          <w:rStyle w:val="44"/>
          <w:rFonts w:ascii="黑体" w:hAnsi="华文中宋" w:eastAsia="黑体" w:cs="宋体"/>
          <w:bCs/>
          <w:color w:val="auto"/>
          <w:spacing w:val="6"/>
          <w:kern w:val="0"/>
          <w:szCs w:val="21"/>
        </w:rPr>
      </w:pPr>
      <w:r>
        <w:rPr>
          <w:rStyle w:val="44"/>
          <w:rFonts w:hint="eastAsia" w:ascii="黑体" w:hAnsi="华文中宋" w:eastAsia="黑体" w:cs="宋体"/>
          <w:bCs/>
          <w:color w:val="auto"/>
          <w:spacing w:val="6"/>
          <w:kern w:val="0"/>
          <w:szCs w:val="21"/>
        </w:rPr>
        <w:t xml:space="preserve">  </w:t>
      </w:r>
    </w:p>
    <w:p w14:paraId="0ABF633B">
      <w:pPr>
        <w:pStyle w:val="279"/>
        <w:adjustRightInd w:val="0"/>
        <w:snapToGrid w:val="0"/>
        <w:spacing w:line="360" w:lineRule="auto"/>
        <w:jc w:val="center"/>
        <w:rPr>
          <w:rStyle w:val="44"/>
          <w:rFonts w:ascii="黑体" w:hAnsi="宋体" w:eastAsia="黑体"/>
          <w:color w:val="auto"/>
          <w:spacing w:val="6"/>
          <w:sz w:val="28"/>
          <w:szCs w:val="28"/>
        </w:rPr>
      </w:pPr>
      <w:r>
        <w:rPr>
          <w:rStyle w:val="44"/>
          <w:rFonts w:hint="eastAsia" w:ascii="黑体" w:hAnsi="宋体" w:eastAsia="黑体"/>
          <w:color w:val="auto"/>
          <w:spacing w:val="6"/>
          <w:sz w:val="28"/>
          <w:szCs w:val="28"/>
        </w:rPr>
        <w:t>残疾人福利性单位声明函</w:t>
      </w:r>
    </w:p>
    <w:p w14:paraId="791933E9">
      <w:pPr>
        <w:pStyle w:val="279"/>
        <w:adjustRightInd w:val="0"/>
        <w:snapToGrid w:val="0"/>
        <w:spacing w:line="360" w:lineRule="auto"/>
        <w:jc w:val="center"/>
        <w:rPr>
          <w:rStyle w:val="44"/>
          <w:rFonts w:ascii="宋体" w:hAnsi="宋体"/>
          <w:b/>
          <w:color w:val="auto"/>
          <w:spacing w:val="6"/>
          <w:szCs w:val="21"/>
        </w:rPr>
      </w:pPr>
      <w:r>
        <w:rPr>
          <w:rStyle w:val="44"/>
          <w:rFonts w:hint="eastAsia" w:ascii="宋体" w:hAnsi="宋体"/>
          <w:b/>
          <w:color w:val="auto"/>
          <w:spacing w:val="6"/>
          <w:szCs w:val="21"/>
        </w:rPr>
        <w:t>【不属于残疾人福利性单位的无需填写】</w:t>
      </w:r>
    </w:p>
    <w:p w14:paraId="1C964D17">
      <w:pPr>
        <w:pStyle w:val="279"/>
        <w:adjustRightInd w:val="0"/>
        <w:snapToGrid w:val="0"/>
        <w:spacing w:line="360" w:lineRule="auto"/>
        <w:ind w:firstLine="444" w:firstLineChars="200"/>
        <w:rPr>
          <w:rStyle w:val="44"/>
          <w:rFonts w:ascii="宋体" w:hAnsi="宋体"/>
          <w:color w:val="auto"/>
          <w:spacing w:val="6"/>
          <w:szCs w:val="21"/>
        </w:rPr>
      </w:pPr>
    </w:p>
    <w:p w14:paraId="46268D34">
      <w:pPr>
        <w:pStyle w:val="279"/>
        <w:adjustRightInd w:val="0"/>
        <w:snapToGrid w:val="0"/>
        <w:spacing w:line="360" w:lineRule="auto"/>
        <w:ind w:firstLine="444" w:firstLineChars="200"/>
        <w:rPr>
          <w:rStyle w:val="44"/>
          <w:rFonts w:ascii="宋体" w:hAnsi="宋体"/>
          <w:color w:val="auto"/>
          <w:spacing w:val="6"/>
          <w:szCs w:val="21"/>
        </w:rPr>
      </w:pPr>
    </w:p>
    <w:p w14:paraId="477C49B4">
      <w:pPr>
        <w:pStyle w:val="279"/>
        <w:adjustRightInd w:val="0"/>
        <w:snapToGrid w:val="0"/>
        <w:spacing w:line="360" w:lineRule="auto"/>
        <w:ind w:firstLine="444" w:firstLineChars="200"/>
        <w:rPr>
          <w:rStyle w:val="44"/>
          <w:rFonts w:ascii="宋体" w:hAnsi="宋体"/>
          <w:color w:val="auto"/>
          <w:spacing w:val="6"/>
          <w:szCs w:val="21"/>
        </w:rPr>
      </w:pPr>
    </w:p>
    <w:p w14:paraId="1DCCD109">
      <w:pPr>
        <w:pStyle w:val="279"/>
        <w:adjustRightInd w:val="0"/>
        <w:snapToGrid w:val="0"/>
        <w:spacing w:line="360" w:lineRule="auto"/>
        <w:ind w:firstLine="444" w:firstLineChars="200"/>
        <w:rPr>
          <w:rStyle w:val="44"/>
          <w:rFonts w:ascii="宋体" w:hAnsi="宋体"/>
          <w:color w:val="auto"/>
          <w:spacing w:val="6"/>
          <w:szCs w:val="21"/>
        </w:rPr>
      </w:pPr>
      <w:r>
        <w:rPr>
          <w:rStyle w:val="44"/>
          <w:rFonts w:hint="eastAsia" w:ascii="宋体" w:hAnsi="宋体"/>
          <w:color w:val="auto"/>
          <w:spacing w:val="6"/>
          <w:szCs w:val="21"/>
        </w:rPr>
        <w:t>本单位郑重声明，根据《财政部 民政部 中国残疾人联合会关于促进残疾人就业政府采购政策的通知》（财库</w:t>
      </w:r>
      <w:r>
        <w:rPr>
          <w:rStyle w:val="44"/>
          <w:rFonts w:hint="eastAsia" w:ascii="宋体" w:hAnsi="宋体"/>
          <w:color w:val="auto"/>
          <w:szCs w:val="21"/>
        </w:rPr>
        <w:t>〔2017〕141</w:t>
      </w:r>
      <w:r>
        <w:rPr>
          <w:rStyle w:val="44"/>
          <w:rFonts w:hint="eastAsia" w:ascii="宋体" w:hAnsi="宋体"/>
          <w:color w:val="auto"/>
          <w:spacing w:val="6"/>
          <w:szCs w:val="21"/>
        </w:rPr>
        <w:t>号）的规定，本单位为符合条件的残疾人福利性单位，且本单位参加______单位的_____项目采购活动提供本单位制造的货物（由本单位承担工程/提供服务），或者提供其他残疾人福利性单位制造的货物（不包括使用非残疾人福利性单位注册商标的货物）。</w:t>
      </w:r>
    </w:p>
    <w:p w14:paraId="7B76B7DD">
      <w:pPr>
        <w:pStyle w:val="279"/>
        <w:adjustRightInd w:val="0"/>
        <w:snapToGrid w:val="0"/>
        <w:spacing w:line="360" w:lineRule="auto"/>
        <w:ind w:firstLine="444" w:firstLineChars="200"/>
        <w:rPr>
          <w:rStyle w:val="44"/>
          <w:rFonts w:ascii="宋体" w:hAnsi="宋体"/>
          <w:color w:val="auto"/>
          <w:spacing w:val="6"/>
          <w:szCs w:val="21"/>
        </w:rPr>
      </w:pPr>
      <w:r>
        <w:rPr>
          <w:rStyle w:val="44"/>
          <w:rFonts w:hint="eastAsia" w:ascii="宋体" w:hAnsi="宋体"/>
          <w:color w:val="auto"/>
          <w:spacing w:val="6"/>
          <w:szCs w:val="21"/>
        </w:rPr>
        <w:t>本单位对上述声明的真实性负责。如有虚假，将依法承担相应责任。</w:t>
      </w:r>
    </w:p>
    <w:p w14:paraId="0F437829">
      <w:pPr>
        <w:pStyle w:val="279"/>
        <w:adjustRightInd w:val="0"/>
        <w:snapToGrid w:val="0"/>
        <w:spacing w:line="360" w:lineRule="auto"/>
        <w:ind w:firstLine="444" w:firstLineChars="200"/>
        <w:rPr>
          <w:rStyle w:val="44"/>
          <w:rFonts w:ascii="宋体" w:hAnsi="宋体"/>
          <w:color w:val="auto"/>
          <w:spacing w:val="6"/>
          <w:szCs w:val="21"/>
        </w:rPr>
      </w:pPr>
    </w:p>
    <w:p w14:paraId="6F924521">
      <w:pPr>
        <w:pStyle w:val="279"/>
        <w:adjustRightInd w:val="0"/>
        <w:snapToGrid w:val="0"/>
        <w:spacing w:line="360" w:lineRule="auto"/>
        <w:ind w:firstLine="444" w:firstLineChars="200"/>
        <w:rPr>
          <w:rStyle w:val="44"/>
          <w:rFonts w:ascii="宋体" w:hAnsi="宋体"/>
          <w:color w:val="auto"/>
          <w:spacing w:val="6"/>
          <w:szCs w:val="21"/>
        </w:rPr>
      </w:pPr>
    </w:p>
    <w:p w14:paraId="2919A766">
      <w:pPr>
        <w:pStyle w:val="279"/>
        <w:tabs>
          <w:tab w:val="left" w:pos="4860"/>
        </w:tabs>
        <w:adjustRightInd w:val="0"/>
        <w:snapToGrid w:val="0"/>
        <w:spacing w:line="360" w:lineRule="auto"/>
        <w:ind w:firstLine="4440" w:firstLineChars="2000"/>
        <w:jc w:val="left"/>
        <w:rPr>
          <w:rStyle w:val="44"/>
          <w:rFonts w:ascii="宋体" w:hAnsi="宋体"/>
          <w:color w:val="auto"/>
          <w:spacing w:val="6"/>
          <w:szCs w:val="21"/>
        </w:rPr>
      </w:pPr>
      <w:r>
        <w:rPr>
          <w:rStyle w:val="44"/>
          <w:rFonts w:hint="eastAsia" w:ascii="宋体" w:hAnsi="宋体"/>
          <w:color w:val="auto"/>
          <w:spacing w:val="6"/>
          <w:szCs w:val="21"/>
        </w:rPr>
        <w:t>单位名称（盖章）：</w:t>
      </w:r>
    </w:p>
    <w:p w14:paraId="374A96FB">
      <w:pPr>
        <w:pStyle w:val="279"/>
        <w:tabs>
          <w:tab w:val="left" w:pos="4860"/>
        </w:tabs>
        <w:adjustRightInd w:val="0"/>
        <w:snapToGrid w:val="0"/>
        <w:spacing w:line="360" w:lineRule="auto"/>
        <w:ind w:firstLine="4440" w:firstLineChars="2000"/>
        <w:jc w:val="left"/>
        <w:rPr>
          <w:rStyle w:val="44"/>
          <w:rFonts w:hint="eastAsia" w:ascii="宋体" w:hAnsi="宋体"/>
          <w:color w:val="auto"/>
          <w:spacing w:val="6"/>
          <w:szCs w:val="21"/>
        </w:rPr>
      </w:pPr>
      <w:r>
        <w:rPr>
          <w:rStyle w:val="44"/>
          <w:rFonts w:hint="eastAsia" w:ascii="宋体" w:hAnsi="宋体"/>
          <w:color w:val="auto"/>
          <w:spacing w:val="6"/>
          <w:szCs w:val="21"/>
        </w:rPr>
        <w:t>日  期：___年___月___日</w:t>
      </w:r>
    </w:p>
    <w:p w14:paraId="24D8194A">
      <w:pPr>
        <w:pStyle w:val="279"/>
        <w:tabs>
          <w:tab w:val="left" w:pos="4860"/>
        </w:tabs>
        <w:adjustRightInd w:val="0"/>
        <w:snapToGrid w:val="0"/>
        <w:spacing w:line="360" w:lineRule="auto"/>
        <w:ind w:firstLine="4440" w:firstLineChars="2000"/>
        <w:jc w:val="left"/>
        <w:rPr>
          <w:rStyle w:val="44"/>
          <w:rFonts w:hint="eastAsia" w:ascii="宋体" w:hAnsi="宋体"/>
          <w:color w:val="auto"/>
          <w:spacing w:val="6"/>
          <w:szCs w:val="21"/>
        </w:rPr>
      </w:pPr>
      <w:r>
        <w:rPr>
          <w:rStyle w:val="44"/>
          <w:rFonts w:hint="eastAsia" w:ascii="宋体" w:hAnsi="宋体"/>
          <w:color w:val="auto"/>
          <w:spacing w:val="6"/>
          <w:szCs w:val="21"/>
        </w:rPr>
        <w:br w:type="page"/>
      </w:r>
    </w:p>
    <w:p w14:paraId="2F03949B">
      <w:pPr>
        <w:pStyle w:val="275"/>
        <w:spacing w:line="360" w:lineRule="auto"/>
        <w:jc w:val="left"/>
        <w:rPr>
          <w:rStyle w:val="44"/>
          <w:rFonts w:hint="default" w:ascii="黑体" w:hAnsi="华文中宋" w:eastAsia="黑体" w:cs="宋体"/>
          <w:bCs/>
          <w:color w:val="auto"/>
          <w:spacing w:val="6"/>
          <w:kern w:val="0"/>
          <w:szCs w:val="21"/>
          <w:lang w:val="en-US" w:eastAsia="zh-CN"/>
        </w:rPr>
      </w:pPr>
      <w:r>
        <w:rPr>
          <w:rStyle w:val="44"/>
          <w:rFonts w:hint="eastAsia" w:ascii="FZXBSK--GBK1-0" w:hAnsi="FZXBSK--GBK1-0"/>
          <w:b/>
          <w:color w:val="auto"/>
          <w:sz w:val="21"/>
          <w:szCs w:val="21"/>
          <w:lang w:val="en-US" w:eastAsia="zh-CN"/>
        </w:rPr>
        <w:t>附页2</w:t>
      </w:r>
      <w:r>
        <w:rPr>
          <w:rStyle w:val="44"/>
          <w:rFonts w:hint="eastAsia" w:ascii="黑体" w:hAnsi="华文中宋" w:eastAsia="黑体" w:cs="宋体"/>
          <w:bCs/>
          <w:color w:val="auto"/>
          <w:spacing w:val="6"/>
          <w:kern w:val="0"/>
          <w:szCs w:val="21"/>
        </w:rPr>
        <w:t xml:space="preserve"> </w:t>
      </w:r>
      <w:r>
        <w:rPr>
          <w:rStyle w:val="44"/>
          <w:rFonts w:hint="eastAsia" w:ascii="黑体" w:hAnsi="华文中宋" w:eastAsia="黑体" w:cs="宋体"/>
          <w:bCs/>
          <w:color w:val="auto"/>
          <w:spacing w:val="6"/>
          <w:kern w:val="0"/>
          <w:szCs w:val="21"/>
          <w:lang w:val="en-US" w:eastAsia="zh-CN"/>
        </w:rPr>
        <w:t>-3</w:t>
      </w:r>
    </w:p>
    <w:p w14:paraId="60DC703B">
      <w:pPr>
        <w:pStyle w:val="279"/>
        <w:adjustRightInd w:val="0"/>
        <w:snapToGrid w:val="0"/>
        <w:spacing w:line="360" w:lineRule="auto"/>
        <w:jc w:val="center"/>
        <w:rPr>
          <w:rStyle w:val="44"/>
          <w:rFonts w:ascii="黑体" w:hAnsi="宋体" w:eastAsia="黑体"/>
          <w:color w:val="auto"/>
          <w:sz w:val="28"/>
          <w:szCs w:val="28"/>
        </w:rPr>
      </w:pPr>
      <w:r>
        <w:rPr>
          <w:rStyle w:val="44"/>
          <w:rFonts w:hint="eastAsia" w:ascii="黑体" w:hAnsi="宋体" w:eastAsia="黑体"/>
          <w:color w:val="auto"/>
          <w:sz w:val="28"/>
          <w:szCs w:val="28"/>
        </w:rPr>
        <w:t>监狱企业证明资料</w:t>
      </w:r>
    </w:p>
    <w:p w14:paraId="55DDBAC1">
      <w:pPr>
        <w:pStyle w:val="279"/>
        <w:adjustRightInd w:val="0"/>
        <w:snapToGrid w:val="0"/>
        <w:spacing w:line="360" w:lineRule="auto"/>
        <w:rPr>
          <w:rStyle w:val="44"/>
          <w:rFonts w:ascii="宋体" w:hAnsi="宋体"/>
          <w:color w:val="auto"/>
          <w:szCs w:val="21"/>
        </w:rPr>
      </w:pPr>
    </w:p>
    <w:p w14:paraId="039A48C4">
      <w:pPr>
        <w:pStyle w:val="279"/>
        <w:adjustRightInd w:val="0"/>
        <w:snapToGrid w:val="0"/>
        <w:spacing w:line="360" w:lineRule="auto"/>
        <w:ind w:firstLine="444" w:firstLineChars="200"/>
        <w:rPr>
          <w:rStyle w:val="44"/>
          <w:rFonts w:ascii="宋体" w:hAnsi="宋体"/>
          <w:color w:val="auto"/>
          <w:szCs w:val="21"/>
        </w:rPr>
      </w:pPr>
      <w:r>
        <w:rPr>
          <w:rStyle w:val="44"/>
          <w:rFonts w:hint="eastAsia" w:ascii="宋体" w:hAnsi="宋体" w:cs="宋体"/>
          <w:bCs/>
          <w:color w:val="auto"/>
          <w:spacing w:val="6"/>
          <w:kern w:val="0"/>
          <w:szCs w:val="21"/>
        </w:rPr>
        <w:t>备注：</w:t>
      </w:r>
      <w:r>
        <w:rPr>
          <w:rStyle w:val="44"/>
          <w:rFonts w:hint="eastAsia" w:ascii="宋体" w:hAnsi="宋体"/>
          <w:color w:val="auto"/>
          <w:szCs w:val="21"/>
        </w:rPr>
        <w:t>按</w:t>
      </w:r>
      <w:r>
        <w:rPr>
          <w:rStyle w:val="44"/>
          <w:rFonts w:hint="eastAsia" w:ascii="宋体" w:hAnsi="宋体"/>
          <w:color w:val="auto"/>
          <w:spacing w:val="6"/>
          <w:szCs w:val="21"/>
        </w:rPr>
        <w:t>《</w:t>
      </w:r>
      <w:r>
        <w:rPr>
          <w:rStyle w:val="44"/>
          <w:rFonts w:hint="eastAsia" w:ascii="宋体" w:hAnsi="宋体"/>
          <w:color w:val="auto"/>
          <w:szCs w:val="21"/>
        </w:rPr>
        <w:t>财政部 司法部关于政府采购支持监狱企业发展有关问题的通知</w:t>
      </w:r>
      <w:r>
        <w:rPr>
          <w:rStyle w:val="44"/>
          <w:rFonts w:hint="eastAsia" w:ascii="宋体" w:hAnsi="宋体"/>
          <w:color w:val="auto"/>
          <w:spacing w:val="6"/>
          <w:szCs w:val="21"/>
        </w:rPr>
        <w:t>》</w:t>
      </w:r>
      <w:r>
        <w:rPr>
          <w:rStyle w:val="44"/>
          <w:rFonts w:hint="eastAsia" w:ascii="宋体" w:hAnsi="宋体"/>
          <w:color w:val="auto"/>
          <w:szCs w:val="21"/>
        </w:rPr>
        <w:t>(财库〔2014〕68号)文件规定提供证明文件（复印件）。</w:t>
      </w:r>
    </w:p>
    <w:p w14:paraId="68B4E44C">
      <w:pPr>
        <w:numPr>
          <w:ilvl w:val="0"/>
          <w:numId w:val="0"/>
        </w:numPr>
        <w:adjustRightInd w:val="0"/>
        <w:snapToGrid w:val="0"/>
        <w:spacing w:line="360" w:lineRule="auto"/>
        <w:ind w:leftChars="0"/>
        <w:jc w:val="both"/>
        <w:rPr>
          <w:rStyle w:val="44"/>
          <w:rFonts w:ascii="宋体" w:hAnsi="宋体" w:eastAsia="宋体" w:cs="宋体"/>
          <w:b w:val="0"/>
          <w:color w:val="auto"/>
          <w:sz w:val="32"/>
        </w:rPr>
      </w:pPr>
    </w:p>
    <w:p w14:paraId="0113F12C">
      <w:pPr>
        <w:rPr>
          <w:rFonts w:hint="eastAsia" w:ascii="宋体" w:hAnsi="宋体" w:cs="宋体"/>
          <w:b/>
          <w:color w:val="auto"/>
          <w:sz w:val="32"/>
          <w:szCs w:val="32"/>
          <w:lang w:eastAsia="zh-CN"/>
        </w:rPr>
      </w:pPr>
      <w:r>
        <w:rPr>
          <w:rFonts w:hint="eastAsia" w:ascii="宋体" w:hAnsi="宋体" w:cs="宋体"/>
          <w:b/>
          <w:color w:val="auto"/>
          <w:sz w:val="32"/>
          <w:szCs w:val="32"/>
          <w:lang w:eastAsia="zh-CN"/>
        </w:rPr>
        <w:br w:type="page"/>
      </w:r>
    </w:p>
    <w:p w14:paraId="6E87DB12">
      <w:pPr>
        <w:numPr>
          <w:ilvl w:val="0"/>
          <w:numId w:val="0"/>
        </w:numPr>
        <w:adjustRightInd w:val="0"/>
        <w:snapToGrid w:val="0"/>
        <w:spacing w:line="360" w:lineRule="auto"/>
        <w:ind w:leftChars="0"/>
        <w:jc w:val="center"/>
        <w:rPr>
          <w:rFonts w:ascii="宋体" w:hAnsi="宋体" w:cs="宋体"/>
          <w:color w:val="auto"/>
          <w:sz w:val="28"/>
          <w:szCs w:val="28"/>
        </w:rPr>
      </w:pPr>
      <w:r>
        <w:rPr>
          <w:rFonts w:hint="eastAsia" w:ascii="宋体" w:hAnsi="宋体" w:cs="宋体"/>
          <w:b/>
          <w:color w:val="auto"/>
          <w:sz w:val="32"/>
          <w:szCs w:val="32"/>
          <w:lang w:eastAsia="zh-CN"/>
        </w:rPr>
        <w:t>八</w:t>
      </w:r>
      <w:r>
        <w:rPr>
          <w:rFonts w:hint="eastAsia" w:ascii="宋体" w:hAnsi="宋体" w:cs="宋体"/>
          <w:b/>
          <w:bCs/>
          <w:color w:val="auto"/>
          <w:sz w:val="32"/>
          <w:szCs w:val="32"/>
        </w:rPr>
        <w:t>、供应商认为需要提供的其他资料</w:t>
      </w:r>
    </w:p>
    <w:p w14:paraId="2A211DA6">
      <w:pPr>
        <w:rPr>
          <w:rFonts w:ascii="宋体" w:hAnsi="宋体" w:cs="宋体"/>
          <w:bCs/>
          <w:color w:val="auto"/>
          <w:szCs w:val="21"/>
        </w:rPr>
      </w:pPr>
    </w:p>
    <w:p w14:paraId="41D6B75F">
      <w:pPr>
        <w:ind w:firstLine="803"/>
        <w:jc w:val="center"/>
        <w:rPr>
          <w:rFonts w:ascii="宋体" w:hAnsi="宋体" w:cs="宋体"/>
          <w:bCs/>
          <w:color w:val="auto"/>
          <w:szCs w:val="21"/>
        </w:rPr>
      </w:pPr>
    </w:p>
    <w:p w14:paraId="51604A8D">
      <w:pPr>
        <w:ind w:firstLine="803"/>
        <w:jc w:val="center"/>
        <w:rPr>
          <w:rFonts w:ascii="宋体" w:hAnsi="宋体" w:cs="宋体"/>
          <w:bCs/>
          <w:color w:val="auto"/>
          <w:szCs w:val="21"/>
        </w:rPr>
      </w:pPr>
    </w:p>
    <w:p w14:paraId="08E80D19">
      <w:pPr>
        <w:ind w:firstLine="803"/>
        <w:jc w:val="center"/>
        <w:rPr>
          <w:rFonts w:ascii="宋体" w:hAnsi="宋体" w:cs="宋体"/>
          <w:bCs/>
          <w:color w:val="auto"/>
          <w:szCs w:val="21"/>
        </w:rPr>
      </w:pPr>
    </w:p>
    <w:p w14:paraId="015D187E">
      <w:pPr>
        <w:ind w:firstLine="803"/>
        <w:jc w:val="center"/>
        <w:rPr>
          <w:rFonts w:ascii="宋体" w:hAnsi="宋体" w:cs="宋体"/>
          <w:bCs/>
          <w:color w:val="auto"/>
          <w:szCs w:val="21"/>
        </w:rPr>
      </w:pPr>
    </w:p>
    <w:p w14:paraId="388AA4DD">
      <w:pPr>
        <w:ind w:firstLine="803"/>
        <w:jc w:val="center"/>
        <w:rPr>
          <w:rFonts w:ascii="宋体" w:hAnsi="宋体" w:cs="宋体"/>
          <w:bCs/>
          <w:color w:val="auto"/>
          <w:szCs w:val="21"/>
        </w:rPr>
      </w:pPr>
    </w:p>
    <w:p w14:paraId="4BC6D369">
      <w:pPr>
        <w:ind w:firstLine="803"/>
        <w:jc w:val="center"/>
        <w:rPr>
          <w:rFonts w:ascii="宋体" w:hAnsi="宋体" w:cs="宋体"/>
          <w:bCs/>
          <w:color w:val="auto"/>
          <w:szCs w:val="21"/>
        </w:rPr>
      </w:pPr>
    </w:p>
    <w:p w14:paraId="2A391C77">
      <w:pPr>
        <w:ind w:firstLine="803"/>
        <w:jc w:val="center"/>
        <w:rPr>
          <w:rFonts w:ascii="宋体" w:hAnsi="宋体" w:cs="宋体"/>
          <w:bCs/>
          <w:color w:val="auto"/>
          <w:szCs w:val="21"/>
        </w:rPr>
      </w:pPr>
    </w:p>
    <w:p w14:paraId="28801A7A">
      <w:pPr>
        <w:ind w:firstLine="803"/>
        <w:jc w:val="center"/>
        <w:rPr>
          <w:rFonts w:ascii="宋体" w:hAnsi="宋体" w:cs="宋体"/>
          <w:bCs/>
          <w:color w:val="auto"/>
          <w:szCs w:val="21"/>
        </w:rPr>
      </w:pPr>
    </w:p>
    <w:p w14:paraId="6E94FA3F">
      <w:pPr>
        <w:ind w:firstLine="803"/>
        <w:jc w:val="center"/>
        <w:rPr>
          <w:rFonts w:ascii="宋体" w:hAnsi="宋体" w:cs="宋体"/>
          <w:bCs/>
          <w:color w:val="auto"/>
          <w:szCs w:val="21"/>
        </w:rPr>
      </w:pPr>
    </w:p>
    <w:p w14:paraId="098D0978">
      <w:pPr>
        <w:ind w:firstLine="803"/>
        <w:jc w:val="center"/>
        <w:rPr>
          <w:rFonts w:ascii="宋体" w:hAnsi="宋体" w:cs="宋体"/>
          <w:bCs/>
          <w:color w:val="auto"/>
          <w:szCs w:val="21"/>
        </w:rPr>
      </w:pPr>
    </w:p>
    <w:p w14:paraId="74D608DC">
      <w:pPr>
        <w:ind w:firstLine="803"/>
        <w:jc w:val="center"/>
        <w:rPr>
          <w:rFonts w:ascii="宋体" w:hAnsi="宋体" w:cs="宋体"/>
          <w:bCs/>
          <w:color w:val="auto"/>
          <w:szCs w:val="21"/>
        </w:rPr>
      </w:pPr>
    </w:p>
    <w:p w14:paraId="488B7FFC">
      <w:pPr>
        <w:ind w:firstLine="803"/>
        <w:jc w:val="center"/>
        <w:rPr>
          <w:rFonts w:ascii="宋体" w:hAnsi="宋体" w:cs="宋体"/>
          <w:bCs/>
          <w:color w:val="auto"/>
          <w:szCs w:val="21"/>
        </w:rPr>
      </w:pPr>
    </w:p>
    <w:p w14:paraId="5C9A4EDC">
      <w:pPr>
        <w:ind w:firstLine="803"/>
        <w:jc w:val="center"/>
        <w:rPr>
          <w:rFonts w:ascii="宋体" w:hAnsi="宋体" w:cs="宋体"/>
          <w:bCs/>
          <w:color w:val="auto"/>
          <w:szCs w:val="21"/>
        </w:rPr>
      </w:pPr>
    </w:p>
    <w:p w14:paraId="2E4106CF">
      <w:pPr>
        <w:ind w:firstLine="803"/>
        <w:jc w:val="center"/>
        <w:rPr>
          <w:rFonts w:ascii="宋体" w:hAnsi="宋体" w:cs="宋体"/>
          <w:bCs/>
          <w:color w:val="auto"/>
          <w:szCs w:val="21"/>
        </w:rPr>
      </w:pPr>
    </w:p>
    <w:p w14:paraId="2D6FF31C">
      <w:pPr>
        <w:ind w:firstLine="803"/>
        <w:jc w:val="center"/>
        <w:rPr>
          <w:rFonts w:ascii="宋体" w:hAnsi="宋体" w:cs="宋体"/>
          <w:bCs/>
          <w:color w:val="auto"/>
          <w:szCs w:val="21"/>
        </w:rPr>
      </w:pPr>
    </w:p>
    <w:p w14:paraId="220C701C">
      <w:pPr>
        <w:ind w:firstLine="803"/>
        <w:jc w:val="center"/>
        <w:rPr>
          <w:rFonts w:ascii="宋体" w:hAnsi="宋体" w:cs="宋体"/>
          <w:bCs/>
          <w:color w:val="auto"/>
          <w:szCs w:val="21"/>
        </w:rPr>
      </w:pPr>
    </w:p>
    <w:p w14:paraId="0C2E6047">
      <w:pPr>
        <w:ind w:firstLine="803"/>
        <w:jc w:val="center"/>
        <w:rPr>
          <w:rFonts w:ascii="宋体" w:hAnsi="宋体" w:cs="宋体"/>
          <w:bCs/>
          <w:color w:val="auto"/>
          <w:szCs w:val="21"/>
        </w:rPr>
      </w:pPr>
    </w:p>
    <w:p w14:paraId="7C122C7B">
      <w:pPr>
        <w:ind w:firstLine="803"/>
        <w:jc w:val="center"/>
        <w:rPr>
          <w:rFonts w:ascii="宋体" w:hAnsi="宋体" w:cs="宋体"/>
          <w:bCs/>
          <w:color w:val="auto"/>
          <w:szCs w:val="21"/>
        </w:rPr>
      </w:pPr>
    </w:p>
    <w:p w14:paraId="1DC1DC1F">
      <w:pPr>
        <w:ind w:firstLine="803"/>
        <w:jc w:val="center"/>
        <w:rPr>
          <w:rFonts w:ascii="宋体" w:hAnsi="宋体" w:cs="宋体"/>
          <w:bCs/>
          <w:color w:val="auto"/>
          <w:szCs w:val="21"/>
        </w:rPr>
      </w:pPr>
    </w:p>
    <w:p w14:paraId="5A6ABDCE">
      <w:pPr>
        <w:ind w:firstLine="803"/>
        <w:jc w:val="center"/>
        <w:rPr>
          <w:rFonts w:ascii="宋体" w:hAnsi="宋体" w:cs="宋体"/>
          <w:bCs/>
          <w:color w:val="auto"/>
          <w:szCs w:val="21"/>
        </w:rPr>
      </w:pPr>
    </w:p>
    <w:p w14:paraId="633447AA">
      <w:pPr>
        <w:ind w:firstLine="803"/>
        <w:jc w:val="center"/>
        <w:rPr>
          <w:rFonts w:ascii="宋体" w:hAnsi="宋体" w:cs="宋体"/>
          <w:bCs/>
          <w:color w:val="auto"/>
          <w:szCs w:val="21"/>
        </w:rPr>
      </w:pPr>
    </w:p>
    <w:p w14:paraId="34C9A3E7">
      <w:pPr>
        <w:ind w:firstLine="803"/>
        <w:jc w:val="center"/>
        <w:rPr>
          <w:rFonts w:ascii="宋体" w:hAnsi="宋体" w:cs="宋体"/>
          <w:bCs/>
          <w:color w:val="auto"/>
          <w:szCs w:val="21"/>
        </w:rPr>
      </w:pPr>
    </w:p>
    <w:p w14:paraId="6C6D6B9B">
      <w:pPr>
        <w:adjustRightInd w:val="0"/>
        <w:snapToGrid w:val="0"/>
        <w:spacing w:before="156" w:beforeLines="50" w:line="360" w:lineRule="auto"/>
        <w:jc w:val="center"/>
        <w:rPr>
          <w:rFonts w:hint="eastAsia" w:ascii="宋体" w:hAnsi="宋体" w:cs="宋体"/>
          <w:bCs/>
          <w:color w:val="auto"/>
          <w:szCs w:val="21"/>
        </w:rPr>
        <w:sectPr>
          <w:headerReference r:id="rId5" w:type="default"/>
          <w:footerReference r:id="rId6" w:type="default"/>
          <w:pgSz w:w="11906" w:h="16838"/>
          <w:pgMar w:top="1474" w:right="1474" w:bottom="232" w:left="1588" w:header="851" w:footer="992" w:gutter="0"/>
          <w:cols w:space="720" w:num="1"/>
          <w:docGrid w:type="lines" w:linePitch="312" w:charSpace="0"/>
        </w:sectPr>
      </w:pPr>
      <w:r>
        <w:rPr>
          <w:rFonts w:hint="eastAsia" w:ascii="宋体" w:hAnsi="宋体" w:cs="宋体"/>
          <w:bCs/>
          <w:color w:val="auto"/>
          <w:szCs w:val="21"/>
        </w:rPr>
        <w:br w:type="page"/>
      </w:r>
    </w:p>
    <w:p w14:paraId="420FC454">
      <w:pPr>
        <w:adjustRightInd w:val="0"/>
        <w:snapToGrid w:val="0"/>
        <w:spacing w:before="156" w:beforeLines="50" w:line="360" w:lineRule="auto"/>
        <w:jc w:val="center"/>
        <w:rPr>
          <w:rFonts w:ascii="宋体" w:hAnsi="宋体" w:cs="宋体"/>
          <w:b/>
          <w:color w:val="auto"/>
          <w:sz w:val="32"/>
          <w:szCs w:val="32"/>
        </w:rPr>
      </w:pPr>
      <w:r>
        <w:rPr>
          <w:rFonts w:hint="eastAsia" w:ascii="宋体" w:hAnsi="宋体" w:cs="宋体"/>
          <w:b/>
          <w:color w:val="auto"/>
          <w:sz w:val="32"/>
          <w:szCs w:val="32"/>
          <w:lang w:eastAsia="zh-CN"/>
        </w:rPr>
        <w:t>九</w:t>
      </w:r>
      <w:r>
        <w:rPr>
          <w:rFonts w:hint="eastAsia" w:ascii="宋体" w:hAnsi="宋体" w:cs="宋体"/>
          <w:b/>
          <w:color w:val="auto"/>
          <w:sz w:val="32"/>
          <w:szCs w:val="32"/>
        </w:rPr>
        <w:t>、最后报价</w:t>
      </w:r>
    </w:p>
    <w:p w14:paraId="4107AFA3">
      <w:pPr>
        <w:adjustRightInd w:val="0"/>
        <w:snapToGrid w:val="0"/>
        <w:ind w:left="-88" w:leftChars="-42"/>
        <w:rPr>
          <w:rFonts w:ascii="宋体" w:hAnsi="宋体" w:cs="宋体"/>
          <w:color w:val="auto"/>
          <w:szCs w:val="21"/>
        </w:rPr>
      </w:pPr>
    </w:p>
    <w:p w14:paraId="55A610FF">
      <w:pPr>
        <w:adjustRightInd w:val="0"/>
        <w:snapToGrid w:val="0"/>
        <w:spacing w:line="360" w:lineRule="auto"/>
        <w:rPr>
          <w:rFonts w:ascii="宋体" w:hAnsi="宋体" w:cs="宋体"/>
          <w:color w:val="auto"/>
          <w:szCs w:val="21"/>
        </w:rPr>
      </w:pPr>
      <w:r>
        <w:rPr>
          <w:rFonts w:hint="eastAsia" w:ascii="宋体" w:hAnsi="宋体" w:cs="宋体"/>
          <w:color w:val="auto"/>
          <w:szCs w:val="21"/>
        </w:rPr>
        <w:t>说明：</w:t>
      </w:r>
    </w:p>
    <w:p w14:paraId="0D57C29D">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1、最后报价按第二章磋商须知规定提供，格式按附件8-1、附件8-2提供（开标时自备）。</w:t>
      </w:r>
    </w:p>
    <w:p w14:paraId="66819BC6">
      <w:pPr>
        <w:adjustRightInd w:val="0"/>
        <w:snapToGrid w:val="0"/>
        <w:spacing w:line="360" w:lineRule="auto"/>
        <w:ind w:left="-88" w:leftChars="-42" w:firstLine="525" w:firstLineChars="250"/>
        <w:rPr>
          <w:rFonts w:ascii="宋体" w:hAnsi="宋体" w:cs="宋体"/>
          <w:color w:val="auto"/>
          <w:szCs w:val="21"/>
        </w:rPr>
      </w:pPr>
      <w:r>
        <w:rPr>
          <w:rFonts w:hint="eastAsia" w:ascii="宋体" w:hAnsi="宋体" w:cs="宋体"/>
          <w:color w:val="auto"/>
          <w:szCs w:val="21"/>
        </w:rPr>
        <w:t>2、最后报价需填列报价一览表和分项价格表。</w:t>
      </w:r>
    </w:p>
    <w:p w14:paraId="354B4D77">
      <w:pPr>
        <w:adjustRightInd w:val="0"/>
        <w:snapToGrid w:val="0"/>
        <w:spacing w:before="156" w:beforeLines="50" w:line="360" w:lineRule="auto"/>
        <w:jc w:val="center"/>
        <w:rPr>
          <w:rFonts w:ascii="宋体" w:hAnsi="宋体" w:cs="宋体"/>
          <w:b/>
          <w:color w:val="auto"/>
          <w:sz w:val="32"/>
          <w:szCs w:val="32"/>
        </w:rPr>
      </w:pPr>
    </w:p>
    <w:p w14:paraId="347C6FE5">
      <w:pPr>
        <w:adjustRightInd w:val="0"/>
        <w:snapToGrid w:val="0"/>
        <w:spacing w:before="156" w:beforeLines="50" w:line="360" w:lineRule="auto"/>
        <w:jc w:val="center"/>
        <w:rPr>
          <w:rFonts w:ascii="宋体" w:hAnsi="宋体" w:cs="宋体"/>
          <w:b/>
          <w:color w:val="auto"/>
          <w:sz w:val="32"/>
          <w:szCs w:val="32"/>
        </w:rPr>
      </w:pPr>
    </w:p>
    <w:sectPr>
      <w:headerReference r:id="rId7" w:type="default"/>
      <w:footerReference r:id="rId8" w:type="default"/>
      <w:pgSz w:w="11906" w:h="16838"/>
      <w:pgMar w:top="1474" w:right="1474" w:bottom="232"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长城仿宋">
    <w:altName w:val="微软雅黑"/>
    <w:panose1 w:val="00000000000000000000"/>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Microsoft Sans Serif">
    <w:panose1 w:val="020B0604020202020204"/>
    <w:charset w:val="00"/>
    <w:family w:val="auto"/>
    <w:pitch w:val="default"/>
    <w:sig w:usb0="E1002AFF" w:usb1="C0000002" w:usb2="00000008" w:usb3="00000000" w:csb0="200101FF" w:csb1="20280000"/>
  </w:font>
  <w:font w:name="FZXBSK--GBK1-0">
    <w:altName w:val="Times New Roman"/>
    <w:panose1 w:val="00000000000000000000"/>
    <w:charset w:val="00"/>
    <w:family w:val="roman"/>
    <w:pitch w:val="default"/>
    <w:sig w:usb0="00000000" w:usb1="00000000" w:usb2="00000000"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PMingLiU">
    <w:panose1 w:val="02020500000000000000"/>
    <w:charset w:val="88"/>
    <w:family w:val="auto"/>
    <w:pitch w:val="default"/>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39427">
    <w:pPr>
      <w:pStyle w:val="28"/>
      <w:framePr w:wrap="around" w:vAnchor="text" w:hAnchor="margin" w:xAlign="right" w:y="1"/>
      <w:rPr>
        <w:rStyle w:val="46"/>
      </w:rPr>
    </w:pPr>
    <w:r>
      <w:fldChar w:fldCharType="begin"/>
    </w:r>
    <w:r>
      <w:rPr>
        <w:rStyle w:val="46"/>
      </w:rPr>
      <w:instrText xml:space="preserve">PAGE  </w:instrText>
    </w:r>
    <w:r>
      <w:fldChar w:fldCharType="separate"/>
    </w:r>
    <w:r>
      <w:rPr>
        <w:rStyle w:val="46"/>
      </w:rPr>
      <w:t>17</w:t>
    </w:r>
    <w:r>
      <w:fldChar w:fldCharType="end"/>
    </w:r>
  </w:p>
  <w:p w14:paraId="6D536B82">
    <w:pPr>
      <w:pStyle w:val="28"/>
      <w:ind w:right="360"/>
      <w:rPr>
        <w:rFonts w:ascii="宋体" w:hAnsi="宋体" w:cs="宋体"/>
        <w:bCs/>
        <w:sz w:val="21"/>
        <w:szCs w:val="21"/>
      </w:rPr>
    </w:pPr>
    <w:r>
      <w:rPr>
        <w:rFonts w:hint="eastAsia" w:ascii="宋体" w:hAnsi="宋体" w:cs="宋体"/>
        <w:bCs/>
        <w:kern w:val="0"/>
      </w:rPr>
      <w:t xml:space="preserve">湖南中育招标有限公司  </w:t>
    </w:r>
    <w:r>
      <w:rPr>
        <w:rFonts w:hint="eastAsia" w:ascii="宋体" w:hAnsi="宋体" w:cs="宋体"/>
        <w:bCs/>
        <w:kern w:val="0"/>
        <w:sz w:val="21"/>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92C6CD">
    <w:pPr>
      <w:pStyle w:val="28"/>
      <w:framePr w:wrap="around" w:vAnchor="text" w:hAnchor="margin" w:xAlign="right" w:y="1"/>
      <w:rPr>
        <w:rStyle w:val="46"/>
      </w:rPr>
    </w:pPr>
    <w:r>
      <w:fldChar w:fldCharType="begin"/>
    </w:r>
    <w:r>
      <w:rPr>
        <w:rStyle w:val="46"/>
      </w:rPr>
      <w:instrText xml:space="preserve">PAGE  </w:instrText>
    </w:r>
    <w:r>
      <w:fldChar w:fldCharType="separate"/>
    </w:r>
    <w:r>
      <w:rPr>
        <w:rStyle w:val="46"/>
      </w:rPr>
      <w:t>50</w:t>
    </w:r>
    <w:r>
      <w:fldChar w:fldCharType="end"/>
    </w:r>
  </w:p>
  <w:p w14:paraId="3C959DEC">
    <w:pPr>
      <w:pStyle w:val="28"/>
      <w:ind w:right="360"/>
      <w:rPr>
        <w:rFonts w:ascii="宋体" w:hAnsi="宋体" w:cs="宋体"/>
        <w:bCs/>
        <w:sz w:val="21"/>
        <w:szCs w:val="21"/>
      </w:rPr>
    </w:pPr>
    <w:r>
      <w:rPr>
        <w:rFonts w:hint="eastAsia" w:ascii="宋体" w:hAnsi="宋体" w:cs="宋体"/>
        <w:bCs/>
        <w:kern w:val="0"/>
      </w:rPr>
      <w:t xml:space="preserve">湖南中育招标有限公司  </w:t>
    </w:r>
    <w:r>
      <w:rPr>
        <w:rFonts w:hint="eastAsia" w:ascii="宋体" w:hAnsi="宋体" w:cs="宋体"/>
        <w:bCs/>
        <w:kern w:val="0"/>
        <w:sz w:val="21"/>
        <w:szCs w:val="21"/>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B80F2">
    <w:pPr>
      <w:pStyle w:val="28"/>
      <w:framePr w:wrap="around" w:vAnchor="text" w:hAnchor="margin" w:xAlign="right" w:y="1"/>
      <w:rPr>
        <w:rStyle w:val="46"/>
      </w:rPr>
    </w:pPr>
    <w:r>
      <w:fldChar w:fldCharType="begin"/>
    </w:r>
    <w:r>
      <w:rPr>
        <w:rStyle w:val="46"/>
      </w:rPr>
      <w:instrText xml:space="preserve">PAGE  </w:instrText>
    </w:r>
    <w:r>
      <w:fldChar w:fldCharType="separate"/>
    </w:r>
    <w:r>
      <w:rPr>
        <w:rStyle w:val="46"/>
      </w:rPr>
      <w:t>50</w:t>
    </w:r>
    <w:r>
      <w:fldChar w:fldCharType="end"/>
    </w:r>
  </w:p>
  <w:p w14:paraId="3C2B9971">
    <w:pPr>
      <w:pStyle w:val="28"/>
      <w:ind w:right="360"/>
      <w:rPr>
        <w:rFonts w:ascii="宋体" w:hAnsi="宋体" w:cs="宋体"/>
        <w:bCs/>
        <w:sz w:val="21"/>
        <w:szCs w:val="21"/>
      </w:rPr>
    </w:pPr>
    <w:r>
      <w:rPr>
        <w:rFonts w:hint="eastAsia" w:ascii="宋体" w:hAnsi="宋体" w:cs="宋体"/>
        <w:bCs/>
        <w:kern w:val="0"/>
      </w:rPr>
      <w:t xml:space="preserve">湖南中育招标有限公司  </w:t>
    </w:r>
    <w:r>
      <w:rPr>
        <w:rFonts w:hint="eastAsia" w:ascii="宋体" w:hAnsi="宋体" w:cs="宋体"/>
        <w:bCs/>
        <w:kern w:val="0"/>
        <w:sz w:val="21"/>
        <w:szCs w:val="21"/>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9C7DF2">
    <w:pPr>
      <w:pStyle w:val="29"/>
      <w:jc w:val="both"/>
    </w:pPr>
    <w:r>
      <w:rPr>
        <w:rFonts w:hint="eastAsia"/>
        <w:lang w:eastAsia="zh-CN"/>
      </w:rPr>
      <w:t>湖南省人社厅工伤预防培训进学校项目</w:t>
    </w:r>
    <w:r>
      <w:rPr>
        <w:rFonts w:hint="eastAsia"/>
      </w:rPr>
      <w:t xml:space="preserve">    </w:t>
    </w:r>
    <w:r>
      <w:rPr>
        <w:rFonts w:hint="eastAsia" w:ascii="宋体" w:hAnsi="宋体"/>
        <w:szCs w:val="21"/>
      </w:rPr>
      <w:t xml:space="preserve">                  竞争性磋商文件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F284E7">
    <w:pPr>
      <w:pStyle w:val="29"/>
      <w:jc w:val="both"/>
    </w:pPr>
    <w:r>
      <w:rPr>
        <w:rFonts w:hint="eastAsia"/>
        <w:lang w:eastAsia="zh-CN"/>
      </w:rPr>
      <w:t>湖南省人社厅矿山行业企业工伤预防能力提升培训项目</w:t>
    </w:r>
    <w:r>
      <w:rPr>
        <w:rFonts w:hint="eastAsia"/>
      </w:rPr>
      <w:t xml:space="preserve"> </w:t>
    </w:r>
    <w:r>
      <w:rPr>
        <w:rFonts w:hint="eastAsia" w:ascii="宋体" w:hAnsi="宋体"/>
        <w:szCs w:val="21"/>
      </w:rPr>
      <w:t xml:space="preserve">           竞争性磋商文件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29351C">
    <w:pPr>
      <w:pStyle w:val="29"/>
      <w:jc w:val="both"/>
    </w:pPr>
    <w:r>
      <w:rPr>
        <w:rFonts w:hint="eastAsia"/>
        <w:lang w:eastAsia="zh-CN"/>
      </w:rPr>
      <w:t>湖南省人社厅工伤预防培训进学校项目</w:t>
    </w:r>
    <w:r>
      <w:rPr>
        <w:rFonts w:hint="eastAsia"/>
      </w:rPr>
      <w:t xml:space="preserve"> </w:t>
    </w:r>
    <w:r>
      <w:rPr>
        <w:rFonts w:hint="eastAsia" w:ascii="宋体" w:hAnsi="宋体"/>
        <w:szCs w:val="21"/>
      </w:rPr>
      <w:t xml:space="preserve">           竞争性磋商文件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457DF52"/>
    <w:multiLevelType w:val="singleLevel"/>
    <w:tmpl w:val="C457DF52"/>
    <w:lvl w:ilvl="0" w:tentative="0">
      <w:start w:val="1"/>
      <w:numFmt w:val="decimal"/>
      <w:suff w:val="nothing"/>
      <w:lvlText w:val="%1、"/>
      <w:lvlJc w:val="left"/>
    </w:lvl>
  </w:abstractNum>
  <w:abstractNum w:abstractNumId="1">
    <w:nsid w:val="DB1B36D6"/>
    <w:multiLevelType w:val="singleLevel"/>
    <w:tmpl w:val="DB1B36D6"/>
    <w:lvl w:ilvl="0" w:tentative="0">
      <w:start w:val="4"/>
      <w:numFmt w:val="chineseCounting"/>
      <w:suff w:val="space"/>
      <w:lvlText w:val="第%1章"/>
      <w:lvlJc w:val="left"/>
      <w:rPr>
        <w:rFonts w:hint="eastAsia"/>
      </w:rPr>
    </w:lvl>
  </w:abstractNum>
  <w:abstractNum w:abstractNumId="2">
    <w:nsid w:val="F251232B"/>
    <w:multiLevelType w:val="singleLevel"/>
    <w:tmpl w:val="F251232B"/>
    <w:lvl w:ilvl="0" w:tentative="0">
      <w:start w:val="1"/>
      <w:numFmt w:val="chineseCounting"/>
      <w:suff w:val="nothing"/>
      <w:lvlText w:val="%1、"/>
      <w:lvlJc w:val="left"/>
      <w:rPr>
        <w:rFonts w:hint="eastAsia"/>
      </w:rPr>
    </w:lvl>
  </w:abstractNum>
  <w:abstractNum w:abstractNumId="3">
    <w:nsid w:val="FC7FAAA0"/>
    <w:multiLevelType w:val="singleLevel"/>
    <w:tmpl w:val="FC7FAAA0"/>
    <w:lvl w:ilvl="0" w:tentative="0">
      <w:start w:val="7"/>
      <w:numFmt w:val="chineseCounting"/>
      <w:suff w:val="nothing"/>
      <w:lvlText w:val="%1、"/>
      <w:lvlJc w:val="left"/>
      <w:rPr>
        <w:rFonts w:hint="eastAsia"/>
      </w:rPr>
    </w:lvl>
  </w:abstractNum>
  <w:abstractNum w:abstractNumId="4">
    <w:nsid w:val="5024B456"/>
    <w:multiLevelType w:val="singleLevel"/>
    <w:tmpl w:val="5024B456"/>
    <w:lvl w:ilvl="0" w:tentative="0">
      <w:start w:val="4"/>
      <w:numFmt w:val="chineseCounting"/>
      <w:suff w:val="nothing"/>
      <w:lvlText w:val="%1、"/>
      <w:lvlJc w:val="left"/>
      <w:rPr>
        <w:rFonts w:hint="eastAsia"/>
      </w:rPr>
    </w:lvl>
  </w:abstractNum>
  <w:abstractNum w:abstractNumId="5">
    <w:nsid w:val="69077442"/>
    <w:multiLevelType w:val="singleLevel"/>
    <w:tmpl w:val="69077442"/>
    <w:lvl w:ilvl="0" w:tentative="0">
      <w:start w:val="1"/>
      <w:numFmt w:val="decimal"/>
      <w:suff w:val="space"/>
      <w:lvlText w:val="%1."/>
      <w:lvlJc w:val="left"/>
    </w:lvl>
  </w:abstractNum>
  <w:abstractNum w:abstractNumId="6">
    <w:nsid w:val="69077443"/>
    <w:multiLevelType w:val="singleLevel"/>
    <w:tmpl w:val="69077443"/>
    <w:lvl w:ilvl="0" w:tentative="0">
      <w:start w:val="1"/>
      <w:numFmt w:val="decimal"/>
      <w:suff w:val="space"/>
      <w:lvlText w:val="%1."/>
      <w:lvlJc w:val="left"/>
    </w:lvl>
  </w:abstractNum>
  <w:abstractNum w:abstractNumId="7">
    <w:nsid w:val="78ADDF25"/>
    <w:multiLevelType w:val="singleLevel"/>
    <w:tmpl w:val="78ADDF25"/>
    <w:lvl w:ilvl="0" w:tentative="0">
      <w:start w:val="2"/>
      <w:numFmt w:val="chineseCounting"/>
      <w:suff w:val="nothing"/>
      <w:lvlText w:val="（%1）"/>
      <w:lvlJc w:val="left"/>
      <w:rPr>
        <w:rFonts w:hint="eastAsia"/>
      </w:rPr>
    </w:lvl>
  </w:abstractNum>
  <w:abstractNum w:abstractNumId="8">
    <w:nsid w:val="7E5F5059"/>
    <w:multiLevelType w:val="singleLevel"/>
    <w:tmpl w:val="7E5F5059"/>
    <w:lvl w:ilvl="0" w:tentative="0">
      <w:start w:val="1"/>
      <w:numFmt w:val="chineseCounting"/>
      <w:suff w:val="nothing"/>
      <w:lvlText w:val="%1、"/>
      <w:lvlJc w:val="left"/>
      <w:rPr>
        <w:rFonts w:hint="eastAsia"/>
      </w:rPr>
    </w:lvl>
  </w:abstractNum>
  <w:num w:numId="1">
    <w:abstractNumId w:val="8"/>
  </w:num>
  <w:num w:numId="2">
    <w:abstractNumId w:val="0"/>
  </w:num>
  <w:num w:numId="3">
    <w:abstractNumId w:val="1"/>
  </w:num>
  <w:num w:numId="4">
    <w:abstractNumId w:val="2"/>
  </w:num>
  <w:num w:numId="5">
    <w:abstractNumId w:val="7"/>
  </w:num>
  <w:num w:numId="6">
    <w:abstractNumId w:val="4"/>
  </w:num>
  <w:num w:numId="7">
    <w:abstractNumId w:val="3"/>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Y0NDVhOTlhNzk0NDk2ODk0MjQ0N2EzOTEwYTQ1MTMifQ=="/>
  </w:docVars>
  <w:rsids>
    <w:rsidRoot w:val="00496D5A"/>
    <w:rsid w:val="00004A7C"/>
    <w:rsid w:val="000058C4"/>
    <w:rsid w:val="00013371"/>
    <w:rsid w:val="000156E2"/>
    <w:rsid w:val="0002117A"/>
    <w:rsid w:val="00022CB8"/>
    <w:rsid w:val="00024344"/>
    <w:rsid w:val="00025986"/>
    <w:rsid w:val="00026B4C"/>
    <w:rsid w:val="00026FD7"/>
    <w:rsid w:val="00027406"/>
    <w:rsid w:val="0002764C"/>
    <w:rsid w:val="0002779F"/>
    <w:rsid w:val="00027D5B"/>
    <w:rsid w:val="000313EC"/>
    <w:rsid w:val="00034641"/>
    <w:rsid w:val="0003465E"/>
    <w:rsid w:val="00037E98"/>
    <w:rsid w:val="00040D86"/>
    <w:rsid w:val="000441C7"/>
    <w:rsid w:val="000470C6"/>
    <w:rsid w:val="00051E2A"/>
    <w:rsid w:val="00053BA6"/>
    <w:rsid w:val="00053DE3"/>
    <w:rsid w:val="000640EC"/>
    <w:rsid w:val="000641A5"/>
    <w:rsid w:val="00066EBC"/>
    <w:rsid w:val="000818D8"/>
    <w:rsid w:val="00081FA6"/>
    <w:rsid w:val="00082276"/>
    <w:rsid w:val="00086A97"/>
    <w:rsid w:val="000911F1"/>
    <w:rsid w:val="000952E7"/>
    <w:rsid w:val="000A2941"/>
    <w:rsid w:val="000A3E58"/>
    <w:rsid w:val="000A604E"/>
    <w:rsid w:val="000B422C"/>
    <w:rsid w:val="000B6963"/>
    <w:rsid w:val="000C2B71"/>
    <w:rsid w:val="000C3661"/>
    <w:rsid w:val="000C5109"/>
    <w:rsid w:val="000C5BDA"/>
    <w:rsid w:val="000E1E33"/>
    <w:rsid w:val="000E430C"/>
    <w:rsid w:val="000E4DBE"/>
    <w:rsid w:val="000E5498"/>
    <w:rsid w:val="000F23B9"/>
    <w:rsid w:val="000F533F"/>
    <w:rsid w:val="00100878"/>
    <w:rsid w:val="00106CB3"/>
    <w:rsid w:val="00107232"/>
    <w:rsid w:val="001103EE"/>
    <w:rsid w:val="0011494C"/>
    <w:rsid w:val="001256EF"/>
    <w:rsid w:val="00127819"/>
    <w:rsid w:val="001324C6"/>
    <w:rsid w:val="00132F66"/>
    <w:rsid w:val="001344E3"/>
    <w:rsid w:val="00136079"/>
    <w:rsid w:val="001364C1"/>
    <w:rsid w:val="001416D5"/>
    <w:rsid w:val="00147E27"/>
    <w:rsid w:val="00154ED0"/>
    <w:rsid w:val="00160437"/>
    <w:rsid w:val="00160FB9"/>
    <w:rsid w:val="001652A3"/>
    <w:rsid w:val="00167D4D"/>
    <w:rsid w:val="00167E36"/>
    <w:rsid w:val="0017108F"/>
    <w:rsid w:val="00172007"/>
    <w:rsid w:val="00172683"/>
    <w:rsid w:val="00172AC1"/>
    <w:rsid w:val="00174093"/>
    <w:rsid w:val="00174AD2"/>
    <w:rsid w:val="0017639C"/>
    <w:rsid w:val="0018787D"/>
    <w:rsid w:val="00190F87"/>
    <w:rsid w:val="00193F22"/>
    <w:rsid w:val="00194E27"/>
    <w:rsid w:val="00197DB3"/>
    <w:rsid w:val="001A0051"/>
    <w:rsid w:val="001A27C7"/>
    <w:rsid w:val="001B229F"/>
    <w:rsid w:val="001B56C9"/>
    <w:rsid w:val="001B6E2A"/>
    <w:rsid w:val="001B7F3D"/>
    <w:rsid w:val="001C30E6"/>
    <w:rsid w:val="001C598A"/>
    <w:rsid w:val="001C6863"/>
    <w:rsid w:val="001C7DB0"/>
    <w:rsid w:val="001C7EEC"/>
    <w:rsid w:val="001D1504"/>
    <w:rsid w:val="001D23F4"/>
    <w:rsid w:val="001D5FB4"/>
    <w:rsid w:val="001D6192"/>
    <w:rsid w:val="001D6DC2"/>
    <w:rsid w:val="001E0AF2"/>
    <w:rsid w:val="001F3061"/>
    <w:rsid w:val="00200EA4"/>
    <w:rsid w:val="002037B4"/>
    <w:rsid w:val="002037DB"/>
    <w:rsid w:val="00205190"/>
    <w:rsid w:val="00206968"/>
    <w:rsid w:val="00206FCE"/>
    <w:rsid w:val="00207162"/>
    <w:rsid w:val="00211C0E"/>
    <w:rsid w:val="002131F5"/>
    <w:rsid w:val="0021675C"/>
    <w:rsid w:val="002223E0"/>
    <w:rsid w:val="00223AAF"/>
    <w:rsid w:val="00226977"/>
    <w:rsid w:val="002270C6"/>
    <w:rsid w:val="0023455F"/>
    <w:rsid w:val="00234E98"/>
    <w:rsid w:val="002355BB"/>
    <w:rsid w:val="00242EFF"/>
    <w:rsid w:val="00243709"/>
    <w:rsid w:val="00245A92"/>
    <w:rsid w:val="002502DD"/>
    <w:rsid w:val="002541B3"/>
    <w:rsid w:val="00263C15"/>
    <w:rsid w:val="00266E91"/>
    <w:rsid w:val="00271DF1"/>
    <w:rsid w:val="00281493"/>
    <w:rsid w:val="00281AFB"/>
    <w:rsid w:val="00285665"/>
    <w:rsid w:val="002859F6"/>
    <w:rsid w:val="002879A0"/>
    <w:rsid w:val="00290F35"/>
    <w:rsid w:val="00291C33"/>
    <w:rsid w:val="002942E2"/>
    <w:rsid w:val="00295E49"/>
    <w:rsid w:val="00296707"/>
    <w:rsid w:val="002A03CB"/>
    <w:rsid w:val="002A0AE6"/>
    <w:rsid w:val="002A41F5"/>
    <w:rsid w:val="002A6ED0"/>
    <w:rsid w:val="002B40FE"/>
    <w:rsid w:val="002B4521"/>
    <w:rsid w:val="002B5F66"/>
    <w:rsid w:val="002B7325"/>
    <w:rsid w:val="002D54FC"/>
    <w:rsid w:val="002E2AB7"/>
    <w:rsid w:val="002E2BB7"/>
    <w:rsid w:val="002E356B"/>
    <w:rsid w:val="002E6042"/>
    <w:rsid w:val="002F0EFC"/>
    <w:rsid w:val="002F1257"/>
    <w:rsid w:val="002F42D5"/>
    <w:rsid w:val="00301B5A"/>
    <w:rsid w:val="003072D6"/>
    <w:rsid w:val="00311078"/>
    <w:rsid w:val="003136E5"/>
    <w:rsid w:val="00313BC8"/>
    <w:rsid w:val="00313BFD"/>
    <w:rsid w:val="0031417B"/>
    <w:rsid w:val="00317CD3"/>
    <w:rsid w:val="00321C75"/>
    <w:rsid w:val="003303DC"/>
    <w:rsid w:val="00331A2E"/>
    <w:rsid w:val="00332937"/>
    <w:rsid w:val="003333D7"/>
    <w:rsid w:val="00333943"/>
    <w:rsid w:val="00340105"/>
    <w:rsid w:val="003412D4"/>
    <w:rsid w:val="00342089"/>
    <w:rsid w:val="0034572F"/>
    <w:rsid w:val="003469E4"/>
    <w:rsid w:val="0035131B"/>
    <w:rsid w:val="00351550"/>
    <w:rsid w:val="0035276C"/>
    <w:rsid w:val="0035331E"/>
    <w:rsid w:val="003610D2"/>
    <w:rsid w:val="0037058A"/>
    <w:rsid w:val="00373945"/>
    <w:rsid w:val="00374E53"/>
    <w:rsid w:val="00376191"/>
    <w:rsid w:val="00385526"/>
    <w:rsid w:val="00387693"/>
    <w:rsid w:val="003914B4"/>
    <w:rsid w:val="00391A73"/>
    <w:rsid w:val="003948FD"/>
    <w:rsid w:val="003A6117"/>
    <w:rsid w:val="003B0AFE"/>
    <w:rsid w:val="003B1744"/>
    <w:rsid w:val="003B6A76"/>
    <w:rsid w:val="003B780B"/>
    <w:rsid w:val="003C1C58"/>
    <w:rsid w:val="003C3A5C"/>
    <w:rsid w:val="003C3EAB"/>
    <w:rsid w:val="003C6100"/>
    <w:rsid w:val="003C7959"/>
    <w:rsid w:val="003D1521"/>
    <w:rsid w:val="003E18E1"/>
    <w:rsid w:val="003E1EFA"/>
    <w:rsid w:val="003E7B33"/>
    <w:rsid w:val="003F472F"/>
    <w:rsid w:val="003F4843"/>
    <w:rsid w:val="003F4E1C"/>
    <w:rsid w:val="003F6A20"/>
    <w:rsid w:val="003F7D02"/>
    <w:rsid w:val="004018F9"/>
    <w:rsid w:val="00410033"/>
    <w:rsid w:val="0041158C"/>
    <w:rsid w:val="004117F0"/>
    <w:rsid w:val="00411C9F"/>
    <w:rsid w:val="004233B4"/>
    <w:rsid w:val="00430191"/>
    <w:rsid w:val="00431725"/>
    <w:rsid w:val="00432850"/>
    <w:rsid w:val="004409B2"/>
    <w:rsid w:val="00441209"/>
    <w:rsid w:val="004836CC"/>
    <w:rsid w:val="00483D0A"/>
    <w:rsid w:val="00485915"/>
    <w:rsid w:val="00485D13"/>
    <w:rsid w:val="0048677F"/>
    <w:rsid w:val="00491260"/>
    <w:rsid w:val="004923B6"/>
    <w:rsid w:val="0049529F"/>
    <w:rsid w:val="00496D5A"/>
    <w:rsid w:val="004A0502"/>
    <w:rsid w:val="004A5608"/>
    <w:rsid w:val="004A7B3D"/>
    <w:rsid w:val="004B55A5"/>
    <w:rsid w:val="004B7380"/>
    <w:rsid w:val="004C3F73"/>
    <w:rsid w:val="004D1DC5"/>
    <w:rsid w:val="004F46DF"/>
    <w:rsid w:val="00504192"/>
    <w:rsid w:val="00504385"/>
    <w:rsid w:val="00515059"/>
    <w:rsid w:val="00522A24"/>
    <w:rsid w:val="005255EB"/>
    <w:rsid w:val="0052705B"/>
    <w:rsid w:val="0052793A"/>
    <w:rsid w:val="00530025"/>
    <w:rsid w:val="00531683"/>
    <w:rsid w:val="00531D6B"/>
    <w:rsid w:val="005325DA"/>
    <w:rsid w:val="005327B1"/>
    <w:rsid w:val="0053640B"/>
    <w:rsid w:val="00546417"/>
    <w:rsid w:val="00546F0D"/>
    <w:rsid w:val="00550DB2"/>
    <w:rsid w:val="00553640"/>
    <w:rsid w:val="00554044"/>
    <w:rsid w:val="00554C89"/>
    <w:rsid w:val="0056199A"/>
    <w:rsid w:val="00563F1D"/>
    <w:rsid w:val="00566DDF"/>
    <w:rsid w:val="00570CBE"/>
    <w:rsid w:val="00575F19"/>
    <w:rsid w:val="005770DF"/>
    <w:rsid w:val="00582329"/>
    <w:rsid w:val="00583097"/>
    <w:rsid w:val="00586507"/>
    <w:rsid w:val="00596362"/>
    <w:rsid w:val="00596918"/>
    <w:rsid w:val="005A22A2"/>
    <w:rsid w:val="005A2A0F"/>
    <w:rsid w:val="005A2D64"/>
    <w:rsid w:val="005A3897"/>
    <w:rsid w:val="005B1A4E"/>
    <w:rsid w:val="005B38E7"/>
    <w:rsid w:val="005B534C"/>
    <w:rsid w:val="005B6E25"/>
    <w:rsid w:val="005C02DC"/>
    <w:rsid w:val="005C23A1"/>
    <w:rsid w:val="005D3F38"/>
    <w:rsid w:val="005D7ECA"/>
    <w:rsid w:val="005F23F3"/>
    <w:rsid w:val="005F481F"/>
    <w:rsid w:val="005F5575"/>
    <w:rsid w:val="00601F43"/>
    <w:rsid w:val="00604017"/>
    <w:rsid w:val="00605A59"/>
    <w:rsid w:val="00612E59"/>
    <w:rsid w:val="00615D25"/>
    <w:rsid w:val="00621D98"/>
    <w:rsid w:val="00621E4F"/>
    <w:rsid w:val="006246A7"/>
    <w:rsid w:val="0063170F"/>
    <w:rsid w:val="006328FF"/>
    <w:rsid w:val="00633421"/>
    <w:rsid w:val="0063686A"/>
    <w:rsid w:val="00636A24"/>
    <w:rsid w:val="0064250B"/>
    <w:rsid w:val="00650AFD"/>
    <w:rsid w:val="0065196E"/>
    <w:rsid w:val="00654F84"/>
    <w:rsid w:val="006564CF"/>
    <w:rsid w:val="00657A60"/>
    <w:rsid w:val="00657D26"/>
    <w:rsid w:val="00660C14"/>
    <w:rsid w:val="006627D5"/>
    <w:rsid w:val="00672F09"/>
    <w:rsid w:val="00673AC8"/>
    <w:rsid w:val="006751BE"/>
    <w:rsid w:val="00676F7B"/>
    <w:rsid w:val="00677930"/>
    <w:rsid w:val="00682C3E"/>
    <w:rsid w:val="00682EB1"/>
    <w:rsid w:val="00687880"/>
    <w:rsid w:val="00687C90"/>
    <w:rsid w:val="006931C3"/>
    <w:rsid w:val="00693615"/>
    <w:rsid w:val="00693CB4"/>
    <w:rsid w:val="00695533"/>
    <w:rsid w:val="006956F6"/>
    <w:rsid w:val="006A1FCD"/>
    <w:rsid w:val="006A4B81"/>
    <w:rsid w:val="006A797D"/>
    <w:rsid w:val="006B0A67"/>
    <w:rsid w:val="006B1413"/>
    <w:rsid w:val="006C1E31"/>
    <w:rsid w:val="006C5BCC"/>
    <w:rsid w:val="006C6DB0"/>
    <w:rsid w:val="006D1534"/>
    <w:rsid w:val="006D2B6F"/>
    <w:rsid w:val="006D7616"/>
    <w:rsid w:val="006E316E"/>
    <w:rsid w:val="006F1452"/>
    <w:rsid w:val="006F6654"/>
    <w:rsid w:val="00705812"/>
    <w:rsid w:val="0071222D"/>
    <w:rsid w:val="007145A9"/>
    <w:rsid w:val="007145DE"/>
    <w:rsid w:val="00715886"/>
    <w:rsid w:val="0072365F"/>
    <w:rsid w:val="00725169"/>
    <w:rsid w:val="00725B82"/>
    <w:rsid w:val="0073326B"/>
    <w:rsid w:val="007352B2"/>
    <w:rsid w:val="007410F1"/>
    <w:rsid w:val="00741768"/>
    <w:rsid w:val="0074301E"/>
    <w:rsid w:val="00745F3E"/>
    <w:rsid w:val="0075074F"/>
    <w:rsid w:val="00752992"/>
    <w:rsid w:val="00754BFA"/>
    <w:rsid w:val="00754D46"/>
    <w:rsid w:val="007576C6"/>
    <w:rsid w:val="00763F0D"/>
    <w:rsid w:val="00767A67"/>
    <w:rsid w:val="0077024A"/>
    <w:rsid w:val="007708C1"/>
    <w:rsid w:val="00771233"/>
    <w:rsid w:val="007749B5"/>
    <w:rsid w:val="00776B96"/>
    <w:rsid w:val="007856CC"/>
    <w:rsid w:val="00786EE8"/>
    <w:rsid w:val="00793F05"/>
    <w:rsid w:val="007940D5"/>
    <w:rsid w:val="00794207"/>
    <w:rsid w:val="007970D6"/>
    <w:rsid w:val="007A2780"/>
    <w:rsid w:val="007A49E7"/>
    <w:rsid w:val="007A6607"/>
    <w:rsid w:val="007A6ADD"/>
    <w:rsid w:val="007A780F"/>
    <w:rsid w:val="007B0B37"/>
    <w:rsid w:val="007C01D7"/>
    <w:rsid w:val="007C0604"/>
    <w:rsid w:val="007C0A90"/>
    <w:rsid w:val="007C504D"/>
    <w:rsid w:val="007D6AEC"/>
    <w:rsid w:val="007E397C"/>
    <w:rsid w:val="007E5C36"/>
    <w:rsid w:val="007E6442"/>
    <w:rsid w:val="007E72DD"/>
    <w:rsid w:val="007F34A8"/>
    <w:rsid w:val="007F769F"/>
    <w:rsid w:val="00800C3F"/>
    <w:rsid w:val="00801BA0"/>
    <w:rsid w:val="00803C70"/>
    <w:rsid w:val="00805DF3"/>
    <w:rsid w:val="00805FC3"/>
    <w:rsid w:val="00807CE3"/>
    <w:rsid w:val="008109A2"/>
    <w:rsid w:val="00817C22"/>
    <w:rsid w:val="00820B50"/>
    <w:rsid w:val="008262E8"/>
    <w:rsid w:val="00833F9F"/>
    <w:rsid w:val="008358F5"/>
    <w:rsid w:val="00842ACB"/>
    <w:rsid w:val="00845C9E"/>
    <w:rsid w:val="008565B6"/>
    <w:rsid w:val="008572CB"/>
    <w:rsid w:val="00861C90"/>
    <w:rsid w:val="00862398"/>
    <w:rsid w:val="008632AC"/>
    <w:rsid w:val="008708E7"/>
    <w:rsid w:val="00870E11"/>
    <w:rsid w:val="008717C0"/>
    <w:rsid w:val="00875E1D"/>
    <w:rsid w:val="00880173"/>
    <w:rsid w:val="008827A6"/>
    <w:rsid w:val="008842E6"/>
    <w:rsid w:val="00893F57"/>
    <w:rsid w:val="00894431"/>
    <w:rsid w:val="00895459"/>
    <w:rsid w:val="00897135"/>
    <w:rsid w:val="008A393D"/>
    <w:rsid w:val="008A4DF5"/>
    <w:rsid w:val="008A7CC6"/>
    <w:rsid w:val="008B6DC9"/>
    <w:rsid w:val="008C53E1"/>
    <w:rsid w:val="008C594B"/>
    <w:rsid w:val="008D0766"/>
    <w:rsid w:val="008E0FD8"/>
    <w:rsid w:val="008E6CAA"/>
    <w:rsid w:val="008F07F0"/>
    <w:rsid w:val="008F0AD3"/>
    <w:rsid w:val="008F4153"/>
    <w:rsid w:val="008F56F8"/>
    <w:rsid w:val="008F588B"/>
    <w:rsid w:val="00902444"/>
    <w:rsid w:val="00905608"/>
    <w:rsid w:val="00907F19"/>
    <w:rsid w:val="009115DA"/>
    <w:rsid w:val="00914B0C"/>
    <w:rsid w:val="009214D1"/>
    <w:rsid w:val="00927AE0"/>
    <w:rsid w:val="00935D10"/>
    <w:rsid w:val="00941224"/>
    <w:rsid w:val="009440B5"/>
    <w:rsid w:val="00945FD8"/>
    <w:rsid w:val="009523FD"/>
    <w:rsid w:val="009532D2"/>
    <w:rsid w:val="00955E56"/>
    <w:rsid w:val="009562F0"/>
    <w:rsid w:val="00956A8A"/>
    <w:rsid w:val="00957320"/>
    <w:rsid w:val="00976258"/>
    <w:rsid w:val="00981256"/>
    <w:rsid w:val="00984D12"/>
    <w:rsid w:val="009864CB"/>
    <w:rsid w:val="009874F9"/>
    <w:rsid w:val="009914BD"/>
    <w:rsid w:val="00993169"/>
    <w:rsid w:val="0099340D"/>
    <w:rsid w:val="00995FED"/>
    <w:rsid w:val="009A13E7"/>
    <w:rsid w:val="009A5828"/>
    <w:rsid w:val="009A590C"/>
    <w:rsid w:val="009A5BF8"/>
    <w:rsid w:val="009A751B"/>
    <w:rsid w:val="009B1053"/>
    <w:rsid w:val="009B129A"/>
    <w:rsid w:val="009B4D48"/>
    <w:rsid w:val="009B630B"/>
    <w:rsid w:val="009C0915"/>
    <w:rsid w:val="009C1C6C"/>
    <w:rsid w:val="009C2C09"/>
    <w:rsid w:val="009C50E0"/>
    <w:rsid w:val="009D52D1"/>
    <w:rsid w:val="009E51AA"/>
    <w:rsid w:val="009F1E83"/>
    <w:rsid w:val="009F2A1B"/>
    <w:rsid w:val="009F2B85"/>
    <w:rsid w:val="009F3049"/>
    <w:rsid w:val="009F4C1B"/>
    <w:rsid w:val="009F588C"/>
    <w:rsid w:val="009F6488"/>
    <w:rsid w:val="009F64B9"/>
    <w:rsid w:val="00A026F0"/>
    <w:rsid w:val="00A125C0"/>
    <w:rsid w:val="00A1382A"/>
    <w:rsid w:val="00A16084"/>
    <w:rsid w:val="00A23A01"/>
    <w:rsid w:val="00A27EAB"/>
    <w:rsid w:val="00A316DA"/>
    <w:rsid w:val="00A332E1"/>
    <w:rsid w:val="00A375C1"/>
    <w:rsid w:val="00A40014"/>
    <w:rsid w:val="00A40CB1"/>
    <w:rsid w:val="00A42E55"/>
    <w:rsid w:val="00A43A45"/>
    <w:rsid w:val="00A4677E"/>
    <w:rsid w:val="00A47F15"/>
    <w:rsid w:val="00A62BE8"/>
    <w:rsid w:val="00A64DD9"/>
    <w:rsid w:val="00A73333"/>
    <w:rsid w:val="00A74A2F"/>
    <w:rsid w:val="00A74A9F"/>
    <w:rsid w:val="00A84EB2"/>
    <w:rsid w:val="00A91454"/>
    <w:rsid w:val="00A952D4"/>
    <w:rsid w:val="00A97BF2"/>
    <w:rsid w:val="00AA1061"/>
    <w:rsid w:val="00AA232A"/>
    <w:rsid w:val="00AA3B30"/>
    <w:rsid w:val="00AA5262"/>
    <w:rsid w:val="00AA5C6A"/>
    <w:rsid w:val="00AA6A1E"/>
    <w:rsid w:val="00AB10B3"/>
    <w:rsid w:val="00AB22F3"/>
    <w:rsid w:val="00AB2C4F"/>
    <w:rsid w:val="00AB4824"/>
    <w:rsid w:val="00AB6907"/>
    <w:rsid w:val="00AB7D38"/>
    <w:rsid w:val="00AC06D6"/>
    <w:rsid w:val="00AC29C0"/>
    <w:rsid w:val="00AC3E7C"/>
    <w:rsid w:val="00AC542B"/>
    <w:rsid w:val="00AC7D43"/>
    <w:rsid w:val="00AC7D59"/>
    <w:rsid w:val="00AD02C0"/>
    <w:rsid w:val="00AD0E2F"/>
    <w:rsid w:val="00AE3743"/>
    <w:rsid w:val="00AE77E6"/>
    <w:rsid w:val="00AE7FA6"/>
    <w:rsid w:val="00AF4888"/>
    <w:rsid w:val="00B06AFD"/>
    <w:rsid w:val="00B10E7A"/>
    <w:rsid w:val="00B11E3E"/>
    <w:rsid w:val="00B15ACE"/>
    <w:rsid w:val="00B17CED"/>
    <w:rsid w:val="00B2517F"/>
    <w:rsid w:val="00B26B9C"/>
    <w:rsid w:val="00B273FE"/>
    <w:rsid w:val="00B3052D"/>
    <w:rsid w:val="00B308C9"/>
    <w:rsid w:val="00B30C84"/>
    <w:rsid w:val="00B32474"/>
    <w:rsid w:val="00B3336F"/>
    <w:rsid w:val="00B34456"/>
    <w:rsid w:val="00B369DC"/>
    <w:rsid w:val="00B40087"/>
    <w:rsid w:val="00B40FD8"/>
    <w:rsid w:val="00B428A4"/>
    <w:rsid w:val="00B57BDF"/>
    <w:rsid w:val="00B63832"/>
    <w:rsid w:val="00B728A0"/>
    <w:rsid w:val="00B812C2"/>
    <w:rsid w:val="00B82290"/>
    <w:rsid w:val="00B82DC0"/>
    <w:rsid w:val="00B841F8"/>
    <w:rsid w:val="00B93134"/>
    <w:rsid w:val="00BA0304"/>
    <w:rsid w:val="00BA4D09"/>
    <w:rsid w:val="00BA4F58"/>
    <w:rsid w:val="00BB000C"/>
    <w:rsid w:val="00BB1202"/>
    <w:rsid w:val="00BB1ABC"/>
    <w:rsid w:val="00BB3D55"/>
    <w:rsid w:val="00BB403C"/>
    <w:rsid w:val="00BB4140"/>
    <w:rsid w:val="00BB4701"/>
    <w:rsid w:val="00BB5DAC"/>
    <w:rsid w:val="00BB75B7"/>
    <w:rsid w:val="00BC0183"/>
    <w:rsid w:val="00BC21EC"/>
    <w:rsid w:val="00BC55C8"/>
    <w:rsid w:val="00BC55F7"/>
    <w:rsid w:val="00BC6FB5"/>
    <w:rsid w:val="00BD4483"/>
    <w:rsid w:val="00BD4AA2"/>
    <w:rsid w:val="00BD4E66"/>
    <w:rsid w:val="00BD6233"/>
    <w:rsid w:val="00BD79AE"/>
    <w:rsid w:val="00BE2D5E"/>
    <w:rsid w:val="00BE3D6A"/>
    <w:rsid w:val="00BE6F2A"/>
    <w:rsid w:val="00BE7979"/>
    <w:rsid w:val="00BF2EA9"/>
    <w:rsid w:val="00C0044D"/>
    <w:rsid w:val="00C060F5"/>
    <w:rsid w:val="00C1377A"/>
    <w:rsid w:val="00C13B20"/>
    <w:rsid w:val="00C15122"/>
    <w:rsid w:val="00C21AFB"/>
    <w:rsid w:val="00C2392D"/>
    <w:rsid w:val="00C25F04"/>
    <w:rsid w:val="00C260B7"/>
    <w:rsid w:val="00C41F91"/>
    <w:rsid w:val="00C522DF"/>
    <w:rsid w:val="00C57C3C"/>
    <w:rsid w:val="00C61119"/>
    <w:rsid w:val="00C61250"/>
    <w:rsid w:val="00C62431"/>
    <w:rsid w:val="00C65B62"/>
    <w:rsid w:val="00C7679B"/>
    <w:rsid w:val="00C778B3"/>
    <w:rsid w:val="00C81ABB"/>
    <w:rsid w:val="00C852BE"/>
    <w:rsid w:val="00C9607A"/>
    <w:rsid w:val="00CA1109"/>
    <w:rsid w:val="00CA41FC"/>
    <w:rsid w:val="00CA455D"/>
    <w:rsid w:val="00CA46B8"/>
    <w:rsid w:val="00CB46B9"/>
    <w:rsid w:val="00CC248F"/>
    <w:rsid w:val="00CC315C"/>
    <w:rsid w:val="00CC3BE6"/>
    <w:rsid w:val="00CC4D47"/>
    <w:rsid w:val="00CD0E59"/>
    <w:rsid w:val="00CD588A"/>
    <w:rsid w:val="00CD79EC"/>
    <w:rsid w:val="00CE14C1"/>
    <w:rsid w:val="00CF349B"/>
    <w:rsid w:val="00CF6AD7"/>
    <w:rsid w:val="00D013F6"/>
    <w:rsid w:val="00D01C2F"/>
    <w:rsid w:val="00D05F96"/>
    <w:rsid w:val="00D06BB5"/>
    <w:rsid w:val="00D13454"/>
    <w:rsid w:val="00D208D1"/>
    <w:rsid w:val="00D20F37"/>
    <w:rsid w:val="00D23CD8"/>
    <w:rsid w:val="00D24208"/>
    <w:rsid w:val="00D25042"/>
    <w:rsid w:val="00D31906"/>
    <w:rsid w:val="00D352E7"/>
    <w:rsid w:val="00D36066"/>
    <w:rsid w:val="00D363F3"/>
    <w:rsid w:val="00D4038E"/>
    <w:rsid w:val="00D466FB"/>
    <w:rsid w:val="00D47185"/>
    <w:rsid w:val="00D501B5"/>
    <w:rsid w:val="00D57AE7"/>
    <w:rsid w:val="00D64D31"/>
    <w:rsid w:val="00D65F4C"/>
    <w:rsid w:val="00D660DE"/>
    <w:rsid w:val="00D67805"/>
    <w:rsid w:val="00D72D2D"/>
    <w:rsid w:val="00D72DDF"/>
    <w:rsid w:val="00D734A0"/>
    <w:rsid w:val="00D739BE"/>
    <w:rsid w:val="00D762A5"/>
    <w:rsid w:val="00D8155D"/>
    <w:rsid w:val="00D81E99"/>
    <w:rsid w:val="00D87130"/>
    <w:rsid w:val="00D87F6D"/>
    <w:rsid w:val="00D90BFB"/>
    <w:rsid w:val="00D97374"/>
    <w:rsid w:val="00D97FB8"/>
    <w:rsid w:val="00DA5406"/>
    <w:rsid w:val="00DA5ED4"/>
    <w:rsid w:val="00DB4FC9"/>
    <w:rsid w:val="00DB591E"/>
    <w:rsid w:val="00DC35CA"/>
    <w:rsid w:val="00DC3616"/>
    <w:rsid w:val="00DC3754"/>
    <w:rsid w:val="00DC4295"/>
    <w:rsid w:val="00DC448F"/>
    <w:rsid w:val="00DC5D3F"/>
    <w:rsid w:val="00DC612D"/>
    <w:rsid w:val="00DD07D9"/>
    <w:rsid w:val="00DD15D7"/>
    <w:rsid w:val="00DD2ACC"/>
    <w:rsid w:val="00DD534A"/>
    <w:rsid w:val="00DD7982"/>
    <w:rsid w:val="00DE2A57"/>
    <w:rsid w:val="00DE3DE8"/>
    <w:rsid w:val="00DE70C9"/>
    <w:rsid w:val="00DF1A93"/>
    <w:rsid w:val="00DF6442"/>
    <w:rsid w:val="00E01D63"/>
    <w:rsid w:val="00E11B41"/>
    <w:rsid w:val="00E15F46"/>
    <w:rsid w:val="00E237A4"/>
    <w:rsid w:val="00E2441B"/>
    <w:rsid w:val="00E25A4D"/>
    <w:rsid w:val="00E266D6"/>
    <w:rsid w:val="00E30E6B"/>
    <w:rsid w:val="00E33411"/>
    <w:rsid w:val="00E34011"/>
    <w:rsid w:val="00E3428B"/>
    <w:rsid w:val="00E401C6"/>
    <w:rsid w:val="00E407B4"/>
    <w:rsid w:val="00E408B8"/>
    <w:rsid w:val="00E429CE"/>
    <w:rsid w:val="00E4489A"/>
    <w:rsid w:val="00E4608F"/>
    <w:rsid w:val="00E46FE9"/>
    <w:rsid w:val="00E50550"/>
    <w:rsid w:val="00E6289C"/>
    <w:rsid w:val="00E67D52"/>
    <w:rsid w:val="00E67FDD"/>
    <w:rsid w:val="00E71D13"/>
    <w:rsid w:val="00E75528"/>
    <w:rsid w:val="00E75A1B"/>
    <w:rsid w:val="00E80736"/>
    <w:rsid w:val="00E8777E"/>
    <w:rsid w:val="00E87AEC"/>
    <w:rsid w:val="00E92426"/>
    <w:rsid w:val="00E95E80"/>
    <w:rsid w:val="00EA3A50"/>
    <w:rsid w:val="00EA5F90"/>
    <w:rsid w:val="00EA7928"/>
    <w:rsid w:val="00EB6998"/>
    <w:rsid w:val="00EB6A3C"/>
    <w:rsid w:val="00EC73E2"/>
    <w:rsid w:val="00ED0F8F"/>
    <w:rsid w:val="00ED3E23"/>
    <w:rsid w:val="00EE04A0"/>
    <w:rsid w:val="00EE1CAC"/>
    <w:rsid w:val="00EE48CF"/>
    <w:rsid w:val="00EE5FF0"/>
    <w:rsid w:val="00EE6864"/>
    <w:rsid w:val="00EF0DCF"/>
    <w:rsid w:val="00EF3179"/>
    <w:rsid w:val="00F076A2"/>
    <w:rsid w:val="00F11A54"/>
    <w:rsid w:val="00F12723"/>
    <w:rsid w:val="00F146A1"/>
    <w:rsid w:val="00F156A1"/>
    <w:rsid w:val="00F20AF0"/>
    <w:rsid w:val="00F22952"/>
    <w:rsid w:val="00F22CF7"/>
    <w:rsid w:val="00F24C96"/>
    <w:rsid w:val="00F27C91"/>
    <w:rsid w:val="00F32116"/>
    <w:rsid w:val="00F32D01"/>
    <w:rsid w:val="00F40707"/>
    <w:rsid w:val="00F4072F"/>
    <w:rsid w:val="00F4215A"/>
    <w:rsid w:val="00F4629B"/>
    <w:rsid w:val="00F51BC7"/>
    <w:rsid w:val="00F52E4A"/>
    <w:rsid w:val="00F52EF3"/>
    <w:rsid w:val="00F57737"/>
    <w:rsid w:val="00F57A75"/>
    <w:rsid w:val="00F57B52"/>
    <w:rsid w:val="00F620DD"/>
    <w:rsid w:val="00F70AAC"/>
    <w:rsid w:val="00F71C06"/>
    <w:rsid w:val="00F724DF"/>
    <w:rsid w:val="00F735A7"/>
    <w:rsid w:val="00F74994"/>
    <w:rsid w:val="00F75F80"/>
    <w:rsid w:val="00F77D8A"/>
    <w:rsid w:val="00F85688"/>
    <w:rsid w:val="00F857EE"/>
    <w:rsid w:val="00F86059"/>
    <w:rsid w:val="00F86E90"/>
    <w:rsid w:val="00F901DE"/>
    <w:rsid w:val="00F902AA"/>
    <w:rsid w:val="00F942F9"/>
    <w:rsid w:val="00FA1877"/>
    <w:rsid w:val="00FA58BB"/>
    <w:rsid w:val="00FB3A4E"/>
    <w:rsid w:val="00FB747D"/>
    <w:rsid w:val="00FB7B9F"/>
    <w:rsid w:val="00FC6B39"/>
    <w:rsid w:val="00FD04F4"/>
    <w:rsid w:val="00FE05AD"/>
    <w:rsid w:val="00FE0768"/>
    <w:rsid w:val="00FE1CF8"/>
    <w:rsid w:val="00FE2A2C"/>
    <w:rsid w:val="00FE397A"/>
    <w:rsid w:val="00FE752A"/>
    <w:rsid w:val="00FE7F23"/>
    <w:rsid w:val="00FF56B6"/>
    <w:rsid w:val="01096B95"/>
    <w:rsid w:val="01121891"/>
    <w:rsid w:val="01141129"/>
    <w:rsid w:val="011C626C"/>
    <w:rsid w:val="0123040E"/>
    <w:rsid w:val="012B0A7D"/>
    <w:rsid w:val="012D51E7"/>
    <w:rsid w:val="01373E09"/>
    <w:rsid w:val="013E755F"/>
    <w:rsid w:val="01402F2F"/>
    <w:rsid w:val="014B4A42"/>
    <w:rsid w:val="014E3EB5"/>
    <w:rsid w:val="0154469E"/>
    <w:rsid w:val="01551A1B"/>
    <w:rsid w:val="015F28BB"/>
    <w:rsid w:val="016471F9"/>
    <w:rsid w:val="01654D38"/>
    <w:rsid w:val="016F283F"/>
    <w:rsid w:val="017C4550"/>
    <w:rsid w:val="017E489E"/>
    <w:rsid w:val="017E72C4"/>
    <w:rsid w:val="01852A00"/>
    <w:rsid w:val="01860B68"/>
    <w:rsid w:val="018617C4"/>
    <w:rsid w:val="01957389"/>
    <w:rsid w:val="019D740D"/>
    <w:rsid w:val="01A03DB1"/>
    <w:rsid w:val="01A764B6"/>
    <w:rsid w:val="01A91652"/>
    <w:rsid w:val="01AC486D"/>
    <w:rsid w:val="01AF3299"/>
    <w:rsid w:val="01B029F8"/>
    <w:rsid w:val="01B17C3E"/>
    <w:rsid w:val="01B446F6"/>
    <w:rsid w:val="01B64086"/>
    <w:rsid w:val="01BB7B50"/>
    <w:rsid w:val="01C00A0D"/>
    <w:rsid w:val="01C0314F"/>
    <w:rsid w:val="01C51DE6"/>
    <w:rsid w:val="01C963F3"/>
    <w:rsid w:val="01EE3AD9"/>
    <w:rsid w:val="01F24850"/>
    <w:rsid w:val="01FA0D18"/>
    <w:rsid w:val="02073812"/>
    <w:rsid w:val="021B659B"/>
    <w:rsid w:val="021C2123"/>
    <w:rsid w:val="0224106C"/>
    <w:rsid w:val="023044BD"/>
    <w:rsid w:val="0231625E"/>
    <w:rsid w:val="02390B55"/>
    <w:rsid w:val="023A7D8E"/>
    <w:rsid w:val="023D6734"/>
    <w:rsid w:val="024261A6"/>
    <w:rsid w:val="02496A1F"/>
    <w:rsid w:val="024E1A9B"/>
    <w:rsid w:val="024E6B20"/>
    <w:rsid w:val="025601B3"/>
    <w:rsid w:val="02567C39"/>
    <w:rsid w:val="0259024D"/>
    <w:rsid w:val="025D4D8E"/>
    <w:rsid w:val="02671CED"/>
    <w:rsid w:val="026726D8"/>
    <w:rsid w:val="02687B33"/>
    <w:rsid w:val="026B436C"/>
    <w:rsid w:val="02763040"/>
    <w:rsid w:val="0278049E"/>
    <w:rsid w:val="027C0B58"/>
    <w:rsid w:val="027C45B4"/>
    <w:rsid w:val="028008DA"/>
    <w:rsid w:val="02965BFE"/>
    <w:rsid w:val="02A24E15"/>
    <w:rsid w:val="02AE5814"/>
    <w:rsid w:val="02B43496"/>
    <w:rsid w:val="02B514DF"/>
    <w:rsid w:val="02B80146"/>
    <w:rsid w:val="02B964F5"/>
    <w:rsid w:val="02BC3862"/>
    <w:rsid w:val="02BD1C7B"/>
    <w:rsid w:val="02C1531D"/>
    <w:rsid w:val="02C321C0"/>
    <w:rsid w:val="02C44E0D"/>
    <w:rsid w:val="02D86CA3"/>
    <w:rsid w:val="02DB4952"/>
    <w:rsid w:val="02E04CB1"/>
    <w:rsid w:val="030579E6"/>
    <w:rsid w:val="03153D79"/>
    <w:rsid w:val="031641FB"/>
    <w:rsid w:val="03225EB3"/>
    <w:rsid w:val="03265FAC"/>
    <w:rsid w:val="032769F7"/>
    <w:rsid w:val="03310198"/>
    <w:rsid w:val="03337753"/>
    <w:rsid w:val="033D4D28"/>
    <w:rsid w:val="03421714"/>
    <w:rsid w:val="034545D8"/>
    <w:rsid w:val="0355587D"/>
    <w:rsid w:val="035B0D02"/>
    <w:rsid w:val="035C78AC"/>
    <w:rsid w:val="03602489"/>
    <w:rsid w:val="036839EA"/>
    <w:rsid w:val="036A50B9"/>
    <w:rsid w:val="036C23BE"/>
    <w:rsid w:val="036D7252"/>
    <w:rsid w:val="03760D11"/>
    <w:rsid w:val="0377537E"/>
    <w:rsid w:val="03795037"/>
    <w:rsid w:val="037B3B99"/>
    <w:rsid w:val="037B5D91"/>
    <w:rsid w:val="037E6D55"/>
    <w:rsid w:val="038334F2"/>
    <w:rsid w:val="038506AF"/>
    <w:rsid w:val="03855C6A"/>
    <w:rsid w:val="03863E70"/>
    <w:rsid w:val="03866097"/>
    <w:rsid w:val="038D7B81"/>
    <w:rsid w:val="038F7D22"/>
    <w:rsid w:val="039059E3"/>
    <w:rsid w:val="0398535E"/>
    <w:rsid w:val="039C2BDD"/>
    <w:rsid w:val="03A107FB"/>
    <w:rsid w:val="03A6317C"/>
    <w:rsid w:val="03A912ED"/>
    <w:rsid w:val="03AB1B86"/>
    <w:rsid w:val="03AC11DE"/>
    <w:rsid w:val="03B05BF4"/>
    <w:rsid w:val="03B06D23"/>
    <w:rsid w:val="03B36D5F"/>
    <w:rsid w:val="03B70231"/>
    <w:rsid w:val="03B7227C"/>
    <w:rsid w:val="03BB09DF"/>
    <w:rsid w:val="03C632AF"/>
    <w:rsid w:val="03C651DC"/>
    <w:rsid w:val="03C766EC"/>
    <w:rsid w:val="03CB5E93"/>
    <w:rsid w:val="03DB5E85"/>
    <w:rsid w:val="03E955D4"/>
    <w:rsid w:val="03F163EC"/>
    <w:rsid w:val="03F42E47"/>
    <w:rsid w:val="03F43FC6"/>
    <w:rsid w:val="03FB5250"/>
    <w:rsid w:val="03FD0234"/>
    <w:rsid w:val="04012BEF"/>
    <w:rsid w:val="04030C7B"/>
    <w:rsid w:val="0407074A"/>
    <w:rsid w:val="040919E9"/>
    <w:rsid w:val="040F1963"/>
    <w:rsid w:val="0410030A"/>
    <w:rsid w:val="042C567D"/>
    <w:rsid w:val="043B47D4"/>
    <w:rsid w:val="043B5817"/>
    <w:rsid w:val="044E3608"/>
    <w:rsid w:val="04542801"/>
    <w:rsid w:val="0459599E"/>
    <w:rsid w:val="046028E7"/>
    <w:rsid w:val="046128EF"/>
    <w:rsid w:val="046747DF"/>
    <w:rsid w:val="04676AFE"/>
    <w:rsid w:val="046B5694"/>
    <w:rsid w:val="046F6B8A"/>
    <w:rsid w:val="04706FFA"/>
    <w:rsid w:val="0471482B"/>
    <w:rsid w:val="04754809"/>
    <w:rsid w:val="04812E42"/>
    <w:rsid w:val="04855E56"/>
    <w:rsid w:val="049522A4"/>
    <w:rsid w:val="04A52A36"/>
    <w:rsid w:val="04A66578"/>
    <w:rsid w:val="04A95831"/>
    <w:rsid w:val="04B1407B"/>
    <w:rsid w:val="04BE6397"/>
    <w:rsid w:val="04C4405A"/>
    <w:rsid w:val="04D172E9"/>
    <w:rsid w:val="04E066C9"/>
    <w:rsid w:val="04E972BD"/>
    <w:rsid w:val="04F278F8"/>
    <w:rsid w:val="04F47DBE"/>
    <w:rsid w:val="04F86147"/>
    <w:rsid w:val="04FB519B"/>
    <w:rsid w:val="04FE295D"/>
    <w:rsid w:val="0506145B"/>
    <w:rsid w:val="051150C2"/>
    <w:rsid w:val="051167BB"/>
    <w:rsid w:val="051F276A"/>
    <w:rsid w:val="051F668B"/>
    <w:rsid w:val="05200BE6"/>
    <w:rsid w:val="05264D6F"/>
    <w:rsid w:val="05276DC4"/>
    <w:rsid w:val="052826BE"/>
    <w:rsid w:val="052971A9"/>
    <w:rsid w:val="052A5AE1"/>
    <w:rsid w:val="052E509C"/>
    <w:rsid w:val="053B632C"/>
    <w:rsid w:val="05401155"/>
    <w:rsid w:val="05404C82"/>
    <w:rsid w:val="054431E4"/>
    <w:rsid w:val="05446D78"/>
    <w:rsid w:val="054A0E55"/>
    <w:rsid w:val="054D2E98"/>
    <w:rsid w:val="054E3037"/>
    <w:rsid w:val="054E5D63"/>
    <w:rsid w:val="05527F43"/>
    <w:rsid w:val="055B1966"/>
    <w:rsid w:val="055B1FFB"/>
    <w:rsid w:val="056C55A2"/>
    <w:rsid w:val="05715C31"/>
    <w:rsid w:val="05740424"/>
    <w:rsid w:val="05774BAA"/>
    <w:rsid w:val="05787AF6"/>
    <w:rsid w:val="057A17B3"/>
    <w:rsid w:val="05862499"/>
    <w:rsid w:val="058825B4"/>
    <w:rsid w:val="05922FA0"/>
    <w:rsid w:val="05940AC6"/>
    <w:rsid w:val="059D0677"/>
    <w:rsid w:val="059E1945"/>
    <w:rsid w:val="05AF52A5"/>
    <w:rsid w:val="05B211C8"/>
    <w:rsid w:val="05BC1C71"/>
    <w:rsid w:val="05CC5074"/>
    <w:rsid w:val="05D01FC7"/>
    <w:rsid w:val="05D610DF"/>
    <w:rsid w:val="05F949C2"/>
    <w:rsid w:val="05FD41D0"/>
    <w:rsid w:val="0609101D"/>
    <w:rsid w:val="060B69B9"/>
    <w:rsid w:val="0617612A"/>
    <w:rsid w:val="061B6BD1"/>
    <w:rsid w:val="061C3E64"/>
    <w:rsid w:val="061E0466"/>
    <w:rsid w:val="062064F4"/>
    <w:rsid w:val="06316315"/>
    <w:rsid w:val="063310DF"/>
    <w:rsid w:val="06335E4D"/>
    <w:rsid w:val="063571A8"/>
    <w:rsid w:val="063A616A"/>
    <w:rsid w:val="063D6724"/>
    <w:rsid w:val="06456710"/>
    <w:rsid w:val="06496B36"/>
    <w:rsid w:val="064D309B"/>
    <w:rsid w:val="064F33E1"/>
    <w:rsid w:val="065075B0"/>
    <w:rsid w:val="065546FA"/>
    <w:rsid w:val="065A4505"/>
    <w:rsid w:val="065E4927"/>
    <w:rsid w:val="066218E7"/>
    <w:rsid w:val="06635046"/>
    <w:rsid w:val="0663772E"/>
    <w:rsid w:val="06695B47"/>
    <w:rsid w:val="066977FE"/>
    <w:rsid w:val="066C3CA0"/>
    <w:rsid w:val="06707BC6"/>
    <w:rsid w:val="067A1DD9"/>
    <w:rsid w:val="067A7C39"/>
    <w:rsid w:val="067B7D25"/>
    <w:rsid w:val="0682106B"/>
    <w:rsid w:val="06840B3B"/>
    <w:rsid w:val="068A123D"/>
    <w:rsid w:val="06924CE0"/>
    <w:rsid w:val="069459D7"/>
    <w:rsid w:val="069460C6"/>
    <w:rsid w:val="069F5293"/>
    <w:rsid w:val="06A20FC1"/>
    <w:rsid w:val="06A237FE"/>
    <w:rsid w:val="06A42F8B"/>
    <w:rsid w:val="06B349E9"/>
    <w:rsid w:val="06B56F46"/>
    <w:rsid w:val="06BA27AF"/>
    <w:rsid w:val="06BA475E"/>
    <w:rsid w:val="06BB2933"/>
    <w:rsid w:val="06BD229F"/>
    <w:rsid w:val="06C43B3B"/>
    <w:rsid w:val="06C64AB9"/>
    <w:rsid w:val="06CF771E"/>
    <w:rsid w:val="06DC42AA"/>
    <w:rsid w:val="06E25862"/>
    <w:rsid w:val="06E65352"/>
    <w:rsid w:val="06EB30D0"/>
    <w:rsid w:val="06F04579"/>
    <w:rsid w:val="06F15AA5"/>
    <w:rsid w:val="06F20C2C"/>
    <w:rsid w:val="06F74DBC"/>
    <w:rsid w:val="07135465"/>
    <w:rsid w:val="071F1A6A"/>
    <w:rsid w:val="072123AE"/>
    <w:rsid w:val="072506D9"/>
    <w:rsid w:val="07327E2D"/>
    <w:rsid w:val="073663F5"/>
    <w:rsid w:val="07372051"/>
    <w:rsid w:val="073E0B46"/>
    <w:rsid w:val="074A3B33"/>
    <w:rsid w:val="074A55EE"/>
    <w:rsid w:val="07603356"/>
    <w:rsid w:val="076051E0"/>
    <w:rsid w:val="07605FE9"/>
    <w:rsid w:val="07626812"/>
    <w:rsid w:val="076369A2"/>
    <w:rsid w:val="07662484"/>
    <w:rsid w:val="076B19C1"/>
    <w:rsid w:val="076B3AA9"/>
    <w:rsid w:val="077252BD"/>
    <w:rsid w:val="07805F29"/>
    <w:rsid w:val="07821C68"/>
    <w:rsid w:val="07853973"/>
    <w:rsid w:val="078C0A24"/>
    <w:rsid w:val="07A46A98"/>
    <w:rsid w:val="07A61BD0"/>
    <w:rsid w:val="07A95164"/>
    <w:rsid w:val="07B12683"/>
    <w:rsid w:val="07B23E70"/>
    <w:rsid w:val="07B30527"/>
    <w:rsid w:val="07B377FF"/>
    <w:rsid w:val="07B75AF7"/>
    <w:rsid w:val="07BA0AC8"/>
    <w:rsid w:val="07C136C9"/>
    <w:rsid w:val="07D01B5E"/>
    <w:rsid w:val="07D257D0"/>
    <w:rsid w:val="07DB590A"/>
    <w:rsid w:val="07DE4F84"/>
    <w:rsid w:val="07F93902"/>
    <w:rsid w:val="08083BEE"/>
    <w:rsid w:val="080B0CF2"/>
    <w:rsid w:val="080B388B"/>
    <w:rsid w:val="080C4F73"/>
    <w:rsid w:val="08120F01"/>
    <w:rsid w:val="081725CD"/>
    <w:rsid w:val="081B5822"/>
    <w:rsid w:val="081F3B6D"/>
    <w:rsid w:val="08227A45"/>
    <w:rsid w:val="082A4FDA"/>
    <w:rsid w:val="082A5712"/>
    <w:rsid w:val="082B0D53"/>
    <w:rsid w:val="082C148A"/>
    <w:rsid w:val="08350FE3"/>
    <w:rsid w:val="0838502B"/>
    <w:rsid w:val="083C5414"/>
    <w:rsid w:val="08407824"/>
    <w:rsid w:val="08411900"/>
    <w:rsid w:val="08424D5F"/>
    <w:rsid w:val="08582890"/>
    <w:rsid w:val="08593FE2"/>
    <w:rsid w:val="085B7D8C"/>
    <w:rsid w:val="085E0D64"/>
    <w:rsid w:val="08676EA6"/>
    <w:rsid w:val="087543D2"/>
    <w:rsid w:val="087D3BD3"/>
    <w:rsid w:val="088265ED"/>
    <w:rsid w:val="088E7B40"/>
    <w:rsid w:val="08935065"/>
    <w:rsid w:val="0895702F"/>
    <w:rsid w:val="08961E7F"/>
    <w:rsid w:val="089762D4"/>
    <w:rsid w:val="08977C31"/>
    <w:rsid w:val="08995FD0"/>
    <w:rsid w:val="089D6B9E"/>
    <w:rsid w:val="089D7C92"/>
    <w:rsid w:val="08A051DC"/>
    <w:rsid w:val="08A316A0"/>
    <w:rsid w:val="08A85932"/>
    <w:rsid w:val="08AB1DB1"/>
    <w:rsid w:val="08AD64D7"/>
    <w:rsid w:val="08B865A0"/>
    <w:rsid w:val="08BC0A60"/>
    <w:rsid w:val="08BE4AE8"/>
    <w:rsid w:val="08BF40AC"/>
    <w:rsid w:val="08CF7F37"/>
    <w:rsid w:val="08D631A4"/>
    <w:rsid w:val="08DA606E"/>
    <w:rsid w:val="08E431CA"/>
    <w:rsid w:val="08E93C1C"/>
    <w:rsid w:val="08FC5A70"/>
    <w:rsid w:val="09046C0D"/>
    <w:rsid w:val="090536E2"/>
    <w:rsid w:val="09087694"/>
    <w:rsid w:val="090A3B93"/>
    <w:rsid w:val="09175715"/>
    <w:rsid w:val="09186FED"/>
    <w:rsid w:val="091907D5"/>
    <w:rsid w:val="092C3AEB"/>
    <w:rsid w:val="092F42FA"/>
    <w:rsid w:val="09353344"/>
    <w:rsid w:val="0942081D"/>
    <w:rsid w:val="094C2DFD"/>
    <w:rsid w:val="094E0C5A"/>
    <w:rsid w:val="094F4515"/>
    <w:rsid w:val="09510329"/>
    <w:rsid w:val="095219AD"/>
    <w:rsid w:val="09565731"/>
    <w:rsid w:val="095E38C5"/>
    <w:rsid w:val="0963712E"/>
    <w:rsid w:val="09676F3F"/>
    <w:rsid w:val="09697373"/>
    <w:rsid w:val="096C2EC7"/>
    <w:rsid w:val="0972435D"/>
    <w:rsid w:val="09782214"/>
    <w:rsid w:val="09787B9F"/>
    <w:rsid w:val="097F1A8E"/>
    <w:rsid w:val="098A1B87"/>
    <w:rsid w:val="099A6885"/>
    <w:rsid w:val="09A2127C"/>
    <w:rsid w:val="09AF1E33"/>
    <w:rsid w:val="09B01C47"/>
    <w:rsid w:val="09B9572A"/>
    <w:rsid w:val="09C90EC3"/>
    <w:rsid w:val="09CC1013"/>
    <w:rsid w:val="09D43752"/>
    <w:rsid w:val="09D94DF0"/>
    <w:rsid w:val="09DD2B48"/>
    <w:rsid w:val="09EB0873"/>
    <w:rsid w:val="09F02578"/>
    <w:rsid w:val="09F40358"/>
    <w:rsid w:val="09FE6CC0"/>
    <w:rsid w:val="0A02032C"/>
    <w:rsid w:val="0A071642"/>
    <w:rsid w:val="0A087E21"/>
    <w:rsid w:val="0A0F06E0"/>
    <w:rsid w:val="0A0F27B8"/>
    <w:rsid w:val="0A1D6C50"/>
    <w:rsid w:val="0A1E3172"/>
    <w:rsid w:val="0A215262"/>
    <w:rsid w:val="0A3B3A90"/>
    <w:rsid w:val="0A466571"/>
    <w:rsid w:val="0A47319F"/>
    <w:rsid w:val="0A4A20FD"/>
    <w:rsid w:val="0A570853"/>
    <w:rsid w:val="0A5A25F0"/>
    <w:rsid w:val="0A5D44A2"/>
    <w:rsid w:val="0A600276"/>
    <w:rsid w:val="0A630B4F"/>
    <w:rsid w:val="0A650C83"/>
    <w:rsid w:val="0A73514E"/>
    <w:rsid w:val="0A847EBA"/>
    <w:rsid w:val="0A8C2F6F"/>
    <w:rsid w:val="0A8C3798"/>
    <w:rsid w:val="0A8E48B3"/>
    <w:rsid w:val="0A941F77"/>
    <w:rsid w:val="0A9425D5"/>
    <w:rsid w:val="0A9652E1"/>
    <w:rsid w:val="0A9A4817"/>
    <w:rsid w:val="0AA06010"/>
    <w:rsid w:val="0AA11D51"/>
    <w:rsid w:val="0AA85F9E"/>
    <w:rsid w:val="0AAC1826"/>
    <w:rsid w:val="0AAD4DC5"/>
    <w:rsid w:val="0AAD6881"/>
    <w:rsid w:val="0AB17000"/>
    <w:rsid w:val="0AB53E94"/>
    <w:rsid w:val="0ABC55A0"/>
    <w:rsid w:val="0AC1540A"/>
    <w:rsid w:val="0AC545C2"/>
    <w:rsid w:val="0ACE5D6C"/>
    <w:rsid w:val="0AD31AFD"/>
    <w:rsid w:val="0ADC2C50"/>
    <w:rsid w:val="0ADE42CC"/>
    <w:rsid w:val="0AEE0316"/>
    <w:rsid w:val="0AF160E4"/>
    <w:rsid w:val="0AFC09E3"/>
    <w:rsid w:val="0AFD49C0"/>
    <w:rsid w:val="0AFE4148"/>
    <w:rsid w:val="0B093D05"/>
    <w:rsid w:val="0B0B51A2"/>
    <w:rsid w:val="0B0C0AB3"/>
    <w:rsid w:val="0B0C6F92"/>
    <w:rsid w:val="0B0D72E0"/>
    <w:rsid w:val="0B0D7A54"/>
    <w:rsid w:val="0B0F10F6"/>
    <w:rsid w:val="0B112BB9"/>
    <w:rsid w:val="0B1353D9"/>
    <w:rsid w:val="0B14660F"/>
    <w:rsid w:val="0B1625FF"/>
    <w:rsid w:val="0B187038"/>
    <w:rsid w:val="0B1A7CC0"/>
    <w:rsid w:val="0B1B00A6"/>
    <w:rsid w:val="0B1F756D"/>
    <w:rsid w:val="0B24469B"/>
    <w:rsid w:val="0B2671C0"/>
    <w:rsid w:val="0B2A2E0E"/>
    <w:rsid w:val="0B3C3260"/>
    <w:rsid w:val="0B3C7059"/>
    <w:rsid w:val="0B407C25"/>
    <w:rsid w:val="0B460A75"/>
    <w:rsid w:val="0B484314"/>
    <w:rsid w:val="0B53335E"/>
    <w:rsid w:val="0B582AA4"/>
    <w:rsid w:val="0B666A61"/>
    <w:rsid w:val="0B6E1DBA"/>
    <w:rsid w:val="0B6F5EB1"/>
    <w:rsid w:val="0B704101"/>
    <w:rsid w:val="0B704A5A"/>
    <w:rsid w:val="0B750C80"/>
    <w:rsid w:val="0B7C2086"/>
    <w:rsid w:val="0B857D36"/>
    <w:rsid w:val="0B890FDB"/>
    <w:rsid w:val="0B9271DB"/>
    <w:rsid w:val="0B950342"/>
    <w:rsid w:val="0B9B525D"/>
    <w:rsid w:val="0BA725DD"/>
    <w:rsid w:val="0BA83707"/>
    <w:rsid w:val="0BA956AC"/>
    <w:rsid w:val="0BAA5271"/>
    <w:rsid w:val="0BAB63D5"/>
    <w:rsid w:val="0BB37DB7"/>
    <w:rsid w:val="0BC82AFC"/>
    <w:rsid w:val="0BCA005D"/>
    <w:rsid w:val="0BCD2F74"/>
    <w:rsid w:val="0BEA2CF1"/>
    <w:rsid w:val="0BF02996"/>
    <w:rsid w:val="0BF71DAF"/>
    <w:rsid w:val="0BFA645B"/>
    <w:rsid w:val="0BFF0F4E"/>
    <w:rsid w:val="0C0267CE"/>
    <w:rsid w:val="0C035C7C"/>
    <w:rsid w:val="0C256292"/>
    <w:rsid w:val="0C274B0F"/>
    <w:rsid w:val="0C2C320A"/>
    <w:rsid w:val="0C2E5BE0"/>
    <w:rsid w:val="0C302F9D"/>
    <w:rsid w:val="0C354060"/>
    <w:rsid w:val="0C3D32E1"/>
    <w:rsid w:val="0C4371A2"/>
    <w:rsid w:val="0C487075"/>
    <w:rsid w:val="0C4D7C21"/>
    <w:rsid w:val="0C5706A1"/>
    <w:rsid w:val="0C620AC7"/>
    <w:rsid w:val="0C670279"/>
    <w:rsid w:val="0C6C00A7"/>
    <w:rsid w:val="0C702E1B"/>
    <w:rsid w:val="0C75162B"/>
    <w:rsid w:val="0C760F26"/>
    <w:rsid w:val="0C7C4C66"/>
    <w:rsid w:val="0C8215BF"/>
    <w:rsid w:val="0C866594"/>
    <w:rsid w:val="0C8E2907"/>
    <w:rsid w:val="0C900A26"/>
    <w:rsid w:val="0C9111BF"/>
    <w:rsid w:val="0C950306"/>
    <w:rsid w:val="0C957EAE"/>
    <w:rsid w:val="0C98586B"/>
    <w:rsid w:val="0C9E1D89"/>
    <w:rsid w:val="0CA43620"/>
    <w:rsid w:val="0CA51A9E"/>
    <w:rsid w:val="0CA830A9"/>
    <w:rsid w:val="0CB11A15"/>
    <w:rsid w:val="0CB37FF8"/>
    <w:rsid w:val="0CB94C1F"/>
    <w:rsid w:val="0CBB2DDD"/>
    <w:rsid w:val="0CBD51FA"/>
    <w:rsid w:val="0CC2694E"/>
    <w:rsid w:val="0CC36903"/>
    <w:rsid w:val="0CC91CF5"/>
    <w:rsid w:val="0CD10FA7"/>
    <w:rsid w:val="0CD14931"/>
    <w:rsid w:val="0CD6068D"/>
    <w:rsid w:val="0CDD2D53"/>
    <w:rsid w:val="0CE21899"/>
    <w:rsid w:val="0CF44B30"/>
    <w:rsid w:val="0CF62958"/>
    <w:rsid w:val="0CF9542B"/>
    <w:rsid w:val="0CFD4D64"/>
    <w:rsid w:val="0CFE0C51"/>
    <w:rsid w:val="0D0E73B0"/>
    <w:rsid w:val="0D130C25"/>
    <w:rsid w:val="0D203C65"/>
    <w:rsid w:val="0D2240B0"/>
    <w:rsid w:val="0D227240"/>
    <w:rsid w:val="0D230FE2"/>
    <w:rsid w:val="0D272C2D"/>
    <w:rsid w:val="0D2C2471"/>
    <w:rsid w:val="0D4564DF"/>
    <w:rsid w:val="0D48628F"/>
    <w:rsid w:val="0D4C7ED9"/>
    <w:rsid w:val="0D574E8A"/>
    <w:rsid w:val="0D615B86"/>
    <w:rsid w:val="0D636797"/>
    <w:rsid w:val="0D682A91"/>
    <w:rsid w:val="0D6B5728"/>
    <w:rsid w:val="0D7D06C8"/>
    <w:rsid w:val="0D8E4ADA"/>
    <w:rsid w:val="0D9456C4"/>
    <w:rsid w:val="0D9B4E43"/>
    <w:rsid w:val="0D9E293C"/>
    <w:rsid w:val="0DAC2BE9"/>
    <w:rsid w:val="0DAD2686"/>
    <w:rsid w:val="0DAE2941"/>
    <w:rsid w:val="0DB01BB5"/>
    <w:rsid w:val="0DBC505E"/>
    <w:rsid w:val="0DBE1DB1"/>
    <w:rsid w:val="0DC1750C"/>
    <w:rsid w:val="0DC77E11"/>
    <w:rsid w:val="0DCA2BB7"/>
    <w:rsid w:val="0DCB1449"/>
    <w:rsid w:val="0DCB52A1"/>
    <w:rsid w:val="0DCC641D"/>
    <w:rsid w:val="0DCE445F"/>
    <w:rsid w:val="0DD203DE"/>
    <w:rsid w:val="0DD343D0"/>
    <w:rsid w:val="0DD423A8"/>
    <w:rsid w:val="0DDB587B"/>
    <w:rsid w:val="0DDC4F58"/>
    <w:rsid w:val="0DE6032D"/>
    <w:rsid w:val="0DE620DB"/>
    <w:rsid w:val="0DE71D83"/>
    <w:rsid w:val="0DEE0F90"/>
    <w:rsid w:val="0DF04D54"/>
    <w:rsid w:val="0DFD5ABA"/>
    <w:rsid w:val="0E024815"/>
    <w:rsid w:val="0E0514A4"/>
    <w:rsid w:val="0E1878E9"/>
    <w:rsid w:val="0E2070BD"/>
    <w:rsid w:val="0E231949"/>
    <w:rsid w:val="0E254188"/>
    <w:rsid w:val="0E31150C"/>
    <w:rsid w:val="0E3E792C"/>
    <w:rsid w:val="0E4B63E2"/>
    <w:rsid w:val="0E4D215A"/>
    <w:rsid w:val="0E50106A"/>
    <w:rsid w:val="0E611762"/>
    <w:rsid w:val="0E6D18F8"/>
    <w:rsid w:val="0E6F047A"/>
    <w:rsid w:val="0E7149BF"/>
    <w:rsid w:val="0E7616B1"/>
    <w:rsid w:val="0E7A727D"/>
    <w:rsid w:val="0E7C2CAA"/>
    <w:rsid w:val="0E7C6CFE"/>
    <w:rsid w:val="0E7F1B5F"/>
    <w:rsid w:val="0E8876EC"/>
    <w:rsid w:val="0E891FDE"/>
    <w:rsid w:val="0E915A10"/>
    <w:rsid w:val="0E9674B9"/>
    <w:rsid w:val="0E9B572C"/>
    <w:rsid w:val="0EA10A6D"/>
    <w:rsid w:val="0EA4425D"/>
    <w:rsid w:val="0EA86EBB"/>
    <w:rsid w:val="0EA915F6"/>
    <w:rsid w:val="0EB5200B"/>
    <w:rsid w:val="0EB57E4B"/>
    <w:rsid w:val="0EB81505"/>
    <w:rsid w:val="0ED10097"/>
    <w:rsid w:val="0EE859DF"/>
    <w:rsid w:val="0EF21E56"/>
    <w:rsid w:val="0EF613AC"/>
    <w:rsid w:val="0F043120"/>
    <w:rsid w:val="0F0A046D"/>
    <w:rsid w:val="0F0C1D81"/>
    <w:rsid w:val="0F1770AA"/>
    <w:rsid w:val="0F205179"/>
    <w:rsid w:val="0F236FA5"/>
    <w:rsid w:val="0F2754CB"/>
    <w:rsid w:val="0F2B4F82"/>
    <w:rsid w:val="0F386123"/>
    <w:rsid w:val="0F402F7C"/>
    <w:rsid w:val="0F404EE9"/>
    <w:rsid w:val="0F421593"/>
    <w:rsid w:val="0F461D5A"/>
    <w:rsid w:val="0F4774E7"/>
    <w:rsid w:val="0F5117D6"/>
    <w:rsid w:val="0F563291"/>
    <w:rsid w:val="0F5812CA"/>
    <w:rsid w:val="0F5C24F2"/>
    <w:rsid w:val="0F68540E"/>
    <w:rsid w:val="0F6F3850"/>
    <w:rsid w:val="0F70751E"/>
    <w:rsid w:val="0F710FAB"/>
    <w:rsid w:val="0F724CC8"/>
    <w:rsid w:val="0F775971"/>
    <w:rsid w:val="0F7D25CB"/>
    <w:rsid w:val="0F804524"/>
    <w:rsid w:val="0F87344A"/>
    <w:rsid w:val="0F8C0ABD"/>
    <w:rsid w:val="0F8D2286"/>
    <w:rsid w:val="0F8E7E36"/>
    <w:rsid w:val="0F9140BB"/>
    <w:rsid w:val="0F970FB0"/>
    <w:rsid w:val="0F9811B3"/>
    <w:rsid w:val="0F993410"/>
    <w:rsid w:val="0F9C1062"/>
    <w:rsid w:val="0F9E58BB"/>
    <w:rsid w:val="0FAE37A9"/>
    <w:rsid w:val="0FAF4E2C"/>
    <w:rsid w:val="0FBA55CD"/>
    <w:rsid w:val="0FBB18A7"/>
    <w:rsid w:val="0FBE439B"/>
    <w:rsid w:val="0FC20F05"/>
    <w:rsid w:val="0FC420BA"/>
    <w:rsid w:val="0FCB7FCB"/>
    <w:rsid w:val="0FCF5B6F"/>
    <w:rsid w:val="0FCF7F4D"/>
    <w:rsid w:val="0FD0094D"/>
    <w:rsid w:val="0FD526DB"/>
    <w:rsid w:val="0FD767AC"/>
    <w:rsid w:val="0FD83CA6"/>
    <w:rsid w:val="0FE004D1"/>
    <w:rsid w:val="0FE82B90"/>
    <w:rsid w:val="0FF232B0"/>
    <w:rsid w:val="0FFF686C"/>
    <w:rsid w:val="10004520"/>
    <w:rsid w:val="10023822"/>
    <w:rsid w:val="100A58CF"/>
    <w:rsid w:val="100F3B6B"/>
    <w:rsid w:val="10187BC3"/>
    <w:rsid w:val="1019456C"/>
    <w:rsid w:val="10282537"/>
    <w:rsid w:val="104670A4"/>
    <w:rsid w:val="104D7889"/>
    <w:rsid w:val="10535627"/>
    <w:rsid w:val="105429B1"/>
    <w:rsid w:val="105B26A6"/>
    <w:rsid w:val="105B5D67"/>
    <w:rsid w:val="1068346D"/>
    <w:rsid w:val="106B68C8"/>
    <w:rsid w:val="1077495A"/>
    <w:rsid w:val="10794135"/>
    <w:rsid w:val="108160EB"/>
    <w:rsid w:val="10836292"/>
    <w:rsid w:val="10893C2D"/>
    <w:rsid w:val="10901FC5"/>
    <w:rsid w:val="1094233D"/>
    <w:rsid w:val="109A05D7"/>
    <w:rsid w:val="109B683D"/>
    <w:rsid w:val="10B514B6"/>
    <w:rsid w:val="10C2148F"/>
    <w:rsid w:val="10C23648"/>
    <w:rsid w:val="10C6577F"/>
    <w:rsid w:val="10D65051"/>
    <w:rsid w:val="10DD3832"/>
    <w:rsid w:val="10DD4DDE"/>
    <w:rsid w:val="10E71D85"/>
    <w:rsid w:val="10EA672A"/>
    <w:rsid w:val="10F05E73"/>
    <w:rsid w:val="10F87999"/>
    <w:rsid w:val="10FC4763"/>
    <w:rsid w:val="11030DA0"/>
    <w:rsid w:val="110C1E59"/>
    <w:rsid w:val="11156898"/>
    <w:rsid w:val="11157A58"/>
    <w:rsid w:val="11160F29"/>
    <w:rsid w:val="11194E1D"/>
    <w:rsid w:val="11196DE2"/>
    <w:rsid w:val="111F5821"/>
    <w:rsid w:val="11203188"/>
    <w:rsid w:val="11276C93"/>
    <w:rsid w:val="11287383"/>
    <w:rsid w:val="112C42A9"/>
    <w:rsid w:val="11362167"/>
    <w:rsid w:val="11451E69"/>
    <w:rsid w:val="11515ABE"/>
    <w:rsid w:val="1154735C"/>
    <w:rsid w:val="115655F5"/>
    <w:rsid w:val="115924B2"/>
    <w:rsid w:val="115C1A5F"/>
    <w:rsid w:val="11625A9D"/>
    <w:rsid w:val="11653FFA"/>
    <w:rsid w:val="11695105"/>
    <w:rsid w:val="116B5D35"/>
    <w:rsid w:val="116C19E8"/>
    <w:rsid w:val="11720508"/>
    <w:rsid w:val="117479FE"/>
    <w:rsid w:val="11760CAC"/>
    <w:rsid w:val="1176200B"/>
    <w:rsid w:val="117F14A6"/>
    <w:rsid w:val="11815C56"/>
    <w:rsid w:val="11825C25"/>
    <w:rsid w:val="11AE0636"/>
    <w:rsid w:val="11B91E08"/>
    <w:rsid w:val="11BC1D7F"/>
    <w:rsid w:val="11BE4E7D"/>
    <w:rsid w:val="11C47108"/>
    <w:rsid w:val="11C91064"/>
    <w:rsid w:val="11DB182B"/>
    <w:rsid w:val="11E844CB"/>
    <w:rsid w:val="11EC046D"/>
    <w:rsid w:val="11EE5A02"/>
    <w:rsid w:val="11F110EE"/>
    <w:rsid w:val="11FA2144"/>
    <w:rsid w:val="11FA6155"/>
    <w:rsid w:val="11FC5FA9"/>
    <w:rsid w:val="11FC7EAF"/>
    <w:rsid w:val="120462CD"/>
    <w:rsid w:val="12081134"/>
    <w:rsid w:val="120940EF"/>
    <w:rsid w:val="120946FA"/>
    <w:rsid w:val="120E0AD5"/>
    <w:rsid w:val="120F384C"/>
    <w:rsid w:val="122136E2"/>
    <w:rsid w:val="122338FE"/>
    <w:rsid w:val="12250A88"/>
    <w:rsid w:val="12264541"/>
    <w:rsid w:val="12287BC2"/>
    <w:rsid w:val="122A6FF0"/>
    <w:rsid w:val="12404C3A"/>
    <w:rsid w:val="12460437"/>
    <w:rsid w:val="1247560D"/>
    <w:rsid w:val="124A0FA9"/>
    <w:rsid w:val="124F64A1"/>
    <w:rsid w:val="12502219"/>
    <w:rsid w:val="12513105"/>
    <w:rsid w:val="12565A98"/>
    <w:rsid w:val="12574B5F"/>
    <w:rsid w:val="125F3008"/>
    <w:rsid w:val="12626137"/>
    <w:rsid w:val="1263038F"/>
    <w:rsid w:val="126D4B79"/>
    <w:rsid w:val="1276051E"/>
    <w:rsid w:val="12843E46"/>
    <w:rsid w:val="12876105"/>
    <w:rsid w:val="12882D40"/>
    <w:rsid w:val="128A524C"/>
    <w:rsid w:val="128B7F66"/>
    <w:rsid w:val="129100B5"/>
    <w:rsid w:val="1291424A"/>
    <w:rsid w:val="12A24894"/>
    <w:rsid w:val="12A630BD"/>
    <w:rsid w:val="12AE6D40"/>
    <w:rsid w:val="12B13BA8"/>
    <w:rsid w:val="12B6466C"/>
    <w:rsid w:val="12B97F08"/>
    <w:rsid w:val="12C91E60"/>
    <w:rsid w:val="12CB6E54"/>
    <w:rsid w:val="12D44BF8"/>
    <w:rsid w:val="12D469A6"/>
    <w:rsid w:val="12E2028A"/>
    <w:rsid w:val="12E41C1F"/>
    <w:rsid w:val="12E54E31"/>
    <w:rsid w:val="12EE0A5B"/>
    <w:rsid w:val="13006476"/>
    <w:rsid w:val="13031DFF"/>
    <w:rsid w:val="13071E7A"/>
    <w:rsid w:val="130A4E6F"/>
    <w:rsid w:val="130C209D"/>
    <w:rsid w:val="130D010A"/>
    <w:rsid w:val="130D3C66"/>
    <w:rsid w:val="13223BB5"/>
    <w:rsid w:val="13352544"/>
    <w:rsid w:val="13441C0D"/>
    <w:rsid w:val="13451688"/>
    <w:rsid w:val="13453ACE"/>
    <w:rsid w:val="134621B3"/>
    <w:rsid w:val="135127B8"/>
    <w:rsid w:val="135651E5"/>
    <w:rsid w:val="13581606"/>
    <w:rsid w:val="136947F1"/>
    <w:rsid w:val="13697D0C"/>
    <w:rsid w:val="136D34F2"/>
    <w:rsid w:val="1379754E"/>
    <w:rsid w:val="137E2F3F"/>
    <w:rsid w:val="137E2F7D"/>
    <w:rsid w:val="137F4560"/>
    <w:rsid w:val="138071C7"/>
    <w:rsid w:val="13830A8B"/>
    <w:rsid w:val="13854058"/>
    <w:rsid w:val="138C0502"/>
    <w:rsid w:val="138F4F4F"/>
    <w:rsid w:val="13915780"/>
    <w:rsid w:val="13950025"/>
    <w:rsid w:val="139B119C"/>
    <w:rsid w:val="139D3891"/>
    <w:rsid w:val="13A12A6E"/>
    <w:rsid w:val="13A418A5"/>
    <w:rsid w:val="13A66595"/>
    <w:rsid w:val="13AA5959"/>
    <w:rsid w:val="13AE4E55"/>
    <w:rsid w:val="13AE601E"/>
    <w:rsid w:val="13B13284"/>
    <w:rsid w:val="13B2699F"/>
    <w:rsid w:val="13B37597"/>
    <w:rsid w:val="13B97394"/>
    <w:rsid w:val="13C16E37"/>
    <w:rsid w:val="13C22A1A"/>
    <w:rsid w:val="13C564C1"/>
    <w:rsid w:val="13D95C9E"/>
    <w:rsid w:val="13DD35CB"/>
    <w:rsid w:val="13E055B7"/>
    <w:rsid w:val="13E22C12"/>
    <w:rsid w:val="13ED15D8"/>
    <w:rsid w:val="13EE3A98"/>
    <w:rsid w:val="13EF4A87"/>
    <w:rsid w:val="13F404D0"/>
    <w:rsid w:val="13F67FD6"/>
    <w:rsid w:val="13F8694C"/>
    <w:rsid w:val="140524CA"/>
    <w:rsid w:val="14122ED4"/>
    <w:rsid w:val="14126CB8"/>
    <w:rsid w:val="14152F25"/>
    <w:rsid w:val="14162150"/>
    <w:rsid w:val="141F59D2"/>
    <w:rsid w:val="142B1F63"/>
    <w:rsid w:val="144A52FF"/>
    <w:rsid w:val="14665894"/>
    <w:rsid w:val="1480651D"/>
    <w:rsid w:val="14812B5E"/>
    <w:rsid w:val="14841377"/>
    <w:rsid w:val="1485763A"/>
    <w:rsid w:val="148C0451"/>
    <w:rsid w:val="14983A03"/>
    <w:rsid w:val="1499304B"/>
    <w:rsid w:val="149C1AD9"/>
    <w:rsid w:val="14A63B16"/>
    <w:rsid w:val="14B93131"/>
    <w:rsid w:val="14BB1635"/>
    <w:rsid w:val="14BF71E2"/>
    <w:rsid w:val="14C35E73"/>
    <w:rsid w:val="14C36CD2"/>
    <w:rsid w:val="14CC7532"/>
    <w:rsid w:val="14CF355D"/>
    <w:rsid w:val="14D841AA"/>
    <w:rsid w:val="14D902A4"/>
    <w:rsid w:val="14D9723A"/>
    <w:rsid w:val="14EB0EFE"/>
    <w:rsid w:val="14F238DA"/>
    <w:rsid w:val="14F41FC1"/>
    <w:rsid w:val="14FB646C"/>
    <w:rsid w:val="14FE762F"/>
    <w:rsid w:val="15062BE1"/>
    <w:rsid w:val="15105783"/>
    <w:rsid w:val="151A1CE7"/>
    <w:rsid w:val="15205ED3"/>
    <w:rsid w:val="152D205D"/>
    <w:rsid w:val="153A18BD"/>
    <w:rsid w:val="15415E49"/>
    <w:rsid w:val="15577984"/>
    <w:rsid w:val="156030A4"/>
    <w:rsid w:val="15705DE8"/>
    <w:rsid w:val="15775E99"/>
    <w:rsid w:val="158079F8"/>
    <w:rsid w:val="158174CB"/>
    <w:rsid w:val="15841317"/>
    <w:rsid w:val="15842403"/>
    <w:rsid w:val="158B2D72"/>
    <w:rsid w:val="158F6D92"/>
    <w:rsid w:val="15984140"/>
    <w:rsid w:val="15A63CF9"/>
    <w:rsid w:val="15A967DA"/>
    <w:rsid w:val="15AA08A2"/>
    <w:rsid w:val="15AA7797"/>
    <w:rsid w:val="15AE559E"/>
    <w:rsid w:val="15AF307C"/>
    <w:rsid w:val="15B57CF2"/>
    <w:rsid w:val="15C22650"/>
    <w:rsid w:val="15C63E7B"/>
    <w:rsid w:val="15CC0EFB"/>
    <w:rsid w:val="15CC1BB7"/>
    <w:rsid w:val="15DB15EF"/>
    <w:rsid w:val="15DC447F"/>
    <w:rsid w:val="15E2762C"/>
    <w:rsid w:val="15E30B26"/>
    <w:rsid w:val="15E50137"/>
    <w:rsid w:val="15E546CB"/>
    <w:rsid w:val="15F00714"/>
    <w:rsid w:val="15F10D12"/>
    <w:rsid w:val="15F335E7"/>
    <w:rsid w:val="15F33FB1"/>
    <w:rsid w:val="15F6770D"/>
    <w:rsid w:val="15F93B00"/>
    <w:rsid w:val="16096967"/>
    <w:rsid w:val="160F5AD4"/>
    <w:rsid w:val="161C4897"/>
    <w:rsid w:val="161E030A"/>
    <w:rsid w:val="162C290E"/>
    <w:rsid w:val="162E1800"/>
    <w:rsid w:val="162E2871"/>
    <w:rsid w:val="16311576"/>
    <w:rsid w:val="16351E52"/>
    <w:rsid w:val="1640429D"/>
    <w:rsid w:val="164E7420"/>
    <w:rsid w:val="16537736"/>
    <w:rsid w:val="1662574A"/>
    <w:rsid w:val="16651897"/>
    <w:rsid w:val="16730284"/>
    <w:rsid w:val="16777C22"/>
    <w:rsid w:val="1680761A"/>
    <w:rsid w:val="168E1562"/>
    <w:rsid w:val="16905E2F"/>
    <w:rsid w:val="16913CFE"/>
    <w:rsid w:val="169D0AAC"/>
    <w:rsid w:val="16A10C26"/>
    <w:rsid w:val="16A3500D"/>
    <w:rsid w:val="16B87D73"/>
    <w:rsid w:val="16BE0F7B"/>
    <w:rsid w:val="16C47691"/>
    <w:rsid w:val="16C828EE"/>
    <w:rsid w:val="16C96D7A"/>
    <w:rsid w:val="16CF72F5"/>
    <w:rsid w:val="16D12D12"/>
    <w:rsid w:val="16DA0BFE"/>
    <w:rsid w:val="16DC3C84"/>
    <w:rsid w:val="16DD4130"/>
    <w:rsid w:val="16DE3164"/>
    <w:rsid w:val="16E12AF8"/>
    <w:rsid w:val="16E154C4"/>
    <w:rsid w:val="16E33DD2"/>
    <w:rsid w:val="16ED79ED"/>
    <w:rsid w:val="16F36DBD"/>
    <w:rsid w:val="16F629CB"/>
    <w:rsid w:val="16F7148E"/>
    <w:rsid w:val="16FD590E"/>
    <w:rsid w:val="170D11CC"/>
    <w:rsid w:val="171D4DF7"/>
    <w:rsid w:val="171D5111"/>
    <w:rsid w:val="17231CAA"/>
    <w:rsid w:val="172511BD"/>
    <w:rsid w:val="172614BA"/>
    <w:rsid w:val="172D63D2"/>
    <w:rsid w:val="173004BE"/>
    <w:rsid w:val="173271FF"/>
    <w:rsid w:val="173F10BA"/>
    <w:rsid w:val="17432218"/>
    <w:rsid w:val="174340FA"/>
    <w:rsid w:val="174914D0"/>
    <w:rsid w:val="174F2A9F"/>
    <w:rsid w:val="175066C2"/>
    <w:rsid w:val="175C6990"/>
    <w:rsid w:val="17632DC6"/>
    <w:rsid w:val="176443AF"/>
    <w:rsid w:val="176B520F"/>
    <w:rsid w:val="177745C8"/>
    <w:rsid w:val="17783D9A"/>
    <w:rsid w:val="177F4CFC"/>
    <w:rsid w:val="177F7BFE"/>
    <w:rsid w:val="17904D72"/>
    <w:rsid w:val="17910407"/>
    <w:rsid w:val="179474B0"/>
    <w:rsid w:val="179725AB"/>
    <w:rsid w:val="17B3195D"/>
    <w:rsid w:val="17B70BB5"/>
    <w:rsid w:val="17BB0135"/>
    <w:rsid w:val="17C34175"/>
    <w:rsid w:val="17CF7012"/>
    <w:rsid w:val="17D911DF"/>
    <w:rsid w:val="17D933C7"/>
    <w:rsid w:val="17E06880"/>
    <w:rsid w:val="17E74BEF"/>
    <w:rsid w:val="17F414AB"/>
    <w:rsid w:val="17F9635E"/>
    <w:rsid w:val="17FD1DAB"/>
    <w:rsid w:val="1801431A"/>
    <w:rsid w:val="180513B0"/>
    <w:rsid w:val="1818503E"/>
    <w:rsid w:val="181C5569"/>
    <w:rsid w:val="181E645C"/>
    <w:rsid w:val="182278AC"/>
    <w:rsid w:val="182346DF"/>
    <w:rsid w:val="18237DD0"/>
    <w:rsid w:val="182458DB"/>
    <w:rsid w:val="1826040D"/>
    <w:rsid w:val="182908B6"/>
    <w:rsid w:val="18316811"/>
    <w:rsid w:val="183441A9"/>
    <w:rsid w:val="1837216A"/>
    <w:rsid w:val="183D0099"/>
    <w:rsid w:val="18415068"/>
    <w:rsid w:val="1842614F"/>
    <w:rsid w:val="1856532C"/>
    <w:rsid w:val="18575CA9"/>
    <w:rsid w:val="185C1552"/>
    <w:rsid w:val="185D11EC"/>
    <w:rsid w:val="18602B45"/>
    <w:rsid w:val="186414AE"/>
    <w:rsid w:val="18707B92"/>
    <w:rsid w:val="187A3B4C"/>
    <w:rsid w:val="187C30A4"/>
    <w:rsid w:val="187E7B0D"/>
    <w:rsid w:val="189A5F9C"/>
    <w:rsid w:val="189D5A8C"/>
    <w:rsid w:val="18AC00DB"/>
    <w:rsid w:val="18B0296E"/>
    <w:rsid w:val="18B057C0"/>
    <w:rsid w:val="18BA7A79"/>
    <w:rsid w:val="18BC2E77"/>
    <w:rsid w:val="18C56152"/>
    <w:rsid w:val="18CB07A2"/>
    <w:rsid w:val="18DA08FD"/>
    <w:rsid w:val="18DA3201"/>
    <w:rsid w:val="18E13BCB"/>
    <w:rsid w:val="18E45E20"/>
    <w:rsid w:val="18E51E17"/>
    <w:rsid w:val="18FF4051"/>
    <w:rsid w:val="18FF7F3C"/>
    <w:rsid w:val="19006747"/>
    <w:rsid w:val="19055E69"/>
    <w:rsid w:val="19095452"/>
    <w:rsid w:val="190A1374"/>
    <w:rsid w:val="190A7387"/>
    <w:rsid w:val="190B448C"/>
    <w:rsid w:val="190C084C"/>
    <w:rsid w:val="190F0E05"/>
    <w:rsid w:val="191B392F"/>
    <w:rsid w:val="19206A1B"/>
    <w:rsid w:val="192347E7"/>
    <w:rsid w:val="193310BC"/>
    <w:rsid w:val="19346599"/>
    <w:rsid w:val="193B3E5D"/>
    <w:rsid w:val="194C1CEF"/>
    <w:rsid w:val="195A62BB"/>
    <w:rsid w:val="195D69FB"/>
    <w:rsid w:val="195F3593"/>
    <w:rsid w:val="1965002E"/>
    <w:rsid w:val="196704DB"/>
    <w:rsid w:val="19682677"/>
    <w:rsid w:val="196A5B1D"/>
    <w:rsid w:val="196C070C"/>
    <w:rsid w:val="196C6506"/>
    <w:rsid w:val="196D718F"/>
    <w:rsid w:val="196E55E2"/>
    <w:rsid w:val="196F7429"/>
    <w:rsid w:val="196F7DE9"/>
    <w:rsid w:val="197266D2"/>
    <w:rsid w:val="19727892"/>
    <w:rsid w:val="197902A7"/>
    <w:rsid w:val="197B7B7C"/>
    <w:rsid w:val="197C0B8C"/>
    <w:rsid w:val="197F222F"/>
    <w:rsid w:val="19815310"/>
    <w:rsid w:val="19837EAC"/>
    <w:rsid w:val="19843306"/>
    <w:rsid w:val="19882298"/>
    <w:rsid w:val="198D3594"/>
    <w:rsid w:val="19920602"/>
    <w:rsid w:val="19923117"/>
    <w:rsid w:val="19924EC5"/>
    <w:rsid w:val="199806A9"/>
    <w:rsid w:val="19A60971"/>
    <w:rsid w:val="19AD2D29"/>
    <w:rsid w:val="19AF64D3"/>
    <w:rsid w:val="19B87156"/>
    <w:rsid w:val="19BC1F42"/>
    <w:rsid w:val="19C33288"/>
    <w:rsid w:val="19C50257"/>
    <w:rsid w:val="19CF490B"/>
    <w:rsid w:val="19D309DF"/>
    <w:rsid w:val="19D925F2"/>
    <w:rsid w:val="19DC151E"/>
    <w:rsid w:val="19ED2756"/>
    <w:rsid w:val="19F17D72"/>
    <w:rsid w:val="19F5031B"/>
    <w:rsid w:val="19F52545"/>
    <w:rsid w:val="19F847D6"/>
    <w:rsid w:val="19FA2F39"/>
    <w:rsid w:val="1A0721B8"/>
    <w:rsid w:val="1A0A3A0A"/>
    <w:rsid w:val="1A0F084C"/>
    <w:rsid w:val="1A11629B"/>
    <w:rsid w:val="1A1D631D"/>
    <w:rsid w:val="1A24695C"/>
    <w:rsid w:val="1A2A6D37"/>
    <w:rsid w:val="1A2C6E7B"/>
    <w:rsid w:val="1A2D146C"/>
    <w:rsid w:val="1A322500"/>
    <w:rsid w:val="1A35541E"/>
    <w:rsid w:val="1A3725BA"/>
    <w:rsid w:val="1A3E7A6B"/>
    <w:rsid w:val="1A460858"/>
    <w:rsid w:val="1A480D5A"/>
    <w:rsid w:val="1A786D35"/>
    <w:rsid w:val="1A794FF3"/>
    <w:rsid w:val="1A7C14BD"/>
    <w:rsid w:val="1A824A21"/>
    <w:rsid w:val="1A845A7B"/>
    <w:rsid w:val="1A860DE2"/>
    <w:rsid w:val="1A89138C"/>
    <w:rsid w:val="1A8E5287"/>
    <w:rsid w:val="1A9D7097"/>
    <w:rsid w:val="1A9E4F8C"/>
    <w:rsid w:val="1AA01126"/>
    <w:rsid w:val="1AA47D21"/>
    <w:rsid w:val="1AA83D17"/>
    <w:rsid w:val="1AAD01AC"/>
    <w:rsid w:val="1AB30798"/>
    <w:rsid w:val="1AB34776"/>
    <w:rsid w:val="1ABA1840"/>
    <w:rsid w:val="1ABF7F3C"/>
    <w:rsid w:val="1ACE7693"/>
    <w:rsid w:val="1AE25943"/>
    <w:rsid w:val="1AE75563"/>
    <w:rsid w:val="1AE9040F"/>
    <w:rsid w:val="1AEA31A6"/>
    <w:rsid w:val="1AF158BC"/>
    <w:rsid w:val="1B031DE8"/>
    <w:rsid w:val="1B085E1F"/>
    <w:rsid w:val="1B0C5A2A"/>
    <w:rsid w:val="1B0F419B"/>
    <w:rsid w:val="1B160E6C"/>
    <w:rsid w:val="1B181C65"/>
    <w:rsid w:val="1B196B80"/>
    <w:rsid w:val="1B1A1616"/>
    <w:rsid w:val="1B263775"/>
    <w:rsid w:val="1B2B45AB"/>
    <w:rsid w:val="1B2B667D"/>
    <w:rsid w:val="1B2C5F21"/>
    <w:rsid w:val="1B2D464E"/>
    <w:rsid w:val="1B2E5932"/>
    <w:rsid w:val="1B3352A0"/>
    <w:rsid w:val="1B342C3F"/>
    <w:rsid w:val="1B3F7ADC"/>
    <w:rsid w:val="1B4220C1"/>
    <w:rsid w:val="1B50573A"/>
    <w:rsid w:val="1B542C7D"/>
    <w:rsid w:val="1B63418E"/>
    <w:rsid w:val="1B697245"/>
    <w:rsid w:val="1B702375"/>
    <w:rsid w:val="1B7103AC"/>
    <w:rsid w:val="1B791F1E"/>
    <w:rsid w:val="1B7B588D"/>
    <w:rsid w:val="1B7C2621"/>
    <w:rsid w:val="1B7C5541"/>
    <w:rsid w:val="1B7D54DD"/>
    <w:rsid w:val="1B8947A4"/>
    <w:rsid w:val="1B8A60B0"/>
    <w:rsid w:val="1B8F48B1"/>
    <w:rsid w:val="1B9311A0"/>
    <w:rsid w:val="1B967CD3"/>
    <w:rsid w:val="1B9803A4"/>
    <w:rsid w:val="1B9C027D"/>
    <w:rsid w:val="1BA50C27"/>
    <w:rsid w:val="1BAB49FC"/>
    <w:rsid w:val="1BAD4238"/>
    <w:rsid w:val="1BB00481"/>
    <w:rsid w:val="1BB309FB"/>
    <w:rsid w:val="1BB41172"/>
    <w:rsid w:val="1BB447F6"/>
    <w:rsid w:val="1BB750B7"/>
    <w:rsid w:val="1BBE6445"/>
    <w:rsid w:val="1BBF2581"/>
    <w:rsid w:val="1BC26CD4"/>
    <w:rsid w:val="1BD104EB"/>
    <w:rsid w:val="1BD207DE"/>
    <w:rsid w:val="1BE503F3"/>
    <w:rsid w:val="1BE84644"/>
    <w:rsid w:val="1BF5073D"/>
    <w:rsid w:val="1C031C0D"/>
    <w:rsid w:val="1C0320AA"/>
    <w:rsid w:val="1C0B2C5E"/>
    <w:rsid w:val="1C0D486C"/>
    <w:rsid w:val="1C164ED3"/>
    <w:rsid w:val="1C197B20"/>
    <w:rsid w:val="1C276E3A"/>
    <w:rsid w:val="1C2A44DB"/>
    <w:rsid w:val="1C364884"/>
    <w:rsid w:val="1C440407"/>
    <w:rsid w:val="1C47643B"/>
    <w:rsid w:val="1C4A07EB"/>
    <w:rsid w:val="1C4A1A87"/>
    <w:rsid w:val="1C4F2417"/>
    <w:rsid w:val="1C5E0ABA"/>
    <w:rsid w:val="1C5E7147"/>
    <w:rsid w:val="1C63251F"/>
    <w:rsid w:val="1C652154"/>
    <w:rsid w:val="1C6F18C1"/>
    <w:rsid w:val="1C74342B"/>
    <w:rsid w:val="1C752AD4"/>
    <w:rsid w:val="1C7B348C"/>
    <w:rsid w:val="1C7C1298"/>
    <w:rsid w:val="1C7C676C"/>
    <w:rsid w:val="1C7F688D"/>
    <w:rsid w:val="1C8E7BC6"/>
    <w:rsid w:val="1C942CC0"/>
    <w:rsid w:val="1C981008"/>
    <w:rsid w:val="1CA35E52"/>
    <w:rsid w:val="1CA51D2F"/>
    <w:rsid w:val="1CA822F9"/>
    <w:rsid w:val="1CA829BF"/>
    <w:rsid w:val="1CA97F81"/>
    <w:rsid w:val="1CB15378"/>
    <w:rsid w:val="1CB92472"/>
    <w:rsid w:val="1CBC30B3"/>
    <w:rsid w:val="1CC0560B"/>
    <w:rsid w:val="1CC401B3"/>
    <w:rsid w:val="1CCA4CC8"/>
    <w:rsid w:val="1CD307B8"/>
    <w:rsid w:val="1CD8609E"/>
    <w:rsid w:val="1CD90F87"/>
    <w:rsid w:val="1CE1563A"/>
    <w:rsid w:val="1CE912A0"/>
    <w:rsid w:val="1CEF6806"/>
    <w:rsid w:val="1D0156FB"/>
    <w:rsid w:val="1D0200ED"/>
    <w:rsid w:val="1D021058"/>
    <w:rsid w:val="1D10367E"/>
    <w:rsid w:val="1D143B42"/>
    <w:rsid w:val="1D1452EC"/>
    <w:rsid w:val="1D1502E7"/>
    <w:rsid w:val="1D2422D8"/>
    <w:rsid w:val="1D2B7B0B"/>
    <w:rsid w:val="1D303373"/>
    <w:rsid w:val="1D315580"/>
    <w:rsid w:val="1D382A91"/>
    <w:rsid w:val="1D38694B"/>
    <w:rsid w:val="1D42558B"/>
    <w:rsid w:val="1D440BCC"/>
    <w:rsid w:val="1D4917D5"/>
    <w:rsid w:val="1D525A95"/>
    <w:rsid w:val="1D6076B4"/>
    <w:rsid w:val="1D6168D8"/>
    <w:rsid w:val="1D675CE2"/>
    <w:rsid w:val="1D69418F"/>
    <w:rsid w:val="1D6E31CB"/>
    <w:rsid w:val="1D7414B2"/>
    <w:rsid w:val="1D7A1E96"/>
    <w:rsid w:val="1D7C7F4B"/>
    <w:rsid w:val="1D82145C"/>
    <w:rsid w:val="1D823EBE"/>
    <w:rsid w:val="1D86535F"/>
    <w:rsid w:val="1D881215"/>
    <w:rsid w:val="1D8A4AD5"/>
    <w:rsid w:val="1D931BA7"/>
    <w:rsid w:val="1D990635"/>
    <w:rsid w:val="1D9E4602"/>
    <w:rsid w:val="1DA3747D"/>
    <w:rsid w:val="1DAC3721"/>
    <w:rsid w:val="1DAC5347"/>
    <w:rsid w:val="1DAD65E4"/>
    <w:rsid w:val="1DB21FDA"/>
    <w:rsid w:val="1DD43EF1"/>
    <w:rsid w:val="1DDC0E05"/>
    <w:rsid w:val="1DE177C3"/>
    <w:rsid w:val="1DED1C86"/>
    <w:rsid w:val="1DEE6CE8"/>
    <w:rsid w:val="1DF93765"/>
    <w:rsid w:val="1DFB5672"/>
    <w:rsid w:val="1DFB6BAD"/>
    <w:rsid w:val="1E007B7D"/>
    <w:rsid w:val="1E041D74"/>
    <w:rsid w:val="1E05210A"/>
    <w:rsid w:val="1E0839A8"/>
    <w:rsid w:val="1E0D548A"/>
    <w:rsid w:val="1E103B27"/>
    <w:rsid w:val="1E10597F"/>
    <w:rsid w:val="1E1D43BE"/>
    <w:rsid w:val="1E1F1152"/>
    <w:rsid w:val="1E29764F"/>
    <w:rsid w:val="1E2E7340"/>
    <w:rsid w:val="1E310B22"/>
    <w:rsid w:val="1E311151"/>
    <w:rsid w:val="1E314B1A"/>
    <w:rsid w:val="1E350525"/>
    <w:rsid w:val="1E3A6697"/>
    <w:rsid w:val="1E3D5D47"/>
    <w:rsid w:val="1E48744A"/>
    <w:rsid w:val="1E5E4019"/>
    <w:rsid w:val="1E5E730F"/>
    <w:rsid w:val="1E64177F"/>
    <w:rsid w:val="1E6859BC"/>
    <w:rsid w:val="1E6D1EC4"/>
    <w:rsid w:val="1E7535D3"/>
    <w:rsid w:val="1E7735E4"/>
    <w:rsid w:val="1E7A2618"/>
    <w:rsid w:val="1E7E35F9"/>
    <w:rsid w:val="1E8A1B9D"/>
    <w:rsid w:val="1E9110E5"/>
    <w:rsid w:val="1E9D2342"/>
    <w:rsid w:val="1EA4700A"/>
    <w:rsid w:val="1EA60B92"/>
    <w:rsid w:val="1EAE5D5E"/>
    <w:rsid w:val="1EAF02C7"/>
    <w:rsid w:val="1EB42FF3"/>
    <w:rsid w:val="1EB432E4"/>
    <w:rsid w:val="1EB54A12"/>
    <w:rsid w:val="1EBC65FF"/>
    <w:rsid w:val="1EBF56C9"/>
    <w:rsid w:val="1EC04283"/>
    <w:rsid w:val="1EC30CED"/>
    <w:rsid w:val="1EC6075E"/>
    <w:rsid w:val="1EC77E88"/>
    <w:rsid w:val="1ED37CF3"/>
    <w:rsid w:val="1ED45976"/>
    <w:rsid w:val="1EE25BD5"/>
    <w:rsid w:val="1EF15E85"/>
    <w:rsid w:val="1EF92448"/>
    <w:rsid w:val="1EF97235"/>
    <w:rsid w:val="1EFD427E"/>
    <w:rsid w:val="1EFE5B5D"/>
    <w:rsid w:val="1EFE740B"/>
    <w:rsid w:val="1F0567B6"/>
    <w:rsid w:val="1F0D520B"/>
    <w:rsid w:val="1F174132"/>
    <w:rsid w:val="1F1F3BB7"/>
    <w:rsid w:val="1F2325CA"/>
    <w:rsid w:val="1F2913D8"/>
    <w:rsid w:val="1F2E7674"/>
    <w:rsid w:val="1F3A2D1B"/>
    <w:rsid w:val="1F3C4E1E"/>
    <w:rsid w:val="1F3C5FFF"/>
    <w:rsid w:val="1F437DC6"/>
    <w:rsid w:val="1F48573F"/>
    <w:rsid w:val="1F4C1E73"/>
    <w:rsid w:val="1F4E0131"/>
    <w:rsid w:val="1F5A1320"/>
    <w:rsid w:val="1F720436"/>
    <w:rsid w:val="1F756F79"/>
    <w:rsid w:val="1F775634"/>
    <w:rsid w:val="1F8030A4"/>
    <w:rsid w:val="1F850636"/>
    <w:rsid w:val="1F8B3329"/>
    <w:rsid w:val="1F9178B6"/>
    <w:rsid w:val="1F95036F"/>
    <w:rsid w:val="1F985A49"/>
    <w:rsid w:val="1F994D23"/>
    <w:rsid w:val="1FA17949"/>
    <w:rsid w:val="1FA73E22"/>
    <w:rsid w:val="1FAD7C02"/>
    <w:rsid w:val="1FAE1D28"/>
    <w:rsid w:val="1FB3495A"/>
    <w:rsid w:val="1FBC4A4A"/>
    <w:rsid w:val="1FC57DA2"/>
    <w:rsid w:val="1FC61D6D"/>
    <w:rsid w:val="1FCB6B6F"/>
    <w:rsid w:val="1FD30839"/>
    <w:rsid w:val="1FD5034D"/>
    <w:rsid w:val="1FD97C79"/>
    <w:rsid w:val="1FDB1336"/>
    <w:rsid w:val="1FDC4E43"/>
    <w:rsid w:val="1FE044C6"/>
    <w:rsid w:val="1FE9457F"/>
    <w:rsid w:val="1FFF31DB"/>
    <w:rsid w:val="20032679"/>
    <w:rsid w:val="20072250"/>
    <w:rsid w:val="20175DC6"/>
    <w:rsid w:val="20196340"/>
    <w:rsid w:val="2023019A"/>
    <w:rsid w:val="20235D2D"/>
    <w:rsid w:val="202449AE"/>
    <w:rsid w:val="2033583E"/>
    <w:rsid w:val="2036778C"/>
    <w:rsid w:val="204213F3"/>
    <w:rsid w:val="20440E01"/>
    <w:rsid w:val="20492095"/>
    <w:rsid w:val="20495797"/>
    <w:rsid w:val="204C1BC0"/>
    <w:rsid w:val="20501A3F"/>
    <w:rsid w:val="20511636"/>
    <w:rsid w:val="2063580D"/>
    <w:rsid w:val="20645A1B"/>
    <w:rsid w:val="206A3BE2"/>
    <w:rsid w:val="206A4E82"/>
    <w:rsid w:val="206B1C00"/>
    <w:rsid w:val="20744C39"/>
    <w:rsid w:val="20751E7D"/>
    <w:rsid w:val="20752C7A"/>
    <w:rsid w:val="207D1368"/>
    <w:rsid w:val="207F1C28"/>
    <w:rsid w:val="208A2643"/>
    <w:rsid w:val="208C544D"/>
    <w:rsid w:val="208D461A"/>
    <w:rsid w:val="208E7664"/>
    <w:rsid w:val="20991B8D"/>
    <w:rsid w:val="20A84C9C"/>
    <w:rsid w:val="20AF1471"/>
    <w:rsid w:val="20B278AA"/>
    <w:rsid w:val="20B525EF"/>
    <w:rsid w:val="20CC33B3"/>
    <w:rsid w:val="20D23D78"/>
    <w:rsid w:val="20D3431A"/>
    <w:rsid w:val="20D45270"/>
    <w:rsid w:val="20D91558"/>
    <w:rsid w:val="20DB33C9"/>
    <w:rsid w:val="20DC3361"/>
    <w:rsid w:val="20DF30E6"/>
    <w:rsid w:val="20EC0873"/>
    <w:rsid w:val="20F608C0"/>
    <w:rsid w:val="20F66D65"/>
    <w:rsid w:val="20F75C64"/>
    <w:rsid w:val="2108702D"/>
    <w:rsid w:val="210E2ED9"/>
    <w:rsid w:val="2123014F"/>
    <w:rsid w:val="212738FD"/>
    <w:rsid w:val="212A0D09"/>
    <w:rsid w:val="212B727B"/>
    <w:rsid w:val="21304D65"/>
    <w:rsid w:val="21313231"/>
    <w:rsid w:val="21332C24"/>
    <w:rsid w:val="21352D06"/>
    <w:rsid w:val="213A0F1D"/>
    <w:rsid w:val="213E59D4"/>
    <w:rsid w:val="213F1DD6"/>
    <w:rsid w:val="214C2711"/>
    <w:rsid w:val="2152138B"/>
    <w:rsid w:val="215238B8"/>
    <w:rsid w:val="21535882"/>
    <w:rsid w:val="21664CC6"/>
    <w:rsid w:val="21666882"/>
    <w:rsid w:val="21674CCD"/>
    <w:rsid w:val="21685BAA"/>
    <w:rsid w:val="216D1AAD"/>
    <w:rsid w:val="217734E1"/>
    <w:rsid w:val="217A66C9"/>
    <w:rsid w:val="21852256"/>
    <w:rsid w:val="21864455"/>
    <w:rsid w:val="21896947"/>
    <w:rsid w:val="21897146"/>
    <w:rsid w:val="218A3248"/>
    <w:rsid w:val="218B68A8"/>
    <w:rsid w:val="219B705D"/>
    <w:rsid w:val="21A4259C"/>
    <w:rsid w:val="21A901F6"/>
    <w:rsid w:val="21AC5B83"/>
    <w:rsid w:val="21AC65E9"/>
    <w:rsid w:val="21B01374"/>
    <w:rsid w:val="21B75F33"/>
    <w:rsid w:val="21BA6494"/>
    <w:rsid w:val="21C442CD"/>
    <w:rsid w:val="21CA00F3"/>
    <w:rsid w:val="21CE659A"/>
    <w:rsid w:val="21CF6D50"/>
    <w:rsid w:val="21D62B14"/>
    <w:rsid w:val="21D928EE"/>
    <w:rsid w:val="21DE05B2"/>
    <w:rsid w:val="21DE122F"/>
    <w:rsid w:val="21EB262E"/>
    <w:rsid w:val="21F84C13"/>
    <w:rsid w:val="21FA7280"/>
    <w:rsid w:val="22076734"/>
    <w:rsid w:val="22085530"/>
    <w:rsid w:val="22120A2D"/>
    <w:rsid w:val="22134149"/>
    <w:rsid w:val="22233E18"/>
    <w:rsid w:val="22243E08"/>
    <w:rsid w:val="22282A51"/>
    <w:rsid w:val="22333ACE"/>
    <w:rsid w:val="22380187"/>
    <w:rsid w:val="223F5781"/>
    <w:rsid w:val="224A567E"/>
    <w:rsid w:val="224A6351"/>
    <w:rsid w:val="224D186C"/>
    <w:rsid w:val="22543660"/>
    <w:rsid w:val="22663E30"/>
    <w:rsid w:val="2268147A"/>
    <w:rsid w:val="226F0584"/>
    <w:rsid w:val="227960B2"/>
    <w:rsid w:val="22880F40"/>
    <w:rsid w:val="22A73EA7"/>
    <w:rsid w:val="22A87507"/>
    <w:rsid w:val="22AF1576"/>
    <w:rsid w:val="22AF5B43"/>
    <w:rsid w:val="22B440FE"/>
    <w:rsid w:val="22B66E5B"/>
    <w:rsid w:val="22C03531"/>
    <w:rsid w:val="22CE51C0"/>
    <w:rsid w:val="22D528E7"/>
    <w:rsid w:val="22E12829"/>
    <w:rsid w:val="22E41938"/>
    <w:rsid w:val="22E71C5B"/>
    <w:rsid w:val="22F15352"/>
    <w:rsid w:val="22F400A8"/>
    <w:rsid w:val="22FC3D10"/>
    <w:rsid w:val="22FD3CF7"/>
    <w:rsid w:val="22FD5AA5"/>
    <w:rsid w:val="23126B17"/>
    <w:rsid w:val="231E0A26"/>
    <w:rsid w:val="2323027F"/>
    <w:rsid w:val="23241FF6"/>
    <w:rsid w:val="2324632C"/>
    <w:rsid w:val="232B1534"/>
    <w:rsid w:val="233800F8"/>
    <w:rsid w:val="233A2438"/>
    <w:rsid w:val="233E5416"/>
    <w:rsid w:val="23403BE4"/>
    <w:rsid w:val="234204CA"/>
    <w:rsid w:val="234931B8"/>
    <w:rsid w:val="235020FA"/>
    <w:rsid w:val="23531A7D"/>
    <w:rsid w:val="2355713B"/>
    <w:rsid w:val="235D6544"/>
    <w:rsid w:val="235F57E6"/>
    <w:rsid w:val="23660AAE"/>
    <w:rsid w:val="236F3309"/>
    <w:rsid w:val="23795573"/>
    <w:rsid w:val="238E4331"/>
    <w:rsid w:val="239460B1"/>
    <w:rsid w:val="23955CDE"/>
    <w:rsid w:val="239861B9"/>
    <w:rsid w:val="239E3437"/>
    <w:rsid w:val="23A20059"/>
    <w:rsid w:val="23AD4A96"/>
    <w:rsid w:val="23AE1078"/>
    <w:rsid w:val="23B06046"/>
    <w:rsid w:val="23B30686"/>
    <w:rsid w:val="23B8695D"/>
    <w:rsid w:val="23BA3996"/>
    <w:rsid w:val="23BB33EC"/>
    <w:rsid w:val="23BB3AA1"/>
    <w:rsid w:val="23C6146D"/>
    <w:rsid w:val="23C73DB8"/>
    <w:rsid w:val="23C80334"/>
    <w:rsid w:val="23C95987"/>
    <w:rsid w:val="23CC0A7A"/>
    <w:rsid w:val="23D81D6D"/>
    <w:rsid w:val="23E12B6F"/>
    <w:rsid w:val="23E50D8F"/>
    <w:rsid w:val="23E734D7"/>
    <w:rsid w:val="23EC7666"/>
    <w:rsid w:val="23F4677D"/>
    <w:rsid w:val="23FF13A9"/>
    <w:rsid w:val="24015121"/>
    <w:rsid w:val="240370EB"/>
    <w:rsid w:val="24084D2B"/>
    <w:rsid w:val="240E783E"/>
    <w:rsid w:val="240F5A90"/>
    <w:rsid w:val="24142375"/>
    <w:rsid w:val="24154EEB"/>
    <w:rsid w:val="241C4968"/>
    <w:rsid w:val="242243E4"/>
    <w:rsid w:val="242249CB"/>
    <w:rsid w:val="24233F5F"/>
    <w:rsid w:val="2425460B"/>
    <w:rsid w:val="24291D1C"/>
    <w:rsid w:val="242B5124"/>
    <w:rsid w:val="242D0C21"/>
    <w:rsid w:val="243601D6"/>
    <w:rsid w:val="24366AC8"/>
    <w:rsid w:val="243B21BF"/>
    <w:rsid w:val="24456F85"/>
    <w:rsid w:val="245203CA"/>
    <w:rsid w:val="245573CD"/>
    <w:rsid w:val="24601CF3"/>
    <w:rsid w:val="24777032"/>
    <w:rsid w:val="247B3A37"/>
    <w:rsid w:val="247F56A7"/>
    <w:rsid w:val="24826D23"/>
    <w:rsid w:val="248B6C54"/>
    <w:rsid w:val="249443BB"/>
    <w:rsid w:val="24A5730A"/>
    <w:rsid w:val="24AA73EB"/>
    <w:rsid w:val="24AF6548"/>
    <w:rsid w:val="24B33474"/>
    <w:rsid w:val="24BC0B2C"/>
    <w:rsid w:val="24BE5498"/>
    <w:rsid w:val="24C8736F"/>
    <w:rsid w:val="24C97A12"/>
    <w:rsid w:val="24CB46E4"/>
    <w:rsid w:val="24CC572F"/>
    <w:rsid w:val="24DA6C58"/>
    <w:rsid w:val="24E11D9F"/>
    <w:rsid w:val="24E52C95"/>
    <w:rsid w:val="24ED02FA"/>
    <w:rsid w:val="24F30CF9"/>
    <w:rsid w:val="24FE5793"/>
    <w:rsid w:val="25007ACF"/>
    <w:rsid w:val="25011F31"/>
    <w:rsid w:val="250452C2"/>
    <w:rsid w:val="2515207E"/>
    <w:rsid w:val="251A37FF"/>
    <w:rsid w:val="25211AD8"/>
    <w:rsid w:val="25385069"/>
    <w:rsid w:val="254F7196"/>
    <w:rsid w:val="25562DC3"/>
    <w:rsid w:val="255B5DFD"/>
    <w:rsid w:val="25631B7E"/>
    <w:rsid w:val="25645885"/>
    <w:rsid w:val="2564706C"/>
    <w:rsid w:val="25683825"/>
    <w:rsid w:val="25725DCE"/>
    <w:rsid w:val="257478AC"/>
    <w:rsid w:val="257A19A8"/>
    <w:rsid w:val="25817DF5"/>
    <w:rsid w:val="2587649B"/>
    <w:rsid w:val="25967543"/>
    <w:rsid w:val="2599737A"/>
    <w:rsid w:val="259B64CC"/>
    <w:rsid w:val="259F50A7"/>
    <w:rsid w:val="25A42D73"/>
    <w:rsid w:val="25A8720A"/>
    <w:rsid w:val="25C626C7"/>
    <w:rsid w:val="25C72C82"/>
    <w:rsid w:val="25CC4312"/>
    <w:rsid w:val="25CD0B0A"/>
    <w:rsid w:val="25D16EC5"/>
    <w:rsid w:val="25D36F91"/>
    <w:rsid w:val="25E1105D"/>
    <w:rsid w:val="25E24FF3"/>
    <w:rsid w:val="25E73628"/>
    <w:rsid w:val="25EE1E4B"/>
    <w:rsid w:val="25EF0E27"/>
    <w:rsid w:val="25F627A0"/>
    <w:rsid w:val="25F7612F"/>
    <w:rsid w:val="25FD41A7"/>
    <w:rsid w:val="26034DAC"/>
    <w:rsid w:val="260A7A45"/>
    <w:rsid w:val="26155682"/>
    <w:rsid w:val="261704D4"/>
    <w:rsid w:val="261D7F1E"/>
    <w:rsid w:val="262114F5"/>
    <w:rsid w:val="26296BC2"/>
    <w:rsid w:val="262A053E"/>
    <w:rsid w:val="262B7B34"/>
    <w:rsid w:val="262F6014"/>
    <w:rsid w:val="26302E45"/>
    <w:rsid w:val="26307F40"/>
    <w:rsid w:val="263B0B1D"/>
    <w:rsid w:val="263D006F"/>
    <w:rsid w:val="264A194A"/>
    <w:rsid w:val="264B4F0C"/>
    <w:rsid w:val="264B6B41"/>
    <w:rsid w:val="264D30D9"/>
    <w:rsid w:val="26504F3D"/>
    <w:rsid w:val="2651493F"/>
    <w:rsid w:val="265B63D3"/>
    <w:rsid w:val="2671446C"/>
    <w:rsid w:val="26745166"/>
    <w:rsid w:val="267925ED"/>
    <w:rsid w:val="2682732E"/>
    <w:rsid w:val="268B5C21"/>
    <w:rsid w:val="2698508A"/>
    <w:rsid w:val="269A68E2"/>
    <w:rsid w:val="269D294C"/>
    <w:rsid w:val="269D6224"/>
    <w:rsid w:val="269F4FF2"/>
    <w:rsid w:val="26A95935"/>
    <w:rsid w:val="26AB75C6"/>
    <w:rsid w:val="26AC550E"/>
    <w:rsid w:val="26C04935"/>
    <w:rsid w:val="26CD258B"/>
    <w:rsid w:val="26D16405"/>
    <w:rsid w:val="26D24327"/>
    <w:rsid w:val="26D878DD"/>
    <w:rsid w:val="26DC12F9"/>
    <w:rsid w:val="26E254CF"/>
    <w:rsid w:val="26E455CC"/>
    <w:rsid w:val="26E8750F"/>
    <w:rsid w:val="26F0040F"/>
    <w:rsid w:val="26F27D6D"/>
    <w:rsid w:val="26F36390"/>
    <w:rsid w:val="26F62F37"/>
    <w:rsid w:val="26F838F1"/>
    <w:rsid w:val="270B4E8B"/>
    <w:rsid w:val="270F3FF9"/>
    <w:rsid w:val="271176C3"/>
    <w:rsid w:val="27160EE4"/>
    <w:rsid w:val="27244727"/>
    <w:rsid w:val="27265FC6"/>
    <w:rsid w:val="273B5008"/>
    <w:rsid w:val="2749160C"/>
    <w:rsid w:val="274A0887"/>
    <w:rsid w:val="274E68CF"/>
    <w:rsid w:val="274F61B8"/>
    <w:rsid w:val="27554102"/>
    <w:rsid w:val="27677898"/>
    <w:rsid w:val="276F1CF7"/>
    <w:rsid w:val="27700B16"/>
    <w:rsid w:val="27817DE9"/>
    <w:rsid w:val="2783457B"/>
    <w:rsid w:val="279B588D"/>
    <w:rsid w:val="279B6824"/>
    <w:rsid w:val="27A02EA3"/>
    <w:rsid w:val="27A14AE6"/>
    <w:rsid w:val="27AE55C0"/>
    <w:rsid w:val="27B34155"/>
    <w:rsid w:val="27BC44FB"/>
    <w:rsid w:val="27BF5A1F"/>
    <w:rsid w:val="27C300C4"/>
    <w:rsid w:val="27C54D70"/>
    <w:rsid w:val="27C85B7A"/>
    <w:rsid w:val="27D950A3"/>
    <w:rsid w:val="27ED707E"/>
    <w:rsid w:val="27FC16C1"/>
    <w:rsid w:val="27FD70BB"/>
    <w:rsid w:val="27FF611C"/>
    <w:rsid w:val="28004B69"/>
    <w:rsid w:val="280451E0"/>
    <w:rsid w:val="28076FFB"/>
    <w:rsid w:val="280B64A4"/>
    <w:rsid w:val="28134E6B"/>
    <w:rsid w:val="281732DC"/>
    <w:rsid w:val="281D6FEB"/>
    <w:rsid w:val="282D6BF4"/>
    <w:rsid w:val="28362ACB"/>
    <w:rsid w:val="28370CCA"/>
    <w:rsid w:val="283E1036"/>
    <w:rsid w:val="284072B1"/>
    <w:rsid w:val="284445EA"/>
    <w:rsid w:val="28534762"/>
    <w:rsid w:val="285659C7"/>
    <w:rsid w:val="285773F3"/>
    <w:rsid w:val="285A5999"/>
    <w:rsid w:val="285D679A"/>
    <w:rsid w:val="285E4472"/>
    <w:rsid w:val="28697739"/>
    <w:rsid w:val="286D7C9D"/>
    <w:rsid w:val="287265EE"/>
    <w:rsid w:val="28727D3A"/>
    <w:rsid w:val="2879245E"/>
    <w:rsid w:val="287A41A1"/>
    <w:rsid w:val="287D2FA7"/>
    <w:rsid w:val="28831525"/>
    <w:rsid w:val="289167D9"/>
    <w:rsid w:val="289279D1"/>
    <w:rsid w:val="2893153E"/>
    <w:rsid w:val="28946BAC"/>
    <w:rsid w:val="289B3F5F"/>
    <w:rsid w:val="28A02231"/>
    <w:rsid w:val="28A224C2"/>
    <w:rsid w:val="28B50FCF"/>
    <w:rsid w:val="28B873BC"/>
    <w:rsid w:val="28B933BD"/>
    <w:rsid w:val="28BB5512"/>
    <w:rsid w:val="28BC3849"/>
    <w:rsid w:val="28C015B0"/>
    <w:rsid w:val="28C3013D"/>
    <w:rsid w:val="28C92801"/>
    <w:rsid w:val="28CD66E9"/>
    <w:rsid w:val="28D06FEB"/>
    <w:rsid w:val="28D74770"/>
    <w:rsid w:val="28DB494E"/>
    <w:rsid w:val="28DC2BA6"/>
    <w:rsid w:val="28DE1ED5"/>
    <w:rsid w:val="28DE5414"/>
    <w:rsid w:val="28DF189C"/>
    <w:rsid w:val="28E67F77"/>
    <w:rsid w:val="28EE1BCC"/>
    <w:rsid w:val="28F00477"/>
    <w:rsid w:val="28F83E00"/>
    <w:rsid w:val="28FE2577"/>
    <w:rsid w:val="28FE61A4"/>
    <w:rsid w:val="28FF1B25"/>
    <w:rsid w:val="29026091"/>
    <w:rsid w:val="2909680B"/>
    <w:rsid w:val="290E7AF5"/>
    <w:rsid w:val="29114B82"/>
    <w:rsid w:val="29127DD1"/>
    <w:rsid w:val="29144B26"/>
    <w:rsid w:val="291C4B37"/>
    <w:rsid w:val="29247539"/>
    <w:rsid w:val="29294491"/>
    <w:rsid w:val="292B21FC"/>
    <w:rsid w:val="292D69B8"/>
    <w:rsid w:val="293F3B13"/>
    <w:rsid w:val="294130C4"/>
    <w:rsid w:val="294273C1"/>
    <w:rsid w:val="29440C00"/>
    <w:rsid w:val="294E060D"/>
    <w:rsid w:val="29514455"/>
    <w:rsid w:val="2956681C"/>
    <w:rsid w:val="29566AA7"/>
    <w:rsid w:val="29692776"/>
    <w:rsid w:val="297006BA"/>
    <w:rsid w:val="2975374C"/>
    <w:rsid w:val="297A5550"/>
    <w:rsid w:val="2984046F"/>
    <w:rsid w:val="29845195"/>
    <w:rsid w:val="298653E4"/>
    <w:rsid w:val="29883BEF"/>
    <w:rsid w:val="298935CD"/>
    <w:rsid w:val="298C4BCA"/>
    <w:rsid w:val="298E370E"/>
    <w:rsid w:val="29905FA1"/>
    <w:rsid w:val="29936336"/>
    <w:rsid w:val="299C345D"/>
    <w:rsid w:val="299E1B2D"/>
    <w:rsid w:val="29B00DCC"/>
    <w:rsid w:val="29B04B79"/>
    <w:rsid w:val="29B245D9"/>
    <w:rsid w:val="29CC4423"/>
    <w:rsid w:val="29DA250F"/>
    <w:rsid w:val="29DD6CF4"/>
    <w:rsid w:val="29E548CE"/>
    <w:rsid w:val="29F324E4"/>
    <w:rsid w:val="29FB26BC"/>
    <w:rsid w:val="2A00146D"/>
    <w:rsid w:val="2A0C1F62"/>
    <w:rsid w:val="2A104300"/>
    <w:rsid w:val="2A157830"/>
    <w:rsid w:val="2A245E4B"/>
    <w:rsid w:val="2A2A7FF3"/>
    <w:rsid w:val="2A3459A1"/>
    <w:rsid w:val="2A345DAF"/>
    <w:rsid w:val="2A3A313B"/>
    <w:rsid w:val="2A4108E6"/>
    <w:rsid w:val="2A423259"/>
    <w:rsid w:val="2A427FDC"/>
    <w:rsid w:val="2A4426C2"/>
    <w:rsid w:val="2A461AE0"/>
    <w:rsid w:val="2A504875"/>
    <w:rsid w:val="2A5C3332"/>
    <w:rsid w:val="2A63478C"/>
    <w:rsid w:val="2A663D1B"/>
    <w:rsid w:val="2A676B6B"/>
    <w:rsid w:val="2A6A0B9D"/>
    <w:rsid w:val="2A7105A1"/>
    <w:rsid w:val="2A7858CE"/>
    <w:rsid w:val="2A890BFB"/>
    <w:rsid w:val="2A8C137B"/>
    <w:rsid w:val="2A8F01D1"/>
    <w:rsid w:val="2A910103"/>
    <w:rsid w:val="2A9D03ED"/>
    <w:rsid w:val="2A9D699F"/>
    <w:rsid w:val="2AB07A18"/>
    <w:rsid w:val="2AB7595D"/>
    <w:rsid w:val="2ABD03C6"/>
    <w:rsid w:val="2AC3029B"/>
    <w:rsid w:val="2ACF7291"/>
    <w:rsid w:val="2AD7204C"/>
    <w:rsid w:val="2ADC67F6"/>
    <w:rsid w:val="2AE337D3"/>
    <w:rsid w:val="2AF453BA"/>
    <w:rsid w:val="2AF510AE"/>
    <w:rsid w:val="2B033E75"/>
    <w:rsid w:val="2B03773C"/>
    <w:rsid w:val="2B0A6FB1"/>
    <w:rsid w:val="2B164104"/>
    <w:rsid w:val="2B21249C"/>
    <w:rsid w:val="2B2C0694"/>
    <w:rsid w:val="2B2D0B33"/>
    <w:rsid w:val="2B34327F"/>
    <w:rsid w:val="2B3713EA"/>
    <w:rsid w:val="2B485D2C"/>
    <w:rsid w:val="2B4C64B1"/>
    <w:rsid w:val="2B5037A1"/>
    <w:rsid w:val="2B5621F6"/>
    <w:rsid w:val="2B5A65A4"/>
    <w:rsid w:val="2B5E2025"/>
    <w:rsid w:val="2B5F5E65"/>
    <w:rsid w:val="2B5F5ECE"/>
    <w:rsid w:val="2B6D6655"/>
    <w:rsid w:val="2B740A6E"/>
    <w:rsid w:val="2B742336"/>
    <w:rsid w:val="2B752BB2"/>
    <w:rsid w:val="2B7538BA"/>
    <w:rsid w:val="2B7565C2"/>
    <w:rsid w:val="2B7F3C50"/>
    <w:rsid w:val="2B863A71"/>
    <w:rsid w:val="2B8711FA"/>
    <w:rsid w:val="2B89340F"/>
    <w:rsid w:val="2B8A3070"/>
    <w:rsid w:val="2B8B0754"/>
    <w:rsid w:val="2B8D2B7C"/>
    <w:rsid w:val="2B922D6A"/>
    <w:rsid w:val="2B943A03"/>
    <w:rsid w:val="2B970E25"/>
    <w:rsid w:val="2B976086"/>
    <w:rsid w:val="2B9A71EF"/>
    <w:rsid w:val="2BA66BC3"/>
    <w:rsid w:val="2BA97557"/>
    <w:rsid w:val="2BB7331E"/>
    <w:rsid w:val="2BB7615D"/>
    <w:rsid w:val="2BB81946"/>
    <w:rsid w:val="2BB9554F"/>
    <w:rsid w:val="2BBB79E3"/>
    <w:rsid w:val="2BBE7BE9"/>
    <w:rsid w:val="2BCA79D8"/>
    <w:rsid w:val="2BCE7FDF"/>
    <w:rsid w:val="2BCF3FB4"/>
    <w:rsid w:val="2BD2558F"/>
    <w:rsid w:val="2BD63337"/>
    <w:rsid w:val="2BDC0795"/>
    <w:rsid w:val="2BDD2FC9"/>
    <w:rsid w:val="2BF04E70"/>
    <w:rsid w:val="2BFC5C4E"/>
    <w:rsid w:val="2BFD393E"/>
    <w:rsid w:val="2BFF47F0"/>
    <w:rsid w:val="2C004D0D"/>
    <w:rsid w:val="2C024EB0"/>
    <w:rsid w:val="2C10726F"/>
    <w:rsid w:val="2C137867"/>
    <w:rsid w:val="2C2151C6"/>
    <w:rsid w:val="2C2455E8"/>
    <w:rsid w:val="2C2A2717"/>
    <w:rsid w:val="2C2F0601"/>
    <w:rsid w:val="2C3439F4"/>
    <w:rsid w:val="2C357791"/>
    <w:rsid w:val="2C367386"/>
    <w:rsid w:val="2C4E00FF"/>
    <w:rsid w:val="2C5F1C34"/>
    <w:rsid w:val="2C615CB8"/>
    <w:rsid w:val="2C692EF2"/>
    <w:rsid w:val="2C6959C7"/>
    <w:rsid w:val="2C6E0B09"/>
    <w:rsid w:val="2C74742A"/>
    <w:rsid w:val="2C7548FE"/>
    <w:rsid w:val="2C7843EE"/>
    <w:rsid w:val="2C797A54"/>
    <w:rsid w:val="2C827152"/>
    <w:rsid w:val="2C8A6C99"/>
    <w:rsid w:val="2C8B5ED0"/>
    <w:rsid w:val="2C8D2A30"/>
    <w:rsid w:val="2C8E49F5"/>
    <w:rsid w:val="2CA14C6D"/>
    <w:rsid w:val="2CC65F2C"/>
    <w:rsid w:val="2CCE4D57"/>
    <w:rsid w:val="2CD067C3"/>
    <w:rsid w:val="2CD23AFF"/>
    <w:rsid w:val="2CD35BCE"/>
    <w:rsid w:val="2CD663B9"/>
    <w:rsid w:val="2CD66B0E"/>
    <w:rsid w:val="2CDA6E44"/>
    <w:rsid w:val="2CE121DC"/>
    <w:rsid w:val="2CE17F09"/>
    <w:rsid w:val="2CF05F1A"/>
    <w:rsid w:val="2CF12160"/>
    <w:rsid w:val="2CF577ED"/>
    <w:rsid w:val="2CF81CAF"/>
    <w:rsid w:val="2D022FDB"/>
    <w:rsid w:val="2D085772"/>
    <w:rsid w:val="2D0C0904"/>
    <w:rsid w:val="2D196167"/>
    <w:rsid w:val="2D1A0388"/>
    <w:rsid w:val="2D1E1DE6"/>
    <w:rsid w:val="2D206871"/>
    <w:rsid w:val="2D237411"/>
    <w:rsid w:val="2D242672"/>
    <w:rsid w:val="2D2A4D31"/>
    <w:rsid w:val="2D2F45A4"/>
    <w:rsid w:val="2D3431FB"/>
    <w:rsid w:val="2D360577"/>
    <w:rsid w:val="2D373B1E"/>
    <w:rsid w:val="2D3D727A"/>
    <w:rsid w:val="2D45453E"/>
    <w:rsid w:val="2D4E0C44"/>
    <w:rsid w:val="2D546C0A"/>
    <w:rsid w:val="2D581769"/>
    <w:rsid w:val="2D5B2F73"/>
    <w:rsid w:val="2D605BA8"/>
    <w:rsid w:val="2D60735C"/>
    <w:rsid w:val="2D624372"/>
    <w:rsid w:val="2D6603CA"/>
    <w:rsid w:val="2D68092C"/>
    <w:rsid w:val="2D683DA1"/>
    <w:rsid w:val="2D6A3D37"/>
    <w:rsid w:val="2D6E156F"/>
    <w:rsid w:val="2D6F1B9D"/>
    <w:rsid w:val="2D77403F"/>
    <w:rsid w:val="2D774ABE"/>
    <w:rsid w:val="2D7846B3"/>
    <w:rsid w:val="2D786C07"/>
    <w:rsid w:val="2D7C28E1"/>
    <w:rsid w:val="2D7C5EC9"/>
    <w:rsid w:val="2D7C7CDC"/>
    <w:rsid w:val="2D80504A"/>
    <w:rsid w:val="2D895213"/>
    <w:rsid w:val="2D9250AA"/>
    <w:rsid w:val="2D9D6D6E"/>
    <w:rsid w:val="2DA06EE6"/>
    <w:rsid w:val="2DA35075"/>
    <w:rsid w:val="2DAD5C4C"/>
    <w:rsid w:val="2DB05AB4"/>
    <w:rsid w:val="2DB8022C"/>
    <w:rsid w:val="2DB94CBF"/>
    <w:rsid w:val="2DC55DC2"/>
    <w:rsid w:val="2DCA6346"/>
    <w:rsid w:val="2DD34B01"/>
    <w:rsid w:val="2DD54B6A"/>
    <w:rsid w:val="2DD9710F"/>
    <w:rsid w:val="2DDF5C3D"/>
    <w:rsid w:val="2DE160C0"/>
    <w:rsid w:val="2DE16FC6"/>
    <w:rsid w:val="2DE66EF6"/>
    <w:rsid w:val="2DEA7022"/>
    <w:rsid w:val="2DEE023B"/>
    <w:rsid w:val="2DF3760E"/>
    <w:rsid w:val="2DF65F13"/>
    <w:rsid w:val="2DF7585B"/>
    <w:rsid w:val="2DFF3591"/>
    <w:rsid w:val="2E011FB5"/>
    <w:rsid w:val="2E016F28"/>
    <w:rsid w:val="2E0708CF"/>
    <w:rsid w:val="2E0F5A69"/>
    <w:rsid w:val="2E143333"/>
    <w:rsid w:val="2E1455B7"/>
    <w:rsid w:val="2E217E2D"/>
    <w:rsid w:val="2E223386"/>
    <w:rsid w:val="2E234CDF"/>
    <w:rsid w:val="2E236E8E"/>
    <w:rsid w:val="2E2418BE"/>
    <w:rsid w:val="2E3453AE"/>
    <w:rsid w:val="2E35633F"/>
    <w:rsid w:val="2E392715"/>
    <w:rsid w:val="2E3A4A59"/>
    <w:rsid w:val="2E3F21B9"/>
    <w:rsid w:val="2E3F3416"/>
    <w:rsid w:val="2E400AC5"/>
    <w:rsid w:val="2E416BCA"/>
    <w:rsid w:val="2E420605"/>
    <w:rsid w:val="2E454B6C"/>
    <w:rsid w:val="2E480105"/>
    <w:rsid w:val="2E5549E7"/>
    <w:rsid w:val="2E565609"/>
    <w:rsid w:val="2E613C2E"/>
    <w:rsid w:val="2E66570E"/>
    <w:rsid w:val="2E724AAD"/>
    <w:rsid w:val="2E7E0FD9"/>
    <w:rsid w:val="2E840578"/>
    <w:rsid w:val="2E85402F"/>
    <w:rsid w:val="2E897520"/>
    <w:rsid w:val="2E8B507B"/>
    <w:rsid w:val="2E8E1CA7"/>
    <w:rsid w:val="2E93682A"/>
    <w:rsid w:val="2E975D9B"/>
    <w:rsid w:val="2E9F30CA"/>
    <w:rsid w:val="2EA40BAB"/>
    <w:rsid w:val="2EAD2DCD"/>
    <w:rsid w:val="2EB03957"/>
    <w:rsid w:val="2EB90E56"/>
    <w:rsid w:val="2EC601F7"/>
    <w:rsid w:val="2ED32715"/>
    <w:rsid w:val="2ED753FC"/>
    <w:rsid w:val="2EDA17A3"/>
    <w:rsid w:val="2EDC0C65"/>
    <w:rsid w:val="2EF76EF3"/>
    <w:rsid w:val="2EF8528A"/>
    <w:rsid w:val="2EFC409A"/>
    <w:rsid w:val="2F06788C"/>
    <w:rsid w:val="2F0E52AD"/>
    <w:rsid w:val="2F11264A"/>
    <w:rsid w:val="2F1A09BA"/>
    <w:rsid w:val="2F1E127D"/>
    <w:rsid w:val="2F220017"/>
    <w:rsid w:val="2F276D50"/>
    <w:rsid w:val="2F287AAB"/>
    <w:rsid w:val="2F3B1D8A"/>
    <w:rsid w:val="2F3D4C91"/>
    <w:rsid w:val="2F425A93"/>
    <w:rsid w:val="2F47463D"/>
    <w:rsid w:val="2F5750DA"/>
    <w:rsid w:val="2F6111E2"/>
    <w:rsid w:val="2F652EDB"/>
    <w:rsid w:val="2F6569D5"/>
    <w:rsid w:val="2F6B742B"/>
    <w:rsid w:val="2F7254A1"/>
    <w:rsid w:val="2F771286"/>
    <w:rsid w:val="2F7F6108"/>
    <w:rsid w:val="2F835584"/>
    <w:rsid w:val="2F8967F9"/>
    <w:rsid w:val="2F932CCF"/>
    <w:rsid w:val="2F9A099E"/>
    <w:rsid w:val="2F9F2A0D"/>
    <w:rsid w:val="2FA712BF"/>
    <w:rsid w:val="2FAC69F2"/>
    <w:rsid w:val="2FB10466"/>
    <w:rsid w:val="2FB24CD7"/>
    <w:rsid w:val="2FBA38E7"/>
    <w:rsid w:val="2FCE73EA"/>
    <w:rsid w:val="2FD10DEE"/>
    <w:rsid w:val="2FD73FC3"/>
    <w:rsid w:val="2FD87285"/>
    <w:rsid w:val="2FE072F8"/>
    <w:rsid w:val="2FE25E6E"/>
    <w:rsid w:val="2FE977B3"/>
    <w:rsid w:val="2FED7AF6"/>
    <w:rsid w:val="2FEF38B9"/>
    <w:rsid w:val="2FF06254"/>
    <w:rsid w:val="2FF40230"/>
    <w:rsid w:val="2FF7640A"/>
    <w:rsid w:val="2FFA38C6"/>
    <w:rsid w:val="30023BDD"/>
    <w:rsid w:val="30054F78"/>
    <w:rsid w:val="30102D84"/>
    <w:rsid w:val="30122443"/>
    <w:rsid w:val="3022311D"/>
    <w:rsid w:val="302710AE"/>
    <w:rsid w:val="302A0D8D"/>
    <w:rsid w:val="302A1EA4"/>
    <w:rsid w:val="302C658C"/>
    <w:rsid w:val="30392D43"/>
    <w:rsid w:val="30431AA6"/>
    <w:rsid w:val="304A01AE"/>
    <w:rsid w:val="30503497"/>
    <w:rsid w:val="30534132"/>
    <w:rsid w:val="30542CDD"/>
    <w:rsid w:val="306A34CE"/>
    <w:rsid w:val="306D21C2"/>
    <w:rsid w:val="30774A15"/>
    <w:rsid w:val="307A24E3"/>
    <w:rsid w:val="307B625B"/>
    <w:rsid w:val="30814974"/>
    <w:rsid w:val="308462D4"/>
    <w:rsid w:val="30855468"/>
    <w:rsid w:val="308C2216"/>
    <w:rsid w:val="30A05CC2"/>
    <w:rsid w:val="30A42088"/>
    <w:rsid w:val="30A747AE"/>
    <w:rsid w:val="30AB6B41"/>
    <w:rsid w:val="30BA0961"/>
    <w:rsid w:val="30C24B1B"/>
    <w:rsid w:val="30C672D4"/>
    <w:rsid w:val="30D240FE"/>
    <w:rsid w:val="30D2619E"/>
    <w:rsid w:val="30DA2CF7"/>
    <w:rsid w:val="30E3178A"/>
    <w:rsid w:val="30E85A4C"/>
    <w:rsid w:val="30F2701B"/>
    <w:rsid w:val="31012C04"/>
    <w:rsid w:val="31053493"/>
    <w:rsid w:val="31135BAA"/>
    <w:rsid w:val="311741D6"/>
    <w:rsid w:val="311843C6"/>
    <w:rsid w:val="311A5A74"/>
    <w:rsid w:val="311C142E"/>
    <w:rsid w:val="311D4A71"/>
    <w:rsid w:val="311E3A5F"/>
    <w:rsid w:val="31276385"/>
    <w:rsid w:val="313E6147"/>
    <w:rsid w:val="31416A7C"/>
    <w:rsid w:val="31486AA5"/>
    <w:rsid w:val="314953BE"/>
    <w:rsid w:val="314D02DD"/>
    <w:rsid w:val="31533EC8"/>
    <w:rsid w:val="3155570E"/>
    <w:rsid w:val="315E2CB3"/>
    <w:rsid w:val="316311C9"/>
    <w:rsid w:val="316F6895"/>
    <w:rsid w:val="3177372B"/>
    <w:rsid w:val="31776A61"/>
    <w:rsid w:val="31781CBE"/>
    <w:rsid w:val="31792F52"/>
    <w:rsid w:val="317D47F7"/>
    <w:rsid w:val="318650A1"/>
    <w:rsid w:val="31865E20"/>
    <w:rsid w:val="31883EF1"/>
    <w:rsid w:val="318906F7"/>
    <w:rsid w:val="318A43F0"/>
    <w:rsid w:val="31927AD0"/>
    <w:rsid w:val="319475D5"/>
    <w:rsid w:val="319A3CE0"/>
    <w:rsid w:val="319C176F"/>
    <w:rsid w:val="319F6F01"/>
    <w:rsid w:val="31A4770B"/>
    <w:rsid w:val="31A53156"/>
    <w:rsid w:val="31A840A9"/>
    <w:rsid w:val="31A95697"/>
    <w:rsid w:val="31AB2B70"/>
    <w:rsid w:val="31B12422"/>
    <w:rsid w:val="31B656E2"/>
    <w:rsid w:val="31B672AB"/>
    <w:rsid w:val="31BE1287"/>
    <w:rsid w:val="31C04D6C"/>
    <w:rsid w:val="31CB6D6E"/>
    <w:rsid w:val="31D377A6"/>
    <w:rsid w:val="31DE1009"/>
    <w:rsid w:val="31E12A45"/>
    <w:rsid w:val="31EC0F05"/>
    <w:rsid w:val="31FC33CC"/>
    <w:rsid w:val="31FF6B6D"/>
    <w:rsid w:val="32053809"/>
    <w:rsid w:val="321E3802"/>
    <w:rsid w:val="32275A0E"/>
    <w:rsid w:val="323B69EA"/>
    <w:rsid w:val="323D35C7"/>
    <w:rsid w:val="323D6C97"/>
    <w:rsid w:val="323E7B12"/>
    <w:rsid w:val="32416BC0"/>
    <w:rsid w:val="32451424"/>
    <w:rsid w:val="324869D8"/>
    <w:rsid w:val="324E3359"/>
    <w:rsid w:val="325052C6"/>
    <w:rsid w:val="325A6A70"/>
    <w:rsid w:val="325C6E66"/>
    <w:rsid w:val="325F322A"/>
    <w:rsid w:val="326229EC"/>
    <w:rsid w:val="32697D44"/>
    <w:rsid w:val="32737B32"/>
    <w:rsid w:val="32792B03"/>
    <w:rsid w:val="327B5295"/>
    <w:rsid w:val="32805186"/>
    <w:rsid w:val="328470E7"/>
    <w:rsid w:val="3287156E"/>
    <w:rsid w:val="329021C6"/>
    <w:rsid w:val="32936760"/>
    <w:rsid w:val="32946E3D"/>
    <w:rsid w:val="32975264"/>
    <w:rsid w:val="32A12E42"/>
    <w:rsid w:val="32B128F4"/>
    <w:rsid w:val="32C429E4"/>
    <w:rsid w:val="32CA6997"/>
    <w:rsid w:val="32D305D1"/>
    <w:rsid w:val="32D32798"/>
    <w:rsid w:val="32DB132C"/>
    <w:rsid w:val="32DF489F"/>
    <w:rsid w:val="32E41201"/>
    <w:rsid w:val="32E7482D"/>
    <w:rsid w:val="32E87922"/>
    <w:rsid w:val="32EB7C7F"/>
    <w:rsid w:val="32EC3BF2"/>
    <w:rsid w:val="32ED1692"/>
    <w:rsid w:val="32EE29D7"/>
    <w:rsid w:val="32F52B07"/>
    <w:rsid w:val="32FE75C2"/>
    <w:rsid w:val="3303140C"/>
    <w:rsid w:val="3307027A"/>
    <w:rsid w:val="330C6AF8"/>
    <w:rsid w:val="330E1609"/>
    <w:rsid w:val="33105198"/>
    <w:rsid w:val="3314341A"/>
    <w:rsid w:val="33151B05"/>
    <w:rsid w:val="331D5FAA"/>
    <w:rsid w:val="3326125F"/>
    <w:rsid w:val="332F07DB"/>
    <w:rsid w:val="3331313B"/>
    <w:rsid w:val="333D066D"/>
    <w:rsid w:val="333F067E"/>
    <w:rsid w:val="33416CDF"/>
    <w:rsid w:val="33495B03"/>
    <w:rsid w:val="334C561A"/>
    <w:rsid w:val="336043FB"/>
    <w:rsid w:val="33626D6A"/>
    <w:rsid w:val="33667EB4"/>
    <w:rsid w:val="336D5F42"/>
    <w:rsid w:val="33756070"/>
    <w:rsid w:val="337577DF"/>
    <w:rsid w:val="338023B4"/>
    <w:rsid w:val="3380628F"/>
    <w:rsid w:val="33906530"/>
    <w:rsid w:val="339B249F"/>
    <w:rsid w:val="339D632C"/>
    <w:rsid w:val="33A310D2"/>
    <w:rsid w:val="33A97FAC"/>
    <w:rsid w:val="33AF4B9A"/>
    <w:rsid w:val="33C00B55"/>
    <w:rsid w:val="33C55CF8"/>
    <w:rsid w:val="33C85747"/>
    <w:rsid w:val="33CA5B19"/>
    <w:rsid w:val="33D82480"/>
    <w:rsid w:val="33D83DE9"/>
    <w:rsid w:val="33E47C04"/>
    <w:rsid w:val="33E859FB"/>
    <w:rsid w:val="33ED42A1"/>
    <w:rsid w:val="33F467B9"/>
    <w:rsid w:val="33F50CFF"/>
    <w:rsid w:val="33FC5B0A"/>
    <w:rsid w:val="34150AE7"/>
    <w:rsid w:val="34190550"/>
    <w:rsid w:val="34194752"/>
    <w:rsid w:val="34201548"/>
    <w:rsid w:val="34274EEA"/>
    <w:rsid w:val="3428011B"/>
    <w:rsid w:val="342F6FDA"/>
    <w:rsid w:val="34313801"/>
    <w:rsid w:val="34354125"/>
    <w:rsid w:val="343D5C7F"/>
    <w:rsid w:val="344031FD"/>
    <w:rsid w:val="344513EB"/>
    <w:rsid w:val="34454FD7"/>
    <w:rsid w:val="34456035"/>
    <w:rsid w:val="34473B97"/>
    <w:rsid w:val="344828F8"/>
    <w:rsid w:val="34493602"/>
    <w:rsid w:val="344978D1"/>
    <w:rsid w:val="344C3E5A"/>
    <w:rsid w:val="3455668D"/>
    <w:rsid w:val="345C7A84"/>
    <w:rsid w:val="34624412"/>
    <w:rsid w:val="34633E5C"/>
    <w:rsid w:val="34665D64"/>
    <w:rsid w:val="346A3AEE"/>
    <w:rsid w:val="346E4C43"/>
    <w:rsid w:val="34727975"/>
    <w:rsid w:val="34796E3E"/>
    <w:rsid w:val="347B2465"/>
    <w:rsid w:val="348B2D39"/>
    <w:rsid w:val="348C7A18"/>
    <w:rsid w:val="348D60C4"/>
    <w:rsid w:val="349247D1"/>
    <w:rsid w:val="34945649"/>
    <w:rsid w:val="34A66AD3"/>
    <w:rsid w:val="34AA183F"/>
    <w:rsid w:val="34B23166"/>
    <w:rsid w:val="34BA4382"/>
    <w:rsid w:val="34BD12EE"/>
    <w:rsid w:val="34BF3585"/>
    <w:rsid w:val="34BF36B7"/>
    <w:rsid w:val="34C50C79"/>
    <w:rsid w:val="34C5219B"/>
    <w:rsid w:val="34D141EC"/>
    <w:rsid w:val="34DE03ED"/>
    <w:rsid w:val="34E2166F"/>
    <w:rsid w:val="34EB00A3"/>
    <w:rsid w:val="34F015C2"/>
    <w:rsid w:val="35022771"/>
    <w:rsid w:val="35044C50"/>
    <w:rsid w:val="3507480E"/>
    <w:rsid w:val="350926F6"/>
    <w:rsid w:val="3510351D"/>
    <w:rsid w:val="3510536B"/>
    <w:rsid w:val="35204BD0"/>
    <w:rsid w:val="35216FA8"/>
    <w:rsid w:val="352F5ECF"/>
    <w:rsid w:val="353E1058"/>
    <w:rsid w:val="353F5293"/>
    <w:rsid w:val="354A37F6"/>
    <w:rsid w:val="354D6418"/>
    <w:rsid w:val="355026CF"/>
    <w:rsid w:val="355157DD"/>
    <w:rsid w:val="35525E69"/>
    <w:rsid w:val="355915EC"/>
    <w:rsid w:val="35592A4D"/>
    <w:rsid w:val="355F7EFA"/>
    <w:rsid w:val="35611B0A"/>
    <w:rsid w:val="356244BE"/>
    <w:rsid w:val="35663DD9"/>
    <w:rsid w:val="35795F9A"/>
    <w:rsid w:val="357A2F85"/>
    <w:rsid w:val="358B50A1"/>
    <w:rsid w:val="3596329B"/>
    <w:rsid w:val="35985B5A"/>
    <w:rsid w:val="359A42F7"/>
    <w:rsid w:val="35A81153"/>
    <w:rsid w:val="35A90FBB"/>
    <w:rsid w:val="35A9287E"/>
    <w:rsid w:val="35AB6E2A"/>
    <w:rsid w:val="35AF0985"/>
    <w:rsid w:val="35B70117"/>
    <w:rsid w:val="35B71A02"/>
    <w:rsid w:val="35B83D6B"/>
    <w:rsid w:val="35BD4182"/>
    <w:rsid w:val="35C040F1"/>
    <w:rsid w:val="35C203AB"/>
    <w:rsid w:val="35C406E9"/>
    <w:rsid w:val="35CA5CBB"/>
    <w:rsid w:val="35CE7FEA"/>
    <w:rsid w:val="35CF0475"/>
    <w:rsid w:val="35D026AB"/>
    <w:rsid w:val="35D14E2B"/>
    <w:rsid w:val="35DC7088"/>
    <w:rsid w:val="35E30B2B"/>
    <w:rsid w:val="35E720E1"/>
    <w:rsid w:val="35E771E5"/>
    <w:rsid w:val="35E8268D"/>
    <w:rsid w:val="35EA7B48"/>
    <w:rsid w:val="35EF0B5E"/>
    <w:rsid w:val="35F2186B"/>
    <w:rsid w:val="36032F7B"/>
    <w:rsid w:val="36040DAE"/>
    <w:rsid w:val="36085391"/>
    <w:rsid w:val="360A2DF9"/>
    <w:rsid w:val="360C7DF2"/>
    <w:rsid w:val="36155E0B"/>
    <w:rsid w:val="36187132"/>
    <w:rsid w:val="361A3544"/>
    <w:rsid w:val="361B11BE"/>
    <w:rsid w:val="362705A3"/>
    <w:rsid w:val="362D76D9"/>
    <w:rsid w:val="362E5E57"/>
    <w:rsid w:val="36311454"/>
    <w:rsid w:val="36323EEC"/>
    <w:rsid w:val="36372C24"/>
    <w:rsid w:val="3639660C"/>
    <w:rsid w:val="363C39C3"/>
    <w:rsid w:val="3643097F"/>
    <w:rsid w:val="36433DB2"/>
    <w:rsid w:val="364533BA"/>
    <w:rsid w:val="364B0E82"/>
    <w:rsid w:val="364B40EE"/>
    <w:rsid w:val="36511F38"/>
    <w:rsid w:val="365451C4"/>
    <w:rsid w:val="365A0CB6"/>
    <w:rsid w:val="366559E4"/>
    <w:rsid w:val="366C695B"/>
    <w:rsid w:val="366E68A8"/>
    <w:rsid w:val="36735375"/>
    <w:rsid w:val="36745F60"/>
    <w:rsid w:val="36772FE7"/>
    <w:rsid w:val="367A53F7"/>
    <w:rsid w:val="36843B5B"/>
    <w:rsid w:val="369F55EC"/>
    <w:rsid w:val="36A6459A"/>
    <w:rsid w:val="36A93D26"/>
    <w:rsid w:val="36BB57E6"/>
    <w:rsid w:val="36C1081F"/>
    <w:rsid w:val="36C77801"/>
    <w:rsid w:val="36C926CC"/>
    <w:rsid w:val="36CD09D6"/>
    <w:rsid w:val="36CE5B4E"/>
    <w:rsid w:val="36D24131"/>
    <w:rsid w:val="36DB5241"/>
    <w:rsid w:val="36DE4EF6"/>
    <w:rsid w:val="36E41903"/>
    <w:rsid w:val="36F70DBC"/>
    <w:rsid w:val="36F84F26"/>
    <w:rsid w:val="36FE4136"/>
    <w:rsid w:val="36FF59F2"/>
    <w:rsid w:val="37066396"/>
    <w:rsid w:val="370B658B"/>
    <w:rsid w:val="371167EC"/>
    <w:rsid w:val="37120202"/>
    <w:rsid w:val="371804FC"/>
    <w:rsid w:val="37185071"/>
    <w:rsid w:val="371B60A2"/>
    <w:rsid w:val="372117F4"/>
    <w:rsid w:val="372300E9"/>
    <w:rsid w:val="372924E2"/>
    <w:rsid w:val="372F1B4E"/>
    <w:rsid w:val="37321D6A"/>
    <w:rsid w:val="37335379"/>
    <w:rsid w:val="373A0C1E"/>
    <w:rsid w:val="373B6744"/>
    <w:rsid w:val="373D24BC"/>
    <w:rsid w:val="373F4BB9"/>
    <w:rsid w:val="375510AA"/>
    <w:rsid w:val="37555A58"/>
    <w:rsid w:val="37557806"/>
    <w:rsid w:val="37596DCE"/>
    <w:rsid w:val="376A0BB3"/>
    <w:rsid w:val="376C2447"/>
    <w:rsid w:val="376D649D"/>
    <w:rsid w:val="37747EC1"/>
    <w:rsid w:val="377F5336"/>
    <w:rsid w:val="378C450C"/>
    <w:rsid w:val="379245B6"/>
    <w:rsid w:val="379D1DCA"/>
    <w:rsid w:val="37A1684F"/>
    <w:rsid w:val="37A442EA"/>
    <w:rsid w:val="37B85359"/>
    <w:rsid w:val="37BC4986"/>
    <w:rsid w:val="37BD6046"/>
    <w:rsid w:val="37C830CA"/>
    <w:rsid w:val="37D153CC"/>
    <w:rsid w:val="37D22C05"/>
    <w:rsid w:val="37D346BE"/>
    <w:rsid w:val="37D43DFC"/>
    <w:rsid w:val="37D7646D"/>
    <w:rsid w:val="37DE253D"/>
    <w:rsid w:val="37DE7260"/>
    <w:rsid w:val="37E21BF8"/>
    <w:rsid w:val="37E423BF"/>
    <w:rsid w:val="37E6489D"/>
    <w:rsid w:val="37EC4F5A"/>
    <w:rsid w:val="37ED3F45"/>
    <w:rsid w:val="37F12006"/>
    <w:rsid w:val="37FA0697"/>
    <w:rsid w:val="38042738"/>
    <w:rsid w:val="38086EBA"/>
    <w:rsid w:val="3810197F"/>
    <w:rsid w:val="3814146F"/>
    <w:rsid w:val="3814345B"/>
    <w:rsid w:val="382B13FF"/>
    <w:rsid w:val="382D5EA4"/>
    <w:rsid w:val="383B0C8C"/>
    <w:rsid w:val="38445307"/>
    <w:rsid w:val="384950B2"/>
    <w:rsid w:val="384B6FB2"/>
    <w:rsid w:val="38547C0B"/>
    <w:rsid w:val="385F733C"/>
    <w:rsid w:val="3871397F"/>
    <w:rsid w:val="38714A05"/>
    <w:rsid w:val="387673C6"/>
    <w:rsid w:val="3878300E"/>
    <w:rsid w:val="38783421"/>
    <w:rsid w:val="387B6F5F"/>
    <w:rsid w:val="38830735"/>
    <w:rsid w:val="38841309"/>
    <w:rsid w:val="389820A0"/>
    <w:rsid w:val="38A07D4E"/>
    <w:rsid w:val="38A21F90"/>
    <w:rsid w:val="38A55C36"/>
    <w:rsid w:val="38A66EF8"/>
    <w:rsid w:val="38A85F61"/>
    <w:rsid w:val="38A94778"/>
    <w:rsid w:val="38AB2EB1"/>
    <w:rsid w:val="38B24D80"/>
    <w:rsid w:val="38BD055B"/>
    <w:rsid w:val="38BD497D"/>
    <w:rsid w:val="38C10213"/>
    <w:rsid w:val="38C66027"/>
    <w:rsid w:val="38CC354C"/>
    <w:rsid w:val="38CD0656"/>
    <w:rsid w:val="38D34E86"/>
    <w:rsid w:val="38DB133D"/>
    <w:rsid w:val="38DE55D9"/>
    <w:rsid w:val="38E452E6"/>
    <w:rsid w:val="38F100C2"/>
    <w:rsid w:val="38F36AA1"/>
    <w:rsid w:val="38F51172"/>
    <w:rsid w:val="390F0203"/>
    <w:rsid w:val="39131727"/>
    <w:rsid w:val="39145220"/>
    <w:rsid w:val="391825F0"/>
    <w:rsid w:val="391A46C5"/>
    <w:rsid w:val="391D5E5F"/>
    <w:rsid w:val="391F35CE"/>
    <w:rsid w:val="391F6ACB"/>
    <w:rsid w:val="39224964"/>
    <w:rsid w:val="392B2636"/>
    <w:rsid w:val="39317E0D"/>
    <w:rsid w:val="393578EF"/>
    <w:rsid w:val="393D4ABE"/>
    <w:rsid w:val="39402D8C"/>
    <w:rsid w:val="39407969"/>
    <w:rsid w:val="394269E1"/>
    <w:rsid w:val="394376F3"/>
    <w:rsid w:val="395039BF"/>
    <w:rsid w:val="395158CA"/>
    <w:rsid w:val="39576DDC"/>
    <w:rsid w:val="39606D4A"/>
    <w:rsid w:val="39616987"/>
    <w:rsid w:val="396A0EB1"/>
    <w:rsid w:val="396A518F"/>
    <w:rsid w:val="39752736"/>
    <w:rsid w:val="398443D3"/>
    <w:rsid w:val="39851D34"/>
    <w:rsid w:val="398C1311"/>
    <w:rsid w:val="398C3287"/>
    <w:rsid w:val="399751AF"/>
    <w:rsid w:val="39A06EA9"/>
    <w:rsid w:val="39A62BE5"/>
    <w:rsid w:val="39B62D13"/>
    <w:rsid w:val="39B666BA"/>
    <w:rsid w:val="39BE2215"/>
    <w:rsid w:val="39CC5A28"/>
    <w:rsid w:val="39CE4F2F"/>
    <w:rsid w:val="39D105FF"/>
    <w:rsid w:val="39D22715"/>
    <w:rsid w:val="39D32C64"/>
    <w:rsid w:val="39D418EC"/>
    <w:rsid w:val="39D553CC"/>
    <w:rsid w:val="39E7757C"/>
    <w:rsid w:val="39EF4A71"/>
    <w:rsid w:val="3A0952EC"/>
    <w:rsid w:val="3A0C207E"/>
    <w:rsid w:val="3A0E7264"/>
    <w:rsid w:val="3A13029B"/>
    <w:rsid w:val="3A211DC4"/>
    <w:rsid w:val="3A2D72E9"/>
    <w:rsid w:val="3A325BDD"/>
    <w:rsid w:val="3A347BA7"/>
    <w:rsid w:val="3A3A03CA"/>
    <w:rsid w:val="3A3A1A98"/>
    <w:rsid w:val="3A3E4582"/>
    <w:rsid w:val="3A4D2153"/>
    <w:rsid w:val="3A5C5A83"/>
    <w:rsid w:val="3A5F2C85"/>
    <w:rsid w:val="3A6535A4"/>
    <w:rsid w:val="3A6544A1"/>
    <w:rsid w:val="3A702F77"/>
    <w:rsid w:val="3A7206CF"/>
    <w:rsid w:val="3A7903BF"/>
    <w:rsid w:val="3A907B60"/>
    <w:rsid w:val="3A9E0B0F"/>
    <w:rsid w:val="3A9F50D4"/>
    <w:rsid w:val="3AA75337"/>
    <w:rsid w:val="3AAF642E"/>
    <w:rsid w:val="3AB122F7"/>
    <w:rsid w:val="3AB8326A"/>
    <w:rsid w:val="3ABA1445"/>
    <w:rsid w:val="3AC0207C"/>
    <w:rsid w:val="3AC15D5C"/>
    <w:rsid w:val="3AC21656"/>
    <w:rsid w:val="3ACD11F3"/>
    <w:rsid w:val="3AD2116E"/>
    <w:rsid w:val="3AE42AA5"/>
    <w:rsid w:val="3AF140C1"/>
    <w:rsid w:val="3AFA62A0"/>
    <w:rsid w:val="3AFF0C4B"/>
    <w:rsid w:val="3B036F16"/>
    <w:rsid w:val="3B0E2EB5"/>
    <w:rsid w:val="3B143534"/>
    <w:rsid w:val="3B156EF8"/>
    <w:rsid w:val="3B1D5096"/>
    <w:rsid w:val="3B1D69FF"/>
    <w:rsid w:val="3B1E033E"/>
    <w:rsid w:val="3B1E40FD"/>
    <w:rsid w:val="3B220A19"/>
    <w:rsid w:val="3B293484"/>
    <w:rsid w:val="3B394971"/>
    <w:rsid w:val="3B4C0199"/>
    <w:rsid w:val="3B4E1C3B"/>
    <w:rsid w:val="3B55703A"/>
    <w:rsid w:val="3B564864"/>
    <w:rsid w:val="3B5672A6"/>
    <w:rsid w:val="3B5953EB"/>
    <w:rsid w:val="3B6B584A"/>
    <w:rsid w:val="3B6F329F"/>
    <w:rsid w:val="3B743DEF"/>
    <w:rsid w:val="3B793299"/>
    <w:rsid w:val="3B7B33B1"/>
    <w:rsid w:val="3B820A9A"/>
    <w:rsid w:val="3B82530D"/>
    <w:rsid w:val="3B87382E"/>
    <w:rsid w:val="3B8F2D63"/>
    <w:rsid w:val="3BA0301A"/>
    <w:rsid w:val="3BA142AF"/>
    <w:rsid w:val="3BA42B0A"/>
    <w:rsid w:val="3BA45420"/>
    <w:rsid w:val="3BA743A8"/>
    <w:rsid w:val="3BA870CD"/>
    <w:rsid w:val="3BAA600C"/>
    <w:rsid w:val="3BAF452C"/>
    <w:rsid w:val="3BBE6FA3"/>
    <w:rsid w:val="3BC41CDC"/>
    <w:rsid w:val="3BC97731"/>
    <w:rsid w:val="3BCF03F9"/>
    <w:rsid w:val="3BD72251"/>
    <w:rsid w:val="3BDC3800"/>
    <w:rsid w:val="3BDF1946"/>
    <w:rsid w:val="3BE62C91"/>
    <w:rsid w:val="3BF50C01"/>
    <w:rsid w:val="3C021877"/>
    <w:rsid w:val="3C0435A9"/>
    <w:rsid w:val="3C047C00"/>
    <w:rsid w:val="3C0B218D"/>
    <w:rsid w:val="3C0D3F24"/>
    <w:rsid w:val="3C0E4155"/>
    <w:rsid w:val="3C112054"/>
    <w:rsid w:val="3C143C18"/>
    <w:rsid w:val="3C1930D1"/>
    <w:rsid w:val="3C241735"/>
    <w:rsid w:val="3C2511EA"/>
    <w:rsid w:val="3C29300F"/>
    <w:rsid w:val="3C305183"/>
    <w:rsid w:val="3C340332"/>
    <w:rsid w:val="3C3A7EC9"/>
    <w:rsid w:val="3C3C4736"/>
    <w:rsid w:val="3C3D2B84"/>
    <w:rsid w:val="3C40654C"/>
    <w:rsid w:val="3C41378F"/>
    <w:rsid w:val="3C4165AB"/>
    <w:rsid w:val="3C426033"/>
    <w:rsid w:val="3C4439AE"/>
    <w:rsid w:val="3C5E1441"/>
    <w:rsid w:val="3C6310B5"/>
    <w:rsid w:val="3C64418B"/>
    <w:rsid w:val="3C65485F"/>
    <w:rsid w:val="3C6C7C80"/>
    <w:rsid w:val="3C76776C"/>
    <w:rsid w:val="3C767F49"/>
    <w:rsid w:val="3C7C43F7"/>
    <w:rsid w:val="3C8446EA"/>
    <w:rsid w:val="3C8666B4"/>
    <w:rsid w:val="3C877F67"/>
    <w:rsid w:val="3C8C45A8"/>
    <w:rsid w:val="3C9144E9"/>
    <w:rsid w:val="3C994FDF"/>
    <w:rsid w:val="3C9F32D2"/>
    <w:rsid w:val="3CA54F28"/>
    <w:rsid w:val="3CAD181D"/>
    <w:rsid w:val="3CB03703"/>
    <w:rsid w:val="3CB2054C"/>
    <w:rsid w:val="3CBC0C90"/>
    <w:rsid w:val="3CBC163B"/>
    <w:rsid w:val="3CBE2671"/>
    <w:rsid w:val="3CC124F9"/>
    <w:rsid w:val="3CC25F06"/>
    <w:rsid w:val="3CC72F54"/>
    <w:rsid w:val="3CCB6CEE"/>
    <w:rsid w:val="3CD128EB"/>
    <w:rsid w:val="3CD513F1"/>
    <w:rsid w:val="3CD613E9"/>
    <w:rsid w:val="3CDA31EE"/>
    <w:rsid w:val="3CDC39AA"/>
    <w:rsid w:val="3CDE1D1F"/>
    <w:rsid w:val="3CE34259"/>
    <w:rsid w:val="3CE714C4"/>
    <w:rsid w:val="3CEE5213"/>
    <w:rsid w:val="3CF95669"/>
    <w:rsid w:val="3CFE385E"/>
    <w:rsid w:val="3D05508A"/>
    <w:rsid w:val="3D0C4039"/>
    <w:rsid w:val="3D0E7CB6"/>
    <w:rsid w:val="3D1046F9"/>
    <w:rsid w:val="3D223043"/>
    <w:rsid w:val="3D257430"/>
    <w:rsid w:val="3D2C0AD9"/>
    <w:rsid w:val="3D2D5DDA"/>
    <w:rsid w:val="3D332398"/>
    <w:rsid w:val="3D343AFA"/>
    <w:rsid w:val="3D3A5509"/>
    <w:rsid w:val="3D3E4E5D"/>
    <w:rsid w:val="3D404E58"/>
    <w:rsid w:val="3D5001D8"/>
    <w:rsid w:val="3D536596"/>
    <w:rsid w:val="3D5642D8"/>
    <w:rsid w:val="3D5B3453"/>
    <w:rsid w:val="3D6435C4"/>
    <w:rsid w:val="3D7E2371"/>
    <w:rsid w:val="3D8175A7"/>
    <w:rsid w:val="3D840E45"/>
    <w:rsid w:val="3D8608E5"/>
    <w:rsid w:val="3D87341F"/>
    <w:rsid w:val="3D882E4A"/>
    <w:rsid w:val="3D8D5EAC"/>
    <w:rsid w:val="3D8E136B"/>
    <w:rsid w:val="3D9813ED"/>
    <w:rsid w:val="3D9E04C1"/>
    <w:rsid w:val="3DA04A9D"/>
    <w:rsid w:val="3DA17789"/>
    <w:rsid w:val="3DA94408"/>
    <w:rsid w:val="3DB45A29"/>
    <w:rsid w:val="3DC07785"/>
    <w:rsid w:val="3DC428D7"/>
    <w:rsid w:val="3DCC3C4C"/>
    <w:rsid w:val="3DCD427E"/>
    <w:rsid w:val="3DCE698D"/>
    <w:rsid w:val="3DD00C5F"/>
    <w:rsid w:val="3DD208E4"/>
    <w:rsid w:val="3DD24B5F"/>
    <w:rsid w:val="3DD8115C"/>
    <w:rsid w:val="3DDA0A65"/>
    <w:rsid w:val="3DDE63B5"/>
    <w:rsid w:val="3DDF607B"/>
    <w:rsid w:val="3DE14AF6"/>
    <w:rsid w:val="3DE82B29"/>
    <w:rsid w:val="3DEF5475"/>
    <w:rsid w:val="3DF24AE6"/>
    <w:rsid w:val="3DF5626B"/>
    <w:rsid w:val="3DF571AA"/>
    <w:rsid w:val="3DF9520B"/>
    <w:rsid w:val="3DFB3A62"/>
    <w:rsid w:val="3E015FF2"/>
    <w:rsid w:val="3E01770A"/>
    <w:rsid w:val="3E043D34"/>
    <w:rsid w:val="3E06766E"/>
    <w:rsid w:val="3E0D792B"/>
    <w:rsid w:val="3E0F04DE"/>
    <w:rsid w:val="3E0F2DA3"/>
    <w:rsid w:val="3E13074D"/>
    <w:rsid w:val="3E130977"/>
    <w:rsid w:val="3E1334F8"/>
    <w:rsid w:val="3E2B496C"/>
    <w:rsid w:val="3E2D3452"/>
    <w:rsid w:val="3E321AB3"/>
    <w:rsid w:val="3E380F87"/>
    <w:rsid w:val="3E39199F"/>
    <w:rsid w:val="3E405B07"/>
    <w:rsid w:val="3E46368E"/>
    <w:rsid w:val="3E4D7489"/>
    <w:rsid w:val="3E5161C3"/>
    <w:rsid w:val="3E5C6018"/>
    <w:rsid w:val="3E6309CA"/>
    <w:rsid w:val="3E675474"/>
    <w:rsid w:val="3E6E73FF"/>
    <w:rsid w:val="3E6E76FA"/>
    <w:rsid w:val="3E717E28"/>
    <w:rsid w:val="3E784BD4"/>
    <w:rsid w:val="3E7A05B7"/>
    <w:rsid w:val="3E7A4404"/>
    <w:rsid w:val="3E7B1296"/>
    <w:rsid w:val="3E8135F6"/>
    <w:rsid w:val="3E8C0D5D"/>
    <w:rsid w:val="3E8F219A"/>
    <w:rsid w:val="3E946E66"/>
    <w:rsid w:val="3E9519EC"/>
    <w:rsid w:val="3E967EAF"/>
    <w:rsid w:val="3E9C04C1"/>
    <w:rsid w:val="3E9E1A93"/>
    <w:rsid w:val="3E9E232B"/>
    <w:rsid w:val="3EAB3E7B"/>
    <w:rsid w:val="3EAC6050"/>
    <w:rsid w:val="3EAE1EA8"/>
    <w:rsid w:val="3EB0596A"/>
    <w:rsid w:val="3EB2562F"/>
    <w:rsid w:val="3EB437A8"/>
    <w:rsid w:val="3EB51937"/>
    <w:rsid w:val="3EB9572B"/>
    <w:rsid w:val="3EBB5DF9"/>
    <w:rsid w:val="3EBC04EE"/>
    <w:rsid w:val="3EBC5545"/>
    <w:rsid w:val="3EBD70AC"/>
    <w:rsid w:val="3ECF1E9F"/>
    <w:rsid w:val="3ED2462F"/>
    <w:rsid w:val="3ED851A3"/>
    <w:rsid w:val="3EDB59FF"/>
    <w:rsid w:val="3EDD0B17"/>
    <w:rsid w:val="3EE56535"/>
    <w:rsid w:val="3EE6343A"/>
    <w:rsid w:val="3EEB4C3D"/>
    <w:rsid w:val="3EEC6E82"/>
    <w:rsid w:val="3EEE3759"/>
    <w:rsid w:val="3EF53B72"/>
    <w:rsid w:val="3EF961F3"/>
    <w:rsid w:val="3EFE78FC"/>
    <w:rsid w:val="3F0F2990"/>
    <w:rsid w:val="3F1417D4"/>
    <w:rsid w:val="3F15699D"/>
    <w:rsid w:val="3F1663F0"/>
    <w:rsid w:val="3F1A5ADB"/>
    <w:rsid w:val="3F1B30E3"/>
    <w:rsid w:val="3F1B5500"/>
    <w:rsid w:val="3F1E1F12"/>
    <w:rsid w:val="3F235331"/>
    <w:rsid w:val="3F253F74"/>
    <w:rsid w:val="3F266E6C"/>
    <w:rsid w:val="3F29533B"/>
    <w:rsid w:val="3F35027E"/>
    <w:rsid w:val="3F3643D6"/>
    <w:rsid w:val="3F430AF8"/>
    <w:rsid w:val="3F4324CF"/>
    <w:rsid w:val="3F467683"/>
    <w:rsid w:val="3F48420B"/>
    <w:rsid w:val="3F4F63EB"/>
    <w:rsid w:val="3F537340"/>
    <w:rsid w:val="3F5C2B02"/>
    <w:rsid w:val="3F5F12C3"/>
    <w:rsid w:val="3F5F150C"/>
    <w:rsid w:val="3F6137BA"/>
    <w:rsid w:val="3F623D95"/>
    <w:rsid w:val="3F6C2F2E"/>
    <w:rsid w:val="3F6E2978"/>
    <w:rsid w:val="3F6F45E0"/>
    <w:rsid w:val="3F733C3F"/>
    <w:rsid w:val="3F831984"/>
    <w:rsid w:val="3F911C31"/>
    <w:rsid w:val="3F98464D"/>
    <w:rsid w:val="3F9A3453"/>
    <w:rsid w:val="3F9B6610"/>
    <w:rsid w:val="3FB53538"/>
    <w:rsid w:val="3FB7776D"/>
    <w:rsid w:val="3FBC6A90"/>
    <w:rsid w:val="3FBF15B5"/>
    <w:rsid w:val="3FC210F9"/>
    <w:rsid w:val="3FC70954"/>
    <w:rsid w:val="3FC714BD"/>
    <w:rsid w:val="3FCE45FA"/>
    <w:rsid w:val="3FCE516B"/>
    <w:rsid w:val="3FD3062C"/>
    <w:rsid w:val="3FD65264"/>
    <w:rsid w:val="3FD87788"/>
    <w:rsid w:val="3FDE50E7"/>
    <w:rsid w:val="3FE20F21"/>
    <w:rsid w:val="3FFD6785"/>
    <w:rsid w:val="40020C67"/>
    <w:rsid w:val="40092958"/>
    <w:rsid w:val="400E7F16"/>
    <w:rsid w:val="40115193"/>
    <w:rsid w:val="40125DBD"/>
    <w:rsid w:val="4013025E"/>
    <w:rsid w:val="4013586F"/>
    <w:rsid w:val="402172A2"/>
    <w:rsid w:val="40262677"/>
    <w:rsid w:val="40273F88"/>
    <w:rsid w:val="40316936"/>
    <w:rsid w:val="4034481B"/>
    <w:rsid w:val="4036385B"/>
    <w:rsid w:val="403900C3"/>
    <w:rsid w:val="403B37E7"/>
    <w:rsid w:val="404426A5"/>
    <w:rsid w:val="40482189"/>
    <w:rsid w:val="405F289D"/>
    <w:rsid w:val="406800A0"/>
    <w:rsid w:val="406B38AD"/>
    <w:rsid w:val="40731613"/>
    <w:rsid w:val="407349A0"/>
    <w:rsid w:val="40801440"/>
    <w:rsid w:val="4082500D"/>
    <w:rsid w:val="408C7DCF"/>
    <w:rsid w:val="40946302"/>
    <w:rsid w:val="409B6E41"/>
    <w:rsid w:val="409C6D8E"/>
    <w:rsid w:val="409F36EF"/>
    <w:rsid w:val="40A610D2"/>
    <w:rsid w:val="40A925CA"/>
    <w:rsid w:val="40AB041E"/>
    <w:rsid w:val="40AD56E7"/>
    <w:rsid w:val="40B03CFF"/>
    <w:rsid w:val="40B17CC3"/>
    <w:rsid w:val="40B355C2"/>
    <w:rsid w:val="40B36C94"/>
    <w:rsid w:val="40BA59C8"/>
    <w:rsid w:val="40CA31D2"/>
    <w:rsid w:val="40CC43DB"/>
    <w:rsid w:val="40CE4185"/>
    <w:rsid w:val="40CF0629"/>
    <w:rsid w:val="40D177E0"/>
    <w:rsid w:val="40D34D6A"/>
    <w:rsid w:val="40D376B5"/>
    <w:rsid w:val="40E3187F"/>
    <w:rsid w:val="40F66712"/>
    <w:rsid w:val="40F87E87"/>
    <w:rsid w:val="40FF54B6"/>
    <w:rsid w:val="410327AE"/>
    <w:rsid w:val="411C7F69"/>
    <w:rsid w:val="411E510D"/>
    <w:rsid w:val="411F720E"/>
    <w:rsid w:val="412644E7"/>
    <w:rsid w:val="41293F1C"/>
    <w:rsid w:val="4138346C"/>
    <w:rsid w:val="4138537E"/>
    <w:rsid w:val="413C1875"/>
    <w:rsid w:val="414417F0"/>
    <w:rsid w:val="41454EBC"/>
    <w:rsid w:val="41563016"/>
    <w:rsid w:val="415B3C6B"/>
    <w:rsid w:val="416027C6"/>
    <w:rsid w:val="416A0D4B"/>
    <w:rsid w:val="416F1FEB"/>
    <w:rsid w:val="417A6A3B"/>
    <w:rsid w:val="41904770"/>
    <w:rsid w:val="419A26DD"/>
    <w:rsid w:val="419D0128"/>
    <w:rsid w:val="41A443EA"/>
    <w:rsid w:val="41AA69A0"/>
    <w:rsid w:val="41BA15A2"/>
    <w:rsid w:val="41C819BB"/>
    <w:rsid w:val="41D45CAE"/>
    <w:rsid w:val="41D72253"/>
    <w:rsid w:val="41DB7D91"/>
    <w:rsid w:val="41DF5359"/>
    <w:rsid w:val="41E424C6"/>
    <w:rsid w:val="41E47960"/>
    <w:rsid w:val="41E7120D"/>
    <w:rsid w:val="41E84C8C"/>
    <w:rsid w:val="41EF06CB"/>
    <w:rsid w:val="41EF53DA"/>
    <w:rsid w:val="41F66319"/>
    <w:rsid w:val="41F8595E"/>
    <w:rsid w:val="42072045"/>
    <w:rsid w:val="420E63F8"/>
    <w:rsid w:val="420F7266"/>
    <w:rsid w:val="4214389D"/>
    <w:rsid w:val="421C1F7F"/>
    <w:rsid w:val="422028AD"/>
    <w:rsid w:val="4224104D"/>
    <w:rsid w:val="42265F21"/>
    <w:rsid w:val="422D655F"/>
    <w:rsid w:val="42415675"/>
    <w:rsid w:val="42494EDF"/>
    <w:rsid w:val="424B7360"/>
    <w:rsid w:val="42531585"/>
    <w:rsid w:val="425965FC"/>
    <w:rsid w:val="4270061B"/>
    <w:rsid w:val="42705599"/>
    <w:rsid w:val="42776F9A"/>
    <w:rsid w:val="427A6373"/>
    <w:rsid w:val="427C1DD8"/>
    <w:rsid w:val="428408B4"/>
    <w:rsid w:val="428464C3"/>
    <w:rsid w:val="42847567"/>
    <w:rsid w:val="42A40B0B"/>
    <w:rsid w:val="42AA2643"/>
    <w:rsid w:val="42D234E7"/>
    <w:rsid w:val="42D414FB"/>
    <w:rsid w:val="42DA0C46"/>
    <w:rsid w:val="42DC44D3"/>
    <w:rsid w:val="42DD69FD"/>
    <w:rsid w:val="42EA36EB"/>
    <w:rsid w:val="43014649"/>
    <w:rsid w:val="43017E75"/>
    <w:rsid w:val="4308180C"/>
    <w:rsid w:val="430D4CE5"/>
    <w:rsid w:val="430D6005"/>
    <w:rsid w:val="430F0EC3"/>
    <w:rsid w:val="4315253F"/>
    <w:rsid w:val="43162B0F"/>
    <w:rsid w:val="43204881"/>
    <w:rsid w:val="4328427B"/>
    <w:rsid w:val="432976E2"/>
    <w:rsid w:val="432C35D9"/>
    <w:rsid w:val="432F7349"/>
    <w:rsid w:val="433B19CE"/>
    <w:rsid w:val="433C3A8D"/>
    <w:rsid w:val="434846C3"/>
    <w:rsid w:val="435117C9"/>
    <w:rsid w:val="43523137"/>
    <w:rsid w:val="435412BA"/>
    <w:rsid w:val="4357134D"/>
    <w:rsid w:val="435818FA"/>
    <w:rsid w:val="435D7D22"/>
    <w:rsid w:val="436A0559"/>
    <w:rsid w:val="436C6603"/>
    <w:rsid w:val="43706E3C"/>
    <w:rsid w:val="437B7DDD"/>
    <w:rsid w:val="437C436D"/>
    <w:rsid w:val="43835004"/>
    <w:rsid w:val="438C0686"/>
    <w:rsid w:val="43A80060"/>
    <w:rsid w:val="43AA2A8A"/>
    <w:rsid w:val="43AD137F"/>
    <w:rsid w:val="43B12FF5"/>
    <w:rsid w:val="43B634E4"/>
    <w:rsid w:val="43B7391F"/>
    <w:rsid w:val="43C544F7"/>
    <w:rsid w:val="43CF13AC"/>
    <w:rsid w:val="43D2095C"/>
    <w:rsid w:val="43DD02D9"/>
    <w:rsid w:val="43E05ADF"/>
    <w:rsid w:val="43E35848"/>
    <w:rsid w:val="43E41C5D"/>
    <w:rsid w:val="43EC504E"/>
    <w:rsid w:val="43EC79A6"/>
    <w:rsid w:val="43EE1CC1"/>
    <w:rsid w:val="43F04FED"/>
    <w:rsid w:val="43F25D1E"/>
    <w:rsid w:val="43F823FB"/>
    <w:rsid w:val="44036206"/>
    <w:rsid w:val="4404683C"/>
    <w:rsid w:val="44062032"/>
    <w:rsid w:val="440936BE"/>
    <w:rsid w:val="440D0AAB"/>
    <w:rsid w:val="441365F2"/>
    <w:rsid w:val="44137D61"/>
    <w:rsid w:val="4416049D"/>
    <w:rsid w:val="442A33A1"/>
    <w:rsid w:val="442A771A"/>
    <w:rsid w:val="44353D44"/>
    <w:rsid w:val="443E1FFC"/>
    <w:rsid w:val="44407190"/>
    <w:rsid w:val="444C5824"/>
    <w:rsid w:val="44547FF8"/>
    <w:rsid w:val="445F2A2D"/>
    <w:rsid w:val="446E7185"/>
    <w:rsid w:val="447119F7"/>
    <w:rsid w:val="44727C49"/>
    <w:rsid w:val="44740C29"/>
    <w:rsid w:val="447C0AC8"/>
    <w:rsid w:val="447E7CD8"/>
    <w:rsid w:val="447F0423"/>
    <w:rsid w:val="4484172B"/>
    <w:rsid w:val="448B60D0"/>
    <w:rsid w:val="4492799F"/>
    <w:rsid w:val="44931814"/>
    <w:rsid w:val="449B7800"/>
    <w:rsid w:val="449D65D4"/>
    <w:rsid w:val="44A26055"/>
    <w:rsid w:val="44A31611"/>
    <w:rsid w:val="44A63C52"/>
    <w:rsid w:val="44A75229"/>
    <w:rsid w:val="44A93082"/>
    <w:rsid w:val="44AC4DC7"/>
    <w:rsid w:val="44B11C10"/>
    <w:rsid w:val="44B472FA"/>
    <w:rsid w:val="44B65397"/>
    <w:rsid w:val="44BF7AC3"/>
    <w:rsid w:val="44C71A75"/>
    <w:rsid w:val="44C86035"/>
    <w:rsid w:val="44D36793"/>
    <w:rsid w:val="44E51588"/>
    <w:rsid w:val="44EC2E5B"/>
    <w:rsid w:val="44EE40CB"/>
    <w:rsid w:val="44F55A09"/>
    <w:rsid w:val="44FA6BBD"/>
    <w:rsid w:val="44FB58F9"/>
    <w:rsid w:val="44FC3DAF"/>
    <w:rsid w:val="450A3129"/>
    <w:rsid w:val="45101828"/>
    <w:rsid w:val="45141976"/>
    <w:rsid w:val="45165D08"/>
    <w:rsid w:val="45227A16"/>
    <w:rsid w:val="452B4650"/>
    <w:rsid w:val="452D0960"/>
    <w:rsid w:val="45391497"/>
    <w:rsid w:val="453B51C6"/>
    <w:rsid w:val="45415E9B"/>
    <w:rsid w:val="4544544B"/>
    <w:rsid w:val="455B1D0D"/>
    <w:rsid w:val="456A4DC4"/>
    <w:rsid w:val="45743E3C"/>
    <w:rsid w:val="457472B4"/>
    <w:rsid w:val="45780A7D"/>
    <w:rsid w:val="457E089E"/>
    <w:rsid w:val="4582210E"/>
    <w:rsid w:val="4583502B"/>
    <w:rsid w:val="45892F4B"/>
    <w:rsid w:val="45963F36"/>
    <w:rsid w:val="459F194E"/>
    <w:rsid w:val="45A22034"/>
    <w:rsid w:val="45A27F2E"/>
    <w:rsid w:val="45A44622"/>
    <w:rsid w:val="45B17617"/>
    <w:rsid w:val="45B43F6E"/>
    <w:rsid w:val="45B70710"/>
    <w:rsid w:val="45C061AC"/>
    <w:rsid w:val="45C116B7"/>
    <w:rsid w:val="45C70C20"/>
    <w:rsid w:val="45D355A1"/>
    <w:rsid w:val="45D43A08"/>
    <w:rsid w:val="45D8054A"/>
    <w:rsid w:val="45E04730"/>
    <w:rsid w:val="45FC5B6D"/>
    <w:rsid w:val="45FD6E19"/>
    <w:rsid w:val="46035F2F"/>
    <w:rsid w:val="46061F08"/>
    <w:rsid w:val="460F3AE7"/>
    <w:rsid w:val="4611795A"/>
    <w:rsid w:val="46127022"/>
    <w:rsid w:val="46140850"/>
    <w:rsid w:val="461702CD"/>
    <w:rsid w:val="461C0E0C"/>
    <w:rsid w:val="46285A74"/>
    <w:rsid w:val="462C5BD6"/>
    <w:rsid w:val="46363DC6"/>
    <w:rsid w:val="467419EC"/>
    <w:rsid w:val="46772288"/>
    <w:rsid w:val="467A6C23"/>
    <w:rsid w:val="467D55BA"/>
    <w:rsid w:val="4681431C"/>
    <w:rsid w:val="46891879"/>
    <w:rsid w:val="468C359E"/>
    <w:rsid w:val="468E739E"/>
    <w:rsid w:val="46914870"/>
    <w:rsid w:val="46933353"/>
    <w:rsid w:val="469669F2"/>
    <w:rsid w:val="46966B2D"/>
    <w:rsid w:val="46972590"/>
    <w:rsid w:val="46977186"/>
    <w:rsid w:val="469D17B3"/>
    <w:rsid w:val="46A27F62"/>
    <w:rsid w:val="46A460B4"/>
    <w:rsid w:val="46AB11F1"/>
    <w:rsid w:val="46AE6F33"/>
    <w:rsid w:val="46B01411"/>
    <w:rsid w:val="46B101C6"/>
    <w:rsid w:val="46C642F7"/>
    <w:rsid w:val="46C978C9"/>
    <w:rsid w:val="46D06EA9"/>
    <w:rsid w:val="46D149CF"/>
    <w:rsid w:val="46D21B46"/>
    <w:rsid w:val="46D24579"/>
    <w:rsid w:val="46E75D44"/>
    <w:rsid w:val="46F45C11"/>
    <w:rsid w:val="46FF2D95"/>
    <w:rsid w:val="470807F1"/>
    <w:rsid w:val="470E73C6"/>
    <w:rsid w:val="471140C8"/>
    <w:rsid w:val="4712491C"/>
    <w:rsid w:val="47173303"/>
    <w:rsid w:val="471F78CB"/>
    <w:rsid w:val="4721703F"/>
    <w:rsid w:val="4725502A"/>
    <w:rsid w:val="47301BF6"/>
    <w:rsid w:val="473236C0"/>
    <w:rsid w:val="47330730"/>
    <w:rsid w:val="473A71A7"/>
    <w:rsid w:val="473B3F91"/>
    <w:rsid w:val="473D026D"/>
    <w:rsid w:val="473F7B8B"/>
    <w:rsid w:val="47497F8D"/>
    <w:rsid w:val="474D65DF"/>
    <w:rsid w:val="474F6FD8"/>
    <w:rsid w:val="475574FA"/>
    <w:rsid w:val="475E3A4E"/>
    <w:rsid w:val="47630253"/>
    <w:rsid w:val="47684B82"/>
    <w:rsid w:val="47685334"/>
    <w:rsid w:val="476C5503"/>
    <w:rsid w:val="47760139"/>
    <w:rsid w:val="478202B0"/>
    <w:rsid w:val="47903CEB"/>
    <w:rsid w:val="47997584"/>
    <w:rsid w:val="479B74B7"/>
    <w:rsid w:val="479E04F3"/>
    <w:rsid w:val="479E755C"/>
    <w:rsid w:val="47A00219"/>
    <w:rsid w:val="47A1485B"/>
    <w:rsid w:val="47A5679F"/>
    <w:rsid w:val="47B21E99"/>
    <w:rsid w:val="47B343D1"/>
    <w:rsid w:val="47B743D7"/>
    <w:rsid w:val="47B85E88"/>
    <w:rsid w:val="47B9793D"/>
    <w:rsid w:val="47BB0719"/>
    <w:rsid w:val="47C26E58"/>
    <w:rsid w:val="47C817E0"/>
    <w:rsid w:val="47D0099A"/>
    <w:rsid w:val="47D038C8"/>
    <w:rsid w:val="47D07060"/>
    <w:rsid w:val="47DB3D58"/>
    <w:rsid w:val="47E17473"/>
    <w:rsid w:val="47E334DF"/>
    <w:rsid w:val="47E356C5"/>
    <w:rsid w:val="47E8134A"/>
    <w:rsid w:val="47ED6175"/>
    <w:rsid w:val="47F14FBA"/>
    <w:rsid w:val="47FF45C3"/>
    <w:rsid w:val="480A3164"/>
    <w:rsid w:val="481132D5"/>
    <w:rsid w:val="48113F71"/>
    <w:rsid w:val="481863E1"/>
    <w:rsid w:val="481B027E"/>
    <w:rsid w:val="48220F93"/>
    <w:rsid w:val="482277C7"/>
    <w:rsid w:val="48227FD1"/>
    <w:rsid w:val="4829182C"/>
    <w:rsid w:val="482D12C1"/>
    <w:rsid w:val="48332FC7"/>
    <w:rsid w:val="48383ADC"/>
    <w:rsid w:val="4846683E"/>
    <w:rsid w:val="4860600B"/>
    <w:rsid w:val="486B7B26"/>
    <w:rsid w:val="48784777"/>
    <w:rsid w:val="487A3407"/>
    <w:rsid w:val="4887329E"/>
    <w:rsid w:val="48880FBF"/>
    <w:rsid w:val="488A0ED6"/>
    <w:rsid w:val="488A120A"/>
    <w:rsid w:val="48905BD3"/>
    <w:rsid w:val="48961D85"/>
    <w:rsid w:val="48967B3E"/>
    <w:rsid w:val="489A5C8F"/>
    <w:rsid w:val="489C6C3C"/>
    <w:rsid w:val="48A86FF7"/>
    <w:rsid w:val="48AE38B6"/>
    <w:rsid w:val="48AE4FC8"/>
    <w:rsid w:val="48B936F7"/>
    <w:rsid w:val="48BF280E"/>
    <w:rsid w:val="48D569F9"/>
    <w:rsid w:val="48DD1F9B"/>
    <w:rsid w:val="48FD68C4"/>
    <w:rsid w:val="48FF06AD"/>
    <w:rsid w:val="4908038C"/>
    <w:rsid w:val="49085D68"/>
    <w:rsid w:val="490B5A19"/>
    <w:rsid w:val="490B5F77"/>
    <w:rsid w:val="490D21EC"/>
    <w:rsid w:val="490E2C43"/>
    <w:rsid w:val="49112686"/>
    <w:rsid w:val="49151DC3"/>
    <w:rsid w:val="491C2609"/>
    <w:rsid w:val="493031B0"/>
    <w:rsid w:val="493A5BDD"/>
    <w:rsid w:val="49400A34"/>
    <w:rsid w:val="4940773A"/>
    <w:rsid w:val="49476BD6"/>
    <w:rsid w:val="494D5726"/>
    <w:rsid w:val="495C0B6E"/>
    <w:rsid w:val="49675557"/>
    <w:rsid w:val="49776324"/>
    <w:rsid w:val="497A4499"/>
    <w:rsid w:val="498C3541"/>
    <w:rsid w:val="498D72D3"/>
    <w:rsid w:val="498E136F"/>
    <w:rsid w:val="499421CF"/>
    <w:rsid w:val="49944C71"/>
    <w:rsid w:val="499E22EE"/>
    <w:rsid w:val="499F2B63"/>
    <w:rsid w:val="49A00E0F"/>
    <w:rsid w:val="49A2530C"/>
    <w:rsid w:val="49A44EF7"/>
    <w:rsid w:val="49AE13EF"/>
    <w:rsid w:val="49B62D9C"/>
    <w:rsid w:val="49B81710"/>
    <w:rsid w:val="49B92A81"/>
    <w:rsid w:val="49C22EF2"/>
    <w:rsid w:val="49CF7722"/>
    <w:rsid w:val="49D03FCB"/>
    <w:rsid w:val="49D76673"/>
    <w:rsid w:val="49DA71A5"/>
    <w:rsid w:val="49ED4D5E"/>
    <w:rsid w:val="49F03AA2"/>
    <w:rsid w:val="49F3114A"/>
    <w:rsid w:val="49F57D92"/>
    <w:rsid w:val="49F86211"/>
    <w:rsid w:val="49F92273"/>
    <w:rsid w:val="4A0229F1"/>
    <w:rsid w:val="4A0A3BF6"/>
    <w:rsid w:val="4A127399"/>
    <w:rsid w:val="4A13190D"/>
    <w:rsid w:val="4A1A3042"/>
    <w:rsid w:val="4A1D4161"/>
    <w:rsid w:val="4A204F57"/>
    <w:rsid w:val="4A2D3A16"/>
    <w:rsid w:val="4A3904FB"/>
    <w:rsid w:val="4A3C2CE1"/>
    <w:rsid w:val="4A4F2528"/>
    <w:rsid w:val="4A5247D7"/>
    <w:rsid w:val="4A572AA9"/>
    <w:rsid w:val="4A5D79DA"/>
    <w:rsid w:val="4A5E17DF"/>
    <w:rsid w:val="4A6355E0"/>
    <w:rsid w:val="4A693AFE"/>
    <w:rsid w:val="4A6D6611"/>
    <w:rsid w:val="4A6F2535"/>
    <w:rsid w:val="4A7079D9"/>
    <w:rsid w:val="4A7D2EA4"/>
    <w:rsid w:val="4A811B75"/>
    <w:rsid w:val="4A834233"/>
    <w:rsid w:val="4A8F0761"/>
    <w:rsid w:val="4A973567"/>
    <w:rsid w:val="4A987E5B"/>
    <w:rsid w:val="4AA77C8F"/>
    <w:rsid w:val="4AA80D7A"/>
    <w:rsid w:val="4AA959F0"/>
    <w:rsid w:val="4AAE0F92"/>
    <w:rsid w:val="4AB85528"/>
    <w:rsid w:val="4ABB6797"/>
    <w:rsid w:val="4AC047DD"/>
    <w:rsid w:val="4AD43538"/>
    <w:rsid w:val="4AD66A58"/>
    <w:rsid w:val="4ADA526E"/>
    <w:rsid w:val="4AE15E47"/>
    <w:rsid w:val="4AE41442"/>
    <w:rsid w:val="4AFA1768"/>
    <w:rsid w:val="4AFE790B"/>
    <w:rsid w:val="4AFF0115"/>
    <w:rsid w:val="4B052E99"/>
    <w:rsid w:val="4B091650"/>
    <w:rsid w:val="4B124BEE"/>
    <w:rsid w:val="4B1A2F6F"/>
    <w:rsid w:val="4B1D2D8B"/>
    <w:rsid w:val="4B201CF7"/>
    <w:rsid w:val="4B2E2B5B"/>
    <w:rsid w:val="4B2F2D93"/>
    <w:rsid w:val="4B320132"/>
    <w:rsid w:val="4B3A3FB9"/>
    <w:rsid w:val="4B3A72D7"/>
    <w:rsid w:val="4B4A3680"/>
    <w:rsid w:val="4B4D4B41"/>
    <w:rsid w:val="4B552DB9"/>
    <w:rsid w:val="4B5C0970"/>
    <w:rsid w:val="4B602E82"/>
    <w:rsid w:val="4B667DDC"/>
    <w:rsid w:val="4B6978CC"/>
    <w:rsid w:val="4B6E741A"/>
    <w:rsid w:val="4B7621C2"/>
    <w:rsid w:val="4B95346E"/>
    <w:rsid w:val="4B983D0E"/>
    <w:rsid w:val="4B993F70"/>
    <w:rsid w:val="4B9C01F4"/>
    <w:rsid w:val="4B9D59A8"/>
    <w:rsid w:val="4B9E7576"/>
    <w:rsid w:val="4BA56AA5"/>
    <w:rsid w:val="4BB20C08"/>
    <w:rsid w:val="4BB824F2"/>
    <w:rsid w:val="4BC67E8D"/>
    <w:rsid w:val="4BCB6794"/>
    <w:rsid w:val="4BCD39B7"/>
    <w:rsid w:val="4BD12974"/>
    <w:rsid w:val="4BD905AE"/>
    <w:rsid w:val="4BDC011F"/>
    <w:rsid w:val="4BE23638"/>
    <w:rsid w:val="4BEB02E1"/>
    <w:rsid w:val="4BF076A6"/>
    <w:rsid w:val="4BF55129"/>
    <w:rsid w:val="4C007741"/>
    <w:rsid w:val="4C0409C6"/>
    <w:rsid w:val="4C100E0C"/>
    <w:rsid w:val="4C1269B2"/>
    <w:rsid w:val="4C190B38"/>
    <w:rsid w:val="4C1C6094"/>
    <w:rsid w:val="4C250EC2"/>
    <w:rsid w:val="4C27130D"/>
    <w:rsid w:val="4C325ADD"/>
    <w:rsid w:val="4C36741E"/>
    <w:rsid w:val="4C3943E9"/>
    <w:rsid w:val="4C40325A"/>
    <w:rsid w:val="4C4925F6"/>
    <w:rsid w:val="4C4B1B75"/>
    <w:rsid w:val="4C5623BC"/>
    <w:rsid w:val="4C5D743B"/>
    <w:rsid w:val="4C66598E"/>
    <w:rsid w:val="4C69358E"/>
    <w:rsid w:val="4C6A56AA"/>
    <w:rsid w:val="4C793B73"/>
    <w:rsid w:val="4C8973AB"/>
    <w:rsid w:val="4C9149E5"/>
    <w:rsid w:val="4C9A5D7C"/>
    <w:rsid w:val="4C9C1BE2"/>
    <w:rsid w:val="4C9F2639"/>
    <w:rsid w:val="4CA801EB"/>
    <w:rsid w:val="4CB36CBE"/>
    <w:rsid w:val="4CB579C0"/>
    <w:rsid w:val="4CB6100E"/>
    <w:rsid w:val="4CB97C4E"/>
    <w:rsid w:val="4CBF0602"/>
    <w:rsid w:val="4CC36939"/>
    <w:rsid w:val="4CC36EC4"/>
    <w:rsid w:val="4CC87A79"/>
    <w:rsid w:val="4CCF19B1"/>
    <w:rsid w:val="4CD22170"/>
    <w:rsid w:val="4CD57B0C"/>
    <w:rsid w:val="4CED33FF"/>
    <w:rsid w:val="4CED7E60"/>
    <w:rsid w:val="4CF02694"/>
    <w:rsid w:val="4CFB09F8"/>
    <w:rsid w:val="4D0158D0"/>
    <w:rsid w:val="4D051EDC"/>
    <w:rsid w:val="4D0A650F"/>
    <w:rsid w:val="4D0B69FF"/>
    <w:rsid w:val="4D0F18F3"/>
    <w:rsid w:val="4D106251"/>
    <w:rsid w:val="4D165EB3"/>
    <w:rsid w:val="4D1A2436"/>
    <w:rsid w:val="4D1B4D3D"/>
    <w:rsid w:val="4D1B5888"/>
    <w:rsid w:val="4D1F6494"/>
    <w:rsid w:val="4D2C65BA"/>
    <w:rsid w:val="4D3007D0"/>
    <w:rsid w:val="4D340D8D"/>
    <w:rsid w:val="4D401424"/>
    <w:rsid w:val="4D473C38"/>
    <w:rsid w:val="4D49672F"/>
    <w:rsid w:val="4D4C28EF"/>
    <w:rsid w:val="4D52292F"/>
    <w:rsid w:val="4D5A127B"/>
    <w:rsid w:val="4D607375"/>
    <w:rsid w:val="4D6A5974"/>
    <w:rsid w:val="4D731449"/>
    <w:rsid w:val="4D745D19"/>
    <w:rsid w:val="4D7E00EB"/>
    <w:rsid w:val="4D896004"/>
    <w:rsid w:val="4D8A1336"/>
    <w:rsid w:val="4D8C33FE"/>
    <w:rsid w:val="4D8F551F"/>
    <w:rsid w:val="4D955898"/>
    <w:rsid w:val="4D984755"/>
    <w:rsid w:val="4D98694F"/>
    <w:rsid w:val="4D9D2806"/>
    <w:rsid w:val="4D9E27F6"/>
    <w:rsid w:val="4DA9722D"/>
    <w:rsid w:val="4DAF760E"/>
    <w:rsid w:val="4DBA2662"/>
    <w:rsid w:val="4DBD7BBE"/>
    <w:rsid w:val="4DC22E59"/>
    <w:rsid w:val="4DD53E43"/>
    <w:rsid w:val="4DD80226"/>
    <w:rsid w:val="4DDD484D"/>
    <w:rsid w:val="4DE30E04"/>
    <w:rsid w:val="4DE624F3"/>
    <w:rsid w:val="4DF758BD"/>
    <w:rsid w:val="4DFF0227"/>
    <w:rsid w:val="4E0468B9"/>
    <w:rsid w:val="4E07059D"/>
    <w:rsid w:val="4E0D3A82"/>
    <w:rsid w:val="4E1A3F1C"/>
    <w:rsid w:val="4E2238E3"/>
    <w:rsid w:val="4E234101"/>
    <w:rsid w:val="4E434405"/>
    <w:rsid w:val="4E4B134D"/>
    <w:rsid w:val="4E5263F6"/>
    <w:rsid w:val="4E566D32"/>
    <w:rsid w:val="4E600612"/>
    <w:rsid w:val="4E617864"/>
    <w:rsid w:val="4E6629A1"/>
    <w:rsid w:val="4E6D6181"/>
    <w:rsid w:val="4E743D52"/>
    <w:rsid w:val="4E8153D4"/>
    <w:rsid w:val="4E89473F"/>
    <w:rsid w:val="4E984750"/>
    <w:rsid w:val="4E9B4E1E"/>
    <w:rsid w:val="4E9E788D"/>
    <w:rsid w:val="4EA55AA7"/>
    <w:rsid w:val="4EB1136E"/>
    <w:rsid w:val="4EB40E5E"/>
    <w:rsid w:val="4EB8649F"/>
    <w:rsid w:val="4ECE0346"/>
    <w:rsid w:val="4ED22D7B"/>
    <w:rsid w:val="4ED64F3B"/>
    <w:rsid w:val="4ED908C5"/>
    <w:rsid w:val="4EDD7052"/>
    <w:rsid w:val="4EE40330"/>
    <w:rsid w:val="4EF12E40"/>
    <w:rsid w:val="4EF86790"/>
    <w:rsid w:val="4F003730"/>
    <w:rsid w:val="4F082F58"/>
    <w:rsid w:val="4F0A64ED"/>
    <w:rsid w:val="4F13426B"/>
    <w:rsid w:val="4F2618B6"/>
    <w:rsid w:val="4F304989"/>
    <w:rsid w:val="4F340F1B"/>
    <w:rsid w:val="4F3B7BF9"/>
    <w:rsid w:val="4F4354F6"/>
    <w:rsid w:val="4F4E4E6E"/>
    <w:rsid w:val="4F572AA2"/>
    <w:rsid w:val="4F611AAD"/>
    <w:rsid w:val="4F626B0C"/>
    <w:rsid w:val="4F6D750F"/>
    <w:rsid w:val="4F7312FE"/>
    <w:rsid w:val="4F7914F4"/>
    <w:rsid w:val="4F7A4C32"/>
    <w:rsid w:val="4F7B650E"/>
    <w:rsid w:val="4F825634"/>
    <w:rsid w:val="4F8D4E45"/>
    <w:rsid w:val="4FA62E9D"/>
    <w:rsid w:val="4FB11742"/>
    <w:rsid w:val="4FB50A89"/>
    <w:rsid w:val="4FB8497E"/>
    <w:rsid w:val="4FBF5D0D"/>
    <w:rsid w:val="4FC15AE2"/>
    <w:rsid w:val="4FCA31BD"/>
    <w:rsid w:val="4FE37C4D"/>
    <w:rsid w:val="4FE439C5"/>
    <w:rsid w:val="4FE461EE"/>
    <w:rsid w:val="4FE51F8C"/>
    <w:rsid w:val="4FE60DD8"/>
    <w:rsid w:val="4FF30B09"/>
    <w:rsid w:val="4FF73DA2"/>
    <w:rsid w:val="4FFB3039"/>
    <w:rsid w:val="4FFB57DD"/>
    <w:rsid w:val="4FFE4A87"/>
    <w:rsid w:val="4FFF6CBD"/>
    <w:rsid w:val="50031422"/>
    <w:rsid w:val="500C022E"/>
    <w:rsid w:val="500F5A90"/>
    <w:rsid w:val="502563C7"/>
    <w:rsid w:val="502671FD"/>
    <w:rsid w:val="502837E4"/>
    <w:rsid w:val="50296B51"/>
    <w:rsid w:val="502A19EC"/>
    <w:rsid w:val="502F1297"/>
    <w:rsid w:val="503469BD"/>
    <w:rsid w:val="503B4A6A"/>
    <w:rsid w:val="50407109"/>
    <w:rsid w:val="50414974"/>
    <w:rsid w:val="50453D83"/>
    <w:rsid w:val="505428F9"/>
    <w:rsid w:val="505A6AC9"/>
    <w:rsid w:val="505D10F0"/>
    <w:rsid w:val="50666188"/>
    <w:rsid w:val="506D4BE4"/>
    <w:rsid w:val="507A23E1"/>
    <w:rsid w:val="50800297"/>
    <w:rsid w:val="50886DB4"/>
    <w:rsid w:val="509176A9"/>
    <w:rsid w:val="50985D0D"/>
    <w:rsid w:val="509F7D01"/>
    <w:rsid w:val="50B33519"/>
    <w:rsid w:val="50BB0282"/>
    <w:rsid w:val="50BC462B"/>
    <w:rsid w:val="50C82C57"/>
    <w:rsid w:val="50C83A89"/>
    <w:rsid w:val="50D34D20"/>
    <w:rsid w:val="50D52CE8"/>
    <w:rsid w:val="50DA3095"/>
    <w:rsid w:val="50E563AC"/>
    <w:rsid w:val="50E87175"/>
    <w:rsid w:val="50FA6BC2"/>
    <w:rsid w:val="50FB08E7"/>
    <w:rsid w:val="510838D5"/>
    <w:rsid w:val="510B6162"/>
    <w:rsid w:val="510C6700"/>
    <w:rsid w:val="511107EA"/>
    <w:rsid w:val="511931FB"/>
    <w:rsid w:val="511B51C5"/>
    <w:rsid w:val="511C3E16"/>
    <w:rsid w:val="51226553"/>
    <w:rsid w:val="51286367"/>
    <w:rsid w:val="512A1536"/>
    <w:rsid w:val="512C10E5"/>
    <w:rsid w:val="513005C5"/>
    <w:rsid w:val="513917B7"/>
    <w:rsid w:val="513A39A8"/>
    <w:rsid w:val="513B1AD3"/>
    <w:rsid w:val="514337EA"/>
    <w:rsid w:val="514668E6"/>
    <w:rsid w:val="514C35D0"/>
    <w:rsid w:val="515379CB"/>
    <w:rsid w:val="5154543F"/>
    <w:rsid w:val="51587530"/>
    <w:rsid w:val="515D53CE"/>
    <w:rsid w:val="51601B77"/>
    <w:rsid w:val="5165675D"/>
    <w:rsid w:val="51713037"/>
    <w:rsid w:val="51774053"/>
    <w:rsid w:val="517A337B"/>
    <w:rsid w:val="517D1373"/>
    <w:rsid w:val="51907C22"/>
    <w:rsid w:val="51964180"/>
    <w:rsid w:val="519A70AB"/>
    <w:rsid w:val="519C30FB"/>
    <w:rsid w:val="519D454C"/>
    <w:rsid w:val="51A77472"/>
    <w:rsid w:val="51A829ED"/>
    <w:rsid w:val="51AE5ED6"/>
    <w:rsid w:val="51B573C7"/>
    <w:rsid w:val="51B66C9C"/>
    <w:rsid w:val="51B82E3C"/>
    <w:rsid w:val="51B84D15"/>
    <w:rsid w:val="51B969DE"/>
    <w:rsid w:val="51BD464E"/>
    <w:rsid w:val="51D85410"/>
    <w:rsid w:val="51E26844"/>
    <w:rsid w:val="51E3394B"/>
    <w:rsid w:val="51E67581"/>
    <w:rsid w:val="51F0511B"/>
    <w:rsid w:val="51F13035"/>
    <w:rsid w:val="51F174CA"/>
    <w:rsid w:val="51F73FAA"/>
    <w:rsid w:val="51F90C61"/>
    <w:rsid w:val="51FA127E"/>
    <w:rsid w:val="51FB04CD"/>
    <w:rsid w:val="51FC7708"/>
    <w:rsid w:val="51FD14F9"/>
    <w:rsid w:val="520B595F"/>
    <w:rsid w:val="520F05AC"/>
    <w:rsid w:val="52102850"/>
    <w:rsid w:val="521340EE"/>
    <w:rsid w:val="521918F5"/>
    <w:rsid w:val="521D367A"/>
    <w:rsid w:val="521E6E07"/>
    <w:rsid w:val="52202C5F"/>
    <w:rsid w:val="52232D2C"/>
    <w:rsid w:val="523911A3"/>
    <w:rsid w:val="52521E37"/>
    <w:rsid w:val="52542CAC"/>
    <w:rsid w:val="525F2732"/>
    <w:rsid w:val="526019F9"/>
    <w:rsid w:val="52650DED"/>
    <w:rsid w:val="527343DD"/>
    <w:rsid w:val="5273632D"/>
    <w:rsid w:val="527A7770"/>
    <w:rsid w:val="52814FDE"/>
    <w:rsid w:val="528B22A3"/>
    <w:rsid w:val="529B480F"/>
    <w:rsid w:val="529C0803"/>
    <w:rsid w:val="529E1C09"/>
    <w:rsid w:val="52A50B99"/>
    <w:rsid w:val="52B156E5"/>
    <w:rsid w:val="52B479F6"/>
    <w:rsid w:val="52B70F1D"/>
    <w:rsid w:val="52BC79C6"/>
    <w:rsid w:val="52BD3222"/>
    <w:rsid w:val="52D47D21"/>
    <w:rsid w:val="52D72917"/>
    <w:rsid w:val="52F43F44"/>
    <w:rsid w:val="52F5148F"/>
    <w:rsid w:val="52F719CC"/>
    <w:rsid w:val="530D42AD"/>
    <w:rsid w:val="531F6EFC"/>
    <w:rsid w:val="532575F9"/>
    <w:rsid w:val="532C41A4"/>
    <w:rsid w:val="533267F6"/>
    <w:rsid w:val="53342747"/>
    <w:rsid w:val="533D56C3"/>
    <w:rsid w:val="533F54F4"/>
    <w:rsid w:val="53430968"/>
    <w:rsid w:val="5344403D"/>
    <w:rsid w:val="534D5ABE"/>
    <w:rsid w:val="53510596"/>
    <w:rsid w:val="53561319"/>
    <w:rsid w:val="535C29DB"/>
    <w:rsid w:val="535D1F32"/>
    <w:rsid w:val="53695B54"/>
    <w:rsid w:val="53722655"/>
    <w:rsid w:val="53754F91"/>
    <w:rsid w:val="53831075"/>
    <w:rsid w:val="5384387D"/>
    <w:rsid w:val="53943C93"/>
    <w:rsid w:val="53964B01"/>
    <w:rsid w:val="539700C2"/>
    <w:rsid w:val="53A84DEB"/>
    <w:rsid w:val="53AE2320"/>
    <w:rsid w:val="53B17198"/>
    <w:rsid w:val="53B36B90"/>
    <w:rsid w:val="53BA31C2"/>
    <w:rsid w:val="53BE69EB"/>
    <w:rsid w:val="53C323CB"/>
    <w:rsid w:val="53CB5C3E"/>
    <w:rsid w:val="53CB6E38"/>
    <w:rsid w:val="53CE36FC"/>
    <w:rsid w:val="53D630CF"/>
    <w:rsid w:val="53D95B0A"/>
    <w:rsid w:val="53DF2C8F"/>
    <w:rsid w:val="53E43C5A"/>
    <w:rsid w:val="53F340BD"/>
    <w:rsid w:val="53F97681"/>
    <w:rsid w:val="54024116"/>
    <w:rsid w:val="540B3CA0"/>
    <w:rsid w:val="54103FFD"/>
    <w:rsid w:val="541122B3"/>
    <w:rsid w:val="5414309E"/>
    <w:rsid w:val="541605C0"/>
    <w:rsid w:val="54177EC5"/>
    <w:rsid w:val="541D1254"/>
    <w:rsid w:val="542720D3"/>
    <w:rsid w:val="542C274A"/>
    <w:rsid w:val="54427DC3"/>
    <w:rsid w:val="54456AD9"/>
    <w:rsid w:val="544669FD"/>
    <w:rsid w:val="54497433"/>
    <w:rsid w:val="54497F1E"/>
    <w:rsid w:val="545619A9"/>
    <w:rsid w:val="54576514"/>
    <w:rsid w:val="54621B5D"/>
    <w:rsid w:val="54675082"/>
    <w:rsid w:val="546C6AF6"/>
    <w:rsid w:val="547E648F"/>
    <w:rsid w:val="5486329D"/>
    <w:rsid w:val="548C6F05"/>
    <w:rsid w:val="54992FD0"/>
    <w:rsid w:val="54A12219"/>
    <w:rsid w:val="54A6489D"/>
    <w:rsid w:val="54B548D4"/>
    <w:rsid w:val="54C53DC5"/>
    <w:rsid w:val="54C74254"/>
    <w:rsid w:val="54CD459F"/>
    <w:rsid w:val="54D01E51"/>
    <w:rsid w:val="54D73AF9"/>
    <w:rsid w:val="54DA59A3"/>
    <w:rsid w:val="54EB0075"/>
    <w:rsid w:val="54ED54C9"/>
    <w:rsid w:val="54F00716"/>
    <w:rsid w:val="54F2508A"/>
    <w:rsid w:val="54FD105E"/>
    <w:rsid w:val="550F4C72"/>
    <w:rsid w:val="5519585F"/>
    <w:rsid w:val="551B519E"/>
    <w:rsid w:val="55213ED2"/>
    <w:rsid w:val="55270152"/>
    <w:rsid w:val="552F3010"/>
    <w:rsid w:val="553D1656"/>
    <w:rsid w:val="55470032"/>
    <w:rsid w:val="554F3641"/>
    <w:rsid w:val="55591282"/>
    <w:rsid w:val="555A3B7F"/>
    <w:rsid w:val="556F2E15"/>
    <w:rsid w:val="55763C0E"/>
    <w:rsid w:val="557969CB"/>
    <w:rsid w:val="557A77E0"/>
    <w:rsid w:val="557B3242"/>
    <w:rsid w:val="557F3BF8"/>
    <w:rsid w:val="5582372F"/>
    <w:rsid w:val="55857C99"/>
    <w:rsid w:val="55890798"/>
    <w:rsid w:val="558C3B1F"/>
    <w:rsid w:val="558D6640"/>
    <w:rsid w:val="55A53C10"/>
    <w:rsid w:val="55A72A72"/>
    <w:rsid w:val="55A81388"/>
    <w:rsid w:val="55AC1A7E"/>
    <w:rsid w:val="55C914A2"/>
    <w:rsid w:val="55D223A0"/>
    <w:rsid w:val="55D36C61"/>
    <w:rsid w:val="55D50038"/>
    <w:rsid w:val="55DC09CA"/>
    <w:rsid w:val="55EA4B40"/>
    <w:rsid w:val="55EB3B10"/>
    <w:rsid w:val="55F0001F"/>
    <w:rsid w:val="560005ED"/>
    <w:rsid w:val="56065A38"/>
    <w:rsid w:val="56220DA3"/>
    <w:rsid w:val="562763BA"/>
    <w:rsid w:val="562E6337"/>
    <w:rsid w:val="56337E3C"/>
    <w:rsid w:val="56377638"/>
    <w:rsid w:val="564A7EF9"/>
    <w:rsid w:val="56535401"/>
    <w:rsid w:val="5659456A"/>
    <w:rsid w:val="56612625"/>
    <w:rsid w:val="56686E72"/>
    <w:rsid w:val="566B5428"/>
    <w:rsid w:val="566C0D6E"/>
    <w:rsid w:val="566C34CD"/>
    <w:rsid w:val="56784C2E"/>
    <w:rsid w:val="56856C11"/>
    <w:rsid w:val="569B2037"/>
    <w:rsid w:val="56A114A7"/>
    <w:rsid w:val="56A66BBF"/>
    <w:rsid w:val="56A72D53"/>
    <w:rsid w:val="56B505B7"/>
    <w:rsid w:val="56B94B0A"/>
    <w:rsid w:val="56D53DD4"/>
    <w:rsid w:val="56D70CEB"/>
    <w:rsid w:val="56D95C4B"/>
    <w:rsid w:val="56DA6734"/>
    <w:rsid w:val="56E176CE"/>
    <w:rsid w:val="56E66160"/>
    <w:rsid w:val="56EB2EA1"/>
    <w:rsid w:val="56F647F4"/>
    <w:rsid w:val="57075F2D"/>
    <w:rsid w:val="570C5CDB"/>
    <w:rsid w:val="57172D1A"/>
    <w:rsid w:val="57185DC0"/>
    <w:rsid w:val="571E71E2"/>
    <w:rsid w:val="5723715B"/>
    <w:rsid w:val="57354F1A"/>
    <w:rsid w:val="573574C8"/>
    <w:rsid w:val="573D0A11"/>
    <w:rsid w:val="573F26B1"/>
    <w:rsid w:val="57417420"/>
    <w:rsid w:val="57483BE4"/>
    <w:rsid w:val="57563C51"/>
    <w:rsid w:val="5768624F"/>
    <w:rsid w:val="577228E2"/>
    <w:rsid w:val="577675F9"/>
    <w:rsid w:val="577D08AE"/>
    <w:rsid w:val="578908B4"/>
    <w:rsid w:val="57897991"/>
    <w:rsid w:val="578C031A"/>
    <w:rsid w:val="579161E1"/>
    <w:rsid w:val="57962473"/>
    <w:rsid w:val="57973DA5"/>
    <w:rsid w:val="579C4BDC"/>
    <w:rsid w:val="579D5131"/>
    <w:rsid w:val="57A8155F"/>
    <w:rsid w:val="57AF622F"/>
    <w:rsid w:val="57BB7923"/>
    <w:rsid w:val="57BC1110"/>
    <w:rsid w:val="57BE75AE"/>
    <w:rsid w:val="57C30778"/>
    <w:rsid w:val="57C31483"/>
    <w:rsid w:val="57CE4C8A"/>
    <w:rsid w:val="57D163E4"/>
    <w:rsid w:val="57D16401"/>
    <w:rsid w:val="57D24914"/>
    <w:rsid w:val="57DB6D3D"/>
    <w:rsid w:val="57DF3C6E"/>
    <w:rsid w:val="57E04DBF"/>
    <w:rsid w:val="57E143E9"/>
    <w:rsid w:val="57EC6094"/>
    <w:rsid w:val="57EF7DA7"/>
    <w:rsid w:val="57F54575"/>
    <w:rsid w:val="57F7035B"/>
    <w:rsid w:val="57FD1FF0"/>
    <w:rsid w:val="58010DC1"/>
    <w:rsid w:val="5803175C"/>
    <w:rsid w:val="580538F1"/>
    <w:rsid w:val="58053E27"/>
    <w:rsid w:val="58086F80"/>
    <w:rsid w:val="58095D77"/>
    <w:rsid w:val="581642D4"/>
    <w:rsid w:val="581676C7"/>
    <w:rsid w:val="58170F3C"/>
    <w:rsid w:val="5819077D"/>
    <w:rsid w:val="58214972"/>
    <w:rsid w:val="58285432"/>
    <w:rsid w:val="58292291"/>
    <w:rsid w:val="58310DA9"/>
    <w:rsid w:val="58322F5B"/>
    <w:rsid w:val="583848AE"/>
    <w:rsid w:val="583F1695"/>
    <w:rsid w:val="58484357"/>
    <w:rsid w:val="584E7C2E"/>
    <w:rsid w:val="585A1EA8"/>
    <w:rsid w:val="585E711F"/>
    <w:rsid w:val="585F2818"/>
    <w:rsid w:val="58615632"/>
    <w:rsid w:val="58615BB3"/>
    <w:rsid w:val="586923FC"/>
    <w:rsid w:val="586970C5"/>
    <w:rsid w:val="586C2216"/>
    <w:rsid w:val="586C6306"/>
    <w:rsid w:val="586E0760"/>
    <w:rsid w:val="5875340D"/>
    <w:rsid w:val="58771A37"/>
    <w:rsid w:val="587A2927"/>
    <w:rsid w:val="587B479B"/>
    <w:rsid w:val="5884134D"/>
    <w:rsid w:val="588615B2"/>
    <w:rsid w:val="588C7872"/>
    <w:rsid w:val="58985D02"/>
    <w:rsid w:val="58A557B0"/>
    <w:rsid w:val="58AA5028"/>
    <w:rsid w:val="58B02697"/>
    <w:rsid w:val="58B45971"/>
    <w:rsid w:val="58BB6D92"/>
    <w:rsid w:val="58C92A02"/>
    <w:rsid w:val="58C947C6"/>
    <w:rsid w:val="58D55067"/>
    <w:rsid w:val="58E415AA"/>
    <w:rsid w:val="58F520DA"/>
    <w:rsid w:val="58FB2E45"/>
    <w:rsid w:val="5903180D"/>
    <w:rsid w:val="590F3616"/>
    <w:rsid w:val="59101387"/>
    <w:rsid w:val="59115F7D"/>
    <w:rsid w:val="591D1757"/>
    <w:rsid w:val="591E3238"/>
    <w:rsid w:val="59297121"/>
    <w:rsid w:val="592C478D"/>
    <w:rsid w:val="592F4D6F"/>
    <w:rsid w:val="593000AB"/>
    <w:rsid w:val="59340C57"/>
    <w:rsid w:val="59353948"/>
    <w:rsid w:val="593A2D6E"/>
    <w:rsid w:val="593F2505"/>
    <w:rsid w:val="59413709"/>
    <w:rsid w:val="595175F4"/>
    <w:rsid w:val="595757DF"/>
    <w:rsid w:val="59595E25"/>
    <w:rsid w:val="595A436D"/>
    <w:rsid w:val="595C5675"/>
    <w:rsid w:val="596001A9"/>
    <w:rsid w:val="59607221"/>
    <w:rsid w:val="596349AC"/>
    <w:rsid w:val="596404E6"/>
    <w:rsid w:val="596C1E93"/>
    <w:rsid w:val="596D6914"/>
    <w:rsid w:val="59732FBF"/>
    <w:rsid w:val="598B6C60"/>
    <w:rsid w:val="59923A4D"/>
    <w:rsid w:val="59995821"/>
    <w:rsid w:val="599C1B8F"/>
    <w:rsid w:val="599C33BC"/>
    <w:rsid w:val="599F73C0"/>
    <w:rsid w:val="59A4604E"/>
    <w:rsid w:val="59AC7302"/>
    <w:rsid w:val="59B002B3"/>
    <w:rsid w:val="59B47B64"/>
    <w:rsid w:val="59BA36C4"/>
    <w:rsid w:val="59C53E78"/>
    <w:rsid w:val="59C7158B"/>
    <w:rsid w:val="59C7413C"/>
    <w:rsid w:val="59CA45C9"/>
    <w:rsid w:val="59D05A7C"/>
    <w:rsid w:val="59D17EAB"/>
    <w:rsid w:val="59DA0EE8"/>
    <w:rsid w:val="59F523D2"/>
    <w:rsid w:val="59F9604B"/>
    <w:rsid w:val="59FA43B9"/>
    <w:rsid w:val="5A00117D"/>
    <w:rsid w:val="5A001DCB"/>
    <w:rsid w:val="5A0A7D63"/>
    <w:rsid w:val="5A0F6FF7"/>
    <w:rsid w:val="5A0F7B46"/>
    <w:rsid w:val="5A1A323F"/>
    <w:rsid w:val="5A1B0550"/>
    <w:rsid w:val="5A1B1514"/>
    <w:rsid w:val="5A1C0938"/>
    <w:rsid w:val="5A272E2C"/>
    <w:rsid w:val="5A2F3127"/>
    <w:rsid w:val="5A334F56"/>
    <w:rsid w:val="5A505703"/>
    <w:rsid w:val="5A5E46EB"/>
    <w:rsid w:val="5A654CCB"/>
    <w:rsid w:val="5A7A7400"/>
    <w:rsid w:val="5A7D37D6"/>
    <w:rsid w:val="5A8221E9"/>
    <w:rsid w:val="5A856AD4"/>
    <w:rsid w:val="5A8C6D70"/>
    <w:rsid w:val="5A8D6F72"/>
    <w:rsid w:val="5A902E00"/>
    <w:rsid w:val="5A987170"/>
    <w:rsid w:val="5A9A2002"/>
    <w:rsid w:val="5A9F2A23"/>
    <w:rsid w:val="5AA241BD"/>
    <w:rsid w:val="5AA75D1B"/>
    <w:rsid w:val="5AA76822"/>
    <w:rsid w:val="5AA858EF"/>
    <w:rsid w:val="5AAA4F3D"/>
    <w:rsid w:val="5AAE2C06"/>
    <w:rsid w:val="5AAF577B"/>
    <w:rsid w:val="5AB15849"/>
    <w:rsid w:val="5AB426B0"/>
    <w:rsid w:val="5AB4497A"/>
    <w:rsid w:val="5AB85B69"/>
    <w:rsid w:val="5ABA64EE"/>
    <w:rsid w:val="5AC10616"/>
    <w:rsid w:val="5AC10B8B"/>
    <w:rsid w:val="5AC32B55"/>
    <w:rsid w:val="5ACE6F50"/>
    <w:rsid w:val="5AE27EBB"/>
    <w:rsid w:val="5AE820EA"/>
    <w:rsid w:val="5AEA1A58"/>
    <w:rsid w:val="5AEB5C08"/>
    <w:rsid w:val="5AF41035"/>
    <w:rsid w:val="5AFA22EF"/>
    <w:rsid w:val="5AFD3A39"/>
    <w:rsid w:val="5AFF5DAD"/>
    <w:rsid w:val="5B0C0EB3"/>
    <w:rsid w:val="5B183273"/>
    <w:rsid w:val="5B23050D"/>
    <w:rsid w:val="5B243F0E"/>
    <w:rsid w:val="5B2854DF"/>
    <w:rsid w:val="5B296115"/>
    <w:rsid w:val="5B2C14B7"/>
    <w:rsid w:val="5B3C2289"/>
    <w:rsid w:val="5B3D4773"/>
    <w:rsid w:val="5B4922BD"/>
    <w:rsid w:val="5B5C3BF6"/>
    <w:rsid w:val="5B6E1A2A"/>
    <w:rsid w:val="5B7622C9"/>
    <w:rsid w:val="5B812007"/>
    <w:rsid w:val="5B856E8C"/>
    <w:rsid w:val="5B864799"/>
    <w:rsid w:val="5B8E74DE"/>
    <w:rsid w:val="5B94216A"/>
    <w:rsid w:val="5B9976DE"/>
    <w:rsid w:val="5B9F0D81"/>
    <w:rsid w:val="5B9F76D0"/>
    <w:rsid w:val="5BA60FE6"/>
    <w:rsid w:val="5BA869EA"/>
    <w:rsid w:val="5BA960B3"/>
    <w:rsid w:val="5BAC7388"/>
    <w:rsid w:val="5BAF30D9"/>
    <w:rsid w:val="5BB52961"/>
    <w:rsid w:val="5BBC75A4"/>
    <w:rsid w:val="5BBE64E2"/>
    <w:rsid w:val="5BC81090"/>
    <w:rsid w:val="5BCE4273"/>
    <w:rsid w:val="5BDC1DA9"/>
    <w:rsid w:val="5BDE3464"/>
    <w:rsid w:val="5BE7353A"/>
    <w:rsid w:val="5BEF797A"/>
    <w:rsid w:val="5C045D98"/>
    <w:rsid w:val="5C052E74"/>
    <w:rsid w:val="5C0627FA"/>
    <w:rsid w:val="5C086021"/>
    <w:rsid w:val="5C1271C4"/>
    <w:rsid w:val="5C1A3C85"/>
    <w:rsid w:val="5C1D5FD0"/>
    <w:rsid w:val="5C261450"/>
    <w:rsid w:val="5C2C59CA"/>
    <w:rsid w:val="5C2F421A"/>
    <w:rsid w:val="5C312917"/>
    <w:rsid w:val="5C337866"/>
    <w:rsid w:val="5C3F4562"/>
    <w:rsid w:val="5C482E9B"/>
    <w:rsid w:val="5C49708A"/>
    <w:rsid w:val="5C502940"/>
    <w:rsid w:val="5C562D28"/>
    <w:rsid w:val="5C5861D6"/>
    <w:rsid w:val="5C5B236F"/>
    <w:rsid w:val="5C5D3282"/>
    <w:rsid w:val="5C6374D4"/>
    <w:rsid w:val="5C6A68A5"/>
    <w:rsid w:val="5C7D79C2"/>
    <w:rsid w:val="5C91758A"/>
    <w:rsid w:val="5C9516FC"/>
    <w:rsid w:val="5C965D04"/>
    <w:rsid w:val="5C971C23"/>
    <w:rsid w:val="5C973129"/>
    <w:rsid w:val="5C985FDC"/>
    <w:rsid w:val="5CA01187"/>
    <w:rsid w:val="5CA469D6"/>
    <w:rsid w:val="5CAC0595"/>
    <w:rsid w:val="5CAC47AA"/>
    <w:rsid w:val="5CAC6214"/>
    <w:rsid w:val="5CB4366B"/>
    <w:rsid w:val="5CB564CD"/>
    <w:rsid w:val="5CB66787"/>
    <w:rsid w:val="5CB954A6"/>
    <w:rsid w:val="5CB95D74"/>
    <w:rsid w:val="5CC04E72"/>
    <w:rsid w:val="5CC46C4B"/>
    <w:rsid w:val="5CC85C85"/>
    <w:rsid w:val="5CCA1A6D"/>
    <w:rsid w:val="5CCB6710"/>
    <w:rsid w:val="5CD90EA9"/>
    <w:rsid w:val="5CDA02AB"/>
    <w:rsid w:val="5CDB7ECF"/>
    <w:rsid w:val="5CDC0FE9"/>
    <w:rsid w:val="5CE10B7B"/>
    <w:rsid w:val="5CE33670"/>
    <w:rsid w:val="5CE45005"/>
    <w:rsid w:val="5CE45F9E"/>
    <w:rsid w:val="5CF45FB4"/>
    <w:rsid w:val="5CFE4DCA"/>
    <w:rsid w:val="5CFE6FB8"/>
    <w:rsid w:val="5D0A3D12"/>
    <w:rsid w:val="5D1256CE"/>
    <w:rsid w:val="5D223885"/>
    <w:rsid w:val="5D23625D"/>
    <w:rsid w:val="5D2C2B85"/>
    <w:rsid w:val="5D370E1C"/>
    <w:rsid w:val="5D3A6AA6"/>
    <w:rsid w:val="5D3C11F3"/>
    <w:rsid w:val="5D3C207A"/>
    <w:rsid w:val="5D440E5D"/>
    <w:rsid w:val="5D470632"/>
    <w:rsid w:val="5D4F4B1A"/>
    <w:rsid w:val="5D501B39"/>
    <w:rsid w:val="5D5359A6"/>
    <w:rsid w:val="5D6004A4"/>
    <w:rsid w:val="5D6553AA"/>
    <w:rsid w:val="5D6767B6"/>
    <w:rsid w:val="5D6B528B"/>
    <w:rsid w:val="5D750FB4"/>
    <w:rsid w:val="5D7964E3"/>
    <w:rsid w:val="5D850511"/>
    <w:rsid w:val="5D8C76EA"/>
    <w:rsid w:val="5D8D1105"/>
    <w:rsid w:val="5D94083C"/>
    <w:rsid w:val="5D9C1551"/>
    <w:rsid w:val="5DA744AD"/>
    <w:rsid w:val="5DAC63DB"/>
    <w:rsid w:val="5DAF3958"/>
    <w:rsid w:val="5DB838B5"/>
    <w:rsid w:val="5DB9494B"/>
    <w:rsid w:val="5DC070A6"/>
    <w:rsid w:val="5DD260CE"/>
    <w:rsid w:val="5DD5093F"/>
    <w:rsid w:val="5DE000D6"/>
    <w:rsid w:val="5DE7005B"/>
    <w:rsid w:val="5DEA59ED"/>
    <w:rsid w:val="5DEE667B"/>
    <w:rsid w:val="5DF52528"/>
    <w:rsid w:val="5DF63D13"/>
    <w:rsid w:val="5DF7059C"/>
    <w:rsid w:val="5E007C1C"/>
    <w:rsid w:val="5E040A06"/>
    <w:rsid w:val="5E0863AC"/>
    <w:rsid w:val="5E0B03FA"/>
    <w:rsid w:val="5E102D9C"/>
    <w:rsid w:val="5E14191A"/>
    <w:rsid w:val="5E22789D"/>
    <w:rsid w:val="5E2418E2"/>
    <w:rsid w:val="5E284013"/>
    <w:rsid w:val="5E2F64A3"/>
    <w:rsid w:val="5E312C8C"/>
    <w:rsid w:val="5E3478C6"/>
    <w:rsid w:val="5E394D35"/>
    <w:rsid w:val="5E400225"/>
    <w:rsid w:val="5E40657D"/>
    <w:rsid w:val="5E6C3223"/>
    <w:rsid w:val="5E6C7060"/>
    <w:rsid w:val="5E6E7175"/>
    <w:rsid w:val="5E6F08FE"/>
    <w:rsid w:val="5E7543DF"/>
    <w:rsid w:val="5E7B3DF7"/>
    <w:rsid w:val="5E8644BC"/>
    <w:rsid w:val="5E8720EC"/>
    <w:rsid w:val="5E911FEC"/>
    <w:rsid w:val="5E980273"/>
    <w:rsid w:val="5E9C2135"/>
    <w:rsid w:val="5EA70BDD"/>
    <w:rsid w:val="5EAA4D26"/>
    <w:rsid w:val="5EAB7367"/>
    <w:rsid w:val="5EB54E1A"/>
    <w:rsid w:val="5EBB25CF"/>
    <w:rsid w:val="5EBF6EB7"/>
    <w:rsid w:val="5EC46F7F"/>
    <w:rsid w:val="5EC735DC"/>
    <w:rsid w:val="5EC944B2"/>
    <w:rsid w:val="5ECA1FD8"/>
    <w:rsid w:val="5ECC0E55"/>
    <w:rsid w:val="5EE03C07"/>
    <w:rsid w:val="5EE056B4"/>
    <w:rsid w:val="5EE56729"/>
    <w:rsid w:val="5EE963B9"/>
    <w:rsid w:val="5EEB1F44"/>
    <w:rsid w:val="5EF3152F"/>
    <w:rsid w:val="5EF855A5"/>
    <w:rsid w:val="5EFA7A1D"/>
    <w:rsid w:val="5F0069F5"/>
    <w:rsid w:val="5F020305"/>
    <w:rsid w:val="5F0B6879"/>
    <w:rsid w:val="5F0C2090"/>
    <w:rsid w:val="5F0D15D7"/>
    <w:rsid w:val="5F0E4833"/>
    <w:rsid w:val="5F0E78F0"/>
    <w:rsid w:val="5F1649B1"/>
    <w:rsid w:val="5F1A654B"/>
    <w:rsid w:val="5F1B2566"/>
    <w:rsid w:val="5F22248D"/>
    <w:rsid w:val="5F235AFE"/>
    <w:rsid w:val="5F2416E8"/>
    <w:rsid w:val="5F256782"/>
    <w:rsid w:val="5F282FD3"/>
    <w:rsid w:val="5F28567D"/>
    <w:rsid w:val="5F2B49A3"/>
    <w:rsid w:val="5F2C0CD8"/>
    <w:rsid w:val="5F3409EE"/>
    <w:rsid w:val="5F4215A3"/>
    <w:rsid w:val="5F4A5B98"/>
    <w:rsid w:val="5F4E7239"/>
    <w:rsid w:val="5F500C69"/>
    <w:rsid w:val="5F665AF1"/>
    <w:rsid w:val="5F6A2830"/>
    <w:rsid w:val="5F73300E"/>
    <w:rsid w:val="5F775D49"/>
    <w:rsid w:val="5F787A1B"/>
    <w:rsid w:val="5F871164"/>
    <w:rsid w:val="5F8C3F86"/>
    <w:rsid w:val="5F8D6BD2"/>
    <w:rsid w:val="5F8E40FD"/>
    <w:rsid w:val="5F943B86"/>
    <w:rsid w:val="5F996572"/>
    <w:rsid w:val="5F9D0AA7"/>
    <w:rsid w:val="5F9E3BB0"/>
    <w:rsid w:val="5FA43C22"/>
    <w:rsid w:val="5FAA3CC5"/>
    <w:rsid w:val="5FAB4F16"/>
    <w:rsid w:val="5FAD4477"/>
    <w:rsid w:val="5FBB7D3C"/>
    <w:rsid w:val="5FBE3E2A"/>
    <w:rsid w:val="5FC35AE4"/>
    <w:rsid w:val="5FD6185F"/>
    <w:rsid w:val="5FD72D43"/>
    <w:rsid w:val="5FE505F4"/>
    <w:rsid w:val="5FF76198"/>
    <w:rsid w:val="5FFB769D"/>
    <w:rsid w:val="6009338C"/>
    <w:rsid w:val="601022C4"/>
    <w:rsid w:val="60194144"/>
    <w:rsid w:val="601D3644"/>
    <w:rsid w:val="60204838"/>
    <w:rsid w:val="60251BBC"/>
    <w:rsid w:val="60276616"/>
    <w:rsid w:val="60341886"/>
    <w:rsid w:val="603A7A1A"/>
    <w:rsid w:val="6044330F"/>
    <w:rsid w:val="604B0D7C"/>
    <w:rsid w:val="604C2EF1"/>
    <w:rsid w:val="6051475F"/>
    <w:rsid w:val="605543FD"/>
    <w:rsid w:val="60573CE6"/>
    <w:rsid w:val="60600E46"/>
    <w:rsid w:val="60673F83"/>
    <w:rsid w:val="607301CC"/>
    <w:rsid w:val="607820E0"/>
    <w:rsid w:val="60806E07"/>
    <w:rsid w:val="60896CF0"/>
    <w:rsid w:val="608B5700"/>
    <w:rsid w:val="60934D78"/>
    <w:rsid w:val="609D68B2"/>
    <w:rsid w:val="60A81DCF"/>
    <w:rsid w:val="60AD0AAA"/>
    <w:rsid w:val="60AF7E8F"/>
    <w:rsid w:val="60BA2CED"/>
    <w:rsid w:val="60C13560"/>
    <w:rsid w:val="60C75998"/>
    <w:rsid w:val="60C878A3"/>
    <w:rsid w:val="60CF071D"/>
    <w:rsid w:val="60D07D7A"/>
    <w:rsid w:val="60D86C2E"/>
    <w:rsid w:val="60E25639"/>
    <w:rsid w:val="60EB0D04"/>
    <w:rsid w:val="60F42CB3"/>
    <w:rsid w:val="60F4333C"/>
    <w:rsid w:val="60F5158E"/>
    <w:rsid w:val="60FD7762"/>
    <w:rsid w:val="60FE3A3F"/>
    <w:rsid w:val="610103E9"/>
    <w:rsid w:val="61025314"/>
    <w:rsid w:val="61051730"/>
    <w:rsid w:val="610C2DF5"/>
    <w:rsid w:val="611A7247"/>
    <w:rsid w:val="611A7743"/>
    <w:rsid w:val="611B6B1B"/>
    <w:rsid w:val="611D3029"/>
    <w:rsid w:val="611E005A"/>
    <w:rsid w:val="612017B8"/>
    <w:rsid w:val="61224D8A"/>
    <w:rsid w:val="61362C91"/>
    <w:rsid w:val="613B61F1"/>
    <w:rsid w:val="613E2855"/>
    <w:rsid w:val="61434E3E"/>
    <w:rsid w:val="6145144C"/>
    <w:rsid w:val="61472A98"/>
    <w:rsid w:val="61514E1B"/>
    <w:rsid w:val="6153724B"/>
    <w:rsid w:val="6159422F"/>
    <w:rsid w:val="61613953"/>
    <w:rsid w:val="616D3308"/>
    <w:rsid w:val="617277E4"/>
    <w:rsid w:val="6174196A"/>
    <w:rsid w:val="617715A5"/>
    <w:rsid w:val="61772772"/>
    <w:rsid w:val="6177433A"/>
    <w:rsid w:val="6177532B"/>
    <w:rsid w:val="6180751A"/>
    <w:rsid w:val="61885104"/>
    <w:rsid w:val="618D3B0C"/>
    <w:rsid w:val="619104D9"/>
    <w:rsid w:val="61A60013"/>
    <w:rsid w:val="61AA0FBA"/>
    <w:rsid w:val="61AE3668"/>
    <w:rsid w:val="61B542B4"/>
    <w:rsid w:val="61BA03A6"/>
    <w:rsid w:val="61CD4F65"/>
    <w:rsid w:val="61D00F25"/>
    <w:rsid w:val="61D631F0"/>
    <w:rsid w:val="61D73E23"/>
    <w:rsid w:val="61D759CA"/>
    <w:rsid w:val="61E949E9"/>
    <w:rsid w:val="61E94A89"/>
    <w:rsid w:val="61F53810"/>
    <w:rsid w:val="61F80608"/>
    <w:rsid w:val="620268D0"/>
    <w:rsid w:val="620577D3"/>
    <w:rsid w:val="62124169"/>
    <w:rsid w:val="621560E2"/>
    <w:rsid w:val="621C0474"/>
    <w:rsid w:val="621C47DB"/>
    <w:rsid w:val="62243CEC"/>
    <w:rsid w:val="623C384F"/>
    <w:rsid w:val="623D1262"/>
    <w:rsid w:val="62442EF6"/>
    <w:rsid w:val="624F5994"/>
    <w:rsid w:val="62534262"/>
    <w:rsid w:val="625A6113"/>
    <w:rsid w:val="625A7447"/>
    <w:rsid w:val="62600C89"/>
    <w:rsid w:val="626530C5"/>
    <w:rsid w:val="626873F2"/>
    <w:rsid w:val="626F07E1"/>
    <w:rsid w:val="626F5F64"/>
    <w:rsid w:val="62787428"/>
    <w:rsid w:val="628247EA"/>
    <w:rsid w:val="628B7B1B"/>
    <w:rsid w:val="628C26C6"/>
    <w:rsid w:val="629F0EE6"/>
    <w:rsid w:val="62A05729"/>
    <w:rsid w:val="62A2629E"/>
    <w:rsid w:val="62A437CC"/>
    <w:rsid w:val="62A55BD6"/>
    <w:rsid w:val="62AD6683"/>
    <w:rsid w:val="62AF5A6B"/>
    <w:rsid w:val="62B17C91"/>
    <w:rsid w:val="62B241DD"/>
    <w:rsid w:val="62B719AD"/>
    <w:rsid w:val="62B766CD"/>
    <w:rsid w:val="62B95E65"/>
    <w:rsid w:val="62BA6C49"/>
    <w:rsid w:val="62BD49C4"/>
    <w:rsid w:val="62C04332"/>
    <w:rsid w:val="62C67800"/>
    <w:rsid w:val="62CC4571"/>
    <w:rsid w:val="62D86A3E"/>
    <w:rsid w:val="62E167FC"/>
    <w:rsid w:val="62E2684A"/>
    <w:rsid w:val="62E34971"/>
    <w:rsid w:val="62E81BF3"/>
    <w:rsid w:val="62F41505"/>
    <w:rsid w:val="62FD472A"/>
    <w:rsid w:val="63020226"/>
    <w:rsid w:val="630F26A6"/>
    <w:rsid w:val="631E786F"/>
    <w:rsid w:val="632E090E"/>
    <w:rsid w:val="633A1D9D"/>
    <w:rsid w:val="633C09BF"/>
    <w:rsid w:val="633D618F"/>
    <w:rsid w:val="6340036D"/>
    <w:rsid w:val="63406D0B"/>
    <w:rsid w:val="634A459E"/>
    <w:rsid w:val="63504F4E"/>
    <w:rsid w:val="63595D04"/>
    <w:rsid w:val="636045EC"/>
    <w:rsid w:val="63622346"/>
    <w:rsid w:val="63636DF6"/>
    <w:rsid w:val="636A15F7"/>
    <w:rsid w:val="637132DB"/>
    <w:rsid w:val="63822316"/>
    <w:rsid w:val="63841EB0"/>
    <w:rsid w:val="6388493C"/>
    <w:rsid w:val="638C42DB"/>
    <w:rsid w:val="63A17FBE"/>
    <w:rsid w:val="63AB062A"/>
    <w:rsid w:val="63AD43A2"/>
    <w:rsid w:val="63B32FD2"/>
    <w:rsid w:val="63B36432"/>
    <w:rsid w:val="63B5787A"/>
    <w:rsid w:val="63CA09CE"/>
    <w:rsid w:val="63EC7AA2"/>
    <w:rsid w:val="63FB4B76"/>
    <w:rsid w:val="640C2E60"/>
    <w:rsid w:val="640E4C42"/>
    <w:rsid w:val="6429037C"/>
    <w:rsid w:val="642915D3"/>
    <w:rsid w:val="64297DF8"/>
    <w:rsid w:val="643810CC"/>
    <w:rsid w:val="6439517B"/>
    <w:rsid w:val="643F7705"/>
    <w:rsid w:val="644545DB"/>
    <w:rsid w:val="644D3AE1"/>
    <w:rsid w:val="644F7E6C"/>
    <w:rsid w:val="646111E2"/>
    <w:rsid w:val="646874A5"/>
    <w:rsid w:val="646B3DE9"/>
    <w:rsid w:val="646C0E82"/>
    <w:rsid w:val="647D3D84"/>
    <w:rsid w:val="64823C39"/>
    <w:rsid w:val="648C53E3"/>
    <w:rsid w:val="649070FA"/>
    <w:rsid w:val="649134A5"/>
    <w:rsid w:val="649345CE"/>
    <w:rsid w:val="64961CD5"/>
    <w:rsid w:val="649966D5"/>
    <w:rsid w:val="649B244D"/>
    <w:rsid w:val="649D3CEF"/>
    <w:rsid w:val="64A415D0"/>
    <w:rsid w:val="64A467F5"/>
    <w:rsid w:val="64A72B3D"/>
    <w:rsid w:val="64A86918"/>
    <w:rsid w:val="64AF152E"/>
    <w:rsid w:val="64AF1704"/>
    <w:rsid w:val="64B4350F"/>
    <w:rsid w:val="64B654D9"/>
    <w:rsid w:val="64B820AC"/>
    <w:rsid w:val="64B84856"/>
    <w:rsid w:val="64BA1F50"/>
    <w:rsid w:val="64BA3C23"/>
    <w:rsid w:val="64CA5A5B"/>
    <w:rsid w:val="64CD5445"/>
    <w:rsid w:val="64DD55CE"/>
    <w:rsid w:val="64E003B4"/>
    <w:rsid w:val="64E32074"/>
    <w:rsid w:val="64E3451C"/>
    <w:rsid w:val="64E42046"/>
    <w:rsid w:val="64FB2EEB"/>
    <w:rsid w:val="64FD7956"/>
    <w:rsid w:val="65001DF2"/>
    <w:rsid w:val="65005799"/>
    <w:rsid w:val="65055594"/>
    <w:rsid w:val="65061405"/>
    <w:rsid w:val="651061AD"/>
    <w:rsid w:val="65130E9C"/>
    <w:rsid w:val="65171A2A"/>
    <w:rsid w:val="651B5108"/>
    <w:rsid w:val="652228CF"/>
    <w:rsid w:val="652A1A23"/>
    <w:rsid w:val="653D308D"/>
    <w:rsid w:val="65424FBE"/>
    <w:rsid w:val="65474383"/>
    <w:rsid w:val="65513934"/>
    <w:rsid w:val="65530F79"/>
    <w:rsid w:val="65532D27"/>
    <w:rsid w:val="65593E22"/>
    <w:rsid w:val="6559788E"/>
    <w:rsid w:val="655A488E"/>
    <w:rsid w:val="655B1BDC"/>
    <w:rsid w:val="655D04B0"/>
    <w:rsid w:val="655F6345"/>
    <w:rsid w:val="656438A7"/>
    <w:rsid w:val="657356C3"/>
    <w:rsid w:val="65767E96"/>
    <w:rsid w:val="65770897"/>
    <w:rsid w:val="657860A1"/>
    <w:rsid w:val="657E17A6"/>
    <w:rsid w:val="658B197F"/>
    <w:rsid w:val="658D3D93"/>
    <w:rsid w:val="65996439"/>
    <w:rsid w:val="65A21488"/>
    <w:rsid w:val="65A256B6"/>
    <w:rsid w:val="65AA4EF4"/>
    <w:rsid w:val="65AE56F8"/>
    <w:rsid w:val="65B31A18"/>
    <w:rsid w:val="65B338AA"/>
    <w:rsid w:val="65B74C05"/>
    <w:rsid w:val="65BD4688"/>
    <w:rsid w:val="65C07C91"/>
    <w:rsid w:val="65C75049"/>
    <w:rsid w:val="65D06BF7"/>
    <w:rsid w:val="65D26468"/>
    <w:rsid w:val="65DE1F40"/>
    <w:rsid w:val="65E0085A"/>
    <w:rsid w:val="65EB6C59"/>
    <w:rsid w:val="65F428BF"/>
    <w:rsid w:val="66001A6E"/>
    <w:rsid w:val="660869D4"/>
    <w:rsid w:val="660E0F62"/>
    <w:rsid w:val="660F4B19"/>
    <w:rsid w:val="66106931"/>
    <w:rsid w:val="661324B7"/>
    <w:rsid w:val="66185564"/>
    <w:rsid w:val="661D3DB4"/>
    <w:rsid w:val="661F4C53"/>
    <w:rsid w:val="66292968"/>
    <w:rsid w:val="662C38C0"/>
    <w:rsid w:val="66342F25"/>
    <w:rsid w:val="66357E93"/>
    <w:rsid w:val="66363085"/>
    <w:rsid w:val="663C384C"/>
    <w:rsid w:val="663D03EE"/>
    <w:rsid w:val="66415276"/>
    <w:rsid w:val="66476153"/>
    <w:rsid w:val="66481C4D"/>
    <w:rsid w:val="66490E3A"/>
    <w:rsid w:val="664D59C9"/>
    <w:rsid w:val="664D7777"/>
    <w:rsid w:val="66520A4F"/>
    <w:rsid w:val="665C5C0C"/>
    <w:rsid w:val="66624DFD"/>
    <w:rsid w:val="66664CDC"/>
    <w:rsid w:val="667B000A"/>
    <w:rsid w:val="667B2432"/>
    <w:rsid w:val="668202AA"/>
    <w:rsid w:val="66843DA0"/>
    <w:rsid w:val="668F4233"/>
    <w:rsid w:val="66980CE3"/>
    <w:rsid w:val="669970BB"/>
    <w:rsid w:val="66AB49B0"/>
    <w:rsid w:val="66AF2C96"/>
    <w:rsid w:val="66B512F5"/>
    <w:rsid w:val="66C30F56"/>
    <w:rsid w:val="66C35765"/>
    <w:rsid w:val="66C858E3"/>
    <w:rsid w:val="66D63AFB"/>
    <w:rsid w:val="66D84587"/>
    <w:rsid w:val="66DA4732"/>
    <w:rsid w:val="66DC597E"/>
    <w:rsid w:val="66DE170F"/>
    <w:rsid w:val="66E148D1"/>
    <w:rsid w:val="66EC0D1B"/>
    <w:rsid w:val="66EC3434"/>
    <w:rsid w:val="66ED3C14"/>
    <w:rsid w:val="66FD4D6C"/>
    <w:rsid w:val="67051DDD"/>
    <w:rsid w:val="67112C04"/>
    <w:rsid w:val="671169F6"/>
    <w:rsid w:val="67147FC9"/>
    <w:rsid w:val="671D4D43"/>
    <w:rsid w:val="671E0C04"/>
    <w:rsid w:val="671E604E"/>
    <w:rsid w:val="67235F80"/>
    <w:rsid w:val="67246540"/>
    <w:rsid w:val="67246C2F"/>
    <w:rsid w:val="673056B6"/>
    <w:rsid w:val="673117A1"/>
    <w:rsid w:val="673336AD"/>
    <w:rsid w:val="67350215"/>
    <w:rsid w:val="67361915"/>
    <w:rsid w:val="673732BD"/>
    <w:rsid w:val="673C4335"/>
    <w:rsid w:val="673E6CA6"/>
    <w:rsid w:val="67480A9A"/>
    <w:rsid w:val="674C4FAF"/>
    <w:rsid w:val="675510C4"/>
    <w:rsid w:val="6759039D"/>
    <w:rsid w:val="675D7E8D"/>
    <w:rsid w:val="675E318F"/>
    <w:rsid w:val="67647172"/>
    <w:rsid w:val="67663615"/>
    <w:rsid w:val="676746E6"/>
    <w:rsid w:val="676871BA"/>
    <w:rsid w:val="6769391C"/>
    <w:rsid w:val="676C7AA4"/>
    <w:rsid w:val="676E2419"/>
    <w:rsid w:val="677A78C3"/>
    <w:rsid w:val="67824321"/>
    <w:rsid w:val="6785562F"/>
    <w:rsid w:val="67857B6D"/>
    <w:rsid w:val="678738AA"/>
    <w:rsid w:val="67895952"/>
    <w:rsid w:val="678C2146"/>
    <w:rsid w:val="67915D89"/>
    <w:rsid w:val="67A12F4D"/>
    <w:rsid w:val="67A64393"/>
    <w:rsid w:val="67A96406"/>
    <w:rsid w:val="67B30ACF"/>
    <w:rsid w:val="67B40668"/>
    <w:rsid w:val="67BC5A64"/>
    <w:rsid w:val="67C13751"/>
    <w:rsid w:val="67C759FE"/>
    <w:rsid w:val="67D02015"/>
    <w:rsid w:val="67D76F1F"/>
    <w:rsid w:val="67DB7004"/>
    <w:rsid w:val="67E10494"/>
    <w:rsid w:val="67E17686"/>
    <w:rsid w:val="67F03745"/>
    <w:rsid w:val="67F178F7"/>
    <w:rsid w:val="67F30569"/>
    <w:rsid w:val="68091434"/>
    <w:rsid w:val="680F6778"/>
    <w:rsid w:val="68181653"/>
    <w:rsid w:val="68182378"/>
    <w:rsid w:val="68241307"/>
    <w:rsid w:val="682A3D56"/>
    <w:rsid w:val="682D5C8C"/>
    <w:rsid w:val="682F03EA"/>
    <w:rsid w:val="68345299"/>
    <w:rsid w:val="684248F7"/>
    <w:rsid w:val="68460981"/>
    <w:rsid w:val="68462DE6"/>
    <w:rsid w:val="684F407A"/>
    <w:rsid w:val="68562280"/>
    <w:rsid w:val="685A02DE"/>
    <w:rsid w:val="68652A51"/>
    <w:rsid w:val="68676988"/>
    <w:rsid w:val="686961EC"/>
    <w:rsid w:val="6872468D"/>
    <w:rsid w:val="68772CD5"/>
    <w:rsid w:val="687C55AF"/>
    <w:rsid w:val="68811BD5"/>
    <w:rsid w:val="6896794E"/>
    <w:rsid w:val="689817C7"/>
    <w:rsid w:val="68990638"/>
    <w:rsid w:val="689D07D4"/>
    <w:rsid w:val="689D7F4C"/>
    <w:rsid w:val="689F1B12"/>
    <w:rsid w:val="68B17212"/>
    <w:rsid w:val="68B81D07"/>
    <w:rsid w:val="68B96B17"/>
    <w:rsid w:val="68C61A62"/>
    <w:rsid w:val="68C62924"/>
    <w:rsid w:val="68CA1553"/>
    <w:rsid w:val="68CB6DC2"/>
    <w:rsid w:val="68D02873"/>
    <w:rsid w:val="68D31318"/>
    <w:rsid w:val="68EC14C9"/>
    <w:rsid w:val="68F420D8"/>
    <w:rsid w:val="68F53959"/>
    <w:rsid w:val="69000FBE"/>
    <w:rsid w:val="69022C34"/>
    <w:rsid w:val="690B70BC"/>
    <w:rsid w:val="69106A0C"/>
    <w:rsid w:val="691256B8"/>
    <w:rsid w:val="69170C63"/>
    <w:rsid w:val="691B6F90"/>
    <w:rsid w:val="69201173"/>
    <w:rsid w:val="692A1471"/>
    <w:rsid w:val="692B1FCE"/>
    <w:rsid w:val="692F13B6"/>
    <w:rsid w:val="69315E77"/>
    <w:rsid w:val="69341963"/>
    <w:rsid w:val="69380A1B"/>
    <w:rsid w:val="694D5E12"/>
    <w:rsid w:val="695977F4"/>
    <w:rsid w:val="695A22BD"/>
    <w:rsid w:val="695B2625"/>
    <w:rsid w:val="695F3AF8"/>
    <w:rsid w:val="696077C1"/>
    <w:rsid w:val="69687884"/>
    <w:rsid w:val="696C3D5D"/>
    <w:rsid w:val="696E70A6"/>
    <w:rsid w:val="69716FEF"/>
    <w:rsid w:val="69752C2C"/>
    <w:rsid w:val="69754F85"/>
    <w:rsid w:val="69755AAC"/>
    <w:rsid w:val="69781437"/>
    <w:rsid w:val="6979104D"/>
    <w:rsid w:val="69854A7F"/>
    <w:rsid w:val="698D4236"/>
    <w:rsid w:val="698E1085"/>
    <w:rsid w:val="69912723"/>
    <w:rsid w:val="69983BA7"/>
    <w:rsid w:val="699A68A7"/>
    <w:rsid w:val="699B6206"/>
    <w:rsid w:val="69B17D90"/>
    <w:rsid w:val="69BA3D7C"/>
    <w:rsid w:val="69C455BB"/>
    <w:rsid w:val="69C60021"/>
    <w:rsid w:val="69CF40CE"/>
    <w:rsid w:val="69D55B66"/>
    <w:rsid w:val="69D72C8A"/>
    <w:rsid w:val="69D80288"/>
    <w:rsid w:val="69DC0EC7"/>
    <w:rsid w:val="69E20E7E"/>
    <w:rsid w:val="69E46644"/>
    <w:rsid w:val="69E76B96"/>
    <w:rsid w:val="69EC4CA7"/>
    <w:rsid w:val="69FC5B98"/>
    <w:rsid w:val="69FE6C56"/>
    <w:rsid w:val="69FE7A9F"/>
    <w:rsid w:val="6A0058E9"/>
    <w:rsid w:val="6A1B7B06"/>
    <w:rsid w:val="6A1D533F"/>
    <w:rsid w:val="6A1E4436"/>
    <w:rsid w:val="6A2A1CC6"/>
    <w:rsid w:val="6A2E0FDE"/>
    <w:rsid w:val="6A3824EC"/>
    <w:rsid w:val="6A3B1B8D"/>
    <w:rsid w:val="6A475159"/>
    <w:rsid w:val="6A4846A0"/>
    <w:rsid w:val="6A4B161B"/>
    <w:rsid w:val="6A5F3CC1"/>
    <w:rsid w:val="6A5F5CCB"/>
    <w:rsid w:val="6A645966"/>
    <w:rsid w:val="6A6552EA"/>
    <w:rsid w:val="6A6B4C89"/>
    <w:rsid w:val="6A714E68"/>
    <w:rsid w:val="6A730B3C"/>
    <w:rsid w:val="6A7F1B7F"/>
    <w:rsid w:val="6A8012C0"/>
    <w:rsid w:val="6A804764"/>
    <w:rsid w:val="6A8F09D6"/>
    <w:rsid w:val="6A8F1041"/>
    <w:rsid w:val="6A95732B"/>
    <w:rsid w:val="6A9D0C27"/>
    <w:rsid w:val="6AA54689"/>
    <w:rsid w:val="6AA81420"/>
    <w:rsid w:val="6AA978E0"/>
    <w:rsid w:val="6AAC22B0"/>
    <w:rsid w:val="6AB420FA"/>
    <w:rsid w:val="6AB62879"/>
    <w:rsid w:val="6ABA55F7"/>
    <w:rsid w:val="6ABB1173"/>
    <w:rsid w:val="6ABF5B7D"/>
    <w:rsid w:val="6AC16175"/>
    <w:rsid w:val="6AD35EC8"/>
    <w:rsid w:val="6AD83FB1"/>
    <w:rsid w:val="6AE10DD5"/>
    <w:rsid w:val="6AE14931"/>
    <w:rsid w:val="6AE26E3C"/>
    <w:rsid w:val="6AE701EC"/>
    <w:rsid w:val="6AEF787A"/>
    <w:rsid w:val="6AF25152"/>
    <w:rsid w:val="6AF96F68"/>
    <w:rsid w:val="6AFF3009"/>
    <w:rsid w:val="6B044F78"/>
    <w:rsid w:val="6B04786E"/>
    <w:rsid w:val="6B07083C"/>
    <w:rsid w:val="6B0B3FF3"/>
    <w:rsid w:val="6B214FA9"/>
    <w:rsid w:val="6B3709F5"/>
    <w:rsid w:val="6B3E1733"/>
    <w:rsid w:val="6B415261"/>
    <w:rsid w:val="6B443054"/>
    <w:rsid w:val="6B454EC0"/>
    <w:rsid w:val="6B481122"/>
    <w:rsid w:val="6B49560F"/>
    <w:rsid w:val="6B501820"/>
    <w:rsid w:val="6B564BDA"/>
    <w:rsid w:val="6B5A286D"/>
    <w:rsid w:val="6B5F545B"/>
    <w:rsid w:val="6B607FD8"/>
    <w:rsid w:val="6B63324D"/>
    <w:rsid w:val="6B657A76"/>
    <w:rsid w:val="6B6F07C6"/>
    <w:rsid w:val="6B7832E5"/>
    <w:rsid w:val="6B785296"/>
    <w:rsid w:val="6B7D28AC"/>
    <w:rsid w:val="6B816E7E"/>
    <w:rsid w:val="6B823D99"/>
    <w:rsid w:val="6B8541B4"/>
    <w:rsid w:val="6B975D0E"/>
    <w:rsid w:val="6B9E6B00"/>
    <w:rsid w:val="6B9E7644"/>
    <w:rsid w:val="6B9F5688"/>
    <w:rsid w:val="6BAF2C82"/>
    <w:rsid w:val="6BB121F7"/>
    <w:rsid w:val="6BB237F6"/>
    <w:rsid w:val="6BB67635"/>
    <w:rsid w:val="6BC04E5F"/>
    <w:rsid w:val="6BC115AA"/>
    <w:rsid w:val="6BC16EAF"/>
    <w:rsid w:val="6BC949F0"/>
    <w:rsid w:val="6BCA3618"/>
    <w:rsid w:val="6BD050D2"/>
    <w:rsid w:val="6BDB5D47"/>
    <w:rsid w:val="6BE553FA"/>
    <w:rsid w:val="6BE91CF0"/>
    <w:rsid w:val="6BF96056"/>
    <w:rsid w:val="6BFD053C"/>
    <w:rsid w:val="6C08301C"/>
    <w:rsid w:val="6C0E3675"/>
    <w:rsid w:val="6C155365"/>
    <w:rsid w:val="6C21610F"/>
    <w:rsid w:val="6C221253"/>
    <w:rsid w:val="6C225878"/>
    <w:rsid w:val="6C27690D"/>
    <w:rsid w:val="6C300E1B"/>
    <w:rsid w:val="6C31080C"/>
    <w:rsid w:val="6C391051"/>
    <w:rsid w:val="6C3F5AEA"/>
    <w:rsid w:val="6C477355"/>
    <w:rsid w:val="6C4C0AB9"/>
    <w:rsid w:val="6C4E415D"/>
    <w:rsid w:val="6C522712"/>
    <w:rsid w:val="6C5A2A99"/>
    <w:rsid w:val="6C656129"/>
    <w:rsid w:val="6C6677E4"/>
    <w:rsid w:val="6C695E9D"/>
    <w:rsid w:val="6C6D7795"/>
    <w:rsid w:val="6C773E4A"/>
    <w:rsid w:val="6C804D0D"/>
    <w:rsid w:val="6C814811"/>
    <w:rsid w:val="6C827BE2"/>
    <w:rsid w:val="6C983D4B"/>
    <w:rsid w:val="6C992226"/>
    <w:rsid w:val="6C9F2804"/>
    <w:rsid w:val="6C9F5589"/>
    <w:rsid w:val="6CA10129"/>
    <w:rsid w:val="6CA12301"/>
    <w:rsid w:val="6CA44D32"/>
    <w:rsid w:val="6CB12922"/>
    <w:rsid w:val="6CBB0C14"/>
    <w:rsid w:val="6CBE1180"/>
    <w:rsid w:val="6CCC7458"/>
    <w:rsid w:val="6CCF34C1"/>
    <w:rsid w:val="6CD43BA4"/>
    <w:rsid w:val="6CDE424F"/>
    <w:rsid w:val="6CDF78E8"/>
    <w:rsid w:val="6CEB6E22"/>
    <w:rsid w:val="6CEB7CE9"/>
    <w:rsid w:val="6CF122A8"/>
    <w:rsid w:val="6CF941B4"/>
    <w:rsid w:val="6CFC25F7"/>
    <w:rsid w:val="6CFD6A5C"/>
    <w:rsid w:val="6D0F39D8"/>
    <w:rsid w:val="6D0F5F7C"/>
    <w:rsid w:val="6D106CF2"/>
    <w:rsid w:val="6D1F15FC"/>
    <w:rsid w:val="6D2474F7"/>
    <w:rsid w:val="6D543E7C"/>
    <w:rsid w:val="6D5C4885"/>
    <w:rsid w:val="6D5F4CB9"/>
    <w:rsid w:val="6D5F693C"/>
    <w:rsid w:val="6D613585"/>
    <w:rsid w:val="6D617FAC"/>
    <w:rsid w:val="6D635CBF"/>
    <w:rsid w:val="6D6830E8"/>
    <w:rsid w:val="6D751DAA"/>
    <w:rsid w:val="6D7874F0"/>
    <w:rsid w:val="6D816ED8"/>
    <w:rsid w:val="6D8A3BA2"/>
    <w:rsid w:val="6D8D0DA1"/>
    <w:rsid w:val="6D91655A"/>
    <w:rsid w:val="6D9228A0"/>
    <w:rsid w:val="6D9370C5"/>
    <w:rsid w:val="6DAD705D"/>
    <w:rsid w:val="6DB1650E"/>
    <w:rsid w:val="6DBD2905"/>
    <w:rsid w:val="6DC07A36"/>
    <w:rsid w:val="6DC1431F"/>
    <w:rsid w:val="6DD6151C"/>
    <w:rsid w:val="6DD82086"/>
    <w:rsid w:val="6DE41CBD"/>
    <w:rsid w:val="6DE52319"/>
    <w:rsid w:val="6DE82E3E"/>
    <w:rsid w:val="6DE866D9"/>
    <w:rsid w:val="6DF20188"/>
    <w:rsid w:val="6DF754B8"/>
    <w:rsid w:val="6DFE716E"/>
    <w:rsid w:val="6E001677"/>
    <w:rsid w:val="6E014EA2"/>
    <w:rsid w:val="6E0E3C8F"/>
    <w:rsid w:val="6E141100"/>
    <w:rsid w:val="6E182726"/>
    <w:rsid w:val="6E185418"/>
    <w:rsid w:val="6E186643"/>
    <w:rsid w:val="6E1A2C72"/>
    <w:rsid w:val="6E1B6179"/>
    <w:rsid w:val="6E1F544F"/>
    <w:rsid w:val="6E231CDB"/>
    <w:rsid w:val="6E2A795D"/>
    <w:rsid w:val="6E2E5C64"/>
    <w:rsid w:val="6E355F06"/>
    <w:rsid w:val="6E3B584D"/>
    <w:rsid w:val="6E427DDD"/>
    <w:rsid w:val="6E5D0E40"/>
    <w:rsid w:val="6E5E1ACA"/>
    <w:rsid w:val="6E5F273D"/>
    <w:rsid w:val="6E626033"/>
    <w:rsid w:val="6E645FA5"/>
    <w:rsid w:val="6E675342"/>
    <w:rsid w:val="6E696051"/>
    <w:rsid w:val="6E696743"/>
    <w:rsid w:val="6E6B0043"/>
    <w:rsid w:val="6E7863BF"/>
    <w:rsid w:val="6E7C410E"/>
    <w:rsid w:val="6E7C6964"/>
    <w:rsid w:val="6E892C21"/>
    <w:rsid w:val="6E901971"/>
    <w:rsid w:val="6E907693"/>
    <w:rsid w:val="6E926153"/>
    <w:rsid w:val="6E9301FB"/>
    <w:rsid w:val="6E9332C6"/>
    <w:rsid w:val="6EA658EB"/>
    <w:rsid w:val="6EA67ACF"/>
    <w:rsid w:val="6EA71427"/>
    <w:rsid w:val="6EA74A2D"/>
    <w:rsid w:val="6EAB7C88"/>
    <w:rsid w:val="6EAC7191"/>
    <w:rsid w:val="6EAD5CFF"/>
    <w:rsid w:val="6ECA17DD"/>
    <w:rsid w:val="6ED02D1F"/>
    <w:rsid w:val="6ED70525"/>
    <w:rsid w:val="6ED8604B"/>
    <w:rsid w:val="6EDD3D15"/>
    <w:rsid w:val="6EEB2223"/>
    <w:rsid w:val="6EF07715"/>
    <w:rsid w:val="6EFA6D72"/>
    <w:rsid w:val="6EFB39B1"/>
    <w:rsid w:val="6F011A46"/>
    <w:rsid w:val="6F093B8C"/>
    <w:rsid w:val="6F105658"/>
    <w:rsid w:val="6F146659"/>
    <w:rsid w:val="6F184EE3"/>
    <w:rsid w:val="6F1C4E01"/>
    <w:rsid w:val="6F257696"/>
    <w:rsid w:val="6F2712E5"/>
    <w:rsid w:val="6F43591F"/>
    <w:rsid w:val="6F4436E1"/>
    <w:rsid w:val="6F485939"/>
    <w:rsid w:val="6F4A17D7"/>
    <w:rsid w:val="6F4A61AA"/>
    <w:rsid w:val="6F5558EE"/>
    <w:rsid w:val="6F613B0C"/>
    <w:rsid w:val="6F6208AA"/>
    <w:rsid w:val="6F6D50D0"/>
    <w:rsid w:val="6F805593"/>
    <w:rsid w:val="6F883BD3"/>
    <w:rsid w:val="6F891D2E"/>
    <w:rsid w:val="6FA97DC0"/>
    <w:rsid w:val="6FB62B00"/>
    <w:rsid w:val="6FB920EB"/>
    <w:rsid w:val="6FC37276"/>
    <w:rsid w:val="6FC85AC9"/>
    <w:rsid w:val="6FC86FD5"/>
    <w:rsid w:val="6FDB168D"/>
    <w:rsid w:val="6FDC1EF7"/>
    <w:rsid w:val="6FE339B5"/>
    <w:rsid w:val="6FEF7AF1"/>
    <w:rsid w:val="6FFD637A"/>
    <w:rsid w:val="6FFF5CA1"/>
    <w:rsid w:val="70022091"/>
    <w:rsid w:val="700510C2"/>
    <w:rsid w:val="700A0DEE"/>
    <w:rsid w:val="700C06A3"/>
    <w:rsid w:val="700D1F16"/>
    <w:rsid w:val="70120BCA"/>
    <w:rsid w:val="70135693"/>
    <w:rsid w:val="70145200"/>
    <w:rsid w:val="70184611"/>
    <w:rsid w:val="701A2752"/>
    <w:rsid w:val="70215C1F"/>
    <w:rsid w:val="702400B9"/>
    <w:rsid w:val="70305C8B"/>
    <w:rsid w:val="7034081B"/>
    <w:rsid w:val="703A0F61"/>
    <w:rsid w:val="703A6FBE"/>
    <w:rsid w:val="703B37BC"/>
    <w:rsid w:val="70406119"/>
    <w:rsid w:val="70407455"/>
    <w:rsid w:val="70457711"/>
    <w:rsid w:val="70512559"/>
    <w:rsid w:val="70525925"/>
    <w:rsid w:val="70571351"/>
    <w:rsid w:val="70573F47"/>
    <w:rsid w:val="705C733F"/>
    <w:rsid w:val="70656D38"/>
    <w:rsid w:val="706D3CC0"/>
    <w:rsid w:val="706E4EFF"/>
    <w:rsid w:val="70762E43"/>
    <w:rsid w:val="707F328B"/>
    <w:rsid w:val="7083509B"/>
    <w:rsid w:val="708F16E3"/>
    <w:rsid w:val="709644AB"/>
    <w:rsid w:val="70992D4A"/>
    <w:rsid w:val="70A94C0F"/>
    <w:rsid w:val="70AD636B"/>
    <w:rsid w:val="70BE6351"/>
    <w:rsid w:val="70C04C2B"/>
    <w:rsid w:val="70C141D3"/>
    <w:rsid w:val="70C53331"/>
    <w:rsid w:val="70CB6768"/>
    <w:rsid w:val="70D92160"/>
    <w:rsid w:val="70DF0639"/>
    <w:rsid w:val="70E54876"/>
    <w:rsid w:val="70F50586"/>
    <w:rsid w:val="71001706"/>
    <w:rsid w:val="7108777A"/>
    <w:rsid w:val="71174688"/>
    <w:rsid w:val="712437CA"/>
    <w:rsid w:val="713018A5"/>
    <w:rsid w:val="71340297"/>
    <w:rsid w:val="713A2BA8"/>
    <w:rsid w:val="71411B5D"/>
    <w:rsid w:val="7146126D"/>
    <w:rsid w:val="714D634B"/>
    <w:rsid w:val="7154564B"/>
    <w:rsid w:val="715B27DB"/>
    <w:rsid w:val="715B3690"/>
    <w:rsid w:val="715D6B5B"/>
    <w:rsid w:val="7163695C"/>
    <w:rsid w:val="71687B5B"/>
    <w:rsid w:val="716D03F0"/>
    <w:rsid w:val="716E2356"/>
    <w:rsid w:val="716F713B"/>
    <w:rsid w:val="71732AF1"/>
    <w:rsid w:val="717538CA"/>
    <w:rsid w:val="71767874"/>
    <w:rsid w:val="717D272B"/>
    <w:rsid w:val="717E112C"/>
    <w:rsid w:val="718E4747"/>
    <w:rsid w:val="718F27E8"/>
    <w:rsid w:val="719535CF"/>
    <w:rsid w:val="71956476"/>
    <w:rsid w:val="719641CC"/>
    <w:rsid w:val="719747E1"/>
    <w:rsid w:val="719D5B6D"/>
    <w:rsid w:val="71A00E4F"/>
    <w:rsid w:val="71A01B59"/>
    <w:rsid w:val="71A5271A"/>
    <w:rsid w:val="71AA1F21"/>
    <w:rsid w:val="71B35B52"/>
    <w:rsid w:val="71BA0A1A"/>
    <w:rsid w:val="71BB49FB"/>
    <w:rsid w:val="71BD3BA1"/>
    <w:rsid w:val="71C02F40"/>
    <w:rsid w:val="71C33472"/>
    <w:rsid w:val="71C3685F"/>
    <w:rsid w:val="71C573BF"/>
    <w:rsid w:val="71D006D8"/>
    <w:rsid w:val="71D23226"/>
    <w:rsid w:val="71D750A5"/>
    <w:rsid w:val="71E64D3E"/>
    <w:rsid w:val="71ED24BB"/>
    <w:rsid w:val="71F0184F"/>
    <w:rsid w:val="71F1111A"/>
    <w:rsid w:val="71F53F27"/>
    <w:rsid w:val="71F80EEF"/>
    <w:rsid w:val="71F9523D"/>
    <w:rsid w:val="72055789"/>
    <w:rsid w:val="720745EF"/>
    <w:rsid w:val="72141AC0"/>
    <w:rsid w:val="72205215"/>
    <w:rsid w:val="7225176A"/>
    <w:rsid w:val="722A4CA0"/>
    <w:rsid w:val="72356ABA"/>
    <w:rsid w:val="72361A07"/>
    <w:rsid w:val="723B460E"/>
    <w:rsid w:val="72465C13"/>
    <w:rsid w:val="72475FCF"/>
    <w:rsid w:val="724A3704"/>
    <w:rsid w:val="724F4F5A"/>
    <w:rsid w:val="72514A93"/>
    <w:rsid w:val="72531481"/>
    <w:rsid w:val="725A229B"/>
    <w:rsid w:val="725A6EAE"/>
    <w:rsid w:val="725B0142"/>
    <w:rsid w:val="72602FBF"/>
    <w:rsid w:val="726D5BE3"/>
    <w:rsid w:val="727D3318"/>
    <w:rsid w:val="72812C96"/>
    <w:rsid w:val="72834520"/>
    <w:rsid w:val="728C2DCD"/>
    <w:rsid w:val="72900213"/>
    <w:rsid w:val="729D0095"/>
    <w:rsid w:val="72A56520"/>
    <w:rsid w:val="72AC6ACB"/>
    <w:rsid w:val="72B1108D"/>
    <w:rsid w:val="72B83705"/>
    <w:rsid w:val="72B9392D"/>
    <w:rsid w:val="72BD5971"/>
    <w:rsid w:val="72C2773E"/>
    <w:rsid w:val="72CF29B8"/>
    <w:rsid w:val="72D06CD4"/>
    <w:rsid w:val="72DF7209"/>
    <w:rsid w:val="72E2393D"/>
    <w:rsid w:val="72E83AC4"/>
    <w:rsid w:val="72EB1683"/>
    <w:rsid w:val="72FA6ED8"/>
    <w:rsid w:val="72FB358C"/>
    <w:rsid w:val="73045661"/>
    <w:rsid w:val="73065D1F"/>
    <w:rsid w:val="73076BF4"/>
    <w:rsid w:val="7308234E"/>
    <w:rsid w:val="73133061"/>
    <w:rsid w:val="73133AF6"/>
    <w:rsid w:val="7315024B"/>
    <w:rsid w:val="73150D84"/>
    <w:rsid w:val="731B4BB1"/>
    <w:rsid w:val="731D6723"/>
    <w:rsid w:val="732609E3"/>
    <w:rsid w:val="73313D34"/>
    <w:rsid w:val="734627C1"/>
    <w:rsid w:val="73482387"/>
    <w:rsid w:val="73584D3C"/>
    <w:rsid w:val="735F3073"/>
    <w:rsid w:val="7363358A"/>
    <w:rsid w:val="736F1C9E"/>
    <w:rsid w:val="737148BB"/>
    <w:rsid w:val="73733A8C"/>
    <w:rsid w:val="7374360D"/>
    <w:rsid w:val="73811DE4"/>
    <w:rsid w:val="738277C3"/>
    <w:rsid w:val="738467A2"/>
    <w:rsid w:val="738817A1"/>
    <w:rsid w:val="73895C35"/>
    <w:rsid w:val="738B7B30"/>
    <w:rsid w:val="738F7621"/>
    <w:rsid w:val="73903A9E"/>
    <w:rsid w:val="73A34B65"/>
    <w:rsid w:val="73AE7C48"/>
    <w:rsid w:val="73AF3484"/>
    <w:rsid w:val="73B12563"/>
    <w:rsid w:val="73B46713"/>
    <w:rsid w:val="73B8066B"/>
    <w:rsid w:val="73C03ED3"/>
    <w:rsid w:val="73C372CA"/>
    <w:rsid w:val="73C745B6"/>
    <w:rsid w:val="73CA3031"/>
    <w:rsid w:val="73CF1EA2"/>
    <w:rsid w:val="73D92EE2"/>
    <w:rsid w:val="73DF1760"/>
    <w:rsid w:val="73F74FF6"/>
    <w:rsid w:val="73FA419A"/>
    <w:rsid w:val="73FB4CB6"/>
    <w:rsid w:val="73FE1291"/>
    <w:rsid w:val="73FE47A6"/>
    <w:rsid w:val="73FE6D90"/>
    <w:rsid w:val="740921AE"/>
    <w:rsid w:val="740B7901"/>
    <w:rsid w:val="740C6EC3"/>
    <w:rsid w:val="74170A57"/>
    <w:rsid w:val="74202DA4"/>
    <w:rsid w:val="742D2420"/>
    <w:rsid w:val="74300FC5"/>
    <w:rsid w:val="74324984"/>
    <w:rsid w:val="743F7090"/>
    <w:rsid w:val="74427199"/>
    <w:rsid w:val="744B5630"/>
    <w:rsid w:val="745079BE"/>
    <w:rsid w:val="74532343"/>
    <w:rsid w:val="74603426"/>
    <w:rsid w:val="74650E6A"/>
    <w:rsid w:val="746633FA"/>
    <w:rsid w:val="746A3CE6"/>
    <w:rsid w:val="746B7F47"/>
    <w:rsid w:val="746C7962"/>
    <w:rsid w:val="746F2CE6"/>
    <w:rsid w:val="74857710"/>
    <w:rsid w:val="74865E7C"/>
    <w:rsid w:val="749A7573"/>
    <w:rsid w:val="749C771E"/>
    <w:rsid w:val="74AB4A00"/>
    <w:rsid w:val="74B24548"/>
    <w:rsid w:val="74B453E8"/>
    <w:rsid w:val="74BC6E11"/>
    <w:rsid w:val="74BE7F85"/>
    <w:rsid w:val="74C51790"/>
    <w:rsid w:val="74CF288C"/>
    <w:rsid w:val="74DC3B24"/>
    <w:rsid w:val="74E21E14"/>
    <w:rsid w:val="74E407E6"/>
    <w:rsid w:val="74E67C39"/>
    <w:rsid w:val="74EF211D"/>
    <w:rsid w:val="74EF38CE"/>
    <w:rsid w:val="74F910E2"/>
    <w:rsid w:val="74F97FD6"/>
    <w:rsid w:val="74FA582A"/>
    <w:rsid w:val="750D7D7F"/>
    <w:rsid w:val="751B34C4"/>
    <w:rsid w:val="751C68D7"/>
    <w:rsid w:val="75297AD3"/>
    <w:rsid w:val="752A6107"/>
    <w:rsid w:val="752E5067"/>
    <w:rsid w:val="752F51AC"/>
    <w:rsid w:val="753677BC"/>
    <w:rsid w:val="753A2C4A"/>
    <w:rsid w:val="753A4F6F"/>
    <w:rsid w:val="753B2FE1"/>
    <w:rsid w:val="753B709B"/>
    <w:rsid w:val="754B1219"/>
    <w:rsid w:val="754B3A1B"/>
    <w:rsid w:val="754C0FF0"/>
    <w:rsid w:val="754D7245"/>
    <w:rsid w:val="755203F4"/>
    <w:rsid w:val="75691C1B"/>
    <w:rsid w:val="7575152B"/>
    <w:rsid w:val="757A543B"/>
    <w:rsid w:val="757B5B30"/>
    <w:rsid w:val="757E7B33"/>
    <w:rsid w:val="758331B5"/>
    <w:rsid w:val="75850046"/>
    <w:rsid w:val="75912809"/>
    <w:rsid w:val="75943B7B"/>
    <w:rsid w:val="759E1F9B"/>
    <w:rsid w:val="759F4708"/>
    <w:rsid w:val="75A0305A"/>
    <w:rsid w:val="75A1365B"/>
    <w:rsid w:val="75A17244"/>
    <w:rsid w:val="75A27218"/>
    <w:rsid w:val="75A37CC8"/>
    <w:rsid w:val="75A46352"/>
    <w:rsid w:val="75A659B1"/>
    <w:rsid w:val="75A70180"/>
    <w:rsid w:val="75A96675"/>
    <w:rsid w:val="75B50E95"/>
    <w:rsid w:val="75C42FAE"/>
    <w:rsid w:val="75C63608"/>
    <w:rsid w:val="75CD53DF"/>
    <w:rsid w:val="75D85E6C"/>
    <w:rsid w:val="75E87D13"/>
    <w:rsid w:val="75ED580A"/>
    <w:rsid w:val="75F92B5E"/>
    <w:rsid w:val="75FB0F9D"/>
    <w:rsid w:val="75FD19B2"/>
    <w:rsid w:val="760A7432"/>
    <w:rsid w:val="760C5E88"/>
    <w:rsid w:val="7618644C"/>
    <w:rsid w:val="761D0539"/>
    <w:rsid w:val="761E66FC"/>
    <w:rsid w:val="76216E9E"/>
    <w:rsid w:val="7629587A"/>
    <w:rsid w:val="763C1B4F"/>
    <w:rsid w:val="764664BD"/>
    <w:rsid w:val="7648327E"/>
    <w:rsid w:val="76503C51"/>
    <w:rsid w:val="765C5A87"/>
    <w:rsid w:val="766379F8"/>
    <w:rsid w:val="76667440"/>
    <w:rsid w:val="766D1D16"/>
    <w:rsid w:val="76766BBB"/>
    <w:rsid w:val="767D1912"/>
    <w:rsid w:val="767F36D6"/>
    <w:rsid w:val="768726CF"/>
    <w:rsid w:val="768C44DE"/>
    <w:rsid w:val="768C5166"/>
    <w:rsid w:val="769A050A"/>
    <w:rsid w:val="76A95A38"/>
    <w:rsid w:val="76BD53D4"/>
    <w:rsid w:val="76C577FD"/>
    <w:rsid w:val="76C74D54"/>
    <w:rsid w:val="76C82379"/>
    <w:rsid w:val="76C95CBA"/>
    <w:rsid w:val="76CA4E14"/>
    <w:rsid w:val="76D108FC"/>
    <w:rsid w:val="76D11CFE"/>
    <w:rsid w:val="76E62254"/>
    <w:rsid w:val="76E705D4"/>
    <w:rsid w:val="76EA3458"/>
    <w:rsid w:val="76FD595E"/>
    <w:rsid w:val="76FF1EBB"/>
    <w:rsid w:val="77040325"/>
    <w:rsid w:val="77085426"/>
    <w:rsid w:val="77087D9A"/>
    <w:rsid w:val="770B42E0"/>
    <w:rsid w:val="770D439B"/>
    <w:rsid w:val="770F6E13"/>
    <w:rsid w:val="77113C45"/>
    <w:rsid w:val="7717699C"/>
    <w:rsid w:val="772522E5"/>
    <w:rsid w:val="77254E4A"/>
    <w:rsid w:val="772A182D"/>
    <w:rsid w:val="772F6F8E"/>
    <w:rsid w:val="7730111A"/>
    <w:rsid w:val="773359AD"/>
    <w:rsid w:val="7739673C"/>
    <w:rsid w:val="77451CF3"/>
    <w:rsid w:val="774E4838"/>
    <w:rsid w:val="77562203"/>
    <w:rsid w:val="77582609"/>
    <w:rsid w:val="775A0183"/>
    <w:rsid w:val="7765143B"/>
    <w:rsid w:val="776E05AD"/>
    <w:rsid w:val="77784870"/>
    <w:rsid w:val="77821ED8"/>
    <w:rsid w:val="77837DD1"/>
    <w:rsid w:val="778531C7"/>
    <w:rsid w:val="77857B5E"/>
    <w:rsid w:val="778925D9"/>
    <w:rsid w:val="7789445C"/>
    <w:rsid w:val="778B37D8"/>
    <w:rsid w:val="778E5E41"/>
    <w:rsid w:val="77962ADB"/>
    <w:rsid w:val="7797597A"/>
    <w:rsid w:val="779928E7"/>
    <w:rsid w:val="779A3069"/>
    <w:rsid w:val="779C4AC9"/>
    <w:rsid w:val="779F30E7"/>
    <w:rsid w:val="77A30CE7"/>
    <w:rsid w:val="77B207D3"/>
    <w:rsid w:val="77B85C13"/>
    <w:rsid w:val="77BE04D4"/>
    <w:rsid w:val="77BE36D1"/>
    <w:rsid w:val="77C600DC"/>
    <w:rsid w:val="77C677ED"/>
    <w:rsid w:val="77CC49CC"/>
    <w:rsid w:val="77CF0CC7"/>
    <w:rsid w:val="77D47CF8"/>
    <w:rsid w:val="77E141C3"/>
    <w:rsid w:val="77EF4869"/>
    <w:rsid w:val="77EF4B32"/>
    <w:rsid w:val="77F0041B"/>
    <w:rsid w:val="77F35CA4"/>
    <w:rsid w:val="77F62B08"/>
    <w:rsid w:val="78014865"/>
    <w:rsid w:val="78076271"/>
    <w:rsid w:val="782D11B6"/>
    <w:rsid w:val="783163C0"/>
    <w:rsid w:val="78486ACC"/>
    <w:rsid w:val="785051FD"/>
    <w:rsid w:val="786256B6"/>
    <w:rsid w:val="7869141F"/>
    <w:rsid w:val="78744958"/>
    <w:rsid w:val="787532D6"/>
    <w:rsid w:val="78786071"/>
    <w:rsid w:val="78793810"/>
    <w:rsid w:val="787C48B7"/>
    <w:rsid w:val="787C514D"/>
    <w:rsid w:val="787C7570"/>
    <w:rsid w:val="78832F36"/>
    <w:rsid w:val="78833359"/>
    <w:rsid w:val="78855B5A"/>
    <w:rsid w:val="78857244"/>
    <w:rsid w:val="78865D85"/>
    <w:rsid w:val="788C0A92"/>
    <w:rsid w:val="788E2BF5"/>
    <w:rsid w:val="78965A52"/>
    <w:rsid w:val="78980441"/>
    <w:rsid w:val="78997701"/>
    <w:rsid w:val="789E6DA1"/>
    <w:rsid w:val="789F6891"/>
    <w:rsid w:val="78A52C01"/>
    <w:rsid w:val="78B70F8F"/>
    <w:rsid w:val="78C25DA2"/>
    <w:rsid w:val="78C6774D"/>
    <w:rsid w:val="78CA2332"/>
    <w:rsid w:val="78CD3820"/>
    <w:rsid w:val="78EB2996"/>
    <w:rsid w:val="78ED072B"/>
    <w:rsid w:val="78EF28D7"/>
    <w:rsid w:val="78F91CA6"/>
    <w:rsid w:val="78F91DD1"/>
    <w:rsid w:val="78F9680A"/>
    <w:rsid w:val="78FE1DA7"/>
    <w:rsid w:val="79025667"/>
    <w:rsid w:val="79052133"/>
    <w:rsid w:val="79084BD3"/>
    <w:rsid w:val="790A38B1"/>
    <w:rsid w:val="79112D8F"/>
    <w:rsid w:val="791A2B16"/>
    <w:rsid w:val="792D06F8"/>
    <w:rsid w:val="79351D65"/>
    <w:rsid w:val="79352B0C"/>
    <w:rsid w:val="7938004C"/>
    <w:rsid w:val="793F408B"/>
    <w:rsid w:val="79402195"/>
    <w:rsid w:val="79413E8B"/>
    <w:rsid w:val="794677DC"/>
    <w:rsid w:val="794C3223"/>
    <w:rsid w:val="794F62E9"/>
    <w:rsid w:val="79510149"/>
    <w:rsid w:val="79565A1E"/>
    <w:rsid w:val="795D2751"/>
    <w:rsid w:val="796161A7"/>
    <w:rsid w:val="79624787"/>
    <w:rsid w:val="796456B1"/>
    <w:rsid w:val="79651014"/>
    <w:rsid w:val="796C006F"/>
    <w:rsid w:val="796F0F5F"/>
    <w:rsid w:val="796F2CC6"/>
    <w:rsid w:val="797057FE"/>
    <w:rsid w:val="79770AEF"/>
    <w:rsid w:val="79845ADD"/>
    <w:rsid w:val="79857DAB"/>
    <w:rsid w:val="798C015E"/>
    <w:rsid w:val="79984573"/>
    <w:rsid w:val="799A085D"/>
    <w:rsid w:val="799D6BDD"/>
    <w:rsid w:val="79AD46DE"/>
    <w:rsid w:val="79AE4579"/>
    <w:rsid w:val="79B210EA"/>
    <w:rsid w:val="79B3393D"/>
    <w:rsid w:val="79BA4CCB"/>
    <w:rsid w:val="79C124FE"/>
    <w:rsid w:val="79C41AC7"/>
    <w:rsid w:val="79C6588B"/>
    <w:rsid w:val="79C66766"/>
    <w:rsid w:val="79CE32C6"/>
    <w:rsid w:val="79D20267"/>
    <w:rsid w:val="79DA4D57"/>
    <w:rsid w:val="79E961DA"/>
    <w:rsid w:val="79FF312C"/>
    <w:rsid w:val="7A00256F"/>
    <w:rsid w:val="7A04696C"/>
    <w:rsid w:val="7A07363A"/>
    <w:rsid w:val="7A073791"/>
    <w:rsid w:val="7A1A0663"/>
    <w:rsid w:val="7A287B94"/>
    <w:rsid w:val="7A406C17"/>
    <w:rsid w:val="7A4753AB"/>
    <w:rsid w:val="7A485651"/>
    <w:rsid w:val="7A4964A7"/>
    <w:rsid w:val="7A4E7EA4"/>
    <w:rsid w:val="7A521DD6"/>
    <w:rsid w:val="7A533406"/>
    <w:rsid w:val="7A5637E9"/>
    <w:rsid w:val="7A6720D0"/>
    <w:rsid w:val="7A730237"/>
    <w:rsid w:val="7A7B346F"/>
    <w:rsid w:val="7A92261D"/>
    <w:rsid w:val="7A951531"/>
    <w:rsid w:val="7A9B1DAE"/>
    <w:rsid w:val="7AA04A12"/>
    <w:rsid w:val="7AC35E85"/>
    <w:rsid w:val="7AC36159"/>
    <w:rsid w:val="7AD13BCC"/>
    <w:rsid w:val="7AD76B24"/>
    <w:rsid w:val="7AD95EB0"/>
    <w:rsid w:val="7ADB4D8A"/>
    <w:rsid w:val="7ADC0FD3"/>
    <w:rsid w:val="7AE364A4"/>
    <w:rsid w:val="7AE96B45"/>
    <w:rsid w:val="7AF92EE8"/>
    <w:rsid w:val="7B0108F3"/>
    <w:rsid w:val="7B0471E9"/>
    <w:rsid w:val="7B071F48"/>
    <w:rsid w:val="7B095F9D"/>
    <w:rsid w:val="7B0A401C"/>
    <w:rsid w:val="7B113D7D"/>
    <w:rsid w:val="7B13288F"/>
    <w:rsid w:val="7B2B5701"/>
    <w:rsid w:val="7B33232A"/>
    <w:rsid w:val="7B361E67"/>
    <w:rsid w:val="7B3779CC"/>
    <w:rsid w:val="7B3E5780"/>
    <w:rsid w:val="7B414271"/>
    <w:rsid w:val="7B4431DE"/>
    <w:rsid w:val="7B484CDB"/>
    <w:rsid w:val="7B5335D8"/>
    <w:rsid w:val="7B592E8D"/>
    <w:rsid w:val="7B6523E8"/>
    <w:rsid w:val="7B682161"/>
    <w:rsid w:val="7B6D2995"/>
    <w:rsid w:val="7B75534E"/>
    <w:rsid w:val="7B7B4F8A"/>
    <w:rsid w:val="7B8028FA"/>
    <w:rsid w:val="7B912C40"/>
    <w:rsid w:val="7B9538AE"/>
    <w:rsid w:val="7B9D269D"/>
    <w:rsid w:val="7BA65770"/>
    <w:rsid w:val="7BAE7E1E"/>
    <w:rsid w:val="7BB648D9"/>
    <w:rsid w:val="7BBC3C60"/>
    <w:rsid w:val="7BC41DE3"/>
    <w:rsid w:val="7BCA093B"/>
    <w:rsid w:val="7BD52290"/>
    <w:rsid w:val="7BDF00DE"/>
    <w:rsid w:val="7BE42467"/>
    <w:rsid w:val="7BEB7EA4"/>
    <w:rsid w:val="7BF5648F"/>
    <w:rsid w:val="7BFC6F4C"/>
    <w:rsid w:val="7C1927D2"/>
    <w:rsid w:val="7C26750E"/>
    <w:rsid w:val="7C2B26B6"/>
    <w:rsid w:val="7C351CF3"/>
    <w:rsid w:val="7C3C767A"/>
    <w:rsid w:val="7C3D1B25"/>
    <w:rsid w:val="7C3D3192"/>
    <w:rsid w:val="7C4278FA"/>
    <w:rsid w:val="7C463B8E"/>
    <w:rsid w:val="7C494993"/>
    <w:rsid w:val="7C4B2E53"/>
    <w:rsid w:val="7C4B33B1"/>
    <w:rsid w:val="7C512567"/>
    <w:rsid w:val="7C532D6D"/>
    <w:rsid w:val="7C59794D"/>
    <w:rsid w:val="7C5C0871"/>
    <w:rsid w:val="7C5D5437"/>
    <w:rsid w:val="7C612F6F"/>
    <w:rsid w:val="7C64023E"/>
    <w:rsid w:val="7C781755"/>
    <w:rsid w:val="7C8337D5"/>
    <w:rsid w:val="7C85395B"/>
    <w:rsid w:val="7C861251"/>
    <w:rsid w:val="7C8E755B"/>
    <w:rsid w:val="7C913BEE"/>
    <w:rsid w:val="7C91616B"/>
    <w:rsid w:val="7CA431AF"/>
    <w:rsid w:val="7CAC374A"/>
    <w:rsid w:val="7CB73A40"/>
    <w:rsid w:val="7CB76467"/>
    <w:rsid w:val="7CBB3234"/>
    <w:rsid w:val="7CBC2341"/>
    <w:rsid w:val="7CBF65C3"/>
    <w:rsid w:val="7CC04CEF"/>
    <w:rsid w:val="7CC27A36"/>
    <w:rsid w:val="7CC35828"/>
    <w:rsid w:val="7CC40472"/>
    <w:rsid w:val="7CC7319C"/>
    <w:rsid w:val="7CE02C1E"/>
    <w:rsid w:val="7CE0378B"/>
    <w:rsid w:val="7CE21ECB"/>
    <w:rsid w:val="7CFE5817"/>
    <w:rsid w:val="7D036F40"/>
    <w:rsid w:val="7D083FA0"/>
    <w:rsid w:val="7D10012F"/>
    <w:rsid w:val="7D182BB1"/>
    <w:rsid w:val="7D352F4F"/>
    <w:rsid w:val="7D3A6FD2"/>
    <w:rsid w:val="7D3E4C78"/>
    <w:rsid w:val="7D474D62"/>
    <w:rsid w:val="7D4856B5"/>
    <w:rsid w:val="7D4D78CE"/>
    <w:rsid w:val="7D51699D"/>
    <w:rsid w:val="7D533734"/>
    <w:rsid w:val="7D5D42EC"/>
    <w:rsid w:val="7D5E279A"/>
    <w:rsid w:val="7D607048"/>
    <w:rsid w:val="7D6077B1"/>
    <w:rsid w:val="7D6A321B"/>
    <w:rsid w:val="7D8A53FF"/>
    <w:rsid w:val="7D902913"/>
    <w:rsid w:val="7D9377BD"/>
    <w:rsid w:val="7D942E2A"/>
    <w:rsid w:val="7D966B85"/>
    <w:rsid w:val="7DA05775"/>
    <w:rsid w:val="7DA67D9E"/>
    <w:rsid w:val="7DAB4E6B"/>
    <w:rsid w:val="7DB3215D"/>
    <w:rsid w:val="7DB639FC"/>
    <w:rsid w:val="7DCE4DC9"/>
    <w:rsid w:val="7DD64B31"/>
    <w:rsid w:val="7DDA4E8A"/>
    <w:rsid w:val="7DDB4235"/>
    <w:rsid w:val="7DE558B2"/>
    <w:rsid w:val="7DE83A24"/>
    <w:rsid w:val="7DFF6934"/>
    <w:rsid w:val="7E05751A"/>
    <w:rsid w:val="7E06628A"/>
    <w:rsid w:val="7E123328"/>
    <w:rsid w:val="7E151AF0"/>
    <w:rsid w:val="7E224DC5"/>
    <w:rsid w:val="7E230BBA"/>
    <w:rsid w:val="7E2541FA"/>
    <w:rsid w:val="7E2662E7"/>
    <w:rsid w:val="7E2E1EDF"/>
    <w:rsid w:val="7E3050E0"/>
    <w:rsid w:val="7E382BCB"/>
    <w:rsid w:val="7E414E2E"/>
    <w:rsid w:val="7E42153B"/>
    <w:rsid w:val="7E4234A7"/>
    <w:rsid w:val="7E467C6C"/>
    <w:rsid w:val="7E4B05E8"/>
    <w:rsid w:val="7E4E4B44"/>
    <w:rsid w:val="7E4F3D20"/>
    <w:rsid w:val="7E541527"/>
    <w:rsid w:val="7E5F2625"/>
    <w:rsid w:val="7E5F4DA0"/>
    <w:rsid w:val="7E6130CD"/>
    <w:rsid w:val="7E65627E"/>
    <w:rsid w:val="7E793318"/>
    <w:rsid w:val="7E830414"/>
    <w:rsid w:val="7E866EF3"/>
    <w:rsid w:val="7E867F6C"/>
    <w:rsid w:val="7E8827D6"/>
    <w:rsid w:val="7E8B2B3E"/>
    <w:rsid w:val="7E8E1BC0"/>
    <w:rsid w:val="7E8E43F6"/>
    <w:rsid w:val="7E947583"/>
    <w:rsid w:val="7E9B61C8"/>
    <w:rsid w:val="7E9E4BBC"/>
    <w:rsid w:val="7EAC29D8"/>
    <w:rsid w:val="7EAE01FA"/>
    <w:rsid w:val="7EB0630F"/>
    <w:rsid w:val="7EB23B19"/>
    <w:rsid w:val="7EC860DC"/>
    <w:rsid w:val="7ECA683B"/>
    <w:rsid w:val="7ECF21DA"/>
    <w:rsid w:val="7ECF2FC7"/>
    <w:rsid w:val="7ED101A1"/>
    <w:rsid w:val="7ED76320"/>
    <w:rsid w:val="7ED928CF"/>
    <w:rsid w:val="7EEA1BAF"/>
    <w:rsid w:val="7EEA4F6F"/>
    <w:rsid w:val="7EEB5927"/>
    <w:rsid w:val="7EEB5CB6"/>
    <w:rsid w:val="7EED169F"/>
    <w:rsid w:val="7EED6D6B"/>
    <w:rsid w:val="7EEF3128"/>
    <w:rsid w:val="7EF37CEE"/>
    <w:rsid w:val="7EF40C80"/>
    <w:rsid w:val="7F0D7A85"/>
    <w:rsid w:val="7F150202"/>
    <w:rsid w:val="7F2006BA"/>
    <w:rsid w:val="7F201029"/>
    <w:rsid w:val="7F24781D"/>
    <w:rsid w:val="7F2770EC"/>
    <w:rsid w:val="7F2D53BB"/>
    <w:rsid w:val="7F2F3E5D"/>
    <w:rsid w:val="7F3D4D25"/>
    <w:rsid w:val="7F3F386D"/>
    <w:rsid w:val="7F403DC9"/>
    <w:rsid w:val="7F4062C6"/>
    <w:rsid w:val="7F4206D6"/>
    <w:rsid w:val="7F4A4D43"/>
    <w:rsid w:val="7F5A57DF"/>
    <w:rsid w:val="7F5B0AE4"/>
    <w:rsid w:val="7F5B1339"/>
    <w:rsid w:val="7F6C1778"/>
    <w:rsid w:val="7F6D66D8"/>
    <w:rsid w:val="7F7C0781"/>
    <w:rsid w:val="7F842003"/>
    <w:rsid w:val="7F864DC3"/>
    <w:rsid w:val="7F910EC9"/>
    <w:rsid w:val="7F960605"/>
    <w:rsid w:val="7FA40D5D"/>
    <w:rsid w:val="7FA41118"/>
    <w:rsid w:val="7FB00D7E"/>
    <w:rsid w:val="7FBB38B7"/>
    <w:rsid w:val="7FBD5445"/>
    <w:rsid w:val="7FBD5975"/>
    <w:rsid w:val="7FC76394"/>
    <w:rsid w:val="7FD14043"/>
    <w:rsid w:val="7FE14AAC"/>
    <w:rsid w:val="7FF07079"/>
    <w:rsid w:val="7FFC1A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4"/>
      <w:lang w:val="en-US" w:eastAsia="zh-CN" w:bidi="ar-SA"/>
    </w:rPr>
  </w:style>
  <w:style w:type="paragraph" w:styleId="6">
    <w:name w:val="heading 1"/>
    <w:basedOn w:val="1"/>
    <w:next w:val="1"/>
    <w:link w:val="222"/>
    <w:autoRedefine/>
    <w:qFormat/>
    <w:uiPriority w:val="0"/>
    <w:pPr>
      <w:keepNext/>
      <w:jc w:val="center"/>
      <w:outlineLvl w:val="0"/>
    </w:pPr>
    <w:rPr>
      <w:b/>
      <w:bCs/>
      <w:sz w:val="24"/>
      <w:szCs w:val="20"/>
    </w:rPr>
  </w:style>
  <w:style w:type="paragraph" w:styleId="7">
    <w:name w:val="heading 2"/>
    <w:basedOn w:val="1"/>
    <w:next w:val="1"/>
    <w:link w:val="211"/>
    <w:autoRedefine/>
    <w:qFormat/>
    <w:uiPriority w:val="0"/>
    <w:pPr>
      <w:keepNext/>
      <w:keepLines/>
      <w:spacing w:line="360" w:lineRule="auto"/>
      <w:outlineLvl w:val="1"/>
    </w:pPr>
    <w:rPr>
      <w:rFonts w:ascii="Arial" w:hAnsi="Arial"/>
      <w:b/>
      <w:bCs/>
      <w:sz w:val="24"/>
      <w:szCs w:val="32"/>
    </w:rPr>
  </w:style>
  <w:style w:type="paragraph" w:styleId="8">
    <w:name w:val="heading 3"/>
    <w:basedOn w:val="1"/>
    <w:next w:val="1"/>
    <w:link w:val="181"/>
    <w:autoRedefine/>
    <w:qFormat/>
    <w:uiPriority w:val="0"/>
    <w:pPr>
      <w:keepNext/>
      <w:keepLines/>
      <w:spacing w:before="260" w:after="260" w:line="416" w:lineRule="auto"/>
      <w:outlineLvl w:val="2"/>
    </w:pPr>
    <w:rPr>
      <w:b/>
      <w:bCs/>
      <w:sz w:val="32"/>
      <w:szCs w:val="32"/>
    </w:rPr>
  </w:style>
  <w:style w:type="paragraph" w:styleId="9">
    <w:name w:val="heading 4"/>
    <w:basedOn w:val="1"/>
    <w:next w:val="1"/>
    <w:link w:val="171"/>
    <w:autoRedefine/>
    <w:qFormat/>
    <w:uiPriority w:val="0"/>
    <w:pPr>
      <w:keepNext/>
      <w:keepLines/>
      <w:spacing w:before="280" w:after="290" w:line="376" w:lineRule="auto"/>
      <w:outlineLvl w:val="3"/>
    </w:pPr>
    <w:rPr>
      <w:rFonts w:ascii="Arial" w:hAnsi="Arial" w:eastAsia="黑体"/>
      <w:b/>
      <w:bCs/>
      <w:sz w:val="28"/>
      <w:szCs w:val="28"/>
    </w:rPr>
  </w:style>
  <w:style w:type="paragraph" w:styleId="10">
    <w:name w:val="heading 5"/>
    <w:basedOn w:val="1"/>
    <w:next w:val="1"/>
    <w:link w:val="176"/>
    <w:autoRedefine/>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11">
    <w:name w:val="heading 6"/>
    <w:basedOn w:val="1"/>
    <w:next w:val="1"/>
    <w:link w:val="230"/>
    <w:autoRedefine/>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12">
    <w:name w:val="heading 7"/>
    <w:basedOn w:val="1"/>
    <w:next w:val="1"/>
    <w:link w:val="248"/>
    <w:autoRedefine/>
    <w:qFormat/>
    <w:uiPriority w:val="0"/>
    <w:pPr>
      <w:keepNext/>
      <w:keepLines/>
      <w:adjustRightInd w:val="0"/>
      <w:spacing w:before="240" w:after="64" w:line="320" w:lineRule="atLeast"/>
      <w:jc w:val="left"/>
      <w:textAlignment w:val="baseline"/>
      <w:outlineLvl w:val="6"/>
    </w:pPr>
    <w:rPr>
      <w:b/>
      <w:bCs/>
      <w:kern w:val="0"/>
      <w:sz w:val="24"/>
    </w:rPr>
  </w:style>
  <w:style w:type="paragraph" w:styleId="13">
    <w:name w:val="heading 8"/>
    <w:basedOn w:val="1"/>
    <w:next w:val="1"/>
    <w:link w:val="175"/>
    <w:autoRedefine/>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4">
    <w:name w:val="heading 9"/>
    <w:basedOn w:val="1"/>
    <w:next w:val="1"/>
    <w:link w:val="227"/>
    <w:autoRedefine/>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4">
    <w:name w:val="Default Paragraph Font"/>
    <w:autoRedefine/>
    <w:semiHidden/>
    <w:unhideWhenUsed/>
    <w:qFormat/>
    <w:uiPriority w:val="1"/>
  </w:style>
  <w:style w:type="table" w:default="1" w:styleId="42">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2"/>
    <w:basedOn w:val="3"/>
    <w:next w:val="5"/>
    <w:autoRedefine/>
    <w:unhideWhenUsed/>
    <w:qFormat/>
    <w:uiPriority w:val="99"/>
    <w:pPr>
      <w:ind w:firstLine="420" w:firstLineChars="200"/>
    </w:pPr>
  </w:style>
  <w:style w:type="paragraph" w:styleId="3">
    <w:name w:val="Body Text Indent"/>
    <w:basedOn w:val="1"/>
    <w:next w:val="4"/>
    <w:link w:val="201"/>
    <w:autoRedefine/>
    <w:qFormat/>
    <w:uiPriority w:val="0"/>
    <w:pPr>
      <w:spacing w:after="120"/>
      <w:ind w:left="420" w:leftChars="200"/>
    </w:pPr>
  </w:style>
  <w:style w:type="paragraph" w:styleId="4">
    <w:name w:val="Body Text Indent 2"/>
    <w:basedOn w:val="1"/>
    <w:autoRedefine/>
    <w:qFormat/>
    <w:uiPriority w:val="0"/>
    <w:pPr>
      <w:spacing w:after="120" w:line="480" w:lineRule="auto"/>
      <w:ind w:left="420" w:leftChars="200"/>
    </w:pPr>
  </w:style>
  <w:style w:type="paragraph" w:styleId="5">
    <w:name w:val="Normal Indent"/>
    <w:basedOn w:val="1"/>
    <w:next w:val="1"/>
    <w:autoRedefine/>
    <w:qFormat/>
    <w:uiPriority w:val="0"/>
    <w:pPr>
      <w:widowControl/>
      <w:ind w:firstLine="420"/>
      <w:jc w:val="left"/>
    </w:pPr>
    <w:rPr>
      <w:kern w:val="0"/>
      <w:sz w:val="20"/>
      <w:szCs w:val="20"/>
    </w:rPr>
  </w:style>
  <w:style w:type="paragraph" w:styleId="15">
    <w:name w:val="toc 7"/>
    <w:basedOn w:val="1"/>
    <w:next w:val="1"/>
    <w:autoRedefine/>
    <w:qFormat/>
    <w:uiPriority w:val="0"/>
    <w:pPr>
      <w:ind w:left="2520" w:leftChars="1200"/>
    </w:pPr>
    <w:rPr>
      <w:szCs w:val="22"/>
    </w:rPr>
  </w:style>
  <w:style w:type="paragraph" w:styleId="16">
    <w:name w:val="Document Map"/>
    <w:basedOn w:val="1"/>
    <w:autoRedefine/>
    <w:semiHidden/>
    <w:qFormat/>
    <w:uiPriority w:val="0"/>
    <w:pPr>
      <w:shd w:val="clear" w:color="auto" w:fill="000080"/>
    </w:pPr>
  </w:style>
  <w:style w:type="paragraph" w:styleId="17">
    <w:name w:val="annotation text"/>
    <w:basedOn w:val="1"/>
    <w:link w:val="223"/>
    <w:autoRedefine/>
    <w:semiHidden/>
    <w:qFormat/>
    <w:uiPriority w:val="0"/>
    <w:pPr>
      <w:jc w:val="left"/>
    </w:pPr>
  </w:style>
  <w:style w:type="paragraph" w:styleId="18">
    <w:name w:val="Salutation"/>
    <w:basedOn w:val="1"/>
    <w:next w:val="1"/>
    <w:autoRedefine/>
    <w:qFormat/>
    <w:uiPriority w:val="0"/>
    <w:rPr>
      <w:rFonts w:ascii="仿宋_GB2312" w:eastAsia="仿宋_GB2312"/>
      <w:sz w:val="24"/>
    </w:rPr>
  </w:style>
  <w:style w:type="paragraph" w:styleId="19">
    <w:name w:val="Body Text 3"/>
    <w:basedOn w:val="1"/>
    <w:autoRedefine/>
    <w:qFormat/>
    <w:uiPriority w:val="0"/>
    <w:pPr>
      <w:autoSpaceDE w:val="0"/>
      <w:autoSpaceDN w:val="0"/>
      <w:adjustRightInd w:val="0"/>
      <w:spacing w:line="410" w:lineRule="atLeast"/>
      <w:jc w:val="left"/>
    </w:pPr>
    <w:rPr>
      <w:rFonts w:ascii="宋体"/>
      <w:color w:val="000000"/>
      <w:kern w:val="0"/>
      <w:sz w:val="24"/>
      <w:szCs w:val="20"/>
    </w:rPr>
  </w:style>
  <w:style w:type="paragraph" w:styleId="20">
    <w:name w:val="Body Text"/>
    <w:basedOn w:val="1"/>
    <w:autoRedefine/>
    <w:qFormat/>
    <w:uiPriority w:val="0"/>
    <w:pPr>
      <w:spacing w:after="120"/>
    </w:pPr>
  </w:style>
  <w:style w:type="paragraph" w:styleId="21">
    <w:name w:val="Block Text"/>
    <w:basedOn w:val="1"/>
    <w:autoRedefine/>
    <w:qFormat/>
    <w:uiPriority w:val="0"/>
    <w:pPr>
      <w:ind w:left="1171" w:right="91" w:hanging="1080"/>
    </w:pPr>
    <w:rPr>
      <w:rFonts w:eastAsia="楷体_GB2312"/>
      <w:szCs w:val="20"/>
    </w:rPr>
  </w:style>
  <w:style w:type="paragraph" w:styleId="22">
    <w:name w:val="toc 5"/>
    <w:basedOn w:val="1"/>
    <w:next w:val="1"/>
    <w:autoRedefine/>
    <w:qFormat/>
    <w:uiPriority w:val="0"/>
    <w:pPr>
      <w:ind w:left="1680" w:leftChars="800"/>
    </w:pPr>
    <w:rPr>
      <w:szCs w:val="22"/>
    </w:rPr>
  </w:style>
  <w:style w:type="paragraph" w:styleId="23">
    <w:name w:val="toc 3"/>
    <w:basedOn w:val="1"/>
    <w:next w:val="1"/>
    <w:autoRedefine/>
    <w:qFormat/>
    <w:uiPriority w:val="0"/>
    <w:pPr>
      <w:ind w:left="840" w:leftChars="400"/>
    </w:pPr>
  </w:style>
  <w:style w:type="paragraph" w:styleId="24">
    <w:name w:val="Plain Text"/>
    <w:basedOn w:val="1"/>
    <w:next w:val="1"/>
    <w:link w:val="249"/>
    <w:autoRedefine/>
    <w:qFormat/>
    <w:uiPriority w:val="0"/>
    <w:rPr>
      <w:rFonts w:ascii="宋体" w:hAnsi="Courier New" w:cs="Courier New"/>
      <w:szCs w:val="21"/>
    </w:rPr>
  </w:style>
  <w:style w:type="paragraph" w:styleId="25">
    <w:name w:val="toc 8"/>
    <w:basedOn w:val="1"/>
    <w:next w:val="1"/>
    <w:autoRedefine/>
    <w:qFormat/>
    <w:uiPriority w:val="0"/>
    <w:pPr>
      <w:ind w:left="2940" w:leftChars="1400"/>
    </w:pPr>
    <w:rPr>
      <w:szCs w:val="22"/>
    </w:rPr>
  </w:style>
  <w:style w:type="paragraph" w:styleId="26">
    <w:name w:val="Date"/>
    <w:basedOn w:val="1"/>
    <w:next w:val="1"/>
    <w:link w:val="200"/>
    <w:autoRedefine/>
    <w:qFormat/>
    <w:uiPriority w:val="0"/>
    <w:rPr>
      <w:sz w:val="24"/>
      <w:szCs w:val="20"/>
    </w:rPr>
  </w:style>
  <w:style w:type="paragraph" w:styleId="27">
    <w:name w:val="Balloon Text"/>
    <w:basedOn w:val="1"/>
    <w:link w:val="228"/>
    <w:autoRedefine/>
    <w:qFormat/>
    <w:uiPriority w:val="0"/>
    <w:rPr>
      <w:sz w:val="18"/>
      <w:szCs w:val="18"/>
    </w:rPr>
  </w:style>
  <w:style w:type="paragraph" w:styleId="28">
    <w:name w:val="footer"/>
    <w:basedOn w:val="1"/>
    <w:link w:val="245"/>
    <w:autoRedefine/>
    <w:qFormat/>
    <w:uiPriority w:val="0"/>
    <w:pPr>
      <w:tabs>
        <w:tab w:val="center" w:pos="4153"/>
        <w:tab w:val="right" w:pos="8306"/>
      </w:tabs>
      <w:snapToGrid w:val="0"/>
      <w:jc w:val="left"/>
    </w:pPr>
    <w:rPr>
      <w:sz w:val="18"/>
      <w:szCs w:val="18"/>
    </w:rPr>
  </w:style>
  <w:style w:type="paragraph" w:styleId="29">
    <w:name w:val="header"/>
    <w:basedOn w:val="1"/>
    <w:link w:val="203"/>
    <w:autoRedefine/>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autoRedefine/>
    <w:semiHidden/>
    <w:qFormat/>
    <w:uiPriority w:val="99"/>
    <w:rPr>
      <w:rFonts w:ascii="仿宋_GB2312" w:eastAsia="仿宋_GB2312"/>
      <w:sz w:val="24"/>
    </w:rPr>
  </w:style>
  <w:style w:type="paragraph" w:styleId="31">
    <w:name w:val="toc 4"/>
    <w:basedOn w:val="1"/>
    <w:next w:val="1"/>
    <w:autoRedefine/>
    <w:qFormat/>
    <w:uiPriority w:val="0"/>
    <w:pPr>
      <w:ind w:left="1260" w:leftChars="600"/>
    </w:pPr>
  </w:style>
  <w:style w:type="paragraph" w:styleId="32">
    <w:name w:val="toc 6"/>
    <w:basedOn w:val="1"/>
    <w:next w:val="1"/>
    <w:autoRedefine/>
    <w:qFormat/>
    <w:uiPriority w:val="0"/>
    <w:pPr>
      <w:ind w:left="2100" w:leftChars="1000"/>
    </w:pPr>
    <w:rPr>
      <w:szCs w:val="22"/>
    </w:rPr>
  </w:style>
  <w:style w:type="paragraph" w:styleId="33">
    <w:name w:val="Body Text Indent 3"/>
    <w:basedOn w:val="1"/>
    <w:link w:val="247"/>
    <w:autoRedefine/>
    <w:qFormat/>
    <w:uiPriority w:val="0"/>
    <w:pPr>
      <w:spacing w:after="120"/>
      <w:ind w:left="420" w:leftChars="200"/>
    </w:pPr>
    <w:rPr>
      <w:sz w:val="16"/>
      <w:szCs w:val="16"/>
    </w:rPr>
  </w:style>
  <w:style w:type="paragraph" w:styleId="34">
    <w:name w:val="toc 2"/>
    <w:basedOn w:val="1"/>
    <w:next w:val="1"/>
    <w:autoRedefine/>
    <w:qFormat/>
    <w:uiPriority w:val="0"/>
    <w:pPr>
      <w:ind w:left="420" w:leftChars="200"/>
    </w:pPr>
  </w:style>
  <w:style w:type="paragraph" w:styleId="35">
    <w:name w:val="toc 9"/>
    <w:basedOn w:val="1"/>
    <w:next w:val="1"/>
    <w:autoRedefine/>
    <w:qFormat/>
    <w:uiPriority w:val="0"/>
    <w:pPr>
      <w:ind w:left="3360" w:leftChars="1600"/>
    </w:pPr>
    <w:rPr>
      <w:szCs w:val="22"/>
    </w:rPr>
  </w:style>
  <w:style w:type="paragraph" w:styleId="36">
    <w:name w:val="Body Text 2"/>
    <w:basedOn w:val="1"/>
    <w:autoRedefine/>
    <w:qFormat/>
    <w:uiPriority w:val="0"/>
    <w:pPr>
      <w:spacing w:after="120" w:line="480" w:lineRule="auto"/>
    </w:pPr>
  </w:style>
  <w:style w:type="paragraph" w:styleId="37">
    <w:name w:val="HTML Preformatted"/>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38">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39">
    <w:name w:val="index 1"/>
    <w:basedOn w:val="1"/>
    <w:next w:val="1"/>
    <w:autoRedefine/>
    <w:qFormat/>
    <w:uiPriority w:val="0"/>
    <w:pPr>
      <w:spacing w:line="220" w:lineRule="exact"/>
      <w:jc w:val="center"/>
    </w:pPr>
    <w:rPr>
      <w:rFonts w:ascii="仿宋_GB2312" w:eastAsia="仿宋_GB2312"/>
      <w:szCs w:val="20"/>
    </w:rPr>
  </w:style>
  <w:style w:type="paragraph" w:styleId="40">
    <w:name w:val="Title"/>
    <w:basedOn w:val="1"/>
    <w:next w:val="1"/>
    <w:autoRedefine/>
    <w:qFormat/>
    <w:uiPriority w:val="0"/>
    <w:pPr>
      <w:spacing w:before="240" w:after="60"/>
      <w:jc w:val="center"/>
      <w:outlineLvl w:val="0"/>
    </w:pPr>
    <w:rPr>
      <w:rFonts w:ascii="Cambria" w:hAnsi="Cambria"/>
      <w:b/>
      <w:sz w:val="32"/>
    </w:rPr>
  </w:style>
  <w:style w:type="paragraph" w:styleId="41">
    <w:name w:val="annotation subject"/>
    <w:basedOn w:val="17"/>
    <w:next w:val="1"/>
    <w:link w:val="169"/>
    <w:autoRedefine/>
    <w:qFormat/>
    <w:uiPriority w:val="0"/>
    <w:rPr>
      <w:b/>
      <w:bCs/>
    </w:rPr>
  </w:style>
  <w:style w:type="table" w:styleId="43">
    <w:name w:val="Table Grid"/>
    <w:basedOn w:val="4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5">
    <w:name w:val="Strong"/>
    <w:autoRedefine/>
    <w:qFormat/>
    <w:uiPriority w:val="0"/>
    <w:rPr>
      <w:b/>
      <w:bCs/>
    </w:rPr>
  </w:style>
  <w:style w:type="character" w:styleId="46">
    <w:name w:val="page number"/>
    <w:basedOn w:val="44"/>
    <w:autoRedefine/>
    <w:qFormat/>
    <w:uiPriority w:val="0"/>
  </w:style>
  <w:style w:type="character" w:styleId="47">
    <w:name w:val="FollowedHyperlink"/>
    <w:autoRedefine/>
    <w:qFormat/>
    <w:uiPriority w:val="0"/>
    <w:rPr>
      <w:color w:val="800080"/>
      <w:u w:val="none"/>
    </w:rPr>
  </w:style>
  <w:style w:type="character" w:styleId="48">
    <w:name w:val="Emphasis"/>
    <w:autoRedefine/>
    <w:qFormat/>
    <w:uiPriority w:val="0"/>
    <w:rPr>
      <w:rFonts w:ascii="Times New Roman" w:hAnsi="Times New Roman" w:eastAsia="宋体"/>
    </w:rPr>
  </w:style>
  <w:style w:type="character" w:styleId="49">
    <w:name w:val="HTML Definition"/>
    <w:autoRedefine/>
    <w:qFormat/>
    <w:uiPriority w:val="0"/>
    <w:rPr>
      <w:rFonts w:ascii="Times New Roman" w:hAnsi="Times New Roman" w:eastAsia="宋体"/>
    </w:rPr>
  </w:style>
  <w:style w:type="character" w:styleId="50">
    <w:name w:val="HTML Variable"/>
    <w:autoRedefine/>
    <w:qFormat/>
    <w:uiPriority w:val="0"/>
    <w:rPr>
      <w:rFonts w:ascii="Times New Roman" w:hAnsi="Times New Roman" w:eastAsia="宋体"/>
    </w:rPr>
  </w:style>
  <w:style w:type="character" w:styleId="51">
    <w:name w:val="Hyperlink"/>
    <w:autoRedefine/>
    <w:qFormat/>
    <w:uiPriority w:val="0"/>
    <w:rPr>
      <w:color w:val="136EC2"/>
      <w:u w:val="single"/>
    </w:rPr>
  </w:style>
  <w:style w:type="character" w:styleId="52">
    <w:name w:val="HTML Code"/>
    <w:autoRedefine/>
    <w:qFormat/>
    <w:uiPriority w:val="0"/>
    <w:rPr>
      <w:rFonts w:ascii="Courier New" w:hAnsi="Courier New" w:eastAsia="Courier New" w:cs="Courier New"/>
      <w:sz w:val="20"/>
    </w:rPr>
  </w:style>
  <w:style w:type="character" w:styleId="53">
    <w:name w:val="annotation reference"/>
    <w:autoRedefine/>
    <w:qFormat/>
    <w:uiPriority w:val="0"/>
    <w:rPr>
      <w:sz w:val="21"/>
      <w:szCs w:val="21"/>
    </w:rPr>
  </w:style>
  <w:style w:type="character" w:styleId="54">
    <w:name w:val="HTML Cite"/>
    <w:autoRedefine/>
    <w:qFormat/>
    <w:uiPriority w:val="0"/>
    <w:rPr>
      <w:rFonts w:ascii="Times New Roman" w:hAnsi="Times New Roman" w:eastAsia="宋体"/>
    </w:rPr>
  </w:style>
  <w:style w:type="character" w:styleId="55">
    <w:name w:val="HTML Keyboard"/>
    <w:autoRedefine/>
    <w:qFormat/>
    <w:uiPriority w:val="0"/>
    <w:rPr>
      <w:rFonts w:ascii="Courier New" w:hAnsi="Courier New" w:eastAsia="Courier New" w:cs="Courier New"/>
      <w:sz w:val="20"/>
    </w:rPr>
  </w:style>
  <w:style w:type="character" w:styleId="56">
    <w:name w:val="HTML Sample"/>
    <w:autoRedefine/>
    <w:qFormat/>
    <w:uiPriority w:val="0"/>
    <w:rPr>
      <w:rFonts w:ascii="Courier New" w:hAnsi="Courier New" w:eastAsia="Courier New" w:cs="Courier New"/>
    </w:rPr>
  </w:style>
  <w:style w:type="paragraph" w:customStyle="1" w:styleId="57">
    <w:name w:val="Default"/>
    <w:autoRedefine/>
    <w:qFormat/>
    <w:uiPriority w:val="0"/>
    <w:pPr>
      <w:widowControl w:val="0"/>
      <w:autoSpaceDE w:val="0"/>
      <w:autoSpaceDN w:val="0"/>
      <w:adjustRightInd w:val="0"/>
    </w:pPr>
    <w:rPr>
      <w:rFonts w:ascii="黑体" w:hAnsi="Calibri" w:eastAsia="黑体" w:cs="Times New Roman"/>
      <w:lang w:val="en-US" w:eastAsia="zh-CN" w:bidi="ar-SA"/>
    </w:rPr>
  </w:style>
  <w:style w:type="paragraph" w:customStyle="1" w:styleId="58">
    <w:name w:val="正文1"/>
    <w:basedOn w:val="59"/>
    <w:next w:val="60"/>
    <w:autoRedefine/>
    <w:qFormat/>
    <w:uiPriority w:val="0"/>
    <w:pPr>
      <w:spacing w:line="360" w:lineRule="auto"/>
      <w:ind w:firstLine="480" w:firstLineChars="200"/>
    </w:pPr>
    <w:rPr>
      <w:rFonts w:ascii="Times New Roman" w:hAnsi="Times New Roman"/>
      <w:sz w:val="24"/>
      <w:szCs w:val="24"/>
    </w:rPr>
  </w:style>
  <w:style w:type="paragraph" w:customStyle="1" w:styleId="59">
    <w:name w:val="正文_0"/>
    <w:basedOn w:val="1"/>
    <w:next w:val="2"/>
    <w:autoRedefine/>
    <w:qFormat/>
    <w:uiPriority w:val="0"/>
    <w:rPr>
      <w:szCs w:val="21"/>
    </w:rPr>
  </w:style>
  <w:style w:type="paragraph" w:customStyle="1" w:styleId="60">
    <w:name w:val="列出段落1"/>
    <w:basedOn w:val="61"/>
    <w:next w:val="62"/>
    <w:autoRedefine/>
    <w:qFormat/>
    <w:uiPriority w:val="0"/>
    <w:pPr>
      <w:ind w:firstLine="420" w:firstLineChars="200"/>
    </w:pPr>
  </w:style>
  <w:style w:type="paragraph" w:customStyle="1" w:styleId="61">
    <w:name w:val="正文_10_43"/>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2">
    <w:name w:val="标题 7_0"/>
    <w:basedOn w:val="63"/>
    <w:next w:val="63"/>
    <w:unhideWhenUsed/>
    <w:qFormat/>
    <w:uiPriority w:val="9"/>
    <w:pPr>
      <w:keepNext/>
      <w:keepLines/>
      <w:adjustRightInd w:val="0"/>
      <w:spacing w:before="240" w:after="64" w:line="320" w:lineRule="atLeast"/>
      <w:jc w:val="left"/>
      <w:textAlignment w:val="baseline"/>
      <w:outlineLvl w:val="6"/>
    </w:pPr>
    <w:rPr>
      <w:b/>
      <w:bCs/>
      <w:kern w:val="0"/>
      <w:sz w:val="24"/>
    </w:rPr>
  </w:style>
  <w:style w:type="paragraph" w:customStyle="1" w:styleId="63">
    <w:name w:val="正文_37_0"/>
    <w:next w:val="64"/>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4">
    <w:name w:val="标题 2_37"/>
    <w:basedOn w:val="63"/>
    <w:next w:val="63"/>
    <w:unhideWhenUsed/>
    <w:qFormat/>
    <w:uiPriority w:val="9"/>
    <w:pPr>
      <w:keepNext/>
      <w:keepLines/>
      <w:spacing w:line="360" w:lineRule="auto"/>
      <w:outlineLvl w:val="1"/>
    </w:pPr>
    <w:rPr>
      <w:rFonts w:ascii="Arial" w:hAnsi="Arial"/>
      <w:b/>
      <w:bCs/>
      <w:sz w:val="24"/>
      <w:szCs w:val="32"/>
    </w:rPr>
  </w:style>
  <w:style w:type="paragraph" w:customStyle="1" w:styleId="65">
    <w:name w:val="正文_10_4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6">
    <w:name w:val="样式1"/>
    <w:basedOn w:val="1"/>
    <w:autoRedefine/>
    <w:qFormat/>
    <w:uiPriority w:val="0"/>
    <w:pPr>
      <w:tabs>
        <w:tab w:val="left" w:pos="360"/>
      </w:tabs>
      <w:adjustRightInd w:val="0"/>
      <w:ind w:left="360" w:hanging="360"/>
      <w:textAlignment w:val="baseline"/>
    </w:pPr>
    <w:rPr>
      <w:rFonts w:ascii="宋体" w:hAnsi="宋体"/>
      <w:kern w:val="0"/>
      <w:szCs w:val="21"/>
    </w:rPr>
  </w:style>
  <w:style w:type="paragraph" w:customStyle="1" w:styleId="67">
    <w:name w:val="目录 81"/>
    <w:basedOn w:val="1"/>
    <w:next w:val="58"/>
    <w:autoRedefine/>
    <w:qFormat/>
    <w:uiPriority w:val="0"/>
    <w:pPr>
      <w:ind w:left="2940"/>
    </w:pPr>
    <w:rPr>
      <w:rFonts w:ascii="Times New Roman" w:hAnsi="Times New Roman" w:cs="Times New Roman"/>
    </w:rPr>
  </w:style>
  <w:style w:type="paragraph" w:customStyle="1" w:styleId="68">
    <w:name w:val="正文（缩进）"/>
    <w:basedOn w:val="1"/>
    <w:autoRedefine/>
    <w:qFormat/>
    <w:uiPriority w:val="0"/>
    <w:pPr>
      <w:spacing w:beforeLines="50" w:afterLines="50" w:line="360" w:lineRule="auto"/>
      <w:ind w:firstLine="480" w:firstLineChars="200"/>
    </w:pPr>
    <w:rPr>
      <w:rFonts w:ascii="Times New Roman" w:hAnsi="Times New Roman" w:eastAsia="宋体" w:cs="Times New Roman"/>
      <w:sz w:val="24"/>
    </w:rPr>
  </w:style>
  <w:style w:type="character" w:customStyle="1" w:styleId="69">
    <w:name w:val="标题 4 Char"/>
    <w:autoRedefine/>
    <w:qFormat/>
    <w:uiPriority w:val="0"/>
    <w:rPr>
      <w:rFonts w:ascii="Arial" w:hAnsi="Arial" w:eastAsia="宋体" w:cs="Times New Roman"/>
      <w:b/>
      <w:bCs/>
      <w:szCs w:val="28"/>
    </w:rPr>
  </w:style>
  <w:style w:type="character" w:customStyle="1" w:styleId="70">
    <w:name w:val="标题 3 Char"/>
    <w:autoRedefine/>
    <w:qFormat/>
    <w:uiPriority w:val="0"/>
    <w:rPr>
      <w:b/>
      <w:bCs/>
      <w:sz w:val="24"/>
      <w:szCs w:val="24"/>
    </w:rPr>
  </w:style>
  <w:style w:type="character" w:customStyle="1" w:styleId="71">
    <w:name w:val="标题 2 Char"/>
    <w:autoRedefine/>
    <w:qFormat/>
    <w:uiPriority w:val="0"/>
    <w:rPr>
      <w:rFonts w:ascii="Cambria" w:hAnsi="Cambria" w:eastAsia="宋体" w:cs="Times New Roman"/>
      <w:b/>
      <w:bCs/>
      <w:kern w:val="2"/>
      <w:sz w:val="32"/>
      <w:szCs w:val="32"/>
    </w:rPr>
  </w:style>
  <w:style w:type="character" w:customStyle="1" w:styleId="72">
    <w:name w:val="标题 1 Char"/>
    <w:autoRedefine/>
    <w:qFormat/>
    <w:uiPriority w:val="0"/>
    <w:rPr>
      <w:rFonts w:ascii="Cambria" w:hAnsi="Cambria"/>
      <w:b/>
      <w:bCs/>
      <w:kern w:val="32"/>
      <w:sz w:val="32"/>
      <w:szCs w:val="32"/>
    </w:rPr>
  </w:style>
  <w:style w:type="paragraph" w:customStyle="1" w:styleId="73">
    <w:name w:val="reader-word-layer reader-word-s1-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74">
    <w:name w:val="Char Char1 Char Char Char Char Char1 Char Char Char Char"/>
    <w:basedOn w:val="16"/>
    <w:autoRedefine/>
    <w:qFormat/>
    <w:uiPriority w:val="0"/>
    <w:rPr>
      <w:rFonts w:ascii="Tahoma" w:hAnsi="Tahoma"/>
    </w:rPr>
  </w:style>
  <w:style w:type="paragraph" w:customStyle="1" w:styleId="75">
    <w:name w:val="Char Char1 Char Char Char Char Char Char Char"/>
    <w:basedOn w:val="1"/>
    <w:autoRedefine/>
    <w:qFormat/>
    <w:uiPriority w:val="0"/>
    <w:pPr>
      <w:widowControl/>
      <w:spacing w:after="160" w:line="240" w:lineRule="exact"/>
      <w:jc w:val="left"/>
    </w:pPr>
  </w:style>
  <w:style w:type="paragraph" w:customStyle="1" w:styleId="76">
    <w:name w:val="Style69"/>
    <w:basedOn w:val="1"/>
    <w:autoRedefine/>
    <w:unhideWhenUsed/>
    <w:qFormat/>
    <w:uiPriority w:val="0"/>
    <w:pPr>
      <w:spacing w:line="557" w:lineRule="exact"/>
      <w:ind w:firstLine="1666"/>
    </w:pPr>
  </w:style>
  <w:style w:type="paragraph" w:customStyle="1" w:styleId="77">
    <w:name w:val="Style64"/>
    <w:basedOn w:val="1"/>
    <w:autoRedefine/>
    <w:unhideWhenUsed/>
    <w:qFormat/>
    <w:uiPriority w:val="0"/>
  </w:style>
  <w:style w:type="paragraph" w:customStyle="1" w:styleId="78">
    <w:name w:val="Style46"/>
    <w:basedOn w:val="1"/>
    <w:autoRedefine/>
    <w:unhideWhenUsed/>
    <w:qFormat/>
    <w:uiPriority w:val="0"/>
    <w:pPr>
      <w:spacing w:line="672" w:lineRule="exact"/>
    </w:pPr>
  </w:style>
  <w:style w:type="paragraph" w:customStyle="1" w:styleId="79">
    <w:name w:val="Style24"/>
    <w:basedOn w:val="1"/>
    <w:autoRedefine/>
    <w:unhideWhenUsed/>
    <w:qFormat/>
    <w:uiPriority w:val="0"/>
  </w:style>
  <w:style w:type="paragraph" w:customStyle="1" w:styleId="80">
    <w:name w:val="Style23"/>
    <w:basedOn w:val="1"/>
    <w:autoRedefine/>
    <w:unhideWhenUsed/>
    <w:qFormat/>
    <w:uiPriority w:val="0"/>
  </w:style>
  <w:style w:type="paragraph" w:customStyle="1" w:styleId="81">
    <w:name w:val="Char Char Char1 Char"/>
    <w:basedOn w:val="1"/>
    <w:autoRedefine/>
    <w:qFormat/>
    <w:uiPriority w:val="0"/>
    <w:pPr>
      <w:tabs>
        <w:tab w:val="left" w:pos="360"/>
      </w:tabs>
      <w:snapToGrid w:val="0"/>
      <w:spacing w:line="360" w:lineRule="auto"/>
    </w:pPr>
    <w:rPr>
      <w:rFonts w:eastAsia="仿宋_GB2312" w:cs="宋体"/>
      <w:sz w:val="24"/>
    </w:rPr>
  </w:style>
  <w:style w:type="paragraph" w:customStyle="1" w:styleId="82">
    <w:name w:val="标题 1 +"/>
    <w:basedOn w:val="6"/>
    <w:next w:val="1"/>
    <w:autoRedefine/>
    <w:qFormat/>
    <w:uiPriority w:val="0"/>
    <w:pPr>
      <w:keepLines/>
      <w:spacing w:line="600" w:lineRule="auto"/>
    </w:pPr>
    <w:rPr>
      <w:rFonts w:eastAsia="黑体"/>
      <w:kern w:val="0"/>
      <w:sz w:val="32"/>
      <w:szCs w:val="32"/>
    </w:rPr>
  </w:style>
  <w:style w:type="paragraph" w:customStyle="1" w:styleId="83">
    <w:name w:val="Style63"/>
    <w:basedOn w:val="1"/>
    <w:autoRedefine/>
    <w:unhideWhenUsed/>
    <w:qFormat/>
    <w:uiPriority w:val="0"/>
    <w:pPr>
      <w:spacing w:line="564" w:lineRule="exact"/>
      <w:ind w:firstLine="682"/>
    </w:pPr>
  </w:style>
  <w:style w:type="paragraph" w:customStyle="1" w:styleId="84">
    <w:name w:val="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85">
    <w:name w:val="Style10"/>
    <w:basedOn w:val="1"/>
    <w:autoRedefine/>
    <w:unhideWhenUsed/>
    <w:qFormat/>
    <w:uiPriority w:val="0"/>
    <w:pPr>
      <w:spacing w:line="538" w:lineRule="exact"/>
    </w:pPr>
  </w:style>
  <w:style w:type="paragraph" w:customStyle="1" w:styleId="86">
    <w:name w:val="默认段落字体 Para Char Char Char Char Char Char Char Char Char Char Char Char Char Char Char Char Char Char Char"/>
    <w:basedOn w:val="1"/>
    <w:autoRedefine/>
    <w:qFormat/>
    <w:uiPriority w:val="0"/>
  </w:style>
  <w:style w:type="paragraph" w:customStyle="1" w:styleId="87">
    <w:name w:val="Style9"/>
    <w:basedOn w:val="1"/>
    <w:autoRedefine/>
    <w:unhideWhenUsed/>
    <w:qFormat/>
    <w:uiPriority w:val="0"/>
  </w:style>
  <w:style w:type="paragraph" w:customStyle="1" w:styleId="88">
    <w:name w:val="p15"/>
    <w:basedOn w:val="1"/>
    <w:autoRedefine/>
    <w:qFormat/>
    <w:uiPriority w:val="0"/>
    <w:pPr>
      <w:widowControl/>
      <w:spacing w:line="220" w:lineRule="atLeast"/>
      <w:jc w:val="center"/>
    </w:pPr>
    <w:rPr>
      <w:rFonts w:ascii="仿宋_GB2312" w:hAnsi="宋体" w:eastAsia="仿宋_GB2312" w:cs="宋体"/>
      <w:kern w:val="0"/>
      <w:szCs w:val="21"/>
    </w:rPr>
  </w:style>
  <w:style w:type="paragraph" w:customStyle="1" w:styleId="89">
    <w:name w:val="Style21"/>
    <w:basedOn w:val="1"/>
    <w:autoRedefine/>
    <w:unhideWhenUsed/>
    <w:qFormat/>
    <w:uiPriority w:val="0"/>
    <w:pPr>
      <w:spacing w:line="566" w:lineRule="exact"/>
      <w:ind w:firstLine="682"/>
    </w:pPr>
  </w:style>
  <w:style w:type="paragraph" w:customStyle="1" w:styleId="90">
    <w:name w:val="Style8"/>
    <w:basedOn w:val="1"/>
    <w:autoRedefine/>
    <w:unhideWhenUsed/>
    <w:qFormat/>
    <w:uiPriority w:val="0"/>
    <w:pPr>
      <w:spacing w:line="566" w:lineRule="exact"/>
      <w:jc w:val="center"/>
    </w:pPr>
  </w:style>
  <w:style w:type="paragraph" w:customStyle="1" w:styleId="91">
    <w:name w:val="Style12"/>
    <w:basedOn w:val="1"/>
    <w:autoRedefine/>
    <w:unhideWhenUsed/>
    <w:qFormat/>
    <w:uiPriority w:val="0"/>
    <w:pPr>
      <w:spacing w:line="564" w:lineRule="exact"/>
      <w:ind w:hanging="115"/>
    </w:pPr>
  </w:style>
  <w:style w:type="paragraph" w:customStyle="1" w:styleId="92">
    <w:name w:val="Style47"/>
    <w:basedOn w:val="1"/>
    <w:autoRedefine/>
    <w:unhideWhenUsed/>
    <w:qFormat/>
    <w:uiPriority w:val="0"/>
  </w:style>
  <w:style w:type="paragraph" w:customStyle="1" w:styleId="93">
    <w:name w:val="Char Char1 Char Char Char"/>
    <w:basedOn w:val="1"/>
    <w:autoRedefine/>
    <w:qFormat/>
    <w:uiPriority w:val="0"/>
    <w:rPr>
      <w:kern w:val="0"/>
      <w:sz w:val="20"/>
      <w:szCs w:val="20"/>
    </w:rPr>
  </w:style>
  <w:style w:type="paragraph" w:customStyle="1" w:styleId="94">
    <w:name w:val="Style34"/>
    <w:basedOn w:val="1"/>
    <w:autoRedefine/>
    <w:unhideWhenUsed/>
    <w:qFormat/>
    <w:uiPriority w:val="0"/>
    <w:pPr>
      <w:spacing w:line="375" w:lineRule="exact"/>
    </w:pPr>
  </w:style>
  <w:style w:type="paragraph" w:customStyle="1" w:styleId="95">
    <w:name w:val="_Style 39"/>
    <w:basedOn w:val="96"/>
    <w:autoRedefine/>
    <w:qFormat/>
    <w:uiPriority w:val="0"/>
  </w:style>
  <w:style w:type="paragraph" w:customStyle="1" w:styleId="96">
    <w:name w:val="正文 New New New"/>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97">
    <w:name w:val="标题2"/>
    <w:basedOn w:val="40"/>
    <w:autoRedefine/>
    <w:qFormat/>
    <w:uiPriority w:val="0"/>
    <w:pPr>
      <w:spacing w:after="240"/>
      <w:jc w:val="left"/>
    </w:pPr>
    <w:rPr>
      <w:sz w:val="30"/>
    </w:rPr>
  </w:style>
  <w:style w:type="paragraph" w:customStyle="1" w:styleId="98">
    <w:name w:val="Style50"/>
    <w:basedOn w:val="1"/>
    <w:autoRedefine/>
    <w:unhideWhenUsed/>
    <w:qFormat/>
    <w:uiPriority w:val="0"/>
  </w:style>
  <w:style w:type="paragraph" w:customStyle="1" w:styleId="99">
    <w:name w:val="Style4"/>
    <w:basedOn w:val="1"/>
    <w:autoRedefine/>
    <w:unhideWhenUsed/>
    <w:qFormat/>
    <w:uiPriority w:val="0"/>
  </w:style>
  <w:style w:type="paragraph" w:customStyle="1" w:styleId="100">
    <w:name w:val="Style71"/>
    <w:basedOn w:val="1"/>
    <w:autoRedefine/>
    <w:unhideWhenUsed/>
    <w:qFormat/>
    <w:uiPriority w:val="0"/>
    <w:pPr>
      <w:spacing w:line="538" w:lineRule="exact"/>
      <w:ind w:firstLine="101"/>
    </w:pPr>
  </w:style>
  <w:style w:type="paragraph" w:customStyle="1" w:styleId="101">
    <w:name w:val="Char1 Char Char Char"/>
    <w:basedOn w:val="1"/>
    <w:autoRedefine/>
    <w:qFormat/>
    <w:uiPriority w:val="0"/>
    <w:pPr>
      <w:widowControl/>
      <w:spacing w:after="160" w:line="240" w:lineRule="exact"/>
      <w:jc w:val="left"/>
    </w:pPr>
    <w:rPr>
      <w:kern w:val="0"/>
      <w:sz w:val="24"/>
      <w:szCs w:val="20"/>
    </w:rPr>
  </w:style>
  <w:style w:type="paragraph" w:customStyle="1" w:styleId="102">
    <w:name w:val="附录标识"/>
    <w:basedOn w:val="103"/>
    <w:autoRedefine/>
    <w:qFormat/>
    <w:uiPriority w:val="0"/>
    <w:pPr>
      <w:tabs>
        <w:tab w:val="left" w:pos="360"/>
        <w:tab w:val="left" w:pos="720"/>
        <w:tab w:val="left" w:pos="6405"/>
      </w:tabs>
      <w:spacing w:after="200"/>
    </w:pPr>
    <w:rPr>
      <w:sz w:val="21"/>
    </w:rPr>
  </w:style>
  <w:style w:type="paragraph" w:customStyle="1" w:styleId="103">
    <w:name w:val="前言、引言标题"/>
    <w:next w:val="1"/>
    <w:autoRedefine/>
    <w:qFormat/>
    <w:uiPriority w:val="0"/>
    <w:pPr>
      <w:shd w:val="clear" w:color="FFFFFF" w:fill="FFFFFF"/>
      <w:tabs>
        <w:tab w:val="left" w:pos="360"/>
        <w:tab w:val="left" w:pos="720"/>
      </w:tabs>
      <w:spacing w:before="640" w:after="560"/>
      <w:ind w:left="720" w:hanging="720"/>
      <w:jc w:val="center"/>
      <w:outlineLvl w:val="0"/>
    </w:pPr>
    <w:rPr>
      <w:rFonts w:ascii="黑体" w:hAnsi="Calibri" w:eastAsia="黑体" w:cs="Times New Roman"/>
      <w:sz w:val="32"/>
      <w:lang w:val="en-US" w:eastAsia="zh-CN" w:bidi="ar-SA"/>
    </w:rPr>
  </w:style>
  <w:style w:type="paragraph" w:customStyle="1" w:styleId="104">
    <w:name w:val="Char Char Char"/>
    <w:basedOn w:val="1"/>
    <w:autoRedefine/>
    <w:qFormat/>
    <w:uiPriority w:val="0"/>
    <w:rPr>
      <w:rFonts w:ascii="宋体" w:hAnsi="宋体"/>
      <w:b/>
      <w:sz w:val="28"/>
      <w:szCs w:val="28"/>
    </w:rPr>
  </w:style>
  <w:style w:type="paragraph" w:customStyle="1" w:styleId="105">
    <w:name w:val="Style65"/>
    <w:basedOn w:val="1"/>
    <w:autoRedefine/>
    <w:unhideWhenUsed/>
    <w:qFormat/>
    <w:uiPriority w:val="0"/>
  </w:style>
  <w:style w:type="paragraph" w:customStyle="1" w:styleId="106">
    <w:name w:val="Style52"/>
    <w:basedOn w:val="1"/>
    <w:autoRedefine/>
    <w:unhideWhenUsed/>
    <w:qFormat/>
    <w:uiPriority w:val="0"/>
    <w:pPr>
      <w:spacing w:line="682" w:lineRule="exact"/>
      <w:ind w:firstLine="557"/>
    </w:pPr>
  </w:style>
  <w:style w:type="paragraph" w:customStyle="1" w:styleId="107">
    <w:name w:val="Style80"/>
    <w:basedOn w:val="1"/>
    <w:autoRedefine/>
    <w:unhideWhenUsed/>
    <w:qFormat/>
    <w:uiPriority w:val="0"/>
  </w:style>
  <w:style w:type="paragraph" w:customStyle="1" w:styleId="108">
    <w:name w:val="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09">
    <w:name w:val="Style62"/>
    <w:basedOn w:val="1"/>
    <w:autoRedefine/>
    <w:unhideWhenUsed/>
    <w:qFormat/>
    <w:uiPriority w:val="0"/>
  </w:style>
  <w:style w:type="paragraph" w:customStyle="1" w:styleId="110">
    <w:name w:val="Style36"/>
    <w:basedOn w:val="1"/>
    <w:autoRedefine/>
    <w:unhideWhenUsed/>
    <w:qFormat/>
    <w:uiPriority w:val="0"/>
  </w:style>
  <w:style w:type="paragraph" w:customStyle="1" w:styleId="111">
    <w:name w:val="Char1 Char Char Char 字元 Char Char 字元 Char 字元 Char1 Char Char Char"/>
    <w:basedOn w:val="1"/>
    <w:autoRedefine/>
    <w:qFormat/>
    <w:uiPriority w:val="0"/>
    <w:rPr>
      <w:szCs w:val="20"/>
    </w:rPr>
  </w:style>
  <w:style w:type="paragraph" w:customStyle="1" w:styleId="112">
    <w:name w:val="Style5"/>
    <w:basedOn w:val="1"/>
    <w:autoRedefine/>
    <w:unhideWhenUsed/>
    <w:qFormat/>
    <w:uiPriority w:val="0"/>
  </w:style>
  <w:style w:type="paragraph" w:customStyle="1" w:styleId="113">
    <w:name w:val="Char1 Char Char Char Char Char Char Char Char Char"/>
    <w:basedOn w:val="1"/>
    <w:autoRedefine/>
    <w:qFormat/>
    <w:uiPriority w:val="0"/>
    <w:rPr>
      <w:szCs w:val="20"/>
    </w:rPr>
  </w:style>
  <w:style w:type="paragraph" w:customStyle="1" w:styleId="114">
    <w:name w:val="表正文"/>
    <w:autoRedefine/>
    <w:qFormat/>
    <w:uiPriority w:val="0"/>
    <w:pPr>
      <w:widowControl w:val="0"/>
      <w:ind w:left="840" w:leftChars="350"/>
      <w:jc w:val="both"/>
      <w:outlineLvl w:val="0"/>
    </w:pPr>
    <w:rPr>
      <w:rFonts w:ascii="宋体" w:hAnsi="Calibri" w:eastAsia="宋体" w:cs="Times New Roman"/>
      <w:b/>
      <w:sz w:val="24"/>
      <w:lang w:val="en-US" w:eastAsia="zh-CN" w:bidi="ar-SA"/>
    </w:rPr>
  </w:style>
  <w:style w:type="paragraph" w:customStyle="1" w:styleId="115">
    <w:name w:val="列出段落11"/>
    <w:basedOn w:val="1"/>
    <w:autoRedefine/>
    <w:qFormat/>
    <w:uiPriority w:val="99"/>
    <w:pPr>
      <w:ind w:firstLine="420" w:firstLineChars="200"/>
    </w:pPr>
  </w:style>
  <w:style w:type="paragraph" w:customStyle="1" w:styleId="116">
    <w:name w:val="Style73"/>
    <w:basedOn w:val="1"/>
    <w:autoRedefine/>
    <w:unhideWhenUsed/>
    <w:qFormat/>
    <w:uiPriority w:val="0"/>
    <w:pPr>
      <w:spacing w:line="538" w:lineRule="exact"/>
      <w:ind w:firstLine="533"/>
    </w:pPr>
  </w:style>
  <w:style w:type="paragraph" w:customStyle="1" w:styleId="117">
    <w:name w:val="Style26"/>
    <w:basedOn w:val="1"/>
    <w:autoRedefine/>
    <w:unhideWhenUsed/>
    <w:qFormat/>
    <w:uiPriority w:val="0"/>
  </w:style>
  <w:style w:type="paragraph" w:customStyle="1" w:styleId="118">
    <w:name w:val="Style56"/>
    <w:basedOn w:val="1"/>
    <w:autoRedefine/>
    <w:unhideWhenUsed/>
    <w:qFormat/>
    <w:uiPriority w:val="0"/>
  </w:style>
  <w:style w:type="paragraph" w:customStyle="1" w:styleId="119">
    <w:name w:val="表格内容"/>
    <w:basedOn w:val="20"/>
    <w:autoRedefine/>
    <w:qFormat/>
    <w:uiPriority w:val="0"/>
    <w:pPr>
      <w:suppressLineNumbers/>
      <w:suppressAutoHyphens/>
      <w:jc w:val="left"/>
    </w:pPr>
    <w:rPr>
      <w:rFonts w:cs="Tahoma"/>
      <w:kern w:val="0"/>
      <w:sz w:val="24"/>
    </w:rPr>
  </w:style>
  <w:style w:type="paragraph" w:customStyle="1" w:styleId="120">
    <w:name w:val="xl25"/>
    <w:basedOn w:val="1"/>
    <w:autoRedefine/>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121">
    <w:name w:val="Style78"/>
    <w:basedOn w:val="1"/>
    <w:autoRedefine/>
    <w:unhideWhenUsed/>
    <w:qFormat/>
    <w:uiPriority w:val="0"/>
  </w:style>
  <w:style w:type="paragraph" w:customStyle="1" w:styleId="122">
    <w:name w:val="Style29"/>
    <w:basedOn w:val="1"/>
    <w:autoRedefine/>
    <w:unhideWhenUsed/>
    <w:qFormat/>
    <w:uiPriority w:val="0"/>
    <w:pPr>
      <w:spacing w:line="547" w:lineRule="exact"/>
      <w:ind w:firstLine="547"/>
    </w:pPr>
  </w:style>
  <w:style w:type="paragraph" w:customStyle="1" w:styleId="123">
    <w:name w:val="Style70"/>
    <w:basedOn w:val="1"/>
    <w:autoRedefine/>
    <w:unhideWhenUsed/>
    <w:qFormat/>
    <w:uiPriority w:val="0"/>
    <w:pPr>
      <w:spacing w:line="549" w:lineRule="exact"/>
      <w:ind w:firstLine="686"/>
    </w:pPr>
  </w:style>
  <w:style w:type="paragraph" w:customStyle="1" w:styleId="124">
    <w:name w:val="Style27"/>
    <w:basedOn w:val="1"/>
    <w:autoRedefine/>
    <w:unhideWhenUsed/>
    <w:qFormat/>
    <w:uiPriority w:val="0"/>
  </w:style>
  <w:style w:type="paragraph" w:customStyle="1" w:styleId="125">
    <w:name w:val="Style45"/>
    <w:basedOn w:val="1"/>
    <w:autoRedefine/>
    <w:unhideWhenUsed/>
    <w:qFormat/>
    <w:uiPriority w:val="0"/>
  </w:style>
  <w:style w:type="paragraph" w:customStyle="1" w:styleId="126">
    <w:name w:val="Char Char1 Char Char Char Char Char Char Char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27">
    <w:name w:val="Style16"/>
    <w:basedOn w:val="1"/>
    <w:autoRedefine/>
    <w:unhideWhenUsed/>
    <w:qFormat/>
    <w:uiPriority w:val="0"/>
    <w:pPr>
      <w:jc w:val="right"/>
    </w:pPr>
  </w:style>
  <w:style w:type="paragraph" w:customStyle="1" w:styleId="128">
    <w:name w:val="Style11"/>
    <w:basedOn w:val="1"/>
    <w:autoRedefine/>
    <w:unhideWhenUsed/>
    <w:qFormat/>
    <w:uiPriority w:val="0"/>
    <w:pPr>
      <w:spacing w:line="559" w:lineRule="exact"/>
      <w:ind w:firstLine="590"/>
    </w:pPr>
  </w:style>
  <w:style w:type="paragraph" w:customStyle="1" w:styleId="129">
    <w:name w:val="样式 标题 2 + 宋体 五号 行距: 单倍行距"/>
    <w:basedOn w:val="7"/>
    <w:autoRedefine/>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130">
    <w:name w:val="Char2"/>
    <w:basedOn w:val="1"/>
    <w:autoRedefine/>
    <w:qFormat/>
    <w:uiPriority w:val="0"/>
    <w:pPr>
      <w:tabs>
        <w:tab w:val="left" w:pos="360"/>
      </w:tabs>
      <w:ind w:left="360" w:hanging="360" w:hangingChars="200"/>
    </w:pPr>
    <w:rPr>
      <w:sz w:val="24"/>
    </w:rPr>
  </w:style>
  <w:style w:type="paragraph" w:customStyle="1" w:styleId="131">
    <w:name w:val="Style59"/>
    <w:basedOn w:val="1"/>
    <w:autoRedefine/>
    <w:unhideWhenUsed/>
    <w:qFormat/>
    <w:uiPriority w:val="0"/>
  </w:style>
  <w:style w:type="paragraph" w:customStyle="1" w:styleId="132">
    <w:name w:val="p16"/>
    <w:basedOn w:val="1"/>
    <w:autoRedefine/>
    <w:qFormat/>
    <w:uiPriority w:val="0"/>
    <w:pPr>
      <w:widowControl/>
      <w:jc w:val="left"/>
    </w:pPr>
    <w:rPr>
      <w:kern w:val="0"/>
      <w:szCs w:val="21"/>
    </w:rPr>
  </w:style>
  <w:style w:type="paragraph" w:customStyle="1" w:styleId="133">
    <w:name w:val="Style81"/>
    <w:basedOn w:val="1"/>
    <w:autoRedefine/>
    <w:unhideWhenUsed/>
    <w:qFormat/>
    <w:uiPriority w:val="0"/>
    <w:pPr>
      <w:spacing w:line="547" w:lineRule="exact"/>
    </w:pPr>
  </w:style>
  <w:style w:type="paragraph" w:customStyle="1" w:styleId="134">
    <w:name w:val="NO3"/>
    <w:basedOn w:val="1"/>
    <w:autoRedefine/>
    <w:qFormat/>
    <w:uiPriority w:val="0"/>
    <w:pPr>
      <w:tabs>
        <w:tab w:val="left" w:pos="907"/>
      </w:tabs>
      <w:spacing w:line="360" w:lineRule="auto"/>
    </w:pPr>
    <w:rPr>
      <w:rFonts w:ascii="宋体" w:hAnsi="宋体"/>
      <w:sz w:val="24"/>
    </w:rPr>
  </w:style>
  <w:style w:type="paragraph" w:customStyle="1" w:styleId="135">
    <w:name w:val="文档正文"/>
    <w:basedOn w:val="1"/>
    <w:autoRedefine/>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136">
    <w:name w:val="修订1"/>
    <w:autoRedefine/>
    <w:qFormat/>
    <w:uiPriority w:val="0"/>
    <w:rPr>
      <w:rFonts w:ascii="Calibri" w:hAnsi="Calibri" w:eastAsia="宋体" w:cs="Times New Roman"/>
      <w:kern w:val="2"/>
      <w:sz w:val="21"/>
      <w:szCs w:val="24"/>
      <w:lang w:val="en-US" w:eastAsia="zh-CN" w:bidi="ar-SA"/>
    </w:rPr>
  </w:style>
  <w:style w:type="paragraph" w:customStyle="1" w:styleId="137">
    <w:name w:val="Style68"/>
    <w:basedOn w:val="1"/>
    <w:autoRedefine/>
    <w:unhideWhenUsed/>
    <w:qFormat/>
    <w:uiPriority w:val="0"/>
    <w:pPr>
      <w:spacing w:line="547" w:lineRule="exact"/>
    </w:pPr>
  </w:style>
  <w:style w:type="paragraph" w:customStyle="1" w:styleId="138">
    <w:name w:val="Style41"/>
    <w:basedOn w:val="1"/>
    <w:autoRedefine/>
    <w:unhideWhenUsed/>
    <w:qFormat/>
    <w:uiPriority w:val="0"/>
    <w:pPr>
      <w:spacing w:line="542" w:lineRule="exact"/>
      <w:ind w:firstLine="125"/>
    </w:pPr>
  </w:style>
  <w:style w:type="paragraph" w:customStyle="1" w:styleId="139">
    <w:name w:val="1 Char Char Char Char"/>
    <w:basedOn w:val="1"/>
    <w:autoRedefine/>
    <w:qFormat/>
    <w:uiPriority w:val="0"/>
  </w:style>
  <w:style w:type="paragraph" w:customStyle="1" w:styleId="140">
    <w:name w:val="Style28"/>
    <w:basedOn w:val="1"/>
    <w:autoRedefine/>
    <w:unhideWhenUsed/>
    <w:qFormat/>
    <w:uiPriority w:val="0"/>
    <w:pPr>
      <w:spacing w:line="552" w:lineRule="exact"/>
      <w:ind w:firstLine="547"/>
    </w:pPr>
  </w:style>
  <w:style w:type="paragraph" w:customStyle="1" w:styleId="141">
    <w:name w:val="列出段落"/>
    <w:basedOn w:val="1"/>
    <w:autoRedefine/>
    <w:qFormat/>
    <w:uiPriority w:val="0"/>
    <w:pPr>
      <w:ind w:firstLine="420" w:firstLineChars="200"/>
    </w:pPr>
    <w:rPr>
      <w:szCs w:val="22"/>
    </w:rPr>
  </w:style>
  <w:style w:type="paragraph" w:customStyle="1" w:styleId="142">
    <w:name w:val="Style53"/>
    <w:basedOn w:val="1"/>
    <w:autoRedefine/>
    <w:unhideWhenUsed/>
    <w:qFormat/>
    <w:uiPriority w:val="0"/>
    <w:pPr>
      <w:spacing w:line="533" w:lineRule="exact"/>
      <w:ind w:firstLine="581"/>
    </w:pPr>
  </w:style>
  <w:style w:type="paragraph" w:customStyle="1" w:styleId="143">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44">
    <w:name w:val="Style48"/>
    <w:basedOn w:val="1"/>
    <w:autoRedefine/>
    <w:unhideWhenUsed/>
    <w:qFormat/>
    <w:uiPriority w:val="0"/>
    <w:pPr>
      <w:spacing w:line="542" w:lineRule="exact"/>
      <w:jc w:val="right"/>
    </w:pPr>
  </w:style>
  <w:style w:type="paragraph" w:customStyle="1" w:styleId="145">
    <w:name w:val="列表段落1"/>
    <w:basedOn w:val="1"/>
    <w:autoRedefine/>
    <w:qFormat/>
    <w:uiPriority w:val="0"/>
    <w:pPr>
      <w:ind w:firstLine="420" w:firstLineChars="200"/>
    </w:pPr>
    <w:rPr>
      <w:rFonts w:cs="Calibri"/>
      <w:szCs w:val="21"/>
    </w:rPr>
  </w:style>
  <w:style w:type="paragraph" w:customStyle="1" w:styleId="146">
    <w:name w:val="Style74"/>
    <w:basedOn w:val="1"/>
    <w:autoRedefine/>
    <w:unhideWhenUsed/>
    <w:qFormat/>
    <w:uiPriority w:val="0"/>
    <w:pPr>
      <w:spacing w:line="437" w:lineRule="exact"/>
    </w:pPr>
  </w:style>
  <w:style w:type="paragraph" w:customStyle="1" w:styleId="147">
    <w:name w:val="Blockquote"/>
    <w:basedOn w:val="1"/>
    <w:autoRedefine/>
    <w:qFormat/>
    <w:uiPriority w:val="0"/>
    <w:pPr>
      <w:autoSpaceDE w:val="0"/>
      <w:autoSpaceDN w:val="0"/>
      <w:adjustRightInd w:val="0"/>
      <w:spacing w:before="100" w:after="100"/>
      <w:ind w:left="360" w:right="360"/>
      <w:jc w:val="left"/>
    </w:pPr>
    <w:rPr>
      <w:kern w:val="0"/>
      <w:sz w:val="24"/>
      <w:szCs w:val="20"/>
    </w:rPr>
  </w:style>
  <w:style w:type="paragraph" w:customStyle="1" w:styleId="148">
    <w:name w:val="样式 标题 2 + Times New Roman 四号 非加粗 段前: 5 磅 段后: 0 磅 行距: 固定值 20..."/>
    <w:basedOn w:val="7"/>
    <w:autoRedefine/>
    <w:qFormat/>
    <w:uiPriority w:val="0"/>
    <w:pPr>
      <w:spacing w:before="100" w:line="400" w:lineRule="exact"/>
    </w:pPr>
    <w:rPr>
      <w:rFonts w:ascii="Times New Roman" w:hAnsi="Times New Roman" w:eastAsia="黑体"/>
      <w:b w:val="0"/>
      <w:bCs w:val="0"/>
      <w:sz w:val="28"/>
      <w:szCs w:val="20"/>
    </w:rPr>
  </w:style>
  <w:style w:type="paragraph" w:customStyle="1" w:styleId="149">
    <w:name w:val="Style15"/>
    <w:basedOn w:val="1"/>
    <w:autoRedefine/>
    <w:unhideWhenUsed/>
    <w:qFormat/>
    <w:uiPriority w:val="0"/>
    <w:pPr>
      <w:spacing w:line="557" w:lineRule="exact"/>
      <w:ind w:firstLine="672"/>
    </w:pPr>
  </w:style>
  <w:style w:type="paragraph" w:customStyle="1" w:styleId="150">
    <w:name w:val="Style77"/>
    <w:basedOn w:val="1"/>
    <w:autoRedefine/>
    <w:unhideWhenUsed/>
    <w:qFormat/>
    <w:uiPriority w:val="0"/>
  </w:style>
  <w:style w:type="paragraph" w:customStyle="1" w:styleId="151">
    <w:name w:val="样式 样式 样式 样式 标题 2 + 宋体 五号 非加粗 黑色 + 段前: 6 磅 段后: 0 磅 行距: 单倍行距 + 段前:..."/>
    <w:basedOn w:val="1"/>
    <w:autoRedefine/>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52">
    <w:name w:val="Style13"/>
    <w:basedOn w:val="1"/>
    <w:autoRedefine/>
    <w:unhideWhenUsed/>
    <w:qFormat/>
    <w:uiPriority w:val="0"/>
  </w:style>
  <w:style w:type="paragraph" w:customStyle="1" w:styleId="153">
    <w:name w:val="Style44"/>
    <w:basedOn w:val="1"/>
    <w:autoRedefine/>
    <w:unhideWhenUsed/>
    <w:qFormat/>
    <w:uiPriority w:val="0"/>
  </w:style>
  <w:style w:type="paragraph" w:customStyle="1" w:styleId="154">
    <w:name w:val="1"/>
    <w:basedOn w:val="1"/>
    <w:autoRedefine/>
    <w:qFormat/>
    <w:uiPriority w:val="0"/>
    <w:pPr>
      <w:spacing w:after="156" w:afterLines="50" w:line="360" w:lineRule="auto"/>
    </w:pPr>
    <w:rPr>
      <w:rFonts w:ascii="宋体" w:hAnsi="宋体"/>
      <w:b/>
      <w:sz w:val="30"/>
      <w:szCs w:val="21"/>
    </w:rPr>
  </w:style>
  <w:style w:type="paragraph" w:customStyle="1" w:styleId="155">
    <w:name w:val="Style60"/>
    <w:basedOn w:val="1"/>
    <w:autoRedefine/>
    <w:unhideWhenUsed/>
    <w:qFormat/>
    <w:uiPriority w:val="0"/>
    <w:pPr>
      <w:spacing w:line="566" w:lineRule="exact"/>
    </w:pPr>
  </w:style>
  <w:style w:type="paragraph" w:customStyle="1" w:styleId="156">
    <w:name w:val="xl31"/>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57">
    <w:name w:val="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58">
    <w:name w:val="Style61"/>
    <w:basedOn w:val="1"/>
    <w:autoRedefine/>
    <w:unhideWhenUsed/>
    <w:qFormat/>
    <w:uiPriority w:val="0"/>
  </w:style>
  <w:style w:type="paragraph" w:customStyle="1" w:styleId="159">
    <w:name w:val="无间距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0">
    <w:name w:val="Style54"/>
    <w:basedOn w:val="1"/>
    <w:autoRedefine/>
    <w:unhideWhenUsed/>
    <w:qFormat/>
    <w:uiPriority w:val="0"/>
  </w:style>
  <w:style w:type="paragraph" w:customStyle="1" w:styleId="161">
    <w:name w:val="p0"/>
    <w:basedOn w:val="1"/>
    <w:link w:val="255"/>
    <w:autoRedefine/>
    <w:qFormat/>
    <w:uiPriority w:val="0"/>
    <w:pPr>
      <w:widowControl/>
    </w:pPr>
    <w:rPr>
      <w:kern w:val="0"/>
      <w:szCs w:val="21"/>
    </w:rPr>
  </w:style>
  <w:style w:type="paragraph" w:customStyle="1" w:styleId="162">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63">
    <w:name w:val="Style76"/>
    <w:basedOn w:val="1"/>
    <w:autoRedefine/>
    <w:unhideWhenUsed/>
    <w:qFormat/>
    <w:uiPriority w:val="0"/>
  </w:style>
  <w:style w:type="paragraph" w:customStyle="1" w:styleId="164">
    <w:name w:val="Style67"/>
    <w:basedOn w:val="1"/>
    <w:autoRedefine/>
    <w:unhideWhenUsed/>
    <w:qFormat/>
    <w:uiPriority w:val="0"/>
    <w:pPr>
      <w:spacing w:line="566" w:lineRule="exact"/>
      <w:ind w:firstLine="552"/>
    </w:pPr>
  </w:style>
  <w:style w:type="paragraph" w:customStyle="1" w:styleId="165">
    <w:name w:val="Style42"/>
    <w:basedOn w:val="1"/>
    <w:autoRedefine/>
    <w:unhideWhenUsed/>
    <w:qFormat/>
    <w:uiPriority w:val="0"/>
    <w:pPr>
      <w:spacing w:line="542" w:lineRule="exact"/>
      <w:ind w:firstLine="547"/>
    </w:pPr>
  </w:style>
  <w:style w:type="paragraph" w:customStyle="1" w:styleId="166">
    <w:name w:val="Style72"/>
    <w:basedOn w:val="1"/>
    <w:autoRedefine/>
    <w:unhideWhenUsed/>
    <w:qFormat/>
    <w:uiPriority w:val="0"/>
  </w:style>
  <w:style w:type="paragraph" w:customStyle="1" w:styleId="167">
    <w:name w:val="标题3"/>
    <w:basedOn w:val="6"/>
    <w:autoRedefine/>
    <w:qFormat/>
    <w:uiPriority w:val="0"/>
    <w:pPr>
      <w:spacing w:before="156" w:beforeLines="50" w:after="156" w:afterLines="50" w:line="400" w:lineRule="exact"/>
      <w:jc w:val="both"/>
    </w:pPr>
    <w:rPr>
      <w:rFonts w:ascii="宋体" w:hAnsi="宋体"/>
      <w:kern w:val="32"/>
      <w:szCs w:val="32"/>
    </w:rPr>
  </w:style>
  <w:style w:type="paragraph" w:customStyle="1" w:styleId="168">
    <w:name w:val="Style58"/>
    <w:basedOn w:val="1"/>
    <w:autoRedefine/>
    <w:unhideWhenUsed/>
    <w:qFormat/>
    <w:uiPriority w:val="0"/>
    <w:pPr>
      <w:spacing w:line="413" w:lineRule="exact"/>
    </w:pPr>
  </w:style>
  <w:style w:type="character" w:customStyle="1" w:styleId="169">
    <w:name w:val="批注主题 字符"/>
    <w:link w:val="41"/>
    <w:autoRedefine/>
    <w:qFormat/>
    <w:uiPriority w:val="0"/>
    <w:rPr>
      <w:rFonts w:eastAsia="宋体"/>
      <w:b/>
      <w:bCs/>
      <w:kern w:val="2"/>
      <w:sz w:val="21"/>
      <w:szCs w:val="24"/>
      <w:lang w:val="en-US" w:eastAsia="zh-CN" w:bidi="ar-SA"/>
    </w:rPr>
  </w:style>
  <w:style w:type="character" w:customStyle="1" w:styleId="170">
    <w:name w:val="Char Char6"/>
    <w:autoRedefine/>
    <w:qFormat/>
    <w:uiPriority w:val="0"/>
    <w:rPr>
      <w:rFonts w:ascii="Arial" w:hAnsi="Arial" w:eastAsia="黑体"/>
      <w:sz w:val="24"/>
      <w:szCs w:val="24"/>
      <w:lang w:val="en-US" w:eastAsia="zh-CN" w:bidi="ar-SA"/>
    </w:rPr>
  </w:style>
  <w:style w:type="character" w:customStyle="1" w:styleId="171">
    <w:name w:val="标题 4 字符"/>
    <w:link w:val="9"/>
    <w:autoRedefine/>
    <w:qFormat/>
    <w:uiPriority w:val="0"/>
    <w:rPr>
      <w:rFonts w:ascii="Arial" w:hAnsi="Arial" w:eastAsia="黑体"/>
      <w:b/>
      <w:bCs/>
      <w:kern w:val="2"/>
      <w:sz w:val="28"/>
      <w:szCs w:val="28"/>
      <w:lang w:val="en-US" w:eastAsia="zh-CN" w:bidi="ar-SA"/>
    </w:rPr>
  </w:style>
  <w:style w:type="character" w:customStyle="1" w:styleId="172">
    <w:name w:val="Font Style134"/>
    <w:autoRedefine/>
    <w:unhideWhenUsed/>
    <w:qFormat/>
    <w:uiPriority w:val="0"/>
    <w:rPr>
      <w:rFonts w:hint="eastAsia" w:ascii="宋体" w:hAnsi="宋体" w:eastAsia="宋体"/>
      <w:spacing w:val="20"/>
      <w:sz w:val="22"/>
    </w:rPr>
  </w:style>
  <w:style w:type="character" w:customStyle="1" w:styleId="173">
    <w:name w:val="desc"/>
    <w:autoRedefine/>
    <w:qFormat/>
    <w:uiPriority w:val="0"/>
    <w:rPr>
      <w:rFonts w:ascii="Times New Roman" w:hAnsi="Times New Roman" w:eastAsia="宋体"/>
      <w:color w:val="000000"/>
      <w:sz w:val="18"/>
      <w:szCs w:val="18"/>
    </w:rPr>
  </w:style>
  <w:style w:type="character" w:customStyle="1" w:styleId="174">
    <w:name w:val="plus"/>
    <w:autoRedefine/>
    <w:qFormat/>
    <w:uiPriority w:val="0"/>
    <w:rPr>
      <w:rFonts w:ascii="Times New Roman" w:hAnsi="Times New Roman" w:eastAsia="宋体"/>
      <w:b/>
      <w:vanish/>
      <w:color w:val="1F8DEF"/>
      <w:sz w:val="24"/>
      <w:szCs w:val="24"/>
    </w:rPr>
  </w:style>
  <w:style w:type="character" w:customStyle="1" w:styleId="175">
    <w:name w:val="标题 8 字符"/>
    <w:link w:val="13"/>
    <w:autoRedefine/>
    <w:qFormat/>
    <w:uiPriority w:val="0"/>
    <w:rPr>
      <w:rFonts w:ascii="Arial" w:hAnsi="Arial" w:eastAsia="黑体"/>
      <w:sz w:val="24"/>
      <w:szCs w:val="24"/>
      <w:lang w:val="en-US" w:eastAsia="zh-CN" w:bidi="ar-SA"/>
    </w:rPr>
  </w:style>
  <w:style w:type="character" w:customStyle="1" w:styleId="176">
    <w:name w:val="标题 5 字符"/>
    <w:link w:val="10"/>
    <w:autoRedefine/>
    <w:qFormat/>
    <w:uiPriority w:val="0"/>
    <w:rPr>
      <w:rFonts w:eastAsia="宋体"/>
      <w:b/>
      <w:bCs/>
      <w:sz w:val="28"/>
      <w:szCs w:val="28"/>
      <w:lang w:val="en-US" w:eastAsia="zh-CN" w:bidi="ar-SA"/>
    </w:rPr>
  </w:style>
  <w:style w:type="character" w:customStyle="1" w:styleId="177">
    <w:name w:val="Font Style104"/>
    <w:autoRedefine/>
    <w:unhideWhenUsed/>
    <w:qFormat/>
    <w:uiPriority w:val="0"/>
    <w:rPr>
      <w:rFonts w:hint="eastAsia" w:ascii="宋体" w:hAnsi="宋体" w:eastAsia="宋体"/>
      <w:spacing w:val="30"/>
      <w:sz w:val="18"/>
    </w:rPr>
  </w:style>
  <w:style w:type="character" w:customStyle="1" w:styleId="178">
    <w:name w:val="morelink-item"/>
    <w:autoRedefine/>
    <w:qFormat/>
    <w:uiPriority w:val="0"/>
    <w:rPr>
      <w:rFonts w:ascii="Times New Roman" w:hAnsi="Times New Roman" w:eastAsia="宋体"/>
    </w:rPr>
  </w:style>
  <w:style w:type="character" w:customStyle="1" w:styleId="179">
    <w:name w:val="批注文字 Char Char"/>
    <w:autoRedefine/>
    <w:qFormat/>
    <w:uiPriority w:val="0"/>
    <w:rPr>
      <w:kern w:val="2"/>
      <w:sz w:val="21"/>
      <w:szCs w:val="24"/>
      <w:lang w:bidi="ar-SA"/>
    </w:rPr>
  </w:style>
  <w:style w:type="character" w:customStyle="1" w:styleId="180">
    <w:name w:val="批注框文本 Char"/>
    <w:autoRedefine/>
    <w:qFormat/>
    <w:uiPriority w:val="0"/>
    <w:rPr>
      <w:kern w:val="2"/>
      <w:sz w:val="18"/>
      <w:szCs w:val="18"/>
    </w:rPr>
  </w:style>
  <w:style w:type="character" w:customStyle="1" w:styleId="181">
    <w:name w:val="标题 3 字符"/>
    <w:link w:val="8"/>
    <w:autoRedefine/>
    <w:qFormat/>
    <w:uiPriority w:val="0"/>
    <w:rPr>
      <w:rFonts w:eastAsia="宋体"/>
      <w:b/>
      <w:bCs/>
      <w:kern w:val="2"/>
      <w:sz w:val="32"/>
      <w:szCs w:val="32"/>
      <w:lang w:val="en-US" w:eastAsia="zh-CN" w:bidi="ar-SA"/>
    </w:rPr>
  </w:style>
  <w:style w:type="character" w:customStyle="1" w:styleId="182">
    <w:name w:val="标题 9 Char"/>
    <w:autoRedefine/>
    <w:qFormat/>
    <w:uiPriority w:val="0"/>
    <w:rPr>
      <w:rFonts w:ascii="Arial" w:hAnsi="Arial" w:eastAsia="黑体"/>
      <w:sz w:val="21"/>
      <w:szCs w:val="21"/>
    </w:rPr>
  </w:style>
  <w:style w:type="character" w:customStyle="1" w:styleId="183">
    <w:name w:val="日期 Char"/>
    <w:autoRedefine/>
    <w:qFormat/>
    <w:uiPriority w:val="0"/>
    <w:rPr>
      <w:kern w:val="2"/>
      <w:sz w:val="21"/>
      <w:szCs w:val="24"/>
    </w:rPr>
  </w:style>
  <w:style w:type="character" w:customStyle="1" w:styleId="184">
    <w:name w:val="Font Style133"/>
    <w:autoRedefine/>
    <w:unhideWhenUsed/>
    <w:qFormat/>
    <w:uiPriority w:val="0"/>
    <w:rPr>
      <w:rFonts w:hint="eastAsia" w:ascii="宋体" w:hAnsi="宋体" w:eastAsia="宋体"/>
      <w:spacing w:val="30"/>
      <w:sz w:val="24"/>
    </w:rPr>
  </w:style>
  <w:style w:type="character" w:customStyle="1" w:styleId="185">
    <w:name w:val="Font Style124"/>
    <w:autoRedefine/>
    <w:unhideWhenUsed/>
    <w:qFormat/>
    <w:uiPriority w:val="0"/>
    <w:rPr>
      <w:rFonts w:hint="eastAsia" w:ascii="宋体" w:hAnsi="宋体" w:eastAsia="宋体"/>
      <w:spacing w:val="30"/>
      <w:sz w:val="24"/>
    </w:rPr>
  </w:style>
  <w:style w:type="character" w:customStyle="1" w:styleId="186">
    <w:name w:val="标题 7 Char"/>
    <w:autoRedefine/>
    <w:qFormat/>
    <w:uiPriority w:val="0"/>
    <w:rPr>
      <w:b/>
      <w:bCs/>
      <w:sz w:val="24"/>
      <w:szCs w:val="24"/>
    </w:rPr>
  </w:style>
  <w:style w:type="character" w:customStyle="1" w:styleId="187">
    <w:name w:val="bds_more9"/>
    <w:autoRedefine/>
    <w:qFormat/>
    <w:uiPriority w:val="0"/>
    <w:rPr>
      <w:rFonts w:ascii="Times New Roman" w:hAnsi="Times New Roman" w:eastAsia="宋体"/>
    </w:rPr>
  </w:style>
  <w:style w:type="character" w:customStyle="1" w:styleId="188">
    <w:name w:val="Font Style121"/>
    <w:autoRedefine/>
    <w:unhideWhenUsed/>
    <w:qFormat/>
    <w:uiPriority w:val="0"/>
    <w:rPr>
      <w:rFonts w:hint="eastAsia" w:ascii="宋体" w:hAnsi="宋体" w:eastAsia="宋体"/>
      <w:spacing w:val="-10"/>
      <w:sz w:val="30"/>
    </w:rPr>
  </w:style>
  <w:style w:type="character" w:customStyle="1" w:styleId="189">
    <w:name w:val="Font Style127"/>
    <w:autoRedefine/>
    <w:unhideWhenUsed/>
    <w:qFormat/>
    <w:uiPriority w:val="0"/>
    <w:rPr>
      <w:rFonts w:hint="eastAsia" w:ascii="Times New Roman" w:hAnsi="Times New Roman" w:eastAsia="Times New Roman"/>
      <w:sz w:val="20"/>
    </w:rPr>
  </w:style>
  <w:style w:type="character" w:customStyle="1" w:styleId="190">
    <w:name w:val="polysemyred"/>
    <w:autoRedefine/>
    <w:qFormat/>
    <w:uiPriority w:val="0"/>
    <w:rPr>
      <w:rFonts w:ascii="Times New Roman" w:hAnsi="Times New Roman" w:eastAsia="宋体"/>
      <w:color w:val="FF6666"/>
      <w:sz w:val="18"/>
      <w:szCs w:val="18"/>
    </w:rPr>
  </w:style>
  <w:style w:type="character" w:customStyle="1" w:styleId="191">
    <w:name w:val="页眉 Char"/>
    <w:autoRedefine/>
    <w:qFormat/>
    <w:uiPriority w:val="0"/>
    <w:rPr>
      <w:kern w:val="2"/>
      <w:sz w:val="18"/>
      <w:szCs w:val="18"/>
    </w:rPr>
  </w:style>
  <w:style w:type="character" w:customStyle="1" w:styleId="192">
    <w:name w:val="标题 4 Char Char"/>
    <w:autoRedefine/>
    <w:qFormat/>
    <w:uiPriority w:val="0"/>
    <w:rPr>
      <w:rFonts w:ascii="Arial" w:hAnsi="Arial" w:eastAsia="宋体"/>
      <w:b/>
      <w:bCs/>
      <w:kern w:val="2"/>
      <w:sz w:val="21"/>
      <w:szCs w:val="28"/>
      <w:lang w:val="en-US" w:eastAsia="zh-CN" w:bidi="ar-SA"/>
    </w:rPr>
  </w:style>
  <w:style w:type="character" w:customStyle="1" w:styleId="193">
    <w:name w:val="Char Char16"/>
    <w:autoRedefine/>
    <w:qFormat/>
    <w:uiPriority w:val="0"/>
    <w:rPr>
      <w:rFonts w:ascii="宋体" w:hAnsi="Times New Roman" w:eastAsia="宋体"/>
      <w:b/>
      <w:sz w:val="24"/>
      <w:lang w:val="en-US" w:eastAsia="zh-CN" w:bidi="ar-SA"/>
    </w:rPr>
  </w:style>
  <w:style w:type="character" w:customStyle="1" w:styleId="194">
    <w:name w:val="fontstrikethrough"/>
    <w:basedOn w:val="44"/>
    <w:autoRedefine/>
    <w:qFormat/>
    <w:uiPriority w:val="0"/>
    <w:rPr>
      <w:strike/>
    </w:rPr>
  </w:style>
  <w:style w:type="character" w:customStyle="1" w:styleId="195">
    <w:name w:val="polysemyexp"/>
    <w:autoRedefine/>
    <w:qFormat/>
    <w:uiPriority w:val="0"/>
    <w:rPr>
      <w:rFonts w:ascii="Times New Roman" w:hAnsi="Times New Roman" w:eastAsia="宋体"/>
      <w:color w:val="AAAAAA"/>
      <w:sz w:val="18"/>
      <w:szCs w:val="18"/>
    </w:rPr>
  </w:style>
  <w:style w:type="character" w:customStyle="1" w:styleId="196">
    <w:name w:val="Font Style123"/>
    <w:autoRedefine/>
    <w:unhideWhenUsed/>
    <w:qFormat/>
    <w:uiPriority w:val="0"/>
    <w:rPr>
      <w:rFonts w:hint="eastAsia" w:ascii="宋体" w:hAnsi="宋体" w:eastAsia="宋体"/>
      <w:b/>
      <w:sz w:val="32"/>
    </w:rPr>
  </w:style>
  <w:style w:type="character" w:customStyle="1" w:styleId="197">
    <w:name w:val="sort"/>
    <w:autoRedefine/>
    <w:qFormat/>
    <w:uiPriority w:val="0"/>
    <w:rPr>
      <w:rFonts w:ascii="Times New Roman" w:hAnsi="Times New Roman" w:eastAsia="宋体"/>
      <w:color w:val="FFFFFF"/>
      <w:bdr w:val="single" w:color="auto" w:sz="24" w:space="0"/>
    </w:rPr>
  </w:style>
  <w:style w:type="character" w:customStyle="1" w:styleId="198">
    <w:name w:val="纯文本 Char1"/>
    <w:autoRedefine/>
    <w:semiHidden/>
    <w:qFormat/>
    <w:locked/>
    <w:uiPriority w:val="0"/>
    <w:rPr>
      <w:rFonts w:ascii="宋体" w:hAnsi="Courier New" w:eastAsia="宋体" w:cs="Courier New"/>
      <w:kern w:val="2"/>
      <w:sz w:val="21"/>
      <w:szCs w:val="21"/>
      <w:lang w:val="en-US" w:eastAsia="zh-CN" w:bidi="ar-SA"/>
    </w:rPr>
  </w:style>
  <w:style w:type="character" w:customStyle="1" w:styleId="199">
    <w:name w:val="Font Style86"/>
    <w:autoRedefine/>
    <w:unhideWhenUsed/>
    <w:qFormat/>
    <w:uiPriority w:val="0"/>
    <w:rPr>
      <w:rFonts w:hint="eastAsia" w:ascii="黑体" w:hAnsi="黑体" w:eastAsia="黑体"/>
      <w:spacing w:val="10"/>
      <w:sz w:val="30"/>
    </w:rPr>
  </w:style>
  <w:style w:type="character" w:customStyle="1" w:styleId="200">
    <w:name w:val="日期 字符"/>
    <w:link w:val="26"/>
    <w:autoRedefine/>
    <w:qFormat/>
    <w:uiPriority w:val="0"/>
    <w:rPr>
      <w:rFonts w:eastAsia="宋体"/>
      <w:kern w:val="2"/>
      <w:sz w:val="24"/>
      <w:lang w:val="en-US" w:eastAsia="zh-CN" w:bidi="ar-SA"/>
    </w:rPr>
  </w:style>
  <w:style w:type="character" w:customStyle="1" w:styleId="201">
    <w:name w:val="正文文本缩进 字符"/>
    <w:link w:val="3"/>
    <w:autoRedefine/>
    <w:qFormat/>
    <w:uiPriority w:val="0"/>
    <w:rPr>
      <w:rFonts w:eastAsia="宋体"/>
      <w:kern w:val="2"/>
      <w:sz w:val="21"/>
      <w:szCs w:val="24"/>
      <w:lang w:val="en-US" w:eastAsia="zh-CN" w:bidi="ar-SA"/>
    </w:rPr>
  </w:style>
  <w:style w:type="character" w:customStyle="1" w:styleId="202">
    <w:name w:val="Font Style115"/>
    <w:autoRedefine/>
    <w:unhideWhenUsed/>
    <w:qFormat/>
    <w:uiPriority w:val="0"/>
    <w:rPr>
      <w:rFonts w:hint="eastAsia" w:ascii="Times New Roman" w:hAnsi="Times New Roman" w:eastAsia="Times New Roman"/>
      <w:sz w:val="16"/>
    </w:rPr>
  </w:style>
  <w:style w:type="character" w:customStyle="1" w:styleId="203">
    <w:name w:val="页眉 字符"/>
    <w:link w:val="29"/>
    <w:autoRedefine/>
    <w:qFormat/>
    <w:uiPriority w:val="0"/>
    <w:rPr>
      <w:rFonts w:eastAsia="宋体"/>
      <w:kern w:val="2"/>
      <w:sz w:val="18"/>
      <w:szCs w:val="18"/>
      <w:lang w:val="en-US" w:eastAsia="zh-CN" w:bidi="ar-SA"/>
    </w:rPr>
  </w:style>
  <w:style w:type="character" w:customStyle="1" w:styleId="204">
    <w:name w:val="Char Char17"/>
    <w:autoRedefine/>
    <w:qFormat/>
    <w:uiPriority w:val="0"/>
    <w:rPr>
      <w:rFonts w:ascii="宋体" w:hAnsi="Times New Roman" w:eastAsia="宋体"/>
      <w:b/>
      <w:sz w:val="28"/>
      <w:lang w:val="en-US" w:eastAsia="zh-CN" w:bidi="ar-SA"/>
    </w:rPr>
  </w:style>
  <w:style w:type="character" w:customStyle="1" w:styleId="205">
    <w:name w:val="content_2"/>
    <w:basedOn w:val="44"/>
    <w:autoRedefine/>
    <w:qFormat/>
    <w:uiPriority w:val="0"/>
    <w:rPr>
      <w:sz w:val="19"/>
      <w:szCs w:val="19"/>
    </w:rPr>
  </w:style>
  <w:style w:type="character" w:customStyle="1" w:styleId="206">
    <w:name w:val="Font Style116"/>
    <w:autoRedefine/>
    <w:unhideWhenUsed/>
    <w:qFormat/>
    <w:uiPriority w:val="0"/>
    <w:rPr>
      <w:rFonts w:hint="eastAsia" w:ascii="宋体" w:hAnsi="宋体" w:eastAsia="宋体"/>
      <w:spacing w:val="-20"/>
      <w:sz w:val="24"/>
    </w:rPr>
  </w:style>
  <w:style w:type="character" w:customStyle="1" w:styleId="207">
    <w:name w:val="标题 Char"/>
    <w:autoRedefine/>
    <w:qFormat/>
    <w:uiPriority w:val="0"/>
    <w:rPr>
      <w:rFonts w:ascii="Cambria" w:hAnsi="Cambria"/>
      <w:b/>
      <w:kern w:val="2"/>
      <w:sz w:val="32"/>
      <w:szCs w:val="24"/>
    </w:rPr>
  </w:style>
  <w:style w:type="character" w:customStyle="1" w:styleId="208">
    <w:name w:val="批注主题 Char"/>
    <w:autoRedefine/>
    <w:qFormat/>
    <w:uiPriority w:val="0"/>
    <w:rPr>
      <w:b/>
      <w:bCs/>
      <w:kern w:val="2"/>
      <w:sz w:val="21"/>
      <w:szCs w:val="24"/>
    </w:rPr>
  </w:style>
  <w:style w:type="character" w:customStyle="1" w:styleId="209">
    <w:name w:val="sort1"/>
    <w:autoRedefine/>
    <w:qFormat/>
    <w:uiPriority w:val="0"/>
    <w:rPr>
      <w:rFonts w:ascii="Times New Roman" w:hAnsi="Times New Roman" w:eastAsia="宋体"/>
    </w:rPr>
  </w:style>
  <w:style w:type="character" w:customStyle="1" w:styleId="210">
    <w:name w:val="Font Style131"/>
    <w:autoRedefine/>
    <w:unhideWhenUsed/>
    <w:qFormat/>
    <w:uiPriority w:val="0"/>
    <w:rPr>
      <w:rFonts w:hint="eastAsia" w:ascii="Times New Roman" w:hAnsi="Times New Roman" w:eastAsia="Times New Roman"/>
      <w:sz w:val="18"/>
    </w:rPr>
  </w:style>
  <w:style w:type="character" w:customStyle="1" w:styleId="211">
    <w:name w:val="标题 2 字符"/>
    <w:link w:val="7"/>
    <w:autoRedefine/>
    <w:qFormat/>
    <w:uiPriority w:val="0"/>
    <w:rPr>
      <w:rFonts w:ascii="Arial" w:hAnsi="Arial" w:eastAsia="宋体"/>
      <w:b/>
      <w:bCs/>
      <w:kern w:val="2"/>
      <w:sz w:val="24"/>
      <w:szCs w:val="32"/>
      <w:lang w:val="en-US" w:eastAsia="zh-CN" w:bidi="ar-SA"/>
    </w:rPr>
  </w:style>
  <w:style w:type="character" w:customStyle="1" w:styleId="212">
    <w:name w:val="标题 Char1"/>
    <w:autoRedefine/>
    <w:qFormat/>
    <w:uiPriority w:val="0"/>
    <w:rPr>
      <w:rFonts w:ascii="Cambria" w:hAnsi="Cambria" w:eastAsia="宋体" w:cs="Times New Roman"/>
      <w:b/>
      <w:bCs/>
      <w:sz w:val="32"/>
      <w:szCs w:val="32"/>
    </w:rPr>
  </w:style>
  <w:style w:type="character" w:customStyle="1" w:styleId="213">
    <w:name w:val="正文文本缩进 3 Char"/>
    <w:autoRedefine/>
    <w:qFormat/>
    <w:uiPriority w:val="0"/>
    <w:rPr>
      <w:rFonts w:ascii="宋体" w:hAnsi="Microsoft Sans Serif"/>
      <w:color w:val="000000"/>
      <w:sz w:val="24"/>
    </w:rPr>
  </w:style>
  <w:style w:type="character" w:customStyle="1" w:styleId="214">
    <w:name w:val="Font Style122"/>
    <w:autoRedefine/>
    <w:unhideWhenUsed/>
    <w:qFormat/>
    <w:uiPriority w:val="0"/>
    <w:rPr>
      <w:rFonts w:hint="eastAsia" w:ascii="宋体" w:hAnsi="宋体" w:eastAsia="宋体"/>
      <w:spacing w:val="20"/>
      <w:sz w:val="24"/>
    </w:rPr>
  </w:style>
  <w:style w:type="character" w:customStyle="1" w:styleId="215">
    <w:name w:val="标题 6 Char"/>
    <w:autoRedefine/>
    <w:qFormat/>
    <w:uiPriority w:val="0"/>
    <w:rPr>
      <w:rFonts w:ascii="Arial" w:hAnsi="Arial" w:eastAsia="黑体"/>
      <w:b/>
      <w:bCs/>
      <w:sz w:val="24"/>
      <w:szCs w:val="24"/>
    </w:rPr>
  </w:style>
  <w:style w:type="character" w:customStyle="1" w:styleId="216">
    <w:name w:val="Font Style119"/>
    <w:autoRedefine/>
    <w:unhideWhenUsed/>
    <w:qFormat/>
    <w:uiPriority w:val="0"/>
    <w:rPr>
      <w:rFonts w:hint="eastAsia" w:ascii="宋体" w:hAnsi="宋体" w:eastAsia="宋体"/>
      <w:sz w:val="24"/>
    </w:rPr>
  </w:style>
  <w:style w:type="character" w:customStyle="1" w:styleId="217">
    <w:name w:val="sidecatalog-dot1"/>
    <w:autoRedefine/>
    <w:qFormat/>
    <w:uiPriority w:val="0"/>
    <w:rPr>
      <w:rFonts w:ascii="Times New Roman" w:hAnsi="Times New Roman" w:eastAsia="宋体"/>
    </w:rPr>
  </w:style>
  <w:style w:type="character" w:customStyle="1" w:styleId="218">
    <w:name w:val="bds_more8"/>
    <w:autoRedefine/>
    <w:qFormat/>
    <w:uiPriority w:val="0"/>
    <w:rPr>
      <w:rFonts w:ascii="Times New Roman" w:hAnsi="Times New Roman" w:eastAsia="宋体"/>
    </w:rPr>
  </w:style>
  <w:style w:type="character" w:customStyle="1" w:styleId="219">
    <w:name w:val="bds_more6"/>
    <w:autoRedefine/>
    <w:qFormat/>
    <w:uiPriority w:val="0"/>
    <w:rPr>
      <w:rFonts w:hint="eastAsia" w:ascii="宋体" w:hAnsi="宋体" w:eastAsia="宋体" w:cs="宋体"/>
    </w:rPr>
  </w:style>
  <w:style w:type="character" w:customStyle="1" w:styleId="220">
    <w:name w:val="Char Char15"/>
    <w:autoRedefine/>
    <w:qFormat/>
    <w:uiPriority w:val="0"/>
    <w:rPr>
      <w:b/>
      <w:bCs/>
      <w:sz w:val="24"/>
      <w:szCs w:val="24"/>
    </w:rPr>
  </w:style>
  <w:style w:type="character" w:customStyle="1" w:styleId="221">
    <w:name w:val="批注文字 Char"/>
    <w:autoRedefine/>
    <w:qFormat/>
    <w:uiPriority w:val="0"/>
    <w:rPr>
      <w:kern w:val="2"/>
      <w:sz w:val="21"/>
      <w:szCs w:val="24"/>
    </w:rPr>
  </w:style>
  <w:style w:type="character" w:customStyle="1" w:styleId="222">
    <w:name w:val="标题 1 字符"/>
    <w:link w:val="6"/>
    <w:autoRedefine/>
    <w:qFormat/>
    <w:uiPriority w:val="0"/>
    <w:rPr>
      <w:rFonts w:eastAsia="宋体"/>
      <w:b/>
      <w:bCs/>
      <w:kern w:val="2"/>
      <w:sz w:val="24"/>
      <w:lang w:val="en-US" w:eastAsia="zh-CN" w:bidi="ar-SA"/>
    </w:rPr>
  </w:style>
  <w:style w:type="character" w:customStyle="1" w:styleId="223">
    <w:name w:val="批注文字 字符"/>
    <w:link w:val="17"/>
    <w:autoRedefine/>
    <w:qFormat/>
    <w:uiPriority w:val="0"/>
    <w:rPr>
      <w:rFonts w:eastAsia="宋体"/>
      <w:kern w:val="2"/>
      <w:sz w:val="21"/>
      <w:szCs w:val="24"/>
      <w:lang w:val="en-US" w:eastAsia="zh-CN" w:bidi="ar-SA"/>
    </w:rPr>
  </w:style>
  <w:style w:type="character" w:customStyle="1" w:styleId="224">
    <w:name w:val="Font Style128"/>
    <w:autoRedefine/>
    <w:unhideWhenUsed/>
    <w:qFormat/>
    <w:uiPriority w:val="0"/>
    <w:rPr>
      <w:rFonts w:hint="eastAsia" w:ascii="Times New Roman" w:hAnsi="Times New Roman" w:eastAsia="Times New Roman"/>
      <w:sz w:val="16"/>
    </w:rPr>
  </w:style>
  <w:style w:type="character" w:customStyle="1" w:styleId="225">
    <w:name w:val="bds_more7"/>
    <w:autoRedefine/>
    <w:qFormat/>
    <w:uiPriority w:val="0"/>
    <w:rPr>
      <w:rFonts w:ascii="Times New Roman" w:hAnsi="Times New Roman" w:eastAsia="宋体"/>
    </w:rPr>
  </w:style>
  <w:style w:type="character" w:customStyle="1" w:styleId="226">
    <w:name w:val="sidecatalog-index2"/>
    <w:autoRedefine/>
    <w:qFormat/>
    <w:uiPriority w:val="0"/>
    <w:rPr>
      <w:rFonts w:ascii="Arial" w:hAnsi="Arial" w:eastAsia="Arial" w:cs="Arial"/>
      <w:color w:val="999999"/>
      <w:sz w:val="21"/>
      <w:szCs w:val="21"/>
    </w:rPr>
  </w:style>
  <w:style w:type="character" w:customStyle="1" w:styleId="227">
    <w:name w:val="标题 9 字符"/>
    <w:link w:val="14"/>
    <w:autoRedefine/>
    <w:qFormat/>
    <w:uiPriority w:val="0"/>
    <w:rPr>
      <w:rFonts w:ascii="Arial" w:hAnsi="Arial" w:eastAsia="黑体"/>
      <w:sz w:val="21"/>
      <w:szCs w:val="21"/>
      <w:lang w:val="en-US" w:eastAsia="zh-CN" w:bidi="ar-SA"/>
    </w:rPr>
  </w:style>
  <w:style w:type="character" w:customStyle="1" w:styleId="228">
    <w:name w:val="批注框文本 字符"/>
    <w:link w:val="27"/>
    <w:autoRedefine/>
    <w:semiHidden/>
    <w:qFormat/>
    <w:locked/>
    <w:uiPriority w:val="0"/>
    <w:rPr>
      <w:rFonts w:ascii="Calibri" w:hAnsi="Calibri" w:eastAsia="宋体"/>
      <w:kern w:val="2"/>
      <w:sz w:val="18"/>
      <w:szCs w:val="18"/>
      <w:lang w:val="en-US" w:eastAsia="zh-CN" w:bidi="ar-SA"/>
    </w:rPr>
  </w:style>
  <w:style w:type="character" w:customStyle="1" w:styleId="229">
    <w:name w:val="Font Style94"/>
    <w:autoRedefine/>
    <w:unhideWhenUsed/>
    <w:qFormat/>
    <w:uiPriority w:val="0"/>
    <w:rPr>
      <w:rFonts w:hint="eastAsia" w:ascii="Times New Roman" w:hAnsi="Times New Roman" w:eastAsia="Times New Roman"/>
      <w:sz w:val="28"/>
    </w:rPr>
  </w:style>
  <w:style w:type="character" w:customStyle="1" w:styleId="230">
    <w:name w:val="标题 6 字符"/>
    <w:link w:val="11"/>
    <w:autoRedefine/>
    <w:qFormat/>
    <w:uiPriority w:val="0"/>
    <w:rPr>
      <w:rFonts w:ascii="Arial" w:hAnsi="Arial" w:eastAsia="黑体"/>
      <w:b/>
      <w:bCs/>
      <w:sz w:val="24"/>
      <w:szCs w:val="24"/>
      <w:lang w:val="en-US" w:eastAsia="zh-CN" w:bidi="ar-SA"/>
    </w:rPr>
  </w:style>
  <w:style w:type="character" w:customStyle="1" w:styleId="231">
    <w:name w:val="bds_more10"/>
    <w:autoRedefine/>
    <w:qFormat/>
    <w:uiPriority w:val="0"/>
    <w:rPr>
      <w:rFonts w:ascii="Times New Roman" w:hAnsi="Times New Roman" w:eastAsia="宋体"/>
    </w:rPr>
  </w:style>
  <w:style w:type="character" w:customStyle="1" w:styleId="232">
    <w:name w:val="Font Style126"/>
    <w:autoRedefine/>
    <w:unhideWhenUsed/>
    <w:qFormat/>
    <w:uiPriority w:val="0"/>
    <w:rPr>
      <w:rFonts w:hint="eastAsia" w:ascii="宋体" w:hAnsi="宋体" w:eastAsia="宋体"/>
      <w:b/>
      <w:spacing w:val="-30"/>
      <w:sz w:val="28"/>
    </w:rPr>
  </w:style>
  <w:style w:type="character" w:customStyle="1" w:styleId="233">
    <w:name w:val="Font Style125"/>
    <w:autoRedefine/>
    <w:unhideWhenUsed/>
    <w:qFormat/>
    <w:uiPriority w:val="0"/>
    <w:rPr>
      <w:rFonts w:hint="eastAsia" w:ascii="宋体" w:hAnsi="宋体" w:eastAsia="宋体"/>
      <w:b/>
      <w:sz w:val="26"/>
    </w:rPr>
  </w:style>
  <w:style w:type="character" w:customStyle="1" w:styleId="234">
    <w:name w:val="bds_nopic"/>
    <w:autoRedefine/>
    <w:qFormat/>
    <w:uiPriority w:val="0"/>
    <w:rPr>
      <w:rFonts w:ascii="Times New Roman" w:hAnsi="Times New Roman" w:eastAsia="宋体"/>
    </w:rPr>
  </w:style>
  <w:style w:type="character" w:customStyle="1" w:styleId="235">
    <w:name w:val="sidecatalog-index1"/>
    <w:autoRedefine/>
    <w:qFormat/>
    <w:uiPriority w:val="0"/>
    <w:rPr>
      <w:rFonts w:ascii="Arial" w:hAnsi="Arial" w:eastAsia="宋体" w:cs="Arial"/>
      <w:b/>
      <w:color w:val="999999"/>
      <w:sz w:val="21"/>
      <w:szCs w:val="21"/>
    </w:rPr>
  </w:style>
  <w:style w:type="character" w:customStyle="1" w:styleId="236">
    <w:name w:val="页脚 Char"/>
    <w:autoRedefine/>
    <w:qFormat/>
    <w:uiPriority w:val="0"/>
    <w:rPr>
      <w:kern w:val="2"/>
      <w:sz w:val="18"/>
      <w:szCs w:val="18"/>
    </w:rPr>
  </w:style>
  <w:style w:type="character" w:customStyle="1" w:styleId="237">
    <w:name w:val="Font Style117"/>
    <w:autoRedefine/>
    <w:unhideWhenUsed/>
    <w:qFormat/>
    <w:uiPriority w:val="0"/>
    <w:rPr>
      <w:rFonts w:hint="eastAsia" w:ascii="宋体" w:hAnsi="宋体" w:eastAsia="宋体"/>
      <w:spacing w:val="20"/>
      <w:sz w:val="24"/>
    </w:rPr>
  </w:style>
  <w:style w:type="character" w:customStyle="1" w:styleId="238">
    <w:name w:val="bds_nopic2"/>
    <w:autoRedefine/>
    <w:qFormat/>
    <w:uiPriority w:val="0"/>
    <w:rPr>
      <w:rFonts w:ascii="Times New Roman" w:hAnsi="Times New Roman" w:eastAsia="宋体"/>
    </w:rPr>
  </w:style>
  <w:style w:type="character" w:customStyle="1" w:styleId="239">
    <w:name w:val="Char Char14"/>
    <w:autoRedefine/>
    <w:qFormat/>
    <w:uiPriority w:val="0"/>
    <w:rPr>
      <w:rFonts w:ascii="Arial" w:hAnsi="Arial" w:eastAsia="黑体"/>
      <w:b/>
      <w:bCs/>
      <w:sz w:val="28"/>
      <w:szCs w:val="28"/>
      <w:lang w:val="en-US" w:eastAsia="zh-CN" w:bidi="ar-SA"/>
    </w:rPr>
  </w:style>
  <w:style w:type="character" w:customStyle="1" w:styleId="240">
    <w:name w:val="标题 5 Char"/>
    <w:autoRedefine/>
    <w:qFormat/>
    <w:uiPriority w:val="0"/>
    <w:rPr>
      <w:b/>
      <w:bCs/>
      <w:kern w:val="2"/>
      <w:sz w:val="28"/>
      <w:szCs w:val="28"/>
    </w:rPr>
  </w:style>
  <w:style w:type="character" w:customStyle="1" w:styleId="241">
    <w:name w:val="Font Style90"/>
    <w:autoRedefine/>
    <w:unhideWhenUsed/>
    <w:qFormat/>
    <w:uiPriority w:val="0"/>
    <w:rPr>
      <w:rFonts w:hint="eastAsia" w:ascii="宋体" w:hAnsi="宋体" w:eastAsia="宋体"/>
      <w:b/>
      <w:spacing w:val="-20"/>
      <w:sz w:val="40"/>
    </w:rPr>
  </w:style>
  <w:style w:type="character" w:customStyle="1" w:styleId="242">
    <w:name w:val="bds_nopic1"/>
    <w:autoRedefine/>
    <w:qFormat/>
    <w:uiPriority w:val="0"/>
    <w:rPr>
      <w:rFonts w:ascii="Times New Roman" w:hAnsi="Times New Roman" w:eastAsia="宋体"/>
    </w:rPr>
  </w:style>
  <w:style w:type="character" w:customStyle="1" w:styleId="243">
    <w:name w:val="Font Style105"/>
    <w:autoRedefine/>
    <w:unhideWhenUsed/>
    <w:qFormat/>
    <w:uiPriority w:val="0"/>
    <w:rPr>
      <w:rFonts w:hint="eastAsia" w:ascii="Times New Roman" w:hAnsi="Times New Roman" w:eastAsia="Times New Roman"/>
      <w:w w:val="60"/>
      <w:sz w:val="26"/>
    </w:rPr>
  </w:style>
  <w:style w:type="character" w:customStyle="1" w:styleId="244">
    <w:name w:val="样式2 Char Char"/>
    <w:autoRedefine/>
    <w:qFormat/>
    <w:uiPriority w:val="0"/>
    <w:rPr>
      <w:rFonts w:eastAsia="宋体"/>
      <w:kern w:val="2"/>
      <w:sz w:val="18"/>
      <w:szCs w:val="18"/>
      <w:lang w:val="en-US" w:eastAsia="zh-CN" w:bidi="ar-SA"/>
    </w:rPr>
  </w:style>
  <w:style w:type="character" w:customStyle="1" w:styleId="245">
    <w:name w:val="页脚 字符"/>
    <w:link w:val="28"/>
    <w:autoRedefine/>
    <w:qFormat/>
    <w:uiPriority w:val="0"/>
    <w:rPr>
      <w:rFonts w:eastAsia="宋体"/>
      <w:kern w:val="2"/>
      <w:sz w:val="18"/>
      <w:szCs w:val="18"/>
      <w:lang w:val="en-US" w:eastAsia="zh-CN" w:bidi="ar-SA"/>
    </w:rPr>
  </w:style>
  <w:style w:type="character" w:customStyle="1" w:styleId="246">
    <w:name w:val="纯文本 Char2"/>
    <w:autoRedefine/>
    <w:qFormat/>
    <w:uiPriority w:val="0"/>
    <w:rPr>
      <w:rFonts w:ascii="宋体" w:hAnsi="Courier New" w:eastAsia="宋体"/>
      <w:kern w:val="2"/>
      <w:sz w:val="21"/>
      <w:szCs w:val="21"/>
      <w:lang w:val="en-US" w:eastAsia="zh-CN" w:bidi="ar-SA"/>
    </w:rPr>
  </w:style>
  <w:style w:type="character" w:customStyle="1" w:styleId="247">
    <w:name w:val="正文文本缩进 3 字符"/>
    <w:link w:val="33"/>
    <w:autoRedefine/>
    <w:qFormat/>
    <w:uiPriority w:val="0"/>
    <w:rPr>
      <w:rFonts w:eastAsia="宋体"/>
      <w:kern w:val="2"/>
      <w:sz w:val="16"/>
      <w:szCs w:val="16"/>
      <w:lang w:val="en-US" w:eastAsia="zh-CN" w:bidi="ar-SA"/>
    </w:rPr>
  </w:style>
  <w:style w:type="character" w:customStyle="1" w:styleId="248">
    <w:name w:val="标题 7 字符"/>
    <w:link w:val="12"/>
    <w:autoRedefine/>
    <w:qFormat/>
    <w:uiPriority w:val="0"/>
    <w:rPr>
      <w:rFonts w:eastAsia="宋体"/>
      <w:b/>
      <w:bCs/>
      <w:sz w:val="24"/>
      <w:szCs w:val="24"/>
      <w:lang w:val="en-US" w:eastAsia="zh-CN" w:bidi="ar-SA"/>
    </w:rPr>
  </w:style>
  <w:style w:type="character" w:customStyle="1" w:styleId="249">
    <w:name w:val="纯文本 字符"/>
    <w:link w:val="24"/>
    <w:autoRedefine/>
    <w:semiHidden/>
    <w:qFormat/>
    <w:locked/>
    <w:uiPriority w:val="0"/>
    <w:rPr>
      <w:rFonts w:ascii="宋体" w:hAnsi="Courier New" w:eastAsia="宋体" w:cs="Courier New"/>
      <w:kern w:val="2"/>
      <w:sz w:val="21"/>
      <w:szCs w:val="21"/>
      <w:lang w:val="en-US" w:eastAsia="zh-CN" w:bidi="ar-SA"/>
    </w:rPr>
  </w:style>
  <w:style w:type="character" w:customStyle="1" w:styleId="250">
    <w:name w:val="标题 8 Char"/>
    <w:autoRedefine/>
    <w:qFormat/>
    <w:uiPriority w:val="0"/>
    <w:rPr>
      <w:rFonts w:ascii="Arial" w:hAnsi="Arial" w:eastAsia="黑体"/>
      <w:sz w:val="24"/>
      <w:szCs w:val="24"/>
    </w:rPr>
  </w:style>
  <w:style w:type="character" w:customStyle="1" w:styleId="251">
    <w:name w:val="sidecatalog-dot"/>
    <w:autoRedefine/>
    <w:qFormat/>
    <w:uiPriority w:val="0"/>
    <w:rPr>
      <w:rFonts w:ascii="Times New Roman" w:hAnsi="Times New Roman" w:eastAsia="宋体"/>
    </w:rPr>
  </w:style>
  <w:style w:type="character" w:customStyle="1" w:styleId="252">
    <w:name w:val="p0 Char Char"/>
    <w:autoRedefine/>
    <w:qFormat/>
    <w:uiPriority w:val="0"/>
    <w:rPr>
      <w:rFonts w:eastAsia="宋体"/>
      <w:kern w:val="2"/>
      <w:sz w:val="21"/>
      <w:szCs w:val="21"/>
      <w:lang w:val="en-US" w:eastAsia="zh-CN" w:bidi="ar-SA"/>
    </w:rPr>
  </w:style>
  <w:style w:type="character" w:customStyle="1" w:styleId="253">
    <w:name w:val="lemmatitleh12"/>
    <w:autoRedefine/>
    <w:qFormat/>
    <w:uiPriority w:val="0"/>
    <w:rPr>
      <w:rFonts w:ascii="Times New Roman" w:hAnsi="Times New Roman" w:eastAsia="宋体"/>
    </w:rPr>
  </w:style>
  <w:style w:type="character" w:customStyle="1" w:styleId="254">
    <w:name w:val="fontborder"/>
    <w:basedOn w:val="44"/>
    <w:autoRedefine/>
    <w:qFormat/>
    <w:uiPriority w:val="0"/>
    <w:rPr>
      <w:bdr w:val="single" w:color="000000" w:sz="6" w:space="0"/>
    </w:rPr>
  </w:style>
  <w:style w:type="character" w:customStyle="1" w:styleId="255">
    <w:name w:val="p0 Char"/>
    <w:link w:val="161"/>
    <w:autoRedefine/>
    <w:qFormat/>
    <w:uiPriority w:val="0"/>
    <w:rPr>
      <w:rFonts w:eastAsia="宋体"/>
      <w:sz w:val="21"/>
      <w:szCs w:val="21"/>
      <w:lang w:val="en-US" w:eastAsia="zh-CN" w:bidi="ar-SA"/>
    </w:rPr>
  </w:style>
  <w:style w:type="paragraph" w:customStyle="1" w:styleId="256">
    <w:name w:val="Normal_0_0_0"/>
    <w:autoRedefine/>
    <w:qFormat/>
    <w:uiPriority w:val="0"/>
    <w:rPr>
      <w:rFonts w:ascii="Times New Roman" w:hAnsi="Times New Roman" w:eastAsia="Times New Roman" w:cs="Times New Roman"/>
      <w:sz w:val="24"/>
      <w:szCs w:val="24"/>
      <w:lang w:val="en-US" w:eastAsia="zh-CN" w:bidi="ar-SA"/>
    </w:rPr>
  </w:style>
  <w:style w:type="paragraph" w:customStyle="1" w:styleId="257">
    <w:name w:val="Normal_0_1"/>
    <w:autoRedefine/>
    <w:qFormat/>
    <w:uiPriority w:val="0"/>
    <w:rPr>
      <w:rFonts w:ascii="Times New Roman" w:hAnsi="Times New Roman" w:eastAsia="Times New Roman" w:cs="Times New Roman"/>
      <w:sz w:val="24"/>
      <w:szCs w:val="24"/>
      <w:lang w:val="en-US" w:eastAsia="zh-CN" w:bidi="ar-SA"/>
    </w:rPr>
  </w:style>
  <w:style w:type="paragraph" w:customStyle="1" w:styleId="258">
    <w:name w:val="Normal_0_2"/>
    <w:autoRedefine/>
    <w:qFormat/>
    <w:uiPriority w:val="0"/>
    <w:rPr>
      <w:rFonts w:ascii="Times New Roman" w:hAnsi="Times New Roman" w:eastAsia="Times New Roman" w:cs="Times New Roman"/>
      <w:sz w:val="24"/>
      <w:szCs w:val="24"/>
      <w:lang w:val="en-US" w:eastAsia="zh-CN" w:bidi="ar-SA"/>
    </w:rPr>
  </w:style>
  <w:style w:type="paragraph" w:customStyle="1" w:styleId="259">
    <w:name w:val="无间隔1"/>
    <w:basedOn w:val="5"/>
    <w:next w:val="5"/>
    <w:autoRedefine/>
    <w:qFormat/>
    <w:uiPriority w:val="1"/>
    <w:pPr>
      <w:spacing w:line="360" w:lineRule="auto"/>
      <w:ind w:firstLine="200"/>
    </w:pPr>
  </w:style>
  <w:style w:type="paragraph" w:customStyle="1" w:styleId="260">
    <w:name w:val="列表段落11"/>
    <w:basedOn w:val="1"/>
    <w:autoRedefine/>
    <w:qFormat/>
    <w:uiPriority w:val="99"/>
    <w:pPr>
      <w:ind w:firstLine="420" w:firstLineChars="200"/>
    </w:pPr>
  </w:style>
  <w:style w:type="character" w:customStyle="1" w:styleId="261">
    <w:name w:val="font11"/>
    <w:basedOn w:val="44"/>
    <w:autoRedefine/>
    <w:qFormat/>
    <w:uiPriority w:val="0"/>
    <w:rPr>
      <w:rFonts w:hint="eastAsia" w:ascii="宋体" w:hAnsi="宋体" w:eastAsia="宋体" w:cs="宋体"/>
      <w:color w:val="000000"/>
      <w:sz w:val="24"/>
      <w:szCs w:val="24"/>
      <w:u w:val="none"/>
    </w:rPr>
  </w:style>
  <w:style w:type="character" w:customStyle="1" w:styleId="262">
    <w:name w:val="font31"/>
    <w:basedOn w:val="44"/>
    <w:autoRedefine/>
    <w:qFormat/>
    <w:uiPriority w:val="0"/>
    <w:rPr>
      <w:rFonts w:hint="eastAsia" w:ascii="宋体" w:hAnsi="宋体" w:eastAsia="宋体" w:cs="宋体"/>
      <w:color w:val="000000"/>
      <w:sz w:val="22"/>
      <w:szCs w:val="22"/>
      <w:u w:val="none"/>
    </w:rPr>
  </w:style>
  <w:style w:type="paragraph" w:customStyle="1" w:styleId="263">
    <w:name w:val="Table Paragraph"/>
    <w:basedOn w:val="1"/>
    <w:autoRedefine/>
    <w:qFormat/>
    <w:uiPriority w:val="1"/>
    <w:rPr>
      <w:rFonts w:ascii="宋体" w:hAnsi="宋体" w:cs="宋体"/>
      <w:lang w:val="zh-CN" w:bidi="zh-CN"/>
    </w:rPr>
  </w:style>
  <w:style w:type="paragraph" w:customStyle="1" w:styleId="264">
    <w:name w:val="_Style 3"/>
    <w:autoRedefine/>
    <w:qFormat/>
    <w:uiPriority w:val="1"/>
    <w:pPr>
      <w:widowControl w:val="0"/>
      <w:adjustRightInd w:val="0"/>
      <w:snapToGrid w:val="0"/>
      <w:ind w:left="1290" w:right="100" w:rightChars="100" w:hanging="420"/>
    </w:pPr>
    <w:rPr>
      <w:rFonts w:ascii="宋体" w:hAnsi="宋体" w:eastAsia="仿宋_GB2312" w:cs="Times New Roman"/>
      <w:color w:val="000000"/>
      <w:kern w:val="2"/>
      <w:sz w:val="26"/>
      <w:szCs w:val="26"/>
      <w:lang w:val="en-US" w:eastAsia="zh-CN" w:bidi="ar-SA"/>
    </w:rPr>
  </w:style>
  <w:style w:type="character" w:customStyle="1" w:styleId="265">
    <w:name w:val="content_1"/>
    <w:basedOn w:val="44"/>
    <w:autoRedefine/>
    <w:qFormat/>
    <w:uiPriority w:val="0"/>
    <w:rPr>
      <w:sz w:val="19"/>
      <w:szCs w:val="19"/>
    </w:rPr>
  </w:style>
  <w:style w:type="character" w:customStyle="1" w:styleId="266">
    <w:name w:val="ql-font-songti"/>
    <w:basedOn w:val="44"/>
    <w:autoRedefine/>
    <w:qFormat/>
    <w:uiPriority w:val="0"/>
  </w:style>
  <w:style w:type="paragraph" w:customStyle="1" w:styleId="267">
    <w:name w:val="Normal_26_0_0"/>
    <w:basedOn w:val="268"/>
    <w:autoRedefine/>
    <w:qFormat/>
    <w:uiPriority w:val="0"/>
    <w:rPr>
      <w:szCs w:val="24"/>
    </w:rPr>
  </w:style>
  <w:style w:type="paragraph" w:customStyle="1" w:styleId="268">
    <w:name w:val="Normal_29_0"/>
    <w:basedOn w:val="269"/>
    <w:autoRedefine/>
    <w:qFormat/>
    <w:uiPriority w:val="0"/>
    <w:pPr>
      <w:widowControl w:val="0"/>
      <w:jc w:val="both"/>
    </w:pPr>
    <w:rPr>
      <w:rFonts w:ascii="Calibri" w:hAnsi="Calibri" w:eastAsia="宋体" w:cs="Times New Roman"/>
      <w:kern w:val="2"/>
      <w:sz w:val="24"/>
      <w:szCs w:val="22"/>
      <w:lang w:val="en-US" w:eastAsia="zh-CN" w:bidi="ar-SA"/>
    </w:rPr>
  </w:style>
  <w:style w:type="paragraph" w:customStyle="1" w:styleId="269">
    <w:name w:val="Normal_30"/>
    <w:qFormat/>
    <w:uiPriority w:val="0"/>
    <w:pPr>
      <w:widowControl w:val="0"/>
      <w:jc w:val="both"/>
    </w:pPr>
    <w:rPr>
      <w:rFonts w:ascii="Times New Roman" w:hAnsi="Times New Roman" w:eastAsia="宋体" w:cs="Times New Roman"/>
      <w:kern w:val="2"/>
      <w:sz w:val="24"/>
      <w:szCs w:val="22"/>
      <w:lang w:val="en-US" w:eastAsia="zh-CN" w:bidi="ar-SA"/>
    </w:rPr>
  </w:style>
  <w:style w:type="character" w:customStyle="1" w:styleId="270">
    <w:name w:val="10_0"/>
    <w:basedOn w:val="44"/>
    <w:autoRedefine/>
    <w:qFormat/>
    <w:uiPriority w:val="0"/>
    <w:rPr>
      <w:rFonts w:hint="default" w:ascii="Times New Roman" w:hAnsi="Times New Roman" w:eastAsia="宋体" w:cs="Times New Roman"/>
    </w:rPr>
  </w:style>
  <w:style w:type="paragraph" w:customStyle="1" w:styleId="271">
    <w:name w:val="Normal_1"/>
    <w:autoRedefine/>
    <w:qFormat/>
    <w:uiPriority w:val="0"/>
    <w:rPr>
      <w:rFonts w:ascii="Times New Roman" w:hAnsi="Times New Roman" w:eastAsia="宋体" w:cs="Times New Roman"/>
      <w:sz w:val="24"/>
      <w:szCs w:val="24"/>
      <w:lang w:val="en-US" w:eastAsia="zh-CN" w:bidi="ar-SA"/>
    </w:rPr>
  </w:style>
  <w:style w:type="paragraph" w:customStyle="1" w:styleId="272">
    <w:name w:val="表文"/>
    <w:basedOn w:val="1"/>
    <w:autoRedefine/>
    <w:qFormat/>
    <w:uiPriority w:val="2"/>
    <w:pPr>
      <w:autoSpaceDE/>
      <w:spacing w:before="0" w:beforeLines="0" w:line="240" w:lineRule="auto"/>
      <w:ind w:firstLine="0" w:firstLineChars="0"/>
      <w:jc w:val="center"/>
    </w:pPr>
  </w:style>
  <w:style w:type="paragraph" w:customStyle="1" w:styleId="273">
    <w:name w:val="BodyText1I2"/>
    <w:basedOn w:val="274"/>
    <w:autoRedefine/>
    <w:qFormat/>
    <w:uiPriority w:val="0"/>
    <w:pPr>
      <w:ind w:firstLine="420" w:firstLineChars="200"/>
    </w:pPr>
  </w:style>
  <w:style w:type="paragraph" w:customStyle="1" w:styleId="274">
    <w:name w:val="BodyTextIndent"/>
    <w:basedOn w:val="1"/>
    <w:autoRedefine/>
    <w:qFormat/>
    <w:uiPriority w:val="0"/>
    <w:pPr>
      <w:spacing w:after="120"/>
      <w:ind w:left="420" w:leftChars="200"/>
      <w:textAlignment w:val="baseline"/>
    </w:pPr>
    <w:rPr>
      <w:rFonts w:ascii="Times New Roman" w:hAnsi="Times New Roman"/>
    </w:rPr>
  </w:style>
  <w:style w:type="paragraph" w:customStyle="1" w:styleId="275">
    <w:name w:val="Normal_13"/>
    <w:next w:val="28"/>
    <w:qFormat/>
    <w:uiPriority w:val="0"/>
    <w:pPr>
      <w:widowControl w:val="0"/>
      <w:jc w:val="both"/>
    </w:pPr>
    <w:rPr>
      <w:rFonts w:ascii="Calibri" w:hAnsi="Calibri" w:eastAsia="宋体" w:cs="Times New Roman"/>
      <w:kern w:val="2"/>
      <w:sz w:val="21"/>
      <w:szCs w:val="24"/>
      <w:lang w:val="en-US" w:eastAsia="zh-CN" w:bidi="ar-SA"/>
    </w:rPr>
  </w:style>
  <w:style w:type="paragraph" w:customStyle="1" w:styleId="276">
    <w:name w:val="Normal_13_0"/>
    <w:qFormat/>
    <w:uiPriority w:val="0"/>
    <w:pPr>
      <w:widowControl w:val="0"/>
      <w:jc w:val="both"/>
    </w:pPr>
    <w:rPr>
      <w:rFonts w:ascii="Calibri" w:hAnsi="Calibri" w:eastAsia="宋体" w:cs="Times New Roman"/>
      <w:kern w:val="2"/>
      <w:sz w:val="21"/>
      <w:szCs w:val="24"/>
      <w:lang w:val="en-US" w:eastAsia="zh-CN" w:bidi="ar-SA"/>
    </w:rPr>
  </w:style>
  <w:style w:type="paragraph" w:customStyle="1" w:styleId="277">
    <w:name w:val="Normal_12_1"/>
    <w:qFormat/>
    <w:uiPriority w:val="0"/>
    <w:pPr>
      <w:widowControl w:val="0"/>
      <w:jc w:val="both"/>
    </w:pPr>
    <w:rPr>
      <w:rFonts w:ascii="Calibri" w:hAnsi="Calibri" w:eastAsia="宋体" w:cs="Times New Roman"/>
      <w:szCs w:val="24"/>
    </w:rPr>
  </w:style>
  <w:style w:type="character" w:customStyle="1" w:styleId="278">
    <w:name w:val="fontstyle01"/>
    <w:basedOn w:val="44"/>
    <w:qFormat/>
    <w:uiPriority w:val="0"/>
    <w:rPr>
      <w:rFonts w:hint="default" w:ascii="FZXBSK--GBK1-0" w:hAnsi="FZXBSK--GBK1-0"/>
      <w:color w:val="000000"/>
      <w:sz w:val="44"/>
      <w:szCs w:val="44"/>
    </w:rPr>
  </w:style>
  <w:style w:type="paragraph" w:customStyle="1" w:styleId="279">
    <w:name w:val="Normal_11"/>
    <w:next w:val="280"/>
    <w:qFormat/>
    <w:uiPriority w:val="0"/>
    <w:pPr>
      <w:widowControl w:val="0"/>
      <w:jc w:val="both"/>
    </w:pPr>
    <w:rPr>
      <w:rFonts w:ascii="Calibri" w:hAnsi="Calibri" w:eastAsia="宋体" w:cs="Times New Roman"/>
      <w:kern w:val="2"/>
      <w:sz w:val="21"/>
      <w:szCs w:val="24"/>
      <w:lang w:val="en-US" w:eastAsia="zh-CN" w:bidi="ar-SA"/>
    </w:rPr>
  </w:style>
  <w:style w:type="paragraph" w:customStyle="1" w:styleId="280">
    <w:name w:val="Heading 4_0"/>
    <w:basedOn w:val="279"/>
    <w:next w:val="279"/>
    <w:qFormat/>
    <w:uiPriority w:val="0"/>
    <w:pPr>
      <w:keepNext/>
      <w:keepLines/>
      <w:spacing w:before="280" w:after="290" w:line="376" w:lineRule="auto"/>
      <w:outlineLvl w:val="3"/>
    </w:pPr>
    <w:rPr>
      <w:rFonts w:ascii="Arial" w:hAnsi="Arial" w:eastAsia="黑体"/>
      <w:b/>
      <w:bCs/>
      <w:sz w:val="28"/>
      <w:szCs w:val="28"/>
    </w:rPr>
  </w:style>
  <w:style w:type="paragraph" w:customStyle="1" w:styleId="281">
    <w:name w:val="正文 New"/>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admin</Company>
  <Pages>48</Pages>
  <Words>17520</Words>
  <Characters>18529</Characters>
  <Lines>245</Lines>
  <Paragraphs>69</Paragraphs>
  <TotalTime>4</TotalTime>
  <ScaleCrop>false</ScaleCrop>
  <LinksUpToDate>false</LinksUpToDate>
  <CharactersWithSpaces>21850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2015-08-03T04:54:00Z</dcterms:created>
  <dc:creator>admin</dc:creator>
  <cp:lastModifiedBy>Administrator</cp:lastModifiedBy>
  <cp:lastPrinted>2024-03-06T03:00:00Z</cp:lastPrinted>
  <dcterms:modified xsi:type="dcterms:W3CDTF">2024-12-23T00:47:58Z</dcterms:modified>
  <dc:title>附件十一</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E9CA8D73241D4306A32AC7D5E2B00B84_13</vt:lpwstr>
  </property>
</Properties>
</file>