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版本号：N510301202500022620250623002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东部新城新院区中心手术室手术床</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N5103012025000226</w:t>
      </w:r>
    </w:p>
    <w:p>
      <w:pPr>
        <w:pStyle w:val="null3"/>
        <w:jc w:val="left"/>
        <w:outlineLvl w:val="2"/>
      </w:pPr>
      <w:r>
        <w:rPr>
          <w:rFonts w:ascii="仿宋_GB2312" w:hAnsi="仿宋_GB2312" w:cs="仿宋_GB2312" w:eastAsia="仿宋_GB2312"/>
          <w:sz w:val="28"/>
          <w:b/>
        </w:rPr>
        <w:t>自贡市第一人民医院</w:t>
      </w:r>
    </w:p>
    <w:p>
      <w:pPr>
        <w:pStyle w:val="null3"/>
        <w:jc w:val="center"/>
        <w:outlineLvl w:val="2"/>
      </w:pPr>
      <w:r>
        <w:rPr>
          <w:rFonts w:ascii="仿宋_GB2312" w:hAnsi="仿宋_GB2312" w:cs="仿宋_GB2312" w:eastAsia="仿宋_GB2312"/>
          <w:sz w:val="28"/>
          <w:b/>
        </w:rPr>
        <w:t>四川国信恒通项目管理有限公司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2025年06月27日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四川国信恒通项目管理有限公司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自贡市第一人民医院</w:t>
      </w:r>
      <w:r>
        <w:rPr>
          <w:rFonts w:ascii="仿宋_GB2312" w:hAnsi="仿宋_GB2312" w:cs="仿宋_GB2312" w:eastAsia="仿宋_GB2312"/>
        </w:rPr>
        <w:t xml:space="preserve"> 委托，拟对 </w:t>
      </w:r>
      <w:r>
        <w:rPr>
          <w:rFonts w:ascii="仿宋_GB2312" w:hAnsi="仿宋_GB2312" w:cs="仿宋_GB2312" w:eastAsia="仿宋_GB2312"/>
        </w:rPr>
        <w:t>东部新城新院区中心手术室手术床</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自贡市市本级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N5103012025000226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东部新城新院区中心手术室手术床</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自贡市第一人民医院因工作需要，拟采购自贡市第一人民医院东部新城新院区中心手术室手术床，此次采购包括：设备安装、调试、培训及售后服务等。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1、投标产品为医疗器械时供应商须符合《医疗器械监督管理条例》的要求 （描述：投标产品为三类医疗器械时须提供供应商的《医疗器械经营许可证》复印件；二类须提供供应商的医疗器械经营备案凭证复印件；一类可不提供。（根据国办发【2017】41号政策要求“多证合一”的营业执照除外） ）</w:t>
      </w:r>
    </w:p>
    <w:p>
      <w:pPr>
        <w:pStyle w:val="null3"/>
        <w:jc w:val="left"/>
      </w:pPr>
      <w:r>
        <w:rPr>
          <w:rFonts w:ascii="仿宋_GB2312" w:hAnsi="仿宋_GB2312" w:cs="仿宋_GB2312" w:eastAsia="仿宋_GB2312"/>
        </w:rPr>
        <w:t>2、投标产品为医疗器械时须符合《医疗器械注册管理办法》的要求。 （描述：1.投标产品为二类、三类医疗器械时须提供《医疗器械注册证》和《注册登记表》复印件或国家新颁发的《医疗器械注册证》复印件；一类时仅须提供医疗器械注册备案复印件。 2.投标产品为二类、三类医疗器械时须提供制造厂商的《医疗器械生产许可证》复印件；一类仅须提供制造商的医疗器械生产备案凭证复印件。 ）</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自贡市第一人民医院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自流井区尚义灏一支路42号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熊老师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0813-2100023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四川国信恒通项目管理有限公司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四川省成都高新区锦城大道666号4栋20层3号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0813-3226563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采购包1：1,800,000.00元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代理服务费收费标准：供应商支付，投标人支付，向中标人以现金或者转账方式定额收取人民币14260.00元（大写：壹万肆仟贰佰陆拾元整）</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自贡市第一人民医院</w:t>
      </w:r>
      <w:r>
        <w:rPr>
          <w:rFonts w:ascii="仿宋_GB2312" w:hAnsi="仿宋_GB2312" w:cs="仿宋_GB2312" w:eastAsia="仿宋_GB2312"/>
        </w:rPr>
        <w:t xml:space="preserve"> 和 </w:t>
      </w:r>
      <w:r>
        <w:rPr>
          <w:rFonts w:ascii="仿宋_GB2312" w:hAnsi="仿宋_GB2312" w:cs="仿宋_GB2312" w:eastAsia="仿宋_GB2312"/>
        </w:rPr>
        <w:t>四川国信恒通项目管理有限公司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自贡市第一人民医院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四川国信恒通项目管理有限公司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rFonts w:ascii="仿宋_GB2312" w:hAnsi="仿宋_GB2312" w:cs="仿宋_GB2312" w:eastAsia="仿宋_GB2312"/>
        </w:rPr>
        <w:t>三、投标人根据更正公告、更正信息要求，下载更正后的招标文件，进行投标文件编制。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投标人提出验收之日起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按招标文件、投标文件应答参数、供应商提供的货物实际功能参数及双方合同约定进行验收。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按招标文件、投标文件应答参数、供应商提供的货物实际功能参数及双方合同约定进行验收。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以及《财政部关于进一步加强政府采购需求和履约验收管理的指导意见》（财库[2016]205号）、《自贡市政府采购履约验收管理办法》的规定、招标文件的质量要求和技术指标、中标人的投标文件及承诺、国家有关部门批准的技术标准、招标人与中标人签订的合同，共同现场验收。同时提供相关证明文件，否则视为验收不合格，招标人有权单方面解除合同外，立即返回支付的合同金额并按支付合同金额的20%支付违约金。</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（一）不同投标人的投标文件由同一单位或者个人编制；</w:t>
      </w:r>
    </w:p>
    <w:p>
      <w:pPr>
        <w:pStyle w:val="null3"/>
        <w:ind w:firstLine="480"/>
        <w:jc w:val="left"/>
      </w:pPr>
      <w:r>
        <w:rPr>
          <w:rFonts w:ascii="仿宋_GB2312" w:hAnsi="仿宋_GB2312" w:cs="仿宋_GB2312" w:eastAsia="仿宋_GB2312"/>
        </w:rPr>
        <w:t>（二）不同投标人委托同一单位或者个人办理投标事宜；</w:t>
      </w:r>
    </w:p>
    <w:p>
      <w:pPr>
        <w:pStyle w:val="null3"/>
        <w:ind w:firstLine="480"/>
        <w:jc w:val="left"/>
      </w:pPr>
      <w:r>
        <w:rPr>
          <w:rFonts w:ascii="仿宋_GB2312" w:hAnsi="仿宋_GB2312" w:cs="仿宋_GB2312" w:eastAsia="仿宋_GB2312"/>
        </w:rPr>
        <w:t>（三）不同投标人的投标文件载明的项目管理成员或者联系人员为同一人；</w:t>
      </w:r>
    </w:p>
    <w:p>
      <w:pPr>
        <w:pStyle w:val="null3"/>
        <w:ind w:firstLine="480"/>
        <w:jc w:val="left"/>
      </w:pPr>
      <w:r>
        <w:rPr>
          <w:rFonts w:ascii="仿宋_GB2312" w:hAnsi="仿宋_GB2312" w:cs="仿宋_GB2312" w:eastAsia="仿宋_GB2312"/>
        </w:rPr>
        <w:t>（四）不同投标人的投标文件异常一致或者投标报价呈规律性差异；</w:t>
      </w:r>
    </w:p>
    <w:p>
      <w:pPr>
        <w:pStyle w:val="null3"/>
        <w:ind w:firstLine="480"/>
        <w:jc w:val="left"/>
      </w:pPr>
      <w:r>
        <w:rPr>
          <w:rFonts w:ascii="仿宋_GB2312" w:hAnsi="仿宋_GB2312" w:cs="仿宋_GB2312" w:eastAsia="仿宋_GB2312"/>
        </w:rPr>
        <w:t>（五）不同投标人的投标文件相互混装；</w:t>
      </w:r>
    </w:p>
    <w:p>
      <w:pPr>
        <w:pStyle w:val="null3"/>
        <w:ind w:firstLine="480"/>
        <w:jc w:val="left"/>
      </w:pPr>
      <w:r>
        <w:rPr>
          <w:rFonts w:ascii="仿宋_GB2312" w:hAnsi="仿宋_GB2312" w:cs="仿宋_GB2312" w:eastAsia="仿宋_GB2312"/>
        </w:rPr>
        <w:t>（六）不同投标人的投标保证金从同一单位和账户转出。</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自贡市第一人民医院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四川国信恒通项目管理有限公司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四川国信恒通项目管理有限公司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联系人：唐女士</w:t>
      </w:r>
    </w:p>
    <w:p>
      <w:pPr>
        <w:pStyle w:val="null3"/>
        <w:jc w:val="left"/>
      </w:pPr>
      <w:r>
        <w:rPr>
          <w:rFonts w:ascii="仿宋_GB2312" w:hAnsi="仿宋_GB2312" w:cs="仿宋_GB2312" w:eastAsia="仿宋_GB2312"/>
        </w:rPr>
        <w:t>联系电话：0813-3226552</w:t>
      </w:r>
    </w:p>
    <w:p>
      <w:pPr>
        <w:pStyle w:val="null3"/>
        <w:jc w:val="left"/>
      </w:pPr>
      <w:r>
        <w:rPr>
          <w:rFonts w:ascii="仿宋_GB2312" w:hAnsi="仿宋_GB2312" w:cs="仿宋_GB2312" w:eastAsia="仿宋_GB2312"/>
        </w:rPr>
        <w:t>地址：四川省自贡市时代大道龙湖领御三期10栋1号2楼</w:t>
      </w:r>
    </w:p>
    <w:p>
      <w:pPr>
        <w:pStyle w:val="null3"/>
        <w:jc w:val="left"/>
      </w:pPr>
      <w:r>
        <w:rPr>
          <w:rFonts w:ascii="仿宋_GB2312" w:hAnsi="仿宋_GB2312" w:cs="仿宋_GB2312" w:eastAsia="仿宋_GB2312"/>
        </w:rPr>
        <w:t>邮编：643000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（一）对可以质疑的招标文件提出质疑的，为收到招标文件之日或者招标文件公告期限届满之日；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1,800,000.00</w:t>
      </w:r>
    </w:p>
    <w:p>
      <w:pPr>
        <w:pStyle w:val="null3"/>
        <w:jc w:val="left"/>
      </w:pPr>
      <w:r>
        <w:rPr>
          <w:rFonts w:ascii="仿宋_GB2312" w:hAnsi="仿宋_GB2312" w:cs="仿宋_GB2312" w:eastAsia="仿宋_GB2312"/>
        </w:rPr>
        <w:t>采购包最高限价（元）: 1,800,000.00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手术室设备及附件</w:t>
            </w:r>
          </w:p>
        </w:tc>
        <w:tc>
          <w:tcPr>
            <w:tcW w:type="dxa" w:w="821"/>
          </w:tcPr>
          <w:p>
            <w:pPr>
              <w:pStyle w:val="null3"/>
              <w:jc w:val="left"/>
            </w:pPr>
            <w:r>
              <w:rPr>
                <w:rFonts w:ascii="仿宋_GB2312" w:hAnsi="仿宋_GB2312" w:cs="仿宋_GB2312" w:eastAsia="仿宋_GB2312"/>
              </w:rPr>
              <w:t>手术室手术床（电动液压手术台）</w:t>
            </w:r>
          </w:p>
        </w:tc>
        <w:tc>
          <w:tcPr>
            <w:tcW w:type="dxa" w:w="821"/>
          </w:tcPr>
          <w:p>
            <w:pPr>
              <w:pStyle w:val="null3"/>
              <w:jc w:val="right"/>
            </w:pPr>
            <w:r>
              <w:rPr>
                <w:rFonts w:ascii="仿宋_GB2312" w:hAnsi="仿宋_GB2312" w:cs="仿宋_GB2312" w:eastAsia="仿宋_GB2312"/>
              </w:rPr>
              <w:t>18.00（张）</w:t>
            </w:r>
          </w:p>
        </w:tc>
        <w:tc>
          <w:tcPr>
            <w:tcW w:type="dxa" w:w="821"/>
          </w:tcPr>
          <w:p>
            <w:pPr>
              <w:pStyle w:val="null3"/>
              <w:jc w:val="right"/>
            </w:pPr>
            <w:r>
              <w:rPr>
                <w:rFonts w:ascii="仿宋_GB2312" w:hAnsi="仿宋_GB2312" w:cs="仿宋_GB2312" w:eastAsia="仿宋_GB2312"/>
              </w:rPr>
              <w:t>1,755,000.00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A02322400 手术室设备及附件</w:t>
            </w:r>
          </w:p>
        </w:tc>
        <w:tc>
          <w:tcPr>
            <w:tcW w:type="dxa" w:w="821"/>
          </w:tcPr>
          <w:p>
            <w:pPr>
              <w:pStyle w:val="null3"/>
              <w:jc w:val="left"/>
            </w:pPr>
            <w:r>
              <w:rPr>
                <w:rFonts w:ascii="仿宋_GB2312" w:hAnsi="仿宋_GB2312" w:cs="仿宋_GB2312" w:eastAsia="仿宋_GB2312"/>
              </w:rPr>
              <w:t>防褥疮气床垫</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45,000.00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手术室手术床（电动液压手术台）</w:t>
            </w:r>
          </w:p>
        </w:tc>
        <w:tc>
          <w:tcPr>
            <w:tcW w:type="dxa" w:w="1138"/>
          </w:tcPr>
          <w:p>
            <w:pPr>
              <w:pStyle w:val="null3"/>
              <w:jc w:val="center"/>
            </w:pPr>
            <w:r>
              <w:rPr>
                <w:rFonts w:ascii="仿宋_GB2312" w:hAnsi="仿宋_GB2312" w:cs="仿宋_GB2312" w:eastAsia="仿宋_GB2312"/>
              </w:rPr>
              <w:t>18.00（张）</w:t>
            </w:r>
          </w:p>
        </w:tc>
        <w:tc>
          <w:tcPr>
            <w:tcW w:type="dxa" w:w="1365"/>
          </w:tcPr>
          <w:p>
            <w:pPr>
              <w:pStyle w:val="null3"/>
              <w:jc w:val="center"/>
            </w:pPr>
            <w:r>
              <w:rPr>
                <w:rFonts w:ascii="仿宋_GB2312" w:hAnsi="仿宋_GB2312" w:cs="仿宋_GB2312" w:eastAsia="仿宋_GB2312"/>
              </w:rPr>
              <w:t>1,755,000.00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防褥疮气床垫</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45,000.00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手术室设备及附件</w:t>
            </w:r>
          </w:p>
        </w:tc>
        <w:tc>
          <w:tcPr>
            <w:tcW w:type="dxa" w:w="2492"/>
          </w:tcPr>
          <w:p>
            <w:pPr>
              <w:pStyle w:val="null3"/>
              <w:jc w:val="left"/>
            </w:pPr>
            <w:r>
              <w:rPr>
                <w:rFonts w:ascii="仿宋_GB2312" w:hAnsi="仿宋_GB2312" w:cs="仿宋_GB2312" w:eastAsia="仿宋_GB2312"/>
              </w:rPr>
              <w:t>手术室手术床（电动液压手术台）</w:t>
            </w:r>
          </w:p>
        </w:tc>
        <w:tc>
          <w:tcPr>
            <w:tcW w:type="dxa" w:w="2492"/>
          </w:tcPr>
          <w:p>
            <w:pPr>
              <w:pStyle w:val="null3"/>
              <w:jc w:val="left"/>
            </w:pPr>
            <w:r>
              <w:rPr>
                <w:rFonts w:ascii="仿宋_GB2312" w:hAnsi="仿宋_GB2312" w:cs="仿宋_GB2312" w:eastAsia="仿宋_GB2312"/>
              </w:rPr>
              <w:t>手术室手术床（电动液压手术台）</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A02322400 手术室设备及附件</w:t>
            </w:r>
          </w:p>
        </w:tc>
        <w:tc>
          <w:tcPr>
            <w:tcW w:type="dxa" w:w="2492"/>
          </w:tcPr>
          <w:p>
            <w:pPr>
              <w:pStyle w:val="null3"/>
              <w:jc w:val="left"/>
            </w:pPr>
            <w:r>
              <w:rPr>
                <w:rFonts w:ascii="仿宋_GB2312" w:hAnsi="仿宋_GB2312" w:cs="仿宋_GB2312" w:eastAsia="仿宋_GB2312"/>
              </w:rPr>
              <w:t>防褥疮气床垫</w:t>
            </w:r>
          </w:p>
        </w:tc>
        <w:tc>
          <w:tcPr>
            <w:tcW w:type="dxa" w:w="2492"/>
          </w:tcPr>
          <w:p>
            <w:pPr>
              <w:pStyle w:val="null3"/>
              <w:jc w:val="left"/>
            </w:pPr>
            <w:r>
              <w:rPr>
                <w:rFonts w:ascii="仿宋_GB2312" w:hAnsi="仿宋_GB2312" w:cs="仿宋_GB2312" w:eastAsia="仿宋_GB2312"/>
              </w:rPr>
              <w:t>防褥疮气床垫</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标的名称：手术室手术床（电动液压手术台）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手术室手术床（电动液压手术台）</w:t>
            </w:r>
          </w:p>
        </w:tc>
        <w:tc>
          <w:tcPr>
            <w:tcW w:type="dxa" w:w="5814"/>
          </w:tcPr>
          <w:p>
            <w:pPr>
              <w:pStyle w:val="null3"/>
              <w:jc w:val="left"/>
            </w:pPr>
            <w:r>
              <w:rPr>
                <w:rFonts w:ascii="仿宋_GB2312" w:hAnsi="仿宋_GB2312" w:cs="仿宋_GB2312" w:eastAsia="仿宋_GB2312"/>
                <w:sz w:val="28"/>
              </w:rPr>
              <w:t>1、具备独立的动力系统：采用电动液压方式，可电动操作床面升降、平移和各种体位的变化</w:t>
            </w:r>
          </w:p>
          <w:p>
            <w:pPr>
              <w:pStyle w:val="null3"/>
              <w:jc w:val="left"/>
            </w:pPr>
            <w:r>
              <w:rPr>
                <w:rFonts w:ascii="仿宋_GB2312" w:hAnsi="仿宋_GB2312" w:cs="仿宋_GB2312" w:eastAsia="仿宋_GB2312"/>
                <w:sz w:val="28"/>
              </w:rPr>
              <w:t>▲2、每组动作均有专属的电磁阀驱动，可提高手术台使用寿命并可避免单一动作故障造成其他动作无法使用的情况（需提供独立电磁阀实物图片佐证）</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▲3、外壳或外壳部件及其所有零件的刚度试验，用</w:t>
            </w:r>
            <w:r>
              <w:rPr>
                <w:rFonts w:ascii="仿宋_GB2312" w:hAnsi="仿宋_GB2312" w:cs="仿宋_GB2312" w:eastAsia="仿宋_GB2312"/>
                <w:sz w:val="28"/>
              </w:rPr>
              <w:t>≥</w:t>
            </w:r>
            <w:r>
              <w:rPr>
                <w:rFonts w:ascii="仿宋_GB2312" w:hAnsi="仿宋_GB2312" w:cs="仿宋_GB2312" w:eastAsia="仿宋_GB2312"/>
                <w:sz w:val="28"/>
              </w:rPr>
              <w:t>45N直接向内的力加在面积为≥625mm²的任何表面上，不应造成任何显而易见的损伤。（需提供国家认可的第三方检验机构出具的完整有效的具有CMA标志的检验报告复印件加盖</w:t>
            </w:r>
            <w:r>
              <w:rPr>
                <w:rFonts w:ascii="仿宋_GB2312" w:hAnsi="仿宋_GB2312" w:cs="仿宋_GB2312" w:eastAsia="仿宋_GB2312"/>
                <w:sz w:val="28"/>
              </w:rPr>
              <w:t>投标人印章</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、设备的结构应确保对由于溢流、泄露、受潮、进液、清洗、消毒和灭菌而造成安全方面危险有足够的防护能力（需提供国家认可的第三方检验机构出具的完整有效的具有</w:t>
            </w:r>
            <w:r>
              <w:rPr>
                <w:rFonts w:ascii="仿宋_GB2312" w:hAnsi="仿宋_GB2312" w:cs="仿宋_GB2312" w:eastAsia="仿宋_GB2312"/>
                <w:sz w:val="28"/>
              </w:rPr>
              <w:t>CMA标志的检验报告复印件加盖</w:t>
            </w:r>
            <w:r>
              <w:rPr>
                <w:rFonts w:ascii="仿宋_GB2312" w:hAnsi="仿宋_GB2312" w:cs="仿宋_GB2312" w:eastAsia="仿宋_GB2312"/>
                <w:sz w:val="28"/>
              </w:rPr>
              <w:t>投标人印章</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设备应设计制造成甚至在单一故障状态时也不存在安全方面危险。（需提供国家认可的第三方检验机构出具的完整有效的具有</w:t>
            </w:r>
            <w:r>
              <w:rPr>
                <w:rFonts w:ascii="仿宋_GB2312" w:hAnsi="仿宋_GB2312" w:cs="仿宋_GB2312" w:eastAsia="仿宋_GB2312"/>
                <w:sz w:val="28"/>
              </w:rPr>
              <w:t>CMA标志的检验报告复印件加盖</w:t>
            </w:r>
            <w:r>
              <w:rPr>
                <w:rFonts w:ascii="仿宋_GB2312" w:hAnsi="仿宋_GB2312" w:cs="仿宋_GB2312" w:eastAsia="仿宋_GB2312"/>
                <w:sz w:val="28"/>
              </w:rPr>
              <w:t>投标人印章</w:t>
            </w:r>
            <w:r>
              <w:rPr>
                <w:rFonts w:ascii="仿宋_GB2312" w:hAnsi="仿宋_GB2312" w:cs="仿宋_GB2312" w:eastAsia="仿宋_GB2312"/>
                <w:sz w:val="28"/>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手术台应无渗漏现象，按</w:t>
            </w:r>
            <w:r>
              <w:rPr>
                <w:rFonts w:ascii="仿宋_GB2312" w:hAnsi="仿宋_GB2312" w:cs="仿宋_GB2312" w:eastAsia="仿宋_GB2312"/>
                <w:sz w:val="28"/>
              </w:rPr>
              <w:t>相应</w:t>
            </w:r>
            <w:r>
              <w:rPr>
                <w:rFonts w:ascii="仿宋_GB2312" w:hAnsi="仿宋_GB2312" w:cs="仿宋_GB2312" w:eastAsia="仿宋_GB2312"/>
                <w:sz w:val="28"/>
              </w:rPr>
              <w:t>规定的方法测试时，历时</w:t>
            </w:r>
            <w:r>
              <w:rPr>
                <w:rFonts w:ascii="仿宋_GB2312" w:hAnsi="仿宋_GB2312" w:cs="仿宋_GB2312" w:eastAsia="仿宋_GB2312"/>
                <w:sz w:val="28"/>
              </w:rPr>
              <w:t>5h，手术台下降距离检验结果不大于2mm（需提供国家认可的第三方检验机构出具的完整有效的具有CMA标志的检验报告复印件加盖</w:t>
            </w:r>
            <w:r>
              <w:rPr>
                <w:rFonts w:ascii="仿宋_GB2312" w:hAnsi="仿宋_GB2312" w:cs="仿宋_GB2312" w:eastAsia="仿宋_GB2312"/>
                <w:sz w:val="28"/>
              </w:rPr>
              <w:t>投标人印章</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7、</w:t>
            </w:r>
            <w:r>
              <w:rPr>
                <w:rFonts w:ascii="仿宋_GB2312" w:hAnsi="仿宋_GB2312" w:cs="仿宋_GB2312" w:eastAsia="仿宋_GB2312"/>
                <w:sz w:val="28"/>
              </w:rPr>
              <w:t>通过手持控制器完成手术体位变化，并可通过单键操作达到腰上</w:t>
            </w:r>
            <w:r>
              <w:rPr>
                <w:rFonts w:ascii="仿宋_GB2312" w:hAnsi="仿宋_GB2312" w:cs="仿宋_GB2312" w:eastAsia="仿宋_GB2312"/>
                <w:sz w:val="28"/>
              </w:rPr>
              <w:t>/腰下的复合体位</w:t>
            </w:r>
            <w:r>
              <w:rPr>
                <w:rFonts w:ascii="仿宋_GB2312" w:hAnsi="仿宋_GB2312" w:cs="仿宋_GB2312" w:eastAsia="仿宋_GB2312"/>
                <w:sz w:val="21"/>
              </w:rPr>
              <w:t>。</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手控制器连接头由升降柱最上缘引出，可避免拉扯而造成的接触不良（需提供</w:t>
            </w:r>
            <w:r>
              <w:rPr>
                <w:rFonts w:ascii="仿宋_GB2312" w:hAnsi="仿宋_GB2312" w:cs="仿宋_GB2312" w:eastAsia="仿宋_GB2312"/>
                <w:sz w:val="28"/>
              </w:rPr>
              <w:t>手控器</w:t>
            </w:r>
            <w:r>
              <w:rPr>
                <w:rFonts w:ascii="仿宋_GB2312" w:hAnsi="仿宋_GB2312" w:cs="仿宋_GB2312" w:eastAsia="仿宋_GB2312"/>
                <w:sz w:val="28"/>
              </w:rPr>
              <w:t>连接头位置的实物图片）。</w:t>
            </w:r>
          </w:p>
          <w:p>
            <w:pPr>
              <w:pStyle w:val="null3"/>
              <w:jc w:val="left"/>
            </w:pPr>
            <w:r>
              <w:rPr>
                <w:rFonts w:ascii="仿宋_GB2312" w:hAnsi="仿宋_GB2312" w:cs="仿宋_GB2312" w:eastAsia="仿宋_GB2312"/>
                <w:sz w:val="28"/>
              </w:rPr>
              <w:t>9、</w:t>
            </w:r>
            <w:r>
              <w:rPr>
                <w:rFonts w:ascii="仿宋_GB2312" w:hAnsi="仿宋_GB2312" w:cs="仿宋_GB2312" w:eastAsia="仿宋_GB2312"/>
                <w:sz w:val="28"/>
              </w:rPr>
              <w:t>床身骨架为高强度合金，床面采用可透</w:t>
            </w:r>
            <w:r>
              <w:rPr>
                <w:rFonts w:ascii="仿宋_GB2312" w:hAnsi="仿宋_GB2312" w:cs="仿宋_GB2312" w:eastAsia="仿宋_GB2312"/>
                <w:sz w:val="28"/>
              </w:rPr>
              <w:t>X光材质，由头板、背板</w:t>
            </w:r>
            <w:r>
              <w:rPr>
                <w:rFonts w:ascii="仿宋_GB2312" w:hAnsi="仿宋_GB2312" w:cs="仿宋_GB2312" w:eastAsia="仿宋_GB2312"/>
                <w:sz w:val="28"/>
              </w:rPr>
              <w:t>、</w:t>
            </w:r>
            <w:r>
              <w:rPr>
                <w:rFonts w:ascii="仿宋_GB2312" w:hAnsi="仿宋_GB2312" w:cs="仿宋_GB2312" w:eastAsia="仿宋_GB2312"/>
                <w:sz w:val="28"/>
              </w:rPr>
              <w:t>腰板、脚板组成，满足各种手术体位要求；床面可从中心柱位置往床头、床尾双向平移（平移距离</w:t>
            </w:r>
            <w:r>
              <w:rPr>
                <w:rFonts w:ascii="仿宋_GB2312" w:hAnsi="仿宋_GB2312" w:cs="仿宋_GB2312" w:eastAsia="仿宋_GB2312"/>
                <w:sz w:val="28"/>
              </w:rPr>
              <w:t>≥300mm），便于C臂或X光透视床面无死角，提供优异的病患全身透视功能，且不需移动病患。</w:t>
            </w:r>
          </w:p>
          <w:p>
            <w:pPr>
              <w:pStyle w:val="null3"/>
              <w:jc w:val="left"/>
            </w:pPr>
            <w:r>
              <w:rPr>
                <w:rFonts w:ascii="仿宋_GB2312" w:hAnsi="仿宋_GB2312" w:cs="仿宋_GB2312" w:eastAsia="仿宋_GB2312"/>
                <w:sz w:val="28"/>
              </w:rPr>
              <w:t>▲10</w:t>
            </w:r>
            <w:r>
              <w:rPr>
                <w:rFonts w:ascii="仿宋_GB2312" w:hAnsi="仿宋_GB2312" w:cs="仿宋_GB2312" w:eastAsia="仿宋_GB2312"/>
                <w:sz w:val="28"/>
              </w:rPr>
              <w:t>、</w:t>
            </w:r>
            <w:r>
              <w:rPr>
                <w:rFonts w:ascii="仿宋_GB2312" w:hAnsi="仿宋_GB2312" w:cs="仿宋_GB2312" w:eastAsia="仿宋_GB2312"/>
                <w:sz w:val="28"/>
              </w:rPr>
              <w:t>手术床平移机构采用上下两根齿条、一个齿轮，通过齿轮齿条的啮合传动实现手术床台面的纵向平移（需提供手术床身的平移机构实物图佐证）</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11、基座和升降柱为医用级的不锈钢材料包覆，具有易清洁、易消毒、耐冲击、耐腐蚀、坚固耐用的特点。</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2</w:t>
            </w:r>
            <w:r>
              <w:rPr>
                <w:rFonts w:ascii="仿宋_GB2312" w:hAnsi="仿宋_GB2312" w:cs="仿宋_GB2312" w:eastAsia="仿宋_GB2312"/>
                <w:sz w:val="28"/>
              </w:rPr>
              <w:t>、电动刹车具有自我补偿的刹车锁定功能，以提供台面的稳固性</w:t>
            </w:r>
            <w:r>
              <w:rPr>
                <w:rFonts w:ascii="仿宋_GB2312" w:hAnsi="仿宋_GB2312" w:cs="仿宋_GB2312" w:eastAsia="仿宋_GB2312"/>
                <w:sz w:val="28"/>
              </w:rPr>
              <w:t>（需提供</w:t>
            </w:r>
            <w:r>
              <w:rPr>
                <w:rFonts w:ascii="仿宋_GB2312" w:hAnsi="仿宋_GB2312" w:cs="仿宋_GB2312" w:eastAsia="仿宋_GB2312"/>
                <w:sz w:val="28"/>
              </w:rPr>
              <w:t>生产厂家</w:t>
            </w:r>
            <w:r>
              <w:rPr>
                <w:rFonts w:ascii="仿宋_GB2312" w:hAnsi="仿宋_GB2312" w:cs="仿宋_GB2312" w:eastAsia="仿宋_GB2312"/>
                <w:sz w:val="28"/>
              </w:rPr>
              <w:t>官方印刷版彩页佐证）</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13、具备四个万向脚轮，具有良好转动和移动特点</w:t>
            </w:r>
            <w:r>
              <w:rPr>
                <w:rFonts w:ascii="仿宋_GB2312" w:hAnsi="仿宋_GB2312" w:cs="仿宋_GB2312" w:eastAsia="仿宋_GB2312"/>
                <w:sz w:val="28"/>
              </w:rPr>
              <w:t>；</w:t>
            </w:r>
            <w:r>
              <w:rPr>
                <w:rFonts w:ascii="仿宋_GB2312" w:hAnsi="仿宋_GB2312" w:cs="仿宋_GB2312" w:eastAsia="仿宋_GB2312"/>
                <w:sz w:val="28"/>
              </w:rPr>
              <w:t>自动平衡的四点式电动刹车系统，可依据地板高度不同自动调整到稳固的水平位置。</w:t>
            </w:r>
          </w:p>
          <w:p>
            <w:pPr>
              <w:pStyle w:val="null3"/>
              <w:jc w:val="left"/>
            </w:pPr>
            <w:r>
              <w:rPr>
                <w:rFonts w:ascii="仿宋_GB2312" w:hAnsi="仿宋_GB2312" w:cs="仿宋_GB2312" w:eastAsia="仿宋_GB2312"/>
                <w:sz w:val="28"/>
              </w:rPr>
              <w:t>▲14、底座下方具有紧急手动油压刹车释放阀装置，可在发生火灾或其他突发状况时而导致的无市电、无蓄电且不需要使用手控器或辅助控制器情况下，通过人力旋转该释放阀装置即可释放刹车解锁（需提供手术床底座及手动油压刹车释放阀装置实物图片）。</w:t>
            </w:r>
          </w:p>
          <w:p>
            <w:pPr>
              <w:pStyle w:val="null3"/>
              <w:jc w:val="left"/>
            </w:pPr>
            <w:r>
              <w:rPr>
                <w:rFonts w:ascii="仿宋_GB2312" w:hAnsi="仿宋_GB2312" w:cs="仿宋_GB2312" w:eastAsia="仿宋_GB2312"/>
                <w:sz w:val="28"/>
              </w:rPr>
              <w:t>▲15、当与高频手术设备一起使用时，手术台和手</w:t>
            </w:r>
            <w:r>
              <w:rPr>
                <w:rFonts w:ascii="仿宋_GB2312" w:hAnsi="仿宋_GB2312" w:cs="仿宋_GB2312" w:eastAsia="仿宋_GB2312"/>
                <w:sz w:val="28"/>
              </w:rPr>
              <w:t>术台的遥控装置不应造成安全方面的危险。（需提供国家认可的第三方检验机构出具的完整有效的具有</w:t>
            </w:r>
            <w:r>
              <w:rPr>
                <w:rFonts w:ascii="仿宋_GB2312" w:hAnsi="仿宋_GB2312" w:cs="仿宋_GB2312" w:eastAsia="仿宋_GB2312"/>
                <w:sz w:val="28"/>
              </w:rPr>
              <w:t>CMA标志的检验报告复印件加盖</w:t>
            </w:r>
            <w:r>
              <w:rPr>
                <w:rFonts w:ascii="仿宋_GB2312" w:hAnsi="仿宋_GB2312" w:cs="仿宋_GB2312" w:eastAsia="仿宋_GB2312"/>
                <w:sz w:val="28"/>
              </w:rPr>
              <w:t>投标人印章</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16、空载时，台面呈最高位置时，应保持水平，取下头板、脚板和配套件后，手术台台面相对于手术台底座的纵向摆动量检验结果≤6.1mm，横向摆动量检验结果≤1mm。（需提供国家认可的第三方检验机构出具的完整有效的具有CMA标志的检验报告复印件加盖</w:t>
            </w:r>
            <w:r>
              <w:rPr>
                <w:rFonts w:ascii="仿宋_GB2312" w:hAnsi="仿宋_GB2312" w:cs="仿宋_GB2312" w:eastAsia="仿宋_GB2312"/>
                <w:sz w:val="28"/>
              </w:rPr>
              <w:t>投标人印章</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7</w:t>
            </w:r>
            <w:r>
              <w:rPr>
                <w:rFonts w:ascii="仿宋_GB2312" w:hAnsi="仿宋_GB2312" w:cs="仿宋_GB2312" w:eastAsia="仿宋_GB2312"/>
                <w:sz w:val="28"/>
              </w:rPr>
              <w:t>、预留外科手术固定装置接口，可外接外科手术固定装置进行骨科手术</w:t>
            </w:r>
            <w:r>
              <w:rPr>
                <w:rFonts w:ascii="仿宋_GB2312" w:hAnsi="仿宋_GB2312" w:cs="仿宋_GB2312" w:eastAsia="仿宋_GB2312"/>
                <w:sz w:val="28"/>
              </w:rPr>
              <w:t>（需提</w:t>
            </w:r>
            <w:r>
              <w:rPr>
                <w:rFonts w:ascii="仿宋_GB2312" w:hAnsi="仿宋_GB2312" w:cs="仿宋_GB2312" w:eastAsia="仿宋_GB2312"/>
                <w:sz w:val="28"/>
              </w:rPr>
              <w:t>生产厂家</w:t>
            </w:r>
            <w:r>
              <w:rPr>
                <w:rFonts w:ascii="仿宋_GB2312" w:hAnsi="仿宋_GB2312" w:cs="仿宋_GB2312" w:eastAsia="仿宋_GB2312"/>
                <w:sz w:val="28"/>
              </w:rPr>
              <w:t>官方印刷版彩页或说明书佐证）</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★18 、</w:t>
            </w:r>
            <w:r>
              <w:rPr>
                <w:rFonts w:ascii="仿宋_GB2312" w:hAnsi="仿宋_GB2312" w:cs="仿宋_GB2312" w:eastAsia="仿宋_GB2312"/>
                <w:sz w:val="28"/>
              </w:rPr>
              <w:t>尺寸要求：台面长度</w:t>
            </w:r>
            <w:r>
              <w:rPr>
                <w:rFonts w:ascii="仿宋_GB2312" w:hAnsi="仿宋_GB2312" w:cs="仿宋_GB2312" w:eastAsia="仿宋_GB2312"/>
                <w:sz w:val="28"/>
              </w:rPr>
              <w:t>≥1950mm ；台面宽度≥500mm (不含钢轨)</w:t>
            </w:r>
          </w:p>
          <w:p>
            <w:pPr>
              <w:pStyle w:val="null3"/>
              <w:jc w:val="left"/>
            </w:pPr>
            <w:r>
              <w:rPr>
                <w:rFonts w:ascii="仿宋_GB2312" w:hAnsi="仿宋_GB2312" w:cs="仿宋_GB2312" w:eastAsia="仿宋_GB2312"/>
                <w:sz w:val="28"/>
              </w:rPr>
              <w:t>19、</w:t>
            </w:r>
            <w:r>
              <w:rPr>
                <w:rFonts w:ascii="仿宋_GB2312" w:hAnsi="仿宋_GB2312" w:cs="仿宋_GB2312" w:eastAsia="仿宋_GB2312"/>
                <w:sz w:val="28"/>
              </w:rPr>
              <w:t>其它参数要求：</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9</w:t>
            </w:r>
            <w:r>
              <w:rPr>
                <w:rFonts w:ascii="仿宋_GB2312" w:hAnsi="仿宋_GB2312" w:cs="仿宋_GB2312" w:eastAsia="仿宋_GB2312"/>
                <w:sz w:val="28"/>
              </w:rPr>
              <w:t>.1、升降高度：最低≤730mm，最高≥1020mm</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9</w:t>
            </w:r>
            <w:r>
              <w:rPr>
                <w:rFonts w:ascii="仿宋_GB2312" w:hAnsi="仿宋_GB2312" w:cs="仿宋_GB2312" w:eastAsia="仿宋_GB2312"/>
                <w:sz w:val="28"/>
              </w:rPr>
              <w:t>.2、横向倾斜：左右各≥21°</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9</w:t>
            </w:r>
            <w:r>
              <w:rPr>
                <w:rFonts w:ascii="仿宋_GB2312" w:hAnsi="仿宋_GB2312" w:cs="仿宋_GB2312" w:eastAsia="仿宋_GB2312"/>
                <w:sz w:val="28"/>
              </w:rPr>
              <w:t>.3、纵向倾斜：前后各≥26°</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9</w:t>
            </w:r>
            <w:r>
              <w:rPr>
                <w:rFonts w:ascii="仿宋_GB2312" w:hAnsi="仿宋_GB2312" w:cs="仿宋_GB2312" w:eastAsia="仿宋_GB2312"/>
                <w:sz w:val="28"/>
              </w:rPr>
              <w:t>.4、头板：上≥60°/下≥90°</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9</w:t>
            </w:r>
            <w:r>
              <w:rPr>
                <w:rFonts w:ascii="仿宋_GB2312" w:hAnsi="仿宋_GB2312" w:cs="仿宋_GB2312" w:eastAsia="仿宋_GB2312"/>
                <w:sz w:val="28"/>
              </w:rPr>
              <w:t>.5、背板：上≥80°/下≥40°</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9</w:t>
            </w:r>
            <w:r>
              <w:rPr>
                <w:rFonts w:ascii="仿宋_GB2312" w:hAnsi="仿宋_GB2312" w:cs="仿宋_GB2312" w:eastAsia="仿宋_GB2312"/>
                <w:sz w:val="28"/>
              </w:rPr>
              <w:t>.6、脚板：垂直方向上≥15°/下≥90°，水平方向≥90°</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9</w:t>
            </w:r>
            <w:r>
              <w:rPr>
                <w:rFonts w:ascii="仿宋_GB2312" w:hAnsi="仿宋_GB2312" w:cs="仿宋_GB2312" w:eastAsia="仿宋_GB2312"/>
                <w:sz w:val="28"/>
              </w:rPr>
              <w:t>.7、腰上：≥220°</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9</w:t>
            </w:r>
            <w:r>
              <w:rPr>
                <w:rFonts w:ascii="仿宋_GB2312" w:hAnsi="仿宋_GB2312" w:cs="仿宋_GB2312" w:eastAsia="仿宋_GB2312"/>
                <w:sz w:val="28"/>
              </w:rPr>
              <w:t>.8、腰下：≤100°</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9</w:t>
            </w:r>
            <w:r>
              <w:rPr>
                <w:rFonts w:ascii="仿宋_GB2312" w:hAnsi="仿宋_GB2312" w:cs="仿宋_GB2312" w:eastAsia="仿宋_GB2312"/>
                <w:sz w:val="28"/>
              </w:rPr>
              <w:t>.9、床面平移：≥300mm</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20</w:t>
            </w:r>
            <w:r>
              <w:rPr>
                <w:rFonts w:ascii="仿宋_GB2312" w:hAnsi="仿宋_GB2312" w:cs="仿宋_GB2312" w:eastAsia="仿宋_GB2312"/>
                <w:sz w:val="28"/>
              </w:rPr>
              <w:t>、最大荷重</w:t>
            </w:r>
            <w:r>
              <w:rPr>
                <w:rFonts w:ascii="仿宋_GB2312" w:hAnsi="仿宋_GB2312" w:cs="仿宋_GB2312" w:eastAsia="仿宋_GB2312"/>
                <w:sz w:val="28"/>
              </w:rPr>
              <w:t>≥227kg</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rPr>
              <w:t>21、</w:t>
            </w:r>
            <w:r>
              <w:rPr>
                <w:rFonts w:ascii="仿宋_GB2312" w:hAnsi="仿宋_GB2312" w:cs="仿宋_GB2312" w:eastAsia="仿宋_GB2312"/>
                <w:sz w:val="28"/>
                <w:color w:val="000000"/>
              </w:rPr>
              <w:t>配置要求：</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标准配置：每台手术床配件应包括头板1个、手臂板(附连接器)1对、腿板1对、麻醉布帘架(附万向接头)1个、手术床专用床垫1张（记忆海绵垫组）、手按控制器1个、肩架1对、腰架1对、腿架1对（截石位体位架）（每套配件必须含固定器）、躯体束带2条。（2）其他配置：托手架（侧卧位手架）共15个、外建式肾桥共4组。</w:t>
            </w:r>
          </w:p>
          <w:p>
            <w:pPr>
              <w:pStyle w:val="null3"/>
              <w:jc w:val="both"/>
            </w:pPr>
            <w:r>
              <w:rPr>
                <w:rFonts w:ascii="仿宋_GB2312" w:hAnsi="仿宋_GB2312" w:cs="仿宋_GB2312" w:eastAsia="仿宋_GB2312"/>
                <w:sz w:val="28"/>
                <w:b/>
                <w:color w:val="000000"/>
              </w:rPr>
              <w:t>注：配置清单表中至少应包含以上内容。</w:t>
            </w:r>
          </w:p>
        </w:tc>
      </w:tr>
    </w:tbl>
    <w:p>
      <w:pPr>
        <w:pStyle w:val="null3"/>
        <w:jc w:val="left"/>
      </w:pPr>
      <w:r>
        <w:rPr>
          <w:rFonts w:ascii="仿宋_GB2312" w:hAnsi="仿宋_GB2312" w:cs="仿宋_GB2312" w:eastAsia="仿宋_GB2312"/>
        </w:rPr>
        <w:t>标的名称：防褥疮气床垫</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防褥疮气床垫</w:t>
            </w:r>
          </w:p>
        </w:tc>
        <w:tc>
          <w:tcPr>
            <w:tcW w:type="dxa" w:w="5814"/>
          </w:tcPr>
          <w:p>
            <w:pPr>
              <w:pStyle w:val="null3"/>
              <w:jc w:val="both"/>
            </w:pPr>
            <w:r>
              <w:rPr>
                <w:rFonts w:ascii="仿宋_GB2312" w:hAnsi="仿宋_GB2312" w:cs="仿宋_GB2312" w:eastAsia="仿宋_GB2312"/>
              </w:rPr>
              <w:t>▲1、压力调节及显示范围：最小压力值为≤30mmHg，最大压力值为≥50mmHg(需提供国家认可的第三方检测机构出具的检测报告或提供使用说明书或彩页佐证并加盖厂家鲜章）。</w:t>
            </w:r>
          </w:p>
          <w:p>
            <w:pPr>
              <w:pStyle w:val="null3"/>
              <w:jc w:val="both"/>
            </w:pPr>
            <w:r>
              <w:rPr>
                <w:rFonts w:ascii="仿宋_GB2312" w:hAnsi="仿宋_GB2312" w:cs="仿宋_GB2312" w:eastAsia="仿宋_GB2312"/>
              </w:rPr>
              <w:t>2、翻身治疗调节范围不小于30°。</w:t>
            </w:r>
          </w:p>
          <w:p>
            <w:pPr>
              <w:pStyle w:val="null3"/>
              <w:jc w:val="both"/>
            </w:pPr>
            <w:r>
              <w:rPr>
                <w:rFonts w:ascii="仿宋_GB2312" w:hAnsi="仿宋_GB2312" w:cs="仿宋_GB2312" w:eastAsia="仿宋_GB2312"/>
              </w:rPr>
              <w:t>3、具有“波动按摩”功能，工作周期调节范围： 15分钟--40分钟，步进1分钟。</w:t>
            </w:r>
          </w:p>
          <w:p>
            <w:pPr>
              <w:pStyle w:val="null3"/>
              <w:jc w:val="both"/>
            </w:pPr>
            <w:r>
              <w:rPr>
                <w:rFonts w:ascii="仿宋_GB2312" w:hAnsi="仿宋_GB2312" w:cs="仿宋_GB2312" w:eastAsia="仿宋_GB2312"/>
              </w:rPr>
              <w:t xml:space="preserve"> 4、具有“循环侧翻”功能，工作周期调节范围：15-120分钟，步进1分钟。</w:t>
            </w:r>
          </w:p>
          <w:p>
            <w:pPr>
              <w:pStyle w:val="null3"/>
              <w:jc w:val="both"/>
            </w:pPr>
            <w:r>
              <w:rPr>
                <w:rFonts w:ascii="仿宋_GB2312" w:hAnsi="仿宋_GB2312" w:cs="仿宋_GB2312" w:eastAsia="仿宋_GB2312"/>
              </w:rPr>
              <w:t>▲5、可单独分别实现“左侧上升”，“右侧上升”的体位变换（需提供实物图片或使用说明书或彩页佐证并加盖厂家鲜章）。</w:t>
            </w:r>
          </w:p>
          <w:p>
            <w:pPr>
              <w:pStyle w:val="null3"/>
              <w:jc w:val="both"/>
            </w:pPr>
            <w:r>
              <w:rPr>
                <w:rFonts w:ascii="仿宋_GB2312" w:hAnsi="仿宋_GB2312" w:cs="仿宋_GB2312" w:eastAsia="仿宋_GB2312"/>
              </w:rPr>
              <w:t>▲6、可实现“左侧上升”“平躺”“右侧上升”的循环交替变换，翻身模式开启后，波动功能与翻身同步开启</w:t>
            </w:r>
            <w:r>
              <w:rPr>
                <w:rFonts w:ascii="仿宋_GB2312" w:hAnsi="仿宋_GB2312" w:cs="仿宋_GB2312" w:eastAsia="仿宋_GB2312"/>
                <w:sz w:val="21"/>
              </w:rPr>
              <w:t>（需提供实物图片或使用说明书或彩页佐证并加盖厂家鲜章）</w:t>
            </w:r>
            <w:r>
              <w:rPr>
                <w:rFonts w:ascii="仿宋_GB2312" w:hAnsi="仿宋_GB2312" w:cs="仿宋_GB2312" w:eastAsia="仿宋_GB2312"/>
              </w:rPr>
              <w:t>。</w:t>
            </w:r>
          </w:p>
          <w:p>
            <w:pPr>
              <w:pStyle w:val="null3"/>
              <w:jc w:val="both"/>
            </w:pPr>
            <w:r>
              <w:rPr>
                <w:rFonts w:ascii="仿宋_GB2312" w:hAnsi="仿宋_GB2312" w:cs="仿宋_GB2312" w:eastAsia="仿宋_GB2312"/>
              </w:rPr>
              <w:t>7、床垫最大工作载荷应不小于135KG。</w:t>
            </w:r>
          </w:p>
          <w:p>
            <w:pPr>
              <w:pStyle w:val="null3"/>
              <w:jc w:val="both"/>
            </w:pPr>
            <w:r>
              <w:rPr>
                <w:rFonts w:ascii="仿宋_GB2312" w:hAnsi="仿宋_GB2312" w:cs="仿宋_GB2312" w:eastAsia="仿宋_GB2312"/>
              </w:rPr>
              <w:t>8、床垫可连续运行,床垫开始运行时，气垫开始充气，并可以调整压力。</w:t>
            </w:r>
          </w:p>
          <w:p>
            <w:pPr>
              <w:pStyle w:val="null3"/>
              <w:jc w:val="both"/>
            </w:pPr>
            <w:r>
              <w:rPr>
                <w:rFonts w:ascii="仿宋_GB2312" w:hAnsi="仿宋_GB2312" w:cs="仿宋_GB2312" w:eastAsia="仿宋_GB2312"/>
              </w:rPr>
              <w:t>9、距充气泵1米处测试的工作噪声≤45db(A)。</w:t>
            </w:r>
          </w:p>
          <w:p>
            <w:pPr>
              <w:pStyle w:val="null3"/>
              <w:jc w:val="both"/>
            </w:pPr>
            <w:r>
              <w:rPr>
                <w:rFonts w:ascii="仿宋_GB2312" w:hAnsi="仿宋_GB2312" w:cs="仿宋_GB2312" w:eastAsia="仿宋_GB2312"/>
              </w:rPr>
              <w:t>10、具有辅助治疗功能，床垫自动加压并复位，使床垫又平又硬。</w:t>
            </w:r>
          </w:p>
          <w:p>
            <w:pPr>
              <w:pStyle w:val="null3"/>
              <w:jc w:val="both"/>
            </w:pPr>
            <w:r>
              <w:rPr>
                <w:rFonts w:ascii="仿宋_GB2312" w:hAnsi="仿宋_GB2312" w:cs="仿宋_GB2312" w:eastAsia="仿宋_GB2312"/>
              </w:rPr>
              <w:t>▲11、触摸屏操作与控制（需提供实物图片或使用说明书或彩页佐证并加盖厂家鲜章）。</w:t>
            </w:r>
          </w:p>
          <w:p>
            <w:pPr>
              <w:pStyle w:val="null3"/>
              <w:jc w:val="both"/>
            </w:pPr>
            <w:r>
              <w:rPr>
                <w:rFonts w:ascii="仿宋_GB2312" w:hAnsi="仿宋_GB2312" w:cs="仿宋_GB2312" w:eastAsia="仿宋_GB2312"/>
              </w:rPr>
              <w:t>▲12、可在主机上实时显示压力值（需提供实物图片或使用说明书或彩页佐证并加盖厂家鲜章）。</w:t>
            </w:r>
          </w:p>
          <w:p>
            <w:pPr>
              <w:pStyle w:val="null3"/>
              <w:jc w:val="both"/>
            </w:pPr>
            <w:r>
              <w:rPr>
                <w:rFonts w:ascii="仿宋_GB2312" w:hAnsi="仿宋_GB2312" w:cs="仿宋_GB2312" w:eastAsia="仿宋_GB2312"/>
              </w:rPr>
              <w:t>13、具有防侧滑护栏功能。</w:t>
            </w:r>
          </w:p>
          <w:p>
            <w:pPr>
              <w:pStyle w:val="null3"/>
              <w:jc w:val="both"/>
            </w:pPr>
            <w:r>
              <w:rPr>
                <w:rFonts w:ascii="仿宋_GB2312" w:hAnsi="仿宋_GB2312" w:cs="仿宋_GB2312" w:eastAsia="仿宋_GB2312"/>
              </w:rPr>
              <w:t>14、CPR功能，放气时间小于30秒。</w:t>
            </w:r>
          </w:p>
          <w:p>
            <w:pPr>
              <w:pStyle w:val="null3"/>
              <w:jc w:val="both"/>
            </w:pPr>
            <w:r>
              <w:rPr>
                <w:rFonts w:ascii="仿宋_GB2312" w:hAnsi="仿宋_GB2312" w:cs="仿宋_GB2312" w:eastAsia="仿宋_GB2312"/>
              </w:rPr>
              <w:t>▲15、具备无线或有线功能，可实现护士站远端监控。（需提供实物图片或使用说明书或彩页佐证并加盖厂家鲜章）</w:t>
            </w:r>
          </w:p>
          <w:p>
            <w:pPr>
              <w:pStyle w:val="null3"/>
              <w:jc w:val="both"/>
            </w:pPr>
            <w:r>
              <w:rPr>
                <w:rFonts w:ascii="仿宋_GB2312" w:hAnsi="仿宋_GB2312" w:cs="仿宋_GB2312" w:eastAsia="仿宋_GB2312"/>
              </w:rPr>
              <w:t>▲16、具有俯卧位头或面枕（需提供实物图片或使用说明书或彩页佐证并加盖厂家鲜章）。</w:t>
            </w:r>
          </w:p>
          <w:p>
            <w:pPr>
              <w:pStyle w:val="null3"/>
              <w:jc w:val="both"/>
            </w:pPr>
            <w:r>
              <w:rPr>
                <w:rFonts w:ascii="仿宋_GB2312" w:hAnsi="仿宋_GB2312" w:cs="仿宋_GB2312" w:eastAsia="仿宋_GB2312"/>
              </w:rPr>
              <w:t>★17、配置要求：</w:t>
            </w:r>
          </w:p>
          <w:p>
            <w:pPr>
              <w:pStyle w:val="null3"/>
              <w:jc w:val="both"/>
            </w:pPr>
            <w:r>
              <w:rPr>
                <w:rFonts w:ascii="仿宋_GB2312" w:hAnsi="仿宋_GB2312" w:cs="仿宋_GB2312" w:eastAsia="仿宋_GB2312"/>
              </w:rPr>
              <w:t>主机1套、电源线1根、说明书1本、操作卡片1张、合格证1张。</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560"/>
              <w:jc w:val="both"/>
            </w:pPr>
            <w:r>
              <w:rPr>
                <w:rFonts w:ascii="仿宋_GB2312" w:hAnsi="仿宋_GB2312" w:cs="仿宋_GB2312" w:eastAsia="仿宋_GB2312"/>
                <w:sz w:val="28"/>
              </w:rPr>
              <w:t>★1、中标人所供货物必须符合招标文件规定的货物名称、规格、材质要求，且为正规渠道全新正品。如有质量问题或与采购需求不符，由中标人承担全部责任，招标人有权拒绝支付或扣减未付资金，并由中标人赔偿招标人相关损失。</w:t>
            </w:r>
          </w:p>
          <w:p>
            <w:pPr>
              <w:pStyle w:val="null3"/>
              <w:ind w:firstLine="560"/>
              <w:jc w:val="both"/>
            </w:pPr>
            <w:r>
              <w:rPr>
                <w:rFonts w:ascii="仿宋_GB2312" w:hAnsi="仿宋_GB2312" w:cs="仿宋_GB2312" w:eastAsia="仿宋_GB2312"/>
                <w:sz w:val="28"/>
              </w:rPr>
              <w:t>★2、安全措施及成品保护要求：自中标人签订合同之日起至本项目完工验收合格之日，在项目实施过程中的人身安全、财产安全、环境安全、人事纠纷等一切安全责任由中标人负责。中标人应做好即有设备设施以及公共区域的成品保护，如有损坏或损失，由中标人赔付。</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投标人</w:t>
            </w:r>
            <w:r>
              <w:rPr>
                <w:rFonts w:ascii="仿宋_GB2312" w:hAnsi="仿宋_GB2312" w:cs="仿宋_GB2312" w:eastAsia="仿宋_GB2312"/>
                <w:sz w:val="28"/>
              </w:rPr>
              <w:t>应充分考虑本项目情况拟定</w:t>
            </w:r>
            <w:r>
              <w:rPr>
                <w:rFonts w:ascii="仿宋_GB2312" w:hAnsi="仿宋_GB2312" w:cs="仿宋_GB2312" w:eastAsia="仿宋_GB2312"/>
                <w:sz w:val="28"/>
                <w:color w:val="000000"/>
              </w:rPr>
              <w:t>项目实施方案</w:t>
            </w:r>
            <w:r>
              <w:rPr>
                <w:rFonts w:ascii="仿宋_GB2312" w:hAnsi="仿宋_GB2312" w:cs="仿宋_GB2312" w:eastAsia="仿宋_GB2312"/>
                <w:sz w:val="28"/>
              </w:rPr>
              <w:t>，应包含以下内容：</w:t>
            </w:r>
          </w:p>
          <w:p>
            <w:pPr>
              <w:pStyle w:val="null3"/>
              <w:ind w:firstLine="560"/>
              <w:jc w:val="both"/>
            </w:pPr>
            <w:r>
              <w:rPr>
                <w:rFonts w:ascii="仿宋_GB2312" w:hAnsi="仿宋_GB2312" w:cs="仿宋_GB2312" w:eastAsia="仿宋_GB2312"/>
                <w:sz w:val="28"/>
              </w:rPr>
              <w:t>（一）实施方案与技术措施：结合本项目具体特点，包含项目概况分析、技术支持条件、本项目的技术特点、安装条件、安装难点及重点等内容。</w:t>
            </w:r>
          </w:p>
          <w:p>
            <w:pPr>
              <w:pStyle w:val="null3"/>
              <w:ind w:firstLine="560"/>
              <w:jc w:val="both"/>
            </w:pPr>
            <w:r>
              <w:rPr>
                <w:rFonts w:ascii="仿宋_GB2312" w:hAnsi="仿宋_GB2312" w:cs="仿宋_GB2312" w:eastAsia="仿宋_GB2312"/>
                <w:sz w:val="28"/>
              </w:rPr>
              <w:t>（二）项目管理机构：包含</w:t>
            </w:r>
            <w:r>
              <w:rPr>
                <w:rFonts w:ascii="仿宋_GB2312" w:hAnsi="仿宋_GB2312" w:cs="仿宋_GB2312" w:eastAsia="仿宋_GB2312"/>
                <w:sz w:val="28"/>
              </w:rPr>
              <w:t>投标人</w:t>
            </w:r>
            <w:r>
              <w:rPr>
                <w:rFonts w:ascii="仿宋_GB2312" w:hAnsi="仿宋_GB2312" w:cs="仿宋_GB2312" w:eastAsia="仿宋_GB2312"/>
                <w:sz w:val="28"/>
              </w:rPr>
              <w:t>基本情况、组织架构及自身人员构成，拟派本项目的项目管理机构及技术安装人员，编制项目人员组织机构设置图、主要成员岗位职责、人员管理及协调措施。</w:t>
            </w:r>
          </w:p>
          <w:p>
            <w:pPr>
              <w:pStyle w:val="null3"/>
              <w:ind w:firstLine="560"/>
              <w:jc w:val="both"/>
            </w:pPr>
            <w:r>
              <w:rPr>
                <w:rFonts w:ascii="仿宋_GB2312" w:hAnsi="仿宋_GB2312" w:cs="仿宋_GB2312" w:eastAsia="仿宋_GB2312"/>
                <w:sz w:val="28"/>
              </w:rPr>
              <w:t>（三）质量保证措施：包括质量管理体系、质量管理职责、质量保证措施等，提供质量保障期限及范围，对招标人承诺质保考核标准及约束机制，综合考虑备品备件情况，针对不同产品特性制定不同质保方案，保障产品使用效率。</w:t>
            </w:r>
          </w:p>
          <w:p>
            <w:pPr>
              <w:pStyle w:val="null3"/>
              <w:ind w:firstLine="560"/>
              <w:jc w:val="both"/>
            </w:pPr>
            <w:r>
              <w:rPr>
                <w:rFonts w:ascii="仿宋_GB2312" w:hAnsi="仿宋_GB2312" w:cs="仿宋_GB2312" w:eastAsia="仿宋_GB2312"/>
                <w:sz w:val="28"/>
              </w:rPr>
              <w:t>（四）故障处理流程及方案：提供具有技术经验的售后服务团队，拟派生产厂家授权的维修工程师，提供售后服务体系及故障保修流程，保障故障维修效率，提供专线售后服务电话，响应时间优于采购需求</w:t>
            </w:r>
          </w:p>
          <w:p>
            <w:pPr>
              <w:pStyle w:val="null3"/>
              <w:ind w:firstLine="560"/>
              <w:jc w:val="both"/>
            </w:pPr>
            <w:r>
              <w:rPr>
                <w:rFonts w:ascii="仿宋_GB2312" w:hAnsi="仿宋_GB2312" w:cs="仿宋_GB2312" w:eastAsia="仿宋_GB2312"/>
                <w:sz w:val="28"/>
              </w:rPr>
              <w:t>（五）培训措施及内容：针对招标人情况制定专项培训方案及课程安排，培训人员具有专业的操作技能并保障培训成效</w:t>
            </w:r>
          </w:p>
          <w:p>
            <w:pPr>
              <w:pStyle w:val="null3"/>
              <w:ind w:firstLine="560"/>
              <w:jc w:val="both"/>
            </w:pPr>
            <w:r>
              <w:rPr>
                <w:rFonts w:ascii="仿宋_GB2312" w:hAnsi="仿宋_GB2312" w:cs="仿宋_GB2312" w:eastAsia="仿宋_GB2312"/>
                <w:sz w:val="28"/>
              </w:rPr>
              <w:t>（六）应急处理预案：针对突发情况制定不同应急方案，涉及备品备件的实施计划，体现</w:t>
            </w:r>
            <w:r>
              <w:rPr>
                <w:rFonts w:ascii="仿宋_GB2312" w:hAnsi="仿宋_GB2312" w:cs="仿宋_GB2312" w:eastAsia="仿宋_GB2312"/>
                <w:sz w:val="28"/>
              </w:rPr>
              <w:t>投标人</w:t>
            </w:r>
            <w:r>
              <w:rPr>
                <w:rFonts w:ascii="仿宋_GB2312" w:hAnsi="仿宋_GB2312" w:cs="仿宋_GB2312" w:eastAsia="仿宋_GB2312"/>
                <w:sz w:val="28"/>
              </w:rPr>
              <w:t>承接能力，并保障产品使用及售后服务顺利开展</w:t>
            </w:r>
          </w:p>
          <w:p>
            <w:pPr>
              <w:pStyle w:val="null3"/>
              <w:ind w:firstLine="560"/>
              <w:jc w:val="both"/>
            </w:pPr>
            <w:r>
              <w:rPr>
                <w:rFonts w:ascii="仿宋_GB2312" w:hAnsi="仿宋_GB2312" w:cs="仿宋_GB2312" w:eastAsia="仿宋_GB2312"/>
                <w:sz w:val="28"/>
              </w:rPr>
              <w:t>（七）</w:t>
            </w:r>
            <w:r>
              <w:rPr>
                <w:rFonts w:ascii="仿宋_GB2312" w:hAnsi="仿宋_GB2312" w:cs="仿宋_GB2312" w:eastAsia="仿宋_GB2312"/>
                <w:sz w:val="28"/>
              </w:rPr>
              <w:t>投标人</w:t>
            </w:r>
            <w:r>
              <w:rPr>
                <w:rFonts w:ascii="仿宋_GB2312" w:hAnsi="仿宋_GB2312" w:cs="仿宋_GB2312" w:eastAsia="仿宋_GB2312"/>
                <w:sz w:val="28"/>
              </w:rPr>
              <w:t>需具有承担本项目的类似经验，并提供相关证明材料；</w:t>
            </w:r>
            <w:r>
              <w:rPr>
                <w:rFonts w:ascii="仿宋_GB2312" w:hAnsi="仿宋_GB2312" w:cs="仿宋_GB2312" w:eastAsia="仿宋_GB2312"/>
                <w:sz w:val="28"/>
                <w:color w:val="000000"/>
              </w:rPr>
              <w:t>详细的评审标准见综合评分表。</w:t>
            </w:r>
          </w:p>
          <w:p>
            <w:pPr>
              <w:pStyle w:val="null3"/>
              <w:ind w:firstLine="560"/>
              <w:jc w:val="both"/>
            </w:pPr>
            <w:r>
              <w:rPr>
                <w:rFonts w:ascii="仿宋_GB2312" w:hAnsi="仿宋_GB2312" w:cs="仿宋_GB2312" w:eastAsia="仿宋_GB2312"/>
                <w:sz w:val="28"/>
                <w:color w:val="000000"/>
              </w:rPr>
              <w:t>★4、验收时</w:t>
            </w:r>
            <w:r>
              <w:rPr>
                <w:rFonts w:ascii="仿宋_GB2312" w:hAnsi="仿宋_GB2312" w:cs="仿宋_GB2312" w:eastAsia="仿宋_GB2312"/>
                <w:sz w:val="28"/>
              </w:rPr>
              <w:t>间：自中标人</w:t>
            </w:r>
            <w:r>
              <w:rPr>
                <w:rFonts w:ascii="仿宋_GB2312" w:hAnsi="仿宋_GB2312" w:cs="仿宋_GB2312" w:eastAsia="仿宋_GB2312"/>
                <w:sz w:val="28"/>
                <w:color w:val="000000"/>
              </w:rPr>
              <w:t>提出验收之日起</w:t>
            </w:r>
            <w:r>
              <w:rPr>
                <w:rFonts w:ascii="仿宋_GB2312" w:hAnsi="仿宋_GB2312" w:cs="仿宋_GB2312" w:eastAsia="仿宋_GB2312"/>
                <w:sz w:val="28"/>
                <w:color w:val="000000"/>
              </w:rPr>
              <w:t>15日内组织验收。</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rPr>
              <w:t>5、招标文件、投标文件、承诺约定、合同的附件与合同具有同等法律效力，如以上各文件相互有冲突或不一致的地方，应以有利于招标人解释为准。招标文件、投标文件、承诺约定、合同的附件及合同，如有中、英文两种版本的，应以有利于招标人解释为准。未尽事宜,双方另行协商解决。</w:t>
            </w:r>
          </w:p>
          <w:p>
            <w:pPr>
              <w:pStyle w:val="null3"/>
              <w:ind w:firstLine="562"/>
              <w:jc w:val="both"/>
            </w:pPr>
            <w:r>
              <w:rPr>
                <w:rFonts w:ascii="仿宋_GB2312" w:hAnsi="仿宋_GB2312" w:cs="仿宋_GB2312" w:eastAsia="仿宋_GB2312"/>
                <w:sz w:val="28"/>
                <w:b/>
              </w:rPr>
              <w:t>注：本章采购需求中标注</w:t>
            </w:r>
            <w:r>
              <w:rPr>
                <w:rFonts w:ascii="仿宋_GB2312" w:hAnsi="仿宋_GB2312" w:cs="仿宋_GB2312" w:eastAsia="仿宋_GB2312"/>
                <w:sz w:val="28"/>
                <w:b/>
              </w:rPr>
              <w:t>“★”号的条款为本次采购项目的实质性要求</w:t>
            </w:r>
            <w:r>
              <w:rPr>
                <w:rFonts w:ascii="仿宋_GB2312" w:hAnsi="仿宋_GB2312" w:cs="仿宋_GB2312" w:eastAsia="仿宋_GB2312"/>
                <w:sz w:val="28"/>
                <w:b/>
              </w:rPr>
              <w:t>投标人</w:t>
            </w:r>
            <w:r>
              <w:rPr>
                <w:rFonts w:ascii="仿宋_GB2312" w:hAnsi="仿宋_GB2312" w:cs="仿宋_GB2312" w:eastAsia="仿宋_GB2312"/>
                <w:sz w:val="28"/>
                <w:b/>
              </w:rPr>
              <w:t>应全部满足，标注</w:t>
            </w:r>
            <w:r>
              <w:rPr>
                <w:rFonts w:ascii="仿宋_GB2312" w:hAnsi="仿宋_GB2312" w:cs="仿宋_GB2312" w:eastAsia="仿宋_GB2312"/>
                <w:sz w:val="28"/>
                <w:b/>
              </w:rPr>
              <w:t>“▲”号的为重要技术参数条款，未标注特殊符号的为一般技术参数条款。</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合同签订</w:t>
            </w:r>
          </w:p>
        </w:tc>
        <w:tc>
          <w:tcPr>
            <w:tcW w:type="dxa" w:w="5814"/>
          </w:tcPr>
          <w:p>
            <w:pPr>
              <w:pStyle w:val="null3"/>
              <w:jc w:val="both"/>
            </w:pPr>
            <w:r>
              <w:rPr>
                <w:rFonts w:ascii="仿宋_GB2312" w:hAnsi="仿宋_GB2312" w:cs="仿宋_GB2312" w:eastAsia="仿宋_GB2312"/>
                <w:sz w:val="28"/>
              </w:rPr>
              <w:t>中标通知书发出之日起</w:t>
            </w:r>
            <w:r>
              <w:rPr>
                <w:rFonts w:ascii="仿宋_GB2312" w:hAnsi="仿宋_GB2312" w:cs="仿宋_GB2312" w:eastAsia="仿宋_GB2312"/>
                <w:sz w:val="28"/>
              </w:rPr>
              <w:t>30</w:t>
            </w:r>
            <w:r>
              <w:rPr>
                <w:rFonts w:ascii="仿宋_GB2312" w:hAnsi="仿宋_GB2312" w:cs="仿宋_GB2312" w:eastAsia="仿宋_GB2312"/>
                <w:sz w:val="28"/>
              </w:rPr>
              <w:t>个日历日</w:t>
            </w:r>
            <w:r>
              <w:rPr>
                <w:rFonts w:ascii="仿宋_GB2312" w:hAnsi="仿宋_GB2312" w:cs="仿宋_GB2312" w:eastAsia="仿宋_GB2312"/>
                <w:sz w:val="28"/>
              </w:rPr>
              <w:t>内</w:t>
            </w:r>
            <w:r>
              <w:rPr>
                <w:rFonts w:ascii="仿宋_GB2312" w:hAnsi="仿宋_GB2312" w:cs="仿宋_GB2312" w:eastAsia="仿宋_GB2312"/>
                <w:sz w:val="28"/>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采购要求</w:t>
            </w:r>
          </w:p>
        </w:tc>
        <w:tc>
          <w:tcPr>
            <w:tcW w:type="dxa" w:w="5814"/>
          </w:tcPr>
          <w:p>
            <w:pPr>
              <w:pStyle w:val="null3"/>
              <w:jc w:val="both"/>
            </w:pPr>
            <w:r>
              <w:rPr>
                <w:rFonts w:ascii="仿宋_GB2312" w:hAnsi="仿宋_GB2312" w:cs="仿宋_GB2312" w:eastAsia="仿宋_GB2312"/>
                <w:sz w:val="28"/>
              </w:rPr>
              <w:t>无论是否中标，中标人均应自行承担在投标活动产生的一切费用。</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ind w:firstLine="560"/>
              <w:jc w:val="both"/>
            </w:pPr>
            <w:r>
              <w:rPr>
                <w:rFonts w:ascii="仿宋_GB2312" w:hAnsi="仿宋_GB2312" w:cs="仿宋_GB2312" w:eastAsia="仿宋_GB2312"/>
                <w:sz w:val="28"/>
              </w:rPr>
              <w:t>①本项目采用固定总价定价方式。投标人报价应是包含项目全部工作内容的体现。</w:t>
            </w:r>
          </w:p>
          <w:p>
            <w:pPr>
              <w:pStyle w:val="null3"/>
              <w:ind w:firstLine="560"/>
              <w:jc w:val="both"/>
            </w:pPr>
            <w:r>
              <w:rPr>
                <w:rFonts w:ascii="仿宋_GB2312" w:hAnsi="仿宋_GB2312" w:cs="仿宋_GB2312" w:eastAsia="仿宋_GB2312"/>
                <w:sz w:val="28"/>
              </w:rPr>
              <w:t>②本项目所有运输、保险、装卸、安装（包含辅材、设施设备、安装等相关辅助工作）、培训、税费等一切相关费用均包含在响应价格中，招标人不再承担除中标价外的任何费用。</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售后服务及要求</w:t>
            </w:r>
          </w:p>
        </w:tc>
        <w:tc>
          <w:tcPr>
            <w:tcW w:type="dxa" w:w="5814"/>
          </w:tcPr>
          <w:p>
            <w:pPr>
              <w:pStyle w:val="null3"/>
              <w:ind w:firstLine="560"/>
              <w:jc w:val="both"/>
            </w:pPr>
            <w:r>
              <w:rPr>
                <w:rFonts w:ascii="仿宋_GB2312" w:hAnsi="仿宋_GB2312" w:cs="仿宋_GB2312" w:eastAsia="仿宋_GB2312"/>
                <w:sz w:val="28"/>
              </w:rPr>
              <w:t>★4.1产品质量质保期：</w:t>
            </w:r>
            <w:r>
              <w:rPr>
                <w:rFonts w:ascii="仿宋_GB2312" w:hAnsi="仿宋_GB2312" w:cs="仿宋_GB2312" w:eastAsia="仿宋_GB2312"/>
                <w:sz w:val="28"/>
              </w:rPr>
              <w:t>质保期（提供与本次投标产品同品牌的维保服务全保）为验收合格之日起</w:t>
            </w:r>
            <w:r>
              <w:rPr>
                <w:rFonts w:ascii="仿宋_GB2312" w:hAnsi="仿宋_GB2312" w:cs="仿宋_GB2312" w:eastAsia="仿宋_GB2312"/>
                <w:sz w:val="28"/>
              </w:rPr>
              <w:t>≥5年，</w:t>
            </w:r>
            <w:r>
              <w:rPr>
                <w:rFonts w:ascii="仿宋_GB2312" w:hAnsi="仿宋_GB2312" w:cs="仿宋_GB2312" w:eastAsia="仿宋_GB2312"/>
                <w:sz w:val="28"/>
              </w:rPr>
              <w:t>质保期内包括所有零配件的维修、更换。</w:t>
            </w:r>
          </w:p>
          <w:p>
            <w:pPr>
              <w:pStyle w:val="null3"/>
              <w:spacing w:after="120"/>
              <w:ind w:firstLine="562"/>
              <w:jc w:val="both"/>
            </w:pPr>
            <w:r>
              <w:rPr>
                <w:rFonts w:ascii="仿宋_GB2312" w:hAnsi="仿宋_GB2312" w:cs="仿宋_GB2312" w:eastAsia="仿宋_GB2312"/>
                <w:sz w:val="28"/>
                <w:b/>
              </w:rPr>
              <w:t>★</w:t>
            </w:r>
            <w:r>
              <w:rPr>
                <w:rFonts w:ascii="仿宋_GB2312" w:hAnsi="仿宋_GB2312" w:cs="仿宋_GB2312" w:eastAsia="仿宋_GB2312"/>
                <w:sz w:val="28"/>
              </w:rPr>
              <w:t>4.2终身零配件供应：投标人应保证设备停产后的备件供应保证10年，并以优惠的价格提供该设备所需的维修零配件（须单独提供承诺函）。</w:t>
            </w:r>
          </w:p>
          <w:p>
            <w:pPr>
              <w:pStyle w:val="null3"/>
              <w:ind w:firstLine="560"/>
              <w:jc w:val="both"/>
            </w:pPr>
            <w:r>
              <w:rPr>
                <w:rFonts w:ascii="仿宋_GB2312" w:hAnsi="仿宋_GB2312" w:cs="仿宋_GB2312" w:eastAsia="仿宋_GB2312"/>
                <w:sz w:val="28"/>
              </w:rPr>
              <w:t>4.3</w:t>
            </w:r>
            <w:r>
              <w:rPr>
                <w:rFonts w:ascii="仿宋_GB2312" w:hAnsi="仿宋_GB2312" w:cs="仿宋_GB2312" w:eastAsia="仿宋_GB2312"/>
                <w:sz w:val="28"/>
                <w:color w:val="000000"/>
              </w:rPr>
              <w:t>有完善的售后服务体系，有在线应用服务中心，有专职服务人员在线对已安装的机器进行应用培训服务，实时解决机器的问题；设有维修服务网点，有专业的维修工程师团队，提供相关证明文件并列举姓名和电话。招标人遇到设备使用及技术问题，中标人应</w:t>
            </w:r>
            <w:r>
              <w:rPr>
                <w:rFonts w:ascii="仿宋_GB2312" w:hAnsi="仿宋_GB2312" w:cs="仿宋_GB2312" w:eastAsia="仿宋_GB2312"/>
                <w:sz w:val="28"/>
                <w:color w:val="000000"/>
              </w:rPr>
              <w:t>2小时电话响应，在4小时内给予上报故障和问题的答复，可远程解决的8小时内必须解决问题，需要现场解决的，在接到售后服务请求之后应在24小时内抵达现场，并在48小时内解决问题，确保产品正常工作。在国内应有24小时电话维修系统，并列出工程师名单、联系电话、通讯地址及备件库地址和备件的详细目录。保障设备完好率≥96%（按365天计算），耽误一天则质保期顺延5个工作日</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rPr>
              <w:t>4</w:t>
            </w:r>
            <w:r>
              <w:rPr>
                <w:rFonts w:ascii="仿宋_GB2312" w:hAnsi="仿宋_GB2312" w:cs="仿宋_GB2312" w:eastAsia="仿宋_GB2312"/>
                <w:sz w:val="28"/>
              </w:rPr>
              <w:t>.4</w:t>
            </w:r>
            <w:r>
              <w:rPr>
                <w:rFonts w:ascii="仿宋_GB2312" w:hAnsi="仿宋_GB2312" w:cs="仿宋_GB2312" w:eastAsia="仿宋_GB2312"/>
                <w:sz w:val="28"/>
              </w:rPr>
              <w:t>产品运输、装卸、安装、调试由中标人负责。</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rPr>
              <w:t>4.</w:t>
            </w:r>
            <w:r>
              <w:rPr>
                <w:rFonts w:ascii="仿宋_GB2312" w:hAnsi="仿宋_GB2312" w:cs="仿宋_GB2312" w:eastAsia="仿宋_GB2312"/>
                <w:sz w:val="28"/>
              </w:rPr>
              <w:t>5</w:t>
            </w:r>
            <w:r>
              <w:rPr>
                <w:rFonts w:ascii="仿宋_GB2312" w:hAnsi="仿宋_GB2312" w:cs="仿宋_GB2312" w:eastAsia="仿宋_GB2312"/>
                <w:sz w:val="28"/>
              </w:rPr>
              <w:t>为保证产品正常运行，</w:t>
            </w:r>
            <w:r>
              <w:rPr>
                <w:rFonts w:ascii="仿宋_GB2312" w:hAnsi="仿宋_GB2312" w:cs="仿宋_GB2312" w:eastAsia="仿宋_GB2312"/>
                <w:sz w:val="28"/>
              </w:rPr>
              <w:t>投标人</w:t>
            </w:r>
            <w:r>
              <w:rPr>
                <w:rFonts w:ascii="仿宋_GB2312" w:hAnsi="仿宋_GB2312" w:cs="仿宋_GB2312" w:eastAsia="仿宋_GB2312"/>
                <w:sz w:val="28"/>
              </w:rPr>
              <w:t>应承诺在中国大陆地区设有专门的设备零备件库，零备件供应</w:t>
            </w:r>
            <w:r>
              <w:rPr>
                <w:rFonts w:ascii="仿宋_GB2312" w:hAnsi="仿宋_GB2312" w:cs="仿宋_GB2312" w:eastAsia="仿宋_GB2312"/>
                <w:sz w:val="28"/>
              </w:rPr>
              <w:t>100%保障，日常维修维护更换的备件必须是合格的零备件，能满足设备运行要求，不会给设备带来危害。进口零备件需提供报关手续，保证来源正规合法及10年以上的供应期。</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rPr>
              <w:t>4.</w:t>
            </w:r>
            <w:r>
              <w:rPr>
                <w:rFonts w:ascii="仿宋_GB2312" w:hAnsi="仿宋_GB2312" w:cs="仿宋_GB2312" w:eastAsia="仿宋_GB2312"/>
                <w:sz w:val="28"/>
              </w:rPr>
              <w:t>6</w:t>
            </w:r>
            <w:r>
              <w:rPr>
                <w:rFonts w:ascii="仿宋_GB2312" w:hAnsi="仿宋_GB2312" w:cs="仿宋_GB2312" w:eastAsia="仿宋_GB2312"/>
                <w:sz w:val="28"/>
              </w:rPr>
              <w:t>中标人须向招标人提供操作手册，并提供产品的运行、安装、使用环境要求。中标人应就设备的安装、调试、操作、维修、保养等对招标人维修技术人员进行培训。设备安装调试完毕后，中标人应对招标人操作人员进行现场培训，直至招标人的技术人员能独立操作，同时能完成一般常见故障的维修工作</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rPr>
              <w:t>4.</w:t>
            </w:r>
            <w:r>
              <w:rPr>
                <w:rFonts w:ascii="仿宋_GB2312" w:hAnsi="仿宋_GB2312" w:cs="仿宋_GB2312" w:eastAsia="仿宋_GB2312"/>
                <w:sz w:val="28"/>
              </w:rPr>
              <w:t>7</w:t>
            </w:r>
            <w:r>
              <w:rPr>
                <w:rFonts w:ascii="仿宋_GB2312" w:hAnsi="仿宋_GB2312" w:cs="仿宋_GB2312" w:eastAsia="仿宋_GB2312"/>
                <w:sz w:val="28"/>
              </w:rPr>
              <w:t>货物到达招标人单位后，中标人接到招标人通知之日起</w:t>
            </w:r>
            <w:r>
              <w:rPr>
                <w:rFonts w:ascii="仿宋_GB2312" w:hAnsi="仿宋_GB2312" w:cs="仿宋_GB2312" w:eastAsia="仿宋_GB2312"/>
                <w:sz w:val="28"/>
              </w:rPr>
              <w:t>7</w:t>
            </w:r>
            <w:r>
              <w:rPr>
                <w:rFonts w:ascii="仿宋_GB2312" w:hAnsi="仿宋_GB2312" w:cs="仿宋_GB2312" w:eastAsia="仿宋_GB2312"/>
                <w:sz w:val="28"/>
              </w:rPr>
              <w:t>个日历</w:t>
            </w:r>
            <w:r>
              <w:rPr>
                <w:rFonts w:ascii="仿宋_GB2312" w:hAnsi="仿宋_GB2312" w:cs="仿宋_GB2312" w:eastAsia="仿宋_GB2312"/>
                <w:sz w:val="28"/>
              </w:rPr>
              <w:t>日内到达现场组织安装、调试，达到正常运行要求，保证招标人正常使用。所需的费用包括在投标总价格中</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rPr>
              <w:t>4.</w:t>
            </w:r>
            <w:r>
              <w:rPr>
                <w:rFonts w:ascii="仿宋_GB2312" w:hAnsi="仿宋_GB2312" w:cs="仿宋_GB2312" w:eastAsia="仿宋_GB2312"/>
                <w:sz w:val="28"/>
              </w:rPr>
              <w:t>8</w:t>
            </w:r>
            <w:r>
              <w:rPr>
                <w:rFonts w:ascii="仿宋_GB2312" w:hAnsi="仿宋_GB2312" w:cs="仿宋_GB2312" w:eastAsia="仿宋_GB2312"/>
                <w:sz w:val="28"/>
              </w:rPr>
              <w:t>保修期内中标人的工程人员应提供不少于每年</w:t>
            </w:r>
            <w:r>
              <w:rPr>
                <w:rFonts w:ascii="仿宋_GB2312" w:hAnsi="仿宋_GB2312" w:cs="仿宋_GB2312" w:eastAsia="仿宋_GB2312"/>
                <w:sz w:val="28"/>
              </w:rPr>
              <w:t>4次的维护保养服务，所需费用均由中标人承担。</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rPr>
              <w:t>4.</w:t>
            </w:r>
            <w:r>
              <w:rPr>
                <w:rFonts w:ascii="仿宋_GB2312" w:hAnsi="仿宋_GB2312" w:cs="仿宋_GB2312" w:eastAsia="仿宋_GB2312"/>
                <w:sz w:val="28"/>
              </w:rPr>
              <w:t>9</w:t>
            </w:r>
            <w:r>
              <w:rPr>
                <w:rFonts w:ascii="仿宋_GB2312" w:hAnsi="仿宋_GB2312" w:cs="仿宋_GB2312" w:eastAsia="仿宋_GB2312"/>
                <w:sz w:val="28"/>
              </w:rPr>
              <w:t>中标人对提供的设备所需的耗材必须有书面的优惠承诺，并在合同有效期内有效。</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rPr>
              <w:t>4.</w:t>
            </w:r>
            <w:r>
              <w:rPr>
                <w:rFonts w:ascii="仿宋_GB2312" w:hAnsi="仿宋_GB2312" w:cs="仿宋_GB2312" w:eastAsia="仿宋_GB2312"/>
                <w:sz w:val="28"/>
              </w:rPr>
              <w:t>10</w:t>
            </w:r>
            <w:r>
              <w:rPr>
                <w:rFonts w:ascii="仿宋_GB2312" w:hAnsi="仿宋_GB2312" w:cs="仿宋_GB2312" w:eastAsia="仿宋_GB2312"/>
                <w:sz w:val="28"/>
              </w:rPr>
              <w:t>如有需要，中标人应根据医院现有的业务（本次采购的产品）用房，设计合理的机房，并现场指导。</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合同签订后，接到招标人通知之日起90个日历日内在招标单位指定地点安装调试完毕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自贡市第一人民医院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1、采购合同签订后，达到付款条件起14日内，支付合同总金额的40.00%</w:t>
            </w:r>
          </w:p>
          <w:p>
            <w:pPr>
              <w:pStyle w:val="null3"/>
              <w:jc w:val="left"/>
            </w:pPr>
            <w:r>
              <w:rPr>
                <w:rFonts w:ascii="仿宋_GB2312" w:hAnsi="仿宋_GB2312" w:cs="仿宋_GB2312" w:eastAsia="仿宋_GB2312"/>
              </w:rPr>
              <w:t>2、安装完成经验收合格后，达到付款条件起14日内，支付合同总金额的50.00%</w:t>
            </w:r>
          </w:p>
          <w:p>
            <w:pPr>
              <w:pStyle w:val="null3"/>
              <w:jc w:val="left"/>
            </w:pPr>
            <w:r>
              <w:rPr>
                <w:rFonts w:ascii="仿宋_GB2312" w:hAnsi="仿宋_GB2312" w:cs="仿宋_GB2312" w:eastAsia="仿宋_GB2312"/>
              </w:rPr>
              <w:t>3、安装完成经验收合格后，达到付款条件起14日内，支付合同总金额的10.00%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5.1验收方式 51.1货物到达现场后，中标人应在使用单位人员在场情况下当面开箱，共同清点、检查外观，作出开箱记录，双方签字确认。 5.1.2中标人应保证货物到达招标人所在地完好无损，如有缺漏、损坏，由投标人负责调换、补齐或赔偿。 5.1.3中标人应提供完备的技术资料、装箱单和合格证等，并派遣专业技术人员进行现场安装调试。验收合格条件如下： 5.1.3.1设备技术参数与采购合同一致，性能指标达到规定的标准。 5.1.3.2货物技术资料、装箱单、合格证等资料齐全。 5.1.3.3在系统试运行期间所出现的问题得到解决，并运行正常。 5.1.3.4在规定时间内完成交货并验收，并经招标人确认。 5.1.3.5中标人应就设备的安装、调试、操作、维修、保养等对招标人维修技术人员进行培训。设备安装调试完毕后，中标人应对招标人操作人员进行现场培训，直至招标人的技术人员能独立操作，同时能完成一般常见故障的维修工作。 5.1.4产品在安装调试并试运行符合要求、培训合格后，才作为最终验收。 5.1.5招标人需要制造商对中标人交付的产品（包括质量、技术参数等）进行确认的，制造商应予以配合，并出具书面意见。 5.1.6产品包装材料归招标人所有。 5.2验收标准：按照政府采购相关法律法规以及《财政部关于进一步加强政府采购需求和履约验收管理的指导意见》（财库[2016]205号）、《自贡市政府采购履约验收管理办法》的规定、招标文件的质量要求和技术指标、中标人的投标文件及承诺、国家有关部门批准的技术标准、招标人与中标人签订的合同，共同现场验收。同时提供相关证明文件，否则视为验收不合格，招标人有权单方面解除合同外，立即返回支付的合同金额并按支付合同金额的20%支付违约金。</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质保期（提供与本次投标产品同品牌的维保服务全保）为验收合格之日起≥5年，质保期内包括所有零配件的维修、更换。</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1、合同双方如有一方不履行合同义务或者履行合同义务不符合合同约定的,除另有注明者外，均按合同总价的5%支付对方违约金，造成对方损失的还应赔偿损失。 2、乙方如违反本合同售后服务协议条款的内容，除应继续按照售后服务要求提供售后服务外还应按合同总金额的5%承担违约责任。 3、若乙方在质保期内超过4日不能按售后服务要求提供产品和备件，甲方有权自行采购，因此产生的费用由乙方承担。</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设备使用有效期五年以上的，中标人需提供出厂日期一年以内的货物；设备有效期五年（含五年）以下的，中标人需提供出厂日期为半年内的货物。★2、投标人每年提供至少1次巡检保养服务。★3、质保期后，投标人应同样提供电话咨询服务，并应承诺提供产品上门维护服务，同时应向招标人提供及时的、优质的、价格优惠的技术服务和备品备件供应。★4、投标人应当单独提供配置清单表，配置清单表中应当体现本项目所投标产品的组成部分，并详细列明。★5投标人应承诺所提供的投标文件中的证明材料均为真实有效的，不得虚假响应，在签订合同前招标人有权查证，如虚假响应则招标人不予签订合同，并将此类情况汇报给政府采购监管部门。★6、中标人所供货物必须符合招标文件规定的货物名称、规格、材质要求，且为正规渠道全新正品。如有质量问题或与采购需求不符，由中标人承担全部责任，招标人有权拒绝支付或扣减未付资金，并由中标人赔偿招标人相关损失。 ★7、安全措施及成品保护要求：自中标人签订合同之日起至本项目完工验收合格之日，在项目实施过程中的人身安全、财产安全、环境安全、人事纠纷等一切安全责任由中标人负责。中标人应做好即有设备设施以及公共区域的成品保护，如有损坏或损失，由中标人赔付。 8、投标人应充分考虑本项目情况拟定项目实施方案，应包含以下内容： （一）实施方案与技术措施：结合本项目具体特点，包含项目概况分析、技术支持条件、本项目的技术特点、安装条件、安装难点及重点等内容。 （二）项目管理机构：包含投标人基本情况、组织架构及自身人员构成，拟派本项目的项目管理机构及技术安装人员，编制项目人员组织机构设置图、主要成员岗位职责、人员管理及协调措施。 （三）质量保证措施：包括质量管理体系、质量管理职责、质量保证措施等，提供质量保障期限及范围，对招标人承诺质保考核标准及约束机制，综合考虑备品备件情况，针对不同产品特性制定不同质保方案，保障产品使用效率。 （四）故障处理流程及方案：提供具有技术经验的售后服务团队，拟派生产厂家授权的维修工程师，提供售后服务体系及故障保修流程，保障故障维修效率，提供专线售后服务电话，响应时间优于采购需求 （五）培训措施及内容：针对招标人情况制定专项培训方案及课程安排，培训人员具有专业的操作技能并保障培训成效 （六）应急处理预案：针对突发情况制定不同应急方案，涉及备品备件的实施计划，体现投标人承接能力，并保障产品使用及售后服务顺利开展 （七）投标人需具有承担本项目的类似经验，并提供相关证明材料；详细的评审标准见综合评分表。 ★9、验收时间：自中标人提出验收之日起15日内组织验收。 ★10、招标文件、投标文件、承诺约定、合同的附件与合同具有同等法律效力，如以上各文件相互有冲突或不一致的地方，应以有利于招标人解释为准。招标文件、投标文件、承诺约定、合同的附件及合同，如有中、英文两种版本的，应以有利于招标人解释为准。未尽事宜,双方另行协商解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br/>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投标产品为医疗器械时供应商须符合《医疗器械监督管理条例》的要求</w:t>
            </w:r>
          </w:p>
        </w:tc>
        <w:tc>
          <w:tcPr>
            <w:tcW w:type="dxa" w:w="3322"/>
          </w:tcPr>
          <w:p>
            <w:pPr>
              <w:pStyle w:val="null3"/>
              <w:jc w:val="left"/>
            </w:pPr>
            <w:r>
              <w:rPr>
                <w:rFonts w:ascii="仿宋_GB2312" w:hAnsi="仿宋_GB2312" w:cs="仿宋_GB2312" w:eastAsia="仿宋_GB2312"/>
              </w:rPr>
              <w:t>投标产品为三类医疗器械时须提供供应商的《医疗器械经营许可证》复印件；二类须提供供应商的医疗器械经营备案凭证复印件；一类可不提供。（根据国办发【2017】41号政策要求“多证合一”的营业执照除外）</w:t>
            </w:r>
          </w:p>
        </w:tc>
        <w:tc>
          <w:tcPr>
            <w:tcW w:type="dxa" w:w="1910"/>
          </w:tcPr>
          <w:p>
            <w:pPr>
              <w:pStyle w:val="null3"/>
              <w:jc w:val="left"/>
            </w:pPr>
            <w:r>
              <w:rPr>
                <w:rFonts w:ascii="仿宋_GB2312" w:hAnsi="仿宋_GB2312" w:cs="仿宋_GB2312" w:eastAsia="仿宋_GB2312"/>
              </w:rPr>
              <w:t>投标人应提交的相关证明材料,投标（响应）函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投标产品为医疗器械时须符合《医疗器械注册管理办法》的要求。</w:t>
            </w:r>
          </w:p>
        </w:tc>
        <w:tc>
          <w:tcPr>
            <w:tcW w:type="dxa" w:w="3322"/>
          </w:tcPr>
          <w:p>
            <w:pPr>
              <w:pStyle w:val="null3"/>
              <w:jc w:val="left"/>
            </w:pPr>
            <w:r>
              <w:rPr>
                <w:rFonts w:ascii="仿宋_GB2312" w:hAnsi="仿宋_GB2312" w:cs="仿宋_GB2312" w:eastAsia="仿宋_GB2312"/>
              </w:rPr>
              <w:t>1.投标产品为二类、三类医疗器械时须提供《医疗器械注册证》和《注册登记表》复印件或国家新颁发的《医疗器械注册证》复印件；一类时仅须提供医疗器械注册备案复印件。 2.投标产品为二类、三类医疗器械时须提供制造厂商的《医疗器械生产许可证》复印件；一类仅须提供制造商的医疗器械生产备案凭证复印件。</w:t>
            </w:r>
          </w:p>
        </w:tc>
        <w:tc>
          <w:tcPr>
            <w:tcW w:type="dxa" w:w="1910"/>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其他符合性审查</w:t>
            </w:r>
          </w:p>
        </w:tc>
        <w:tc>
          <w:tcPr>
            <w:tcW w:type="dxa" w:w="3322"/>
          </w:tcPr>
          <w:p>
            <w:pPr>
              <w:pStyle w:val="null3"/>
              <w:jc w:val="left"/>
            </w:pPr>
            <w:r>
              <w:rPr>
                <w:rFonts w:ascii="仿宋_GB2312" w:hAnsi="仿宋_GB2312" w:cs="仿宋_GB2312" w:eastAsia="仿宋_GB2312"/>
              </w:rPr>
              <w:t>本项目供应商或者投标文件有下列情形之一的，作为无效响应处理： （1）投标文件组成明显不符合招标文件的规定要求，影响评标委员会评判的。 （2）投标文件的格式、语言、计量单位、报价货币、知识产权、投标有效期等不符合招标文件的规定，影响评标委员会评判的。 （3）投标报价不符合招标文件规定的采购预算或限价或其他报价规定的。 （4）商务、技术、服务应答内容没有完全响应招标文件的实质性要求的。 （5）未载明或者载明的招标项目履约时间、方式、数量及其他政府采购合同实质性内容与招标文件要求不一致，且招标采购单位无法接受的。</w:t>
            </w:r>
          </w:p>
        </w:tc>
        <w:tc>
          <w:tcPr>
            <w:tcW w:type="dxa" w:w="1910"/>
          </w:tcPr>
          <w:p>
            <w:pPr>
              <w:pStyle w:val="null3"/>
              <w:jc w:val="left"/>
            </w:pPr>
            <w:r>
              <w:rPr>
                <w:rFonts w:ascii="仿宋_GB2312" w:hAnsi="仿宋_GB2312" w:cs="仿宋_GB2312" w:eastAsia="仿宋_GB2312"/>
              </w:rPr>
              <w:t>其他内容(公开).docx,技术、服务及其他要求应答表（公开）.docx,投标文件封面,报价表,投标（响应）函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w:t>
            </w:r>
          </w:p>
        </w:tc>
        <w:tc>
          <w:tcPr>
            <w:tcW w:type="dxa" w:w="2575"/>
          </w:tcPr>
          <w:p>
            <w:pPr>
              <w:pStyle w:val="null3"/>
              <w:jc w:val="left"/>
            </w:pPr>
            <w:r>
              <w:rPr>
                <w:rFonts w:ascii="仿宋_GB2312" w:hAnsi="仿宋_GB2312" w:cs="仿宋_GB2312" w:eastAsia="仿宋_GB2312"/>
              </w:rPr>
              <w:t>投标文件完全满足招标文件“技术参数要求”的得40分；投标人投标文件与招标文件“技术参数要求”有负偏离的，按以下方式计算得分： 1.一般条款得分=（投标人满足一般条款的数量÷一般条款的总数量）×3.9分； 2.“▲”条款得分=（投标人满足“▲”条款的数量÷“▲”条款的总数量）×36.1分； 3.投标人此项得分=一般条款得分＋“▲”条款得分。 注：本项所述的条款数量按以下原则计算：（1）无子项的条款：以每项条款为1项进行计算；（2）有子项的条款：以最末级的子项为1项进行计算。（一般条款：23条，“▲”条款19条）（1、“▲”条款参数中有明确要求的按要求提供相关证明材料，未作要求的，提供相对应产品宣传彩页或产品图册或检测（验）报告，未按要求提供相关证明材料或虽提供但无法证明的，则视为负偏离。 2、非“▲”条款参数中有明确要求的按要求提供相关证明材料。 3、“★”条款不参与计分。）</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技术、服务及其他要求应答表（公开）.docx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根据投标人提供的项目实施方案进行综合评分，包括以下内容： 1、实施方案与技术措施； 2、项目管理机构； 3、质量保证措施； 4、故障处理流程及方案； 5、培训措施及内容； 6、应急处理预案。 （1）投标人每提供一项以上内容得1分，最多得6分。 （2）在上述得分基础上，单项内容按以下原则进行加分： ①实施方案与技术措施：结合本项目具体特点，包含项目概况分析、技术支持条件、本项目的技术特点、安装条件、安装难点及重点等内容，并提出具体措施，符合本项目需求及要求的加4分； ②项目管理机构：包含投标人基本情况、组织架构及自身人员构成，拟派本项目的项目管理机构及技术安装人员，编制项目人员组织机构设置图、主要成员岗位职责、人员管理及协调措施，符合本项目需求及要求的加3分； ③质量保证措施：包括质量管理体系、质量管理职责、质量保证措施等，提供质量保障期限及范围，对招标人承诺质保考核标准及约束机制，综合考虑备品备件情况，针对不同产品特性制定不同质保方案，保障产品使用效率，符合本项目需求及要求的加4分； ④故障处理流程及方案：提供具有技术经验的售后服务团队，拟派生产厂家授权的维修工程师，提供售后服务体系及故障保修流程，保障故障维修效率，提供专线售后服务电话，响应时间优于采购需求，符合本项目需求及要求的加3分； ⑤培训措施及内容：针对招标人情况制定专项培训方案及课程安排，培训人员具有专业的操作技能并保障培训成效，符合本项目需求及要求的加4分； ⑥应急处理预案：针对突发情况制定不同应急方案，涉及备品备件的实施计划，体现投标人承接能力，并保障产品使用及售后服务顺利开展，符合本项目需求及要求的加4分。</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其他内容(公开).docx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投标人提供2021年1月1日以来类似本项目案例，每提供一个的得1分，本项最多得2分。 注：投标人（仅限于投标人自己实施的）以上业绩需提供完整的合同复印件加盖公章。</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其他内容(公开).docx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详见附件：技术、服务及其他要求应答表（公开）.docx</w:t>
      </w:r>
    </w:p>
    <w:p>
      <w:pPr>
        <w:pStyle w:val="null3"/>
        <w:ind w:firstLine="960"/>
        <w:jc w:val="left"/>
      </w:pPr>
      <w:r>
        <w:rPr>
          <w:rFonts w:ascii="仿宋_GB2312" w:hAnsi="仿宋_GB2312" w:cs="仿宋_GB2312" w:eastAsia="仿宋_GB2312"/>
        </w:rPr>
        <w:t>详见附件：其他内容(公开).docx</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