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福建省福清市医院2024年度医疗设备采购项目二(二次)</w:t>
      </w:r>
    </w:p>
    <w:p>
      <w:pPr>
        <w:pStyle w:val="null3"/>
        <w:jc w:val="center"/>
        <w:outlineLvl w:val="2"/>
      </w:pPr>
      <w:r>
        <w:rPr>
          <w:sz w:val="28"/>
          <w:b/>
        </w:rPr>
        <w:t>备案编号：</w:t>
      </w:r>
      <w:r>
        <w:rPr>
          <w:sz w:val="28"/>
          <w:b/>
        </w:rPr>
        <w:t>CGXM-2024-350181-01965[2024]01057</w:t>
      </w:r>
    </w:p>
    <w:p>
      <w:pPr>
        <w:pStyle w:val="null3"/>
        <w:jc w:val="center"/>
        <w:outlineLvl w:val="2"/>
      </w:pPr>
      <w:r>
        <w:rPr>
          <w:sz w:val="28"/>
          <w:b/>
        </w:rPr>
        <w:t>项目编号：</w:t>
      </w:r>
      <w:r>
        <w:rPr>
          <w:sz w:val="28"/>
          <w:b/>
        </w:rPr>
        <w:t>[350181]RWZB[GK]2024001-1</w:t>
      </w:r>
    </w:p>
    <w:p>
      <w:pPr>
        <w:pStyle w:val="null3"/>
        <w:jc w:val="center"/>
        <w:outlineLvl w:val="2"/>
      </w:pPr>
      <w:r>
        <w:rPr>
          <w:sz w:val="28"/>
          <w:b/>
        </w:rPr>
        <w:t>采购人：</w:t>
      </w:r>
      <w:r>
        <w:rPr>
          <w:sz w:val="28"/>
          <w:b/>
        </w:rPr>
        <w:t>福清市医院</w:t>
      </w:r>
    </w:p>
    <w:p>
      <w:pPr>
        <w:pStyle w:val="null3"/>
        <w:jc w:val="center"/>
        <w:outlineLvl w:val="2"/>
      </w:pPr>
      <w:r>
        <w:rPr>
          <w:sz w:val="28"/>
          <w:b/>
        </w:rPr>
        <w:t>代理机构：</w:t>
      </w:r>
      <w:r>
        <w:rPr>
          <w:sz w:val="28"/>
          <w:b/>
        </w:rPr>
        <w:t>福建榕卫招标有限公司</w:t>
      </w:r>
    </w:p>
    <w:p>
      <w:pPr>
        <w:pStyle w:val="null3"/>
        <w:jc w:val="center"/>
        <w:outlineLvl w:val="2"/>
      </w:pPr>
      <w:r>
        <w:rPr>
          <w:sz w:val="28"/>
          <w:b/>
        </w:rPr>
        <w:t>编制时间</w:t>
      </w:r>
      <w:r>
        <w:rPr>
          <w:sz w:val="28"/>
          <w:b/>
        </w:rPr>
        <w:t>：</w:t>
      </w:r>
      <w:r>
        <w:rPr>
          <w:sz w:val="28"/>
          <w:b/>
        </w:rPr>
        <w:t>2024年06月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福建榕卫招标有限公司</w:t>
      </w:r>
      <w:r>
        <w:rPr/>
        <w:t xml:space="preserve"> 采用公开招标方式组织 </w:t>
      </w:r>
      <w:r>
        <w:rPr/>
        <w:t>福建省福清市医院2024年度医疗设备采购项目二(二次)</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CGXM-2024-350181-01965[2024]01057</w:t>
      </w:r>
    </w:p>
    <w:p>
      <w:pPr>
        <w:pStyle w:val="null3"/>
        <w:ind w:firstLine="480"/>
        <w:jc w:val="left"/>
        <w:outlineLvl w:val="2"/>
      </w:pPr>
      <w:r>
        <w:rPr>
          <w:sz w:val="28"/>
          <w:b/>
        </w:rPr>
        <w:t>2、项目编号</w:t>
      </w:r>
      <w:r>
        <w:rPr>
          <w:sz w:val="28"/>
          <w:b/>
        </w:rPr>
        <w:t>：</w:t>
      </w:r>
      <w:r>
        <w:rPr>
          <w:sz w:val="28"/>
          <w:b/>
        </w:rPr>
        <w:t>[350181]RWZB[GK]2024001-1</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w:t>
      </w:r>
    </w:p>
    <w:p>
      <w:pPr>
        <w:pStyle w:val="null3"/>
        <w:ind w:firstLine="960"/>
        <w:jc w:val="left"/>
      </w:pPr>
      <w:r>
        <w:rPr/>
        <w:t>节能产品：</w:t>
      </w:r>
      <w:r>
        <w:rPr/>
        <w:t>适用于（所有采购包或品目号），按照《关于印发节能产品政府采购品目清单的通知》财库〔2019〕19号执行。</w:t>
      </w:r>
    </w:p>
    <w:p>
      <w:pPr>
        <w:pStyle w:val="null3"/>
        <w:ind w:firstLine="960"/>
        <w:jc w:val="left"/>
      </w:pPr>
      <w:r>
        <w:rPr/>
        <w:t>环境标志产品：</w:t>
      </w:r>
      <w:r>
        <w:rPr/>
        <w:t>适用于（所有采购包或品目号），按照《关于印发环境标志产品政府采购品目清单的通知》财库〔2019〕18号执行。</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招标文件规定的其他资格证明文件</w:t>
            </w:r>
          </w:p>
        </w:tc>
        <w:tc>
          <w:tcPr>
            <w:tcW w:type="dxa" w:w="4614"/>
          </w:tcPr>
          <w:p>
            <w:pPr>
              <w:pStyle w:val="null3"/>
              <w:jc w:val="left"/>
            </w:pPr>
            <w:r>
              <w:rPr/>
              <w:t>所投货物若属于医疗器械管理范畴，按照国家《医疗器械监督管理条例》，应符合以下标准①投标人为生产企业的，投标货物若属于第一类医疗器械产品，须提供《第一类医疗器械生产备案凭证》（进口产品除外）， 投标货物若属于第二类、三类医疗器械产品，须提供《医疗器械生产许可证》（进口产品除外）;投标人为经营企业的，投标货物若属于第三类医疗器械产品，须提供《医疗器械经营许可证》，投标货物若属于第二类医疗器械产品，须提供《第二类医疗器械经营备案凭证》，投标货物若属于第一类医疗器械产品，则无须提供此项;②投标货物属于《医疗器械监督管理条例》规定的第一类医疗器械产品须提供《第一类医疗器械产品备案凭证》，属于第二类、第三类医疗器械产品则须提供完整的《医疗器械注册证》复印件。所有证件必须真实、有效。</w:t>
            </w:r>
          </w:p>
        </w:tc>
      </w:tr>
      <w:tr>
        <w:tc>
          <w:tcPr>
            <w:tcW w:type="dxa" w:w="3692"/>
          </w:tcPr>
          <w:p>
            <w:pPr>
              <w:pStyle w:val="null3"/>
              <w:jc w:val="left"/>
            </w:pPr>
            <w:r>
              <w:rPr/>
              <w:t>资格承诺函（若有）</w:t>
            </w:r>
          </w:p>
        </w:tc>
        <w:tc>
          <w:tcPr>
            <w:tcW w:type="dxa" w:w="4614"/>
          </w:tcPr>
          <w:p>
            <w:pPr>
              <w:pStyle w:val="null3"/>
              <w:jc w:val="left"/>
            </w:pPr>
            <w:r>
              <w:rPr/>
              <w:t>供应商在投标（响应）时，按照规定提供相关承诺函的（详见招标文件第五章），无需再提交财务状况、缴纳税收和社保资金缴纳等证明材料。（采购人有权在签订合同前要求中标供应商提供相关证明材料以核实中标供应商承诺事项的真实性。供应商应当遵循诚实守信的原则，不得作出虚假承诺，承诺不实的，属于提供虚假材料谋取中标、成交，依法追究相关的法律责任。）</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福清市医院</w:t>
      </w:r>
    </w:p>
    <w:p>
      <w:pPr>
        <w:pStyle w:val="null3"/>
        <w:ind w:firstLine="960"/>
        <w:jc w:val="left"/>
      </w:pPr>
      <w:r>
        <w:rPr/>
        <w:t xml:space="preserve"> 地址： </w:t>
      </w:r>
      <w:r>
        <w:rPr/>
        <w:t>福清市清荣大道267号</w:t>
      </w:r>
    </w:p>
    <w:p>
      <w:pPr>
        <w:pStyle w:val="null3"/>
        <w:jc w:val="left"/>
      </w:pPr>
      <w:r>
        <w:rPr/>
        <w:t xml:space="preserve"> 邮编： </w:t>
      </w:r>
      <w:r>
        <w:rPr/>
        <w:t>350300</w:t>
      </w:r>
    </w:p>
    <w:p>
      <w:pPr>
        <w:pStyle w:val="null3"/>
        <w:jc w:val="left"/>
      </w:pPr>
      <w:r>
        <w:rPr/>
        <w:t xml:space="preserve"> 联系人： </w:t>
      </w:r>
      <w:r>
        <w:rPr/>
        <w:t>陈松</w:t>
      </w:r>
    </w:p>
    <w:p>
      <w:pPr>
        <w:pStyle w:val="null3"/>
        <w:jc w:val="left"/>
      </w:pPr>
      <w:r>
        <w:rPr/>
        <w:t xml:space="preserve"> 联系电话： </w:t>
      </w:r>
      <w:r>
        <w:rPr/>
        <w:t>0591-85152025</w:t>
      </w:r>
    </w:p>
    <w:p>
      <w:pPr>
        <w:pStyle w:val="null3"/>
        <w:ind w:firstLine="480"/>
        <w:jc w:val="left"/>
        <w:outlineLvl w:val="2"/>
      </w:pPr>
      <w:r>
        <w:rPr>
          <w:sz w:val="28"/>
          <w:b/>
        </w:rPr>
        <w:t>12、代理机构</w:t>
      </w:r>
      <w:r>
        <w:rPr>
          <w:sz w:val="28"/>
          <w:b/>
        </w:rPr>
        <w:t>：</w:t>
      </w:r>
      <w:r>
        <w:rPr>
          <w:sz w:val="28"/>
          <w:b/>
        </w:rPr>
        <w:t>福建榕卫招标有限公司</w:t>
      </w:r>
    </w:p>
    <w:p>
      <w:pPr>
        <w:pStyle w:val="null3"/>
        <w:ind w:firstLine="960"/>
        <w:jc w:val="both"/>
      </w:pPr>
      <w:r>
        <w:rPr/>
        <w:t xml:space="preserve"> 地址： </w:t>
      </w:r>
      <w:r>
        <w:rPr/>
        <w:t>福州市鼓楼区洪山镇洪山园路52号华润万象城（三期）S11#楼6层</w:t>
      </w:r>
    </w:p>
    <w:p>
      <w:pPr>
        <w:pStyle w:val="null3"/>
        <w:jc w:val="both"/>
      </w:pPr>
      <w:r>
        <w:rPr/>
        <w:t xml:space="preserve"> 邮编： </w:t>
      </w:r>
      <w:r>
        <w:rPr/>
        <w:t>350001</w:t>
      </w:r>
    </w:p>
    <w:p>
      <w:pPr>
        <w:pStyle w:val="null3"/>
        <w:jc w:val="both"/>
      </w:pPr>
      <w:r>
        <w:rPr/>
        <w:t xml:space="preserve"> 联系人： </w:t>
      </w:r>
      <w:r>
        <w:rPr/>
        <w:t>余燕香、郑婷婷 、林佳怡</w:t>
      </w:r>
    </w:p>
    <w:p>
      <w:pPr>
        <w:pStyle w:val="null3"/>
        <w:jc w:val="both"/>
      </w:pPr>
      <w:r>
        <w:rPr/>
        <w:t xml:space="preserve"> 联系电话： </w:t>
      </w:r>
      <w:r>
        <w:rPr/>
        <w:t>0591-87512357</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福建榕卫招标有限公司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195,000.00</w:t>
      </w:r>
    </w:p>
    <w:p>
      <w:pPr>
        <w:pStyle w:val="null3"/>
        <w:jc w:val="left"/>
      </w:pPr>
      <w:r>
        <w:rPr/>
        <w:t>采购包最高限价（元）: 195,000.00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全自动核酸分子杂交仪</w:t>
            </w:r>
          </w:p>
        </w:tc>
        <w:tc>
          <w:tcPr>
            <w:tcW w:type="dxa" w:w="1187"/>
          </w:tcPr>
          <w:p>
            <w:pPr>
              <w:pStyle w:val="null3"/>
              <w:jc w:val="right"/>
            </w:pPr>
            <w:r>
              <w:rPr/>
              <w:t>1.00</w:t>
            </w:r>
          </w:p>
        </w:tc>
        <w:tc>
          <w:tcPr>
            <w:tcW w:type="dxa" w:w="1187"/>
          </w:tcPr>
          <w:p>
            <w:pPr>
              <w:pStyle w:val="null3"/>
              <w:jc w:val="right"/>
            </w:pPr>
            <w:r>
              <w:rPr/>
              <w:t>195,000.00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投标人评标总得分（FA）且评标价（即价格扣除后的投标报价）相同的并列，则按“技术部分”的得分从高到低排序推荐中标候选人；若投标人的评标总得分（FA）且评标价（即价格扣除后的投标报价）相同、技术部分得分也相同的，则按“商务部分”的得分从高到低排序推荐中标候选人；若投标人的评标总得分（FA）且评标价（即价格扣除后的投标报价）相同、技术部分、商务部分得分均相同的，则采取随机抽取方式确定。</w:t>
            </w:r>
          </w:p>
          <w:p>
            <w:pPr>
              <w:pStyle w:val="null3"/>
              <w:jc w:val="left"/>
            </w:pPr>
            <w:r>
              <w:rPr/>
              <w:t xml:space="preserve"> ②若本款第①点规定方式为“无”，则按照下列方式确定：</w:t>
            </w:r>
          </w:p>
          <w:p>
            <w:pPr>
              <w:pStyle w:val="null3"/>
              <w:jc w:val="left"/>
            </w:pPr>
            <w:r>
              <w:rPr/>
              <w:t>无</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福建榕卫招标有限公司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福清市财政局</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按照本项目各采购包中标金额为计费基数，以差额定率累进法收取代理费用，参考如下标准：100万元（含）以下部分费率为1.5%、100-500万元（含）货物类费率为1.1%；2）收取方式：中标人须在领取中标通知书之前以转账等付款方式一次性付清。公司帐户：开户银行：福建海峡银行鼓楼支行；开户名称：福建榕卫招标有限公司；账号：100028500520010001。</w:t>
            </w:r>
          </w:p>
          <w:p>
            <w:pPr>
              <w:pStyle w:val="null3"/>
              <w:jc w:val="left"/>
            </w:pPr>
            <w:r>
              <w:rPr/>
              <w:t xml:space="preserve"> (2)其他：</w:t>
            </w:r>
          </w:p>
          <w:p>
            <w:pPr>
              <w:pStyle w:val="null3"/>
              <w:jc w:val="left"/>
            </w:pPr>
            <w:r>
              <w:rPr/>
              <w:t>1)未实质性响应招标文件条款（“投标无效”条款）：①投标有效期不符合投标人须知前附表1第4项号的规定；②出现第二章投标人须知前附表1第12项号中规定的“投标无效”的情形；③出现第二章投标人须知前附表2规定的“投标无效”的情形；④出现第三章投标人须知第9、10.6、10.8、10.9、10.12条款中规定的“投标无效”的情形；⑤出现第四章“一、资格审查”与“二、评标”中规定的“投标无效”的情形（或资格及符合性审查不合格的情形）；⑥出现第五章招标内容及要求中规定的“投标无效”的情形或“★”标示的内容为负偏离的的情形；⑦出现第七章投标文件格式中规定的“投标无效”的情形（或资格及符合性审查不合格的情形）。2）在招标文件中，一般资格证明文件“序号3 提供财务状况报告(财务报告、或资信证明）”的规定：“a.成立年限满1年及以上的投标人，提供经审计的上一年度的年度财务报告。”，这里的“上一年度”是指2023年度。3）质疑受理的其它要求：质疑人递交质疑函时还应出具质疑人已在福建省政府采购网上公开信息系统上依法获取招标文件的证明文件（体现依法获取招标文件的时间），否则不予受理。</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关于投标人串通投标情形条款详见《关于福建省财政厅关于电子化政府采购项目中视为串标情形认定与处理的指导意见》闽财购〔2018〕30 号文件规定。</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福建榕卫招标有限公司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福建榕卫招标有限公司</w:t>
      </w:r>
      <w:r>
        <w:rPr/>
        <w:t xml:space="preserve"> 将在投标截止时间至少15个日历日前，在招标文件载明的指定媒体以更正公告的形式发布澄清或修改的内容。不足15个日历日的， </w:t>
      </w:r>
      <w:r>
        <w:rPr/>
        <w:t>福建榕卫招标有限公司</w:t>
      </w:r>
      <w:r>
        <w:rPr/>
        <w:t xml:space="preserve"> 将顺延投标截止时间及开标时间， </w:t>
      </w:r>
      <w:r>
        <w:rPr/>
        <w:t>福建榕卫招标有限公司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福建榕卫招标有限公司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福建榕卫招标有限公司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福建榕卫招标有限公司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福建榕卫招标有限公司</w:t>
      </w:r>
      <w:r>
        <w:rPr/>
        <w:t xml:space="preserve"> 可终止招标并发布终止公告。</w:t>
      </w:r>
    </w:p>
    <w:p>
      <w:pPr>
        <w:pStyle w:val="null3"/>
        <w:ind w:firstLine="480"/>
        <w:jc w:val="both"/>
      </w:pPr>
      <w:r>
        <w:rPr/>
        <w:t xml:space="preserve">8.2终止公告作为 </w:t>
      </w:r>
      <w:r>
        <w:rPr/>
        <w:t>福建榕卫招标有限公司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福建榕卫招标有限公司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福建榕卫招标有限公司</w:t>
      </w:r>
      <w:r>
        <w:rPr/>
        <w:t xml:space="preserve"> 可于投标有效期届满之前书面要求投标人延长投标有效期，投标人应在 </w:t>
      </w:r>
      <w:r>
        <w:rPr/>
        <w:t>福建榕卫招标有限公司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福建榕卫招标有限公司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福建榕卫招标有限公司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福建榕卫招标有限公司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福建榕卫招标有限公司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福建榕卫招标有限公司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福建榕卫招标有限公司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福建榕卫招标有限公司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福建榕卫招标有限公司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福建榕卫招标有限公司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福建榕卫招标有限公司</w:t>
      </w:r>
      <w:r>
        <w:rPr/>
        <w:t xml:space="preserve"> 提出询问， </w:t>
      </w:r>
      <w:r>
        <w:rPr/>
        <w:t>福建榕卫招标有限公司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福建榕卫招标有限公司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福建榕卫招标有限公司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由福建榕卫招标有限公司派出的工作人员至少1人，</w:t>
      </w:r>
      <w:r>
        <w:rPr/>
        <w:t>其余1人可为采购人代表或福建榕卫招标有限公司的工作人员。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招标文件规定的其他资格证明文件</w:t>
            </w:r>
          </w:p>
        </w:tc>
        <w:tc>
          <w:tcPr>
            <w:tcW w:type="dxa" w:w="4614"/>
          </w:tcPr>
          <w:p>
            <w:pPr>
              <w:pStyle w:val="null3"/>
              <w:jc w:val="left"/>
            </w:pPr>
            <w:r>
              <w:rPr/>
              <w:t>所投货物若属于医疗器械管理范畴，按照国家《医疗器械监督管理条例》，应符合以下标准①投标人为生产企业的，投标货物若属于第一类医疗器械产品，须提供《第一类医疗器械生产备案凭证》（进口产品除外）， 投标货物若属于第二类、三类医疗器械产品，须提供《医疗器械生产许可证》（进口产品除外）;投标人为经营企业的，投标货物若属于第三类医疗器械产品，须提供《医疗器械经营许可证》，投标货物若属于第二类医疗器械产品，须提供《第二类医疗器械经营备案凭证》，投标货物若属于第一类医疗器械产品，则无须提供此项;②投标货物属于《医疗器械监督管理条例》规定的第一类医疗器械产品须提供《第一类医疗器械产品备案凭证》，属于第二类、第三类医疗器械产品则须提供完整的《医疗器械注册证》复印件。所有证件必须真实、有效。</w:t>
            </w:r>
          </w:p>
        </w:tc>
      </w:tr>
      <w:tr>
        <w:tc>
          <w:tcPr>
            <w:tcW w:type="dxa" w:w="3692"/>
          </w:tcPr>
          <w:p>
            <w:pPr>
              <w:pStyle w:val="null3"/>
              <w:jc w:val="left"/>
            </w:pPr>
            <w:r>
              <w:rPr/>
              <w:t>资格承诺函（若有）</w:t>
            </w:r>
          </w:p>
        </w:tc>
        <w:tc>
          <w:tcPr>
            <w:tcW w:type="dxa" w:w="4614"/>
          </w:tcPr>
          <w:p>
            <w:pPr>
              <w:pStyle w:val="null3"/>
              <w:jc w:val="left"/>
            </w:pPr>
            <w:r>
              <w:rPr/>
              <w:t>供应商在投标（响应）时，按照规定提供相关承诺函的（详见招标文件第五章），无需再提交财务状况、缴纳税收和社保资金缴纳等证明材料。（采购人有权在签订合同前要求中标供应商提供相关证明材料以核实中标供应商承诺事项的真实性。供应商应当遵循诚实守信的原则，不得作出虚假承诺，承诺不实的，属于提供虚假材料谋取中标、成交，依法追究相关的法律责任。）</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资格及资信证明部分中不得出现报价部分的全部或部分的投标报价信息（或组成资料），否则资格审查不合格。（联合体协议及分包意向协议中的比例规定，不适用本条款）</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福建榕卫招标有限公司</w:t>
      </w:r>
      <w:r>
        <w:rPr/>
        <w:t xml:space="preserve"> 统一对外发布。</w:t>
      </w:r>
    </w:p>
    <w:p>
      <w:pPr>
        <w:pStyle w:val="null3"/>
        <w:ind w:firstLine="480"/>
        <w:jc w:val="both"/>
      </w:pPr>
      <w:r>
        <w:rPr/>
        <w:t xml:space="preserve">3、资格审查合格的投标人不足三家的，不进行评标。同时，本次采购活动结束， </w:t>
      </w:r>
      <w:r>
        <w:rPr/>
        <w:t>福建榕卫招标有限公司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福建榕卫招标有限公司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福建榕卫招标有限公司</w:t>
      </w:r>
      <w:r>
        <w:rPr/>
        <w:t xml:space="preserve"> 统一对外发布。</w:t>
      </w:r>
    </w:p>
    <w:p>
      <w:pPr>
        <w:pStyle w:val="null3"/>
        <w:ind w:firstLine="480"/>
        <w:jc w:val="both"/>
      </w:pPr>
      <w:r>
        <w:rPr/>
        <w:t xml:space="preserve">②对 </w:t>
      </w:r>
      <w:r>
        <w:rPr/>
        <w:t>福建榕卫招标有限公司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①若投标供应商的技术部分实际得分少于招标文件设定的技术部分总分50%，即视为技术部分未实质性响应招标文件要求，按无效投标处理。②招标文件第五章招标内容及要求“二、技术和服务要求”中：以“★”标示的内容为不允许负偏离的实质性要求，若负偏离则投标无效。③技术部分中不得出现报价部分的全部或部分的投标报价信息（或组成资料），否则符合性审查不合格。④违反招标文件中载明“投标无效”条款的规定或不符合招标文件规定的其它实质性要求。</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①投标人的投标文件对招标文件“第五章 三、商务条件”中的任何一项要求存在负偏离或者未响应的，其投标无效。（本招标文件中有不一致的地方，以此条款为准）。②商务部分中不得出现报价部分的全部或部分的投标报价信息（或组成资料），否则符合性审查不合格。③违反招标文件中载明“投标无效”条款的规定或不符合招标文件规定的其它实质性要求。</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投标人评标总得分（FA）且评标价（即价格扣除后的投标报价）相同的并列，则按“技术部分”的得分从高到低排序推荐中标候选人；若投标人的评标总得分（FA）且评标价（即价格扣除后的投标报价）相同、技术部分得分也相同的，则按“商务部分”的得分从高到低排序推荐中标候选人；若投标人的评标总得分（FA）且评标价（即价格扣除后的投标报价）相同、技术部分、商务部分得分均相同的，则采取随机抽取方式确定，其他同品牌投标人不作为中标候选人。</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福建榕卫招标有限公司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r>
        <w:tc>
          <w:tcPr>
            <w:tcW w:type="dxa" w:w="1661"/>
          </w:tcPr>
          <w:p>
            <w:pPr>
              <w:pStyle w:val="null3"/>
              <w:jc w:val="both"/>
            </w:pPr>
            <w:r>
              <w:rPr/>
              <w:t>小型、微型企业，监狱企业，残疾人福利性单位</w:t>
            </w:r>
          </w:p>
        </w:tc>
        <w:tc>
          <w:tcPr>
            <w:tcW w:type="dxa" w:w="1661"/>
          </w:tcPr>
          <w:p>
            <w:pPr>
              <w:pStyle w:val="null3"/>
              <w:jc w:val="both"/>
            </w:pPr>
            <w:r>
              <w:rPr/>
              <w:t>投标人或者联合体均为小型、微型企业</w:t>
            </w:r>
          </w:p>
        </w:tc>
        <w:tc>
          <w:tcPr>
            <w:tcW w:type="dxa" w:w="831"/>
          </w:tcPr>
          <w:p>
            <w:pPr>
              <w:pStyle w:val="null3"/>
              <w:jc w:val="right"/>
            </w:pPr>
            <w:r>
              <w:rPr/>
              <w:t>15.0000%</w:t>
            </w:r>
          </w:p>
        </w:tc>
        <w:tc>
          <w:tcPr>
            <w:tcW w:type="dxa" w:w="4153"/>
          </w:tcPr>
          <w:p>
            <w:pPr>
              <w:pStyle w:val="null3"/>
              <w:jc w:val="both"/>
            </w:pPr>
            <w:r>
              <w:rPr/>
              <w:t>经采购人确认，本采购包为非专门面向中小企业采购项目。1、根据《政府采购促进中小企业发展管理办法》（财库﹝2020﹞46号）、《福建省财政厅关于进一步加大政府采购支持中小企业力度的通知》（闽财规〔2022〕13号）等文件，评审时，对符合规定的小微企业报价给予价格扣除（货物和服务项目为15%；工程项目为3%），用扣除后的价格参加评审。投标人须提供合格的《中小企业声明函》（格式详见招标文件第七章），否则不予价格扣除。若同一采购包内的小型、微型企业产品仅是构成报价产品的部件、组件或零件的，则该报价产品不给予价格扣除。 2、根据财政部、司法部联合印发《关于政府采购支持监狱企业发展有关问题的通知》（财库【2014】68号）文件规定，凡监狱企业参加政府采购活动视同小型、微型企业，享受评审价格扣除的政府采购优惠政策。此次若有监狱企业参加投标的其报价享受15%（工程项目为3%）的价格扣除，但必须提供由省级以上监狱管理局、戒毒管理局（含新疆生产建设兵团）出具的属于监狱企业的证明文件，否则评审时不予价格扣除优惠。 3、根据财政部、民政部、中国残疾人联合会联合发布的《关于促进残疾人就业政府采购政策的通知》（财库[2017]141号）文件以及福建省财政厅、福建省民政厅、福建省残疾人联合会发布的《关于进一步落实政府采购支持残疾人就业政策的通知》文件规定，在政府采购活动中，残疾人福利性单位视同小型、微型企业，符合条件的残疾人福利性单位在参加政府采购活动时，对残疾人福利性单位产品按规定价格给予15%（工程项目为3%）扣除，须提供《残疾人福利性单位声明函》（格式详见招标文件第七章）并对声明的真实性负责。残疾人福利性单位属于小型、微型企业的，不重复享受政策。残疾人福利性单位享受价格扣除的货物是指只由本单位制造的货物，或者只由其他残疾人福利性单位制造的货物。对于残疾人福利性单位参与货物项目的，必须要求残疾人福利性单位标明具体哪些货物是其本单位制造的货物，或者是由其他残疾人福利性单位制造的货物（不包括使用非残疾人福利性单位注册商标的货物），仅有标明部分的货物才能启动价格扣除。残疾人福利性单位应当依法依规参与政府采购活动，认真审阅招标文件，诚实响应，在投标文件中写明具体哪些货物是由本单位制造，或者由其他残疾人福利性单位制造（不包括使用非残疾人福利性单位注册商标的货物），并对其进行标注。4、具体详见招标文件第三章、第七章规定，上述规定与政府采购相关法律、法规、制度等有冲突的，以现行法律、法规、制度等执行。注：享受扶持政策获得政府采购合同的，小微企业不得将合同分包给大中型企业，中型企业不得将合同分包给大型企业。</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1、同一采购包内，对节能产品、环境标志产品政府采购品目清单范围内，实施优先采购的产品，给予产品价格报价10%的扣除，用扣除后的价格参加评审。采购标的同时包含其它非优先采购产品的，供应商应当在采购文件中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pPr>
        <w:pStyle w:val="null3"/>
        <w:jc w:val="both"/>
      </w:pPr>
      <w:r>
        <w:rPr/>
        <w:t>其他：无</w:t>
      </w:r>
    </w:p>
    <w:p>
      <w:pPr>
        <w:pStyle w:val="null3"/>
        <w:jc w:val="both"/>
      </w:pPr>
      <w:r>
        <w:rPr/>
        <w:t>技术项（F2×A2）满分为60.0000分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1.技术和服务要求响应情况</w:t>
            </w:r>
          </w:p>
        </w:tc>
        <w:tc>
          <w:tcPr>
            <w:tcW w:type="dxa" w:w="831"/>
          </w:tcPr>
          <w:p>
            <w:pPr>
              <w:pStyle w:val="null3"/>
              <w:jc w:val="right"/>
            </w:pPr>
            <w:r>
              <w:rPr/>
              <w:t>57.0000</w:t>
            </w:r>
          </w:p>
        </w:tc>
        <w:tc>
          <w:tcPr>
            <w:tcW w:type="dxa" w:w="4153"/>
          </w:tcPr>
          <w:p>
            <w:pPr>
              <w:pStyle w:val="null3"/>
              <w:jc w:val="both"/>
            </w:pPr>
            <w:r>
              <w:rPr/>
              <w:t>根据各投标人所提供的技术和服务要求响应表，并结合所投标产品的佐证材料等方面情况，对照招标文件第五章“二、技术和服务要求”项下内容，由评委按以下标准评定：投标人所投产品完全满足招标文件要求的，得满分57分。以“★”标示的内容为不允许负偏离的实质性要求，若负偏离则投标无效；以“▲”标示的内容，共4项，全部满足得12分，每负偏离一项扣3分，正偏离不加分；其他未以符号标示的内容，共36项，全部满足得45分，每负偏离一项扣1.25分，正偏离不加分。【注：①招标文件技术 相关要求中若有要求投标人提供官网全屏截图或视频或图片或网址链接或相应产品证书或检测报告等相关佐证材料的条款，投标人未提供或者投标人的响应承诺与其佐证材料不一致的，评标委员会将以不利于投标人的内容为准进行评审（负偏离）。②投标人必须根据该评审内容，对照招标文件的要求逐项进行应答， 如实说明正、负偏离情况，否则，有可能做出不利于投标人的评判（负偏离）。】</w:t>
            </w:r>
          </w:p>
        </w:tc>
      </w:tr>
      <w:tr>
        <w:tc>
          <w:tcPr>
            <w:tcW w:type="dxa" w:w="3322"/>
          </w:tcPr>
          <w:p>
            <w:pPr>
              <w:pStyle w:val="null3"/>
              <w:jc w:val="both"/>
            </w:pPr>
            <w:r>
              <w:rPr/>
              <w:t>2.产品的佐证材料</w:t>
            </w:r>
          </w:p>
        </w:tc>
        <w:tc>
          <w:tcPr>
            <w:tcW w:type="dxa" w:w="831"/>
          </w:tcPr>
          <w:p>
            <w:pPr>
              <w:pStyle w:val="null3"/>
              <w:jc w:val="right"/>
            </w:pPr>
            <w:r>
              <w:rPr/>
              <w:t>3.0000</w:t>
            </w:r>
          </w:p>
        </w:tc>
        <w:tc>
          <w:tcPr>
            <w:tcW w:type="dxa" w:w="4153"/>
          </w:tcPr>
          <w:p>
            <w:pPr>
              <w:pStyle w:val="null3"/>
              <w:jc w:val="both"/>
            </w:pPr>
            <w:r>
              <w:rPr/>
              <w:t>根据投标人所提供的技术说明材料、彩页资料等，能充分佐证所投产品的技术参数及功能的得3分；能大部分佐证所投标产品的主要技术参数及功能的得2分；仅能少部分佐证所投标产品的主要技术参数及功能的得1分；未提供或提供的技术说明材料、彩页资料等与所投产品的规格型号不一致，或提供的技术说明材料、彩页资料等不能佐证所投标产品的主要技术参数及功能的得0分。</w:t>
            </w:r>
          </w:p>
        </w:tc>
      </w:tr>
    </w:tbl>
    <w:p>
      <w:pPr>
        <w:pStyle w:val="null3"/>
        <w:jc w:val="both"/>
      </w:pPr>
      <w:r>
        <w:rPr/>
        <w:t>商务项（F3×A3）满分为10.0000分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1.业绩情况</w:t>
            </w:r>
          </w:p>
        </w:tc>
        <w:tc>
          <w:tcPr>
            <w:tcW w:type="dxa" w:w="831"/>
          </w:tcPr>
          <w:p>
            <w:pPr>
              <w:pStyle w:val="null3"/>
              <w:jc w:val="right"/>
            </w:pPr>
            <w:r>
              <w:rPr/>
              <w:t>3.0000</w:t>
            </w:r>
          </w:p>
        </w:tc>
        <w:tc>
          <w:tcPr>
            <w:tcW w:type="dxa" w:w="4153"/>
          </w:tcPr>
          <w:p>
            <w:pPr>
              <w:pStyle w:val="null3"/>
              <w:jc w:val="both"/>
            </w:pPr>
            <w:r>
              <w:rPr/>
              <w:t>根据各投标人所提供的自2021年1月1日至本项目投标截止时间止（日期以验收报告为准）由投标人在国内独立所完成的本次投标同类设备的销售业绩情况进行打分，每提供一份合格的业绩得1分，满分3分。【注：投标人须列表并同时提供该业绩项目的①中标/成交公告（提供相关网站中标/成交公告的下载网页并注明网址）、②中标/成交通知书复印件、③采购合同文本复印件，④以及能够证明该业绩项目已经采购人验收合格的相关证明文件复印件，所有材料缺一不可，否则不得分。】</w:t>
            </w:r>
          </w:p>
        </w:tc>
      </w:tr>
      <w:tr>
        <w:tc>
          <w:tcPr>
            <w:tcW w:type="dxa" w:w="3322"/>
          </w:tcPr>
          <w:p>
            <w:pPr>
              <w:pStyle w:val="null3"/>
              <w:jc w:val="both"/>
            </w:pPr>
            <w:r>
              <w:rPr/>
              <w:t>2.质保期</w:t>
            </w:r>
          </w:p>
        </w:tc>
        <w:tc>
          <w:tcPr>
            <w:tcW w:type="dxa" w:w="831"/>
          </w:tcPr>
          <w:p>
            <w:pPr>
              <w:pStyle w:val="null3"/>
              <w:jc w:val="right"/>
            </w:pPr>
            <w:r>
              <w:rPr/>
              <w:t>3.0000</w:t>
            </w:r>
          </w:p>
        </w:tc>
        <w:tc>
          <w:tcPr>
            <w:tcW w:type="dxa" w:w="4153"/>
          </w:tcPr>
          <w:p>
            <w:pPr>
              <w:pStyle w:val="null3"/>
              <w:jc w:val="both"/>
            </w:pPr>
            <w:r>
              <w:rPr/>
              <w:t>投标人承诺的所投产品的免费质保期在满足招标文件要求的基础上，每增加一年得1分，满分3分。</w:t>
            </w:r>
          </w:p>
        </w:tc>
      </w:tr>
      <w:tr>
        <w:tc>
          <w:tcPr>
            <w:tcW w:type="dxa" w:w="3322"/>
          </w:tcPr>
          <w:p>
            <w:pPr>
              <w:pStyle w:val="null3"/>
              <w:jc w:val="both"/>
            </w:pPr>
            <w:r>
              <w:rPr/>
              <w:t>3.售后服务承诺</w:t>
            </w:r>
          </w:p>
        </w:tc>
        <w:tc>
          <w:tcPr>
            <w:tcW w:type="dxa" w:w="831"/>
          </w:tcPr>
          <w:p>
            <w:pPr>
              <w:pStyle w:val="null3"/>
              <w:jc w:val="right"/>
            </w:pPr>
            <w:r>
              <w:rPr/>
              <w:t>2.0000</w:t>
            </w:r>
          </w:p>
        </w:tc>
        <w:tc>
          <w:tcPr>
            <w:tcW w:type="dxa" w:w="4153"/>
          </w:tcPr>
          <w:p>
            <w:pPr>
              <w:pStyle w:val="null3"/>
              <w:jc w:val="both"/>
            </w:pPr>
            <w:r>
              <w:rPr/>
              <w:t>根据各投标人针对本项目所提供的售后服务方案，包括但不限于：①具体的具体售后服务内容；②维修响应时间及方式；③售后服务机构、专业人员配备情况及现有维修服务能力、备品备件等情况进行评分：方案包含的要点齐全无缺漏项、内容与要点相符、每个要点均有展开详细的阐述且能够适用于本项目得2分；方案所包含的要点齐全、内容与要点相符、每个要点均有展开阐述（没有特别具体）但基本能够适用于本项目的得1分；方案所包含的要点有缺漏、内容与要点相符但仅有纲要、内容简略，未展开详细阐述但基本能够适用于本项目的得0.5分；未提供或内容存在明显错误、内容明显不适用于本项目需求的均不得分。</w:t>
            </w:r>
          </w:p>
        </w:tc>
      </w:tr>
      <w:tr>
        <w:tc>
          <w:tcPr>
            <w:tcW w:type="dxa" w:w="3322"/>
          </w:tcPr>
          <w:p>
            <w:pPr>
              <w:pStyle w:val="null3"/>
              <w:jc w:val="both"/>
            </w:pPr>
            <w:r>
              <w:rPr/>
              <w:t>4.培训方案</w:t>
            </w:r>
          </w:p>
        </w:tc>
        <w:tc>
          <w:tcPr>
            <w:tcW w:type="dxa" w:w="831"/>
          </w:tcPr>
          <w:p>
            <w:pPr>
              <w:pStyle w:val="null3"/>
              <w:jc w:val="right"/>
            </w:pPr>
            <w:r>
              <w:rPr/>
              <w:t>2.0000</w:t>
            </w:r>
          </w:p>
        </w:tc>
        <w:tc>
          <w:tcPr>
            <w:tcW w:type="dxa" w:w="4153"/>
          </w:tcPr>
          <w:p>
            <w:pPr>
              <w:pStyle w:val="null3"/>
              <w:jc w:val="both"/>
            </w:pPr>
            <w:r>
              <w:rPr/>
              <w:t>根据各投标人对采购人的管理人员、操作人员及维护人员，包括但不限于产品安装、检验、调试、使用和维护、排除一般故障等进行培训承诺情况【技术培训方案及内容包括但不限于：①培训时间及地点、②培训目标、③培训方式、④培训的具体内容、⑤培训效果预期及质量保障等】进行评分：方案包含的要点齐全无缺漏项、内容与要点相符、每个要点均有展开详细的阐述且能够适用于本项目得2分；方案所包含的要点齐全、内容与要点相符、每个要点均有展开阐述（没有特别具体）但基本能够适用于本项目的得1分；方案所包含的要点有缺漏、内容与要点相符但仅有纲要、内容简略，未展开详细阐述但基本能够适用于本项目的得0.5分；未提供或内容存在明显错误、内容明显不适用于本项目需求的均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hd w:fill="FFFFFF" w:val="clear"/>
        </w:rPr>
        <w:t>1.本次招标项目为</w:t>
      </w:r>
      <w:r>
        <w:rPr>
          <w:rFonts w:ascii="宋体" w:hAnsi="宋体" w:cs="宋体" w:eastAsia="宋体"/>
          <w:shd w:fill="FFFFFF" w:val="clear"/>
        </w:rPr>
        <w:t>福建省福清市医院</w:t>
      </w:r>
      <w:r>
        <w:rPr>
          <w:rFonts w:ascii="宋体" w:hAnsi="宋体" w:cs="宋体" w:eastAsia="宋体"/>
          <w:shd w:fill="FFFFFF" w:val="clear"/>
        </w:rPr>
        <w:t>2024年度医疗设备采购项目二</w:t>
      </w:r>
      <w:r>
        <w:rPr>
          <w:rFonts w:ascii="宋体" w:hAnsi="宋体" w:cs="宋体" w:eastAsia="宋体"/>
        </w:rPr>
        <w:t>，本次招标的所有货物为全新原装品牌货物。投标人须保证所提供的货物是全新的、未使用过的原装品牌设备，在各个方面符合规定的质量、规格和性能要求，保证货物经过正确安装、合理操作和维护保养，在货物寿命期内运转良好。</w:t>
      </w:r>
    </w:p>
    <w:p>
      <w:pPr>
        <w:pStyle w:val="null3"/>
        <w:ind w:firstLine="482"/>
        <w:jc w:val="both"/>
      </w:pPr>
      <w:r>
        <w:rPr>
          <w:rFonts w:ascii="宋体" w:hAnsi="宋体" w:cs="宋体" w:eastAsia="宋体"/>
          <w:b/>
          <w:shd w:fill="FFFFFF" w:val="clear"/>
        </w:rPr>
        <w:t>2.本次采购项目采购包</w:t>
      </w:r>
      <w:r>
        <w:rPr>
          <w:rFonts w:ascii="宋体" w:hAnsi="宋体" w:cs="宋体" w:eastAsia="宋体"/>
          <w:b/>
          <w:shd w:fill="FFFFFF" w:val="clear"/>
        </w:rPr>
        <w:t>1</w:t>
      </w:r>
      <w:r>
        <w:rPr>
          <w:rFonts w:ascii="宋体" w:hAnsi="宋体" w:cs="宋体" w:eastAsia="宋体"/>
          <w:b/>
          <w:shd w:fill="FFFFFF" w:val="clear"/>
        </w:rPr>
        <w:t>为单一产品</w:t>
      </w:r>
      <w:r>
        <w:rPr>
          <w:rFonts w:ascii="宋体" w:hAnsi="宋体" w:cs="宋体" w:eastAsia="宋体"/>
          <w:b/>
          <w:shd w:fill="FFFFFF" w:val="clear"/>
        </w:rPr>
        <w:t>，</w:t>
      </w:r>
      <w:r>
        <w:rPr>
          <w:rFonts w:ascii="宋体" w:hAnsi="宋体" w:cs="宋体" w:eastAsia="宋体"/>
          <w:b/>
          <w:shd w:fill="FFFFFF" w:val="clear"/>
        </w:rPr>
        <w:t>多家投标人提供的产品品牌相同的</w:t>
      </w:r>
      <w:r>
        <w:rPr>
          <w:rFonts w:ascii="宋体" w:hAnsi="宋体" w:cs="宋体" w:eastAsia="宋体"/>
          <w:b/>
          <w:shd w:fill="FFFFFF" w:val="clear"/>
        </w:rPr>
        <w:t>,按招标文件第四章6.4条款的规定处理。</w:t>
      </w:r>
    </w:p>
    <w:p>
      <w:pPr>
        <w:pStyle w:val="null3"/>
        <w:ind w:firstLine="482"/>
        <w:jc w:val="both"/>
      </w:pPr>
      <w:r>
        <w:rPr>
          <w:rFonts w:ascii="宋体" w:hAnsi="宋体" w:cs="宋体" w:eastAsia="宋体"/>
        </w:rPr>
        <w:t>3.投标人报价应以包括货物所涉及的有关项目的所有费用，包括：产品制造、运输、保险、安装、调试、搬运及设备就位、培训、保修、备品备件、专用工具、关税（若有）、外贸代 理费（若有）、售后 服务等一切相关费用。</w:t>
      </w:r>
    </w:p>
    <w:p>
      <w:pPr>
        <w:pStyle w:val="null3"/>
        <w:ind w:firstLine="480"/>
        <w:jc w:val="both"/>
      </w:pPr>
      <w:r>
        <w:rPr>
          <w:rFonts w:ascii="宋体" w:hAnsi="宋体" w:cs="宋体" w:eastAsia="宋体"/>
        </w:rPr>
        <w:t>4.投标人务必仔细阅读招标文件中所规定的，其中包括技术规格在内的所有细则。</w:t>
      </w:r>
    </w:p>
    <w:p>
      <w:pPr>
        <w:pStyle w:val="null3"/>
        <w:jc w:val="both"/>
        <w:outlineLvl w:val="2"/>
      </w:pPr>
      <w:r>
        <w:rPr>
          <w:sz w:val="28"/>
          <w:b/>
        </w:rPr>
        <w:t>二、技术和服务要求（以“★”标示的内容为不允许负偏离的实质性要求）</w:t>
      </w:r>
    </w:p>
    <w:p>
      <w:pPr>
        <w:pStyle w:val="null3"/>
        <w:ind w:firstLine="480"/>
        <w:jc w:val="both"/>
      </w:pPr>
      <w:r>
        <w:rPr/>
        <w:t xml:space="preserve"> </w:t>
      </w:r>
    </w:p>
    <w:p>
      <w:pPr>
        <w:pStyle w:val="null3"/>
        <w:jc w:val="both"/>
      </w:pPr>
      <w:r>
        <w:rPr>
          <w:rFonts w:ascii="宋体" w:hAnsi="宋体" w:cs="宋体" w:eastAsia="宋体"/>
          <w:sz w:val="20"/>
          <w:b/>
        </w:rPr>
        <w:t>采购包</w:t>
      </w:r>
      <w:r>
        <w:rPr>
          <w:rFonts w:ascii="宋体" w:hAnsi="宋体" w:cs="宋体" w:eastAsia="宋体"/>
          <w:sz w:val="20"/>
          <w:b/>
        </w:rPr>
        <w:t>1：</w:t>
      </w:r>
    </w:p>
    <w:p>
      <w:pPr>
        <w:pStyle w:val="null3"/>
        <w:jc w:val="center"/>
      </w:pPr>
      <w:r>
        <w:rPr>
          <w:rFonts w:ascii="宋体" w:hAnsi="宋体" w:cs="宋体" w:eastAsia="宋体"/>
          <w:sz w:val="20"/>
          <w:b/>
          <w:color w:val="000000"/>
        </w:rPr>
        <w:t>1-1全自动核酸分子杂交仪</w:t>
      </w:r>
    </w:p>
    <w:p>
      <w:pPr>
        <w:pStyle w:val="null3"/>
        <w:jc w:val="both"/>
      </w:pPr>
      <w:r>
        <w:rPr>
          <w:rFonts w:ascii="宋体" w:hAnsi="宋体" w:cs="宋体" w:eastAsia="宋体"/>
          <w:sz w:val="20"/>
          <w:color w:val="000000"/>
        </w:rPr>
        <w:t>数量：</w:t>
      </w:r>
      <w:r>
        <w:rPr>
          <w:rFonts w:ascii="宋体" w:hAnsi="宋体" w:cs="宋体" w:eastAsia="宋体"/>
          <w:sz w:val="20"/>
          <w:color w:val="000000"/>
        </w:rPr>
        <w:t>1台</w:t>
      </w:r>
    </w:p>
    <w:p>
      <w:pPr>
        <w:pStyle w:val="null3"/>
        <w:jc w:val="both"/>
      </w:pPr>
      <w:r>
        <w:rPr>
          <w:rFonts w:ascii="宋体" w:hAnsi="宋体" w:cs="宋体" w:eastAsia="宋体"/>
          <w:sz w:val="20"/>
          <w:color w:val="000000"/>
        </w:rPr>
        <w:t>▲1、全自动：集分子杂交，洗膜，孵育，显色于一体，全程自动，无需人工值守；</w:t>
      </w:r>
      <w:r>
        <w:rPr>
          <w:rFonts w:ascii="宋体" w:hAnsi="宋体" w:cs="宋体" w:eastAsia="宋体"/>
          <w:sz w:val="20"/>
          <w:b/>
        </w:rPr>
        <w:t>【评审项</w:t>
      </w:r>
      <w:r>
        <w:rPr>
          <w:rFonts w:ascii="宋体" w:hAnsi="宋体" w:cs="宋体" w:eastAsia="宋体"/>
          <w:sz w:val="20"/>
          <w:b/>
        </w:rPr>
        <w:t>1</w:t>
      </w:r>
      <w:r>
        <w:rPr>
          <w:rFonts w:ascii="宋体" w:hAnsi="宋体" w:cs="宋体" w:eastAsia="宋体"/>
          <w:sz w:val="20"/>
          <w:b/>
        </w:rPr>
        <w:t>】</w:t>
      </w:r>
    </w:p>
    <w:p>
      <w:pPr>
        <w:pStyle w:val="null3"/>
        <w:jc w:val="both"/>
      </w:pPr>
      <w:r>
        <w:rPr>
          <w:rFonts w:ascii="宋体" w:hAnsi="宋体" w:cs="宋体" w:eastAsia="宋体"/>
          <w:sz w:val="20"/>
          <w:color w:val="000000"/>
        </w:rPr>
        <w:t>2、快速：全程实验≤2.5小时可自动完成；</w:t>
      </w:r>
      <w:r>
        <w:rPr>
          <w:rFonts w:ascii="宋体" w:hAnsi="宋体" w:cs="宋体" w:eastAsia="宋体"/>
          <w:sz w:val="20"/>
          <w:b/>
        </w:rPr>
        <w:t>【评审项</w:t>
      </w:r>
      <w:r>
        <w:rPr>
          <w:rFonts w:ascii="宋体" w:hAnsi="宋体" w:cs="宋体" w:eastAsia="宋体"/>
          <w:sz w:val="20"/>
          <w:b/>
        </w:rPr>
        <w:t>2</w:t>
      </w:r>
      <w:r>
        <w:rPr>
          <w:rFonts w:ascii="宋体" w:hAnsi="宋体" w:cs="宋体" w:eastAsia="宋体"/>
          <w:sz w:val="20"/>
          <w:b/>
        </w:rPr>
        <w:t>】</w:t>
      </w:r>
    </w:p>
    <w:p>
      <w:pPr>
        <w:pStyle w:val="null3"/>
        <w:jc w:val="both"/>
      </w:pPr>
      <w:r>
        <w:rPr>
          <w:rFonts w:ascii="宋体" w:hAnsi="宋体" w:cs="宋体" w:eastAsia="宋体"/>
          <w:sz w:val="20"/>
          <w:color w:val="000000"/>
        </w:rPr>
        <w:t>3、温控恒定：采用微电脑控温技术，保证反应区温度准确，均匀，恒定；</w:t>
      </w:r>
      <w:r>
        <w:rPr>
          <w:rFonts w:ascii="宋体" w:hAnsi="宋体" w:cs="宋体" w:eastAsia="宋体"/>
          <w:sz w:val="20"/>
          <w:b/>
        </w:rPr>
        <w:t>【评审项</w:t>
      </w:r>
      <w:r>
        <w:rPr>
          <w:rFonts w:ascii="宋体" w:hAnsi="宋体" w:cs="宋体" w:eastAsia="宋体"/>
          <w:sz w:val="20"/>
          <w:b/>
        </w:rPr>
        <w:t>3</w:t>
      </w:r>
      <w:r>
        <w:rPr>
          <w:rFonts w:ascii="宋体" w:hAnsi="宋体" w:cs="宋体" w:eastAsia="宋体"/>
          <w:sz w:val="20"/>
          <w:b/>
        </w:rPr>
        <w:t>】</w:t>
      </w:r>
    </w:p>
    <w:p>
      <w:pPr>
        <w:pStyle w:val="null3"/>
        <w:jc w:val="both"/>
      </w:pPr>
      <w:r>
        <w:rPr>
          <w:rFonts w:ascii="宋体" w:hAnsi="宋体" w:cs="宋体" w:eastAsia="宋体"/>
          <w:sz w:val="20"/>
          <w:color w:val="000000"/>
        </w:rPr>
        <w:t>4、加吸液准确：自动高精度加吸液技术，保证精确；</w:t>
      </w:r>
      <w:r>
        <w:rPr>
          <w:rFonts w:ascii="宋体" w:hAnsi="宋体" w:cs="宋体" w:eastAsia="宋体"/>
          <w:sz w:val="20"/>
          <w:b/>
        </w:rPr>
        <w:t>【评审项</w:t>
      </w:r>
      <w:r>
        <w:rPr>
          <w:rFonts w:ascii="宋体" w:hAnsi="宋体" w:cs="宋体" w:eastAsia="宋体"/>
          <w:sz w:val="20"/>
          <w:b/>
        </w:rPr>
        <w:t>4</w:t>
      </w:r>
      <w:r>
        <w:rPr>
          <w:rFonts w:ascii="宋体" w:hAnsi="宋体" w:cs="宋体" w:eastAsia="宋体"/>
          <w:sz w:val="20"/>
          <w:b/>
        </w:rPr>
        <w:t>】</w:t>
      </w:r>
    </w:p>
    <w:p>
      <w:pPr>
        <w:pStyle w:val="null3"/>
        <w:jc w:val="both"/>
      </w:pPr>
      <w:r>
        <w:rPr>
          <w:rFonts w:ascii="宋体" w:hAnsi="宋体" w:cs="宋体" w:eastAsia="宋体"/>
          <w:sz w:val="20"/>
          <w:color w:val="000000"/>
        </w:rPr>
        <w:t>5、防污染：每份标本独立反应，防止交叉污染；</w:t>
      </w:r>
      <w:r>
        <w:rPr>
          <w:rFonts w:ascii="宋体" w:hAnsi="宋体" w:cs="宋体" w:eastAsia="宋体"/>
          <w:sz w:val="20"/>
          <w:b/>
        </w:rPr>
        <w:t>【评审项</w:t>
      </w:r>
      <w:r>
        <w:rPr>
          <w:rFonts w:ascii="宋体" w:hAnsi="宋体" w:cs="宋体" w:eastAsia="宋体"/>
          <w:sz w:val="20"/>
          <w:b/>
        </w:rPr>
        <w:t>5</w:t>
      </w:r>
      <w:r>
        <w:rPr>
          <w:rFonts w:ascii="宋体" w:hAnsi="宋体" w:cs="宋体" w:eastAsia="宋体"/>
          <w:sz w:val="20"/>
          <w:b/>
        </w:rPr>
        <w:t>】</w:t>
      </w:r>
    </w:p>
    <w:p>
      <w:pPr>
        <w:pStyle w:val="null3"/>
        <w:jc w:val="both"/>
      </w:pPr>
      <w:r>
        <w:rPr>
          <w:rFonts w:ascii="宋体" w:hAnsi="宋体" w:cs="宋体" w:eastAsia="宋体"/>
          <w:sz w:val="20"/>
          <w:color w:val="000000"/>
        </w:rPr>
        <w:t>6、通量：≥96人份/批次；</w:t>
      </w:r>
      <w:r>
        <w:rPr>
          <w:rFonts w:ascii="宋体" w:hAnsi="宋体" w:cs="宋体" w:eastAsia="宋体"/>
          <w:sz w:val="20"/>
          <w:b/>
        </w:rPr>
        <w:t>【评审项</w:t>
      </w:r>
      <w:r>
        <w:rPr>
          <w:rFonts w:ascii="宋体" w:hAnsi="宋体" w:cs="宋体" w:eastAsia="宋体"/>
          <w:sz w:val="20"/>
          <w:b/>
        </w:rPr>
        <w:t>6</w:t>
      </w:r>
      <w:r>
        <w:rPr>
          <w:rFonts w:ascii="宋体" w:hAnsi="宋体" w:cs="宋体" w:eastAsia="宋体"/>
          <w:sz w:val="20"/>
          <w:b/>
        </w:rPr>
        <w:t>】</w:t>
      </w:r>
    </w:p>
    <w:p>
      <w:pPr>
        <w:pStyle w:val="null3"/>
        <w:jc w:val="both"/>
      </w:pPr>
      <w:r>
        <w:rPr>
          <w:rFonts w:ascii="宋体" w:hAnsi="宋体" w:cs="宋体" w:eastAsia="宋体"/>
          <w:sz w:val="20"/>
          <w:color w:val="000000"/>
        </w:rPr>
        <w:t>7、温控范围：30℃～50℃可调；</w:t>
      </w:r>
      <w:r>
        <w:rPr>
          <w:rFonts w:ascii="宋体" w:hAnsi="宋体" w:cs="宋体" w:eastAsia="宋体"/>
          <w:sz w:val="20"/>
          <w:b/>
        </w:rPr>
        <w:t>【评审项</w:t>
      </w:r>
      <w:r>
        <w:rPr>
          <w:rFonts w:ascii="宋体" w:hAnsi="宋体" w:cs="宋体" w:eastAsia="宋体"/>
          <w:sz w:val="20"/>
          <w:b/>
        </w:rPr>
        <w:t>7</w:t>
      </w:r>
      <w:r>
        <w:rPr>
          <w:rFonts w:ascii="宋体" w:hAnsi="宋体" w:cs="宋体" w:eastAsia="宋体"/>
          <w:sz w:val="20"/>
          <w:b/>
        </w:rPr>
        <w:t>】</w:t>
      </w:r>
    </w:p>
    <w:p>
      <w:pPr>
        <w:pStyle w:val="null3"/>
        <w:jc w:val="both"/>
      </w:pPr>
      <w:r>
        <w:rPr>
          <w:rFonts w:ascii="宋体" w:hAnsi="宋体" w:cs="宋体" w:eastAsia="宋体"/>
          <w:sz w:val="20"/>
          <w:color w:val="000000"/>
        </w:rPr>
        <w:t>8、温度分辨率：≤0.1℃；</w:t>
      </w:r>
      <w:r>
        <w:rPr>
          <w:rFonts w:ascii="宋体" w:hAnsi="宋体" w:cs="宋体" w:eastAsia="宋体"/>
          <w:sz w:val="20"/>
          <w:b/>
        </w:rPr>
        <w:t>【评审项</w:t>
      </w:r>
      <w:r>
        <w:rPr>
          <w:rFonts w:ascii="宋体" w:hAnsi="宋体" w:cs="宋体" w:eastAsia="宋体"/>
          <w:sz w:val="20"/>
          <w:b/>
        </w:rPr>
        <w:t>8</w:t>
      </w:r>
      <w:r>
        <w:rPr>
          <w:rFonts w:ascii="宋体" w:hAnsi="宋体" w:cs="宋体" w:eastAsia="宋体"/>
          <w:sz w:val="20"/>
          <w:b/>
        </w:rPr>
        <w:t>】</w:t>
      </w:r>
    </w:p>
    <w:p>
      <w:pPr>
        <w:pStyle w:val="null3"/>
        <w:jc w:val="both"/>
      </w:pPr>
      <w:r>
        <w:rPr>
          <w:rFonts w:ascii="宋体" w:hAnsi="宋体" w:cs="宋体" w:eastAsia="宋体"/>
          <w:sz w:val="20"/>
          <w:color w:val="000000"/>
        </w:rPr>
        <w:t>9、温度波动值：≤±2℃；</w:t>
      </w:r>
      <w:r>
        <w:rPr>
          <w:rFonts w:ascii="宋体" w:hAnsi="宋体" w:cs="宋体" w:eastAsia="宋体"/>
          <w:sz w:val="20"/>
          <w:b/>
        </w:rPr>
        <w:t>【评审项</w:t>
      </w:r>
      <w:r>
        <w:rPr>
          <w:rFonts w:ascii="宋体" w:hAnsi="宋体" w:cs="宋体" w:eastAsia="宋体"/>
          <w:sz w:val="20"/>
          <w:b/>
        </w:rPr>
        <w:t>9</w:t>
      </w:r>
      <w:r>
        <w:rPr>
          <w:rFonts w:ascii="宋体" w:hAnsi="宋体" w:cs="宋体" w:eastAsia="宋体"/>
          <w:sz w:val="20"/>
          <w:b/>
        </w:rPr>
        <w:t>】</w:t>
      </w:r>
    </w:p>
    <w:p>
      <w:pPr>
        <w:pStyle w:val="null3"/>
        <w:jc w:val="both"/>
      </w:pPr>
      <w:r>
        <w:rPr>
          <w:rFonts w:ascii="宋体" w:hAnsi="宋体" w:cs="宋体" w:eastAsia="宋体"/>
          <w:sz w:val="20"/>
          <w:color w:val="000000"/>
        </w:rPr>
        <w:t>10、超温保护器：80℃±5℃时断开；</w:t>
      </w:r>
      <w:r>
        <w:rPr>
          <w:rFonts w:ascii="宋体" w:hAnsi="宋体" w:cs="宋体" w:eastAsia="宋体"/>
          <w:sz w:val="20"/>
          <w:b/>
        </w:rPr>
        <w:t>【评审项</w:t>
      </w:r>
      <w:r>
        <w:rPr>
          <w:rFonts w:ascii="宋体" w:hAnsi="宋体" w:cs="宋体" w:eastAsia="宋体"/>
          <w:sz w:val="20"/>
          <w:b/>
        </w:rPr>
        <w:t>10</w:t>
      </w:r>
      <w:r>
        <w:rPr>
          <w:rFonts w:ascii="宋体" w:hAnsi="宋体" w:cs="宋体" w:eastAsia="宋体"/>
          <w:sz w:val="20"/>
          <w:b/>
        </w:rPr>
        <w:t>】</w:t>
      </w:r>
    </w:p>
    <w:p>
      <w:pPr>
        <w:pStyle w:val="null3"/>
        <w:jc w:val="both"/>
      </w:pPr>
      <w:r>
        <w:rPr>
          <w:rFonts w:ascii="宋体" w:hAnsi="宋体" w:cs="宋体" w:eastAsia="宋体"/>
          <w:sz w:val="20"/>
          <w:color w:val="000000"/>
        </w:rPr>
        <w:t>11、定位准确性：≤1mm；</w:t>
      </w:r>
      <w:r>
        <w:rPr>
          <w:rFonts w:ascii="宋体" w:hAnsi="宋体" w:cs="宋体" w:eastAsia="宋体"/>
          <w:sz w:val="20"/>
          <w:b/>
        </w:rPr>
        <w:t>【评审项</w:t>
      </w:r>
      <w:r>
        <w:rPr>
          <w:rFonts w:ascii="宋体" w:hAnsi="宋体" w:cs="宋体" w:eastAsia="宋体"/>
          <w:sz w:val="20"/>
          <w:b/>
        </w:rPr>
        <w:t>11</w:t>
      </w:r>
      <w:r>
        <w:rPr>
          <w:rFonts w:ascii="宋体" w:hAnsi="宋体" w:cs="宋体" w:eastAsia="宋体"/>
          <w:sz w:val="20"/>
          <w:b/>
        </w:rPr>
        <w:t>】</w:t>
      </w:r>
    </w:p>
    <w:p>
      <w:pPr>
        <w:pStyle w:val="null3"/>
        <w:jc w:val="both"/>
      </w:pPr>
      <w:r>
        <w:rPr>
          <w:rFonts w:ascii="宋体" w:hAnsi="宋体" w:cs="宋体" w:eastAsia="宋体"/>
          <w:sz w:val="20"/>
          <w:color w:val="000000"/>
        </w:rPr>
        <w:t>12、整机工作噪音：≤60dB；</w:t>
      </w:r>
      <w:r>
        <w:rPr>
          <w:rFonts w:ascii="宋体" w:hAnsi="宋体" w:cs="宋体" w:eastAsia="宋体"/>
          <w:sz w:val="20"/>
          <w:b/>
        </w:rPr>
        <w:t>【评审项</w:t>
      </w:r>
      <w:r>
        <w:rPr>
          <w:rFonts w:ascii="宋体" w:hAnsi="宋体" w:cs="宋体" w:eastAsia="宋体"/>
          <w:sz w:val="20"/>
          <w:b/>
        </w:rPr>
        <w:t>12</w:t>
      </w:r>
      <w:r>
        <w:rPr>
          <w:rFonts w:ascii="宋体" w:hAnsi="宋体" w:cs="宋体" w:eastAsia="宋体"/>
          <w:sz w:val="20"/>
          <w:b/>
        </w:rPr>
        <w:t>】</w:t>
      </w:r>
    </w:p>
    <w:p>
      <w:pPr>
        <w:pStyle w:val="null3"/>
        <w:jc w:val="both"/>
      </w:pPr>
      <w:r>
        <w:rPr>
          <w:rFonts w:ascii="宋体" w:hAnsi="宋体" w:cs="宋体" w:eastAsia="宋体"/>
          <w:sz w:val="20"/>
          <w:color w:val="000000"/>
        </w:rPr>
        <w:t>13、</w:t>
      </w:r>
      <w:r>
        <w:rPr>
          <w:rFonts w:ascii="宋体" w:hAnsi="宋体" w:cs="宋体" w:eastAsia="宋体"/>
          <w:sz w:val="20"/>
          <w:color w:val="000000"/>
        </w:rPr>
        <w:t>工作温度：</w:t>
      </w:r>
      <w:r>
        <w:rPr>
          <w:rFonts w:ascii="宋体" w:hAnsi="宋体" w:cs="宋体" w:eastAsia="宋体"/>
          <w:sz w:val="20"/>
          <w:color w:val="000000"/>
        </w:rPr>
        <w:t>5℃～40℃，相对湿度：≤80%，大气压力：86kPa～106kPa；</w:t>
      </w:r>
      <w:r>
        <w:rPr>
          <w:rFonts w:ascii="宋体" w:hAnsi="宋体" w:cs="宋体" w:eastAsia="宋体"/>
          <w:sz w:val="20"/>
          <w:b/>
        </w:rPr>
        <w:t>【评</w:t>
      </w:r>
      <w:r>
        <w:rPr>
          <w:rFonts w:ascii="宋体" w:hAnsi="宋体" w:cs="宋体" w:eastAsia="宋体"/>
          <w:sz w:val="20"/>
          <w:b/>
        </w:rPr>
        <w:t>审项</w:t>
      </w:r>
      <w:r>
        <w:rPr>
          <w:rFonts w:ascii="宋体" w:hAnsi="宋体" w:cs="宋体" w:eastAsia="宋体"/>
          <w:sz w:val="20"/>
          <w:b/>
        </w:rPr>
        <w:t>13</w:t>
      </w:r>
      <w:r>
        <w:rPr>
          <w:rFonts w:ascii="宋体" w:hAnsi="宋体" w:cs="宋体" w:eastAsia="宋体"/>
          <w:sz w:val="20"/>
          <w:b/>
        </w:rPr>
        <w:t>】</w:t>
      </w:r>
    </w:p>
    <w:p>
      <w:pPr>
        <w:pStyle w:val="null3"/>
        <w:jc w:val="both"/>
      </w:pPr>
      <w:r>
        <w:rPr>
          <w:rFonts w:ascii="宋体" w:hAnsi="宋体" w:cs="宋体" w:eastAsia="宋体"/>
          <w:sz w:val="20"/>
          <w:color w:val="000000"/>
        </w:rPr>
        <w:t>14、加热仓控温范围：室温～50℃；</w:t>
      </w:r>
      <w:r>
        <w:rPr>
          <w:rFonts w:ascii="宋体" w:hAnsi="宋体" w:cs="宋体" w:eastAsia="宋体"/>
          <w:sz w:val="20"/>
          <w:b/>
        </w:rPr>
        <w:t>【评审项</w:t>
      </w:r>
      <w:r>
        <w:rPr>
          <w:rFonts w:ascii="宋体" w:hAnsi="宋体" w:cs="宋体" w:eastAsia="宋体"/>
          <w:sz w:val="20"/>
          <w:b/>
        </w:rPr>
        <w:t>14</w:t>
      </w:r>
      <w:r>
        <w:rPr>
          <w:rFonts w:ascii="宋体" w:hAnsi="宋体" w:cs="宋体" w:eastAsia="宋体"/>
          <w:sz w:val="20"/>
          <w:b/>
        </w:rPr>
        <w:t>】</w:t>
      </w:r>
    </w:p>
    <w:p>
      <w:pPr>
        <w:pStyle w:val="null3"/>
        <w:jc w:val="both"/>
      </w:pPr>
      <w:r>
        <w:rPr>
          <w:rFonts w:ascii="宋体" w:hAnsi="宋体" w:cs="宋体" w:eastAsia="宋体"/>
          <w:sz w:val="20"/>
          <w:color w:val="000000"/>
        </w:rPr>
        <w:t>15、反应仓最高温度：＜50℃；</w:t>
      </w:r>
      <w:r>
        <w:rPr>
          <w:rFonts w:ascii="宋体" w:hAnsi="宋体" w:cs="宋体" w:eastAsia="宋体"/>
          <w:sz w:val="20"/>
          <w:b/>
        </w:rPr>
        <w:t>【评审项</w:t>
      </w:r>
      <w:r>
        <w:rPr>
          <w:rFonts w:ascii="宋体" w:hAnsi="宋体" w:cs="宋体" w:eastAsia="宋体"/>
          <w:sz w:val="20"/>
          <w:b/>
        </w:rPr>
        <w:t>15</w:t>
      </w:r>
      <w:r>
        <w:rPr>
          <w:rFonts w:ascii="宋体" w:hAnsi="宋体" w:cs="宋体" w:eastAsia="宋体"/>
          <w:sz w:val="20"/>
          <w:b/>
        </w:rPr>
        <w:t>】</w:t>
      </w:r>
    </w:p>
    <w:p>
      <w:pPr>
        <w:pStyle w:val="null3"/>
        <w:jc w:val="both"/>
      </w:pPr>
      <w:r>
        <w:rPr>
          <w:rFonts w:ascii="宋体" w:hAnsi="宋体" w:cs="宋体" w:eastAsia="宋体"/>
          <w:sz w:val="20"/>
          <w:color w:val="000000"/>
        </w:rPr>
        <w:t>16、反应仓控温精度：±2℃；</w:t>
      </w:r>
      <w:r>
        <w:rPr>
          <w:rFonts w:ascii="宋体" w:hAnsi="宋体" w:cs="宋体" w:eastAsia="宋体"/>
          <w:sz w:val="20"/>
          <w:b/>
        </w:rPr>
        <w:t>【评审项</w:t>
      </w:r>
      <w:r>
        <w:rPr>
          <w:rFonts w:ascii="宋体" w:hAnsi="宋体" w:cs="宋体" w:eastAsia="宋体"/>
          <w:sz w:val="20"/>
          <w:b/>
        </w:rPr>
        <w:t>16</w:t>
      </w:r>
      <w:r>
        <w:rPr>
          <w:rFonts w:ascii="宋体" w:hAnsi="宋体" w:cs="宋体" w:eastAsia="宋体"/>
          <w:sz w:val="20"/>
          <w:b/>
        </w:rPr>
        <w:t>】</w:t>
      </w:r>
    </w:p>
    <w:p>
      <w:pPr>
        <w:pStyle w:val="null3"/>
        <w:jc w:val="both"/>
      </w:pPr>
      <w:r>
        <w:rPr>
          <w:rFonts w:ascii="宋体" w:hAnsi="宋体" w:cs="宋体" w:eastAsia="宋体"/>
          <w:sz w:val="20"/>
          <w:color w:val="000000"/>
        </w:rPr>
        <w:t>17、加液精度：单次加液总±1mL（4仓）；</w:t>
      </w:r>
      <w:r>
        <w:rPr>
          <w:rFonts w:ascii="宋体" w:hAnsi="宋体" w:cs="宋体" w:eastAsia="宋体"/>
          <w:sz w:val="20"/>
          <w:b/>
        </w:rPr>
        <w:t>【评审项</w:t>
      </w:r>
      <w:r>
        <w:rPr>
          <w:rFonts w:ascii="宋体" w:hAnsi="宋体" w:cs="宋体" w:eastAsia="宋体"/>
          <w:sz w:val="20"/>
          <w:b/>
        </w:rPr>
        <w:t>17</w:t>
      </w:r>
      <w:r>
        <w:rPr>
          <w:rFonts w:ascii="宋体" w:hAnsi="宋体" w:cs="宋体" w:eastAsia="宋体"/>
          <w:sz w:val="20"/>
          <w:b/>
        </w:rPr>
        <w:t>】</w:t>
      </w:r>
    </w:p>
    <w:p>
      <w:pPr>
        <w:pStyle w:val="null3"/>
        <w:jc w:val="both"/>
      </w:pPr>
      <w:r>
        <w:rPr>
          <w:rFonts w:ascii="宋体" w:hAnsi="宋体" w:cs="宋体" w:eastAsia="宋体"/>
          <w:sz w:val="20"/>
          <w:color w:val="000000"/>
        </w:rPr>
        <w:t>18、电源电压：AC220V±10%；频率：50Hz±1Hz；</w:t>
      </w:r>
      <w:r>
        <w:rPr>
          <w:rFonts w:ascii="宋体" w:hAnsi="宋体" w:cs="宋体" w:eastAsia="宋体"/>
          <w:sz w:val="20"/>
          <w:b/>
        </w:rPr>
        <w:t>【评审项</w:t>
      </w:r>
      <w:r>
        <w:rPr>
          <w:rFonts w:ascii="宋体" w:hAnsi="宋体" w:cs="宋体" w:eastAsia="宋体"/>
          <w:sz w:val="20"/>
          <w:b/>
        </w:rPr>
        <w:t>18</w:t>
      </w:r>
      <w:r>
        <w:rPr>
          <w:rFonts w:ascii="宋体" w:hAnsi="宋体" w:cs="宋体" w:eastAsia="宋体"/>
          <w:sz w:val="20"/>
          <w:b/>
        </w:rPr>
        <w:t>】</w:t>
      </w:r>
    </w:p>
    <w:p>
      <w:pPr>
        <w:pStyle w:val="null3"/>
        <w:jc w:val="both"/>
      </w:pPr>
      <w:r>
        <w:rPr>
          <w:rFonts w:ascii="宋体" w:hAnsi="宋体" w:cs="宋体" w:eastAsia="宋体"/>
          <w:sz w:val="20"/>
          <w:color w:val="000000"/>
        </w:rPr>
        <w:t>19、功率：≤800W；</w:t>
      </w:r>
      <w:r>
        <w:rPr>
          <w:rFonts w:ascii="宋体" w:hAnsi="宋体" w:cs="宋体" w:eastAsia="宋体"/>
          <w:sz w:val="20"/>
          <w:b/>
        </w:rPr>
        <w:t>【评审项</w:t>
      </w:r>
      <w:r>
        <w:rPr>
          <w:rFonts w:ascii="宋体" w:hAnsi="宋体" w:cs="宋体" w:eastAsia="宋体"/>
          <w:sz w:val="20"/>
          <w:b/>
        </w:rPr>
        <w:t>19</w:t>
      </w:r>
      <w:r>
        <w:rPr>
          <w:rFonts w:ascii="宋体" w:hAnsi="宋体" w:cs="宋体" w:eastAsia="宋体"/>
          <w:sz w:val="20"/>
          <w:b/>
        </w:rPr>
        <w:t>】</w:t>
      </w:r>
    </w:p>
    <w:p>
      <w:pPr>
        <w:pStyle w:val="null3"/>
        <w:jc w:val="both"/>
      </w:pPr>
      <w:r>
        <w:rPr>
          <w:rFonts w:ascii="宋体" w:hAnsi="宋体" w:cs="宋体" w:eastAsia="宋体"/>
          <w:sz w:val="20"/>
          <w:color w:val="000000"/>
        </w:rPr>
        <w:t>20、软件设置功能：</w:t>
      </w:r>
    </w:p>
    <w:p>
      <w:pPr>
        <w:pStyle w:val="null3"/>
        <w:jc w:val="both"/>
      </w:pPr>
      <w:r>
        <w:rPr>
          <w:rFonts w:ascii="宋体" w:hAnsi="宋体" w:cs="宋体" w:eastAsia="宋体"/>
          <w:sz w:val="20"/>
          <w:color w:val="000000"/>
        </w:rPr>
        <w:t>20.1 杂交膜条数：1～24批次可设，单批次≥4条；</w:t>
      </w:r>
      <w:r>
        <w:rPr>
          <w:rFonts w:ascii="宋体" w:hAnsi="宋体" w:cs="宋体" w:eastAsia="宋体"/>
          <w:sz w:val="20"/>
          <w:b/>
        </w:rPr>
        <w:t>【评审项</w:t>
      </w:r>
      <w:r>
        <w:rPr>
          <w:rFonts w:ascii="宋体" w:hAnsi="宋体" w:cs="宋体" w:eastAsia="宋体"/>
          <w:sz w:val="20"/>
          <w:b/>
        </w:rPr>
        <w:t>20</w:t>
      </w:r>
      <w:r>
        <w:rPr>
          <w:rFonts w:ascii="宋体" w:hAnsi="宋体" w:cs="宋体" w:eastAsia="宋体"/>
          <w:sz w:val="20"/>
          <w:b/>
        </w:rPr>
        <w:t>】</w:t>
      </w:r>
    </w:p>
    <w:p>
      <w:pPr>
        <w:pStyle w:val="null3"/>
        <w:jc w:val="both"/>
      </w:pPr>
      <w:r>
        <w:rPr>
          <w:rFonts w:ascii="宋体" w:hAnsi="宋体" w:cs="宋体" w:eastAsia="宋体"/>
          <w:sz w:val="20"/>
          <w:color w:val="000000"/>
        </w:rPr>
        <w:t>20.2 加热仓温度：10℃～50℃可设；</w:t>
      </w:r>
      <w:r>
        <w:rPr>
          <w:rFonts w:ascii="宋体" w:hAnsi="宋体" w:cs="宋体" w:eastAsia="宋体"/>
          <w:sz w:val="20"/>
          <w:b/>
        </w:rPr>
        <w:t>【评审项</w:t>
      </w:r>
      <w:r>
        <w:rPr>
          <w:rFonts w:ascii="宋体" w:hAnsi="宋体" w:cs="宋体" w:eastAsia="宋体"/>
          <w:sz w:val="20"/>
          <w:b/>
        </w:rPr>
        <w:t>21</w:t>
      </w:r>
      <w:r>
        <w:rPr>
          <w:rFonts w:ascii="宋体" w:hAnsi="宋体" w:cs="宋体" w:eastAsia="宋体"/>
          <w:sz w:val="20"/>
          <w:b/>
        </w:rPr>
        <w:t>】</w:t>
      </w:r>
    </w:p>
    <w:p>
      <w:pPr>
        <w:pStyle w:val="null3"/>
        <w:jc w:val="both"/>
      </w:pPr>
      <w:r>
        <w:rPr>
          <w:rFonts w:ascii="宋体" w:hAnsi="宋体" w:cs="宋体" w:eastAsia="宋体"/>
          <w:sz w:val="20"/>
          <w:color w:val="000000"/>
        </w:rPr>
        <w:t>20.3 杂交液振荡时间：1min～200min可设；</w:t>
      </w:r>
      <w:r>
        <w:rPr>
          <w:rFonts w:ascii="宋体" w:hAnsi="宋体" w:cs="宋体" w:eastAsia="宋体"/>
          <w:sz w:val="20"/>
          <w:b/>
        </w:rPr>
        <w:t>【评审项</w:t>
      </w:r>
      <w:r>
        <w:rPr>
          <w:rFonts w:ascii="宋体" w:hAnsi="宋体" w:cs="宋体" w:eastAsia="宋体"/>
          <w:sz w:val="20"/>
          <w:b/>
        </w:rPr>
        <w:t>22</w:t>
      </w:r>
      <w:r>
        <w:rPr>
          <w:rFonts w:ascii="宋体" w:hAnsi="宋体" w:cs="宋体" w:eastAsia="宋体"/>
          <w:sz w:val="20"/>
          <w:b/>
        </w:rPr>
        <w:t>】</w:t>
      </w:r>
    </w:p>
    <w:p>
      <w:pPr>
        <w:pStyle w:val="null3"/>
        <w:jc w:val="both"/>
      </w:pPr>
      <w:r>
        <w:rPr>
          <w:rFonts w:ascii="宋体" w:hAnsi="宋体" w:cs="宋体" w:eastAsia="宋体"/>
          <w:sz w:val="20"/>
          <w:color w:val="000000"/>
        </w:rPr>
        <w:t>20.4 结合液振荡时间：1min～200min可设；</w:t>
      </w:r>
      <w:r>
        <w:rPr>
          <w:rFonts w:ascii="宋体" w:hAnsi="宋体" w:cs="宋体" w:eastAsia="宋体"/>
          <w:sz w:val="20"/>
          <w:b/>
        </w:rPr>
        <w:t>【评审项</w:t>
      </w:r>
      <w:r>
        <w:rPr>
          <w:rFonts w:ascii="宋体" w:hAnsi="宋体" w:cs="宋体" w:eastAsia="宋体"/>
          <w:sz w:val="20"/>
          <w:b/>
        </w:rPr>
        <w:t>23</w:t>
      </w:r>
      <w:r>
        <w:rPr>
          <w:rFonts w:ascii="宋体" w:hAnsi="宋体" w:cs="宋体" w:eastAsia="宋体"/>
          <w:sz w:val="20"/>
          <w:b/>
        </w:rPr>
        <w:t>】</w:t>
      </w:r>
    </w:p>
    <w:p>
      <w:pPr>
        <w:pStyle w:val="null3"/>
        <w:jc w:val="both"/>
      </w:pPr>
      <w:r>
        <w:rPr>
          <w:rFonts w:ascii="宋体" w:hAnsi="宋体" w:cs="宋体" w:eastAsia="宋体"/>
          <w:sz w:val="20"/>
          <w:color w:val="000000"/>
        </w:rPr>
        <w:t>20.5 洗脱液振荡时间：1min～200min可设；</w:t>
      </w:r>
      <w:r>
        <w:rPr>
          <w:rFonts w:ascii="宋体" w:hAnsi="宋体" w:cs="宋体" w:eastAsia="宋体"/>
          <w:sz w:val="20"/>
          <w:b/>
        </w:rPr>
        <w:t>【评审项</w:t>
      </w:r>
      <w:r>
        <w:rPr>
          <w:rFonts w:ascii="宋体" w:hAnsi="宋体" w:cs="宋体" w:eastAsia="宋体"/>
          <w:sz w:val="20"/>
          <w:b/>
        </w:rPr>
        <w:t>24</w:t>
      </w:r>
      <w:r>
        <w:rPr>
          <w:rFonts w:ascii="宋体" w:hAnsi="宋体" w:cs="宋体" w:eastAsia="宋体"/>
          <w:sz w:val="20"/>
          <w:b/>
        </w:rPr>
        <w:t>】</w:t>
      </w:r>
    </w:p>
    <w:p>
      <w:pPr>
        <w:pStyle w:val="null3"/>
        <w:jc w:val="both"/>
      </w:pPr>
      <w:r>
        <w:rPr>
          <w:rFonts w:ascii="宋体" w:hAnsi="宋体" w:cs="宋体" w:eastAsia="宋体"/>
          <w:sz w:val="20"/>
          <w:color w:val="000000"/>
        </w:rPr>
        <w:t>20.6 显色液振荡时间：1min～200min可设；</w:t>
      </w:r>
      <w:r>
        <w:rPr>
          <w:rFonts w:ascii="宋体" w:hAnsi="宋体" w:cs="宋体" w:eastAsia="宋体"/>
          <w:sz w:val="20"/>
          <w:b/>
        </w:rPr>
        <w:t>【评审项</w:t>
      </w:r>
      <w:r>
        <w:rPr>
          <w:rFonts w:ascii="宋体" w:hAnsi="宋体" w:cs="宋体" w:eastAsia="宋体"/>
          <w:sz w:val="20"/>
          <w:b/>
        </w:rPr>
        <w:t>25</w:t>
      </w:r>
      <w:r>
        <w:rPr>
          <w:rFonts w:ascii="宋体" w:hAnsi="宋体" w:cs="宋体" w:eastAsia="宋体"/>
          <w:sz w:val="20"/>
          <w:b/>
        </w:rPr>
        <w:t>】</w:t>
      </w:r>
    </w:p>
    <w:p>
      <w:pPr>
        <w:pStyle w:val="null3"/>
        <w:jc w:val="both"/>
      </w:pPr>
      <w:r>
        <w:rPr>
          <w:rFonts w:ascii="宋体" w:hAnsi="宋体" w:cs="宋体" w:eastAsia="宋体"/>
          <w:sz w:val="20"/>
          <w:color w:val="000000"/>
        </w:rPr>
        <w:t>20.7 终止液振荡时间：1min～200min可设；</w:t>
      </w:r>
      <w:r>
        <w:rPr>
          <w:rFonts w:ascii="宋体" w:hAnsi="宋体" w:cs="宋体" w:eastAsia="宋体"/>
          <w:sz w:val="20"/>
          <w:b/>
        </w:rPr>
        <w:t>【评审项</w:t>
      </w:r>
      <w:r>
        <w:rPr>
          <w:rFonts w:ascii="宋体" w:hAnsi="宋体" w:cs="宋体" w:eastAsia="宋体"/>
          <w:sz w:val="20"/>
          <w:b/>
        </w:rPr>
        <w:t>26</w:t>
      </w:r>
      <w:r>
        <w:rPr>
          <w:rFonts w:ascii="宋体" w:hAnsi="宋体" w:cs="宋体" w:eastAsia="宋体"/>
          <w:sz w:val="20"/>
          <w:b/>
        </w:rPr>
        <w:t>】</w:t>
      </w:r>
    </w:p>
    <w:p>
      <w:pPr>
        <w:pStyle w:val="null3"/>
        <w:jc w:val="both"/>
      </w:pPr>
      <w:r>
        <w:rPr>
          <w:rFonts w:ascii="宋体" w:hAnsi="宋体" w:cs="宋体" w:eastAsia="宋体"/>
          <w:sz w:val="20"/>
          <w:color w:val="000000"/>
        </w:rPr>
        <w:t>20.8 步骤选择：可选；</w:t>
      </w:r>
      <w:r>
        <w:rPr>
          <w:rFonts w:ascii="宋体" w:hAnsi="宋体" w:cs="宋体" w:eastAsia="宋体"/>
          <w:sz w:val="20"/>
          <w:b/>
        </w:rPr>
        <w:t>【评审项</w:t>
      </w:r>
      <w:r>
        <w:rPr>
          <w:rFonts w:ascii="宋体" w:hAnsi="宋体" w:cs="宋体" w:eastAsia="宋体"/>
          <w:sz w:val="20"/>
          <w:b/>
        </w:rPr>
        <w:t>27</w:t>
      </w:r>
      <w:r>
        <w:rPr>
          <w:rFonts w:ascii="宋体" w:hAnsi="宋体" w:cs="宋体" w:eastAsia="宋体"/>
          <w:sz w:val="20"/>
          <w:b/>
        </w:rPr>
        <w:t>】</w:t>
      </w:r>
    </w:p>
    <w:p>
      <w:pPr>
        <w:pStyle w:val="null3"/>
        <w:jc w:val="both"/>
      </w:pPr>
      <w:r>
        <w:rPr>
          <w:rFonts w:ascii="宋体" w:hAnsi="宋体" w:cs="宋体" w:eastAsia="宋体"/>
          <w:sz w:val="20"/>
          <w:color w:val="000000"/>
        </w:rPr>
        <w:t>21、系统功能：</w:t>
      </w:r>
    </w:p>
    <w:p>
      <w:pPr>
        <w:pStyle w:val="null3"/>
        <w:jc w:val="both"/>
      </w:pPr>
      <w:r>
        <w:rPr>
          <w:rFonts w:ascii="宋体" w:hAnsi="宋体" w:cs="宋体" w:eastAsia="宋体"/>
          <w:sz w:val="20"/>
          <w:color w:val="000000"/>
        </w:rPr>
        <w:t>21.1 具有管道清洗功能；</w:t>
      </w:r>
      <w:r>
        <w:rPr>
          <w:rFonts w:ascii="宋体" w:hAnsi="宋体" w:cs="宋体" w:eastAsia="宋体"/>
          <w:sz w:val="20"/>
          <w:b/>
        </w:rPr>
        <w:t>【评审项</w:t>
      </w:r>
      <w:r>
        <w:rPr>
          <w:rFonts w:ascii="宋体" w:hAnsi="宋体" w:cs="宋体" w:eastAsia="宋体"/>
          <w:sz w:val="20"/>
          <w:b/>
        </w:rPr>
        <w:t>28</w:t>
      </w:r>
      <w:r>
        <w:rPr>
          <w:rFonts w:ascii="宋体" w:hAnsi="宋体" w:cs="宋体" w:eastAsia="宋体"/>
          <w:sz w:val="20"/>
          <w:b/>
        </w:rPr>
        <w:t>】</w:t>
      </w:r>
    </w:p>
    <w:p>
      <w:pPr>
        <w:pStyle w:val="null3"/>
        <w:jc w:val="both"/>
      </w:pPr>
      <w:r>
        <w:rPr>
          <w:rFonts w:ascii="宋体" w:hAnsi="宋体" w:cs="宋体" w:eastAsia="宋体"/>
          <w:sz w:val="20"/>
          <w:color w:val="000000"/>
        </w:rPr>
        <w:t>21.2 具有紫外灯消毒功能；</w:t>
      </w:r>
      <w:r>
        <w:rPr>
          <w:rFonts w:ascii="宋体" w:hAnsi="宋体" w:cs="宋体" w:eastAsia="宋体"/>
          <w:sz w:val="20"/>
          <w:b/>
        </w:rPr>
        <w:t>【评审项</w:t>
      </w:r>
      <w:r>
        <w:rPr>
          <w:rFonts w:ascii="宋体" w:hAnsi="宋体" w:cs="宋体" w:eastAsia="宋体"/>
          <w:sz w:val="20"/>
          <w:b/>
        </w:rPr>
        <w:t>29</w:t>
      </w:r>
      <w:r>
        <w:rPr>
          <w:rFonts w:ascii="宋体" w:hAnsi="宋体" w:cs="宋体" w:eastAsia="宋体"/>
          <w:sz w:val="20"/>
          <w:b/>
        </w:rPr>
        <w:t>】</w:t>
      </w:r>
    </w:p>
    <w:p>
      <w:pPr>
        <w:pStyle w:val="null3"/>
        <w:jc w:val="both"/>
      </w:pPr>
      <w:r>
        <w:rPr>
          <w:rFonts w:ascii="宋体" w:hAnsi="宋体" w:cs="宋体" w:eastAsia="宋体"/>
          <w:sz w:val="20"/>
          <w:color w:val="000000"/>
        </w:rPr>
        <w:t>21.3 具有参数设置功能；</w:t>
      </w:r>
      <w:r>
        <w:rPr>
          <w:rFonts w:ascii="宋体" w:hAnsi="宋体" w:cs="宋体" w:eastAsia="宋体"/>
          <w:sz w:val="20"/>
          <w:b/>
        </w:rPr>
        <w:t>【评审项</w:t>
      </w:r>
      <w:r>
        <w:rPr>
          <w:rFonts w:ascii="宋体" w:hAnsi="宋体" w:cs="宋体" w:eastAsia="宋体"/>
          <w:sz w:val="20"/>
          <w:b/>
        </w:rPr>
        <w:t>30</w:t>
      </w:r>
      <w:r>
        <w:rPr>
          <w:rFonts w:ascii="宋体" w:hAnsi="宋体" w:cs="宋体" w:eastAsia="宋体"/>
          <w:sz w:val="20"/>
          <w:b/>
        </w:rPr>
        <w:t>】</w:t>
      </w:r>
    </w:p>
    <w:p>
      <w:pPr>
        <w:pStyle w:val="null3"/>
        <w:jc w:val="both"/>
      </w:pPr>
      <w:r>
        <w:rPr>
          <w:rFonts w:ascii="宋体" w:hAnsi="宋体" w:cs="宋体" w:eastAsia="宋体"/>
          <w:sz w:val="20"/>
          <w:color w:val="000000"/>
        </w:rPr>
        <w:t>21.4 具有运行功能；</w:t>
      </w:r>
      <w:r>
        <w:rPr>
          <w:rFonts w:ascii="宋体" w:hAnsi="宋体" w:cs="宋体" w:eastAsia="宋体"/>
          <w:sz w:val="20"/>
          <w:b/>
        </w:rPr>
        <w:t>【评审项</w:t>
      </w:r>
      <w:r>
        <w:rPr>
          <w:rFonts w:ascii="宋体" w:hAnsi="宋体" w:cs="宋体" w:eastAsia="宋体"/>
          <w:sz w:val="20"/>
          <w:b/>
        </w:rPr>
        <w:t>31</w:t>
      </w:r>
      <w:r>
        <w:rPr>
          <w:rFonts w:ascii="宋体" w:hAnsi="宋体" w:cs="宋体" w:eastAsia="宋体"/>
          <w:sz w:val="20"/>
          <w:b/>
        </w:rPr>
        <w:t>】</w:t>
      </w:r>
    </w:p>
    <w:p>
      <w:pPr>
        <w:pStyle w:val="null3"/>
        <w:jc w:val="both"/>
      </w:pPr>
      <w:r>
        <w:rPr>
          <w:rFonts w:ascii="宋体" w:hAnsi="宋体" w:cs="宋体" w:eastAsia="宋体"/>
          <w:sz w:val="20"/>
          <w:color w:val="000000"/>
        </w:rPr>
        <w:t>21.5 具有暂停功能；</w:t>
      </w:r>
      <w:r>
        <w:rPr>
          <w:rFonts w:ascii="宋体" w:hAnsi="宋体" w:cs="宋体" w:eastAsia="宋体"/>
          <w:sz w:val="20"/>
          <w:b/>
        </w:rPr>
        <w:t>【评审项</w:t>
      </w:r>
      <w:r>
        <w:rPr>
          <w:rFonts w:ascii="宋体" w:hAnsi="宋体" w:cs="宋体" w:eastAsia="宋体"/>
          <w:sz w:val="20"/>
          <w:b/>
        </w:rPr>
        <w:t>32</w:t>
      </w:r>
      <w:r>
        <w:rPr>
          <w:rFonts w:ascii="宋体" w:hAnsi="宋体" w:cs="宋体" w:eastAsia="宋体"/>
          <w:sz w:val="20"/>
          <w:b/>
        </w:rPr>
        <w:t>】</w:t>
      </w:r>
    </w:p>
    <w:p>
      <w:pPr>
        <w:pStyle w:val="null3"/>
        <w:jc w:val="both"/>
      </w:pPr>
      <w:r>
        <w:rPr>
          <w:rFonts w:ascii="宋体" w:hAnsi="宋体" w:cs="宋体" w:eastAsia="宋体"/>
          <w:sz w:val="20"/>
          <w:color w:val="000000"/>
        </w:rPr>
        <w:t>21.6 具有退出功能；</w:t>
      </w:r>
      <w:r>
        <w:rPr>
          <w:rFonts w:ascii="宋体" w:hAnsi="宋体" w:cs="宋体" w:eastAsia="宋体"/>
          <w:sz w:val="20"/>
          <w:b/>
        </w:rPr>
        <w:t>【评审项</w:t>
      </w:r>
      <w:r>
        <w:rPr>
          <w:rFonts w:ascii="宋体" w:hAnsi="宋体" w:cs="宋体" w:eastAsia="宋体"/>
          <w:sz w:val="20"/>
          <w:b/>
        </w:rPr>
        <w:t>33</w:t>
      </w:r>
      <w:r>
        <w:rPr>
          <w:rFonts w:ascii="宋体" w:hAnsi="宋体" w:cs="宋体" w:eastAsia="宋体"/>
          <w:sz w:val="20"/>
          <w:b/>
        </w:rPr>
        <w:t>】</w:t>
      </w:r>
    </w:p>
    <w:p>
      <w:pPr>
        <w:pStyle w:val="null3"/>
        <w:jc w:val="both"/>
      </w:pPr>
      <w:r>
        <w:rPr>
          <w:rFonts w:ascii="宋体" w:hAnsi="宋体" w:cs="宋体" w:eastAsia="宋体"/>
          <w:sz w:val="20"/>
          <w:color w:val="000000"/>
        </w:rPr>
        <w:t>21.7 具有停止功能；</w:t>
      </w:r>
      <w:r>
        <w:rPr>
          <w:rFonts w:ascii="宋体" w:hAnsi="宋体" w:cs="宋体" w:eastAsia="宋体"/>
          <w:sz w:val="20"/>
          <w:b/>
        </w:rPr>
        <w:t>【评审项</w:t>
      </w:r>
      <w:r>
        <w:rPr>
          <w:rFonts w:ascii="宋体" w:hAnsi="宋体" w:cs="宋体" w:eastAsia="宋体"/>
          <w:sz w:val="20"/>
          <w:b/>
        </w:rPr>
        <w:t>34</w:t>
      </w:r>
      <w:r>
        <w:rPr>
          <w:rFonts w:ascii="宋体" w:hAnsi="宋体" w:cs="宋体" w:eastAsia="宋体"/>
          <w:sz w:val="20"/>
          <w:b/>
        </w:rPr>
        <w:t>】</w:t>
      </w:r>
    </w:p>
    <w:p>
      <w:pPr>
        <w:pStyle w:val="null3"/>
        <w:jc w:val="both"/>
      </w:pPr>
      <w:r>
        <w:rPr>
          <w:rFonts w:ascii="宋体" w:hAnsi="宋体" w:cs="宋体" w:eastAsia="宋体"/>
          <w:sz w:val="20"/>
          <w:color w:val="000000"/>
        </w:rPr>
        <w:t>22、与手工传统杂交方法相同的杂交和洗涤程序，不改变操作步骤，和标准的杂交及洗涤缓冲成分相匹配，同时每个反应槽只需≤3mL试剂即可实现充分杂交，能有效地节约杂交试剂；</w:t>
      </w:r>
      <w:r>
        <w:rPr>
          <w:rFonts w:ascii="宋体" w:hAnsi="宋体" w:cs="宋体" w:eastAsia="宋体"/>
          <w:sz w:val="20"/>
          <w:b/>
        </w:rPr>
        <w:t>【评审项</w:t>
      </w:r>
      <w:r>
        <w:rPr>
          <w:rFonts w:ascii="宋体" w:hAnsi="宋体" w:cs="宋体" w:eastAsia="宋体"/>
          <w:sz w:val="20"/>
          <w:b/>
        </w:rPr>
        <w:t>35</w:t>
      </w:r>
      <w:r>
        <w:rPr>
          <w:rFonts w:ascii="宋体" w:hAnsi="宋体" w:cs="宋体" w:eastAsia="宋体"/>
          <w:sz w:val="20"/>
          <w:b/>
        </w:rPr>
        <w:t>】</w:t>
      </w:r>
    </w:p>
    <w:p>
      <w:pPr>
        <w:pStyle w:val="null3"/>
        <w:jc w:val="both"/>
      </w:pPr>
      <w:r>
        <w:rPr>
          <w:rFonts w:ascii="宋体" w:hAnsi="宋体" w:cs="宋体" w:eastAsia="宋体"/>
          <w:sz w:val="20"/>
          <w:color w:val="000000"/>
        </w:rPr>
        <w:t>▲23、通过平板电脑软件控制，能实现自动动作的分步与连动，适应分子杂交实验；可视化监控杂交的全过程，以满足科研与临床需求；</w:t>
      </w:r>
      <w:r>
        <w:rPr>
          <w:rFonts w:ascii="宋体" w:hAnsi="宋体" w:cs="宋体" w:eastAsia="宋体"/>
          <w:sz w:val="20"/>
          <w:b/>
        </w:rPr>
        <w:t>【评审项</w:t>
      </w:r>
      <w:r>
        <w:rPr>
          <w:rFonts w:ascii="宋体" w:hAnsi="宋体" w:cs="宋体" w:eastAsia="宋体"/>
          <w:sz w:val="20"/>
          <w:b/>
        </w:rPr>
        <w:t>36</w:t>
      </w:r>
      <w:r>
        <w:rPr>
          <w:rFonts w:ascii="宋体" w:hAnsi="宋体" w:cs="宋体" w:eastAsia="宋体"/>
          <w:sz w:val="20"/>
          <w:b/>
        </w:rPr>
        <w:t>】</w:t>
      </w:r>
    </w:p>
    <w:p>
      <w:pPr>
        <w:pStyle w:val="null3"/>
        <w:jc w:val="both"/>
      </w:pPr>
      <w:r>
        <w:rPr>
          <w:rFonts w:ascii="宋体" w:hAnsi="宋体" w:cs="宋体" w:eastAsia="宋体"/>
          <w:sz w:val="20"/>
          <w:color w:val="000000"/>
        </w:rPr>
        <w:t>▲24、用一次性独立反应仓杂交，可同时检测≥28个基因亚型，并避免样本之间的交叉污染；</w:t>
      </w:r>
      <w:r>
        <w:rPr>
          <w:rFonts w:ascii="宋体" w:hAnsi="宋体" w:cs="宋体" w:eastAsia="宋体"/>
          <w:sz w:val="20"/>
          <w:b/>
        </w:rPr>
        <w:t>【评审项</w:t>
      </w:r>
      <w:r>
        <w:rPr>
          <w:rFonts w:ascii="宋体" w:hAnsi="宋体" w:cs="宋体" w:eastAsia="宋体"/>
          <w:sz w:val="20"/>
          <w:b/>
        </w:rPr>
        <w:t>37</w:t>
      </w:r>
      <w:r>
        <w:rPr>
          <w:rFonts w:ascii="宋体" w:hAnsi="宋体" w:cs="宋体" w:eastAsia="宋体"/>
          <w:sz w:val="20"/>
          <w:b/>
        </w:rPr>
        <w:t>】</w:t>
      </w:r>
    </w:p>
    <w:p>
      <w:pPr>
        <w:pStyle w:val="null3"/>
        <w:jc w:val="both"/>
      </w:pPr>
      <w:r>
        <w:rPr>
          <w:rFonts w:ascii="宋体" w:hAnsi="宋体" w:cs="宋体" w:eastAsia="宋体"/>
          <w:sz w:val="20"/>
          <w:color w:val="000000"/>
        </w:rPr>
        <w:t>25、增加变性功能，采用加热变性，减少人工操作，变性完便自动转移样品，无需人工操作；</w:t>
      </w:r>
      <w:r>
        <w:rPr>
          <w:rFonts w:ascii="宋体" w:hAnsi="宋体" w:cs="宋体" w:eastAsia="宋体"/>
          <w:sz w:val="20"/>
          <w:b/>
        </w:rPr>
        <w:t>【评审项</w:t>
      </w:r>
      <w:r>
        <w:rPr>
          <w:rFonts w:ascii="宋体" w:hAnsi="宋体" w:cs="宋体" w:eastAsia="宋体"/>
          <w:sz w:val="20"/>
          <w:b/>
        </w:rPr>
        <w:t>38</w:t>
      </w:r>
      <w:r>
        <w:rPr>
          <w:rFonts w:ascii="宋体" w:hAnsi="宋体" w:cs="宋体" w:eastAsia="宋体"/>
          <w:sz w:val="20"/>
          <w:b/>
        </w:rPr>
        <w:t>】</w:t>
      </w:r>
    </w:p>
    <w:p>
      <w:pPr>
        <w:pStyle w:val="null3"/>
        <w:jc w:val="both"/>
      </w:pPr>
      <w:r>
        <w:rPr>
          <w:rFonts w:ascii="宋体" w:hAnsi="宋体" w:cs="宋体" w:eastAsia="宋体"/>
          <w:sz w:val="20"/>
          <w:color w:val="000000"/>
        </w:rPr>
        <w:t>▲26、一次性处理高达≥96个样本通量，通过移动机械臂同时实现快速加样、振荡充分反应，快速排液；</w:t>
      </w:r>
      <w:r>
        <w:rPr>
          <w:rFonts w:ascii="宋体" w:hAnsi="宋体" w:cs="宋体" w:eastAsia="宋体"/>
          <w:sz w:val="20"/>
          <w:b/>
        </w:rPr>
        <w:t>【评审项</w:t>
      </w:r>
      <w:r>
        <w:rPr>
          <w:rFonts w:ascii="宋体" w:hAnsi="宋体" w:cs="宋体" w:eastAsia="宋体"/>
          <w:sz w:val="20"/>
          <w:b/>
        </w:rPr>
        <w:t>39</w:t>
      </w:r>
      <w:r>
        <w:rPr>
          <w:rFonts w:ascii="宋体" w:hAnsi="宋体" w:cs="宋体" w:eastAsia="宋体"/>
          <w:sz w:val="20"/>
          <w:b/>
        </w:rPr>
        <w:t>】</w:t>
      </w:r>
    </w:p>
    <w:p>
      <w:pPr>
        <w:pStyle w:val="null3"/>
        <w:jc w:val="both"/>
      </w:pPr>
      <w:r>
        <w:rPr>
          <w:rFonts w:ascii="宋体" w:hAnsi="宋体" w:cs="宋体" w:eastAsia="宋体"/>
          <w:sz w:val="20"/>
          <w:color w:val="000000"/>
        </w:rPr>
        <w:t>27、实验可扩展同时进行多项目的基因分型杂交分析，包括乙（丙）型肝炎病毒基因分型检测，解脲脲原体基因分型检测，地中海贫血点突变分型检测等。</w:t>
      </w:r>
      <w:r>
        <w:rPr>
          <w:rFonts w:ascii="宋体" w:hAnsi="宋体" w:cs="宋体" w:eastAsia="宋体"/>
          <w:sz w:val="20"/>
          <w:b/>
        </w:rPr>
        <w:t>【评审项</w:t>
      </w:r>
      <w:r>
        <w:rPr>
          <w:rFonts w:ascii="宋体" w:hAnsi="宋体" w:cs="宋体" w:eastAsia="宋体"/>
          <w:sz w:val="20"/>
          <w:b/>
        </w:rPr>
        <w:t>40</w:t>
      </w:r>
      <w:r>
        <w:rPr>
          <w:rFonts w:ascii="宋体" w:hAnsi="宋体" w:cs="宋体" w:eastAsia="宋体"/>
          <w:sz w:val="20"/>
          <w:b/>
        </w:rPr>
        <w:t>】</w:t>
      </w:r>
    </w:p>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合同签订后60天内交货。</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福建省福清市清荣大道267号。</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安装、调试完毕并验收合格后交付使用。</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1、期次1，说明：按招标文件、中标人投标文件以及合同相关条款要求对项目进行验收。</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全部货物交货并经验收合格后，采购人凭收讫货物的验收凭证和货物验收合格文件、中标人开据的合同总金额的税务发票等材料以银行转帐方式向中标人一次性支付90%的货物价款，达到付款条件起30日内，支付合同总金额的90.00%</w:t>
            </w:r>
          </w:p>
          <w:p>
            <w:pPr>
              <w:pStyle w:val="null3"/>
              <w:jc w:val="both"/>
            </w:pPr>
            <w:r>
              <w:rPr/>
              <w:t>2、免费维保期结束且无未了事项后一个月内支付合同金额的10%，达到付款条件起30日内，支付合同总金额的10.00%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不缴纳</w:t>
            </w:r>
          </w:p>
        </w:tc>
      </w:tr>
    </w:tbl>
    <w:p>
      <w:pPr>
        <w:pStyle w:val="null3"/>
        <w:jc w:val="left"/>
      </w:pPr>
      <w:r>
        <w:rPr/>
        <w:t>其他商务要求</w:t>
      </w:r>
    </w:p>
    <w:p>
      <w:pPr>
        <w:pStyle w:val="null3"/>
        <w:ind w:firstLine="480"/>
        <w:jc w:val="left"/>
      </w:pPr>
      <w:r>
        <w:rPr>
          <w:rFonts w:ascii="宋体" w:hAnsi="宋体" w:cs="宋体" w:eastAsia="宋体"/>
          <w:sz w:val="20"/>
          <w:b/>
        </w:rPr>
        <w:t>★其他商务要求：</w:t>
      </w:r>
    </w:p>
    <w:p>
      <w:pPr>
        <w:pStyle w:val="null3"/>
        <w:ind w:firstLine="480"/>
        <w:jc w:val="both"/>
      </w:pPr>
      <w:r>
        <w:rPr>
          <w:rFonts w:ascii="宋体" w:hAnsi="宋体" w:cs="宋体" w:eastAsia="宋体"/>
          <w:sz w:val="20"/>
        </w:rPr>
        <w:t>8、本项目产品名称为采购人拟用名称，投标人所投产品名称必须与医疗器械注册证及制造表名称（即系统名称和分项报价各组件名称）相一致做投标文件，投标人还应对所投合同包内的货物完整投标，否则都将导致其投标被拒绝。本项目成交金额包含了上述设备从到货使用直至保修期满所有本合同约定责任和义务中所产生的相关费用。（包含税费、备件、专用工具、搬运及货物就位、安装、调试、检验、技术培训、技术资料、运输保险及垃圾清运等全部费用。）</w:t>
      </w:r>
    </w:p>
    <w:p>
      <w:pPr>
        <w:pStyle w:val="null3"/>
        <w:ind w:firstLine="480"/>
        <w:jc w:val="both"/>
      </w:pPr>
      <w:r>
        <w:rPr>
          <w:rFonts w:ascii="宋体" w:hAnsi="宋体" w:cs="宋体" w:eastAsia="宋体"/>
          <w:sz w:val="20"/>
        </w:rPr>
        <w:t>9、供货要求：</w:t>
      </w:r>
    </w:p>
    <w:p>
      <w:pPr>
        <w:pStyle w:val="null3"/>
        <w:ind w:firstLine="480"/>
        <w:jc w:val="both"/>
      </w:pPr>
      <w:r>
        <w:rPr>
          <w:rFonts w:ascii="宋体" w:hAnsi="宋体" w:cs="宋体" w:eastAsia="宋体"/>
          <w:sz w:val="20"/>
        </w:rPr>
        <w:t>(1)中标人提供的产品必须是采购文件和响应文件中约定的产品，其技术指标、型号须符合相关要求。供货时，中标人须向采购人提供产品说明书、保修卡、质量保证书等相关资料和原配的附件。原装进口产品（设备）交货时须提供中文产品说明书、保修卡、质量保证书、装箱单、商检证明等资料。</w:t>
      </w:r>
    </w:p>
    <w:p>
      <w:pPr>
        <w:pStyle w:val="null3"/>
        <w:ind w:firstLine="480"/>
        <w:jc w:val="both"/>
      </w:pPr>
      <w:r>
        <w:rPr>
          <w:rFonts w:ascii="宋体" w:hAnsi="宋体" w:cs="宋体" w:eastAsia="宋体"/>
          <w:sz w:val="20"/>
        </w:rPr>
        <w:t>(2)中标人提供的全部货物均应采用标准保护措施进行包装，除采购文件中的采购需求另有要求外，中标人所提供的货物包装应当参照财政部办公厅等联合印发的《关于印发&lt;商品包装政府采购需求标准（试行）&gt;、&lt;快递包装政府采购需求标准（试行）&gt; 的通知》（财办库〔2020〕123号）要求，包装应适用于远距离运输、防潮、防震、防锈和防野蛮装卸等要求，确保货物安全无损运抵现场。由于包装、运输、安装、调试等不善所引起的货物损坏或损失均由中标人承担。</w:t>
      </w:r>
    </w:p>
    <w:p>
      <w:pPr>
        <w:pStyle w:val="null3"/>
        <w:ind w:firstLine="480"/>
        <w:jc w:val="both"/>
      </w:pPr>
      <w:r>
        <w:rPr>
          <w:rFonts w:ascii="宋体" w:hAnsi="宋体" w:cs="宋体" w:eastAsia="宋体"/>
          <w:sz w:val="20"/>
        </w:rPr>
        <w:t>(3)中标人提供的采购标的应符合国家知识产权法律、法规的规定且非假冒伪劣品；中标人还应保证采购人不受到第三方关于侵犯知识产权及专利权、商标权或工业设计权等知识产权方面的指控，任何第三方如果提出此方面指控均与采购人无关，中标人应与第三方交涉，并承担可能发生的一切法律责任、费用和后果；若采购人因此而遭致损失，则中标人应赔偿该损失。若中标人提供的采购标的不符合国家知识产权法律、法规的规定或被有关主管机关认定为假冒伪劣品，则中标人中标或成交资格将被取消；采购人还将按照有关法律、法规和规章的规定进行处理。具体如下：按照招标文件要求执行。</w:t>
      </w:r>
    </w:p>
    <w:p>
      <w:pPr>
        <w:pStyle w:val="null3"/>
        <w:ind w:firstLine="480"/>
        <w:jc w:val="both"/>
      </w:pPr>
      <w:r>
        <w:rPr>
          <w:rFonts w:ascii="宋体" w:hAnsi="宋体" w:cs="宋体" w:eastAsia="宋体"/>
          <w:sz w:val="20"/>
        </w:rPr>
        <w:t>（</w:t>
      </w:r>
      <w:r>
        <w:rPr>
          <w:rFonts w:ascii="宋体" w:hAnsi="宋体" w:cs="宋体" w:eastAsia="宋体"/>
          <w:sz w:val="20"/>
        </w:rPr>
        <w:t>4）其他供货要求：按照招标文件要求执行。</w:t>
      </w:r>
    </w:p>
    <w:p>
      <w:pPr>
        <w:pStyle w:val="null3"/>
        <w:ind w:firstLine="480"/>
        <w:jc w:val="both"/>
      </w:pPr>
      <w:r>
        <w:rPr>
          <w:rFonts w:ascii="宋体" w:hAnsi="宋体" w:cs="宋体" w:eastAsia="宋体"/>
          <w:sz w:val="20"/>
        </w:rPr>
        <w:t>10.1、质量标准及要求</w:t>
      </w:r>
    </w:p>
    <w:p>
      <w:pPr>
        <w:pStyle w:val="null3"/>
        <w:ind w:firstLine="480"/>
        <w:jc w:val="both"/>
      </w:pPr>
      <w:r>
        <w:rPr>
          <w:rFonts w:ascii="宋体" w:hAnsi="宋体" w:cs="宋体" w:eastAsia="宋体"/>
          <w:sz w:val="20"/>
        </w:rPr>
        <w:t>（</w:t>
      </w:r>
      <w:r>
        <w:rPr>
          <w:rFonts w:ascii="宋体" w:hAnsi="宋体" w:cs="宋体" w:eastAsia="宋体"/>
          <w:sz w:val="20"/>
        </w:rPr>
        <w:t>1）中标人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pPr>
        <w:pStyle w:val="null3"/>
        <w:ind w:firstLine="480"/>
        <w:jc w:val="both"/>
      </w:pPr>
      <w:r>
        <w:rPr>
          <w:rFonts w:ascii="宋体" w:hAnsi="宋体" w:cs="宋体" w:eastAsia="宋体"/>
          <w:sz w:val="20"/>
        </w:rPr>
        <w:t>（</w:t>
      </w:r>
      <w:r>
        <w:rPr>
          <w:rFonts w:ascii="宋体" w:hAnsi="宋体" w:cs="宋体" w:eastAsia="宋体"/>
          <w:sz w:val="20"/>
        </w:rPr>
        <w:t>2）其他质量要求：质量要求和技术标准应满足招标文件要求。中标人所提供的货物必须是2024年01月01日后原厂生产的、全新的、未使用过的（包括零部件），并完全符合原厂质量检测标准（以说明书为准）和国家质量检测标准以及合同规定的质量规格和性能要求。中标人不按本合同约定提交货物所产生的任何费用均由中标人负责，采购人对由此所引起的变动可以不予确认。因产品质量问题引发的各类纠纷，由中标人承担全部责任，若由采购人先行承担责任的，采购人有权向中标人追偿。</w:t>
      </w:r>
    </w:p>
    <w:p>
      <w:pPr>
        <w:pStyle w:val="null3"/>
        <w:ind w:firstLine="480"/>
        <w:jc w:val="both"/>
      </w:pPr>
      <w:r>
        <w:rPr>
          <w:rFonts w:ascii="宋体" w:hAnsi="宋体" w:cs="宋体" w:eastAsia="宋体"/>
          <w:sz w:val="20"/>
        </w:rPr>
        <w:t>10.2、节能环保产品要求：无。</w:t>
      </w:r>
    </w:p>
    <w:p>
      <w:pPr>
        <w:pStyle w:val="null3"/>
        <w:ind w:firstLine="480"/>
        <w:jc w:val="both"/>
      </w:pPr>
      <w:r>
        <w:rPr>
          <w:rFonts w:ascii="宋体" w:hAnsi="宋体" w:cs="宋体" w:eastAsia="宋体"/>
          <w:sz w:val="20"/>
        </w:rPr>
        <w:t>10.3、质量保证范围、质量保证期及售后服务</w:t>
      </w:r>
    </w:p>
    <w:p>
      <w:pPr>
        <w:pStyle w:val="null3"/>
        <w:ind w:firstLine="480"/>
        <w:jc w:val="both"/>
      </w:pPr>
      <w:r>
        <w:rPr>
          <w:rFonts w:ascii="宋体" w:hAnsi="宋体" w:cs="宋体" w:eastAsia="宋体"/>
          <w:sz w:val="20"/>
        </w:rPr>
        <w:t>（</w:t>
      </w:r>
      <w:r>
        <w:rPr>
          <w:rFonts w:ascii="宋体" w:hAnsi="宋体" w:cs="宋体" w:eastAsia="宋体"/>
          <w:sz w:val="20"/>
        </w:rPr>
        <w:t>1）质量保证范围：成套设备。</w:t>
      </w:r>
    </w:p>
    <w:p>
      <w:pPr>
        <w:pStyle w:val="null3"/>
        <w:ind w:firstLine="480"/>
        <w:jc w:val="both"/>
      </w:pPr>
      <w:r>
        <w:rPr>
          <w:rFonts w:ascii="宋体" w:hAnsi="宋体" w:cs="宋体" w:eastAsia="宋体"/>
          <w:sz w:val="20"/>
        </w:rPr>
        <w:t>（</w:t>
      </w:r>
      <w:r>
        <w:rPr>
          <w:rFonts w:ascii="宋体" w:hAnsi="宋体" w:cs="宋体" w:eastAsia="宋体"/>
          <w:sz w:val="20"/>
        </w:rPr>
        <w:t>2）本合同中标人所供应的货物质量保证期自验收合格之日起24个月。</w:t>
      </w:r>
    </w:p>
    <w:p>
      <w:pPr>
        <w:pStyle w:val="null3"/>
        <w:ind w:firstLine="480"/>
        <w:jc w:val="both"/>
      </w:pPr>
      <w:r>
        <w:rPr>
          <w:rFonts w:ascii="宋体" w:hAnsi="宋体" w:cs="宋体" w:eastAsia="宋体"/>
          <w:sz w:val="20"/>
        </w:rPr>
        <w:t>（</w:t>
      </w:r>
      <w:r>
        <w:rPr>
          <w:rFonts w:ascii="宋体" w:hAnsi="宋体" w:cs="宋体" w:eastAsia="宋体"/>
          <w:sz w:val="20"/>
        </w:rPr>
        <w:t>3）售后服务应按法律法规和采购文件约定执行，具体如下：</w:t>
      </w:r>
    </w:p>
    <w:p>
      <w:pPr>
        <w:pStyle w:val="null3"/>
        <w:ind w:firstLine="480"/>
        <w:jc w:val="both"/>
      </w:pPr>
      <w:r>
        <w:rPr>
          <w:rFonts w:ascii="宋体" w:hAnsi="宋体" w:cs="宋体" w:eastAsia="宋体"/>
          <w:sz w:val="20"/>
        </w:rPr>
        <w:t>10.3.1在质量保证期内设备运行发生故障时，中标人负责维修。在质量保证期内设备运行发生故障时，中标人在接到采购人故障通知后2小时内应委派专业技术人员到现场免费提供咨询、维修和更换零部件等服务，并及时填写维修报告（包括故障原因、处理情况及采购人意见等）报采购人备案，若24小时内无法排除故障，则应先提供同档次备用机供采购人使用，其中发生的一切费用由中标人承担，现场免费提供操作培训和维修培训并提供培训计划。保修期内如同一故障发生三次，或在2月内无法修复，中标人无条件换货，立即更换新机，如保修期内因故障停机，按停机时间的双倍顺延保修期。</w:t>
      </w:r>
    </w:p>
    <w:p>
      <w:pPr>
        <w:pStyle w:val="null3"/>
        <w:ind w:firstLine="480"/>
        <w:jc w:val="both"/>
      </w:pPr>
      <w:r>
        <w:rPr>
          <w:rFonts w:ascii="宋体" w:hAnsi="宋体" w:cs="宋体" w:eastAsia="宋体"/>
          <w:sz w:val="20"/>
        </w:rPr>
        <w:t>10.3.2中标人应提供所投产品的售后服务承诺书及所投产品售后服务的单位（该产品的专业维修机构、生产厂家、生产厂家分公司或办事处等）出具的售后服务证明材料（包含服务条款、保修年限等）。质保期外不收取任何维修费用、差旅费，仅收取配件费。</w:t>
      </w:r>
    </w:p>
    <w:p>
      <w:pPr>
        <w:pStyle w:val="null3"/>
        <w:ind w:firstLine="480"/>
        <w:jc w:val="both"/>
      </w:pPr>
      <w:r>
        <w:rPr>
          <w:rFonts w:ascii="宋体" w:hAnsi="宋体" w:cs="宋体" w:eastAsia="宋体"/>
          <w:sz w:val="20"/>
        </w:rPr>
        <w:t>10.3.3为保证采购人设备的正常运行，中标人应根据设备运行状况提供每年2次的定期预防性维护保养,并提供详细检测内容和检测清单的报告。设备发生故障维修及保养事件，必须到设备部门备案登记。维护保养的次数与内容、更换维修备件的数目需详细记录，相关文件交采购人存档。</w:t>
      </w:r>
    </w:p>
    <w:p>
      <w:pPr>
        <w:pStyle w:val="null3"/>
        <w:ind w:firstLine="480"/>
        <w:jc w:val="both"/>
      </w:pPr>
      <w:r>
        <w:rPr>
          <w:rFonts w:ascii="宋体" w:hAnsi="宋体" w:cs="宋体" w:eastAsia="宋体"/>
          <w:sz w:val="20"/>
        </w:rPr>
        <w:t>10.3.4保修期到期前，中标人需对设备做全面巡检保养，保证设备的正常工作状态，并完成巡检报告交院方存档。</w:t>
      </w:r>
    </w:p>
    <w:p>
      <w:pPr>
        <w:pStyle w:val="null3"/>
        <w:ind w:firstLine="480"/>
        <w:jc w:val="both"/>
      </w:pPr>
      <w:r>
        <w:rPr>
          <w:rFonts w:ascii="宋体" w:hAnsi="宋体" w:cs="宋体" w:eastAsia="宋体"/>
          <w:sz w:val="20"/>
        </w:rPr>
        <w:t>10.3.5中标人应提供设备在质量保证期过后一年内主要备品备件及其清单（含价格清单）。</w:t>
      </w:r>
    </w:p>
    <w:p>
      <w:pPr>
        <w:pStyle w:val="null3"/>
        <w:ind w:firstLine="480"/>
        <w:jc w:val="both"/>
      </w:pPr>
      <w:r>
        <w:rPr>
          <w:rFonts w:ascii="宋体" w:hAnsi="宋体" w:cs="宋体" w:eastAsia="宋体"/>
          <w:sz w:val="20"/>
        </w:rPr>
        <w:t>10.3.6中标人供应的设备须无条件开放端口及网络协议，能与采购人现有的信息系统及网络兼容。</w:t>
      </w:r>
    </w:p>
    <w:p>
      <w:pPr>
        <w:pStyle w:val="null3"/>
        <w:ind w:firstLine="480"/>
        <w:jc w:val="both"/>
      </w:pPr>
      <w:r>
        <w:rPr>
          <w:rFonts w:ascii="宋体" w:hAnsi="宋体" w:cs="宋体" w:eastAsia="宋体"/>
          <w:sz w:val="20"/>
        </w:rPr>
        <w:t>10.4、商品安全责任</w:t>
      </w:r>
    </w:p>
    <w:p>
      <w:pPr>
        <w:pStyle w:val="null3"/>
        <w:ind w:firstLine="480"/>
        <w:jc w:val="both"/>
      </w:pPr>
      <w:r>
        <w:rPr>
          <w:rFonts w:ascii="宋体" w:hAnsi="宋体" w:cs="宋体" w:eastAsia="宋体"/>
          <w:sz w:val="20"/>
        </w:rPr>
        <w:t>商品安全责任应按照法律法规和采购文件的规定执行，具体如下：</w:t>
      </w:r>
    </w:p>
    <w:p>
      <w:pPr>
        <w:pStyle w:val="null3"/>
        <w:ind w:firstLine="480"/>
        <w:jc w:val="both"/>
      </w:pPr>
      <w:r>
        <w:rPr>
          <w:rFonts w:ascii="宋体" w:hAnsi="宋体" w:cs="宋体" w:eastAsia="宋体"/>
          <w:sz w:val="20"/>
        </w:rPr>
        <w:t>10.4.1因中标人原因发生任何事故，所造成的所有人员伤亡、财产损失和责任均由中标人承担，与采购人无关。中标人除依约承担赔偿责任外，还将按有关质量管理办法规定执行。同时，采购人有权保留更换中标人的权利，并报相关行政主管部门处罚。</w:t>
      </w:r>
    </w:p>
    <w:p>
      <w:pPr>
        <w:pStyle w:val="null3"/>
        <w:ind w:firstLine="480"/>
        <w:jc w:val="both"/>
      </w:pPr>
      <w:r>
        <w:rPr>
          <w:rFonts w:ascii="宋体" w:hAnsi="宋体" w:cs="宋体" w:eastAsia="宋体"/>
          <w:sz w:val="20"/>
        </w:rPr>
        <w:t>10.4.2若发生死亡安全事故，除按国家有关安全管理规定及采购人有关安全管理办法执行外，并报相关行政主管部门处罚；发生重大安全事故或特大安全事故，除按国家有关安全管理规定及采购人有关安全管理办法执行外，采购人保留更换中标人的权利，给采购人造成的损失，中标人还应承担赔偿责任。</w:t>
      </w:r>
    </w:p>
    <w:p>
      <w:pPr>
        <w:pStyle w:val="null3"/>
        <w:ind w:firstLine="480"/>
        <w:jc w:val="both"/>
      </w:pPr>
      <w:r>
        <w:rPr>
          <w:rFonts w:ascii="宋体" w:hAnsi="宋体" w:cs="宋体" w:eastAsia="宋体"/>
          <w:sz w:val="20"/>
        </w:rPr>
        <w:t>11、安装调试、验收及退、换货</w:t>
      </w:r>
    </w:p>
    <w:p>
      <w:pPr>
        <w:pStyle w:val="null3"/>
        <w:ind w:right="-360" w:firstLine="480"/>
        <w:jc w:val="both"/>
      </w:pPr>
      <w:r>
        <w:rPr>
          <w:rFonts w:ascii="宋体" w:hAnsi="宋体" w:cs="宋体" w:eastAsia="宋体"/>
          <w:sz w:val="20"/>
          <w:shd w:fill="FFFFFF" w:val="clear"/>
        </w:rPr>
        <w:t>11.1安装调试、验收应按照采购文件、中标人响应文件的规定或约定进行，具体如下：</w:t>
      </w:r>
    </w:p>
    <w:p>
      <w:pPr>
        <w:pStyle w:val="null3"/>
        <w:ind w:right="-360" w:firstLine="480"/>
        <w:jc w:val="both"/>
      </w:pPr>
      <w:r>
        <w:rPr>
          <w:rFonts w:ascii="宋体" w:hAnsi="宋体" w:cs="宋体" w:eastAsia="宋体"/>
          <w:sz w:val="20"/>
          <w:shd w:fill="FFFFFF" w:val="clear"/>
        </w:rPr>
        <w:t>11.1.1中标人所提供的货物安装、调试、培训完成并且运行稳定后，采购人按本合同所约定的货物清单及要求对货物的品牌、外观、规格、数量、配件及安装调试后的使用性能、运行状况等进行验收，中标人必须在验收现场提供必要的技术支持。如有需要外出培训，中标人应在国内的合作医院或专业培训机构对采购人操作人员和维修工程师进行设备使用、维修、保养、管理等的技术培训，中标人应在合同中注明培训地点、人数、天数等,以上所有产生的费用均由中标人承担。属于计量器具，还须经过计量部门检定或校准合格后才能投入使用，首次检测费用由中标人承担。对于特殊或需依据检测结果做出结论的采购项目应邀请国家认可的质量检测机构或部门参与验收。</w:t>
      </w:r>
    </w:p>
    <w:p>
      <w:pPr>
        <w:pStyle w:val="null3"/>
        <w:ind w:right="-360" w:firstLine="480"/>
        <w:jc w:val="both"/>
      </w:pPr>
      <w:r>
        <w:rPr>
          <w:rFonts w:ascii="宋体" w:hAnsi="宋体" w:cs="宋体" w:eastAsia="宋体"/>
          <w:sz w:val="20"/>
          <w:shd w:fill="FFFFFF" w:val="clear"/>
        </w:rPr>
        <w:t>11.1.2异议期：货物验收后拾个工作日内采购人对货物有异议的，中标人应在贰个工作日内负责解决，否则视为中标人根本违约。</w:t>
      </w:r>
    </w:p>
    <w:p>
      <w:pPr>
        <w:pStyle w:val="null3"/>
        <w:ind w:right="-360" w:firstLine="480"/>
        <w:jc w:val="both"/>
      </w:pPr>
      <w:r>
        <w:rPr>
          <w:rFonts w:ascii="宋体" w:hAnsi="宋体" w:cs="宋体" w:eastAsia="宋体"/>
          <w:sz w:val="20"/>
          <w:shd w:fill="FFFFFF" w:val="clear"/>
        </w:rPr>
        <w:t>11.1.3验收过程所发生的一切费用由中标人承担。</w:t>
      </w:r>
    </w:p>
    <w:p>
      <w:pPr>
        <w:pStyle w:val="null3"/>
        <w:ind w:right="-360" w:firstLine="480"/>
        <w:jc w:val="both"/>
      </w:pPr>
      <w:r>
        <w:rPr>
          <w:rFonts w:ascii="宋体" w:hAnsi="宋体" w:cs="宋体" w:eastAsia="宋体"/>
          <w:sz w:val="20"/>
          <w:shd w:fill="FFFFFF" w:val="clear"/>
        </w:rPr>
        <w:t>11.2本项目是否邀请其他投标人参与验收：不邀请。</w:t>
      </w:r>
    </w:p>
    <w:p>
      <w:pPr>
        <w:pStyle w:val="null3"/>
        <w:ind w:right="-360" w:firstLine="480"/>
        <w:jc w:val="both"/>
      </w:pPr>
      <w:r>
        <w:rPr>
          <w:rFonts w:ascii="宋体" w:hAnsi="宋体" w:cs="宋体" w:eastAsia="宋体"/>
          <w:sz w:val="20"/>
          <w:shd w:fill="FFFFFF" w:val="clear"/>
        </w:rPr>
        <w:t>11.3本项目是否邀请评审专家参与验收：不邀请。</w:t>
      </w:r>
    </w:p>
    <w:p>
      <w:pPr>
        <w:pStyle w:val="null3"/>
        <w:ind w:right="-360" w:firstLine="480"/>
        <w:jc w:val="both"/>
      </w:pPr>
      <w:r>
        <w:rPr>
          <w:rFonts w:ascii="宋体" w:hAnsi="宋体" w:cs="宋体" w:eastAsia="宋体"/>
          <w:sz w:val="20"/>
          <w:shd w:fill="FFFFFF" w:val="clear"/>
        </w:rPr>
        <w:t>11.4本项目是否邀请国家认可的质量检测机构参与验收：不邀请。</w:t>
      </w:r>
    </w:p>
    <w:p>
      <w:pPr>
        <w:pStyle w:val="null3"/>
        <w:ind w:right="-360" w:firstLine="480"/>
        <w:jc w:val="both"/>
      </w:pPr>
      <w:r>
        <w:rPr>
          <w:rFonts w:ascii="宋体" w:hAnsi="宋体" w:cs="宋体" w:eastAsia="宋体"/>
          <w:sz w:val="20"/>
          <w:shd w:fill="FFFFFF" w:val="clear"/>
        </w:rPr>
        <w:t>11.5履约验收：按照招标文件要求执行。</w:t>
      </w:r>
    </w:p>
    <w:p>
      <w:pPr>
        <w:pStyle w:val="null3"/>
        <w:ind w:right="-360" w:firstLine="480"/>
        <w:jc w:val="both"/>
      </w:pPr>
      <w:r>
        <w:rPr>
          <w:rFonts w:ascii="宋体" w:hAnsi="宋体" w:cs="宋体" w:eastAsia="宋体"/>
          <w:sz w:val="20"/>
          <w:shd w:fill="FFFFFF" w:val="clear"/>
        </w:rPr>
        <w:t>11.6退、换货：中标人违反招标文件及采购合同所有项下的各项约定中的任何一项的，如：设备的质量、规格等与合同或招标文件不符；或证实设备是有缺陷的（包括潜在的缺陷或使用不符合要求的材料等）；或经国家相关有权检验机构检验确认货物不符合本合同约定；或质保服务和售后服务不到位的等等；中标人应在接到采购人通知后7天内退、换货，中标人负责采用符合合同及招标文件约定的规格、质量和性能要求的新的零件、部件来更换有缺陷的部分或整套设备，其费用由中标人负担。</w:t>
      </w:r>
    </w:p>
    <w:p>
      <w:pPr>
        <w:pStyle w:val="null3"/>
        <w:ind w:right="-360" w:firstLine="480"/>
        <w:jc w:val="both"/>
      </w:pPr>
      <w:r>
        <w:rPr>
          <w:rFonts w:ascii="宋体" w:hAnsi="宋体" w:cs="宋体" w:eastAsia="宋体"/>
          <w:sz w:val="20"/>
          <w:shd w:fill="FFFFFF" w:val="clear"/>
        </w:rPr>
        <w:t>11.7其他：无</w:t>
      </w:r>
    </w:p>
    <w:p>
      <w:pPr>
        <w:pStyle w:val="null3"/>
        <w:ind w:firstLine="480"/>
        <w:jc w:val="both"/>
      </w:pPr>
      <w:r>
        <w:rPr>
          <w:rFonts w:ascii="宋体" w:hAnsi="宋体" w:cs="宋体" w:eastAsia="宋体"/>
          <w:sz w:val="20"/>
        </w:rPr>
        <w:t>12、合同期限：本合同签订之日起至双方权利义务履行完毕或本合同终止之日止。</w:t>
      </w:r>
    </w:p>
    <w:p>
      <w:pPr>
        <w:pStyle w:val="null3"/>
        <w:ind w:firstLine="480"/>
        <w:jc w:val="both"/>
      </w:pPr>
      <w:r>
        <w:rPr>
          <w:rFonts w:ascii="宋体" w:hAnsi="宋体" w:cs="宋体" w:eastAsia="宋体"/>
          <w:sz w:val="20"/>
        </w:rPr>
        <w:t>13、违约责任</w:t>
      </w:r>
    </w:p>
    <w:p>
      <w:pPr>
        <w:pStyle w:val="null3"/>
        <w:ind w:firstLine="480"/>
        <w:jc w:val="both"/>
      </w:pPr>
      <w:r>
        <w:rPr>
          <w:rFonts w:ascii="宋体" w:hAnsi="宋体" w:cs="宋体" w:eastAsia="宋体"/>
          <w:sz w:val="20"/>
        </w:rPr>
        <w:t>13.1采购人违约责任</w:t>
      </w:r>
    </w:p>
    <w:p>
      <w:pPr>
        <w:pStyle w:val="null3"/>
        <w:ind w:firstLine="480"/>
        <w:jc w:val="both"/>
      </w:pPr>
      <w:r>
        <w:rPr>
          <w:rFonts w:ascii="宋体" w:hAnsi="宋体" w:cs="宋体" w:eastAsia="宋体"/>
          <w:sz w:val="20"/>
        </w:rPr>
        <w:t>（</w:t>
      </w:r>
      <w:r>
        <w:rPr>
          <w:rFonts w:ascii="宋体" w:hAnsi="宋体" w:cs="宋体" w:eastAsia="宋体"/>
          <w:sz w:val="20"/>
        </w:rPr>
        <w:t>1）采购人无正当理由拒收中标人交付的合格产品的，采购人向中标人偿付拒收货款总值0%的违约金；采购人无故逾期验收和办理合同款项支付手续的,采购人应按逾期付款总额每日 0.1‰向中标人支付违约金。</w:t>
      </w:r>
    </w:p>
    <w:p>
      <w:pPr>
        <w:pStyle w:val="null3"/>
        <w:ind w:firstLine="480"/>
        <w:jc w:val="both"/>
      </w:pPr>
      <w:r>
        <w:rPr>
          <w:rFonts w:ascii="宋体" w:hAnsi="宋体" w:cs="宋体" w:eastAsia="宋体"/>
          <w:sz w:val="20"/>
        </w:rPr>
        <w:t>（</w:t>
      </w:r>
      <w:r>
        <w:rPr>
          <w:rFonts w:ascii="宋体" w:hAnsi="宋体" w:cs="宋体" w:eastAsia="宋体"/>
          <w:sz w:val="20"/>
        </w:rPr>
        <w:t>2）其他违约情形：无。</w:t>
      </w:r>
    </w:p>
    <w:p>
      <w:pPr>
        <w:pStyle w:val="null3"/>
        <w:ind w:firstLine="480"/>
        <w:jc w:val="both"/>
      </w:pPr>
      <w:r>
        <w:rPr>
          <w:rFonts w:ascii="宋体" w:hAnsi="宋体" w:cs="宋体" w:eastAsia="宋体"/>
          <w:sz w:val="20"/>
        </w:rPr>
        <w:t>13</w:t>
      </w:r>
      <w:r>
        <w:rPr>
          <w:rFonts w:ascii="宋体" w:hAnsi="宋体" w:cs="宋体" w:eastAsia="宋体"/>
          <w:sz w:val="20"/>
          <w:shd w:fill="FFFFFF" w:val="clear"/>
        </w:rPr>
        <w:t>.2中标人违约责任</w:t>
      </w:r>
    </w:p>
    <w:p>
      <w:pPr>
        <w:pStyle w:val="null3"/>
        <w:ind w:firstLine="480"/>
        <w:jc w:val="both"/>
      </w:pPr>
      <w:r>
        <w:rPr>
          <w:rFonts w:ascii="宋体" w:hAnsi="宋体" w:cs="宋体" w:eastAsia="宋体"/>
          <w:sz w:val="20"/>
          <w:shd w:fill="FFFFFF" w:val="clear"/>
        </w:rPr>
        <w:t>（</w:t>
      </w:r>
      <w:r>
        <w:rPr>
          <w:rFonts w:ascii="宋体" w:hAnsi="宋体" w:cs="宋体" w:eastAsia="宋体"/>
          <w:sz w:val="20"/>
          <w:shd w:fill="FFFFFF" w:val="clear"/>
        </w:rPr>
        <w:t>1）中标人逾期履行服务的，中标人应按逾期交付总额每日1% 向采购人支付违约金，由采购人从待付货款中扣除。中标人无正当理由逾期超过约定日期 30 日仍不能交付的，视为“中标人不按合同约定履约”；</w:t>
      </w:r>
    </w:p>
    <w:p>
      <w:pPr>
        <w:pStyle w:val="null3"/>
        <w:ind w:firstLine="480"/>
        <w:jc w:val="both"/>
      </w:pPr>
      <w:r>
        <w:rPr>
          <w:rFonts w:ascii="宋体" w:hAnsi="宋体" w:cs="宋体" w:eastAsia="宋体"/>
          <w:sz w:val="20"/>
          <w:shd w:fill="FFFFFF" w:val="clear"/>
        </w:rPr>
        <w:t>（</w:t>
      </w:r>
      <w:r>
        <w:rPr>
          <w:rFonts w:ascii="宋体" w:hAnsi="宋体" w:cs="宋体" w:eastAsia="宋体"/>
          <w:sz w:val="20"/>
          <w:shd w:fill="FFFFFF" w:val="clear"/>
        </w:rPr>
        <w:t>2）中标人所交付的产品不符合合同规定及《采购文件》规定标准的，采购人有权拒收，中标人愿意更换产品但逾期交货的，按中标人逾期交货处理。中标人拒绝更换产品的，视为“中标人不按合同约定履约”；</w:t>
      </w:r>
    </w:p>
    <w:p>
      <w:pPr>
        <w:pStyle w:val="null3"/>
        <w:ind w:firstLine="480"/>
        <w:jc w:val="both"/>
      </w:pPr>
      <w:r>
        <w:rPr>
          <w:rFonts w:ascii="宋体" w:hAnsi="宋体" w:cs="宋体" w:eastAsia="宋体"/>
          <w:sz w:val="20"/>
          <w:shd w:fill="FFFFFF" w:val="clear"/>
        </w:rPr>
        <w:t>（</w:t>
      </w:r>
      <w:r>
        <w:rPr>
          <w:rFonts w:ascii="宋体" w:hAnsi="宋体" w:cs="宋体" w:eastAsia="宋体"/>
          <w:sz w:val="20"/>
          <w:shd w:fill="FFFFFF" w:val="clear"/>
        </w:rPr>
        <w:t>3）中标人不按合同约定履约的，采购人可以解除采购合同，并对中标人已缴纳的履约保证金作“不予退还”处理。同时，中标人还须按向采购人支付违约金：违约金的计算总额不超过合同总价款的30%，若因此给采购人造成损失的，中标人还应赔偿采购人所受的损失。</w:t>
      </w:r>
    </w:p>
    <w:p>
      <w:pPr>
        <w:pStyle w:val="null3"/>
        <w:ind w:firstLine="480"/>
        <w:jc w:val="both"/>
      </w:pPr>
      <w:r>
        <w:rPr>
          <w:rFonts w:ascii="宋体" w:hAnsi="宋体" w:cs="宋体" w:eastAsia="宋体"/>
          <w:sz w:val="20"/>
          <w:shd w:fill="FFFFFF" w:val="clear"/>
        </w:rPr>
        <w:t>（</w:t>
      </w:r>
      <w:r>
        <w:rPr>
          <w:rFonts w:ascii="宋体" w:hAnsi="宋体" w:cs="宋体" w:eastAsia="宋体"/>
          <w:sz w:val="20"/>
          <w:shd w:fill="FFFFFF" w:val="clear"/>
        </w:rPr>
        <w:t>4）其他违约情形：如果中标人未能按合同规定时间足额交付货物（不可抗力除外），每延期1日，中标人应当向采购人支付合同总价款1%的延期交货违约金；逾期超过30日的，采购人有权单方解除合同，中标人仍应按照约定支付违约金。若因此导致采购人损失的，中标人还应当予以赔偿。</w:t>
      </w:r>
    </w:p>
    <w:p>
      <w:pPr>
        <w:pStyle w:val="null3"/>
        <w:ind w:firstLine="480"/>
        <w:jc w:val="both"/>
      </w:pPr>
      <w:r>
        <w:rPr>
          <w:rFonts w:ascii="宋体" w:hAnsi="宋体" w:cs="宋体" w:eastAsia="宋体"/>
          <w:sz w:val="20"/>
          <w:shd w:fill="FFFFFF" w:val="clear"/>
        </w:rPr>
        <w:t>任何一方因对方违约，向违约方主张权利所支出的律师费、诉讼费、保全费、差旅费等费用均有权要求违约方承担。</w:t>
      </w:r>
    </w:p>
    <w:p>
      <w:pPr>
        <w:pStyle w:val="null3"/>
        <w:ind w:firstLine="480"/>
        <w:jc w:val="both"/>
      </w:pPr>
      <w:r>
        <w:rPr>
          <w:rFonts w:ascii="宋体" w:hAnsi="宋体" w:cs="宋体" w:eastAsia="宋体"/>
          <w:sz w:val="20"/>
          <w:shd w:fill="FFFFFF" w:val="clear"/>
        </w:rPr>
        <w:t>14、不可抗力事件处理</w:t>
      </w:r>
    </w:p>
    <w:p>
      <w:pPr>
        <w:pStyle w:val="null3"/>
        <w:ind w:firstLine="480"/>
        <w:jc w:val="both"/>
      </w:pPr>
      <w:r>
        <w:rPr>
          <w:rFonts w:ascii="宋体" w:hAnsi="宋体" w:cs="宋体" w:eastAsia="宋体"/>
          <w:sz w:val="20"/>
          <w:shd w:fill="FFFFFF" w:val="clea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ind w:firstLine="480"/>
        <w:jc w:val="both"/>
      </w:pPr>
      <w:r>
        <w:rPr>
          <w:rFonts w:ascii="宋体" w:hAnsi="宋体" w:cs="宋体" w:eastAsia="宋体"/>
          <w:sz w:val="20"/>
          <w:shd w:fill="FFFFFF" w:val="clear"/>
        </w:rPr>
        <w:t>15、保密条款</w:t>
      </w:r>
    </w:p>
    <w:p>
      <w:pPr>
        <w:pStyle w:val="null3"/>
        <w:ind w:firstLine="480"/>
        <w:jc w:val="both"/>
      </w:pPr>
      <w:r>
        <w:rPr>
          <w:rFonts w:ascii="宋体" w:hAnsi="宋体" w:cs="宋体" w:eastAsia="宋体"/>
          <w:sz w:val="20"/>
          <w:shd w:fill="FFFFFF" w:val="clear"/>
        </w:rPr>
        <w:t>15.1对于在采购和合同履行过程中所获悉的属于保密的内容，甲、乙双方均负有保密义务。</w:t>
      </w:r>
    </w:p>
    <w:p>
      <w:pPr>
        <w:pStyle w:val="null3"/>
        <w:ind w:firstLine="480"/>
        <w:jc w:val="both"/>
      </w:pPr>
      <w:r>
        <w:rPr>
          <w:rFonts w:ascii="宋体" w:hAnsi="宋体" w:cs="宋体" w:eastAsia="宋体"/>
          <w:sz w:val="20"/>
          <w:shd w:fill="FFFFFF" w:val="clear"/>
        </w:rPr>
        <w:t>15.2其他：无。</w:t>
      </w:r>
    </w:p>
    <w:p>
      <w:pPr>
        <w:pStyle w:val="null3"/>
        <w:ind w:firstLine="480"/>
        <w:jc w:val="both"/>
      </w:pPr>
      <w:r>
        <w:rPr>
          <w:rFonts w:ascii="宋体" w:hAnsi="宋体" w:cs="宋体" w:eastAsia="宋体"/>
          <w:sz w:val="20"/>
          <w:shd w:fill="FFFFFF" w:val="clear"/>
        </w:rPr>
        <w:t>16、解决争议的方法</w:t>
      </w:r>
    </w:p>
    <w:p>
      <w:pPr>
        <w:pStyle w:val="null3"/>
        <w:ind w:firstLine="480"/>
        <w:jc w:val="both"/>
      </w:pPr>
      <w:r>
        <w:rPr>
          <w:rFonts w:ascii="宋体" w:hAnsi="宋体" w:cs="宋体" w:eastAsia="宋体"/>
          <w:sz w:val="20"/>
          <w:shd w:fill="FFFFFF" w:val="clear"/>
        </w:rPr>
        <w:t>16.1甲、乙双方协商解决。</w:t>
      </w:r>
    </w:p>
    <w:p>
      <w:pPr>
        <w:pStyle w:val="null3"/>
        <w:ind w:firstLine="480"/>
        <w:jc w:val="both"/>
      </w:pPr>
      <w:r>
        <w:rPr>
          <w:rFonts w:ascii="宋体" w:hAnsi="宋体" w:cs="宋体" w:eastAsia="宋体"/>
          <w:sz w:val="20"/>
          <w:shd w:fill="FFFFFF" w:val="clear"/>
        </w:rPr>
        <w:t>16</w:t>
      </w:r>
      <w:r>
        <w:rPr>
          <w:rFonts w:ascii="宋体" w:hAnsi="宋体" w:cs="宋体" w:eastAsia="宋体"/>
          <w:sz w:val="20"/>
        </w:rPr>
        <w:t>.2若协商解决不成，则通过下列途径解决：</w:t>
      </w:r>
    </w:p>
    <w:p>
      <w:pPr>
        <w:pStyle w:val="null3"/>
        <w:ind w:firstLine="480"/>
        <w:jc w:val="both"/>
      </w:pPr>
      <w:r>
        <w:rPr>
          <w:rFonts w:ascii="宋体" w:hAnsi="宋体" w:cs="宋体" w:eastAsia="宋体"/>
          <w:sz w:val="20"/>
        </w:rPr>
        <w:t>向人民法院提起诉讼，具体如下：任何一方均有权向采购人所在地有管辖权的人民法院提起诉讼。</w:t>
      </w:r>
    </w:p>
    <w:p>
      <w:pPr>
        <w:pStyle w:val="null3"/>
        <w:ind w:firstLine="480"/>
        <w:jc w:val="both"/>
      </w:pPr>
      <w:r>
        <w:rPr>
          <w:rFonts w:ascii="宋体" w:hAnsi="宋体" w:cs="宋体" w:eastAsia="宋体"/>
          <w:sz w:val="20"/>
        </w:rPr>
        <w:t>17、其他条款</w:t>
      </w:r>
    </w:p>
    <w:p>
      <w:pPr>
        <w:pStyle w:val="null3"/>
        <w:ind w:firstLine="480"/>
        <w:jc w:val="both"/>
      </w:pPr>
      <w:r>
        <w:rPr>
          <w:rFonts w:ascii="宋体" w:hAnsi="宋体" w:cs="宋体" w:eastAsia="宋体"/>
          <w:sz w:val="20"/>
        </w:rPr>
        <w:t>17.1廉洁购销条款</w:t>
      </w:r>
    </w:p>
    <w:p>
      <w:pPr>
        <w:pStyle w:val="null3"/>
        <w:ind w:firstLine="480"/>
        <w:jc w:val="both"/>
      </w:pPr>
      <w:r>
        <w:rPr>
          <w:rFonts w:ascii="宋体" w:hAnsi="宋体" w:cs="宋体" w:eastAsia="宋体"/>
          <w:sz w:val="20"/>
        </w:rPr>
        <w:t>17.1.1采购人严禁接受中标人以任何名义、形式给予的回扣。采购人工作人员不得参加中标人安排并支付费用的营业性娱乐场所的娱乐活动，不得以任何形式向中标人索要现金、有价证券、支付凭证和贵重礼品等。</w:t>
      </w:r>
    </w:p>
    <w:p>
      <w:pPr>
        <w:pStyle w:val="null3"/>
        <w:ind w:firstLine="480"/>
        <w:jc w:val="both"/>
      </w:pPr>
      <w:r>
        <w:rPr>
          <w:rFonts w:ascii="宋体" w:hAnsi="宋体" w:cs="宋体" w:eastAsia="宋体"/>
          <w:sz w:val="20"/>
        </w:rPr>
        <w:t>17.1.2中标人不得以回扣、宴请等方式影响采购人工作人员采购选择权。</w:t>
      </w:r>
    </w:p>
    <w:p>
      <w:pPr>
        <w:pStyle w:val="null3"/>
        <w:ind w:firstLine="480"/>
        <w:jc w:val="both"/>
      </w:pPr>
      <w:r>
        <w:rPr>
          <w:rFonts w:ascii="宋体" w:hAnsi="宋体" w:cs="宋体" w:eastAsia="宋体"/>
          <w:sz w:val="20"/>
        </w:rPr>
        <w:t>17.1.3中标人授权***（联系方式：***  ）作为代表洽谈业务。被授权人必须按照采购人有关接待规定，在工作时间到采购人办公地点联系商谈，不得借故到采购人相关领导、部门负责人及工作人员家中访谈并提供任何好处费。</w:t>
      </w:r>
    </w:p>
    <w:p>
      <w:pPr>
        <w:pStyle w:val="null3"/>
        <w:ind w:firstLine="480"/>
        <w:jc w:val="both"/>
      </w:pPr>
      <w:r>
        <w:rPr>
          <w:rFonts w:ascii="宋体" w:hAnsi="宋体" w:cs="宋体" w:eastAsia="宋体"/>
          <w:sz w:val="20"/>
        </w:rPr>
        <w:t>17.2通知与送达</w:t>
      </w:r>
    </w:p>
    <w:p>
      <w:pPr>
        <w:pStyle w:val="null3"/>
        <w:ind w:firstLine="480"/>
        <w:jc w:val="both"/>
      </w:pPr>
      <w:r>
        <w:rPr>
          <w:rFonts w:ascii="宋体" w:hAnsi="宋体" w:cs="宋体" w:eastAsia="宋体"/>
          <w:sz w:val="20"/>
        </w:rPr>
        <w:t>甲乙双方一致确认签署页的通讯信息为双方唯一收件地址，适用范围包括但不限于各类告知书、通知书、工作联系单、协议文件、诉讼或仲裁文书，送达主体可以是合同各方、人民法院、仲裁委员会及各行政机关。送达主体按照上述送达地址进行送达，视为有效送达；上述送达地址、受送达人、联系方式发生变更的，变更一方应履行通知义务，因当事人送达地址变更后未及时书面告知，导致未能被当事人实际接收的，邮寄送达的，以邮寄件退回之日视为送达之日；直接送达的，送达人当场在送达回证上记明情况之日视为送达之日；履行送达地址变更通知义务的，以变更后的送达地址为有效送达地址。任何一方变更前应先书面通知对方并得到对方确认，否则造成损失由收件方自行承担。</w:t>
      </w:r>
    </w:p>
    <w:p>
      <w:pPr>
        <w:pStyle w:val="null3"/>
        <w:ind w:firstLine="480"/>
        <w:jc w:val="both"/>
      </w:pPr>
      <w:r>
        <w:rPr>
          <w:rFonts w:ascii="宋体" w:hAnsi="宋体" w:cs="宋体" w:eastAsia="宋体"/>
          <w:sz w:val="20"/>
        </w:rPr>
        <w:t>17.3知识产权</w:t>
      </w:r>
    </w:p>
    <w:p>
      <w:pPr>
        <w:pStyle w:val="null3"/>
        <w:ind w:firstLine="480"/>
        <w:jc w:val="both"/>
      </w:pPr>
      <w:r>
        <w:rPr>
          <w:rFonts w:ascii="宋体" w:hAnsi="宋体" w:cs="宋体" w:eastAsia="宋体"/>
          <w:sz w:val="20"/>
        </w:rPr>
        <w:t>17.3.1中标人提供的采购标的应符合国家知识产权法律、法规的规定且非假冒伪劣品；中标人还应保证采购人不受到第三方关于侵犯知识产权及专利权、商标权或工业设计权等知识产权方面的指控，任何第三方如果提出此方面指控均与采购人无关，中标人应与第三方交涉，并承担可能发生的一切法律责任、费用和后果；若采购人因此而遭致损失，则中标人应赔偿该损失。</w:t>
      </w:r>
    </w:p>
    <w:p>
      <w:pPr>
        <w:pStyle w:val="null3"/>
        <w:ind w:firstLine="480"/>
        <w:jc w:val="both"/>
      </w:pPr>
      <w:r>
        <w:rPr>
          <w:rFonts w:ascii="宋体" w:hAnsi="宋体" w:cs="宋体" w:eastAsia="宋体"/>
          <w:sz w:val="20"/>
        </w:rPr>
        <w:t>17.3.2若中标人提供的采购标的不符合国家知识产权法律、法规的规定或被有关主管机关认定为假冒伪劣品，则中标人中标资格将被取消。</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福建省政府采购合同（货物类）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 xml:space="preserve">甲方： </w:t>
      </w:r>
      <w:r>
        <w:rPr/>
        <w:t>___________</w:t>
      </w:r>
    </w:p>
    <w:p>
      <w:pPr>
        <w:pStyle w:val="null3"/>
        <w:jc w:val="left"/>
      </w:pPr>
      <w:r>
        <w:rPr/>
        <w:t xml:space="preserve">住所地： </w:t>
      </w:r>
      <w:r>
        <w:rPr/>
        <w:t>___________</w:t>
      </w:r>
    </w:p>
    <w:p>
      <w:pPr>
        <w:pStyle w:val="null3"/>
        <w:jc w:val="left"/>
      </w:pPr>
      <w:r>
        <w:rPr/>
        <w:t xml:space="preserve">联系人： </w:t>
      </w:r>
      <w:r>
        <w:rPr/>
        <w:t>___________</w:t>
      </w:r>
    </w:p>
    <w:p>
      <w:pPr>
        <w:pStyle w:val="null3"/>
        <w:jc w:val="left"/>
      </w:pPr>
      <w:r>
        <w:rPr/>
        <w:t>联系电话：</w:t>
      </w:r>
      <w:r>
        <w:rPr/>
        <w:t>___________</w:t>
      </w:r>
    </w:p>
    <w:p>
      <w:pPr>
        <w:pStyle w:val="null3"/>
        <w:jc w:val="left"/>
      </w:pPr>
      <w:r>
        <w:rPr/>
        <w:t>传真：</w:t>
      </w:r>
      <w:r>
        <w:rPr/>
        <w:t>___________</w:t>
      </w:r>
    </w:p>
    <w:p>
      <w:pPr>
        <w:pStyle w:val="null3"/>
        <w:jc w:val="left"/>
      </w:pPr>
      <w:r>
        <w:rPr/>
        <w:t>电子邮箱：</w:t>
      </w:r>
      <w:r>
        <w:rPr/>
        <w:t>___________</w:t>
      </w:r>
      <w:r>
        <w:br/>
      </w:r>
    </w:p>
    <w:p>
      <w:pPr>
        <w:pStyle w:val="null3"/>
        <w:ind w:left="0"/>
        <w:jc w:val="left"/>
      </w:pPr>
      <w:r>
        <w:rPr/>
        <w:t xml:space="preserve"> 乙方： </w:t>
      </w:r>
      <w:r>
        <w:rPr/>
        <w:t>___________</w:t>
      </w:r>
    </w:p>
    <w:p>
      <w:pPr>
        <w:pStyle w:val="null3"/>
        <w:jc w:val="left"/>
      </w:pPr>
      <w:r>
        <w:rPr/>
        <w:t xml:space="preserve"> 住所地： </w:t>
      </w:r>
      <w:r>
        <w:rPr/>
        <w:t>___________</w:t>
      </w:r>
    </w:p>
    <w:p>
      <w:pPr>
        <w:pStyle w:val="null3"/>
        <w:jc w:val="left"/>
      </w:pPr>
      <w:r>
        <w:rPr/>
        <w:t xml:space="preserve"> 联系人：</w:t>
      </w:r>
      <w:r>
        <w:rPr/>
        <w:t>___________</w:t>
      </w:r>
    </w:p>
    <w:p>
      <w:pPr>
        <w:pStyle w:val="null3"/>
        <w:jc w:val="left"/>
      </w:pPr>
      <w:r>
        <w:rPr/>
        <w:t xml:space="preserve"> 联系电话：</w:t>
      </w:r>
      <w:r>
        <w:rPr/>
        <w:t>___________</w:t>
      </w:r>
    </w:p>
    <w:p>
      <w:pPr>
        <w:pStyle w:val="null3"/>
        <w:jc w:val="left"/>
      </w:pPr>
      <w:r>
        <w:rPr/>
        <w:t xml:space="preserve"> 传真：</w:t>
      </w:r>
      <w:r>
        <w:rPr/>
        <w:t>___________</w:t>
      </w:r>
    </w:p>
    <w:p>
      <w:pPr>
        <w:pStyle w:val="null3"/>
        <w:jc w:val="left"/>
      </w:pPr>
      <w:r>
        <w:rPr/>
        <w:t xml:space="preserve"> 电子邮箱：</w:t>
      </w:r>
      <w:r>
        <w:rPr/>
        <w:t>___________</w:t>
      </w:r>
    </w:p>
    <w:p>
      <w:pPr>
        <w:pStyle w:val="null3"/>
        <w:jc w:val="left"/>
      </w:pPr>
      <w:r>
        <w:rPr/>
        <w:t>根据项目编号为</w:t>
      </w:r>
      <w:r>
        <w:rPr/>
        <w:t>________</w:t>
      </w:r>
      <w:r>
        <w:rPr/>
        <w:t xml:space="preserve"> 的 </w:t>
      </w:r>
      <w:r>
        <w:rPr/>
        <w:t>___________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三、合同金额</w:t>
      </w:r>
    </w:p>
    <w:p>
      <w:pPr>
        <w:pStyle w:val="null3"/>
        <w:jc w:val="left"/>
      </w:pPr>
      <w:r>
        <w:rPr/>
        <w:t xml:space="preserve"> 3.1合同总价：人民币（大写）</w:t>
      </w:r>
      <w:r>
        <w:rPr/>
        <w:t>_________</w:t>
      </w:r>
      <w:r>
        <w:rPr/>
        <w:t xml:space="preserve"> 元（￥</w:t>
      </w:r>
      <w:r>
        <w:rPr/>
        <w:t>_________</w:t>
      </w:r>
      <w:r>
        <w:rPr/>
        <w:t>元）；</w:t>
      </w:r>
    </w:p>
    <w:p>
      <w:pPr>
        <w:pStyle w:val="null3"/>
        <w:jc w:val="left"/>
      </w:pPr>
      <w:r>
        <w:rPr/>
        <w:t xml:space="preserve"> 3.2合同总价组成：</w:t>
      </w:r>
      <w:r>
        <w:rPr/>
        <w:t>___________</w:t>
      </w:r>
      <w:r>
        <w:rPr/>
        <w:t>；</w:t>
      </w:r>
    </w:p>
    <w:p>
      <w:pPr>
        <w:pStyle w:val="null3"/>
        <w:jc w:val="left"/>
      </w:pPr>
      <w:r>
        <w:rPr/>
        <w:t xml:space="preserve"> 3.3其他需说明事项：</w:t>
      </w:r>
      <w:r>
        <w:rPr/>
        <w:t>___________</w:t>
      </w:r>
      <w:r>
        <w:rPr/>
        <w:t>；</w:t>
      </w:r>
    </w:p>
    <w:p>
      <w:pPr>
        <w:pStyle w:val="null3"/>
        <w:jc w:val="left"/>
        <w:outlineLvl w:val="3"/>
      </w:pPr>
      <w:r>
        <w:rPr>
          <w:sz w:val="24"/>
          <w:b/>
        </w:rPr>
        <w:t xml:space="preserve"> 四、合同标的交付</w:t>
      </w:r>
    </w:p>
    <w:p>
      <w:pPr>
        <w:pStyle w:val="null3"/>
        <w:jc w:val="left"/>
      </w:pPr>
      <w:r>
        <w:rPr/>
        <w:t xml:space="preserve"> 4.1交付时间：</w:t>
      </w:r>
      <w:r>
        <w:rPr/>
        <w:t>___________</w:t>
      </w:r>
    </w:p>
    <w:p>
      <w:pPr>
        <w:pStyle w:val="null3"/>
        <w:jc w:val="left"/>
      </w:pPr>
      <w:r>
        <w:rPr/>
        <w:t xml:space="preserve"> 4.2交付地点：</w:t>
      </w:r>
      <w:r>
        <w:rPr/>
        <w:t>___________</w:t>
      </w:r>
    </w:p>
    <w:p>
      <w:pPr>
        <w:pStyle w:val="null3"/>
        <w:jc w:val="left"/>
      </w:pPr>
      <w:r>
        <w:rPr/>
        <w:t xml:space="preserve"> 4.3交付条件：</w:t>
      </w:r>
      <w:r>
        <w:rPr/>
        <w:t>___________</w:t>
      </w:r>
    </w:p>
    <w:p>
      <w:pPr>
        <w:pStyle w:val="null3"/>
        <w:jc w:val="left"/>
      </w:pPr>
      <w:r>
        <w:rPr/>
        <w:t xml:space="preserve"> 4.4供货要求：</w:t>
      </w:r>
    </w:p>
    <w:p>
      <w:pPr>
        <w:pStyle w:val="null3"/>
        <w:jc w:val="left"/>
      </w:pPr>
      <w:r>
        <w:rPr/>
        <w:t xml:space="preserve"> (1)乙方提供的产品必须是采购文件和响应文件中约定的产品，其技术指标、型号须符合相关要求。供货时，乙方须向甲方提供产品说明书、保修卡、质量保证书等相关资料和原配的附件。原装进口产品（设备）交货时须提供中文产品说明书、保修卡、质量保证书、装箱单、商检证明等资料。制造编号与包装箱编号应一致。</w:t>
      </w:r>
    </w:p>
    <w:p>
      <w:pPr>
        <w:pStyle w:val="null3"/>
        <w:jc w:val="left"/>
      </w:pPr>
      <w:r>
        <w:rPr/>
        <w:t xml:space="preserve"> (2)乙方提供的全部货物均应采用标准保护措施进行包装，除采购文件中的采购需求另有要求外，乙方所提供的货物包装应当参照财政部办公厅等联合印发的《关于印发&lt;商品包装政府采购需求标准（试行）&gt; &lt;快递包装政府采购需求标准（试行）&gt; 的通知》（财办库〔2020〕123号）要求，包装应适用于远距离运输、防潮、防震、防锈和防野蛮装卸等要求，确保货物安全无损运抵现场。由于包装、运输、安装、调试等不善所引起的货物损坏或损失均由乙方承担。</w:t>
      </w:r>
    </w:p>
    <w:p>
      <w:pPr>
        <w:pStyle w:val="null3"/>
        <w:jc w:val="left"/>
      </w:pPr>
      <w:r>
        <w:rPr/>
        <w:t xml:space="preserve"> (3)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若乙方提供的采购标的不符合国家知识产权法律、法规的规定或被有关主管机关认定为假冒伪劣品，则乙方中标或成交资格将被取消；甲方还将按照有关法律、法规和规章的规定进行处理，具体如下：</w:t>
      </w:r>
    </w:p>
    <w:p>
      <w:pPr>
        <w:pStyle w:val="null3"/>
        <w:jc w:val="left"/>
      </w:pPr>
      <w:r>
        <w:rPr/>
        <w:t xml:space="preserve"> (4)乙方完全遵守《中华人民共和国劳动合同法》有关规定和《中华人民共和国妇女权益保障法》中关于“劳动和社会保障权益”的有关要求。</w:t>
      </w:r>
    </w:p>
    <w:p>
      <w:pPr>
        <w:pStyle w:val="null3"/>
        <w:jc w:val="left"/>
      </w:pPr>
      <w:r>
        <w:rPr/>
        <w:t xml:space="preserve"> （5）其他供货要求：</w:t>
      </w:r>
    </w:p>
    <w:p>
      <w:pPr>
        <w:pStyle w:val="null3"/>
        <w:jc w:val="left"/>
        <w:outlineLvl w:val="3"/>
      </w:pPr>
      <w:r>
        <w:rPr>
          <w:sz w:val="24"/>
          <w:b/>
        </w:rPr>
        <w:t xml:space="preserve"> 五、质量标准及要求</w:t>
      </w:r>
    </w:p>
    <w:p>
      <w:pPr>
        <w:pStyle w:val="null3"/>
        <w:jc w:val="left"/>
      </w:pPr>
      <w:r>
        <w:rPr/>
        <w:t xml:space="preserve"> 5.1质量标准及要求</w:t>
      </w:r>
    </w:p>
    <w:p>
      <w:pPr>
        <w:pStyle w:val="null3"/>
        <w:jc w:val="left"/>
      </w:pPr>
      <w:r>
        <w:rPr/>
        <w:t xml:space="preserve"> （1）乙方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pPr>
        <w:pStyle w:val="null3"/>
        <w:jc w:val="left"/>
      </w:pPr>
      <w:r>
        <w:rPr/>
        <w:t xml:space="preserve"> （2）其他质量要求</w:t>
      </w:r>
    </w:p>
    <w:p>
      <w:pPr>
        <w:pStyle w:val="null3"/>
        <w:jc w:val="left"/>
      </w:pPr>
      <w:r>
        <w:rPr/>
        <w:t xml:space="preserve"> 5.2节能环保产品要求</w:t>
      </w:r>
    </w:p>
    <w:p>
      <w:pPr>
        <w:pStyle w:val="null3"/>
        <w:jc w:val="left"/>
      </w:pPr>
      <w:r>
        <w:rPr/>
        <w:t xml:space="preserve"> 5.3质量保证范围、质量保证期及售后服务</w:t>
      </w:r>
    </w:p>
    <w:p>
      <w:pPr>
        <w:pStyle w:val="null3"/>
        <w:jc w:val="left"/>
      </w:pPr>
      <w:r>
        <w:rPr/>
        <w:t xml:space="preserve"> （1）质量保证范围：</w:t>
      </w:r>
      <w:r>
        <w:rPr/>
        <w:t>___________</w:t>
      </w:r>
    </w:p>
    <w:p>
      <w:pPr>
        <w:pStyle w:val="null3"/>
        <w:jc w:val="left"/>
      </w:pPr>
      <w:r>
        <w:rPr/>
        <w:t xml:space="preserve"> （2）本合同乙方所供应的货物质量保证期自验收合格之日起</w:t>
      </w:r>
      <w:r>
        <w:rPr/>
        <w:t>{_______</w:t>
      </w:r>
      <w:r>
        <w:rPr/>
        <w:t>月。</w:t>
      </w:r>
    </w:p>
    <w:p>
      <w:pPr>
        <w:pStyle w:val="null3"/>
        <w:jc w:val="left"/>
      </w:pPr>
      <w:r>
        <w:rPr/>
        <w:t xml:space="preserve"> （3）售后服务应按法律法规和采购文件约定执行，具体如下：</w:t>
      </w:r>
    </w:p>
    <w:p>
      <w:pPr>
        <w:pStyle w:val="null3"/>
        <w:jc w:val="left"/>
      </w:pPr>
      <w:r>
        <w:rPr/>
        <w:t xml:space="preserve"> 5.4商品安全责任</w:t>
      </w:r>
    </w:p>
    <w:p>
      <w:pPr>
        <w:pStyle w:val="null3"/>
        <w:jc w:val="left"/>
      </w:pPr>
      <w:r>
        <w:rPr/>
        <w:t xml:space="preserve"> 商品安全责任应按照法律法规和采购文件的规定执行，具体如下：</w:t>
      </w:r>
    </w:p>
    <w:p>
      <w:pPr>
        <w:pStyle w:val="null3"/>
        <w:jc w:val="left"/>
        <w:outlineLvl w:val="3"/>
      </w:pPr>
      <w:r>
        <w:rPr>
          <w:sz w:val="24"/>
          <w:b/>
        </w:rPr>
        <w:t xml:space="preserve"> 六、安装调试、验收及退、换货</w:t>
      </w:r>
    </w:p>
    <w:p>
      <w:pPr>
        <w:pStyle w:val="null3"/>
        <w:jc w:val="left"/>
      </w:pPr>
      <w:r>
        <w:rPr/>
        <w:t xml:space="preserve"> 6.1安装调试、验收应按照采购文件、乙方响应文件的规定或约定进行，具体如下：</w:t>
      </w:r>
    </w:p>
    <w:p>
      <w:pPr>
        <w:pStyle w:val="null3"/>
        <w:jc w:val="left"/>
      </w:pPr>
      <w:r>
        <w:rPr/>
        <w:t>6.2本项目是否邀请其他投标人参与验收：</w:t>
      </w:r>
    </w:p>
    <w:p>
      <w:pPr>
        <w:pStyle w:val="null3"/>
        <w:jc w:val="left"/>
      </w:pPr>
      <w:r>
        <w:rPr/>
        <w:t xml:space="preserve"> 不邀请。 </w:t>
      </w:r>
      <w:r>
        <w:rPr/>
        <w:t xml:space="preserve"> 邀请，具体如下：</w:t>
      </w:r>
    </w:p>
    <w:p>
      <w:pPr>
        <w:pStyle w:val="null3"/>
        <w:jc w:val="left"/>
      </w:pPr>
      <w:r>
        <w:rPr/>
        <w:t>6.3本项目是否邀请专家参与验收：</w:t>
      </w:r>
    </w:p>
    <w:p>
      <w:pPr>
        <w:pStyle w:val="null3"/>
        <w:jc w:val="left"/>
      </w:pPr>
      <w:r>
        <w:rPr/>
        <w:t xml:space="preserve"> 不邀请。 </w:t>
      </w:r>
      <w:r>
        <w:rPr/>
        <w:t xml:space="preserve"> 邀请，具体如下：</w:t>
      </w:r>
    </w:p>
    <w:p>
      <w:pPr>
        <w:pStyle w:val="null3"/>
        <w:jc w:val="left"/>
      </w:pPr>
      <w:r>
        <w:rPr/>
        <w:t>6.4本项目是否邀请国家认可的质量检测机构参与验收：</w:t>
      </w:r>
    </w:p>
    <w:p>
      <w:pPr>
        <w:pStyle w:val="null3"/>
        <w:jc w:val="left"/>
      </w:pPr>
      <w:r>
        <w:rPr/>
        <w:t xml:space="preserve"> 不邀请。 </w:t>
      </w:r>
      <w:r>
        <w:rPr/>
        <w:t xml:space="preserve"> 邀请，具体如下：</w:t>
      </w:r>
    </w:p>
    <w:p>
      <w:pPr>
        <w:pStyle w:val="null3"/>
        <w:jc w:val="left"/>
      </w:pPr>
      <w:r>
        <w:rPr/>
        <w:t>6.5履约验收：___________</w:t>
      </w:r>
    </w:p>
    <w:p>
      <w:pPr>
        <w:pStyle w:val="null3"/>
        <w:jc w:val="left"/>
      </w:pPr>
      <w:r>
        <w:rPr/>
        <w:t>6.6退、换货：</w:t>
      </w:r>
      <w:r>
        <w:rPr/>
        <w:t>___________</w:t>
      </w:r>
    </w:p>
    <w:p>
      <w:pPr>
        <w:pStyle w:val="null3"/>
        <w:jc w:val="left"/>
      </w:pPr>
      <w:r>
        <w:rPr/>
        <w:t>6.7其他：</w:t>
      </w:r>
    </w:p>
    <w:p>
      <w:pPr>
        <w:pStyle w:val="null3"/>
        <w:jc w:val="left"/>
        <w:outlineLvl w:val="3"/>
      </w:pPr>
      <w:r>
        <w:rPr>
          <w:sz w:val="24"/>
          <w:b/>
        </w:rPr>
        <w:t xml:space="preserve"> 七、资金支付方式、条件和时间</w:t>
      </w:r>
      <w:r>
        <w:br/>
      </w:r>
    </w:p>
    <w:p>
      <w:pPr>
        <w:pStyle w:val="null3"/>
        <w:jc w:val="left"/>
        <w:outlineLvl w:val="3"/>
      </w:pPr>
      <w:r>
        <w:rPr>
          <w:sz w:val="24"/>
          <w:b/>
        </w:rPr>
        <w:t xml:space="preserve"> 八、履约保证金</w:t>
      </w:r>
    </w:p>
    <w:p>
      <w:pPr>
        <w:pStyle w:val="null3"/>
        <w:jc w:val="left"/>
      </w:pPr>
      <w:r>
        <w:rPr/>
        <w:t>□有，□无。具体如下违约：（按照采购文件规定填写）。</w:t>
      </w:r>
    </w:p>
    <w:p>
      <w:pPr>
        <w:pStyle w:val="null3"/>
        <w:jc w:val="left"/>
      </w:pPr>
      <w:r>
        <w:rPr/>
        <w:t>8.1乙方向甲方缴纳人民币 元（大写： ）作为本合同的履约保证金。</w:t>
      </w:r>
    </w:p>
    <w:p>
      <w:pPr>
        <w:pStyle w:val="null3"/>
        <w:jc w:val="left"/>
      </w:pPr>
      <w:r>
        <w:rPr/>
        <w:t>8.2履约保证金缴纳形式：支票/汇票/电汇/保函等非现金形式。</w:t>
      </w:r>
    </w:p>
    <w:p>
      <w:pPr>
        <w:pStyle w:val="null3"/>
        <w:jc w:val="left"/>
      </w:pPr>
      <w:r>
        <w:rPr/>
        <w:t>8.3履约保证金退还： （根据实际情况填写） 。</w:t>
      </w:r>
    </w:p>
    <w:p>
      <w:pPr>
        <w:pStyle w:val="null3"/>
        <w:jc w:val="left"/>
        <w:outlineLvl w:val="3"/>
      </w:pPr>
      <w:r>
        <w:rPr>
          <w:sz w:val="24"/>
          <w:b/>
        </w:rPr>
        <w:t xml:space="preserve"> 九、合同期限</w:t>
      </w:r>
      <w:r>
        <w:br/>
      </w:r>
    </w:p>
    <w:p>
      <w:pPr>
        <w:pStyle w:val="null3"/>
        <w:jc w:val="left"/>
        <w:outlineLvl w:val="3"/>
      </w:pPr>
      <w:r>
        <w:rPr>
          <w:sz w:val="24"/>
          <w:b/>
        </w:rPr>
        <w:t xml:space="preserve"> 十、违约责任</w:t>
      </w:r>
    </w:p>
    <w:p>
      <w:pPr>
        <w:pStyle w:val="null3"/>
        <w:jc w:val="left"/>
      </w:pPr>
      <w:r>
        <w:rPr/>
        <w:t>10.1甲方违约责任</w:t>
      </w:r>
    </w:p>
    <w:p>
      <w:pPr>
        <w:pStyle w:val="null3"/>
        <w:jc w:val="left"/>
      </w:pPr>
      <w:r>
        <w:rPr/>
        <w:t>（1）甲方无正当理由拒收乙方交付的合格产品的，甲方向乙方偿付拒收货款总值</w:t>
      </w:r>
      <w:r>
        <w:rPr/>
        <w:t>_____</w:t>
      </w:r>
      <w:r>
        <w:rPr/>
        <w:t>的违约金</w:t>
      </w:r>
    </w:p>
    <w:p>
      <w:pPr>
        <w:pStyle w:val="null3"/>
        <w:jc w:val="left"/>
      </w:pPr>
      <w:r>
        <w:rPr/>
        <w:t>（2）甲方无故逾期验收和办理合同款项支付手续的,甲方应按逾期付款总额每日</w:t>
      </w:r>
      <w:r>
        <w:rPr/>
        <w:t>_______</w:t>
      </w:r>
      <w:r>
        <w:rPr/>
        <w:t>向乙方支付违约金。</w:t>
      </w:r>
    </w:p>
    <w:p>
      <w:pPr>
        <w:pStyle w:val="null3"/>
        <w:jc w:val="left"/>
      </w:pPr>
      <w:r>
        <w:rPr/>
        <w:t>（3）其他违约情形</w:t>
      </w:r>
    </w:p>
    <w:p>
      <w:pPr>
        <w:pStyle w:val="null3"/>
        <w:jc w:val="left"/>
      </w:pPr>
      <w:r>
        <w:rPr/>
        <w:t>_______</w:t>
      </w:r>
    </w:p>
    <w:p>
      <w:pPr>
        <w:pStyle w:val="null3"/>
        <w:jc w:val="left"/>
      </w:pPr>
      <w:r>
        <w:rPr/>
        <w:t>10.2乙方违约责任</w:t>
      </w:r>
    </w:p>
    <w:p>
      <w:pPr>
        <w:pStyle w:val="null3"/>
        <w:jc w:val="left"/>
      </w:pPr>
      <w:r>
        <w:rPr/>
        <w:t>（1）乙方逾期履行服务的，乙方应按逾期交付总额每日</w:t>
      </w:r>
      <w:r>
        <w:rPr/>
        <w:t>_______</w:t>
      </w:r>
      <w:r>
        <w:rPr/>
        <w:t>向甲方支付违约金，由甲方从待付货款中扣除。乙方无正当理由逾期超过约定日期</w:t>
      </w:r>
      <w:r>
        <w:rPr/>
        <w:t>_______</w:t>
      </w:r>
      <w:r>
        <w:rPr/>
        <w:t>仍不能交付的，视为“乙方不按合同约定履约”；</w:t>
      </w:r>
    </w:p>
    <w:p>
      <w:pPr>
        <w:pStyle w:val="null3"/>
        <w:jc w:val="left"/>
      </w:pPr>
      <w:r>
        <w:rPr/>
        <w:t>（2）乙方所交付的产品不符合合同规定及《采购文件》规定标准的，甲方有权拒收，乙方愿意更换产品但逾期交货的，按乙方逾期交货处理。乙方拒绝更换产品的，视为“乙方不按合同约定履约”；</w:t>
      </w:r>
    </w:p>
    <w:p>
      <w:pPr>
        <w:pStyle w:val="null3"/>
        <w:jc w:val="left"/>
      </w:pPr>
      <w:r>
        <w:rPr/>
        <w:t>（3）乙方不按合同约定履约的，甲方可以解除采购合同，并对乙方已缴纳的履约保证金作“不予退还”处理。同时，乙方还须按向甲方支付违约金：</w:t>
      </w:r>
    </w:p>
    <w:p>
      <w:pPr>
        <w:pStyle w:val="null3"/>
        <w:jc w:val="left"/>
      </w:pPr>
      <w:r>
        <w:rPr/>
        <w:t>（4）其他违约情形</w:t>
      </w:r>
    </w:p>
    <w:p>
      <w:pPr>
        <w:pStyle w:val="null3"/>
        <w:jc w:val="left"/>
        <w:outlineLvl w:val="3"/>
      </w:pPr>
      <w:r>
        <w:rPr>
          <w:sz w:val="24"/>
          <w:b/>
        </w:rPr>
        <w:t xml:space="preserve"> 十一、不可抗力事件处理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十三、解决争议的方法</w:t>
      </w:r>
    </w:p>
    <w:p>
      <w:pPr>
        <w:pStyle w:val="null3"/>
        <w:jc w:val="left"/>
      </w:pPr>
      <w:r>
        <w:rPr/>
        <w:t>13.1甲、乙双方协商解决。</w:t>
      </w:r>
    </w:p>
    <w:p>
      <w:pPr>
        <w:pStyle w:val="null3"/>
        <w:jc w:val="left"/>
      </w:pPr>
      <w:r>
        <w:rPr/>
        <w:t>13.2若协商解决不成，双方明确按以下第__方式解决：</w:t>
      </w:r>
    </w:p>
    <w:p>
      <w:pPr>
        <w:pStyle w:val="null3"/>
        <w:jc w:val="left"/>
      </w:pPr>
      <w:r>
        <w:rPr/>
        <w:t xml:space="preserve"> 1、提交仲裁委员会仲裁，具体如下：</w:t>
      </w:r>
    </w:p>
    <w:p>
      <w:pPr>
        <w:pStyle w:val="null3"/>
        <w:jc w:val="left"/>
      </w:pPr>
      <w:r>
        <w:rPr/>
        <w:t xml:space="preserve"> 2、向人民法院提起诉讼，具体如下：</w:t>
      </w:r>
    </w:p>
    <w:p>
      <w:pPr>
        <w:pStyle w:val="null3"/>
        <w:jc w:val="left"/>
        <w:outlineLvl w:val="3"/>
      </w:pPr>
      <w:r>
        <w:rPr>
          <w:sz w:val="24"/>
          <w:b/>
        </w:rPr>
        <w:t xml:space="preserve"> 十四、合同其他条款</w:t>
      </w:r>
      <w:r>
        <w:br/>
      </w:r>
    </w:p>
    <w:p>
      <w:pPr>
        <w:pStyle w:val="null3"/>
        <w:jc w:val="left"/>
        <w:outlineLvl w:val="3"/>
      </w:pPr>
      <w:r>
        <w:rPr>
          <w:sz w:val="24"/>
          <w:b/>
        </w:rPr>
        <w:t xml:space="preserve"> 十五、其他约定</w:t>
      </w:r>
    </w:p>
    <w:p>
      <w:pPr>
        <w:pStyle w:val="null3"/>
        <w:jc w:val="left"/>
      </w:pPr>
      <w:r>
        <w:rPr/>
        <w:t>15.1合同文件与本合同具有同等法律效力。</w:t>
      </w:r>
    </w:p>
    <w:p>
      <w:pPr>
        <w:pStyle w:val="null3"/>
        <w:jc w:val="left"/>
      </w:pPr>
      <w:r>
        <w:rP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15.3本合同未尽事宜，遵照《中华人民共和国民法典》有关条文执行。</w:t>
      </w:r>
    </w:p>
    <w:p>
      <w:pPr>
        <w:pStyle w:val="null3"/>
        <w:jc w:val="left"/>
      </w:pPr>
      <w:r>
        <w:rPr/>
        <w:t>15.4本合同正本一式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15.5本合同已用于政府采购合同融资，为本项目提供合同融资的金融机构为：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15.6其他</w:t>
      </w:r>
    </w:p>
    <w:p>
      <w:pPr>
        <w:pStyle w:val="null3"/>
        <w:jc w:val="left"/>
        <w:outlineLvl w:val="3"/>
      </w:pPr>
      <w:r>
        <w:rPr>
          <w:sz w:val="24"/>
          <w:b/>
        </w:rPr>
        <w:t xml:space="preserve"> 十六、合同附件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w:t>
      </w:r>
    </w:p>
    <w:p>
      <w:pPr>
        <w:pStyle w:val="null3"/>
        <w:jc w:val="left"/>
      </w:pPr>
      <w:r>
        <w:rPr/>
        <w:t>签订日期：</w:t>
      </w:r>
      <w:r>
        <w:rPr/>
        <w:t>___年___月___日</w:t>
      </w:r>
    </w:p>
    <w:p>
      <w:pPr>
        <w:pStyle w:val="null3"/>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二-9中小企业声明函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二-12其他资格证明文件（若有）</w:t>
      </w:r>
    </w:p>
    <w:p>
      <w:pPr>
        <w:pStyle w:val="null3"/>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center"/>
        <w:outlineLvl w:val="2"/>
      </w:pPr>
      <w:r>
        <w:rPr>
          <w:sz w:val="28"/>
          <w:b/>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w:t>
            </w:r>
          </w:p>
        </w:tc>
        <w:tc>
          <w:tcPr>
            <w:tcW w:type="dxa" w:w="923"/>
          </w:tcPr>
          <w:p>
            <w:pPr>
              <w:pStyle w:val="null3"/>
              <w:jc w:val="left"/>
            </w:pPr>
            <w:r>
              <w:rPr/>
              <w:t>数量</w:t>
            </w:r>
          </w:p>
        </w:tc>
        <w:tc>
          <w:tcPr>
            <w:tcW w:type="dxa" w:w="923"/>
          </w:tcPr>
          <w:p>
            <w:pPr>
              <w:pStyle w:val="null3"/>
              <w:jc w:val="left"/>
            </w:pPr>
            <w:r>
              <w:rPr/>
              <w:t>总价</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1.4同一采购包中，“单价”×“数量”=“总价”，全部品目号“总价”的合计金额应与《开标一览表》中相应采购包列示的“投标总价”保持一致。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本采购包内属于节能、环境标志产品的报价情况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w:t>
            </w:r>
          </w:p>
        </w:tc>
        <w:tc>
          <w:tcPr>
            <w:tcW w:type="dxa" w:w="1187"/>
          </w:tcPr>
          <w:p>
            <w:pPr>
              <w:pStyle w:val="null3"/>
              <w:jc w:val="left"/>
            </w:pPr>
            <w:r>
              <w:rPr/>
              <w:t>数量</w:t>
            </w:r>
          </w:p>
        </w:tc>
        <w:tc>
          <w:tcPr>
            <w:tcW w:type="dxa" w:w="1187"/>
          </w:tcPr>
          <w:p>
            <w:pPr>
              <w:pStyle w:val="null3"/>
              <w:jc w:val="left"/>
            </w:pPr>
            <w:r>
              <w:rPr/>
              <w:t>总价</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报价</w:t>
            </w:r>
          </w:p>
        </w:tc>
        <w:tc>
          <w:tcPr>
            <w:tcW w:type="dxa" w:w="7122"/>
            <w:gridSpan w:val="6"/>
          </w:tcPr>
          <w:p>
            <w:pPr>
              <w:pStyle w:val="null3"/>
              <w:jc w:val="left"/>
            </w:pPr>
            <w:r>
              <w:rPr/>
              <w:t>采购包内属于节能、环境标志产品的报价总金额：</w:t>
            </w:r>
            <w:r>
              <w:rPr>
                <w:u w:val="single"/>
              </w:rPr>
              <w:t>　　　　　。</w:t>
            </w:r>
          </w:p>
        </w:tc>
      </w:tr>
    </w:tbl>
    <w:p>
      <w:pPr>
        <w:pStyle w:val="null3"/>
        <w:ind w:firstLine="480"/>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w:t>
      </w:r>
    </w:p>
    <w:p>
      <w:pPr>
        <w:pStyle w:val="null3"/>
        <w:ind w:firstLine="480"/>
        <w:jc w:val="left"/>
      </w:pPr>
      <w:r>
        <w:rPr/>
        <w:t>3.4若无节能、环境标志产品，不填写本表。</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