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440118-2026-03498</w:t>
      </w:r>
    </w:p>
    <w:p>
      <w:pPr>
        <w:pStyle w:val="null3"/>
        <w:jc w:val="center"/>
        <w:outlineLvl w:val="3"/>
      </w:pPr>
      <w:r>
        <w:rPr>
          <w:sz w:val="24"/>
          <w:b/>
        </w:rPr>
        <w:t>采购项目编号：</w:t>
      </w:r>
      <w:r>
        <w:rPr>
          <w:sz w:val="24"/>
          <w:b/>
        </w:rPr>
        <w:t>GZZJ-ZG-2026222</w:t>
      </w:r>
    </w:p>
    <w:p>
      <w:pPr>
        <w:pStyle w:val="null3"/>
        <w:jc w:val="center"/>
        <w:outlineLvl w:val="3"/>
      </w:pPr>
      <w:r>
        <w:rPr>
          <w:sz w:val="24"/>
          <w:b/>
        </w:rPr>
        <w:t>项目名称：</w:t>
      </w:r>
      <w:r>
        <w:rPr>
          <w:sz w:val="24"/>
          <w:b/>
        </w:rPr>
        <w:t>广州市增城区中心医院数字化医用X射线摄影系统（DR）及移动DR采购项目</w:t>
      </w:r>
    </w:p>
    <w:p>
      <w:pPr>
        <w:pStyle w:val="null3"/>
        <w:jc w:val="center"/>
        <w:outlineLvl w:val="3"/>
      </w:pPr>
      <w:r>
        <w:rPr>
          <w:sz w:val="24"/>
          <w:b/>
        </w:rPr>
        <w:t>采购人：</w:t>
      </w:r>
      <w:r>
        <w:rPr>
          <w:sz w:val="24"/>
          <w:b/>
        </w:rPr>
        <w:t>广州市增城区中心医院</w:t>
      </w:r>
    </w:p>
    <w:p>
      <w:pPr>
        <w:pStyle w:val="null3"/>
        <w:jc w:val="center"/>
        <w:outlineLvl w:val="3"/>
      </w:pPr>
      <w:r>
        <w:rPr>
          <w:sz w:val="24"/>
          <w:b/>
        </w:rPr>
        <w:t>采购代理机构：</w:t>
      </w:r>
      <w:r>
        <w:rPr>
          <w:sz w:val="24"/>
          <w:b/>
        </w:rPr>
        <w:t>广州中经招标有限公司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广州中经招标有限公司</w:t>
      </w:r>
      <w:r>
        <w:rPr/>
        <w:t>受</w:t>
      </w:r>
      <w:r>
        <w:rPr/>
        <w:t>广州市增城区中心医院</w:t>
      </w:r>
      <w:r>
        <w:rPr/>
        <w:t>的委托，采用</w:t>
      </w:r>
      <w:r>
        <w:rPr/>
        <w:t>公开招标</w:t>
      </w:r>
      <w:r>
        <w:rPr/>
        <w:t>方式组织采购</w:t>
      </w:r>
      <w:r>
        <w:rPr/>
        <w:t>广州市增城区中心医院数字化医用X射线摄影系统（DR）及移动DR采购项目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广州市增城区中心医院数字化医用X射线摄影系统（DR）及移动DR采购项目</w:t>
      </w:r>
    </w:p>
    <w:p>
      <w:pPr>
        <w:pStyle w:val="null3"/>
        <w:ind w:firstLine="480"/>
      </w:pPr>
      <w:r>
        <w:rPr/>
        <w:t>采购计划编号：</w:t>
      </w:r>
      <w:r>
        <w:rPr/>
        <w:t>440118-2026-03498</w:t>
      </w:r>
    </w:p>
    <w:p>
      <w:pPr>
        <w:pStyle w:val="null3"/>
        <w:ind w:firstLine="480"/>
      </w:pPr>
      <w:r>
        <w:rPr/>
        <w:t>采购项目编号：</w:t>
      </w:r>
      <w:r>
        <w:rPr/>
        <w:t>GZZJ-ZG-2026222</w:t>
      </w:r>
    </w:p>
    <w:p>
      <w:pPr>
        <w:pStyle w:val="null3"/>
        <w:ind w:firstLine="480"/>
      </w:pPr>
      <w:r>
        <w:rPr/>
        <w:t>采购方式：</w:t>
      </w:r>
      <w:r>
        <w:rPr/>
        <w:t>公开招标</w:t>
      </w:r>
    </w:p>
    <w:p>
      <w:pPr>
        <w:pStyle w:val="null3"/>
        <w:ind w:firstLine="480"/>
      </w:pPr>
      <w:r>
        <w:rPr/>
        <w:t>预算金额：</w:t>
      </w:r>
      <w:r>
        <w:rPr/>
        <w:t>2,240,000.00</w:t>
      </w:r>
      <w:r>
        <w:rPr/>
        <w:t>元</w:t>
      </w:r>
    </w:p>
    <w:p>
      <w:pPr>
        <w:pStyle w:val="null3"/>
        <w:outlineLvl w:val="3"/>
      </w:pPr>
      <w:r>
        <w:rPr>
          <w:sz w:val="24"/>
          <w:b/>
        </w:rPr>
        <w:t>2.项目内容及需求情况（采购项目技术规格、参数及要求）</w:t>
      </w:r>
    </w:p>
    <w:p>
      <w:pPr>
        <w:pStyle w:val="null3"/>
      </w:pPr>
      <w:r>
        <w:rPr/>
        <w:t>采购包1(数字化医用X射线摄影系统（DR）):</w:t>
      </w:r>
    </w:p>
    <w:p>
      <w:pPr>
        <w:pStyle w:val="null3"/>
      </w:pPr>
      <w:r>
        <w:rPr/>
        <w:t>采购包预算金额：1,450,000.00元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数字化医用X射线摄影系统（DR）</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线诊断设备</w:t>
            </w:r>
          </w:p>
        </w:tc>
        <w:tc>
          <w:tcPr>
            <w:tcW w:type="dxa" w:w="2076"/>
          </w:tcPr>
          <w:p>
            <w:pPr>
              <w:pStyle w:val="null3"/>
              <w:jc w:val="left"/>
            </w:pPr>
            <w:r>
              <w:rPr/>
              <w:t>数字化医用X射线摄影系统（DR）</w:t>
            </w:r>
          </w:p>
        </w:tc>
        <w:tc>
          <w:tcPr>
            <w:tcW w:type="dxa" w:w="2076"/>
          </w:tcPr>
          <w:p>
            <w:pPr>
              <w:pStyle w:val="null3"/>
              <w:jc w:val="left"/>
            </w:pPr>
            <w:r>
              <w:rPr/>
              <w:t>数字化医用X射线摄影系统（DR）</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采购包2(移动DR):</w:t>
      </w:r>
    </w:p>
    <w:p>
      <w:pPr>
        <w:pStyle w:val="null3"/>
      </w:pPr>
      <w:r>
        <w:rPr/>
        <w:t>采购包预算金额：790,000.00元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移动DR</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线诊断设备</w:t>
            </w:r>
          </w:p>
        </w:tc>
        <w:tc>
          <w:tcPr>
            <w:tcW w:type="dxa" w:w="2076"/>
          </w:tcPr>
          <w:p>
            <w:pPr>
              <w:pStyle w:val="null3"/>
              <w:jc w:val="left"/>
            </w:pPr>
            <w:r>
              <w:rPr/>
              <w:t>移动DR</w:t>
            </w:r>
          </w:p>
        </w:tc>
        <w:tc>
          <w:tcPr>
            <w:tcW w:type="dxa" w:w="2076"/>
          </w:tcPr>
          <w:p>
            <w:pPr>
              <w:pStyle w:val="null3"/>
              <w:jc w:val="left"/>
            </w:pPr>
            <w:r>
              <w:rPr/>
              <w:t>移动DR</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采购包1（数字化医用X射线摄影系统（DR））：</w:t>
      </w:r>
      <w:r>
        <w:rPr/>
        <w:t>本采购包不属于专门面向中小企业采购的项目，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p>
      <w:pPr>
        <w:pStyle w:val="null3"/>
        <w:jc w:val="left"/>
      </w:pPr>
      <w:r>
        <w:rPr/>
        <w:t>采购包2（移动DR）：</w:t>
      </w:r>
      <w:r>
        <w:rPr/>
        <w:t>本采购包不属于专门面向中小企业采购的项目，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p>
      <w:pPr>
        <w:pStyle w:val="null3"/>
        <w:outlineLvl w:val="3"/>
      </w:pPr>
      <w:r>
        <w:rPr>
          <w:sz w:val="24"/>
          <w:b/>
        </w:rPr>
        <w:t>3.本项目特定的资格要求：</w:t>
      </w:r>
    </w:p>
    <w:p>
      <w:pPr>
        <w:pStyle w:val="null3"/>
      </w:pPr>
      <w:r>
        <w:rPr/>
        <w:t>采购包1（数字化医用X射线摄影系统（DR））：</w:t>
      </w:r>
    </w:p>
    <w:p>
      <w:pPr>
        <w:pStyle w:val="null3"/>
      </w:pPr>
      <w:r>
        <w:rPr/>
        <w:t>1)1）投标人应具有有效的且与所投项目相适应的医疗器械生产许可或经营许可，即： ① 如投标人为所投产品的生产企业：所投产品为第二、三类医疗器械，提供监督管理部门签发的有效的《医疗器械生产许可证》复印件（如国家另有规定，则适用其规定）。 ② 如投标人为经营企业：所投产品为第三类医疗器械，提供监督管理部门签发的有效的《医疗器械经营许可证》复印件（如国家另有规定，则适用其规定）。 2）投标人具备有效期内的《辐射安全许可证》，获得许可的种类和范围应包含：销售III类射线装置。（提供有效的证书复印件；如国家另有规定，则适用其规定。） 3）单位负责人为同一人或者存在直接控股、管理关系的不同供应商，不得同时参加本采购项目（包组）投标。为本项目提供整体设计、规范编制或者项目管理、监理、检测等服务的供应商，不得再参与本项目投标。（提供投标函） 4）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5）本项目不接受联合体投标。 6）供应商必须符合法律、行政法规规定的其他条件。（提供投标函）</w:t>
      </w:r>
    </w:p>
    <w:p>
      <w:pPr>
        <w:pStyle w:val="null3"/>
      </w:pPr>
      <w:r>
        <w:rPr/>
        <w:t>采购包2（移动DR）：</w:t>
      </w:r>
    </w:p>
    <w:p>
      <w:pPr>
        <w:pStyle w:val="null3"/>
      </w:pPr>
      <w:r>
        <w:rPr/>
        <w:t>1)1）投标人应具有有效的且与所投项目相适应的医疗器械生产许可或经营许可，即： ① 如投标人为所投产品的生产企业：所投产品为第二、三类医疗器械，提供监督管理部门签发的有效的《医疗器械生产许可证》复印件（如国家另有规定，则适用其规定）。 ② 如投标人为经营企业：所投产品为第三类医疗器械，提供监督管理部门签发的有效的《医疗器械经营许可证》复印件（如国家另有规定，则适用其规定）。 2）投标人具备有效期内的《辐射安全许可证》，获得许可的种类和范围应包含：销售III类射线装置。（提供有效的证书复印件；如国家另有规定，则适用其规定。） 3）单位负责人为同一人或者存在直接控股、管理关系的不同供应商，不得同时参加本采购项目（包组）投标。为本项目提供整体设计、规范编制或者项目管理、监理、检测等服务的供应商，不得再参与本项目投标。（提供投标函） 4）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5）本项目不接受联合体投标。 6）供应商必须符合法律、行政法规规定的其他条件。（提供投标函）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广州中经招标有限公司（http://www.gzbidding.cn/）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广州市增城区中心医院</w:t>
      </w:r>
    </w:p>
    <w:p>
      <w:pPr>
        <w:pStyle w:val="null3"/>
        <w:ind w:firstLine="480"/>
      </w:pPr>
      <w:r>
        <w:rPr/>
        <w:t xml:space="preserve"> 地址：</w:t>
      </w:r>
      <w:r>
        <w:rPr/>
        <w:t>广州市增城区宁西街创新大道28号</w:t>
      </w:r>
    </w:p>
    <w:p>
      <w:pPr>
        <w:pStyle w:val="null3"/>
        <w:ind w:firstLine="480"/>
      </w:pPr>
      <w:r>
        <w:rPr/>
        <w:t xml:space="preserve"> 联系方式：</w:t>
      </w:r>
      <w:r>
        <w:rPr/>
        <w:t>020-62707071</w:t>
      </w:r>
    </w:p>
    <w:p>
      <w:pPr>
        <w:pStyle w:val="null3"/>
        <w:outlineLvl w:val="3"/>
      </w:pPr>
      <w:r>
        <w:rPr>
          <w:sz w:val="24"/>
          <w:b/>
        </w:rPr>
        <w:t xml:space="preserve"> 2.采购代理机构信息</w:t>
      </w:r>
    </w:p>
    <w:p>
      <w:pPr>
        <w:pStyle w:val="null3"/>
        <w:ind w:firstLine="480"/>
      </w:pPr>
      <w:r>
        <w:rPr/>
        <w:t xml:space="preserve"> 名称：</w:t>
      </w:r>
      <w:r>
        <w:rPr/>
        <w:t>广州中经招标有限公司</w:t>
      </w:r>
    </w:p>
    <w:p>
      <w:pPr>
        <w:pStyle w:val="null3"/>
        <w:ind w:firstLine="480"/>
      </w:pPr>
      <w:r>
        <w:rPr/>
        <w:t xml:space="preserve"> 地址：</w:t>
      </w:r>
      <w:r>
        <w:rPr/>
        <w:t>广州市越秀区寺右一马路18号泰恒大厦14楼1409室</w:t>
      </w:r>
    </w:p>
    <w:p>
      <w:pPr>
        <w:pStyle w:val="null3"/>
        <w:ind w:firstLine="480"/>
      </w:pPr>
      <w:r>
        <w:rPr/>
        <w:t xml:space="preserve"> 联系方式：</w:t>
      </w:r>
      <w:r>
        <w:rPr/>
        <w:t>020-87385151、37639369、87371812、87372296</w:t>
      </w:r>
    </w:p>
    <w:p>
      <w:pPr>
        <w:pStyle w:val="null3"/>
        <w:outlineLvl w:val="3"/>
      </w:pPr>
      <w:r>
        <w:rPr>
          <w:sz w:val="24"/>
          <w:b/>
        </w:rPr>
        <w:t xml:space="preserve"> 3.项目联系方式</w:t>
      </w:r>
    </w:p>
    <w:p>
      <w:pPr>
        <w:pStyle w:val="null3"/>
        <w:ind w:firstLine="480"/>
      </w:pPr>
      <w:r>
        <w:rPr/>
        <w:t xml:space="preserve"> 项目联系人：</w:t>
      </w:r>
      <w:r>
        <w:rPr/>
        <w:t>庄小姐</w:t>
      </w:r>
    </w:p>
    <w:p>
      <w:pPr>
        <w:pStyle w:val="null3"/>
        <w:ind w:firstLine="480"/>
      </w:pPr>
      <w:r>
        <w:rPr/>
        <w:t xml:space="preserve"> 电话：</w:t>
      </w:r>
      <w:r>
        <w:rPr/>
        <w:t>020-87385151、37639369、87371812、87372296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广州中经招标有限公司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1231"/>
        <w:gridCol w:w="1580"/>
        <w:gridCol w:w="1200"/>
        <w:gridCol w:w="1946"/>
        <w:gridCol w:w="1258"/>
        <w:gridCol w:w="1088"/>
      </w:tblGrid>
      <w:tr>
        <w:tc>
          <w:tcPr>
            <w:tcW w:type="dxa" w:w="1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1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c>
          <w:tcPr>
            <w:tcW w:type="dxa" w:w="1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数字化医用</w:t>
            </w:r>
            <w:r>
              <w:rPr>
                <w:sz w:val="21"/>
              </w:rPr>
              <w:t>X射线摄影系统（DR）</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145万元</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w:t>
            </w:r>
            <w:r>
              <w:rPr>
                <w:sz w:val="21"/>
              </w:rPr>
              <w:t>DR</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79万元</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spacing w:before="150"/>
        <w:jc w:val="both"/>
      </w:pPr>
      <w:r>
        <w:rPr>
          <w:sz w:val="21"/>
          <w:b/>
        </w:rPr>
        <w:t>（二）项目属性：货物类</w:t>
      </w:r>
    </w:p>
    <w:p>
      <w:pPr>
        <w:pStyle w:val="null3"/>
      </w:pPr>
      <w:r>
        <w:rPr>
          <w:sz w:val="21"/>
          <w:b/>
        </w:rPr>
        <w:t>（三）打</w:t>
      </w:r>
      <w:r>
        <w:rPr>
          <w:sz w:val="21"/>
          <w:b/>
        </w:rPr>
        <w:t>“★”号条款为实质性条款，若有任何一条负偏离或不满足则导致投标无效。打“▲”号条款为重要技术参数（如有），若有部分“▲”条款未响应或不满足，将根据评审要求影响其得分，但不作为无效投标条款。</w:t>
      </w:r>
    </w:p>
    <w:p>
      <w:pPr>
        <w:pStyle w:val="null3"/>
        <w:jc w:val="left"/>
      </w:pPr>
      <w:r>
        <w:rPr>
          <w:sz w:val="21"/>
          <w:b/>
        </w:rPr>
        <w:t>（四）投标人需在投标文件中提供所投设备的详细配置清单。</w:t>
      </w:r>
    </w:p>
    <w:p>
      <w:pPr>
        <w:pStyle w:val="null3"/>
        <w:jc w:val="left"/>
      </w:pPr>
      <w:r>
        <w:rPr/>
        <w:t>采购包1（数字化医用X射线摄影系统（DR））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自合同签订后，在满足设备安装调试的场地要求后30日内。</w:t>
            </w:r>
          </w:p>
        </w:tc>
      </w:tr>
      <w:tr>
        <w:tc>
          <w:tcPr>
            <w:tcW w:type="dxa" w:w="4153"/>
          </w:tcPr>
          <w:p>
            <w:pPr>
              <w:pStyle w:val="null3"/>
            </w:pPr>
            <w:r>
              <w:rPr/>
              <w:t>标的提供的地点</w:t>
            </w:r>
          </w:p>
        </w:tc>
        <w:tc>
          <w:tcPr>
            <w:tcW w:type="dxa" w:w="4153"/>
          </w:tcPr>
          <w:p>
            <w:pPr>
              <w:pStyle w:val="null3"/>
            </w:pPr>
            <w:r>
              <w:rPr/>
              <w:t>采购人指定地点（广州市增城区中心医院院内）。</w:t>
            </w:r>
          </w:p>
        </w:tc>
      </w:tr>
      <w:tr>
        <w:tc>
          <w:tcPr>
            <w:tcW w:type="dxa" w:w="4153"/>
          </w:tcPr>
          <w:p>
            <w:pPr>
              <w:pStyle w:val="null3"/>
            </w:pPr>
            <w:r>
              <w:rPr/>
              <w:t>付款方式</w:t>
            </w:r>
          </w:p>
        </w:tc>
        <w:tc>
          <w:tcPr>
            <w:tcW w:type="dxa" w:w="4153"/>
          </w:tcPr>
          <w:p>
            <w:pPr>
              <w:pStyle w:val="null3"/>
            </w:pPr>
            <w:r>
              <w:rPr/>
              <w:t>1期：支付比例100%,1、合同签订后，中标人向采购人开具合同总金额的100%的增值税普通发票或电子普通发票，采购人在收到发票的10个工作日内办理资金支付申请，支付合同总金额的30%作为设备首付款。 2、货物通过验收后，凭采购人验收合格证明及中标人提供的所有有效的付款资料后，采购人在验收完成的10个工作日内办理资金支付申请，支付合同总金额的70%作为设备验收款。 特别说明：①以上付款方式，具体到账日期以财政最终结算为准；②以上付款方式，若无法适用货物实际采购情况时，采购人和中标人双方可结合项目实施情况协商做出调整。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1期：1、设备完成安装调试并具备验收条件后，中标人需向采购人提出验收申请，并提交验收材料，包括设备的各种检测报告、合格证书、校准证书及交付过程各类手续证明材料等。 2、合同设备在出厂前应自检合格，设备到采购人指定地点后应在采购人和中标人双方共同参加下进行验收，采购人和中标人双方在相关的单据上签字确认验收。 3、验收按国家有关的规定、规范和通常惯例进行。 属于法定商检的产品，须进行商检，提供相关报关资料证明； 属于计量器具（包含强检和非强检）的设备必须提供首次检定合格证书或校准证书； 属于射线装置的，按院方要求协助办理放射诊疗和辐射安全许可相关各种手续； 需要第三方验收的设备需提供有资质部门验收检测报告； 根据医院实际需求，中标人提供接口及权限用于连接医院信息系统（包括物联网系统），实现与医院信息系统的对接，以满足医院临床科室及工程师对设备状态的实时监控。 上述各项费用均由中标人负责。 设备安装调试后验收时如发现有不符合合同规定之情形者，采购人应做出详尽的现场记录，或由采购人和中标人双方签署备忘录。此现场记录或备忘录可用作补充、缺失和更换损坏部件的有效证据。由此产生的有关费用由中标人承担。 4、中标人应向采购人提供设备的用户手册、维护保养手册、操作流程、维护流程、维修手册、软件备份、故障代码表、备件清单、零部件、维修密码和密钥U盘等维护维修必需的材料和信息（并尽可能提供电子版）。 5、中标人保证合同项下提供的仪器设备不侵犯任何第三方的专利、商标或版权。否则，中标人须承担对第三方的专利或版权的侵权责任并承担因此而发生的所有费用，包括采购人因此发生的损失。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设备的包装</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设备的安装</w:t>
            </w:r>
          </w:p>
        </w:tc>
        <w:tc>
          <w:tcPr>
            <w:tcW w:type="dxa" w:w="2076"/>
          </w:tcPr>
          <w:p>
            <w:pPr>
              <w:pStyle w:val="null3"/>
              <w:jc w:val="left"/>
            </w:pPr>
            <w:r>
              <w:rPr/>
              <w:t>（1）中标人负责合同项下的安装，一切费用由中标人负责。 （2）中标人负责设备运输、搬运和拆卸以及所需要的搬运和安装工具。 （3）中标人安装时须对各安装场地内的其他设备、设施有良好保护措施。及时清理拆箱和安装产生的物料。 （4）中标人投标报价应包含设备安装时与实际安装条件发生更改的必要费用。 （5）项目如属于代建工程的，中标人应承担需要土建施工单位配合产生的不限于成品保护、水、电等设备的配合费用。</w:t>
            </w:r>
          </w:p>
        </w:tc>
      </w:tr>
      <w:tr>
        <w:tc>
          <w:tcPr>
            <w:tcW w:type="dxa" w:w="2076"/>
          </w:tcPr>
          <w:p/>
        </w:tc>
        <w:tc>
          <w:tcPr>
            <w:tcW w:type="dxa" w:w="2076"/>
          </w:tcPr>
          <w:p>
            <w:pPr>
              <w:pStyle w:val="null3"/>
              <w:jc w:val="center"/>
            </w:pPr>
            <w:r>
              <w:rPr/>
              <w:t>3</w:t>
            </w:r>
          </w:p>
        </w:tc>
        <w:tc>
          <w:tcPr>
            <w:tcW w:type="dxa" w:w="2076"/>
          </w:tcPr>
          <w:p>
            <w:pPr>
              <w:pStyle w:val="null3"/>
              <w:jc w:val="left"/>
            </w:pPr>
            <w:r>
              <w:rPr/>
              <w:t>质量保证及售后服务</w:t>
            </w:r>
          </w:p>
        </w:tc>
        <w:tc>
          <w:tcPr>
            <w:tcW w:type="dxa" w:w="2076"/>
          </w:tcPr>
          <w:p>
            <w:pPr>
              <w:pStyle w:val="null3"/>
              <w:jc w:val="left"/>
            </w:pPr>
            <w:r>
              <w:rPr/>
              <w:t>（1）中标人保证所提供设备是全新、未曾使用过的，进货渠道合法，其质量、规格及技术特征符合合同附件的要求，符合采购人实际使用需求。设备生产日期为开箱验收当日前1年内，如因安装场地原因造成验收延迟的，设备生产日期不得早于合同签订日期前的6个月内；有标注使用期限的国内生产医疗设备，应提供设备生产日期为开箱验收当日前6个月内的产品。 ★（2）设备的保修期为本项目经采购人有关部门验收合格之日（以采购人记录的启用时间为准）起全保≥7年，保修期内免费维修维护，免费更换零配件（含易损耗件和有限寿命器件），不产生任何额外费用（含人工费），软件终身免费升级。 2.1)保修期内的开机率≥95%。中标人需提供由厂家出具（加盖厂家公章）的保修证明。中标人保证所提供设备（包括第三方设备）所应用的软件均为正版，且中标人需提供正版软件授权书等相关证明文件。 2.2)保修期内非因采购人的人为原因而出现产品质量及安装问题，由中标人负责包修、包换或包退，并承担因此而产生的一切费用。中标人应在收到采购人通知后 4 小时内派员到现场维修(用户需求书另有规定除外)，否则采购人有权利聘请第三方维修，维修费用由中标人支付。如所提供设备在1个月内同一部件出现两次同一故障，中标人应负责免费更换整机或功能模块。中标人必须无条件接受采购人的配件和服务报价咨询，提供正常市场价格的报价清单。 2.3)保修期内如所提供设备需要维修致使采购人累计停机时间超过 15 天的，停机时间每增加 1 天，质保期延长3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2.4)保修期内如所提供设备需要维修致使采购人不能正常使用的，中标人应在采购人提出申请后 2 个工作日内提供相同功能设备供采购人使用。否则，造成采购人损失的，应承担相应的赔偿责任。 2.5)下列情况中标人不负责免费保修： ①不按照中标人提供的书面正确使用方法而引致设备故障损坏； ②擅自改装设备； ③各种人为因素或天灾等外来因素造成的损坏。 （3）因设备的质量问题而发生争议，由广东省或广州市质检部门进行质量鉴定。设备符合质量标准的，鉴定费用由采购人承担；设备不符合质量标准的，鉴定费用由中标人承担。中标人应负责更换设备及赔偿给采购人造成的损失。 （4）中标人负责对设备使用相关人员的培训和考核。 4.1)中标人负责对采购人使用人员提供现场培训，提供医师、技师至少各2 名在厂家培训基地进行培训。保证操作者熟悉操作仪器的全部功能，掌握日常使用保养方法。 4.2)中标人负责对采购人工程技术人员不少于 2人进行培训，至少1名设备科工程师在厂家培训基地进行培训。主要内容为设备的基本原理和结构，主要部件的构造及修理，定期维护和预防性维修方法，电路重要参数设置和参考值，性能参数检测方法，常见故障的排除，紧急情况的处理等。中标人需根据采购人需求提供厂家培训资料、技术手册(使用、维修、保养资料)、全套设备结构线路图、终身无偿提供维修、维护所需密钥、加密狗等，并由厂家出具承诺函。 4.3)培训地点在设备安装现场，复杂设备安排在厂家培训基地或按采购人要求安排。中标人对采购人使用和维修人员进行考核，确保受训人员技能合格。 4.4)中标人工作人员须遵守采购人的管理规定，中标人工作人员在采购人处产生的一切争议纠纷，由中标人负责，与采购人无关。 （5）设备终身维修保养，质保期过后，用户有权选择是否购买设备全保服务。若购买原厂保修服务，则设备每年的全保保修费不高于所保修设备资产值的6%。用户若不购买保修服务，则中标人或中标设备的生产厂家对设备的所有零配件的价格以不高于公开、正式报价的7折优惠价提供给用户，且免收人工费、上门服务费、检测费、交通费、住宿费等除零配件以外的费用。</w:t>
            </w:r>
          </w:p>
        </w:tc>
      </w:tr>
      <w:tr>
        <w:tc>
          <w:tcPr>
            <w:tcW w:type="dxa" w:w="2076"/>
          </w:tcPr>
          <w:p/>
        </w:tc>
        <w:tc>
          <w:tcPr>
            <w:tcW w:type="dxa" w:w="2076"/>
          </w:tcPr>
          <w:p>
            <w:pPr>
              <w:pStyle w:val="null3"/>
              <w:jc w:val="center"/>
            </w:pPr>
            <w:r>
              <w:rPr/>
              <w:t>4</w:t>
            </w:r>
          </w:p>
        </w:tc>
        <w:tc>
          <w:tcPr>
            <w:tcW w:type="dxa" w:w="2076"/>
          </w:tcPr>
          <w:p>
            <w:pPr>
              <w:pStyle w:val="null3"/>
              <w:jc w:val="left"/>
            </w:pPr>
            <w:r>
              <w:rPr/>
              <w:t>配套服务</w:t>
            </w:r>
          </w:p>
        </w:tc>
        <w:tc>
          <w:tcPr>
            <w:tcW w:type="dxa" w:w="2076"/>
          </w:tcPr>
          <w:p>
            <w:pPr>
              <w:pStyle w:val="null3"/>
              <w:jc w:val="left"/>
            </w:pPr>
            <w:r>
              <w:rPr/>
              <w:t>（1）建设方（代建机构）界面： ①土建及装修：设备降板区域配合中标人/厂家需求完成地面基础及回填，电缆沟槽（含沟槽盖板）。室内饰面为地面地板胶，墙面饰面为高压不燃装饰板，吊顶饰面为高晶石膏板。 ②电气：完成电缆接驳至配电箱及照明，设备专用配电箱后接驳由后续中标人/厂家负责。弱电点位按医院及中标人/厂家需求。 ③给排水：机房及设备间不设给水和排水。 ④暖通：完成新风排风管和多联机空调。扫描间和设备机房空调一用一备。 ⑤防辐射：按环卫评要求执行。 ⑥医气：机房内设三气（氧气+负压+压缩空气）至医疗设备带。 ⑦其他：设备运输路径配合中标人/厂家打通。 （2）中标人界面： ①中标人提供设备基础及电缆沟施工尺寸等配合施工图纸，具体由代建方负责实施。 ②中标人负责电缆沟内电缆施工及上方活动盖板收口。 ③中标人负责提供机房专用配电柜后端的电缆、控制柜等材料设备施工安装，设备的弱电接驳。④中标人负责提供设备安装相关固定件及安装。</w:t>
            </w:r>
          </w:p>
        </w:tc>
      </w:tr>
      <w:tr>
        <w:tc>
          <w:tcPr>
            <w:tcW w:type="dxa" w:w="2076"/>
          </w:tcPr>
          <w:p/>
        </w:tc>
        <w:tc>
          <w:tcPr>
            <w:tcW w:type="dxa" w:w="2076"/>
          </w:tcPr>
          <w:p>
            <w:pPr>
              <w:pStyle w:val="null3"/>
              <w:jc w:val="center"/>
            </w:pPr>
            <w:r>
              <w:rPr/>
              <w:t>5</w:t>
            </w:r>
          </w:p>
        </w:tc>
        <w:tc>
          <w:tcPr>
            <w:tcW w:type="dxa" w:w="2076"/>
          </w:tcPr>
          <w:p>
            <w:pPr>
              <w:pStyle w:val="null3"/>
              <w:jc w:val="left"/>
            </w:pPr>
            <w:r>
              <w:rPr/>
              <w:t>真实性和有效性</w:t>
            </w:r>
          </w:p>
        </w:tc>
        <w:tc>
          <w:tcPr>
            <w:tcW w:type="dxa" w:w="2076"/>
          </w:tcPr>
          <w:p>
            <w:pPr>
              <w:pStyle w:val="null3"/>
              <w:jc w:val="left"/>
            </w:pPr>
            <w:r>
              <w:rPr/>
              <w:t>真实性和有效性，同意采购方以任何形式对投标文件内容及采购方认为有必要的相关资料的真实性和有效性进行审查、验证。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数字化医用X射线摄影系统（DR）</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1,450,000.00</w:t>
            </w:r>
          </w:p>
        </w:tc>
        <w:tc>
          <w:tcPr>
            <w:tcW w:type="dxa" w:w="831"/>
          </w:tcPr>
          <w:p>
            <w:pPr>
              <w:pStyle w:val="null3"/>
              <w:jc w:val="right"/>
            </w:pPr>
            <w:r>
              <w:rPr/>
              <w:t>1,450,000.00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数字化医用X射线摄影系统（DR）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一、项目总体要求</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1、投标文件须提供所投产品有效的《中华人民共和国医疗器械注册证》。（适用于采购标的物为医疗设备，如国家另有规定，则适用其规定）。</w:t>
            </w:r>
          </w:p>
          <w:p>
            <w:pPr>
              <w:pStyle w:val="null3"/>
            </w:pPr>
            <w:r>
              <w:rPr>
                <w:sz w:val="21"/>
              </w:rPr>
              <w:t>（请在投标文件中标识该条款证明文件所在页码：</w:t>
            </w:r>
            <w:r>
              <w:rPr>
                <w:u w:val="single"/>
              </w:rPr>
              <w:t xml:space="preserve">       </w:t>
            </w:r>
            <w:r>
              <w:rPr>
                <w:sz w:val="21"/>
              </w:rPr>
              <w:t>页）</w:t>
            </w:r>
          </w:p>
        </w:tc>
      </w:tr>
      <w:tr>
        <w:tc>
          <w:tcPr>
            <w:tcW w:type="dxa" w:w="2076"/>
          </w:tcPr>
          <w:p/>
        </w:tc>
        <w:tc>
          <w:tcPr>
            <w:tcW w:type="dxa" w:w="415"/>
          </w:tcPr>
          <w:p>
            <w:pPr>
              <w:pStyle w:val="null3"/>
            </w:pPr>
            <w:r>
              <w:rPr/>
              <w:t>3</w:t>
            </w:r>
          </w:p>
        </w:tc>
        <w:tc>
          <w:tcPr>
            <w:tcW w:type="dxa" w:w="5814"/>
          </w:tcPr>
          <w:p>
            <w:pPr>
              <w:pStyle w:val="null3"/>
            </w:pPr>
            <w:r>
              <w:rPr>
                <w:sz w:val="21"/>
                <w:b/>
              </w:rPr>
              <w:t>二、具体参数（注：以下带</w:t>
            </w:r>
            <w:r>
              <w:rPr>
                <w:sz w:val="21"/>
                <w:b/>
              </w:rPr>
              <w:t>★</w:t>
            </w:r>
            <w:r>
              <w:rPr>
                <w:sz w:val="21"/>
                <w:b/>
              </w:rPr>
              <w:t>号或</w:t>
            </w:r>
            <w:r>
              <w:rPr>
                <w:sz w:val="21"/>
                <w:b/>
              </w:rPr>
              <w:t>▲号的技术参数应提供证明文件并标注相应资料的所在页码）</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1、用途要求：双板无线悬吊DR。双动态平板探测器。具备数字透视、数字点片摄影和数字DR摄影功能。可以进行头颅、胸部、腹部和四肢等部位的DR摄影；进行胸部和腹部透视、泌尿生殖系统造影、下肢静脉等多种造影。</w:t>
            </w:r>
          </w:p>
        </w:tc>
      </w:tr>
      <w:tr>
        <w:tc>
          <w:tcPr>
            <w:tcW w:type="dxa" w:w="2076"/>
          </w:tcPr>
          <w:p/>
        </w:tc>
        <w:tc>
          <w:tcPr>
            <w:tcW w:type="dxa" w:w="415"/>
          </w:tcPr>
          <w:p>
            <w:pPr>
              <w:pStyle w:val="null3"/>
            </w:pPr>
            <w:r>
              <w:rPr/>
              <w:t>5</w:t>
            </w:r>
          </w:p>
        </w:tc>
        <w:tc>
          <w:tcPr>
            <w:tcW w:type="dxa" w:w="5814"/>
          </w:tcPr>
          <w:p>
            <w:pPr>
              <w:pStyle w:val="null3"/>
            </w:pPr>
            <w:r>
              <w:rPr>
                <w:sz w:val="21"/>
                <w:b/>
              </w:rPr>
              <w:t>2、高频高压发生器</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2.1 最大输出功率≥</w:t>
            </w:r>
            <w:r>
              <w:rPr>
                <w:sz w:val="21"/>
              </w:rPr>
              <w:t>85</w:t>
            </w:r>
            <w:r>
              <w:rPr>
                <w:sz w:val="21"/>
              </w:rPr>
              <w:t>kW</w:t>
            </w:r>
            <w:r>
              <w:rPr>
                <w:sz w:val="21"/>
              </w:rPr>
              <w:t>。</w:t>
            </w:r>
          </w:p>
        </w:tc>
      </w:tr>
      <w:tr>
        <w:tc>
          <w:tcPr>
            <w:tcW w:type="dxa" w:w="2076"/>
          </w:tcPr>
          <w:p/>
        </w:tc>
        <w:tc>
          <w:tcPr>
            <w:tcW w:type="dxa" w:w="415"/>
          </w:tcPr>
          <w:p>
            <w:pPr>
              <w:pStyle w:val="null3"/>
            </w:pPr>
            <w:r>
              <w:rPr/>
              <w:t>7</w:t>
            </w:r>
          </w:p>
        </w:tc>
        <w:tc>
          <w:tcPr>
            <w:tcW w:type="dxa" w:w="5814"/>
          </w:tcPr>
          <w:p>
            <w:pPr>
              <w:pStyle w:val="null3"/>
            </w:pPr>
            <w:r>
              <w:rPr>
                <w:sz w:val="21"/>
                <w:color w:val="000000"/>
              </w:rPr>
              <w:t>2.2 主逆变频率≥500kHz。</w:t>
            </w:r>
          </w:p>
        </w:tc>
      </w:tr>
      <w:tr>
        <w:tc>
          <w:tcPr>
            <w:tcW w:type="dxa" w:w="2076"/>
          </w:tcPr>
          <w:p/>
        </w:tc>
        <w:tc>
          <w:tcPr>
            <w:tcW w:type="dxa" w:w="415"/>
          </w:tcPr>
          <w:p>
            <w:pPr>
              <w:pStyle w:val="null3"/>
            </w:pPr>
            <w:r>
              <w:rPr/>
              <w:t>8</w:t>
            </w:r>
          </w:p>
        </w:tc>
        <w:tc>
          <w:tcPr>
            <w:tcW w:type="dxa" w:w="5814"/>
          </w:tcPr>
          <w:p>
            <w:pPr>
              <w:pStyle w:val="null3"/>
            </w:pPr>
            <w:r>
              <w:rPr>
                <w:sz w:val="21"/>
                <w:color w:val="000000"/>
              </w:rPr>
              <w:t>2.3 摄影管电压：至少包含40-150kV。</w:t>
            </w:r>
          </w:p>
        </w:tc>
      </w:tr>
      <w:tr>
        <w:tc>
          <w:tcPr>
            <w:tcW w:type="dxa" w:w="2076"/>
          </w:tcPr>
          <w:p/>
        </w:tc>
        <w:tc>
          <w:tcPr>
            <w:tcW w:type="dxa" w:w="415"/>
          </w:tcPr>
          <w:p>
            <w:pPr>
              <w:pStyle w:val="null3"/>
            </w:pPr>
            <w:r>
              <w:rPr/>
              <w:t>9</w:t>
            </w:r>
          </w:p>
        </w:tc>
        <w:tc>
          <w:tcPr>
            <w:tcW w:type="dxa" w:w="5814"/>
          </w:tcPr>
          <w:p>
            <w:pPr>
              <w:pStyle w:val="null3"/>
            </w:pPr>
            <w:r>
              <w:rPr>
                <w:sz w:val="21"/>
                <w:color w:val="000000"/>
              </w:rPr>
              <w:t>2.4 摄影管电流：至少包含10-1000mA。</w:t>
            </w:r>
          </w:p>
        </w:tc>
      </w:tr>
      <w:tr>
        <w:tc>
          <w:tcPr>
            <w:tcW w:type="dxa" w:w="2076"/>
          </w:tcPr>
          <w:p/>
        </w:tc>
        <w:tc>
          <w:tcPr>
            <w:tcW w:type="dxa" w:w="415"/>
          </w:tcPr>
          <w:p>
            <w:pPr>
              <w:pStyle w:val="null3"/>
            </w:pPr>
            <w:r>
              <w:rPr/>
              <w:t>10</w:t>
            </w:r>
          </w:p>
        </w:tc>
        <w:tc>
          <w:tcPr>
            <w:tcW w:type="dxa" w:w="5814"/>
          </w:tcPr>
          <w:p>
            <w:pPr>
              <w:pStyle w:val="null3"/>
            </w:pPr>
            <w:r>
              <w:rPr>
                <w:sz w:val="21"/>
                <w:color w:val="000000"/>
              </w:rPr>
              <w:t>2.5 透视管电压：至少包含40-125kV。</w:t>
            </w:r>
          </w:p>
        </w:tc>
      </w:tr>
      <w:tr>
        <w:tc>
          <w:tcPr>
            <w:tcW w:type="dxa" w:w="2076"/>
          </w:tcPr>
          <w:p/>
        </w:tc>
        <w:tc>
          <w:tcPr>
            <w:tcW w:type="dxa" w:w="415"/>
          </w:tcPr>
          <w:p>
            <w:pPr>
              <w:pStyle w:val="null3"/>
            </w:pPr>
            <w:r>
              <w:rPr/>
              <w:t>11</w:t>
            </w:r>
          </w:p>
        </w:tc>
        <w:tc>
          <w:tcPr>
            <w:tcW w:type="dxa" w:w="5814"/>
          </w:tcPr>
          <w:p>
            <w:pPr>
              <w:pStyle w:val="null3"/>
            </w:pPr>
            <w:r>
              <w:rPr>
                <w:sz w:val="21"/>
                <w:color w:val="000000"/>
              </w:rPr>
              <w:t>2.6 连续透视最小管电流：≤0.5mA，连续透视最大管电流：≥20mA；</w:t>
            </w:r>
            <w:r>
              <w:rPr>
                <w:sz w:val="21"/>
                <w:b/>
                <w:color w:val="000000"/>
              </w:rPr>
              <w:t>脉冲透视最小管电流：</w:t>
            </w:r>
            <w:r>
              <w:rPr>
                <w:sz w:val="21"/>
                <w:b/>
                <w:color w:val="000000"/>
              </w:rPr>
              <w:t>≤5mA，脉冲透视最大管电流：≥40mA。</w:t>
            </w:r>
          </w:p>
        </w:tc>
      </w:tr>
      <w:tr>
        <w:tc>
          <w:tcPr>
            <w:tcW w:type="dxa" w:w="2076"/>
          </w:tcPr>
          <w:p/>
        </w:tc>
        <w:tc>
          <w:tcPr>
            <w:tcW w:type="dxa" w:w="415"/>
          </w:tcPr>
          <w:p>
            <w:pPr>
              <w:pStyle w:val="null3"/>
            </w:pPr>
            <w:r>
              <w:rPr/>
              <w:t>12</w:t>
            </w:r>
          </w:p>
        </w:tc>
        <w:tc>
          <w:tcPr>
            <w:tcW w:type="dxa" w:w="5814"/>
          </w:tcPr>
          <w:p>
            <w:pPr>
              <w:pStyle w:val="null3"/>
            </w:pPr>
            <w:r>
              <w:rPr>
                <w:sz w:val="21"/>
                <w:b/>
              </w:rPr>
              <w:t>3、X射线管组件</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1"/>
                <w:color w:val="000000"/>
              </w:rPr>
              <w:t>3.1 球管焦点：大焦≥1.2mm；小焦≤0.6mm；输入功率：大焦点≥100kW；小焦点≤40kW。</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color w:val="000000"/>
              </w:rPr>
              <w:t>3.2 阳极热容量≥400kHU。</w:t>
            </w:r>
          </w:p>
        </w:tc>
      </w:tr>
      <w:tr>
        <w:tc>
          <w:tcPr>
            <w:tcW w:type="dxa" w:w="2076"/>
          </w:tcPr>
          <w:p/>
        </w:tc>
        <w:tc>
          <w:tcPr>
            <w:tcW w:type="dxa" w:w="415"/>
          </w:tcPr>
          <w:p>
            <w:pPr>
              <w:pStyle w:val="null3"/>
            </w:pPr>
            <w:r>
              <w:rPr/>
              <w:t>15</w:t>
            </w:r>
          </w:p>
        </w:tc>
        <w:tc>
          <w:tcPr>
            <w:tcW w:type="dxa" w:w="5814"/>
          </w:tcPr>
          <w:p>
            <w:pPr>
              <w:pStyle w:val="null3"/>
            </w:pPr>
            <w:r>
              <w:rPr>
                <w:sz w:val="21"/>
                <w:color w:val="000000"/>
              </w:rPr>
              <w:t>3.3 阳极旋转速度：≥9700rpm。</w:t>
            </w:r>
          </w:p>
        </w:tc>
      </w:tr>
      <w:tr>
        <w:tc>
          <w:tcPr>
            <w:tcW w:type="dxa" w:w="2076"/>
          </w:tcPr>
          <w:p/>
        </w:tc>
        <w:tc>
          <w:tcPr>
            <w:tcW w:type="dxa" w:w="415"/>
          </w:tcPr>
          <w:p>
            <w:pPr>
              <w:pStyle w:val="null3"/>
            </w:pPr>
            <w:r>
              <w:rPr/>
              <w:t>16</w:t>
            </w:r>
          </w:p>
        </w:tc>
        <w:tc>
          <w:tcPr>
            <w:tcW w:type="dxa" w:w="5814"/>
          </w:tcPr>
          <w:p>
            <w:pPr>
              <w:pStyle w:val="null3"/>
            </w:pPr>
            <w:r>
              <w:rPr>
                <w:sz w:val="21"/>
                <w:b/>
              </w:rPr>
              <w:t>4、平板探测器</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sz w:val="21"/>
                <w:color w:val="000000"/>
              </w:rPr>
              <w:t>4.1 有效面积 ：≥430mm(H)×430mm(V)；相素矩阵：≥4302(H)×4302(V)。</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sz w:val="21"/>
                <w:color w:val="000000"/>
              </w:rPr>
              <w:t>4.2 相素间距：≤100μm。</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1"/>
                <w:color w:val="000000"/>
              </w:rPr>
              <w:t>4.3 极限分辨率：≥5.0lp/mm；动态帧率≥30帧/秒；A/D转换：≥16bit。</w:t>
            </w:r>
          </w:p>
        </w:tc>
      </w:tr>
      <w:tr>
        <w:tc>
          <w:tcPr>
            <w:tcW w:type="dxa" w:w="2076"/>
          </w:tcPr>
          <w:p/>
        </w:tc>
        <w:tc>
          <w:tcPr>
            <w:tcW w:type="dxa" w:w="415"/>
          </w:tcPr>
          <w:p>
            <w:pPr>
              <w:pStyle w:val="null3"/>
            </w:pPr>
            <w:r>
              <w:rPr/>
              <w:t>20</w:t>
            </w:r>
          </w:p>
        </w:tc>
        <w:tc>
          <w:tcPr>
            <w:tcW w:type="dxa" w:w="5814"/>
          </w:tcPr>
          <w:p>
            <w:pPr>
              <w:pStyle w:val="null3"/>
            </w:pPr>
            <w:r>
              <w:rPr>
                <w:sz w:val="21"/>
                <w:b/>
              </w:rPr>
              <w:t>5、悬吊</w:t>
            </w:r>
          </w:p>
        </w:tc>
      </w:tr>
      <w:tr>
        <w:tc>
          <w:tcPr>
            <w:tcW w:type="dxa" w:w="2076"/>
          </w:tcPr>
          <w:p/>
        </w:tc>
        <w:tc>
          <w:tcPr>
            <w:tcW w:type="dxa" w:w="415"/>
          </w:tcPr>
          <w:p>
            <w:pPr>
              <w:pStyle w:val="null3"/>
            </w:pPr>
            <w:r>
              <w:rPr/>
              <w:t>21</w:t>
            </w:r>
          </w:p>
        </w:tc>
        <w:tc>
          <w:tcPr>
            <w:tcW w:type="dxa" w:w="5814"/>
          </w:tcPr>
          <w:p>
            <w:pPr>
              <w:pStyle w:val="null3"/>
            </w:pPr>
            <w:r>
              <w:rPr>
                <w:sz w:val="21"/>
                <w:color w:val="000000"/>
              </w:rPr>
              <w:t>5.1 横向行程：≥1950mm，纵向行程：≥3150mm；上下行程：≥1500mm。</w:t>
            </w:r>
          </w:p>
        </w:tc>
      </w:tr>
      <w:tr>
        <w:tc>
          <w:tcPr>
            <w:tcW w:type="dxa" w:w="2076"/>
          </w:tcPr>
          <w:p/>
        </w:tc>
        <w:tc>
          <w:tcPr>
            <w:tcW w:type="dxa" w:w="415"/>
          </w:tcPr>
          <w:p>
            <w:pPr>
              <w:pStyle w:val="null3"/>
            </w:pPr>
            <w:r>
              <w:rPr/>
              <w:t>22</w:t>
            </w:r>
          </w:p>
        </w:tc>
        <w:tc>
          <w:tcPr>
            <w:tcW w:type="dxa" w:w="5814"/>
          </w:tcPr>
          <w:p>
            <w:pPr>
              <w:pStyle w:val="null3"/>
            </w:pPr>
            <w:r>
              <w:rPr>
                <w:sz w:val="21"/>
                <w:color w:val="000000"/>
              </w:rPr>
              <w:t>5.2 X射线源绕水平轴转动角度：≥±120°；X射线源绕垂直轴摆动角度≥±90°。</w:t>
            </w:r>
          </w:p>
        </w:tc>
      </w:tr>
      <w:tr>
        <w:tc>
          <w:tcPr>
            <w:tcW w:type="dxa" w:w="2076"/>
          </w:tcPr>
          <w:p/>
        </w:tc>
        <w:tc>
          <w:tcPr>
            <w:tcW w:type="dxa" w:w="415"/>
          </w:tcPr>
          <w:p>
            <w:pPr>
              <w:pStyle w:val="null3"/>
            </w:pPr>
            <w:r>
              <w:rPr/>
              <w:t>23</w:t>
            </w:r>
          </w:p>
        </w:tc>
        <w:tc>
          <w:tcPr>
            <w:tcW w:type="dxa" w:w="5814"/>
          </w:tcPr>
          <w:p>
            <w:pPr>
              <w:pStyle w:val="null3"/>
            </w:pPr>
            <w:r>
              <w:rPr>
                <w:sz w:val="21"/>
                <w:color w:val="000000"/>
              </w:rPr>
              <w:t>5.3 球管最低离地≤37cm，满足膝关节、踝关节等低位摄影的要求。</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sz w:val="21"/>
                <w:color w:val="000000"/>
              </w:rPr>
              <w:t>5.4 球管机头显示屏尺寸：≥10英寸。</w:t>
            </w:r>
          </w:p>
        </w:tc>
      </w:tr>
      <w:tr>
        <w:tc>
          <w:tcPr>
            <w:tcW w:type="dxa" w:w="2076"/>
          </w:tcPr>
          <w:p/>
        </w:tc>
        <w:tc>
          <w:tcPr>
            <w:tcW w:type="dxa" w:w="415"/>
          </w:tcPr>
          <w:p>
            <w:pPr>
              <w:pStyle w:val="null3"/>
            </w:pPr>
            <w:r>
              <w:rPr/>
              <w:t>25</w:t>
            </w:r>
          </w:p>
        </w:tc>
        <w:tc>
          <w:tcPr>
            <w:tcW w:type="dxa" w:w="5814"/>
          </w:tcPr>
          <w:p>
            <w:pPr>
              <w:pStyle w:val="null3"/>
            </w:pPr>
            <w:r>
              <w:rPr>
                <w:sz w:val="21"/>
                <w:b/>
              </w:rPr>
              <w:t>6、摄影床</w:t>
            </w:r>
          </w:p>
        </w:tc>
      </w:tr>
      <w:tr>
        <w:tc>
          <w:tcPr>
            <w:tcW w:type="dxa" w:w="2076"/>
          </w:tcPr>
          <w:p/>
        </w:tc>
        <w:tc>
          <w:tcPr>
            <w:tcW w:type="dxa" w:w="415"/>
          </w:tcPr>
          <w:p>
            <w:pPr>
              <w:pStyle w:val="null3"/>
            </w:pPr>
            <w:r>
              <w:rPr/>
              <w:t>26</w:t>
            </w:r>
          </w:p>
        </w:tc>
        <w:tc>
          <w:tcPr>
            <w:tcW w:type="dxa" w:w="5814"/>
          </w:tcPr>
          <w:p>
            <w:pPr>
              <w:pStyle w:val="null3"/>
            </w:pPr>
            <w:r>
              <w:rPr>
                <w:sz w:val="21"/>
                <w:color w:val="000000"/>
              </w:rPr>
              <w:t>6.1 床面移动纵向行程：≥900mm，床面移动横向行程：≥260mm。</w:t>
            </w:r>
          </w:p>
        </w:tc>
      </w:tr>
      <w:tr>
        <w:tc>
          <w:tcPr>
            <w:tcW w:type="dxa" w:w="2076"/>
          </w:tcPr>
          <w:p/>
        </w:tc>
        <w:tc>
          <w:tcPr>
            <w:tcW w:type="dxa" w:w="415"/>
          </w:tcPr>
          <w:p>
            <w:pPr>
              <w:pStyle w:val="null3"/>
            </w:pPr>
            <w:r>
              <w:rPr/>
              <w:t>27</w:t>
            </w:r>
          </w:p>
        </w:tc>
        <w:tc>
          <w:tcPr>
            <w:tcW w:type="dxa" w:w="5814"/>
          </w:tcPr>
          <w:p>
            <w:pPr>
              <w:pStyle w:val="null3"/>
            </w:pPr>
            <w:r>
              <w:rPr>
                <w:sz w:val="21"/>
                <w:color w:val="000000"/>
              </w:rPr>
              <w:t>6.2 床面升降行程：≥380mm，片盒移动纵向行程 ：≥500mm。</w:t>
            </w:r>
          </w:p>
        </w:tc>
      </w:tr>
      <w:tr>
        <w:tc>
          <w:tcPr>
            <w:tcW w:type="dxa" w:w="2076"/>
          </w:tcPr>
          <w:p/>
        </w:tc>
        <w:tc>
          <w:tcPr>
            <w:tcW w:type="dxa" w:w="415"/>
          </w:tcPr>
          <w:p>
            <w:pPr>
              <w:pStyle w:val="null3"/>
            </w:pPr>
            <w:r>
              <w:rPr/>
              <w:t>28</w:t>
            </w:r>
          </w:p>
        </w:tc>
        <w:tc>
          <w:tcPr>
            <w:tcW w:type="dxa" w:w="5814"/>
          </w:tcPr>
          <w:p>
            <w:pPr>
              <w:pStyle w:val="null3"/>
            </w:pPr>
            <w:r>
              <w:rPr>
                <w:sz w:val="21"/>
                <w:color w:val="000000"/>
              </w:rPr>
              <w:t>6.3 床面离平板距离：≤60mm；床面离地最低高度：≤500mm。</w:t>
            </w:r>
          </w:p>
        </w:tc>
      </w:tr>
      <w:tr>
        <w:tc>
          <w:tcPr>
            <w:tcW w:type="dxa" w:w="2076"/>
          </w:tcPr>
          <w:p/>
        </w:tc>
        <w:tc>
          <w:tcPr>
            <w:tcW w:type="dxa" w:w="415"/>
          </w:tcPr>
          <w:p>
            <w:pPr>
              <w:pStyle w:val="null3"/>
            </w:pPr>
            <w:r>
              <w:rPr/>
              <w:t>29</w:t>
            </w:r>
          </w:p>
        </w:tc>
        <w:tc>
          <w:tcPr>
            <w:tcW w:type="dxa" w:w="5814"/>
          </w:tcPr>
          <w:p>
            <w:pPr>
              <w:pStyle w:val="null3"/>
            </w:pPr>
            <w:r>
              <w:rPr>
                <w:sz w:val="21"/>
                <w:b/>
              </w:rPr>
              <w:t>7、胸片架</w:t>
            </w:r>
          </w:p>
        </w:tc>
      </w:tr>
      <w:tr>
        <w:tc>
          <w:tcPr>
            <w:tcW w:type="dxa" w:w="2076"/>
          </w:tcPr>
          <w:p/>
        </w:tc>
        <w:tc>
          <w:tcPr>
            <w:tcW w:type="dxa" w:w="415"/>
          </w:tcPr>
          <w:p>
            <w:pPr>
              <w:pStyle w:val="null3"/>
            </w:pPr>
            <w:r>
              <w:rPr/>
              <w:t>30</w:t>
            </w:r>
          </w:p>
        </w:tc>
        <w:tc>
          <w:tcPr>
            <w:tcW w:type="dxa" w:w="5814"/>
          </w:tcPr>
          <w:p>
            <w:pPr>
              <w:pStyle w:val="null3"/>
            </w:pPr>
            <w:r>
              <w:rPr>
                <w:sz w:val="21"/>
                <w:color w:val="000000"/>
              </w:rPr>
              <w:t>7.1 摄影片盒上下移动范围≥1500mm。</w:t>
            </w:r>
          </w:p>
        </w:tc>
      </w:tr>
      <w:tr>
        <w:tc>
          <w:tcPr>
            <w:tcW w:type="dxa" w:w="2076"/>
          </w:tcPr>
          <w:p/>
        </w:tc>
        <w:tc>
          <w:tcPr>
            <w:tcW w:type="dxa" w:w="415"/>
          </w:tcPr>
          <w:p>
            <w:pPr>
              <w:pStyle w:val="null3"/>
            </w:pPr>
            <w:r>
              <w:rPr/>
              <w:t>31</w:t>
            </w:r>
          </w:p>
        </w:tc>
        <w:tc>
          <w:tcPr>
            <w:tcW w:type="dxa" w:w="5814"/>
          </w:tcPr>
          <w:p>
            <w:pPr>
              <w:pStyle w:val="null3"/>
            </w:pPr>
            <w:r>
              <w:rPr>
                <w:sz w:val="21"/>
                <w:color w:val="000000"/>
              </w:rPr>
              <w:t>7.2 片盒中心最低离地高度≤350mm。</w:t>
            </w:r>
          </w:p>
        </w:tc>
      </w:tr>
      <w:tr>
        <w:tc>
          <w:tcPr>
            <w:tcW w:type="dxa" w:w="2076"/>
          </w:tcPr>
          <w:p/>
        </w:tc>
        <w:tc>
          <w:tcPr>
            <w:tcW w:type="dxa" w:w="415"/>
          </w:tcPr>
          <w:p>
            <w:pPr>
              <w:pStyle w:val="null3"/>
            </w:pPr>
            <w:r>
              <w:rPr/>
              <w:t>32</w:t>
            </w:r>
          </w:p>
        </w:tc>
        <w:tc>
          <w:tcPr>
            <w:tcW w:type="dxa" w:w="5814"/>
          </w:tcPr>
          <w:p>
            <w:pPr>
              <w:pStyle w:val="null3"/>
            </w:pPr>
            <w:r>
              <w:rPr>
                <w:sz w:val="21"/>
                <w:b/>
              </w:rPr>
              <w:t>8、限束器</w:t>
            </w:r>
          </w:p>
        </w:tc>
      </w:tr>
      <w:tr>
        <w:tc>
          <w:tcPr>
            <w:tcW w:type="dxa" w:w="2076"/>
          </w:tcPr>
          <w:p/>
        </w:tc>
        <w:tc>
          <w:tcPr>
            <w:tcW w:type="dxa" w:w="415"/>
          </w:tcPr>
          <w:p>
            <w:pPr>
              <w:pStyle w:val="null3"/>
            </w:pPr>
            <w:r>
              <w:rPr/>
              <w:t>33</w:t>
            </w:r>
          </w:p>
        </w:tc>
        <w:tc>
          <w:tcPr>
            <w:tcW w:type="dxa" w:w="5814"/>
          </w:tcPr>
          <w:p>
            <w:pPr>
              <w:pStyle w:val="null3"/>
            </w:pPr>
            <w:r>
              <w:rPr>
                <w:sz w:val="21"/>
                <w:color w:val="000000"/>
              </w:rPr>
              <w:t>8.1 限束器具备手自一体功能，具备隔室操控台，投标文件中需提供操控台图片证明。</w:t>
            </w:r>
          </w:p>
        </w:tc>
      </w:tr>
      <w:tr>
        <w:tc>
          <w:tcPr>
            <w:tcW w:type="dxa" w:w="2076"/>
          </w:tcPr>
          <w:p/>
        </w:tc>
        <w:tc>
          <w:tcPr>
            <w:tcW w:type="dxa" w:w="415"/>
          </w:tcPr>
          <w:p>
            <w:pPr>
              <w:pStyle w:val="null3"/>
            </w:pPr>
            <w:r>
              <w:rPr/>
              <w:t>34</w:t>
            </w:r>
          </w:p>
        </w:tc>
        <w:tc>
          <w:tcPr>
            <w:tcW w:type="dxa" w:w="5814"/>
          </w:tcPr>
          <w:p>
            <w:pPr>
              <w:pStyle w:val="null3"/>
            </w:pPr>
            <w:r>
              <w:rPr>
                <w:sz w:val="21"/>
                <w:color w:val="000000"/>
              </w:rPr>
              <w:t>8.2 限束器手动调节为按键式，非手动双旋钮控制视野大小，具备一健控制的功能（投标文件中需提供限束器按键彩页或者实物照片）。</w:t>
            </w:r>
          </w:p>
        </w:tc>
      </w:tr>
      <w:tr>
        <w:tc>
          <w:tcPr>
            <w:tcW w:type="dxa" w:w="2076"/>
          </w:tcPr>
          <w:p/>
        </w:tc>
        <w:tc>
          <w:tcPr>
            <w:tcW w:type="dxa" w:w="415"/>
          </w:tcPr>
          <w:p>
            <w:pPr>
              <w:pStyle w:val="null3"/>
            </w:pPr>
            <w:r>
              <w:rPr/>
              <w:t>35</w:t>
            </w:r>
          </w:p>
        </w:tc>
        <w:tc>
          <w:tcPr>
            <w:tcW w:type="dxa" w:w="5814"/>
          </w:tcPr>
          <w:p>
            <w:pPr>
              <w:pStyle w:val="null3"/>
            </w:pPr>
            <w:r>
              <w:rPr>
                <w:sz w:val="21"/>
                <w:b/>
              </w:rPr>
              <w:t>9、图像采集工作站</w:t>
            </w:r>
          </w:p>
        </w:tc>
      </w:tr>
      <w:tr>
        <w:tc>
          <w:tcPr>
            <w:tcW w:type="dxa" w:w="2076"/>
          </w:tcPr>
          <w:p/>
        </w:tc>
        <w:tc>
          <w:tcPr>
            <w:tcW w:type="dxa" w:w="415"/>
          </w:tcPr>
          <w:p>
            <w:pPr>
              <w:pStyle w:val="null3"/>
            </w:pPr>
            <w:r>
              <w:rPr/>
              <w:t>36</w:t>
            </w:r>
          </w:p>
        </w:tc>
        <w:tc>
          <w:tcPr>
            <w:tcW w:type="dxa" w:w="5814"/>
          </w:tcPr>
          <w:p>
            <w:pPr>
              <w:pStyle w:val="null3"/>
            </w:pPr>
            <w:r>
              <w:rPr>
                <w:sz w:val="21"/>
                <w:color w:val="000000"/>
              </w:rPr>
              <w:t>9.1 登记：本地常规登记；本地急诊登记；RIS登记；急诊患者注册；删除患者注册。具备worklist。</w:t>
            </w:r>
          </w:p>
        </w:tc>
      </w:tr>
      <w:tr>
        <w:tc>
          <w:tcPr>
            <w:tcW w:type="dxa" w:w="2076"/>
          </w:tcPr>
          <w:p/>
        </w:tc>
        <w:tc>
          <w:tcPr>
            <w:tcW w:type="dxa" w:w="415"/>
          </w:tcPr>
          <w:p>
            <w:pPr>
              <w:pStyle w:val="null3"/>
            </w:pPr>
            <w:r>
              <w:rPr/>
              <w:t>37</w:t>
            </w:r>
          </w:p>
        </w:tc>
        <w:tc>
          <w:tcPr>
            <w:tcW w:type="dxa" w:w="5814"/>
          </w:tcPr>
          <w:p>
            <w:pPr>
              <w:pStyle w:val="null3"/>
            </w:pPr>
            <w:r>
              <w:rPr>
                <w:sz w:val="21"/>
                <w:color w:val="000000"/>
              </w:rPr>
              <w:t>9.2 工作列表：待检查病人列表信息；待检查病人搜索；待检查列表刷新；新增患者信息；删除待检查；修改显示信息。</w:t>
            </w:r>
          </w:p>
        </w:tc>
      </w:tr>
      <w:tr>
        <w:tc>
          <w:tcPr>
            <w:tcW w:type="dxa" w:w="2076"/>
          </w:tcPr>
          <w:p/>
        </w:tc>
        <w:tc>
          <w:tcPr>
            <w:tcW w:type="dxa" w:w="415"/>
          </w:tcPr>
          <w:p>
            <w:pPr>
              <w:pStyle w:val="null3"/>
            </w:pPr>
            <w:r>
              <w:rPr/>
              <w:t>38</w:t>
            </w:r>
          </w:p>
        </w:tc>
        <w:tc>
          <w:tcPr>
            <w:tcW w:type="dxa" w:w="5814"/>
          </w:tcPr>
          <w:p>
            <w:pPr>
              <w:pStyle w:val="null3"/>
            </w:pPr>
            <w:r>
              <w:rPr>
                <w:sz w:val="21"/>
                <w:color w:val="000000"/>
              </w:rPr>
              <w:t>9.3 检查列表：已检查病人列表；已检查病人显示与搜索；删除已检查；浏览图像；重新检查；图像归档和刻录；图像打印；患者信息锁定；上传队列；打印队列。</w:t>
            </w:r>
          </w:p>
        </w:tc>
      </w:tr>
      <w:tr>
        <w:tc>
          <w:tcPr>
            <w:tcW w:type="dxa" w:w="2076"/>
          </w:tcPr>
          <w:p/>
        </w:tc>
        <w:tc>
          <w:tcPr>
            <w:tcW w:type="dxa" w:w="415"/>
          </w:tcPr>
          <w:p>
            <w:pPr>
              <w:pStyle w:val="null3"/>
            </w:pPr>
            <w:r>
              <w:rPr/>
              <w:t>39</w:t>
            </w:r>
          </w:p>
        </w:tc>
        <w:tc>
          <w:tcPr>
            <w:tcW w:type="dxa" w:w="5814"/>
          </w:tcPr>
          <w:p>
            <w:pPr>
              <w:pStyle w:val="null3"/>
            </w:pPr>
            <w:r>
              <w:rPr>
                <w:sz w:val="21"/>
                <w:color w:val="000000"/>
              </w:rPr>
              <w:t>9.4 具备DAP剂量监控系统，具备图像全自动拼接功能，配备自动拼接站台（自动图像采集过程中，相邻两次拍摄的射线野重叠区域应小于6cm；自动拼接后的图像上，拼接部位的重叠或拉升应不大于2mm）。</w:t>
            </w:r>
          </w:p>
        </w:tc>
      </w:tr>
      <w:tr>
        <w:tc>
          <w:tcPr>
            <w:tcW w:type="dxa" w:w="2076"/>
          </w:tcPr>
          <w:p/>
        </w:tc>
        <w:tc>
          <w:tcPr>
            <w:tcW w:type="dxa" w:w="415"/>
          </w:tcPr>
          <w:p>
            <w:pPr>
              <w:pStyle w:val="null3"/>
            </w:pPr>
            <w:r>
              <w:rPr/>
              <w:t>40</w:t>
            </w:r>
          </w:p>
        </w:tc>
        <w:tc>
          <w:tcPr>
            <w:tcW w:type="dxa" w:w="5814"/>
          </w:tcPr>
          <w:p>
            <w:pPr>
              <w:pStyle w:val="null3"/>
            </w:pPr>
            <w:r>
              <w:rPr>
                <w:sz w:val="21"/>
                <w:color w:val="000000"/>
              </w:rPr>
              <w:t>9.5 测量工具：箭头、心胸比（CTR）、距离测量、角度测量、脊柱测量。</w:t>
            </w:r>
          </w:p>
        </w:tc>
      </w:tr>
      <w:tr>
        <w:tc>
          <w:tcPr>
            <w:tcW w:type="dxa" w:w="2076"/>
          </w:tcPr>
          <w:p>
            <w:pPr>
              <w:pStyle w:val="null3"/>
            </w:pPr>
            <w:r>
              <w:rPr/>
              <w:t>★</w:t>
            </w:r>
          </w:p>
        </w:tc>
        <w:tc>
          <w:tcPr>
            <w:tcW w:type="dxa" w:w="415"/>
          </w:tcPr>
          <w:p>
            <w:pPr>
              <w:pStyle w:val="null3"/>
            </w:pPr>
            <w:r>
              <w:rPr/>
              <w:t>41</w:t>
            </w:r>
          </w:p>
        </w:tc>
        <w:tc>
          <w:tcPr>
            <w:tcW w:type="dxa" w:w="5814"/>
          </w:tcPr>
          <w:p>
            <w:pPr>
              <w:pStyle w:val="null3"/>
              <w:jc w:val="left"/>
            </w:pPr>
            <w:r>
              <w:rPr>
                <w:sz w:val="21"/>
                <w:b/>
              </w:rPr>
              <w:t>三、配置要求</w:t>
            </w:r>
          </w:p>
          <w:tbl>
            <w:tblPr>
              <w:tblInd w:type="dxa" w:w="240"/>
              <w:tblBorders>
                <w:top w:val="none" w:color="000000" w:sz="4"/>
                <w:left w:val="none" w:color="000000" w:sz="4"/>
                <w:bottom w:val="none" w:color="000000" w:sz="4"/>
                <w:right w:val="none" w:color="000000" w:sz="4"/>
                <w:insideH w:val="none"/>
                <w:insideV w:val="none"/>
              </w:tblBorders>
            </w:tblPr>
            <w:tblGrid>
              <w:gridCol w:w="872"/>
              <w:gridCol w:w="3576"/>
              <w:gridCol w:w="1119"/>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DR主机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数字化胸片架</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固定平板电动床</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滤线栅</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 xml:space="preserve">17寸平板探测器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长骨拼接系统</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区域剂量测量单元</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专用操作台</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专用操作椅</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防护用品（成人、儿童各</w:t>
                  </w:r>
                  <w:r>
                    <w:rPr>
                      <w:sz w:val="21"/>
                      <w:color w:val="000000"/>
                    </w:rPr>
                    <w:t xml:space="preserve">3套）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工作站（满足阅片需求）</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智能化防护设备</w:t>
                  </w:r>
                  <w:r>
                    <w:rPr>
                      <w:sz w:val="21"/>
                      <w:color w:val="000000"/>
                    </w:rPr>
                    <w:t xml:space="preserve">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专业显示器（</w:t>
                  </w:r>
                  <w:r>
                    <w:rPr>
                      <w:sz w:val="21"/>
                      <w:color w:val="000000"/>
                    </w:rPr>
                    <w:t xml:space="preserve">6M）  </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铅屏风</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采购包2（移动DR）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自合同签订后，在满足设备安装调试的场地要求后30日内。</w:t>
            </w:r>
          </w:p>
        </w:tc>
      </w:tr>
      <w:tr>
        <w:tc>
          <w:tcPr>
            <w:tcW w:type="dxa" w:w="4153"/>
          </w:tcPr>
          <w:p>
            <w:pPr>
              <w:pStyle w:val="null3"/>
            </w:pPr>
            <w:r>
              <w:rPr/>
              <w:t>标的提供的地点</w:t>
            </w:r>
          </w:p>
        </w:tc>
        <w:tc>
          <w:tcPr>
            <w:tcW w:type="dxa" w:w="4153"/>
          </w:tcPr>
          <w:p>
            <w:pPr>
              <w:pStyle w:val="null3"/>
            </w:pPr>
            <w:r>
              <w:rPr/>
              <w:t>采购人指定地点（广州市增城区中心医院院内）。</w:t>
            </w:r>
          </w:p>
        </w:tc>
      </w:tr>
      <w:tr>
        <w:tc>
          <w:tcPr>
            <w:tcW w:type="dxa" w:w="4153"/>
          </w:tcPr>
          <w:p>
            <w:pPr>
              <w:pStyle w:val="null3"/>
            </w:pPr>
            <w:r>
              <w:rPr/>
              <w:t>付款方式</w:t>
            </w:r>
          </w:p>
        </w:tc>
        <w:tc>
          <w:tcPr>
            <w:tcW w:type="dxa" w:w="4153"/>
          </w:tcPr>
          <w:p>
            <w:pPr>
              <w:pStyle w:val="null3"/>
            </w:pPr>
            <w:r>
              <w:rPr/>
              <w:t>1期：支付比例100%,1、合同签订后，中标人向采购人开具合同总金额的100%的增值税普通发票或电子普通发票，采购人在收到发票的10个工作日内办理资金支付申请，支付合同总金额的30%作为设备首付款。 2、货物通过验收后，凭采购人验收合格证明及中标人提供的所有有效的付款资料后，采购人在验收完成的10个工作日内办理资金支付申请，支付合同总金额的70%作为设备验收款。 特别说明：①以上付款方式，具体到账日期以财政最终结算为准；②以上付款方式，若无法适用货物实际采购情况时，采购人和中标人双方可结合项目实施情况协商做出调整。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1期：1、设备完成安装调试并具备验收条件后，中标人需向采购人提出验收申请，并提交验收材料，包括设备的各种检测报告、合格证书、校准证书及交付过程各类手续证明材料等。 2、合同设备在出厂前应自检合格，设备到采购人指定地点后应在采购人和中标人双方共同参加下进行验收，采购人和中标人双方在相关的单据上签字确认验收。 3、验收按国家有关的规定、规范和通常惯例进行。 属于法定商检的产品，须进行商检，提供相关报关资料证明； 属于计量器具（包含强检和非强检）的设备必须提供首次检定合格证书或校准证书； 属于射线装置的，按院方要求协助办理放射诊疗和辐射安全许可相关各种手续； 需要第三方验收的设备需提供有资质部门验收检测报告； 根据医院实际需求，中标人提供接口及权限用于连接医院信息系统（包括物联网系统），实现与医院信息系统的对接，以满足医院临床科室及工程师对设备状态的实时监控。 上述各项费用均由中标人负责。 设备安装调试后验收时如发现有不符合合同规定之情形者，采购人应做出详尽的现场记录，或由采购人和中标人双方签署备忘录。此现场记录或备忘录可用作补充、缺失和更换损坏部件的有效证据。由此产生的有关费用由中标人承担。 4、中标人应向采购人提供设备的用户手册、维护保养手册、操作流程、维护流程、维修手册、软件备份、故障代码表、备件清单、零部件、维修密码和密钥U盘等维护维修必需的材料和信息（并尽可能提供电子版）。 5、中标人保证合同项下提供的仪器设备不侵犯任何第三方的专利、商标或版权。否则，中标人须承担对第三方的专利或版权的侵权责任并承担因此而发生的所有费用，包括采购人因此发生的损失。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设备的包装</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设备的安装</w:t>
            </w:r>
          </w:p>
        </w:tc>
        <w:tc>
          <w:tcPr>
            <w:tcW w:type="dxa" w:w="2076"/>
          </w:tcPr>
          <w:p>
            <w:pPr>
              <w:pStyle w:val="null3"/>
              <w:jc w:val="left"/>
            </w:pPr>
            <w:r>
              <w:rPr/>
              <w:t>（1）中标人负责合同项下的安装，一切费用由中标人负责。 （2）中标人负责设备运输、搬运和拆卸以及所需要的搬运和安装工具。 （3）中标人安装时须对各安装场地内的其他设备、设施有良好保护措施。及时清理拆箱和安装产生的物料。 （4）中标人投标报价应包含设备安装时与实际安装条件发生更改的必要费用。 （5）项目如属于代建工程的，中标人应承担需要土建施工单位配合产生的不限于成品保护、水、电等设备的配合费用。</w:t>
            </w:r>
          </w:p>
        </w:tc>
      </w:tr>
      <w:tr>
        <w:tc>
          <w:tcPr>
            <w:tcW w:type="dxa" w:w="2076"/>
          </w:tcPr>
          <w:p/>
        </w:tc>
        <w:tc>
          <w:tcPr>
            <w:tcW w:type="dxa" w:w="2076"/>
          </w:tcPr>
          <w:p>
            <w:pPr>
              <w:pStyle w:val="null3"/>
              <w:jc w:val="center"/>
            </w:pPr>
            <w:r>
              <w:rPr/>
              <w:t>3</w:t>
            </w:r>
          </w:p>
        </w:tc>
        <w:tc>
          <w:tcPr>
            <w:tcW w:type="dxa" w:w="2076"/>
          </w:tcPr>
          <w:p>
            <w:pPr>
              <w:pStyle w:val="null3"/>
              <w:jc w:val="left"/>
            </w:pPr>
            <w:r>
              <w:rPr/>
              <w:t>质量保证及售后服务</w:t>
            </w:r>
          </w:p>
        </w:tc>
        <w:tc>
          <w:tcPr>
            <w:tcW w:type="dxa" w:w="2076"/>
          </w:tcPr>
          <w:p>
            <w:pPr>
              <w:pStyle w:val="null3"/>
              <w:jc w:val="left"/>
            </w:pPr>
            <w:r>
              <w:rPr/>
              <w:t>（1）中标人保证所提供设备是全新、未曾使用过的，进货渠道合法，其质量、规格及技术特征符合合同附件的要求，符合采购人实际使用需求。设备生产日期为开箱验收当日前1年内，如因安装场地原因造成验收延迟的，设备生产日期不得早于合同签订日期前的6个月内；有标注使用期限的国内生产医疗设备，应提供设备生产日期为开箱验收当日前6个月内的产品。 ★（2）设备的保修期为本项目经采购人有关部门验收合格之日（以采购人记录的启用时间为准）起全保≥6年，保修期内免费维修维护，免费更换零配件（含易损耗件和有限寿命器件），不产生任何额外费用（含人工费），软件终身免费升级。 2.1)保修期内的开机率≥95%。中标人需提供由厂家出具（加盖厂家公章）的保修证明。中标人保证所提供设备（包括第三方设备）所应用的软件均为正版，且中标人需提供正版软件授权书等相关证明文件。 2.2)保修期内非因采购人的人为原因而出现产品质量及安装问题，由中标人负责包修、包换或包退，并承担因此而产生的一切费用。中标人应在收到采购人通知后 4 小时内派员到现场维修(用户需求书另有规定除外)，否则采购人有权利聘请第三方维修，维修费用由中标人支付。如所提供设备在1个月内同一部件出现两次同一故障，中标人应负责免费更换整机或功能模块。中标人必须无条件接受采购人的配件和服务报价咨询，提供正常市场价格的报价清单。 2.3)保修期内如所提供设备需要维修致使采购人累计停机时间超过 15 天的，停机时间每增加 1 天，质保期延长3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2.4)保修期内如所提供设备需要维修致使采购人不能正常使用的，中标人应在采购人提出申请后 2 个工作日内提供相同功能设备供采购人使用。否则，造成采购人损失的，应承担相应的赔偿责任。 2.5)下列情况中标人不负责免费保修： ①不按照中标人提供的书面正确使用方法而引致设备故障损坏； ②擅自改装设备； ③各种人为因素或天灾等外来因素造成的损坏。 （3）因设备的质量问题而发生争议，由广东省或广州市质检部门进行质量鉴定。设备符合质量标准的，鉴定费用由采购人承担；设备不符合质量标准的，鉴定费用由中标人承担。中标人应负责更换设备及赔偿给采购人造成的损失。 （4）中标人负责对设备使用相关人员的培训和考核。 4.1)中标人负责对采购人使用人员提供现场培训，提供医师、技师至少各2 名在厂家培训基地进行培训。保证操作者熟悉操作仪器的全部功能，掌握日常使用保养方法。 4.2)中标人负责对采购人工程技术人员不少于 2人进行培训，至少1名设备科工程师在厂家培训基地进行培训。主要内容为设备的基本原理和结构，主要部件的构造及修理，定期维护和预防性维修方法，电路重要参数设置和参考值，性能参数检测方法，常见故障的排除，紧急情况的处理等。中标人需根据采购人需求提供厂家培训资料、技术手册(使用、维修、保养资料)、全套设备结构线路图、终身无偿提供维修、维护所需密钥、加密狗等，并由厂家出具承诺函。 4.3)培训地点在设备安装现场，复杂设备安排在厂家培训基地或按采购人要求安排。中标人对采购人使用和维修人员进行考核，确保受训人员技能合格。 4.4)中标人工作人员须遵守采购人的管理规定，中标人工作人员在采购人处产生的一切争议纠纷，由中标人负责，与采购人无关。 （5）设备终身维修保养，质保期过后，用户有权选择是否购买设备全保服务。若购买原厂保修服务，则设备每年的全保保修费不高于所保修设备资产值的6%。用户若不购买保修服务，则中标人或中标设备的生产厂家对设备的所有零配件的价格以不高于公开、正式报价的7折优惠价提供给用户，且免收人工费、上门服务费、检测费、交通费、住宿费等除零配件以外的费用。</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真实性和有效性，同意采购方以任何形式对投标文件内容及采购方认为有必要的相关资料的真实性和有效性进行审查、验证。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移动DR</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790,000.00</w:t>
            </w:r>
          </w:p>
        </w:tc>
        <w:tc>
          <w:tcPr>
            <w:tcW w:type="dxa" w:w="831"/>
          </w:tcPr>
          <w:p>
            <w:pPr>
              <w:pStyle w:val="null3"/>
              <w:jc w:val="right"/>
            </w:pPr>
            <w:r>
              <w:rPr/>
              <w:t>790,000.00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移动DR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一、项目总体要求</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1、投标文件须提供所投产品有效的《中华人民共和国医疗器械注册证》。（适用于采购标的物为医疗设备，如国家另有规定，则适用其规定）。</w:t>
            </w:r>
          </w:p>
          <w:p>
            <w:pPr>
              <w:pStyle w:val="null3"/>
            </w:pPr>
            <w:r>
              <w:rPr>
                <w:sz w:val="21"/>
              </w:rPr>
              <w:t>（请在投标文件中标识该条款证明文件所在页码：</w:t>
            </w:r>
            <w:r>
              <w:rPr>
                <w:u w:val="single"/>
              </w:rPr>
              <w:t xml:space="preserve">       </w:t>
            </w:r>
            <w:r>
              <w:rPr>
                <w:sz w:val="21"/>
              </w:rPr>
              <w:t>页）</w:t>
            </w:r>
          </w:p>
        </w:tc>
      </w:tr>
      <w:tr>
        <w:tc>
          <w:tcPr>
            <w:tcW w:type="dxa" w:w="2076"/>
          </w:tcPr>
          <w:p/>
        </w:tc>
        <w:tc>
          <w:tcPr>
            <w:tcW w:type="dxa" w:w="415"/>
          </w:tcPr>
          <w:p>
            <w:pPr>
              <w:pStyle w:val="null3"/>
            </w:pPr>
            <w:r>
              <w:rPr/>
              <w:t>3</w:t>
            </w:r>
          </w:p>
        </w:tc>
        <w:tc>
          <w:tcPr>
            <w:tcW w:type="dxa" w:w="5814"/>
          </w:tcPr>
          <w:p>
            <w:pPr>
              <w:pStyle w:val="null3"/>
            </w:pPr>
            <w:r>
              <w:rPr>
                <w:sz w:val="21"/>
                <w:b/>
              </w:rPr>
              <w:t>二、具体参数（注：以下带</w:t>
            </w:r>
            <w:r>
              <w:rPr>
                <w:sz w:val="21"/>
                <w:b/>
              </w:rPr>
              <w:t>★</w:t>
            </w:r>
            <w:r>
              <w:rPr>
                <w:sz w:val="21"/>
                <w:b/>
              </w:rPr>
              <w:t>号或</w:t>
            </w:r>
            <w:r>
              <w:rPr>
                <w:sz w:val="21"/>
                <w:b/>
              </w:rPr>
              <w:t>▲号的技术参数应提供证明文件并标注相应资料的所在页码）</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1、设备主要功能和用途：用于将X线机移动至病房、手术室等地对不宜搬动的患者进行摄影使用。</w:t>
            </w:r>
          </w:p>
        </w:tc>
      </w:tr>
      <w:tr>
        <w:tc>
          <w:tcPr>
            <w:tcW w:type="dxa" w:w="2076"/>
          </w:tcPr>
          <w:p/>
        </w:tc>
        <w:tc>
          <w:tcPr>
            <w:tcW w:type="dxa" w:w="415"/>
          </w:tcPr>
          <w:p>
            <w:pPr>
              <w:pStyle w:val="null3"/>
            </w:pPr>
            <w:r>
              <w:rPr/>
              <w:t>5</w:t>
            </w:r>
          </w:p>
        </w:tc>
        <w:tc>
          <w:tcPr>
            <w:tcW w:type="dxa" w:w="5814"/>
          </w:tcPr>
          <w:p>
            <w:pPr>
              <w:pStyle w:val="null3"/>
            </w:pPr>
            <w:r>
              <w:rPr>
                <w:sz w:val="21"/>
                <w:b/>
              </w:rPr>
              <w:t>2、球管系统</w:t>
            </w:r>
          </w:p>
        </w:tc>
      </w:tr>
      <w:tr>
        <w:tc>
          <w:tcPr>
            <w:tcW w:type="dxa" w:w="2076"/>
          </w:tcPr>
          <w:p/>
        </w:tc>
        <w:tc>
          <w:tcPr>
            <w:tcW w:type="dxa" w:w="415"/>
          </w:tcPr>
          <w:p>
            <w:pPr>
              <w:pStyle w:val="null3"/>
            </w:pPr>
            <w:r>
              <w:rPr/>
              <w:t>6</w:t>
            </w:r>
          </w:p>
        </w:tc>
        <w:tc>
          <w:tcPr>
            <w:tcW w:type="dxa" w:w="5814"/>
          </w:tcPr>
          <w:p>
            <w:pPr>
              <w:pStyle w:val="null3"/>
            </w:pPr>
            <w:r>
              <w:rPr>
                <w:sz w:val="21"/>
                <w:color w:val="000000"/>
              </w:rPr>
              <w:t>2.1 焦点：小焦点≤0.6mm；大焦点≤1.2mm。</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color w:val="000000"/>
              </w:rPr>
              <w:t>2.2 最大输出电压：≥130kV。</w:t>
            </w:r>
          </w:p>
        </w:tc>
      </w:tr>
      <w:tr>
        <w:tc>
          <w:tcPr>
            <w:tcW w:type="dxa" w:w="2076"/>
          </w:tcPr>
          <w:p/>
        </w:tc>
        <w:tc>
          <w:tcPr>
            <w:tcW w:type="dxa" w:w="415"/>
          </w:tcPr>
          <w:p>
            <w:pPr>
              <w:pStyle w:val="null3"/>
            </w:pPr>
            <w:r>
              <w:rPr/>
              <w:t>8</w:t>
            </w:r>
          </w:p>
        </w:tc>
        <w:tc>
          <w:tcPr>
            <w:tcW w:type="dxa" w:w="5814"/>
          </w:tcPr>
          <w:p>
            <w:pPr>
              <w:pStyle w:val="null3"/>
            </w:pPr>
            <w:r>
              <w:rPr>
                <w:sz w:val="21"/>
                <w:color w:val="000000"/>
              </w:rPr>
              <w:t>2.3  最高工作管电流：≥400mA（投标文件中需提供相关证明）。</w:t>
            </w:r>
          </w:p>
        </w:tc>
      </w:tr>
      <w:tr>
        <w:tc>
          <w:tcPr>
            <w:tcW w:type="dxa" w:w="2076"/>
          </w:tcPr>
          <w:p/>
        </w:tc>
        <w:tc>
          <w:tcPr>
            <w:tcW w:type="dxa" w:w="415"/>
          </w:tcPr>
          <w:p>
            <w:pPr>
              <w:pStyle w:val="null3"/>
            </w:pPr>
            <w:r>
              <w:rPr/>
              <w:t>9</w:t>
            </w:r>
          </w:p>
        </w:tc>
        <w:tc>
          <w:tcPr>
            <w:tcW w:type="dxa" w:w="5814"/>
          </w:tcPr>
          <w:p>
            <w:pPr>
              <w:pStyle w:val="null3"/>
            </w:pPr>
            <w:r>
              <w:rPr>
                <w:sz w:val="21"/>
                <w:color w:val="000000"/>
              </w:rPr>
              <w:t>2.4 球管热容量：≥140kHU。</w:t>
            </w:r>
          </w:p>
        </w:tc>
      </w:tr>
      <w:tr>
        <w:tc>
          <w:tcPr>
            <w:tcW w:type="dxa" w:w="2076"/>
          </w:tcPr>
          <w:p/>
        </w:tc>
        <w:tc>
          <w:tcPr>
            <w:tcW w:type="dxa" w:w="415"/>
          </w:tcPr>
          <w:p>
            <w:pPr>
              <w:pStyle w:val="null3"/>
            </w:pPr>
            <w:r>
              <w:rPr/>
              <w:t>10</w:t>
            </w:r>
          </w:p>
        </w:tc>
        <w:tc>
          <w:tcPr>
            <w:tcW w:type="dxa" w:w="5814"/>
          </w:tcPr>
          <w:p>
            <w:pPr>
              <w:pStyle w:val="null3"/>
            </w:pPr>
            <w:r>
              <w:rPr>
                <w:sz w:val="21"/>
                <w:color w:val="000000"/>
              </w:rPr>
              <w:t>2.5 球管管套热容量：≥1100kHU。</w:t>
            </w:r>
          </w:p>
        </w:tc>
      </w:tr>
      <w:tr>
        <w:tc>
          <w:tcPr>
            <w:tcW w:type="dxa" w:w="2076"/>
          </w:tcPr>
          <w:p/>
        </w:tc>
        <w:tc>
          <w:tcPr>
            <w:tcW w:type="dxa" w:w="415"/>
          </w:tcPr>
          <w:p>
            <w:pPr>
              <w:pStyle w:val="null3"/>
            </w:pPr>
            <w:r>
              <w:rPr/>
              <w:t>11</w:t>
            </w:r>
          </w:p>
        </w:tc>
        <w:tc>
          <w:tcPr>
            <w:tcW w:type="dxa" w:w="5814"/>
          </w:tcPr>
          <w:p>
            <w:pPr>
              <w:pStyle w:val="null3"/>
            </w:pPr>
            <w:r>
              <w:rPr>
                <w:sz w:val="21"/>
                <w:color w:val="000000"/>
              </w:rPr>
              <w:t>2.6 最大散热功率：≥450HU/s。</w:t>
            </w:r>
          </w:p>
        </w:tc>
      </w:tr>
      <w:tr>
        <w:tc>
          <w:tcPr>
            <w:tcW w:type="dxa" w:w="2076"/>
          </w:tcPr>
          <w:p/>
        </w:tc>
        <w:tc>
          <w:tcPr>
            <w:tcW w:type="dxa" w:w="415"/>
          </w:tcPr>
          <w:p>
            <w:pPr>
              <w:pStyle w:val="null3"/>
            </w:pPr>
            <w:r>
              <w:rPr/>
              <w:t>12</w:t>
            </w:r>
          </w:p>
        </w:tc>
        <w:tc>
          <w:tcPr>
            <w:tcW w:type="dxa" w:w="5814"/>
          </w:tcPr>
          <w:p>
            <w:pPr>
              <w:pStyle w:val="null3"/>
            </w:pPr>
            <w:r>
              <w:rPr>
                <w:sz w:val="21"/>
                <w:b/>
              </w:rPr>
              <w:t>3、X线高频高压发生器</w:t>
            </w:r>
          </w:p>
        </w:tc>
      </w:tr>
      <w:tr>
        <w:tc>
          <w:tcPr>
            <w:tcW w:type="dxa" w:w="2076"/>
          </w:tcPr>
          <w:p/>
        </w:tc>
        <w:tc>
          <w:tcPr>
            <w:tcW w:type="dxa" w:w="415"/>
          </w:tcPr>
          <w:p>
            <w:pPr>
              <w:pStyle w:val="null3"/>
            </w:pPr>
            <w:r>
              <w:rPr/>
              <w:t>13</w:t>
            </w:r>
          </w:p>
        </w:tc>
        <w:tc>
          <w:tcPr>
            <w:tcW w:type="dxa" w:w="5814"/>
          </w:tcPr>
          <w:p>
            <w:pPr>
              <w:pStyle w:val="null3"/>
            </w:pPr>
            <w:r>
              <w:rPr>
                <w:sz w:val="21"/>
                <w:color w:val="000000"/>
              </w:rPr>
              <w:t>3.1 类型：电容储能型高压发生器。</w:t>
            </w:r>
          </w:p>
        </w:tc>
      </w:tr>
      <w:tr>
        <w:tc>
          <w:tcPr>
            <w:tcW w:type="dxa" w:w="2076"/>
          </w:tcPr>
          <w:p/>
        </w:tc>
        <w:tc>
          <w:tcPr>
            <w:tcW w:type="dxa" w:w="415"/>
          </w:tcPr>
          <w:p>
            <w:pPr>
              <w:pStyle w:val="null3"/>
            </w:pPr>
            <w:r>
              <w:rPr/>
              <w:t>14</w:t>
            </w:r>
          </w:p>
        </w:tc>
        <w:tc>
          <w:tcPr>
            <w:tcW w:type="dxa" w:w="5814"/>
          </w:tcPr>
          <w:p>
            <w:pPr>
              <w:pStyle w:val="null3"/>
            </w:pPr>
            <w:r>
              <w:rPr>
                <w:sz w:val="21"/>
                <w:color w:val="000000"/>
              </w:rPr>
              <w:t>3.2 功率：≥32kW</w:t>
            </w:r>
            <w:r>
              <w:rPr>
                <w:sz w:val="21"/>
                <w:color w:val="000000"/>
              </w:rPr>
              <w:t>（投标文件中需提</w:t>
            </w:r>
            <w:r>
              <w:rPr>
                <w:sz w:val="21"/>
                <w:color w:val="000000"/>
              </w:rPr>
              <w:t>供第三方出具的相关证明）。</w:t>
            </w:r>
          </w:p>
        </w:tc>
      </w:tr>
      <w:tr>
        <w:tc>
          <w:tcPr>
            <w:tcW w:type="dxa" w:w="2076"/>
          </w:tcPr>
          <w:p/>
        </w:tc>
        <w:tc>
          <w:tcPr>
            <w:tcW w:type="dxa" w:w="415"/>
          </w:tcPr>
          <w:p>
            <w:pPr>
              <w:pStyle w:val="null3"/>
            </w:pPr>
            <w:r>
              <w:rPr/>
              <w:t>15</w:t>
            </w:r>
          </w:p>
        </w:tc>
        <w:tc>
          <w:tcPr>
            <w:tcW w:type="dxa" w:w="5814"/>
          </w:tcPr>
          <w:p>
            <w:pPr>
              <w:pStyle w:val="null3"/>
            </w:pPr>
            <w:r>
              <w:rPr>
                <w:sz w:val="21"/>
                <w:color w:val="000000"/>
              </w:rPr>
              <w:t>3.3 最短曝光时间：≤1ms。</w:t>
            </w:r>
          </w:p>
        </w:tc>
      </w:tr>
      <w:tr>
        <w:tc>
          <w:tcPr>
            <w:tcW w:type="dxa" w:w="2076"/>
          </w:tcPr>
          <w:p/>
        </w:tc>
        <w:tc>
          <w:tcPr>
            <w:tcW w:type="dxa" w:w="415"/>
          </w:tcPr>
          <w:p>
            <w:pPr>
              <w:pStyle w:val="null3"/>
            </w:pPr>
            <w:r>
              <w:rPr/>
              <w:t>16</w:t>
            </w:r>
          </w:p>
        </w:tc>
        <w:tc>
          <w:tcPr>
            <w:tcW w:type="dxa" w:w="5814"/>
          </w:tcPr>
          <w:p>
            <w:pPr>
              <w:pStyle w:val="null3"/>
            </w:pPr>
            <w:r>
              <w:rPr>
                <w:sz w:val="21"/>
                <w:color w:val="000000"/>
              </w:rPr>
              <w:t>3.4 最大曝光时间：≥8000ms。</w:t>
            </w:r>
          </w:p>
        </w:tc>
      </w:tr>
      <w:tr>
        <w:tc>
          <w:tcPr>
            <w:tcW w:type="dxa" w:w="2076"/>
          </w:tcPr>
          <w:p/>
        </w:tc>
        <w:tc>
          <w:tcPr>
            <w:tcW w:type="dxa" w:w="415"/>
          </w:tcPr>
          <w:p>
            <w:pPr>
              <w:pStyle w:val="null3"/>
            </w:pPr>
            <w:r>
              <w:rPr/>
              <w:t>17</w:t>
            </w:r>
          </w:p>
        </w:tc>
        <w:tc>
          <w:tcPr>
            <w:tcW w:type="dxa" w:w="5814"/>
          </w:tcPr>
          <w:p>
            <w:pPr>
              <w:pStyle w:val="null3"/>
            </w:pPr>
            <w:r>
              <w:rPr>
                <w:sz w:val="21"/>
                <w:color w:val="000000"/>
              </w:rPr>
              <w:t>3.5 曝光最大kV：≥130kV。</w:t>
            </w:r>
          </w:p>
        </w:tc>
      </w:tr>
      <w:tr>
        <w:tc>
          <w:tcPr>
            <w:tcW w:type="dxa" w:w="2076"/>
          </w:tcPr>
          <w:p/>
        </w:tc>
        <w:tc>
          <w:tcPr>
            <w:tcW w:type="dxa" w:w="415"/>
          </w:tcPr>
          <w:p>
            <w:pPr>
              <w:pStyle w:val="null3"/>
            </w:pPr>
            <w:r>
              <w:rPr/>
              <w:t>18</w:t>
            </w:r>
          </w:p>
        </w:tc>
        <w:tc>
          <w:tcPr>
            <w:tcW w:type="dxa" w:w="5814"/>
          </w:tcPr>
          <w:p>
            <w:pPr>
              <w:pStyle w:val="null3"/>
            </w:pPr>
            <w:r>
              <w:rPr>
                <w:sz w:val="21"/>
                <w:color w:val="000000"/>
              </w:rPr>
              <w:t>3.6 最大输出电流：≥400mA。</w:t>
            </w:r>
          </w:p>
        </w:tc>
      </w:tr>
      <w:tr>
        <w:tc>
          <w:tcPr>
            <w:tcW w:type="dxa" w:w="2076"/>
          </w:tcPr>
          <w:p/>
        </w:tc>
        <w:tc>
          <w:tcPr>
            <w:tcW w:type="dxa" w:w="415"/>
          </w:tcPr>
          <w:p>
            <w:pPr>
              <w:pStyle w:val="null3"/>
            </w:pPr>
            <w:r>
              <w:rPr/>
              <w:t>19</w:t>
            </w:r>
          </w:p>
        </w:tc>
        <w:tc>
          <w:tcPr>
            <w:tcW w:type="dxa" w:w="5814"/>
          </w:tcPr>
          <w:p>
            <w:pPr>
              <w:pStyle w:val="null3"/>
            </w:pPr>
            <w:r>
              <w:rPr>
                <w:sz w:val="21"/>
                <w:color w:val="000000"/>
              </w:rPr>
              <w:t>3.7 最小输出电流：≤10mA。</w:t>
            </w:r>
          </w:p>
        </w:tc>
      </w:tr>
      <w:tr>
        <w:tc>
          <w:tcPr>
            <w:tcW w:type="dxa" w:w="2076"/>
          </w:tcPr>
          <w:p/>
        </w:tc>
        <w:tc>
          <w:tcPr>
            <w:tcW w:type="dxa" w:w="415"/>
          </w:tcPr>
          <w:p>
            <w:pPr>
              <w:pStyle w:val="null3"/>
            </w:pPr>
            <w:r>
              <w:rPr/>
              <w:t>20</w:t>
            </w:r>
          </w:p>
        </w:tc>
        <w:tc>
          <w:tcPr>
            <w:tcW w:type="dxa" w:w="5814"/>
          </w:tcPr>
          <w:p>
            <w:pPr>
              <w:pStyle w:val="null3"/>
            </w:pPr>
            <w:r>
              <w:rPr>
                <w:sz w:val="21"/>
                <w:b/>
              </w:rPr>
              <w:t>4、平板探测器</w:t>
            </w:r>
          </w:p>
        </w:tc>
      </w:tr>
      <w:tr>
        <w:tc>
          <w:tcPr>
            <w:tcW w:type="dxa" w:w="2076"/>
          </w:tcPr>
          <w:p/>
        </w:tc>
        <w:tc>
          <w:tcPr>
            <w:tcW w:type="dxa" w:w="415"/>
          </w:tcPr>
          <w:p>
            <w:pPr>
              <w:pStyle w:val="null3"/>
            </w:pPr>
            <w:r>
              <w:rPr/>
              <w:t>21</w:t>
            </w:r>
          </w:p>
        </w:tc>
        <w:tc>
          <w:tcPr>
            <w:tcW w:type="dxa" w:w="5814"/>
          </w:tcPr>
          <w:p>
            <w:pPr>
              <w:pStyle w:val="null3"/>
            </w:pPr>
            <w:r>
              <w:rPr>
                <w:sz w:val="21"/>
                <w:color w:val="000000"/>
              </w:rPr>
              <w:t>4.1 材料：碘化铯+非晶硅。</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1"/>
                <w:color w:val="000000"/>
              </w:rPr>
              <w:t>4.2 平板尺寸≥17″×17″。</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sz w:val="21"/>
                <w:color w:val="000000"/>
              </w:rPr>
              <w:t>4.3 像素间距：≤100μm。</w:t>
            </w:r>
          </w:p>
        </w:tc>
      </w:tr>
      <w:tr>
        <w:tc>
          <w:tcPr>
            <w:tcW w:type="dxa" w:w="2076"/>
          </w:tcPr>
          <w:p/>
        </w:tc>
        <w:tc>
          <w:tcPr>
            <w:tcW w:type="dxa" w:w="415"/>
          </w:tcPr>
          <w:p>
            <w:pPr>
              <w:pStyle w:val="null3"/>
            </w:pPr>
            <w:r>
              <w:rPr/>
              <w:t>24</w:t>
            </w:r>
          </w:p>
        </w:tc>
        <w:tc>
          <w:tcPr>
            <w:tcW w:type="dxa" w:w="5814"/>
          </w:tcPr>
          <w:p>
            <w:pPr>
              <w:pStyle w:val="null3"/>
            </w:pPr>
            <w:r>
              <w:rPr>
                <w:sz w:val="21"/>
                <w:color w:val="000000"/>
              </w:rPr>
              <w:t>4.4 像素矩阵：≥3072×3072</w:t>
            </w:r>
            <w:r>
              <w:rPr>
                <w:sz w:val="21"/>
              </w:rPr>
              <w:t>。</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sz w:val="21"/>
                <w:color w:val="000000"/>
              </w:rPr>
              <w:t>4.5 空间分辨率：≥4.0LP/mm（投标文件中需提供第三方出具的相关证明）。</w:t>
            </w:r>
          </w:p>
        </w:tc>
      </w:tr>
      <w:tr>
        <w:tc>
          <w:tcPr>
            <w:tcW w:type="dxa" w:w="2076"/>
          </w:tcPr>
          <w:p/>
        </w:tc>
        <w:tc>
          <w:tcPr>
            <w:tcW w:type="dxa" w:w="415"/>
          </w:tcPr>
          <w:p>
            <w:pPr>
              <w:pStyle w:val="null3"/>
            </w:pPr>
            <w:r>
              <w:rPr/>
              <w:t>26</w:t>
            </w:r>
          </w:p>
        </w:tc>
        <w:tc>
          <w:tcPr>
            <w:tcW w:type="dxa" w:w="5814"/>
          </w:tcPr>
          <w:p>
            <w:pPr>
              <w:pStyle w:val="null3"/>
            </w:pPr>
            <w:r>
              <w:rPr>
                <w:sz w:val="21"/>
                <w:color w:val="000000"/>
              </w:rPr>
              <w:t>4.6 A/D转换：≥16bit</w:t>
            </w:r>
            <w:r>
              <w:rPr>
                <w:sz w:val="21"/>
              </w:rPr>
              <w:t>。</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sz w:val="21"/>
                <w:color w:val="000000"/>
              </w:rPr>
              <w:t>4.7 动态范围≥17（投标文件中需提供第三方出具的相关证明）。</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sz w:val="21"/>
                <w:color w:val="000000"/>
              </w:rPr>
              <w:t>4.8 图像预览时间：≤3s（投标文件中需提供第三方出具的相关证明）。</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sz w:val="21"/>
                <w:color w:val="000000"/>
              </w:rPr>
              <w:t>4.9 成像时间≤5s（投标文件中需提供第三方出具的相关证明）。</w:t>
            </w:r>
          </w:p>
        </w:tc>
      </w:tr>
      <w:tr>
        <w:tc>
          <w:tcPr>
            <w:tcW w:type="dxa" w:w="2076"/>
          </w:tcPr>
          <w:p/>
        </w:tc>
        <w:tc>
          <w:tcPr>
            <w:tcW w:type="dxa" w:w="415"/>
          </w:tcPr>
          <w:p>
            <w:pPr>
              <w:pStyle w:val="null3"/>
            </w:pPr>
            <w:r>
              <w:rPr/>
              <w:t>30</w:t>
            </w:r>
          </w:p>
        </w:tc>
        <w:tc>
          <w:tcPr>
            <w:tcW w:type="dxa" w:w="5814"/>
          </w:tcPr>
          <w:p>
            <w:pPr>
              <w:pStyle w:val="null3"/>
            </w:pPr>
            <w:r>
              <w:rPr>
                <w:sz w:val="21"/>
                <w:color w:val="000000"/>
              </w:rPr>
              <w:t>4.10 探测器重量（含电池）：≤4.6kg。</w:t>
            </w:r>
          </w:p>
        </w:tc>
      </w:tr>
      <w:tr>
        <w:tc>
          <w:tcPr>
            <w:tcW w:type="dxa" w:w="2076"/>
          </w:tcPr>
          <w:p/>
        </w:tc>
        <w:tc>
          <w:tcPr>
            <w:tcW w:type="dxa" w:w="415"/>
          </w:tcPr>
          <w:p>
            <w:pPr>
              <w:pStyle w:val="null3"/>
            </w:pPr>
            <w:r>
              <w:rPr/>
              <w:t>31</w:t>
            </w:r>
          </w:p>
        </w:tc>
        <w:tc>
          <w:tcPr>
            <w:tcW w:type="dxa" w:w="5814"/>
          </w:tcPr>
          <w:p>
            <w:pPr>
              <w:pStyle w:val="null3"/>
            </w:pPr>
            <w:r>
              <w:rPr>
                <w:sz w:val="21"/>
                <w:color w:val="000000"/>
              </w:rPr>
              <w:t>4.11 整板承重：≥150kg。</w:t>
            </w:r>
          </w:p>
        </w:tc>
      </w:tr>
      <w:tr>
        <w:tc>
          <w:tcPr>
            <w:tcW w:type="dxa" w:w="2076"/>
          </w:tcPr>
          <w:p/>
        </w:tc>
        <w:tc>
          <w:tcPr>
            <w:tcW w:type="dxa" w:w="415"/>
          </w:tcPr>
          <w:p>
            <w:pPr>
              <w:pStyle w:val="null3"/>
            </w:pPr>
            <w:r>
              <w:rPr/>
              <w:t>32</w:t>
            </w:r>
          </w:p>
        </w:tc>
        <w:tc>
          <w:tcPr>
            <w:tcW w:type="dxa" w:w="5814"/>
          </w:tcPr>
          <w:p>
            <w:pPr>
              <w:pStyle w:val="null3"/>
            </w:pPr>
            <w:r>
              <w:rPr>
                <w:sz w:val="21"/>
                <w:b/>
              </w:rPr>
              <w:t>5、车体单元</w:t>
            </w:r>
          </w:p>
        </w:tc>
      </w:tr>
      <w:tr>
        <w:tc>
          <w:tcPr>
            <w:tcW w:type="dxa" w:w="2076"/>
          </w:tcPr>
          <w:p/>
        </w:tc>
        <w:tc>
          <w:tcPr>
            <w:tcW w:type="dxa" w:w="415"/>
          </w:tcPr>
          <w:p>
            <w:pPr>
              <w:pStyle w:val="null3"/>
            </w:pPr>
            <w:r>
              <w:rPr/>
              <w:t>33</w:t>
            </w:r>
          </w:p>
        </w:tc>
        <w:tc>
          <w:tcPr>
            <w:tcW w:type="dxa" w:w="5814"/>
          </w:tcPr>
          <w:p>
            <w:pPr>
              <w:pStyle w:val="null3"/>
            </w:pPr>
            <w:r>
              <w:rPr>
                <w:sz w:val="21"/>
                <w:color w:val="000000"/>
              </w:rPr>
              <w:t>5.1 驱动方式：电助力推行。</w:t>
            </w:r>
          </w:p>
        </w:tc>
      </w:tr>
      <w:tr>
        <w:tc>
          <w:tcPr>
            <w:tcW w:type="dxa" w:w="2076"/>
          </w:tcPr>
          <w:p/>
        </w:tc>
        <w:tc>
          <w:tcPr>
            <w:tcW w:type="dxa" w:w="415"/>
          </w:tcPr>
          <w:p>
            <w:pPr>
              <w:pStyle w:val="null3"/>
            </w:pPr>
            <w:r>
              <w:rPr/>
              <w:t>34</w:t>
            </w:r>
          </w:p>
        </w:tc>
        <w:tc>
          <w:tcPr>
            <w:tcW w:type="dxa" w:w="5814"/>
          </w:tcPr>
          <w:p>
            <w:pPr>
              <w:pStyle w:val="null3"/>
            </w:pPr>
            <w:r>
              <w:rPr>
                <w:sz w:val="21"/>
                <w:color w:val="000000"/>
              </w:rPr>
              <w:t>5.2 结构：采用可伸缩立柱（非折叠臂）结构。</w:t>
            </w:r>
          </w:p>
        </w:tc>
      </w:tr>
      <w:tr>
        <w:tc>
          <w:tcPr>
            <w:tcW w:type="dxa" w:w="2076"/>
          </w:tcPr>
          <w:p/>
        </w:tc>
        <w:tc>
          <w:tcPr>
            <w:tcW w:type="dxa" w:w="415"/>
          </w:tcPr>
          <w:p>
            <w:pPr>
              <w:pStyle w:val="null3"/>
            </w:pPr>
            <w:r>
              <w:rPr/>
              <w:t>35</w:t>
            </w:r>
          </w:p>
        </w:tc>
        <w:tc>
          <w:tcPr>
            <w:tcW w:type="dxa" w:w="5814"/>
          </w:tcPr>
          <w:p>
            <w:pPr>
              <w:pStyle w:val="null3"/>
            </w:pPr>
            <w:r>
              <w:rPr>
                <w:sz w:val="21"/>
                <w:color w:val="000000"/>
              </w:rPr>
              <w:t>5.3 设备行驶过程中整机高度：≤180c</w:t>
            </w:r>
            <w:r>
              <w:rPr>
                <w:sz w:val="21"/>
                <w:color w:val="000000"/>
              </w:rPr>
              <w:t>m（投标文件中需提</w:t>
            </w:r>
            <w:r>
              <w:rPr>
                <w:sz w:val="21"/>
                <w:color w:val="000000"/>
              </w:rPr>
              <w:t>供第三方出具的相关证明）。</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sz w:val="21"/>
                <w:color w:val="000000"/>
              </w:rPr>
              <w:t>5.4 整机重量：≤420kg。</w:t>
            </w:r>
          </w:p>
        </w:tc>
      </w:tr>
      <w:tr>
        <w:tc>
          <w:tcPr>
            <w:tcW w:type="dxa" w:w="2076"/>
          </w:tcPr>
          <w:p/>
        </w:tc>
        <w:tc>
          <w:tcPr>
            <w:tcW w:type="dxa" w:w="415"/>
          </w:tcPr>
          <w:p>
            <w:pPr>
              <w:pStyle w:val="null3"/>
            </w:pPr>
            <w:r>
              <w:rPr/>
              <w:t>37</w:t>
            </w:r>
          </w:p>
        </w:tc>
        <w:tc>
          <w:tcPr>
            <w:tcW w:type="dxa" w:w="5814"/>
          </w:tcPr>
          <w:p>
            <w:pPr>
              <w:pStyle w:val="null3"/>
            </w:pPr>
            <w:r>
              <w:rPr>
                <w:sz w:val="21"/>
                <w:color w:val="000000"/>
              </w:rPr>
              <w:t>5.5 机身宽度：≤580mm。</w:t>
            </w:r>
          </w:p>
        </w:tc>
      </w:tr>
      <w:tr>
        <w:tc>
          <w:tcPr>
            <w:tcW w:type="dxa" w:w="2076"/>
          </w:tcPr>
          <w:p/>
        </w:tc>
        <w:tc>
          <w:tcPr>
            <w:tcW w:type="dxa" w:w="415"/>
          </w:tcPr>
          <w:p>
            <w:pPr>
              <w:pStyle w:val="null3"/>
            </w:pPr>
            <w:r>
              <w:rPr/>
              <w:t>38</w:t>
            </w:r>
          </w:p>
        </w:tc>
        <w:tc>
          <w:tcPr>
            <w:tcW w:type="dxa" w:w="5814"/>
          </w:tcPr>
          <w:p>
            <w:pPr>
              <w:pStyle w:val="null3"/>
            </w:pPr>
            <w:r>
              <w:rPr>
                <w:sz w:val="21"/>
                <w:color w:val="000000"/>
              </w:rPr>
              <w:t>5.6 球管组件绕横臂旋转角度范围：≥＋180°~-180°。</w:t>
            </w:r>
          </w:p>
        </w:tc>
      </w:tr>
      <w:tr>
        <w:tc>
          <w:tcPr>
            <w:tcW w:type="dxa" w:w="2076"/>
          </w:tcPr>
          <w:p/>
        </w:tc>
        <w:tc>
          <w:tcPr>
            <w:tcW w:type="dxa" w:w="415"/>
          </w:tcPr>
          <w:p>
            <w:pPr>
              <w:pStyle w:val="null3"/>
            </w:pPr>
            <w:r>
              <w:rPr/>
              <w:t>39</w:t>
            </w:r>
          </w:p>
        </w:tc>
        <w:tc>
          <w:tcPr>
            <w:tcW w:type="dxa" w:w="5814"/>
          </w:tcPr>
          <w:p>
            <w:pPr>
              <w:pStyle w:val="null3"/>
            </w:pPr>
            <w:r>
              <w:rPr>
                <w:sz w:val="21"/>
                <w:color w:val="000000"/>
              </w:rPr>
              <w:t>5.7 X射线管组件绕水平轴旋转角度范围：≥+90°~-30°。</w:t>
            </w:r>
          </w:p>
        </w:tc>
      </w:tr>
      <w:tr>
        <w:tc>
          <w:tcPr>
            <w:tcW w:type="dxa" w:w="2076"/>
          </w:tcPr>
          <w:p/>
        </w:tc>
        <w:tc>
          <w:tcPr>
            <w:tcW w:type="dxa" w:w="415"/>
          </w:tcPr>
          <w:p>
            <w:pPr>
              <w:pStyle w:val="null3"/>
            </w:pPr>
            <w:r>
              <w:rPr/>
              <w:t>40</w:t>
            </w:r>
          </w:p>
        </w:tc>
        <w:tc>
          <w:tcPr>
            <w:tcW w:type="dxa" w:w="5814"/>
          </w:tcPr>
          <w:p>
            <w:pPr>
              <w:pStyle w:val="null3"/>
            </w:pPr>
            <w:r>
              <w:rPr>
                <w:sz w:val="21"/>
                <w:color w:val="000000"/>
              </w:rPr>
              <w:t>5.8 球管立柱旋转角度范围：至少包含-315°~+315°。</w:t>
            </w:r>
          </w:p>
        </w:tc>
      </w:tr>
      <w:tr>
        <w:tc>
          <w:tcPr>
            <w:tcW w:type="dxa" w:w="2076"/>
          </w:tcPr>
          <w:p/>
        </w:tc>
        <w:tc>
          <w:tcPr>
            <w:tcW w:type="dxa" w:w="415"/>
          </w:tcPr>
          <w:p>
            <w:pPr>
              <w:pStyle w:val="null3"/>
            </w:pPr>
            <w:r>
              <w:rPr/>
              <w:t>41</w:t>
            </w:r>
          </w:p>
        </w:tc>
        <w:tc>
          <w:tcPr>
            <w:tcW w:type="dxa" w:w="5814"/>
          </w:tcPr>
          <w:p>
            <w:pPr>
              <w:pStyle w:val="null3"/>
            </w:pPr>
            <w:r>
              <w:rPr>
                <w:sz w:val="21"/>
                <w:color w:val="000000"/>
              </w:rPr>
              <w:t>5.9 球管焦点距离地面最低：≤550mm。</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sz w:val="21"/>
                <w:color w:val="000000"/>
              </w:rPr>
              <w:t>5.10 球管焦点距离地面最高：≥2080mm。</w:t>
            </w:r>
          </w:p>
        </w:tc>
      </w:tr>
      <w:tr>
        <w:tc>
          <w:tcPr>
            <w:tcW w:type="dxa" w:w="2076"/>
          </w:tcPr>
          <w:p/>
        </w:tc>
        <w:tc>
          <w:tcPr>
            <w:tcW w:type="dxa" w:w="415"/>
          </w:tcPr>
          <w:p>
            <w:pPr>
              <w:pStyle w:val="null3"/>
            </w:pPr>
            <w:r>
              <w:rPr/>
              <w:t>43</w:t>
            </w:r>
          </w:p>
        </w:tc>
        <w:tc>
          <w:tcPr>
            <w:tcW w:type="dxa" w:w="5814"/>
          </w:tcPr>
          <w:p>
            <w:pPr>
              <w:pStyle w:val="null3"/>
            </w:pPr>
            <w:r>
              <w:rPr>
                <w:sz w:val="21"/>
                <w:color w:val="000000"/>
              </w:rPr>
              <w:t>5.11 球管沿伸缩臂长度方向伸缩行程：≥550mm。</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sz w:val="21"/>
                <w:color w:val="000000"/>
              </w:rPr>
              <w:t>5.12 防碰撞安全措施：具备非接触式雷达预警防碰撞（投标文件中需提供第三方出具的相关证明）。</w:t>
            </w:r>
          </w:p>
        </w:tc>
      </w:tr>
      <w:tr>
        <w:tc>
          <w:tcPr>
            <w:tcW w:type="dxa" w:w="2076"/>
          </w:tcPr>
          <w:p/>
        </w:tc>
        <w:tc>
          <w:tcPr>
            <w:tcW w:type="dxa" w:w="415"/>
          </w:tcPr>
          <w:p>
            <w:pPr>
              <w:pStyle w:val="null3"/>
            </w:pPr>
            <w:r>
              <w:rPr/>
              <w:t>45</w:t>
            </w:r>
          </w:p>
        </w:tc>
        <w:tc>
          <w:tcPr>
            <w:tcW w:type="dxa" w:w="5814"/>
          </w:tcPr>
          <w:p>
            <w:pPr>
              <w:pStyle w:val="null3"/>
            </w:pPr>
            <w:r>
              <w:rPr>
                <w:sz w:val="21"/>
                <w:color w:val="000000"/>
              </w:rPr>
              <w:t>5.13 立柱升降、球管伸缩及旋转解锁模式为感应触摸解锁，非物理按键解锁。</w:t>
            </w:r>
          </w:p>
        </w:tc>
      </w:tr>
      <w:tr>
        <w:tc>
          <w:tcPr>
            <w:tcW w:type="dxa" w:w="2076"/>
          </w:tcPr>
          <w:p/>
        </w:tc>
        <w:tc>
          <w:tcPr>
            <w:tcW w:type="dxa" w:w="415"/>
          </w:tcPr>
          <w:p>
            <w:pPr>
              <w:pStyle w:val="null3"/>
            </w:pPr>
            <w:r>
              <w:rPr/>
              <w:t>46</w:t>
            </w:r>
          </w:p>
        </w:tc>
        <w:tc>
          <w:tcPr>
            <w:tcW w:type="dxa" w:w="5814"/>
          </w:tcPr>
          <w:p>
            <w:pPr>
              <w:pStyle w:val="null3"/>
            </w:pPr>
            <w:r>
              <w:rPr>
                <w:sz w:val="21"/>
                <w:b/>
              </w:rPr>
              <w:t>6、限束器</w:t>
            </w:r>
          </w:p>
        </w:tc>
      </w:tr>
      <w:tr>
        <w:tc>
          <w:tcPr>
            <w:tcW w:type="dxa" w:w="2076"/>
          </w:tcPr>
          <w:p/>
        </w:tc>
        <w:tc>
          <w:tcPr>
            <w:tcW w:type="dxa" w:w="415"/>
          </w:tcPr>
          <w:p>
            <w:pPr>
              <w:pStyle w:val="null3"/>
            </w:pPr>
            <w:r>
              <w:rPr/>
              <w:t>47</w:t>
            </w:r>
          </w:p>
        </w:tc>
        <w:tc>
          <w:tcPr>
            <w:tcW w:type="dxa" w:w="5814"/>
          </w:tcPr>
          <w:p>
            <w:pPr>
              <w:pStyle w:val="null3"/>
            </w:pPr>
            <w:r>
              <w:rPr>
                <w:sz w:val="21"/>
                <w:color w:val="000000"/>
              </w:rPr>
              <w:t>6.1 限束器具有射野灯光定时控制，指示灯光源：LED。</w:t>
            </w:r>
          </w:p>
        </w:tc>
      </w:tr>
      <w:tr>
        <w:tc>
          <w:tcPr>
            <w:tcW w:type="dxa" w:w="2076"/>
          </w:tcPr>
          <w:p/>
        </w:tc>
        <w:tc>
          <w:tcPr>
            <w:tcW w:type="dxa" w:w="415"/>
          </w:tcPr>
          <w:p>
            <w:pPr>
              <w:pStyle w:val="null3"/>
            </w:pPr>
            <w:r>
              <w:rPr/>
              <w:t>48</w:t>
            </w:r>
          </w:p>
        </w:tc>
        <w:tc>
          <w:tcPr>
            <w:tcW w:type="dxa" w:w="5814"/>
          </w:tcPr>
          <w:p>
            <w:pPr>
              <w:pStyle w:val="null3"/>
            </w:pPr>
            <w:r>
              <w:rPr>
                <w:sz w:val="21"/>
                <w:color w:val="000000"/>
              </w:rPr>
              <w:t>6.2 限束器光野最大照射野：≥300mm×300mm（SID=100cm）。</w:t>
            </w:r>
          </w:p>
        </w:tc>
      </w:tr>
      <w:tr>
        <w:tc>
          <w:tcPr>
            <w:tcW w:type="dxa" w:w="2076"/>
          </w:tcPr>
          <w:p/>
        </w:tc>
        <w:tc>
          <w:tcPr>
            <w:tcW w:type="dxa" w:w="415"/>
          </w:tcPr>
          <w:p>
            <w:pPr>
              <w:pStyle w:val="null3"/>
            </w:pPr>
            <w:r>
              <w:rPr/>
              <w:t>49</w:t>
            </w:r>
          </w:p>
        </w:tc>
        <w:tc>
          <w:tcPr>
            <w:tcW w:type="dxa" w:w="5814"/>
          </w:tcPr>
          <w:p>
            <w:pPr>
              <w:pStyle w:val="null3"/>
            </w:pPr>
            <w:r>
              <w:rPr>
                <w:sz w:val="21"/>
                <w:color w:val="000000"/>
              </w:rPr>
              <w:t>6.3 限束器光野最小照射野：0mm×0mm。</w:t>
            </w:r>
          </w:p>
        </w:tc>
      </w:tr>
      <w:tr>
        <w:tc>
          <w:tcPr>
            <w:tcW w:type="dxa" w:w="2076"/>
          </w:tcPr>
          <w:p/>
        </w:tc>
        <w:tc>
          <w:tcPr>
            <w:tcW w:type="dxa" w:w="415"/>
          </w:tcPr>
          <w:p>
            <w:pPr>
              <w:pStyle w:val="null3"/>
            </w:pPr>
            <w:r>
              <w:rPr/>
              <w:t>50</w:t>
            </w:r>
          </w:p>
        </w:tc>
        <w:tc>
          <w:tcPr>
            <w:tcW w:type="dxa" w:w="5814"/>
          </w:tcPr>
          <w:p>
            <w:pPr>
              <w:pStyle w:val="null3"/>
            </w:pPr>
            <w:r>
              <w:rPr>
                <w:sz w:val="21"/>
                <w:b/>
              </w:rPr>
              <w:t>7、采集工作站</w:t>
            </w:r>
          </w:p>
        </w:tc>
      </w:tr>
      <w:tr>
        <w:tc>
          <w:tcPr>
            <w:tcW w:type="dxa" w:w="2076"/>
          </w:tcPr>
          <w:p/>
        </w:tc>
        <w:tc>
          <w:tcPr>
            <w:tcW w:type="dxa" w:w="415"/>
          </w:tcPr>
          <w:p>
            <w:pPr>
              <w:pStyle w:val="null3"/>
            </w:pPr>
            <w:r>
              <w:rPr/>
              <w:t>51</w:t>
            </w:r>
          </w:p>
        </w:tc>
        <w:tc>
          <w:tcPr>
            <w:tcW w:type="dxa" w:w="5814"/>
          </w:tcPr>
          <w:p>
            <w:pPr>
              <w:pStyle w:val="null3"/>
            </w:pPr>
            <w:r>
              <w:rPr>
                <w:sz w:val="21"/>
                <w:color w:val="000000"/>
              </w:rPr>
              <w:t>7.1 硬件要求：</w:t>
            </w:r>
            <w:r>
              <w:rPr>
                <w:sz w:val="21"/>
                <w:color w:val="000000"/>
              </w:rPr>
              <w:t>CPU：≥四核八线程，主频≥2.5GHz</w:t>
            </w:r>
            <w:r>
              <w:rPr>
                <w:sz w:val="21"/>
                <w:color w:val="000000"/>
              </w:rPr>
              <w:t>；内存：</w:t>
            </w:r>
            <w:r>
              <w:rPr>
                <w:sz w:val="21"/>
                <w:color w:val="000000"/>
              </w:rPr>
              <w:t>≥8G；显示器尺寸：≥17英寸；分辨率：≥1280*1024。</w:t>
            </w:r>
          </w:p>
        </w:tc>
      </w:tr>
      <w:tr>
        <w:tc>
          <w:tcPr>
            <w:tcW w:type="dxa" w:w="2076"/>
          </w:tcPr>
          <w:p/>
        </w:tc>
        <w:tc>
          <w:tcPr>
            <w:tcW w:type="dxa" w:w="415"/>
          </w:tcPr>
          <w:p>
            <w:pPr>
              <w:pStyle w:val="null3"/>
            </w:pPr>
            <w:r>
              <w:rPr/>
              <w:t>52</w:t>
            </w:r>
          </w:p>
        </w:tc>
        <w:tc>
          <w:tcPr>
            <w:tcW w:type="dxa" w:w="5814"/>
          </w:tcPr>
          <w:p>
            <w:pPr>
              <w:pStyle w:val="null3"/>
            </w:pPr>
            <w:r>
              <w:rPr>
                <w:sz w:val="21"/>
                <w:color w:val="000000"/>
              </w:rPr>
              <w:t>7.2 具备通过调整动态范围实现多频率、多层次的图像均衡处理算法技术（投标文件中需提供第三方出具的相关证明）。</w:t>
            </w:r>
          </w:p>
        </w:tc>
      </w:tr>
      <w:tr>
        <w:tc>
          <w:tcPr>
            <w:tcW w:type="dxa" w:w="2076"/>
          </w:tcPr>
          <w:p/>
        </w:tc>
        <w:tc>
          <w:tcPr>
            <w:tcW w:type="dxa" w:w="415"/>
          </w:tcPr>
          <w:p>
            <w:pPr>
              <w:pStyle w:val="null3"/>
            </w:pPr>
            <w:r>
              <w:rPr/>
              <w:t>53</w:t>
            </w:r>
          </w:p>
        </w:tc>
        <w:tc>
          <w:tcPr>
            <w:tcW w:type="dxa" w:w="5814"/>
          </w:tcPr>
          <w:p>
            <w:pPr>
              <w:pStyle w:val="null3"/>
            </w:pPr>
            <w:r>
              <w:rPr>
                <w:sz w:val="21"/>
                <w:color w:val="000000"/>
              </w:rPr>
              <w:t>7.3 检查：在检查界面，用户可以进行曝光操作、曝光参数调整等操作；具备曝光参数的记录和显示；具备患者姓名的显示和输入；具备患者和检查的新建、修改和删除。</w:t>
            </w:r>
          </w:p>
        </w:tc>
      </w:tr>
      <w:tr>
        <w:tc>
          <w:tcPr>
            <w:tcW w:type="dxa" w:w="2076"/>
          </w:tcPr>
          <w:p/>
        </w:tc>
        <w:tc>
          <w:tcPr>
            <w:tcW w:type="dxa" w:w="415"/>
          </w:tcPr>
          <w:p>
            <w:pPr>
              <w:pStyle w:val="null3"/>
            </w:pPr>
            <w:r>
              <w:rPr/>
              <w:t>54</w:t>
            </w:r>
          </w:p>
        </w:tc>
        <w:tc>
          <w:tcPr>
            <w:tcW w:type="dxa" w:w="5814"/>
          </w:tcPr>
          <w:p>
            <w:pPr>
              <w:pStyle w:val="null3"/>
            </w:pPr>
            <w:r>
              <w:rPr>
                <w:sz w:val="21"/>
                <w:color w:val="000000"/>
              </w:rPr>
              <w:t>7.4 图像处理：窗宽窗位、缩放、旋转、反转、增强、标注、拼接、Cobb 角测量、高度差测量、心胸比测量、任意角度旋转、左右标记。</w:t>
            </w:r>
          </w:p>
        </w:tc>
      </w:tr>
      <w:tr>
        <w:tc>
          <w:tcPr>
            <w:tcW w:type="dxa" w:w="2076"/>
          </w:tcPr>
          <w:p/>
        </w:tc>
        <w:tc>
          <w:tcPr>
            <w:tcW w:type="dxa" w:w="415"/>
          </w:tcPr>
          <w:p>
            <w:pPr>
              <w:pStyle w:val="null3"/>
            </w:pPr>
            <w:r>
              <w:rPr/>
              <w:t>55</w:t>
            </w:r>
          </w:p>
        </w:tc>
        <w:tc>
          <w:tcPr>
            <w:tcW w:type="dxa" w:w="5814"/>
          </w:tcPr>
          <w:p>
            <w:pPr>
              <w:pStyle w:val="null3"/>
            </w:pPr>
            <w:r>
              <w:rPr>
                <w:sz w:val="21"/>
                <w:color w:val="000000"/>
              </w:rPr>
              <w:t>7.5 支持DICOM 3.0：接收符合DICOM 3.0 定义的影像数据传输协议（DICOMStorage SCU/SCP、DICOM Storage Commitment SCU），符合DICOM 3.0 定义的图像读取与生成，使用符合DICOM 3.0 定义的胶片打印服务（DICOM Print SCU）。</w:t>
            </w:r>
          </w:p>
        </w:tc>
      </w:tr>
      <w:tr>
        <w:tc>
          <w:tcPr>
            <w:tcW w:type="dxa" w:w="2076"/>
          </w:tcPr>
          <w:p/>
        </w:tc>
        <w:tc>
          <w:tcPr>
            <w:tcW w:type="dxa" w:w="415"/>
          </w:tcPr>
          <w:p>
            <w:pPr>
              <w:pStyle w:val="null3"/>
            </w:pPr>
            <w:r>
              <w:rPr/>
              <w:t>56</w:t>
            </w:r>
          </w:p>
        </w:tc>
        <w:tc>
          <w:tcPr>
            <w:tcW w:type="dxa" w:w="5814"/>
          </w:tcPr>
          <w:p>
            <w:pPr>
              <w:pStyle w:val="null3"/>
            </w:pPr>
            <w:r>
              <w:rPr>
                <w:sz w:val="21"/>
                <w:color w:val="000000"/>
              </w:rPr>
              <w:t>7.6 图像拼接功能：通过灰度值拟合实现图像拼接（投标文件中需提供第三方出具的相关证明）。</w:t>
            </w:r>
          </w:p>
        </w:tc>
      </w:tr>
      <w:tr>
        <w:tc>
          <w:tcPr>
            <w:tcW w:type="dxa" w:w="2076"/>
          </w:tcPr>
          <w:p/>
        </w:tc>
        <w:tc>
          <w:tcPr>
            <w:tcW w:type="dxa" w:w="415"/>
          </w:tcPr>
          <w:p>
            <w:pPr>
              <w:pStyle w:val="null3"/>
            </w:pPr>
            <w:r>
              <w:rPr/>
              <w:t>57</w:t>
            </w:r>
          </w:p>
        </w:tc>
        <w:tc>
          <w:tcPr>
            <w:tcW w:type="dxa" w:w="5814"/>
          </w:tcPr>
          <w:p>
            <w:pPr>
              <w:pStyle w:val="null3"/>
            </w:pPr>
            <w:r>
              <w:rPr>
                <w:sz w:val="21"/>
                <w:color w:val="000000"/>
              </w:rPr>
              <w:t>7.7 可存储APR数量≥1000个。</w:t>
            </w:r>
          </w:p>
        </w:tc>
      </w:tr>
      <w:tr>
        <w:tc>
          <w:tcPr>
            <w:tcW w:type="dxa" w:w="2076"/>
          </w:tcPr>
          <w:p/>
        </w:tc>
        <w:tc>
          <w:tcPr>
            <w:tcW w:type="dxa" w:w="415"/>
          </w:tcPr>
          <w:p>
            <w:pPr>
              <w:pStyle w:val="null3"/>
            </w:pPr>
            <w:r>
              <w:rPr/>
              <w:t>58</w:t>
            </w:r>
          </w:p>
        </w:tc>
        <w:tc>
          <w:tcPr>
            <w:tcW w:type="dxa" w:w="5814"/>
          </w:tcPr>
          <w:p>
            <w:pPr>
              <w:pStyle w:val="null3"/>
            </w:pPr>
            <w:r>
              <w:rPr>
                <w:sz w:val="21"/>
                <w:b/>
              </w:rPr>
              <w:t>8、高级功能</w:t>
            </w:r>
          </w:p>
        </w:tc>
      </w:tr>
      <w:tr>
        <w:tc>
          <w:tcPr>
            <w:tcW w:type="dxa" w:w="2076"/>
          </w:tcPr>
          <w:p/>
        </w:tc>
        <w:tc>
          <w:tcPr>
            <w:tcW w:type="dxa" w:w="415"/>
          </w:tcPr>
          <w:p>
            <w:pPr>
              <w:pStyle w:val="null3"/>
            </w:pPr>
            <w:r>
              <w:rPr/>
              <w:t>59</w:t>
            </w:r>
          </w:p>
        </w:tc>
        <w:tc>
          <w:tcPr>
            <w:tcW w:type="dxa" w:w="5814"/>
          </w:tcPr>
          <w:p>
            <w:pPr>
              <w:pStyle w:val="null3"/>
            </w:pPr>
            <w:r>
              <w:rPr>
                <w:sz w:val="21"/>
              </w:rPr>
              <w:t>8.1 具备虚拟滤线栅功能，软件（非物理滤线栅）实现（投标文件中需提供第三方出具的相关证明）。</w:t>
            </w:r>
          </w:p>
        </w:tc>
      </w:tr>
      <w:tr>
        <w:tc>
          <w:tcPr>
            <w:tcW w:type="dxa" w:w="2076"/>
          </w:tcPr>
          <w:p>
            <w:pPr>
              <w:pStyle w:val="null3"/>
            </w:pPr>
            <w:r>
              <w:rPr/>
              <w:t>★</w:t>
            </w:r>
          </w:p>
        </w:tc>
        <w:tc>
          <w:tcPr>
            <w:tcW w:type="dxa" w:w="415"/>
          </w:tcPr>
          <w:p>
            <w:pPr>
              <w:pStyle w:val="null3"/>
            </w:pPr>
            <w:r>
              <w:rPr/>
              <w:t>60</w:t>
            </w:r>
          </w:p>
        </w:tc>
        <w:tc>
          <w:tcPr>
            <w:tcW w:type="dxa" w:w="5814"/>
          </w:tcPr>
          <w:p>
            <w:pPr>
              <w:pStyle w:val="null3"/>
              <w:jc w:val="left"/>
            </w:pPr>
            <w:r>
              <w:rPr>
                <w:sz w:val="21"/>
                <w:b/>
              </w:rPr>
              <w:t>三、配置要求</w:t>
            </w:r>
          </w:p>
          <w:tbl>
            <w:tblPr>
              <w:tblInd w:type="dxa" w:w="240"/>
              <w:tblBorders>
                <w:top w:val="none" w:color="000000" w:sz="4"/>
                <w:left w:val="none" w:color="000000" w:sz="4"/>
                <w:bottom w:val="none" w:color="000000" w:sz="4"/>
                <w:right w:val="none" w:color="000000" w:sz="4"/>
                <w:insideH w:val="none"/>
                <w:insideV w:val="none"/>
              </w:tblBorders>
            </w:tblPr>
            <w:tblGrid>
              <w:gridCol w:w="872"/>
              <w:gridCol w:w="3475"/>
              <w:gridCol w:w="1221"/>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w:t>
                  </w:r>
                  <w:r>
                    <w:rPr>
                      <w:sz w:val="21"/>
                      <w:color w:val="000000"/>
                    </w:rPr>
                    <w:t>DR主机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1台</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探测器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高压发生器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束光器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1个</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X射线管组件</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图文显示设备</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1台</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电池</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除颤监护仪</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在领取《中标通知书》时须向采购代理机构交纳服务费，该中标服务费参考《招标代理服务收费管理暂行办法》（计价格[2002]1980号）、2003（857）号文、《国家发展改革委关于降低部分建设项目收费标准规范收费行为等有关问题的通知》（发改价格[2011]534号）及《广州市招标代理服务费计费规则》（穗招代理协[2017]3号）文件规定的标准收取，按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其他，1.投标文件中出现下列情形之一的，评标委员会应当启动异常低价投标（响应）审查程序： 1.1投标（响应）报价低于全部通过符合性审查供应商投标（响应）报价平均值50%的，即投标（响应）报价&lt;全部通过符合性审查投标人投标（响应）报价平均值×50%； 1.2投标（响应）报价低于通过符合性审查的次低报价供应商投标（响应）报价50%的，即投标（响应）报价&lt;通过符合性审查的次低报价投标人投标（响应）报价×50%； 1.3投标（响应）报价低于采购项目最高限价45%的，即投标（响应）报价&lt;采购项目最高限价×45%； 1.4评标委员会基于专业判断，认为投标人报价过低，有可能影响产品质量或者不能诚信履约的其他情形。 2.评标委员会启动异常低价投标（响应）审查后，属于1.1至1.4情形的，应当要求相关投标人在评标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1.3情形，投标人已随投标（响应）文件一并提交相关书面说明及必要的证明材料的，在评标现场可不再重复提交。 3.评审过程中，评标委员会可以依据专业经验，参考同类项目中标（成交）价格、类似产品市场价格水平、行业人工费用标准、国家有关部门指导行业协会发布的行业平均成本等情况，对报价合理性进行判断；或评标委员会借助互联网等渠道查询上述相关信息，对报价合理性进行判断。投标（响应）投标人不能提供书面说明、证明材料，或者提供的书面说明、证明材料不能证明其报价合理性的，评标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广州中经招标有限公司（http://www.gzbidding.cn/）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广州中经招标有限公司（http://www.gzbidding.cn/）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医用X射线摄影系统（DR）)：综合评分法,是指投标文件满足招标文件全部实质性要求，且按照评审因素的量化指标评审得分最高的投标人为中标候选人的评标方法。（最低报价不是中标的唯一依据。）</w:t>
      </w:r>
    </w:p>
    <w:p>
      <w:pPr>
        <w:pStyle w:val="null3"/>
      </w:pPr>
      <w:r>
        <w:rPr/>
        <w:t>采购包2(移动DR)：综合评分法,是指投标文件满足招标文件全部实质性要求，且按照评审因素的量化指标评审得分最高的投标人为中标候选人的评标方法。（最低报价不是中标的唯一依据。）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采购包1（数字化医用X射线摄影系统（DR））：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采购包2（移动DR）：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采购包1（数字化医用X射线摄影系统（DR））：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1）投标人应具有有效的且与所投项目相适应的医疗器械生产许可或经营许可，即： ① 如投标人为所投产品的生产企业：所投产品为第二、三类医疗器械，提供监督管理部门签发的有效的《医疗器械生产许可证》复印件（如国家另有规定，则适用其规定）。 ② 如投标人为经营企业：所投产品为第三类医疗器械，提供监督管理部门签发的有效的《医疗器械经营许可证》复印件（如国家另有规定，则适用其规定）。 2）投标人具备有效期内的《辐射安全许可证》，获得许可的种类和范围应包含：销售III类射线装置。（提供有效的证书复印件；如国家另有规定，则适用其规定。） 3）单位负责人为同一人或者存在直接控股、管理关系的不同供应商，不得同时参加本采购项目（包组）投标。为本项目提供整体设计、规范编制或者项目管理、监理、检测等服务的供应商，不得再参与本项目投标。（提供投标函） 4）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5）本项目不接受联合体投标。 6）供应商必须符合法律、行政法规规定的其他条件。（提供投标函）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tc>
      </w:tr>
    </w:tbl>
    <w:p>
      <w:pPr>
        <w:pStyle w:val="null3"/>
      </w:pPr>
      <w:r>
        <w:rPr/>
        <w:t>采购包2（移动DR）：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1）投标人应具有有效的且与所投项目相适应的医疗器械生产许可或经营许可，即： ① 如投标人为所投产品的生产企业：所投产品为第二、三类医疗器械，提供监督管理部门签发的有效的《医疗器械生产许可证》复印件（如国家另有规定，则适用其规定）。 ② 如投标人为经营企业：所投产品为第三类医疗器械，提供监督管理部门签发的有效的《医疗器械经营许可证》复印件（如国家另有规定，则适用其规定）。 2）投标人具备有效期内的《辐射安全许可证》，获得许可的种类和范围应包含：销售III类射线装置。（提供有效的证书复印件；如国家另有规定，则适用其规定。） 3）单位负责人为同一人或者存在直接控股、管理关系的不同供应商，不得同时参加本采购项目（包组）投标。为本项目提供整体设计、规范编制或者项目管理、监理、检测等服务的供应商，不得再参与本项目投标。（提供投标函） 4）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5）本项目不接受联合体投标。 6）供应商必须符合法律、行政法规规定的其他条件。（提供投标函）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tc>
      </w:tr>
    </w:tbl>
    <w:p>
      <w:pPr>
        <w:pStyle w:val="null3"/>
        <w:ind w:firstLine="480"/>
      </w:pPr>
      <w:r>
        <w:rPr/>
        <w:t>表二符合性审查表：</w:t>
      </w:r>
    </w:p>
    <w:p>
      <w:pPr>
        <w:pStyle w:val="null3"/>
      </w:pPr>
      <w:r>
        <w:rPr/>
        <w:t>采购包1（数字化医用X射线摄影系统（DR））：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pPr>
      <w:r>
        <w:rPr/>
        <w:t>采购包2（移动DR）：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采购包1(数字化医用X射线摄影系统（DR）):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（重要技术参数） (24.0分)</w:t>
            </w:r>
          </w:p>
        </w:tc>
        <w:tc>
          <w:tcPr>
            <w:tcW w:type="dxa" w:w="5076"/>
          </w:tcPr>
          <w:p>
            <w:pPr>
              <w:pStyle w:val="null3"/>
              <w:jc w:val="left"/>
            </w:pPr>
            <w:r>
              <w:rPr/>
              <w:t>根据投标人对招标文件“第二章 采购需求/采购包1(数字化医用X射线摄影系统（DR）)/附表一：数字化医用X射线摄影系统（DR）”中重要技术参数（带▲号，共6条）响应程度进行评审，每满足1条带▲号条款得4分，满分24分。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技术响应 （一般技术参数） (6.3分)</w:t>
            </w:r>
          </w:p>
        </w:tc>
        <w:tc>
          <w:tcPr>
            <w:tcW w:type="dxa" w:w="5076"/>
          </w:tcPr>
          <w:p>
            <w:pPr>
              <w:pStyle w:val="null3"/>
              <w:jc w:val="left"/>
            </w:pPr>
            <w:r>
              <w:rPr/>
              <w:t>根据投标人对招标文件“第二章 采购需求/采购包1(数字化医用X射线摄影系统（DR）)/附表一：数字化医用X射线摄影系统（DR）/二、具体参数”中一般技术参数（不带▲号或★号，共21条）的响应程度进行评审：每满足1条一般技术参数得0.3分，满分6.3分。 注：如采购需求中有明确要求提供证明材料的，则以采购需求要求的为准；如采购需求中无明确要求证明材料的，则根据投标人在《技术和服务要求响应表》中的响应情况进行评审，未按要求提供证明材料或未响应视为负偏离。仅为标题项参数不纳入技术响应评审。</w:t>
            </w:r>
          </w:p>
        </w:tc>
      </w:tr>
      <w:tr>
        <w:tc>
          <w:tcPr>
            <w:tcW w:type="dxa" w:w="922"/>
            <w:gridSpan w:val="2"/>
            <w:vMerge/>
          </w:tcPr>
          <w:p/>
        </w:tc>
        <w:tc>
          <w:tcPr>
            <w:tcW w:type="dxa" w:w="2307"/>
          </w:tcPr>
          <w:p>
            <w:pPr>
              <w:pStyle w:val="null3"/>
              <w:jc w:val="left"/>
            </w:pPr>
            <w:r>
              <w:rPr/>
              <w:t>质量保证方案 (7.7分)</w:t>
            </w:r>
            <w:r>
              <w:rPr/>
              <w:t>）</w:t>
            </w:r>
          </w:p>
        </w:tc>
        <w:tc>
          <w:tcPr>
            <w:tcW w:type="dxa" w:w="5076"/>
          </w:tcPr>
          <w:p>
            <w:pPr>
              <w:pStyle w:val="null3"/>
              <w:jc w:val="left"/>
            </w:pPr>
            <w:r>
              <w:rPr/>
              <w:t>投标人针对本项目采购需求提供质量保证方案（内容至少包括：①供货来源及佐证材料、②产品生命周期、③质量管控流程、④备品备件质量保障等）： 1、方案内容完整、表达清晰，完全满足采购需求，且有针对性，有利于项目质量保障，得7.7分； 2、方案内容完整，基本满足采购需求，得4分； 3、方案内容有缺项，不满足采购需求，得1分； 4、无提供得0分。</w:t>
            </w:r>
          </w:p>
        </w:tc>
      </w:tr>
      <w:tr>
        <w:tc>
          <w:tcPr>
            <w:tcW w:type="dxa" w:w="922"/>
            <w:gridSpan w:val="2"/>
            <w:vMerge/>
          </w:tcPr>
          <w:p/>
        </w:tc>
        <w:tc>
          <w:tcPr>
            <w:tcW w:type="dxa" w:w="2307"/>
          </w:tcPr>
          <w:p>
            <w:pPr>
              <w:pStyle w:val="null3"/>
              <w:jc w:val="left"/>
            </w:pPr>
            <w:r>
              <w:rPr/>
              <w:t>项目实施方案 (7.0分)</w:t>
            </w:r>
            <w:r>
              <w:rPr/>
              <w:t>）</w:t>
            </w:r>
          </w:p>
        </w:tc>
        <w:tc>
          <w:tcPr>
            <w:tcW w:type="dxa" w:w="5076"/>
          </w:tcPr>
          <w:p>
            <w:pPr>
              <w:pStyle w:val="null3"/>
              <w:jc w:val="left"/>
            </w:pPr>
            <w:r>
              <w:rPr/>
              <w:t>投标人针对本项目采购需求提供项目实施方案（内容至少包括：①包装方案、②运输方案、③安装调试方案等）： 1、方案内容完整、表达清晰，完全满足采购需求，且有针对性，有利于项目实施，得7分； 2、方案内容完整，基本满足采购需求，得4分； 3、方案内容有缺项，不满足采购需求，得1分； 4、无提供得0分。</w:t>
            </w:r>
          </w:p>
        </w:tc>
      </w:tr>
      <w:tr>
        <w:tc>
          <w:tcPr>
            <w:tcW w:type="dxa" w:w="922"/>
            <w:gridSpan w:val="2"/>
            <w:vMerge/>
          </w:tcPr>
          <w:p/>
        </w:tc>
        <w:tc>
          <w:tcPr>
            <w:tcW w:type="dxa" w:w="2307"/>
          </w:tcPr>
          <w:p>
            <w:pPr>
              <w:pStyle w:val="null3"/>
              <w:jc w:val="left"/>
            </w:pPr>
            <w:r>
              <w:rPr/>
              <w:t>培训方案 (7.0分)</w:t>
            </w:r>
            <w:r>
              <w:rPr/>
              <w:t>）</w:t>
            </w:r>
          </w:p>
        </w:tc>
        <w:tc>
          <w:tcPr>
            <w:tcW w:type="dxa" w:w="5076"/>
          </w:tcPr>
          <w:p>
            <w:pPr>
              <w:pStyle w:val="null3"/>
              <w:jc w:val="left"/>
            </w:pPr>
            <w:r>
              <w:rPr/>
              <w:t>投标人针对本项目采购需求提供提供培训方案（内容至少包括：①培训计划、②培训内容、③培训目标、④培训对象等）： 1、方案内容完整、表达清晰，完全满足采购需求，且有针对性，有利于项目培训保障，得7分； 2、方案内容完整，基本满足采购需求，得4分； 3、方案内容有缺项，不满足采购需求，得1分； 4、无提供得0分。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1、投标人同类业绩经验：投标人具有2023年1月1日至今（以合同签订时间为准）的同类项目【数字化医用X射线摄影系统（DR）】业绩，每提供一个得1分，最高得2分。 注：需提供合同关键页（含签订合同双方的单位名称、合同项目名称、合同标的、签订合同双方的落款盖章及签订日期）复印件并加盖投标人公章作为同类项目业绩证明资料，不提供不得分。 2、所投产品同类业绩经验：提供2023年1月1日至今（以合同签订时间为准）所投产品同品牌同型号同类货物的使用案例，每提供1个得1分，最高得2分。 注：提供所投产品同品牌同型号项目业绩合同复印件（含签订合同双方的单位名称、合同项目名称、合同标的、签订合同双方的落款盖章及签订日期），合同乙方可以为投标人或制造商或其他供应商。同一合同在上述第1点“投标人同类业绩经验”已计算得分的，此处第2点“所投产品同类业绩经验”不再重复计算得分。</w:t>
            </w:r>
          </w:p>
        </w:tc>
      </w:tr>
      <w:tr>
        <w:tc>
          <w:tcPr>
            <w:tcW w:type="dxa" w:w="922"/>
            <w:gridSpan w:val="2"/>
            <w:vMerge/>
          </w:tcPr>
          <w:p/>
        </w:tc>
        <w:tc>
          <w:tcPr>
            <w:tcW w:type="dxa" w:w="2307"/>
          </w:tcPr>
          <w:p>
            <w:pPr>
              <w:pStyle w:val="null3"/>
              <w:jc w:val="left"/>
            </w:pPr>
            <w:r>
              <w:rPr/>
              <w:t>售后服务方案 (9.0分)</w:t>
            </w:r>
            <w:r>
              <w:rPr/>
              <w:t>）</w:t>
            </w:r>
          </w:p>
        </w:tc>
        <w:tc>
          <w:tcPr>
            <w:tcW w:type="dxa" w:w="5076"/>
          </w:tcPr>
          <w:p>
            <w:pPr>
              <w:pStyle w:val="null3"/>
              <w:jc w:val="left"/>
            </w:pPr>
            <w:r>
              <w:rPr/>
              <w:t>投标人针对本项目采购需求提供售后服务方案（内容至少包括：①售后服务内容、②售后服务网络分布情况介绍、③售后服务人员名单、④应急响应时间、⑤维修方案、⑥制造商技术支持、⑦质保期等）： 1、售后服务由设备生产厂家或其授权有效的售后服务商提供的，且质保期在7年的基础上，承诺每增加1年得1分，最高1分。未承诺不得分。 （注：投标文件中须提供上述内容的承诺函并加盖投标人公章。未按要求提供的不得分。） 2、除质保期外，售后服务方案其他内容： （1）方案内容完整、表达清晰，完全满足采购需求，且有针对性，有利于项目售后保障，得8分； （2）方案内容完整，基本满足采购需求，得4分； （3）方案内容有缺项，不满足采购需求，得1分； （4）无提供得0分。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采购包2(移动DR):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（重要技术参数） (20.0分)</w:t>
            </w:r>
          </w:p>
        </w:tc>
        <w:tc>
          <w:tcPr>
            <w:tcW w:type="dxa" w:w="5076"/>
          </w:tcPr>
          <w:p>
            <w:pPr>
              <w:pStyle w:val="null3"/>
              <w:jc w:val="left"/>
            </w:pPr>
            <w:r>
              <w:rPr/>
              <w:t>根据投标人对招标文件“第二章 采购需求/采购包2(移动DR)/附表一：移动DR”中重要技术参数（带▲号，共10条）响应程度进行评审，每满足1条带▲号条款得2分，满分20分。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技术响应 （一般技术参数） (11.4分)</w:t>
            </w:r>
          </w:p>
        </w:tc>
        <w:tc>
          <w:tcPr>
            <w:tcW w:type="dxa" w:w="5076"/>
          </w:tcPr>
          <w:p>
            <w:pPr>
              <w:pStyle w:val="null3"/>
              <w:jc w:val="left"/>
            </w:pPr>
            <w:r>
              <w:rPr/>
              <w:t>根据投标人对招标文件“第二章 采购需求/采购包2(移动DR)/附表一：移动DR/二、具体参数”中一般技术参数（不带▲号或★号，共38条）的响应程度进行评审：每满足1条一般技术参数得0.3分，满分11.4分。 注：如采购需求中有明确要求提供证明材料的，则以采购需求要求的为准；如采购需求中无明确要求证明材料的，则根据投标人在《技术和服务要求响应表》中的响应情况进行评审，未按要求提供证明材料或未响应视为负偏离。仅为标题项参数不纳入技术响应评审。</w:t>
            </w:r>
          </w:p>
        </w:tc>
      </w:tr>
      <w:tr>
        <w:tc>
          <w:tcPr>
            <w:tcW w:type="dxa" w:w="922"/>
            <w:gridSpan w:val="2"/>
            <w:vMerge/>
          </w:tcPr>
          <w:p/>
        </w:tc>
        <w:tc>
          <w:tcPr>
            <w:tcW w:type="dxa" w:w="2307"/>
          </w:tcPr>
          <w:p>
            <w:pPr>
              <w:pStyle w:val="null3"/>
              <w:jc w:val="left"/>
            </w:pPr>
            <w:r>
              <w:rPr/>
              <w:t>质量保证方案 (8.0分)</w:t>
            </w:r>
            <w:r>
              <w:rPr/>
              <w:t>）</w:t>
            </w:r>
          </w:p>
        </w:tc>
        <w:tc>
          <w:tcPr>
            <w:tcW w:type="dxa" w:w="5076"/>
          </w:tcPr>
          <w:p>
            <w:pPr>
              <w:pStyle w:val="null3"/>
              <w:jc w:val="left"/>
            </w:pPr>
            <w:r>
              <w:rPr/>
              <w:t>投标人针对本项目采购需求提供质量保证方案（内容至少包括：①供货来源及佐证材料、②产品生命周期、③质量管控流程、④备品备件质量保障等）： 1、方案内容完整、表达清晰，完全满足采购需求，且有针对性，有利于项目质量保障，得8分； 2、方案内容完整，基本满足采购需求，得5分； 3、方案内容有缺项，不满足采购需求，得1分； 4、无提供得0分。</w:t>
            </w:r>
          </w:p>
        </w:tc>
      </w:tr>
      <w:tr>
        <w:tc>
          <w:tcPr>
            <w:tcW w:type="dxa" w:w="922"/>
            <w:gridSpan w:val="2"/>
            <w:vMerge/>
          </w:tcPr>
          <w:p/>
        </w:tc>
        <w:tc>
          <w:tcPr>
            <w:tcW w:type="dxa" w:w="2307"/>
          </w:tcPr>
          <w:p>
            <w:pPr>
              <w:pStyle w:val="null3"/>
              <w:jc w:val="left"/>
            </w:pPr>
            <w:r>
              <w:rPr/>
              <w:t>项目实施方案 (6.0分)</w:t>
            </w:r>
            <w:r>
              <w:rPr/>
              <w:t>）</w:t>
            </w:r>
          </w:p>
        </w:tc>
        <w:tc>
          <w:tcPr>
            <w:tcW w:type="dxa" w:w="5076"/>
          </w:tcPr>
          <w:p>
            <w:pPr>
              <w:pStyle w:val="null3"/>
              <w:jc w:val="left"/>
            </w:pPr>
            <w:r>
              <w:rPr/>
              <w:t>投标人针对本项目采购需求提供项目实施方案（内容至少包括：①包装方案、②运输方案、③安装调试方案等）： 1、方案内容完整、表达清晰，完全满足采购需求，且有针对性，有利于项目实施，得6分； 2、方案内容完整，基本满足采购需求，得4分； 3、方案内容有缺项，不满足采购需求，得1分； 4、无提供得0分。</w:t>
            </w:r>
          </w:p>
        </w:tc>
      </w:tr>
      <w:tr>
        <w:tc>
          <w:tcPr>
            <w:tcW w:type="dxa" w:w="922"/>
            <w:gridSpan w:val="2"/>
            <w:vMerge/>
          </w:tcPr>
          <w:p/>
        </w:tc>
        <w:tc>
          <w:tcPr>
            <w:tcW w:type="dxa" w:w="2307"/>
          </w:tcPr>
          <w:p>
            <w:pPr>
              <w:pStyle w:val="null3"/>
              <w:jc w:val="left"/>
            </w:pPr>
            <w:r>
              <w:rPr/>
              <w:t>培训方案 (6.6分)</w:t>
            </w:r>
            <w:r>
              <w:rPr/>
              <w:t>）</w:t>
            </w:r>
          </w:p>
        </w:tc>
        <w:tc>
          <w:tcPr>
            <w:tcW w:type="dxa" w:w="5076"/>
          </w:tcPr>
          <w:p>
            <w:pPr>
              <w:pStyle w:val="null3"/>
              <w:jc w:val="left"/>
            </w:pPr>
            <w:r>
              <w:rPr/>
              <w:t>投标人针对本项目采购需求提供提供培训方案（内容至少包括：①培训计划、②培训内容、③培训目标、④培训对象等）： 1、方案内容完整、表达清晰，完全满足采购需求，且有针对性，有利于项目培训保障，得6.6分； 2、方案内容完整，基本满足采购需求，得4分； 3、方案内容有缺项，不满足采购需求，得1分； 4、无提供得0分。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1、投标人同类业绩经验：投标人具有2023年1月1日至今（以合同签订时间为准）的同类项目【移动DR】业绩，每提供一个得1分，最高得2分。 注：需提供合同关键页（含签订合同双方的单位名称、合同项目名称、合同标的、签订合同双方的落款盖章及签订日期）复印件并加盖投标人公章作为同类项目业绩证明资料，不提供不得分。 2、所投产品同类业绩经验：提供2023年1月1日至今（以合同签订时间为准）所投产品同品牌同型号同类货物的使用案例，每提供1个得1分，最高得2分。 注：提供所投产品同品牌同型号项目业绩合同复印件（含签订合同双方的单位名称、合同项目名称、合同标的、签订合同双方的落款盖章及签订日期），合同乙方可以为投标人或制造商或其他供应商。同一合同在上述第1点“投标人同类业绩经验”已计算得分的，此处第2点“所投产品同类业绩经验”不再重复计算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投标人针对本项目采购需求提供售后服务方案（内容至少包括：①售后服务内容、②售后服务网络分布情况介绍、③售后服务人员名单、④应急响应时间、⑤维修方案、⑥制造商技术支持、⑦质保期等）： 1、售后服务由设备生产厂家或其授权有效的售后服务商提供的，且质保期在6年的基础上，承诺每增加1年得1分，最高2分。未承诺不得分。 （注：投标文件中须提供上述内容的承诺函并加盖投标人公章。未按要求提供的不得分。） 2、除质保期外，售后服务方案其他内容： （1）方案内容完整、表达清晰，完全满足采购需求，且有针对性，有利于项目售后保障，得7分； （2）方案内容完整，基本满足采购需求，得4分； （3）方案内容有缺项，不满足采购需求，得1分； （4）无提供得0分。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标委员会采取随机抽取的方式确定。排名第一的投标人为第一中标候选人，排名第二的投标人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 若第二中标候选人报价高于第一中标候选人报价20％以上的，只推荐1名中标候选人。</w:t>
      </w:r>
    </w:p>
    <w:p>
      <w:pPr>
        <w:pStyle w:val="null3"/>
      </w:pPr>
      <w:r>
        <w:rPr/>
        <w:t>采购包2：</w:t>
      </w:r>
    </w:p>
    <w:p>
      <w:pPr>
        <w:pStyle w:val="null3"/>
      </w:pPr>
      <w:r>
        <w:rPr/>
        <w:t>评标结果按评审后总得分由高到低顺序排列。总得分相同的按投标报价由低到高顺序排列。得分且投标报价相同的，由评标委员会采取随机抽取的方式确定。排名第一的投标人为第一中标候选人，排名第二的投标人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 若第二中标候选人报价高于第一中标候选人报价20％以上的，只推荐1名中标候选人。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sz w:val="32"/>
          <w:b/>
          <w:color w:val="000000"/>
        </w:rPr>
        <w:t>仪器设备采购合同</w:t>
      </w:r>
    </w:p>
    <w:p>
      <w:pPr>
        <w:pStyle w:val="null3"/>
      </w:pPr>
      <w:r>
        <w:rPr>
          <w:sz w:val="24"/>
          <w:b/>
          <w:color w:val="000000"/>
        </w:rPr>
        <w:t>甲</w:t>
      </w:r>
      <w:r>
        <w:rPr>
          <w:sz w:val="24"/>
          <w:b/>
          <w:color w:val="000000"/>
        </w:rPr>
        <w:t xml:space="preserve">  </w:t>
      </w:r>
      <w:r>
        <w:rPr>
          <w:sz w:val="24"/>
          <w:b/>
          <w:color w:val="000000"/>
        </w:rPr>
        <w:t>方：广州市增城区中心医院</w:t>
      </w:r>
    </w:p>
    <w:p>
      <w:pPr>
        <w:pStyle w:val="null3"/>
      </w:pPr>
      <w:r>
        <w:rPr>
          <w:sz w:val="24"/>
          <w:b/>
          <w:color w:val="000000"/>
        </w:rPr>
        <w:t>乙</w:t>
      </w:r>
      <w:r>
        <w:rPr>
          <w:sz w:val="24"/>
          <w:b/>
          <w:color w:val="000000"/>
        </w:rPr>
        <w:t xml:space="preserve">  </w:t>
      </w:r>
      <w:r>
        <w:rPr>
          <w:sz w:val="24"/>
          <w:b/>
          <w:color w:val="000000"/>
        </w:rPr>
        <w:t>方：</w:t>
      </w:r>
    </w:p>
    <w:p>
      <w:pPr>
        <w:pStyle w:val="null3"/>
      </w:pPr>
      <w:r>
        <w:rPr>
          <w:sz w:val="24"/>
          <w:color w:val="000000"/>
        </w:rPr>
        <w:t>合同编号：（编号规则：年</w:t>
      </w:r>
      <w:r>
        <w:rPr>
          <w:sz w:val="24"/>
          <w:color w:val="000000"/>
        </w:rPr>
        <w:t>+</w:t>
      </w:r>
      <w:r>
        <w:rPr>
          <w:sz w:val="24"/>
          <w:color w:val="000000"/>
        </w:rPr>
        <w:t>月</w:t>
      </w:r>
      <w:r>
        <w:rPr>
          <w:sz w:val="24"/>
          <w:color w:val="000000"/>
        </w:rPr>
        <w:t>+</w:t>
      </w:r>
      <w:r>
        <w:rPr>
          <w:sz w:val="24"/>
          <w:color w:val="000000"/>
        </w:rPr>
        <w:t>日</w:t>
      </w:r>
      <w:r>
        <w:rPr>
          <w:sz w:val="24"/>
          <w:color w:val="000000"/>
        </w:rPr>
        <w:t>+xxx</w:t>
      </w:r>
      <w:r>
        <w:rPr>
          <w:sz w:val="24"/>
          <w:color w:val="000000"/>
        </w:rPr>
        <w:t>）</w:t>
      </w:r>
    </w:p>
    <w:p>
      <w:pPr>
        <w:pStyle w:val="null3"/>
      </w:pPr>
      <w:r>
        <w:rPr>
          <w:sz w:val="24"/>
          <w:color w:val="000000"/>
        </w:rPr>
        <w:t>使用单位：</w:t>
      </w:r>
    </w:p>
    <w:p>
      <w:pPr>
        <w:pStyle w:val="null3"/>
      </w:pPr>
      <w:r>
        <w:rPr>
          <w:sz w:val="24"/>
          <w:color w:val="000000"/>
        </w:rPr>
        <w:t>资金来源及组成：</w:t>
      </w:r>
    </w:p>
    <w:p>
      <w:pPr>
        <w:pStyle w:val="null3"/>
        <w:ind w:firstLine="845"/>
        <w:jc w:val="both"/>
      </w:pPr>
      <w:r>
        <w:rPr>
          <w:sz w:val="24"/>
          <w:color w:val="000000"/>
        </w:rPr>
        <w:t>根据《中华人民共和国民法典》等相关法规规定及广州市增城区中心医院仪器设备（</w:t>
      </w:r>
      <w:r>
        <w:rPr>
          <w:sz w:val="24"/>
          <w:color w:val="000000"/>
          <w:u w:val="single"/>
        </w:rPr>
        <w:t>招标公司名称</w:t>
      </w:r>
      <w:r>
        <w:rPr>
          <w:sz w:val="24"/>
          <w:color w:val="000000"/>
        </w:rPr>
        <w:t>、</w:t>
      </w:r>
      <w:r>
        <w:rPr>
          <w:sz w:val="24"/>
          <w:color w:val="000000"/>
          <w:u w:val="single"/>
        </w:rPr>
        <w:t>招标文件号及包号</w:t>
      </w:r>
      <w:r>
        <w:rPr>
          <w:sz w:val="24"/>
          <w:color w:val="000000"/>
        </w:rPr>
        <w:t>）项目的招标需求和中标结果，甲、乙双方经协商确定，甲方向乙方订购下列设备及其服务，为明确双方责任和权利，特签订本合同，共同遵守。具体条款如下：</w:t>
      </w:r>
    </w:p>
    <w:p>
      <w:pPr>
        <w:pStyle w:val="null3"/>
        <w:ind w:firstLine="482"/>
        <w:jc w:val="both"/>
      </w:pPr>
      <w:r>
        <w:rPr>
          <w:sz w:val="24"/>
          <w:b/>
          <w:color w:val="000000"/>
        </w:rPr>
        <w:t>1</w:t>
      </w:r>
      <w:r>
        <w:rPr>
          <w:sz w:val="24"/>
          <w:b/>
          <w:color w:val="000000"/>
        </w:rPr>
        <w:t>　合同设备</w:t>
      </w:r>
    </w:p>
    <w:p>
      <w:pPr>
        <w:pStyle w:val="null3"/>
        <w:ind w:firstLine="540"/>
      </w:pPr>
      <w:r>
        <w:rPr>
          <w:sz w:val="24"/>
          <w:color w:val="000000"/>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968"/>
        <w:gridCol w:w="741"/>
        <w:gridCol w:w="787"/>
        <w:gridCol w:w="787"/>
        <w:gridCol w:w="787"/>
        <w:gridCol w:w="787"/>
        <w:gridCol w:w="620"/>
        <w:gridCol w:w="439"/>
        <w:gridCol w:w="439"/>
        <w:gridCol w:w="968"/>
        <w:gridCol w:w="983"/>
      </w:tblGrid>
      <w:tr>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品名</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型号</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产地（若为国产需填省份和地市）</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生产厂家（全称）</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注册证号</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见附件</w:t>
            </w:r>
            <w:r>
              <w:rPr>
                <w:sz w:val="21"/>
                <w:color w:val="000000"/>
              </w:rPr>
              <w:t>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台</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p>
        </w:tc>
      </w:tr>
      <w:tr>
        <w:tc>
          <w:tcPr>
            <w:tcW w:type="dxa" w:w="8306"/>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总金额（人民币）</w:t>
            </w:r>
            <w:r>
              <w:rPr>
                <w:sz w:val="19"/>
                <w:u w:val="single"/>
              </w:rPr>
              <w:t xml:space="preserve">     </w:t>
            </w:r>
            <w:r>
              <w:rPr>
                <w:sz w:val="21"/>
                <w:color w:val="000000"/>
              </w:rPr>
              <w:t xml:space="preserve"> </w:t>
            </w:r>
            <w:r>
              <w:rPr>
                <w:sz w:val="21"/>
                <w:color w:val="000000"/>
              </w:rPr>
              <w:t>元整</w:t>
            </w:r>
            <w:r>
              <w:rPr>
                <w:sz w:val="21"/>
                <w:color w:val="000000"/>
              </w:rPr>
              <w:t xml:space="preserve">                      </w:t>
            </w:r>
            <w:r>
              <w:rPr>
                <w:sz w:val="21"/>
                <w:color w:val="000000"/>
              </w:rPr>
              <w:t>￥</w:t>
            </w:r>
            <w:r>
              <w:rPr>
                <w:sz w:val="19"/>
                <w:u w:val="single"/>
              </w:rPr>
              <w:t xml:space="preserve">              </w:t>
            </w:r>
          </w:p>
        </w:tc>
      </w:tr>
    </w:tbl>
    <w:p>
      <w:pPr>
        <w:pStyle w:val="null3"/>
        <w:ind w:firstLine="540"/>
      </w:pPr>
      <w:r>
        <w:rPr>
          <w:sz w:val="24"/>
          <w:color w:val="000000"/>
        </w:rPr>
        <w:t>（注：设备配套的专机专用耗材，乙方应以附件</w:t>
      </w:r>
      <w:r>
        <w:rPr>
          <w:sz w:val="24"/>
          <w:color w:val="000000"/>
        </w:rPr>
        <w:t>2</w:t>
      </w:r>
      <w:r>
        <w:rPr>
          <w:sz w:val="24"/>
          <w:color w:val="000000"/>
        </w:rPr>
        <w:t>所示价格为最高限价供给甲方，最终供货价格以乙方与甲方耗材采购部门协商为准。）</w:t>
      </w:r>
    </w:p>
    <w:p>
      <w:pPr>
        <w:pStyle w:val="null3"/>
        <w:ind w:firstLine="540"/>
      </w:pPr>
      <w:r>
        <w:rPr>
          <w:sz w:val="24"/>
          <w:b/>
          <w:color w:val="000000"/>
        </w:rPr>
        <w:t>2</w:t>
      </w:r>
      <w:r>
        <w:rPr>
          <w:sz w:val="24"/>
          <w:b/>
          <w:color w:val="000000"/>
        </w:rPr>
        <w:t>　合同总价</w:t>
      </w:r>
    </w:p>
    <w:p>
      <w:pPr>
        <w:pStyle w:val="null3"/>
        <w:ind w:firstLine="540"/>
      </w:pPr>
      <w:r>
        <w:rPr>
          <w:sz w:val="24"/>
          <w:color w:val="000000"/>
        </w:rPr>
        <w:t>总价为：人民币</w:t>
      </w:r>
      <w:r>
        <w:rPr>
          <w:u w:val="single"/>
        </w:rPr>
        <w:t xml:space="preserve">     </w:t>
      </w:r>
      <w:r>
        <w:rPr>
          <w:sz w:val="24"/>
          <w:color w:val="000000"/>
        </w:rPr>
        <w:t>元整（大写），即￥</w:t>
      </w:r>
      <w:r>
        <w:rPr>
          <w:u w:val="single"/>
        </w:rPr>
        <w:t xml:space="preserve">    </w:t>
      </w:r>
      <w:r>
        <w:rPr>
          <w:sz w:val="24"/>
          <w:color w:val="000000"/>
        </w:rPr>
        <w:t>元，该合同总金额包括了设计、设备制造、包装、仓储、运输、设备安装及验收合格之前及保修期的备品备件以及所有的进口环节税费。本合同执行期间合同总金额不变，甲方不再另行支付其他任何费用。</w:t>
      </w:r>
    </w:p>
    <w:p>
      <w:pPr>
        <w:pStyle w:val="null3"/>
        <w:ind w:firstLine="540"/>
      </w:pPr>
      <w:r>
        <w:rPr>
          <w:sz w:val="24"/>
          <w:b/>
          <w:color w:val="000000"/>
        </w:rPr>
        <w:t>3</w:t>
      </w:r>
      <w:r>
        <w:rPr>
          <w:sz w:val="24"/>
          <w:b/>
          <w:color w:val="000000"/>
        </w:rPr>
        <w:t>　合同组成</w:t>
      </w:r>
    </w:p>
    <w:p>
      <w:pPr>
        <w:pStyle w:val="null3"/>
        <w:ind w:firstLine="540"/>
      </w:pPr>
      <w:r>
        <w:rPr>
          <w:sz w:val="24"/>
          <w:color w:val="000000"/>
        </w:rPr>
        <w:t>详细价格、技术说明及其它有关合同设备的特定信息由合同附件说明。所有附件及本项目的报价文件、会议纪要、协议等均为本合同不可分割之一部分。</w:t>
      </w:r>
    </w:p>
    <w:p>
      <w:pPr>
        <w:pStyle w:val="null3"/>
        <w:ind w:firstLine="540"/>
      </w:pPr>
      <w:r>
        <w:rPr>
          <w:sz w:val="24"/>
          <w:b/>
          <w:color w:val="000000"/>
        </w:rPr>
        <w:t>4</w:t>
      </w:r>
      <w:r>
        <w:rPr>
          <w:sz w:val="24"/>
          <w:b/>
          <w:color w:val="000000"/>
        </w:rPr>
        <w:t>　技术要求</w:t>
      </w:r>
    </w:p>
    <w:p>
      <w:pPr>
        <w:pStyle w:val="null3"/>
        <w:ind w:firstLine="540"/>
      </w:pPr>
      <w:r>
        <w:rPr>
          <w:sz w:val="24"/>
          <w:color w:val="000000"/>
        </w:rPr>
        <w:t>乙方所提供设备，必须符合国家及相关行业有关规范和安全环保标准以及该产品的出厂标准，符合甲方的技术要求，并提供设备的出厂试测验报告。</w:t>
      </w:r>
    </w:p>
    <w:p>
      <w:pPr>
        <w:pStyle w:val="null3"/>
        <w:ind w:firstLine="540"/>
      </w:pPr>
      <w:r>
        <w:rPr>
          <w:sz w:val="24"/>
          <w:b/>
          <w:color w:val="000000"/>
        </w:rPr>
        <w:t>5</w:t>
      </w:r>
      <w:r>
        <w:rPr>
          <w:sz w:val="24"/>
          <w:b/>
          <w:color w:val="000000"/>
        </w:rPr>
        <w:t>　合同设备的包装、交货及验收</w:t>
      </w:r>
    </w:p>
    <w:p>
      <w:pPr>
        <w:pStyle w:val="null3"/>
        <w:ind w:firstLine="540"/>
      </w:pPr>
      <w:r>
        <w:rPr>
          <w:sz w:val="24"/>
          <w:color w:val="000000"/>
        </w:rPr>
        <w:t>5.1</w:t>
      </w:r>
      <w:r>
        <w:rPr>
          <w:sz w:val="24"/>
          <w:color w:val="000000"/>
        </w:rPr>
        <w:t>合同设备的包装</w:t>
      </w:r>
    </w:p>
    <w:p>
      <w:pPr>
        <w:pStyle w:val="null3"/>
        <w:ind w:firstLine="540"/>
      </w:pPr>
      <w:r>
        <w:rPr>
          <w:sz w:val="24"/>
          <w:color w:val="000000"/>
        </w:rPr>
        <w:t>设备的包装均应有良好的防湿、防锈、防潮、防雨、防腐及防碰撞的措施。凡由于包装不良造成的损失和由此产生的费用均由乙方承担。</w:t>
      </w:r>
    </w:p>
    <w:p>
      <w:pPr>
        <w:pStyle w:val="null3"/>
        <w:ind w:firstLine="540"/>
      </w:pPr>
      <w:r>
        <w:rPr>
          <w:sz w:val="24"/>
          <w:color w:val="000000"/>
        </w:rPr>
        <w:t xml:space="preserve">5.2 </w:t>
      </w:r>
      <w:r>
        <w:rPr>
          <w:sz w:val="24"/>
          <w:color w:val="000000"/>
        </w:rPr>
        <w:t>设备的安装</w:t>
      </w:r>
    </w:p>
    <w:p>
      <w:pPr>
        <w:pStyle w:val="null3"/>
        <w:ind w:firstLine="540"/>
      </w:pPr>
      <w:r>
        <w:rPr>
          <w:sz w:val="24"/>
          <w:color w:val="000000"/>
        </w:rPr>
        <w:t xml:space="preserve">5.2.1 </w:t>
      </w:r>
      <w:r>
        <w:rPr>
          <w:sz w:val="24"/>
          <w:color w:val="000000"/>
        </w:rPr>
        <w:t>乙方负责合同项下的安装，一切费用由乙方负责。</w:t>
      </w:r>
    </w:p>
    <w:p>
      <w:pPr>
        <w:pStyle w:val="null3"/>
        <w:ind w:firstLine="540"/>
      </w:pPr>
      <w:r>
        <w:rPr>
          <w:sz w:val="24"/>
          <w:color w:val="000000"/>
        </w:rPr>
        <w:t>5.2.2</w:t>
      </w:r>
      <w:r>
        <w:rPr>
          <w:sz w:val="24"/>
          <w:color w:val="000000"/>
        </w:rPr>
        <w:t>乙方负责设备运输、搬运和拆卸以及所需要的</w:t>
      </w:r>
      <w:r>
        <w:rPr>
          <w:sz w:val="24"/>
        </w:rPr>
        <w:t>搬运和安装工具。</w:t>
      </w:r>
    </w:p>
    <w:p>
      <w:pPr>
        <w:pStyle w:val="null3"/>
        <w:ind w:firstLine="540"/>
      </w:pPr>
      <w:r>
        <w:rPr>
          <w:sz w:val="24"/>
        </w:rPr>
        <w:t>5.2.</w:t>
      </w:r>
      <w:r>
        <w:rPr>
          <w:sz w:val="24"/>
        </w:rPr>
        <w:t>3</w:t>
      </w:r>
      <w:r>
        <w:rPr>
          <w:sz w:val="24"/>
        </w:rPr>
        <w:t xml:space="preserve"> </w:t>
      </w:r>
      <w:r>
        <w:rPr>
          <w:sz w:val="24"/>
        </w:rPr>
        <w:t>乙方安装时须对各安装场地内的其他设备、设施有良好保护措施。及时清理拆箱和安装产生的物料。</w:t>
      </w:r>
    </w:p>
    <w:p>
      <w:pPr>
        <w:pStyle w:val="null3"/>
        <w:ind w:firstLine="540"/>
      </w:pPr>
      <w:r>
        <w:rPr>
          <w:sz w:val="24"/>
        </w:rPr>
        <w:t>5.2.</w:t>
      </w:r>
      <w:r>
        <w:rPr>
          <w:sz w:val="24"/>
        </w:rPr>
        <w:t>4</w:t>
      </w:r>
      <w:r>
        <w:rPr>
          <w:sz w:val="24"/>
        </w:rPr>
        <w:t>乙方合同价格应包含设备安装时与实际安装条件发生更改的必要费用。</w:t>
      </w:r>
    </w:p>
    <w:p>
      <w:pPr>
        <w:pStyle w:val="null3"/>
        <w:ind w:firstLine="480"/>
        <w:jc w:val="both"/>
      </w:pPr>
      <w:r>
        <w:rPr>
          <w:sz w:val="24"/>
        </w:rPr>
        <w:t>5.2.</w:t>
      </w:r>
      <w:r>
        <w:rPr>
          <w:sz w:val="24"/>
        </w:rPr>
        <w:t>5</w:t>
      </w:r>
      <w:r>
        <w:rPr>
          <w:sz w:val="24"/>
        </w:rPr>
        <w:t>项目属于代建工程，</w:t>
      </w:r>
      <w:r>
        <w:rPr>
          <w:sz w:val="24"/>
        </w:rPr>
        <w:t>乙方应</w:t>
      </w:r>
      <w:r>
        <w:rPr>
          <w:sz w:val="24"/>
        </w:rPr>
        <w:t>承担</w:t>
      </w:r>
      <w:r>
        <w:rPr>
          <w:sz w:val="24"/>
        </w:rPr>
        <w:t>需要土建施工单位配合产生的不限于成品保护、水、电等设备的配合费用</w:t>
      </w:r>
      <w:r>
        <w:rPr>
          <w:sz w:val="24"/>
        </w:rPr>
        <w:t>。</w:t>
      </w:r>
    </w:p>
    <w:p>
      <w:pPr>
        <w:pStyle w:val="null3"/>
        <w:ind w:firstLine="540"/>
      </w:pPr>
      <w:r>
        <w:rPr>
          <w:sz w:val="24"/>
        </w:rPr>
        <w:t>5.3</w:t>
      </w:r>
      <w:r>
        <w:rPr>
          <w:sz w:val="24"/>
        </w:rPr>
        <w:t>合同设备的交付使用</w:t>
      </w:r>
    </w:p>
    <w:p>
      <w:pPr>
        <w:pStyle w:val="null3"/>
        <w:ind w:firstLine="540"/>
      </w:pPr>
      <w:r>
        <w:rPr>
          <w:sz w:val="24"/>
        </w:rPr>
        <w:t>5.3.1</w:t>
      </w:r>
      <w:r>
        <w:rPr>
          <w:sz w:val="24"/>
        </w:rPr>
        <w:t>乙方交货时间：自合同签订后，在满足设备安装调试的场地要求后</w:t>
      </w:r>
      <w:r>
        <w:rPr>
          <w:u w:val="single"/>
        </w:rPr>
        <w:t xml:space="preserve">   </w:t>
      </w:r>
      <w:r>
        <w:rPr>
          <w:sz w:val="24"/>
        </w:rPr>
        <w:t>日内。发货前至少提前</w:t>
      </w:r>
      <w:r>
        <w:rPr>
          <w:sz w:val="24"/>
        </w:rPr>
        <w:t>3</w:t>
      </w:r>
      <w:r>
        <w:rPr>
          <w:sz w:val="24"/>
        </w:rPr>
        <w:t>日与甲方确认送货数量、时间和搬运方式，以便提前做好各项准备。</w:t>
      </w:r>
    </w:p>
    <w:p>
      <w:pPr>
        <w:pStyle w:val="null3"/>
        <w:ind w:firstLine="540"/>
      </w:pPr>
      <w:r>
        <w:rPr>
          <w:sz w:val="24"/>
        </w:rPr>
        <w:t>5.3.2</w:t>
      </w:r>
      <w:r>
        <w:rPr>
          <w:sz w:val="24"/>
        </w:rPr>
        <w:t>乙方应按甲方指定地点交付设备。</w:t>
      </w:r>
    </w:p>
    <w:p>
      <w:pPr>
        <w:pStyle w:val="null3"/>
        <w:ind w:firstLine="540"/>
      </w:pPr>
      <w:r>
        <w:rPr>
          <w:sz w:val="24"/>
        </w:rPr>
        <w:t>5.4</w:t>
      </w:r>
      <w:r>
        <w:rPr>
          <w:sz w:val="24"/>
        </w:rPr>
        <w:t>设备的验收</w:t>
      </w:r>
    </w:p>
    <w:p>
      <w:pPr>
        <w:pStyle w:val="null3"/>
        <w:ind w:firstLine="540"/>
      </w:pPr>
      <w:r>
        <w:rPr>
          <w:sz w:val="24"/>
        </w:rPr>
        <w:t xml:space="preserve">5.4.1  </w:t>
      </w:r>
      <w:r>
        <w:rPr>
          <w:sz w:val="24"/>
        </w:rPr>
        <w:t>设备完成安装调试并具备验收条件后，乙方需向甲方提出验收申请，并提</w:t>
      </w:r>
      <w:r>
        <w:rPr>
          <w:sz w:val="24"/>
        </w:rPr>
        <w:t>交</w:t>
      </w:r>
      <w:r>
        <w:rPr>
          <w:sz w:val="24"/>
        </w:rPr>
        <w:t>验收材料，包括设备的各种检测报告、合格证书、校准证书及交付过程各类手续证明材料等。</w:t>
      </w:r>
      <w:r>
        <w:rPr>
          <w:sz w:val="24"/>
        </w:rPr>
        <w:t xml:space="preserve">    </w:t>
      </w:r>
    </w:p>
    <w:p>
      <w:pPr>
        <w:pStyle w:val="null3"/>
        <w:ind w:firstLine="540"/>
      </w:pPr>
      <w:r>
        <w:rPr>
          <w:sz w:val="24"/>
        </w:rPr>
        <w:t>5.4.2</w:t>
      </w:r>
      <w:r>
        <w:rPr>
          <w:sz w:val="24"/>
        </w:rPr>
        <w:t>合同设备在出厂前应</w:t>
      </w:r>
      <w:r>
        <w:rPr>
          <w:sz w:val="24"/>
        </w:rPr>
        <w:t>自检合格</w:t>
      </w:r>
      <w:r>
        <w:rPr>
          <w:sz w:val="24"/>
        </w:rPr>
        <w:t>，设备到甲方指定地点后应在甲乙双方共同参加下进行验收，甲乙双方在相关的单据上签字确认验收。</w:t>
      </w:r>
    </w:p>
    <w:p>
      <w:pPr>
        <w:pStyle w:val="null3"/>
        <w:ind w:firstLine="540"/>
      </w:pPr>
      <w:r>
        <w:rPr>
          <w:sz w:val="24"/>
        </w:rPr>
        <w:t>5.4.3</w:t>
      </w:r>
      <w:r>
        <w:rPr>
          <w:sz w:val="24"/>
        </w:rPr>
        <w:t>验收按国家有关的规定、规范和通常惯例进行。</w:t>
      </w:r>
    </w:p>
    <w:p>
      <w:pPr>
        <w:pStyle w:val="null3"/>
        <w:ind w:firstLine="540"/>
      </w:pPr>
      <w:r>
        <w:rPr>
          <w:sz w:val="24"/>
        </w:rPr>
        <w:t>属于法定商检的产品，须</w:t>
      </w:r>
      <w:r>
        <w:rPr>
          <w:sz w:val="24"/>
          <w:color w:val="000000"/>
        </w:rPr>
        <w:t>进行商检，提供相关报关资料证明；</w:t>
      </w:r>
    </w:p>
    <w:p>
      <w:pPr>
        <w:pStyle w:val="null3"/>
        <w:ind w:firstLine="540"/>
      </w:pPr>
      <w:r>
        <w:rPr>
          <w:sz w:val="24"/>
          <w:color w:val="000000"/>
        </w:rPr>
        <w:t>属于计量器具（包含强检和非强检）的设备必须提供首次检定合格证书或校准证书；</w:t>
      </w:r>
    </w:p>
    <w:p>
      <w:pPr>
        <w:pStyle w:val="null3"/>
        <w:ind w:firstLine="540"/>
      </w:pPr>
      <w:r>
        <w:rPr>
          <w:sz w:val="24"/>
          <w:color w:val="000000"/>
        </w:rPr>
        <w:t>属于射线装置的，按院方要求协助办理放射诊疗和辐射安全许可相关各种手续；</w:t>
      </w:r>
    </w:p>
    <w:p>
      <w:pPr>
        <w:pStyle w:val="null3"/>
        <w:ind w:firstLine="540"/>
      </w:pPr>
      <w:r>
        <w:rPr>
          <w:sz w:val="24"/>
          <w:color w:val="000000"/>
        </w:rPr>
        <w:t>需要第三方验收的设备需提供有资质部门验收检测报告；</w:t>
      </w:r>
    </w:p>
    <w:p>
      <w:pPr>
        <w:pStyle w:val="null3"/>
        <w:ind w:firstLine="480"/>
        <w:jc w:val="both"/>
      </w:pPr>
      <w:r>
        <w:rPr>
          <w:sz w:val="24"/>
        </w:rPr>
        <w:t>根据医院实际需求，乙方免费提供接口及权限用于连接医院信息系统（包括物联网系统），免费实现与医院信息系统的对接，以满足医院临床科室及工程师对设备状态的实时监控。</w:t>
      </w:r>
    </w:p>
    <w:p>
      <w:pPr>
        <w:pStyle w:val="null3"/>
        <w:ind w:firstLine="540"/>
      </w:pPr>
      <w:r>
        <w:rPr>
          <w:sz w:val="24"/>
          <w:color w:val="000000"/>
        </w:rPr>
        <w:t>上述各项费用均由乙方负责。</w:t>
      </w:r>
    </w:p>
    <w:p>
      <w:pPr>
        <w:pStyle w:val="null3"/>
        <w:ind w:firstLine="540"/>
      </w:pPr>
      <w:r>
        <w:rPr>
          <w:sz w:val="24"/>
          <w:color w:val="000000"/>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40"/>
      </w:pPr>
      <w:r>
        <w:rPr>
          <w:sz w:val="24"/>
          <w:color w:val="000000"/>
        </w:rPr>
        <w:t>5.4.4</w:t>
      </w:r>
      <w:r>
        <w:rPr>
          <w:sz w:val="24"/>
          <w:color w:val="000000"/>
        </w:rPr>
        <w:t>乙方应向甲方提供设备的用户手册、维护保养手册、操作流程、维护流程、维修手册、软件备份、故障代码表、备件清单、零部件、维修密码和密钥</w:t>
      </w:r>
      <w:r>
        <w:rPr>
          <w:sz w:val="24"/>
          <w:color w:val="000000"/>
        </w:rPr>
        <w:t>U</w:t>
      </w:r>
      <w:r>
        <w:rPr>
          <w:sz w:val="24"/>
          <w:color w:val="000000"/>
        </w:rPr>
        <w:t>盘等维护维修必需的材料和信息（并尽可能提供电子版）。</w:t>
      </w:r>
    </w:p>
    <w:p>
      <w:pPr>
        <w:pStyle w:val="null3"/>
        <w:ind w:firstLine="540"/>
      </w:pPr>
      <w:r>
        <w:rPr>
          <w:sz w:val="24"/>
          <w:color w:val="000000"/>
        </w:rPr>
        <w:t xml:space="preserve">5.4.5 </w:t>
      </w:r>
      <w:r>
        <w:rPr>
          <w:sz w:val="24"/>
          <w:color w:val="000000"/>
        </w:rPr>
        <w:t>乙方保证合同项下提供的仪器设备不侵犯任何第三方的专利、商标或版权。否则，乙方须承担对第三方的专利或版权的侵权责任并承担因此而发生的所有费用，包括甲方因此发生的损失。</w:t>
      </w:r>
    </w:p>
    <w:p>
      <w:pPr>
        <w:pStyle w:val="null3"/>
      </w:pPr>
      <w:r>
        <w:rPr>
          <w:sz w:val="24"/>
          <w:b/>
          <w:color w:val="000000"/>
        </w:rPr>
        <w:t>6</w:t>
      </w:r>
      <w:r>
        <w:rPr>
          <w:sz w:val="24"/>
          <w:b/>
          <w:color w:val="000000"/>
        </w:rPr>
        <w:t>　质量保证及售后服务</w:t>
      </w:r>
    </w:p>
    <w:p>
      <w:pPr>
        <w:pStyle w:val="null3"/>
        <w:ind w:firstLine="537"/>
      </w:pPr>
      <w:r>
        <w:rPr>
          <w:sz w:val="24"/>
          <w:color w:val="000000"/>
        </w:rPr>
        <w:t xml:space="preserve">6.1 </w:t>
      </w:r>
      <w:r>
        <w:rPr>
          <w:sz w:val="24"/>
          <w:color w:val="000000"/>
        </w:rPr>
        <w:t>乙方保证合同设备是全新、未曾使用过的，进货渠道合法，其质量、规格及技术特征符合合同附件的要求，符合甲方实际使用需求。设备生产日期为开箱验收当日前</w:t>
      </w:r>
      <w:r>
        <w:rPr>
          <w:sz w:val="24"/>
          <w:color w:val="000000"/>
        </w:rPr>
        <w:t>1</w:t>
      </w:r>
      <w:r>
        <w:rPr>
          <w:sz w:val="24"/>
          <w:color w:val="000000"/>
        </w:rPr>
        <w:t>年内，如因安装场地原因造成验收延迟的，设备生产日期不得早于合同签订日期前的</w:t>
      </w:r>
      <w:r>
        <w:rPr>
          <w:sz w:val="24"/>
          <w:color w:val="000000"/>
        </w:rPr>
        <w:t>6</w:t>
      </w:r>
      <w:r>
        <w:rPr>
          <w:sz w:val="24"/>
          <w:color w:val="000000"/>
        </w:rPr>
        <w:t>个月内；有标注使用期限的国.</w:t>
      </w:r>
      <w:r>
        <w:rPr>
          <w:sz w:val="24"/>
          <w:color w:val="000000"/>
        </w:rPr>
        <w:t>产医疗设备，应提供设备生产日期为开箱验收当日前</w:t>
      </w:r>
      <w:r>
        <w:rPr>
          <w:sz w:val="24"/>
          <w:color w:val="000000"/>
        </w:rPr>
        <w:t>6</w:t>
      </w:r>
      <w:r>
        <w:rPr>
          <w:sz w:val="24"/>
          <w:color w:val="000000"/>
        </w:rPr>
        <w:t>个月内的产品。</w:t>
      </w:r>
    </w:p>
    <w:p>
      <w:pPr>
        <w:pStyle w:val="null3"/>
        <w:ind w:firstLine="537"/>
      </w:pPr>
      <w:r>
        <w:rPr>
          <w:sz w:val="24"/>
          <w:color w:val="000000"/>
        </w:rPr>
        <w:t xml:space="preserve">6.2 </w:t>
      </w:r>
      <w:r>
        <w:rPr>
          <w:sz w:val="24"/>
          <w:color w:val="000000"/>
        </w:rPr>
        <w:t>本合同所涉及设备的保修期为本项目经甲方有关部门</w:t>
      </w:r>
      <w:r>
        <w:rPr>
          <w:sz w:val="24"/>
          <w:b/>
          <w:color w:val="000000"/>
        </w:rPr>
        <w:t>验收合格之日（以甲方记录的启用时间为准）起</w:t>
      </w:r>
      <w:r>
        <w:rPr>
          <w:sz w:val="24"/>
          <w:color w:val="000000"/>
        </w:rPr>
        <w:t>全保</w:t>
      </w:r>
      <w:r>
        <w:rPr>
          <w:u w:val="single"/>
        </w:rPr>
        <w:t xml:space="preserve">  </w:t>
      </w:r>
      <w:r>
        <w:rPr>
          <w:sz w:val="24"/>
          <w:color w:val="000000"/>
        </w:rPr>
        <w:t>年，保修期内免费维修维护，免费更换零配件（含易损耗件和有限寿命器件），不产生任何额外费用（含人工费），软件终身免费升级。保修期内的开机率</w:t>
      </w:r>
      <w:r>
        <w:rPr>
          <w:sz w:val="24"/>
          <w:color w:val="000000"/>
        </w:rPr>
        <w:t>≥</w:t>
      </w:r>
      <w:r>
        <w:rPr>
          <w:sz w:val="24"/>
          <w:color w:val="000000"/>
        </w:rPr>
        <w:t>95%</w:t>
      </w:r>
      <w:r>
        <w:rPr>
          <w:sz w:val="24"/>
          <w:color w:val="000000"/>
        </w:rPr>
        <w:t>。</w:t>
      </w:r>
      <w:r>
        <w:rPr>
          <w:sz w:val="24"/>
          <w:b/>
          <w:color w:val="000000"/>
        </w:rPr>
        <w:t>乙方需提供由厂家出具（加盖厂家公章）的保修证明。</w:t>
      </w:r>
      <w:r>
        <w:rPr>
          <w:sz w:val="24"/>
          <w:color w:val="000000"/>
        </w:rPr>
        <w:t>乙方保证合同设备（包括第三方设备）所应用的软件均为正版，</w:t>
      </w:r>
      <w:r>
        <w:rPr>
          <w:sz w:val="24"/>
          <w:b/>
          <w:color w:val="000000"/>
        </w:rPr>
        <w:t>且乙方需提供正版软件授权书等相关证明文件。</w:t>
      </w:r>
    </w:p>
    <w:p>
      <w:pPr>
        <w:pStyle w:val="null3"/>
        <w:ind w:firstLine="540"/>
      </w:pPr>
      <w:r>
        <w:rPr>
          <w:sz w:val="24"/>
          <w:color w:val="000000"/>
        </w:rPr>
        <w:t xml:space="preserve">6.2.1 </w:t>
      </w:r>
      <w:r>
        <w:rPr>
          <w:sz w:val="24"/>
          <w:color w:val="000000"/>
        </w:rPr>
        <w:t xml:space="preserve">保修期内非因甲方的人为原因而出现产品质量及安装问题，由乙方负责包修、包换或包退，并承担因此而产生的一切费用。乙方应在收到甲方通知后 </w:t>
      </w:r>
      <w:r>
        <w:rPr>
          <w:sz w:val="24"/>
          <w:color w:val="000000"/>
        </w:rPr>
        <w:t xml:space="preserve">4 </w:t>
      </w:r>
      <w:r>
        <w:rPr>
          <w:sz w:val="24"/>
          <w:color w:val="000000"/>
        </w:rPr>
        <w:t>小时内派员到现场维修</w:t>
      </w:r>
      <w:r>
        <w:rPr>
          <w:sz w:val="24"/>
          <w:color w:val="000000"/>
        </w:rPr>
        <w:t>(</w:t>
      </w:r>
      <w:r>
        <w:rPr>
          <w:sz w:val="24"/>
          <w:color w:val="000000"/>
        </w:rPr>
        <w:t>用户需求书另有规定除外</w:t>
      </w:r>
      <w:r>
        <w:rPr>
          <w:sz w:val="24"/>
          <w:color w:val="000000"/>
        </w:rPr>
        <w:t>)</w:t>
      </w:r>
      <w:r>
        <w:rPr>
          <w:sz w:val="24"/>
          <w:color w:val="000000"/>
        </w:rPr>
        <w:t xml:space="preserve">，否则甲方有权利聘请第三方维修，维修费用由乙方支付。如合同设备在 </w:t>
      </w:r>
      <w:r>
        <w:rPr>
          <w:sz w:val="24"/>
          <w:color w:val="000000"/>
        </w:rPr>
        <w:t xml:space="preserve">1 </w:t>
      </w:r>
      <w:r>
        <w:rPr>
          <w:sz w:val="24"/>
          <w:color w:val="000000"/>
        </w:rPr>
        <w:t>个月内同一部件出现两次同一故障，乙方应负责免费更换整机或功能模块。乙方必须无条件接受甲方的配件和服务报价咨询，提供正常市场价格的报价清单。</w:t>
      </w:r>
    </w:p>
    <w:p>
      <w:pPr>
        <w:pStyle w:val="null3"/>
        <w:ind w:firstLine="540"/>
      </w:pPr>
      <w:r>
        <w:rPr>
          <w:sz w:val="24"/>
          <w:color w:val="000000"/>
        </w:rPr>
        <w:t xml:space="preserve">6.2.2 </w:t>
      </w:r>
      <w:r>
        <w:rPr>
          <w:sz w:val="24"/>
          <w:color w:val="000000"/>
        </w:rPr>
        <w:t xml:space="preserve">保修期内如合同设备需要维修致使甲方累计停机时间超过 </w:t>
      </w:r>
      <w:r>
        <w:rPr>
          <w:sz w:val="24"/>
          <w:color w:val="000000"/>
        </w:rPr>
        <w:t xml:space="preserve">15 </w:t>
      </w:r>
      <w:r>
        <w:rPr>
          <w:sz w:val="24"/>
          <w:color w:val="000000"/>
        </w:rPr>
        <w:t xml:space="preserve">天的，停机时间每增加 </w:t>
      </w:r>
      <w:r>
        <w:rPr>
          <w:sz w:val="24"/>
          <w:color w:val="000000"/>
        </w:rPr>
        <w:t xml:space="preserve">1 </w:t>
      </w:r>
      <w:r>
        <w:rPr>
          <w:sz w:val="24"/>
          <w:color w:val="000000"/>
        </w:rPr>
        <w:t xml:space="preserve">天，质保期延长 </w:t>
      </w:r>
      <w:r>
        <w:rPr>
          <w:sz w:val="24"/>
          <w:color w:val="000000"/>
        </w:rPr>
        <w:t xml:space="preserve">3 </w:t>
      </w:r>
      <w:r>
        <w:rPr>
          <w:sz w:val="24"/>
          <w:color w:val="000000"/>
        </w:rPr>
        <w:t>天，停机时间超过</w:t>
      </w:r>
      <w:r>
        <w:rPr>
          <w:sz w:val="24"/>
          <w:color w:val="000000"/>
        </w:rPr>
        <w:t>30</w:t>
      </w:r>
      <w:r>
        <w:rPr>
          <w:sz w:val="24"/>
          <w:color w:val="000000"/>
        </w:rPr>
        <w:t>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pPr>
      <w:r>
        <w:rPr>
          <w:sz w:val="24"/>
          <w:color w:val="000000"/>
        </w:rPr>
        <w:t xml:space="preserve">6.2.3 </w:t>
      </w:r>
      <w:r>
        <w:rPr>
          <w:sz w:val="24"/>
          <w:color w:val="000000"/>
        </w:rPr>
        <w:t xml:space="preserve">保修期内如合同设备需要维修致使甲方不能正常使用的，乙方应在甲方提出申请后 </w:t>
      </w:r>
      <w:r>
        <w:rPr>
          <w:sz w:val="24"/>
          <w:color w:val="000000"/>
        </w:rPr>
        <w:t xml:space="preserve">2 </w:t>
      </w:r>
      <w:r>
        <w:rPr>
          <w:sz w:val="24"/>
          <w:color w:val="000000"/>
        </w:rPr>
        <w:t>个工作日内提供相同功能设备供甲方使用。否则，造成甲方损失的，应承担相应的赔偿责任。</w:t>
      </w:r>
    </w:p>
    <w:p>
      <w:pPr>
        <w:pStyle w:val="null3"/>
        <w:ind w:firstLine="540"/>
      </w:pPr>
      <w:r>
        <w:rPr>
          <w:sz w:val="24"/>
          <w:color w:val="000000"/>
        </w:rPr>
        <w:t xml:space="preserve">6.2.4 </w:t>
      </w:r>
      <w:r>
        <w:rPr>
          <w:sz w:val="24"/>
          <w:color w:val="000000"/>
        </w:rPr>
        <w:t>下列情况乙方不负责免费保修：</w:t>
      </w:r>
    </w:p>
    <w:p>
      <w:pPr>
        <w:pStyle w:val="null3"/>
        <w:ind w:firstLine="540"/>
      </w:pPr>
      <w:r>
        <w:rPr>
          <w:sz w:val="24"/>
          <w:color w:val="000000"/>
        </w:rPr>
        <w:t>（</w:t>
      </w:r>
      <w:r>
        <w:rPr>
          <w:sz w:val="24"/>
          <w:color w:val="000000"/>
        </w:rPr>
        <w:t>1</w:t>
      </w:r>
      <w:r>
        <w:rPr>
          <w:sz w:val="24"/>
          <w:color w:val="000000"/>
        </w:rPr>
        <w:t>）不按照乙方提供的书面正确使用方法而引致设备故障损坏；</w:t>
      </w:r>
    </w:p>
    <w:p>
      <w:pPr>
        <w:pStyle w:val="null3"/>
        <w:ind w:firstLine="540"/>
      </w:pPr>
      <w:r>
        <w:rPr>
          <w:sz w:val="24"/>
          <w:color w:val="000000"/>
        </w:rPr>
        <w:t>（</w:t>
      </w:r>
      <w:r>
        <w:rPr>
          <w:sz w:val="24"/>
          <w:color w:val="000000"/>
        </w:rPr>
        <w:t>2</w:t>
      </w:r>
      <w:r>
        <w:rPr>
          <w:sz w:val="24"/>
          <w:color w:val="000000"/>
        </w:rPr>
        <w:t>）擅自改装设备；</w:t>
      </w:r>
    </w:p>
    <w:p>
      <w:pPr>
        <w:pStyle w:val="null3"/>
        <w:ind w:firstLine="540"/>
      </w:pPr>
      <w:r>
        <w:rPr>
          <w:sz w:val="24"/>
          <w:color w:val="000000"/>
        </w:rPr>
        <w:t>（</w:t>
      </w:r>
      <w:r>
        <w:rPr>
          <w:sz w:val="24"/>
          <w:color w:val="000000"/>
        </w:rPr>
        <w:t>3</w:t>
      </w:r>
      <w:r>
        <w:rPr>
          <w:sz w:val="24"/>
          <w:color w:val="000000"/>
        </w:rPr>
        <w:t>）各种人为因素或天灾等外来因素造成的损坏。</w:t>
      </w:r>
    </w:p>
    <w:p>
      <w:pPr>
        <w:pStyle w:val="null3"/>
        <w:ind w:firstLine="540"/>
      </w:pPr>
      <w:r>
        <w:rPr>
          <w:sz w:val="24"/>
          <w:color w:val="000000"/>
        </w:rPr>
        <w:t xml:space="preserve">6.3  </w:t>
      </w:r>
      <w:r>
        <w:rPr>
          <w:sz w:val="24"/>
          <w:color w:val="000000"/>
        </w:rPr>
        <w:t>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pPr>
      <w:r>
        <w:rPr>
          <w:sz w:val="24"/>
          <w:color w:val="000000"/>
        </w:rPr>
        <w:t xml:space="preserve">6.4 </w:t>
      </w:r>
      <w:r>
        <w:rPr>
          <w:sz w:val="24"/>
          <w:color w:val="000000"/>
        </w:rPr>
        <w:t>乙方负责对设备使用相关人员的培训和考核。</w:t>
      </w:r>
    </w:p>
    <w:p>
      <w:pPr>
        <w:pStyle w:val="null3"/>
        <w:ind w:firstLine="480"/>
      </w:pPr>
      <w:r>
        <w:rPr>
          <w:sz w:val="24"/>
          <w:color w:val="000000"/>
        </w:rPr>
        <w:t xml:space="preserve">6.4.1 </w:t>
      </w:r>
      <w:r>
        <w:rPr>
          <w:sz w:val="24"/>
          <w:color w:val="000000"/>
        </w:rPr>
        <w:t>乙方负责对甲方使用人员提供现场培训，提供医师、技师至少各</w:t>
      </w:r>
      <w:r>
        <w:rPr>
          <w:sz w:val="24"/>
          <w:color w:val="000000"/>
          <w:u w:val="single"/>
        </w:rPr>
        <w:t>2</w:t>
      </w:r>
      <w:r>
        <w:rPr>
          <w:u w:val="single"/>
        </w:rPr>
        <w:t xml:space="preserve"> </w:t>
      </w:r>
      <w:r>
        <w:rPr>
          <w:sz w:val="24"/>
          <w:color w:val="000000"/>
        </w:rPr>
        <w:t>名在厂家培训基地进行培训。保证操作者熟悉操作仪器的全部功能，掌握日常使用保养方法。</w:t>
      </w:r>
    </w:p>
    <w:p>
      <w:pPr>
        <w:pStyle w:val="null3"/>
        <w:ind w:firstLine="540"/>
      </w:pPr>
      <w:r>
        <w:rPr>
          <w:sz w:val="24"/>
          <w:color w:val="000000"/>
        </w:rPr>
        <w:t xml:space="preserve">6.4.2 </w:t>
      </w:r>
      <w:r>
        <w:rPr>
          <w:sz w:val="24"/>
          <w:color w:val="000000"/>
        </w:rPr>
        <w:t>乙方负责对甲方工程技术人员不少于</w:t>
      </w:r>
      <w:r>
        <w:rPr>
          <w:sz w:val="24"/>
          <w:color w:val="000000"/>
          <w:u w:val="single"/>
        </w:rPr>
        <w:t xml:space="preserve">  </w:t>
      </w:r>
      <w:r>
        <w:rPr>
          <w:sz w:val="24"/>
          <w:color w:val="000000"/>
          <w:u w:val="single"/>
        </w:rPr>
        <w:t xml:space="preserve">2  </w:t>
      </w:r>
      <w:r>
        <w:rPr>
          <w:sz w:val="24"/>
          <w:color w:val="000000"/>
        </w:rPr>
        <w:t>人进行培训，至少</w:t>
      </w:r>
      <w:r>
        <w:rPr>
          <w:u w:val="single"/>
        </w:rPr>
        <w:t xml:space="preserve"> </w:t>
      </w:r>
      <w:r>
        <w:rPr>
          <w:sz w:val="24"/>
          <w:color w:val="000000"/>
          <w:u w:val="single"/>
        </w:rPr>
        <w:t>1</w:t>
      </w:r>
      <w:r>
        <w:rPr>
          <w:u w:val="single"/>
        </w:rPr>
        <w:t xml:space="preserve"> </w:t>
      </w:r>
      <w:r>
        <w:rPr>
          <w:sz w:val="24"/>
          <w:color w:val="000000"/>
        </w:rPr>
        <w:t>名设备科工程师在厂家培训基地进行培训。主要内容为设备的基本原理和结构，主要部件的构造及修理，定期维护和预防性维修方法，电路重要参数设置和参考值，性能参数检测方法，常见故障的排除，紧急情况的处理等。乙方需根据甲方需求提供厂家培训资料、技术手册</w:t>
      </w:r>
      <w:r>
        <w:rPr>
          <w:sz w:val="24"/>
          <w:color w:val="000000"/>
        </w:rPr>
        <w:t>(</w:t>
      </w:r>
      <w:r>
        <w:rPr>
          <w:sz w:val="24"/>
          <w:color w:val="000000"/>
        </w:rPr>
        <w:t>使用、维修、保养资料</w:t>
      </w:r>
      <w:r>
        <w:rPr>
          <w:sz w:val="24"/>
          <w:color w:val="000000"/>
        </w:rPr>
        <w:t>)</w:t>
      </w:r>
      <w:r>
        <w:rPr>
          <w:sz w:val="24"/>
          <w:color w:val="000000"/>
        </w:rPr>
        <w:t>、全套设备结构线路图、终身无偿提供维修、维护所需密钥、加密狗等，并由厂家出具承诺函。</w:t>
      </w:r>
    </w:p>
    <w:p>
      <w:pPr>
        <w:pStyle w:val="null3"/>
        <w:ind w:firstLine="540"/>
      </w:pPr>
      <w:r>
        <w:rPr>
          <w:sz w:val="24"/>
          <w:color w:val="000000"/>
        </w:rPr>
        <w:t xml:space="preserve">6.4.3 </w:t>
      </w:r>
      <w:r>
        <w:rPr>
          <w:sz w:val="24"/>
          <w:color w:val="000000"/>
        </w:rPr>
        <w:t>培训地点在设备安装现场，复杂设备安排在厂家培训基地或按甲方要求安排。乙方对甲方使用和维修人员进行考核，确保受训人员技能合格。</w:t>
      </w:r>
    </w:p>
    <w:p>
      <w:pPr>
        <w:pStyle w:val="null3"/>
        <w:ind w:firstLine="540"/>
      </w:pPr>
      <w:r>
        <w:rPr>
          <w:sz w:val="24"/>
          <w:color w:val="000000"/>
        </w:rPr>
        <w:t xml:space="preserve">6.4.4 </w:t>
      </w:r>
      <w:r>
        <w:rPr>
          <w:sz w:val="24"/>
          <w:color w:val="000000"/>
        </w:rPr>
        <w:t>乙方工作人员须遵守甲方的管理规定，乙方工作人员在甲方处产生的一切争议纠纷，由乙方负责，与甲方无关。</w:t>
      </w:r>
    </w:p>
    <w:p>
      <w:pPr>
        <w:pStyle w:val="null3"/>
        <w:ind w:firstLine="540"/>
      </w:pPr>
      <w:r>
        <w:rPr>
          <w:sz w:val="24"/>
          <w:color w:val="000000"/>
        </w:rPr>
        <w:t xml:space="preserve">6.5 </w:t>
      </w:r>
      <w:r>
        <w:rPr>
          <w:sz w:val="24"/>
          <w:color w:val="000000"/>
        </w:rPr>
        <w:t>设备终身维修保养，质保期过后，用户有权选择是否购买设备全保服务。若购买原厂保修服务，则设备每年的全保保修费不高于所保修设备资产值的</w:t>
      </w:r>
      <w:r>
        <w:rPr/>
        <w:t xml:space="preserve">      </w:t>
      </w:r>
      <w:r>
        <w:rPr>
          <w:u w:val="single"/>
        </w:rPr>
        <w:t xml:space="preserve">    </w:t>
      </w:r>
      <w:r>
        <w:rPr>
          <w:sz w:val="24"/>
          <w:color w:val="000000"/>
        </w:rPr>
        <w:t xml:space="preserve">/ </w:t>
      </w:r>
      <w:r>
        <w:rPr>
          <w:sz w:val="24"/>
          <w:color w:val="000000"/>
        </w:rPr>
        <w:t>%</w:t>
      </w:r>
      <w:r>
        <w:rPr>
          <w:sz w:val="24"/>
          <w:color w:val="000000"/>
        </w:rPr>
        <w:t>（</w:t>
      </w:r>
      <w:r>
        <w:rPr>
          <w:sz w:val="24"/>
          <w:color w:val="000000"/>
        </w:rPr>
        <w:t>或不高于</w:t>
      </w:r>
      <w:r>
        <w:rPr>
          <w:sz w:val="24"/>
          <w:color w:val="000000"/>
          <w:u w:val="single"/>
        </w:rPr>
        <w:t>xx</w:t>
      </w:r>
      <w:r>
        <w:rPr>
          <w:sz w:val="24"/>
          <w:color w:val="000000"/>
        </w:rPr>
        <w:t>万元</w:t>
      </w:r>
      <w:r>
        <w:rPr>
          <w:sz w:val="24"/>
          <w:color w:val="000000"/>
        </w:rPr>
        <w:t>/</w:t>
      </w:r>
      <w:r>
        <w:rPr>
          <w:sz w:val="24"/>
          <w:color w:val="000000"/>
        </w:rPr>
        <w:t>年</w:t>
      </w:r>
      <w:r>
        <w:rPr>
          <w:sz w:val="24"/>
          <w:color w:val="000000"/>
        </w:rPr>
        <w:t>）</w:t>
      </w:r>
      <w:r>
        <w:rPr>
          <w:sz w:val="24"/>
          <w:color w:val="000000"/>
        </w:rPr>
        <w:t>。用户若不购买保修服务，则中标人或中标设备的生产厂家对设备的所有零配件的价格以不高于公开、正式报价的</w:t>
      </w:r>
      <w:r>
        <w:rPr>
          <w:sz w:val="24"/>
          <w:color w:val="000000"/>
        </w:rPr>
        <w:t>7</w:t>
      </w:r>
      <w:r>
        <w:rPr>
          <w:sz w:val="24"/>
          <w:color w:val="000000"/>
        </w:rPr>
        <w:t>折优惠价提供给用户，且免收人工费、上门服务费、检测费、交通费、住宿费等除零配件以外的费用。</w:t>
      </w:r>
    </w:p>
    <w:p>
      <w:pPr>
        <w:pStyle w:val="null3"/>
        <w:ind w:firstLine="540"/>
      </w:pPr>
      <w:r>
        <w:rPr>
          <w:sz w:val="24"/>
          <w:b/>
          <w:color w:val="000000"/>
        </w:rPr>
        <w:t xml:space="preserve">7  </w:t>
      </w:r>
      <w:r>
        <w:rPr>
          <w:sz w:val="24"/>
          <w:b/>
          <w:color w:val="000000"/>
        </w:rPr>
        <w:t>付款办法</w:t>
      </w:r>
    </w:p>
    <w:p>
      <w:pPr>
        <w:pStyle w:val="null3"/>
        <w:ind w:firstLine="480"/>
      </w:pPr>
      <w:r>
        <w:rPr>
          <w:sz w:val="24"/>
          <w:color w:val="000000"/>
        </w:rPr>
        <w:t>本合同每笔款项以人民币汇款方式支付，采用以下第</w:t>
      </w:r>
      <w:r>
        <w:rPr>
          <w:u w:val="single"/>
        </w:rPr>
        <w:t xml:space="preserve"> </w:t>
      </w:r>
      <w:r>
        <w:rPr>
          <w:sz w:val="24"/>
          <w:u w:val="single"/>
        </w:rPr>
        <w:t>7.2</w:t>
      </w:r>
      <w:r>
        <w:rPr>
          <w:u w:val="single"/>
        </w:rPr>
        <w:t xml:space="preserve"> </w:t>
      </w:r>
      <w:r>
        <w:rPr>
          <w:sz w:val="24"/>
        </w:rPr>
        <w:t>种</w:t>
      </w:r>
      <w:r>
        <w:rPr>
          <w:sz w:val="24"/>
          <w:color w:val="000000"/>
        </w:rPr>
        <w:t>付款方式：</w:t>
      </w:r>
    </w:p>
    <w:p>
      <w:pPr>
        <w:pStyle w:val="null3"/>
        <w:ind w:firstLine="480"/>
      </w:pPr>
      <w:r>
        <w:rPr>
          <w:sz w:val="24"/>
          <w:color w:val="000000"/>
        </w:rPr>
        <w:t>7.1</w:t>
      </w:r>
      <w:r>
        <w:rPr>
          <w:sz w:val="24"/>
          <w:color w:val="000000"/>
        </w:rPr>
        <w:t>付款方式一（适用于</w:t>
      </w:r>
      <w:r>
        <w:rPr>
          <w:sz w:val="24"/>
          <w:color w:val="000000"/>
        </w:rPr>
        <w:t>100</w:t>
      </w:r>
      <w:r>
        <w:rPr>
          <w:sz w:val="24"/>
          <w:color w:val="000000"/>
        </w:rPr>
        <w:t>万元以下或</w:t>
      </w:r>
      <w:r>
        <w:rPr>
          <w:sz w:val="24"/>
          <w:color w:val="000000"/>
        </w:rPr>
        <w:t>2</w:t>
      </w:r>
      <w:r>
        <w:rPr>
          <w:sz w:val="24"/>
          <w:color w:val="000000"/>
        </w:rPr>
        <w:t>个月内能够完成验收的设备）</w:t>
      </w:r>
    </w:p>
    <w:p>
      <w:pPr>
        <w:pStyle w:val="null3"/>
        <w:ind w:firstLine="480"/>
      </w:pPr>
      <w:r>
        <w:rPr>
          <w:sz w:val="24"/>
          <w:color w:val="000000"/>
        </w:rPr>
        <w:t>（</w:t>
      </w:r>
      <w:r>
        <w:rPr>
          <w:sz w:val="24"/>
          <w:color w:val="000000"/>
        </w:rPr>
        <w:t>1</w:t>
      </w:r>
      <w:r>
        <w:rPr>
          <w:sz w:val="24"/>
          <w:color w:val="000000"/>
        </w:rPr>
        <w:t>）合同签订后，乙方向甲方开具合同总金额的</w:t>
      </w:r>
      <w:r>
        <w:rPr>
          <w:sz w:val="24"/>
          <w:color w:val="000000"/>
        </w:rPr>
        <w:t>100%</w:t>
      </w:r>
      <w:r>
        <w:rPr>
          <w:sz w:val="24"/>
          <w:color w:val="000000"/>
        </w:rPr>
        <w:t>的增值税普通发票或电子普通发票，货物通过验收后，凭甲方验收合格证明及乙方提供的所有有效的付款资料后，甲方在验收完成的</w:t>
      </w:r>
      <w:r>
        <w:rPr>
          <w:sz w:val="24"/>
          <w:color w:val="000000"/>
        </w:rPr>
        <w:t>10</w:t>
      </w:r>
      <w:r>
        <w:rPr>
          <w:sz w:val="24"/>
          <w:color w:val="000000"/>
        </w:rPr>
        <w:t>个工作日内办理资金支付申请，支付合同总金额的</w:t>
      </w:r>
      <w:r>
        <w:rPr>
          <w:sz w:val="24"/>
          <w:color w:val="000000"/>
        </w:rPr>
        <w:t>10</w:t>
      </w:r>
      <w:r>
        <w:rPr>
          <w:sz w:val="24"/>
          <w:color w:val="000000"/>
        </w:rPr>
        <w:t>0%</w:t>
      </w:r>
      <w:r>
        <w:rPr>
          <w:sz w:val="24"/>
          <w:color w:val="000000"/>
        </w:rPr>
        <w:t>（人民币    元整 ，￥    元）作为设备验收款。</w:t>
      </w:r>
    </w:p>
    <w:p>
      <w:pPr>
        <w:pStyle w:val="null3"/>
        <w:ind w:firstLine="480"/>
      </w:pPr>
      <w:r>
        <w:rPr>
          <w:sz w:val="24"/>
          <w:color w:val="000000"/>
        </w:rPr>
        <w:t>7.2</w:t>
      </w:r>
      <w:r>
        <w:rPr>
          <w:sz w:val="24"/>
          <w:color w:val="000000"/>
        </w:rPr>
        <w:t>付款方式二（适用于</w:t>
      </w:r>
      <w:r>
        <w:rPr>
          <w:sz w:val="24"/>
          <w:color w:val="000000"/>
        </w:rPr>
        <w:t>100</w:t>
      </w:r>
      <w:r>
        <w:rPr>
          <w:sz w:val="24"/>
          <w:color w:val="000000"/>
        </w:rPr>
        <w:t>万元以上或</w:t>
      </w:r>
      <w:r>
        <w:rPr>
          <w:sz w:val="24"/>
          <w:color w:val="000000"/>
        </w:rPr>
        <w:t>安装周期长的</w:t>
      </w:r>
      <w:r>
        <w:rPr>
          <w:sz w:val="24"/>
          <w:color w:val="000000"/>
        </w:rPr>
        <w:t>设备）</w:t>
      </w:r>
    </w:p>
    <w:p>
      <w:pPr>
        <w:pStyle w:val="null3"/>
        <w:ind w:firstLine="480"/>
      </w:pPr>
      <w:r>
        <w:rPr>
          <w:sz w:val="24"/>
          <w:color w:val="000000"/>
        </w:rPr>
        <w:t>（</w:t>
      </w:r>
      <w:r>
        <w:rPr>
          <w:sz w:val="24"/>
          <w:color w:val="000000"/>
        </w:rPr>
        <w:t>1</w:t>
      </w:r>
      <w:r>
        <w:rPr>
          <w:sz w:val="24"/>
          <w:color w:val="000000"/>
        </w:rPr>
        <w:t>）合同签订后，乙方向甲方开具合同总金额的</w:t>
      </w:r>
      <w:r>
        <w:rPr>
          <w:sz w:val="24"/>
          <w:color w:val="000000"/>
        </w:rPr>
        <w:t>100%</w:t>
      </w:r>
      <w:r>
        <w:rPr>
          <w:sz w:val="24"/>
          <w:color w:val="000000"/>
        </w:rPr>
        <w:t>的增值税普通发票或电子普通发票，甲方在收到发票的</w:t>
      </w:r>
      <w:r>
        <w:rPr>
          <w:sz w:val="24"/>
          <w:color w:val="000000"/>
        </w:rPr>
        <w:t>10</w:t>
      </w:r>
      <w:r>
        <w:rPr>
          <w:sz w:val="24"/>
          <w:color w:val="000000"/>
        </w:rPr>
        <w:t>个工作日内办理资金支付申请，支付合同总金额的</w:t>
      </w:r>
      <w:r>
        <w:rPr>
          <w:sz w:val="24"/>
          <w:color w:val="000000"/>
        </w:rPr>
        <w:t>30%</w:t>
      </w:r>
      <w:r>
        <w:rPr>
          <w:sz w:val="24"/>
          <w:color w:val="000000"/>
        </w:rPr>
        <w:t>（人民币    元整 ，￥    元）作为设备首付款。</w:t>
      </w:r>
    </w:p>
    <w:p>
      <w:pPr>
        <w:pStyle w:val="null3"/>
        <w:ind w:firstLine="480"/>
      </w:pPr>
      <w:r>
        <w:rPr>
          <w:sz w:val="24"/>
          <w:color w:val="000000"/>
        </w:rPr>
        <w:t>（</w:t>
      </w:r>
      <w:r>
        <w:rPr>
          <w:sz w:val="24"/>
          <w:color w:val="000000"/>
        </w:rPr>
        <w:t>2</w:t>
      </w:r>
      <w:r>
        <w:rPr>
          <w:sz w:val="24"/>
          <w:color w:val="000000"/>
        </w:rPr>
        <w:t>）货物通过验收后，凭甲方验收合格证明及乙方提供的所有有效的付款资料后，甲方在验收完成的</w:t>
      </w:r>
      <w:r>
        <w:rPr>
          <w:sz w:val="24"/>
          <w:color w:val="000000"/>
        </w:rPr>
        <w:t>10</w:t>
      </w:r>
      <w:r>
        <w:rPr>
          <w:sz w:val="24"/>
          <w:color w:val="000000"/>
        </w:rPr>
        <w:t>个工作日内办理资金支付申请，支付合同总金额的</w:t>
      </w:r>
      <w:r>
        <w:rPr>
          <w:sz w:val="24"/>
          <w:color w:val="000000"/>
        </w:rPr>
        <w:t>7</w:t>
      </w:r>
      <w:r>
        <w:rPr>
          <w:sz w:val="24"/>
          <w:color w:val="000000"/>
        </w:rPr>
        <w:t>0%</w:t>
      </w:r>
      <w:r>
        <w:rPr>
          <w:sz w:val="24"/>
          <w:color w:val="000000"/>
        </w:rPr>
        <w:t>（人民币    元整 ，￥    元）作为设备验收款。</w:t>
      </w:r>
    </w:p>
    <w:p>
      <w:pPr>
        <w:pStyle w:val="null3"/>
        <w:ind w:firstLine="480"/>
      </w:pPr>
      <w:r>
        <w:rPr>
          <w:sz w:val="24"/>
          <w:color w:val="000000"/>
        </w:rPr>
        <w:t>特别说明：</w:t>
      </w:r>
      <w:r>
        <w:rPr>
          <w:sz w:val="24"/>
          <w:color w:val="000000"/>
        </w:rPr>
        <w:t>①以上付款方式，具体到账日期以财政最终结算为准；②以上付款方式，若无法适用货物实际采购情况时，甲乙双方可结合项目实施情况协商做出调整。</w:t>
      </w:r>
    </w:p>
    <w:p>
      <w:pPr>
        <w:pStyle w:val="null3"/>
        <w:ind w:firstLine="480"/>
      </w:pPr>
      <w:r>
        <w:rPr>
          <w:sz w:val="24"/>
          <w:b/>
          <w:color w:val="000000"/>
        </w:rPr>
        <w:t>8</w:t>
      </w:r>
      <w:r>
        <w:rPr>
          <w:sz w:val="24"/>
          <w:b/>
          <w:color w:val="000000"/>
        </w:rPr>
        <w:t>　索赔</w:t>
      </w:r>
    </w:p>
    <w:p>
      <w:pPr>
        <w:pStyle w:val="null3"/>
        <w:ind w:firstLine="540"/>
      </w:pPr>
      <w:r>
        <w:rPr>
          <w:sz w:val="24"/>
          <w:color w:val="000000"/>
        </w:rPr>
        <w:t xml:space="preserve">8.1 </w:t>
      </w:r>
      <w:r>
        <w:rPr>
          <w:sz w:val="24"/>
          <w:color w:val="000000"/>
        </w:rPr>
        <w:t>如乙方对赔偿金额有异议，甲方有权根据有关政府部门的检验结果向乙方提出索赔。</w:t>
      </w:r>
    </w:p>
    <w:p>
      <w:pPr>
        <w:pStyle w:val="null3"/>
        <w:ind w:firstLine="540"/>
      </w:pPr>
      <w:r>
        <w:rPr>
          <w:sz w:val="24"/>
          <w:color w:val="000000"/>
        </w:rPr>
        <w:t xml:space="preserve">8.2 </w:t>
      </w:r>
      <w:r>
        <w:rPr>
          <w:sz w:val="24"/>
          <w:color w:val="000000"/>
        </w:rPr>
        <w:t>在合同执行期间，如果乙方对甲方提出的索赔和差异负有责任，乙方应按照甲方同意的下列一种或多种方式解决索赔事宜：</w:t>
      </w:r>
    </w:p>
    <w:p>
      <w:pPr>
        <w:pStyle w:val="null3"/>
        <w:ind w:firstLine="540"/>
      </w:pPr>
      <w:r>
        <w:rPr>
          <w:sz w:val="24"/>
          <w:color w:val="000000"/>
        </w:rPr>
        <w:t>（</w:t>
      </w:r>
      <w:r>
        <w:rPr>
          <w:sz w:val="24"/>
          <w:color w:val="000000"/>
        </w:rPr>
        <w:t>1</w:t>
      </w:r>
      <w:r>
        <w:rPr>
          <w:sz w:val="24"/>
          <w:color w:val="000000"/>
        </w:rPr>
        <w:t>）乙方同意退货，并按合同规定的同种货币将货款退还给甲方，并承担由此发生的一切损失和费用。</w:t>
      </w:r>
    </w:p>
    <w:p>
      <w:pPr>
        <w:pStyle w:val="null3"/>
        <w:ind w:firstLine="540"/>
      </w:pPr>
      <w:r>
        <w:rPr>
          <w:sz w:val="24"/>
          <w:color w:val="000000"/>
        </w:rPr>
        <w:t>（</w:t>
      </w:r>
      <w:r>
        <w:rPr>
          <w:sz w:val="24"/>
          <w:color w:val="000000"/>
        </w:rPr>
        <w:t>2</w:t>
      </w:r>
      <w:r>
        <w:rPr>
          <w:sz w:val="24"/>
          <w:color w:val="000000"/>
        </w:rPr>
        <w:t>）根据货物低劣程度、损坏程度以及甲方所遭受损失的数额甲乙双方商定降低货物的价格。</w:t>
      </w:r>
    </w:p>
    <w:p>
      <w:pPr>
        <w:pStyle w:val="null3"/>
        <w:ind w:firstLine="540"/>
      </w:pPr>
      <w:r>
        <w:rPr>
          <w:sz w:val="24"/>
          <w:color w:val="000000"/>
        </w:rPr>
        <w:t>（</w:t>
      </w: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pPr>
      <w:r>
        <w:rPr>
          <w:sz w:val="24"/>
          <w:color w:val="000000"/>
        </w:rPr>
        <w:t>8.3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ind w:firstLine="540"/>
      </w:pPr>
      <w:r>
        <w:rPr/>
        <w:t xml:space="preserve">  </w:t>
      </w:r>
    </w:p>
    <w:p>
      <w:pPr>
        <w:pStyle w:val="null3"/>
        <w:ind w:firstLine="540"/>
      </w:pPr>
      <w:r>
        <w:rPr>
          <w:sz w:val="24"/>
          <w:b/>
          <w:color w:val="000000"/>
        </w:rPr>
        <w:t xml:space="preserve">9 </w:t>
      </w:r>
      <w:r>
        <w:rPr>
          <w:sz w:val="24"/>
          <w:b/>
          <w:color w:val="000000"/>
        </w:rPr>
        <w:t>违约与处罚</w:t>
      </w:r>
    </w:p>
    <w:p>
      <w:pPr>
        <w:pStyle w:val="null3"/>
        <w:ind w:firstLine="540"/>
      </w:pPr>
      <w:r>
        <w:rPr>
          <w:sz w:val="24"/>
          <w:color w:val="000000"/>
        </w:rPr>
        <w:t xml:space="preserve">9.1 </w:t>
      </w:r>
      <w:r>
        <w:rPr>
          <w:sz w:val="24"/>
          <w:color w:val="000000"/>
        </w:rPr>
        <w:t xml:space="preserve">甲方应依合同规定时间内，向乙方支付货款，每拖延 </w:t>
      </w:r>
      <w:r>
        <w:rPr>
          <w:sz w:val="24"/>
          <w:color w:val="000000"/>
        </w:rPr>
        <w:t xml:space="preserve">1 </w:t>
      </w:r>
      <w:r>
        <w:rPr>
          <w:sz w:val="24"/>
          <w:color w:val="000000"/>
        </w:rPr>
        <w:t xml:space="preserve">天乙方可向甲方加收逾期未付款额的 </w:t>
      </w:r>
      <w:r>
        <w:rPr>
          <w:sz w:val="24"/>
          <w:color w:val="000000"/>
        </w:rPr>
        <w:t>1</w:t>
      </w:r>
      <w:r>
        <w:rPr>
          <w:sz w:val="24"/>
          <w:color w:val="000000"/>
        </w:rPr>
        <w:t xml:space="preserve">‰的违约金，违约金总额不得超过应付未付款项的 </w:t>
      </w:r>
      <w:r>
        <w:rPr>
          <w:sz w:val="24"/>
          <w:color w:val="000000"/>
        </w:rPr>
        <w:t xml:space="preserve">3% </w:t>
      </w:r>
      <w:r>
        <w:rPr>
          <w:sz w:val="24"/>
          <w:color w:val="000000"/>
        </w:rPr>
        <w:t>。</w:t>
      </w:r>
    </w:p>
    <w:p>
      <w:pPr>
        <w:pStyle w:val="null3"/>
        <w:ind w:firstLine="540"/>
      </w:pPr>
      <w:r>
        <w:rPr>
          <w:sz w:val="24"/>
          <w:color w:val="000000"/>
        </w:rPr>
        <w:t xml:space="preserve">9.2 </w:t>
      </w:r>
      <w:r>
        <w:rPr>
          <w:sz w:val="24"/>
          <w:color w:val="000000"/>
        </w:rPr>
        <w:t xml:space="preserve">乙方未能按时交货的，每拖延 </w:t>
      </w:r>
      <w:r>
        <w:rPr>
          <w:sz w:val="24"/>
          <w:color w:val="000000"/>
        </w:rPr>
        <w:t xml:space="preserve">1 </w:t>
      </w:r>
      <w:r>
        <w:rPr>
          <w:sz w:val="24"/>
          <w:color w:val="000000"/>
        </w:rPr>
        <w:t xml:space="preserve">天，须向甲方支付合同金额的 </w:t>
      </w:r>
      <w:r>
        <w:rPr>
          <w:sz w:val="24"/>
          <w:color w:val="000000"/>
        </w:rPr>
        <w:t>3</w:t>
      </w:r>
      <w:r>
        <w:rPr>
          <w:sz w:val="24"/>
          <w:color w:val="000000"/>
        </w:rPr>
        <w:t xml:space="preserve">‰作为违约金，拖延 </w:t>
      </w:r>
      <w:r>
        <w:rPr>
          <w:sz w:val="24"/>
          <w:color w:val="000000"/>
        </w:rPr>
        <w:t xml:space="preserve">15 </w:t>
      </w:r>
      <w:r>
        <w:rPr>
          <w:sz w:val="24"/>
          <w:color w:val="000000"/>
        </w:rPr>
        <w:t xml:space="preserve">天以上的，甲方有权单方解除合同，乙方除返还甲方已支付的相应费用外，还应向甲方支付合同金额 </w:t>
      </w:r>
      <w:r>
        <w:rPr>
          <w:sz w:val="24"/>
          <w:color w:val="000000"/>
        </w:rPr>
        <w:t xml:space="preserve">20% </w:t>
      </w:r>
      <w:r>
        <w:rPr>
          <w:sz w:val="24"/>
          <w:color w:val="000000"/>
        </w:rPr>
        <w:t>作为违约金，造成甲方其它损失的，乙方还应承担相应赔偿责任。</w:t>
      </w:r>
    </w:p>
    <w:p>
      <w:pPr>
        <w:pStyle w:val="null3"/>
        <w:ind w:firstLine="540"/>
      </w:pPr>
      <w:r>
        <w:rPr>
          <w:sz w:val="24"/>
          <w:color w:val="000000"/>
        </w:rPr>
        <w:t xml:space="preserve">9.3 </w:t>
      </w:r>
      <w:r>
        <w:rPr>
          <w:sz w:val="24"/>
          <w:color w:val="000000"/>
        </w:rPr>
        <w:t xml:space="preserve">乙方交付的货物不符合合同规定的，甲方有权拒收，乙方向甲方支付合同金额的 </w:t>
      </w:r>
      <w:r>
        <w:rPr>
          <w:sz w:val="24"/>
          <w:color w:val="000000"/>
        </w:rPr>
        <w:t>5%</w:t>
      </w:r>
      <w:r>
        <w:rPr>
          <w:sz w:val="24"/>
          <w:color w:val="000000"/>
        </w:rPr>
        <w:t xml:space="preserve">的违约金。且甲方有权要求乙方再次提交符合合同规定的货物，乙方再次提交仍不符合规定，甲方有权单方解除合约，乙方除返还甲方已支付的相应费用外，还应向甲方支付合同金额的 </w:t>
      </w:r>
      <w:r>
        <w:rPr>
          <w:sz w:val="24"/>
          <w:color w:val="000000"/>
        </w:rPr>
        <w:t xml:space="preserve">20% </w:t>
      </w:r>
      <w:r>
        <w:rPr>
          <w:sz w:val="24"/>
          <w:color w:val="000000"/>
        </w:rPr>
        <w:t>作为违约金，造成甲方其它损失的，乙方还应承担相应赔偿责任。</w:t>
      </w:r>
    </w:p>
    <w:p>
      <w:pPr>
        <w:pStyle w:val="null3"/>
        <w:ind w:firstLine="540"/>
      </w:pPr>
      <w:r>
        <w:rPr>
          <w:sz w:val="24"/>
          <w:color w:val="000000"/>
        </w:rPr>
        <w:t xml:space="preserve">9.4 </w:t>
      </w:r>
      <w:r>
        <w:rPr>
          <w:sz w:val="24"/>
          <w:color w:val="000000"/>
        </w:rPr>
        <w:t xml:space="preserve">乙方不能交付货物履行合同的，甲方有权解除合同，乙方应返还甲方已支付的相应费用，还应向甲方支付合同金额 </w:t>
      </w:r>
      <w:r>
        <w:rPr>
          <w:sz w:val="24"/>
          <w:color w:val="000000"/>
        </w:rPr>
        <w:t xml:space="preserve">20% </w:t>
      </w:r>
      <w:r>
        <w:rPr>
          <w:sz w:val="24"/>
          <w:color w:val="000000"/>
        </w:rPr>
        <w:t>的违约金，造成甲方其它损失的，乙方应承担相应的赔偿责任。</w:t>
      </w:r>
    </w:p>
    <w:p>
      <w:pPr>
        <w:pStyle w:val="null3"/>
        <w:ind w:firstLine="540"/>
      </w:pPr>
      <w:r>
        <w:rPr>
          <w:sz w:val="24"/>
          <w:color w:val="000000"/>
        </w:rPr>
        <w:t xml:space="preserve">9.5 </w:t>
      </w:r>
      <w:r>
        <w:rPr>
          <w:sz w:val="24"/>
          <w:color w:val="000000"/>
        </w:rPr>
        <w:t>由于乙方设备原因导致不能办理证照的，乙方应主动积极整改。如在规定时限内未能完成整改达到办证条件的，乙方应支付甲方合同金额</w:t>
      </w:r>
      <w:r>
        <w:rPr>
          <w:sz w:val="24"/>
          <w:color w:val="000000"/>
        </w:rPr>
        <w:t>5%</w:t>
      </w:r>
      <w:r>
        <w:rPr>
          <w:sz w:val="24"/>
          <w:color w:val="000000"/>
        </w:rPr>
        <w:t>的违约金，待整改达到办证条件时予以退还。在甲方宽限时限内未能完成整改达到办证条件的，甲方有权解除合同。</w:t>
      </w:r>
    </w:p>
    <w:p>
      <w:pPr>
        <w:pStyle w:val="null3"/>
        <w:ind w:firstLine="540"/>
      </w:pPr>
      <w:r>
        <w:rPr>
          <w:sz w:val="24"/>
          <w:color w:val="000000"/>
        </w:rPr>
        <w:t xml:space="preserve">9.6 </w:t>
      </w:r>
      <w:r>
        <w:rPr>
          <w:sz w:val="24"/>
          <w:color w:val="000000"/>
        </w:rPr>
        <w:t>由于乙方设备原因产生争议纠纷、导致医疗事故、医疗纠纷或导致使用者、患者损害的，由乙方承担相应责任，与甲方无关，造成甲方损失的，乙方应承担相应的赔偿责任。</w:t>
      </w:r>
    </w:p>
    <w:p>
      <w:pPr>
        <w:pStyle w:val="null3"/>
        <w:ind w:firstLine="540"/>
      </w:pPr>
      <w:r>
        <w:rPr>
          <w:sz w:val="24"/>
          <w:color w:val="000000"/>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pPr>
      <w:r>
        <w:rPr>
          <w:sz w:val="24"/>
          <w:color w:val="000000"/>
        </w:rPr>
        <w:t xml:space="preserve">9.8 </w:t>
      </w:r>
      <w:r>
        <w:rPr>
          <w:sz w:val="24"/>
          <w:color w:val="000000"/>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pPr>
      <w:r>
        <w:rPr>
          <w:b/>
        </w:rPr>
        <w:t xml:space="preserve"> </w:t>
      </w:r>
    </w:p>
    <w:p>
      <w:pPr>
        <w:pStyle w:val="null3"/>
        <w:ind w:firstLine="540"/>
      </w:pPr>
      <w:r>
        <w:rPr>
          <w:sz w:val="24"/>
          <w:b/>
          <w:color w:val="000000"/>
        </w:rPr>
        <w:t xml:space="preserve">10 </w:t>
      </w:r>
      <w:r>
        <w:rPr>
          <w:sz w:val="24"/>
          <w:b/>
          <w:color w:val="000000"/>
        </w:rPr>
        <w:t>廉洁条款</w:t>
      </w:r>
    </w:p>
    <w:p>
      <w:pPr>
        <w:pStyle w:val="null3"/>
        <w:ind w:firstLine="540"/>
      </w:pPr>
      <w:r>
        <w:rPr>
          <w:sz w:val="24"/>
          <w:color w:val="000000"/>
        </w:rPr>
        <w:t>10.1</w:t>
      </w:r>
      <w:r>
        <w:rPr>
          <w:sz w:val="24"/>
          <w:color w:val="000000"/>
        </w:rPr>
        <w:t>甲方严禁接受乙方以任何名义、形式给予的回</w:t>
      </w:r>
      <w:r>
        <w:rPr>
          <w:sz w:val="24"/>
          <w:color w:val="000000"/>
        </w:rPr>
        <w:t>.</w:t>
      </w:r>
      <w:r>
        <w:rPr>
          <w:sz w:val="24"/>
          <w:color w:val="000000"/>
        </w:rPr>
        <w:t>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pPr>
      <w:r>
        <w:rPr>
          <w:sz w:val="24"/>
          <w:color w:val="000000"/>
        </w:rPr>
        <w:t>10.2</w:t>
      </w:r>
      <w:r>
        <w:rPr>
          <w:sz w:val="24"/>
          <w:color w:val="000000"/>
        </w:rPr>
        <w:t>严禁甲方工作人员利用任何途径和方式，为乙方统计医师个人及临床科室有关医药产品用量信息，或为乙方统计提供便利。</w:t>
      </w:r>
    </w:p>
    <w:p>
      <w:pPr>
        <w:pStyle w:val="null3"/>
        <w:ind w:firstLine="540"/>
      </w:pPr>
      <w:r>
        <w:rPr>
          <w:sz w:val="24"/>
          <w:color w:val="000000"/>
        </w:rPr>
        <w:t>10.3</w:t>
      </w:r>
      <w:r>
        <w:rPr>
          <w:sz w:val="24"/>
          <w:color w:val="000000"/>
        </w:rPr>
        <w:t>乙方不得以回.扣、宴请等方式影响甲方工作人员采购或使用医药产品的选择权，不得在学术活动中提供旅游、超标准支付食宿费用。</w:t>
      </w:r>
    </w:p>
    <w:p>
      <w:pPr>
        <w:pStyle w:val="null3"/>
        <w:ind w:firstLine="540"/>
      </w:pPr>
      <w:r>
        <w:rPr>
          <w:sz w:val="24"/>
          <w:color w:val="000000"/>
        </w:rPr>
        <w:t>10.4</w:t>
      </w:r>
      <w:r>
        <w:rPr>
          <w:sz w:val="24"/>
          <w:color w:val="000000"/>
        </w:rPr>
        <w:t>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pPr>
      <w:r>
        <w:rPr>
          <w:sz w:val="24"/>
          <w:color w:val="000000"/>
        </w:rPr>
        <w:t>10.5</w:t>
      </w:r>
      <w:r>
        <w:rPr>
          <w:sz w:val="24"/>
          <w:color w:val="000000"/>
        </w:rPr>
        <w:t>乙方属经销单位的，有义务向相关生产厂家告</w:t>
      </w:r>
      <w:r>
        <w:rPr>
          <w:sz w:val="24"/>
          <w:color w:val="000000"/>
        </w:rPr>
        <w:t>知</w:t>
      </w:r>
      <w:r>
        <w:rPr>
          <w:sz w:val="24"/>
          <w:color w:val="000000"/>
        </w:rPr>
        <w:t>本合同廉洁条款的内容，并提醒生产厂家不得以任何不正当手段向甲方工作人员推销产品，以及给予甲方工作人员</w:t>
      </w:r>
      <w:r>
        <w:rPr>
          <w:sz w:val="24"/>
          <w:color w:val="000000"/>
        </w:rPr>
        <w:t>“红.包”、回.扣、提成、物品和其他形式等不正当利益。</w:t>
      </w:r>
    </w:p>
    <w:p>
      <w:pPr>
        <w:pStyle w:val="null3"/>
        <w:ind w:firstLine="540"/>
      </w:pPr>
      <w:r>
        <w:rPr>
          <w:sz w:val="24"/>
          <w:color w:val="000000"/>
        </w:rPr>
        <w:t>10.6</w:t>
      </w:r>
      <w:r>
        <w:rPr>
          <w:sz w:val="24"/>
          <w:color w:val="000000"/>
        </w:rPr>
        <w:t>乙方如违反廉洁条款，一经发现，甲方有权终止本合同，并向有关卫生计生行政部门报告。如乙方被列入商业贿赂不良记录，则严格按照《国家卫生计生委关于建立医药购销领域商业贿赂不良记录的规定》（国卫法制发〔</w:t>
      </w:r>
      <w:r>
        <w:rPr>
          <w:sz w:val="24"/>
          <w:color w:val="000000"/>
        </w:rPr>
        <w:t>2013</w:t>
      </w:r>
      <w:r>
        <w:rPr>
          <w:sz w:val="24"/>
          <w:color w:val="000000"/>
        </w:rPr>
        <w:t>〕</w:t>
      </w:r>
      <w:r>
        <w:rPr>
          <w:sz w:val="24"/>
          <w:color w:val="000000"/>
        </w:rPr>
        <w:t>50</w:t>
      </w:r>
      <w:r>
        <w:rPr>
          <w:sz w:val="24"/>
          <w:color w:val="000000"/>
        </w:rPr>
        <w:t>号）相关规定处理。</w:t>
      </w:r>
    </w:p>
    <w:p>
      <w:pPr>
        <w:pStyle w:val="null3"/>
        <w:ind w:firstLine="540"/>
      </w:pPr>
      <w:r>
        <w:rPr>
          <w:sz w:val="24"/>
          <w:b/>
          <w:color w:val="000000"/>
        </w:rPr>
        <w:t xml:space="preserve">11 </w:t>
      </w:r>
      <w:r>
        <w:rPr>
          <w:sz w:val="24"/>
          <w:b/>
          <w:color w:val="000000"/>
        </w:rPr>
        <w:t>不可抗力</w:t>
      </w:r>
    </w:p>
    <w:p>
      <w:pPr>
        <w:pStyle w:val="null3"/>
        <w:ind w:firstLine="540"/>
      </w:pPr>
      <w:r>
        <w:rPr>
          <w:sz w:val="24"/>
          <w:color w:val="000000"/>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pPr>
      <w:r>
        <w:rPr>
          <w:sz w:val="24"/>
          <w:b/>
          <w:color w:val="000000"/>
        </w:rPr>
        <w:t xml:space="preserve">12 </w:t>
      </w:r>
      <w:r>
        <w:rPr>
          <w:sz w:val="24"/>
          <w:b/>
          <w:color w:val="000000"/>
        </w:rPr>
        <w:t>合同终止</w:t>
      </w:r>
    </w:p>
    <w:p>
      <w:pPr>
        <w:pStyle w:val="null3"/>
        <w:ind w:firstLine="540"/>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ind w:firstLine="540"/>
      </w:pPr>
      <w:r>
        <w:rPr>
          <w:sz w:val="24"/>
          <w:b/>
          <w:color w:val="000000"/>
        </w:rPr>
        <w:t xml:space="preserve">13 </w:t>
      </w:r>
      <w:r>
        <w:rPr>
          <w:sz w:val="24"/>
          <w:b/>
          <w:color w:val="000000"/>
        </w:rPr>
        <w:t>法律诉讼</w:t>
      </w:r>
    </w:p>
    <w:p>
      <w:pPr>
        <w:pStyle w:val="null3"/>
        <w:ind w:firstLine="540"/>
      </w:pPr>
      <w:r>
        <w:rPr>
          <w:sz w:val="24"/>
          <w:color w:val="000000"/>
        </w:rPr>
        <w:t>签约双方在履约中发生争执和分歧，双方应通过友好协商解决，若经协商不能达成协议时，则向甲方所在地人民法院提起诉讼。受理期间，双方应继续执行合同其余部分。</w:t>
      </w:r>
    </w:p>
    <w:p>
      <w:pPr>
        <w:pStyle w:val="null3"/>
        <w:ind w:firstLine="540"/>
      </w:pPr>
      <w:r>
        <w:rPr>
          <w:sz w:val="24"/>
          <w:b/>
          <w:color w:val="000000"/>
        </w:rPr>
        <w:t xml:space="preserve">14 </w:t>
      </w:r>
      <w:r>
        <w:rPr>
          <w:sz w:val="24"/>
          <w:b/>
          <w:color w:val="000000"/>
        </w:rPr>
        <w:t>其他</w:t>
      </w:r>
    </w:p>
    <w:p>
      <w:pPr>
        <w:pStyle w:val="null3"/>
        <w:ind w:firstLine="540"/>
      </w:pPr>
      <w:r>
        <w:rPr>
          <w:sz w:val="24"/>
          <w:color w:val="000000"/>
        </w:rPr>
        <w:t xml:space="preserve">14.1 </w:t>
      </w:r>
      <w:r>
        <w:rPr>
          <w:sz w:val="24"/>
          <w:color w:val="000000"/>
        </w:rPr>
        <w:t>本合同正本</w:t>
      </w:r>
      <w:r>
        <w:rPr>
          <w:sz w:val="24"/>
          <w:color w:val="000000"/>
          <w:u w:val="single"/>
        </w:rPr>
        <w:t>5</w:t>
      </w:r>
      <w:r>
        <w:rPr>
          <w:sz w:val="24"/>
          <w:color w:val="000000"/>
        </w:rPr>
        <w:t>份，具有同等法律效力，甲方执</w:t>
      </w:r>
      <w:r>
        <w:rPr>
          <w:sz w:val="24"/>
          <w:color w:val="000000"/>
          <w:u w:val="single"/>
        </w:rPr>
        <w:t>3</w:t>
      </w:r>
      <w:r>
        <w:rPr>
          <w:sz w:val="24"/>
          <w:color w:val="000000"/>
        </w:rPr>
        <w:t>份、乙方执</w:t>
      </w:r>
      <w:r>
        <w:rPr>
          <w:sz w:val="24"/>
          <w:color w:val="000000"/>
          <w:u w:val="single"/>
        </w:rPr>
        <w:t>2</w:t>
      </w:r>
      <w:r>
        <w:rPr>
          <w:sz w:val="24"/>
          <w:color w:val="000000"/>
        </w:rPr>
        <w:t>份。合同自签字盖章之日起生效。</w:t>
      </w:r>
    </w:p>
    <w:p>
      <w:pPr>
        <w:pStyle w:val="null3"/>
        <w:ind w:firstLine="540"/>
      </w:pPr>
      <w:r>
        <w:rPr>
          <w:sz w:val="24"/>
          <w:color w:val="000000"/>
        </w:rPr>
        <w:t xml:space="preserve">14.2 </w:t>
      </w:r>
      <w:r>
        <w:rPr>
          <w:sz w:val="24"/>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236"/>
        <w:gridCol w:w="4070"/>
      </w:tblGrid>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甲方：广州市增城区中心医院</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规模大小：</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法人代表：</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法人代表：</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签约代表：</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签约代表：</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地址：广州市增城区创新大道南</w:t>
            </w:r>
            <w:r>
              <w:rPr>
                <w:sz w:val="21"/>
                <w:b/>
                <w:color w:val="000000"/>
              </w:rPr>
              <w:t>28</w:t>
            </w:r>
            <w:r>
              <w:rPr>
                <w:sz w:val="21"/>
                <w:b/>
                <w:color w:val="000000"/>
              </w:rPr>
              <w:t>号</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地址：</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电话：</w:t>
            </w:r>
            <w:r>
              <w:rPr>
                <w:sz w:val="21"/>
                <w:b/>
                <w:color w:val="000000"/>
              </w:rPr>
              <w:t>020-61641114</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电话：</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传真</w:t>
            </w:r>
            <w:r>
              <w:rPr>
                <w:sz w:val="21"/>
                <w:b/>
                <w:color w:val="000000"/>
              </w:rPr>
              <w:t>:</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传真：</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纳税人识别号：</w:t>
            </w:r>
            <w:r>
              <w:rPr>
                <w:sz w:val="21"/>
                <w:b/>
                <w:color w:val="000000"/>
              </w:rPr>
              <w:t>1244 0118 MB2D 4105 1X</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纳税人识别号：</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开户行：兴业银行广州新塘支行</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开户行：</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账号：</w:t>
            </w:r>
            <w:r>
              <w:rPr>
                <w:sz w:val="21"/>
                <w:b/>
                <w:color w:val="000000"/>
              </w:rPr>
              <w:t>391110100132666666</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账号：</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经办人：</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bl>
    <w:p>
      <w:pPr>
        <w:pStyle w:val="null3"/>
        <w:jc w:val="center"/>
      </w:pPr>
      <w:r>
        <w:rPr>
          <w:sz w:val="48"/>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440118-2026-03498</w:t>
      </w:r>
    </w:p>
    <w:p>
      <w:pPr>
        <w:pStyle w:val="null3"/>
        <w:jc w:val="center"/>
        <w:outlineLvl w:val="3"/>
      </w:pPr>
      <w:r>
        <w:rPr>
          <w:sz w:val="24"/>
          <w:b/>
        </w:rPr>
        <w:t>采购项目编号：</w:t>
      </w:r>
      <w:r>
        <w:rPr>
          <w:sz w:val="24"/>
          <w:b/>
        </w:rPr>
        <w:t>GZZJ-ZG-2026222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广州中经招标有限公司</w:t>
      </w:r>
    </w:p>
    <w:p>
      <w:pPr>
        <w:pStyle w:val="null3"/>
        <w:ind w:firstLine="480"/>
      </w:pPr>
      <w:r>
        <w:rPr/>
        <w:t xml:space="preserve"> 你方组织的</w:t>
      </w:r>
      <w:r>
        <w:rPr>
          <w:u w:val="single"/>
        </w:rPr>
        <w:t>“</w:t>
      </w:r>
      <w:r>
        <w:rPr>
          <w:u w:val="single"/>
        </w:rPr>
        <w:t>广州市增城区中心医院数字化医用X射线摄影系统（DR）及移动DR采购项目</w:t>
      </w:r>
      <w:r>
        <w:rPr>
          <w:u w:val="single"/>
        </w:rPr>
        <w:t>”</w:t>
      </w:r>
      <w:r>
        <w:rPr/>
        <w:t>项目的招标[采购项目编号为：</w:t>
      </w:r>
      <w:r>
        <w:rPr>
          <w:u w:val="single"/>
        </w:rPr>
        <w:t>GZZJ-ZG-2026222</w:t>
      </w:r>
      <w:r>
        <w:rPr/>
        <w:t>]，我方愿参与投标。</w:t>
      </w:r>
    </w:p>
    <w:p>
      <w:pPr>
        <w:pStyle w:val="null3"/>
        <w:ind w:firstLine="480"/>
      </w:pPr>
      <w:r>
        <w:rPr/>
        <w:t>我方确认收到贵方提供的</w:t>
      </w:r>
      <w:r>
        <w:rPr>
          <w:u w:val="single"/>
        </w:rPr>
        <w:t>“</w:t>
      </w:r>
      <w:r>
        <w:rPr>
          <w:u w:val="single"/>
        </w:rPr>
        <w:t>广州市增城区中心医院数字化医用X射线摄影系统（DR）及移动DR采购项目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广州中经招标有限公司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广州市增城区中心医院数字化医用X射线摄影系统（DR）及移动DR采购项目</w:t>
      </w:r>
      <w:r>
        <w:rPr/>
        <w:t>”项目采购[采购项目编号为</w:t>
      </w:r>
      <w:r>
        <w:rPr/>
        <w:t>GZZJ-ZG-2026222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广州市增城区中心医院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广州中经招标有限公司</w:t>
      </w:r>
    </w:p>
    <w:p>
      <w:pPr>
        <w:pStyle w:val="null3"/>
        <w:ind w:firstLine="480"/>
      </w:pPr>
      <w:r>
        <w:rPr/>
        <w:t xml:space="preserve"> 如果我方在贵采购代理机构组织的</w:t>
      </w:r>
      <w:r>
        <w:rPr/>
        <w:t>广州市增城区中心医院数字化医用X射线摄影系统（DR）及移动DR采购项目</w:t>
      </w:r>
      <w:r>
        <w:rPr/>
        <w:t>招标中获中标（采购项目编号：</w:t>
      </w:r>
      <w:r>
        <w:rPr/>
        <w:t>GZZJ-ZG-2026222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