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版本号：N510001202600128320260817001</w:t>
      </w:r>
    </w:p>
    <w:p>
      <w:pPr>
        <w:pStyle w:val="null3"/>
        <w:jc w:val="left"/>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2026年修缮服务采购项目(二次)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N5100012026001283</w:t>
      </w:r>
    </w:p>
    <w:p>
      <w:pPr>
        <w:pStyle w:val="null3"/>
        <w:jc w:val="left"/>
        <w:outlineLvl w:val="2"/>
      </w:pPr>
      <w:r>
        <w:rPr>
          <w:rFonts w:ascii="仿宋_GB2312" w:hAnsi="仿宋_GB2312" w:cs="仿宋_GB2312" w:eastAsia="仿宋_GB2312"/>
          <w:sz w:val="28"/>
          <w:b/>
        </w:rPr>
        <w:t>成都航空职业技术大学</w:t>
      </w:r>
    </w:p>
    <w:p>
      <w:pPr>
        <w:pStyle w:val="null3"/>
        <w:jc w:val="center"/>
        <w:outlineLvl w:val="2"/>
      </w:pPr>
      <w:r>
        <w:rPr>
          <w:rFonts w:ascii="仿宋_GB2312" w:hAnsi="仿宋_GB2312" w:cs="仿宋_GB2312" w:eastAsia="仿宋_GB2312"/>
          <w:sz w:val="28"/>
          <w:b/>
        </w:rPr>
        <w:t>四川轩辕招标代理有限公司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2026年08月17日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四川轩辕招标代理有限公司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成都航空职业技术大学</w:t>
      </w:r>
      <w:r>
        <w:rPr>
          <w:rFonts w:ascii="仿宋_GB2312" w:hAnsi="仿宋_GB2312" w:cs="仿宋_GB2312" w:eastAsia="仿宋_GB2312"/>
        </w:rPr>
        <w:t xml:space="preserve"> 委托，拟对 </w:t>
      </w:r>
      <w:r>
        <w:rPr>
          <w:rFonts w:ascii="仿宋_GB2312" w:hAnsi="仿宋_GB2312" w:cs="仿宋_GB2312" w:eastAsia="仿宋_GB2312"/>
        </w:rPr>
        <w:t>2026年修缮服务采购项目(二次)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N5100012026001283</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2026年修缮服务采购项目(二次)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本项目包括成都航空职业技术大学龙泉校区、新都校区、成航嘉苑、成航苑内各单体建筑及室外公共区域修缮服务（含土建、安装、水电等），具体服务内容以双方签字确认的《修缮服务任务单》和智能报修系统下达的《智能报修系统维修单》为准。全年累计修缮服务费不超过人民币198.00万元（大写：壹佰玖拾捌万元整）。</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须具有有效的建设行政主管部门颁发的建筑工程施工总承包三级及以上资质。（描述：供应商须具有有效的建设行政主管部门颁发的建筑工程施工总承包三级及以上资质。注：提供有效的证书复印件或扫描件，并进行电子签章。）</w:t>
      </w:r>
    </w:p>
    <w:p>
      <w:pPr>
        <w:pStyle w:val="null3"/>
        <w:jc w:val="left"/>
      </w:pPr>
      <w:r>
        <w:rPr>
          <w:rFonts w:ascii="仿宋_GB2312" w:hAnsi="仿宋_GB2312" w:cs="仿宋_GB2312" w:eastAsia="仿宋_GB2312"/>
        </w:rPr>
        <w:t>2、供应商须具有有效的安全生产许可证。（描述：供应商须具有有效的安全生产许可证。注：提供有效的证书复印件或扫描件，并进行电子签章。）</w:t>
      </w:r>
    </w:p>
    <w:p>
      <w:pPr>
        <w:pStyle w:val="null3"/>
        <w:jc w:val="left"/>
      </w:pPr>
      <w:r>
        <w:rPr>
          <w:rFonts w:ascii="仿宋_GB2312" w:hAnsi="仿宋_GB2312" w:cs="仿宋_GB2312" w:eastAsia="仿宋_GB2312"/>
        </w:rPr>
        <w:t>3、供应商取得本项目成交资格且注册地不在四川省行政区域内的，应当在政府采购合同签订前向采购人提交在有效期内的四川省住房和城乡建设厅官网已公开的入川信息网页截图。（描述：供应商注册地不在四川省行政区域内的，应当在响应文件中提供“在政府采购合同签订前向采购人提交有效期内的四川省住房和城乡建设厅官网已公开的入川信息网页截图的承诺书”。）</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w:t>
      </w:r>
      <w:r>
        <w:rPr>
          <w:rFonts w:ascii="仿宋_GB2312" w:hAnsi="仿宋_GB2312" w:cs="仿宋_GB2312" w:eastAsia="仿宋_GB2312"/>
          <w:sz w:val="24"/>
          <w:b/>
        </w:rPr>
        <w:t>成都航空职业技术大学</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四川省成都市龙泉驿区车城东七路699号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88450290</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w:t>
      </w:r>
      <w:r>
        <w:rPr>
          <w:rFonts w:ascii="仿宋_GB2312" w:hAnsi="仿宋_GB2312" w:cs="仿宋_GB2312" w:eastAsia="仿宋_GB2312"/>
          <w:sz w:val="24"/>
          <w:b/>
        </w:rPr>
        <w:t>四川轩辕招标代理有限公司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成都市武侯区吉泰五路118号天合凯旋广场2幢4楼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610095</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谭周菊、杨老师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028-86661810/65731881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采购包1：1,980,000.00元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w:t>
            </w:r>
            <w:r>
              <w:rPr>
                <w:rFonts w:ascii="仿宋_GB2312" w:hAnsi="仿宋_GB2312" w:cs="仿宋_GB2312" w:eastAsia="仿宋_GB2312"/>
              </w:rPr>
              <w:t>否</w:t>
            </w:r>
          </w:p>
          <w:p>
            <w:pPr>
              <w:pStyle w:val="null3"/>
              <w:jc w:val="left"/>
            </w:pPr>
            <w:r>
              <w:rPr>
                <w:rFonts w:ascii="仿宋_GB2312" w:hAnsi="仿宋_GB2312" w:cs="仿宋_GB2312" w:eastAsia="仿宋_GB2312"/>
              </w:rPr>
              <w:t>采购包1：</w:t>
            </w:r>
            <w:r>
              <w:br/>
            </w:r>
            <w:r>
              <w:rPr>
                <w:rFonts w:ascii="仿宋_GB2312" w:hAnsi="仿宋_GB2312" w:cs="仿宋_GB2312" w:eastAsia="仿宋_GB2312"/>
              </w:rPr>
              <w:t>市场竞争不充分的科研项目：否</w:t>
            </w:r>
            <w:r>
              <w:br/>
            </w:r>
            <w:r>
              <w:rPr>
                <w:rFonts w:ascii="仿宋_GB2312" w:hAnsi="仿宋_GB2312" w:cs="仿宋_GB2312" w:eastAsia="仿宋_GB2312"/>
              </w:rPr>
              <w:t>需要扶持的科技成果转化项目：否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交款时间：成交通知书发放后，政府采购合同签订前；</w:t>
              <w:br/>
              <w:t>收款单位：成都航空职业技术大学；</w:t>
              <w:br/>
              <w:t>开户银行：中国建设银行成都领事馆路支行；</w:t>
              <w:br/>
              <w:t>账号：51001479066050091139；</w:t>
              <w:br/>
              <w:t>退还时间：采购合同履行完毕后，采购人在接到供应商发票、请款报告、履约保证金凭证等相关报账资料后，30日内一次性退还所收取的全部履约保证金（如有履约保证金扣除或履约保证金扣除后未补足情况的，视具体情况退还剩余保证金），遇寒暑假、节假日顺延（保证金不计利息）。履约保证金不予退还情形应包括验收结果不合格或未按合同履约。</w:t>
              <w:br/>
              <w:t>注：采用保函缴纳的说明：①成交供应商选择保函方式缴纳的，保函须由成交供应商向采购人提供正本原件。②保函是担保机构出具的，担保机构必须是依法成立的具有相关资质和偿付能力的担保机构，须担保机构出具加盖公章的证明材料。③保函是银行出具的，保函必须要在中国人民银行征信系统能够进行查询（提供证明材料）。④供应商提交的保函必须为见索即付独立保函。该保函应独立于基础投标关系，具有无条件赔付性和不可撤销性。担保人承担第一付款责任，仅凭受益人提交的符合保函条款规定的书面索赔要求进行无条件支付。）</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1）本项目按照《国家计委关于印发&lt;招标代理服务收费管理暂行办法&gt;的通知》（计价格〔2002〕1980号）和《关于招标代理服务收费有关问题的通知》（发改办价格〔2003〕857号）文件规定的收费标准下浮20%向中标人收取招标代理服务费,不足5000元，按5000.00元收取； （2）由中标人在领取中标通知书前向采购代理机构一次性缴纳招标代理服务费。</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 xml:space="preserve"> （一）交易系统发生故障而无法正常使用的；</w:t>
            </w:r>
          </w:p>
          <w:p>
            <w:pPr>
              <w:pStyle w:val="null3"/>
              <w:jc w:val="left"/>
            </w:pPr>
            <w:r>
              <w:rPr>
                <w:rFonts w:ascii="仿宋_GB2312" w:hAnsi="仿宋_GB2312" w:cs="仿宋_GB2312" w:eastAsia="仿宋_GB2312"/>
              </w:rPr>
              <w:t xml:space="preserve"> （二）因组织场所停电、断网等原因，导致采购活动无法继续通过交易系统实施的；</w:t>
            </w:r>
          </w:p>
          <w:p>
            <w:pPr>
              <w:pStyle w:val="null3"/>
              <w:jc w:val="left"/>
            </w:pPr>
            <w:r>
              <w:rPr>
                <w:rFonts w:ascii="仿宋_GB2312" w:hAnsi="仿宋_GB2312" w:cs="仿宋_GB2312" w:eastAsia="仿宋_GB2312"/>
              </w:rPr>
              <w:t xml:space="preserve"> （三）其他无法保证电子化交易的公平、公正和安全的情况。</w:t>
            </w:r>
          </w:p>
          <w:p>
            <w:pPr>
              <w:pStyle w:val="null3"/>
              <w:jc w:val="left"/>
            </w:pPr>
            <w:r>
              <w:rPr>
                <w:rFonts w:ascii="仿宋_GB2312" w:hAnsi="仿宋_GB2312" w:cs="仿宋_GB2312" w:eastAsia="仿宋_GB2312"/>
              </w:rPr>
              <w:t xml:space="preserve"> 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 xml:space="preserve"> 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成都航空职业技术大学</w:t>
      </w:r>
      <w:r>
        <w:rPr>
          <w:rFonts w:ascii="仿宋_GB2312" w:hAnsi="仿宋_GB2312" w:cs="仿宋_GB2312" w:eastAsia="仿宋_GB2312"/>
        </w:rPr>
        <w:t xml:space="preserve"> 和 </w:t>
      </w:r>
      <w:r>
        <w:rPr>
          <w:rFonts w:ascii="仿宋_GB2312" w:hAnsi="仿宋_GB2312" w:cs="仿宋_GB2312" w:eastAsia="仿宋_GB2312"/>
        </w:rPr>
        <w:t>四川轩辕招标代理有限公司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一、“采购人”是指依法进行政府采购的国家机关、事业单位、团体组织。本次磋商的采购人是 </w:t>
      </w:r>
      <w:r>
        <w:rPr>
          <w:rFonts w:ascii="仿宋_GB2312" w:hAnsi="仿宋_GB2312" w:cs="仿宋_GB2312" w:eastAsia="仿宋_GB2312"/>
        </w:rPr>
        <w:t>成都航空职业技术大学</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四川轩辕招标代理有限公司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单（多）个工程按要求完成全部施工内容，供应商自检合格，提出验收申请（附完整工程资料）。采购人收到验收申请后7个工作日内由监理（或采购人）组织相关单位对该工程进行预验收，预验收合格，采购人于5个工作日内组织正式履约验收。预验收不合格，限期整改，整改完成经复查合格后</w:t>
      </w:r>
      <w:r>
        <w:rPr>
          <w:rFonts w:ascii="仿宋_GB2312" w:hAnsi="仿宋_GB2312" w:cs="仿宋_GB2312" w:eastAsia="仿宋_GB2312"/>
        </w:rPr>
        <w:t xml:space="preserve"> ，达到验收条件起 </w:t>
      </w:r>
      <w:r>
        <w:rPr>
          <w:rFonts w:ascii="仿宋_GB2312" w:hAnsi="仿宋_GB2312" w:cs="仿宋_GB2312" w:eastAsia="仿宋_GB2312"/>
        </w:rPr>
        <w:t>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由采购人组织进行验收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按照本项目采购文件要求及供应商响应文件及采购人下达的《修缮服务任务单》和施工内容做法表、国家及地方相关规范、标准执行。</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按照本项目采购文件要求及供应商响应文件应答执行。</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政府采购需求管理办法》（财库〔2021〕22号）和《《成都航空职业技术学院采购项目履约验收管理办法（试行）》的通知及国家、⾏业相关现⾏标准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成都航空职业技术大学</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四川轩辕招标代理有限公司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四川轩辕招标代理有限公司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联系人：王老师</w:t>
      </w:r>
    </w:p>
    <w:p>
      <w:pPr>
        <w:pStyle w:val="null3"/>
        <w:jc w:val="left"/>
      </w:pPr>
      <w:r>
        <w:rPr>
          <w:rFonts w:ascii="仿宋_GB2312" w:hAnsi="仿宋_GB2312" w:cs="仿宋_GB2312" w:eastAsia="仿宋_GB2312"/>
        </w:rPr>
        <w:t>联系电话：028-88450290</w:t>
      </w:r>
    </w:p>
    <w:p>
      <w:pPr>
        <w:pStyle w:val="null3"/>
        <w:jc w:val="left"/>
      </w:pPr>
      <w:r>
        <w:rPr>
          <w:rFonts w:ascii="仿宋_GB2312" w:hAnsi="仿宋_GB2312" w:cs="仿宋_GB2312" w:eastAsia="仿宋_GB2312"/>
        </w:rPr>
        <w:t>地址：四川省成都市龙泉驿区车城东七路699号</w:t>
      </w:r>
    </w:p>
    <w:p>
      <w:pPr>
        <w:pStyle w:val="null3"/>
        <w:jc w:val="left"/>
      </w:pPr>
      <w:r>
        <w:rPr>
          <w:rFonts w:ascii="仿宋_GB2312" w:hAnsi="仿宋_GB2312" w:cs="仿宋_GB2312" w:eastAsia="仿宋_GB2312"/>
        </w:rPr>
        <w:t>邮编：610100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联系人：谭周菊、杨老师</w:t>
      </w:r>
    </w:p>
    <w:p>
      <w:pPr>
        <w:pStyle w:val="null3"/>
        <w:jc w:val="left"/>
      </w:pPr>
      <w:r>
        <w:rPr>
          <w:rFonts w:ascii="仿宋_GB2312" w:hAnsi="仿宋_GB2312" w:cs="仿宋_GB2312" w:eastAsia="仿宋_GB2312"/>
        </w:rPr>
        <w:t>联系电话：028-86661810</w:t>
      </w:r>
    </w:p>
    <w:p>
      <w:pPr>
        <w:pStyle w:val="null3"/>
        <w:jc w:val="left"/>
      </w:pPr>
      <w:r>
        <w:rPr>
          <w:rFonts w:ascii="仿宋_GB2312" w:hAnsi="仿宋_GB2312" w:cs="仿宋_GB2312" w:eastAsia="仿宋_GB2312"/>
        </w:rPr>
        <w:t>地址：成都市武侯区吉泰五路118号天合凯旋广场2幢4楼</w:t>
      </w:r>
    </w:p>
    <w:p>
      <w:pPr>
        <w:pStyle w:val="null3"/>
        <w:jc w:val="left"/>
      </w:pPr>
      <w:r>
        <w:rPr>
          <w:rFonts w:ascii="仿宋_GB2312" w:hAnsi="仿宋_GB2312" w:cs="仿宋_GB2312" w:eastAsia="仿宋_GB2312"/>
        </w:rPr>
        <w:t>邮编：610095</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1,980,000.00</w:t>
      </w:r>
    </w:p>
    <w:p>
      <w:pPr>
        <w:pStyle w:val="null3"/>
        <w:jc w:val="left"/>
      </w:pPr>
      <w:r>
        <w:rPr>
          <w:rFonts w:ascii="仿宋_GB2312" w:hAnsi="仿宋_GB2312" w:cs="仿宋_GB2312" w:eastAsia="仿宋_GB2312"/>
        </w:rPr>
        <w:t>采购包最高限价（元）: 1,980,000.00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C99000000 其他服务</w:t>
            </w:r>
          </w:p>
        </w:tc>
        <w:tc>
          <w:tcPr>
            <w:tcW w:type="dxa" w:w="821"/>
          </w:tcPr>
          <w:p>
            <w:pPr>
              <w:pStyle w:val="null3"/>
              <w:jc w:val="left"/>
            </w:pPr>
            <w:r>
              <w:rPr>
                <w:rFonts w:ascii="仿宋_GB2312" w:hAnsi="仿宋_GB2312" w:cs="仿宋_GB2312" w:eastAsia="仿宋_GB2312"/>
              </w:rPr>
              <w:t>2026年修缮服务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1,980,000.00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2026年修缮服务</w:t>
            </w:r>
          </w:p>
        </w:tc>
        <w:tc>
          <w:tcPr>
            <w:tcW w:type="dxa" w:w="977"/>
          </w:tcPr>
          <w:p>
            <w:pPr>
              <w:pStyle w:val="null3"/>
              <w:jc w:val="center"/>
            </w:pPr>
            <w:r>
              <w:rPr>
                <w:rFonts w:ascii="仿宋_GB2312" w:hAnsi="仿宋_GB2312" w:cs="仿宋_GB2312" w:eastAsia="仿宋_GB2312"/>
              </w:rPr>
              <w:t>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100.00</w:t>
            </w:r>
          </w:p>
        </w:tc>
        <w:tc>
          <w:tcPr>
            <w:tcW w:type="dxa" w:w="977"/>
          </w:tcPr>
          <w:p>
            <w:pPr>
              <w:pStyle w:val="null3"/>
              <w:jc w:val="center"/>
            </w:pPr>
            <w:r>
              <w:rPr>
                <w:rFonts w:ascii="仿宋_GB2312" w:hAnsi="仿宋_GB2312" w:cs="仿宋_GB2312" w:eastAsia="仿宋_GB2312"/>
              </w:rPr>
              <w:t>下浮率</w:t>
            </w:r>
          </w:p>
        </w:tc>
        <w:tc>
          <w:tcPr>
            <w:tcW w:type="dxa" w:w="1466"/>
          </w:tcPr>
          <w:p>
            <w:pPr>
              <w:pStyle w:val="null3"/>
              <w:jc w:val="left"/>
            </w:pPr>
            <w:r>
              <w:rPr>
                <w:rFonts w:ascii="仿宋_GB2312" w:hAnsi="仿宋_GB2312" w:cs="仿宋_GB2312" w:eastAsia="仿宋_GB2312"/>
              </w:rPr>
              <w:t>本项目采用下浮率报价方式，供应商须在响应文件中以百分比形式填写统一下浮率（该下浮率为每一个单项维修项目的结算总价下浮率）。如某材料计价价格为100元，供应商报价下浮率为5%，则材料结算价格=100元*（1-5%）=95元</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标的名称：2026年修缮服务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w:t>
            </w:r>
          </w:p>
        </w:tc>
        <w:tc>
          <w:tcPr>
            <w:tcW w:type="dxa" w:w="5814"/>
          </w:tcPr>
          <w:p>
            <w:pPr>
              <w:pStyle w:val="null3"/>
              <w:jc w:val="left"/>
            </w:pPr>
            <w:r>
              <w:rPr>
                <w:rFonts w:ascii="仿宋_GB2312" w:hAnsi="仿宋_GB2312" w:cs="仿宋_GB2312" w:eastAsia="仿宋_GB2312"/>
                <w:sz w:val="30"/>
              </w:rPr>
              <w:t>本修缮工程严格按照国家现行建筑施工及验收规范施工，确保房屋结构安全可靠、防水防漏达标、墙面工程平整牢固、饰面美观耐久、水电功能正常，各项安全性能、环保指标、使用功能均满足房屋及道路正常使用要求，无安全隐患，无质量缺陷。</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材料及设备质量要求</w:t>
            </w:r>
          </w:p>
        </w:tc>
        <w:tc>
          <w:tcPr>
            <w:tcW w:type="dxa" w:w="5814"/>
          </w:tcPr>
          <w:p>
            <w:pPr>
              <w:pStyle w:val="null3"/>
              <w:jc w:val="left"/>
            </w:pPr>
            <w:r>
              <w:rPr>
                <w:rFonts w:ascii="仿宋_GB2312" w:hAnsi="仿宋_GB2312" w:cs="仿宋_GB2312" w:eastAsia="仿宋_GB2312"/>
                <w:sz w:val="30"/>
              </w:rPr>
              <w:t>1.质量要求： （1）按采购人要求进行施工，达到或超过国家规范和相关质量要求；（2）施工过程中出现隐蔽施工的，隐蔽项目完工后先进行隐蔽工程验收，验收合格后方能进入下一道工序；（3）对于重要维修项目的隐蔽工程（如有）、施工关键工序等由采购人或采购人代表进行全过程旁站式监理，确保工程质量。若供应商对隐蔽工程和关键工序不符合施工规范要求影响工程质量的，供应商无条件返工，直至合格为止；（4）对重要的维修项目中部分分项工程分阶段进行验收。</w:t>
            </w:r>
          </w:p>
          <w:p>
            <w:pPr>
              <w:pStyle w:val="null3"/>
              <w:jc w:val="left"/>
            </w:pPr>
            <w:r>
              <w:rPr>
                <w:rFonts w:ascii="仿宋_GB2312" w:hAnsi="仿宋_GB2312" w:cs="仿宋_GB2312" w:eastAsia="仿宋_GB2312"/>
                <w:sz w:val="30"/>
              </w:rPr>
              <w:t>2.材料要求：按项目实际要求提供施工材料，所有材料均为符合国家质检部门及生产厂商的质量要求的全新货物，进场前必须由采购人验收。</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服务管理要求</w:t>
            </w:r>
          </w:p>
        </w:tc>
        <w:tc>
          <w:tcPr>
            <w:tcW w:type="dxa" w:w="5814"/>
          </w:tcPr>
          <w:p>
            <w:pPr>
              <w:pStyle w:val="null3"/>
              <w:jc w:val="left"/>
            </w:pPr>
            <w:r>
              <w:rPr>
                <w:rFonts w:ascii="仿宋_GB2312" w:hAnsi="仿宋_GB2312" w:cs="仿宋_GB2312" w:eastAsia="仿宋_GB2312"/>
                <w:sz w:val="30"/>
              </w:rPr>
              <w:t>1.成交供应商需根据采购人需求，完成改造方案或技术方案并经采购人审核同意后方能施工，施工完成后应提供完整的竣工资料，竣工资料必须完整、准确、清晰、规范，真实反映竣工时的实际情况。</w:t>
            </w:r>
          </w:p>
          <w:p>
            <w:pPr>
              <w:pStyle w:val="null3"/>
              <w:jc w:val="left"/>
            </w:pPr>
            <w:r>
              <w:rPr>
                <w:rFonts w:ascii="仿宋_GB2312" w:hAnsi="仿宋_GB2312" w:cs="仿宋_GB2312" w:eastAsia="仿宋_GB2312"/>
                <w:sz w:val="30"/>
              </w:rPr>
              <w:t>2.涉及技术变更及工程量增加的需经采购人现场确认后方能实施。</w:t>
            </w:r>
          </w:p>
          <w:p>
            <w:pPr>
              <w:pStyle w:val="null3"/>
              <w:jc w:val="left"/>
            </w:pPr>
            <w:r>
              <w:rPr>
                <w:rFonts w:ascii="仿宋_GB2312" w:hAnsi="仿宋_GB2312" w:cs="仿宋_GB2312" w:eastAsia="仿宋_GB2312"/>
                <w:sz w:val="30"/>
              </w:rPr>
              <w:t>3.改造施工完成后，需完成竣工资料后方能组织验收。</w:t>
            </w:r>
          </w:p>
          <w:p>
            <w:pPr>
              <w:pStyle w:val="null3"/>
              <w:jc w:val="left"/>
            </w:pPr>
            <w:r>
              <w:rPr>
                <w:rFonts w:ascii="仿宋_GB2312" w:hAnsi="仿宋_GB2312" w:cs="仿宋_GB2312" w:eastAsia="仿宋_GB2312"/>
                <w:sz w:val="30"/>
              </w:rPr>
              <w:t>4.服务质量达到合格，验收时与采购人相关部门完成后移交使用单位。</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质量保修要求</w:t>
            </w:r>
          </w:p>
        </w:tc>
        <w:tc>
          <w:tcPr>
            <w:tcW w:type="dxa" w:w="5814"/>
          </w:tcPr>
          <w:p>
            <w:pPr>
              <w:pStyle w:val="null3"/>
              <w:jc w:val="left"/>
            </w:pPr>
            <w:r>
              <w:rPr>
                <w:rFonts w:ascii="仿宋_GB2312" w:hAnsi="仿宋_GB2312" w:cs="仿宋_GB2312" w:eastAsia="仿宋_GB2312"/>
                <w:sz w:val="30"/>
              </w:rPr>
              <w:t>1.质量保修范围和内容：成交供应商负责施工的所有服务项目。</w:t>
            </w:r>
          </w:p>
          <w:p>
            <w:pPr>
              <w:pStyle w:val="null3"/>
              <w:jc w:val="left"/>
            </w:pPr>
            <w:r>
              <w:rPr>
                <w:rFonts w:ascii="仿宋_GB2312" w:hAnsi="仿宋_GB2312" w:cs="仿宋_GB2312" w:eastAsia="仿宋_GB2312"/>
                <w:sz w:val="30"/>
              </w:rPr>
              <w:t>2.智能报修系统下达的《智能报修系统维修单》项质保期以验收合格后次日算起,每个日常修缮服务工程的质量要求及质保期为防水工程以外的工程2年，防水工程5年，涉及国家强制性规定的，按其规定执行；工程竣工验收合格之日起计算，其他未尽事宜按照《建设工程质量管理条例》有关规定执行。</w:t>
            </w:r>
          </w:p>
          <w:p>
            <w:pPr>
              <w:pStyle w:val="null3"/>
              <w:jc w:val="left"/>
            </w:pPr>
            <w:r>
              <w:rPr>
                <w:rFonts w:ascii="仿宋_GB2312" w:hAnsi="仿宋_GB2312" w:cs="仿宋_GB2312" w:eastAsia="仿宋_GB2312"/>
                <w:sz w:val="30"/>
              </w:rPr>
              <w:t>3.其他参照《房屋建筑工程质量保修办法》。</w:t>
            </w:r>
          </w:p>
          <w:p>
            <w:pPr>
              <w:pStyle w:val="null3"/>
              <w:jc w:val="left"/>
            </w:pPr>
            <w:r>
              <w:rPr>
                <w:rFonts w:ascii="仿宋_GB2312" w:hAnsi="仿宋_GB2312" w:cs="仿宋_GB2312" w:eastAsia="仿宋_GB2312"/>
                <w:sz w:val="30"/>
              </w:rPr>
              <w:t>4.属于保修范围、内容的项目，成交供应商应当在接到保修通知之日起2天内派人保修。成交供应商不在约定期限内派人保修的，采购人可以委托他人修理，保修费用由责任方支付。</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left"/>
            </w:pPr>
            <w:r>
              <w:rPr>
                <w:rFonts w:ascii="仿宋_GB2312" w:hAnsi="仿宋_GB2312" w:cs="仿宋_GB2312" w:eastAsia="仿宋_GB2312"/>
                <w:sz w:val="30"/>
              </w:rPr>
              <w:t>1、施工材料及设备的安全，由供应商自行负责，采购人不提供库房存放。</w:t>
            </w:r>
          </w:p>
          <w:p>
            <w:pPr>
              <w:pStyle w:val="null3"/>
              <w:jc w:val="left"/>
            </w:pPr>
            <w:r>
              <w:rPr>
                <w:rFonts w:ascii="仿宋_GB2312" w:hAnsi="仿宋_GB2312" w:cs="仿宋_GB2312" w:eastAsia="仿宋_GB2312"/>
                <w:sz w:val="30"/>
              </w:rPr>
              <w:t>2、工程材料应为满足使用场景或设计要求的合格产品，且需通过采购人认可。</w:t>
            </w:r>
          </w:p>
          <w:p>
            <w:pPr>
              <w:pStyle w:val="null3"/>
              <w:jc w:val="left"/>
            </w:pPr>
            <w:r>
              <w:rPr>
                <w:rFonts w:ascii="仿宋_GB2312" w:hAnsi="仿宋_GB2312" w:cs="仿宋_GB2312" w:eastAsia="仿宋_GB2312"/>
                <w:sz w:val="30"/>
              </w:rPr>
              <w:t>3、供应商必须保证施工现场的环境卫生清洁，不得在校内倾倒建渣，建筑垃圾由中标供应商运到校外合法倒场倾倒，原则上，当日产生的建渣必须当日处理完毕。</w:t>
            </w:r>
          </w:p>
          <w:p>
            <w:pPr>
              <w:pStyle w:val="null3"/>
              <w:jc w:val="left"/>
            </w:pPr>
            <w:r>
              <w:rPr>
                <w:rFonts w:ascii="仿宋_GB2312" w:hAnsi="仿宋_GB2312" w:cs="仿宋_GB2312" w:eastAsia="仿宋_GB2312"/>
                <w:sz w:val="30"/>
              </w:rPr>
              <w:t>4、隐蔽工程必须留存影像资料并申请验收合格后才能隐蔽。</w:t>
            </w:r>
          </w:p>
          <w:p>
            <w:pPr>
              <w:pStyle w:val="null3"/>
              <w:jc w:val="left"/>
            </w:pPr>
            <w:r>
              <w:rPr>
                <w:rFonts w:ascii="仿宋_GB2312" w:hAnsi="仿宋_GB2312" w:cs="仿宋_GB2312" w:eastAsia="仿宋_GB2312"/>
                <w:sz w:val="30"/>
              </w:rPr>
              <w:t>5、供应商根据采购人需求，报出维修相关解决方案，经采购人审核同意后方能施工。</w:t>
            </w:r>
          </w:p>
          <w:p>
            <w:pPr>
              <w:pStyle w:val="null3"/>
              <w:jc w:val="left"/>
            </w:pPr>
            <w:r>
              <w:rPr>
                <w:rFonts w:ascii="仿宋_GB2312" w:hAnsi="仿宋_GB2312" w:cs="仿宋_GB2312" w:eastAsia="仿宋_GB2312"/>
                <w:sz w:val="30"/>
              </w:rPr>
              <w:t>6、施工现场按需设立警戒标志，施工材料器具整齐存放，建渣统一堆放，确保安全。</w:t>
            </w:r>
          </w:p>
          <w:p>
            <w:pPr>
              <w:pStyle w:val="null3"/>
              <w:jc w:val="left"/>
            </w:pPr>
            <w:r>
              <w:rPr>
                <w:rFonts w:ascii="仿宋_GB2312" w:hAnsi="仿宋_GB2312" w:cs="仿宋_GB2312" w:eastAsia="仿宋_GB2312"/>
                <w:sz w:val="30"/>
              </w:rPr>
              <w:t>7、供应商全面负责修缮服务项目工程质量、安全、进度、文明施工等，及时通知采购人相关部门办理各种签证、收集工程资料文件等【工程中拆除、变更、隐蔽工程和其他验收时看不到的部分必须有拍照和签证，绘制准确合理的工程图纸（草图），若无施工单位、监理单位（如果有）和采购人现场代表签证的将不予认可】。</w:t>
            </w:r>
          </w:p>
          <w:p>
            <w:pPr>
              <w:pStyle w:val="null3"/>
              <w:jc w:val="left"/>
            </w:pPr>
            <w:r>
              <w:rPr>
                <w:rFonts w:ascii="仿宋_GB2312" w:hAnsi="仿宋_GB2312" w:cs="仿宋_GB2312" w:eastAsia="仿宋_GB2312"/>
                <w:sz w:val="30"/>
              </w:rPr>
              <w:t>8、严格执行施工现场管理有关规定，不得扰乱教学和办公场所秩序，污染环境。遵守国家或地方政府及采购人对施工现场管理的规定，妥善保护好施工现场周围建筑物、设备和管线、植物草坪和其他公共财物，做好施工现场保护和建渣垃圾消纳等工作。</w:t>
            </w:r>
          </w:p>
          <w:p>
            <w:pPr>
              <w:pStyle w:val="null3"/>
              <w:jc w:val="left"/>
            </w:pPr>
            <w:r>
              <w:rPr>
                <w:rFonts w:ascii="仿宋_GB2312" w:hAnsi="仿宋_GB2312" w:cs="仿宋_GB2312" w:eastAsia="仿宋_GB2312"/>
                <w:sz w:val="30"/>
              </w:rPr>
              <w:t>9、采购人未正式提供有关部门的审批文件前，严禁改动建筑主体、承重结构、电气管线等，否则承担相应责任。</w:t>
            </w:r>
          </w:p>
          <w:p>
            <w:pPr>
              <w:pStyle w:val="null3"/>
              <w:jc w:val="left"/>
            </w:pPr>
            <w:r>
              <w:rPr>
                <w:rFonts w:ascii="仿宋_GB2312" w:hAnsi="仿宋_GB2312" w:cs="仿宋_GB2312" w:eastAsia="仿宋_GB2312"/>
                <w:sz w:val="30"/>
              </w:rPr>
              <w:t>10、维修项目的工期约定：</w:t>
            </w:r>
          </w:p>
          <w:p>
            <w:pPr>
              <w:pStyle w:val="null3"/>
              <w:jc w:val="left"/>
            </w:pPr>
            <w:r>
              <w:rPr>
                <w:rFonts w:ascii="仿宋_GB2312" w:hAnsi="仿宋_GB2312" w:cs="仿宋_GB2312" w:eastAsia="仿宋_GB2312"/>
                <w:sz w:val="30"/>
              </w:rPr>
              <w:t>10.1 维修工期根据维修项目的具体情况而定。</w:t>
            </w:r>
          </w:p>
          <w:p>
            <w:pPr>
              <w:pStyle w:val="null3"/>
              <w:jc w:val="left"/>
            </w:pPr>
            <w:r>
              <w:rPr>
                <w:rFonts w:ascii="仿宋_GB2312" w:hAnsi="仿宋_GB2312" w:cs="仿宋_GB2312" w:eastAsia="仿宋_GB2312"/>
                <w:sz w:val="30"/>
              </w:rPr>
              <w:t>10.2 对以下原因造成竣工日期延误，经采购人书面确认，工期相应顺延:</w:t>
            </w:r>
          </w:p>
          <w:p>
            <w:pPr>
              <w:pStyle w:val="null3"/>
              <w:jc w:val="left"/>
            </w:pPr>
            <w:r>
              <w:rPr>
                <w:rFonts w:ascii="仿宋_GB2312" w:hAnsi="仿宋_GB2312" w:cs="仿宋_GB2312" w:eastAsia="仿宋_GB2312"/>
                <w:sz w:val="30"/>
              </w:rPr>
              <w:t>(1) 工程量变化和设计变更；</w:t>
            </w:r>
          </w:p>
          <w:p>
            <w:pPr>
              <w:pStyle w:val="null3"/>
              <w:jc w:val="left"/>
            </w:pPr>
            <w:r>
              <w:rPr>
                <w:rFonts w:ascii="仿宋_GB2312" w:hAnsi="仿宋_GB2312" w:cs="仿宋_GB2312" w:eastAsia="仿宋_GB2312"/>
                <w:sz w:val="30"/>
              </w:rPr>
              <w:t>(2) 因自然原因导致的不可抗力(如地震、洪水等)；</w:t>
            </w:r>
          </w:p>
          <w:p>
            <w:pPr>
              <w:pStyle w:val="null3"/>
              <w:jc w:val="left"/>
            </w:pPr>
            <w:r>
              <w:rPr>
                <w:rFonts w:ascii="仿宋_GB2312" w:hAnsi="仿宋_GB2312" w:cs="仿宋_GB2312" w:eastAsia="仿宋_GB2312"/>
                <w:sz w:val="30"/>
              </w:rPr>
              <w:t>(3) 采购人同意工期顺延的情况。</w:t>
            </w:r>
          </w:p>
          <w:p>
            <w:pPr>
              <w:pStyle w:val="null3"/>
              <w:jc w:val="left"/>
            </w:pPr>
            <w:r>
              <w:rPr>
                <w:rFonts w:ascii="仿宋_GB2312" w:hAnsi="仿宋_GB2312" w:cs="仿宋_GB2312" w:eastAsia="仿宋_GB2312"/>
                <w:sz w:val="30"/>
              </w:rPr>
              <w:t>10.3 因供应商供应的材料或施工工艺等原因导致不能按期完工的，工期不顺延；因供应商原因造成工程质量存在问题的，返工费用由供应商承担，工期不顺延。因供应商原因致使工期无法准时完成的，供应商应承担对采购人造成的一切损失。</w:t>
            </w:r>
          </w:p>
          <w:p>
            <w:pPr>
              <w:pStyle w:val="null3"/>
              <w:jc w:val="left"/>
            </w:pPr>
            <w:r>
              <w:rPr>
                <w:rFonts w:ascii="仿宋_GB2312" w:hAnsi="仿宋_GB2312" w:cs="仿宋_GB2312" w:eastAsia="仿宋_GB2312"/>
                <w:sz w:val="30"/>
              </w:rPr>
              <w:t>11、供应商必须保证施工现场安全，承担由于自身安全措施不力造成的事故责任和因此发生的费用，由供应商自行承担，造成采购人或第三方财物损失的，由供应商按原价赔偿。</w:t>
            </w:r>
          </w:p>
          <w:p>
            <w:pPr>
              <w:pStyle w:val="null3"/>
              <w:jc w:val="left"/>
            </w:pPr>
            <w:r>
              <w:rPr>
                <w:rFonts w:ascii="仿宋_GB2312" w:hAnsi="仿宋_GB2312" w:cs="仿宋_GB2312" w:eastAsia="仿宋_GB2312"/>
                <w:sz w:val="30"/>
              </w:rPr>
              <w:t>12、施工标准：施工必须达到国家及行业现行技术规范标准，符合国家及行业验收合格标准。</w:t>
            </w:r>
          </w:p>
          <w:p>
            <w:pPr>
              <w:pStyle w:val="null3"/>
              <w:jc w:val="left"/>
            </w:pPr>
            <w:r>
              <w:rPr>
                <w:rFonts w:ascii="仿宋_GB2312" w:hAnsi="仿宋_GB2312" w:cs="仿宋_GB2312" w:eastAsia="仿宋_GB2312"/>
                <w:sz w:val="30"/>
              </w:rPr>
              <w:t>13、安全责任：在施工区域范围内，所有维修项目安全责任(含事故)由供应商全部承担，与采购人无关，供应商在进场后须严格按照相关规范要求进行施工，并无条件遵从采购人现场代表（监理单位，如有）提出的合理意见。</w:t>
            </w:r>
          </w:p>
          <w:p>
            <w:pPr>
              <w:pStyle w:val="null3"/>
              <w:jc w:val="left"/>
            </w:pPr>
            <w:r>
              <w:rPr>
                <w:rFonts w:ascii="仿宋_GB2312" w:hAnsi="仿宋_GB2312" w:cs="仿宋_GB2312" w:eastAsia="仿宋_GB2312"/>
                <w:sz w:val="30"/>
              </w:rPr>
              <w:t>14、环境要求：施工现场必须设立警戒标志，施工材料器具整齐存放，建渣统一堆放并定期运送到校外建渣堆放场（供应商自行负责），保持现场环境卫生整洁，需做好防尘降噪处理。</w:t>
            </w:r>
          </w:p>
          <w:p>
            <w:pPr>
              <w:pStyle w:val="null3"/>
              <w:jc w:val="left"/>
            </w:pPr>
            <w:r>
              <w:rPr>
                <w:rFonts w:ascii="仿宋_GB2312" w:hAnsi="仿宋_GB2312" w:cs="仿宋_GB2312" w:eastAsia="仿宋_GB2312"/>
                <w:sz w:val="30"/>
              </w:rPr>
              <w:t>15、维修人员实行24小时响应制度，电话随时保持畅通，按维修时间节点要求，配合完成零星维修内容。</w:t>
            </w:r>
          </w:p>
          <w:p>
            <w:pPr>
              <w:pStyle w:val="null3"/>
              <w:jc w:val="left"/>
            </w:pPr>
            <w:r>
              <w:rPr>
                <w:rFonts w:ascii="仿宋_GB2312" w:hAnsi="仿宋_GB2312" w:cs="仿宋_GB2312" w:eastAsia="仿宋_GB2312"/>
                <w:sz w:val="30"/>
              </w:rPr>
              <w:t>16、因价格、工艺、技术等原因，供应商无法完成采购人发派维修任务，采购人找第三方公司完成，由成交供应商按审计核定价格支付第三方，采购人不支付成交供应商因此产生的税费、管理费等费用。发生此类事件达到3次的，采购人有权解除合同。</w:t>
            </w:r>
          </w:p>
          <w:p>
            <w:pPr>
              <w:pStyle w:val="null3"/>
              <w:jc w:val="left"/>
            </w:pPr>
            <w:r>
              <w:rPr>
                <w:rFonts w:ascii="仿宋_GB2312" w:hAnsi="仿宋_GB2312" w:cs="仿宋_GB2312" w:eastAsia="仿宋_GB2312"/>
                <w:sz w:val="30"/>
              </w:rPr>
              <w:t>17、遵守国家、行业及电力系统各项安全规范要求，违反安全规范的按电力系统处罚标准执行。屡次违反安全规定而不能整改者，采购人有权解除合同。</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关于计量和报价</w:t>
            </w:r>
          </w:p>
        </w:tc>
        <w:tc>
          <w:tcPr>
            <w:tcW w:type="dxa" w:w="5814"/>
          </w:tcPr>
          <w:p>
            <w:pPr>
              <w:pStyle w:val="null3"/>
              <w:jc w:val="left"/>
            </w:pPr>
            <w:r>
              <w:rPr>
                <w:rFonts w:ascii="仿宋_GB2312" w:hAnsi="仿宋_GB2312" w:cs="仿宋_GB2312" w:eastAsia="仿宋_GB2312"/>
                <w:sz w:val="32"/>
              </w:rPr>
              <w:t>1.分部分项清单项目和单价措施项目按</w:t>
            </w:r>
            <w:r>
              <w:rPr>
                <w:rFonts w:ascii="仿宋_GB2312" w:hAnsi="仿宋_GB2312" w:cs="仿宋_GB2312" w:eastAsia="仿宋_GB2312"/>
                <w:sz w:val="32"/>
              </w:rPr>
              <w:t>《建设工程工程量清单计价规范》（</w:t>
            </w:r>
            <w:r>
              <w:rPr>
                <w:rFonts w:ascii="仿宋_GB2312" w:hAnsi="仿宋_GB2312" w:cs="仿宋_GB2312" w:eastAsia="仿宋_GB2312"/>
                <w:sz w:val="32"/>
              </w:rPr>
              <w:t>GB50500-2013）和</w:t>
            </w:r>
            <w:r>
              <w:rPr>
                <w:rFonts w:ascii="仿宋_GB2312" w:hAnsi="仿宋_GB2312" w:cs="仿宋_GB2312" w:eastAsia="仿宋_GB2312"/>
                <w:sz w:val="32"/>
              </w:rPr>
              <w:t>2020年《四川省建设工程工程量清单计价定额》及相关规定和配套文件编制计算，工作量以实际完成量为准，</w:t>
            </w:r>
            <w:r>
              <w:rPr>
                <w:rFonts w:ascii="仿宋_GB2312" w:hAnsi="仿宋_GB2312" w:cs="仿宋_GB2312" w:eastAsia="仿宋_GB2312"/>
                <w:sz w:val="32"/>
                <w:b/>
              </w:rPr>
              <w:t>材料价格采用工程实施当月成都市造价站或四川省发布的市场价格信息主刊不含进项税价格；信息价没有的材料、设备按照成都市内市场询价（不含进项税价格）</w:t>
            </w:r>
            <w:r>
              <w:rPr>
                <w:rFonts w:ascii="仿宋_GB2312" w:hAnsi="仿宋_GB2312" w:cs="仿宋_GB2312" w:eastAsia="仿宋_GB2312"/>
                <w:sz w:val="32"/>
                <w:b/>
              </w:rPr>
              <w:t>。</w:t>
            </w:r>
          </w:p>
          <w:p>
            <w:pPr>
              <w:pStyle w:val="null3"/>
              <w:jc w:val="left"/>
            </w:pPr>
            <w:r>
              <w:rPr>
                <w:rFonts w:ascii="仿宋_GB2312" w:hAnsi="仿宋_GB2312" w:cs="仿宋_GB2312" w:eastAsia="仿宋_GB2312"/>
                <w:sz w:val="32"/>
              </w:rPr>
              <w:t>2.</w:t>
            </w:r>
            <w:r>
              <w:rPr>
                <w:rFonts w:ascii="仿宋_GB2312" w:hAnsi="仿宋_GB2312" w:cs="仿宋_GB2312" w:eastAsia="仿宋_GB2312"/>
                <w:sz w:val="32"/>
              </w:rPr>
              <w:t>总价措施项目按照实际完成的工程量清单及</w:t>
            </w:r>
            <w:r>
              <w:rPr>
                <w:rFonts w:ascii="仿宋_GB2312" w:hAnsi="仿宋_GB2312" w:cs="仿宋_GB2312" w:eastAsia="仿宋_GB2312"/>
                <w:sz w:val="32"/>
              </w:rPr>
              <w:t>2020年《四川省建设工程工程量清单计价定额》、川建行规[2024]15号文、川建标函[2024]3159号等相关现行文件执行。</w:t>
            </w:r>
          </w:p>
          <w:p>
            <w:pPr>
              <w:pStyle w:val="null3"/>
              <w:jc w:val="left"/>
            </w:pPr>
            <w:r>
              <w:rPr>
                <w:rFonts w:ascii="仿宋_GB2312" w:hAnsi="仿宋_GB2312" w:cs="仿宋_GB2312" w:eastAsia="仿宋_GB2312"/>
                <w:sz w:val="32"/>
              </w:rPr>
              <w:t>3.</w:t>
            </w:r>
            <w:r>
              <w:rPr>
                <w:rFonts w:ascii="仿宋_GB2312" w:hAnsi="仿宋_GB2312" w:cs="仿宋_GB2312" w:eastAsia="仿宋_GB2312"/>
                <w:sz w:val="32"/>
              </w:rPr>
              <w:t>规费：工程竣工结算时，规费按乙方资质在定额中规定档对应费率计取，乙方需提供相应资质等级证书，若乙方未提供，则竣工结算时规费不予计取。</w:t>
            </w:r>
          </w:p>
          <w:p>
            <w:pPr>
              <w:pStyle w:val="null3"/>
              <w:jc w:val="left"/>
            </w:pPr>
            <w:r>
              <w:rPr>
                <w:rFonts w:ascii="仿宋_GB2312" w:hAnsi="仿宋_GB2312" w:cs="仿宋_GB2312" w:eastAsia="仿宋_GB2312"/>
                <w:sz w:val="32"/>
              </w:rPr>
              <w:t>4.</w:t>
            </w:r>
            <w:r>
              <w:rPr>
                <w:rFonts w:ascii="仿宋_GB2312" w:hAnsi="仿宋_GB2312" w:cs="仿宋_GB2312" w:eastAsia="仿宋_GB2312"/>
                <w:sz w:val="32"/>
              </w:rPr>
              <w:t>本项目安全文明施工费结算按基本费率计取，乙方须编制安全文明施工专项方案并按规范落实，安全文明施工落实项目经审核确认和验收合格后，方能按照合同约定收取对应的安全文明施工费，如成交单位出现安全、文明和环保问题及事故该费用将不能计取。</w:t>
            </w:r>
          </w:p>
          <w:p>
            <w:pPr>
              <w:pStyle w:val="null3"/>
              <w:jc w:val="left"/>
            </w:pPr>
            <w:r>
              <w:rPr>
                <w:rFonts w:ascii="仿宋_GB2312" w:hAnsi="仿宋_GB2312" w:cs="仿宋_GB2312" w:eastAsia="仿宋_GB2312"/>
                <w:sz w:val="32"/>
              </w:rPr>
              <w:t>5.</w:t>
            </w:r>
            <w:r>
              <w:rPr>
                <w:rFonts w:ascii="仿宋_GB2312" w:hAnsi="仿宋_GB2312" w:cs="仿宋_GB2312" w:eastAsia="仿宋_GB2312"/>
                <w:sz w:val="32"/>
              </w:rPr>
              <w:t>施工水电费按照结算金额的</w:t>
            </w:r>
            <w:r>
              <w:rPr>
                <w:rFonts w:ascii="仿宋_GB2312" w:hAnsi="仿宋_GB2312" w:cs="仿宋_GB2312" w:eastAsia="仿宋_GB2312"/>
                <w:sz w:val="32"/>
              </w:rPr>
              <w:t>3‰计取，结算款支付时由财务部门代扣。</w:t>
            </w:r>
          </w:p>
          <w:p>
            <w:pPr>
              <w:pStyle w:val="null3"/>
              <w:jc w:val="left"/>
            </w:pPr>
            <w:r>
              <w:rPr>
                <w:rFonts w:ascii="仿宋_GB2312" w:hAnsi="仿宋_GB2312" w:cs="仿宋_GB2312" w:eastAsia="仿宋_GB2312"/>
                <w:sz w:val="32"/>
              </w:rPr>
              <w:t>6</w:t>
            </w:r>
            <w:r>
              <w:rPr>
                <w:rFonts w:ascii="仿宋_GB2312" w:hAnsi="仿宋_GB2312" w:cs="仿宋_GB2312" w:eastAsia="仿宋_GB2312"/>
                <w:sz w:val="32"/>
              </w:rPr>
              <w:t>.上述总价包括修缮所需的全部责任，包括但不限于人工、材料、安装、设备、检验、运输、验收、管理、利润、税金、措施费、移交费用、按行业和政府相关规定需要供应商办理的手续费用及政策性文件规定的各项应有费用及合同明示或暗示的所有一切风险（包括但不仅限于材料价格、人工费用等市场价格风险）、责任和义务的费用；由供应商包工、包料、包机械、包运输、包安装、包管理、包质量、包工期、包安全施工、包文明施工、包检验、包验收、包现场协调达到设计、使用要求和采购人要求及技术规范、规程要求的所有费用。供应商成交后，需根据采购人使用需求对改造方案进行细化设计，设计费不另行计取。</w:t>
            </w:r>
          </w:p>
          <w:p>
            <w:pPr>
              <w:pStyle w:val="null3"/>
              <w:jc w:val="left"/>
            </w:pPr>
            <w:r>
              <w:rPr>
                <w:rFonts w:ascii="仿宋_GB2312" w:hAnsi="仿宋_GB2312" w:cs="仿宋_GB2312" w:eastAsia="仿宋_GB2312"/>
                <w:sz w:val="32"/>
              </w:rPr>
              <w:t>7</w:t>
            </w:r>
            <w:r>
              <w:rPr>
                <w:rFonts w:ascii="仿宋_GB2312" w:hAnsi="仿宋_GB2312" w:cs="仿宋_GB2312" w:eastAsia="仿宋_GB2312"/>
                <w:sz w:val="32"/>
              </w:rPr>
              <w:t>.按照财政资金预算管理要求，结算价不得超过合同价，请供应商在施工过程中优化施工方案，控制造价。当供应商审计后的结算价金额超出合同价时，供应商只能按合同价进行结算，超出部分由供应商自行承担。</w:t>
            </w:r>
          </w:p>
          <w:p>
            <w:pPr>
              <w:pStyle w:val="null3"/>
              <w:jc w:val="left"/>
            </w:pPr>
            <w:r>
              <w:rPr>
                <w:rFonts w:ascii="仿宋_GB2312" w:hAnsi="仿宋_GB2312" w:cs="仿宋_GB2312" w:eastAsia="仿宋_GB2312"/>
                <w:sz w:val="32"/>
              </w:rPr>
              <w:t>以上述计价方式所计算出的合价，按供应商的下浮比例进行下浮确定最终结算价送审。</w:t>
            </w:r>
          </w:p>
          <w:p>
            <w:pPr>
              <w:pStyle w:val="null3"/>
              <w:jc w:val="left"/>
            </w:pPr>
            <w:r>
              <w:rPr>
                <w:rFonts w:ascii="仿宋_GB2312" w:hAnsi="仿宋_GB2312" w:cs="仿宋_GB2312" w:eastAsia="仿宋_GB2312"/>
                <w:sz w:val="32"/>
              </w:rPr>
              <w:t>8</w:t>
            </w:r>
            <w:r>
              <w:rPr>
                <w:rFonts w:ascii="仿宋_GB2312" w:hAnsi="仿宋_GB2312" w:cs="仿宋_GB2312" w:eastAsia="仿宋_GB2312"/>
                <w:sz w:val="32"/>
              </w:rPr>
              <w:t>.审计：甲方将委托具有相应资质的造价咨询机构或审计部门对该修缮服务完工结算进行审核，并以该审定后的价格办理结算。</w:t>
            </w:r>
          </w:p>
          <w:p>
            <w:pPr>
              <w:pStyle w:val="null3"/>
              <w:jc w:val="left"/>
            </w:pPr>
            <w:r>
              <w:rPr>
                <w:rFonts w:ascii="仿宋_GB2312" w:hAnsi="仿宋_GB2312" w:cs="仿宋_GB2312" w:eastAsia="仿宋_GB2312"/>
                <w:sz w:val="32"/>
              </w:rPr>
              <w:t>9</w:t>
            </w:r>
            <w:r>
              <w:rPr>
                <w:rFonts w:ascii="仿宋_GB2312" w:hAnsi="仿宋_GB2312" w:cs="仿宋_GB2312" w:eastAsia="仿宋_GB2312"/>
                <w:sz w:val="32"/>
              </w:rPr>
              <w:t>.关于审核费用：(1)基本费：竣工结算审核的基本费，由发包人支付。(2)审增/减费用（效益审核费）：a、若审减率在5%以内（含5%）的，由发包人支付；b、若审减率超过5%的，由承包人全额支付，其计算公式为：效益审核费=审减额×5％；C、审增部分的审核费由承包人全额支付，其计算公式为：效益审核费=审增额×5％ 。由承包人支付的工程效益审核费在其工程款中扣除。</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left"/>
            </w:pPr>
            <w:r>
              <w:rPr>
                <w:rFonts w:ascii="仿宋_GB2312" w:hAnsi="仿宋_GB2312" w:cs="仿宋_GB2312" w:eastAsia="仿宋_GB2312"/>
                <w:sz w:val="30"/>
              </w:rPr>
              <w:t>1.供应商须在响应文件中提供服务人员名单及联系电话，并指派专人负责与采购人联系服务事宜，须保证电话24小时畅通。</w:t>
            </w:r>
            <w:r>
              <w:rPr>
                <w:rFonts w:ascii="仿宋_GB2312" w:hAnsi="仿宋_GB2312" w:cs="仿宋_GB2312" w:eastAsia="仿宋_GB2312"/>
                <w:sz w:val="30"/>
                <w:b/>
              </w:rPr>
              <w:t>（响应文件中须提供</w:t>
            </w:r>
            <w:r>
              <w:rPr>
                <w:rFonts w:ascii="仿宋_GB2312" w:hAnsi="仿宋_GB2312" w:cs="仿宋_GB2312" w:eastAsia="仿宋_GB2312"/>
                <w:sz w:val="30"/>
                <w:b/>
              </w:rPr>
              <w:t>2人或以上经供应商法人授权的联系人名单及联系电话，格式自拟，授权书须法人代表签字或签章，并加盖投标人公章。）</w:t>
            </w:r>
          </w:p>
          <w:p>
            <w:pPr>
              <w:pStyle w:val="null3"/>
              <w:jc w:val="left"/>
            </w:pPr>
            <w:r>
              <w:rPr>
                <w:rFonts w:ascii="仿宋_GB2312" w:hAnsi="仿宋_GB2312" w:cs="仿宋_GB2312" w:eastAsia="仿宋_GB2312"/>
                <w:sz w:val="30"/>
              </w:rPr>
              <w:t>2.在缺陷责任期内发生本项目范围的工程因质量问题、施工不到位等而造成的维修、维护由成交供应商负责维修并承担相关费用。</w:t>
            </w:r>
          </w:p>
          <w:p>
            <w:pPr>
              <w:pStyle w:val="null3"/>
              <w:jc w:val="left"/>
            </w:pPr>
            <w:r>
              <w:rPr>
                <w:rFonts w:ascii="仿宋_GB2312" w:hAnsi="仿宋_GB2312" w:cs="仿宋_GB2312" w:eastAsia="仿宋_GB2312"/>
                <w:sz w:val="30"/>
              </w:rPr>
              <w:t>3.发生紧急事故需抢修的，供应商在接到事故通知后，应当立即到达事故现场抢修。</w:t>
            </w:r>
          </w:p>
          <w:p>
            <w:pPr>
              <w:pStyle w:val="null3"/>
              <w:jc w:val="left"/>
            </w:pPr>
            <w:r>
              <w:rPr>
                <w:rFonts w:ascii="仿宋_GB2312" w:hAnsi="仿宋_GB2312" w:cs="仿宋_GB2312" w:eastAsia="仿宋_GB2312"/>
                <w:sz w:val="30"/>
              </w:rPr>
              <w:t>4.施工期间做好施工现场警示工作避免给工作人员出行带来不便和造成安全隐患。</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验收时间（由于系统固化原因，本项目验收时间以此为准）</w:t>
            </w:r>
          </w:p>
        </w:tc>
        <w:tc>
          <w:tcPr>
            <w:tcW w:type="dxa" w:w="5814"/>
          </w:tcPr>
          <w:p>
            <w:pPr>
              <w:pStyle w:val="null3"/>
              <w:jc w:val="left"/>
            </w:pPr>
            <w:r>
              <w:rPr>
                <w:rFonts w:ascii="仿宋_GB2312" w:hAnsi="仿宋_GB2312" w:cs="仿宋_GB2312" w:eastAsia="仿宋_GB2312"/>
                <w:sz w:val="30"/>
              </w:rPr>
              <w:t>单（多）个工程按要求完成全部施工内容，供应商自检合格，提出验收申请（附完整工程资料）。采购人收到验收申请后</w:t>
            </w:r>
            <w:r>
              <w:rPr>
                <w:rFonts w:ascii="仿宋_GB2312" w:hAnsi="仿宋_GB2312" w:cs="仿宋_GB2312" w:eastAsia="仿宋_GB2312"/>
                <w:sz w:val="30"/>
              </w:rPr>
              <w:t>7个工作日内由</w:t>
            </w:r>
            <w:r>
              <w:rPr>
                <w:rFonts w:ascii="仿宋_GB2312" w:hAnsi="仿宋_GB2312" w:cs="仿宋_GB2312" w:eastAsia="仿宋_GB2312"/>
                <w:sz w:val="30"/>
              </w:rPr>
              <w:t>监理（或采购人）组织相关单位对该工程进行预验收，预验收合格，采购人于</w:t>
            </w:r>
            <w:r>
              <w:rPr>
                <w:rFonts w:ascii="仿宋_GB2312" w:hAnsi="仿宋_GB2312" w:cs="仿宋_GB2312" w:eastAsia="仿宋_GB2312"/>
                <w:sz w:val="30"/>
              </w:rPr>
              <w:t>5个工作日内组织正式履约验收。预验收不合格，限期整改，整改完成经复查合格后，采购人于5个工作日内组织验收。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报价其他说明</w:t>
            </w:r>
          </w:p>
        </w:tc>
        <w:tc>
          <w:tcPr>
            <w:tcW w:type="dxa" w:w="5814"/>
          </w:tcPr>
          <w:p>
            <w:pPr>
              <w:pStyle w:val="null3"/>
              <w:jc w:val="left"/>
            </w:pPr>
            <w:r>
              <w:rPr>
                <w:rFonts w:ascii="仿宋_GB2312" w:hAnsi="仿宋_GB2312" w:cs="仿宋_GB2312" w:eastAsia="仿宋_GB2312"/>
                <w:sz w:val="32"/>
              </w:rPr>
              <w:t>（1）按照</w:t>
            </w:r>
            <w:r>
              <w:rPr>
                <w:rFonts w:ascii="仿宋_GB2312" w:hAnsi="仿宋_GB2312" w:cs="仿宋_GB2312" w:eastAsia="仿宋_GB2312"/>
                <w:sz w:val="32"/>
              </w:rPr>
              <w:t>《建设工程工程量清单计价规范》（</w:t>
            </w:r>
            <w:r>
              <w:rPr>
                <w:rFonts w:ascii="仿宋_GB2312" w:hAnsi="仿宋_GB2312" w:cs="仿宋_GB2312" w:eastAsia="仿宋_GB2312"/>
                <w:sz w:val="32"/>
              </w:rPr>
              <w:t>GB50500-2013）</w:t>
            </w:r>
            <w:r>
              <w:rPr>
                <w:rFonts w:ascii="仿宋_GB2312" w:hAnsi="仿宋_GB2312" w:cs="仿宋_GB2312" w:eastAsia="仿宋_GB2312"/>
                <w:sz w:val="32"/>
              </w:rPr>
              <w:t>和</w:t>
            </w:r>
            <w:r>
              <w:rPr>
                <w:rFonts w:ascii="仿宋_GB2312" w:hAnsi="仿宋_GB2312" w:cs="仿宋_GB2312" w:eastAsia="仿宋_GB2312"/>
                <w:sz w:val="32"/>
              </w:rPr>
              <w:t>2020年《四川省建设工程工程量清单计价定额》结合报价下浮率按实计算。</w:t>
            </w:r>
          </w:p>
          <w:p>
            <w:pPr>
              <w:pStyle w:val="null3"/>
              <w:jc w:val="left"/>
            </w:pPr>
            <w:r>
              <w:rPr>
                <w:rFonts w:ascii="仿宋_GB2312" w:hAnsi="仿宋_GB2312" w:cs="仿宋_GB2312" w:eastAsia="仿宋_GB2312"/>
                <w:sz w:val="32"/>
              </w:rPr>
              <w:t>（2）单个服务内容或项目的总价包含中标供应商完成一个规定计量单位的分部分项工程项目或措施项目工程内容所需的人工费、材料费和工程设备费、施工机具使用费、企业管理费、利润、保险等以及完成施工图（如有）明示或暗示工程量涉及的所有责任、义务、风险等；服务工作量按实计算。</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付款进度安排（由于系统固化原因，本项目验收时间以此为准）</w:t>
            </w:r>
          </w:p>
        </w:tc>
        <w:tc>
          <w:tcPr>
            <w:tcW w:type="dxa" w:w="5814"/>
          </w:tcPr>
          <w:p>
            <w:pPr>
              <w:pStyle w:val="null3"/>
              <w:jc w:val="left"/>
            </w:pPr>
            <w:r>
              <w:rPr>
                <w:rFonts w:ascii="仿宋_GB2312" w:hAnsi="仿宋_GB2312" w:cs="仿宋_GB2312" w:eastAsia="仿宋_GB2312"/>
              </w:rPr>
              <w:t>（1）据实结算，在一年合同工期内按照实际情况分季度结算，修缮服务完工验收合格后，乙方报出结算，甲方在审计完成后，达到付款条件起30日内支付至结算总金额的97%。 （2）剩余3%在供应商完善相关手续后30日内无息支付。</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服务期限</w:t>
            </w:r>
          </w:p>
        </w:tc>
        <w:tc>
          <w:tcPr>
            <w:tcW w:type="dxa" w:w="2076"/>
          </w:tcPr>
          <w:p>
            <w:pPr>
              <w:pStyle w:val="null3"/>
              <w:jc w:val="left"/>
            </w:pPr>
            <w:r>
              <w:rPr>
                <w:rFonts w:ascii="仿宋_GB2312" w:hAnsi="仿宋_GB2312" w:cs="仿宋_GB2312" w:eastAsia="仿宋_GB2312"/>
              </w:rPr>
              <w:t>自合同签订之日起365日历天内完成合同约定内容。</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服务地点</w:t>
            </w:r>
          </w:p>
        </w:tc>
        <w:tc>
          <w:tcPr>
            <w:tcW w:type="dxa" w:w="2076"/>
          </w:tcPr>
          <w:p>
            <w:pPr>
              <w:pStyle w:val="null3"/>
              <w:jc w:val="left"/>
            </w:pPr>
            <w:r>
              <w:rPr>
                <w:rFonts w:ascii="仿宋_GB2312" w:hAnsi="仿宋_GB2312" w:cs="仿宋_GB2312" w:eastAsia="仿宋_GB2312"/>
              </w:rPr>
              <w:t>成都市龙泉驿区车城东七路699号、成都市龙泉驿区合纵路366号</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1、严格按照《财政部关于进一步加强政府采购需求和履约验收管理的指导意见》（财库〔2016〕205号）、《政府采购需求管理办法》（财库〔2021〕22号）和《《成都航空职业技术学院采购项目履约验收管理办法（试行）》的通知及国家、⾏业相关现⾏标准验收 2、供应商完成单个维修工程施工任务后提交申请验收书面报告，提交报告后甲方组织验收。</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据实结算付款条件：在一年合同工期内按照实际情况分季度结算，修缮服务完工验收合格后，乙方报出结算，甲方在审计完成后。达到该付款条件起10个工作日内，据实情况为（1）在一年合同工期内按照实际情况分季度结算，修缮服务完工验收合格后，乙方报出结算，甲方在审计完成后10个工作日内支付至结算总金额的97%。 （2）剩余3%在供应商完善相关手续后30日内无息支付。</w:t>
            </w:r>
            <w:r>
              <w:br/>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1、甲方通过智能报修系统下达《智能报修系统维修单》之时起，如供应商48小时未能完工，按 100元/单向甲方支付违约金，费用在结算金额中直接扣除（不含需定制、定购类材料、设备、配件、产品的情形）；2、甲方书面下达《零星维修工程任务单》，如供应商逾期完工，按1000元/日/次向甲方支付违约金，费用在结算金额中直接扣除。逾期超过5天，甲方有权解除合同并要求乙方赔偿损失；3、双方必须遵守本合同并执行合同中的各项规定，保证本合同的正常履行；4、如因供应商工作人员在履行职务过程中的的疏忽、失职、过错等故意或者过失原因给采购人造成损失或侵害，包括但不限于采购人本身的财产损失、由此而导致的采购人对任何第三方的法律责任等，供应商对此均应承担全部的赔偿责任（包括但不限于直接损失、采购人的诉讼费、律师费、鉴定费、保全费、执行费等全部费用）； 5、采购人的验收合格并不免除供应商问题造成采购人一切损失（包括但不限于直接损失、采购人的诉讼费、律师费、鉴定费、保全费、执行费等全部费用）的赔偿责任； 6、合同履行期间，若双方发生争议，可协商或由有关部门调解解决，协商或调解不成的，向采购人所在地人民法院提起诉讼。 7、其他未尽事宜以合同约定为准。</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1、本项目涉及企业资质、产品认证、人员执业资格、国家或行业标准等描述与国家最新要求不一致时或存在失效或更新的，以国家最新要求为准。 2、若采购文件涉及品牌或者供应商，其目的是为了准确清楚说明采购项目的技术标准和要求，其意思表示为“参照或相当于”该品牌或者供应商，其品牌或供应商具有可替代性。 3、供应商需具有类似业绩。 4、供应商需投入相关人员在本项目中。 5、施工组织设计方案：根据供应商提供的施工组织设计方案进行评审，内容包括：①组织机构体系和施工组织安排、②施工方案与技术措施、③工程进度计划与措施、④质量管理体系与措施、⑤安全管理体系与措施、⑥环境保护管理体系与措施。 6、售后服务方案：根据供应商提供的售后服务方案进行评审，内容包括：①售后服务体系（其内容包括：售后服务组织架构、资金支持方案、技术保障措施、人员保障方案、物资保障措施、应急抢修预案）；②售后服务响应时间和内容；③工程内容及质量的承诺。 7、项目运作方案和管理机构及制度：根据供应商提供的项目运作方案和管理机构及制度进行评审，内容包括：①组织和管理机构及管理机构图、工作职能分工和组织运行图；②内部管理制度及考核办法。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第三章“技术、服务及其他要求”中“3.2.技术要求”，“3.3.服务要求”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第七章“拟签订采购合同文本”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采购包属于专门面向中小企业采购。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供应商须具有有效的建设行政主管部门颁发的建筑工程施工总承包三级及以上资质。</w:t>
            </w:r>
          </w:p>
        </w:tc>
        <w:tc>
          <w:tcPr>
            <w:tcW w:type="dxa" w:w="3322"/>
          </w:tcPr>
          <w:p>
            <w:pPr>
              <w:pStyle w:val="null3"/>
              <w:jc w:val="left"/>
            </w:pPr>
            <w:r>
              <w:rPr>
                <w:rFonts w:ascii="仿宋_GB2312" w:hAnsi="仿宋_GB2312" w:cs="仿宋_GB2312" w:eastAsia="仿宋_GB2312"/>
              </w:rPr>
              <w:t>供应商须具有有效的建设行政主管部门颁发的建筑工程施工总承包三级及以上资质。注：提供有效的证书复印件或扫描件，并进行电子签章。</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供应商须具有有效的安全生产许可证。</w:t>
            </w:r>
          </w:p>
        </w:tc>
        <w:tc>
          <w:tcPr>
            <w:tcW w:type="dxa" w:w="3322"/>
          </w:tcPr>
          <w:p>
            <w:pPr>
              <w:pStyle w:val="null3"/>
              <w:jc w:val="left"/>
            </w:pPr>
            <w:r>
              <w:rPr>
                <w:rFonts w:ascii="仿宋_GB2312" w:hAnsi="仿宋_GB2312" w:cs="仿宋_GB2312" w:eastAsia="仿宋_GB2312"/>
              </w:rPr>
              <w:t>供应商须具有有效的安全生产许可证。注：提供有效的证书复印件或扫描件，并进行电子签章。</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供应商取得本项目成交资格且注册地不在四川省行政区域内的，应当在政府采购合同签订前向采购人提交在有效期内的四川省住房和城乡建设厅官网已公开的入川信息网页截图。</w:t>
            </w:r>
          </w:p>
        </w:tc>
        <w:tc>
          <w:tcPr>
            <w:tcW w:type="dxa" w:w="3322"/>
          </w:tcPr>
          <w:p>
            <w:pPr>
              <w:pStyle w:val="null3"/>
              <w:jc w:val="left"/>
            </w:pPr>
            <w:r>
              <w:rPr>
                <w:rFonts w:ascii="仿宋_GB2312" w:hAnsi="仿宋_GB2312" w:cs="仿宋_GB2312" w:eastAsia="仿宋_GB2312"/>
              </w:rPr>
              <w:t>供应商注册地不在四川省行政区域内的，应当在响应文件中提供“在政府采购合同签订前向采购人提交有效期内的四川省住房和城乡建设厅官网已公开的入川信息网页截图的承诺书”。</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符合性审查</w:t>
            </w:r>
          </w:p>
        </w:tc>
        <w:tc>
          <w:tcPr>
            <w:tcW w:type="dxa" w:w="3322"/>
          </w:tcPr>
          <w:p>
            <w:pPr>
              <w:pStyle w:val="null3"/>
              <w:jc w:val="left"/>
            </w:pPr>
            <w:r>
              <w:rPr>
                <w:rFonts w:ascii="仿宋_GB2312" w:hAnsi="仿宋_GB2312" w:cs="仿宋_GB2312" w:eastAsia="仿宋_GB2312"/>
              </w:rPr>
              <w:t>1、采购文件中没有要求供应商需要提供承诺函或证明资料进行响应的实质性条款，供应商根据系统给定的格式文件“《投标（响应）函》、技术要求应答表、服务内容要求、商务要求应答表”默认响应即可。2、采购文件如要求供应商需要提供承诺函或证明资料进行响应的实质性条款，则以供应商提供的承诺函或证明资料为准（如：“《投标（响应）函》、实质性要求承诺”中已经载明了相关承诺的，供应商可以不用重复提供承诺）。</w:t>
            </w:r>
          </w:p>
        </w:tc>
        <w:tc>
          <w:tcPr>
            <w:tcW w:type="dxa" w:w="1661"/>
          </w:tcPr>
          <w:p>
            <w:pPr>
              <w:pStyle w:val="null3"/>
              <w:jc w:val="left"/>
            </w:pPr>
            <w:r>
              <w:rPr>
                <w:rFonts w:ascii="仿宋_GB2312" w:hAnsi="仿宋_GB2312" w:cs="仿宋_GB2312" w:eastAsia="仿宋_GB2312"/>
              </w:rPr>
              <w:t>服务内容要求、商务要求应答表.docx,投标（响应）函,技术要求应答表.docx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详细评审80.00分</w:t>
            </w:r>
          </w:p>
          <w:p>
            <w:pPr>
              <w:pStyle w:val="null3"/>
              <w:jc w:val="left"/>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人员配备及资质</w:t>
            </w:r>
          </w:p>
        </w:tc>
        <w:tc>
          <w:tcPr>
            <w:tcW w:type="dxa" w:w="2575"/>
          </w:tcPr>
          <w:p>
            <w:pPr>
              <w:pStyle w:val="null3"/>
              <w:jc w:val="left"/>
            </w:pPr>
            <w:r>
              <w:rPr>
                <w:rFonts w:ascii="仿宋_GB2312" w:hAnsi="仿宋_GB2312" w:cs="仿宋_GB2312" w:eastAsia="仿宋_GB2312"/>
              </w:rPr>
              <w:t>（1）供应商拟派往本项目的项目负责人：（8分） 拟派往本项目的项目负责人同时具有二级建造师注册证书（建筑工程或机电工程专业）和建筑工程类相关专业（含建筑、土木、工民建、结构、给排水、电气、机电等）中级职称得4分；拟派往本项目的项目负责人同时具有一级建造师注册证书（建筑工程或机电工程专业）和建筑工程类相关专业（含建筑、土木、工民建、结构、给排水、电气、机电等）高级及以上职称得8分,本项目最多得8分。 （2）供应商拟派往本项目的技术负责人：（8分） 拟派往本项目的技术负责人具有建筑工程类相关专业（含建筑、土木、工民建、结构、给排水、电气、机电等）中级职称得4分；拟派往本项目的技术负责人具有建筑工程类相关专业（含建筑、土木、工民建、结构、给排水、电气、机电等）高级及以上职称得8分，本项目最多得8分。 （3）施工现场管理人员：（21分） 施工员：每具有一名施工员岗位资格证书得3分，本项最多得6分； 质量员：每具有一名质量员岗位资格证书得3分，本项最多得3分； 安全员：每有一名具有有效的安全生产考核合格证C证得3分，本项最多得6分； 材料员：每具有一名材料员岗位证书得3分，本项最多得3分； 造价人员：每具有一名一级注册造价工程师得3分，本项最多得3分。 注：供应商需提供以上人员相应有效证书复印件/扫描件并进行电子签章；以上人员均需为供应商本单位人员，若证书上不能体现为供应商本单位人员,则另需提供对应人员在供应商本单位的在职证明材料并进行电子签章；以上人员不重复计分；未提供或未按要求提供的该项不得分。</w:t>
            </w:r>
          </w:p>
        </w:tc>
        <w:tc>
          <w:tcPr>
            <w:tcW w:type="dxa" w:w="831"/>
          </w:tcPr>
          <w:p>
            <w:pPr>
              <w:pStyle w:val="null3"/>
              <w:jc w:val="center"/>
            </w:pPr>
            <w:r>
              <w:rPr>
                <w:rFonts w:ascii="仿宋_GB2312" w:hAnsi="仿宋_GB2312" w:cs="仿宋_GB2312" w:eastAsia="仿宋_GB2312"/>
              </w:rPr>
              <w:t>37.0000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供应商提供2023年1月1日以来（含1日）的类似项目业绩，每有1个得3分，最多得12分。 注：提供项目合同或中标（成交）通知书扫描件并进行电子签章，不提供不得分，时间以合同签订时间或中标（成交）通知书落款时间为准。</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施工组织设计方案</w:t>
            </w:r>
          </w:p>
        </w:tc>
        <w:tc>
          <w:tcPr>
            <w:tcW w:type="dxa" w:w="2575"/>
          </w:tcPr>
          <w:p>
            <w:pPr>
              <w:pStyle w:val="null3"/>
              <w:jc w:val="left"/>
            </w:pPr>
            <w:r>
              <w:rPr>
                <w:rFonts w:ascii="仿宋_GB2312" w:hAnsi="仿宋_GB2312" w:cs="仿宋_GB2312" w:eastAsia="仿宋_GB2312"/>
              </w:rPr>
              <w:t>根据供应商提供的施工组织设计方案进行评审，内容包括：①组织机构体系和施工组织安排、②施工方案与技术措施、③工程进度计划与措施、④质量管理体系与措施、⑤安全管理体系与措施、⑥环境保护管理体系与措施，每具有一项前述细化指标内容得3分，不提供不得分，最多得18分；每缺一项扣3分，每项中每有一处内容存在缺陷的扣1.5分，该项分值扣完为止。 注：以上“缺陷”是指：①项目名称错误或实施地点区域错误；②方案内容与要求不符、缺失不全；③凭空编造或前后矛盾；④套用其他项目方案或不适用本项目实际情况；⑤涉及的规范及标准错误或存在与本项目无关的内容、不可能实现的夸大情形；⑥仅有框架或标题未作出进一步描述；⑦工作流程错误不符合采购需求或工作进度及人员安排不合理不利于项目实施等情形中的任一种情形。</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根据供应商提供的售后服务方案进行评审，内容包括：①售后服务体系（其内容包括：售后服务组织架构、资金支持方案、技术保障措施、人员保障方案、物资保障措施、应急抢修预案）；②售后服务响应时间和内容；③工程内容及质量的承诺，每具有一项前述细化指标内容得2分，不提供不得分，最多得6分；每缺一项扣2分，每项中每有一处内容存在缺陷的扣1分，该项分值扣完为止。 注：以上“缺陷”是指：①项目名称错误或实施地点区域错误；②方案内容与要求不符、缺失不全；③凭空编造或前后矛盾；④套用其他项目方案或不适用本项目实际情况；⑤涉及的规范及标准错误或存在与本项目无关的内容、不可能实现的夸大情形；⑥仅有框架或标题未作出进一步描述；⑦工作流程错误不符合采购需求或工作进度及人员安排不合理不利于项目实施等情形中的任一种情形。</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项目运作方案和管理机构及制度</w:t>
            </w:r>
          </w:p>
        </w:tc>
        <w:tc>
          <w:tcPr>
            <w:tcW w:type="dxa" w:w="2575"/>
          </w:tcPr>
          <w:p>
            <w:pPr>
              <w:pStyle w:val="null3"/>
              <w:jc w:val="left"/>
            </w:pPr>
            <w:r>
              <w:rPr>
                <w:rFonts w:ascii="仿宋_GB2312" w:hAnsi="仿宋_GB2312" w:cs="仿宋_GB2312" w:eastAsia="仿宋_GB2312"/>
              </w:rPr>
              <w:t>根据供应商提供的项目运作方案和管理机构及制度进行评审，内容包括：①组织和管理机构及管理机构图、工作职能分工和组织运行图；②内部管理制度及考核办法，每具有一项前述细化指标内容得3.5分，不提供不得分，最多得7分；每缺一项扣3.5分，每项中每有一处内容存在缺陷的扣1.75分，该项分值扣完为止。 注：以上“缺陷”是指：①项目名称错误或实施地点区域错误；②方案内容与要求不符、缺失不全；③凭空编造或前后矛盾；④套用其他项目方案或不适用本项目实际情况；⑤涉及的规范及标准错误或存在与本项目无关的内容、不可能实现的夸大情形；⑥仅有框架或标题未作出进一步描述；⑦工作流程错误不符合采购需求或工作进度及人员安排不合理不利于项目实施等情形中的任一种情形。</w:t>
            </w:r>
          </w:p>
        </w:tc>
        <w:tc>
          <w:tcPr>
            <w:tcW w:type="dxa" w:w="831"/>
          </w:tcPr>
          <w:p>
            <w:pPr>
              <w:pStyle w:val="null3"/>
              <w:jc w:val="center"/>
            </w:pPr>
            <w:r>
              <w:rPr>
                <w:rFonts w:ascii="仿宋_GB2312" w:hAnsi="仿宋_GB2312" w:cs="仿宋_GB2312" w:eastAsia="仿宋_GB2312"/>
              </w:rPr>
              <w:t>7.0000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2026年修缮服务</w:t>
            </w:r>
          </w:p>
        </w:tc>
        <w:tc>
          <w:tcPr>
            <w:tcW w:type="dxa" w:w="2575"/>
          </w:tcPr>
          <w:p>
            <w:pPr>
              <w:pStyle w:val="null3"/>
              <w:jc w:val="left"/>
            </w:pPr>
            <w:r>
              <w:rPr>
                <w:rFonts w:ascii="仿宋_GB2312" w:hAnsi="仿宋_GB2312" w:cs="仿宋_GB2312" w:eastAsia="仿宋_GB2312"/>
              </w:rPr>
              <w:t>满足磋商文件要求，且最后报价最低（统一下浮率最高的）的供应商的价格为评审 基准价，其价格分为满分。其他供应商的价格分统一按照下列公式计算：报价得分=（（1-基准价）/（1-投标报价））×20。 注：评分的取值按四舍五入法，保留小数点后两位。</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详见附件：服务内容要求、商务要求应答表.docx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DocSecurity>0</DocSecurity>
  <Lines>0</Lines>
  <Paragraphs>0</Paragraphs>
  <ScaleCrop>false</ScaleCrop>
  <LinksUpToDate>false</LinksUpToDate>
  <CharactersWithSpaces>0</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2022-04-27T17:40:01Z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