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437A61">
      <w:pPr>
        <w:pStyle w:val="9"/>
        <w:wordWrap w:val="0"/>
        <w:jc w:val="right"/>
        <w:rPr>
          <w:rFonts w:hint="eastAsia" w:ascii="宋体" w:hAnsi="宋体" w:cs="宋体"/>
          <w:sz w:val="44"/>
          <w:szCs w:val="44"/>
        </w:rPr>
      </w:pPr>
      <w:r>
        <w:rPr>
          <w:rFonts w:hint="eastAsia" w:ascii="宋体" w:hAnsi="宋体" w:cs="宋体"/>
          <w:b/>
          <w:sz w:val="44"/>
          <w:szCs w:val="44"/>
        </w:rPr>
        <w:t xml:space="preserve">           </w:t>
      </w:r>
    </w:p>
    <w:p w14:paraId="1ABAA1C0">
      <w:pPr>
        <w:jc w:val="center"/>
        <w:rPr>
          <w:rFonts w:hint="eastAsia" w:ascii="宋体" w:hAnsi="宋体" w:cs="宋体"/>
          <w:b/>
          <w:bCs/>
          <w:sz w:val="48"/>
          <w:szCs w:val="48"/>
          <w:u w:val="single"/>
        </w:rPr>
      </w:pPr>
    </w:p>
    <w:p w14:paraId="04DBF34F">
      <w:pPr>
        <w:jc w:val="center"/>
        <w:rPr>
          <w:rFonts w:hint="eastAsia" w:ascii="宋体" w:hAnsi="宋体" w:cs="宋体" w:eastAsiaTheme="minorEastAsia"/>
          <w:b/>
          <w:bCs/>
          <w:sz w:val="56"/>
          <w:szCs w:val="56"/>
          <w:lang w:eastAsia="zh-CN"/>
        </w:rPr>
      </w:pPr>
      <w:r>
        <w:rPr>
          <w:rFonts w:hint="eastAsia" w:ascii="宋体" w:hAnsi="宋体" w:cs="宋体"/>
          <w:b/>
          <w:bCs/>
          <w:sz w:val="56"/>
          <w:szCs w:val="56"/>
          <w:lang w:eastAsia="zh-CN"/>
        </w:rPr>
        <w:t>云南省交通运输行业碳排放双控综合评估分析项目</w:t>
      </w:r>
    </w:p>
    <w:p w14:paraId="0511C5CA">
      <w:pPr>
        <w:pStyle w:val="11"/>
        <w:ind w:left="0"/>
        <w:jc w:val="center"/>
        <w:rPr>
          <w:rFonts w:hint="eastAsia" w:ascii="宋体" w:hAnsi="宋体" w:cs="宋体"/>
          <w:sz w:val="28"/>
          <w:szCs w:val="28"/>
        </w:rPr>
      </w:pPr>
    </w:p>
    <w:p w14:paraId="79BD7CB7"/>
    <w:p w14:paraId="75143BA2">
      <w:pPr>
        <w:pStyle w:val="6"/>
        <w:rPr>
          <w:rFonts w:hint="eastAsia" w:eastAsiaTheme="minorEastAsia"/>
          <w:lang w:eastAsia="zh-CN"/>
        </w:rPr>
      </w:pPr>
      <w:r>
        <w:rPr>
          <w:rFonts w:hint="eastAsia"/>
        </w:rPr>
        <w:t>项目编号：</w:t>
      </w:r>
      <w:r>
        <w:rPr>
          <w:rFonts w:hint="eastAsia"/>
          <w:lang w:eastAsia="zh-CN"/>
        </w:rPr>
        <w:t>YNZC2026-C3-02202-YNZH-0005</w:t>
      </w:r>
    </w:p>
    <w:p w14:paraId="15DD90AE"/>
    <w:p w14:paraId="700422D3">
      <w:pPr>
        <w:rPr>
          <w:rFonts w:hint="eastAsia" w:ascii="宋体" w:hAnsi="宋体" w:cs="宋体"/>
          <w:sz w:val="28"/>
          <w:szCs w:val="28"/>
        </w:rPr>
      </w:pPr>
    </w:p>
    <w:p w14:paraId="73A94F59">
      <w:pPr>
        <w:pStyle w:val="9"/>
      </w:pPr>
    </w:p>
    <w:p w14:paraId="4155EDE3">
      <w:pPr>
        <w:pStyle w:val="9"/>
        <w:rPr>
          <w:rFonts w:hint="eastAsia" w:ascii="宋体" w:hAnsi="宋体" w:cs="宋体"/>
          <w:sz w:val="28"/>
          <w:szCs w:val="28"/>
        </w:rPr>
      </w:pPr>
    </w:p>
    <w:p w14:paraId="1893EE51">
      <w:pPr>
        <w:jc w:val="center"/>
        <w:rPr>
          <w:rFonts w:hint="eastAsia" w:ascii="宋体" w:hAnsi="宋体" w:cs="宋体"/>
          <w:sz w:val="28"/>
          <w:szCs w:val="28"/>
        </w:rPr>
      </w:pPr>
      <w:r>
        <w:rPr>
          <w:rFonts w:hint="eastAsia" w:ascii="宋体" w:hAnsi="宋体" w:cs="宋体"/>
          <w:b/>
          <w:bCs/>
          <w:sz w:val="96"/>
          <w:szCs w:val="96"/>
        </w:rPr>
        <w:t>竞争性磋商文件</w:t>
      </w:r>
    </w:p>
    <w:p w14:paraId="7E2A4C86">
      <w:pPr>
        <w:pStyle w:val="9"/>
        <w:jc w:val="center"/>
        <w:rPr>
          <w:rFonts w:hint="eastAsia" w:ascii="宋体" w:hAnsi="宋体" w:cs="宋体"/>
          <w:b/>
          <w:bCs/>
          <w:sz w:val="28"/>
          <w:szCs w:val="28"/>
        </w:rPr>
      </w:pPr>
    </w:p>
    <w:p w14:paraId="7EFF82F7">
      <w:pPr>
        <w:pStyle w:val="19"/>
        <w:rPr>
          <w:rFonts w:hint="eastAsia" w:ascii="宋体" w:hAnsi="宋体" w:cs="宋体"/>
          <w:b/>
          <w:sz w:val="36"/>
          <w:szCs w:val="36"/>
        </w:rPr>
      </w:pPr>
    </w:p>
    <w:p w14:paraId="2B503D56">
      <w:pPr>
        <w:pStyle w:val="11"/>
      </w:pPr>
    </w:p>
    <w:p w14:paraId="404DCC9B">
      <w:pPr>
        <w:pStyle w:val="9"/>
        <w:rPr>
          <w:rFonts w:hint="eastAsia" w:ascii="宋体" w:hAnsi="宋体" w:cs="宋体"/>
          <w:b/>
          <w:sz w:val="36"/>
          <w:szCs w:val="36"/>
        </w:rPr>
      </w:pPr>
    </w:p>
    <w:p w14:paraId="03AF3147">
      <w:pPr>
        <w:pStyle w:val="9"/>
        <w:spacing w:line="480" w:lineRule="auto"/>
        <w:ind w:firstLine="1084" w:firstLineChars="300"/>
        <w:rPr>
          <w:rFonts w:hint="eastAsia" w:ascii="宋体" w:hAnsi="宋体" w:cs="宋体" w:eastAsiaTheme="minorEastAsia"/>
          <w:b/>
          <w:sz w:val="36"/>
          <w:szCs w:val="36"/>
          <w:lang w:eastAsia="zh-CN"/>
        </w:rPr>
      </w:pPr>
      <w:r>
        <w:rPr>
          <w:rFonts w:hint="eastAsia" w:ascii="宋体" w:hAnsi="宋体" w:cs="宋体"/>
          <w:b/>
          <w:sz w:val="36"/>
          <w:szCs w:val="36"/>
        </w:rPr>
        <w:t>采 购 人：</w:t>
      </w:r>
      <w:r>
        <w:rPr>
          <w:rFonts w:hint="eastAsia" w:ascii="宋体" w:hAnsi="宋体" w:cs="宋体"/>
          <w:b/>
          <w:sz w:val="36"/>
          <w:szCs w:val="36"/>
          <w:lang w:eastAsia="zh-CN"/>
        </w:rPr>
        <w:t>云南省交通运输厅</w:t>
      </w:r>
    </w:p>
    <w:p w14:paraId="73021189">
      <w:pPr>
        <w:pStyle w:val="9"/>
        <w:spacing w:line="480" w:lineRule="auto"/>
        <w:ind w:firstLine="1084" w:firstLineChars="300"/>
        <w:rPr>
          <w:rFonts w:hint="eastAsia" w:ascii="宋体" w:hAnsi="宋体" w:cs="宋体"/>
          <w:b/>
          <w:sz w:val="36"/>
          <w:szCs w:val="36"/>
          <w:u w:val="single"/>
        </w:rPr>
      </w:pPr>
      <w:r>
        <w:rPr>
          <w:rFonts w:hint="eastAsia" w:ascii="宋体" w:hAnsi="宋体" w:cs="宋体"/>
          <w:b/>
          <w:sz w:val="36"/>
          <w:szCs w:val="36"/>
        </w:rPr>
        <w:t>采购代理机构：云南正和招标咨询有限公司</w:t>
      </w:r>
    </w:p>
    <w:p w14:paraId="31679D12">
      <w:pPr>
        <w:pStyle w:val="9"/>
        <w:spacing w:line="480" w:lineRule="auto"/>
        <w:ind w:firstLine="1084" w:firstLineChars="300"/>
        <w:rPr>
          <w:rFonts w:hint="eastAsia" w:ascii="宋体" w:hAnsi="宋体" w:cs="宋体"/>
          <w:b/>
          <w:sz w:val="36"/>
          <w:szCs w:val="36"/>
        </w:rPr>
      </w:pPr>
      <w:r>
        <w:rPr>
          <w:rFonts w:hint="eastAsia" w:ascii="宋体" w:hAnsi="宋体" w:cs="宋体"/>
          <w:b/>
          <w:sz w:val="36"/>
          <w:szCs w:val="36"/>
        </w:rPr>
        <w:t>日        期：202</w:t>
      </w:r>
      <w:r>
        <w:rPr>
          <w:rFonts w:hint="eastAsia" w:ascii="宋体" w:hAnsi="宋体" w:cs="宋体"/>
          <w:b/>
          <w:sz w:val="36"/>
          <w:szCs w:val="36"/>
          <w:lang w:val="en-US" w:eastAsia="zh-CN"/>
        </w:rPr>
        <w:t>6</w:t>
      </w:r>
      <w:r>
        <w:rPr>
          <w:rFonts w:hint="eastAsia" w:ascii="宋体" w:hAnsi="宋体" w:cs="宋体"/>
          <w:b/>
          <w:sz w:val="36"/>
          <w:szCs w:val="36"/>
        </w:rPr>
        <w:t>年0</w:t>
      </w:r>
      <w:r>
        <w:rPr>
          <w:rFonts w:hint="eastAsia" w:ascii="宋体" w:hAnsi="宋体" w:cs="宋体"/>
          <w:b/>
          <w:sz w:val="36"/>
          <w:szCs w:val="36"/>
          <w:lang w:val="en-US" w:eastAsia="zh-CN"/>
        </w:rPr>
        <w:t>5</w:t>
      </w:r>
      <w:r>
        <w:rPr>
          <w:rFonts w:hint="eastAsia" w:ascii="宋体" w:hAnsi="宋体" w:cs="宋体"/>
          <w:b/>
          <w:sz w:val="36"/>
          <w:szCs w:val="36"/>
        </w:rPr>
        <w:t>月</w:t>
      </w:r>
    </w:p>
    <w:p w14:paraId="6F018F62">
      <w:pPr>
        <w:jc w:val="center"/>
        <w:rPr>
          <w:rFonts w:hint="eastAsia" w:ascii="宋体" w:hAnsi="宋体" w:cs="宋体"/>
          <w:b/>
          <w:bCs/>
          <w:sz w:val="44"/>
          <w:szCs w:val="44"/>
        </w:rPr>
        <w:sectPr>
          <w:headerReference r:id="rId4" w:type="first"/>
          <w:headerReference r:id="rId3" w:type="default"/>
          <w:footerReference r:id="rId5" w:type="default"/>
          <w:pgSz w:w="11906" w:h="16838"/>
          <w:pgMar w:top="1440" w:right="1310" w:bottom="1440" w:left="1310" w:header="720" w:footer="720" w:gutter="0"/>
          <w:pgNumType w:fmt="numberInDash"/>
          <w:cols w:space="720" w:num="1"/>
          <w:titlePg/>
          <w:docGrid w:type="lines" w:linePitch="317" w:charSpace="0"/>
        </w:sectPr>
      </w:pPr>
    </w:p>
    <w:p w14:paraId="29E68642">
      <w:pPr>
        <w:jc w:val="center"/>
        <w:rPr>
          <w:rFonts w:hint="eastAsia" w:ascii="仿宋" w:hAnsi="仿宋" w:eastAsia="仿宋" w:cs="仿宋"/>
          <w:b/>
          <w:bCs/>
          <w:sz w:val="24"/>
        </w:rPr>
      </w:pPr>
      <w:r>
        <w:rPr>
          <w:rFonts w:hint="eastAsia" w:ascii="仿宋" w:hAnsi="仿宋" w:eastAsia="仿宋" w:cs="仿宋"/>
          <w:b/>
          <w:bCs/>
          <w:sz w:val="44"/>
          <w:szCs w:val="44"/>
        </w:rPr>
        <w:t>目  录</w:t>
      </w:r>
    </w:p>
    <w:p w14:paraId="0268E35D">
      <w:pPr>
        <w:pStyle w:val="17"/>
        <w:tabs>
          <w:tab w:val="right" w:leader="dot" w:pos="9286"/>
        </w:tabs>
      </w:pPr>
      <w:bookmarkStart w:id="0" w:name="_Toc25108"/>
      <w:bookmarkEnd w:id="0"/>
      <w:bookmarkStart w:id="1" w:name="_Toc29067"/>
      <w:bookmarkEnd w:id="1"/>
      <w:r>
        <w:rPr>
          <w:rFonts w:hint="eastAsia" w:ascii="仿宋" w:hAnsi="仿宋" w:eastAsia="仿宋" w:cs="仿宋"/>
          <w:b w:val="0"/>
          <w:bCs w:val="0"/>
          <w:sz w:val="24"/>
          <w:szCs w:val="24"/>
        </w:rPr>
        <w:fldChar w:fldCharType="begin"/>
      </w:r>
      <w:r>
        <w:rPr>
          <w:rFonts w:hint="eastAsia" w:ascii="仿宋" w:hAnsi="仿宋" w:eastAsia="仿宋" w:cs="仿宋"/>
          <w:b w:val="0"/>
          <w:bCs w:val="0"/>
          <w:sz w:val="24"/>
          <w:szCs w:val="24"/>
        </w:rPr>
        <w:instrText xml:space="preserve"> TOC \o "1-3" \h \z \u </w:instrText>
      </w:r>
      <w:r>
        <w:rPr>
          <w:rFonts w:hint="eastAsia" w:ascii="仿宋" w:hAnsi="仿宋" w:eastAsia="仿宋" w:cs="仿宋"/>
          <w:b w:val="0"/>
          <w:bCs w:val="0"/>
          <w:sz w:val="24"/>
          <w:szCs w:val="24"/>
        </w:rPr>
        <w:fldChar w:fldCharType="separate"/>
      </w:r>
      <w:r>
        <w:rPr>
          <w:rFonts w:hint="eastAsia" w:ascii="仿宋" w:hAnsi="仿宋" w:eastAsia="仿宋" w:cs="仿宋"/>
          <w:bCs w:val="0"/>
          <w:szCs w:val="24"/>
        </w:rPr>
        <w:fldChar w:fldCharType="begin"/>
      </w:r>
      <w:r>
        <w:rPr>
          <w:rFonts w:hint="eastAsia" w:ascii="仿宋" w:hAnsi="仿宋" w:eastAsia="仿宋" w:cs="仿宋"/>
          <w:bCs w:val="0"/>
          <w:szCs w:val="24"/>
        </w:rPr>
        <w:instrText xml:space="preserve"> HYPERLINK \l _Toc13238 </w:instrText>
      </w:r>
      <w:r>
        <w:rPr>
          <w:rFonts w:hint="eastAsia" w:ascii="仿宋" w:hAnsi="仿宋" w:eastAsia="仿宋" w:cs="仿宋"/>
          <w:bCs w:val="0"/>
          <w:szCs w:val="24"/>
        </w:rPr>
        <w:fldChar w:fldCharType="separate"/>
      </w:r>
      <w:r>
        <w:rPr>
          <w:rFonts w:hint="eastAsia" w:ascii="宋体" w:hAnsi="宋体" w:cs="宋体"/>
        </w:rPr>
        <w:t>第一章 竞争性磋商公告</w:t>
      </w:r>
      <w:r>
        <w:tab/>
      </w:r>
      <w:r>
        <w:fldChar w:fldCharType="begin"/>
      </w:r>
      <w:r>
        <w:instrText xml:space="preserve"> PAGEREF _Toc13238 \h </w:instrText>
      </w:r>
      <w:r>
        <w:fldChar w:fldCharType="separate"/>
      </w:r>
      <w:r>
        <w:t>- 3 -</w:t>
      </w:r>
      <w:r>
        <w:fldChar w:fldCharType="end"/>
      </w:r>
      <w:r>
        <w:rPr>
          <w:rFonts w:hint="eastAsia" w:ascii="仿宋" w:hAnsi="仿宋" w:eastAsia="仿宋" w:cs="仿宋"/>
          <w:bCs w:val="0"/>
          <w:szCs w:val="24"/>
        </w:rPr>
        <w:fldChar w:fldCharType="end"/>
      </w:r>
    </w:p>
    <w:p w14:paraId="5F1E660E">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_Toc2669 </w:instrText>
      </w:r>
      <w:r>
        <w:rPr>
          <w:rFonts w:hint="eastAsia" w:ascii="仿宋" w:hAnsi="仿宋" w:eastAsia="仿宋" w:cs="仿宋"/>
        </w:rPr>
        <w:fldChar w:fldCharType="separate"/>
      </w:r>
      <w:r>
        <w:rPr>
          <w:rFonts w:hint="eastAsia" w:ascii="宋体" w:hAnsi="宋体" w:eastAsia="宋体" w:cs="宋体"/>
          <w:szCs w:val="28"/>
        </w:rPr>
        <w:t>一、项目基本情况</w:t>
      </w:r>
      <w:r>
        <w:tab/>
      </w:r>
      <w:r>
        <w:fldChar w:fldCharType="begin"/>
      </w:r>
      <w:r>
        <w:instrText xml:space="preserve"> PAGEREF _Toc2669 \h </w:instrText>
      </w:r>
      <w:r>
        <w:fldChar w:fldCharType="separate"/>
      </w:r>
      <w:r>
        <w:t>- 3 -</w:t>
      </w:r>
      <w:r>
        <w:fldChar w:fldCharType="end"/>
      </w:r>
      <w:r>
        <w:rPr>
          <w:rFonts w:hint="eastAsia" w:ascii="仿宋" w:hAnsi="仿宋" w:eastAsia="仿宋" w:cs="仿宋"/>
        </w:rPr>
        <w:fldChar w:fldCharType="end"/>
      </w:r>
    </w:p>
    <w:p w14:paraId="2F003729">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_Toc2727 </w:instrText>
      </w:r>
      <w:r>
        <w:rPr>
          <w:rFonts w:hint="eastAsia" w:ascii="仿宋" w:hAnsi="仿宋" w:eastAsia="仿宋" w:cs="仿宋"/>
        </w:rPr>
        <w:fldChar w:fldCharType="separate"/>
      </w:r>
      <w:r>
        <w:rPr>
          <w:rFonts w:hint="eastAsia" w:ascii="宋体" w:hAnsi="宋体" w:eastAsia="宋体" w:cs="宋体"/>
          <w:szCs w:val="28"/>
        </w:rPr>
        <w:t>二、供应商资格要求</w:t>
      </w:r>
      <w:r>
        <w:tab/>
      </w:r>
      <w:r>
        <w:fldChar w:fldCharType="begin"/>
      </w:r>
      <w:r>
        <w:instrText xml:space="preserve"> PAGEREF _Toc2727 \h </w:instrText>
      </w:r>
      <w:r>
        <w:fldChar w:fldCharType="separate"/>
      </w:r>
      <w:r>
        <w:t>- 3 -</w:t>
      </w:r>
      <w:r>
        <w:fldChar w:fldCharType="end"/>
      </w:r>
      <w:r>
        <w:rPr>
          <w:rFonts w:hint="eastAsia" w:ascii="仿宋" w:hAnsi="仿宋" w:eastAsia="仿宋" w:cs="仿宋"/>
        </w:rPr>
        <w:fldChar w:fldCharType="end"/>
      </w:r>
    </w:p>
    <w:p w14:paraId="4D178976">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_Toc14541 </w:instrText>
      </w:r>
      <w:r>
        <w:rPr>
          <w:rFonts w:hint="eastAsia" w:ascii="仿宋" w:hAnsi="仿宋" w:eastAsia="仿宋" w:cs="仿宋"/>
        </w:rPr>
        <w:fldChar w:fldCharType="separate"/>
      </w:r>
      <w:r>
        <w:rPr>
          <w:rFonts w:hint="eastAsia" w:ascii="宋体" w:hAnsi="宋体" w:eastAsia="宋体" w:cs="宋体"/>
          <w:szCs w:val="28"/>
        </w:rPr>
        <w:t>三、获取竞争性磋商文件</w:t>
      </w:r>
      <w:r>
        <w:tab/>
      </w:r>
      <w:r>
        <w:fldChar w:fldCharType="begin"/>
      </w:r>
      <w:r>
        <w:instrText xml:space="preserve"> PAGEREF _Toc14541 \h </w:instrText>
      </w:r>
      <w:r>
        <w:fldChar w:fldCharType="separate"/>
      </w:r>
      <w:r>
        <w:t>- 4 -</w:t>
      </w:r>
      <w:r>
        <w:fldChar w:fldCharType="end"/>
      </w:r>
      <w:r>
        <w:rPr>
          <w:rFonts w:hint="eastAsia" w:ascii="仿宋" w:hAnsi="仿宋" w:eastAsia="仿宋" w:cs="仿宋"/>
        </w:rPr>
        <w:fldChar w:fldCharType="end"/>
      </w:r>
    </w:p>
    <w:p w14:paraId="05C77176">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_Toc11786 </w:instrText>
      </w:r>
      <w:r>
        <w:rPr>
          <w:rFonts w:hint="eastAsia" w:ascii="仿宋" w:hAnsi="仿宋" w:eastAsia="仿宋" w:cs="仿宋"/>
        </w:rPr>
        <w:fldChar w:fldCharType="separate"/>
      </w:r>
      <w:r>
        <w:rPr>
          <w:rFonts w:hint="eastAsia" w:ascii="宋体" w:hAnsi="宋体" w:eastAsia="宋体" w:cs="宋体"/>
          <w:szCs w:val="28"/>
        </w:rPr>
        <w:t>四、响应文件提交</w:t>
      </w:r>
      <w:r>
        <w:tab/>
      </w:r>
      <w:r>
        <w:fldChar w:fldCharType="begin"/>
      </w:r>
      <w:r>
        <w:instrText xml:space="preserve"> PAGEREF _Toc11786 \h </w:instrText>
      </w:r>
      <w:r>
        <w:fldChar w:fldCharType="separate"/>
      </w:r>
      <w:r>
        <w:t>- 4 -</w:t>
      </w:r>
      <w:r>
        <w:fldChar w:fldCharType="end"/>
      </w:r>
      <w:r>
        <w:rPr>
          <w:rFonts w:hint="eastAsia" w:ascii="仿宋" w:hAnsi="仿宋" w:eastAsia="仿宋" w:cs="仿宋"/>
        </w:rPr>
        <w:fldChar w:fldCharType="end"/>
      </w:r>
    </w:p>
    <w:p w14:paraId="5D68B943">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_Toc27316 </w:instrText>
      </w:r>
      <w:r>
        <w:rPr>
          <w:rFonts w:hint="eastAsia" w:ascii="仿宋" w:hAnsi="仿宋" w:eastAsia="仿宋" w:cs="仿宋"/>
        </w:rPr>
        <w:fldChar w:fldCharType="separate"/>
      </w:r>
      <w:r>
        <w:rPr>
          <w:rFonts w:hint="eastAsia" w:ascii="宋体" w:hAnsi="宋体" w:eastAsia="宋体" w:cs="宋体"/>
          <w:szCs w:val="28"/>
        </w:rPr>
        <w:t>五、开启</w:t>
      </w:r>
      <w:r>
        <w:tab/>
      </w:r>
      <w:r>
        <w:fldChar w:fldCharType="begin"/>
      </w:r>
      <w:r>
        <w:instrText xml:space="preserve"> PAGEREF _Toc27316 \h </w:instrText>
      </w:r>
      <w:r>
        <w:fldChar w:fldCharType="separate"/>
      </w:r>
      <w:r>
        <w:t>- 4 -</w:t>
      </w:r>
      <w:r>
        <w:fldChar w:fldCharType="end"/>
      </w:r>
      <w:r>
        <w:rPr>
          <w:rFonts w:hint="eastAsia" w:ascii="仿宋" w:hAnsi="仿宋" w:eastAsia="仿宋" w:cs="仿宋"/>
        </w:rPr>
        <w:fldChar w:fldCharType="end"/>
      </w:r>
    </w:p>
    <w:p w14:paraId="17595A9F">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_Toc19782 </w:instrText>
      </w:r>
      <w:r>
        <w:rPr>
          <w:rFonts w:hint="eastAsia" w:ascii="仿宋" w:hAnsi="仿宋" w:eastAsia="仿宋" w:cs="仿宋"/>
        </w:rPr>
        <w:fldChar w:fldCharType="separate"/>
      </w:r>
      <w:r>
        <w:rPr>
          <w:rFonts w:hint="eastAsia" w:ascii="宋体" w:hAnsi="宋体" w:eastAsia="宋体" w:cs="宋体"/>
          <w:szCs w:val="28"/>
        </w:rPr>
        <w:t>六、公告期限</w:t>
      </w:r>
      <w:r>
        <w:tab/>
      </w:r>
      <w:r>
        <w:fldChar w:fldCharType="begin"/>
      </w:r>
      <w:r>
        <w:instrText xml:space="preserve"> PAGEREF _Toc19782 \h </w:instrText>
      </w:r>
      <w:r>
        <w:fldChar w:fldCharType="separate"/>
      </w:r>
      <w:r>
        <w:t>- 5 -</w:t>
      </w:r>
      <w:r>
        <w:fldChar w:fldCharType="end"/>
      </w:r>
      <w:r>
        <w:rPr>
          <w:rFonts w:hint="eastAsia" w:ascii="仿宋" w:hAnsi="仿宋" w:eastAsia="仿宋" w:cs="仿宋"/>
        </w:rPr>
        <w:fldChar w:fldCharType="end"/>
      </w:r>
    </w:p>
    <w:p w14:paraId="2825F65D">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_Toc21199 </w:instrText>
      </w:r>
      <w:r>
        <w:rPr>
          <w:rFonts w:hint="eastAsia" w:ascii="仿宋" w:hAnsi="仿宋" w:eastAsia="仿宋" w:cs="仿宋"/>
        </w:rPr>
        <w:fldChar w:fldCharType="separate"/>
      </w:r>
      <w:r>
        <w:rPr>
          <w:rFonts w:hint="eastAsia" w:ascii="宋体" w:hAnsi="宋体" w:eastAsia="宋体" w:cs="宋体"/>
          <w:szCs w:val="28"/>
        </w:rPr>
        <w:t>七、其他补充事宜</w:t>
      </w:r>
      <w:r>
        <w:tab/>
      </w:r>
      <w:r>
        <w:fldChar w:fldCharType="begin"/>
      </w:r>
      <w:r>
        <w:instrText xml:space="preserve"> PAGEREF _Toc21199 \h </w:instrText>
      </w:r>
      <w:r>
        <w:fldChar w:fldCharType="separate"/>
      </w:r>
      <w:r>
        <w:t>- 5 -</w:t>
      </w:r>
      <w:r>
        <w:fldChar w:fldCharType="end"/>
      </w:r>
      <w:r>
        <w:rPr>
          <w:rFonts w:hint="eastAsia" w:ascii="仿宋" w:hAnsi="仿宋" w:eastAsia="仿宋" w:cs="仿宋"/>
        </w:rPr>
        <w:fldChar w:fldCharType="end"/>
      </w:r>
    </w:p>
    <w:p w14:paraId="04C85964">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_Toc5548 </w:instrText>
      </w:r>
      <w:r>
        <w:rPr>
          <w:rFonts w:hint="eastAsia" w:ascii="仿宋" w:hAnsi="仿宋" w:eastAsia="仿宋" w:cs="仿宋"/>
        </w:rPr>
        <w:fldChar w:fldCharType="separate"/>
      </w:r>
      <w:r>
        <w:rPr>
          <w:rFonts w:hint="eastAsia" w:ascii="宋体" w:hAnsi="宋体" w:eastAsia="宋体" w:cs="宋体"/>
          <w:szCs w:val="28"/>
        </w:rPr>
        <w:t>八、联系方式</w:t>
      </w:r>
      <w:r>
        <w:tab/>
      </w:r>
      <w:r>
        <w:fldChar w:fldCharType="begin"/>
      </w:r>
      <w:r>
        <w:instrText xml:space="preserve"> PAGEREF _Toc5548 \h </w:instrText>
      </w:r>
      <w:r>
        <w:fldChar w:fldCharType="separate"/>
      </w:r>
      <w:r>
        <w:t>- 5 -</w:t>
      </w:r>
      <w:r>
        <w:fldChar w:fldCharType="end"/>
      </w:r>
      <w:r>
        <w:rPr>
          <w:rFonts w:hint="eastAsia" w:ascii="仿宋" w:hAnsi="仿宋" w:eastAsia="仿宋" w:cs="仿宋"/>
        </w:rPr>
        <w:fldChar w:fldCharType="end"/>
      </w:r>
    </w:p>
    <w:p w14:paraId="40BF9D16">
      <w:pPr>
        <w:pStyle w:val="17"/>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_Toc283 </w:instrText>
      </w:r>
      <w:r>
        <w:rPr>
          <w:rFonts w:hint="eastAsia" w:ascii="仿宋" w:hAnsi="仿宋" w:eastAsia="仿宋" w:cs="仿宋"/>
        </w:rPr>
        <w:fldChar w:fldCharType="separate"/>
      </w:r>
      <w:r>
        <w:rPr>
          <w:rFonts w:hint="eastAsia" w:ascii="宋体" w:hAnsi="宋体" w:cs="宋体"/>
        </w:rPr>
        <w:t>第二章 供应商须知</w:t>
      </w:r>
      <w:r>
        <w:tab/>
      </w:r>
      <w:r>
        <w:fldChar w:fldCharType="begin"/>
      </w:r>
      <w:r>
        <w:instrText xml:space="preserve"> PAGEREF _Toc283 \h </w:instrText>
      </w:r>
      <w:r>
        <w:fldChar w:fldCharType="separate"/>
      </w:r>
      <w:r>
        <w:t>- 7 -</w:t>
      </w:r>
      <w:r>
        <w:fldChar w:fldCharType="end"/>
      </w:r>
      <w:r>
        <w:rPr>
          <w:rFonts w:hint="eastAsia" w:ascii="仿宋" w:hAnsi="仿宋" w:eastAsia="仿宋" w:cs="仿宋"/>
        </w:rPr>
        <w:fldChar w:fldCharType="end"/>
      </w:r>
    </w:p>
    <w:p w14:paraId="1896A7BD">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_Toc22380 </w:instrText>
      </w:r>
      <w:r>
        <w:rPr>
          <w:rFonts w:hint="eastAsia" w:ascii="仿宋" w:hAnsi="仿宋" w:eastAsia="仿宋" w:cs="仿宋"/>
        </w:rPr>
        <w:fldChar w:fldCharType="separate"/>
      </w:r>
      <w:r>
        <w:rPr>
          <w:rFonts w:hint="eastAsia" w:ascii="宋体" w:hAnsi="宋体" w:eastAsia="宋体" w:cs="宋体"/>
          <w:szCs w:val="28"/>
        </w:rPr>
        <w:t>供应商须知前附表</w:t>
      </w:r>
      <w:r>
        <w:tab/>
      </w:r>
      <w:r>
        <w:fldChar w:fldCharType="begin"/>
      </w:r>
      <w:r>
        <w:instrText xml:space="preserve"> PAGEREF _Toc22380 \h </w:instrText>
      </w:r>
      <w:r>
        <w:fldChar w:fldCharType="separate"/>
      </w:r>
      <w:r>
        <w:t>- 7 -</w:t>
      </w:r>
      <w:r>
        <w:fldChar w:fldCharType="end"/>
      </w:r>
      <w:r>
        <w:rPr>
          <w:rFonts w:hint="eastAsia" w:ascii="仿宋" w:hAnsi="仿宋" w:eastAsia="仿宋" w:cs="仿宋"/>
        </w:rPr>
        <w:fldChar w:fldCharType="end"/>
      </w:r>
    </w:p>
    <w:p w14:paraId="332373F6">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_Toc11403 </w:instrText>
      </w:r>
      <w:r>
        <w:rPr>
          <w:rFonts w:hint="eastAsia" w:ascii="仿宋" w:hAnsi="仿宋" w:eastAsia="仿宋" w:cs="仿宋"/>
        </w:rPr>
        <w:fldChar w:fldCharType="separate"/>
      </w:r>
      <w:r>
        <w:rPr>
          <w:rFonts w:hint="eastAsia" w:ascii="宋体" w:hAnsi="宋体" w:eastAsia="宋体" w:cs="宋体"/>
          <w:szCs w:val="28"/>
        </w:rPr>
        <w:t>1.总则</w:t>
      </w:r>
      <w:r>
        <w:tab/>
      </w:r>
      <w:r>
        <w:fldChar w:fldCharType="begin"/>
      </w:r>
      <w:r>
        <w:instrText xml:space="preserve"> PAGEREF _Toc11403 \h </w:instrText>
      </w:r>
      <w:r>
        <w:fldChar w:fldCharType="separate"/>
      </w:r>
      <w:r>
        <w:t>- 13 -</w:t>
      </w:r>
      <w:r>
        <w:fldChar w:fldCharType="end"/>
      </w:r>
      <w:r>
        <w:rPr>
          <w:rFonts w:hint="eastAsia" w:ascii="仿宋" w:hAnsi="仿宋" w:eastAsia="仿宋" w:cs="仿宋"/>
        </w:rPr>
        <w:fldChar w:fldCharType="end"/>
      </w:r>
    </w:p>
    <w:p w14:paraId="6657D40F">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_Toc32554 </w:instrText>
      </w:r>
      <w:r>
        <w:rPr>
          <w:rFonts w:hint="eastAsia" w:ascii="仿宋" w:hAnsi="仿宋" w:eastAsia="仿宋" w:cs="仿宋"/>
        </w:rPr>
        <w:fldChar w:fldCharType="separate"/>
      </w:r>
      <w:r>
        <w:rPr>
          <w:rFonts w:hint="eastAsia" w:ascii="宋体" w:hAnsi="宋体" w:eastAsia="宋体" w:cs="宋体"/>
          <w:szCs w:val="28"/>
        </w:rPr>
        <w:t>2.竞争性磋商文件</w:t>
      </w:r>
      <w:r>
        <w:tab/>
      </w:r>
      <w:r>
        <w:fldChar w:fldCharType="begin"/>
      </w:r>
      <w:r>
        <w:instrText xml:space="preserve"> PAGEREF _Toc32554 \h </w:instrText>
      </w:r>
      <w:r>
        <w:fldChar w:fldCharType="separate"/>
      </w:r>
      <w:r>
        <w:t>- 14 -</w:t>
      </w:r>
      <w:r>
        <w:fldChar w:fldCharType="end"/>
      </w:r>
      <w:r>
        <w:rPr>
          <w:rFonts w:hint="eastAsia" w:ascii="仿宋" w:hAnsi="仿宋" w:eastAsia="仿宋" w:cs="仿宋"/>
        </w:rPr>
        <w:fldChar w:fldCharType="end"/>
      </w:r>
    </w:p>
    <w:p w14:paraId="3DBF7AA7">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_Toc17094 </w:instrText>
      </w:r>
      <w:r>
        <w:rPr>
          <w:rFonts w:hint="eastAsia" w:ascii="仿宋" w:hAnsi="仿宋" w:eastAsia="仿宋" w:cs="仿宋"/>
        </w:rPr>
        <w:fldChar w:fldCharType="separate"/>
      </w:r>
      <w:r>
        <w:rPr>
          <w:rFonts w:hint="eastAsia" w:ascii="宋体" w:hAnsi="宋体" w:eastAsia="宋体" w:cs="宋体"/>
          <w:szCs w:val="28"/>
        </w:rPr>
        <w:t>3.响应文件</w:t>
      </w:r>
      <w:r>
        <w:tab/>
      </w:r>
      <w:r>
        <w:fldChar w:fldCharType="begin"/>
      </w:r>
      <w:r>
        <w:instrText xml:space="preserve"> PAGEREF _Toc17094 \h </w:instrText>
      </w:r>
      <w:r>
        <w:fldChar w:fldCharType="separate"/>
      </w:r>
      <w:r>
        <w:t>- 15 -</w:t>
      </w:r>
      <w:r>
        <w:fldChar w:fldCharType="end"/>
      </w:r>
      <w:r>
        <w:rPr>
          <w:rFonts w:hint="eastAsia" w:ascii="仿宋" w:hAnsi="仿宋" w:eastAsia="仿宋" w:cs="仿宋"/>
        </w:rPr>
        <w:fldChar w:fldCharType="end"/>
      </w:r>
    </w:p>
    <w:p w14:paraId="17C6A111">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_Toc28987 </w:instrText>
      </w:r>
      <w:r>
        <w:rPr>
          <w:rFonts w:hint="eastAsia" w:ascii="仿宋" w:hAnsi="仿宋" w:eastAsia="仿宋" w:cs="仿宋"/>
        </w:rPr>
        <w:fldChar w:fldCharType="separate"/>
      </w:r>
      <w:r>
        <w:rPr>
          <w:rFonts w:hint="eastAsia" w:ascii="宋体" w:hAnsi="宋体" w:eastAsia="宋体" w:cs="宋体"/>
          <w:szCs w:val="28"/>
        </w:rPr>
        <w:t>4.磋商</w:t>
      </w:r>
      <w:r>
        <w:tab/>
      </w:r>
      <w:r>
        <w:fldChar w:fldCharType="begin"/>
      </w:r>
      <w:r>
        <w:instrText xml:space="preserve"> PAGEREF _Toc28987 \h </w:instrText>
      </w:r>
      <w:r>
        <w:fldChar w:fldCharType="separate"/>
      </w:r>
      <w:r>
        <w:t>- 16 -</w:t>
      </w:r>
      <w:r>
        <w:fldChar w:fldCharType="end"/>
      </w:r>
      <w:r>
        <w:rPr>
          <w:rFonts w:hint="eastAsia" w:ascii="仿宋" w:hAnsi="仿宋" w:eastAsia="仿宋" w:cs="仿宋"/>
        </w:rPr>
        <w:fldChar w:fldCharType="end"/>
      </w:r>
    </w:p>
    <w:p w14:paraId="44AD3036">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_Toc14061 </w:instrText>
      </w:r>
      <w:r>
        <w:rPr>
          <w:rFonts w:hint="eastAsia" w:ascii="仿宋" w:hAnsi="仿宋" w:eastAsia="仿宋" w:cs="仿宋"/>
        </w:rPr>
        <w:fldChar w:fldCharType="separate"/>
      </w:r>
      <w:r>
        <w:rPr>
          <w:rFonts w:hint="eastAsia" w:ascii="宋体" w:hAnsi="宋体" w:eastAsia="宋体" w:cs="宋体"/>
          <w:szCs w:val="28"/>
        </w:rPr>
        <w:t>5.开启</w:t>
      </w:r>
      <w:r>
        <w:tab/>
      </w:r>
      <w:r>
        <w:fldChar w:fldCharType="begin"/>
      </w:r>
      <w:r>
        <w:instrText xml:space="preserve"> PAGEREF _Toc14061 \h </w:instrText>
      </w:r>
      <w:r>
        <w:fldChar w:fldCharType="separate"/>
      </w:r>
      <w:r>
        <w:t>- 17 -</w:t>
      </w:r>
      <w:r>
        <w:fldChar w:fldCharType="end"/>
      </w:r>
      <w:r>
        <w:rPr>
          <w:rFonts w:hint="eastAsia" w:ascii="仿宋" w:hAnsi="仿宋" w:eastAsia="仿宋" w:cs="仿宋"/>
        </w:rPr>
        <w:fldChar w:fldCharType="end"/>
      </w:r>
    </w:p>
    <w:p w14:paraId="2F87A771">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_Toc31703 </w:instrText>
      </w:r>
      <w:r>
        <w:rPr>
          <w:rFonts w:hint="eastAsia" w:ascii="仿宋" w:hAnsi="仿宋" w:eastAsia="仿宋" w:cs="仿宋"/>
        </w:rPr>
        <w:fldChar w:fldCharType="separate"/>
      </w:r>
      <w:r>
        <w:rPr>
          <w:rFonts w:hint="eastAsia" w:ascii="宋体" w:hAnsi="宋体" w:eastAsia="宋体" w:cs="宋体"/>
          <w:szCs w:val="28"/>
        </w:rPr>
        <w:t>6.评审</w:t>
      </w:r>
      <w:r>
        <w:tab/>
      </w:r>
      <w:r>
        <w:fldChar w:fldCharType="begin"/>
      </w:r>
      <w:r>
        <w:instrText xml:space="preserve"> PAGEREF _Toc31703 \h </w:instrText>
      </w:r>
      <w:r>
        <w:fldChar w:fldCharType="separate"/>
      </w:r>
      <w:r>
        <w:t>- 17 -</w:t>
      </w:r>
      <w:r>
        <w:fldChar w:fldCharType="end"/>
      </w:r>
      <w:r>
        <w:rPr>
          <w:rFonts w:hint="eastAsia" w:ascii="仿宋" w:hAnsi="仿宋" w:eastAsia="仿宋" w:cs="仿宋"/>
        </w:rPr>
        <w:fldChar w:fldCharType="end"/>
      </w:r>
    </w:p>
    <w:p w14:paraId="64E3658C">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_Toc3981 </w:instrText>
      </w:r>
      <w:r>
        <w:rPr>
          <w:rFonts w:hint="eastAsia" w:ascii="仿宋" w:hAnsi="仿宋" w:eastAsia="仿宋" w:cs="仿宋"/>
        </w:rPr>
        <w:fldChar w:fldCharType="separate"/>
      </w:r>
      <w:r>
        <w:rPr>
          <w:rFonts w:hint="eastAsia" w:ascii="宋体" w:hAnsi="宋体" w:eastAsia="宋体" w:cs="宋体"/>
          <w:szCs w:val="28"/>
        </w:rPr>
        <w:t>7.成交和合同</w:t>
      </w:r>
      <w:r>
        <w:tab/>
      </w:r>
      <w:r>
        <w:fldChar w:fldCharType="begin"/>
      </w:r>
      <w:r>
        <w:instrText xml:space="preserve"> PAGEREF _Toc3981 \h </w:instrText>
      </w:r>
      <w:r>
        <w:fldChar w:fldCharType="separate"/>
      </w:r>
      <w:r>
        <w:t>- 18 -</w:t>
      </w:r>
      <w:r>
        <w:fldChar w:fldCharType="end"/>
      </w:r>
      <w:r>
        <w:rPr>
          <w:rFonts w:hint="eastAsia" w:ascii="仿宋" w:hAnsi="仿宋" w:eastAsia="仿宋" w:cs="仿宋"/>
        </w:rPr>
        <w:fldChar w:fldCharType="end"/>
      </w:r>
    </w:p>
    <w:p w14:paraId="7DDB68AC">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_Toc32701 </w:instrText>
      </w:r>
      <w:r>
        <w:rPr>
          <w:rFonts w:hint="eastAsia" w:ascii="仿宋" w:hAnsi="仿宋" w:eastAsia="仿宋" w:cs="仿宋"/>
        </w:rPr>
        <w:fldChar w:fldCharType="separate"/>
      </w:r>
      <w:r>
        <w:rPr>
          <w:rFonts w:hint="eastAsia" w:ascii="宋体" w:hAnsi="宋体" w:eastAsia="宋体" w:cs="宋体"/>
          <w:szCs w:val="28"/>
        </w:rPr>
        <w:t>8.询问与答复</w:t>
      </w:r>
      <w:r>
        <w:tab/>
      </w:r>
      <w:r>
        <w:fldChar w:fldCharType="begin"/>
      </w:r>
      <w:r>
        <w:instrText xml:space="preserve"> PAGEREF _Toc32701 \h </w:instrText>
      </w:r>
      <w:r>
        <w:fldChar w:fldCharType="separate"/>
      </w:r>
      <w:r>
        <w:t>- 19 -</w:t>
      </w:r>
      <w:r>
        <w:fldChar w:fldCharType="end"/>
      </w:r>
      <w:r>
        <w:rPr>
          <w:rFonts w:hint="eastAsia" w:ascii="仿宋" w:hAnsi="仿宋" w:eastAsia="仿宋" w:cs="仿宋"/>
        </w:rPr>
        <w:fldChar w:fldCharType="end"/>
      </w:r>
    </w:p>
    <w:p w14:paraId="7330FDD7">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_Toc29993 </w:instrText>
      </w:r>
      <w:r>
        <w:rPr>
          <w:rFonts w:hint="eastAsia" w:ascii="仿宋" w:hAnsi="仿宋" w:eastAsia="仿宋" w:cs="仿宋"/>
        </w:rPr>
        <w:fldChar w:fldCharType="separate"/>
      </w:r>
      <w:r>
        <w:rPr>
          <w:rFonts w:hint="eastAsia" w:ascii="宋体" w:hAnsi="宋体" w:eastAsia="宋体" w:cs="宋体"/>
          <w:szCs w:val="28"/>
        </w:rPr>
        <w:t>9.质疑接收、回复</w:t>
      </w:r>
      <w:r>
        <w:tab/>
      </w:r>
      <w:r>
        <w:fldChar w:fldCharType="begin"/>
      </w:r>
      <w:r>
        <w:instrText xml:space="preserve"> PAGEREF _Toc29993 \h </w:instrText>
      </w:r>
      <w:r>
        <w:fldChar w:fldCharType="separate"/>
      </w:r>
      <w:r>
        <w:t>- 19 -</w:t>
      </w:r>
      <w:r>
        <w:fldChar w:fldCharType="end"/>
      </w:r>
      <w:r>
        <w:rPr>
          <w:rFonts w:hint="eastAsia" w:ascii="仿宋" w:hAnsi="仿宋" w:eastAsia="仿宋" w:cs="仿宋"/>
        </w:rPr>
        <w:fldChar w:fldCharType="end"/>
      </w:r>
    </w:p>
    <w:p w14:paraId="33A13668">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_Toc11038 </w:instrText>
      </w:r>
      <w:r>
        <w:rPr>
          <w:rFonts w:hint="eastAsia" w:ascii="仿宋" w:hAnsi="仿宋" w:eastAsia="仿宋" w:cs="仿宋"/>
        </w:rPr>
        <w:fldChar w:fldCharType="separate"/>
      </w:r>
      <w:r>
        <w:rPr>
          <w:rFonts w:hint="eastAsia" w:ascii="宋体" w:hAnsi="宋体" w:eastAsia="宋体" w:cs="宋体"/>
          <w:szCs w:val="28"/>
        </w:rPr>
        <w:t>10.纪律和监督</w:t>
      </w:r>
      <w:r>
        <w:tab/>
      </w:r>
      <w:r>
        <w:fldChar w:fldCharType="begin"/>
      </w:r>
      <w:r>
        <w:instrText xml:space="preserve"> PAGEREF _Toc11038 \h </w:instrText>
      </w:r>
      <w:r>
        <w:fldChar w:fldCharType="separate"/>
      </w:r>
      <w:r>
        <w:t>- 20 -</w:t>
      </w:r>
      <w:r>
        <w:fldChar w:fldCharType="end"/>
      </w:r>
      <w:r>
        <w:rPr>
          <w:rFonts w:hint="eastAsia" w:ascii="仿宋" w:hAnsi="仿宋" w:eastAsia="仿宋" w:cs="仿宋"/>
        </w:rPr>
        <w:fldChar w:fldCharType="end"/>
      </w:r>
    </w:p>
    <w:p w14:paraId="10D6C4EC">
      <w:pPr>
        <w:pStyle w:val="18"/>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_Toc19966 </w:instrText>
      </w:r>
      <w:r>
        <w:rPr>
          <w:rFonts w:hint="eastAsia" w:ascii="仿宋" w:hAnsi="仿宋" w:eastAsia="仿宋" w:cs="仿宋"/>
        </w:rPr>
        <w:fldChar w:fldCharType="separate"/>
      </w:r>
      <w:r>
        <w:rPr>
          <w:rFonts w:hint="eastAsia" w:ascii="宋体" w:hAnsi="宋体" w:eastAsia="宋体" w:cs="宋体"/>
          <w:szCs w:val="28"/>
        </w:rPr>
        <w:t>11.需要补充的其他内容</w:t>
      </w:r>
      <w:r>
        <w:tab/>
      </w:r>
      <w:r>
        <w:fldChar w:fldCharType="begin"/>
      </w:r>
      <w:r>
        <w:instrText xml:space="preserve"> PAGEREF _Toc19966 \h </w:instrText>
      </w:r>
      <w:r>
        <w:fldChar w:fldCharType="separate"/>
      </w:r>
      <w:r>
        <w:t>- 21 -</w:t>
      </w:r>
      <w:r>
        <w:fldChar w:fldCharType="end"/>
      </w:r>
      <w:r>
        <w:rPr>
          <w:rFonts w:hint="eastAsia" w:ascii="仿宋" w:hAnsi="仿宋" w:eastAsia="仿宋" w:cs="仿宋"/>
        </w:rPr>
        <w:fldChar w:fldCharType="end"/>
      </w:r>
    </w:p>
    <w:p w14:paraId="0876AB72">
      <w:pPr>
        <w:pStyle w:val="17"/>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_Toc16594 </w:instrText>
      </w:r>
      <w:r>
        <w:rPr>
          <w:rFonts w:hint="eastAsia" w:ascii="仿宋" w:hAnsi="仿宋" w:eastAsia="仿宋" w:cs="仿宋"/>
        </w:rPr>
        <w:fldChar w:fldCharType="separate"/>
      </w:r>
      <w:r>
        <w:rPr>
          <w:rFonts w:hint="eastAsia" w:ascii="宋体" w:hAnsi="宋体" w:cs="宋体"/>
        </w:rPr>
        <w:t>第三章 评审方法（综合评分法）</w:t>
      </w:r>
      <w:r>
        <w:tab/>
      </w:r>
      <w:r>
        <w:fldChar w:fldCharType="begin"/>
      </w:r>
      <w:r>
        <w:instrText xml:space="preserve"> PAGEREF _Toc16594 \h </w:instrText>
      </w:r>
      <w:r>
        <w:fldChar w:fldCharType="separate"/>
      </w:r>
      <w:r>
        <w:t>- 22 -</w:t>
      </w:r>
      <w:r>
        <w:fldChar w:fldCharType="end"/>
      </w:r>
      <w:r>
        <w:rPr>
          <w:rFonts w:hint="eastAsia" w:ascii="仿宋" w:hAnsi="仿宋" w:eastAsia="仿宋" w:cs="仿宋"/>
        </w:rPr>
        <w:fldChar w:fldCharType="end"/>
      </w:r>
    </w:p>
    <w:p w14:paraId="01357E9C">
      <w:pPr>
        <w:pStyle w:val="17"/>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_Toc6378 </w:instrText>
      </w:r>
      <w:r>
        <w:rPr>
          <w:rFonts w:hint="eastAsia" w:ascii="仿宋" w:hAnsi="仿宋" w:eastAsia="仿宋" w:cs="仿宋"/>
        </w:rPr>
        <w:fldChar w:fldCharType="separate"/>
      </w:r>
      <w:r>
        <w:rPr>
          <w:rFonts w:hint="eastAsia" w:ascii="宋体" w:hAnsi="宋体" w:cs="宋体"/>
        </w:rPr>
        <w:t>第四章 合同草案条款</w:t>
      </w:r>
      <w:r>
        <w:tab/>
      </w:r>
      <w:r>
        <w:fldChar w:fldCharType="begin"/>
      </w:r>
      <w:r>
        <w:instrText xml:space="preserve"> PAGEREF _Toc6378 \h </w:instrText>
      </w:r>
      <w:r>
        <w:fldChar w:fldCharType="separate"/>
      </w:r>
      <w:r>
        <w:t>- 33 -</w:t>
      </w:r>
      <w:r>
        <w:fldChar w:fldCharType="end"/>
      </w:r>
      <w:r>
        <w:rPr>
          <w:rFonts w:hint="eastAsia" w:ascii="仿宋" w:hAnsi="仿宋" w:eastAsia="仿宋" w:cs="仿宋"/>
        </w:rPr>
        <w:fldChar w:fldCharType="end"/>
      </w:r>
    </w:p>
    <w:p w14:paraId="6CBAE495">
      <w:pPr>
        <w:pStyle w:val="17"/>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_Toc30231 </w:instrText>
      </w:r>
      <w:r>
        <w:rPr>
          <w:rFonts w:hint="eastAsia" w:ascii="仿宋" w:hAnsi="仿宋" w:eastAsia="仿宋" w:cs="仿宋"/>
        </w:rPr>
        <w:fldChar w:fldCharType="separate"/>
      </w:r>
      <w:r>
        <w:rPr>
          <w:rFonts w:hint="eastAsia" w:ascii="宋体" w:hAnsi="宋体" w:cs="宋体"/>
        </w:rPr>
        <w:t>第五章 服务内容及要求</w:t>
      </w:r>
      <w:r>
        <w:tab/>
      </w:r>
      <w:r>
        <w:fldChar w:fldCharType="begin"/>
      </w:r>
      <w:r>
        <w:instrText xml:space="preserve"> PAGEREF _Toc30231 \h </w:instrText>
      </w:r>
      <w:r>
        <w:fldChar w:fldCharType="separate"/>
      </w:r>
      <w:r>
        <w:t>- 39 -</w:t>
      </w:r>
      <w:r>
        <w:fldChar w:fldCharType="end"/>
      </w:r>
      <w:r>
        <w:rPr>
          <w:rFonts w:hint="eastAsia" w:ascii="仿宋" w:hAnsi="仿宋" w:eastAsia="仿宋" w:cs="仿宋"/>
        </w:rPr>
        <w:fldChar w:fldCharType="end"/>
      </w:r>
    </w:p>
    <w:p w14:paraId="5721C936">
      <w:pPr>
        <w:pStyle w:val="17"/>
        <w:tabs>
          <w:tab w:val="right" w:leader="dot" w:pos="9286"/>
        </w:tabs>
      </w:pPr>
      <w:r>
        <w:rPr>
          <w:rFonts w:hint="eastAsia" w:ascii="仿宋" w:hAnsi="仿宋" w:eastAsia="仿宋" w:cs="仿宋"/>
        </w:rPr>
        <w:fldChar w:fldCharType="begin"/>
      </w:r>
      <w:r>
        <w:rPr>
          <w:rFonts w:hint="eastAsia" w:ascii="仿宋" w:hAnsi="仿宋" w:eastAsia="仿宋" w:cs="仿宋"/>
        </w:rPr>
        <w:instrText xml:space="preserve"> HYPERLINK \l _Toc2213 </w:instrText>
      </w:r>
      <w:r>
        <w:rPr>
          <w:rFonts w:hint="eastAsia" w:ascii="仿宋" w:hAnsi="仿宋" w:eastAsia="仿宋" w:cs="仿宋"/>
        </w:rPr>
        <w:fldChar w:fldCharType="separate"/>
      </w:r>
      <w:r>
        <w:rPr>
          <w:rFonts w:hint="eastAsia" w:ascii="宋体" w:hAnsi="宋体" w:cs="宋体"/>
        </w:rPr>
        <w:t>第六章 响应文件格式</w:t>
      </w:r>
      <w:r>
        <w:tab/>
      </w:r>
      <w:r>
        <w:fldChar w:fldCharType="begin"/>
      </w:r>
      <w:r>
        <w:instrText xml:space="preserve"> PAGEREF _Toc2213 \h </w:instrText>
      </w:r>
      <w:r>
        <w:fldChar w:fldCharType="separate"/>
      </w:r>
      <w:r>
        <w:t>- 40 -</w:t>
      </w:r>
      <w:r>
        <w:fldChar w:fldCharType="end"/>
      </w:r>
      <w:r>
        <w:rPr>
          <w:rFonts w:hint="eastAsia" w:ascii="仿宋" w:hAnsi="仿宋" w:eastAsia="仿宋" w:cs="仿宋"/>
        </w:rPr>
        <w:fldChar w:fldCharType="end"/>
      </w:r>
    </w:p>
    <w:p w14:paraId="5BF62F0B">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_Toc877 </w:instrText>
      </w:r>
      <w:r>
        <w:rPr>
          <w:rFonts w:hint="eastAsia" w:ascii="仿宋" w:hAnsi="仿宋" w:eastAsia="仿宋" w:cs="仿宋"/>
          <w:i w:val="0"/>
          <w:iCs w:val="0"/>
        </w:rPr>
        <w:fldChar w:fldCharType="separate"/>
      </w:r>
      <w:r>
        <w:rPr>
          <w:rFonts w:hint="eastAsia" w:ascii="宋体" w:hAnsi="宋体" w:cs="宋体"/>
          <w:bCs/>
          <w:i w:val="0"/>
          <w:iCs w:val="0"/>
          <w:kern w:val="44"/>
          <w:szCs w:val="44"/>
        </w:rPr>
        <w:t>响应文件封面</w:t>
      </w:r>
      <w:r>
        <w:rPr>
          <w:i w:val="0"/>
          <w:iCs w:val="0"/>
        </w:rPr>
        <w:tab/>
      </w:r>
      <w:r>
        <w:rPr>
          <w:i w:val="0"/>
          <w:iCs w:val="0"/>
        </w:rPr>
        <w:fldChar w:fldCharType="begin"/>
      </w:r>
      <w:r>
        <w:rPr>
          <w:i w:val="0"/>
          <w:iCs w:val="0"/>
        </w:rPr>
        <w:instrText xml:space="preserve"> PAGEREF _Toc877 \h </w:instrText>
      </w:r>
      <w:r>
        <w:rPr>
          <w:i w:val="0"/>
          <w:iCs w:val="0"/>
        </w:rPr>
        <w:fldChar w:fldCharType="separate"/>
      </w:r>
      <w:r>
        <w:rPr>
          <w:i w:val="0"/>
          <w:iCs w:val="0"/>
        </w:rPr>
        <w:t>- 40 -</w:t>
      </w:r>
      <w:r>
        <w:rPr>
          <w:i w:val="0"/>
          <w:iCs w:val="0"/>
        </w:rPr>
        <w:fldChar w:fldCharType="end"/>
      </w:r>
      <w:r>
        <w:rPr>
          <w:rFonts w:hint="eastAsia" w:ascii="仿宋" w:hAnsi="仿宋" w:eastAsia="仿宋" w:cs="仿宋"/>
          <w:i w:val="0"/>
          <w:iCs w:val="0"/>
        </w:rPr>
        <w:fldChar w:fldCharType="end"/>
      </w:r>
    </w:p>
    <w:p w14:paraId="057A8F12">
      <w:pPr>
        <w:pStyle w:val="18"/>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_Toc10668 </w:instrText>
      </w:r>
      <w:r>
        <w:rPr>
          <w:rFonts w:hint="eastAsia" w:ascii="仿宋" w:hAnsi="仿宋" w:eastAsia="仿宋" w:cs="仿宋"/>
          <w:i w:val="0"/>
          <w:iCs w:val="0"/>
        </w:rPr>
        <w:fldChar w:fldCharType="separate"/>
      </w:r>
      <w:r>
        <w:rPr>
          <w:rFonts w:hint="eastAsia" w:ascii="宋体" w:hAnsi="宋体" w:eastAsia="宋体" w:cs="宋体"/>
          <w:i w:val="0"/>
          <w:iCs w:val="0"/>
          <w:szCs w:val="36"/>
        </w:rPr>
        <w:t>资格审查部分</w:t>
      </w:r>
      <w:r>
        <w:rPr>
          <w:i w:val="0"/>
          <w:iCs w:val="0"/>
        </w:rPr>
        <w:tab/>
      </w:r>
      <w:r>
        <w:rPr>
          <w:i w:val="0"/>
          <w:iCs w:val="0"/>
        </w:rPr>
        <w:fldChar w:fldCharType="begin"/>
      </w:r>
      <w:r>
        <w:rPr>
          <w:i w:val="0"/>
          <w:iCs w:val="0"/>
        </w:rPr>
        <w:instrText xml:space="preserve"> PAGEREF _Toc10668 \h </w:instrText>
      </w:r>
      <w:r>
        <w:rPr>
          <w:i w:val="0"/>
          <w:iCs w:val="0"/>
        </w:rPr>
        <w:fldChar w:fldCharType="separate"/>
      </w:r>
      <w:r>
        <w:rPr>
          <w:i w:val="0"/>
          <w:iCs w:val="0"/>
        </w:rPr>
        <w:t>- 41 -</w:t>
      </w:r>
      <w:r>
        <w:rPr>
          <w:i w:val="0"/>
          <w:iCs w:val="0"/>
        </w:rPr>
        <w:fldChar w:fldCharType="end"/>
      </w:r>
      <w:r>
        <w:rPr>
          <w:rFonts w:hint="eastAsia" w:ascii="仿宋" w:hAnsi="仿宋" w:eastAsia="仿宋" w:cs="仿宋"/>
          <w:i w:val="0"/>
          <w:iCs w:val="0"/>
        </w:rPr>
        <w:fldChar w:fldCharType="end"/>
      </w:r>
    </w:p>
    <w:p w14:paraId="4961BD5A">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_Toc10584 </w:instrText>
      </w:r>
      <w:r>
        <w:rPr>
          <w:rFonts w:hint="eastAsia" w:ascii="仿宋" w:hAnsi="仿宋" w:eastAsia="仿宋" w:cs="仿宋"/>
          <w:i w:val="0"/>
          <w:iCs w:val="0"/>
        </w:rPr>
        <w:fldChar w:fldCharType="separate"/>
      </w:r>
      <w:r>
        <w:rPr>
          <w:rFonts w:hint="eastAsia" w:ascii="宋体" w:hAnsi="宋体" w:cs="宋体"/>
          <w:i w:val="0"/>
          <w:iCs w:val="0"/>
          <w:szCs w:val="28"/>
        </w:rPr>
        <w:t>一、供应商基本情况表</w:t>
      </w:r>
      <w:r>
        <w:rPr>
          <w:i w:val="0"/>
          <w:iCs w:val="0"/>
        </w:rPr>
        <w:tab/>
      </w:r>
      <w:r>
        <w:rPr>
          <w:i w:val="0"/>
          <w:iCs w:val="0"/>
        </w:rPr>
        <w:fldChar w:fldCharType="begin"/>
      </w:r>
      <w:r>
        <w:rPr>
          <w:i w:val="0"/>
          <w:iCs w:val="0"/>
        </w:rPr>
        <w:instrText xml:space="preserve"> PAGEREF _Toc10584 \h </w:instrText>
      </w:r>
      <w:r>
        <w:rPr>
          <w:i w:val="0"/>
          <w:iCs w:val="0"/>
        </w:rPr>
        <w:fldChar w:fldCharType="separate"/>
      </w:r>
      <w:r>
        <w:rPr>
          <w:i w:val="0"/>
          <w:iCs w:val="0"/>
        </w:rPr>
        <w:t>- 41 -</w:t>
      </w:r>
      <w:r>
        <w:rPr>
          <w:i w:val="0"/>
          <w:iCs w:val="0"/>
        </w:rPr>
        <w:fldChar w:fldCharType="end"/>
      </w:r>
      <w:r>
        <w:rPr>
          <w:rFonts w:hint="eastAsia" w:ascii="仿宋" w:hAnsi="仿宋" w:eastAsia="仿宋" w:cs="仿宋"/>
          <w:i w:val="0"/>
          <w:iCs w:val="0"/>
        </w:rPr>
        <w:fldChar w:fldCharType="end"/>
      </w:r>
    </w:p>
    <w:p w14:paraId="2300A160">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_Toc28811 </w:instrText>
      </w:r>
      <w:r>
        <w:rPr>
          <w:rFonts w:hint="eastAsia" w:ascii="仿宋" w:hAnsi="仿宋" w:eastAsia="仿宋" w:cs="仿宋"/>
          <w:i w:val="0"/>
          <w:iCs w:val="0"/>
        </w:rPr>
        <w:fldChar w:fldCharType="separate"/>
      </w:r>
      <w:r>
        <w:rPr>
          <w:rFonts w:hint="eastAsia" w:ascii="宋体" w:hAnsi="宋体" w:cs="宋体"/>
          <w:i w:val="0"/>
          <w:iCs w:val="0"/>
          <w:szCs w:val="28"/>
        </w:rPr>
        <w:t>二、具有独立承担民事责任的能力</w:t>
      </w:r>
      <w:r>
        <w:rPr>
          <w:i w:val="0"/>
          <w:iCs w:val="0"/>
        </w:rPr>
        <w:tab/>
      </w:r>
      <w:r>
        <w:rPr>
          <w:i w:val="0"/>
          <w:iCs w:val="0"/>
        </w:rPr>
        <w:fldChar w:fldCharType="begin"/>
      </w:r>
      <w:r>
        <w:rPr>
          <w:i w:val="0"/>
          <w:iCs w:val="0"/>
        </w:rPr>
        <w:instrText xml:space="preserve"> PAGEREF _Toc28811 \h </w:instrText>
      </w:r>
      <w:r>
        <w:rPr>
          <w:i w:val="0"/>
          <w:iCs w:val="0"/>
        </w:rPr>
        <w:fldChar w:fldCharType="separate"/>
      </w:r>
      <w:r>
        <w:rPr>
          <w:i w:val="0"/>
          <w:iCs w:val="0"/>
        </w:rPr>
        <w:t>- 42 -</w:t>
      </w:r>
      <w:r>
        <w:rPr>
          <w:i w:val="0"/>
          <w:iCs w:val="0"/>
        </w:rPr>
        <w:fldChar w:fldCharType="end"/>
      </w:r>
      <w:r>
        <w:rPr>
          <w:rFonts w:hint="eastAsia" w:ascii="仿宋" w:hAnsi="仿宋" w:eastAsia="仿宋" w:cs="仿宋"/>
          <w:i w:val="0"/>
          <w:iCs w:val="0"/>
        </w:rPr>
        <w:fldChar w:fldCharType="end"/>
      </w:r>
    </w:p>
    <w:p w14:paraId="71233FD9">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_Toc12288 </w:instrText>
      </w:r>
      <w:r>
        <w:rPr>
          <w:rFonts w:hint="eastAsia" w:ascii="仿宋" w:hAnsi="仿宋" w:eastAsia="仿宋" w:cs="仿宋"/>
          <w:i w:val="0"/>
          <w:iCs w:val="0"/>
        </w:rPr>
        <w:fldChar w:fldCharType="separate"/>
      </w:r>
      <w:r>
        <w:rPr>
          <w:rFonts w:hint="eastAsia" w:ascii="宋体" w:hAnsi="宋体" w:cs="宋体"/>
          <w:i w:val="0"/>
          <w:iCs w:val="0"/>
          <w:szCs w:val="28"/>
        </w:rPr>
        <w:t>三、具有良好的商业信誉和健全的财务会计制度</w:t>
      </w:r>
      <w:r>
        <w:rPr>
          <w:i w:val="0"/>
          <w:iCs w:val="0"/>
        </w:rPr>
        <w:tab/>
      </w:r>
      <w:r>
        <w:rPr>
          <w:i w:val="0"/>
          <w:iCs w:val="0"/>
        </w:rPr>
        <w:fldChar w:fldCharType="begin"/>
      </w:r>
      <w:r>
        <w:rPr>
          <w:i w:val="0"/>
          <w:iCs w:val="0"/>
        </w:rPr>
        <w:instrText xml:space="preserve"> PAGEREF _Toc12288 \h </w:instrText>
      </w:r>
      <w:r>
        <w:rPr>
          <w:i w:val="0"/>
          <w:iCs w:val="0"/>
        </w:rPr>
        <w:fldChar w:fldCharType="separate"/>
      </w:r>
      <w:r>
        <w:rPr>
          <w:i w:val="0"/>
          <w:iCs w:val="0"/>
        </w:rPr>
        <w:t>- 42 -</w:t>
      </w:r>
      <w:r>
        <w:rPr>
          <w:i w:val="0"/>
          <w:iCs w:val="0"/>
        </w:rPr>
        <w:fldChar w:fldCharType="end"/>
      </w:r>
      <w:r>
        <w:rPr>
          <w:rFonts w:hint="eastAsia" w:ascii="仿宋" w:hAnsi="仿宋" w:eastAsia="仿宋" w:cs="仿宋"/>
          <w:i w:val="0"/>
          <w:iCs w:val="0"/>
        </w:rPr>
        <w:fldChar w:fldCharType="end"/>
      </w:r>
    </w:p>
    <w:p w14:paraId="4B032D8C">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_Toc15206 </w:instrText>
      </w:r>
      <w:r>
        <w:rPr>
          <w:rFonts w:hint="eastAsia" w:ascii="仿宋" w:hAnsi="仿宋" w:eastAsia="仿宋" w:cs="仿宋"/>
          <w:i w:val="0"/>
          <w:iCs w:val="0"/>
        </w:rPr>
        <w:fldChar w:fldCharType="separate"/>
      </w:r>
      <w:r>
        <w:rPr>
          <w:rFonts w:hint="eastAsia" w:ascii="宋体" w:hAnsi="宋体" w:cs="宋体"/>
          <w:i w:val="0"/>
          <w:iCs w:val="0"/>
          <w:szCs w:val="28"/>
        </w:rPr>
        <w:t>四、具有履行合同所必须的设备和专业技术能力</w:t>
      </w:r>
      <w:r>
        <w:rPr>
          <w:i w:val="0"/>
          <w:iCs w:val="0"/>
        </w:rPr>
        <w:tab/>
      </w:r>
      <w:r>
        <w:rPr>
          <w:i w:val="0"/>
          <w:iCs w:val="0"/>
        </w:rPr>
        <w:fldChar w:fldCharType="begin"/>
      </w:r>
      <w:r>
        <w:rPr>
          <w:i w:val="0"/>
          <w:iCs w:val="0"/>
        </w:rPr>
        <w:instrText xml:space="preserve"> PAGEREF _Toc15206 \h </w:instrText>
      </w:r>
      <w:r>
        <w:rPr>
          <w:i w:val="0"/>
          <w:iCs w:val="0"/>
        </w:rPr>
        <w:fldChar w:fldCharType="separate"/>
      </w:r>
      <w:r>
        <w:rPr>
          <w:i w:val="0"/>
          <w:iCs w:val="0"/>
        </w:rPr>
        <w:t>- 42 -</w:t>
      </w:r>
      <w:r>
        <w:rPr>
          <w:i w:val="0"/>
          <w:iCs w:val="0"/>
        </w:rPr>
        <w:fldChar w:fldCharType="end"/>
      </w:r>
      <w:r>
        <w:rPr>
          <w:rFonts w:hint="eastAsia" w:ascii="仿宋" w:hAnsi="仿宋" w:eastAsia="仿宋" w:cs="仿宋"/>
          <w:i w:val="0"/>
          <w:iCs w:val="0"/>
        </w:rPr>
        <w:fldChar w:fldCharType="end"/>
      </w:r>
    </w:p>
    <w:p w14:paraId="0BFC2421">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_Toc24846 </w:instrText>
      </w:r>
      <w:r>
        <w:rPr>
          <w:rFonts w:hint="eastAsia" w:ascii="仿宋" w:hAnsi="仿宋" w:eastAsia="仿宋" w:cs="仿宋"/>
          <w:i w:val="0"/>
          <w:iCs w:val="0"/>
        </w:rPr>
        <w:fldChar w:fldCharType="separate"/>
      </w:r>
      <w:r>
        <w:rPr>
          <w:rFonts w:hint="eastAsia" w:ascii="宋体" w:hAnsi="宋体" w:cs="宋体"/>
          <w:i w:val="0"/>
          <w:iCs w:val="0"/>
          <w:szCs w:val="28"/>
        </w:rPr>
        <w:t>五、有依法缴纳税收和社会保障资金的良好记录</w:t>
      </w:r>
      <w:r>
        <w:rPr>
          <w:i w:val="0"/>
          <w:iCs w:val="0"/>
        </w:rPr>
        <w:tab/>
      </w:r>
      <w:r>
        <w:rPr>
          <w:i w:val="0"/>
          <w:iCs w:val="0"/>
        </w:rPr>
        <w:fldChar w:fldCharType="begin"/>
      </w:r>
      <w:r>
        <w:rPr>
          <w:i w:val="0"/>
          <w:iCs w:val="0"/>
        </w:rPr>
        <w:instrText xml:space="preserve"> PAGEREF _Toc24846 \h </w:instrText>
      </w:r>
      <w:r>
        <w:rPr>
          <w:i w:val="0"/>
          <w:iCs w:val="0"/>
        </w:rPr>
        <w:fldChar w:fldCharType="separate"/>
      </w:r>
      <w:r>
        <w:rPr>
          <w:i w:val="0"/>
          <w:iCs w:val="0"/>
        </w:rPr>
        <w:t>- 42 -</w:t>
      </w:r>
      <w:r>
        <w:rPr>
          <w:i w:val="0"/>
          <w:iCs w:val="0"/>
        </w:rPr>
        <w:fldChar w:fldCharType="end"/>
      </w:r>
      <w:r>
        <w:rPr>
          <w:rFonts w:hint="eastAsia" w:ascii="仿宋" w:hAnsi="仿宋" w:eastAsia="仿宋" w:cs="仿宋"/>
          <w:i w:val="0"/>
          <w:iCs w:val="0"/>
        </w:rPr>
        <w:fldChar w:fldCharType="end"/>
      </w:r>
    </w:p>
    <w:p w14:paraId="71B3267B">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_Toc26876 </w:instrText>
      </w:r>
      <w:r>
        <w:rPr>
          <w:rFonts w:hint="eastAsia" w:ascii="仿宋" w:hAnsi="仿宋" w:eastAsia="仿宋" w:cs="仿宋"/>
          <w:i w:val="0"/>
          <w:iCs w:val="0"/>
        </w:rPr>
        <w:fldChar w:fldCharType="separate"/>
      </w:r>
      <w:r>
        <w:rPr>
          <w:rFonts w:hint="eastAsia" w:ascii="宋体" w:hAnsi="宋体" w:cs="宋体"/>
          <w:i w:val="0"/>
          <w:iCs w:val="0"/>
          <w:szCs w:val="28"/>
        </w:rPr>
        <w:t>六、在经营活动中没有重大违法记录</w:t>
      </w:r>
      <w:r>
        <w:rPr>
          <w:i w:val="0"/>
          <w:iCs w:val="0"/>
        </w:rPr>
        <w:tab/>
      </w:r>
      <w:r>
        <w:rPr>
          <w:i w:val="0"/>
          <w:iCs w:val="0"/>
        </w:rPr>
        <w:fldChar w:fldCharType="begin"/>
      </w:r>
      <w:r>
        <w:rPr>
          <w:i w:val="0"/>
          <w:iCs w:val="0"/>
        </w:rPr>
        <w:instrText xml:space="preserve"> PAGEREF _Toc26876 \h </w:instrText>
      </w:r>
      <w:r>
        <w:rPr>
          <w:i w:val="0"/>
          <w:iCs w:val="0"/>
        </w:rPr>
        <w:fldChar w:fldCharType="separate"/>
      </w:r>
      <w:r>
        <w:rPr>
          <w:i w:val="0"/>
          <w:iCs w:val="0"/>
        </w:rPr>
        <w:t>- 43 -</w:t>
      </w:r>
      <w:r>
        <w:rPr>
          <w:i w:val="0"/>
          <w:iCs w:val="0"/>
        </w:rPr>
        <w:fldChar w:fldCharType="end"/>
      </w:r>
      <w:r>
        <w:rPr>
          <w:rFonts w:hint="eastAsia" w:ascii="仿宋" w:hAnsi="仿宋" w:eastAsia="仿宋" w:cs="仿宋"/>
          <w:i w:val="0"/>
          <w:iCs w:val="0"/>
        </w:rPr>
        <w:fldChar w:fldCharType="end"/>
      </w:r>
    </w:p>
    <w:p w14:paraId="0B3264DA">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_Toc13621 </w:instrText>
      </w:r>
      <w:r>
        <w:rPr>
          <w:rFonts w:hint="eastAsia" w:ascii="仿宋" w:hAnsi="仿宋" w:eastAsia="仿宋" w:cs="仿宋"/>
          <w:i w:val="0"/>
          <w:iCs w:val="0"/>
        </w:rPr>
        <w:fldChar w:fldCharType="separate"/>
      </w:r>
      <w:r>
        <w:rPr>
          <w:rFonts w:hint="eastAsia" w:ascii="宋体" w:hAnsi="宋体" w:eastAsia="宋体" w:cs="宋体"/>
          <w:bCs/>
          <w:i w:val="0"/>
          <w:iCs w:val="0"/>
          <w:szCs w:val="28"/>
        </w:rPr>
        <w:t>七、其他</w:t>
      </w:r>
      <w:r>
        <w:rPr>
          <w:i w:val="0"/>
          <w:iCs w:val="0"/>
        </w:rPr>
        <w:tab/>
      </w:r>
      <w:r>
        <w:rPr>
          <w:i w:val="0"/>
          <w:iCs w:val="0"/>
        </w:rPr>
        <w:fldChar w:fldCharType="begin"/>
      </w:r>
      <w:r>
        <w:rPr>
          <w:i w:val="0"/>
          <w:iCs w:val="0"/>
        </w:rPr>
        <w:instrText xml:space="preserve"> PAGEREF _Toc13621 \h </w:instrText>
      </w:r>
      <w:r>
        <w:rPr>
          <w:i w:val="0"/>
          <w:iCs w:val="0"/>
        </w:rPr>
        <w:fldChar w:fldCharType="separate"/>
      </w:r>
      <w:r>
        <w:rPr>
          <w:i w:val="0"/>
          <w:iCs w:val="0"/>
        </w:rPr>
        <w:t>- 44 -</w:t>
      </w:r>
      <w:r>
        <w:rPr>
          <w:i w:val="0"/>
          <w:iCs w:val="0"/>
        </w:rPr>
        <w:fldChar w:fldCharType="end"/>
      </w:r>
      <w:r>
        <w:rPr>
          <w:rFonts w:hint="eastAsia" w:ascii="仿宋" w:hAnsi="仿宋" w:eastAsia="仿宋" w:cs="仿宋"/>
          <w:i w:val="0"/>
          <w:iCs w:val="0"/>
        </w:rPr>
        <w:fldChar w:fldCharType="end"/>
      </w:r>
    </w:p>
    <w:p w14:paraId="00C3B043">
      <w:pPr>
        <w:pStyle w:val="18"/>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_Toc30829 </w:instrText>
      </w:r>
      <w:r>
        <w:rPr>
          <w:rFonts w:hint="eastAsia" w:ascii="仿宋" w:hAnsi="仿宋" w:eastAsia="仿宋" w:cs="仿宋"/>
          <w:i w:val="0"/>
          <w:iCs w:val="0"/>
        </w:rPr>
        <w:fldChar w:fldCharType="separate"/>
      </w:r>
      <w:r>
        <w:rPr>
          <w:rFonts w:hint="eastAsia" w:ascii="宋体" w:hAnsi="宋体" w:cs="宋体"/>
          <w:bCs/>
          <w:i w:val="0"/>
          <w:iCs w:val="0"/>
          <w:szCs w:val="56"/>
        </w:rPr>
        <w:t>商务技术部分</w:t>
      </w:r>
      <w:r>
        <w:rPr>
          <w:i w:val="0"/>
          <w:iCs w:val="0"/>
        </w:rPr>
        <w:tab/>
      </w:r>
      <w:r>
        <w:rPr>
          <w:i w:val="0"/>
          <w:iCs w:val="0"/>
        </w:rPr>
        <w:fldChar w:fldCharType="begin"/>
      </w:r>
      <w:r>
        <w:rPr>
          <w:i w:val="0"/>
          <w:iCs w:val="0"/>
        </w:rPr>
        <w:instrText xml:space="preserve"> PAGEREF _Toc30829 \h </w:instrText>
      </w:r>
      <w:r>
        <w:rPr>
          <w:i w:val="0"/>
          <w:iCs w:val="0"/>
        </w:rPr>
        <w:fldChar w:fldCharType="separate"/>
      </w:r>
      <w:r>
        <w:rPr>
          <w:i w:val="0"/>
          <w:iCs w:val="0"/>
        </w:rPr>
        <w:t>- 45 -</w:t>
      </w:r>
      <w:r>
        <w:rPr>
          <w:i w:val="0"/>
          <w:iCs w:val="0"/>
        </w:rPr>
        <w:fldChar w:fldCharType="end"/>
      </w:r>
      <w:r>
        <w:rPr>
          <w:rFonts w:hint="eastAsia" w:ascii="仿宋" w:hAnsi="仿宋" w:eastAsia="仿宋" w:cs="仿宋"/>
          <w:i w:val="0"/>
          <w:iCs w:val="0"/>
        </w:rPr>
        <w:fldChar w:fldCharType="end"/>
      </w:r>
    </w:p>
    <w:p w14:paraId="77406C9D">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_Toc31564 </w:instrText>
      </w:r>
      <w:r>
        <w:rPr>
          <w:rFonts w:hint="eastAsia" w:ascii="仿宋" w:hAnsi="仿宋" w:eastAsia="仿宋" w:cs="仿宋"/>
          <w:i w:val="0"/>
          <w:iCs w:val="0"/>
        </w:rPr>
        <w:fldChar w:fldCharType="separate"/>
      </w:r>
      <w:r>
        <w:rPr>
          <w:rFonts w:hint="eastAsia" w:ascii="宋体" w:hAnsi="宋体" w:cs="宋体"/>
          <w:bCs/>
          <w:i w:val="0"/>
          <w:iCs w:val="0"/>
          <w:szCs w:val="28"/>
        </w:rPr>
        <w:t>一、▲磋商报价一览表</w:t>
      </w:r>
      <w:r>
        <w:rPr>
          <w:i w:val="0"/>
          <w:iCs w:val="0"/>
        </w:rPr>
        <w:tab/>
      </w:r>
      <w:r>
        <w:rPr>
          <w:i w:val="0"/>
          <w:iCs w:val="0"/>
        </w:rPr>
        <w:fldChar w:fldCharType="begin"/>
      </w:r>
      <w:r>
        <w:rPr>
          <w:i w:val="0"/>
          <w:iCs w:val="0"/>
        </w:rPr>
        <w:instrText xml:space="preserve"> PAGEREF _Toc31564 \h </w:instrText>
      </w:r>
      <w:r>
        <w:rPr>
          <w:i w:val="0"/>
          <w:iCs w:val="0"/>
        </w:rPr>
        <w:fldChar w:fldCharType="separate"/>
      </w:r>
      <w:r>
        <w:rPr>
          <w:i w:val="0"/>
          <w:iCs w:val="0"/>
        </w:rPr>
        <w:t>- 45 -</w:t>
      </w:r>
      <w:r>
        <w:rPr>
          <w:i w:val="0"/>
          <w:iCs w:val="0"/>
        </w:rPr>
        <w:fldChar w:fldCharType="end"/>
      </w:r>
      <w:r>
        <w:rPr>
          <w:rFonts w:hint="eastAsia" w:ascii="仿宋" w:hAnsi="仿宋" w:eastAsia="仿宋" w:cs="仿宋"/>
          <w:i w:val="0"/>
          <w:iCs w:val="0"/>
        </w:rPr>
        <w:fldChar w:fldCharType="end"/>
      </w:r>
    </w:p>
    <w:p w14:paraId="3515F9C6">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_Toc141 </w:instrText>
      </w:r>
      <w:r>
        <w:rPr>
          <w:rFonts w:hint="eastAsia" w:ascii="仿宋" w:hAnsi="仿宋" w:eastAsia="仿宋" w:cs="仿宋"/>
          <w:i w:val="0"/>
          <w:iCs w:val="0"/>
        </w:rPr>
        <w:fldChar w:fldCharType="separate"/>
      </w:r>
      <w:r>
        <w:rPr>
          <w:rFonts w:hint="eastAsia" w:ascii="宋体" w:hAnsi="宋体" w:cs="宋体"/>
          <w:bCs/>
          <w:i w:val="0"/>
          <w:iCs w:val="0"/>
          <w:szCs w:val="28"/>
        </w:rPr>
        <w:t>二、▲报价函</w:t>
      </w:r>
      <w:r>
        <w:rPr>
          <w:i w:val="0"/>
          <w:iCs w:val="0"/>
        </w:rPr>
        <w:tab/>
      </w:r>
      <w:r>
        <w:rPr>
          <w:i w:val="0"/>
          <w:iCs w:val="0"/>
        </w:rPr>
        <w:fldChar w:fldCharType="begin"/>
      </w:r>
      <w:r>
        <w:rPr>
          <w:i w:val="0"/>
          <w:iCs w:val="0"/>
        </w:rPr>
        <w:instrText xml:space="preserve"> PAGEREF _Toc141 \h </w:instrText>
      </w:r>
      <w:r>
        <w:rPr>
          <w:i w:val="0"/>
          <w:iCs w:val="0"/>
        </w:rPr>
        <w:fldChar w:fldCharType="separate"/>
      </w:r>
      <w:r>
        <w:rPr>
          <w:i w:val="0"/>
          <w:iCs w:val="0"/>
        </w:rPr>
        <w:t>- 46 -</w:t>
      </w:r>
      <w:r>
        <w:rPr>
          <w:i w:val="0"/>
          <w:iCs w:val="0"/>
        </w:rPr>
        <w:fldChar w:fldCharType="end"/>
      </w:r>
      <w:r>
        <w:rPr>
          <w:rFonts w:hint="eastAsia" w:ascii="仿宋" w:hAnsi="仿宋" w:eastAsia="仿宋" w:cs="仿宋"/>
          <w:i w:val="0"/>
          <w:iCs w:val="0"/>
        </w:rPr>
        <w:fldChar w:fldCharType="end"/>
      </w:r>
    </w:p>
    <w:p w14:paraId="39CA84E3">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_Toc11487 </w:instrText>
      </w:r>
      <w:r>
        <w:rPr>
          <w:rFonts w:hint="eastAsia" w:ascii="仿宋" w:hAnsi="仿宋" w:eastAsia="仿宋" w:cs="仿宋"/>
          <w:i w:val="0"/>
          <w:iCs w:val="0"/>
        </w:rPr>
        <w:fldChar w:fldCharType="separate"/>
      </w:r>
      <w:r>
        <w:rPr>
          <w:rFonts w:hint="eastAsia" w:ascii="宋体" w:hAnsi="宋体" w:cs="宋体"/>
          <w:bCs/>
          <w:i w:val="0"/>
          <w:iCs w:val="0"/>
          <w:szCs w:val="28"/>
        </w:rPr>
        <w:t>三、▲法定代表人（单位负责人）身份证明书</w:t>
      </w:r>
      <w:r>
        <w:rPr>
          <w:i w:val="0"/>
          <w:iCs w:val="0"/>
        </w:rPr>
        <w:tab/>
      </w:r>
      <w:r>
        <w:rPr>
          <w:i w:val="0"/>
          <w:iCs w:val="0"/>
        </w:rPr>
        <w:fldChar w:fldCharType="begin"/>
      </w:r>
      <w:r>
        <w:rPr>
          <w:i w:val="0"/>
          <w:iCs w:val="0"/>
        </w:rPr>
        <w:instrText xml:space="preserve"> PAGEREF _Toc11487 \h </w:instrText>
      </w:r>
      <w:r>
        <w:rPr>
          <w:i w:val="0"/>
          <w:iCs w:val="0"/>
        </w:rPr>
        <w:fldChar w:fldCharType="separate"/>
      </w:r>
      <w:r>
        <w:rPr>
          <w:i w:val="0"/>
          <w:iCs w:val="0"/>
        </w:rPr>
        <w:t>- 47 -</w:t>
      </w:r>
      <w:r>
        <w:rPr>
          <w:i w:val="0"/>
          <w:iCs w:val="0"/>
        </w:rPr>
        <w:fldChar w:fldCharType="end"/>
      </w:r>
      <w:r>
        <w:rPr>
          <w:rFonts w:hint="eastAsia" w:ascii="仿宋" w:hAnsi="仿宋" w:eastAsia="仿宋" w:cs="仿宋"/>
          <w:i w:val="0"/>
          <w:iCs w:val="0"/>
        </w:rPr>
        <w:fldChar w:fldCharType="end"/>
      </w:r>
    </w:p>
    <w:p w14:paraId="0B427909">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_Toc661 </w:instrText>
      </w:r>
      <w:r>
        <w:rPr>
          <w:rFonts w:hint="eastAsia" w:ascii="仿宋" w:hAnsi="仿宋" w:eastAsia="仿宋" w:cs="仿宋"/>
          <w:i w:val="0"/>
          <w:iCs w:val="0"/>
        </w:rPr>
        <w:fldChar w:fldCharType="separate"/>
      </w:r>
      <w:r>
        <w:rPr>
          <w:rFonts w:hint="eastAsia" w:ascii="宋体" w:hAnsi="宋体" w:cs="宋体"/>
          <w:bCs/>
          <w:i w:val="0"/>
          <w:iCs w:val="0"/>
          <w:szCs w:val="28"/>
        </w:rPr>
        <w:t>四、▲授权委托书</w:t>
      </w:r>
      <w:r>
        <w:rPr>
          <w:i w:val="0"/>
          <w:iCs w:val="0"/>
        </w:rPr>
        <w:tab/>
      </w:r>
      <w:r>
        <w:rPr>
          <w:i w:val="0"/>
          <w:iCs w:val="0"/>
        </w:rPr>
        <w:fldChar w:fldCharType="begin"/>
      </w:r>
      <w:r>
        <w:rPr>
          <w:i w:val="0"/>
          <w:iCs w:val="0"/>
        </w:rPr>
        <w:instrText xml:space="preserve"> PAGEREF _Toc661 \h </w:instrText>
      </w:r>
      <w:r>
        <w:rPr>
          <w:i w:val="0"/>
          <w:iCs w:val="0"/>
        </w:rPr>
        <w:fldChar w:fldCharType="separate"/>
      </w:r>
      <w:r>
        <w:rPr>
          <w:i w:val="0"/>
          <w:iCs w:val="0"/>
        </w:rPr>
        <w:t>- 48 -</w:t>
      </w:r>
      <w:r>
        <w:rPr>
          <w:i w:val="0"/>
          <w:iCs w:val="0"/>
        </w:rPr>
        <w:fldChar w:fldCharType="end"/>
      </w:r>
      <w:r>
        <w:rPr>
          <w:rFonts w:hint="eastAsia" w:ascii="仿宋" w:hAnsi="仿宋" w:eastAsia="仿宋" w:cs="仿宋"/>
          <w:i w:val="0"/>
          <w:iCs w:val="0"/>
        </w:rPr>
        <w:fldChar w:fldCharType="end"/>
      </w:r>
    </w:p>
    <w:p w14:paraId="71D5AB9D">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_Toc1186 </w:instrText>
      </w:r>
      <w:r>
        <w:rPr>
          <w:rFonts w:hint="eastAsia" w:ascii="仿宋" w:hAnsi="仿宋" w:eastAsia="仿宋" w:cs="仿宋"/>
          <w:i w:val="0"/>
          <w:iCs w:val="0"/>
        </w:rPr>
        <w:fldChar w:fldCharType="separate"/>
      </w:r>
      <w:r>
        <w:rPr>
          <w:rFonts w:hint="eastAsia" w:ascii="宋体" w:hAnsi="宋体" w:cs="宋体"/>
          <w:i w:val="0"/>
          <w:iCs w:val="0"/>
          <w:szCs w:val="28"/>
        </w:rPr>
        <w:t>五、商务条款响应情况表</w:t>
      </w:r>
      <w:r>
        <w:rPr>
          <w:i w:val="0"/>
          <w:iCs w:val="0"/>
        </w:rPr>
        <w:tab/>
      </w:r>
      <w:r>
        <w:rPr>
          <w:i w:val="0"/>
          <w:iCs w:val="0"/>
        </w:rPr>
        <w:fldChar w:fldCharType="begin"/>
      </w:r>
      <w:r>
        <w:rPr>
          <w:i w:val="0"/>
          <w:iCs w:val="0"/>
        </w:rPr>
        <w:instrText xml:space="preserve"> PAGEREF _Toc1186 \h </w:instrText>
      </w:r>
      <w:r>
        <w:rPr>
          <w:i w:val="0"/>
          <w:iCs w:val="0"/>
        </w:rPr>
        <w:fldChar w:fldCharType="separate"/>
      </w:r>
      <w:r>
        <w:rPr>
          <w:i w:val="0"/>
          <w:iCs w:val="0"/>
        </w:rPr>
        <w:t>- 49 -</w:t>
      </w:r>
      <w:r>
        <w:rPr>
          <w:i w:val="0"/>
          <w:iCs w:val="0"/>
        </w:rPr>
        <w:fldChar w:fldCharType="end"/>
      </w:r>
      <w:r>
        <w:rPr>
          <w:rFonts w:hint="eastAsia" w:ascii="仿宋" w:hAnsi="仿宋" w:eastAsia="仿宋" w:cs="仿宋"/>
          <w:i w:val="0"/>
          <w:iCs w:val="0"/>
        </w:rPr>
        <w:fldChar w:fldCharType="end"/>
      </w:r>
    </w:p>
    <w:p w14:paraId="4B1482E8">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_Toc31582 </w:instrText>
      </w:r>
      <w:r>
        <w:rPr>
          <w:rFonts w:hint="eastAsia" w:ascii="仿宋" w:hAnsi="仿宋" w:eastAsia="仿宋" w:cs="仿宋"/>
          <w:i w:val="0"/>
          <w:iCs w:val="0"/>
        </w:rPr>
        <w:fldChar w:fldCharType="separate"/>
      </w:r>
      <w:r>
        <w:rPr>
          <w:rFonts w:hint="eastAsia" w:ascii="宋体" w:hAnsi="宋体" w:cs="宋体"/>
          <w:i w:val="0"/>
          <w:iCs w:val="0"/>
          <w:szCs w:val="28"/>
        </w:rPr>
        <w:t>六、</w:t>
      </w:r>
      <w:r>
        <w:rPr>
          <w:rFonts w:hint="eastAsia" w:ascii="宋体" w:hAnsi="宋体" w:cs="宋体"/>
          <w:i w:val="0"/>
          <w:iCs w:val="0"/>
          <w:szCs w:val="28"/>
          <w:lang w:val="zh-CN"/>
        </w:rPr>
        <w:t>项目</w:t>
      </w:r>
      <w:r>
        <w:rPr>
          <w:rFonts w:hint="eastAsia" w:ascii="宋体" w:hAnsi="宋体" w:cs="宋体"/>
          <w:i w:val="0"/>
          <w:iCs w:val="0"/>
          <w:szCs w:val="28"/>
          <w:lang w:val="en-US" w:eastAsia="zh-CN"/>
        </w:rPr>
        <w:t>需求</w:t>
      </w:r>
      <w:r>
        <w:rPr>
          <w:rFonts w:hint="eastAsia" w:ascii="宋体" w:hAnsi="宋体" w:cs="宋体"/>
          <w:i w:val="0"/>
          <w:iCs w:val="0"/>
          <w:szCs w:val="28"/>
          <w:lang w:val="zh-CN"/>
        </w:rPr>
        <w:t>理解</w:t>
      </w:r>
      <w:r>
        <w:rPr>
          <w:i w:val="0"/>
          <w:iCs w:val="0"/>
        </w:rPr>
        <w:tab/>
      </w:r>
      <w:r>
        <w:rPr>
          <w:i w:val="0"/>
          <w:iCs w:val="0"/>
        </w:rPr>
        <w:fldChar w:fldCharType="begin"/>
      </w:r>
      <w:r>
        <w:rPr>
          <w:i w:val="0"/>
          <w:iCs w:val="0"/>
        </w:rPr>
        <w:instrText xml:space="preserve"> PAGEREF _Toc31582 \h </w:instrText>
      </w:r>
      <w:r>
        <w:rPr>
          <w:i w:val="0"/>
          <w:iCs w:val="0"/>
        </w:rPr>
        <w:fldChar w:fldCharType="separate"/>
      </w:r>
      <w:r>
        <w:rPr>
          <w:i w:val="0"/>
          <w:iCs w:val="0"/>
        </w:rPr>
        <w:t>- 50 -</w:t>
      </w:r>
      <w:r>
        <w:rPr>
          <w:i w:val="0"/>
          <w:iCs w:val="0"/>
        </w:rPr>
        <w:fldChar w:fldCharType="end"/>
      </w:r>
      <w:r>
        <w:rPr>
          <w:rFonts w:hint="eastAsia" w:ascii="仿宋" w:hAnsi="仿宋" w:eastAsia="仿宋" w:cs="仿宋"/>
          <w:i w:val="0"/>
          <w:iCs w:val="0"/>
        </w:rPr>
        <w:fldChar w:fldCharType="end"/>
      </w:r>
    </w:p>
    <w:p w14:paraId="3C73FD31">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_Toc19760 </w:instrText>
      </w:r>
      <w:r>
        <w:rPr>
          <w:rFonts w:hint="eastAsia" w:ascii="仿宋" w:hAnsi="仿宋" w:eastAsia="仿宋" w:cs="仿宋"/>
          <w:i w:val="0"/>
          <w:iCs w:val="0"/>
        </w:rPr>
        <w:fldChar w:fldCharType="separate"/>
      </w:r>
      <w:r>
        <w:rPr>
          <w:rFonts w:hint="eastAsia" w:ascii="宋体" w:hAnsi="宋体" w:cs="宋体"/>
          <w:bCs/>
          <w:i w:val="0"/>
          <w:iCs w:val="0"/>
          <w:szCs w:val="28"/>
        </w:rPr>
        <w:t>七、人员配置</w:t>
      </w:r>
      <w:r>
        <w:rPr>
          <w:rFonts w:hint="eastAsia" w:ascii="宋体" w:hAnsi="宋体" w:cs="宋体"/>
          <w:bCs/>
          <w:i w:val="0"/>
          <w:iCs w:val="0"/>
          <w:szCs w:val="28"/>
          <w:lang w:val="en-US" w:eastAsia="zh-CN"/>
        </w:rPr>
        <w:t>方案</w:t>
      </w:r>
      <w:r>
        <w:rPr>
          <w:i w:val="0"/>
          <w:iCs w:val="0"/>
        </w:rPr>
        <w:tab/>
      </w:r>
      <w:r>
        <w:rPr>
          <w:i w:val="0"/>
          <w:iCs w:val="0"/>
        </w:rPr>
        <w:fldChar w:fldCharType="begin"/>
      </w:r>
      <w:r>
        <w:rPr>
          <w:i w:val="0"/>
          <w:iCs w:val="0"/>
        </w:rPr>
        <w:instrText xml:space="preserve"> PAGEREF _Toc19760 \h </w:instrText>
      </w:r>
      <w:r>
        <w:rPr>
          <w:i w:val="0"/>
          <w:iCs w:val="0"/>
        </w:rPr>
        <w:fldChar w:fldCharType="separate"/>
      </w:r>
      <w:r>
        <w:rPr>
          <w:i w:val="0"/>
          <w:iCs w:val="0"/>
        </w:rPr>
        <w:t>- 50 -</w:t>
      </w:r>
      <w:r>
        <w:rPr>
          <w:i w:val="0"/>
          <w:iCs w:val="0"/>
        </w:rPr>
        <w:fldChar w:fldCharType="end"/>
      </w:r>
      <w:r>
        <w:rPr>
          <w:rFonts w:hint="eastAsia" w:ascii="仿宋" w:hAnsi="仿宋" w:eastAsia="仿宋" w:cs="仿宋"/>
          <w:i w:val="0"/>
          <w:iCs w:val="0"/>
        </w:rPr>
        <w:fldChar w:fldCharType="end"/>
      </w:r>
    </w:p>
    <w:p w14:paraId="7B6A91DD">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_Toc28569 </w:instrText>
      </w:r>
      <w:r>
        <w:rPr>
          <w:rFonts w:hint="eastAsia" w:ascii="仿宋" w:hAnsi="仿宋" w:eastAsia="仿宋" w:cs="仿宋"/>
          <w:i w:val="0"/>
          <w:iCs w:val="0"/>
        </w:rPr>
        <w:fldChar w:fldCharType="separate"/>
      </w:r>
      <w:r>
        <w:rPr>
          <w:rFonts w:hint="eastAsia" w:ascii="宋体" w:hAnsi="宋体" w:cs="宋体"/>
          <w:bCs/>
          <w:i w:val="0"/>
          <w:iCs w:val="0"/>
          <w:szCs w:val="28"/>
        </w:rPr>
        <w:t>八</w:t>
      </w:r>
      <w:r>
        <w:rPr>
          <w:rFonts w:hint="eastAsia" w:ascii="宋体" w:hAnsi="宋体" w:eastAsia="宋体" w:cs="宋体"/>
          <w:bCs/>
          <w:i w:val="0"/>
          <w:iCs w:val="0"/>
          <w:szCs w:val="28"/>
        </w:rPr>
        <w:t>、</w:t>
      </w:r>
      <w:r>
        <w:rPr>
          <w:rFonts w:hint="eastAsia" w:ascii="宋体" w:hAnsi="宋体" w:eastAsia="宋体" w:cs="宋体"/>
          <w:bCs/>
          <w:i w:val="0"/>
          <w:iCs w:val="0"/>
          <w:szCs w:val="28"/>
          <w:lang w:val="en-US" w:eastAsia="zh-CN"/>
        </w:rPr>
        <w:t>具体实施</w:t>
      </w:r>
      <w:r>
        <w:rPr>
          <w:rFonts w:hint="eastAsia" w:ascii="宋体" w:hAnsi="宋体" w:eastAsia="宋体" w:cs="宋体"/>
          <w:bCs/>
          <w:i w:val="0"/>
          <w:iCs w:val="0"/>
          <w:szCs w:val="28"/>
        </w:rPr>
        <w:t>方案</w:t>
      </w:r>
      <w:r>
        <w:rPr>
          <w:rFonts w:hint="eastAsia" w:ascii="宋体" w:hAnsi="宋体" w:eastAsia="宋体" w:cs="宋体"/>
          <w:bCs/>
          <w:i w:val="0"/>
          <w:iCs w:val="0"/>
          <w:szCs w:val="28"/>
          <w:lang w:val="en-US" w:eastAsia="zh-CN"/>
        </w:rPr>
        <w:t>和保证</w:t>
      </w:r>
      <w:r>
        <w:rPr>
          <w:rFonts w:hint="eastAsia" w:ascii="宋体" w:hAnsi="宋体" w:eastAsia="宋体" w:cs="宋体"/>
          <w:bCs/>
          <w:i w:val="0"/>
          <w:iCs w:val="0"/>
          <w:szCs w:val="28"/>
        </w:rPr>
        <w:t>服务质量</w:t>
      </w:r>
      <w:r>
        <w:rPr>
          <w:rFonts w:hint="eastAsia" w:ascii="宋体" w:hAnsi="宋体" w:eastAsia="宋体" w:cs="宋体"/>
          <w:bCs/>
          <w:i w:val="0"/>
          <w:iCs w:val="0"/>
          <w:szCs w:val="28"/>
          <w:lang w:val="en-US" w:eastAsia="zh-CN"/>
        </w:rPr>
        <w:t>的措施</w:t>
      </w:r>
      <w:r>
        <w:rPr>
          <w:i w:val="0"/>
          <w:iCs w:val="0"/>
        </w:rPr>
        <w:tab/>
      </w:r>
      <w:r>
        <w:rPr>
          <w:i w:val="0"/>
          <w:iCs w:val="0"/>
        </w:rPr>
        <w:fldChar w:fldCharType="begin"/>
      </w:r>
      <w:r>
        <w:rPr>
          <w:i w:val="0"/>
          <w:iCs w:val="0"/>
        </w:rPr>
        <w:instrText xml:space="preserve"> PAGEREF _Toc28569 \h </w:instrText>
      </w:r>
      <w:r>
        <w:rPr>
          <w:i w:val="0"/>
          <w:iCs w:val="0"/>
        </w:rPr>
        <w:fldChar w:fldCharType="separate"/>
      </w:r>
      <w:r>
        <w:rPr>
          <w:i w:val="0"/>
          <w:iCs w:val="0"/>
        </w:rPr>
        <w:t>- 50 -</w:t>
      </w:r>
      <w:r>
        <w:rPr>
          <w:i w:val="0"/>
          <w:iCs w:val="0"/>
        </w:rPr>
        <w:fldChar w:fldCharType="end"/>
      </w:r>
      <w:r>
        <w:rPr>
          <w:rFonts w:hint="eastAsia" w:ascii="仿宋" w:hAnsi="仿宋" w:eastAsia="仿宋" w:cs="仿宋"/>
          <w:i w:val="0"/>
          <w:iCs w:val="0"/>
        </w:rPr>
        <w:fldChar w:fldCharType="end"/>
      </w:r>
    </w:p>
    <w:p w14:paraId="63A9BECC">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_Toc21234 </w:instrText>
      </w:r>
      <w:r>
        <w:rPr>
          <w:rFonts w:hint="eastAsia" w:ascii="仿宋" w:hAnsi="仿宋" w:eastAsia="仿宋" w:cs="仿宋"/>
          <w:i w:val="0"/>
          <w:iCs w:val="0"/>
        </w:rPr>
        <w:fldChar w:fldCharType="separate"/>
      </w:r>
      <w:r>
        <w:rPr>
          <w:rFonts w:hint="eastAsia" w:ascii="宋体" w:hAnsi="宋体" w:eastAsia="宋体" w:cs="宋体"/>
          <w:i w:val="0"/>
          <w:iCs w:val="0"/>
          <w:szCs w:val="28"/>
        </w:rPr>
        <w:t>九、技术服务力量</w:t>
      </w:r>
      <w:r>
        <w:rPr>
          <w:i w:val="0"/>
          <w:iCs w:val="0"/>
        </w:rPr>
        <w:tab/>
      </w:r>
      <w:r>
        <w:rPr>
          <w:i w:val="0"/>
          <w:iCs w:val="0"/>
        </w:rPr>
        <w:fldChar w:fldCharType="begin"/>
      </w:r>
      <w:r>
        <w:rPr>
          <w:i w:val="0"/>
          <w:iCs w:val="0"/>
        </w:rPr>
        <w:instrText xml:space="preserve"> PAGEREF _Toc21234 \h </w:instrText>
      </w:r>
      <w:r>
        <w:rPr>
          <w:i w:val="0"/>
          <w:iCs w:val="0"/>
        </w:rPr>
        <w:fldChar w:fldCharType="separate"/>
      </w:r>
      <w:r>
        <w:rPr>
          <w:i w:val="0"/>
          <w:iCs w:val="0"/>
        </w:rPr>
        <w:t>- 50 -</w:t>
      </w:r>
      <w:r>
        <w:rPr>
          <w:i w:val="0"/>
          <w:iCs w:val="0"/>
        </w:rPr>
        <w:fldChar w:fldCharType="end"/>
      </w:r>
      <w:r>
        <w:rPr>
          <w:rFonts w:hint="eastAsia" w:ascii="仿宋" w:hAnsi="仿宋" w:eastAsia="仿宋" w:cs="仿宋"/>
          <w:i w:val="0"/>
          <w:iCs w:val="0"/>
        </w:rPr>
        <w:fldChar w:fldCharType="end"/>
      </w:r>
    </w:p>
    <w:p w14:paraId="16D21731">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_Toc21149 </w:instrText>
      </w:r>
      <w:r>
        <w:rPr>
          <w:rFonts w:hint="eastAsia" w:ascii="仿宋" w:hAnsi="仿宋" w:eastAsia="仿宋" w:cs="仿宋"/>
          <w:i w:val="0"/>
          <w:iCs w:val="0"/>
        </w:rPr>
        <w:fldChar w:fldCharType="separate"/>
      </w:r>
      <w:r>
        <w:rPr>
          <w:rFonts w:hint="eastAsia" w:ascii="宋体" w:hAnsi="宋体" w:eastAsia="宋体" w:cs="宋体"/>
          <w:bCs/>
          <w:i w:val="0"/>
          <w:iCs w:val="0"/>
          <w:szCs w:val="28"/>
        </w:rPr>
        <w:t>十、</w:t>
      </w:r>
      <w:r>
        <w:rPr>
          <w:rFonts w:hint="eastAsia" w:ascii="宋体" w:hAnsi="宋体" w:cs="宋体"/>
          <w:i w:val="0"/>
          <w:iCs w:val="0"/>
          <w:szCs w:val="28"/>
        </w:rPr>
        <w:t>类似业绩</w:t>
      </w:r>
      <w:r>
        <w:rPr>
          <w:i w:val="0"/>
          <w:iCs w:val="0"/>
        </w:rPr>
        <w:tab/>
      </w:r>
      <w:r>
        <w:rPr>
          <w:i w:val="0"/>
          <w:iCs w:val="0"/>
        </w:rPr>
        <w:fldChar w:fldCharType="begin"/>
      </w:r>
      <w:r>
        <w:rPr>
          <w:i w:val="0"/>
          <w:iCs w:val="0"/>
        </w:rPr>
        <w:instrText xml:space="preserve"> PAGEREF _Toc21149 \h </w:instrText>
      </w:r>
      <w:r>
        <w:rPr>
          <w:i w:val="0"/>
          <w:iCs w:val="0"/>
        </w:rPr>
        <w:fldChar w:fldCharType="separate"/>
      </w:r>
      <w:r>
        <w:rPr>
          <w:i w:val="0"/>
          <w:iCs w:val="0"/>
        </w:rPr>
        <w:t>- 51 -</w:t>
      </w:r>
      <w:r>
        <w:rPr>
          <w:i w:val="0"/>
          <w:iCs w:val="0"/>
        </w:rPr>
        <w:fldChar w:fldCharType="end"/>
      </w:r>
      <w:r>
        <w:rPr>
          <w:rFonts w:hint="eastAsia" w:ascii="仿宋" w:hAnsi="仿宋" w:eastAsia="仿宋" w:cs="仿宋"/>
          <w:i w:val="0"/>
          <w:iCs w:val="0"/>
        </w:rPr>
        <w:fldChar w:fldCharType="end"/>
      </w:r>
    </w:p>
    <w:p w14:paraId="0D204C04">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_Toc31276 </w:instrText>
      </w:r>
      <w:r>
        <w:rPr>
          <w:rFonts w:hint="eastAsia" w:ascii="仿宋" w:hAnsi="仿宋" w:eastAsia="仿宋" w:cs="仿宋"/>
          <w:i w:val="0"/>
          <w:iCs w:val="0"/>
        </w:rPr>
        <w:fldChar w:fldCharType="separate"/>
      </w:r>
      <w:r>
        <w:rPr>
          <w:rFonts w:hint="eastAsia" w:ascii="宋体" w:hAnsi="宋体" w:cs="宋体"/>
          <w:i w:val="0"/>
          <w:iCs w:val="0"/>
          <w:szCs w:val="28"/>
        </w:rPr>
        <w:t>十</w:t>
      </w:r>
      <w:r>
        <w:rPr>
          <w:rFonts w:hint="eastAsia" w:ascii="宋体" w:hAnsi="宋体" w:cs="宋体"/>
          <w:i w:val="0"/>
          <w:iCs w:val="0"/>
          <w:szCs w:val="28"/>
          <w:lang w:val="en-US" w:eastAsia="zh-CN"/>
        </w:rPr>
        <w:t>一</w:t>
      </w:r>
      <w:r>
        <w:rPr>
          <w:rFonts w:hint="eastAsia" w:ascii="宋体" w:hAnsi="宋体" w:cs="宋体"/>
          <w:i w:val="0"/>
          <w:iCs w:val="0"/>
          <w:szCs w:val="28"/>
        </w:rPr>
        <w:t>、中小企业声明函</w:t>
      </w:r>
      <w:r>
        <w:rPr>
          <w:i w:val="0"/>
          <w:iCs w:val="0"/>
        </w:rPr>
        <w:tab/>
      </w:r>
      <w:r>
        <w:rPr>
          <w:i w:val="0"/>
          <w:iCs w:val="0"/>
        </w:rPr>
        <w:fldChar w:fldCharType="begin"/>
      </w:r>
      <w:r>
        <w:rPr>
          <w:i w:val="0"/>
          <w:iCs w:val="0"/>
        </w:rPr>
        <w:instrText xml:space="preserve"> PAGEREF _Toc31276 \h </w:instrText>
      </w:r>
      <w:r>
        <w:rPr>
          <w:i w:val="0"/>
          <w:iCs w:val="0"/>
        </w:rPr>
        <w:fldChar w:fldCharType="separate"/>
      </w:r>
      <w:r>
        <w:rPr>
          <w:i w:val="0"/>
          <w:iCs w:val="0"/>
        </w:rPr>
        <w:t>- 52 -</w:t>
      </w:r>
      <w:r>
        <w:rPr>
          <w:i w:val="0"/>
          <w:iCs w:val="0"/>
        </w:rPr>
        <w:fldChar w:fldCharType="end"/>
      </w:r>
      <w:r>
        <w:rPr>
          <w:rFonts w:hint="eastAsia" w:ascii="仿宋" w:hAnsi="仿宋" w:eastAsia="仿宋" w:cs="仿宋"/>
          <w:i w:val="0"/>
          <w:iCs w:val="0"/>
        </w:rPr>
        <w:fldChar w:fldCharType="end"/>
      </w:r>
    </w:p>
    <w:p w14:paraId="67D1FE43">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_Toc25789 </w:instrText>
      </w:r>
      <w:r>
        <w:rPr>
          <w:rFonts w:hint="eastAsia" w:ascii="仿宋" w:hAnsi="仿宋" w:eastAsia="仿宋" w:cs="仿宋"/>
          <w:i w:val="0"/>
          <w:iCs w:val="0"/>
        </w:rPr>
        <w:fldChar w:fldCharType="separate"/>
      </w:r>
      <w:r>
        <w:rPr>
          <w:rFonts w:hint="eastAsia" w:ascii="宋体" w:hAnsi="宋体" w:cs="宋体"/>
          <w:i w:val="0"/>
          <w:iCs w:val="0"/>
        </w:rPr>
        <w:t>十</w:t>
      </w:r>
      <w:r>
        <w:rPr>
          <w:rFonts w:hint="eastAsia" w:ascii="宋体" w:hAnsi="宋体" w:cs="宋体"/>
          <w:i w:val="0"/>
          <w:iCs w:val="0"/>
          <w:lang w:val="en-US" w:eastAsia="zh-CN"/>
        </w:rPr>
        <w:t>二</w:t>
      </w:r>
      <w:r>
        <w:rPr>
          <w:rFonts w:hint="eastAsia" w:ascii="宋体" w:hAnsi="宋体" w:cs="宋体"/>
          <w:i w:val="0"/>
          <w:iCs w:val="0"/>
        </w:rPr>
        <w:t>、</w:t>
      </w:r>
      <w:r>
        <w:rPr>
          <w:rFonts w:hint="eastAsia" w:ascii="宋体" w:hAnsi="宋体" w:cs="宋体"/>
          <w:i w:val="0"/>
          <w:iCs w:val="0"/>
          <w:szCs w:val="28"/>
        </w:rPr>
        <w:t>残疾人福利性单位声明函</w:t>
      </w:r>
      <w:r>
        <w:rPr>
          <w:i w:val="0"/>
          <w:iCs w:val="0"/>
        </w:rPr>
        <w:tab/>
      </w:r>
      <w:r>
        <w:rPr>
          <w:i w:val="0"/>
          <w:iCs w:val="0"/>
        </w:rPr>
        <w:fldChar w:fldCharType="begin"/>
      </w:r>
      <w:r>
        <w:rPr>
          <w:i w:val="0"/>
          <w:iCs w:val="0"/>
        </w:rPr>
        <w:instrText xml:space="preserve"> PAGEREF _Toc25789 \h </w:instrText>
      </w:r>
      <w:r>
        <w:rPr>
          <w:i w:val="0"/>
          <w:iCs w:val="0"/>
        </w:rPr>
        <w:fldChar w:fldCharType="separate"/>
      </w:r>
      <w:r>
        <w:rPr>
          <w:i w:val="0"/>
          <w:iCs w:val="0"/>
        </w:rPr>
        <w:t>- 53 -</w:t>
      </w:r>
      <w:r>
        <w:rPr>
          <w:i w:val="0"/>
          <w:iCs w:val="0"/>
        </w:rPr>
        <w:fldChar w:fldCharType="end"/>
      </w:r>
      <w:r>
        <w:rPr>
          <w:rFonts w:hint="eastAsia" w:ascii="仿宋" w:hAnsi="仿宋" w:eastAsia="仿宋" w:cs="仿宋"/>
          <w:i w:val="0"/>
          <w:iCs w:val="0"/>
        </w:rPr>
        <w:fldChar w:fldCharType="end"/>
      </w:r>
    </w:p>
    <w:p w14:paraId="1C52D286">
      <w:pPr>
        <w:pStyle w:val="12"/>
        <w:tabs>
          <w:tab w:val="right" w:leader="dot" w:pos="9286"/>
        </w:tabs>
        <w:rPr>
          <w:i w:val="0"/>
          <w:iCs w:val="0"/>
        </w:rPr>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_Toc17023 </w:instrText>
      </w:r>
      <w:r>
        <w:rPr>
          <w:rFonts w:hint="eastAsia" w:ascii="仿宋" w:hAnsi="仿宋" w:eastAsia="仿宋" w:cs="仿宋"/>
          <w:i w:val="0"/>
          <w:iCs w:val="0"/>
        </w:rPr>
        <w:fldChar w:fldCharType="separate"/>
      </w:r>
      <w:r>
        <w:rPr>
          <w:rFonts w:hint="eastAsia" w:ascii="宋体" w:hAnsi="宋体" w:cs="宋体"/>
          <w:i w:val="0"/>
          <w:iCs w:val="0"/>
          <w:szCs w:val="28"/>
        </w:rPr>
        <w:t>十</w:t>
      </w:r>
      <w:r>
        <w:rPr>
          <w:rFonts w:hint="eastAsia" w:ascii="宋体" w:hAnsi="宋体" w:cs="宋体"/>
          <w:i w:val="0"/>
          <w:iCs w:val="0"/>
          <w:szCs w:val="28"/>
          <w:lang w:val="en-US" w:eastAsia="zh-CN"/>
        </w:rPr>
        <w:t>三</w:t>
      </w:r>
      <w:r>
        <w:rPr>
          <w:rFonts w:hint="eastAsia" w:ascii="宋体" w:hAnsi="宋体" w:cs="宋体"/>
          <w:i w:val="0"/>
          <w:iCs w:val="0"/>
          <w:szCs w:val="28"/>
        </w:rPr>
        <w:t>、监狱企业证明文件</w:t>
      </w:r>
      <w:r>
        <w:rPr>
          <w:i w:val="0"/>
          <w:iCs w:val="0"/>
        </w:rPr>
        <w:tab/>
      </w:r>
      <w:r>
        <w:rPr>
          <w:i w:val="0"/>
          <w:iCs w:val="0"/>
        </w:rPr>
        <w:fldChar w:fldCharType="begin"/>
      </w:r>
      <w:r>
        <w:rPr>
          <w:i w:val="0"/>
          <w:iCs w:val="0"/>
        </w:rPr>
        <w:instrText xml:space="preserve"> PAGEREF _Toc17023 \h </w:instrText>
      </w:r>
      <w:r>
        <w:rPr>
          <w:i w:val="0"/>
          <w:iCs w:val="0"/>
        </w:rPr>
        <w:fldChar w:fldCharType="separate"/>
      </w:r>
      <w:r>
        <w:rPr>
          <w:i w:val="0"/>
          <w:iCs w:val="0"/>
        </w:rPr>
        <w:t>- 54 -</w:t>
      </w:r>
      <w:r>
        <w:rPr>
          <w:i w:val="0"/>
          <w:iCs w:val="0"/>
        </w:rPr>
        <w:fldChar w:fldCharType="end"/>
      </w:r>
      <w:r>
        <w:rPr>
          <w:rFonts w:hint="eastAsia" w:ascii="仿宋" w:hAnsi="仿宋" w:eastAsia="仿宋" w:cs="仿宋"/>
          <w:i w:val="0"/>
          <w:iCs w:val="0"/>
        </w:rPr>
        <w:fldChar w:fldCharType="end"/>
      </w:r>
    </w:p>
    <w:p w14:paraId="747B9A8B">
      <w:pPr>
        <w:pStyle w:val="12"/>
        <w:tabs>
          <w:tab w:val="right" w:leader="dot" w:pos="9286"/>
        </w:tabs>
      </w:pPr>
      <w:r>
        <w:rPr>
          <w:rFonts w:hint="eastAsia" w:ascii="仿宋" w:hAnsi="仿宋" w:eastAsia="仿宋" w:cs="仿宋"/>
          <w:i w:val="0"/>
          <w:iCs w:val="0"/>
        </w:rPr>
        <w:fldChar w:fldCharType="begin"/>
      </w:r>
      <w:r>
        <w:rPr>
          <w:rFonts w:hint="eastAsia" w:ascii="仿宋" w:hAnsi="仿宋" w:eastAsia="仿宋" w:cs="仿宋"/>
          <w:i w:val="0"/>
          <w:iCs w:val="0"/>
        </w:rPr>
        <w:instrText xml:space="preserve"> HYPERLINK \l _Toc19787 </w:instrText>
      </w:r>
      <w:r>
        <w:rPr>
          <w:rFonts w:hint="eastAsia" w:ascii="仿宋" w:hAnsi="仿宋" w:eastAsia="仿宋" w:cs="仿宋"/>
          <w:i w:val="0"/>
          <w:iCs w:val="0"/>
        </w:rPr>
        <w:fldChar w:fldCharType="separate"/>
      </w:r>
      <w:r>
        <w:rPr>
          <w:rFonts w:hint="eastAsia" w:ascii="宋体" w:hAnsi="宋体" w:cs="宋体"/>
          <w:i w:val="0"/>
          <w:iCs w:val="0"/>
          <w:szCs w:val="28"/>
        </w:rPr>
        <w:t>十</w:t>
      </w:r>
      <w:r>
        <w:rPr>
          <w:rFonts w:hint="eastAsia" w:ascii="宋体" w:hAnsi="宋体" w:cs="宋体"/>
          <w:i w:val="0"/>
          <w:iCs w:val="0"/>
          <w:szCs w:val="28"/>
          <w:lang w:val="en-US" w:eastAsia="zh-CN"/>
        </w:rPr>
        <w:t>四</w:t>
      </w:r>
      <w:r>
        <w:rPr>
          <w:rFonts w:hint="eastAsia" w:ascii="宋体" w:hAnsi="宋体" w:cs="宋体"/>
          <w:i w:val="0"/>
          <w:iCs w:val="0"/>
          <w:szCs w:val="28"/>
        </w:rPr>
        <w:t>、其他</w:t>
      </w:r>
      <w:r>
        <w:rPr>
          <w:i w:val="0"/>
          <w:iCs w:val="0"/>
        </w:rPr>
        <w:tab/>
      </w:r>
      <w:r>
        <w:rPr>
          <w:i w:val="0"/>
          <w:iCs w:val="0"/>
        </w:rPr>
        <w:fldChar w:fldCharType="begin"/>
      </w:r>
      <w:r>
        <w:rPr>
          <w:i w:val="0"/>
          <w:iCs w:val="0"/>
        </w:rPr>
        <w:instrText xml:space="preserve"> PAGEREF _Toc19787 \h </w:instrText>
      </w:r>
      <w:r>
        <w:rPr>
          <w:i w:val="0"/>
          <w:iCs w:val="0"/>
        </w:rPr>
        <w:fldChar w:fldCharType="separate"/>
      </w:r>
      <w:r>
        <w:rPr>
          <w:i w:val="0"/>
          <w:iCs w:val="0"/>
        </w:rPr>
        <w:t>- 55 -</w:t>
      </w:r>
      <w:r>
        <w:rPr>
          <w:i w:val="0"/>
          <w:iCs w:val="0"/>
        </w:rPr>
        <w:fldChar w:fldCharType="end"/>
      </w:r>
      <w:r>
        <w:rPr>
          <w:rFonts w:hint="eastAsia" w:ascii="仿宋" w:hAnsi="仿宋" w:eastAsia="仿宋" w:cs="仿宋"/>
          <w:i w:val="0"/>
          <w:iCs w:val="0"/>
        </w:rPr>
        <w:fldChar w:fldCharType="end"/>
      </w:r>
    </w:p>
    <w:p w14:paraId="68A9B4E7">
      <w:pPr>
        <w:spacing w:line="400" w:lineRule="exact"/>
        <w:rPr>
          <w:rFonts w:hint="eastAsia" w:ascii="仿宋" w:hAnsi="仿宋" w:eastAsia="仿宋" w:cs="仿宋"/>
          <w:sz w:val="24"/>
        </w:rPr>
      </w:pPr>
      <w:r>
        <w:rPr>
          <w:rFonts w:hint="eastAsia" w:ascii="仿宋" w:hAnsi="仿宋" w:eastAsia="仿宋" w:cs="仿宋"/>
        </w:rPr>
        <w:fldChar w:fldCharType="end"/>
      </w:r>
    </w:p>
    <w:p w14:paraId="518DE280">
      <w:pPr>
        <w:pStyle w:val="3"/>
        <w:spacing w:before="0" w:after="0" w:line="360" w:lineRule="auto"/>
        <w:jc w:val="center"/>
        <w:rPr>
          <w:rFonts w:hint="eastAsia" w:ascii="仿宋" w:hAnsi="仿宋" w:eastAsia="仿宋" w:cs="仿宋"/>
          <w:sz w:val="24"/>
          <w:szCs w:val="24"/>
        </w:rPr>
        <w:sectPr>
          <w:headerReference r:id="rId7" w:type="first"/>
          <w:footerReference r:id="rId9" w:type="first"/>
          <w:headerReference r:id="rId6" w:type="default"/>
          <w:footerReference r:id="rId8" w:type="default"/>
          <w:pgSz w:w="11906" w:h="16838"/>
          <w:pgMar w:top="1440" w:right="1310" w:bottom="1440" w:left="1310" w:header="720" w:footer="720" w:gutter="0"/>
          <w:pgNumType w:fmt="numberInDash" w:start="1"/>
          <w:cols w:space="720" w:num="1"/>
          <w:titlePg/>
          <w:docGrid w:type="lines" w:linePitch="317" w:charSpace="0"/>
        </w:sectPr>
      </w:pPr>
      <w:bookmarkStart w:id="2" w:name="_Toc3039"/>
      <w:bookmarkEnd w:id="2"/>
      <w:bookmarkStart w:id="3" w:name="_Toc12916"/>
      <w:bookmarkEnd w:id="3"/>
      <w:bookmarkStart w:id="4" w:name="_Toc24776"/>
    </w:p>
    <w:p w14:paraId="4B372782">
      <w:pPr>
        <w:pStyle w:val="3"/>
        <w:spacing w:before="0" w:after="0" w:line="360" w:lineRule="auto"/>
        <w:jc w:val="center"/>
        <w:rPr>
          <w:rFonts w:hint="eastAsia" w:ascii="宋体" w:hAnsi="宋体" w:cs="宋体"/>
        </w:rPr>
      </w:pPr>
      <w:bookmarkStart w:id="5" w:name="_Toc3896271"/>
      <w:bookmarkStart w:id="6" w:name="_Toc13238"/>
      <w:r>
        <w:rPr>
          <w:rFonts w:hint="eastAsia" w:ascii="宋体" w:hAnsi="宋体" w:cs="宋体"/>
        </w:rPr>
        <w:t xml:space="preserve">第一章 </w:t>
      </w:r>
      <w:bookmarkEnd w:id="4"/>
      <w:bookmarkEnd w:id="5"/>
      <w:bookmarkStart w:id="7" w:name="_Toc18212"/>
      <w:r>
        <w:rPr>
          <w:rFonts w:hint="eastAsia" w:ascii="宋体" w:hAnsi="宋体" w:cs="宋体"/>
        </w:rPr>
        <w:t>竞争性磋商公告</w:t>
      </w:r>
      <w:bookmarkEnd w:id="6"/>
    </w:p>
    <w:p w14:paraId="1DF38C5B">
      <w:pPr>
        <w:rPr>
          <w:rFonts w:hint="eastAsia" w:ascii="宋体" w:hAnsi="宋体" w:cs="宋体"/>
        </w:rPr>
      </w:pPr>
    </w:p>
    <w:tbl>
      <w:tblPr>
        <w:tblStyle w:val="23"/>
        <w:tblW w:w="9338" w:type="dxa"/>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8"/>
      </w:tblGrid>
      <w:tr w14:paraId="1EE26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9338" w:type="dxa"/>
          </w:tcPr>
          <w:p w14:paraId="235C48A4">
            <w:pPr>
              <w:spacing w:line="360" w:lineRule="auto"/>
              <w:ind w:firstLine="480" w:firstLineChars="200"/>
              <w:jc w:val="center"/>
              <w:rPr>
                <w:rFonts w:hint="eastAsia" w:ascii="宋体" w:hAnsi="宋体" w:cs="宋体"/>
                <w:sz w:val="24"/>
              </w:rPr>
            </w:pPr>
            <w:bookmarkStart w:id="8" w:name="_Toc13994"/>
            <w:bookmarkEnd w:id="8"/>
            <w:bookmarkStart w:id="9" w:name="_Toc23419"/>
            <w:bookmarkEnd w:id="9"/>
            <w:bookmarkStart w:id="10" w:name="_Toc16794"/>
            <w:bookmarkEnd w:id="10"/>
            <w:bookmarkStart w:id="11" w:name="_Toc8120"/>
            <w:bookmarkEnd w:id="11"/>
            <w:bookmarkStart w:id="12" w:name="_Toc5498"/>
            <w:bookmarkEnd w:id="12"/>
            <w:r>
              <w:rPr>
                <w:rFonts w:hint="eastAsia" w:ascii="宋体" w:hAnsi="宋体" w:cs="宋体"/>
                <w:sz w:val="24"/>
              </w:rPr>
              <w:t>项目概况</w:t>
            </w:r>
          </w:p>
          <w:p w14:paraId="265B7D4B">
            <w:pPr>
              <w:wordWrap w:val="0"/>
              <w:spacing w:line="360" w:lineRule="auto"/>
              <w:ind w:firstLine="480" w:firstLineChars="200"/>
              <w:rPr>
                <w:rFonts w:hint="eastAsia" w:ascii="宋体" w:hAnsi="宋体" w:cs="宋体"/>
                <w:b/>
                <w:sz w:val="28"/>
                <w:szCs w:val="28"/>
              </w:rPr>
            </w:pPr>
            <w:r>
              <w:rPr>
                <w:rFonts w:hint="eastAsia" w:ascii="宋体" w:hAnsi="宋体" w:cs="宋体"/>
                <w:sz w:val="24"/>
                <w:u w:val="single"/>
                <w:lang w:eastAsia="zh-CN"/>
              </w:rPr>
              <w:t>云南省交通运输行业碳排放双控综合评估分析项目</w:t>
            </w:r>
            <w:r>
              <w:rPr>
                <w:rFonts w:hint="eastAsia" w:ascii="宋体" w:hAnsi="宋体" w:cs="宋体"/>
                <w:sz w:val="24"/>
              </w:rPr>
              <w:t>的潜在供应商应在</w:t>
            </w:r>
            <w:r>
              <w:rPr>
                <w:rFonts w:hint="eastAsia" w:ascii="宋体" w:hAnsi="宋体" w:cs="宋体"/>
                <w:sz w:val="24"/>
                <w:u w:val="single"/>
              </w:rPr>
              <w:t>政采云平台（http：//www.zcygov.cn）</w:t>
            </w:r>
            <w:r>
              <w:rPr>
                <w:rFonts w:hint="eastAsia" w:ascii="宋体" w:hAnsi="宋体" w:cs="宋体"/>
                <w:sz w:val="24"/>
              </w:rPr>
              <w:t>获取竞争性磋商文件，并于</w:t>
            </w:r>
            <w:r>
              <w:rPr>
                <w:rFonts w:hint="eastAsia" w:ascii="宋体" w:hAnsi="宋体" w:cs="宋体"/>
                <w:sz w:val="24"/>
                <w:u w:val="single"/>
              </w:rPr>
              <w:t>202</w:t>
            </w:r>
            <w:r>
              <w:rPr>
                <w:rFonts w:hint="eastAsia" w:ascii="宋体" w:hAnsi="宋体" w:cs="宋体"/>
                <w:sz w:val="24"/>
                <w:u w:val="single"/>
                <w:lang w:val="en-US" w:eastAsia="zh-CN"/>
              </w:rPr>
              <w:t>6</w:t>
            </w:r>
            <w:r>
              <w:rPr>
                <w:rFonts w:hint="eastAsia" w:ascii="宋体" w:hAnsi="宋体" w:cs="宋体"/>
                <w:sz w:val="24"/>
              </w:rPr>
              <w:t>年</w:t>
            </w:r>
            <w:r>
              <w:rPr>
                <w:rFonts w:hint="eastAsia" w:ascii="宋体" w:hAnsi="宋体" w:cs="宋体"/>
                <w:sz w:val="24"/>
                <w:u w:val="single"/>
                <w:lang w:val="en-US" w:eastAsia="zh-CN"/>
              </w:rPr>
              <w:t>06</w:t>
            </w:r>
            <w:r>
              <w:rPr>
                <w:rFonts w:hint="eastAsia" w:ascii="宋体" w:hAnsi="宋体" w:cs="宋体"/>
                <w:sz w:val="24"/>
              </w:rPr>
              <w:t>月</w:t>
            </w:r>
            <w:r>
              <w:rPr>
                <w:rFonts w:hint="eastAsia" w:ascii="宋体" w:hAnsi="宋体" w:cs="宋体"/>
                <w:sz w:val="24"/>
                <w:u w:val="single"/>
                <w:lang w:val="en-US" w:eastAsia="zh-CN"/>
              </w:rPr>
              <w:t>03</w:t>
            </w:r>
            <w:r>
              <w:rPr>
                <w:rFonts w:hint="eastAsia" w:ascii="宋体" w:hAnsi="宋体" w:cs="宋体"/>
                <w:sz w:val="24"/>
              </w:rPr>
              <w:t>日</w:t>
            </w:r>
            <w:r>
              <w:rPr>
                <w:rFonts w:hint="eastAsia" w:ascii="宋体" w:hAnsi="宋体" w:cs="宋体"/>
                <w:sz w:val="24"/>
                <w:u w:val="single"/>
              </w:rPr>
              <w:t>09</w:t>
            </w:r>
            <w:r>
              <w:rPr>
                <w:rFonts w:hint="eastAsia" w:ascii="宋体" w:hAnsi="宋体" w:cs="宋体"/>
                <w:sz w:val="24"/>
              </w:rPr>
              <w:t>时</w:t>
            </w:r>
            <w:r>
              <w:rPr>
                <w:rFonts w:hint="eastAsia" w:ascii="宋体" w:hAnsi="宋体" w:cs="宋体"/>
                <w:sz w:val="24"/>
                <w:u w:val="single"/>
              </w:rPr>
              <w:t>30</w:t>
            </w:r>
            <w:r>
              <w:rPr>
                <w:rFonts w:hint="eastAsia" w:ascii="宋体" w:hAnsi="宋体" w:cs="宋体"/>
                <w:sz w:val="24"/>
              </w:rPr>
              <w:t>分</w:t>
            </w:r>
            <w:r>
              <w:rPr>
                <w:rFonts w:hint="eastAsia" w:ascii="宋体" w:hAnsi="宋体" w:cs="宋体"/>
                <w:bCs/>
                <w:sz w:val="24"/>
              </w:rPr>
              <w:t>（北京时间）前递交响应文件</w:t>
            </w:r>
            <w:r>
              <w:rPr>
                <w:rFonts w:hint="eastAsia" w:ascii="宋体" w:hAnsi="宋体" w:cs="宋体"/>
                <w:sz w:val="24"/>
              </w:rPr>
              <w:t>。</w:t>
            </w:r>
          </w:p>
        </w:tc>
      </w:tr>
    </w:tbl>
    <w:p w14:paraId="6E50AC17">
      <w:pPr>
        <w:pStyle w:val="2"/>
        <w:spacing w:before="0" w:after="0" w:line="360" w:lineRule="auto"/>
        <w:rPr>
          <w:rFonts w:hint="eastAsia" w:ascii="宋体" w:hAnsi="宋体" w:eastAsia="宋体" w:cs="宋体"/>
          <w:sz w:val="28"/>
          <w:szCs w:val="28"/>
        </w:rPr>
      </w:pPr>
      <w:bookmarkStart w:id="13" w:name="_Toc32031"/>
      <w:bookmarkEnd w:id="13"/>
      <w:bookmarkStart w:id="14" w:name="_Toc29108"/>
      <w:bookmarkEnd w:id="14"/>
      <w:bookmarkStart w:id="15" w:name="_Toc2669"/>
      <w:r>
        <w:rPr>
          <w:rFonts w:hint="eastAsia" w:ascii="宋体" w:hAnsi="宋体" w:eastAsia="宋体" w:cs="宋体"/>
          <w:sz w:val="28"/>
          <w:szCs w:val="28"/>
        </w:rPr>
        <w:t>一、项目基本情况</w:t>
      </w:r>
      <w:bookmarkEnd w:id="15"/>
    </w:p>
    <w:p w14:paraId="27E6DD67">
      <w:pPr>
        <w:spacing w:line="360" w:lineRule="auto"/>
        <w:ind w:firstLine="480" w:firstLineChars="200"/>
        <w:rPr>
          <w:rFonts w:hint="eastAsia" w:ascii="宋体" w:hAnsi="宋体" w:cs="宋体"/>
          <w:sz w:val="24"/>
        </w:rPr>
      </w:pPr>
      <w:r>
        <w:rPr>
          <w:rFonts w:hint="eastAsia" w:ascii="宋体" w:hAnsi="宋体" w:cs="宋体"/>
          <w:sz w:val="24"/>
        </w:rPr>
        <w:t>1.1项目编号：</w:t>
      </w:r>
      <w:r>
        <w:rPr>
          <w:rFonts w:hint="eastAsia" w:ascii="宋体" w:hAnsi="宋体" w:cs="宋体"/>
          <w:sz w:val="24"/>
          <w:lang w:eastAsia="zh-CN"/>
        </w:rPr>
        <w:t>YNZC2026-C3-02202-YNZH-0005</w:t>
      </w:r>
      <w:r>
        <w:rPr>
          <w:rFonts w:hint="eastAsia" w:ascii="宋体" w:hAnsi="宋体" w:cs="宋体"/>
          <w:sz w:val="24"/>
        </w:rPr>
        <w:t>。</w:t>
      </w:r>
    </w:p>
    <w:p w14:paraId="5EC87363">
      <w:pPr>
        <w:spacing w:line="360" w:lineRule="auto"/>
        <w:ind w:firstLine="480" w:firstLineChars="200"/>
        <w:rPr>
          <w:rFonts w:hint="eastAsia" w:ascii="宋体" w:hAnsi="宋体" w:cs="宋体"/>
          <w:sz w:val="24"/>
        </w:rPr>
      </w:pPr>
      <w:r>
        <w:rPr>
          <w:rFonts w:hint="eastAsia" w:ascii="宋体" w:hAnsi="宋体" w:cs="宋体"/>
          <w:sz w:val="24"/>
        </w:rPr>
        <w:t>1.2项目名称：</w:t>
      </w:r>
      <w:r>
        <w:rPr>
          <w:rFonts w:hint="eastAsia" w:ascii="宋体" w:hAnsi="宋体" w:cs="宋体"/>
          <w:sz w:val="24"/>
          <w:lang w:eastAsia="zh-CN"/>
        </w:rPr>
        <w:t>云南省交通运输行业碳排放双控综合评估分析项目</w:t>
      </w:r>
      <w:r>
        <w:rPr>
          <w:rFonts w:hint="eastAsia" w:ascii="宋体" w:hAnsi="宋体" w:cs="宋体"/>
          <w:sz w:val="24"/>
        </w:rPr>
        <w:t>。</w:t>
      </w:r>
    </w:p>
    <w:p w14:paraId="4AFF74EE">
      <w:pPr>
        <w:spacing w:line="360" w:lineRule="auto"/>
        <w:ind w:firstLine="480" w:firstLineChars="200"/>
        <w:rPr>
          <w:rFonts w:hint="eastAsia" w:ascii="宋体" w:hAnsi="宋体" w:cs="宋体"/>
          <w:sz w:val="24"/>
        </w:rPr>
      </w:pPr>
      <w:r>
        <w:rPr>
          <w:rFonts w:hint="eastAsia" w:ascii="宋体" w:hAnsi="宋体" w:cs="宋体"/>
          <w:sz w:val="24"/>
        </w:rPr>
        <w:t>1.3采购方式：竞争性磋商。</w:t>
      </w:r>
    </w:p>
    <w:p w14:paraId="4535B1BE">
      <w:pPr>
        <w:spacing w:line="360" w:lineRule="auto"/>
        <w:ind w:firstLine="480" w:firstLineChars="200"/>
        <w:rPr>
          <w:rFonts w:hint="eastAsia" w:ascii="宋体" w:hAnsi="宋体" w:cs="宋体"/>
          <w:sz w:val="24"/>
        </w:rPr>
      </w:pPr>
      <w:r>
        <w:rPr>
          <w:rFonts w:hint="eastAsia" w:ascii="宋体" w:hAnsi="宋体" w:cs="宋体"/>
          <w:sz w:val="24"/>
        </w:rPr>
        <w:t>1.4预算金额（最高限价）：</w:t>
      </w:r>
      <w:r>
        <w:rPr>
          <w:rFonts w:hint="eastAsia" w:ascii="宋体" w:hAnsi="宋体" w:cs="宋体"/>
          <w:sz w:val="24"/>
          <w:lang w:val="en-US" w:eastAsia="zh-CN"/>
        </w:rPr>
        <w:t>30</w:t>
      </w:r>
      <w:r>
        <w:rPr>
          <w:rFonts w:hint="eastAsia" w:ascii="宋体" w:hAnsi="宋体" w:cs="宋体"/>
          <w:sz w:val="24"/>
        </w:rPr>
        <w:t>0,000.00元。</w:t>
      </w:r>
    </w:p>
    <w:p w14:paraId="2E265D4C">
      <w:pPr>
        <w:spacing w:line="360" w:lineRule="auto"/>
        <w:ind w:firstLine="480" w:firstLineChars="200"/>
        <w:rPr>
          <w:rFonts w:hint="eastAsia" w:ascii="宋体" w:hAnsi="宋体" w:cs="宋体"/>
          <w:sz w:val="24"/>
          <w:shd w:val="clear"/>
        </w:rPr>
      </w:pPr>
      <w:r>
        <w:rPr>
          <w:rFonts w:hint="eastAsia" w:ascii="宋体" w:hAnsi="宋体" w:cs="宋体"/>
          <w:sz w:val="24"/>
        </w:rPr>
        <w:t>1.5</w:t>
      </w:r>
      <w:r>
        <w:rPr>
          <w:rFonts w:hint="eastAsia" w:ascii="宋体" w:hAnsi="宋体" w:cs="宋体"/>
          <w:sz w:val="24"/>
          <w:shd w:val="clear"/>
        </w:rPr>
        <w:t>采购需求：</w:t>
      </w:r>
      <w:r>
        <w:rPr>
          <w:rFonts w:hint="eastAsia" w:ascii="宋体" w:hAnsi="宋体" w:cs="宋体"/>
          <w:sz w:val="24"/>
          <w:shd w:val="clear"/>
          <w:lang w:val="en-US" w:eastAsia="zh-CN"/>
        </w:rPr>
        <w:t>按照</w:t>
      </w:r>
      <w:r>
        <w:rPr>
          <w:rFonts w:hint="eastAsia" w:ascii="宋体" w:hAnsi="宋体" w:cs="宋体"/>
          <w:sz w:val="24"/>
          <w:shd w:val="clear"/>
        </w:rPr>
        <w:t>“十五五”时期</w:t>
      </w:r>
      <w:r>
        <w:rPr>
          <w:rFonts w:hint="eastAsia" w:ascii="宋体" w:hAnsi="宋体" w:cs="宋体"/>
          <w:sz w:val="24"/>
          <w:shd w:val="clear"/>
          <w:lang w:eastAsia="zh-CN"/>
        </w:rPr>
        <w:t>，</w:t>
      </w:r>
      <w:r>
        <w:rPr>
          <w:rFonts w:hint="eastAsia" w:ascii="宋体" w:hAnsi="宋体" w:cs="宋体"/>
          <w:sz w:val="24"/>
          <w:shd w:val="clear"/>
        </w:rPr>
        <w:t>国家开展</w:t>
      </w:r>
      <w:r>
        <w:rPr>
          <w:rFonts w:hint="eastAsia" w:ascii="宋体" w:hAnsi="宋体" w:cs="宋体"/>
          <w:sz w:val="24"/>
          <w:shd w:val="clear"/>
          <w:lang w:eastAsia="zh-CN"/>
        </w:rPr>
        <w:t>的</w:t>
      </w:r>
      <w:r>
        <w:rPr>
          <w:rFonts w:hint="eastAsia" w:ascii="宋体" w:hAnsi="宋体" w:cs="宋体"/>
          <w:sz w:val="24"/>
          <w:shd w:val="clear"/>
        </w:rPr>
        <w:t>对省级党委和政府碳达峰碳中和综合评价考核，</w:t>
      </w:r>
      <w:r>
        <w:rPr>
          <w:rFonts w:hint="eastAsia" w:ascii="宋体" w:hAnsi="宋体" w:cs="宋体"/>
          <w:sz w:val="24"/>
          <w:shd w:val="clear"/>
          <w:lang w:val="en-US" w:eastAsia="zh-CN"/>
        </w:rPr>
        <w:t>完成“十五五”碳达峰碳中和综合评价考核2026年度评价报告，报告需包含：一是交通运输低碳发展年度重点任务分析（建设清洁低碳交通基础设施、优化交通运输结构）；二是年度清洁营运交通工具保有量占比；三是形成一套云南省交通运输领域碳排放统计核算初步体系；四是按需提供驻点服务。</w:t>
      </w:r>
    </w:p>
    <w:p w14:paraId="2351A88E">
      <w:pPr>
        <w:spacing w:line="360" w:lineRule="auto"/>
        <w:ind w:firstLine="480" w:firstLineChars="200"/>
        <w:rPr>
          <w:rFonts w:hint="eastAsia" w:ascii="宋体" w:hAnsi="宋体" w:cs="宋体"/>
          <w:sz w:val="24"/>
        </w:rPr>
      </w:pPr>
      <w:r>
        <w:rPr>
          <w:rFonts w:hint="eastAsia" w:ascii="宋体" w:hAnsi="宋体" w:cs="宋体"/>
          <w:sz w:val="24"/>
        </w:rPr>
        <w:t>1.6合同履行期限：自双方签订服务合同之日起</w:t>
      </w:r>
      <w:r>
        <w:rPr>
          <w:rFonts w:hint="eastAsia" w:ascii="宋体" w:hAnsi="宋体" w:cs="宋体"/>
          <w:sz w:val="24"/>
          <w:lang w:val="en-US" w:eastAsia="zh-CN"/>
        </w:rPr>
        <w:t>1年</w:t>
      </w:r>
      <w:r>
        <w:rPr>
          <w:rFonts w:hint="eastAsia" w:ascii="宋体" w:hAnsi="宋体" w:cs="宋体"/>
          <w:sz w:val="24"/>
        </w:rPr>
        <w:t>。</w:t>
      </w:r>
    </w:p>
    <w:p w14:paraId="0EBC26A8">
      <w:pPr>
        <w:pStyle w:val="9"/>
        <w:ind w:firstLine="480" w:firstLineChars="200"/>
        <w:rPr>
          <w:rFonts w:hint="eastAsia" w:ascii="宋体" w:hAnsi="宋体" w:cs="宋体"/>
          <w:sz w:val="24"/>
        </w:rPr>
      </w:pPr>
      <w:r>
        <w:rPr>
          <w:rFonts w:hint="eastAsia" w:ascii="宋体" w:hAnsi="宋体" w:cs="宋体"/>
          <w:sz w:val="24"/>
        </w:rPr>
        <w:t>1.7服务地点：</w:t>
      </w:r>
      <w:r>
        <w:rPr>
          <w:rFonts w:hint="eastAsia" w:ascii="宋体" w:hAnsi="宋体" w:eastAsia="宋体" w:cs="宋体"/>
          <w:color w:val="000000"/>
          <w:kern w:val="0"/>
          <w:sz w:val="24"/>
        </w:rPr>
        <w:t>采购人指定地点</w:t>
      </w:r>
      <w:r>
        <w:rPr>
          <w:rFonts w:hint="eastAsia" w:ascii="宋体" w:hAnsi="宋体" w:cs="宋体"/>
          <w:sz w:val="24"/>
        </w:rPr>
        <w:t>。</w:t>
      </w:r>
    </w:p>
    <w:p w14:paraId="6323B10D">
      <w:pPr>
        <w:pStyle w:val="9"/>
        <w:ind w:firstLine="480" w:firstLineChars="200"/>
        <w:rPr>
          <w:rFonts w:hint="eastAsia" w:ascii="宋体" w:hAnsi="宋体" w:cs="宋体"/>
          <w:sz w:val="24"/>
        </w:rPr>
      </w:pPr>
      <w:r>
        <w:rPr>
          <w:rFonts w:hint="eastAsia" w:ascii="宋体" w:hAnsi="宋体" w:cs="宋体"/>
          <w:sz w:val="24"/>
        </w:rPr>
        <w:t>1.8质量要求：</w:t>
      </w:r>
      <w:r>
        <w:rPr>
          <w:rFonts w:hint="eastAsia" w:ascii="宋体" w:hAnsi="宋体" w:cs="宋体"/>
          <w:sz w:val="24"/>
          <w:lang w:val="en-US" w:eastAsia="zh-CN"/>
        </w:rPr>
        <w:t>按要求完成“十五五”碳达峰碳中和综合评价考核2026年度评价报告，严格按照服务流程、时限推进服务，确保各项服务任务按时、按质、按量完成。省交通运输厅提出服务需求、咨询或问题反馈后，供应商需在24小时内响应</w:t>
      </w:r>
      <w:r>
        <w:rPr>
          <w:rFonts w:hint="eastAsia" w:ascii="宋体" w:hAnsi="宋体" w:cs="宋体"/>
          <w:color w:val="000000"/>
          <w:sz w:val="24"/>
          <w:szCs w:val="24"/>
          <w:highlight w:val="none"/>
          <w:lang w:val="en-US" w:eastAsia="zh-CN"/>
        </w:rPr>
        <w:t>。</w:t>
      </w:r>
    </w:p>
    <w:p w14:paraId="6B4C3E80">
      <w:pPr>
        <w:pStyle w:val="2"/>
        <w:spacing w:before="0" w:after="0" w:line="360" w:lineRule="auto"/>
        <w:rPr>
          <w:rFonts w:hint="eastAsia" w:ascii="宋体" w:hAnsi="宋体" w:eastAsia="宋体" w:cs="宋体"/>
          <w:sz w:val="28"/>
          <w:szCs w:val="28"/>
        </w:rPr>
      </w:pPr>
      <w:bookmarkStart w:id="16" w:name="_Toc2727"/>
      <w:bookmarkStart w:id="17" w:name="_Toc17585"/>
      <w:r>
        <w:rPr>
          <w:rFonts w:hint="eastAsia" w:ascii="宋体" w:hAnsi="宋体" w:eastAsia="宋体" w:cs="宋体"/>
          <w:sz w:val="28"/>
          <w:szCs w:val="28"/>
        </w:rPr>
        <w:t>二、供应商资格要求</w:t>
      </w:r>
      <w:bookmarkEnd w:id="16"/>
    </w:p>
    <w:bookmarkEnd w:id="17"/>
    <w:p w14:paraId="4F2478B2">
      <w:pPr>
        <w:spacing w:line="360" w:lineRule="auto"/>
        <w:ind w:firstLine="480" w:firstLineChars="200"/>
        <w:rPr>
          <w:rFonts w:hint="eastAsia" w:ascii="宋体" w:hAnsi="宋体" w:cs="宋体"/>
          <w:sz w:val="24"/>
        </w:rPr>
      </w:pPr>
      <w:r>
        <w:rPr>
          <w:rFonts w:hint="eastAsia" w:ascii="宋体" w:hAnsi="宋体" w:cs="宋体"/>
          <w:sz w:val="24"/>
        </w:rPr>
        <w:t>1.满足《中华人民共和国政府采购法》第二十二条规定。</w:t>
      </w:r>
    </w:p>
    <w:p w14:paraId="3BF81603">
      <w:pPr>
        <w:pStyle w:val="10"/>
        <w:spacing w:line="360" w:lineRule="auto"/>
        <w:ind w:firstLine="480" w:firstLineChars="200"/>
        <w:rPr>
          <w:rFonts w:hint="eastAsia" w:ascii="宋体" w:hAnsi="宋体" w:cs="宋体" w:eastAsiaTheme="minorEastAsia"/>
          <w:sz w:val="24"/>
          <w:lang w:eastAsia="zh-CN"/>
        </w:rPr>
      </w:pPr>
      <w:r>
        <w:rPr>
          <w:rFonts w:hint="eastAsia" w:ascii="宋体" w:hAnsi="宋体" w:cs="宋体"/>
          <w:sz w:val="24"/>
        </w:rPr>
        <w:t>2.落实政府采购政策需满足的资格要求</w:t>
      </w:r>
      <w:r>
        <w:rPr>
          <w:rFonts w:hint="eastAsia" w:ascii="宋体" w:hAnsi="宋体" w:cs="宋体"/>
          <w:sz w:val="24"/>
          <w:shd w:val="clear"/>
        </w:rPr>
        <w:t>：</w:t>
      </w:r>
      <w:r>
        <w:rPr>
          <w:rFonts w:hint="eastAsia" w:ascii="宋体" w:hAnsi="宋体" w:cs="宋体"/>
          <w:sz w:val="24"/>
          <w:lang w:eastAsia="zh-CN"/>
        </w:rPr>
        <w:t>供应商应符合《政府购买服务管理办法》（中华人民共和国财政部令第102号）对承接主体的规定，公益一类事业单位、使用事业编制且由财政拨款保障的群团组织，不得作为承接主体。</w:t>
      </w:r>
      <w:r>
        <w:rPr>
          <w:rFonts w:hint="eastAsia" w:ascii="宋体" w:hAnsi="宋体" w:eastAsia="宋体" w:cs="宋体"/>
          <w:sz w:val="24"/>
          <w:shd w:val="clear"/>
        </w:rPr>
        <w:t>本项目</w:t>
      </w:r>
      <w:r>
        <w:rPr>
          <w:rFonts w:hint="eastAsia" w:ascii="宋体" w:hAnsi="宋体" w:eastAsia="宋体" w:cs="宋体"/>
          <w:sz w:val="24"/>
          <w:shd w:val="clear"/>
          <w:lang w:val="en-US" w:eastAsia="zh-CN"/>
        </w:rPr>
        <w:t>不</w:t>
      </w:r>
      <w:r>
        <w:rPr>
          <w:rFonts w:hint="eastAsia" w:ascii="宋体" w:hAnsi="宋体" w:eastAsia="宋体" w:cs="宋体"/>
          <w:sz w:val="24"/>
          <w:shd w:val="clear"/>
        </w:rPr>
        <w:t>属于专门面向中小企业采购的项目（残疾人福利性单位、监狱企业视同小型或微型企业）</w:t>
      </w:r>
      <w:r>
        <w:rPr>
          <w:rFonts w:hint="eastAsia" w:ascii="宋体" w:hAnsi="宋体" w:eastAsia="宋体" w:cs="宋体"/>
          <w:sz w:val="24"/>
          <w:shd w:val="clear"/>
          <w:lang w:eastAsia="zh-CN"/>
        </w:rPr>
        <w:t>，</w:t>
      </w:r>
      <w:r>
        <w:rPr>
          <w:rFonts w:hint="eastAsia" w:ascii="宋体" w:hAnsi="宋体" w:cs="宋体"/>
          <w:sz w:val="24"/>
        </w:rPr>
        <w:t>对符合条件的小型和微型供应商，在磋商报价评分时给予磋商报价</w:t>
      </w:r>
      <w:r>
        <w:rPr>
          <w:rFonts w:hint="eastAsia" w:ascii="宋体" w:hAnsi="宋体" w:cs="宋体"/>
          <w:sz w:val="24"/>
          <w:u w:val="single"/>
        </w:rPr>
        <w:t xml:space="preserve">10% </w:t>
      </w:r>
      <w:r>
        <w:rPr>
          <w:rFonts w:hint="eastAsia" w:ascii="宋体" w:hAnsi="宋体" w:cs="宋体"/>
          <w:sz w:val="24"/>
        </w:rPr>
        <w:t>的扣除，用扣除后的磋商报价参与磋商报价评分</w:t>
      </w:r>
      <w:r>
        <w:rPr>
          <w:rFonts w:hint="eastAsia" w:ascii="宋体" w:hAnsi="宋体" w:cs="宋体"/>
          <w:sz w:val="24"/>
          <w:lang w:eastAsia="zh-CN"/>
        </w:rPr>
        <w:t>。</w:t>
      </w:r>
    </w:p>
    <w:p w14:paraId="3AB6E841">
      <w:pPr>
        <w:spacing w:line="360" w:lineRule="auto"/>
        <w:ind w:firstLine="480" w:firstLineChars="200"/>
        <w:rPr>
          <w:rFonts w:hint="eastAsia" w:ascii="宋体" w:hAnsi="宋体" w:cs="宋体"/>
          <w:sz w:val="24"/>
        </w:rPr>
      </w:pPr>
      <w:r>
        <w:rPr>
          <w:rFonts w:hint="eastAsia" w:ascii="宋体" w:hAnsi="宋体" w:cs="宋体"/>
          <w:sz w:val="24"/>
        </w:rPr>
        <w:t>3.本项目的特定资格要求：</w:t>
      </w:r>
      <w:r>
        <w:rPr>
          <w:rFonts w:hint="eastAsia" w:ascii="宋体" w:hAnsi="宋体" w:cs="宋体"/>
          <w:sz w:val="24"/>
          <w:lang w:val="en-US" w:eastAsia="zh-CN"/>
        </w:rPr>
        <w:t>无</w:t>
      </w:r>
      <w:r>
        <w:rPr>
          <w:rFonts w:hint="eastAsia" w:ascii="宋体" w:hAnsi="宋体" w:cs="宋体"/>
          <w:sz w:val="24"/>
        </w:rPr>
        <w:t>。</w:t>
      </w:r>
    </w:p>
    <w:p w14:paraId="664107B7">
      <w:pPr>
        <w:spacing w:line="360" w:lineRule="auto"/>
        <w:ind w:firstLine="480" w:firstLineChars="200"/>
        <w:rPr>
          <w:rFonts w:hint="eastAsia" w:ascii="宋体" w:hAnsi="宋体" w:cs="宋体"/>
          <w:sz w:val="24"/>
        </w:rPr>
      </w:pPr>
      <w:r>
        <w:rPr>
          <w:rFonts w:hint="eastAsia" w:ascii="宋体" w:hAnsi="宋体" w:cs="宋体"/>
          <w:sz w:val="24"/>
        </w:rPr>
        <w:t>4.本项目不接受联合体投标。</w:t>
      </w:r>
    </w:p>
    <w:p w14:paraId="47AA0980">
      <w:pPr>
        <w:pStyle w:val="2"/>
        <w:spacing w:before="0" w:after="0" w:line="360" w:lineRule="auto"/>
        <w:rPr>
          <w:rFonts w:hint="eastAsia" w:ascii="宋体" w:hAnsi="宋体" w:eastAsia="宋体" w:cs="宋体"/>
          <w:sz w:val="28"/>
          <w:szCs w:val="28"/>
        </w:rPr>
      </w:pPr>
      <w:bookmarkStart w:id="18" w:name="_Toc14541"/>
      <w:r>
        <w:rPr>
          <w:rFonts w:hint="eastAsia" w:ascii="宋体" w:hAnsi="宋体" w:eastAsia="宋体" w:cs="宋体"/>
          <w:sz w:val="28"/>
          <w:szCs w:val="28"/>
        </w:rPr>
        <w:t>三、获取竞争性磋商文件</w:t>
      </w:r>
      <w:bookmarkEnd w:id="18"/>
    </w:p>
    <w:p w14:paraId="613B4ADD">
      <w:pPr>
        <w:spacing w:line="360" w:lineRule="auto"/>
        <w:ind w:firstLine="480" w:firstLineChars="200"/>
        <w:rPr>
          <w:rFonts w:hint="eastAsia" w:ascii="宋体" w:hAnsi="宋体" w:eastAsia="宋体" w:cs="宋体"/>
          <w:sz w:val="24"/>
        </w:rPr>
      </w:pPr>
      <w:bookmarkStart w:id="19" w:name="_Toc3896276"/>
      <w:bookmarkStart w:id="20" w:name="_Toc27060"/>
      <w:r>
        <w:rPr>
          <w:rFonts w:hint="eastAsia" w:ascii="宋体" w:hAnsi="宋体" w:eastAsia="宋体" w:cs="宋体"/>
          <w:sz w:val="24"/>
        </w:rPr>
        <w:t>时间：</w:t>
      </w:r>
      <w:r>
        <w:rPr>
          <w:rFonts w:hint="eastAsia" w:ascii="宋体" w:hAnsi="宋体" w:cs="宋体"/>
          <w:sz w:val="24"/>
          <w:u w:val="single"/>
        </w:rPr>
        <w:t>202</w:t>
      </w:r>
      <w:r>
        <w:rPr>
          <w:rFonts w:hint="eastAsia" w:ascii="宋体" w:hAnsi="宋体" w:cs="宋体"/>
          <w:sz w:val="24"/>
          <w:u w:val="single"/>
          <w:lang w:val="en-US" w:eastAsia="zh-CN"/>
        </w:rPr>
        <w:t>6</w:t>
      </w:r>
      <w:r>
        <w:rPr>
          <w:rFonts w:hint="eastAsia" w:ascii="宋体" w:hAnsi="宋体" w:cs="宋体"/>
          <w:sz w:val="24"/>
        </w:rPr>
        <w:t>年</w:t>
      </w:r>
      <w:r>
        <w:rPr>
          <w:rFonts w:hint="eastAsia" w:ascii="宋体" w:hAnsi="宋体" w:cs="宋体"/>
          <w:sz w:val="24"/>
          <w:u w:val="single"/>
        </w:rPr>
        <w:t>0</w:t>
      </w:r>
      <w:r>
        <w:rPr>
          <w:rFonts w:hint="eastAsia" w:ascii="宋体" w:hAnsi="宋体" w:cs="宋体"/>
          <w:sz w:val="24"/>
          <w:u w:val="single"/>
          <w:lang w:val="en-US" w:eastAsia="zh-CN"/>
        </w:rPr>
        <w:t>5</w:t>
      </w:r>
      <w:r>
        <w:rPr>
          <w:rFonts w:hint="eastAsia" w:ascii="宋体" w:hAnsi="宋体" w:cs="宋体"/>
          <w:sz w:val="24"/>
        </w:rPr>
        <w:t>月</w:t>
      </w:r>
      <w:r>
        <w:rPr>
          <w:rFonts w:hint="eastAsia" w:ascii="宋体" w:hAnsi="宋体" w:cs="宋体"/>
          <w:sz w:val="24"/>
          <w:u w:val="single"/>
          <w:lang w:val="en-US" w:eastAsia="zh-CN"/>
        </w:rPr>
        <w:t>21</w:t>
      </w:r>
      <w:r>
        <w:rPr>
          <w:rFonts w:hint="eastAsia" w:ascii="宋体" w:hAnsi="宋体" w:cs="宋体"/>
          <w:sz w:val="24"/>
        </w:rPr>
        <w:t>日</w:t>
      </w:r>
      <w:r>
        <w:rPr>
          <w:rFonts w:hint="eastAsia" w:ascii="宋体" w:hAnsi="宋体" w:eastAsia="宋体" w:cs="宋体"/>
          <w:sz w:val="24"/>
        </w:rPr>
        <w:t>至</w:t>
      </w:r>
      <w:r>
        <w:rPr>
          <w:rFonts w:hint="eastAsia" w:ascii="宋体" w:hAnsi="宋体" w:cs="宋体"/>
          <w:sz w:val="24"/>
          <w:u w:val="single"/>
        </w:rPr>
        <w:t>202</w:t>
      </w:r>
      <w:r>
        <w:rPr>
          <w:rFonts w:hint="eastAsia" w:ascii="宋体" w:hAnsi="宋体" w:cs="宋体"/>
          <w:sz w:val="24"/>
          <w:u w:val="single"/>
          <w:lang w:val="en-US" w:eastAsia="zh-CN"/>
        </w:rPr>
        <w:t>6</w:t>
      </w:r>
      <w:r>
        <w:rPr>
          <w:rFonts w:hint="eastAsia" w:ascii="宋体" w:hAnsi="宋体" w:cs="宋体"/>
          <w:sz w:val="24"/>
        </w:rPr>
        <w:t>年</w:t>
      </w:r>
      <w:r>
        <w:rPr>
          <w:rFonts w:hint="eastAsia" w:ascii="宋体" w:hAnsi="宋体" w:cs="宋体"/>
          <w:sz w:val="24"/>
          <w:u w:val="single"/>
          <w:lang w:val="en-US" w:eastAsia="zh-CN"/>
        </w:rPr>
        <w:t>5</w:t>
      </w:r>
      <w:r>
        <w:rPr>
          <w:rFonts w:hint="eastAsia" w:ascii="宋体" w:hAnsi="宋体" w:cs="宋体"/>
          <w:sz w:val="24"/>
        </w:rPr>
        <w:t>月</w:t>
      </w:r>
      <w:r>
        <w:rPr>
          <w:rFonts w:hint="eastAsia" w:ascii="宋体" w:hAnsi="宋体" w:cs="宋体"/>
          <w:sz w:val="24"/>
          <w:u w:val="single"/>
          <w:lang w:val="en-US" w:eastAsia="zh-CN"/>
        </w:rPr>
        <w:t>28</w:t>
      </w:r>
      <w:bookmarkStart w:id="280" w:name="_GoBack"/>
      <w:bookmarkEnd w:id="280"/>
      <w:r>
        <w:rPr>
          <w:rFonts w:hint="eastAsia" w:ascii="宋体" w:hAnsi="宋体" w:cs="宋体"/>
          <w:sz w:val="24"/>
        </w:rPr>
        <w:t>日</w:t>
      </w:r>
      <w:r>
        <w:rPr>
          <w:rFonts w:hint="eastAsia" w:ascii="宋体" w:hAnsi="宋体" w:eastAsia="宋体" w:cs="宋体"/>
          <w:sz w:val="24"/>
        </w:rPr>
        <w:t>，</w:t>
      </w:r>
      <w:r>
        <w:rPr>
          <w:rFonts w:hint="eastAsia" w:ascii="宋体" w:hAnsi="宋体" w:cs="宋体"/>
          <w:sz w:val="24"/>
        </w:rPr>
        <w:t>每天上午06：00至12：00，下午12：00至23：59（北京时间，法定节假日除外）</w:t>
      </w:r>
    </w:p>
    <w:p w14:paraId="3AB3F88C">
      <w:pPr>
        <w:spacing w:line="360" w:lineRule="auto"/>
        <w:ind w:firstLine="480" w:firstLineChars="200"/>
        <w:rPr>
          <w:rFonts w:hint="eastAsia" w:ascii="宋体" w:hAnsi="宋体" w:eastAsia="宋体" w:cs="宋体"/>
          <w:sz w:val="24"/>
        </w:rPr>
      </w:pPr>
      <w:r>
        <w:rPr>
          <w:rFonts w:hint="eastAsia" w:ascii="宋体" w:hAnsi="宋体" w:eastAsia="宋体"/>
          <w:sz w:val="24"/>
        </w:rPr>
        <w:t>地点：“政采云”平台（http：//www.zcygov.cn）（操作路径：登录“政采云”平台</w:t>
      </w:r>
      <w:r>
        <w:rPr>
          <w:rFonts w:ascii="Arial" w:hAnsi="Arial" w:eastAsia="宋体" w:cs="Arial"/>
          <w:sz w:val="24"/>
        </w:rPr>
        <w:t>→</w:t>
      </w:r>
      <w:r>
        <w:rPr>
          <w:rFonts w:hint="eastAsia" w:ascii="宋体" w:hAnsi="宋体" w:eastAsia="宋体"/>
          <w:sz w:val="24"/>
        </w:rPr>
        <w:t>项目采购</w:t>
      </w:r>
      <w:r>
        <w:rPr>
          <w:rFonts w:ascii="Arial" w:hAnsi="Arial" w:eastAsia="宋体" w:cs="Arial"/>
          <w:sz w:val="24"/>
        </w:rPr>
        <w:t>→</w:t>
      </w:r>
      <w:r>
        <w:rPr>
          <w:rFonts w:hint="eastAsia" w:ascii="宋体" w:hAnsi="宋体" w:eastAsia="宋体"/>
          <w:sz w:val="24"/>
        </w:rPr>
        <w:t>获取</w:t>
      </w:r>
      <w:r>
        <w:rPr>
          <w:rFonts w:hint="eastAsia"/>
          <w:sz w:val="24"/>
        </w:rPr>
        <w:t>竞争性磋商文件</w:t>
      </w:r>
      <w:r>
        <w:rPr>
          <w:rFonts w:ascii="Arial" w:hAnsi="Arial" w:eastAsia="宋体" w:cs="Arial"/>
          <w:sz w:val="24"/>
        </w:rPr>
        <w:t>→</w:t>
      </w:r>
      <w:r>
        <w:rPr>
          <w:rFonts w:hint="eastAsia" w:ascii="宋体" w:hAnsi="宋体" w:eastAsia="宋体"/>
          <w:sz w:val="24"/>
        </w:rPr>
        <w:t>找到本项目</w:t>
      </w:r>
      <w:r>
        <w:rPr>
          <w:rFonts w:ascii="Arial" w:hAnsi="Arial" w:eastAsia="宋体" w:cs="Arial"/>
          <w:sz w:val="24"/>
        </w:rPr>
        <w:t>→</w:t>
      </w:r>
      <w:r>
        <w:rPr>
          <w:rFonts w:hint="eastAsia" w:ascii="宋体" w:hAnsi="宋体" w:eastAsia="宋体"/>
          <w:sz w:val="24"/>
        </w:rPr>
        <w:t>点击“</w:t>
      </w:r>
      <w:r>
        <w:rPr>
          <w:rFonts w:hint="eastAsia" w:ascii="宋体" w:hAnsi="宋体" w:eastAsia="宋体" w:cs="宋体"/>
          <w:sz w:val="24"/>
        </w:rPr>
        <w:t>申请获取</w:t>
      </w:r>
      <w:r>
        <w:rPr>
          <w:rFonts w:hint="eastAsia" w:cs="宋体"/>
          <w:sz w:val="24"/>
        </w:rPr>
        <w:t>竞争性磋商文件</w:t>
      </w:r>
      <w:r>
        <w:rPr>
          <w:rFonts w:hint="eastAsia" w:ascii="宋体" w:hAnsi="宋体" w:eastAsia="宋体" w:cs="宋体"/>
          <w:sz w:val="24"/>
        </w:rPr>
        <w:t>”）。</w:t>
      </w:r>
    </w:p>
    <w:p w14:paraId="76D6E5BB">
      <w:pPr>
        <w:wordWrap w:val="0"/>
        <w:spacing w:line="360" w:lineRule="auto"/>
        <w:ind w:firstLine="480" w:firstLineChars="200"/>
        <w:rPr>
          <w:rFonts w:hint="eastAsia" w:ascii="宋体" w:hAnsi="宋体" w:eastAsia="宋体"/>
          <w:sz w:val="24"/>
        </w:rPr>
      </w:pPr>
      <w:r>
        <w:rPr>
          <w:rFonts w:hint="eastAsia" w:ascii="宋体" w:hAnsi="宋体" w:eastAsia="宋体"/>
          <w:sz w:val="24"/>
        </w:rPr>
        <w:t>方式：</w:t>
      </w:r>
      <w:bookmarkEnd w:id="19"/>
      <w:bookmarkEnd w:id="20"/>
      <w:r>
        <w:rPr>
          <w:rFonts w:hint="eastAsia" w:ascii="宋体" w:hAnsi="宋体" w:eastAsia="宋体"/>
          <w:sz w:val="24"/>
        </w:rPr>
        <w:t>1.凡有意参加投标者，须在政采云平台办理数字证书（CA），并在政采云绑定数字证书（CA）后线上获取采购文件及其它采购资料。CA申领后需登陆政采云平台完成数字证书（CA）绑定才可以使用，数字证书（CA）详见其办理流程。</w:t>
      </w:r>
    </w:p>
    <w:p w14:paraId="09BBD186">
      <w:pPr>
        <w:wordWrap w:val="0"/>
        <w:spacing w:line="360" w:lineRule="auto"/>
        <w:ind w:firstLine="480" w:firstLineChars="200"/>
        <w:rPr>
          <w:rFonts w:hint="eastAsia" w:ascii="宋体" w:hAnsi="宋体" w:eastAsia="宋体"/>
          <w:sz w:val="24"/>
        </w:rPr>
      </w:pPr>
      <w:r>
        <w:rPr>
          <w:rFonts w:hint="eastAsia" w:ascii="宋体" w:hAnsi="宋体" w:eastAsia="宋体"/>
          <w:sz w:val="24"/>
        </w:rPr>
        <w:t>2.按上述要求获取文件的供应商视为合法获取了本项目采购文件，具备本项目的投标资格。</w:t>
      </w:r>
    </w:p>
    <w:p w14:paraId="0EC90438">
      <w:pPr>
        <w:wordWrap w:val="0"/>
        <w:spacing w:line="360" w:lineRule="auto"/>
        <w:ind w:firstLine="480" w:firstLineChars="200"/>
        <w:rPr>
          <w:rFonts w:hint="eastAsia" w:ascii="宋体" w:hAnsi="宋体" w:eastAsia="宋体"/>
          <w:sz w:val="24"/>
        </w:rPr>
      </w:pPr>
      <w:r>
        <w:rPr>
          <w:rFonts w:hint="eastAsia" w:ascii="宋体" w:hAnsi="宋体" w:eastAsia="宋体"/>
          <w:sz w:val="24"/>
        </w:rPr>
        <w:t>注：CA办理链接：http://yzt.ynsmartcert.cn/cms/yztmdkj.html或者https://middle.zcygov.cn/ca/apply/list?_app_=zcy.sys需要注意的是，如果投标人之前已经在云南CA在线数字证书办理网注册并办理了企业数字证书（CA），则可以直接进行绑定，无需重复办理。此外，投标人在政采云平台办理的其他CA也可以直接使用，无需重复办理。如有问题可拨打政采云客户服务热线95763进行咨询，数字证书问题可咨询云南壹证通CA：0871-67276028（紧急可拨19988166369）。</w:t>
      </w:r>
    </w:p>
    <w:p w14:paraId="76A05F9B">
      <w:pPr>
        <w:pStyle w:val="2"/>
        <w:spacing w:before="0" w:after="0" w:line="360" w:lineRule="auto"/>
        <w:rPr>
          <w:rFonts w:hint="eastAsia" w:ascii="宋体" w:hAnsi="宋体" w:eastAsia="宋体" w:cs="宋体"/>
          <w:sz w:val="28"/>
          <w:szCs w:val="28"/>
        </w:rPr>
      </w:pPr>
      <w:bookmarkStart w:id="21" w:name="_Toc11786"/>
      <w:r>
        <w:rPr>
          <w:rFonts w:hint="eastAsia" w:ascii="宋体" w:hAnsi="宋体" w:eastAsia="宋体" w:cs="宋体"/>
          <w:sz w:val="28"/>
          <w:szCs w:val="28"/>
        </w:rPr>
        <w:t>四、响应文件提交</w:t>
      </w:r>
      <w:bookmarkEnd w:id="21"/>
    </w:p>
    <w:p w14:paraId="0180B08D">
      <w:pPr>
        <w:spacing w:line="360" w:lineRule="auto"/>
        <w:ind w:firstLine="480" w:firstLineChars="200"/>
        <w:rPr>
          <w:rFonts w:hint="eastAsia" w:ascii="宋体" w:hAnsi="宋体" w:eastAsia="宋体" w:cs="宋体"/>
          <w:sz w:val="24"/>
        </w:rPr>
      </w:pPr>
      <w:r>
        <w:rPr>
          <w:rFonts w:hint="eastAsia" w:ascii="宋体" w:hAnsi="宋体" w:eastAsia="宋体" w:cs="宋体"/>
          <w:sz w:val="24"/>
        </w:rPr>
        <w:t>截止时间：</w:t>
      </w:r>
      <w:r>
        <w:rPr>
          <w:rFonts w:hint="eastAsia" w:ascii="宋体" w:hAnsi="宋体" w:cs="宋体"/>
          <w:sz w:val="24"/>
          <w:u w:val="single"/>
        </w:rPr>
        <w:t>202</w:t>
      </w:r>
      <w:r>
        <w:rPr>
          <w:rFonts w:hint="eastAsia" w:ascii="宋体" w:hAnsi="宋体" w:cs="宋体"/>
          <w:sz w:val="24"/>
          <w:u w:val="single"/>
          <w:lang w:val="en-US" w:eastAsia="zh-CN"/>
        </w:rPr>
        <w:t>6</w:t>
      </w:r>
      <w:r>
        <w:rPr>
          <w:rFonts w:hint="eastAsia" w:ascii="宋体" w:hAnsi="宋体" w:cs="宋体"/>
          <w:sz w:val="24"/>
        </w:rPr>
        <w:t>年</w:t>
      </w:r>
      <w:r>
        <w:rPr>
          <w:rFonts w:hint="eastAsia" w:ascii="宋体" w:hAnsi="宋体" w:cs="宋体"/>
          <w:sz w:val="24"/>
          <w:u w:val="single"/>
        </w:rPr>
        <w:t>0</w:t>
      </w:r>
      <w:r>
        <w:rPr>
          <w:rFonts w:hint="eastAsia" w:ascii="宋体" w:hAnsi="宋体" w:cs="宋体"/>
          <w:sz w:val="24"/>
          <w:u w:val="single"/>
          <w:lang w:val="en-US" w:eastAsia="zh-CN"/>
        </w:rPr>
        <w:t>6</w:t>
      </w:r>
      <w:r>
        <w:rPr>
          <w:rFonts w:hint="eastAsia" w:ascii="宋体" w:hAnsi="宋体" w:cs="宋体"/>
          <w:sz w:val="24"/>
        </w:rPr>
        <w:t>月</w:t>
      </w:r>
      <w:r>
        <w:rPr>
          <w:rFonts w:hint="eastAsia" w:ascii="宋体" w:hAnsi="宋体" w:cs="宋体"/>
          <w:sz w:val="24"/>
          <w:u w:val="single"/>
          <w:lang w:val="en-US" w:eastAsia="zh-CN"/>
        </w:rPr>
        <w:t>03</w:t>
      </w:r>
      <w:r>
        <w:rPr>
          <w:rFonts w:hint="eastAsia" w:ascii="宋体" w:hAnsi="宋体" w:cs="宋体"/>
          <w:sz w:val="24"/>
        </w:rPr>
        <w:t>日</w:t>
      </w:r>
      <w:r>
        <w:rPr>
          <w:rFonts w:hint="eastAsia" w:ascii="宋体" w:hAnsi="宋体" w:cs="宋体"/>
          <w:sz w:val="24"/>
          <w:u w:val="single"/>
        </w:rPr>
        <w:t>09</w:t>
      </w:r>
      <w:r>
        <w:rPr>
          <w:rFonts w:hint="eastAsia" w:ascii="宋体" w:hAnsi="宋体" w:eastAsia="宋体" w:cs="宋体"/>
          <w:sz w:val="24"/>
        </w:rPr>
        <w:t>时</w:t>
      </w:r>
      <w:r>
        <w:rPr>
          <w:rFonts w:hint="eastAsia" w:ascii="宋体" w:hAnsi="宋体" w:cs="宋体"/>
          <w:sz w:val="24"/>
          <w:u w:val="single"/>
        </w:rPr>
        <w:t>3</w:t>
      </w:r>
      <w:r>
        <w:rPr>
          <w:rFonts w:hint="eastAsia" w:ascii="宋体" w:hAnsi="宋体" w:eastAsia="宋体" w:cs="宋体"/>
          <w:sz w:val="24"/>
          <w:u w:val="single"/>
        </w:rPr>
        <w:t>0</w:t>
      </w:r>
      <w:r>
        <w:rPr>
          <w:rFonts w:hint="eastAsia" w:ascii="宋体" w:hAnsi="宋体" w:eastAsia="宋体" w:cs="宋体"/>
          <w:sz w:val="24"/>
        </w:rPr>
        <w:t>分（北京时间）</w:t>
      </w:r>
      <w:r>
        <w:rPr>
          <w:rFonts w:hint="eastAsia" w:ascii="宋体" w:hAnsi="宋体" w:cs="宋体"/>
          <w:sz w:val="24"/>
        </w:rPr>
        <w:t>。</w:t>
      </w:r>
    </w:p>
    <w:p w14:paraId="4101D2C9">
      <w:pPr>
        <w:spacing w:line="360" w:lineRule="auto"/>
        <w:ind w:firstLine="480" w:firstLineChars="200"/>
        <w:rPr>
          <w:rFonts w:hint="eastAsia" w:ascii="宋体" w:hAnsi="宋体" w:cs="宋体"/>
          <w:sz w:val="24"/>
        </w:rPr>
      </w:pPr>
      <w:r>
        <w:rPr>
          <w:rFonts w:hint="eastAsia" w:ascii="宋体" w:hAnsi="宋体" w:eastAsia="宋体" w:cs="宋体"/>
          <w:sz w:val="24"/>
        </w:rPr>
        <w:t>地点：政采云平台（http：//www.zcygov.cn）。供应商应按照本项目竞争性磋商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7E004062">
      <w:pPr>
        <w:pStyle w:val="2"/>
        <w:keepLines w:val="0"/>
        <w:widowControl/>
        <w:autoSpaceDE w:val="0"/>
        <w:spacing w:before="0" w:after="0" w:line="360" w:lineRule="auto"/>
        <w:rPr>
          <w:rFonts w:hint="eastAsia" w:ascii="宋体" w:hAnsi="宋体" w:eastAsia="宋体" w:cs="宋体"/>
          <w:sz w:val="28"/>
          <w:szCs w:val="28"/>
        </w:rPr>
      </w:pPr>
      <w:bookmarkStart w:id="22" w:name="_Toc16294"/>
      <w:bookmarkEnd w:id="22"/>
      <w:bookmarkStart w:id="23" w:name="_Toc7614"/>
      <w:bookmarkEnd w:id="23"/>
      <w:bookmarkStart w:id="24" w:name="_Toc27316"/>
      <w:r>
        <w:rPr>
          <w:rFonts w:hint="eastAsia" w:ascii="宋体" w:hAnsi="宋体" w:eastAsia="宋体" w:cs="宋体"/>
          <w:sz w:val="28"/>
          <w:szCs w:val="28"/>
        </w:rPr>
        <w:t>五、开启</w:t>
      </w:r>
      <w:bookmarkEnd w:id="24"/>
    </w:p>
    <w:p w14:paraId="6AB2F353">
      <w:pPr>
        <w:spacing w:line="360" w:lineRule="auto"/>
        <w:ind w:firstLine="480" w:firstLineChars="200"/>
        <w:rPr>
          <w:rFonts w:hint="eastAsia" w:ascii="宋体" w:hAnsi="宋体" w:cs="宋体"/>
          <w:sz w:val="24"/>
        </w:rPr>
      </w:pPr>
      <w:r>
        <w:rPr>
          <w:rFonts w:hint="eastAsia" w:ascii="宋体" w:hAnsi="宋体" w:cs="宋体"/>
          <w:sz w:val="24"/>
        </w:rPr>
        <w:t>时间：</w:t>
      </w:r>
      <w:r>
        <w:rPr>
          <w:rFonts w:hint="eastAsia" w:ascii="宋体" w:hAnsi="宋体" w:cs="宋体"/>
          <w:sz w:val="24"/>
          <w:u w:val="single"/>
        </w:rPr>
        <w:t>202</w:t>
      </w:r>
      <w:r>
        <w:rPr>
          <w:rFonts w:hint="eastAsia" w:ascii="宋体" w:hAnsi="宋体" w:cs="宋体"/>
          <w:sz w:val="24"/>
          <w:u w:val="single"/>
          <w:lang w:val="en-US" w:eastAsia="zh-CN"/>
        </w:rPr>
        <w:t>6</w:t>
      </w:r>
      <w:r>
        <w:rPr>
          <w:rFonts w:hint="eastAsia" w:ascii="宋体" w:hAnsi="宋体" w:cs="宋体"/>
          <w:sz w:val="24"/>
        </w:rPr>
        <w:t>年</w:t>
      </w:r>
      <w:r>
        <w:rPr>
          <w:rFonts w:hint="eastAsia" w:ascii="宋体" w:hAnsi="宋体" w:cs="宋体"/>
          <w:sz w:val="24"/>
          <w:u w:val="single"/>
        </w:rPr>
        <w:t>0</w:t>
      </w:r>
      <w:r>
        <w:rPr>
          <w:rFonts w:hint="eastAsia" w:ascii="宋体" w:hAnsi="宋体" w:cs="宋体"/>
          <w:sz w:val="24"/>
          <w:u w:val="single"/>
          <w:lang w:val="en-US" w:eastAsia="zh-CN"/>
        </w:rPr>
        <w:t>6</w:t>
      </w:r>
      <w:r>
        <w:rPr>
          <w:rFonts w:hint="eastAsia" w:ascii="宋体" w:hAnsi="宋体" w:cs="宋体"/>
          <w:sz w:val="24"/>
        </w:rPr>
        <w:t>月</w:t>
      </w:r>
      <w:r>
        <w:rPr>
          <w:rFonts w:hint="eastAsia" w:ascii="宋体" w:hAnsi="宋体" w:cs="宋体"/>
          <w:sz w:val="24"/>
          <w:u w:val="single"/>
          <w:lang w:val="en-US" w:eastAsia="zh-CN"/>
        </w:rPr>
        <w:t>03</w:t>
      </w:r>
      <w:r>
        <w:rPr>
          <w:rFonts w:hint="eastAsia" w:ascii="宋体" w:hAnsi="宋体" w:cs="宋体"/>
          <w:sz w:val="24"/>
        </w:rPr>
        <w:t>日</w:t>
      </w:r>
      <w:r>
        <w:rPr>
          <w:rFonts w:hint="eastAsia" w:ascii="宋体" w:hAnsi="宋体" w:cs="宋体"/>
          <w:sz w:val="24"/>
          <w:u w:val="single"/>
        </w:rPr>
        <w:t>09</w:t>
      </w:r>
      <w:r>
        <w:rPr>
          <w:rFonts w:hint="eastAsia" w:ascii="宋体" w:hAnsi="宋体" w:eastAsia="宋体" w:cs="宋体"/>
          <w:sz w:val="24"/>
        </w:rPr>
        <w:t>时</w:t>
      </w:r>
      <w:r>
        <w:rPr>
          <w:rFonts w:hint="eastAsia" w:ascii="宋体" w:hAnsi="宋体" w:cs="宋体"/>
          <w:sz w:val="24"/>
          <w:u w:val="single"/>
        </w:rPr>
        <w:t>3</w:t>
      </w:r>
      <w:r>
        <w:rPr>
          <w:rFonts w:hint="eastAsia" w:ascii="宋体" w:hAnsi="宋体" w:eastAsia="宋体" w:cs="宋体"/>
          <w:sz w:val="24"/>
          <w:u w:val="single"/>
        </w:rPr>
        <w:t>0</w:t>
      </w:r>
      <w:r>
        <w:rPr>
          <w:rFonts w:hint="eastAsia" w:ascii="宋体" w:hAnsi="宋体" w:eastAsia="宋体" w:cs="宋体"/>
          <w:sz w:val="24"/>
        </w:rPr>
        <w:t>分</w:t>
      </w:r>
      <w:r>
        <w:rPr>
          <w:rFonts w:hint="eastAsia" w:ascii="宋体" w:hAnsi="宋体" w:cs="宋体"/>
          <w:sz w:val="24"/>
        </w:rPr>
        <w:t>（北京时间）。</w:t>
      </w:r>
    </w:p>
    <w:p w14:paraId="6E2D9D94">
      <w:pPr>
        <w:spacing w:line="360" w:lineRule="auto"/>
        <w:ind w:firstLine="480" w:firstLineChars="200"/>
        <w:rPr>
          <w:rFonts w:hint="eastAsia" w:ascii="宋体" w:hAnsi="宋体" w:cs="宋体"/>
          <w:sz w:val="24"/>
        </w:rPr>
      </w:pPr>
      <w:r>
        <w:rPr>
          <w:rFonts w:hint="eastAsia" w:ascii="宋体" w:hAnsi="宋体" w:cs="宋体"/>
          <w:sz w:val="24"/>
        </w:rPr>
        <w:t>地点：政府采购云平台（</w:t>
      </w:r>
      <w:r>
        <w:fldChar w:fldCharType="begin"/>
      </w:r>
      <w:r>
        <w:instrText xml:space="preserve"> HYPERLINK "https://www.zcygov.cn" </w:instrText>
      </w:r>
      <w:r>
        <w:fldChar w:fldCharType="separate"/>
      </w:r>
      <w:r>
        <w:rPr>
          <w:rFonts w:hint="eastAsia"/>
        </w:rPr>
        <w:t>https://www.zcygov.cn</w:t>
      </w:r>
      <w:r>
        <w:rPr>
          <w:rFonts w:hint="eastAsia"/>
        </w:rPr>
        <w:fldChar w:fldCharType="end"/>
      </w:r>
      <w:r>
        <w:rPr>
          <w:rFonts w:hint="eastAsia" w:ascii="宋体" w:hAnsi="宋体" w:cs="宋体"/>
          <w:sz w:val="24"/>
        </w:rPr>
        <w:t>，</w:t>
      </w:r>
      <w:bookmarkStart w:id="25" w:name="_Hlk207012203"/>
      <w:r>
        <w:rPr>
          <w:rFonts w:hint="eastAsia" w:ascii="宋体" w:hAnsi="宋体" w:cs="宋体"/>
          <w:sz w:val="24"/>
        </w:rPr>
        <w:t>云南省昆明市官渡区福德路别样幸福城3号地15栋0304号</w:t>
      </w:r>
      <w:bookmarkEnd w:id="25"/>
      <w:r>
        <w:rPr>
          <w:rFonts w:hint="eastAsia" w:ascii="宋体" w:hAnsi="宋体" w:cs="宋体"/>
          <w:sz w:val="24"/>
        </w:rPr>
        <w:t>，网上提交），供应商非必要不到现场。</w:t>
      </w:r>
    </w:p>
    <w:p w14:paraId="67031C37">
      <w:pPr>
        <w:pStyle w:val="2"/>
        <w:spacing w:before="0" w:after="0" w:line="360" w:lineRule="auto"/>
        <w:rPr>
          <w:rFonts w:hint="eastAsia" w:ascii="宋体" w:hAnsi="宋体" w:eastAsia="宋体" w:cs="宋体"/>
          <w:sz w:val="28"/>
          <w:szCs w:val="28"/>
        </w:rPr>
      </w:pPr>
      <w:bookmarkStart w:id="26" w:name="_Toc19782"/>
      <w:bookmarkStart w:id="27" w:name="_Toc10746"/>
      <w:r>
        <w:rPr>
          <w:rFonts w:hint="eastAsia" w:ascii="宋体" w:hAnsi="宋体" w:eastAsia="宋体" w:cs="宋体"/>
          <w:sz w:val="28"/>
          <w:szCs w:val="28"/>
        </w:rPr>
        <w:t>六、公告期限</w:t>
      </w:r>
      <w:bookmarkEnd w:id="26"/>
    </w:p>
    <w:p w14:paraId="7D5E6815">
      <w:pPr>
        <w:autoSpaceDE w:val="0"/>
        <w:autoSpaceDN w:val="0"/>
        <w:adjustRightInd w:val="0"/>
        <w:snapToGrid w:val="0"/>
        <w:spacing w:after="158" w:afterLines="50" w:line="400" w:lineRule="exact"/>
        <w:ind w:firstLine="480"/>
        <w:rPr>
          <w:rFonts w:hint="eastAsia" w:ascii="宋体" w:hAnsi="宋体" w:cs="宋体"/>
          <w:sz w:val="24"/>
        </w:rPr>
      </w:pPr>
      <w:r>
        <w:rPr>
          <w:rFonts w:hint="eastAsia" w:ascii="宋体" w:hAnsi="宋体" w:cs="宋体"/>
          <w:sz w:val="24"/>
        </w:rPr>
        <w:t>自本公告发布之日起5个工作日。</w:t>
      </w:r>
      <w:bookmarkEnd w:id="27"/>
    </w:p>
    <w:p w14:paraId="29CBE25E">
      <w:pPr>
        <w:pStyle w:val="2"/>
        <w:keepLines w:val="0"/>
        <w:widowControl/>
        <w:autoSpaceDE w:val="0"/>
        <w:spacing w:before="0" w:after="0" w:line="360" w:lineRule="auto"/>
        <w:rPr>
          <w:rFonts w:hint="eastAsia" w:ascii="宋体" w:hAnsi="宋体" w:eastAsia="宋体" w:cs="宋体"/>
        </w:rPr>
      </w:pPr>
      <w:bookmarkStart w:id="28" w:name="_Toc12174"/>
      <w:bookmarkEnd w:id="28"/>
      <w:bookmarkStart w:id="29" w:name="_Toc724"/>
      <w:bookmarkEnd w:id="29"/>
      <w:bookmarkStart w:id="30" w:name="_Toc21199"/>
      <w:r>
        <w:rPr>
          <w:rFonts w:hint="eastAsia" w:ascii="宋体" w:hAnsi="宋体" w:eastAsia="宋体" w:cs="宋体"/>
          <w:sz w:val="28"/>
          <w:szCs w:val="28"/>
        </w:rPr>
        <w:t>七、其他补充事宜</w:t>
      </w:r>
      <w:bookmarkEnd w:id="30"/>
    </w:p>
    <w:p w14:paraId="0DB809FE">
      <w:pPr>
        <w:wordWrap w:val="0"/>
        <w:spacing w:line="360" w:lineRule="auto"/>
        <w:ind w:firstLine="480" w:firstLineChars="200"/>
        <w:rPr>
          <w:rFonts w:hint="eastAsia" w:ascii="宋体" w:hAnsi="宋体" w:cs="宋体"/>
          <w:sz w:val="24"/>
        </w:rPr>
      </w:pPr>
      <w:r>
        <w:rPr>
          <w:rFonts w:hint="eastAsia" w:ascii="宋体" w:hAnsi="宋体" w:cs="宋体"/>
          <w:sz w:val="24"/>
        </w:rPr>
        <w:t>1.开标方式：网上开标</w:t>
      </w:r>
    </w:p>
    <w:p w14:paraId="68640094">
      <w:pPr>
        <w:wordWrap w:val="0"/>
        <w:spacing w:line="360" w:lineRule="auto"/>
        <w:ind w:firstLine="480" w:firstLineChars="200"/>
        <w:rPr>
          <w:rFonts w:hint="eastAsia" w:ascii="宋体" w:hAnsi="宋体" w:cs="宋体"/>
          <w:sz w:val="24"/>
        </w:rPr>
      </w:pPr>
      <w:r>
        <w:rPr>
          <w:rFonts w:hint="eastAsia" w:ascii="宋体" w:hAnsi="宋体" w:cs="宋体"/>
          <w:sz w:val="24"/>
        </w:rPr>
        <w:t>2.是否需要缴纳磋商保证金：否</w:t>
      </w:r>
    </w:p>
    <w:p w14:paraId="5F772D84">
      <w:pPr>
        <w:wordWrap w:val="0"/>
        <w:spacing w:line="360" w:lineRule="auto"/>
        <w:ind w:firstLine="480" w:firstLineChars="200"/>
        <w:rPr>
          <w:rFonts w:hint="eastAsia" w:ascii="宋体" w:hAnsi="宋体" w:cs="宋体"/>
          <w:sz w:val="24"/>
        </w:rPr>
      </w:pPr>
      <w:r>
        <w:rPr>
          <w:rFonts w:hint="eastAsia" w:ascii="宋体" w:hAnsi="宋体" w:cs="宋体"/>
          <w:sz w:val="24"/>
        </w:rPr>
        <w:t>3.其他：</w:t>
      </w:r>
    </w:p>
    <w:p w14:paraId="7A1A158A">
      <w:pPr>
        <w:wordWrap w:val="0"/>
        <w:spacing w:line="360" w:lineRule="auto"/>
        <w:ind w:firstLine="480" w:firstLineChars="200"/>
        <w:rPr>
          <w:rFonts w:hint="eastAsia" w:ascii="宋体" w:hAnsi="宋体" w:cs="宋体"/>
          <w:sz w:val="24"/>
        </w:rPr>
      </w:pPr>
      <w:r>
        <w:rPr>
          <w:rFonts w:hint="eastAsia" w:ascii="宋体" w:hAnsi="宋体" w:cs="宋体"/>
          <w:sz w:val="24"/>
        </w:rPr>
        <w:t>3.1本次公告在云南省政府采购网（http：//www.yngp.com）上发布，公告内容和时间以云南省政府采购网（http：//www.yngp.com）发布的信息为准，对在其他网站或媒体转载的公告及公告内容采购人不承担任何责任。竞争性磋商文件如有变更或澄清将在公告发布平台或以书面形式发布。</w:t>
      </w:r>
    </w:p>
    <w:p w14:paraId="55B9413F">
      <w:pPr>
        <w:wordWrap w:val="0"/>
        <w:spacing w:line="360" w:lineRule="auto"/>
        <w:ind w:firstLine="480" w:firstLineChars="200"/>
        <w:rPr>
          <w:rFonts w:hint="eastAsia" w:ascii="宋体" w:hAnsi="宋体" w:cs="宋体"/>
          <w:sz w:val="24"/>
        </w:rPr>
      </w:pPr>
      <w:r>
        <w:rPr>
          <w:rFonts w:hint="eastAsia" w:ascii="宋体" w:hAnsi="宋体" w:cs="宋体"/>
          <w:sz w:val="24"/>
        </w:rPr>
        <w:t>3.2本项目执行政府采购促进中小企业发展、支持监狱企业、促进残疾人就业、强制采购和优先采购节能、环保产品、乡村产业振兴、绿色发展</w:t>
      </w:r>
      <w:r>
        <w:rPr>
          <w:rFonts w:hint="eastAsia" w:ascii="宋体" w:hAnsi="宋体" w:cs="宋体"/>
          <w:sz w:val="24"/>
          <w:lang w:eastAsia="zh-CN"/>
        </w:rPr>
        <w:t>、</w:t>
      </w:r>
      <w:r>
        <w:rPr>
          <w:rFonts w:hint="eastAsia" w:ascii="宋体" w:hAnsi="宋体" w:cs="宋体"/>
          <w:sz w:val="24"/>
          <w:lang w:val="en-US" w:eastAsia="zh-CN"/>
        </w:rPr>
        <w:t>本国产品</w:t>
      </w:r>
      <w:r>
        <w:rPr>
          <w:rFonts w:hint="eastAsia" w:ascii="宋体" w:hAnsi="宋体" w:cs="宋体"/>
          <w:sz w:val="24"/>
        </w:rPr>
        <w:t>等政府采购政策。</w:t>
      </w:r>
    </w:p>
    <w:p w14:paraId="3F09004D">
      <w:pPr>
        <w:wordWrap w:val="0"/>
        <w:spacing w:line="360" w:lineRule="auto"/>
        <w:ind w:firstLine="482" w:firstLineChars="200"/>
        <w:rPr>
          <w:rFonts w:hint="eastAsia" w:ascii="宋体" w:hAnsi="宋体" w:eastAsia="宋体"/>
          <w:sz w:val="24"/>
        </w:rPr>
      </w:pPr>
      <w:r>
        <w:rPr>
          <w:rFonts w:hint="eastAsia" w:ascii="宋体" w:hAnsi="宋体" w:cs="宋体"/>
          <w:b/>
          <w:bCs/>
          <w:sz w:val="24"/>
        </w:rPr>
        <w:t>3.3技术操作咨询</w:t>
      </w:r>
      <w:r>
        <w:rPr>
          <w:rFonts w:hint="eastAsia" w:ascii="宋体" w:hAnsi="宋体" w:cs="宋体"/>
          <w:sz w:val="24"/>
        </w:rPr>
        <w:t>：</w:t>
      </w:r>
      <w:r>
        <w:rPr>
          <w:rFonts w:hint="eastAsia" w:ascii="宋体" w:hAnsi="宋体" w:eastAsia="宋体"/>
          <w:sz w:val="24"/>
        </w:rPr>
        <w:t>如对电子采购流程不清楚可查阅政采云（https</w:t>
      </w:r>
      <w:r>
        <w:rPr>
          <w:rFonts w:hint="eastAsia" w:ascii="宋体" w:hAnsi="宋体"/>
          <w:sz w:val="24"/>
        </w:rPr>
        <w:t>：</w:t>
      </w:r>
      <w:r>
        <w:rPr>
          <w:rFonts w:hint="eastAsia" w:ascii="宋体" w:hAnsi="宋体" w:eastAsia="宋体"/>
          <w:sz w:val="24"/>
        </w:rPr>
        <w:t>//e-learning.zcygov.cn/index）“秒懂政采云项目采购”学习或致电政采云平台：95763。</w:t>
      </w:r>
    </w:p>
    <w:p w14:paraId="575D71D2">
      <w:pPr>
        <w:pStyle w:val="2"/>
        <w:keepLines w:val="0"/>
        <w:widowControl/>
        <w:autoSpaceDE w:val="0"/>
        <w:spacing w:before="0" w:after="0" w:line="360" w:lineRule="auto"/>
        <w:rPr>
          <w:rFonts w:hint="eastAsia" w:ascii="宋体" w:hAnsi="宋体" w:eastAsia="宋体" w:cs="宋体"/>
          <w:sz w:val="28"/>
          <w:szCs w:val="28"/>
        </w:rPr>
      </w:pPr>
      <w:bookmarkStart w:id="31" w:name="_Toc5548"/>
      <w:bookmarkStart w:id="32" w:name="_Toc35393805"/>
      <w:bookmarkStart w:id="33" w:name="_Toc28359018"/>
      <w:bookmarkStart w:id="34" w:name="_Toc35393636"/>
      <w:bookmarkStart w:id="35" w:name="_Toc28359095"/>
      <w:r>
        <w:rPr>
          <w:rFonts w:hint="eastAsia" w:ascii="宋体" w:hAnsi="宋体" w:eastAsia="宋体" w:cs="宋体"/>
          <w:sz w:val="28"/>
          <w:szCs w:val="28"/>
        </w:rPr>
        <w:t>八、联系方式</w:t>
      </w:r>
      <w:bookmarkEnd w:id="31"/>
    </w:p>
    <w:p w14:paraId="36E47C0D">
      <w:pPr>
        <w:spacing w:line="360" w:lineRule="auto"/>
        <w:ind w:firstLine="480" w:firstLineChars="200"/>
        <w:rPr>
          <w:rFonts w:hint="eastAsia" w:ascii="宋体" w:hAnsi="宋体" w:cs="宋体"/>
          <w:sz w:val="24"/>
        </w:rPr>
      </w:pPr>
      <w:r>
        <w:rPr>
          <w:rFonts w:hint="eastAsia" w:ascii="宋体" w:hAnsi="宋体" w:cs="宋体"/>
          <w:sz w:val="24"/>
        </w:rPr>
        <w:t>凡对本次采购提出询问，请按以下方式联系</w:t>
      </w:r>
      <w:bookmarkEnd w:id="32"/>
      <w:bookmarkEnd w:id="33"/>
      <w:bookmarkEnd w:id="34"/>
      <w:bookmarkEnd w:id="35"/>
    </w:p>
    <w:p w14:paraId="7677D4BD">
      <w:pPr>
        <w:spacing w:line="360" w:lineRule="auto"/>
        <w:ind w:firstLine="480" w:firstLineChars="200"/>
        <w:rPr>
          <w:rFonts w:hint="eastAsia" w:ascii="宋体" w:hAnsi="宋体" w:cs="宋体"/>
          <w:sz w:val="24"/>
        </w:rPr>
      </w:pPr>
      <w:r>
        <w:rPr>
          <w:rFonts w:hint="eastAsia" w:ascii="宋体" w:hAnsi="宋体" w:cs="宋体"/>
          <w:sz w:val="24"/>
        </w:rPr>
        <w:t>1.采购人信息</w:t>
      </w:r>
    </w:p>
    <w:p w14:paraId="6E294494">
      <w:pPr>
        <w:spacing w:line="360" w:lineRule="auto"/>
        <w:ind w:firstLine="480" w:firstLineChars="200"/>
        <w:rPr>
          <w:rFonts w:hint="eastAsia" w:ascii="宋体" w:hAnsi="宋体" w:cs="宋体" w:eastAsiaTheme="minorEastAsia"/>
          <w:sz w:val="24"/>
          <w:lang w:eastAsia="zh-CN"/>
        </w:rPr>
      </w:pPr>
      <w:r>
        <w:rPr>
          <w:rFonts w:hint="eastAsia" w:ascii="宋体" w:hAnsi="宋体" w:cs="宋体"/>
          <w:sz w:val="24"/>
        </w:rPr>
        <w:t>采购人：</w:t>
      </w:r>
      <w:r>
        <w:rPr>
          <w:rFonts w:hint="eastAsia" w:ascii="宋体" w:hAnsi="宋体" w:cs="宋体"/>
          <w:sz w:val="24"/>
          <w:lang w:eastAsia="zh-CN"/>
        </w:rPr>
        <w:t>云南省交通运输厅</w:t>
      </w:r>
    </w:p>
    <w:p w14:paraId="4038CD96">
      <w:pPr>
        <w:spacing w:line="360" w:lineRule="auto"/>
        <w:ind w:firstLine="480" w:firstLineChars="200"/>
        <w:rPr>
          <w:rFonts w:hint="eastAsia" w:ascii="宋体" w:hAnsi="宋体" w:cs="宋体"/>
          <w:sz w:val="24"/>
        </w:rPr>
      </w:pPr>
      <w:r>
        <w:rPr>
          <w:rFonts w:hint="eastAsia" w:ascii="宋体" w:hAnsi="宋体" w:cs="宋体"/>
          <w:sz w:val="24"/>
        </w:rPr>
        <w:t>地址：</w:t>
      </w:r>
      <w:r>
        <w:rPr>
          <w:rFonts w:hint="eastAsia" w:ascii="宋体" w:hAnsi="宋体" w:cs="宋体"/>
          <w:sz w:val="24"/>
          <w:lang w:val="en-US" w:eastAsia="zh-CN"/>
        </w:rPr>
        <w:t>云南省</w:t>
      </w:r>
      <w:r>
        <w:rPr>
          <w:rFonts w:hint="eastAsia" w:ascii="宋体" w:hAnsi="宋体" w:cs="宋体"/>
          <w:kern w:val="0"/>
          <w:sz w:val="24"/>
          <w:szCs w:val="24"/>
          <w:highlight w:val="none"/>
        </w:rPr>
        <w:t>昆明市</w:t>
      </w:r>
      <w:r>
        <w:rPr>
          <w:rFonts w:hint="eastAsia" w:ascii="宋体" w:hAnsi="宋体" w:cs="宋体"/>
          <w:kern w:val="0"/>
          <w:sz w:val="24"/>
          <w:szCs w:val="24"/>
          <w:highlight w:val="none"/>
          <w:lang w:val="en-US" w:eastAsia="zh-CN"/>
        </w:rPr>
        <w:t>五华</w:t>
      </w:r>
      <w:r>
        <w:rPr>
          <w:rFonts w:hint="eastAsia" w:ascii="宋体" w:hAnsi="宋体" w:cs="宋体"/>
          <w:kern w:val="0"/>
          <w:sz w:val="24"/>
          <w:szCs w:val="24"/>
          <w:highlight w:val="none"/>
        </w:rPr>
        <w:t>区</w:t>
      </w:r>
      <w:r>
        <w:rPr>
          <w:rFonts w:hint="eastAsia" w:ascii="宋体" w:hAnsi="宋体" w:cs="宋体"/>
          <w:kern w:val="0"/>
          <w:sz w:val="24"/>
          <w:szCs w:val="24"/>
          <w:highlight w:val="none"/>
          <w:lang w:val="en-US" w:eastAsia="zh-CN"/>
        </w:rPr>
        <w:t>环城西路1</w:t>
      </w:r>
      <w:r>
        <w:rPr>
          <w:rFonts w:hint="eastAsia" w:ascii="宋体" w:hAnsi="宋体" w:cs="宋体"/>
          <w:kern w:val="0"/>
          <w:sz w:val="24"/>
          <w:szCs w:val="24"/>
          <w:highlight w:val="none"/>
        </w:rPr>
        <w:t>号</w:t>
      </w:r>
    </w:p>
    <w:p w14:paraId="5E33DC04">
      <w:pPr>
        <w:shd w:val="clea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联系人：</w:t>
      </w:r>
      <w:r>
        <w:rPr>
          <w:rFonts w:hint="eastAsia" w:ascii="宋体" w:hAnsi="宋体" w:eastAsia="宋体"/>
          <w:sz w:val="24"/>
          <w:highlight w:val="none"/>
          <w:lang w:val="en-US" w:eastAsia="zh-CN"/>
        </w:rPr>
        <w:t>张</w:t>
      </w:r>
      <w:r>
        <w:rPr>
          <w:rFonts w:hint="eastAsia" w:ascii="宋体" w:hAnsi="宋体"/>
          <w:sz w:val="24"/>
          <w:highlight w:val="none"/>
        </w:rPr>
        <w:t>老师</w:t>
      </w:r>
      <w:r>
        <w:rPr>
          <w:rFonts w:hint="eastAsia" w:ascii="宋体" w:hAnsi="宋体" w:eastAsia="宋体" w:cs="宋体"/>
          <w:sz w:val="24"/>
          <w:lang w:val="en-US" w:eastAsia="zh-CN"/>
        </w:rPr>
        <w:t xml:space="preserve"> </w:t>
      </w:r>
    </w:p>
    <w:p w14:paraId="068C6E35">
      <w:pPr>
        <w:shd w:val="clear"/>
        <w:spacing w:line="360" w:lineRule="auto"/>
        <w:ind w:firstLine="480" w:firstLineChars="200"/>
        <w:rPr>
          <w:rFonts w:hint="eastAsia" w:ascii="宋体" w:hAnsi="宋体" w:eastAsia="宋体" w:cs="宋体"/>
          <w:sz w:val="24"/>
          <w:highlight w:val="yellow"/>
          <w:lang w:eastAsia="zh-CN"/>
        </w:rPr>
      </w:pPr>
      <w:r>
        <w:rPr>
          <w:rFonts w:hint="eastAsia" w:ascii="宋体" w:hAnsi="宋体" w:eastAsia="宋体" w:cs="宋体"/>
          <w:sz w:val="24"/>
        </w:rPr>
        <w:t>联系电话：</w:t>
      </w:r>
      <w:r>
        <w:rPr>
          <w:rFonts w:hint="eastAsia" w:ascii="宋体" w:hAnsi="宋体" w:cs="宋体"/>
          <w:kern w:val="0"/>
          <w:sz w:val="24"/>
          <w:szCs w:val="24"/>
        </w:rPr>
        <w:t>0871-65305029</w:t>
      </w:r>
      <w:r>
        <w:rPr>
          <w:rFonts w:hint="eastAsia" w:ascii="宋体" w:hAnsi="宋体" w:eastAsia="宋体" w:cs="宋体"/>
          <w:sz w:val="24"/>
          <w:lang w:val="en-US" w:eastAsia="zh-CN"/>
        </w:rPr>
        <w:t xml:space="preserve"> </w:t>
      </w:r>
    </w:p>
    <w:p w14:paraId="546C982E">
      <w:pPr>
        <w:spacing w:line="360" w:lineRule="auto"/>
        <w:ind w:firstLine="480" w:firstLineChars="200"/>
        <w:rPr>
          <w:rFonts w:hint="eastAsia" w:ascii="宋体" w:hAnsi="宋体" w:cs="宋体"/>
          <w:sz w:val="24"/>
        </w:rPr>
      </w:pPr>
      <w:r>
        <w:rPr>
          <w:rFonts w:hint="eastAsia" w:ascii="宋体" w:hAnsi="宋体" w:cs="宋体"/>
          <w:sz w:val="24"/>
        </w:rPr>
        <w:t>2.采购代理机构信息</w:t>
      </w:r>
    </w:p>
    <w:p w14:paraId="65170E00">
      <w:pPr>
        <w:spacing w:line="360" w:lineRule="auto"/>
        <w:ind w:firstLine="480" w:firstLineChars="200"/>
        <w:rPr>
          <w:rFonts w:hint="eastAsia" w:ascii="宋体" w:hAnsi="宋体" w:cs="宋体"/>
          <w:sz w:val="24"/>
        </w:rPr>
      </w:pPr>
      <w:r>
        <w:rPr>
          <w:rFonts w:hint="eastAsia" w:ascii="宋体" w:hAnsi="宋体" w:cs="宋体"/>
          <w:sz w:val="24"/>
        </w:rPr>
        <w:t>名 称：云南正和招标咨询有限公司</w:t>
      </w:r>
    </w:p>
    <w:p w14:paraId="4081086A">
      <w:pPr>
        <w:spacing w:line="360" w:lineRule="auto"/>
        <w:ind w:firstLine="480" w:firstLineChars="200"/>
        <w:rPr>
          <w:rFonts w:hint="eastAsia" w:ascii="宋体" w:hAnsi="宋体" w:cs="宋体"/>
          <w:sz w:val="24"/>
        </w:rPr>
      </w:pPr>
      <w:r>
        <w:rPr>
          <w:rFonts w:hint="eastAsia" w:ascii="宋体" w:hAnsi="宋体" w:cs="宋体"/>
          <w:sz w:val="24"/>
        </w:rPr>
        <w:t>地址：云南省昆明市官渡区福德路别样幸福城3号地15栋0304号</w:t>
      </w:r>
    </w:p>
    <w:p w14:paraId="312CB25C">
      <w:pPr>
        <w:spacing w:line="360" w:lineRule="auto"/>
        <w:ind w:firstLine="480" w:firstLineChars="200"/>
        <w:rPr>
          <w:rFonts w:hint="eastAsia" w:ascii="宋体" w:hAnsi="宋体" w:cs="宋体"/>
          <w:sz w:val="24"/>
        </w:rPr>
      </w:pPr>
      <w:r>
        <w:rPr>
          <w:rFonts w:hint="eastAsia" w:ascii="宋体" w:hAnsi="宋体" w:cs="宋体"/>
          <w:sz w:val="24"/>
        </w:rPr>
        <w:t>联系方式：0871-63154276、19908856076</w:t>
      </w:r>
    </w:p>
    <w:p w14:paraId="1AC343D3">
      <w:pPr>
        <w:spacing w:line="360" w:lineRule="auto"/>
        <w:ind w:firstLine="480" w:firstLineChars="200"/>
        <w:rPr>
          <w:rFonts w:hint="eastAsia" w:ascii="宋体" w:hAnsi="宋体" w:cs="宋体"/>
          <w:sz w:val="24"/>
        </w:rPr>
      </w:pPr>
      <w:r>
        <w:rPr>
          <w:rFonts w:hint="eastAsia" w:ascii="宋体" w:hAnsi="宋体" w:cs="宋体"/>
          <w:sz w:val="24"/>
        </w:rPr>
        <w:t>开户银行：广发银行股份有限公司昆明第一支行</w:t>
      </w:r>
    </w:p>
    <w:p w14:paraId="500DA54E">
      <w:pPr>
        <w:spacing w:line="360" w:lineRule="auto"/>
        <w:ind w:firstLine="480" w:firstLineChars="200"/>
        <w:rPr>
          <w:rFonts w:hint="eastAsia" w:ascii="宋体" w:hAnsi="宋体" w:cs="宋体"/>
          <w:sz w:val="24"/>
        </w:rPr>
      </w:pPr>
      <w:r>
        <w:rPr>
          <w:rFonts w:hint="eastAsia" w:ascii="宋体" w:hAnsi="宋体" w:cs="宋体"/>
          <w:sz w:val="24"/>
        </w:rPr>
        <w:t>账号：</w:t>
      </w:r>
      <w:r>
        <w:rPr>
          <w:rFonts w:ascii="宋体" w:hAnsi="宋体" w:cs="宋体"/>
          <w:sz w:val="24"/>
        </w:rPr>
        <w:t>9550880200287600188</w:t>
      </w:r>
    </w:p>
    <w:p w14:paraId="368B8F42">
      <w:pPr>
        <w:spacing w:line="360" w:lineRule="auto"/>
        <w:ind w:firstLine="480" w:firstLineChars="200"/>
        <w:rPr>
          <w:rFonts w:hint="eastAsia" w:ascii="宋体" w:hAnsi="宋体" w:cs="宋体"/>
          <w:sz w:val="24"/>
        </w:rPr>
      </w:pPr>
      <w:r>
        <w:rPr>
          <w:rFonts w:hint="eastAsia" w:ascii="宋体" w:hAnsi="宋体" w:cs="宋体"/>
          <w:sz w:val="24"/>
        </w:rPr>
        <w:t>3.项目联系方式</w:t>
      </w:r>
    </w:p>
    <w:p w14:paraId="23039C5D">
      <w:pPr>
        <w:spacing w:line="360" w:lineRule="auto"/>
        <w:ind w:firstLine="480" w:firstLineChars="200"/>
        <w:rPr>
          <w:rFonts w:hint="eastAsia" w:ascii="宋体" w:hAnsi="宋体" w:cs="宋体"/>
          <w:sz w:val="24"/>
        </w:rPr>
      </w:pPr>
      <w:r>
        <w:rPr>
          <w:rFonts w:hint="eastAsia" w:ascii="宋体" w:hAnsi="宋体" w:cs="宋体"/>
          <w:sz w:val="24"/>
        </w:rPr>
        <w:t>项目联系人：周勇</w:t>
      </w:r>
    </w:p>
    <w:p w14:paraId="5C9256E7">
      <w:pPr>
        <w:spacing w:line="360" w:lineRule="auto"/>
        <w:ind w:firstLine="480" w:firstLineChars="200"/>
        <w:rPr>
          <w:rFonts w:hint="eastAsia" w:ascii="宋体" w:hAnsi="宋体" w:cs="宋体"/>
          <w:sz w:val="24"/>
        </w:rPr>
      </w:pPr>
      <w:r>
        <w:rPr>
          <w:rFonts w:hint="eastAsia" w:ascii="宋体" w:hAnsi="宋体" w:cs="宋体"/>
          <w:sz w:val="24"/>
        </w:rPr>
        <w:t>电　话：0871-63154276、19908856076</w:t>
      </w:r>
    </w:p>
    <w:p w14:paraId="751CC1D1">
      <w:pPr>
        <w:jc w:val="center"/>
        <w:outlineLvl w:val="0"/>
        <w:rPr>
          <w:rStyle w:val="29"/>
          <w:rFonts w:hint="eastAsia" w:ascii="宋体" w:hAnsi="宋体" w:cs="宋体"/>
          <w:b w:val="0"/>
          <w:bCs w:val="0"/>
        </w:rPr>
      </w:pPr>
      <w:bookmarkStart w:id="36" w:name="_Toc3896280"/>
      <w:r>
        <w:rPr>
          <w:rStyle w:val="29"/>
          <w:rFonts w:hint="eastAsia" w:ascii="宋体" w:hAnsi="宋体" w:cs="宋体"/>
          <w:b w:val="0"/>
          <w:bCs w:val="0"/>
        </w:rPr>
        <w:br w:type="page"/>
      </w:r>
      <w:bookmarkStart w:id="37" w:name="_Toc283"/>
      <w:r>
        <w:rPr>
          <w:rStyle w:val="29"/>
          <w:rFonts w:hint="eastAsia" w:ascii="宋体" w:hAnsi="宋体" w:cs="宋体"/>
        </w:rPr>
        <w:t>第二章 供应商须知</w:t>
      </w:r>
      <w:bookmarkEnd w:id="7"/>
      <w:bookmarkEnd w:id="36"/>
      <w:bookmarkEnd w:id="37"/>
    </w:p>
    <w:p w14:paraId="6B447053">
      <w:pPr>
        <w:pStyle w:val="2"/>
        <w:spacing w:before="0" w:after="0" w:line="360" w:lineRule="auto"/>
        <w:ind w:firstLine="420"/>
        <w:jc w:val="center"/>
        <w:rPr>
          <w:rFonts w:hint="eastAsia" w:ascii="宋体" w:hAnsi="宋体" w:eastAsia="宋体" w:cs="宋体"/>
          <w:sz w:val="28"/>
          <w:szCs w:val="28"/>
        </w:rPr>
      </w:pPr>
      <w:bookmarkStart w:id="38" w:name="_Toc21714"/>
      <w:bookmarkEnd w:id="38"/>
      <w:bookmarkStart w:id="39" w:name="_Toc13590"/>
      <w:bookmarkEnd w:id="39"/>
      <w:bookmarkStart w:id="40" w:name="_Toc26144"/>
      <w:bookmarkStart w:id="41" w:name="_Toc22380"/>
      <w:bookmarkStart w:id="42" w:name="_Toc3896281"/>
      <w:r>
        <w:rPr>
          <w:rFonts w:hint="eastAsia" w:ascii="宋体" w:hAnsi="宋体" w:eastAsia="宋体" w:cs="宋体"/>
          <w:sz w:val="28"/>
          <w:szCs w:val="28"/>
        </w:rPr>
        <w:t>供应商须知前附表</w:t>
      </w:r>
      <w:bookmarkEnd w:id="40"/>
      <w:bookmarkEnd w:id="41"/>
      <w:bookmarkEnd w:id="42"/>
    </w:p>
    <w:tbl>
      <w:tblPr>
        <w:tblStyle w:val="23"/>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4"/>
        <w:gridCol w:w="2075"/>
        <w:gridCol w:w="6382"/>
      </w:tblGrid>
      <w:tr w14:paraId="24297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B9614AB">
            <w:pPr>
              <w:spacing w:line="400" w:lineRule="exact"/>
              <w:ind w:left="210" w:leftChars="100"/>
              <w:jc w:val="center"/>
              <w:rPr>
                <w:rFonts w:hint="eastAsia" w:ascii="宋体" w:hAnsi="宋体" w:cs="宋体"/>
                <w:b/>
                <w:bCs/>
                <w:sz w:val="24"/>
              </w:rPr>
            </w:pPr>
            <w:r>
              <w:rPr>
                <w:rFonts w:hint="eastAsia" w:ascii="宋体" w:hAnsi="宋体" w:cs="宋体"/>
                <w:b/>
                <w:bCs/>
                <w:sz w:val="24"/>
              </w:rPr>
              <w:t>条款号</w:t>
            </w:r>
          </w:p>
        </w:tc>
        <w:tc>
          <w:tcPr>
            <w:tcW w:w="2075" w:type="dxa"/>
            <w:vAlign w:val="bottom"/>
          </w:tcPr>
          <w:p w14:paraId="07A3A8FC">
            <w:pPr>
              <w:spacing w:line="400" w:lineRule="exact"/>
              <w:ind w:left="210" w:leftChars="100"/>
              <w:jc w:val="center"/>
              <w:rPr>
                <w:rFonts w:hint="eastAsia" w:ascii="宋体" w:hAnsi="宋体" w:cs="宋体"/>
                <w:b/>
                <w:bCs/>
                <w:sz w:val="24"/>
              </w:rPr>
            </w:pPr>
            <w:r>
              <w:rPr>
                <w:rFonts w:hint="eastAsia" w:ascii="宋体" w:hAnsi="宋体" w:cs="宋体"/>
                <w:b/>
                <w:bCs/>
                <w:sz w:val="24"/>
              </w:rPr>
              <w:t>条款名称</w:t>
            </w:r>
          </w:p>
        </w:tc>
        <w:tc>
          <w:tcPr>
            <w:tcW w:w="6382" w:type="dxa"/>
            <w:vAlign w:val="bottom"/>
          </w:tcPr>
          <w:p w14:paraId="2C967C40">
            <w:pPr>
              <w:spacing w:line="400" w:lineRule="exact"/>
              <w:ind w:left="210" w:leftChars="100"/>
              <w:jc w:val="center"/>
              <w:rPr>
                <w:rFonts w:hint="eastAsia" w:ascii="宋体" w:hAnsi="宋体" w:cs="宋体"/>
                <w:b/>
                <w:bCs/>
                <w:sz w:val="24"/>
              </w:rPr>
            </w:pPr>
            <w:r>
              <w:rPr>
                <w:rFonts w:hint="eastAsia" w:ascii="宋体" w:hAnsi="宋体" w:cs="宋体"/>
                <w:b/>
                <w:bCs/>
                <w:sz w:val="24"/>
              </w:rPr>
              <w:t>编列内容</w:t>
            </w:r>
          </w:p>
        </w:tc>
      </w:tr>
      <w:tr w14:paraId="51868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671268A1">
            <w:pPr>
              <w:spacing w:line="400" w:lineRule="exact"/>
              <w:jc w:val="center"/>
              <w:rPr>
                <w:rFonts w:hint="eastAsia" w:ascii="宋体" w:hAnsi="宋体" w:cs="宋体"/>
                <w:sz w:val="24"/>
              </w:rPr>
            </w:pPr>
            <w:r>
              <w:rPr>
                <w:rFonts w:hint="eastAsia" w:ascii="宋体" w:hAnsi="宋体" w:cs="宋体"/>
                <w:sz w:val="24"/>
              </w:rPr>
              <w:t>1.1.2</w:t>
            </w:r>
          </w:p>
        </w:tc>
        <w:tc>
          <w:tcPr>
            <w:tcW w:w="2075" w:type="dxa"/>
            <w:vAlign w:val="center"/>
          </w:tcPr>
          <w:p w14:paraId="4844CF37">
            <w:pPr>
              <w:spacing w:line="400" w:lineRule="exact"/>
              <w:jc w:val="center"/>
              <w:rPr>
                <w:rFonts w:hint="eastAsia" w:ascii="宋体" w:hAnsi="宋体" w:cs="宋体"/>
                <w:sz w:val="24"/>
              </w:rPr>
            </w:pPr>
            <w:r>
              <w:rPr>
                <w:rFonts w:hint="eastAsia" w:ascii="宋体" w:hAnsi="宋体" w:cs="宋体"/>
                <w:sz w:val="24"/>
              </w:rPr>
              <w:t>采购人</w:t>
            </w:r>
          </w:p>
        </w:tc>
        <w:tc>
          <w:tcPr>
            <w:tcW w:w="6382" w:type="dxa"/>
            <w:vAlign w:val="center"/>
          </w:tcPr>
          <w:p w14:paraId="12CE4BF2">
            <w:pPr>
              <w:spacing w:line="400" w:lineRule="exact"/>
              <w:rPr>
                <w:rFonts w:hint="eastAsia" w:ascii="宋体" w:hAnsi="宋体" w:cs="宋体" w:eastAsiaTheme="minorEastAsia"/>
                <w:sz w:val="24"/>
                <w:lang w:eastAsia="zh-CN"/>
              </w:rPr>
            </w:pPr>
            <w:r>
              <w:rPr>
                <w:rFonts w:hint="eastAsia" w:ascii="宋体" w:hAnsi="宋体" w:cs="宋体"/>
                <w:sz w:val="24"/>
              </w:rPr>
              <w:t>采购人：</w:t>
            </w:r>
            <w:r>
              <w:rPr>
                <w:rFonts w:hint="eastAsia" w:ascii="宋体" w:hAnsi="宋体" w:cs="宋体"/>
                <w:sz w:val="24"/>
                <w:lang w:eastAsia="zh-CN"/>
              </w:rPr>
              <w:t>云南省交通运输厅</w:t>
            </w:r>
          </w:p>
          <w:p w14:paraId="474A4E83">
            <w:pPr>
              <w:spacing w:line="400" w:lineRule="exact"/>
              <w:rPr>
                <w:rFonts w:hint="eastAsia" w:ascii="宋体" w:hAnsi="宋体" w:cs="宋体"/>
                <w:sz w:val="24"/>
              </w:rPr>
            </w:pPr>
            <w:r>
              <w:rPr>
                <w:rFonts w:hint="eastAsia" w:ascii="宋体" w:hAnsi="宋体" w:cs="宋体"/>
                <w:sz w:val="24"/>
              </w:rPr>
              <w:t>地址：</w:t>
            </w:r>
            <w:r>
              <w:rPr>
                <w:rFonts w:hint="eastAsia" w:ascii="宋体" w:hAnsi="宋体" w:cs="宋体"/>
                <w:sz w:val="24"/>
                <w:lang w:val="en-US" w:eastAsia="zh-CN"/>
              </w:rPr>
              <w:t>云南省</w:t>
            </w:r>
            <w:r>
              <w:rPr>
                <w:rFonts w:hint="eastAsia" w:ascii="宋体" w:hAnsi="宋体" w:cs="宋体"/>
                <w:kern w:val="0"/>
                <w:sz w:val="24"/>
                <w:szCs w:val="24"/>
                <w:highlight w:val="none"/>
              </w:rPr>
              <w:t>昆明市</w:t>
            </w:r>
            <w:r>
              <w:rPr>
                <w:rFonts w:hint="eastAsia" w:ascii="宋体" w:hAnsi="宋体" w:cs="宋体"/>
                <w:kern w:val="0"/>
                <w:sz w:val="24"/>
                <w:szCs w:val="24"/>
                <w:highlight w:val="none"/>
                <w:lang w:val="en-US" w:eastAsia="zh-CN"/>
              </w:rPr>
              <w:t>五华</w:t>
            </w:r>
            <w:r>
              <w:rPr>
                <w:rFonts w:hint="eastAsia" w:ascii="宋体" w:hAnsi="宋体" w:cs="宋体"/>
                <w:kern w:val="0"/>
                <w:sz w:val="24"/>
                <w:szCs w:val="24"/>
                <w:highlight w:val="none"/>
              </w:rPr>
              <w:t>区</w:t>
            </w:r>
            <w:r>
              <w:rPr>
                <w:rFonts w:hint="eastAsia" w:ascii="宋体" w:hAnsi="宋体" w:cs="宋体"/>
                <w:kern w:val="0"/>
                <w:sz w:val="24"/>
                <w:szCs w:val="24"/>
                <w:highlight w:val="none"/>
                <w:lang w:val="en-US" w:eastAsia="zh-CN"/>
              </w:rPr>
              <w:t>环城西路1</w:t>
            </w:r>
            <w:r>
              <w:rPr>
                <w:rFonts w:hint="eastAsia" w:ascii="宋体" w:hAnsi="宋体" w:cs="宋体"/>
                <w:kern w:val="0"/>
                <w:sz w:val="24"/>
                <w:szCs w:val="24"/>
                <w:highlight w:val="none"/>
              </w:rPr>
              <w:t>号</w:t>
            </w:r>
          </w:p>
          <w:p w14:paraId="4324F76B">
            <w:pPr>
              <w:shd w:val="clear"/>
              <w:spacing w:line="400" w:lineRule="exact"/>
              <w:rPr>
                <w:rFonts w:hint="default" w:ascii="宋体" w:hAnsi="宋体" w:cs="宋体" w:eastAsiaTheme="minorEastAsia"/>
                <w:sz w:val="24"/>
                <w:lang w:val="en-US" w:eastAsia="zh-CN"/>
              </w:rPr>
            </w:pPr>
            <w:r>
              <w:rPr>
                <w:rFonts w:hint="eastAsia" w:ascii="宋体" w:hAnsi="宋体" w:cs="宋体"/>
                <w:sz w:val="24"/>
              </w:rPr>
              <w:t>联系人：</w:t>
            </w:r>
            <w:r>
              <w:rPr>
                <w:rFonts w:hint="eastAsia" w:ascii="宋体" w:hAnsi="宋体" w:cs="宋体"/>
                <w:sz w:val="24"/>
                <w:lang w:val="en-US" w:eastAsia="zh-CN"/>
              </w:rPr>
              <w:t>张老师</w:t>
            </w:r>
          </w:p>
          <w:p w14:paraId="133774BF">
            <w:pPr>
              <w:shd w:val="clear"/>
              <w:spacing w:line="400" w:lineRule="exact"/>
              <w:rPr>
                <w:rFonts w:hint="eastAsia" w:ascii="宋体" w:hAnsi="宋体" w:cs="宋体" w:eastAsiaTheme="minorEastAsia"/>
                <w:sz w:val="24"/>
                <w:lang w:eastAsia="zh-CN"/>
              </w:rPr>
            </w:pPr>
            <w:r>
              <w:rPr>
                <w:rFonts w:hint="eastAsia" w:ascii="宋体" w:hAnsi="宋体" w:cs="宋体"/>
                <w:sz w:val="24"/>
              </w:rPr>
              <w:t>联系电话：</w:t>
            </w:r>
            <w:r>
              <w:rPr>
                <w:rFonts w:hint="eastAsia" w:ascii="宋体" w:hAnsi="宋体" w:cs="宋体"/>
                <w:kern w:val="0"/>
                <w:sz w:val="24"/>
                <w:szCs w:val="24"/>
              </w:rPr>
              <w:t>0871-65305029</w:t>
            </w:r>
            <w:r>
              <w:rPr>
                <w:rFonts w:hint="eastAsia" w:ascii="宋体" w:hAnsi="宋体" w:cs="宋体"/>
                <w:sz w:val="24"/>
                <w:lang w:val="en-US" w:eastAsia="zh-CN"/>
              </w:rPr>
              <w:t xml:space="preserve"> </w:t>
            </w:r>
          </w:p>
        </w:tc>
      </w:tr>
      <w:tr w14:paraId="21B87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0035D04">
            <w:pPr>
              <w:spacing w:line="400" w:lineRule="exact"/>
              <w:jc w:val="center"/>
              <w:rPr>
                <w:rFonts w:hint="eastAsia" w:ascii="宋体" w:hAnsi="宋体" w:cs="宋体"/>
                <w:sz w:val="24"/>
              </w:rPr>
            </w:pPr>
            <w:r>
              <w:rPr>
                <w:rFonts w:hint="eastAsia" w:ascii="宋体" w:hAnsi="宋体" w:cs="宋体"/>
                <w:sz w:val="24"/>
              </w:rPr>
              <w:t>1.1.3</w:t>
            </w:r>
          </w:p>
        </w:tc>
        <w:tc>
          <w:tcPr>
            <w:tcW w:w="2075" w:type="dxa"/>
            <w:vAlign w:val="center"/>
          </w:tcPr>
          <w:p w14:paraId="0C143913">
            <w:pPr>
              <w:spacing w:line="400" w:lineRule="exact"/>
              <w:jc w:val="center"/>
              <w:rPr>
                <w:rFonts w:hint="eastAsia" w:ascii="宋体" w:hAnsi="宋体" w:cs="宋体"/>
                <w:sz w:val="24"/>
              </w:rPr>
            </w:pPr>
            <w:r>
              <w:rPr>
                <w:rFonts w:hint="eastAsia" w:ascii="宋体" w:hAnsi="宋体" w:cs="宋体"/>
                <w:sz w:val="24"/>
              </w:rPr>
              <w:t>采购代理机构</w:t>
            </w:r>
          </w:p>
        </w:tc>
        <w:tc>
          <w:tcPr>
            <w:tcW w:w="6382" w:type="dxa"/>
            <w:vAlign w:val="center"/>
          </w:tcPr>
          <w:p w14:paraId="7EDE407A">
            <w:pPr>
              <w:spacing w:line="400" w:lineRule="exact"/>
              <w:rPr>
                <w:rFonts w:hint="eastAsia" w:ascii="宋体" w:hAnsi="宋体" w:cs="宋体"/>
                <w:sz w:val="24"/>
              </w:rPr>
            </w:pPr>
            <w:r>
              <w:rPr>
                <w:rFonts w:hint="eastAsia" w:ascii="宋体" w:hAnsi="宋体" w:cs="宋体"/>
                <w:sz w:val="24"/>
              </w:rPr>
              <w:t>采购代理机构：云南正和招标咨询有限公司</w:t>
            </w:r>
          </w:p>
          <w:p w14:paraId="5D83B60D">
            <w:pPr>
              <w:spacing w:line="400" w:lineRule="exact"/>
              <w:rPr>
                <w:rFonts w:hint="eastAsia" w:ascii="宋体" w:hAnsi="宋体" w:cs="宋体"/>
                <w:sz w:val="24"/>
              </w:rPr>
            </w:pPr>
            <w:r>
              <w:rPr>
                <w:rFonts w:hint="eastAsia" w:ascii="宋体" w:hAnsi="宋体" w:cs="宋体"/>
                <w:sz w:val="24"/>
              </w:rPr>
              <w:t>地址：云南省昆明市官渡区福德路别样幸福城3号地15栋0304号</w:t>
            </w:r>
          </w:p>
          <w:p w14:paraId="09AC8880">
            <w:pPr>
              <w:spacing w:line="400" w:lineRule="exact"/>
              <w:rPr>
                <w:rFonts w:hint="eastAsia" w:ascii="宋体" w:hAnsi="宋体" w:cs="宋体"/>
                <w:sz w:val="24"/>
              </w:rPr>
            </w:pPr>
            <w:r>
              <w:rPr>
                <w:rFonts w:hint="eastAsia" w:ascii="宋体" w:hAnsi="宋体" w:cs="宋体"/>
                <w:sz w:val="24"/>
              </w:rPr>
              <w:t>联系人：周勇</w:t>
            </w:r>
          </w:p>
          <w:p w14:paraId="3AFD47CE">
            <w:pPr>
              <w:spacing w:line="400" w:lineRule="exact"/>
              <w:rPr>
                <w:rFonts w:hint="eastAsia" w:ascii="宋体" w:hAnsi="宋体" w:cs="宋体"/>
                <w:sz w:val="24"/>
              </w:rPr>
            </w:pPr>
            <w:r>
              <w:rPr>
                <w:rFonts w:hint="eastAsia" w:ascii="宋体" w:hAnsi="宋体" w:cs="宋体"/>
                <w:sz w:val="24"/>
              </w:rPr>
              <w:t>电话：0871-63154276、19908856076</w:t>
            </w:r>
          </w:p>
        </w:tc>
      </w:tr>
      <w:tr w14:paraId="0A837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BDD3556">
            <w:pPr>
              <w:spacing w:line="400" w:lineRule="exact"/>
              <w:jc w:val="center"/>
              <w:rPr>
                <w:rFonts w:hint="eastAsia" w:ascii="宋体" w:hAnsi="宋体" w:cs="宋体"/>
                <w:sz w:val="24"/>
              </w:rPr>
            </w:pPr>
            <w:r>
              <w:rPr>
                <w:rFonts w:hint="eastAsia" w:ascii="宋体" w:hAnsi="宋体" w:cs="宋体"/>
                <w:sz w:val="24"/>
              </w:rPr>
              <w:t>1.1.4</w:t>
            </w:r>
          </w:p>
        </w:tc>
        <w:tc>
          <w:tcPr>
            <w:tcW w:w="2075" w:type="dxa"/>
            <w:vAlign w:val="center"/>
          </w:tcPr>
          <w:p w14:paraId="3053E79B">
            <w:pPr>
              <w:spacing w:line="400" w:lineRule="exact"/>
              <w:jc w:val="center"/>
              <w:rPr>
                <w:rFonts w:hint="eastAsia" w:ascii="宋体" w:hAnsi="宋体" w:cs="宋体"/>
                <w:sz w:val="24"/>
              </w:rPr>
            </w:pPr>
            <w:r>
              <w:rPr>
                <w:rFonts w:hint="eastAsia" w:ascii="宋体" w:hAnsi="宋体" w:cs="宋体"/>
                <w:sz w:val="24"/>
              </w:rPr>
              <w:t>项目名称</w:t>
            </w:r>
          </w:p>
        </w:tc>
        <w:tc>
          <w:tcPr>
            <w:tcW w:w="6382" w:type="dxa"/>
            <w:vAlign w:val="center"/>
          </w:tcPr>
          <w:p w14:paraId="1DE8E41A">
            <w:pPr>
              <w:spacing w:line="400" w:lineRule="exact"/>
              <w:rPr>
                <w:rFonts w:hint="eastAsia" w:ascii="宋体" w:hAnsi="宋体" w:cs="宋体" w:eastAsiaTheme="minorEastAsia"/>
                <w:sz w:val="24"/>
                <w:lang w:eastAsia="zh-CN"/>
              </w:rPr>
            </w:pPr>
            <w:r>
              <w:rPr>
                <w:rFonts w:hint="eastAsia" w:ascii="宋体" w:hAnsi="宋体" w:cs="宋体"/>
                <w:sz w:val="24"/>
                <w:lang w:eastAsia="zh-CN"/>
              </w:rPr>
              <w:t>云南省交通运输行业碳排放双控综合评估分析项目</w:t>
            </w:r>
          </w:p>
        </w:tc>
      </w:tr>
      <w:tr w14:paraId="23129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70329D2E">
            <w:pPr>
              <w:spacing w:line="400" w:lineRule="exact"/>
              <w:jc w:val="center"/>
              <w:rPr>
                <w:rFonts w:hint="eastAsia" w:ascii="宋体" w:hAnsi="宋体" w:cs="宋体"/>
                <w:sz w:val="24"/>
              </w:rPr>
            </w:pPr>
            <w:r>
              <w:rPr>
                <w:rFonts w:hint="eastAsia" w:ascii="宋体" w:hAnsi="宋体" w:cs="宋体"/>
                <w:sz w:val="24"/>
              </w:rPr>
              <w:t>1.2.1</w:t>
            </w:r>
          </w:p>
        </w:tc>
        <w:tc>
          <w:tcPr>
            <w:tcW w:w="2075" w:type="dxa"/>
            <w:vAlign w:val="center"/>
          </w:tcPr>
          <w:p w14:paraId="60C4CE24">
            <w:pPr>
              <w:spacing w:line="400" w:lineRule="exact"/>
              <w:jc w:val="center"/>
              <w:rPr>
                <w:rFonts w:hint="eastAsia" w:ascii="宋体" w:hAnsi="宋体" w:cs="宋体"/>
                <w:sz w:val="24"/>
              </w:rPr>
            </w:pPr>
            <w:r>
              <w:rPr>
                <w:rFonts w:hint="eastAsia" w:ascii="宋体" w:hAnsi="宋体" w:cs="宋体"/>
                <w:sz w:val="24"/>
              </w:rPr>
              <w:t>资金落实情况</w:t>
            </w:r>
          </w:p>
        </w:tc>
        <w:tc>
          <w:tcPr>
            <w:tcW w:w="6382" w:type="dxa"/>
            <w:vAlign w:val="center"/>
          </w:tcPr>
          <w:p w14:paraId="79253296">
            <w:pPr>
              <w:spacing w:line="400" w:lineRule="exact"/>
              <w:rPr>
                <w:rFonts w:hint="eastAsia" w:ascii="宋体" w:hAnsi="宋体" w:cs="宋体"/>
                <w:sz w:val="24"/>
              </w:rPr>
            </w:pPr>
            <w:r>
              <w:rPr>
                <w:rFonts w:hint="eastAsia" w:ascii="宋体" w:hAnsi="宋体" w:cs="宋体"/>
                <w:sz w:val="24"/>
              </w:rPr>
              <w:t>已落实</w:t>
            </w:r>
          </w:p>
        </w:tc>
      </w:tr>
      <w:tr w14:paraId="278F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1BA4453E">
            <w:pPr>
              <w:spacing w:line="400" w:lineRule="exact"/>
              <w:jc w:val="center"/>
              <w:rPr>
                <w:rFonts w:hint="eastAsia" w:ascii="宋体" w:hAnsi="宋体" w:cs="宋体"/>
                <w:sz w:val="24"/>
              </w:rPr>
            </w:pPr>
            <w:r>
              <w:rPr>
                <w:rFonts w:hint="eastAsia" w:ascii="宋体" w:hAnsi="宋体" w:cs="宋体"/>
                <w:sz w:val="24"/>
              </w:rPr>
              <w:t>1.2.2</w:t>
            </w:r>
          </w:p>
        </w:tc>
        <w:tc>
          <w:tcPr>
            <w:tcW w:w="2075" w:type="dxa"/>
            <w:vAlign w:val="center"/>
          </w:tcPr>
          <w:p w14:paraId="08010C3B">
            <w:pPr>
              <w:spacing w:line="400" w:lineRule="exact"/>
              <w:jc w:val="center"/>
              <w:rPr>
                <w:rFonts w:hint="eastAsia" w:ascii="宋体" w:hAnsi="宋体" w:cs="宋体"/>
                <w:sz w:val="24"/>
              </w:rPr>
            </w:pPr>
            <w:r>
              <w:rPr>
                <w:rFonts w:hint="eastAsia" w:ascii="宋体" w:hAnsi="宋体" w:cs="宋体"/>
                <w:sz w:val="24"/>
              </w:rPr>
              <w:t>预算金额（最高限价）</w:t>
            </w:r>
          </w:p>
        </w:tc>
        <w:tc>
          <w:tcPr>
            <w:tcW w:w="6382" w:type="dxa"/>
            <w:vAlign w:val="center"/>
          </w:tcPr>
          <w:p w14:paraId="2B3EE975">
            <w:pPr>
              <w:spacing w:line="400" w:lineRule="exact"/>
              <w:rPr>
                <w:rFonts w:hint="eastAsia" w:ascii="宋体" w:hAnsi="宋体" w:cs="宋体"/>
                <w:sz w:val="24"/>
              </w:rPr>
            </w:pPr>
            <w:r>
              <w:rPr>
                <w:rFonts w:hint="eastAsia" w:ascii="宋体" w:hAnsi="宋体" w:cs="宋体"/>
                <w:sz w:val="24"/>
              </w:rPr>
              <w:t>详见“第一章 竞争性磋商公告/一、项目基本情况”</w:t>
            </w:r>
          </w:p>
        </w:tc>
      </w:tr>
      <w:tr w14:paraId="511DB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4E2EF19">
            <w:pPr>
              <w:spacing w:line="400" w:lineRule="exact"/>
              <w:jc w:val="center"/>
              <w:rPr>
                <w:rFonts w:hint="eastAsia" w:ascii="宋体" w:hAnsi="宋体" w:cs="宋体"/>
                <w:sz w:val="24"/>
              </w:rPr>
            </w:pPr>
            <w:r>
              <w:rPr>
                <w:rFonts w:hint="eastAsia" w:ascii="宋体" w:hAnsi="宋体" w:cs="宋体"/>
                <w:sz w:val="24"/>
              </w:rPr>
              <w:t>1.3.1</w:t>
            </w:r>
          </w:p>
        </w:tc>
        <w:tc>
          <w:tcPr>
            <w:tcW w:w="2075" w:type="dxa"/>
            <w:vAlign w:val="center"/>
          </w:tcPr>
          <w:p w14:paraId="00FB6D0D">
            <w:pPr>
              <w:spacing w:line="400" w:lineRule="exact"/>
              <w:jc w:val="center"/>
              <w:rPr>
                <w:rFonts w:hint="eastAsia" w:ascii="宋体" w:hAnsi="宋体" w:cs="宋体"/>
                <w:sz w:val="24"/>
              </w:rPr>
            </w:pPr>
            <w:r>
              <w:rPr>
                <w:rFonts w:hint="eastAsia" w:ascii="宋体" w:hAnsi="宋体" w:cs="宋体"/>
                <w:sz w:val="24"/>
              </w:rPr>
              <w:t>合同履行期限</w:t>
            </w:r>
          </w:p>
        </w:tc>
        <w:tc>
          <w:tcPr>
            <w:tcW w:w="6382" w:type="dxa"/>
            <w:vAlign w:val="center"/>
          </w:tcPr>
          <w:p w14:paraId="48932C77">
            <w:pPr>
              <w:spacing w:line="400" w:lineRule="exact"/>
              <w:rPr>
                <w:rFonts w:hint="eastAsia" w:ascii="宋体" w:hAnsi="宋体" w:cs="宋体"/>
                <w:sz w:val="24"/>
              </w:rPr>
            </w:pPr>
            <w:r>
              <w:rPr>
                <w:rFonts w:hint="eastAsia" w:ascii="宋体" w:hAnsi="宋体" w:cs="宋体"/>
                <w:sz w:val="24"/>
              </w:rPr>
              <w:t>详见“第一章 竞争性磋商公告/一、项目基本情况”</w:t>
            </w:r>
          </w:p>
        </w:tc>
      </w:tr>
      <w:tr w14:paraId="5C826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7C6375B6">
            <w:pPr>
              <w:spacing w:line="400" w:lineRule="exact"/>
              <w:jc w:val="center"/>
              <w:rPr>
                <w:rFonts w:hint="eastAsia" w:ascii="宋体" w:hAnsi="宋体" w:cs="宋体"/>
                <w:sz w:val="24"/>
              </w:rPr>
            </w:pPr>
            <w:r>
              <w:rPr>
                <w:rFonts w:hint="eastAsia" w:ascii="宋体" w:hAnsi="宋体" w:cs="宋体"/>
                <w:sz w:val="24"/>
              </w:rPr>
              <w:t>1.3.2</w:t>
            </w:r>
          </w:p>
        </w:tc>
        <w:tc>
          <w:tcPr>
            <w:tcW w:w="2075" w:type="dxa"/>
            <w:vAlign w:val="center"/>
          </w:tcPr>
          <w:p w14:paraId="0EA7C91F">
            <w:pPr>
              <w:spacing w:line="400" w:lineRule="exact"/>
              <w:jc w:val="center"/>
              <w:rPr>
                <w:rFonts w:hint="eastAsia" w:ascii="宋体" w:hAnsi="宋体" w:cs="宋体"/>
                <w:sz w:val="24"/>
              </w:rPr>
            </w:pPr>
            <w:r>
              <w:rPr>
                <w:rFonts w:hint="eastAsia" w:ascii="宋体" w:hAnsi="宋体" w:cs="宋体"/>
                <w:sz w:val="24"/>
              </w:rPr>
              <w:t>服务地点</w:t>
            </w:r>
          </w:p>
        </w:tc>
        <w:tc>
          <w:tcPr>
            <w:tcW w:w="6382" w:type="dxa"/>
          </w:tcPr>
          <w:p w14:paraId="55DB636E">
            <w:pPr>
              <w:spacing w:line="400" w:lineRule="exact"/>
              <w:rPr>
                <w:rFonts w:hint="eastAsia" w:ascii="宋体" w:hAnsi="宋体" w:cs="宋体"/>
                <w:sz w:val="24"/>
              </w:rPr>
            </w:pPr>
            <w:r>
              <w:rPr>
                <w:rFonts w:hint="eastAsia" w:ascii="宋体" w:hAnsi="宋体" w:cs="宋体"/>
                <w:sz w:val="24"/>
              </w:rPr>
              <w:t>详见“第一章 竞争性磋商公告/一、项目基本情况”</w:t>
            </w:r>
          </w:p>
        </w:tc>
      </w:tr>
      <w:tr w14:paraId="241A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11301EF6">
            <w:pPr>
              <w:spacing w:line="400" w:lineRule="exact"/>
              <w:jc w:val="center"/>
              <w:rPr>
                <w:rFonts w:hint="eastAsia" w:ascii="宋体" w:hAnsi="宋体" w:cs="宋体"/>
                <w:sz w:val="24"/>
              </w:rPr>
            </w:pPr>
            <w:r>
              <w:rPr>
                <w:rFonts w:hint="eastAsia" w:ascii="宋体" w:hAnsi="宋体" w:cs="宋体"/>
                <w:sz w:val="24"/>
              </w:rPr>
              <w:t>1.3.3</w:t>
            </w:r>
          </w:p>
        </w:tc>
        <w:tc>
          <w:tcPr>
            <w:tcW w:w="2075" w:type="dxa"/>
            <w:vAlign w:val="center"/>
          </w:tcPr>
          <w:p w14:paraId="7E2087B3">
            <w:pPr>
              <w:spacing w:line="400" w:lineRule="exact"/>
              <w:jc w:val="center"/>
              <w:rPr>
                <w:rFonts w:hint="eastAsia" w:ascii="宋体" w:hAnsi="宋体" w:cs="宋体"/>
                <w:sz w:val="24"/>
              </w:rPr>
            </w:pPr>
            <w:r>
              <w:rPr>
                <w:rFonts w:hint="eastAsia" w:ascii="宋体" w:hAnsi="宋体" w:cs="宋体"/>
                <w:sz w:val="24"/>
              </w:rPr>
              <w:t>质量要求</w:t>
            </w:r>
          </w:p>
        </w:tc>
        <w:tc>
          <w:tcPr>
            <w:tcW w:w="6382" w:type="dxa"/>
            <w:vAlign w:val="center"/>
          </w:tcPr>
          <w:p w14:paraId="4102D10B">
            <w:pPr>
              <w:spacing w:line="400" w:lineRule="exact"/>
              <w:rPr>
                <w:rFonts w:hint="eastAsia" w:ascii="宋体" w:hAnsi="宋体" w:cs="宋体"/>
                <w:sz w:val="24"/>
              </w:rPr>
            </w:pPr>
            <w:r>
              <w:rPr>
                <w:rFonts w:hint="eastAsia" w:ascii="宋体" w:hAnsi="宋体" w:cs="宋体"/>
                <w:sz w:val="24"/>
              </w:rPr>
              <w:t>详见“第一章 竞争性磋商公告/一、项目基本情况”</w:t>
            </w:r>
          </w:p>
        </w:tc>
      </w:tr>
      <w:tr w14:paraId="6FA3D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4" w:type="dxa"/>
            <w:vAlign w:val="center"/>
          </w:tcPr>
          <w:p w14:paraId="23C5AB50">
            <w:pPr>
              <w:spacing w:line="400" w:lineRule="exact"/>
              <w:jc w:val="center"/>
              <w:rPr>
                <w:rFonts w:hint="eastAsia" w:ascii="宋体" w:hAnsi="宋体" w:cs="宋体"/>
                <w:sz w:val="24"/>
              </w:rPr>
            </w:pPr>
            <w:r>
              <w:rPr>
                <w:rFonts w:hint="eastAsia" w:ascii="宋体" w:hAnsi="宋体" w:cs="宋体"/>
                <w:sz w:val="24"/>
              </w:rPr>
              <w:t>1.4.1</w:t>
            </w:r>
          </w:p>
        </w:tc>
        <w:tc>
          <w:tcPr>
            <w:tcW w:w="2075" w:type="dxa"/>
            <w:vAlign w:val="center"/>
          </w:tcPr>
          <w:p w14:paraId="7149F0F4">
            <w:pPr>
              <w:spacing w:line="400" w:lineRule="exact"/>
              <w:jc w:val="center"/>
              <w:rPr>
                <w:rFonts w:hint="eastAsia" w:ascii="宋体" w:hAnsi="宋体" w:cs="宋体"/>
                <w:sz w:val="24"/>
              </w:rPr>
            </w:pPr>
            <w:r>
              <w:rPr>
                <w:rFonts w:hint="eastAsia" w:ascii="宋体" w:hAnsi="宋体" w:cs="宋体"/>
                <w:sz w:val="24"/>
              </w:rPr>
              <w:t>供应商资格条件</w:t>
            </w:r>
          </w:p>
        </w:tc>
        <w:tc>
          <w:tcPr>
            <w:tcW w:w="6382" w:type="dxa"/>
            <w:vAlign w:val="center"/>
          </w:tcPr>
          <w:p w14:paraId="62E47B8F">
            <w:pPr>
              <w:pStyle w:val="28"/>
              <w:ind w:firstLine="0" w:firstLineChars="0"/>
              <w:rPr>
                <w:rFonts w:hint="eastAsia" w:ascii="宋体" w:hAnsi="宋体" w:eastAsia="宋体"/>
                <w:b/>
                <w:bCs/>
                <w:sz w:val="24"/>
                <w:szCs w:val="24"/>
              </w:rPr>
            </w:pPr>
            <w:r>
              <w:rPr>
                <w:rFonts w:hint="eastAsia" w:ascii="宋体" w:hAnsi="宋体" w:eastAsia="宋体"/>
                <w:b/>
                <w:bCs/>
                <w:sz w:val="24"/>
                <w:szCs w:val="24"/>
              </w:rPr>
              <w:t>（一）满足《中华人民共和国政府采购法》第二十二条规定：</w:t>
            </w:r>
          </w:p>
          <w:p w14:paraId="04E9270E">
            <w:pPr>
              <w:pStyle w:val="28"/>
              <w:ind w:firstLine="480" w:firstLineChars="200"/>
              <w:rPr>
                <w:rFonts w:hint="eastAsia" w:ascii="宋体" w:hAnsi="宋体" w:eastAsia="宋体"/>
                <w:sz w:val="24"/>
                <w:szCs w:val="24"/>
              </w:rPr>
            </w:pPr>
            <w:r>
              <w:rPr>
                <w:rFonts w:hint="eastAsia" w:ascii="宋体" w:hAnsi="宋体" w:eastAsia="宋体"/>
                <w:sz w:val="24"/>
                <w:szCs w:val="24"/>
              </w:rPr>
              <w:t>1.具有独立承担民事责任的能力：提供企业有效的法人营业执照、社团组织法人营业执照、事业单位法人证或自然人证明材料；</w:t>
            </w:r>
          </w:p>
          <w:p w14:paraId="7F8BF3BD">
            <w:pPr>
              <w:pStyle w:val="28"/>
              <w:ind w:firstLine="480" w:firstLineChars="200"/>
              <w:rPr>
                <w:rFonts w:hint="eastAsia" w:ascii="宋体" w:hAnsi="宋体" w:eastAsia="宋体"/>
                <w:sz w:val="24"/>
                <w:szCs w:val="24"/>
              </w:rPr>
            </w:pPr>
            <w:r>
              <w:rPr>
                <w:rFonts w:hint="eastAsia" w:ascii="宋体" w:hAnsi="宋体" w:eastAsia="宋体"/>
                <w:sz w:val="24"/>
                <w:szCs w:val="24"/>
              </w:rPr>
              <w:t>2.具有良好的商业信誉和健全的财务会计制度，根据供应商自身情况提供以下①至⑤项任意一项：①企业法人组织提供近两年（202</w:t>
            </w:r>
            <w:r>
              <w:rPr>
                <w:rFonts w:hint="eastAsia" w:ascii="宋体" w:hAnsi="宋体" w:eastAsia="宋体"/>
                <w:sz w:val="24"/>
                <w:szCs w:val="24"/>
                <w:lang w:val="en-US" w:eastAsia="zh-CN"/>
              </w:rPr>
              <w:t>4</w:t>
            </w:r>
            <w:r>
              <w:rPr>
                <w:rFonts w:hint="eastAsia" w:ascii="宋体" w:hAnsi="宋体" w:eastAsia="宋体"/>
                <w:sz w:val="24"/>
                <w:szCs w:val="24"/>
              </w:rPr>
              <w:t>年至202</w:t>
            </w:r>
            <w:r>
              <w:rPr>
                <w:rFonts w:hint="eastAsia" w:ascii="宋体" w:hAnsi="宋体" w:eastAsia="宋体"/>
                <w:sz w:val="24"/>
                <w:szCs w:val="24"/>
                <w:lang w:val="en-US" w:eastAsia="zh-CN"/>
              </w:rPr>
              <w:t>5</w:t>
            </w:r>
            <w:r>
              <w:rPr>
                <w:rFonts w:hint="eastAsia" w:ascii="宋体" w:hAnsi="宋体" w:eastAsia="宋体"/>
                <w:sz w:val="24"/>
                <w:szCs w:val="24"/>
              </w:rPr>
              <w:t>年）任意一年经第三方审计的审计报告或财务报表（包括资产负债表、利润表</w:t>
            </w:r>
            <w:r>
              <w:rPr>
                <w:rFonts w:hint="eastAsia" w:ascii="宋体" w:hAnsi="宋体" w:eastAsia="宋体"/>
                <w:sz w:val="24"/>
                <w:szCs w:val="24"/>
                <w:lang w:val="en-US" w:eastAsia="zh-CN"/>
              </w:rPr>
              <w:t>或损益表</w:t>
            </w:r>
            <w:r>
              <w:rPr>
                <w:rFonts w:hint="eastAsia" w:ascii="宋体" w:hAnsi="宋体" w:eastAsia="宋体"/>
                <w:sz w:val="24"/>
                <w:szCs w:val="24"/>
              </w:rPr>
              <w:t>、现金流量表），成立时间不足一年的，提供自成立至今财务报表（包括资产负债表、利润表</w:t>
            </w:r>
            <w:r>
              <w:rPr>
                <w:rFonts w:hint="eastAsia" w:ascii="宋体" w:hAnsi="宋体" w:eastAsia="宋体"/>
                <w:sz w:val="24"/>
                <w:szCs w:val="24"/>
                <w:lang w:val="en-US" w:eastAsia="zh-CN"/>
              </w:rPr>
              <w:t>或损益表</w:t>
            </w:r>
            <w:r>
              <w:rPr>
                <w:rFonts w:hint="eastAsia" w:ascii="宋体" w:hAnsi="宋体" w:eastAsia="宋体"/>
                <w:sz w:val="24"/>
                <w:szCs w:val="24"/>
              </w:rPr>
              <w:t>、现金流量表）；②提供响应文件提交截止时间前三个月内基本开户银行出具的资信证明文件；③非营利性单位或者社会团体或者其他机关事业单位以符合财务会计制度为准或者提供承诺函；④供应商为自然人的提供承诺函（格式自拟）；⑤财政部门认可的政府采购专业担保机构出具的投标担保函（需同时提供专业担保机构经财政部门认可的证明文件）；</w:t>
            </w:r>
          </w:p>
          <w:p w14:paraId="37128795">
            <w:pPr>
              <w:pStyle w:val="28"/>
              <w:ind w:firstLine="480" w:firstLineChars="200"/>
              <w:rPr>
                <w:rFonts w:hint="eastAsia" w:ascii="宋体" w:hAnsi="宋体" w:eastAsia="宋体"/>
                <w:sz w:val="24"/>
                <w:szCs w:val="24"/>
              </w:rPr>
            </w:pPr>
            <w:r>
              <w:rPr>
                <w:rFonts w:hint="eastAsia" w:ascii="宋体" w:hAnsi="宋体" w:eastAsia="宋体"/>
                <w:sz w:val="24"/>
                <w:szCs w:val="24"/>
              </w:rPr>
              <w:t>3.具有履行合同所必需的设备和专业技术能力；（提供具备履行合同所必需的设备和专业技术能力的证明材料或提供书面承诺）；</w:t>
            </w:r>
          </w:p>
          <w:p w14:paraId="5CE82496">
            <w:pPr>
              <w:pStyle w:val="28"/>
              <w:ind w:firstLine="480" w:firstLineChars="200"/>
              <w:rPr>
                <w:rFonts w:hint="eastAsia" w:ascii="宋体" w:hAnsi="宋体" w:eastAsia="宋体"/>
                <w:sz w:val="24"/>
                <w:szCs w:val="24"/>
              </w:rPr>
            </w:pPr>
            <w:r>
              <w:rPr>
                <w:rFonts w:hint="eastAsia" w:ascii="宋体" w:hAnsi="宋体" w:eastAsia="宋体"/>
                <w:sz w:val="24"/>
                <w:szCs w:val="24"/>
              </w:rPr>
              <w:t>4.有依法缴纳税收和社会保障资金的良好记录：</w:t>
            </w:r>
          </w:p>
          <w:p w14:paraId="50D076F1">
            <w:pPr>
              <w:pStyle w:val="28"/>
              <w:ind w:firstLine="480" w:firstLineChars="200"/>
              <w:rPr>
                <w:rFonts w:hint="eastAsia" w:ascii="宋体" w:hAnsi="宋体" w:eastAsia="宋体"/>
                <w:sz w:val="24"/>
                <w:szCs w:val="24"/>
              </w:rPr>
            </w:pPr>
            <w:r>
              <w:rPr>
                <w:rFonts w:hint="eastAsia" w:ascii="宋体" w:hAnsi="宋体" w:eastAsia="宋体"/>
                <w:sz w:val="24"/>
                <w:szCs w:val="24"/>
              </w:rPr>
              <w:t>（1）供应商须提供缴税所属时间在202</w:t>
            </w:r>
            <w:r>
              <w:rPr>
                <w:rFonts w:hint="eastAsia" w:ascii="宋体" w:hAnsi="宋体" w:eastAsia="宋体"/>
                <w:sz w:val="24"/>
                <w:szCs w:val="24"/>
                <w:lang w:val="en-US" w:eastAsia="zh-CN"/>
              </w:rPr>
              <w:t>5</w:t>
            </w:r>
            <w:r>
              <w:rPr>
                <w:rFonts w:hint="eastAsia" w:ascii="宋体" w:hAnsi="宋体" w:eastAsia="宋体"/>
                <w:sz w:val="24"/>
                <w:szCs w:val="24"/>
              </w:rPr>
              <w:t>年0</w:t>
            </w:r>
            <w:r>
              <w:rPr>
                <w:rFonts w:hint="eastAsia" w:ascii="宋体" w:hAnsi="宋体" w:eastAsia="宋体"/>
                <w:sz w:val="24"/>
                <w:szCs w:val="24"/>
                <w:lang w:val="en-US" w:eastAsia="zh-CN"/>
              </w:rPr>
              <w:t>4</w:t>
            </w:r>
            <w:r>
              <w:rPr>
                <w:rFonts w:hint="eastAsia" w:ascii="宋体" w:hAnsi="宋体" w:eastAsia="宋体"/>
                <w:sz w:val="24"/>
                <w:szCs w:val="24"/>
              </w:rPr>
              <w:t>月至本项目响应文件提交截止时间前任意1个月的税务局税收通用缴款书或银行电子缴税（费）凭证或税务局出具的纳税情况相关证明材料；依法免税的，应提供依法免税的相关证明材料；新成立企业（或自然人）提供本企业（或本人）相应承诺。</w:t>
            </w:r>
          </w:p>
          <w:p w14:paraId="686FDD54">
            <w:pPr>
              <w:pStyle w:val="28"/>
              <w:ind w:firstLine="480" w:firstLineChars="200"/>
              <w:rPr>
                <w:rFonts w:hint="eastAsia" w:ascii="宋体" w:hAnsi="宋体" w:eastAsia="宋体"/>
                <w:sz w:val="24"/>
                <w:szCs w:val="24"/>
              </w:rPr>
            </w:pPr>
            <w:r>
              <w:rPr>
                <w:rFonts w:hint="eastAsia" w:ascii="宋体" w:hAnsi="宋体" w:eastAsia="宋体"/>
                <w:sz w:val="24"/>
                <w:szCs w:val="24"/>
              </w:rPr>
              <w:t>（2）供应商须提供缴费所属时间在202</w:t>
            </w:r>
            <w:r>
              <w:rPr>
                <w:rFonts w:hint="eastAsia" w:ascii="宋体" w:hAnsi="宋体" w:eastAsia="宋体"/>
                <w:sz w:val="24"/>
                <w:szCs w:val="24"/>
                <w:lang w:val="en-US" w:eastAsia="zh-CN"/>
              </w:rPr>
              <w:t>5</w:t>
            </w:r>
            <w:r>
              <w:rPr>
                <w:rFonts w:hint="eastAsia" w:ascii="宋体" w:hAnsi="宋体" w:eastAsia="宋体"/>
                <w:sz w:val="24"/>
                <w:szCs w:val="24"/>
              </w:rPr>
              <w:t>年0</w:t>
            </w:r>
            <w:r>
              <w:rPr>
                <w:rFonts w:hint="eastAsia" w:ascii="宋体" w:hAnsi="宋体" w:eastAsia="宋体"/>
                <w:sz w:val="24"/>
                <w:szCs w:val="24"/>
                <w:lang w:val="en-US" w:eastAsia="zh-CN"/>
              </w:rPr>
              <w:t>4</w:t>
            </w:r>
            <w:r>
              <w:rPr>
                <w:rFonts w:hint="eastAsia" w:ascii="宋体" w:hAnsi="宋体" w:eastAsia="宋体"/>
                <w:sz w:val="24"/>
                <w:szCs w:val="24"/>
              </w:rPr>
              <w:t>月至本项目响应文件提交截止时间前任意1个月的社会保险费缴款书或银行电子缴税（费）凭证或社保管理部门出具的缴款证明；依法免缴的，应提供依法免缴的相关证明材料；新成立企业（或自然人）提供本企业（或本人）相应承诺。</w:t>
            </w:r>
          </w:p>
          <w:p w14:paraId="268AE14B">
            <w:pPr>
              <w:pStyle w:val="28"/>
              <w:ind w:firstLine="480" w:firstLineChars="200"/>
              <w:rPr>
                <w:rFonts w:hint="eastAsia" w:ascii="宋体" w:hAnsi="宋体" w:eastAsia="宋体"/>
                <w:sz w:val="24"/>
                <w:szCs w:val="24"/>
              </w:rPr>
            </w:pPr>
            <w:r>
              <w:rPr>
                <w:rFonts w:hint="eastAsia" w:ascii="宋体" w:hAnsi="宋体" w:eastAsia="宋体"/>
                <w:sz w:val="24"/>
                <w:szCs w:val="24"/>
              </w:rPr>
              <w:t>5.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新成立企业（或自然人）提供企业成立之日起到（或本人）参加政府采购活动前，在经营活动中没有重大违法记录的书面声明。</w:t>
            </w:r>
          </w:p>
          <w:p w14:paraId="38F1C4CD">
            <w:pPr>
              <w:pStyle w:val="28"/>
              <w:ind w:firstLine="480" w:firstLineChars="200"/>
              <w:rPr>
                <w:rFonts w:hint="eastAsia" w:ascii="宋体" w:hAnsi="宋体" w:eastAsia="宋体"/>
                <w:sz w:val="24"/>
                <w:szCs w:val="24"/>
              </w:rPr>
            </w:pPr>
            <w:r>
              <w:rPr>
                <w:rFonts w:hint="eastAsia" w:ascii="宋体" w:hAnsi="宋体" w:eastAsia="宋体"/>
                <w:sz w:val="24"/>
                <w:szCs w:val="24"/>
              </w:rPr>
              <w:t>6.法律、行政法规规定的其他条件：</w:t>
            </w:r>
          </w:p>
          <w:p w14:paraId="2E17BC0C">
            <w:pPr>
              <w:pStyle w:val="28"/>
              <w:wordWrap w:val="0"/>
              <w:ind w:firstLine="480" w:firstLineChars="200"/>
              <w:rPr>
                <w:rFonts w:hint="eastAsia" w:ascii="宋体" w:hAnsi="宋体" w:eastAsia="宋体"/>
                <w:sz w:val="24"/>
                <w:szCs w:val="24"/>
              </w:rPr>
            </w:pPr>
            <w:r>
              <w:rPr>
                <w:rFonts w:hint="eastAsia" w:ascii="宋体" w:hAnsi="宋体" w:eastAsia="宋体"/>
                <w:sz w:val="24"/>
                <w:szCs w:val="24"/>
              </w:rPr>
              <w:t>（1）采购人、采购代理机构将于评标前在“信用中国”网站（www.creditchina.gov.cn）失信被执行人、重大税收违法失信主体名单及中国政府采购网（www.ccgp.gov.cn）“政府采购严重违法失信行为记录名单”对供应商进行信用信息查询。查询记录为上述网站信用信息查询结果的网页截图或网页打印稿。列入失信被执行人或重大税收违法失信主体名单或政府采购严重违法失信行为记录名单的供应商，不得参加政府采购活动。</w:t>
            </w:r>
          </w:p>
          <w:p w14:paraId="15E9A6AB">
            <w:pPr>
              <w:pStyle w:val="28"/>
              <w:ind w:firstLine="480" w:firstLineChars="200"/>
              <w:rPr>
                <w:rFonts w:hint="eastAsia" w:ascii="宋体" w:hAnsi="宋体" w:eastAsia="宋体"/>
                <w:sz w:val="24"/>
                <w:szCs w:val="24"/>
              </w:rPr>
            </w:pPr>
            <w:r>
              <w:rPr>
                <w:rFonts w:hint="eastAsia" w:ascii="宋体" w:hAnsi="宋体" w:eastAsia="宋体"/>
                <w:sz w:val="24"/>
                <w:szCs w:val="24"/>
              </w:rPr>
              <w:t>（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供应商须提供承诺函）</w:t>
            </w:r>
          </w:p>
          <w:p w14:paraId="3CADB920">
            <w:pPr>
              <w:pStyle w:val="28"/>
              <w:ind w:firstLine="482" w:firstLineChars="200"/>
              <w:rPr>
                <w:rFonts w:hint="eastAsia" w:ascii="宋体" w:hAnsi="宋体" w:eastAsia="宋体"/>
                <w:sz w:val="24"/>
                <w:szCs w:val="24"/>
                <w:lang w:eastAsia="zh-CN"/>
              </w:rPr>
            </w:pPr>
            <w:r>
              <w:rPr>
                <w:rFonts w:hint="eastAsia" w:ascii="宋体" w:hAnsi="宋体" w:eastAsia="宋体"/>
                <w:b/>
                <w:bCs/>
                <w:sz w:val="24"/>
                <w:szCs w:val="24"/>
              </w:rPr>
              <w:t>（二）落实政府采购政策需满足的资格要求</w:t>
            </w:r>
            <w:r>
              <w:rPr>
                <w:rFonts w:hint="eastAsia" w:ascii="宋体" w:hAnsi="宋体" w:eastAsia="宋体"/>
                <w:sz w:val="24"/>
                <w:szCs w:val="24"/>
              </w:rPr>
              <w:t>：</w:t>
            </w:r>
            <w:r>
              <w:rPr>
                <w:rFonts w:hint="eastAsia" w:ascii="宋体" w:hAnsi="宋体" w:eastAsia="宋体"/>
                <w:sz w:val="24"/>
                <w:szCs w:val="24"/>
                <w:lang w:eastAsia="zh-CN"/>
              </w:rPr>
              <w:t>供应商应符合《政府购买服务管理办法》（中华人民共和国财政部令第102号）对承接主体的规定，公益一类事业单位、使用事业编制且由财政拨款保障的群团组织，不得作为承接主体。</w:t>
            </w:r>
            <w:r>
              <w:rPr>
                <w:rFonts w:hint="eastAsia" w:ascii="宋体" w:hAnsi="宋体" w:eastAsia="宋体"/>
                <w:sz w:val="24"/>
                <w:szCs w:val="24"/>
              </w:rPr>
              <w:t>本项目</w:t>
            </w:r>
            <w:r>
              <w:rPr>
                <w:rFonts w:hint="eastAsia" w:ascii="宋体" w:hAnsi="宋体" w:eastAsia="宋体"/>
                <w:sz w:val="24"/>
                <w:szCs w:val="24"/>
                <w:lang w:val="en-US" w:eastAsia="zh-CN"/>
              </w:rPr>
              <w:t>不</w:t>
            </w:r>
            <w:r>
              <w:rPr>
                <w:rFonts w:hint="eastAsia" w:ascii="宋体" w:hAnsi="宋体" w:eastAsia="宋体"/>
                <w:sz w:val="24"/>
                <w:szCs w:val="24"/>
              </w:rPr>
              <w:t>属于专门面向中小企业采购的项目（残疾人福利性单位、监狱企业视同小型或微型企业）</w:t>
            </w:r>
            <w:r>
              <w:rPr>
                <w:rFonts w:hint="eastAsia" w:ascii="宋体" w:hAnsi="宋体" w:eastAsia="宋体"/>
                <w:sz w:val="24"/>
                <w:szCs w:val="24"/>
                <w:lang w:eastAsia="zh-CN"/>
              </w:rPr>
              <w:t>，</w:t>
            </w:r>
            <w:r>
              <w:rPr>
                <w:rFonts w:hint="eastAsia" w:ascii="宋体" w:hAnsi="宋体" w:eastAsia="宋体"/>
                <w:sz w:val="24"/>
                <w:szCs w:val="24"/>
              </w:rPr>
              <w:t>对符合条件的小型和微型供应商，在磋商报价评分时给予磋商报价10% 的扣除，用扣除后的磋商报价参与磋商报价评分</w:t>
            </w:r>
            <w:r>
              <w:rPr>
                <w:rFonts w:hint="eastAsia" w:ascii="宋体" w:hAnsi="宋体" w:eastAsia="宋体"/>
                <w:sz w:val="24"/>
                <w:szCs w:val="24"/>
                <w:lang w:eastAsia="zh-CN"/>
              </w:rPr>
              <w:t>。</w:t>
            </w:r>
          </w:p>
        </w:tc>
      </w:tr>
      <w:tr w14:paraId="57658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7C73D3BA">
            <w:pPr>
              <w:spacing w:line="400" w:lineRule="exact"/>
              <w:jc w:val="center"/>
              <w:rPr>
                <w:rFonts w:hint="eastAsia" w:ascii="宋体" w:hAnsi="宋体" w:cs="宋体"/>
                <w:sz w:val="24"/>
              </w:rPr>
            </w:pPr>
            <w:r>
              <w:rPr>
                <w:rFonts w:hint="eastAsia" w:ascii="宋体" w:hAnsi="宋体" w:cs="宋体"/>
                <w:sz w:val="24"/>
              </w:rPr>
              <w:t>1.4.2</w:t>
            </w:r>
          </w:p>
        </w:tc>
        <w:tc>
          <w:tcPr>
            <w:tcW w:w="2075" w:type="dxa"/>
            <w:vAlign w:val="center"/>
          </w:tcPr>
          <w:p w14:paraId="028E7B16">
            <w:pPr>
              <w:spacing w:line="400" w:lineRule="exact"/>
              <w:jc w:val="center"/>
              <w:rPr>
                <w:rFonts w:hint="eastAsia" w:ascii="宋体" w:hAnsi="宋体" w:cs="宋体"/>
                <w:sz w:val="24"/>
              </w:rPr>
            </w:pPr>
            <w:r>
              <w:rPr>
                <w:rFonts w:hint="eastAsia" w:ascii="宋体" w:hAnsi="宋体" w:cs="宋体"/>
                <w:sz w:val="24"/>
              </w:rPr>
              <w:t>是否接受联合体磋商</w:t>
            </w:r>
          </w:p>
        </w:tc>
        <w:tc>
          <w:tcPr>
            <w:tcW w:w="6382" w:type="dxa"/>
            <w:vAlign w:val="bottom"/>
          </w:tcPr>
          <w:p w14:paraId="2F14BFDA">
            <w:pPr>
              <w:spacing w:line="400" w:lineRule="exact"/>
              <w:rPr>
                <w:rFonts w:hint="eastAsia" w:ascii="宋体" w:hAnsi="宋体" w:cs="宋体"/>
                <w:sz w:val="24"/>
              </w:rPr>
            </w:pPr>
            <w:r>
              <w:rPr>
                <w:rFonts w:hint="eastAsia" w:ascii="宋体" w:hAnsi="宋体" w:cs="宋体"/>
                <w:sz w:val="24"/>
              </w:rPr>
              <w:t>☑不接受</w:t>
            </w:r>
          </w:p>
          <w:p w14:paraId="4A10E544">
            <w:pPr>
              <w:spacing w:line="400" w:lineRule="exact"/>
              <w:rPr>
                <w:rFonts w:hint="eastAsia" w:ascii="宋体" w:hAnsi="宋体" w:cs="宋体"/>
                <w:sz w:val="24"/>
              </w:rPr>
            </w:pPr>
            <w:r>
              <w:rPr>
                <w:rFonts w:hint="eastAsia" w:ascii="宋体" w:hAnsi="宋体" w:cs="宋体"/>
                <w:sz w:val="24"/>
              </w:rPr>
              <w:t>□接受，应满足下列要求：详见“第一章 竞争性磋商公告”</w:t>
            </w:r>
          </w:p>
          <w:p w14:paraId="05382EBC">
            <w:pPr>
              <w:spacing w:line="400" w:lineRule="exact"/>
              <w:rPr>
                <w:rFonts w:hint="eastAsia" w:ascii="宋体" w:hAnsi="宋体" w:cs="宋体"/>
                <w:sz w:val="24"/>
              </w:rPr>
            </w:pPr>
            <w:r>
              <w:rPr>
                <w:rFonts w:hint="eastAsia" w:ascii="宋体" w:hAnsi="宋体" w:cs="宋体"/>
                <w:b/>
                <w:bCs/>
                <w:sz w:val="24"/>
              </w:rPr>
              <w:t>其他要求：</w:t>
            </w:r>
            <w:r>
              <w:rPr>
                <w:rFonts w:hint="eastAsia" w:ascii="宋体" w:hAnsi="宋体" w:cs="宋体"/>
                <w:sz w:val="24"/>
                <w:u w:val="single"/>
              </w:rPr>
              <w:t xml:space="preserve">     /     </w:t>
            </w:r>
            <w:r>
              <w:rPr>
                <w:rFonts w:hint="eastAsia" w:ascii="宋体" w:hAnsi="宋体" w:cs="宋体"/>
                <w:sz w:val="24"/>
              </w:rPr>
              <w:t>。</w:t>
            </w:r>
          </w:p>
        </w:tc>
      </w:tr>
      <w:tr w14:paraId="0A40C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6D9D30B4">
            <w:pPr>
              <w:spacing w:line="400" w:lineRule="exact"/>
              <w:jc w:val="center"/>
              <w:rPr>
                <w:rFonts w:hint="eastAsia" w:ascii="宋体" w:hAnsi="宋体" w:cs="宋体"/>
                <w:sz w:val="24"/>
              </w:rPr>
            </w:pPr>
            <w:r>
              <w:rPr>
                <w:rFonts w:hint="eastAsia" w:ascii="宋体" w:hAnsi="宋体" w:cs="宋体"/>
                <w:sz w:val="24"/>
              </w:rPr>
              <w:t>1.9.1</w:t>
            </w:r>
          </w:p>
        </w:tc>
        <w:tc>
          <w:tcPr>
            <w:tcW w:w="2075" w:type="dxa"/>
            <w:vAlign w:val="center"/>
          </w:tcPr>
          <w:p w14:paraId="42626AA4">
            <w:pPr>
              <w:spacing w:line="400" w:lineRule="exact"/>
              <w:jc w:val="center"/>
              <w:rPr>
                <w:rFonts w:hint="eastAsia" w:ascii="宋体" w:hAnsi="宋体" w:cs="宋体"/>
                <w:sz w:val="24"/>
              </w:rPr>
            </w:pPr>
            <w:r>
              <w:rPr>
                <w:rFonts w:hint="eastAsia" w:ascii="宋体" w:hAnsi="宋体" w:cs="宋体"/>
                <w:sz w:val="24"/>
              </w:rPr>
              <w:t>现场考察</w:t>
            </w:r>
          </w:p>
        </w:tc>
        <w:tc>
          <w:tcPr>
            <w:tcW w:w="6382" w:type="dxa"/>
            <w:vAlign w:val="center"/>
          </w:tcPr>
          <w:p w14:paraId="54A1FC27">
            <w:pPr>
              <w:pStyle w:val="8"/>
              <w:topLinePunct/>
              <w:spacing w:line="400" w:lineRule="exact"/>
              <w:rPr>
                <w:rFonts w:hint="eastAsia" w:hAnsi="宋体"/>
              </w:rPr>
            </w:pPr>
            <w:r>
              <w:rPr>
                <w:rFonts w:hint="eastAsia" w:hAnsi="宋体"/>
              </w:rPr>
              <w:t>☑不组织</w:t>
            </w:r>
          </w:p>
          <w:p w14:paraId="6553578E">
            <w:pPr>
              <w:spacing w:line="400" w:lineRule="exact"/>
              <w:rPr>
                <w:rFonts w:hint="eastAsia" w:ascii="宋体" w:hAnsi="宋体" w:cs="宋体"/>
                <w:sz w:val="24"/>
                <w:u w:val="single"/>
              </w:rPr>
            </w:pPr>
            <w:r>
              <w:rPr>
                <w:rFonts w:hint="eastAsia" w:ascii="宋体" w:hAnsi="宋体" w:cs="宋体"/>
                <w:sz w:val="24"/>
              </w:rPr>
              <w:t>□组织，考察时间：年月日</w:t>
            </w:r>
            <w:r>
              <w:rPr>
                <w:rFonts w:hint="eastAsia" w:ascii="宋体" w:hAnsi="宋体" w:cs="宋体"/>
                <w:sz w:val="24"/>
                <w:u w:val="single"/>
              </w:rPr>
              <w:t>（在竞争性磋商文件提供期限截止后，开启前）</w:t>
            </w:r>
          </w:p>
          <w:p w14:paraId="4952D84C">
            <w:pPr>
              <w:spacing w:line="400" w:lineRule="exact"/>
              <w:rPr>
                <w:rFonts w:hint="eastAsia" w:ascii="宋体" w:hAnsi="宋体" w:cs="宋体"/>
                <w:sz w:val="24"/>
              </w:rPr>
            </w:pPr>
            <w:r>
              <w:rPr>
                <w:rFonts w:hint="eastAsia" w:ascii="宋体" w:hAnsi="宋体" w:cs="宋体"/>
                <w:sz w:val="24"/>
              </w:rPr>
              <w:t>考察集中地点：</w:t>
            </w:r>
            <w:r>
              <w:rPr>
                <w:rFonts w:hint="eastAsia" w:ascii="宋体" w:hAnsi="宋体" w:cs="宋体"/>
                <w:sz w:val="24"/>
                <w:u w:val="single"/>
              </w:rPr>
              <w:t>/</w:t>
            </w:r>
          </w:p>
        </w:tc>
      </w:tr>
      <w:tr w14:paraId="7503A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718BD6C8">
            <w:pPr>
              <w:spacing w:line="400" w:lineRule="exact"/>
              <w:jc w:val="center"/>
              <w:rPr>
                <w:rFonts w:hint="eastAsia" w:ascii="宋体" w:hAnsi="宋体" w:cs="宋体"/>
              </w:rPr>
            </w:pPr>
            <w:r>
              <w:rPr>
                <w:rFonts w:hint="eastAsia" w:ascii="宋体" w:hAnsi="宋体" w:cs="宋体"/>
                <w:b/>
                <w:bCs/>
                <w:sz w:val="24"/>
              </w:rPr>
              <w:t>1.10</w:t>
            </w:r>
          </w:p>
        </w:tc>
        <w:tc>
          <w:tcPr>
            <w:tcW w:w="2075" w:type="dxa"/>
            <w:vAlign w:val="center"/>
          </w:tcPr>
          <w:p w14:paraId="1CBB9D29">
            <w:pPr>
              <w:spacing w:line="400" w:lineRule="exact"/>
              <w:jc w:val="center"/>
              <w:rPr>
                <w:rFonts w:hint="eastAsia" w:ascii="宋体" w:hAnsi="宋体" w:cs="宋体"/>
                <w:b/>
                <w:bCs/>
                <w:sz w:val="24"/>
              </w:rPr>
            </w:pPr>
            <w:r>
              <w:rPr>
                <w:rFonts w:hint="eastAsia" w:ascii="宋体" w:hAnsi="宋体" w:cs="宋体"/>
                <w:b/>
                <w:bCs/>
                <w:sz w:val="24"/>
              </w:rPr>
              <w:t>不允许偏离的实质性要求和条件</w:t>
            </w:r>
          </w:p>
        </w:tc>
        <w:tc>
          <w:tcPr>
            <w:tcW w:w="6382" w:type="dxa"/>
            <w:vAlign w:val="center"/>
          </w:tcPr>
          <w:p w14:paraId="6488F3F3">
            <w:pPr>
              <w:spacing w:line="400" w:lineRule="exact"/>
              <w:rPr>
                <w:rFonts w:hint="eastAsia" w:ascii="宋体" w:hAnsi="宋体" w:cs="宋体"/>
                <w:sz w:val="24"/>
              </w:rPr>
            </w:pPr>
            <w:r>
              <w:rPr>
                <w:rFonts w:hint="eastAsia" w:ascii="宋体" w:hAnsi="宋体" w:cs="宋体"/>
                <w:b/>
                <w:bCs/>
                <w:sz w:val="24"/>
              </w:rPr>
              <w:t>资格条件和符合性审查不允许负偏离</w:t>
            </w:r>
          </w:p>
        </w:tc>
      </w:tr>
      <w:tr w14:paraId="547F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28C8385A">
            <w:pPr>
              <w:spacing w:line="400" w:lineRule="exact"/>
              <w:jc w:val="center"/>
              <w:rPr>
                <w:rFonts w:hint="eastAsia" w:ascii="宋体" w:hAnsi="宋体" w:cs="宋体"/>
                <w:sz w:val="24"/>
              </w:rPr>
            </w:pPr>
            <w:r>
              <w:rPr>
                <w:rFonts w:hint="eastAsia" w:ascii="宋体" w:hAnsi="宋体" w:cs="宋体"/>
                <w:sz w:val="24"/>
              </w:rPr>
              <w:t>2.1</w:t>
            </w:r>
          </w:p>
        </w:tc>
        <w:tc>
          <w:tcPr>
            <w:tcW w:w="2075" w:type="dxa"/>
            <w:vAlign w:val="center"/>
          </w:tcPr>
          <w:p w14:paraId="24268CD2">
            <w:pPr>
              <w:pStyle w:val="30"/>
              <w:spacing w:line="400" w:lineRule="exact"/>
              <w:jc w:val="center"/>
              <w:rPr>
                <w:rFonts w:hint="eastAsia" w:ascii="宋体" w:hAnsi="宋体" w:cs="宋体"/>
                <w:sz w:val="24"/>
              </w:rPr>
            </w:pPr>
            <w:r>
              <w:rPr>
                <w:rFonts w:hint="eastAsia" w:ascii="宋体" w:hAnsi="宋体" w:cs="宋体"/>
                <w:sz w:val="24"/>
              </w:rPr>
              <w:t>构成竞争性磋商文件的其他资料</w:t>
            </w:r>
          </w:p>
        </w:tc>
        <w:tc>
          <w:tcPr>
            <w:tcW w:w="6382" w:type="dxa"/>
            <w:vAlign w:val="center"/>
          </w:tcPr>
          <w:p w14:paraId="75F509A3">
            <w:pPr>
              <w:pStyle w:val="30"/>
              <w:spacing w:line="400" w:lineRule="exact"/>
              <w:rPr>
                <w:rFonts w:hint="eastAsia" w:ascii="宋体" w:hAnsi="宋体" w:cs="宋体"/>
                <w:sz w:val="24"/>
              </w:rPr>
            </w:pPr>
            <w:r>
              <w:rPr>
                <w:rFonts w:hint="eastAsia" w:ascii="宋体" w:hAnsi="宋体" w:cs="宋体"/>
                <w:sz w:val="24"/>
              </w:rPr>
              <w:t>澄清、修改等内容</w:t>
            </w:r>
          </w:p>
        </w:tc>
      </w:tr>
      <w:tr w14:paraId="2368E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E0FB11B">
            <w:pPr>
              <w:spacing w:line="400" w:lineRule="exact"/>
              <w:jc w:val="center"/>
              <w:rPr>
                <w:rFonts w:hint="eastAsia" w:ascii="宋体" w:hAnsi="宋体" w:cs="宋体"/>
                <w:sz w:val="24"/>
              </w:rPr>
            </w:pPr>
            <w:r>
              <w:rPr>
                <w:rFonts w:hint="eastAsia" w:ascii="宋体" w:hAnsi="宋体" w:cs="宋体"/>
                <w:sz w:val="24"/>
              </w:rPr>
              <w:t>2.2.2</w:t>
            </w:r>
          </w:p>
        </w:tc>
        <w:tc>
          <w:tcPr>
            <w:tcW w:w="2075" w:type="dxa"/>
            <w:vAlign w:val="center"/>
          </w:tcPr>
          <w:p w14:paraId="7B0A375D">
            <w:pPr>
              <w:pStyle w:val="30"/>
              <w:spacing w:line="400" w:lineRule="exact"/>
              <w:jc w:val="center"/>
              <w:rPr>
                <w:rFonts w:hint="eastAsia" w:ascii="宋体" w:hAnsi="宋体" w:cs="宋体"/>
                <w:sz w:val="24"/>
              </w:rPr>
            </w:pPr>
            <w:r>
              <w:rPr>
                <w:rFonts w:hint="eastAsia" w:ascii="宋体" w:hAnsi="宋体" w:cs="宋体"/>
                <w:sz w:val="24"/>
              </w:rPr>
              <w:t>竞争性磋商文件澄清发出的形式</w:t>
            </w:r>
          </w:p>
        </w:tc>
        <w:tc>
          <w:tcPr>
            <w:tcW w:w="6382" w:type="dxa"/>
            <w:vAlign w:val="center"/>
          </w:tcPr>
          <w:p w14:paraId="51FAF3D4">
            <w:pPr>
              <w:pStyle w:val="30"/>
              <w:spacing w:line="400" w:lineRule="exact"/>
              <w:rPr>
                <w:rFonts w:hint="default" w:ascii="宋体" w:hAnsi="宋体" w:cs="宋体" w:eastAsiaTheme="minorEastAsia"/>
                <w:sz w:val="24"/>
                <w:lang w:val="en-US" w:eastAsia="zh-CN"/>
              </w:rPr>
            </w:pPr>
            <w:r>
              <w:rPr>
                <w:rFonts w:hint="eastAsia" w:ascii="宋体" w:hAnsi="宋体" w:cs="宋体"/>
                <w:sz w:val="24"/>
                <w:lang w:val="en-US" w:eastAsia="zh-CN"/>
              </w:rPr>
              <w:t>书面形式</w:t>
            </w:r>
          </w:p>
        </w:tc>
      </w:tr>
      <w:tr w14:paraId="7664D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0B8E857E">
            <w:pPr>
              <w:spacing w:line="400" w:lineRule="exact"/>
              <w:jc w:val="center"/>
              <w:rPr>
                <w:rFonts w:hint="eastAsia" w:ascii="宋体" w:hAnsi="宋体" w:cs="宋体"/>
                <w:sz w:val="24"/>
              </w:rPr>
            </w:pPr>
            <w:r>
              <w:rPr>
                <w:rFonts w:hint="eastAsia" w:ascii="宋体" w:hAnsi="宋体" w:cs="宋体"/>
                <w:sz w:val="24"/>
              </w:rPr>
              <w:t>2.2.3</w:t>
            </w:r>
          </w:p>
        </w:tc>
        <w:tc>
          <w:tcPr>
            <w:tcW w:w="2075" w:type="dxa"/>
            <w:vAlign w:val="center"/>
          </w:tcPr>
          <w:p w14:paraId="75A3DC5B">
            <w:pPr>
              <w:pStyle w:val="30"/>
              <w:spacing w:line="400" w:lineRule="exact"/>
              <w:jc w:val="center"/>
              <w:rPr>
                <w:rFonts w:hint="eastAsia" w:ascii="宋体" w:hAnsi="宋体" w:cs="宋体"/>
                <w:sz w:val="24"/>
              </w:rPr>
            </w:pPr>
            <w:r>
              <w:rPr>
                <w:rFonts w:hint="eastAsia" w:ascii="宋体" w:hAnsi="宋体" w:cs="宋体"/>
                <w:sz w:val="24"/>
              </w:rPr>
              <w:t>供应商确认收到竞争性磋商文件澄清</w:t>
            </w:r>
          </w:p>
        </w:tc>
        <w:tc>
          <w:tcPr>
            <w:tcW w:w="6382" w:type="dxa"/>
            <w:vAlign w:val="center"/>
          </w:tcPr>
          <w:p w14:paraId="2A4987FF">
            <w:pPr>
              <w:pStyle w:val="30"/>
              <w:spacing w:line="400" w:lineRule="exact"/>
              <w:rPr>
                <w:rFonts w:hint="eastAsia" w:ascii="宋体" w:hAnsi="宋体" w:cs="宋体"/>
                <w:sz w:val="24"/>
              </w:rPr>
            </w:pPr>
            <w:r>
              <w:rPr>
                <w:rFonts w:hint="eastAsia" w:ascii="宋体" w:hAnsi="宋体" w:cs="宋体"/>
                <w:sz w:val="24"/>
              </w:rPr>
              <w:t>时间：24小时内</w:t>
            </w:r>
          </w:p>
          <w:p w14:paraId="61F2FBB4">
            <w:pPr>
              <w:pStyle w:val="30"/>
              <w:spacing w:line="400" w:lineRule="exact"/>
              <w:rPr>
                <w:rFonts w:hint="eastAsia" w:ascii="宋体" w:hAnsi="宋体" w:cs="宋体"/>
                <w:sz w:val="24"/>
              </w:rPr>
            </w:pPr>
            <w:r>
              <w:rPr>
                <w:rFonts w:hint="eastAsia" w:ascii="宋体" w:hAnsi="宋体" w:cs="宋体"/>
                <w:sz w:val="24"/>
              </w:rPr>
              <w:t>形式：盖章确认后，以电子邮件形式向采购代理机构发送扫描件</w:t>
            </w:r>
          </w:p>
          <w:p w14:paraId="41AF1FD4">
            <w:pPr>
              <w:pStyle w:val="30"/>
              <w:spacing w:line="400" w:lineRule="exact"/>
              <w:rPr>
                <w:rFonts w:hint="eastAsia" w:ascii="宋体" w:hAnsi="宋体" w:cs="宋体"/>
                <w:sz w:val="24"/>
                <w:u w:val="single"/>
              </w:rPr>
            </w:pPr>
            <w:r>
              <w:rPr>
                <w:rFonts w:hint="eastAsia" w:ascii="宋体" w:hAnsi="宋体" w:cs="宋体"/>
                <w:sz w:val="24"/>
              </w:rPr>
              <w:t>电子邮箱：1052865068@qq.com</w:t>
            </w:r>
          </w:p>
        </w:tc>
      </w:tr>
      <w:tr w14:paraId="66E79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148D3F03">
            <w:pPr>
              <w:spacing w:line="400" w:lineRule="exact"/>
              <w:jc w:val="center"/>
              <w:rPr>
                <w:rFonts w:hint="eastAsia" w:ascii="宋体" w:hAnsi="宋体" w:cs="宋体"/>
                <w:sz w:val="24"/>
              </w:rPr>
            </w:pPr>
            <w:r>
              <w:rPr>
                <w:rFonts w:hint="eastAsia" w:ascii="宋体" w:hAnsi="宋体" w:cs="宋体"/>
                <w:sz w:val="24"/>
              </w:rPr>
              <w:t>2.3.1</w:t>
            </w:r>
          </w:p>
        </w:tc>
        <w:tc>
          <w:tcPr>
            <w:tcW w:w="2075" w:type="dxa"/>
            <w:vAlign w:val="center"/>
          </w:tcPr>
          <w:p w14:paraId="09B71ED9">
            <w:pPr>
              <w:spacing w:line="400" w:lineRule="exact"/>
              <w:jc w:val="center"/>
              <w:rPr>
                <w:rFonts w:hint="eastAsia" w:ascii="宋体" w:hAnsi="宋体" w:cs="宋体"/>
                <w:sz w:val="24"/>
              </w:rPr>
            </w:pPr>
            <w:r>
              <w:rPr>
                <w:rFonts w:hint="eastAsia" w:ascii="宋体" w:hAnsi="宋体" w:cs="宋体"/>
                <w:sz w:val="24"/>
              </w:rPr>
              <w:t>竞争性磋商文件修改发出的形式</w:t>
            </w:r>
          </w:p>
        </w:tc>
        <w:tc>
          <w:tcPr>
            <w:tcW w:w="6382" w:type="dxa"/>
            <w:vAlign w:val="center"/>
          </w:tcPr>
          <w:p w14:paraId="51272C9E">
            <w:pPr>
              <w:pStyle w:val="30"/>
              <w:spacing w:line="400" w:lineRule="exact"/>
              <w:rPr>
                <w:rFonts w:hint="default" w:ascii="宋体" w:hAnsi="宋体" w:cs="宋体" w:eastAsiaTheme="minorEastAsia"/>
                <w:sz w:val="24"/>
                <w:lang w:val="en-US" w:eastAsia="zh-CN"/>
              </w:rPr>
            </w:pPr>
            <w:r>
              <w:rPr>
                <w:rFonts w:hint="eastAsia" w:ascii="宋体" w:hAnsi="宋体" w:cs="宋体"/>
                <w:sz w:val="24"/>
                <w:lang w:val="en-US" w:eastAsia="zh-CN"/>
              </w:rPr>
              <w:t>书面形式</w:t>
            </w:r>
          </w:p>
        </w:tc>
      </w:tr>
      <w:tr w14:paraId="63B20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5D65AD04">
            <w:pPr>
              <w:spacing w:line="400" w:lineRule="exact"/>
              <w:jc w:val="center"/>
              <w:rPr>
                <w:rFonts w:hint="eastAsia" w:ascii="宋体" w:hAnsi="宋体" w:cs="宋体"/>
                <w:sz w:val="24"/>
              </w:rPr>
            </w:pPr>
            <w:r>
              <w:rPr>
                <w:rFonts w:hint="eastAsia" w:ascii="宋体" w:hAnsi="宋体" w:cs="宋体"/>
                <w:sz w:val="24"/>
              </w:rPr>
              <w:t>2.3.2</w:t>
            </w:r>
          </w:p>
        </w:tc>
        <w:tc>
          <w:tcPr>
            <w:tcW w:w="2075" w:type="dxa"/>
            <w:vAlign w:val="center"/>
          </w:tcPr>
          <w:p w14:paraId="20AB61E0">
            <w:pPr>
              <w:spacing w:line="400" w:lineRule="exact"/>
              <w:jc w:val="center"/>
              <w:rPr>
                <w:rFonts w:hint="eastAsia" w:ascii="宋体" w:hAnsi="宋体" w:cs="宋体"/>
                <w:sz w:val="24"/>
              </w:rPr>
            </w:pPr>
            <w:r>
              <w:rPr>
                <w:rFonts w:hint="eastAsia" w:ascii="宋体" w:hAnsi="宋体" w:cs="宋体"/>
                <w:sz w:val="24"/>
              </w:rPr>
              <w:t>供应商确认收到竞争性磋商文件修改</w:t>
            </w:r>
          </w:p>
        </w:tc>
        <w:tc>
          <w:tcPr>
            <w:tcW w:w="6382" w:type="dxa"/>
            <w:vAlign w:val="center"/>
          </w:tcPr>
          <w:p w14:paraId="69D685AB">
            <w:pPr>
              <w:pStyle w:val="30"/>
              <w:spacing w:line="400" w:lineRule="exact"/>
              <w:rPr>
                <w:rFonts w:hint="eastAsia" w:ascii="宋体" w:hAnsi="宋体" w:cs="宋体"/>
                <w:sz w:val="24"/>
              </w:rPr>
            </w:pPr>
            <w:r>
              <w:rPr>
                <w:rFonts w:hint="eastAsia" w:ascii="宋体" w:hAnsi="宋体" w:cs="宋体"/>
                <w:sz w:val="24"/>
              </w:rPr>
              <w:t>时间：24小时内</w:t>
            </w:r>
          </w:p>
          <w:p w14:paraId="65D2F345">
            <w:pPr>
              <w:pStyle w:val="30"/>
              <w:spacing w:line="400" w:lineRule="exact"/>
              <w:rPr>
                <w:rFonts w:hint="eastAsia" w:ascii="宋体" w:hAnsi="宋体" w:cs="宋体"/>
                <w:sz w:val="24"/>
              </w:rPr>
            </w:pPr>
            <w:r>
              <w:rPr>
                <w:rFonts w:hint="eastAsia" w:ascii="宋体" w:hAnsi="宋体" w:cs="宋体"/>
                <w:sz w:val="24"/>
              </w:rPr>
              <w:t>形式：盖章确认后，以电子邮件形式向采购代理机构发送扫描件</w:t>
            </w:r>
          </w:p>
          <w:p w14:paraId="68CB8B76">
            <w:pPr>
              <w:pStyle w:val="30"/>
              <w:spacing w:line="400" w:lineRule="exact"/>
              <w:rPr>
                <w:rFonts w:hint="eastAsia" w:ascii="宋体" w:hAnsi="宋体" w:cs="宋体"/>
                <w:sz w:val="24"/>
              </w:rPr>
            </w:pPr>
            <w:r>
              <w:rPr>
                <w:rFonts w:hint="eastAsia" w:ascii="宋体" w:hAnsi="宋体" w:cs="宋体"/>
                <w:sz w:val="24"/>
              </w:rPr>
              <w:t>电子邮箱：1052865068@qq.com</w:t>
            </w:r>
          </w:p>
        </w:tc>
      </w:tr>
      <w:tr w14:paraId="60CE2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40FDEF7E">
            <w:pPr>
              <w:spacing w:line="400" w:lineRule="exact"/>
              <w:jc w:val="center"/>
              <w:rPr>
                <w:rFonts w:hint="eastAsia" w:ascii="宋体" w:hAnsi="宋体" w:cs="宋体"/>
                <w:sz w:val="24"/>
              </w:rPr>
            </w:pPr>
            <w:r>
              <w:rPr>
                <w:rFonts w:hint="eastAsia" w:ascii="宋体" w:hAnsi="宋体" w:cs="宋体"/>
                <w:sz w:val="24"/>
              </w:rPr>
              <w:t>3.2.3</w:t>
            </w:r>
          </w:p>
        </w:tc>
        <w:tc>
          <w:tcPr>
            <w:tcW w:w="2075" w:type="dxa"/>
            <w:vAlign w:val="center"/>
          </w:tcPr>
          <w:p w14:paraId="68D9980D">
            <w:pPr>
              <w:spacing w:line="400" w:lineRule="exact"/>
              <w:jc w:val="center"/>
              <w:rPr>
                <w:rFonts w:hint="eastAsia" w:ascii="宋体" w:hAnsi="宋体" w:cs="宋体"/>
                <w:sz w:val="24"/>
              </w:rPr>
            </w:pPr>
            <w:r>
              <w:rPr>
                <w:rFonts w:hint="eastAsia" w:ascii="宋体" w:hAnsi="宋体" w:cs="宋体"/>
                <w:sz w:val="24"/>
              </w:rPr>
              <w:t>磋商报价的其他要求</w:t>
            </w:r>
          </w:p>
        </w:tc>
        <w:tc>
          <w:tcPr>
            <w:tcW w:w="6382" w:type="dxa"/>
            <w:vAlign w:val="center"/>
          </w:tcPr>
          <w:p w14:paraId="7EAB1E69">
            <w:pPr>
              <w:pStyle w:val="30"/>
              <w:spacing w:line="400" w:lineRule="exact"/>
              <w:rPr>
                <w:rFonts w:hint="eastAsia" w:ascii="宋体" w:hAnsi="宋体" w:cs="宋体" w:eastAsiaTheme="minorEastAsia"/>
                <w:sz w:val="24"/>
                <w:u w:val="single"/>
                <w:lang w:eastAsia="zh-CN"/>
              </w:rPr>
            </w:pPr>
            <w:r>
              <w:rPr>
                <w:rFonts w:hint="eastAsia" w:ascii="宋体" w:hAnsi="宋体" w:cs="宋体"/>
                <w:sz w:val="24"/>
              </w:rPr>
              <w:t>（1）本次磋商报价为总价，报价</w:t>
            </w:r>
            <w:r>
              <w:rPr>
                <w:rFonts w:hint="eastAsia" w:ascii="宋体" w:hAnsi="宋体"/>
                <w:sz w:val="24"/>
              </w:rPr>
              <w:t>应包括但不仅限于：</w:t>
            </w:r>
            <w:r>
              <w:rPr>
                <w:rFonts w:hint="eastAsia" w:ascii="宋体" w:hAnsi="宋体" w:cs="宋体"/>
                <w:bCs/>
                <w:sz w:val="24"/>
                <w:szCs w:val="24"/>
                <w:highlight w:val="none"/>
                <w:shd w:val="clear" w:color="auto" w:fill="FFFFFF"/>
              </w:rPr>
              <w:t>人员</w:t>
            </w:r>
            <w:r>
              <w:rPr>
                <w:rFonts w:hint="eastAsia" w:ascii="宋体" w:hAnsi="宋体" w:cs="宋体"/>
                <w:bCs/>
                <w:sz w:val="24"/>
                <w:szCs w:val="24"/>
                <w:highlight w:val="none"/>
                <w:shd w:val="clear" w:color="auto" w:fill="FFFFFF"/>
                <w:lang w:val="en-US" w:eastAsia="zh-CN"/>
              </w:rPr>
              <w:t>薪酬</w:t>
            </w:r>
            <w:r>
              <w:rPr>
                <w:rFonts w:hint="eastAsia" w:ascii="宋体" w:hAnsi="宋体" w:cs="宋体"/>
                <w:bCs/>
                <w:sz w:val="24"/>
                <w:szCs w:val="24"/>
                <w:highlight w:val="none"/>
                <w:shd w:val="clear" w:color="auto" w:fill="FFFFFF"/>
              </w:rPr>
              <w:t>、办公设备、耗材使用、差旅</w:t>
            </w:r>
            <w:r>
              <w:rPr>
                <w:rFonts w:hint="eastAsia" w:ascii="宋体" w:hAnsi="宋体" w:cs="宋体"/>
                <w:bCs/>
                <w:sz w:val="24"/>
                <w:szCs w:val="24"/>
                <w:highlight w:val="none"/>
                <w:shd w:val="clear" w:color="auto" w:fill="FFFFFF"/>
                <w:lang w:val="en-US" w:eastAsia="zh-CN"/>
              </w:rPr>
              <w:t>费用</w:t>
            </w:r>
            <w:r>
              <w:rPr>
                <w:rFonts w:hint="eastAsia" w:ascii="宋体" w:hAnsi="宋体" w:cs="宋体"/>
                <w:bCs/>
                <w:sz w:val="24"/>
                <w:szCs w:val="24"/>
                <w:highlight w:val="none"/>
                <w:shd w:val="clear" w:color="auto" w:fill="FFFFFF"/>
                <w:lang w:eastAsia="zh-CN"/>
              </w:rPr>
              <w:t>、</w:t>
            </w:r>
            <w:r>
              <w:rPr>
                <w:rFonts w:hint="eastAsia" w:ascii="宋体" w:hAnsi="宋体" w:cs="宋体"/>
                <w:bCs/>
                <w:sz w:val="24"/>
                <w:szCs w:val="24"/>
                <w:highlight w:val="none"/>
                <w:shd w:val="clear" w:color="auto" w:fill="FFFFFF"/>
              </w:rPr>
              <w:t>税金等所有费用</w:t>
            </w:r>
            <w:r>
              <w:rPr>
                <w:rFonts w:hint="eastAsia" w:ascii="宋体" w:hAnsi="宋体"/>
                <w:sz w:val="24"/>
              </w:rPr>
              <w:t>。</w:t>
            </w:r>
            <w:r>
              <w:rPr>
                <w:rFonts w:hint="eastAsia" w:ascii="宋体" w:hAnsi="宋体" w:cs="宋体"/>
                <w:bCs/>
                <w:sz w:val="24"/>
                <w:szCs w:val="24"/>
                <w:highlight w:val="none"/>
                <w:shd w:val="clear" w:color="auto" w:fill="FFFFFF"/>
              </w:rPr>
              <w:t>供应商不得以任何理由予以重复计价</w:t>
            </w:r>
            <w:r>
              <w:rPr>
                <w:rFonts w:hint="eastAsia" w:ascii="宋体" w:hAnsi="宋体" w:cs="宋体"/>
                <w:bCs/>
                <w:sz w:val="24"/>
                <w:szCs w:val="24"/>
                <w:highlight w:val="none"/>
                <w:shd w:val="clear" w:color="auto" w:fill="FFFFFF"/>
                <w:lang w:eastAsia="zh-CN"/>
              </w:rPr>
              <w:t>。</w:t>
            </w:r>
          </w:p>
          <w:p w14:paraId="05BA8D5F">
            <w:pPr>
              <w:pStyle w:val="30"/>
              <w:spacing w:line="400" w:lineRule="exact"/>
              <w:rPr>
                <w:rFonts w:hint="eastAsia" w:ascii="宋体" w:hAnsi="宋体" w:cs="宋体"/>
                <w:sz w:val="24"/>
              </w:rPr>
            </w:pPr>
            <w:r>
              <w:rPr>
                <w:rFonts w:hint="eastAsia" w:ascii="宋体" w:hAnsi="宋体" w:cs="宋体"/>
                <w:sz w:val="24"/>
              </w:rPr>
              <w:t>（2）供应商应承担所有与参加投标有关的自身的所有费用，不论磋商的结果如何，采购代理机构和采购人在任何情况下均无义务和责任承担这些费用。</w:t>
            </w:r>
          </w:p>
        </w:tc>
      </w:tr>
      <w:tr w14:paraId="02A34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5F9FC83C">
            <w:pPr>
              <w:spacing w:line="400" w:lineRule="exact"/>
              <w:jc w:val="center"/>
              <w:rPr>
                <w:rFonts w:hint="eastAsia" w:ascii="宋体" w:hAnsi="宋体" w:cs="宋体"/>
                <w:sz w:val="24"/>
              </w:rPr>
            </w:pPr>
            <w:r>
              <w:rPr>
                <w:rFonts w:hint="eastAsia" w:ascii="宋体" w:hAnsi="宋体" w:cs="宋体"/>
                <w:sz w:val="24"/>
              </w:rPr>
              <w:t>3.3.1</w:t>
            </w:r>
          </w:p>
        </w:tc>
        <w:tc>
          <w:tcPr>
            <w:tcW w:w="2075" w:type="dxa"/>
            <w:vAlign w:val="center"/>
          </w:tcPr>
          <w:p w14:paraId="0FD1A075">
            <w:pPr>
              <w:spacing w:line="400" w:lineRule="exact"/>
              <w:jc w:val="center"/>
              <w:rPr>
                <w:rFonts w:hint="eastAsia" w:ascii="宋体" w:hAnsi="宋体" w:cs="宋体"/>
                <w:sz w:val="24"/>
              </w:rPr>
            </w:pPr>
            <w:r>
              <w:rPr>
                <w:rFonts w:hint="eastAsia" w:ascii="宋体" w:hAnsi="宋体" w:cs="宋体"/>
                <w:sz w:val="24"/>
              </w:rPr>
              <w:t>磋商有效期</w:t>
            </w:r>
          </w:p>
        </w:tc>
        <w:tc>
          <w:tcPr>
            <w:tcW w:w="6382" w:type="dxa"/>
            <w:vAlign w:val="center"/>
          </w:tcPr>
          <w:p w14:paraId="7805693D">
            <w:pPr>
              <w:pStyle w:val="30"/>
              <w:spacing w:line="400" w:lineRule="exact"/>
              <w:rPr>
                <w:rFonts w:hint="eastAsia" w:ascii="宋体" w:hAnsi="宋体" w:cs="宋体"/>
                <w:sz w:val="24"/>
              </w:rPr>
            </w:pPr>
            <w:r>
              <w:rPr>
                <w:rFonts w:hint="eastAsia" w:ascii="宋体" w:hAnsi="宋体" w:cs="宋体"/>
                <w:sz w:val="24"/>
              </w:rPr>
              <w:t>磋商有效期为</w:t>
            </w:r>
            <w:r>
              <w:rPr>
                <w:rFonts w:hint="eastAsia" w:ascii="宋体" w:hAnsi="宋体" w:cs="宋体"/>
                <w:sz w:val="24"/>
                <w:u w:val="single"/>
              </w:rPr>
              <w:t>90</w:t>
            </w:r>
            <w:r>
              <w:rPr>
                <w:rFonts w:hint="eastAsia" w:ascii="宋体" w:hAnsi="宋体" w:cs="宋体"/>
                <w:sz w:val="24"/>
              </w:rPr>
              <w:t>日历天（从提交响应文件的截止之日起算）。</w:t>
            </w:r>
          </w:p>
        </w:tc>
      </w:tr>
      <w:tr w14:paraId="3EEB7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4CE64AAB">
            <w:pPr>
              <w:spacing w:line="400" w:lineRule="exact"/>
              <w:jc w:val="center"/>
              <w:rPr>
                <w:rFonts w:hint="eastAsia" w:ascii="宋体" w:hAnsi="宋体" w:cs="宋体"/>
                <w:sz w:val="24"/>
              </w:rPr>
            </w:pPr>
            <w:r>
              <w:rPr>
                <w:rFonts w:hint="eastAsia" w:ascii="宋体" w:hAnsi="宋体" w:cs="宋体"/>
                <w:sz w:val="24"/>
              </w:rPr>
              <w:t>3.4.1</w:t>
            </w:r>
          </w:p>
        </w:tc>
        <w:tc>
          <w:tcPr>
            <w:tcW w:w="2075" w:type="dxa"/>
            <w:vAlign w:val="center"/>
          </w:tcPr>
          <w:p w14:paraId="39CB7344">
            <w:pPr>
              <w:spacing w:line="400" w:lineRule="exact"/>
              <w:jc w:val="center"/>
              <w:rPr>
                <w:rFonts w:hint="eastAsia" w:ascii="宋体" w:hAnsi="宋体" w:cs="宋体"/>
                <w:sz w:val="24"/>
              </w:rPr>
            </w:pPr>
            <w:r>
              <w:rPr>
                <w:rFonts w:hint="eastAsia" w:ascii="宋体" w:hAnsi="宋体" w:cs="宋体"/>
                <w:sz w:val="24"/>
              </w:rPr>
              <w:t>磋商保证金</w:t>
            </w:r>
          </w:p>
        </w:tc>
        <w:tc>
          <w:tcPr>
            <w:tcW w:w="6382" w:type="dxa"/>
            <w:vAlign w:val="center"/>
          </w:tcPr>
          <w:p w14:paraId="4D11CCD2">
            <w:pPr>
              <w:autoSpaceDE w:val="0"/>
              <w:autoSpaceDN w:val="0"/>
              <w:spacing w:line="400" w:lineRule="exact"/>
              <w:rPr>
                <w:rFonts w:hint="eastAsia" w:ascii="宋体" w:hAnsi="宋体" w:cs="宋体"/>
                <w:sz w:val="24"/>
              </w:rPr>
            </w:pPr>
            <w:r>
              <w:rPr>
                <w:rFonts w:hint="eastAsia" w:ascii="宋体" w:hAnsi="宋体" w:cs="宋体"/>
                <w:b/>
                <w:bCs/>
                <w:sz w:val="24"/>
              </w:rPr>
              <w:t>本项目无需缴纳磋商保证金</w:t>
            </w:r>
          </w:p>
        </w:tc>
      </w:tr>
      <w:tr w14:paraId="3F01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7" w:hRule="atLeast"/>
          <w:jc w:val="center"/>
        </w:trPr>
        <w:tc>
          <w:tcPr>
            <w:tcW w:w="1274" w:type="dxa"/>
            <w:vAlign w:val="center"/>
          </w:tcPr>
          <w:p w14:paraId="6AE6A2E5">
            <w:pPr>
              <w:spacing w:line="400" w:lineRule="exact"/>
              <w:jc w:val="center"/>
              <w:rPr>
                <w:rFonts w:hint="eastAsia" w:ascii="宋体" w:hAnsi="宋体" w:cs="宋体"/>
                <w:sz w:val="24"/>
              </w:rPr>
            </w:pPr>
            <w:r>
              <w:rPr>
                <w:rFonts w:hint="eastAsia" w:ascii="宋体" w:hAnsi="宋体" w:cs="宋体"/>
                <w:sz w:val="24"/>
              </w:rPr>
              <w:t>3.5.3</w:t>
            </w:r>
          </w:p>
        </w:tc>
        <w:tc>
          <w:tcPr>
            <w:tcW w:w="2075" w:type="dxa"/>
            <w:vAlign w:val="center"/>
          </w:tcPr>
          <w:p w14:paraId="2D042E8B">
            <w:pPr>
              <w:spacing w:line="400" w:lineRule="exact"/>
              <w:jc w:val="center"/>
              <w:rPr>
                <w:rFonts w:hint="eastAsia" w:ascii="宋体" w:hAnsi="宋体" w:cs="宋体"/>
                <w:sz w:val="24"/>
              </w:rPr>
            </w:pPr>
            <w:r>
              <w:rPr>
                <w:rFonts w:hint="eastAsia" w:ascii="宋体" w:hAnsi="宋体" w:eastAsia="宋体" w:cs="宋体"/>
                <w:sz w:val="24"/>
              </w:rPr>
              <w:t>响应文件份数及文件签署、盖章</w:t>
            </w:r>
          </w:p>
        </w:tc>
        <w:tc>
          <w:tcPr>
            <w:tcW w:w="6382" w:type="dxa"/>
            <w:vAlign w:val="center"/>
          </w:tcPr>
          <w:p w14:paraId="147A4E02">
            <w:pPr>
              <w:autoSpaceDE w:val="0"/>
              <w:spacing w:line="360" w:lineRule="exact"/>
              <w:rPr>
                <w:rFonts w:hint="eastAsia" w:ascii="宋体" w:hAnsi="宋体" w:eastAsia="宋体" w:cs="宋体"/>
                <w:sz w:val="24"/>
              </w:rPr>
            </w:pPr>
            <w:r>
              <w:rPr>
                <w:rFonts w:hint="eastAsia" w:ascii="宋体" w:hAnsi="宋体" w:eastAsia="宋体" w:cs="宋体"/>
                <w:sz w:val="24"/>
              </w:rPr>
              <w:t>按“政采云”要求，上传电子响应文件壹份。</w:t>
            </w:r>
          </w:p>
          <w:p w14:paraId="330F6F74">
            <w:pPr>
              <w:autoSpaceDE w:val="0"/>
              <w:spacing w:line="360" w:lineRule="exact"/>
              <w:rPr>
                <w:rFonts w:hint="eastAsia" w:ascii="宋体" w:hAnsi="宋体" w:eastAsia="宋体" w:cs="宋体"/>
                <w:sz w:val="24"/>
              </w:rPr>
            </w:pPr>
            <w:r>
              <w:rPr>
                <w:rFonts w:hint="eastAsia" w:ascii="宋体" w:hAnsi="宋体" w:eastAsia="宋体" w:cs="宋体"/>
                <w:sz w:val="24"/>
              </w:rPr>
              <w:t>响应文件编制完成后须用</w:t>
            </w:r>
            <w:r>
              <w:rPr>
                <w:rFonts w:hint="eastAsia" w:ascii="宋体" w:hAnsi="宋体" w:eastAsia="宋体"/>
                <w:sz w:val="24"/>
              </w:rPr>
              <w:t>数字证书（CA）</w:t>
            </w:r>
            <w:r>
              <w:rPr>
                <w:rFonts w:hint="eastAsia" w:ascii="宋体" w:hAnsi="宋体" w:eastAsia="宋体" w:cs="宋体"/>
                <w:sz w:val="24"/>
              </w:rPr>
              <w:t>按格式进行电子签章，在所要求的位置有法定代表人(单位负责人)或其委托代理人电子签名或电子签章，均使用</w:t>
            </w:r>
            <w:r>
              <w:rPr>
                <w:rFonts w:hint="eastAsia" w:ascii="宋体" w:hAnsi="宋体" w:eastAsia="宋体"/>
                <w:sz w:val="24"/>
              </w:rPr>
              <w:t>数字证书（CA）</w:t>
            </w:r>
            <w:r>
              <w:rPr>
                <w:rFonts w:hint="eastAsia" w:ascii="宋体" w:hAnsi="宋体" w:eastAsia="宋体" w:cs="宋体"/>
                <w:sz w:val="24"/>
              </w:rPr>
              <w:t xml:space="preserve"> 按格式进行电子签章。</w:t>
            </w:r>
          </w:p>
          <w:p w14:paraId="72338EFA">
            <w:pPr>
              <w:spacing w:line="400" w:lineRule="exact"/>
              <w:rPr>
                <w:rFonts w:hint="eastAsia" w:ascii="宋体" w:hAnsi="宋体" w:cs="宋体"/>
                <w:sz w:val="24"/>
              </w:rPr>
            </w:pPr>
            <w:r>
              <w:rPr>
                <w:rFonts w:hint="eastAsia" w:ascii="宋体" w:hAnsi="宋体" w:eastAsia="宋体" w:cs="宋体"/>
                <w:sz w:val="24"/>
              </w:rPr>
              <w:t>参与评审的签署、盖章见“第三章 评审办法”。</w:t>
            </w:r>
          </w:p>
        </w:tc>
      </w:tr>
      <w:tr w14:paraId="644A4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25241F1A">
            <w:pPr>
              <w:spacing w:line="400" w:lineRule="exact"/>
              <w:jc w:val="center"/>
              <w:rPr>
                <w:rFonts w:hint="eastAsia" w:ascii="宋体" w:hAnsi="宋体" w:cs="宋体"/>
                <w:sz w:val="24"/>
              </w:rPr>
            </w:pPr>
            <w:r>
              <w:rPr>
                <w:rFonts w:hint="eastAsia" w:ascii="宋体" w:hAnsi="宋体" w:cs="宋体"/>
                <w:sz w:val="24"/>
              </w:rPr>
              <w:t>4.1.1</w:t>
            </w:r>
          </w:p>
        </w:tc>
        <w:tc>
          <w:tcPr>
            <w:tcW w:w="2075" w:type="dxa"/>
            <w:vAlign w:val="center"/>
          </w:tcPr>
          <w:p w14:paraId="75C9DE3E">
            <w:pPr>
              <w:spacing w:line="360" w:lineRule="exact"/>
              <w:rPr>
                <w:rFonts w:hint="eastAsia" w:ascii="宋体" w:hAnsi="宋体" w:cs="宋体"/>
                <w:sz w:val="24"/>
              </w:rPr>
            </w:pPr>
            <w:r>
              <w:rPr>
                <w:rFonts w:hint="eastAsia" w:ascii="宋体" w:hAnsi="宋体" w:eastAsia="宋体" w:cs="宋体"/>
                <w:sz w:val="24"/>
              </w:rPr>
              <w:t>响应文件加密要求</w:t>
            </w:r>
          </w:p>
        </w:tc>
        <w:tc>
          <w:tcPr>
            <w:tcW w:w="6382" w:type="dxa"/>
            <w:vAlign w:val="center"/>
          </w:tcPr>
          <w:p w14:paraId="5C5FDA65">
            <w:pPr>
              <w:spacing w:line="360" w:lineRule="exact"/>
              <w:rPr>
                <w:rFonts w:hint="eastAsia" w:ascii="宋体" w:hAnsi="宋体" w:cs="宋体"/>
                <w:sz w:val="24"/>
              </w:rPr>
            </w:pPr>
            <w:r>
              <w:rPr>
                <w:rFonts w:hint="eastAsia" w:ascii="宋体" w:hAnsi="宋体" w:eastAsia="宋体" w:cs="宋体"/>
                <w:sz w:val="24"/>
              </w:rPr>
              <w:t>CA锁加密</w:t>
            </w:r>
          </w:p>
        </w:tc>
      </w:tr>
      <w:tr w14:paraId="6EF95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10B37D5F">
            <w:pPr>
              <w:spacing w:line="400" w:lineRule="exact"/>
              <w:jc w:val="center"/>
              <w:rPr>
                <w:rFonts w:hint="eastAsia" w:ascii="宋体" w:hAnsi="宋体" w:cs="宋体"/>
                <w:sz w:val="24"/>
              </w:rPr>
            </w:pPr>
            <w:r>
              <w:rPr>
                <w:rFonts w:hint="eastAsia" w:ascii="宋体" w:hAnsi="宋体" w:cs="宋体"/>
                <w:sz w:val="24"/>
              </w:rPr>
              <w:t>4.2.1</w:t>
            </w:r>
          </w:p>
        </w:tc>
        <w:tc>
          <w:tcPr>
            <w:tcW w:w="2075" w:type="dxa"/>
            <w:vAlign w:val="center"/>
          </w:tcPr>
          <w:p w14:paraId="50DD4CB3">
            <w:pPr>
              <w:spacing w:line="400" w:lineRule="exact"/>
              <w:jc w:val="center"/>
              <w:rPr>
                <w:rFonts w:hint="eastAsia" w:ascii="宋体" w:hAnsi="宋体" w:cs="宋体"/>
                <w:sz w:val="24"/>
              </w:rPr>
            </w:pPr>
            <w:r>
              <w:rPr>
                <w:rFonts w:hint="eastAsia" w:ascii="宋体" w:hAnsi="宋体" w:cs="宋体"/>
                <w:sz w:val="24"/>
              </w:rPr>
              <w:t>响应文件提交截止时间和地点</w:t>
            </w:r>
          </w:p>
        </w:tc>
        <w:tc>
          <w:tcPr>
            <w:tcW w:w="6382" w:type="dxa"/>
            <w:vAlign w:val="center"/>
          </w:tcPr>
          <w:p w14:paraId="54D448CA">
            <w:pPr>
              <w:spacing w:line="400" w:lineRule="exact"/>
              <w:rPr>
                <w:rFonts w:hint="eastAsia" w:ascii="宋体" w:hAnsi="宋体" w:cs="宋体"/>
                <w:sz w:val="24"/>
              </w:rPr>
            </w:pPr>
            <w:r>
              <w:rPr>
                <w:rFonts w:hint="eastAsia" w:ascii="宋体" w:hAnsi="宋体" w:cs="宋体"/>
                <w:sz w:val="24"/>
              </w:rPr>
              <w:t>详见“第一章 竞争性磋商公告四、响应文件提交”</w:t>
            </w:r>
          </w:p>
        </w:tc>
      </w:tr>
      <w:tr w14:paraId="264A2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6FA93F49">
            <w:pPr>
              <w:spacing w:line="400" w:lineRule="exact"/>
              <w:jc w:val="center"/>
              <w:rPr>
                <w:rFonts w:hint="eastAsia" w:ascii="宋体" w:hAnsi="宋体" w:cs="宋体"/>
                <w:sz w:val="24"/>
              </w:rPr>
            </w:pPr>
            <w:r>
              <w:rPr>
                <w:rFonts w:hint="eastAsia" w:ascii="宋体" w:hAnsi="宋体" w:cs="宋体"/>
                <w:sz w:val="24"/>
              </w:rPr>
              <w:t>4.2.2</w:t>
            </w:r>
          </w:p>
        </w:tc>
        <w:tc>
          <w:tcPr>
            <w:tcW w:w="2075" w:type="dxa"/>
            <w:vAlign w:val="center"/>
          </w:tcPr>
          <w:p w14:paraId="4AEDC7BC">
            <w:pPr>
              <w:spacing w:line="400" w:lineRule="exact"/>
              <w:jc w:val="center"/>
              <w:rPr>
                <w:rFonts w:hint="eastAsia" w:ascii="宋体" w:hAnsi="宋体" w:cs="宋体"/>
                <w:sz w:val="24"/>
              </w:rPr>
            </w:pPr>
            <w:r>
              <w:rPr>
                <w:rFonts w:hint="eastAsia" w:ascii="宋体" w:hAnsi="宋体" w:cs="宋体"/>
                <w:sz w:val="24"/>
              </w:rPr>
              <w:t>响应文件是否退还</w:t>
            </w:r>
          </w:p>
        </w:tc>
        <w:tc>
          <w:tcPr>
            <w:tcW w:w="6382" w:type="dxa"/>
            <w:vAlign w:val="center"/>
          </w:tcPr>
          <w:p w14:paraId="1F1446A6">
            <w:pPr>
              <w:spacing w:line="400" w:lineRule="exact"/>
              <w:rPr>
                <w:rFonts w:hint="eastAsia" w:ascii="宋体" w:hAnsi="宋体" w:cs="宋体"/>
                <w:sz w:val="24"/>
              </w:rPr>
            </w:pPr>
            <w:r>
              <w:rPr>
                <w:rFonts w:hint="eastAsia" w:ascii="宋体" w:hAnsi="宋体" w:cs="宋体"/>
                <w:sz w:val="24"/>
              </w:rPr>
              <w:t>响应文件退还：☑否</w:t>
            </w:r>
          </w:p>
          <w:p w14:paraId="67E70F7D">
            <w:pPr>
              <w:spacing w:line="400" w:lineRule="exact"/>
              <w:ind w:firstLine="1680" w:firstLineChars="700"/>
              <w:rPr>
                <w:rFonts w:hint="eastAsia" w:ascii="宋体" w:hAnsi="宋体" w:cs="宋体"/>
                <w:sz w:val="24"/>
              </w:rPr>
            </w:pPr>
            <w:r>
              <w:rPr>
                <w:rFonts w:hint="eastAsia" w:ascii="宋体" w:hAnsi="宋体" w:cs="宋体"/>
                <w:sz w:val="24"/>
              </w:rPr>
              <w:t>□是，退还时间：</w:t>
            </w:r>
            <w:r>
              <w:rPr>
                <w:rFonts w:hint="eastAsia" w:ascii="宋体" w:hAnsi="宋体" w:cs="宋体"/>
                <w:sz w:val="24"/>
                <w:u w:val="single"/>
              </w:rPr>
              <w:t>/</w:t>
            </w:r>
          </w:p>
        </w:tc>
      </w:tr>
      <w:tr w14:paraId="7291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07134CE6">
            <w:pPr>
              <w:spacing w:line="400" w:lineRule="exact"/>
              <w:jc w:val="center"/>
              <w:rPr>
                <w:rFonts w:hint="eastAsia" w:ascii="宋体" w:hAnsi="宋体" w:cs="宋体"/>
                <w:sz w:val="24"/>
              </w:rPr>
            </w:pPr>
            <w:r>
              <w:rPr>
                <w:rFonts w:hint="eastAsia" w:ascii="宋体" w:hAnsi="宋体" w:cs="宋体"/>
                <w:sz w:val="24"/>
              </w:rPr>
              <w:t>5.1</w:t>
            </w:r>
          </w:p>
        </w:tc>
        <w:tc>
          <w:tcPr>
            <w:tcW w:w="2075" w:type="dxa"/>
            <w:vAlign w:val="center"/>
          </w:tcPr>
          <w:p w14:paraId="0A79D99E">
            <w:pPr>
              <w:spacing w:line="400" w:lineRule="exact"/>
              <w:jc w:val="center"/>
              <w:rPr>
                <w:rFonts w:hint="eastAsia" w:ascii="宋体" w:hAnsi="宋体" w:cs="宋体"/>
                <w:sz w:val="24"/>
              </w:rPr>
            </w:pPr>
            <w:r>
              <w:rPr>
                <w:rFonts w:hint="eastAsia" w:ascii="宋体" w:hAnsi="宋体" w:cs="宋体"/>
                <w:sz w:val="24"/>
              </w:rPr>
              <w:t>开启时间和地点</w:t>
            </w:r>
          </w:p>
        </w:tc>
        <w:tc>
          <w:tcPr>
            <w:tcW w:w="6382" w:type="dxa"/>
            <w:vAlign w:val="center"/>
          </w:tcPr>
          <w:p w14:paraId="7F9E2F80">
            <w:pPr>
              <w:spacing w:line="400" w:lineRule="exact"/>
              <w:rPr>
                <w:rFonts w:hint="eastAsia" w:ascii="宋体" w:hAnsi="宋体" w:cs="宋体"/>
                <w:sz w:val="24"/>
              </w:rPr>
            </w:pPr>
            <w:r>
              <w:rPr>
                <w:rFonts w:hint="eastAsia" w:ascii="宋体" w:hAnsi="宋体" w:cs="宋体"/>
                <w:sz w:val="24"/>
              </w:rPr>
              <w:t>详见“第一章 竞争性磋商公告五、开启”</w:t>
            </w:r>
          </w:p>
        </w:tc>
      </w:tr>
      <w:tr w14:paraId="5775A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4B92111E">
            <w:pPr>
              <w:spacing w:line="400" w:lineRule="exact"/>
              <w:jc w:val="center"/>
              <w:rPr>
                <w:rFonts w:hint="eastAsia" w:ascii="宋体" w:hAnsi="宋体" w:cs="宋体"/>
                <w:sz w:val="24"/>
              </w:rPr>
            </w:pPr>
            <w:r>
              <w:rPr>
                <w:rFonts w:hint="eastAsia" w:ascii="宋体" w:hAnsi="宋体" w:cs="宋体"/>
                <w:sz w:val="24"/>
              </w:rPr>
              <w:t>5.2（4）</w:t>
            </w:r>
          </w:p>
        </w:tc>
        <w:tc>
          <w:tcPr>
            <w:tcW w:w="2075" w:type="dxa"/>
            <w:vAlign w:val="center"/>
          </w:tcPr>
          <w:p w14:paraId="3DA787B0">
            <w:pPr>
              <w:spacing w:line="400" w:lineRule="exact"/>
              <w:jc w:val="center"/>
              <w:rPr>
                <w:rFonts w:hint="eastAsia" w:ascii="宋体" w:hAnsi="宋体" w:cs="宋体"/>
                <w:sz w:val="24"/>
              </w:rPr>
            </w:pPr>
            <w:r>
              <w:rPr>
                <w:rFonts w:hint="eastAsia" w:ascii="宋体" w:hAnsi="宋体" w:eastAsia="宋体" w:cs="宋体"/>
                <w:b/>
                <w:bCs/>
                <w:sz w:val="24"/>
              </w:rPr>
              <w:t>磋商顺序</w:t>
            </w:r>
          </w:p>
        </w:tc>
        <w:tc>
          <w:tcPr>
            <w:tcW w:w="6382" w:type="dxa"/>
            <w:vAlign w:val="center"/>
          </w:tcPr>
          <w:p w14:paraId="5F0D31F8">
            <w:pPr>
              <w:spacing w:line="400" w:lineRule="exact"/>
              <w:rPr>
                <w:rFonts w:hint="eastAsia" w:ascii="宋体" w:hAnsi="宋体" w:eastAsia="宋体" w:cs="宋体"/>
                <w:b/>
                <w:bCs/>
                <w:sz w:val="24"/>
              </w:rPr>
            </w:pPr>
            <w:r>
              <w:rPr>
                <w:rFonts w:hint="eastAsia" w:ascii="宋体" w:hAnsi="宋体" w:eastAsia="宋体" w:cs="宋体"/>
                <w:b/>
                <w:bCs/>
                <w:sz w:val="24"/>
              </w:rPr>
              <w:t>磋商的顺序：按“政采云”系统的编号顺序。</w:t>
            </w:r>
          </w:p>
          <w:p w14:paraId="1842D86E">
            <w:pPr>
              <w:spacing w:line="400" w:lineRule="exact"/>
              <w:rPr>
                <w:rFonts w:hint="eastAsia" w:ascii="宋体" w:hAnsi="宋体" w:cs="宋体"/>
                <w:sz w:val="24"/>
              </w:rPr>
            </w:pPr>
            <w:r>
              <w:rPr>
                <w:rFonts w:hint="eastAsia" w:ascii="宋体" w:hAnsi="宋体" w:eastAsia="宋体" w:cs="宋体"/>
                <w:b/>
                <w:bCs/>
                <w:sz w:val="24"/>
              </w:rPr>
              <w:t>符合磋商资格的供应商必须在接到磋商通知后规定时间内参加磋商及报价，未在规定时间内参加磋商及报价的视同放弃参加磋商权利，报价部分以其响应文件磋商报价一览表中所填内容为准，其余磋商内容以响应文件其他阐述内容为准。</w:t>
            </w:r>
          </w:p>
        </w:tc>
      </w:tr>
      <w:tr w14:paraId="6861A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575D6897">
            <w:pPr>
              <w:spacing w:line="400" w:lineRule="exact"/>
              <w:jc w:val="center"/>
              <w:rPr>
                <w:rFonts w:hint="eastAsia" w:ascii="宋体" w:hAnsi="宋体" w:cs="宋体"/>
                <w:sz w:val="24"/>
              </w:rPr>
            </w:pPr>
            <w:r>
              <w:rPr>
                <w:rFonts w:hint="eastAsia" w:ascii="宋体" w:hAnsi="宋体" w:cs="宋体"/>
                <w:sz w:val="24"/>
              </w:rPr>
              <w:t>6.1.1</w:t>
            </w:r>
          </w:p>
        </w:tc>
        <w:tc>
          <w:tcPr>
            <w:tcW w:w="2075" w:type="dxa"/>
            <w:vAlign w:val="center"/>
          </w:tcPr>
          <w:p w14:paraId="35825C8C">
            <w:pPr>
              <w:spacing w:line="400" w:lineRule="exact"/>
              <w:jc w:val="center"/>
              <w:rPr>
                <w:rFonts w:hint="eastAsia" w:ascii="宋体" w:hAnsi="宋体" w:cs="宋体"/>
                <w:sz w:val="24"/>
              </w:rPr>
            </w:pPr>
            <w:r>
              <w:rPr>
                <w:rFonts w:hint="eastAsia" w:ascii="宋体" w:hAnsi="宋体" w:eastAsia="宋体" w:cs="宋体"/>
                <w:sz w:val="24"/>
              </w:rPr>
              <w:t>磋商小组的组成</w:t>
            </w:r>
          </w:p>
        </w:tc>
        <w:tc>
          <w:tcPr>
            <w:tcW w:w="6382" w:type="dxa"/>
            <w:vAlign w:val="center"/>
          </w:tcPr>
          <w:p w14:paraId="65252BB7">
            <w:pPr>
              <w:spacing w:line="400" w:lineRule="exact"/>
              <w:rPr>
                <w:rFonts w:hint="eastAsia" w:ascii="宋体" w:hAnsi="宋体" w:eastAsia="宋体" w:cs="宋体"/>
                <w:sz w:val="24"/>
              </w:rPr>
            </w:pPr>
            <w:r>
              <w:rPr>
                <w:rFonts w:hint="eastAsia" w:ascii="宋体" w:hAnsi="宋体" w:eastAsia="宋体" w:cs="宋体"/>
                <w:sz w:val="24"/>
              </w:rPr>
              <w:t>磋商小组由采购人代表和评审专家共3人及以上单数组成，其中评审专家人数不得少于磋商小组成员总数的2/3。采购人代表不得以评审专家身份参加本部门或本单位采购项目的评审。采购代理机构人员不得参加本机构代理的采购项目的评审。</w:t>
            </w:r>
          </w:p>
          <w:p w14:paraId="5E0B08E9">
            <w:pPr>
              <w:spacing w:line="400" w:lineRule="exact"/>
              <w:rPr>
                <w:rFonts w:hint="eastAsia" w:ascii="宋体" w:hAnsi="宋体" w:cs="宋体"/>
                <w:sz w:val="24"/>
              </w:rPr>
            </w:pPr>
            <w:r>
              <w:rPr>
                <w:rFonts w:hint="eastAsia" w:ascii="宋体" w:hAnsi="宋体" w:eastAsia="宋体" w:cs="宋体"/>
                <w:sz w:val="24"/>
              </w:rPr>
              <w:t>评审专家确定方式：从《云南省政府采购网专家库》中随机抽取。</w:t>
            </w:r>
          </w:p>
        </w:tc>
      </w:tr>
      <w:tr w14:paraId="73549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06849E53">
            <w:pPr>
              <w:spacing w:line="400" w:lineRule="exact"/>
              <w:jc w:val="center"/>
              <w:rPr>
                <w:rFonts w:hint="eastAsia" w:ascii="宋体" w:hAnsi="宋体" w:cs="宋体"/>
                <w:sz w:val="24"/>
              </w:rPr>
            </w:pPr>
            <w:r>
              <w:rPr>
                <w:rFonts w:hint="eastAsia" w:ascii="宋体" w:hAnsi="宋体" w:cs="宋体"/>
                <w:sz w:val="24"/>
              </w:rPr>
              <w:t>6.3.2</w:t>
            </w:r>
          </w:p>
        </w:tc>
        <w:tc>
          <w:tcPr>
            <w:tcW w:w="2075" w:type="dxa"/>
            <w:vAlign w:val="center"/>
          </w:tcPr>
          <w:p w14:paraId="28BA9684">
            <w:pPr>
              <w:spacing w:line="400" w:lineRule="exact"/>
              <w:jc w:val="center"/>
              <w:rPr>
                <w:rFonts w:hint="eastAsia" w:ascii="宋体" w:hAnsi="宋体" w:cs="宋体"/>
                <w:sz w:val="24"/>
              </w:rPr>
            </w:pPr>
            <w:r>
              <w:rPr>
                <w:rFonts w:hint="eastAsia" w:ascii="宋体" w:hAnsi="宋体" w:eastAsia="宋体" w:cs="宋体"/>
                <w:sz w:val="24"/>
              </w:rPr>
              <w:t>磋商小组推荐成交候选供应商的人数</w:t>
            </w:r>
          </w:p>
        </w:tc>
        <w:tc>
          <w:tcPr>
            <w:tcW w:w="6382" w:type="dxa"/>
            <w:vAlign w:val="center"/>
          </w:tcPr>
          <w:p w14:paraId="192D20EB">
            <w:pPr>
              <w:pStyle w:val="30"/>
              <w:spacing w:line="400" w:lineRule="exact"/>
              <w:rPr>
                <w:rFonts w:hint="eastAsia" w:ascii="宋体" w:hAnsi="宋体" w:cs="宋体"/>
                <w:sz w:val="24"/>
              </w:rPr>
            </w:pPr>
            <w:r>
              <w:rPr>
                <w:rFonts w:hint="eastAsia" w:ascii="宋体" w:hAnsi="宋体" w:eastAsia="宋体" w:cs="宋体"/>
                <w:sz w:val="24"/>
              </w:rPr>
              <w:t>3名。符合财库</w:t>
            </w:r>
            <w:r>
              <w:rPr>
                <w:rFonts w:hint="eastAsia" w:ascii="宋体" w:hAnsi="宋体" w:cs="宋体"/>
                <w:sz w:val="24"/>
              </w:rPr>
              <w:t>〔</w:t>
            </w:r>
            <w:r>
              <w:rPr>
                <w:rFonts w:hint="eastAsia" w:ascii="宋体" w:hAnsi="宋体" w:cs="宋体"/>
                <w:b/>
                <w:bCs/>
                <w:sz w:val="24"/>
              </w:rPr>
              <w:t>2014</w:t>
            </w:r>
            <w:r>
              <w:rPr>
                <w:rFonts w:hint="eastAsia" w:ascii="宋体" w:hAnsi="宋体" w:cs="宋体"/>
                <w:sz w:val="24"/>
              </w:rPr>
              <w:t>〕</w:t>
            </w:r>
            <w:r>
              <w:rPr>
                <w:rFonts w:hint="eastAsia" w:ascii="宋体" w:hAnsi="宋体" w:eastAsia="宋体" w:cs="宋体"/>
                <w:sz w:val="24"/>
              </w:rPr>
              <w:t>214号第二十一条第三款情形和财库</w:t>
            </w:r>
            <w:r>
              <w:rPr>
                <w:rFonts w:hint="eastAsia" w:ascii="宋体" w:hAnsi="宋体" w:cs="宋体"/>
                <w:sz w:val="24"/>
              </w:rPr>
              <w:t>〔</w:t>
            </w:r>
            <w:r>
              <w:rPr>
                <w:rFonts w:hint="eastAsia" w:ascii="宋体" w:hAnsi="宋体" w:cs="宋体"/>
                <w:b/>
                <w:bCs/>
                <w:sz w:val="24"/>
              </w:rPr>
              <w:t>2015</w:t>
            </w:r>
            <w:r>
              <w:rPr>
                <w:rFonts w:hint="eastAsia" w:ascii="宋体" w:hAnsi="宋体" w:cs="宋体"/>
                <w:sz w:val="24"/>
              </w:rPr>
              <w:t>〕</w:t>
            </w:r>
            <w:r>
              <w:rPr>
                <w:rFonts w:hint="eastAsia" w:ascii="宋体" w:hAnsi="宋体" w:eastAsia="宋体" w:cs="宋体"/>
                <w:sz w:val="24"/>
              </w:rPr>
              <w:t>124号规定的，可以推荐2家成交候选供应商。</w:t>
            </w:r>
          </w:p>
        </w:tc>
      </w:tr>
      <w:tr w14:paraId="49C41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105096A0">
            <w:pPr>
              <w:spacing w:line="400" w:lineRule="exact"/>
              <w:jc w:val="center"/>
              <w:rPr>
                <w:rFonts w:hint="eastAsia" w:ascii="宋体" w:hAnsi="宋体" w:cs="宋体"/>
                <w:sz w:val="24"/>
              </w:rPr>
            </w:pPr>
            <w:r>
              <w:rPr>
                <w:rFonts w:hint="eastAsia" w:ascii="宋体" w:hAnsi="宋体" w:cs="宋体"/>
                <w:sz w:val="24"/>
              </w:rPr>
              <w:t>7.1</w:t>
            </w:r>
          </w:p>
        </w:tc>
        <w:tc>
          <w:tcPr>
            <w:tcW w:w="2075" w:type="dxa"/>
            <w:vAlign w:val="center"/>
          </w:tcPr>
          <w:p w14:paraId="7EAF259A">
            <w:pPr>
              <w:spacing w:line="400" w:lineRule="exact"/>
              <w:jc w:val="center"/>
              <w:rPr>
                <w:rFonts w:hint="eastAsia" w:ascii="宋体" w:hAnsi="宋体" w:cs="宋体"/>
                <w:sz w:val="24"/>
              </w:rPr>
            </w:pPr>
            <w:r>
              <w:rPr>
                <w:rFonts w:hint="eastAsia" w:ascii="宋体" w:hAnsi="宋体" w:cs="宋体"/>
                <w:sz w:val="24"/>
              </w:rPr>
              <w:t>是否授权磋商小组确定成交供应商</w:t>
            </w:r>
          </w:p>
        </w:tc>
        <w:tc>
          <w:tcPr>
            <w:tcW w:w="6382" w:type="dxa"/>
            <w:vAlign w:val="center"/>
          </w:tcPr>
          <w:p w14:paraId="20428EF7">
            <w:pPr>
              <w:spacing w:line="400" w:lineRule="exact"/>
              <w:rPr>
                <w:rFonts w:hint="eastAsia" w:ascii="宋体" w:hAnsi="宋体" w:cs="宋体"/>
                <w:sz w:val="24"/>
              </w:rPr>
            </w:pPr>
            <w:r>
              <w:rPr>
                <w:rFonts w:hint="eastAsia" w:ascii="宋体" w:hAnsi="宋体" w:cs="宋体"/>
                <w:sz w:val="24"/>
              </w:rPr>
              <w:t>□是</w:t>
            </w:r>
          </w:p>
          <w:p w14:paraId="347363B0">
            <w:pPr>
              <w:spacing w:line="400" w:lineRule="exact"/>
              <w:rPr>
                <w:rFonts w:hint="eastAsia" w:ascii="宋体" w:hAnsi="宋体" w:cs="宋体"/>
                <w:sz w:val="24"/>
              </w:rPr>
            </w:pPr>
            <w:r>
              <w:rPr>
                <w:rFonts w:hint="eastAsia" w:ascii="宋体" w:hAnsi="宋体" w:cs="宋体"/>
                <w:sz w:val="24"/>
              </w:rPr>
              <w:t>☑否</w:t>
            </w:r>
          </w:p>
        </w:tc>
      </w:tr>
      <w:tr w14:paraId="121D4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026B63B1">
            <w:pPr>
              <w:spacing w:line="400" w:lineRule="exact"/>
              <w:jc w:val="center"/>
              <w:rPr>
                <w:rFonts w:hint="eastAsia" w:ascii="宋体" w:hAnsi="宋体" w:cs="宋体"/>
                <w:sz w:val="24"/>
              </w:rPr>
            </w:pPr>
            <w:r>
              <w:rPr>
                <w:rFonts w:hint="eastAsia" w:ascii="宋体" w:hAnsi="宋体" w:cs="宋体"/>
                <w:sz w:val="24"/>
              </w:rPr>
              <w:t>7.2</w:t>
            </w:r>
          </w:p>
        </w:tc>
        <w:tc>
          <w:tcPr>
            <w:tcW w:w="2075" w:type="dxa"/>
            <w:vAlign w:val="center"/>
          </w:tcPr>
          <w:p w14:paraId="6CDC2276">
            <w:pPr>
              <w:spacing w:line="400" w:lineRule="exact"/>
              <w:jc w:val="center"/>
              <w:rPr>
                <w:rFonts w:hint="eastAsia" w:ascii="宋体" w:hAnsi="宋体" w:cs="宋体"/>
                <w:sz w:val="24"/>
              </w:rPr>
            </w:pPr>
            <w:r>
              <w:rPr>
                <w:rFonts w:hint="eastAsia" w:ascii="宋体" w:hAnsi="宋体" w:cs="宋体"/>
                <w:sz w:val="24"/>
              </w:rPr>
              <w:t>成交公告媒介及期限</w:t>
            </w:r>
          </w:p>
        </w:tc>
        <w:tc>
          <w:tcPr>
            <w:tcW w:w="6382" w:type="dxa"/>
            <w:vAlign w:val="center"/>
          </w:tcPr>
          <w:p w14:paraId="54230CAB">
            <w:pPr>
              <w:spacing w:line="400" w:lineRule="exact"/>
              <w:rPr>
                <w:rFonts w:hint="eastAsia" w:ascii="宋体" w:hAnsi="宋体" w:cs="宋体"/>
                <w:sz w:val="24"/>
              </w:rPr>
            </w:pPr>
            <w:r>
              <w:rPr>
                <w:rFonts w:hint="eastAsia" w:ascii="宋体" w:hAnsi="宋体" w:cs="宋体"/>
                <w:sz w:val="24"/>
              </w:rPr>
              <w:t>公告媒介：同竞争性磋商公告发布媒介</w:t>
            </w:r>
          </w:p>
          <w:p w14:paraId="5FA9DA01">
            <w:pPr>
              <w:spacing w:line="400" w:lineRule="exact"/>
              <w:rPr>
                <w:rFonts w:hint="eastAsia" w:ascii="宋体" w:hAnsi="宋体" w:cs="宋体"/>
                <w:sz w:val="24"/>
                <w:u w:val="single"/>
              </w:rPr>
            </w:pPr>
            <w:r>
              <w:rPr>
                <w:rFonts w:hint="eastAsia" w:ascii="宋体" w:hAnsi="宋体" w:cs="宋体"/>
                <w:sz w:val="24"/>
              </w:rPr>
              <w:t>公告期限：1个工作日</w:t>
            </w:r>
          </w:p>
        </w:tc>
      </w:tr>
      <w:tr w14:paraId="4225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08887F1F">
            <w:pPr>
              <w:spacing w:line="400" w:lineRule="exact"/>
              <w:jc w:val="center"/>
              <w:rPr>
                <w:rFonts w:hint="eastAsia" w:ascii="宋体" w:hAnsi="宋体" w:cs="宋体"/>
                <w:sz w:val="24"/>
              </w:rPr>
            </w:pPr>
            <w:r>
              <w:rPr>
                <w:rFonts w:hint="eastAsia" w:ascii="宋体" w:hAnsi="宋体" w:cs="宋体"/>
                <w:sz w:val="24"/>
              </w:rPr>
              <w:t>7.4.1</w:t>
            </w:r>
          </w:p>
        </w:tc>
        <w:tc>
          <w:tcPr>
            <w:tcW w:w="2075" w:type="dxa"/>
            <w:vAlign w:val="center"/>
          </w:tcPr>
          <w:p w14:paraId="7781845A">
            <w:pPr>
              <w:spacing w:line="400" w:lineRule="exact"/>
              <w:rPr>
                <w:rFonts w:hint="eastAsia" w:ascii="宋体" w:hAnsi="宋体" w:cs="宋体"/>
                <w:sz w:val="24"/>
              </w:rPr>
            </w:pPr>
            <w:r>
              <w:rPr>
                <w:rFonts w:hint="eastAsia" w:ascii="宋体" w:hAnsi="宋体" w:cs="宋体"/>
                <w:sz w:val="24"/>
              </w:rPr>
              <w:t>履约保证金</w:t>
            </w:r>
          </w:p>
        </w:tc>
        <w:tc>
          <w:tcPr>
            <w:tcW w:w="6382" w:type="dxa"/>
            <w:vAlign w:val="center"/>
          </w:tcPr>
          <w:p w14:paraId="3EBF6476">
            <w:pPr>
              <w:spacing w:line="400" w:lineRule="exact"/>
              <w:rPr>
                <w:rFonts w:hint="eastAsia" w:ascii="宋体" w:hAnsi="宋体" w:cs="宋体"/>
                <w:sz w:val="24"/>
              </w:rPr>
            </w:pPr>
            <w:r>
              <w:rPr>
                <w:rFonts w:hint="eastAsia" w:ascii="宋体" w:hAnsi="宋体" w:cs="宋体"/>
                <w:sz w:val="24"/>
              </w:rPr>
              <w:t>是否要求成交人提交履约保证金：</w:t>
            </w:r>
          </w:p>
          <w:p w14:paraId="4F7DCEC5">
            <w:pPr>
              <w:spacing w:line="400" w:lineRule="exact"/>
              <w:rPr>
                <w:rFonts w:hint="eastAsia" w:ascii="宋体" w:hAnsi="宋体" w:cs="宋体"/>
                <w:sz w:val="24"/>
              </w:rPr>
            </w:pPr>
            <w:r>
              <w:rPr>
                <w:rFonts w:hint="eastAsia" w:ascii="宋体" w:hAnsi="宋体" w:cs="宋体"/>
                <w:sz w:val="24"/>
              </w:rPr>
              <w:t>□要求，履约保证金的形式：</w:t>
            </w:r>
            <w:r>
              <w:rPr>
                <w:rFonts w:hint="eastAsia" w:ascii="宋体" w:hAnsi="宋体" w:cs="宋体"/>
                <w:sz w:val="24"/>
                <w:u w:val="single"/>
              </w:rPr>
              <w:t>/</w:t>
            </w:r>
            <w:r>
              <w:rPr>
                <w:rFonts w:hint="eastAsia" w:ascii="宋体" w:hAnsi="宋体" w:cs="宋体"/>
                <w:sz w:val="24"/>
              </w:rPr>
              <w:t>等非现金形式提交；</w:t>
            </w:r>
          </w:p>
          <w:p w14:paraId="2872357B">
            <w:pPr>
              <w:spacing w:line="400" w:lineRule="exact"/>
              <w:ind w:firstLine="960"/>
              <w:rPr>
                <w:rFonts w:hint="eastAsia" w:ascii="宋体" w:hAnsi="宋体" w:cs="宋体"/>
                <w:sz w:val="24"/>
              </w:rPr>
            </w:pPr>
            <w:r>
              <w:rPr>
                <w:rFonts w:hint="eastAsia" w:ascii="宋体" w:hAnsi="宋体" w:cs="宋体"/>
                <w:sz w:val="24"/>
              </w:rPr>
              <w:t>履约保证金的金额：</w:t>
            </w:r>
            <w:r>
              <w:rPr>
                <w:rFonts w:hint="eastAsia" w:ascii="宋体" w:hAnsi="宋体" w:cs="宋体"/>
                <w:sz w:val="24"/>
                <w:u w:val="single"/>
              </w:rPr>
              <w:t>/</w:t>
            </w:r>
            <w:r>
              <w:rPr>
                <w:rFonts w:hint="eastAsia" w:ascii="宋体" w:hAnsi="宋体" w:cs="宋体"/>
                <w:sz w:val="24"/>
              </w:rPr>
              <w:t>。</w:t>
            </w:r>
          </w:p>
          <w:p w14:paraId="407A8853">
            <w:pPr>
              <w:spacing w:line="400" w:lineRule="exact"/>
              <w:ind w:firstLine="960"/>
              <w:rPr>
                <w:rFonts w:hint="eastAsia" w:ascii="宋体" w:hAnsi="宋体" w:cs="宋体"/>
                <w:sz w:val="24"/>
              </w:rPr>
            </w:pPr>
            <w:r>
              <w:rPr>
                <w:rFonts w:hint="eastAsia" w:ascii="宋体" w:hAnsi="宋体" w:cs="宋体"/>
                <w:sz w:val="24"/>
              </w:rPr>
              <w:t>履约保证金退还时间：</w:t>
            </w:r>
            <w:r>
              <w:rPr>
                <w:rFonts w:hint="eastAsia" w:ascii="宋体" w:hAnsi="宋体" w:cs="宋体"/>
                <w:sz w:val="24"/>
                <w:u w:val="single"/>
              </w:rPr>
              <w:t>/</w:t>
            </w:r>
            <w:r>
              <w:rPr>
                <w:rFonts w:hint="eastAsia" w:ascii="宋体" w:hAnsi="宋体" w:cs="宋体"/>
                <w:sz w:val="24"/>
              </w:rPr>
              <w:t>。</w:t>
            </w:r>
          </w:p>
          <w:p w14:paraId="37CCAD6C">
            <w:pPr>
              <w:spacing w:line="400" w:lineRule="exact"/>
              <w:rPr>
                <w:rFonts w:hint="eastAsia" w:ascii="宋体" w:hAnsi="宋体" w:cs="宋体"/>
                <w:sz w:val="24"/>
              </w:rPr>
            </w:pPr>
            <w:r>
              <w:rPr>
                <w:rFonts w:hint="eastAsia" w:ascii="宋体" w:hAnsi="宋体" w:cs="宋体"/>
                <w:sz w:val="24"/>
              </w:rPr>
              <w:sym w:font="Wingdings" w:char="00FE"/>
            </w:r>
            <w:r>
              <w:rPr>
                <w:rFonts w:hint="eastAsia" w:ascii="宋体" w:hAnsi="宋体" w:cs="宋体"/>
                <w:sz w:val="24"/>
              </w:rPr>
              <w:t>不要求</w:t>
            </w:r>
          </w:p>
        </w:tc>
      </w:tr>
      <w:tr w14:paraId="047B7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40AF97F9">
            <w:pPr>
              <w:spacing w:line="400" w:lineRule="exact"/>
              <w:jc w:val="center"/>
              <w:rPr>
                <w:rFonts w:hint="eastAsia" w:ascii="宋体" w:hAnsi="宋体" w:cs="宋体"/>
                <w:sz w:val="24"/>
              </w:rPr>
            </w:pPr>
            <w:r>
              <w:rPr>
                <w:rFonts w:hint="eastAsia" w:ascii="宋体" w:hAnsi="宋体" w:cs="宋体"/>
                <w:sz w:val="24"/>
              </w:rPr>
              <w:t>11</w:t>
            </w:r>
          </w:p>
        </w:tc>
        <w:tc>
          <w:tcPr>
            <w:tcW w:w="8457" w:type="dxa"/>
            <w:gridSpan w:val="2"/>
            <w:vAlign w:val="center"/>
          </w:tcPr>
          <w:p w14:paraId="2B660932">
            <w:pPr>
              <w:spacing w:line="400" w:lineRule="exact"/>
              <w:ind w:left="210" w:leftChars="100"/>
              <w:rPr>
                <w:rFonts w:hint="eastAsia" w:ascii="宋体" w:hAnsi="宋体" w:cs="宋体"/>
                <w:sz w:val="24"/>
              </w:rPr>
            </w:pPr>
            <w:r>
              <w:rPr>
                <w:rFonts w:hint="eastAsia" w:ascii="宋体" w:hAnsi="宋体" w:cs="宋体"/>
                <w:b/>
                <w:bCs/>
                <w:sz w:val="24"/>
              </w:rPr>
              <w:t>需要补充的其他内容</w:t>
            </w:r>
          </w:p>
        </w:tc>
      </w:tr>
      <w:tr w14:paraId="11204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10D953DD">
            <w:pPr>
              <w:spacing w:line="400" w:lineRule="exact"/>
              <w:jc w:val="center"/>
              <w:rPr>
                <w:rFonts w:hint="eastAsia" w:ascii="宋体" w:hAnsi="宋体" w:cs="宋体"/>
                <w:sz w:val="24"/>
              </w:rPr>
            </w:pPr>
            <w:r>
              <w:rPr>
                <w:rFonts w:hint="eastAsia" w:ascii="宋体" w:hAnsi="宋体" w:cs="宋体"/>
                <w:sz w:val="24"/>
              </w:rPr>
              <w:t>11.1</w:t>
            </w:r>
          </w:p>
        </w:tc>
        <w:tc>
          <w:tcPr>
            <w:tcW w:w="2075" w:type="dxa"/>
            <w:vAlign w:val="center"/>
          </w:tcPr>
          <w:p w14:paraId="7C7300A0">
            <w:pPr>
              <w:spacing w:line="400" w:lineRule="exact"/>
              <w:ind w:left="210" w:leftChars="100"/>
              <w:jc w:val="center"/>
              <w:rPr>
                <w:rFonts w:hint="eastAsia" w:ascii="宋体" w:hAnsi="宋体" w:cs="宋体"/>
                <w:sz w:val="24"/>
              </w:rPr>
            </w:pPr>
            <w:r>
              <w:rPr>
                <w:rFonts w:hint="eastAsia" w:ascii="宋体" w:hAnsi="宋体" w:cs="宋体"/>
                <w:sz w:val="24"/>
              </w:rPr>
              <w:t>评审方法</w:t>
            </w:r>
          </w:p>
        </w:tc>
        <w:tc>
          <w:tcPr>
            <w:tcW w:w="6382" w:type="dxa"/>
            <w:vAlign w:val="center"/>
          </w:tcPr>
          <w:p w14:paraId="62EBF4EE">
            <w:pPr>
              <w:spacing w:line="400" w:lineRule="exact"/>
              <w:rPr>
                <w:rFonts w:hint="eastAsia" w:ascii="宋体" w:hAnsi="宋体" w:cs="宋体"/>
                <w:sz w:val="24"/>
              </w:rPr>
            </w:pPr>
            <w:r>
              <w:rPr>
                <w:rFonts w:hint="eastAsia" w:ascii="宋体" w:hAnsi="宋体" w:cs="宋体"/>
                <w:sz w:val="24"/>
              </w:rPr>
              <w:t>综合评分法</w:t>
            </w:r>
          </w:p>
        </w:tc>
      </w:tr>
      <w:tr w14:paraId="609E6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1DCD3493">
            <w:pPr>
              <w:spacing w:line="400" w:lineRule="exact"/>
              <w:jc w:val="center"/>
              <w:rPr>
                <w:rFonts w:hint="eastAsia" w:ascii="宋体" w:hAnsi="宋体" w:cs="宋体"/>
                <w:sz w:val="24"/>
              </w:rPr>
            </w:pPr>
            <w:r>
              <w:rPr>
                <w:rFonts w:hint="eastAsia" w:ascii="宋体" w:hAnsi="宋体" w:cs="宋体"/>
                <w:sz w:val="24"/>
              </w:rPr>
              <w:t>11.2</w:t>
            </w:r>
          </w:p>
        </w:tc>
        <w:tc>
          <w:tcPr>
            <w:tcW w:w="2075" w:type="dxa"/>
            <w:vAlign w:val="center"/>
          </w:tcPr>
          <w:p w14:paraId="64669A88">
            <w:pPr>
              <w:spacing w:line="400" w:lineRule="exact"/>
              <w:ind w:left="210" w:leftChars="100"/>
              <w:jc w:val="center"/>
              <w:rPr>
                <w:rFonts w:hint="eastAsia" w:ascii="宋体" w:hAnsi="宋体" w:cs="宋体"/>
                <w:sz w:val="24"/>
              </w:rPr>
            </w:pPr>
            <w:r>
              <w:rPr>
                <w:rFonts w:hint="eastAsia" w:ascii="宋体" w:hAnsi="宋体" w:cs="宋体"/>
                <w:sz w:val="24"/>
              </w:rPr>
              <w:t>追加合同金额</w:t>
            </w:r>
          </w:p>
        </w:tc>
        <w:tc>
          <w:tcPr>
            <w:tcW w:w="6382" w:type="dxa"/>
            <w:vAlign w:val="center"/>
          </w:tcPr>
          <w:p w14:paraId="4F4336E9">
            <w:pPr>
              <w:spacing w:line="400" w:lineRule="exact"/>
              <w:rPr>
                <w:rFonts w:hint="eastAsia" w:ascii="宋体" w:hAnsi="宋体" w:cs="宋体"/>
                <w:sz w:val="24"/>
              </w:rPr>
            </w:pPr>
            <w:r>
              <w:rPr>
                <w:rFonts w:hint="eastAsia" w:ascii="宋体" w:hAnsi="宋体" w:cs="宋体"/>
                <w:sz w:val="24"/>
              </w:rPr>
              <w:t>政府采购合同履行中，采购人需追加与合同标的相同的服务的，在不改变合同其他条款的前提下，可以与成交供应商签订补充合同，但所有补充合同的采购金额变更不得超过原合同采购金额的10%，其中金额增加需办理合同追加手续。</w:t>
            </w:r>
          </w:p>
        </w:tc>
      </w:tr>
      <w:tr w14:paraId="4F20D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876F23C">
            <w:pPr>
              <w:spacing w:line="400" w:lineRule="exact"/>
              <w:jc w:val="center"/>
              <w:rPr>
                <w:rFonts w:hint="eastAsia" w:ascii="宋体" w:hAnsi="宋体" w:cs="宋体"/>
                <w:sz w:val="24"/>
              </w:rPr>
            </w:pPr>
            <w:r>
              <w:rPr>
                <w:rFonts w:hint="eastAsia" w:ascii="宋体" w:hAnsi="宋体" w:cs="宋体"/>
                <w:sz w:val="24"/>
              </w:rPr>
              <w:t>11.3</w:t>
            </w:r>
          </w:p>
        </w:tc>
        <w:tc>
          <w:tcPr>
            <w:tcW w:w="2075" w:type="dxa"/>
            <w:vAlign w:val="center"/>
          </w:tcPr>
          <w:p w14:paraId="4637BFFD">
            <w:pPr>
              <w:spacing w:line="400" w:lineRule="exact"/>
              <w:jc w:val="center"/>
              <w:rPr>
                <w:rFonts w:hint="eastAsia" w:ascii="宋体" w:hAnsi="宋体" w:cs="宋体"/>
                <w:sz w:val="24"/>
              </w:rPr>
            </w:pPr>
            <w:r>
              <w:rPr>
                <w:rFonts w:hint="eastAsia" w:ascii="宋体" w:hAnsi="宋体" w:cs="宋体"/>
                <w:sz w:val="24"/>
              </w:rPr>
              <w:t>拒绝签订合同的情况</w:t>
            </w:r>
          </w:p>
        </w:tc>
        <w:tc>
          <w:tcPr>
            <w:tcW w:w="6382" w:type="dxa"/>
            <w:vAlign w:val="center"/>
          </w:tcPr>
          <w:p w14:paraId="63CD1EBB">
            <w:pPr>
              <w:pStyle w:val="30"/>
              <w:spacing w:line="400" w:lineRule="exact"/>
              <w:rPr>
                <w:rFonts w:hint="eastAsia" w:ascii="宋体" w:hAnsi="宋体" w:cs="宋体"/>
                <w:sz w:val="24"/>
              </w:rPr>
            </w:pPr>
            <w:r>
              <w:rPr>
                <w:rFonts w:hint="eastAsia" w:ascii="宋体" w:hAnsi="宋体" w:cs="宋体"/>
                <w:sz w:val="24"/>
              </w:rPr>
              <w:t>若成交供应商拒绝签订合同的，采购人可按《政府采购竞争性磋商采购方式管理暂行办法》第三十三条规定与其他供应商作为成交供应商签订合同。</w:t>
            </w:r>
          </w:p>
        </w:tc>
      </w:tr>
      <w:tr w14:paraId="54AE1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9557753">
            <w:pPr>
              <w:spacing w:line="400" w:lineRule="exact"/>
              <w:jc w:val="center"/>
              <w:rPr>
                <w:rFonts w:hint="eastAsia" w:ascii="宋体" w:hAnsi="宋体" w:cs="宋体"/>
                <w:sz w:val="24"/>
              </w:rPr>
            </w:pPr>
            <w:r>
              <w:rPr>
                <w:rFonts w:hint="eastAsia" w:ascii="宋体" w:hAnsi="宋体" w:cs="宋体"/>
                <w:sz w:val="24"/>
              </w:rPr>
              <w:t>11.4</w:t>
            </w:r>
          </w:p>
        </w:tc>
        <w:tc>
          <w:tcPr>
            <w:tcW w:w="2075" w:type="dxa"/>
            <w:vAlign w:val="center"/>
          </w:tcPr>
          <w:p w14:paraId="1ECF77A8">
            <w:pPr>
              <w:spacing w:line="400" w:lineRule="exact"/>
              <w:jc w:val="center"/>
              <w:rPr>
                <w:rFonts w:hint="eastAsia" w:ascii="宋体" w:hAnsi="宋体" w:cs="宋体"/>
                <w:sz w:val="24"/>
              </w:rPr>
            </w:pPr>
            <w:r>
              <w:rPr>
                <w:rFonts w:hint="eastAsia" w:ascii="宋体" w:hAnsi="宋体" w:cs="宋体"/>
                <w:sz w:val="24"/>
              </w:rPr>
              <w:t>成交服务费</w:t>
            </w:r>
          </w:p>
        </w:tc>
        <w:tc>
          <w:tcPr>
            <w:tcW w:w="6382" w:type="dxa"/>
            <w:vAlign w:val="center"/>
          </w:tcPr>
          <w:p w14:paraId="182E2CF8">
            <w:pPr>
              <w:spacing w:line="400" w:lineRule="exact"/>
              <w:rPr>
                <w:rFonts w:hint="eastAsia" w:ascii="宋体" w:hAnsi="宋体" w:cs="宋体"/>
                <w:sz w:val="24"/>
                <w:u w:val="single"/>
              </w:rPr>
            </w:pPr>
            <w:r>
              <w:rPr>
                <w:rFonts w:hint="eastAsia" w:ascii="宋体" w:hAnsi="宋体" w:cs="宋体"/>
                <w:sz w:val="24"/>
              </w:rPr>
              <w:t>参照计价格【2002】1980号文</w:t>
            </w:r>
            <w:r>
              <w:rPr>
                <w:rFonts w:hint="eastAsia" w:ascii="宋体" w:hAnsi="宋体" w:cs="宋体"/>
                <w:sz w:val="24"/>
                <w:lang w:val="en-US" w:eastAsia="zh-CN"/>
              </w:rPr>
              <w:t>下浮5%</w:t>
            </w:r>
            <w:r>
              <w:rPr>
                <w:rFonts w:hint="eastAsia" w:ascii="宋体" w:hAnsi="宋体" w:cs="宋体"/>
                <w:sz w:val="24"/>
              </w:rPr>
              <w:t>计算，由成交人向云南正和招标咨询有限公司交纳。</w:t>
            </w:r>
          </w:p>
          <w:p w14:paraId="3E7FDDC4">
            <w:pPr>
              <w:autoSpaceDE w:val="0"/>
              <w:autoSpaceDN w:val="0"/>
              <w:spacing w:line="400" w:lineRule="exact"/>
              <w:rPr>
                <w:rFonts w:hint="eastAsia" w:ascii="宋体" w:hAnsi="宋体" w:eastAsia="宋体" w:cs="宋体"/>
                <w:sz w:val="24"/>
              </w:rPr>
            </w:pPr>
            <w:r>
              <w:rPr>
                <w:rFonts w:hint="eastAsia" w:ascii="宋体" w:hAnsi="宋体" w:cs="宋体"/>
                <w:sz w:val="24"/>
              </w:rPr>
              <w:t>账户名称：云南正和招标咨询有限公司</w:t>
            </w:r>
          </w:p>
          <w:p w14:paraId="4A6B8078">
            <w:pPr>
              <w:pStyle w:val="30"/>
              <w:spacing w:line="400" w:lineRule="exact"/>
              <w:rPr>
                <w:rFonts w:hint="eastAsia" w:ascii="宋体" w:hAnsi="宋体" w:eastAsia="宋体" w:cs="宋体"/>
                <w:sz w:val="24"/>
              </w:rPr>
            </w:pPr>
            <w:r>
              <w:rPr>
                <w:rFonts w:hint="eastAsia" w:ascii="宋体" w:hAnsi="宋体" w:cs="宋体"/>
                <w:sz w:val="24"/>
              </w:rPr>
              <w:t>开户银行：广发银行股份有限公司昆明第一支行</w:t>
            </w:r>
          </w:p>
          <w:p w14:paraId="192C5463">
            <w:pPr>
              <w:spacing w:line="400" w:lineRule="exact"/>
              <w:rPr>
                <w:rFonts w:hint="eastAsia" w:ascii="宋体" w:hAnsi="宋体" w:cs="宋体"/>
                <w:sz w:val="24"/>
              </w:rPr>
            </w:pPr>
            <w:r>
              <w:rPr>
                <w:rFonts w:hint="eastAsia" w:ascii="宋体" w:hAnsi="宋体" w:cs="宋体"/>
                <w:sz w:val="24"/>
              </w:rPr>
              <w:t>帐号：</w:t>
            </w:r>
            <w:r>
              <w:rPr>
                <w:rFonts w:ascii="宋体" w:hAnsi="宋体" w:cs="宋体"/>
                <w:sz w:val="24"/>
              </w:rPr>
              <w:t>9550880200287600188</w:t>
            </w:r>
          </w:p>
        </w:tc>
      </w:tr>
      <w:tr w14:paraId="04FEE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5ADC98F">
            <w:pPr>
              <w:spacing w:line="400" w:lineRule="exact"/>
              <w:jc w:val="center"/>
              <w:rPr>
                <w:rFonts w:hint="eastAsia" w:ascii="宋体" w:hAnsi="宋体" w:cs="宋体"/>
                <w:sz w:val="24"/>
              </w:rPr>
            </w:pPr>
            <w:r>
              <w:rPr>
                <w:rFonts w:hint="eastAsia" w:ascii="宋体" w:hAnsi="宋体" w:cs="宋体"/>
                <w:sz w:val="24"/>
              </w:rPr>
              <w:t>11.5</w:t>
            </w:r>
          </w:p>
        </w:tc>
        <w:tc>
          <w:tcPr>
            <w:tcW w:w="2075" w:type="dxa"/>
            <w:vAlign w:val="center"/>
          </w:tcPr>
          <w:p w14:paraId="671A3BED">
            <w:pPr>
              <w:spacing w:line="400" w:lineRule="exact"/>
              <w:jc w:val="center"/>
              <w:rPr>
                <w:rFonts w:hint="eastAsia" w:ascii="宋体" w:hAnsi="宋体" w:cs="宋体"/>
                <w:sz w:val="24"/>
              </w:rPr>
            </w:pPr>
            <w:r>
              <w:rPr>
                <w:rFonts w:hint="eastAsia" w:ascii="宋体" w:hAnsi="宋体" w:cs="宋体"/>
                <w:sz w:val="24"/>
              </w:rPr>
              <w:t>本项目所属行业</w:t>
            </w:r>
          </w:p>
        </w:tc>
        <w:tc>
          <w:tcPr>
            <w:tcW w:w="6382" w:type="dxa"/>
            <w:vAlign w:val="center"/>
          </w:tcPr>
          <w:p w14:paraId="7479F026">
            <w:pPr>
              <w:spacing w:line="400" w:lineRule="exact"/>
              <w:rPr>
                <w:rFonts w:hint="eastAsia" w:ascii="宋体" w:hAnsi="宋体" w:cs="宋体"/>
                <w:sz w:val="24"/>
              </w:rPr>
            </w:pPr>
            <w:r>
              <w:rPr>
                <w:rFonts w:hint="eastAsia" w:ascii="宋体" w:hAnsi="宋体" w:cs="宋体"/>
                <w:b/>
                <w:bCs/>
                <w:sz w:val="24"/>
              </w:rPr>
              <w:t>其他未列明行业</w:t>
            </w:r>
          </w:p>
        </w:tc>
      </w:tr>
      <w:tr w14:paraId="4B7DC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421A0DEC">
            <w:pPr>
              <w:spacing w:line="400" w:lineRule="exact"/>
              <w:jc w:val="center"/>
              <w:rPr>
                <w:rFonts w:hint="eastAsia" w:ascii="宋体" w:hAnsi="宋体" w:cs="宋体"/>
                <w:sz w:val="24"/>
              </w:rPr>
            </w:pPr>
            <w:r>
              <w:rPr>
                <w:rFonts w:hint="eastAsia" w:ascii="宋体" w:hAnsi="宋体" w:cs="宋体"/>
                <w:sz w:val="24"/>
              </w:rPr>
              <w:t>11.6</w:t>
            </w:r>
          </w:p>
        </w:tc>
        <w:tc>
          <w:tcPr>
            <w:tcW w:w="2075" w:type="dxa"/>
            <w:vAlign w:val="center"/>
          </w:tcPr>
          <w:p w14:paraId="7C94FB96">
            <w:pPr>
              <w:spacing w:line="400" w:lineRule="exact"/>
              <w:jc w:val="center"/>
              <w:rPr>
                <w:rFonts w:hint="eastAsia" w:asciiTheme="minorEastAsia" w:hAnsiTheme="minorEastAsia" w:cstheme="minorEastAsia"/>
                <w:sz w:val="24"/>
              </w:rPr>
            </w:pPr>
            <w:r>
              <w:rPr>
                <w:rFonts w:hint="eastAsia" w:asciiTheme="minorEastAsia" w:hAnsiTheme="minorEastAsia" w:cstheme="minorEastAsia"/>
                <w:b/>
                <w:bCs/>
                <w:sz w:val="24"/>
              </w:rPr>
              <w:t>政采云及数字证书客服电话</w:t>
            </w:r>
          </w:p>
        </w:tc>
        <w:tc>
          <w:tcPr>
            <w:tcW w:w="6382" w:type="dxa"/>
            <w:vAlign w:val="center"/>
          </w:tcPr>
          <w:p w14:paraId="7A84960F">
            <w:pPr>
              <w:spacing w:line="400" w:lineRule="exact"/>
              <w:rPr>
                <w:rFonts w:hint="eastAsia" w:asciiTheme="minorEastAsia" w:hAnsiTheme="minorEastAsia" w:cstheme="minorEastAsia"/>
                <w:sz w:val="24"/>
              </w:rPr>
            </w:pPr>
            <w:r>
              <w:rPr>
                <w:rFonts w:hint="eastAsia" w:asciiTheme="minorEastAsia" w:hAnsiTheme="minorEastAsia" w:cstheme="minorEastAsia"/>
                <w:b/>
                <w:bCs/>
                <w:sz w:val="24"/>
              </w:rPr>
              <w:t>政采云客户服务热线95763、数字证书服务热线云南壹证通CA：400 004 0628（紧急可拨19988166369），为了项目合同备案顺利开展，供应商在办理政采云账号时，应尽量办理正式账号。</w:t>
            </w:r>
          </w:p>
        </w:tc>
      </w:tr>
      <w:tr w14:paraId="310C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3306B43A">
            <w:pPr>
              <w:spacing w:line="400" w:lineRule="exact"/>
              <w:jc w:val="center"/>
              <w:rPr>
                <w:rFonts w:hint="eastAsia" w:ascii="宋体" w:hAnsi="宋体" w:cs="宋体"/>
                <w:sz w:val="24"/>
              </w:rPr>
            </w:pPr>
            <w:r>
              <w:rPr>
                <w:rFonts w:hint="eastAsia" w:ascii="宋体" w:hAnsi="宋体" w:cs="宋体"/>
                <w:sz w:val="24"/>
              </w:rPr>
              <w:t>11.7</w:t>
            </w:r>
          </w:p>
        </w:tc>
        <w:tc>
          <w:tcPr>
            <w:tcW w:w="2075" w:type="dxa"/>
            <w:vAlign w:val="center"/>
          </w:tcPr>
          <w:p w14:paraId="233CD0B7">
            <w:pPr>
              <w:spacing w:line="400" w:lineRule="exact"/>
              <w:jc w:val="center"/>
              <w:rPr>
                <w:rFonts w:hint="eastAsia" w:asciiTheme="minorEastAsia" w:hAnsiTheme="minorEastAsia" w:cstheme="minorEastAsia"/>
                <w:sz w:val="24"/>
              </w:rPr>
            </w:pPr>
            <w:r>
              <w:rPr>
                <w:rFonts w:hint="eastAsia" w:asciiTheme="minorEastAsia" w:hAnsiTheme="minorEastAsia" w:cstheme="minorEastAsia"/>
                <w:b/>
                <w:bCs/>
                <w:sz w:val="24"/>
              </w:rPr>
              <w:t>其他</w:t>
            </w:r>
          </w:p>
        </w:tc>
        <w:tc>
          <w:tcPr>
            <w:tcW w:w="6382" w:type="dxa"/>
            <w:vAlign w:val="center"/>
          </w:tcPr>
          <w:p w14:paraId="6F1FC66F">
            <w:pPr>
              <w:pStyle w:val="30"/>
              <w:spacing w:line="400" w:lineRule="exact"/>
              <w:rPr>
                <w:rFonts w:hint="eastAsia" w:asciiTheme="minorEastAsia" w:hAnsiTheme="minorEastAsia" w:cstheme="minorEastAsia"/>
                <w:sz w:val="24"/>
              </w:rPr>
            </w:pPr>
            <w:r>
              <w:rPr>
                <w:rFonts w:hint="eastAsia" w:asciiTheme="minorEastAsia" w:hAnsiTheme="minorEastAsia" w:cstheme="minorEastAsia"/>
                <w:b/>
                <w:bCs/>
                <w:sz w:val="24"/>
              </w:rPr>
              <w:t>本项目采用远程解密响应文件，供应商无须到现场。</w:t>
            </w:r>
          </w:p>
        </w:tc>
      </w:tr>
      <w:tr w14:paraId="34BE2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4" w:type="dxa"/>
            <w:vAlign w:val="center"/>
          </w:tcPr>
          <w:p w14:paraId="45ECAC96">
            <w:pPr>
              <w:spacing w:line="400" w:lineRule="exact"/>
              <w:jc w:val="center"/>
              <w:rPr>
                <w:rFonts w:hint="eastAsia" w:ascii="宋体" w:hAnsi="宋体" w:cs="宋体"/>
                <w:sz w:val="24"/>
              </w:rPr>
            </w:pPr>
            <w:r>
              <w:rPr>
                <w:rFonts w:hint="eastAsia" w:ascii="宋体" w:hAnsi="宋体" w:cs="宋体"/>
                <w:sz w:val="24"/>
              </w:rPr>
              <w:t>11.8</w:t>
            </w:r>
          </w:p>
        </w:tc>
        <w:tc>
          <w:tcPr>
            <w:tcW w:w="2075" w:type="dxa"/>
            <w:vAlign w:val="center"/>
          </w:tcPr>
          <w:p w14:paraId="23A5CFF5">
            <w:pPr>
              <w:spacing w:line="400" w:lineRule="exact"/>
              <w:jc w:val="center"/>
              <w:rPr>
                <w:rFonts w:hint="eastAsia" w:asciiTheme="minorEastAsia" w:hAnsiTheme="minorEastAsia" w:cstheme="minorEastAsia"/>
                <w:b/>
                <w:bCs/>
                <w:sz w:val="24"/>
              </w:rPr>
            </w:pPr>
            <w:r>
              <w:rPr>
                <w:rFonts w:hint="eastAsia" w:asciiTheme="minorEastAsia" w:hAnsiTheme="minorEastAsia" w:cstheme="minorEastAsia"/>
                <w:b/>
                <w:bCs/>
                <w:sz w:val="24"/>
              </w:rPr>
              <w:t>分包、转包</w:t>
            </w:r>
          </w:p>
        </w:tc>
        <w:tc>
          <w:tcPr>
            <w:tcW w:w="6382" w:type="dxa"/>
            <w:vAlign w:val="center"/>
          </w:tcPr>
          <w:p w14:paraId="2B27BF33">
            <w:pPr>
              <w:spacing w:line="400" w:lineRule="exact"/>
              <w:rPr>
                <w:rFonts w:hint="eastAsia" w:ascii="宋体" w:hAnsi="宋体" w:cs="宋体"/>
                <w:sz w:val="24"/>
              </w:rPr>
            </w:pPr>
            <w:r>
              <w:rPr>
                <w:rFonts w:hint="eastAsia" w:ascii="宋体" w:hAnsi="宋体" w:cs="宋体"/>
                <w:sz w:val="24"/>
              </w:rPr>
              <w:t>□是</w:t>
            </w:r>
          </w:p>
          <w:p w14:paraId="2EDECF29">
            <w:pPr>
              <w:pStyle w:val="30"/>
              <w:spacing w:line="400" w:lineRule="exact"/>
              <w:rPr>
                <w:rFonts w:hint="eastAsia" w:asciiTheme="minorEastAsia" w:hAnsiTheme="minorEastAsia" w:cstheme="minorEastAsia"/>
                <w:b/>
                <w:bCs/>
                <w:sz w:val="24"/>
              </w:rPr>
            </w:pPr>
            <w:r>
              <w:rPr>
                <w:rFonts w:hint="eastAsia" w:ascii="宋体" w:hAnsi="宋体" w:cs="宋体"/>
                <w:sz w:val="24"/>
              </w:rPr>
              <w:t>☑否，</w:t>
            </w:r>
            <w:r>
              <w:rPr>
                <w:rFonts w:hint="eastAsia" w:asciiTheme="minorEastAsia" w:hAnsiTheme="minorEastAsia" w:cstheme="minorEastAsia"/>
                <w:b/>
                <w:bCs/>
                <w:sz w:val="24"/>
              </w:rPr>
              <w:t>本项目严禁分包、转包。</w:t>
            </w:r>
          </w:p>
        </w:tc>
      </w:tr>
    </w:tbl>
    <w:p w14:paraId="7D81623E">
      <w:pPr>
        <w:pStyle w:val="2"/>
        <w:spacing w:before="0" w:after="0" w:line="360" w:lineRule="auto"/>
        <w:rPr>
          <w:rFonts w:hint="eastAsia" w:ascii="宋体" w:hAnsi="宋体" w:eastAsia="宋体" w:cs="宋体"/>
          <w:sz w:val="28"/>
          <w:szCs w:val="28"/>
        </w:rPr>
      </w:pPr>
      <w:r>
        <w:rPr>
          <w:rFonts w:hint="eastAsia" w:ascii="宋体" w:hAnsi="宋体" w:eastAsia="宋体" w:cs="宋体"/>
        </w:rPr>
        <w:br w:type="page"/>
      </w:r>
      <w:bookmarkStart w:id="43" w:name="_Toc27064"/>
      <w:bookmarkEnd w:id="43"/>
      <w:bookmarkStart w:id="44" w:name="_Toc20589"/>
      <w:bookmarkEnd w:id="44"/>
      <w:bookmarkStart w:id="45" w:name="_Toc11403"/>
      <w:bookmarkStart w:id="46" w:name="_Toc3896282"/>
      <w:bookmarkStart w:id="47" w:name="_Toc19039"/>
      <w:r>
        <w:rPr>
          <w:rFonts w:hint="eastAsia" w:ascii="宋体" w:hAnsi="宋体" w:eastAsia="宋体" w:cs="宋体"/>
          <w:sz w:val="28"/>
          <w:szCs w:val="28"/>
        </w:rPr>
        <w:t>1.总则</w:t>
      </w:r>
      <w:bookmarkEnd w:id="45"/>
      <w:bookmarkEnd w:id="46"/>
      <w:bookmarkEnd w:id="47"/>
    </w:p>
    <w:p w14:paraId="67A2F129">
      <w:pPr>
        <w:spacing w:line="360" w:lineRule="auto"/>
        <w:rPr>
          <w:rFonts w:hint="eastAsia" w:ascii="宋体" w:hAnsi="宋体" w:cs="宋体"/>
          <w:b/>
          <w:sz w:val="24"/>
        </w:rPr>
      </w:pPr>
      <w:bookmarkStart w:id="48" w:name="_Toc31335"/>
      <w:bookmarkEnd w:id="48"/>
      <w:bookmarkStart w:id="49" w:name="_Toc700"/>
      <w:r>
        <w:rPr>
          <w:rFonts w:hint="eastAsia" w:ascii="宋体" w:hAnsi="宋体" w:cs="宋体"/>
          <w:b/>
          <w:sz w:val="24"/>
        </w:rPr>
        <w:t>1.1 项目概况</w:t>
      </w:r>
      <w:bookmarkEnd w:id="49"/>
    </w:p>
    <w:p w14:paraId="710AAFD9">
      <w:pPr>
        <w:spacing w:line="360" w:lineRule="auto"/>
        <w:ind w:firstLine="480" w:firstLineChars="200"/>
        <w:rPr>
          <w:rFonts w:hint="eastAsia" w:ascii="宋体" w:hAnsi="宋体" w:cs="宋体"/>
          <w:sz w:val="24"/>
        </w:rPr>
      </w:pPr>
      <w:r>
        <w:rPr>
          <w:rFonts w:hint="eastAsia" w:ascii="宋体" w:hAnsi="宋体" w:cs="宋体"/>
          <w:sz w:val="24"/>
        </w:rPr>
        <w:t>1.1.1根据《中华人民共和国政府采购法》、《中华人民共和国政府采购法实施条例》、《政府采购竞争性磋商采购方式管理暂行办法》（财库〔2014〕214号）等有关法律、行政法规和规章的规定，本项目已具备磋商条件，现对本项目进行磋商。</w:t>
      </w:r>
    </w:p>
    <w:p w14:paraId="4208FEA2">
      <w:pPr>
        <w:spacing w:line="360" w:lineRule="auto"/>
        <w:ind w:firstLine="480" w:firstLineChars="200"/>
        <w:rPr>
          <w:rFonts w:hint="eastAsia" w:ascii="宋体" w:hAnsi="宋体" w:cs="宋体"/>
          <w:sz w:val="24"/>
        </w:rPr>
      </w:pPr>
      <w:r>
        <w:rPr>
          <w:rFonts w:hint="eastAsia" w:ascii="宋体" w:hAnsi="宋体" w:cs="宋体"/>
          <w:sz w:val="24"/>
        </w:rPr>
        <w:t>1.1.2 采购人：见供应商须知前附表。</w:t>
      </w:r>
    </w:p>
    <w:p w14:paraId="6E1D6EC8">
      <w:pPr>
        <w:spacing w:line="360" w:lineRule="auto"/>
        <w:ind w:firstLine="480" w:firstLineChars="200"/>
        <w:rPr>
          <w:rFonts w:hint="eastAsia" w:ascii="宋体" w:hAnsi="宋体" w:cs="宋体"/>
          <w:sz w:val="24"/>
        </w:rPr>
      </w:pPr>
      <w:r>
        <w:rPr>
          <w:rFonts w:hint="eastAsia" w:ascii="宋体" w:hAnsi="宋体" w:cs="宋体"/>
          <w:sz w:val="24"/>
        </w:rPr>
        <w:t>1.1.3 采购代理机构：见供应商须知前附表。</w:t>
      </w:r>
    </w:p>
    <w:p w14:paraId="7A2FD801">
      <w:pPr>
        <w:spacing w:line="360" w:lineRule="auto"/>
        <w:ind w:firstLine="480" w:firstLineChars="200"/>
        <w:rPr>
          <w:rFonts w:hint="eastAsia" w:ascii="宋体" w:hAnsi="宋体" w:cs="宋体"/>
          <w:sz w:val="24"/>
        </w:rPr>
      </w:pPr>
      <w:r>
        <w:rPr>
          <w:rFonts w:hint="eastAsia" w:ascii="宋体" w:hAnsi="宋体" w:cs="宋体"/>
          <w:sz w:val="24"/>
        </w:rPr>
        <w:t>1.1.4 项目名称：见供应商须知前附表。</w:t>
      </w:r>
    </w:p>
    <w:p w14:paraId="187E8731">
      <w:pPr>
        <w:spacing w:line="360" w:lineRule="auto"/>
        <w:rPr>
          <w:rFonts w:hint="eastAsia" w:ascii="宋体" w:hAnsi="宋体" w:cs="宋体"/>
          <w:b/>
          <w:sz w:val="24"/>
        </w:rPr>
      </w:pPr>
      <w:bookmarkStart w:id="50" w:name="_Toc27395"/>
      <w:bookmarkEnd w:id="50"/>
      <w:bookmarkStart w:id="51" w:name="_Toc28747"/>
      <w:r>
        <w:rPr>
          <w:rFonts w:hint="eastAsia" w:ascii="宋体" w:hAnsi="宋体" w:cs="宋体"/>
          <w:b/>
          <w:sz w:val="24"/>
        </w:rPr>
        <w:t>1.2 项目的资金情况</w:t>
      </w:r>
      <w:bookmarkEnd w:id="51"/>
    </w:p>
    <w:p w14:paraId="49151AC6">
      <w:pPr>
        <w:spacing w:line="360" w:lineRule="auto"/>
        <w:ind w:firstLine="480" w:firstLineChars="200"/>
        <w:rPr>
          <w:rFonts w:hint="eastAsia" w:ascii="宋体" w:hAnsi="宋体" w:cs="宋体"/>
          <w:sz w:val="24"/>
        </w:rPr>
      </w:pPr>
      <w:r>
        <w:rPr>
          <w:rFonts w:hint="eastAsia" w:ascii="宋体" w:hAnsi="宋体" w:cs="宋体"/>
          <w:sz w:val="24"/>
        </w:rPr>
        <w:t>1.2.1 资金落实情况：见供应商须知前附表。</w:t>
      </w:r>
    </w:p>
    <w:p w14:paraId="49B0EBB4">
      <w:pPr>
        <w:spacing w:line="360" w:lineRule="auto"/>
        <w:ind w:firstLine="480" w:firstLineChars="200"/>
        <w:rPr>
          <w:rFonts w:hint="eastAsia" w:ascii="宋体" w:hAnsi="宋体" w:cs="宋体"/>
          <w:sz w:val="24"/>
        </w:rPr>
      </w:pPr>
      <w:r>
        <w:rPr>
          <w:rFonts w:hint="eastAsia" w:ascii="宋体" w:hAnsi="宋体" w:cs="宋体"/>
          <w:sz w:val="24"/>
        </w:rPr>
        <w:t>1.2.2 预算金额（最高限价）：见供应商须知前附表。</w:t>
      </w:r>
    </w:p>
    <w:p w14:paraId="234F4710">
      <w:pPr>
        <w:spacing w:line="360" w:lineRule="auto"/>
        <w:rPr>
          <w:rFonts w:hint="eastAsia" w:ascii="宋体" w:hAnsi="宋体" w:cs="宋体"/>
          <w:b/>
          <w:sz w:val="24"/>
        </w:rPr>
      </w:pPr>
      <w:bookmarkStart w:id="52" w:name="_Toc16064"/>
      <w:bookmarkEnd w:id="52"/>
      <w:bookmarkStart w:id="53" w:name="_Toc20957"/>
      <w:r>
        <w:rPr>
          <w:rFonts w:hint="eastAsia" w:ascii="宋体" w:hAnsi="宋体" w:cs="宋体"/>
          <w:b/>
          <w:sz w:val="24"/>
        </w:rPr>
        <w:t>1.3合同履行期限、</w:t>
      </w:r>
      <w:bookmarkEnd w:id="53"/>
      <w:r>
        <w:rPr>
          <w:rFonts w:hint="eastAsia" w:ascii="宋体" w:hAnsi="宋体" w:cs="宋体"/>
          <w:b/>
          <w:sz w:val="24"/>
        </w:rPr>
        <w:t>服务地点、质量要求</w:t>
      </w:r>
    </w:p>
    <w:p w14:paraId="3365EF27">
      <w:pPr>
        <w:spacing w:line="360" w:lineRule="auto"/>
        <w:ind w:firstLine="480" w:firstLineChars="200"/>
        <w:rPr>
          <w:rFonts w:hint="eastAsia" w:ascii="宋体" w:hAnsi="宋体" w:cs="宋体"/>
          <w:sz w:val="24"/>
        </w:rPr>
      </w:pPr>
      <w:bookmarkStart w:id="54" w:name="_Toc16202"/>
      <w:bookmarkEnd w:id="54"/>
      <w:r>
        <w:rPr>
          <w:rFonts w:hint="eastAsia" w:ascii="宋体" w:hAnsi="宋体" w:cs="宋体"/>
          <w:sz w:val="24"/>
        </w:rPr>
        <w:t>1.3.1 合同履行期限：见供应商须知前附表。</w:t>
      </w:r>
    </w:p>
    <w:p w14:paraId="689489CD">
      <w:pPr>
        <w:spacing w:line="360" w:lineRule="auto"/>
        <w:ind w:firstLine="480" w:firstLineChars="200"/>
        <w:rPr>
          <w:rFonts w:hint="eastAsia" w:ascii="宋体" w:hAnsi="宋体" w:cs="宋体"/>
          <w:sz w:val="24"/>
        </w:rPr>
      </w:pPr>
      <w:r>
        <w:rPr>
          <w:rFonts w:hint="eastAsia" w:ascii="宋体" w:hAnsi="宋体" w:cs="宋体"/>
          <w:sz w:val="24"/>
        </w:rPr>
        <w:t>1.3.2 服务地点：见供应商须知前附表。</w:t>
      </w:r>
    </w:p>
    <w:p w14:paraId="25776720">
      <w:pPr>
        <w:spacing w:line="360" w:lineRule="auto"/>
        <w:ind w:firstLine="480" w:firstLineChars="200"/>
        <w:rPr>
          <w:rFonts w:hint="eastAsia" w:ascii="宋体" w:hAnsi="宋体" w:cs="宋体"/>
          <w:sz w:val="24"/>
        </w:rPr>
      </w:pPr>
      <w:r>
        <w:rPr>
          <w:rFonts w:hint="eastAsia" w:ascii="宋体" w:hAnsi="宋体" w:cs="宋体"/>
          <w:sz w:val="24"/>
        </w:rPr>
        <w:t>1.3.3 质量要求：见供应商须知前附表。</w:t>
      </w:r>
    </w:p>
    <w:p w14:paraId="70BBEE72">
      <w:pPr>
        <w:spacing w:line="360" w:lineRule="auto"/>
        <w:rPr>
          <w:rFonts w:hint="eastAsia" w:ascii="宋体" w:hAnsi="宋体" w:cs="宋体"/>
          <w:b/>
          <w:sz w:val="24"/>
        </w:rPr>
      </w:pPr>
      <w:bookmarkStart w:id="55" w:name="_Toc17694"/>
      <w:bookmarkEnd w:id="55"/>
      <w:bookmarkStart w:id="56" w:name="_Toc10611"/>
      <w:r>
        <w:rPr>
          <w:rFonts w:hint="eastAsia" w:ascii="宋体" w:hAnsi="宋体" w:cs="宋体"/>
          <w:b/>
          <w:sz w:val="24"/>
        </w:rPr>
        <w:t>1.4 供应商</w:t>
      </w:r>
      <w:bookmarkEnd w:id="56"/>
      <w:r>
        <w:rPr>
          <w:rFonts w:hint="eastAsia" w:ascii="宋体" w:hAnsi="宋体" w:cs="宋体"/>
          <w:b/>
          <w:sz w:val="24"/>
        </w:rPr>
        <w:t>资格条件</w:t>
      </w:r>
    </w:p>
    <w:p w14:paraId="74B7719D">
      <w:pPr>
        <w:spacing w:line="360" w:lineRule="auto"/>
        <w:ind w:firstLine="480" w:firstLineChars="200"/>
        <w:rPr>
          <w:rFonts w:hint="eastAsia" w:ascii="宋体" w:hAnsi="宋体" w:cs="宋体"/>
          <w:sz w:val="24"/>
        </w:rPr>
      </w:pPr>
      <w:r>
        <w:rPr>
          <w:rFonts w:hint="eastAsia" w:ascii="宋体" w:hAnsi="宋体" w:cs="宋体"/>
          <w:sz w:val="24"/>
        </w:rPr>
        <w:t>1.4.1 供应商应具备承担本项目的资格条件。</w:t>
      </w:r>
    </w:p>
    <w:p w14:paraId="3C8E8AF2">
      <w:pPr>
        <w:spacing w:line="360" w:lineRule="auto"/>
        <w:ind w:firstLine="480" w:firstLineChars="200"/>
        <w:rPr>
          <w:rFonts w:hint="eastAsia" w:ascii="宋体" w:hAnsi="宋体" w:cs="宋体"/>
          <w:sz w:val="24"/>
        </w:rPr>
      </w:pPr>
      <w:r>
        <w:rPr>
          <w:rFonts w:hint="eastAsia" w:ascii="宋体" w:hAnsi="宋体" w:cs="宋体"/>
          <w:sz w:val="24"/>
        </w:rPr>
        <w:t>1.4.2 是否接受联合体磋商：见供应商须知前附表。</w:t>
      </w:r>
    </w:p>
    <w:p w14:paraId="437549F2">
      <w:pPr>
        <w:spacing w:line="360" w:lineRule="auto"/>
        <w:rPr>
          <w:rFonts w:hint="eastAsia" w:ascii="宋体" w:hAnsi="宋体" w:cs="宋体"/>
          <w:b/>
          <w:sz w:val="24"/>
        </w:rPr>
      </w:pPr>
      <w:bookmarkStart w:id="57" w:name="_Toc27960"/>
      <w:bookmarkEnd w:id="57"/>
      <w:bookmarkStart w:id="58" w:name="_Toc18144"/>
      <w:r>
        <w:rPr>
          <w:rFonts w:hint="eastAsia" w:ascii="宋体" w:hAnsi="宋体" w:cs="宋体"/>
          <w:b/>
          <w:sz w:val="24"/>
        </w:rPr>
        <w:t>1.5 费用承担</w:t>
      </w:r>
      <w:bookmarkEnd w:id="58"/>
    </w:p>
    <w:p w14:paraId="05A28F33">
      <w:pPr>
        <w:spacing w:line="360" w:lineRule="auto"/>
        <w:ind w:firstLine="480" w:firstLineChars="200"/>
        <w:rPr>
          <w:rFonts w:hint="eastAsia" w:ascii="宋体" w:hAnsi="宋体" w:cs="宋体"/>
          <w:sz w:val="24"/>
        </w:rPr>
      </w:pPr>
      <w:r>
        <w:rPr>
          <w:rFonts w:hint="eastAsia" w:ascii="宋体" w:hAnsi="宋体" w:cs="宋体"/>
          <w:sz w:val="24"/>
        </w:rPr>
        <w:t>供应商准备和参加磋商活动发生的费用自理。</w:t>
      </w:r>
    </w:p>
    <w:p w14:paraId="485C598A">
      <w:pPr>
        <w:spacing w:line="360" w:lineRule="auto"/>
        <w:rPr>
          <w:rFonts w:hint="eastAsia" w:ascii="宋体" w:hAnsi="宋体" w:cs="宋体"/>
          <w:b/>
          <w:sz w:val="24"/>
        </w:rPr>
      </w:pPr>
      <w:bookmarkStart w:id="59" w:name="_Toc6230"/>
      <w:bookmarkEnd w:id="59"/>
      <w:bookmarkStart w:id="60" w:name="_Toc16680"/>
      <w:r>
        <w:rPr>
          <w:rFonts w:hint="eastAsia" w:ascii="宋体" w:hAnsi="宋体" w:cs="宋体"/>
          <w:b/>
          <w:sz w:val="24"/>
        </w:rPr>
        <w:t>1.6 保密</w:t>
      </w:r>
      <w:bookmarkEnd w:id="60"/>
    </w:p>
    <w:p w14:paraId="19E3DDF3">
      <w:pPr>
        <w:spacing w:line="360" w:lineRule="auto"/>
        <w:ind w:firstLine="480" w:firstLineChars="200"/>
        <w:rPr>
          <w:rFonts w:hint="eastAsia" w:ascii="宋体" w:hAnsi="宋体" w:cs="宋体"/>
          <w:sz w:val="24"/>
        </w:rPr>
      </w:pPr>
      <w:r>
        <w:rPr>
          <w:rFonts w:hint="eastAsia" w:ascii="宋体" w:hAnsi="宋体" w:cs="宋体"/>
          <w:sz w:val="24"/>
        </w:rPr>
        <w:t>参与磋商活动的各方应对竞争性磋商文件和响应文件中的商业和技术等秘密保密，则应承担相应的法律责任。</w:t>
      </w:r>
    </w:p>
    <w:p w14:paraId="55C66C72">
      <w:pPr>
        <w:spacing w:line="360" w:lineRule="auto"/>
        <w:rPr>
          <w:rFonts w:hint="eastAsia" w:ascii="宋体" w:hAnsi="宋体" w:cs="宋体"/>
          <w:b/>
          <w:sz w:val="24"/>
        </w:rPr>
      </w:pPr>
      <w:bookmarkStart w:id="61" w:name="_Toc31781"/>
      <w:bookmarkEnd w:id="61"/>
      <w:bookmarkStart w:id="62" w:name="_Toc787"/>
      <w:r>
        <w:rPr>
          <w:rFonts w:hint="eastAsia" w:ascii="宋体" w:hAnsi="宋体" w:cs="宋体"/>
          <w:b/>
          <w:sz w:val="24"/>
        </w:rPr>
        <w:t>1.7 语言文字</w:t>
      </w:r>
      <w:bookmarkEnd w:id="62"/>
    </w:p>
    <w:p w14:paraId="383B41F5">
      <w:pPr>
        <w:spacing w:line="360" w:lineRule="auto"/>
        <w:ind w:firstLine="480" w:firstLineChars="200"/>
        <w:rPr>
          <w:rFonts w:hint="eastAsia" w:ascii="宋体" w:hAnsi="宋体" w:cs="宋体"/>
          <w:sz w:val="24"/>
        </w:rPr>
      </w:pPr>
      <w:r>
        <w:rPr>
          <w:rFonts w:hint="eastAsia" w:ascii="宋体" w:hAnsi="宋体" w:cs="宋体"/>
          <w:sz w:val="24"/>
        </w:rPr>
        <w:t>响应文件使用的语言文字为中文。专用术语使用外文的，应附有中文注释。</w:t>
      </w:r>
    </w:p>
    <w:p w14:paraId="545E2719">
      <w:pPr>
        <w:spacing w:line="360" w:lineRule="auto"/>
        <w:rPr>
          <w:rFonts w:hint="eastAsia" w:ascii="宋体" w:hAnsi="宋体" w:cs="宋体"/>
          <w:b/>
          <w:sz w:val="24"/>
        </w:rPr>
      </w:pPr>
      <w:bookmarkStart w:id="63" w:name="_Toc29423"/>
      <w:bookmarkEnd w:id="63"/>
      <w:bookmarkStart w:id="64" w:name="_Toc29116"/>
      <w:r>
        <w:rPr>
          <w:rFonts w:hint="eastAsia" w:ascii="宋体" w:hAnsi="宋体" w:cs="宋体"/>
          <w:b/>
          <w:sz w:val="24"/>
        </w:rPr>
        <w:t>1.8 计量单位</w:t>
      </w:r>
      <w:bookmarkEnd w:id="64"/>
    </w:p>
    <w:p w14:paraId="3B0ED4C8">
      <w:pPr>
        <w:spacing w:line="360" w:lineRule="auto"/>
        <w:ind w:firstLine="480" w:firstLineChars="200"/>
        <w:rPr>
          <w:rFonts w:hint="eastAsia" w:ascii="宋体" w:hAnsi="宋体" w:cs="宋体"/>
          <w:sz w:val="24"/>
        </w:rPr>
      </w:pPr>
      <w:r>
        <w:rPr>
          <w:rFonts w:hint="eastAsia" w:ascii="宋体" w:hAnsi="宋体" w:cs="宋体"/>
          <w:sz w:val="24"/>
        </w:rPr>
        <w:t>所有计量均采用中华人民共和国法定计量单位。</w:t>
      </w:r>
    </w:p>
    <w:p w14:paraId="4305C94F">
      <w:pPr>
        <w:spacing w:line="360" w:lineRule="auto"/>
        <w:rPr>
          <w:rFonts w:hint="eastAsia" w:ascii="宋体" w:hAnsi="宋体" w:cs="宋体"/>
          <w:b/>
          <w:sz w:val="24"/>
        </w:rPr>
      </w:pPr>
      <w:bookmarkStart w:id="65" w:name="_Toc152042315"/>
      <w:bookmarkEnd w:id="65"/>
      <w:bookmarkStart w:id="66" w:name="_Toc247592876"/>
      <w:bookmarkEnd w:id="66"/>
      <w:bookmarkStart w:id="67" w:name="_Toc29812"/>
      <w:bookmarkEnd w:id="67"/>
      <w:bookmarkStart w:id="68" w:name="_Toc152045539"/>
      <w:bookmarkEnd w:id="68"/>
      <w:bookmarkStart w:id="69" w:name="_Toc247527563"/>
      <w:bookmarkEnd w:id="69"/>
      <w:bookmarkStart w:id="70" w:name="_Toc247513962"/>
      <w:bookmarkEnd w:id="70"/>
      <w:bookmarkStart w:id="71" w:name="_Toc296602429"/>
      <w:bookmarkEnd w:id="71"/>
      <w:bookmarkStart w:id="72" w:name="_Toc144974507"/>
      <w:bookmarkEnd w:id="72"/>
      <w:bookmarkStart w:id="73" w:name="_Toc29408"/>
      <w:r>
        <w:rPr>
          <w:rFonts w:hint="eastAsia" w:ascii="宋体" w:hAnsi="宋体" w:cs="宋体"/>
          <w:b/>
          <w:sz w:val="24"/>
        </w:rPr>
        <w:t>1.9 现场</w:t>
      </w:r>
      <w:bookmarkEnd w:id="73"/>
      <w:r>
        <w:rPr>
          <w:rFonts w:hint="eastAsia" w:ascii="宋体" w:hAnsi="宋体" w:cs="宋体"/>
          <w:b/>
          <w:sz w:val="24"/>
        </w:rPr>
        <w:t>考察</w:t>
      </w:r>
    </w:p>
    <w:p w14:paraId="5008AE92">
      <w:pPr>
        <w:spacing w:line="360" w:lineRule="auto"/>
        <w:ind w:firstLine="480" w:firstLineChars="200"/>
        <w:rPr>
          <w:rFonts w:hint="eastAsia" w:ascii="宋体" w:hAnsi="宋体" w:cs="宋体"/>
          <w:sz w:val="24"/>
        </w:rPr>
      </w:pPr>
      <w:r>
        <w:rPr>
          <w:rFonts w:hint="eastAsia" w:ascii="宋体" w:hAnsi="宋体" w:cs="宋体"/>
          <w:sz w:val="24"/>
        </w:rPr>
        <w:t xml:space="preserve">1.9.1 供应商须知前附表规定组织现场考察的，采购人按供应商须知前附表规定的时间、地点组织供应商考察项目现场。 </w:t>
      </w:r>
    </w:p>
    <w:p w14:paraId="781DECD4">
      <w:pPr>
        <w:spacing w:line="360" w:lineRule="auto"/>
        <w:ind w:firstLine="480" w:firstLineChars="200"/>
        <w:rPr>
          <w:rFonts w:hint="eastAsia" w:ascii="宋体" w:hAnsi="宋体" w:cs="宋体"/>
          <w:sz w:val="24"/>
        </w:rPr>
      </w:pPr>
      <w:r>
        <w:rPr>
          <w:rFonts w:hint="eastAsia" w:ascii="宋体" w:hAnsi="宋体" w:cs="宋体"/>
          <w:sz w:val="24"/>
        </w:rPr>
        <w:t>1.9.2 供应商考察现场发生的费用自理。</w:t>
      </w:r>
    </w:p>
    <w:p w14:paraId="2F138065">
      <w:pPr>
        <w:spacing w:line="360" w:lineRule="auto"/>
        <w:ind w:firstLine="480" w:firstLineChars="200"/>
        <w:rPr>
          <w:rFonts w:hint="eastAsia" w:ascii="宋体" w:hAnsi="宋体" w:cs="宋体"/>
          <w:sz w:val="24"/>
        </w:rPr>
      </w:pPr>
      <w:r>
        <w:rPr>
          <w:rFonts w:hint="eastAsia" w:ascii="宋体" w:hAnsi="宋体" w:cs="宋体"/>
          <w:sz w:val="24"/>
        </w:rPr>
        <w:t>1.9.3 除采购人的原因外，供应商自行负责在考察现场中所发生的人员伤亡和财产损失。</w:t>
      </w:r>
    </w:p>
    <w:p w14:paraId="1A317471">
      <w:pPr>
        <w:spacing w:line="360" w:lineRule="auto"/>
        <w:ind w:firstLine="480" w:firstLineChars="200"/>
        <w:rPr>
          <w:rFonts w:hint="eastAsia" w:ascii="宋体" w:hAnsi="宋体" w:cs="宋体"/>
          <w:sz w:val="24"/>
        </w:rPr>
      </w:pPr>
      <w:r>
        <w:rPr>
          <w:rFonts w:hint="eastAsia" w:ascii="宋体" w:hAnsi="宋体" w:cs="宋体"/>
          <w:sz w:val="24"/>
        </w:rPr>
        <w:t>1.9.4 采购人在考察现场中介绍的项目场地和相关的周边环境情况，供应商在编制响应文件时参考，采购人不对供应商据此作出的判断和决策负责。</w:t>
      </w:r>
      <w:bookmarkStart w:id="74" w:name="_Toc31848"/>
      <w:bookmarkEnd w:id="74"/>
    </w:p>
    <w:p w14:paraId="764CCD0B">
      <w:pPr>
        <w:spacing w:line="360" w:lineRule="auto"/>
        <w:rPr>
          <w:rFonts w:hint="eastAsia" w:ascii="宋体" w:hAnsi="宋体" w:cs="宋体"/>
          <w:b/>
          <w:sz w:val="24"/>
        </w:rPr>
      </w:pPr>
      <w:bookmarkStart w:id="75" w:name="_Toc587"/>
      <w:bookmarkEnd w:id="75"/>
      <w:bookmarkStart w:id="76" w:name="_Toc29345"/>
      <w:r>
        <w:rPr>
          <w:rFonts w:hint="eastAsia" w:ascii="宋体" w:hAnsi="宋体" w:cs="宋体"/>
          <w:b/>
          <w:sz w:val="24"/>
        </w:rPr>
        <w:t>1.10响应和偏</w:t>
      </w:r>
      <w:bookmarkEnd w:id="76"/>
      <w:r>
        <w:rPr>
          <w:rFonts w:hint="eastAsia" w:ascii="宋体" w:hAnsi="宋体" w:cs="宋体"/>
          <w:b/>
          <w:sz w:val="24"/>
        </w:rPr>
        <w:t>离</w:t>
      </w:r>
    </w:p>
    <w:p w14:paraId="7B630F76">
      <w:pPr>
        <w:spacing w:line="360" w:lineRule="auto"/>
        <w:ind w:firstLine="480" w:firstLineChars="200"/>
        <w:rPr>
          <w:rFonts w:hint="eastAsia" w:ascii="宋体" w:hAnsi="宋体" w:cs="宋体"/>
          <w:sz w:val="24"/>
        </w:rPr>
      </w:pPr>
      <w:bookmarkStart w:id="77" w:name="page22"/>
      <w:bookmarkEnd w:id="77"/>
      <w:r>
        <w:rPr>
          <w:rFonts w:hint="eastAsia" w:ascii="宋体" w:hAnsi="宋体" w:cs="宋体"/>
          <w:sz w:val="24"/>
        </w:rPr>
        <w:t>响应文件应当对竞争性磋商文件的实质性要求和条件作出响应，否则，供应商磋商无效。</w:t>
      </w:r>
      <w:r>
        <w:rPr>
          <w:rFonts w:hint="eastAsia" w:ascii="宋体" w:hAnsi="宋体" w:cs="宋体"/>
          <w:b/>
          <w:bCs/>
          <w:sz w:val="24"/>
        </w:rPr>
        <w:t>不允许偏离的实质性要求和条件见供应商须知前附表。</w:t>
      </w:r>
    </w:p>
    <w:p w14:paraId="2255146F">
      <w:pPr>
        <w:pStyle w:val="2"/>
        <w:spacing w:before="0" w:after="0" w:line="360" w:lineRule="auto"/>
        <w:rPr>
          <w:rFonts w:hint="eastAsia" w:ascii="宋体" w:hAnsi="宋体" w:eastAsia="宋体" w:cs="宋体"/>
          <w:sz w:val="28"/>
          <w:szCs w:val="28"/>
        </w:rPr>
      </w:pPr>
      <w:bookmarkStart w:id="78" w:name="_Toc32012"/>
      <w:bookmarkEnd w:id="78"/>
      <w:bookmarkStart w:id="79" w:name="_Toc31795"/>
      <w:bookmarkEnd w:id="79"/>
      <w:bookmarkStart w:id="80" w:name="_Toc3896283"/>
      <w:bookmarkStart w:id="81" w:name="_Toc31733"/>
      <w:bookmarkStart w:id="82" w:name="_Toc32554"/>
      <w:r>
        <w:rPr>
          <w:rFonts w:hint="eastAsia" w:ascii="宋体" w:hAnsi="宋体" w:eastAsia="宋体" w:cs="宋体"/>
          <w:sz w:val="28"/>
          <w:szCs w:val="28"/>
        </w:rPr>
        <w:t>2.竞争性磋商文件</w:t>
      </w:r>
      <w:bookmarkEnd w:id="80"/>
      <w:bookmarkEnd w:id="81"/>
      <w:bookmarkEnd w:id="82"/>
    </w:p>
    <w:p w14:paraId="34FDB5D3">
      <w:pPr>
        <w:spacing w:line="360" w:lineRule="auto"/>
        <w:rPr>
          <w:rFonts w:hint="eastAsia" w:ascii="宋体" w:hAnsi="宋体" w:cs="宋体"/>
          <w:b/>
          <w:sz w:val="24"/>
        </w:rPr>
      </w:pPr>
      <w:bookmarkStart w:id="83" w:name="_Toc21536"/>
      <w:bookmarkEnd w:id="83"/>
      <w:bookmarkStart w:id="84" w:name="_Toc16596"/>
      <w:r>
        <w:rPr>
          <w:rFonts w:hint="eastAsia" w:ascii="宋体" w:hAnsi="宋体" w:cs="宋体"/>
          <w:b/>
          <w:sz w:val="24"/>
        </w:rPr>
        <w:t>2.1 竞争性磋商文件的组成</w:t>
      </w:r>
      <w:bookmarkEnd w:id="84"/>
    </w:p>
    <w:p w14:paraId="04352EC8">
      <w:pPr>
        <w:spacing w:line="360" w:lineRule="auto"/>
        <w:ind w:firstLine="480" w:firstLineChars="200"/>
        <w:rPr>
          <w:rFonts w:hint="eastAsia" w:ascii="宋体" w:hAnsi="宋体" w:cs="宋体"/>
          <w:sz w:val="24"/>
        </w:rPr>
      </w:pPr>
      <w:r>
        <w:rPr>
          <w:rFonts w:hint="eastAsia" w:ascii="宋体" w:hAnsi="宋体" w:cs="宋体"/>
          <w:sz w:val="24"/>
        </w:rPr>
        <w:t>本竞争性磋商文件包括：</w:t>
      </w:r>
    </w:p>
    <w:p w14:paraId="07505AF1">
      <w:pPr>
        <w:spacing w:line="360" w:lineRule="auto"/>
        <w:ind w:firstLine="540" w:firstLineChars="225"/>
        <w:rPr>
          <w:rFonts w:hint="eastAsia" w:ascii="宋体" w:hAnsi="宋体" w:cs="宋体"/>
          <w:sz w:val="24"/>
        </w:rPr>
      </w:pPr>
      <w:r>
        <w:rPr>
          <w:rFonts w:hint="eastAsia" w:ascii="宋体" w:hAnsi="宋体" w:cs="宋体"/>
          <w:sz w:val="24"/>
        </w:rPr>
        <w:t>（1）竞争性磋商公告；</w:t>
      </w:r>
    </w:p>
    <w:p w14:paraId="30BD9071">
      <w:pPr>
        <w:spacing w:line="360" w:lineRule="auto"/>
        <w:ind w:firstLine="540" w:firstLineChars="225"/>
        <w:rPr>
          <w:rFonts w:hint="eastAsia" w:ascii="宋体" w:hAnsi="宋体" w:cs="宋体"/>
          <w:sz w:val="24"/>
        </w:rPr>
      </w:pPr>
      <w:r>
        <w:rPr>
          <w:rFonts w:hint="eastAsia" w:ascii="宋体" w:hAnsi="宋体" w:cs="宋体"/>
          <w:sz w:val="24"/>
        </w:rPr>
        <w:t>（2）供应商须知；</w:t>
      </w:r>
    </w:p>
    <w:p w14:paraId="735AFE10">
      <w:pPr>
        <w:spacing w:line="360" w:lineRule="auto"/>
        <w:ind w:firstLine="540" w:firstLineChars="225"/>
        <w:rPr>
          <w:rFonts w:hint="eastAsia" w:ascii="宋体" w:hAnsi="宋体" w:cs="宋体"/>
          <w:sz w:val="24"/>
        </w:rPr>
      </w:pPr>
      <w:r>
        <w:rPr>
          <w:rFonts w:hint="eastAsia" w:ascii="宋体" w:hAnsi="宋体" w:cs="宋体"/>
          <w:sz w:val="24"/>
        </w:rPr>
        <w:t>（3）评审方法；</w:t>
      </w:r>
    </w:p>
    <w:p w14:paraId="04D1A2CD">
      <w:pPr>
        <w:spacing w:line="360" w:lineRule="auto"/>
        <w:ind w:firstLine="540" w:firstLineChars="225"/>
        <w:rPr>
          <w:rFonts w:hint="eastAsia" w:ascii="宋体" w:hAnsi="宋体" w:cs="宋体"/>
          <w:sz w:val="24"/>
        </w:rPr>
      </w:pPr>
      <w:r>
        <w:rPr>
          <w:rFonts w:hint="eastAsia" w:ascii="宋体" w:hAnsi="宋体" w:cs="宋体"/>
          <w:sz w:val="24"/>
        </w:rPr>
        <w:t>（4）合同草案条款；</w:t>
      </w:r>
    </w:p>
    <w:p w14:paraId="795F5707">
      <w:pPr>
        <w:spacing w:line="360" w:lineRule="auto"/>
        <w:ind w:firstLine="540" w:firstLineChars="225"/>
        <w:rPr>
          <w:rFonts w:hint="eastAsia" w:ascii="宋体" w:hAnsi="宋体" w:cs="宋体"/>
          <w:sz w:val="24"/>
        </w:rPr>
      </w:pPr>
      <w:r>
        <w:rPr>
          <w:rFonts w:hint="eastAsia" w:ascii="宋体" w:hAnsi="宋体" w:cs="宋体"/>
          <w:sz w:val="24"/>
        </w:rPr>
        <w:t>（5）服务内容及要求；</w:t>
      </w:r>
    </w:p>
    <w:p w14:paraId="599AAF76">
      <w:pPr>
        <w:spacing w:line="360" w:lineRule="auto"/>
        <w:ind w:firstLine="540" w:firstLineChars="225"/>
        <w:rPr>
          <w:rFonts w:hint="eastAsia" w:ascii="宋体" w:hAnsi="宋体" w:cs="宋体"/>
          <w:sz w:val="24"/>
        </w:rPr>
      </w:pPr>
      <w:r>
        <w:rPr>
          <w:rFonts w:hint="eastAsia" w:ascii="宋体" w:hAnsi="宋体" w:cs="宋体"/>
          <w:sz w:val="24"/>
        </w:rPr>
        <w:t>（6）响应文件格式；</w:t>
      </w:r>
    </w:p>
    <w:p w14:paraId="1E4A2EE4">
      <w:pPr>
        <w:spacing w:line="360" w:lineRule="auto"/>
        <w:ind w:firstLine="540" w:firstLineChars="225"/>
        <w:rPr>
          <w:rFonts w:hint="eastAsia" w:ascii="宋体" w:hAnsi="宋体" w:cs="宋体"/>
          <w:sz w:val="24"/>
        </w:rPr>
      </w:pPr>
      <w:r>
        <w:rPr>
          <w:rFonts w:hint="eastAsia" w:ascii="宋体" w:hAnsi="宋体" w:cs="宋体"/>
          <w:sz w:val="24"/>
        </w:rPr>
        <w:t>（7）供应商须知前附表规定的其他材料。</w:t>
      </w:r>
    </w:p>
    <w:p w14:paraId="1EF59F52">
      <w:pPr>
        <w:spacing w:line="360" w:lineRule="auto"/>
        <w:ind w:firstLine="480" w:firstLineChars="200"/>
        <w:rPr>
          <w:rFonts w:hint="eastAsia" w:ascii="宋体" w:hAnsi="宋体" w:cs="宋体"/>
          <w:sz w:val="24"/>
        </w:rPr>
      </w:pPr>
      <w:r>
        <w:rPr>
          <w:rFonts w:hint="eastAsia" w:ascii="宋体" w:hAnsi="宋体" w:cs="宋体"/>
          <w:sz w:val="24"/>
        </w:rPr>
        <w:t>根据本章第2.2 款和第2.3 款对竞争性磋商文件所作的澄清、修改，构成竞争性磋商文件的组成部分。</w:t>
      </w:r>
    </w:p>
    <w:p w14:paraId="4FEDD2FF">
      <w:pPr>
        <w:spacing w:line="360" w:lineRule="auto"/>
        <w:rPr>
          <w:rFonts w:hint="eastAsia" w:ascii="宋体" w:hAnsi="宋体" w:cs="宋体"/>
          <w:b/>
          <w:sz w:val="24"/>
        </w:rPr>
      </w:pPr>
      <w:bookmarkStart w:id="85" w:name="_Toc23003"/>
      <w:bookmarkEnd w:id="85"/>
      <w:bookmarkStart w:id="86" w:name="_Toc13591"/>
      <w:r>
        <w:rPr>
          <w:rFonts w:hint="eastAsia" w:ascii="宋体" w:hAnsi="宋体" w:cs="宋体"/>
          <w:b/>
          <w:sz w:val="24"/>
        </w:rPr>
        <w:t>2.2 竞争性磋商文件的澄清</w:t>
      </w:r>
      <w:bookmarkEnd w:id="86"/>
    </w:p>
    <w:p w14:paraId="71C4620A">
      <w:pPr>
        <w:pStyle w:val="9"/>
        <w:ind w:firstLine="480" w:firstLineChars="200"/>
        <w:rPr>
          <w:rFonts w:hint="eastAsia" w:ascii="宋体" w:hAnsi="宋体" w:cs="宋体"/>
          <w:kern w:val="0"/>
          <w:sz w:val="24"/>
        </w:rPr>
      </w:pPr>
      <w:r>
        <w:rPr>
          <w:rFonts w:hint="eastAsia" w:ascii="宋体" w:hAnsi="宋体" w:cs="宋体"/>
          <w:sz w:val="24"/>
        </w:rPr>
        <w:t>2.2.1 供应商应仔细阅读和检查竞争性磋商文件的全部内容。如发现缺页或附件不全，应及时向采购代理机构提出，以便补齐。</w:t>
      </w:r>
    </w:p>
    <w:p w14:paraId="15F21EEF">
      <w:pPr>
        <w:spacing w:line="360" w:lineRule="auto"/>
        <w:ind w:firstLine="480" w:firstLineChars="200"/>
        <w:rPr>
          <w:rFonts w:hint="eastAsia" w:ascii="宋体" w:hAnsi="宋体" w:cs="宋体"/>
          <w:sz w:val="24"/>
        </w:rPr>
      </w:pPr>
      <w:r>
        <w:rPr>
          <w:rFonts w:hint="eastAsia" w:ascii="宋体" w:hAnsi="宋体" w:cs="宋体"/>
          <w:sz w:val="24"/>
        </w:rPr>
        <w:t>2.2.2竞争性磋商文件的澄清以供应商须知前附表规定的形式发给所有获取竞争性磋商文件的供应商，但不指明澄清问题的来源。澄清发出的时间</w:t>
      </w:r>
      <w:r>
        <w:rPr>
          <w:rFonts w:hint="eastAsia" w:ascii="宋体" w:hAnsi="宋体" w:cs="宋体"/>
          <w:sz w:val="24"/>
          <w:lang w:val="en-US" w:eastAsia="zh-CN"/>
        </w:rPr>
        <w:t>为</w:t>
      </w:r>
      <w:r>
        <w:rPr>
          <w:rFonts w:hint="eastAsia" w:ascii="宋体" w:hAnsi="宋体" w:cs="宋体"/>
          <w:sz w:val="24"/>
        </w:rPr>
        <w:t>距本章第4.2.1项规定的响应文件提交截止时间</w:t>
      </w:r>
      <w:r>
        <w:rPr>
          <w:rFonts w:hint="eastAsia" w:ascii="宋体" w:hAnsi="宋体" w:cs="宋体"/>
          <w:sz w:val="24"/>
          <w:lang w:val="en-US" w:eastAsia="zh-CN"/>
        </w:rPr>
        <w:t>5日前，</w:t>
      </w:r>
      <w:r>
        <w:rPr>
          <w:rFonts w:hint="eastAsia" w:ascii="宋体" w:hAnsi="宋体" w:cs="宋体"/>
          <w:sz w:val="24"/>
        </w:rPr>
        <w:t>不足5日的，并且澄清内容可能影响响应文件编制的，将相应延长响应文件提交截止时间。</w:t>
      </w:r>
    </w:p>
    <w:p w14:paraId="04996FB3">
      <w:pPr>
        <w:spacing w:line="360" w:lineRule="auto"/>
        <w:ind w:firstLine="480" w:firstLineChars="200"/>
        <w:rPr>
          <w:rFonts w:hint="eastAsia" w:ascii="宋体" w:hAnsi="宋体" w:cs="宋体"/>
          <w:sz w:val="24"/>
        </w:rPr>
      </w:pPr>
      <w:r>
        <w:rPr>
          <w:rFonts w:hint="eastAsia" w:ascii="宋体" w:hAnsi="宋体" w:cs="宋体"/>
          <w:sz w:val="24"/>
        </w:rPr>
        <w:t>2.2.3供应商在收到澄清通知后，应按供应商须知前附表规定的时间和形式通知采购人，确认已收到该澄清。</w:t>
      </w:r>
    </w:p>
    <w:p w14:paraId="0D5ED456">
      <w:pPr>
        <w:spacing w:line="360" w:lineRule="auto"/>
        <w:ind w:firstLine="480" w:firstLineChars="200"/>
        <w:rPr>
          <w:rFonts w:hint="eastAsia" w:ascii="宋体" w:hAnsi="宋体" w:cs="宋体"/>
          <w:sz w:val="24"/>
        </w:rPr>
      </w:pPr>
      <w:r>
        <w:rPr>
          <w:rFonts w:hint="eastAsia" w:ascii="宋体" w:hAnsi="宋体" w:cs="宋体"/>
          <w:sz w:val="24"/>
        </w:rPr>
        <w:t>2.2.4除非采购人认为确有必要答复，否则，采购人有权拒绝回复供应商在本章第2.2.</w:t>
      </w:r>
      <w:r>
        <w:rPr>
          <w:rFonts w:hint="eastAsia" w:ascii="宋体" w:hAnsi="宋体" w:cs="宋体"/>
          <w:sz w:val="24"/>
          <w:lang w:val="en-US" w:eastAsia="zh-CN"/>
        </w:rPr>
        <w:t>2</w:t>
      </w:r>
      <w:r>
        <w:rPr>
          <w:rFonts w:hint="eastAsia" w:ascii="宋体" w:hAnsi="宋体" w:cs="宋体"/>
          <w:sz w:val="24"/>
        </w:rPr>
        <w:t>项规定的时间后的任何澄清要求。</w:t>
      </w:r>
    </w:p>
    <w:p w14:paraId="0A04A476">
      <w:pPr>
        <w:spacing w:line="360" w:lineRule="auto"/>
        <w:rPr>
          <w:rFonts w:hint="eastAsia" w:ascii="宋体" w:hAnsi="宋体" w:cs="宋体"/>
          <w:b/>
          <w:sz w:val="24"/>
        </w:rPr>
      </w:pPr>
      <w:bookmarkStart w:id="87" w:name="_Toc17621"/>
      <w:bookmarkEnd w:id="87"/>
      <w:bookmarkStart w:id="88" w:name="_Toc8029"/>
      <w:r>
        <w:rPr>
          <w:rFonts w:hint="eastAsia" w:ascii="宋体" w:hAnsi="宋体" w:cs="宋体"/>
          <w:b/>
          <w:sz w:val="24"/>
        </w:rPr>
        <w:t>2.3 竞争性磋商文件的修改</w:t>
      </w:r>
      <w:bookmarkEnd w:id="88"/>
    </w:p>
    <w:p w14:paraId="6F2605B3">
      <w:pPr>
        <w:spacing w:line="360" w:lineRule="auto"/>
        <w:ind w:firstLine="480" w:firstLineChars="200"/>
        <w:rPr>
          <w:rFonts w:hint="eastAsia" w:ascii="宋体" w:hAnsi="宋体" w:cs="宋体"/>
          <w:sz w:val="24"/>
        </w:rPr>
      </w:pPr>
      <w:r>
        <w:rPr>
          <w:rFonts w:hint="eastAsia" w:ascii="宋体" w:hAnsi="宋体" w:cs="宋体"/>
          <w:sz w:val="24"/>
        </w:rPr>
        <w:t>2.3.1 采购人以供应商须知前附表规定的形式修改竞争性磋商文件，并通知所有已获取竞争性磋商文件的供应商。修改竞争性磋商文件的时间</w:t>
      </w:r>
      <w:r>
        <w:rPr>
          <w:rFonts w:hint="eastAsia" w:ascii="宋体" w:hAnsi="宋体" w:cs="宋体"/>
          <w:sz w:val="24"/>
          <w:lang w:val="en-US" w:eastAsia="zh-CN"/>
        </w:rPr>
        <w:t>为</w:t>
      </w:r>
      <w:r>
        <w:rPr>
          <w:rFonts w:hint="eastAsia" w:ascii="宋体" w:hAnsi="宋体" w:cs="宋体"/>
          <w:sz w:val="24"/>
        </w:rPr>
        <w:t>距本章4.2.1项规定的响应文件提交截止时间</w:t>
      </w:r>
      <w:r>
        <w:rPr>
          <w:rFonts w:hint="eastAsia" w:ascii="宋体" w:hAnsi="宋体" w:cs="宋体"/>
          <w:sz w:val="24"/>
          <w:lang w:val="en-US" w:eastAsia="zh-CN"/>
        </w:rPr>
        <w:t>5日前，</w:t>
      </w:r>
      <w:r>
        <w:rPr>
          <w:rFonts w:hint="eastAsia" w:ascii="宋体" w:hAnsi="宋体" w:cs="宋体"/>
          <w:sz w:val="24"/>
        </w:rPr>
        <w:t>不足5日的，并且修改内容可能影响响应文件编制的，将相应延长响应文件提交截止时间。</w:t>
      </w:r>
    </w:p>
    <w:p w14:paraId="20B5A522">
      <w:pPr>
        <w:spacing w:line="360" w:lineRule="auto"/>
        <w:ind w:firstLine="480" w:firstLineChars="200"/>
        <w:rPr>
          <w:rFonts w:hint="eastAsia" w:ascii="宋体" w:hAnsi="宋体" w:cs="宋体"/>
          <w:sz w:val="24"/>
        </w:rPr>
      </w:pPr>
      <w:r>
        <w:rPr>
          <w:rFonts w:hint="eastAsia" w:ascii="宋体" w:hAnsi="宋体" w:cs="宋体"/>
          <w:sz w:val="24"/>
        </w:rPr>
        <w:t>2.3.2供应商收到修改内容后，应按供应商须知前附表规定的时间和形式通知采购人，确认已收到该修改。</w:t>
      </w:r>
    </w:p>
    <w:p w14:paraId="738CBBA0">
      <w:pPr>
        <w:pStyle w:val="2"/>
        <w:spacing w:before="0" w:after="0" w:line="360" w:lineRule="auto"/>
        <w:rPr>
          <w:rFonts w:hint="eastAsia" w:ascii="宋体" w:hAnsi="宋体" w:eastAsia="宋体" w:cs="宋体"/>
          <w:sz w:val="28"/>
          <w:szCs w:val="28"/>
        </w:rPr>
      </w:pPr>
      <w:bookmarkStart w:id="89" w:name="_Toc24916"/>
      <w:bookmarkEnd w:id="89"/>
      <w:bookmarkStart w:id="90" w:name="_Toc16663"/>
      <w:bookmarkEnd w:id="90"/>
      <w:bookmarkStart w:id="91" w:name="_Toc29741"/>
      <w:bookmarkEnd w:id="91"/>
      <w:bookmarkStart w:id="92" w:name="_Toc17094"/>
      <w:bookmarkStart w:id="93" w:name="_Toc3896284"/>
      <w:bookmarkStart w:id="94" w:name="_Toc24768"/>
      <w:r>
        <w:rPr>
          <w:rFonts w:hint="eastAsia" w:ascii="宋体" w:hAnsi="宋体" w:eastAsia="宋体" w:cs="宋体"/>
          <w:sz w:val="28"/>
          <w:szCs w:val="28"/>
        </w:rPr>
        <w:t>3.响应文件</w:t>
      </w:r>
      <w:bookmarkEnd w:id="92"/>
      <w:bookmarkEnd w:id="93"/>
      <w:bookmarkEnd w:id="94"/>
    </w:p>
    <w:p w14:paraId="7906E4C1">
      <w:pPr>
        <w:spacing w:line="360" w:lineRule="auto"/>
        <w:rPr>
          <w:rFonts w:hint="eastAsia" w:ascii="宋体" w:hAnsi="宋体" w:cs="宋体"/>
          <w:b/>
          <w:sz w:val="24"/>
        </w:rPr>
      </w:pPr>
      <w:bookmarkStart w:id="95" w:name="_Toc2432"/>
      <w:bookmarkEnd w:id="95"/>
      <w:bookmarkStart w:id="96" w:name="_Toc4962"/>
      <w:r>
        <w:rPr>
          <w:rFonts w:hint="eastAsia" w:ascii="宋体" w:hAnsi="宋体" w:cs="宋体"/>
          <w:b/>
          <w:sz w:val="24"/>
        </w:rPr>
        <w:t>3.1 响应文件的组成</w:t>
      </w:r>
      <w:bookmarkEnd w:id="96"/>
    </w:p>
    <w:p w14:paraId="1882B53B">
      <w:pPr>
        <w:spacing w:line="360" w:lineRule="auto"/>
        <w:ind w:firstLine="480" w:firstLineChars="200"/>
        <w:rPr>
          <w:rFonts w:hint="eastAsia" w:ascii="宋体" w:hAnsi="宋体" w:cs="宋体"/>
          <w:sz w:val="24"/>
        </w:rPr>
      </w:pPr>
      <w:r>
        <w:rPr>
          <w:rFonts w:hint="eastAsia" w:ascii="宋体" w:hAnsi="宋体" w:cs="宋体"/>
          <w:sz w:val="24"/>
        </w:rPr>
        <w:t>3.1.1 响应文件资格审查部分详见第六章“响应文件格式”资格审查部分中的内容。</w:t>
      </w:r>
    </w:p>
    <w:p w14:paraId="696F4850">
      <w:pPr>
        <w:spacing w:line="360" w:lineRule="auto"/>
        <w:ind w:firstLine="480" w:firstLineChars="200"/>
        <w:rPr>
          <w:rFonts w:hint="eastAsia" w:ascii="宋体" w:hAnsi="宋体" w:cs="宋体"/>
          <w:sz w:val="24"/>
        </w:rPr>
      </w:pPr>
      <w:r>
        <w:rPr>
          <w:rFonts w:hint="eastAsia" w:ascii="宋体" w:hAnsi="宋体" w:cs="宋体"/>
          <w:sz w:val="24"/>
        </w:rPr>
        <w:t>3.1.2 响应文件商务技术部分详见第六章“响应文件格式”商务技术部分中的内容。</w:t>
      </w:r>
    </w:p>
    <w:p w14:paraId="6D360186">
      <w:pPr>
        <w:spacing w:line="360" w:lineRule="auto"/>
        <w:ind w:firstLine="480" w:firstLineChars="200"/>
        <w:rPr>
          <w:rFonts w:hint="eastAsia" w:ascii="宋体" w:hAnsi="宋体" w:cs="宋体"/>
          <w:sz w:val="24"/>
        </w:rPr>
      </w:pPr>
      <w:r>
        <w:rPr>
          <w:rFonts w:hint="eastAsia" w:ascii="宋体" w:hAnsi="宋体" w:cs="宋体"/>
          <w:sz w:val="24"/>
        </w:rPr>
        <w:t>供应商在评审过程中作出的符合法律法规和竞争性磋商文件规定的澄清确认，构成响应文件的组成部分。</w:t>
      </w:r>
    </w:p>
    <w:p w14:paraId="4BE55110">
      <w:pPr>
        <w:spacing w:line="360" w:lineRule="auto"/>
        <w:ind w:firstLine="480" w:firstLineChars="200"/>
        <w:rPr>
          <w:rFonts w:hint="eastAsia" w:ascii="宋体" w:hAnsi="宋体" w:cs="宋体"/>
          <w:sz w:val="24"/>
        </w:rPr>
      </w:pPr>
      <w:r>
        <w:rPr>
          <w:rFonts w:hint="eastAsia" w:ascii="宋体" w:hAnsi="宋体" w:cs="宋体"/>
          <w:sz w:val="24"/>
        </w:rPr>
        <w:t>3.1.3 供应商须知前附表未要求提交磋商保证金的，响应文件不包括第六章“响应文件格式”商务技术部分中所指的磋商保证金。</w:t>
      </w:r>
    </w:p>
    <w:p w14:paraId="3763B57E">
      <w:pPr>
        <w:spacing w:line="360" w:lineRule="auto"/>
        <w:rPr>
          <w:rFonts w:hint="eastAsia" w:ascii="宋体" w:hAnsi="宋体" w:cs="宋体"/>
          <w:b/>
          <w:sz w:val="24"/>
        </w:rPr>
      </w:pPr>
      <w:bookmarkStart w:id="97" w:name="_Toc3252"/>
      <w:bookmarkEnd w:id="97"/>
      <w:bookmarkStart w:id="98" w:name="_Toc21369"/>
      <w:r>
        <w:rPr>
          <w:rFonts w:hint="eastAsia" w:ascii="宋体" w:hAnsi="宋体" w:cs="宋体"/>
          <w:b/>
          <w:sz w:val="24"/>
        </w:rPr>
        <w:t>3.2 磋商报价</w:t>
      </w:r>
      <w:bookmarkEnd w:id="98"/>
    </w:p>
    <w:p w14:paraId="07368515">
      <w:pPr>
        <w:spacing w:line="360" w:lineRule="auto"/>
        <w:ind w:firstLine="540" w:firstLineChars="225"/>
        <w:rPr>
          <w:rFonts w:hint="eastAsia" w:ascii="宋体" w:hAnsi="宋体" w:cs="宋体"/>
          <w:sz w:val="24"/>
        </w:rPr>
      </w:pPr>
      <w:r>
        <w:rPr>
          <w:rFonts w:hint="eastAsia" w:ascii="宋体" w:hAnsi="宋体" w:cs="宋体"/>
          <w:sz w:val="24"/>
        </w:rPr>
        <w:t>3.2.1供应商应按第六章“响应文件格式”的要求在磋商报价一览表中进行报价。</w:t>
      </w:r>
    </w:p>
    <w:p w14:paraId="519C3618">
      <w:pPr>
        <w:spacing w:line="360" w:lineRule="auto"/>
        <w:ind w:firstLine="540" w:firstLineChars="225"/>
        <w:rPr>
          <w:rFonts w:hint="eastAsia" w:ascii="宋体" w:hAnsi="宋体" w:cs="宋体"/>
          <w:sz w:val="24"/>
        </w:rPr>
      </w:pPr>
      <w:r>
        <w:rPr>
          <w:rFonts w:hint="eastAsia" w:ascii="宋体" w:hAnsi="宋体" w:cs="宋体"/>
          <w:sz w:val="24"/>
        </w:rPr>
        <w:t>3.2.2 供应商应充分了解该项目的总体情况以及影响磋商报价的其他要素。</w:t>
      </w:r>
    </w:p>
    <w:p w14:paraId="70D40AC9">
      <w:pPr>
        <w:spacing w:line="360" w:lineRule="auto"/>
        <w:ind w:firstLine="540" w:firstLineChars="225"/>
        <w:rPr>
          <w:rFonts w:hint="eastAsia" w:ascii="宋体" w:hAnsi="宋体" w:cs="宋体"/>
          <w:sz w:val="24"/>
        </w:rPr>
      </w:pPr>
      <w:r>
        <w:rPr>
          <w:rFonts w:hint="eastAsia" w:ascii="宋体" w:hAnsi="宋体" w:cs="宋体"/>
          <w:sz w:val="24"/>
        </w:rPr>
        <w:t>3.2.3 磋商报价的其他要求见供应商须知前附表。</w:t>
      </w:r>
    </w:p>
    <w:p w14:paraId="11AEB995">
      <w:pPr>
        <w:spacing w:line="360" w:lineRule="auto"/>
        <w:rPr>
          <w:rFonts w:hint="eastAsia" w:ascii="宋体" w:hAnsi="宋体" w:cs="宋体"/>
          <w:b/>
          <w:sz w:val="24"/>
        </w:rPr>
      </w:pPr>
      <w:bookmarkStart w:id="99" w:name="_Toc12995"/>
      <w:bookmarkEnd w:id="99"/>
      <w:bookmarkStart w:id="100" w:name="_Toc14190"/>
      <w:r>
        <w:rPr>
          <w:rFonts w:hint="eastAsia" w:ascii="宋体" w:hAnsi="宋体" w:cs="宋体"/>
          <w:b/>
          <w:sz w:val="24"/>
        </w:rPr>
        <w:t>3.3 磋商有效期</w:t>
      </w:r>
      <w:bookmarkEnd w:id="100"/>
    </w:p>
    <w:p w14:paraId="771246A4">
      <w:pPr>
        <w:spacing w:line="360" w:lineRule="auto"/>
        <w:ind w:firstLine="480" w:firstLineChars="200"/>
        <w:rPr>
          <w:rFonts w:hint="eastAsia" w:ascii="宋体" w:hAnsi="宋体" w:cs="宋体"/>
          <w:sz w:val="24"/>
        </w:rPr>
      </w:pPr>
      <w:r>
        <w:rPr>
          <w:rFonts w:hint="eastAsia" w:ascii="宋体" w:hAnsi="宋体" w:cs="宋体"/>
          <w:sz w:val="24"/>
        </w:rPr>
        <w:t>3.3.1磋商有效期见供应商须知前附表。</w:t>
      </w:r>
    </w:p>
    <w:p w14:paraId="132D06A7">
      <w:pPr>
        <w:spacing w:line="360" w:lineRule="auto"/>
        <w:ind w:firstLine="480" w:firstLineChars="200"/>
        <w:rPr>
          <w:rFonts w:hint="eastAsia" w:ascii="宋体" w:hAnsi="宋体" w:cs="宋体"/>
          <w:sz w:val="24"/>
        </w:rPr>
      </w:pPr>
      <w:r>
        <w:rPr>
          <w:rFonts w:hint="eastAsia" w:ascii="宋体" w:hAnsi="宋体" w:cs="宋体"/>
          <w:sz w:val="24"/>
        </w:rPr>
        <w:t>3.3.2在磋商有效期内，供应商撤销或修改其响应文件的，应承担竞争性磋商文件和法律规定的责任。</w:t>
      </w:r>
    </w:p>
    <w:p w14:paraId="4164FEEC">
      <w:pPr>
        <w:spacing w:line="360" w:lineRule="auto"/>
        <w:ind w:firstLine="480" w:firstLineChars="200"/>
        <w:rPr>
          <w:rFonts w:hint="eastAsia" w:ascii="宋体" w:hAnsi="宋体" w:cs="宋体"/>
          <w:sz w:val="24"/>
        </w:rPr>
      </w:pPr>
      <w:r>
        <w:rPr>
          <w:rFonts w:hint="eastAsia" w:ascii="宋体" w:hAnsi="宋体" w:cs="宋体"/>
          <w:sz w:val="24"/>
        </w:rPr>
        <w:t>3.3.3 出现特殊情况需要延长磋商有效期的，采购人以书面形式通知所有供应商延长磋商有效期。供应商应予以书面答复，同意延长的，应相应延长其磋商保证金的有效期，但不得要求或被允许修改其响应文件；供应商拒绝延长的，其磋商失效，但供应商有权收回其磋商保证金。</w:t>
      </w:r>
    </w:p>
    <w:p w14:paraId="5A947DCC">
      <w:pPr>
        <w:spacing w:line="360" w:lineRule="auto"/>
        <w:rPr>
          <w:rFonts w:hint="eastAsia" w:ascii="宋体" w:hAnsi="宋体" w:cs="宋体"/>
          <w:b/>
          <w:sz w:val="24"/>
        </w:rPr>
      </w:pPr>
      <w:bookmarkStart w:id="101" w:name="_Toc1543"/>
      <w:bookmarkEnd w:id="101"/>
      <w:bookmarkStart w:id="102" w:name="_Toc23125"/>
      <w:r>
        <w:rPr>
          <w:rFonts w:hint="eastAsia" w:ascii="宋体" w:hAnsi="宋体" w:cs="宋体"/>
          <w:b/>
          <w:sz w:val="24"/>
        </w:rPr>
        <w:t>3.4 磋商保证金</w:t>
      </w:r>
      <w:bookmarkEnd w:id="102"/>
    </w:p>
    <w:p w14:paraId="0DAAE1B1">
      <w:pPr>
        <w:spacing w:line="360" w:lineRule="auto"/>
        <w:ind w:firstLine="480" w:firstLineChars="200"/>
        <w:rPr>
          <w:rFonts w:hint="eastAsia" w:ascii="宋体" w:hAnsi="宋体" w:cs="宋体"/>
          <w:sz w:val="24"/>
        </w:rPr>
      </w:pPr>
      <w:r>
        <w:rPr>
          <w:rFonts w:hint="eastAsia" w:ascii="宋体" w:hAnsi="宋体" w:cs="宋体"/>
          <w:bCs/>
          <w:sz w:val="24"/>
        </w:rPr>
        <w:t>磋商保证金：见供应商须知前附表。</w:t>
      </w:r>
    </w:p>
    <w:p w14:paraId="6FA0E9F6">
      <w:pPr>
        <w:spacing w:line="360" w:lineRule="auto"/>
        <w:rPr>
          <w:rFonts w:hint="eastAsia" w:ascii="宋体" w:hAnsi="宋体" w:cs="宋体"/>
          <w:b/>
          <w:sz w:val="24"/>
        </w:rPr>
      </w:pPr>
      <w:bookmarkStart w:id="103" w:name="_Toc32408"/>
      <w:bookmarkEnd w:id="103"/>
      <w:bookmarkStart w:id="104" w:name="_Toc4859"/>
      <w:r>
        <w:rPr>
          <w:rFonts w:hint="eastAsia" w:ascii="宋体" w:hAnsi="宋体" w:cs="宋体"/>
          <w:b/>
          <w:sz w:val="24"/>
        </w:rPr>
        <w:t>3.5响应文件的编制</w:t>
      </w:r>
      <w:bookmarkEnd w:id="104"/>
    </w:p>
    <w:p w14:paraId="0B3C7815">
      <w:pPr>
        <w:spacing w:line="360" w:lineRule="auto"/>
        <w:ind w:firstLine="480" w:firstLineChars="200"/>
        <w:rPr>
          <w:rFonts w:hint="eastAsia" w:ascii="宋体" w:hAnsi="宋体" w:cs="宋体"/>
          <w:sz w:val="24"/>
        </w:rPr>
      </w:pPr>
      <w:r>
        <w:rPr>
          <w:rFonts w:hint="eastAsia" w:ascii="宋体" w:hAnsi="宋体" w:cs="宋体"/>
          <w:sz w:val="24"/>
        </w:rPr>
        <w:t>3.5.1 响应文件参照第六章“响应文件格式”进行编写，但不作强制性要求，供应商应安装“政采云”投标客户端，根据“政采云”竞争性磋商文件格式编制响应文件，响应文件编制完成后须用</w:t>
      </w:r>
      <w:r>
        <w:rPr>
          <w:rFonts w:hint="eastAsia" w:ascii="宋体" w:hAnsi="宋体" w:cs="宋体"/>
          <w:sz w:val="24"/>
          <w:lang w:val="en-US" w:eastAsia="zh-CN"/>
        </w:rPr>
        <w:t>数字证书（CA）</w:t>
      </w:r>
      <w:r>
        <w:rPr>
          <w:rFonts w:hint="eastAsia" w:ascii="宋体" w:hAnsi="宋体" w:cs="宋体"/>
          <w:sz w:val="24"/>
        </w:rPr>
        <w:t>按格式进行电子签章，在所要求的位置有法定代表人的电子签名或盖章，均使用</w:t>
      </w:r>
      <w:r>
        <w:rPr>
          <w:rFonts w:hint="eastAsia" w:ascii="宋体" w:hAnsi="宋体" w:cs="宋体"/>
          <w:sz w:val="24"/>
          <w:lang w:val="en-US" w:eastAsia="zh-CN"/>
        </w:rPr>
        <w:t>数字证书（CA）</w:t>
      </w:r>
      <w:r>
        <w:rPr>
          <w:rFonts w:hint="eastAsia" w:ascii="宋体" w:hAnsi="宋体" w:cs="宋体"/>
          <w:sz w:val="24"/>
        </w:rPr>
        <w:t>按格式进行电子签章，最终生成加密标书后进行上传。</w:t>
      </w:r>
    </w:p>
    <w:p w14:paraId="29D77EE5">
      <w:pPr>
        <w:spacing w:line="360" w:lineRule="auto"/>
        <w:ind w:firstLine="482" w:firstLineChars="200"/>
        <w:rPr>
          <w:rFonts w:hint="eastAsia" w:ascii="宋体" w:hAnsi="宋体" w:cs="宋体"/>
          <w:b/>
          <w:bCs/>
          <w:sz w:val="24"/>
        </w:rPr>
      </w:pPr>
      <w:r>
        <w:rPr>
          <w:rFonts w:hint="eastAsia" w:ascii="宋体" w:hAnsi="宋体" w:cs="宋体"/>
          <w:b/>
          <w:bCs/>
          <w:sz w:val="24"/>
        </w:rPr>
        <w:t>3.5.2 响应文件应当对竞争性磋商文件供应商须知前附表1.10规定的不允许偏离的实质性要求和条件作出响应。</w:t>
      </w:r>
    </w:p>
    <w:p w14:paraId="4B2BD2AF">
      <w:pPr>
        <w:spacing w:line="360" w:lineRule="auto"/>
        <w:ind w:firstLine="480" w:firstLineChars="200"/>
        <w:rPr>
          <w:rFonts w:hint="eastAsia" w:ascii="宋体" w:hAnsi="宋体" w:cs="宋体"/>
          <w:sz w:val="24"/>
        </w:rPr>
      </w:pPr>
      <w:r>
        <w:rPr>
          <w:rFonts w:hint="eastAsia" w:ascii="宋体" w:hAnsi="宋体" w:cs="宋体"/>
          <w:sz w:val="24"/>
        </w:rPr>
        <w:t>3.5.3响应文件份数及文件签署、盖章：见供应商须知前附表。</w:t>
      </w:r>
    </w:p>
    <w:p w14:paraId="6B3E65F4">
      <w:pPr>
        <w:pStyle w:val="2"/>
        <w:spacing w:before="0" w:after="0" w:line="360" w:lineRule="auto"/>
        <w:rPr>
          <w:rFonts w:hint="eastAsia" w:ascii="宋体" w:hAnsi="宋体" w:eastAsia="宋体" w:cs="宋体"/>
          <w:sz w:val="28"/>
          <w:szCs w:val="28"/>
        </w:rPr>
      </w:pPr>
      <w:bookmarkStart w:id="105" w:name="_Toc13757"/>
      <w:bookmarkEnd w:id="105"/>
      <w:bookmarkStart w:id="106" w:name="_Toc1490"/>
      <w:bookmarkEnd w:id="106"/>
      <w:bookmarkStart w:id="107" w:name="_Toc28987"/>
      <w:bookmarkStart w:id="108" w:name="_Toc3896285"/>
      <w:bookmarkStart w:id="109" w:name="_Toc7149"/>
      <w:r>
        <w:rPr>
          <w:rFonts w:hint="eastAsia" w:ascii="宋体" w:hAnsi="宋体" w:eastAsia="宋体" w:cs="宋体"/>
          <w:sz w:val="28"/>
          <w:szCs w:val="28"/>
        </w:rPr>
        <w:t>4.磋商</w:t>
      </w:r>
      <w:bookmarkEnd w:id="107"/>
      <w:bookmarkEnd w:id="108"/>
      <w:bookmarkEnd w:id="109"/>
    </w:p>
    <w:p w14:paraId="53DA2E70">
      <w:pPr>
        <w:spacing w:line="360" w:lineRule="auto"/>
        <w:rPr>
          <w:rFonts w:hint="eastAsia" w:ascii="宋体" w:hAnsi="宋体" w:cs="宋体"/>
          <w:b/>
          <w:sz w:val="24"/>
        </w:rPr>
      </w:pPr>
      <w:bookmarkStart w:id="110" w:name="_Toc1523"/>
      <w:bookmarkEnd w:id="110"/>
      <w:bookmarkStart w:id="111" w:name="_Toc25497"/>
      <w:r>
        <w:rPr>
          <w:rFonts w:hint="eastAsia" w:ascii="宋体" w:hAnsi="宋体" w:cs="宋体"/>
          <w:b/>
          <w:sz w:val="24"/>
        </w:rPr>
        <w:t>4.1 响应文件的密封和标记</w:t>
      </w:r>
      <w:bookmarkEnd w:id="111"/>
    </w:p>
    <w:p w14:paraId="74344EA2">
      <w:pPr>
        <w:spacing w:line="360" w:lineRule="auto"/>
        <w:ind w:firstLine="480" w:firstLineChars="200"/>
        <w:rPr>
          <w:rFonts w:hint="eastAsia" w:ascii="宋体" w:hAnsi="宋体" w:cs="宋体"/>
          <w:sz w:val="24"/>
        </w:rPr>
      </w:pPr>
      <w:bookmarkStart w:id="112" w:name="_Toc20611"/>
      <w:bookmarkEnd w:id="112"/>
      <w:bookmarkStart w:id="113" w:name="_Toc27596"/>
      <w:bookmarkEnd w:id="113"/>
      <w:bookmarkStart w:id="114" w:name="_Toc9134"/>
      <w:r>
        <w:rPr>
          <w:rFonts w:hint="eastAsia" w:ascii="宋体" w:hAnsi="宋体" w:cs="宋体"/>
          <w:sz w:val="24"/>
        </w:rPr>
        <w:t>4.1.1供应商应当按照“政采云”的要求加密响应文件，具体要求见供应商须知前附表。</w:t>
      </w:r>
    </w:p>
    <w:p w14:paraId="15B995CA">
      <w:pPr>
        <w:spacing w:line="360" w:lineRule="auto"/>
        <w:rPr>
          <w:rFonts w:hint="eastAsia" w:ascii="宋体" w:hAnsi="宋体" w:cs="宋体"/>
          <w:b/>
          <w:sz w:val="24"/>
        </w:rPr>
      </w:pPr>
      <w:r>
        <w:rPr>
          <w:rFonts w:hint="eastAsia" w:ascii="宋体" w:hAnsi="宋体" w:cs="宋体"/>
          <w:b/>
          <w:sz w:val="24"/>
        </w:rPr>
        <w:t>4.2 响应文件的递交</w:t>
      </w:r>
      <w:bookmarkEnd w:id="114"/>
    </w:p>
    <w:p w14:paraId="0BB42075">
      <w:pPr>
        <w:spacing w:line="360" w:lineRule="auto"/>
        <w:ind w:firstLine="480" w:firstLineChars="200"/>
        <w:rPr>
          <w:rFonts w:hint="eastAsia" w:ascii="宋体" w:hAnsi="宋体" w:cs="宋体"/>
          <w:sz w:val="24"/>
        </w:rPr>
      </w:pPr>
      <w:r>
        <w:rPr>
          <w:rFonts w:hint="eastAsia" w:ascii="宋体" w:hAnsi="宋体" w:cs="宋体"/>
          <w:sz w:val="24"/>
        </w:rPr>
        <w:t>4.2.1响应文件提交截止时间和地点：见供应商须知前附表。</w:t>
      </w:r>
    </w:p>
    <w:p w14:paraId="184DD337">
      <w:pPr>
        <w:spacing w:line="360" w:lineRule="auto"/>
        <w:ind w:firstLine="480" w:firstLineChars="200"/>
        <w:rPr>
          <w:rFonts w:hint="eastAsia" w:ascii="宋体" w:hAnsi="宋体" w:cs="宋体"/>
          <w:sz w:val="24"/>
        </w:rPr>
      </w:pPr>
      <w:r>
        <w:rPr>
          <w:rFonts w:hint="eastAsia" w:ascii="宋体" w:hAnsi="宋体" w:cs="宋体"/>
          <w:sz w:val="24"/>
        </w:rPr>
        <w:t>4.2.2 除供应商须知前附表另有规定外，供应商所递交的响应文件不予退还。</w:t>
      </w:r>
    </w:p>
    <w:p w14:paraId="7CACACFC">
      <w:pPr>
        <w:spacing w:line="360" w:lineRule="auto"/>
        <w:ind w:firstLine="480" w:firstLineChars="200"/>
        <w:rPr>
          <w:rFonts w:hint="eastAsia" w:ascii="宋体" w:hAnsi="宋体" w:cs="宋体"/>
          <w:sz w:val="24"/>
        </w:rPr>
      </w:pPr>
      <w:r>
        <w:rPr>
          <w:rFonts w:hint="eastAsia" w:ascii="宋体" w:hAnsi="宋体" w:cs="宋体"/>
          <w:sz w:val="24"/>
        </w:rPr>
        <w:t>4.2.3采购人或者采购代理机构收到响应文件后，应当如实记载响应文件的送达时间和密封情况，签收保存，并向供应商出具签收回执。</w:t>
      </w:r>
    </w:p>
    <w:p w14:paraId="07752EBF">
      <w:pPr>
        <w:pStyle w:val="9"/>
        <w:ind w:firstLine="480" w:firstLineChars="200"/>
        <w:rPr>
          <w:rFonts w:hint="eastAsia" w:ascii="宋体" w:hAnsi="宋体" w:cs="宋体"/>
          <w:kern w:val="0"/>
          <w:sz w:val="24"/>
        </w:rPr>
      </w:pPr>
      <w:r>
        <w:rPr>
          <w:rFonts w:hint="eastAsia" w:ascii="宋体" w:hAnsi="宋体" w:cs="宋体"/>
          <w:sz w:val="24"/>
        </w:rPr>
        <w:t>4.2.4逾期送达或者未按照竞争性磋商文件要求密封的响应文件，采购人、采购代理机构将予以拒收。</w:t>
      </w:r>
    </w:p>
    <w:p w14:paraId="358EF7C8">
      <w:pPr>
        <w:spacing w:line="360" w:lineRule="auto"/>
        <w:rPr>
          <w:rFonts w:hint="eastAsia" w:ascii="宋体" w:hAnsi="宋体" w:cs="宋体"/>
          <w:b/>
          <w:sz w:val="24"/>
        </w:rPr>
      </w:pPr>
      <w:bookmarkStart w:id="115" w:name="_Toc21133"/>
      <w:bookmarkEnd w:id="115"/>
      <w:bookmarkStart w:id="116" w:name="_Toc8975"/>
      <w:bookmarkEnd w:id="116"/>
      <w:bookmarkStart w:id="117" w:name="_Toc5071"/>
      <w:r>
        <w:rPr>
          <w:rFonts w:hint="eastAsia" w:ascii="宋体" w:hAnsi="宋体" w:cs="宋体"/>
          <w:b/>
          <w:sz w:val="24"/>
        </w:rPr>
        <w:t>4.3 响应文件的修改与撤回</w:t>
      </w:r>
      <w:bookmarkEnd w:id="117"/>
    </w:p>
    <w:p w14:paraId="48C47571">
      <w:pPr>
        <w:spacing w:line="360" w:lineRule="auto"/>
        <w:ind w:firstLine="480" w:firstLineChars="200"/>
        <w:rPr>
          <w:rFonts w:hint="eastAsia" w:ascii="宋体" w:hAnsi="宋体" w:cs="宋体"/>
          <w:sz w:val="24"/>
        </w:rPr>
      </w:pPr>
      <w:r>
        <w:rPr>
          <w:rFonts w:hint="eastAsia" w:ascii="宋体" w:hAnsi="宋体" w:cs="宋体"/>
          <w:sz w:val="24"/>
        </w:rPr>
        <w:t>4.3.1 在本章第4.2.1 项规定的响应文件提交截止时间前，供应商可以修改或撤回已递交的响应文件，但应以书面形式通知采购人。</w:t>
      </w:r>
    </w:p>
    <w:p w14:paraId="33DA5C53">
      <w:pPr>
        <w:spacing w:line="360" w:lineRule="auto"/>
        <w:ind w:firstLine="480" w:firstLineChars="200"/>
        <w:rPr>
          <w:rFonts w:hint="eastAsia" w:ascii="宋体" w:hAnsi="宋体" w:cs="宋体"/>
          <w:sz w:val="24"/>
        </w:rPr>
      </w:pPr>
      <w:r>
        <w:rPr>
          <w:rFonts w:hint="eastAsia" w:ascii="宋体" w:hAnsi="宋体" w:cs="宋体"/>
          <w:sz w:val="24"/>
        </w:rPr>
        <w:t>4.3.2 供应商修改或撤回已递交响应文件的书面通知应按照本章第 3.5.3项的要求签字或盖章。采购人收到书面通知后，向供应商出具签收回执。</w:t>
      </w:r>
    </w:p>
    <w:p w14:paraId="5B14A1AF">
      <w:pPr>
        <w:spacing w:line="360" w:lineRule="auto"/>
        <w:ind w:firstLine="480" w:firstLineChars="200"/>
        <w:rPr>
          <w:rFonts w:hint="eastAsia" w:ascii="宋体" w:hAnsi="宋体" w:cs="宋体"/>
          <w:sz w:val="24"/>
        </w:rPr>
      </w:pPr>
      <w:r>
        <w:rPr>
          <w:rFonts w:hint="eastAsia" w:ascii="宋体" w:hAnsi="宋体" w:cs="宋体"/>
          <w:sz w:val="24"/>
        </w:rPr>
        <w:t>4.3.3 供应商在响应文件提交截止时间前撤回已提交的响应文件的，采购人或者采购代理机构应当自收到供应商书面撤回通知之日起5个工作日内，退还已收取的磋商保证金，但因供应商自身原因导致无法及时退还的除外。</w:t>
      </w:r>
    </w:p>
    <w:p w14:paraId="418BA5FE">
      <w:pPr>
        <w:spacing w:line="360" w:lineRule="auto"/>
        <w:ind w:firstLine="480" w:firstLineChars="200"/>
        <w:rPr>
          <w:rFonts w:hint="eastAsia" w:ascii="宋体" w:hAnsi="宋体" w:cs="宋体"/>
          <w:sz w:val="24"/>
        </w:rPr>
      </w:pPr>
      <w:bookmarkStart w:id="118" w:name="_Toc14362"/>
      <w:bookmarkEnd w:id="118"/>
      <w:bookmarkStart w:id="119" w:name="_Toc9271"/>
      <w:bookmarkEnd w:id="119"/>
      <w:bookmarkStart w:id="120" w:name="_Toc20324"/>
      <w:r>
        <w:rPr>
          <w:rFonts w:hint="eastAsia" w:ascii="宋体" w:hAnsi="宋体" w:cs="宋体"/>
          <w:sz w:val="24"/>
        </w:rPr>
        <w:t>4.3.4 修改的内容为响应文件的组成部分。修改的响应文件应按照本章第3条、第4条的规定进行编制、密封、标记和递交，并标明“修改”字样。</w:t>
      </w:r>
    </w:p>
    <w:bookmarkEnd w:id="120"/>
    <w:p w14:paraId="256BDEF0">
      <w:pPr>
        <w:pStyle w:val="2"/>
        <w:spacing w:before="0" w:after="0" w:line="360" w:lineRule="auto"/>
        <w:rPr>
          <w:rFonts w:hint="eastAsia" w:ascii="宋体" w:hAnsi="宋体" w:eastAsia="宋体" w:cs="宋体"/>
          <w:sz w:val="28"/>
          <w:szCs w:val="28"/>
        </w:rPr>
      </w:pPr>
      <w:bookmarkStart w:id="121" w:name="_Toc14061"/>
      <w:r>
        <w:rPr>
          <w:rFonts w:hint="eastAsia" w:ascii="宋体" w:hAnsi="宋体" w:eastAsia="宋体" w:cs="宋体"/>
          <w:sz w:val="28"/>
          <w:szCs w:val="28"/>
        </w:rPr>
        <w:t>5.开启</w:t>
      </w:r>
      <w:bookmarkEnd w:id="121"/>
    </w:p>
    <w:p w14:paraId="3654529D">
      <w:pPr>
        <w:spacing w:line="360" w:lineRule="auto"/>
        <w:rPr>
          <w:rFonts w:hint="eastAsia" w:ascii="宋体" w:hAnsi="宋体" w:cs="宋体"/>
          <w:b/>
          <w:sz w:val="24"/>
        </w:rPr>
      </w:pPr>
      <w:bookmarkStart w:id="122" w:name="_Toc1527"/>
      <w:bookmarkEnd w:id="122"/>
      <w:bookmarkStart w:id="123" w:name="_Toc9143"/>
      <w:r>
        <w:rPr>
          <w:rFonts w:hint="eastAsia" w:ascii="宋体" w:hAnsi="宋体" w:cs="宋体"/>
          <w:b/>
          <w:sz w:val="24"/>
        </w:rPr>
        <w:t>5.1 开启时间和地点</w:t>
      </w:r>
      <w:bookmarkEnd w:id="123"/>
    </w:p>
    <w:p w14:paraId="5BF21811">
      <w:pPr>
        <w:spacing w:line="360" w:lineRule="auto"/>
        <w:ind w:firstLine="480" w:firstLineChars="200"/>
        <w:rPr>
          <w:rFonts w:hint="eastAsia" w:ascii="宋体" w:hAnsi="宋体" w:cs="宋体"/>
          <w:sz w:val="24"/>
        </w:rPr>
      </w:pPr>
      <w:r>
        <w:rPr>
          <w:rFonts w:hint="eastAsia" w:ascii="宋体" w:hAnsi="宋体" w:cs="宋体"/>
          <w:sz w:val="24"/>
        </w:rPr>
        <w:t>采购代理机构将在规定的响应文件提交截止时间（开启时间）通过电子交易平台组织响应文件开启。</w:t>
      </w:r>
    </w:p>
    <w:p w14:paraId="71922581">
      <w:pPr>
        <w:spacing w:line="360" w:lineRule="auto"/>
        <w:rPr>
          <w:rFonts w:hint="eastAsia" w:ascii="宋体" w:hAnsi="宋体" w:cs="宋体"/>
          <w:b/>
          <w:sz w:val="24"/>
        </w:rPr>
      </w:pPr>
      <w:bookmarkStart w:id="124" w:name="_Toc27792"/>
      <w:bookmarkEnd w:id="124"/>
      <w:bookmarkStart w:id="125" w:name="_Toc21332"/>
      <w:bookmarkEnd w:id="125"/>
      <w:bookmarkStart w:id="126" w:name="_Toc24636"/>
      <w:r>
        <w:rPr>
          <w:rFonts w:hint="eastAsia" w:ascii="宋体" w:hAnsi="宋体" w:cs="宋体"/>
          <w:b/>
          <w:sz w:val="24"/>
        </w:rPr>
        <w:t>5.2 开启程序</w:t>
      </w:r>
      <w:bookmarkEnd w:id="126"/>
    </w:p>
    <w:p w14:paraId="0EB5C432">
      <w:pPr>
        <w:spacing w:line="360" w:lineRule="auto"/>
        <w:ind w:firstLine="480" w:firstLineChars="200"/>
        <w:rPr>
          <w:rFonts w:hint="eastAsia" w:ascii="宋体" w:hAnsi="宋体" w:cs="宋体"/>
          <w:sz w:val="24"/>
        </w:rPr>
      </w:pPr>
      <w:r>
        <w:rPr>
          <w:rFonts w:hint="eastAsia" w:ascii="宋体" w:hAnsi="宋体" w:cs="宋体"/>
          <w:sz w:val="24"/>
        </w:rPr>
        <w:t>采购机构依托电子交易平台发起开始解密指令，供应商的法定代表人或其委托代理人须携带加密时所用的CA锁按平台提示和采购文件的规定登录到“政采云”平台电子开标大厅签到，并在发起解密指令之时起30分钟内完成对电子响应文件在线解密。发起解密指令之时起5分钟内供应商还未进行解密的，代理机构可通知供应商，供应商没预留联系方式或预留联系方式无效，导致代理机构无法联系到供应商进行解密的，视为撤回响应文件。如供应商成功解密响应文件，但未在“政采云”电子开标大厅参加磋商的，视同认可磋商过程和结果，由此产生的后果由供应商自行负责。</w:t>
      </w:r>
    </w:p>
    <w:p w14:paraId="6E346F3A">
      <w:pPr>
        <w:spacing w:line="360" w:lineRule="auto"/>
        <w:rPr>
          <w:rFonts w:hint="eastAsia" w:ascii="宋体" w:hAnsi="宋体" w:cs="宋体"/>
          <w:b/>
          <w:sz w:val="24"/>
        </w:rPr>
      </w:pPr>
      <w:bookmarkStart w:id="127" w:name="_Toc27216"/>
      <w:bookmarkEnd w:id="127"/>
      <w:bookmarkStart w:id="128" w:name="_Toc22860"/>
      <w:r>
        <w:rPr>
          <w:rFonts w:hint="eastAsia" w:ascii="宋体" w:hAnsi="宋体" w:cs="宋体"/>
          <w:b/>
          <w:sz w:val="24"/>
        </w:rPr>
        <w:t>5.3 开启疑义</w:t>
      </w:r>
      <w:bookmarkEnd w:id="128"/>
    </w:p>
    <w:p w14:paraId="6C9C05B2">
      <w:pPr>
        <w:spacing w:line="360" w:lineRule="auto"/>
        <w:ind w:firstLine="540" w:firstLineChars="225"/>
        <w:rPr>
          <w:rFonts w:hint="eastAsia" w:ascii="宋体" w:hAnsi="宋体" w:cs="宋体"/>
          <w:sz w:val="24"/>
        </w:rPr>
      </w:pPr>
      <w:r>
        <w:rPr>
          <w:rFonts w:hint="eastAsia" w:ascii="宋体" w:hAnsi="宋体" w:cs="宋体"/>
          <w:sz w:val="24"/>
        </w:rPr>
        <w:t>开启过程应当由采购人或者采购代理机构负责记录，由参加开启的各供应商代表和相关工作人员签字确认后随采购文件一并存档。</w:t>
      </w:r>
    </w:p>
    <w:p w14:paraId="389360CC">
      <w:pPr>
        <w:spacing w:line="360" w:lineRule="auto"/>
        <w:ind w:firstLine="540" w:firstLineChars="225"/>
        <w:rPr>
          <w:rFonts w:hint="eastAsia" w:ascii="宋体" w:hAnsi="宋体" w:cs="宋体"/>
          <w:sz w:val="24"/>
        </w:rPr>
      </w:pPr>
      <w:r>
        <w:rPr>
          <w:rFonts w:hint="eastAsia" w:ascii="宋体" w:hAnsi="宋体" w:cs="宋体"/>
          <w:sz w:val="24"/>
        </w:rPr>
        <w:t>供应商代表对开启过程和开启记录有疑义，以及认为采购人、采购代理机构相关工作人员有需要回避的情形的，应当场提出询问或者回避申请。采购人、采购代理机构对供应商代表提出的询问或者回避申请应当及时处理。</w:t>
      </w:r>
    </w:p>
    <w:p w14:paraId="08F53194">
      <w:pPr>
        <w:spacing w:line="360" w:lineRule="auto"/>
        <w:ind w:firstLine="540" w:firstLineChars="225"/>
        <w:rPr>
          <w:rFonts w:hint="eastAsia" w:ascii="宋体" w:hAnsi="宋体" w:cs="宋体"/>
          <w:sz w:val="24"/>
        </w:rPr>
      </w:pPr>
      <w:r>
        <w:rPr>
          <w:rFonts w:hint="eastAsia" w:ascii="宋体" w:hAnsi="宋体" w:cs="宋体"/>
          <w:sz w:val="24"/>
        </w:rPr>
        <w:t>供应商未参加开启的或未当场对开启过程提出异议的，视同认可开启结果。</w:t>
      </w:r>
    </w:p>
    <w:p w14:paraId="417BA879">
      <w:pPr>
        <w:pStyle w:val="2"/>
        <w:spacing w:before="0" w:after="0" w:line="360" w:lineRule="auto"/>
        <w:rPr>
          <w:rFonts w:hint="eastAsia" w:ascii="宋体" w:hAnsi="宋体" w:eastAsia="宋体" w:cs="宋体"/>
          <w:sz w:val="28"/>
          <w:szCs w:val="28"/>
        </w:rPr>
      </w:pPr>
      <w:bookmarkStart w:id="129" w:name="_Toc27754"/>
      <w:bookmarkEnd w:id="129"/>
      <w:bookmarkStart w:id="130" w:name="_Toc26040"/>
      <w:bookmarkEnd w:id="130"/>
      <w:bookmarkStart w:id="131" w:name="_Toc25563"/>
      <w:bookmarkEnd w:id="131"/>
      <w:bookmarkStart w:id="132" w:name="_Toc11518"/>
      <w:bookmarkEnd w:id="132"/>
      <w:bookmarkStart w:id="133" w:name="_Toc31703"/>
      <w:bookmarkStart w:id="134" w:name="_Toc29087"/>
      <w:bookmarkStart w:id="135" w:name="_Toc3896287"/>
      <w:r>
        <w:rPr>
          <w:rFonts w:hint="eastAsia" w:ascii="宋体" w:hAnsi="宋体" w:eastAsia="宋体" w:cs="宋体"/>
          <w:sz w:val="28"/>
          <w:szCs w:val="28"/>
        </w:rPr>
        <w:t>6.评审</w:t>
      </w:r>
      <w:bookmarkEnd w:id="133"/>
      <w:bookmarkEnd w:id="134"/>
      <w:bookmarkEnd w:id="135"/>
    </w:p>
    <w:p w14:paraId="3FFAFC27">
      <w:pPr>
        <w:spacing w:line="360" w:lineRule="auto"/>
        <w:rPr>
          <w:rFonts w:hint="eastAsia" w:ascii="宋体" w:hAnsi="宋体" w:cs="宋体"/>
          <w:b/>
          <w:sz w:val="24"/>
        </w:rPr>
      </w:pPr>
      <w:bookmarkStart w:id="136" w:name="_Toc11207"/>
      <w:bookmarkEnd w:id="136"/>
      <w:bookmarkStart w:id="137" w:name="_Toc4770"/>
      <w:r>
        <w:rPr>
          <w:rFonts w:hint="eastAsia" w:ascii="宋体" w:hAnsi="宋体" w:cs="宋体"/>
          <w:b/>
          <w:sz w:val="24"/>
        </w:rPr>
        <w:t>6.1 磋商小组</w:t>
      </w:r>
      <w:bookmarkEnd w:id="137"/>
    </w:p>
    <w:p w14:paraId="1AA847FA">
      <w:pPr>
        <w:spacing w:line="360" w:lineRule="auto"/>
        <w:ind w:firstLine="480" w:firstLineChars="200"/>
        <w:rPr>
          <w:rFonts w:hint="eastAsia" w:ascii="宋体" w:hAnsi="宋体" w:cs="宋体"/>
          <w:sz w:val="24"/>
        </w:rPr>
      </w:pPr>
      <w:r>
        <w:rPr>
          <w:rFonts w:hint="eastAsia" w:ascii="宋体" w:hAnsi="宋体" w:cs="宋体"/>
          <w:sz w:val="24"/>
        </w:rPr>
        <w:t>6.1.1磋商小组的组成见供应商须知前附表。</w:t>
      </w:r>
    </w:p>
    <w:p w14:paraId="44DDF333">
      <w:pPr>
        <w:spacing w:line="360" w:lineRule="auto"/>
        <w:ind w:firstLine="480" w:firstLineChars="200"/>
        <w:rPr>
          <w:rFonts w:hint="eastAsia" w:ascii="宋体" w:hAnsi="宋体" w:cs="宋体"/>
          <w:sz w:val="24"/>
        </w:rPr>
      </w:pPr>
      <w:r>
        <w:rPr>
          <w:rFonts w:hint="eastAsia" w:ascii="宋体" w:hAnsi="宋体" w:cs="宋体"/>
          <w:sz w:val="24"/>
        </w:rPr>
        <w:t>6.1.2 评审中因磋商小组成员缺席、回避或者健康等特殊原因导致磋商小组组成不符合《政府采购竞争性磋商采购方式管理暂行办法》（财库〔2014〕214号）规定的，采购人或者采购代理机构应当依法补足后继续评审。被更换的磋商小组成员所作出的评审意见无效。无法及时补足磋商小组成员的，采购人或者采购代理机构应当停止评审活动，封存所有响应文件和开启、评审资料，依法重新组建磋商小组进行评审。原磋商小组所作出的评审意见无效。采购人或者采购代理机构应当将变更、重新组建磋商小组的情况予以记录，并随竞争性磋商文件一并存档。</w:t>
      </w:r>
    </w:p>
    <w:p w14:paraId="11C7B9E8">
      <w:pPr>
        <w:spacing w:line="360" w:lineRule="auto"/>
        <w:rPr>
          <w:rFonts w:hint="eastAsia" w:ascii="宋体" w:hAnsi="宋体" w:cs="宋体"/>
          <w:b/>
          <w:sz w:val="24"/>
        </w:rPr>
      </w:pPr>
      <w:bookmarkStart w:id="138" w:name="_Toc28237"/>
      <w:bookmarkEnd w:id="138"/>
      <w:bookmarkStart w:id="139" w:name="_Toc6336"/>
      <w:r>
        <w:rPr>
          <w:rFonts w:hint="eastAsia" w:ascii="宋体" w:hAnsi="宋体" w:cs="宋体"/>
          <w:b/>
          <w:sz w:val="24"/>
        </w:rPr>
        <w:t>6.2 评审原则</w:t>
      </w:r>
      <w:bookmarkEnd w:id="139"/>
    </w:p>
    <w:p w14:paraId="3633AC9C">
      <w:pPr>
        <w:spacing w:line="360" w:lineRule="auto"/>
        <w:ind w:firstLine="480" w:firstLineChars="200"/>
        <w:rPr>
          <w:rFonts w:hint="eastAsia" w:ascii="宋体" w:hAnsi="宋体" w:cs="宋体"/>
          <w:sz w:val="24"/>
        </w:rPr>
      </w:pPr>
      <w:r>
        <w:rPr>
          <w:rFonts w:hint="eastAsia" w:ascii="宋体" w:hAnsi="宋体" w:cs="宋体"/>
          <w:sz w:val="24"/>
        </w:rPr>
        <w:t>评审活动遵循公平、公正、科学和择优的原则。</w:t>
      </w:r>
    </w:p>
    <w:p w14:paraId="7771A067">
      <w:pPr>
        <w:spacing w:line="360" w:lineRule="auto"/>
        <w:rPr>
          <w:rFonts w:hint="eastAsia" w:ascii="宋体" w:hAnsi="宋体" w:cs="宋体"/>
          <w:b/>
          <w:sz w:val="24"/>
        </w:rPr>
      </w:pPr>
      <w:bookmarkStart w:id="140" w:name="_Toc10442"/>
      <w:bookmarkEnd w:id="140"/>
      <w:bookmarkStart w:id="141" w:name="_Toc5282"/>
      <w:r>
        <w:rPr>
          <w:rFonts w:hint="eastAsia" w:ascii="宋体" w:hAnsi="宋体" w:cs="宋体"/>
          <w:b/>
          <w:sz w:val="24"/>
        </w:rPr>
        <w:t>6.3 评审</w:t>
      </w:r>
      <w:bookmarkEnd w:id="141"/>
    </w:p>
    <w:p w14:paraId="5D239769">
      <w:pPr>
        <w:spacing w:line="360" w:lineRule="auto"/>
        <w:ind w:firstLine="480" w:firstLineChars="200"/>
        <w:rPr>
          <w:rFonts w:hint="eastAsia" w:ascii="宋体" w:hAnsi="宋体" w:cs="宋体"/>
          <w:sz w:val="24"/>
        </w:rPr>
      </w:pPr>
      <w:r>
        <w:rPr>
          <w:rFonts w:hint="eastAsia" w:ascii="宋体" w:hAnsi="宋体" w:cs="宋体"/>
          <w:sz w:val="24"/>
        </w:rPr>
        <w:t>6.3.1 磋商小组按照第三章“评审方法”规定的方法、评审因素、标准和程序对响应文件进行评审。第三章“评审方法”没有规定的方法、评审因素和标准，不作为评审依据。</w:t>
      </w:r>
    </w:p>
    <w:p w14:paraId="39748B0F">
      <w:pPr>
        <w:spacing w:line="360" w:lineRule="auto"/>
        <w:ind w:firstLine="480" w:firstLineChars="200"/>
        <w:rPr>
          <w:rFonts w:hint="eastAsia" w:ascii="宋体" w:hAnsi="宋体" w:cs="宋体"/>
          <w:sz w:val="24"/>
        </w:rPr>
      </w:pPr>
      <w:r>
        <w:rPr>
          <w:rFonts w:hint="eastAsia" w:ascii="宋体" w:hAnsi="宋体" w:cs="宋体"/>
          <w:sz w:val="24"/>
        </w:rPr>
        <w:t>6.3.2 评审完成后，磋商小组应当向采购人提交书面评审报告和成交候选供应商名单。磋商小组推荐成交候选供应商的人数见供应商须知前附表。</w:t>
      </w:r>
    </w:p>
    <w:p w14:paraId="47079837">
      <w:pPr>
        <w:pStyle w:val="2"/>
        <w:spacing w:before="0" w:after="0" w:line="360" w:lineRule="auto"/>
        <w:rPr>
          <w:rFonts w:hint="eastAsia" w:ascii="宋体" w:hAnsi="宋体" w:eastAsia="宋体" w:cs="宋体"/>
          <w:sz w:val="28"/>
          <w:szCs w:val="28"/>
        </w:rPr>
      </w:pPr>
      <w:bookmarkStart w:id="142" w:name="_Toc30483"/>
      <w:bookmarkEnd w:id="142"/>
      <w:bookmarkStart w:id="143" w:name="_Toc6003"/>
      <w:bookmarkEnd w:id="143"/>
      <w:bookmarkStart w:id="144" w:name="_Toc22840"/>
      <w:bookmarkStart w:id="145" w:name="_Toc3981"/>
      <w:bookmarkStart w:id="146" w:name="_Toc3896288"/>
      <w:r>
        <w:rPr>
          <w:rFonts w:hint="eastAsia" w:ascii="宋体" w:hAnsi="宋体" w:eastAsia="宋体" w:cs="宋体"/>
          <w:sz w:val="28"/>
          <w:szCs w:val="28"/>
        </w:rPr>
        <w:t>7.成交和合同</w:t>
      </w:r>
      <w:bookmarkEnd w:id="144"/>
      <w:bookmarkEnd w:id="145"/>
      <w:bookmarkEnd w:id="146"/>
    </w:p>
    <w:p w14:paraId="096740B0">
      <w:pPr>
        <w:spacing w:line="360" w:lineRule="auto"/>
        <w:rPr>
          <w:rFonts w:hint="eastAsia" w:ascii="宋体" w:hAnsi="宋体" w:cs="宋体"/>
          <w:b/>
          <w:sz w:val="24"/>
        </w:rPr>
      </w:pPr>
      <w:bookmarkStart w:id="147" w:name="_Toc18219"/>
      <w:bookmarkEnd w:id="147"/>
      <w:bookmarkStart w:id="148" w:name="_Toc31217"/>
      <w:r>
        <w:rPr>
          <w:rFonts w:hint="eastAsia" w:ascii="宋体" w:hAnsi="宋体" w:cs="宋体"/>
          <w:b/>
          <w:sz w:val="24"/>
        </w:rPr>
        <w:t xml:space="preserve">7.1 </w:t>
      </w:r>
      <w:bookmarkEnd w:id="148"/>
      <w:r>
        <w:rPr>
          <w:rFonts w:hint="eastAsia" w:ascii="宋体" w:hAnsi="宋体" w:cs="宋体"/>
          <w:b/>
          <w:sz w:val="24"/>
        </w:rPr>
        <w:t>确定成交供应商</w:t>
      </w:r>
    </w:p>
    <w:p w14:paraId="59295715">
      <w:pPr>
        <w:spacing w:line="360" w:lineRule="auto"/>
        <w:ind w:firstLine="480" w:firstLineChars="200"/>
        <w:rPr>
          <w:rFonts w:hint="eastAsia" w:ascii="宋体" w:hAnsi="宋体" w:cs="宋体"/>
          <w:sz w:val="24"/>
        </w:rPr>
      </w:pPr>
      <w:r>
        <w:rPr>
          <w:rFonts w:hint="eastAsia" w:ascii="宋体" w:hAnsi="宋体" w:cs="宋体"/>
          <w:sz w:val="24"/>
        </w:rPr>
        <w:t>按照供应商须知前附表的规定，采购人或采购人授权的磋商小组依法确定成交供应商。</w:t>
      </w:r>
    </w:p>
    <w:p w14:paraId="21FEB4D8">
      <w:pPr>
        <w:spacing w:line="360" w:lineRule="auto"/>
        <w:rPr>
          <w:rFonts w:hint="eastAsia" w:ascii="宋体" w:hAnsi="宋体" w:cs="宋体"/>
          <w:b/>
          <w:sz w:val="24"/>
        </w:rPr>
      </w:pPr>
      <w:bookmarkStart w:id="149" w:name="_Toc18811"/>
      <w:bookmarkEnd w:id="149"/>
      <w:bookmarkStart w:id="150" w:name="_Toc18115"/>
      <w:r>
        <w:rPr>
          <w:rFonts w:hint="eastAsia" w:ascii="宋体" w:hAnsi="宋体" w:cs="宋体"/>
          <w:b/>
          <w:sz w:val="24"/>
        </w:rPr>
        <w:t>7.2成交公告</w:t>
      </w:r>
      <w:bookmarkEnd w:id="150"/>
    </w:p>
    <w:p w14:paraId="436C91BE">
      <w:pPr>
        <w:spacing w:line="360" w:lineRule="auto"/>
        <w:ind w:firstLine="480" w:firstLineChars="200"/>
        <w:rPr>
          <w:rFonts w:hint="eastAsia" w:ascii="宋体" w:hAnsi="宋体" w:cs="宋体"/>
          <w:sz w:val="24"/>
        </w:rPr>
      </w:pPr>
      <w:r>
        <w:rPr>
          <w:rFonts w:hint="eastAsia" w:ascii="宋体" w:hAnsi="宋体" w:cs="宋体"/>
          <w:sz w:val="24"/>
        </w:rPr>
        <w:t>采购人或者采购代理机构应当自成交供应商确定之日起2个工作日内，按照供应商须知前附表规定的媒介和期限公告成交结果，竞争性磋商文件应当随成交结果同时公告。</w:t>
      </w:r>
    </w:p>
    <w:p w14:paraId="3720069B">
      <w:pPr>
        <w:spacing w:line="360" w:lineRule="auto"/>
        <w:ind w:firstLine="480" w:firstLineChars="200"/>
        <w:rPr>
          <w:rFonts w:hint="eastAsia" w:ascii="宋体" w:hAnsi="宋体" w:cs="宋体"/>
          <w:sz w:val="24"/>
        </w:rPr>
      </w:pPr>
      <w:r>
        <w:rPr>
          <w:rFonts w:hint="eastAsia" w:ascii="宋体" w:hAnsi="宋体" w:cs="宋体"/>
          <w:sz w:val="24"/>
        </w:rPr>
        <w:t>成交公告期限详见供应商须知前附表。</w:t>
      </w:r>
    </w:p>
    <w:p w14:paraId="62AA4751">
      <w:pPr>
        <w:spacing w:line="360" w:lineRule="auto"/>
        <w:rPr>
          <w:rFonts w:hint="eastAsia" w:ascii="宋体" w:hAnsi="宋体" w:cs="宋体"/>
          <w:b/>
          <w:sz w:val="24"/>
        </w:rPr>
      </w:pPr>
      <w:bookmarkStart w:id="151" w:name="_Toc8411"/>
      <w:bookmarkEnd w:id="151"/>
      <w:bookmarkStart w:id="152" w:name="_Toc16495"/>
      <w:bookmarkEnd w:id="152"/>
      <w:bookmarkStart w:id="153" w:name="_Toc3833"/>
      <w:r>
        <w:rPr>
          <w:rFonts w:hint="eastAsia" w:ascii="宋体" w:hAnsi="宋体" w:cs="宋体"/>
          <w:b/>
          <w:sz w:val="24"/>
        </w:rPr>
        <w:t>7.3成交通知</w:t>
      </w:r>
      <w:bookmarkEnd w:id="153"/>
    </w:p>
    <w:p w14:paraId="397ED48E">
      <w:pPr>
        <w:spacing w:line="360" w:lineRule="auto"/>
        <w:ind w:firstLine="480" w:firstLineChars="200"/>
        <w:rPr>
          <w:rFonts w:hint="eastAsia" w:ascii="宋体" w:hAnsi="宋体" w:cs="宋体"/>
          <w:sz w:val="24"/>
        </w:rPr>
      </w:pPr>
      <w:r>
        <w:rPr>
          <w:rFonts w:hint="eastAsia" w:ascii="宋体" w:hAnsi="宋体" w:cs="宋体"/>
          <w:sz w:val="24"/>
        </w:rPr>
        <w:t>在本章第3.3 款规定的磋商有效期内，在公告成交结果的同时，采购人或者采购代理机构应当向成交供应商发出成交通知书。</w:t>
      </w:r>
    </w:p>
    <w:p w14:paraId="51AD152A">
      <w:pPr>
        <w:spacing w:line="360" w:lineRule="auto"/>
        <w:rPr>
          <w:rFonts w:hint="eastAsia" w:ascii="宋体" w:hAnsi="宋体" w:cs="宋体"/>
          <w:b/>
          <w:sz w:val="24"/>
        </w:rPr>
      </w:pPr>
      <w:bookmarkStart w:id="154" w:name="_Toc13042"/>
      <w:bookmarkEnd w:id="154"/>
      <w:bookmarkStart w:id="155" w:name="_Toc7193"/>
      <w:r>
        <w:rPr>
          <w:rFonts w:hint="eastAsia" w:ascii="宋体" w:hAnsi="宋体" w:cs="宋体"/>
          <w:b/>
          <w:sz w:val="24"/>
        </w:rPr>
        <w:t>7.4 履约保证金</w:t>
      </w:r>
      <w:bookmarkEnd w:id="155"/>
    </w:p>
    <w:p w14:paraId="7811D455">
      <w:pPr>
        <w:spacing w:line="360" w:lineRule="auto"/>
        <w:ind w:firstLine="480" w:firstLineChars="200"/>
        <w:rPr>
          <w:rFonts w:hint="eastAsia" w:ascii="宋体" w:hAnsi="宋体" w:cs="宋体"/>
          <w:sz w:val="24"/>
        </w:rPr>
      </w:pPr>
      <w:r>
        <w:rPr>
          <w:rFonts w:hint="eastAsia" w:ascii="宋体" w:hAnsi="宋体" w:cs="宋体"/>
          <w:sz w:val="24"/>
        </w:rPr>
        <w:t>7.4.1 在签订合同前，成交供应商应按供应商须知前附表规定的形式、金额向采购人提交履约保证金。</w:t>
      </w:r>
    </w:p>
    <w:p w14:paraId="5F0BA62E">
      <w:pPr>
        <w:spacing w:line="360" w:lineRule="auto"/>
        <w:ind w:firstLine="480" w:firstLineChars="200"/>
        <w:rPr>
          <w:rFonts w:hint="eastAsia" w:ascii="宋体" w:hAnsi="宋体" w:cs="宋体"/>
          <w:sz w:val="24"/>
        </w:rPr>
      </w:pPr>
      <w:r>
        <w:rPr>
          <w:rFonts w:hint="eastAsia" w:ascii="宋体" w:hAnsi="宋体" w:cs="宋体"/>
          <w:sz w:val="24"/>
        </w:rPr>
        <w:t>7.4.2 成交供应商不能按本章第7.4.1项要求提交履约保证金的，视为放弃成交，其磋商保证金不予退还，给采购人造成的损失超过磋商保证金数额的，成交供应商还应当对超过部分予以赔偿。</w:t>
      </w:r>
    </w:p>
    <w:p w14:paraId="5CF322BA">
      <w:pPr>
        <w:spacing w:line="360" w:lineRule="auto"/>
        <w:rPr>
          <w:rFonts w:hint="eastAsia" w:ascii="宋体" w:hAnsi="宋体" w:cs="宋体"/>
          <w:b/>
          <w:sz w:val="24"/>
        </w:rPr>
      </w:pPr>
      <w:bookmarkStart w:id="156" w:name="_Toc6413"/>
      <w:bookmarkEnd w:id="156"/>
      <w:bookmarkStart w:id="157" w:name="_Toc18519"/>
      <w:r>
        <w:rPr>
          <w:rFonts w:hint="eastAsia" w:ascii="宋体" w:hAnsi="宋体" w:cs="宋体"/>
          <w:b/>
          <w:sz w:val="24"/>
        </w:rPr>
        <w:t>7.5 签订合同</w:t>
      </w:r>
      <w:bookmarkEnd w:id="157"/>
    </w:p>
    <w:p w14:paraId="7688289C">
      <w:pPr>
        <w:spacing w:line="360" w:lineRule="auto"/>
        <w:ind w:firstLine="480" w:firstLineChars="200"/>
        <w:rPr>
          <w:rFonts w:hint="eastAsia" w:ascii="宋体" w:hAnsi="宋体" w:cs="宋体"/>
          <w:sz w:val="24"/>
        </w:rPr>
      </w:pPr>
      <w:r>
        <w:rPr>
          <w:rFonts w:hint="eastAsia" w:ascii="宋体" w:hAnsi="宋体" w:cs="宋体"/>
          <w:sz w:val="24"/>
        </w:rPr>
        <w:t>7.5.1 采购人应当自成交通知书发出之日起30日内，按照竞争性磋商文件和成交供应商响应文件的规定，与成交供应商签订书面合同。所签订的合同不得对竞争性磋商文件确定的事项和成交供应商响应文件作实质性修改。采购人不得向成交供应商提出任何不合理的要求作为签订合同的条件。</w:t>
      </w:r>
    </w:p>
    <w:p w14:paraId="608AF037">
      <w:pPr>
        <w:spacing w:line="360" w:lineRule="auto"/>
        <w:ind w:firstLine="480" w:firstLineChars="200"/>
        <w:rPr>
          <w:rFonts w:hint="eastAsia" w:ascii="宋体" w:hAnsi="宋体" w:eastAsia="宋体" w:cs="宋体"/>
          <w:sz w:val="24"/>
        </w:rPr>
      </w:pPr>
      <w:r>
        <w:rPr>
          <w:rFonts w:hint="eastAsia" w:ascii="宋体" w:hAnsi="宋体" w:cs="宋体"/>
          <w:sz w:val="24"/>
        </w:rPr>
        <w:t>7.5.</w:t>
      </w:r>
      <w:r>
        <w:rPr>
          <w:rFonts w:hint="eastAsia" w:ascii="宋体" w:hAnsi="宋体" w:eastAsia="宋体" w:cs="宋体"/>
          <w:sz w:val="24"/>
        </w:rPr>
        <w:t>2 成交通知书发出后，采购人不得违法改变成交结果，成交供应商无正当理由不得放弃成交。</w:t>
      </w:r>
    </w:p>
    <w:p w14:paraId="4D2E5E73">
      <w:pPr>
        <w:pStyle w:val="2"/>
        <w:spacing w:before="0" w:after="0" w:line="360" w:lineRule="auto"/>
        <w:rPr>
          <w:rFonts w:hint="eastAsia" w:ascii="宋体" w:hAnsi="宋体" w:eastAsia="宋体" w:cs="宋体"/>
          <w:sz w:val="28"/>
          <w:szCs w:val="28"/>
        </w:rPr>
      </w:pPr>
      <w:bookmarkStart w:id="158" w:name="_Toc3896289"/>
      <w:bookmarkStart w:id="159" w:name="_Toc32701"/>
      <w:r>
        <w:rPr>
          <w:rFonts w:hint="eastAsia" w:ascii="宋体" w:hAnsi="宋体" w:eastAsia="宋体" w:cs="宋体"/>
          <w:sz w:val="28"/>
          <w:szCs w:val="28"/>
        </w:rPr>
        <w:t>8.询问与答复</w:t>
      </w:r>
      <w:bookmarkEnd w:id="158"/>
      <w:bookmarkEnd w:id="159"/>
    </w:p>
    <w:p w14:paraId="06EA2DE9">
      <w:pPr>
        <w:pStyle w:val="9"/>
        <w:ind w:firstLine="480" w:firstLineChars="200"/>
        <w:rPr>
          <w:rFonts w:hint="eastAsia" w:ascii="宋体" w:hAnsi="宋体" w:cs="宋体"/>
          <w:kern w:val="0"/>
          <w:sz w:val="24"/>
        </w:rPr>
      </w:pPr>
      <w:r>
        <w:rPr>
          <w:rFonts w:hint="eastAsia" w:ascii="宋体" w:hAnsi="宋体" w:cs="宋体"/>
          <w:kern w:val="0"/>
          <w:sz w:val="24"/>
        </w:rPr>
        <w:t>供应商对政府采购活动事项有疑问的，可以向采购人提出询问，采购人应当及时作出答复，但答复的内容不得涉及商业秘密。采购人或者采购代理机构应当在3个工作日内对供应商依法提出的询问作出答复。</w:t>
      </w:r>
    </w:p>
    <w:p w14:paraId="60EFE5BC">
      <w:pPr>
        <w:pStyle w:val="2"/>
        <w:spacing w:before="0" w:after="0" w:line="360" w:lineRule="auto"/>
        <w:rPr>
          <w:rFonts w:hint="eastAsia" w:ascii="宋体" w:hAnsi="宋体" w:eastAsia="宋体" w:cs="宋体"/>
          <w:sz w:val="28"/>
          <w:szCs w:val="28"/>
        </w:rPr>
      </w:pPr>
      <w:bookmarkStart w:id="160" w:name="_Toc11854"/>
      <w:bookmarkEnd w:id="160"/>
      <w:bookmarkStart w:id="161" w:name="_Toc20692"/>
      <w:bookmarkEnd w:id="161"/>
      <w:bookmarkStart w:id="162" w:name="_Toc29993"/>
      <w:bookmarkStart w:id="163" w:name="_Toc3896290"/>
      <w:bookmarkStart w:id="164" w:name="_Toc20594"/>
      <w:r>
        <w:rPr>
          <w:rFonts w:hint="eastAsia" w:ascii="宋体" w:hAnsi="宋体" w:eastAsia="宋体" w:cs="宋体"/>
          <w:sz w:val="28"/>
          <w:szCs w:val="28"/>
        </w:rPr>
        <w:t>9.质疑接收、回复</w:t>
      </w:r>
      <w:bookmarkEnd w:id="162"/>
      <w:bookmarkEnd w:id="163"/>
    </w:p>
    <w:p w14:paraId="6E4D4FEF">
      <w:pPr>
        <w:spacing w:line="360" w:lineRule="auto"/>
        <w:rPr>
          <w:rFonts w:hint="eastAsia" w:ascii="宋体" w:hAnsi="宋体" w:cs="宋体"/>
          <w:b/>
          <w:sz w:val="24"/>
        </w:rPr>
      </w:pPr>
      <w:r>
        <w:rPr>
          <w:rFonts w:hint="eastAsia" w:ascii="宋体" w:hAnsi="宋体" w:cs="宋体"/>
          <w:b/>
          <w:sz w:val="24"/>
        </w:rPr>
        <w:t xml:space="preserve">   9.1质疑接收</w:t>
      </w:r>
    </w:p>
    <w:p w14:paraId="27008095">
      <w:pPr>
        <w:spacing w:line="360" w:lineRule="auto"/>
        <w:ind w:firstLine="480" w:firstLineChars="200"/>
        <w:rPr>
          <w:rFonts w:hint="eastAsia" w:ascii="宋体" w:hAnsi="宋体" w:cs="宋体"/>
          <w:sz w:val="24"/>
        </w:rPr>
      </w:pPr>
      <w:r>
        <w:rPr>
          <w:rFonts w:hint="eastAsia" w:ascii="宋体" w:hAnsi="宋体" w:cs="宋体"/>
          <w:sz w:val="24"/>
        </w:rPr>
        <w:t>9.1.1供应商认为竞争性磋商文件、磋商过程和成交结果使自己的权益受到损害的，可以根据《中华人民共和国政府采购法》、《中华人民共和国政府采购法实施条例》和《政府采购质疑和投诉办法》的有关规定，依法向采购人或其委托的采购代理机构提出质疑。</w:t>
      </w:r>
    </w:p>
    <w:p w14:paraId="5951983D">
      <w:pPr>
        <w:spacing w:line="360" w:lineRule="auto"/>
        <w:ind w:firstLine="480" w:firstLineChars="200"/>
        <w:rPr>
          <w:rFonts w:hint="eastAsia" w:ascii="宋体" w:hAnsi="宋体" w:cs="宋体"/>
          <w:sz w:val="24"/>
        </w:rPr>
      </w:pPr>
      <w:r>
        <w:rPr>
          <w:rFonts w:hint="eastAsia" w:ascii="宋体" w:hAnsi="宋体" w:cs="宋体"/>
          <w:sz w:val="24"/>
        </w:rPr>
        <w:t>9.1.2 质疑供应商应按照财政部制定的《政府采购质疑函范本》格式和《政府采购质疑和投诉办法》的要求，在法定质疑期内书面形式提出质疑，针对同一采购程序环节的质疑应一次性提出。</w:t>
      </w:r>
    </w:p>
    <w:p w14:paraId="2A4A3A46">
      <w:pPr>
        <w:spacing w:line="360" w:lineRule="auto"/>
        <w:ind w:firstLine="480" w:firstLineChars="200"/>
        <w:rPr>
          <w:rFonts w:hint="eastAsia" w:ascii="宋体" w:hAnsi="宋体" w:cs="宋体"/>
          <w:sz w:val="24"/>
        </w:rPr>
      </w:pPr>
      <w:r>
        <w:rPr>
          <w:rFonts w:hint="eastAsia" w:ascii="宋体" w:hAnsi="宋体" w:cs="宋体"/>
          <w:sz w:val="24"/>
        </w:rPr>
        <w:t>超出法定质疑期的、重复提出的、分次提出的或内容、形式不符合《政府采购质疑和投诉办法》的，质疑供应商将依法承担不利后果。</w:t>
      </w:r>
    </w:p>
    <w:p w14:paraId="7CAA484C">
      <w:pPr>
        <w:spacing w:line="360" w:lineRule="auto"/>
        <w:ind w:firstLine="480" w:firstLineChars="200"/>
        <w:rPr>
          <w:rFonts w:hint="eastAsia" w:ascii="宋体" w:hAnsi="宋体" w:cs="宋体"/>
          <w:sz w:val="24"/>
        </w:rPr>
      </w:pPr>
      <w:r>
        <w:rPr>
          <w:rFonts w:hint="eastAsia" w:ascii="宋体" w:hAnsi="宋体" w:cs="宋体"/>
          <w:sz w:val="24"/>
        </w:rPr>
        <w:t>9.1.3采购代理机构接收质疑函的方式、联系部门、联系电话和通讯地址。</w:t>
      </w:r>
    </w:p>
    <w:p w14:paraId="2BA486A5">
      <w:pPr>
        <w:widowControl/>
        <w:wordWrap w:val="0"/>
        <w:spacing w:line="360" w:lineRule="auto"/>
        <w:ind w:firstLine="480" w:firstLineChars="200"/>
        <w:rPr>
          <w:rFonts w:hint="eastAsia" w:ascii="宋体" w:hAnsi="宋体" w:cs="宋体"/>
          <w:sz w:val="24"/>
        </w:rPr>
      </w:pPr>
      <w:r>
        <w:rPr>
          <w:rFonts w:hint="eastAsia" w:ascii="宋体" w:hAnsi="宋体" w:cs="宋体"/>
          <w:sz w:val="24"/>
        </w:rPr>
        <w:t>接收质疑函的方式：质疑函采取书面递交形式。由法定代表人持本人身份证原件或授权委托代理人持本人身份证原件及授权委托书原件，同时携带质疑函（原件）和加盖单位公章的相关依据和证明材料，送至采购代理机构；或将以上资料发送至1052865068@qq.com</w:t>
      </w:r>
      <w:r>
        <w:rPr>
          <w:rFonts w:hint="eastAsia" w:ascii="宋体" w:hAnsi="宋体" w:cs="宋体"/>
          <w:sz w:val="24"/>
          <w:lang w:val="en-US" w:eastAsia="zh-CN"/>
        </w:rPr>
        <w:t>或邮寄以下地址</w:t>
      </w:r>
      <w:r>
        <w:rPr>
          <w:rFonts w:hint="eastAsia" w:ascii="宋体" w:hAnsi="宋体" w:cs="宋体"/>
          <w:sz w:val="24"/>
        </w:rPr>
        <w:t>。</w:t>
      </w:r>
    </w:p>
    <w:p w14:paraId="61CE254E">
      <w:pPr>
        <w:spacing w:line="360" w:lineRule="auto"/>
        <w:ind w:firstLine="480" w:firstLineChars="200"/>
        <w:rPr>
          <w:rFonts w:hint="eastAsia" w:ascii="宋体" w:hAnsi="宋体" w:cs="宋体"/>
          <w:sz w:val="24"/>
        </w:rPr>
      </w:pPr>
      <w:r>
        <w:rPr>
          <w:rFonts w:hint="eastAsia" w:ascii="宋体" w:hAnsi="宋体" w:cs="宋体"/>
          <w:sz w:val="24"/>
        </w:rPr>
        <w:t>联系部门：云南正和招标咨询有限公司。</w:t>
      </w:r>
    </w:p>
    <w:p w14:paraId="3C7A1879">
      <w:pPr>
        <w:spacing w:line="360" w:lineRule="auto"/>
        <w:ind w:firstLine="480" w:firstLineChars="200"/>
        <w:rPr>
          <w:rFonts w:hint="eastAsia" w:ascii="宋体" w:hAnsi="宋体" w:cs="宋体"/>
          <w:sz w:val="24"/>
        </w:rPr>
      </w:pPr>
      <w:r>
        <w:rPr>
          <w:rFonts w:hint="eastAsia" w:ascii="宋体" w:hAnsi="宋体" w:cs="宋体"/>
          <w:sz w:val="24"/>
        </w:rPr>
        <w:t>联系电话：0871-63154276、19908856076</w:t>
      </w:r>
    </w:p>
    <w:p w14:paraId="3309AC74">
      <w:pPr>
        <w:pStyle w:val="9"/>
        <w:ind w:firstLine="480" w:firstLineChars="200"/>
        <w:rPr>
          <w:rFonts w:hint="eastAsia" w:ascii="宋体" w:hAnsi="宋体" w:cs="宋体"/>
          <w:sz w:val="24"/>
        </w:rPr>
      </w:pPr>
      <w:r>
        <w:rPr>
          <w:rFonts w:hint="eastAsia" w:ascii="宋体" w:hAnsi="宋体" w:cs="宋体"/>
          <w:sz w:val="24"/>
        </w:rPr>
        <w:t>通讯地址：云南省昆明市官渡区福德路别样幸福城3号地15栋0304号</w:t>
      </w:r>
    </w:p>
    <w:p w14:paraId="1529B775">
      <w:pPr>
        <w:pStyle w:val="9"/>
        <w:ind w:firstLine="482" w:firstLineChars="200"/>
        <w:rPr>
          <w:rFonts w:hint="eastAsia" w:ascii="宋体" w:hAnsi="宋体" w:cs="宋体"/>
          <w:b/>
          <w:kern w:val="0"/>
          <w:sz w:val="24"/>
        </w:rPr>
      </w:pPr>
      <w:r>
        <w:rPr>
          <w:rFonts w:hint="eastAsia" w:ascii="宋体" w:hAnsi="宋体" w:cs="宋体"/>
          <w:b/>
          <w:kern w:val="0"/>
          <w:sz w:val="24"/>
        </w:rPr>
        <w:t>9.1.4不按上述要求提出的，采购人和采购代理机构将不予受理。</w:t>
      </w:r>
    </w:p>
    <w:p w14:paraId="7C6FCAC2">
      <w:pPr>
        <w:spacing w:line="360" w:lineRule="auto"/>
        <w:ind w:firstLine="482" w:firstLineChars="200"/>
        <w:rPr>
          <w:rFonts w:hint="eastAsia" w:ascii="宋体" w:hAnsi="宋体" w:cs="宋体"/>
          <w:b/>
          <w:sz w:val="24"/>
        </w:rPr>
      </w:pPr>
      <w:r>
        <w:rPr>
          <w:rFonts w:hint="eastAsia" w:ascii="宋体" w:hAnsi="宋体" w:cs="宋体"/>
          <w:b/>
          <w:sz w:val="24"/>
        </w:rPr>
        <w:t>9.2质疑回复</w:t>
      </w:r>
    </w:p>
    <w:p w14:paraId="67C26AB6">
      <w:pPr>
        <w:spacing w:line="360" w:lineRule="auto"/>
        <w:ind w:firstLine="480" w:firstLineChars="200"/>
        <w:rPr>
          <w:rFonts w:hint="eastAsia" w:ascii="宋体" w:hAnsi="宋体" w:cs="宋体"/>
          <w:sz w:val="24"/>
        </w:rPr>
      </w:pPr>
      <w:r>
        <w:rPr>
          <w:rFonts w:hint="eastAsia" w:ascii="宋体" w:hAnsi="宋体" w:cs="宋体"/>
          <w:sz w:val="24"/>
        </w:rPr>
        <w:t>采购人或者采购代理机构应在收到质疑函后7个工作日内作出答复，并以书面形式通知质疑供应商和其他有关供应商，质疑答复的内容不得涉及商业秘密。</w:t>
      </w:r>
    </w:p>
    <w:p w14:paraId="2884BA3C">
      <w:pPr>
        <w:pStyle w:val="2"/>
        <w:spacing w:before="0" w:after="0" w:line="360" w:lineRule="auto"/>
        <w:rPr>
          <w:rFonts w:hint="eastAsia" w:ascii="宋体" w:hAnsi="宋体" w:eastAsia="宋体" w:cs="宋体"/>
          <w:sz w:val="28"/>
          <w:szCs w:val="28"/>
        </w:rPr>
      </w:pPr>
      <w:bookmarkStart w:id="165" w:name="_Toc3896291"/>
      <w:bookmarkStart w:id="166" w:name="_Toc11038"/>
      <w:r>
        <w:rPr>
          <w:rFonts w:hint="eastAsia" w:ascii="宋体" w:hAnsi="宋体" w:eastAsia="宋体" w:cs="宋体"/>
          <w:sz w:val="28"/>
          <w:szCs w:val="28"/>
        </w:rPr>
        <w:t>10.纪律和监督</w:t>
      </w:r>
      <w:bookmarkEnd w:id="164"/>
      <w:bookmarkEnd w:id="165"/>
      <w:bookmarkEnd w:id="166"/>
    </w:p>
    <w:p w14:paraId="06E95BC7">
      <w:pPr>
        <w:spacing w:line="360" w:lineRule="auto"/>
        <w:ind w:firstLine="482" w:firstLineChars="200"/>
        <w:rPr>
          <w:rFonts w:hint="eastAsia" w:ascii="宋体" w:hAnsi="宋体" w:cs="宋体"/>
          <w:b/>
          <w:sz w:val="24"/>
        </w:rPr>
      </w:pPr>
      <w:bookmarkStart w:id="167" w:name="_Toc453"/>
      <w:bookmarkEnd w:id="167"/>
      <w:bookmarkStart w:id="168" w:name="_Toc14990"/>
      <w:r>
        <w:rPr>
          <w:rFonts w:hint="eastAsia" w:ascii="宋体" w:hAnsi="宋体" w:cs="宋体"/>
          <w:b/>
          <w:sz w:val="24"/>
        </w:rPr>
        <w:t>10.1 对采购人的纪律要求</w:t>
      </w:r>
      <w:bookmarkEnd w:id="168"/>
    </w:p>
    <w:p w14:paraId="41729BD0">
      <w:pPr>
        <w:spacing w:line="360" w:lineRule="auto"/>
        <w:ind w:firstLine="480" w:firstLineChars="200"/>
        <w:rPr>
          <w:rFonts w:hint="eastAsia" w:ascii="宋体" w:hAnsi="宋体" w:cs="宋体"/>
          <w:sz w:val="24"/>
        </w:rPr>
      </w:pPr>
      <w:r>
        <w:rPr>
          <w:rFonts w:hint="eastAsia" w:ascii="宋体" w:hAnsi="宋体" w:cs="宋体"/>
          <w:sz w:val="24"/>
        </w:rPr>
        <w:t>（1）按照《政府采购竞争性磋商采购方式管理暂行办法》（财库〔2014〕214号）的规定编制服务要求；</w:t>
      </w:r>
    </w:p>
    <w:p w14:paraId="64D04F14">
      <w:pPr>
        <w:spacing w:line="360" w:lineRule="auto"/>
        <w:ind w:firstLine="480" w:firstLineChars="200"/>
        <w:rPr>
          <w:rFonts w:hint="eastAsia" w:ascii="宋体" w:hAnsi="宋体" w:cs="宋体"/>
          <w:sz w:val="24"/>
        </w:rPr>
      </w:pPr>
      <w:r>
        <w:rPr>
          <w:rFonts w:hint="eastAsia" w:ascii="宋体" w:hAnsi="宋体" w:cs="宋体"/>
          <w:sz w:val="24"/>
        </w:rPr>
        <w:t>（2）采购人不得向供应商索要或者接受其给予的赠品、回扣或者与采购无关的其他商品、服务；</w:t>
      </w:r>
    </w:p>
    <w:p w14:paraId="2676AE46">
      <w:pPr>
        <w:spacing w:line="360" w:lineRule="auto"/>
        <w:ind w:firstLine="480" w:firstLineChars="200"/>
        <w:rPr>
          <w:rFonts w:hint="eastAsia" w:ascii="宋体" w:hAnsi="宋体" w:cs="宋体"/>
          <w:sz w:val="24"/>
        </w:rPr>
      </w:pPr>
      <w:r>
        <w:rPr>
          <w:rFonts w:hint="eastAsia" w:ascii="宋体" w:hAnsi="宋体" w:cs="宋体"/>
          <w:sz w:val="24"/>
        </w:rPr>
        <w:t>（3）在规定时间内确定成交供应商；</w:t>
      </w:r>
    </w:p>
    <w:p w14:paraId="32087E82">
      <w:pPr>
        <w:spacing w:line="360" w:lineRule="auto"/>
        <w:ind w:firstLine="480" w:firstLineChars="200"/>
        <w:rPr>
          <w:rFonts w:hint="eastAsia" w:ascii="宋体" w:hAnsi="宋体" w:cs="宋体"/>
          <w:sz w:val="24"/>
        </w:rPr>
      </w:pPr>
      <w:r>
        <w:rPr>
          <w:rFonts w:hint="eastAsia" w:ascii="宋体" w:hAnsi="宋体" w:cs="宋体"/>
          <w:sz w:val="24"/>
        </w:rPr>
        <w:t>（4）不得向成交供应商提出不合理要求作为签订合同条件。</w:t>
      </w:r>
    </w:p>
    <w:p w14:paraId="0AEA1B38">
      <w:pPr>
        <w:spacing w:line="360" w:lineRule="auto"/>
        <w:ind w:firstLine="482" w:firstLineChars="200"/>
        <w:rPr>
          <w:rFonts w:hint="eastAsia" w:ascii="宋体" w:hAnsi="宋体" w:cs="宋体"/>
          <w:b/>
          <w:sz w:val="24"/>
        </w:rPr>
      </w:pPr>
      <w:bookmarkStart w:id="169" w:name="_Toc20446"/>
      <w:bookmarkEnd w:id="169"/>
      <w:bookmarkStart w:id="170" w:name="_Toc14876"/>
      <w:r>
        <w:rPr>
          <w:rFonts w:hint="eastAsia" w:ascii="宋体" w:hAnsi="宋体" w:cs="宋体"/>
          <w:b/>
          <w:sz w:val="24"/>
        </w:rPr>
        <w:t>10.2 对供应商的纪律要求</w:t>
      </w:r>
      <w:bookmarkEnd w:id="170"/>
    </w:p>
    <w:p w14:paraId="5222EC97">
      <w:pPr>
        <w:spacing w:line="360" w:lineRule="auto"/>
        <w:ind w:firstLine="480" w:firstLineChars="200"/>
        <w:rPr>
          <w:rFonts w:hint="eastAsia" w:ascii="宋体" w:hAnsi="宋体" w:cs="宋体"/>
          <w:sz w:val="24"/>
        </w:rPr>
      </w:pPr>
      <w:r>
        <w:rPr>
          <w:rFonts w:hint="eastAsia" w:ascii="宋体" w:hAnsi="宋体" w:cs="宋体"/>
          <w:sz w:val="24"/>
        </w:rPr>
        <w:t>供应商不得相互串通磋商或者与采购人串通磋商，不得向采购人或者磋商小组成员行贿谋取成交，不得以他人名义磋商或者以其它方式弄虚作假骗取成交；供应商不得以任何方式干扰、影响评审工作。</w:t>
      </w:r>
    </w:p>
    <w:p w14:paraId="20DB2E01">
      <w:pPr>
        <w:spacing w:line="360" w:lineRule="auto"/>
        <w:ind w:firstLine="482" w:firstLineChars="200"/>
        <w:rPr>
          <w:rFonts w:hint="eastAsia" w:ascii="宋体" w:hAnsi="宋体" w:cs="宋体"/>
          <w:b/>
          <w:sz w:val="24"/>
        </w:rPr>
      </w:pPr>
      <w:bookmarkStart w:id="171" w:name="_Toc17796"/>
      <w:bookmarkEnd w:id="171"/>
      <w:bookmarkStart w:id="172" w:name="_Toc29247"/>
      <w:r>
        <w:rPr>
          <w:rFonts w:hint="eastAsia" w:ascii="宋体" w:hAnsi="宋体" w:cs="宋体"/>
          <w:b/>
          <w:sz w:val="24"/>
        </w:rPr>
        <w:t>10.3 对磋商小组成员的纪律要求</w:t>
      </w:r>
      <w:bookmarkEnd w:id="172"/>
    </w:p>
    <w:p w14:paraId="1380AB57">
      <w:pPr>
        <w:spacing w:line="360" w:lineRule="auto"/>
        <w:ind w:firstLine="480" w:firstLineChars="200"/>
        <w:rPr>
          <w:rFonts w:hint="eastAsia" w:ascii="宋体" w:hAnsi="宋体" w:cs="宋体"/>
          <w:sz w:val="24"/>
        </w:rPr>
      </w:pPr>
      <w:r>
        <w:rPr>
          <w:rFonts w:hint="eastAsia" w:ascii="宋体" w:hAnsi="宋体" w:cs="宋体"/>
          <w:sz w:val="24"/>
        </w:rPr>
        <w:t>磋商小组及其成员不得有下列行为：</w:t>
      </w:r>
    </w:p>
    <w:p w14:paraId="4A39ED50">
      <w:pPr>
        <w:spacing w:line="360" w:lineRule="auto"/>
        <w:ind w:firstLine="480" w:firstLineChars="200"/>
        <w:rPr>
          <w:rFonts w:hint="eastAsia" w:ascii="宋体" w:hAnsi="宋体" w:cs="宋体"/>
          <w:sz w:val="24"/>
        </w:rPr>
      </w:pPr>
      <w:r>
        <w:rPr>
          <w:rFonts w:hint="eastAsia" w:ascii="宋体" w:hAnsi="宋体" w:cs="宋体"/>
          <w:sz w:val="24"/>
        </w:rPr>
        <w:t>（1）确定参与评审至评审结束前私自接触供应商；</w:t>
      </w:r>
    </w:p>
    <w:p w14:paraId="2B52058F">
      <w:pPr>
        <w:spacing w:line="360" w:lineRule="auto"/>
        <w:ind w:firstLine="480" w:firstLineChars="200"/>
        <w:rPr>
          <w:rFonts w:hint="eastAsia" w:ascii="宋体" w:hAnsi="宋体" w:cs="宋体"/>
          <w:sz w:val="24"/>
        </w:rPr>
      </w:pPr>
      <w:r>
        <w:rPr>
          <w:rFonts w:hint="eastAsia" w:ascii="宋体" w:hAnsi="宋体" w:cs="宋体"/>
          <w:sz w:val="24"/>
        </w:rPr>
        <w:t>（2）接受供应商提出的与响应文件不一致的澄清或者说明；</w:t>
      </w:r>
    </w:p>
    <w:p w14:paraId="04ABFD38">
      <w:pPr>
        <w:spacing w:line="360" w:lineRule="auto"/>
        <w:ind w:firstLine="480" w:firstLineChars="200"/>
        <w:rPr>
          <w:rFonts w:hint="eastAsia" w:ascii="宋体" w:hAnsi="宋体" w:cs="宋体"/>
          <w:sz w:val="24"/>
        </w:rPr>
      </w:pPr>
      <w:r>
        <w:rPr>
          <w:rFonts w:hint="eastAsia" w:ascii="宋体" w:hAnsi="宋体" w:cs="宋体"/>
          <w:sz w:val="24"/>
        </w:rPr>
        <w:t>（3）违反评审纪律发表倾向性意见或者征询采购人的倾向性意见；</w:t>
      </w:r>
    </w:p>
    <w:p w14:paraId="551DFEA5">
      <w:pPr>
        <w:spacing w:line="360" w:lineRule="auto"/>
        <w:ind w:firstLine="480" w:firstLineChars="200"/>
        <w:rPr>
          <w:rFonts w:hint="eastAsia" w:ascii="宋体" w:hAnsi="宋体" w:cs="宋体"/>
          <w:sz w:val="24"/>
        </w:rPr>
      </w:pPr>
      <w:r>
        <w:rPr>
          <w:rFonts w:hint="eastAsia" w:ascii="宋体" w:hAnsi="宋体" w:cs="宋体"/>
          <w:sz w:val="24"/>
        </w:rPr>
        <w:t>（4）对需要专业判断的主观评审因素协商评分；</w:t>
      </w:r>
    </w:p>
    <w:p w14:paraId="7ABEEDB5">
      <w:pPr>
        <w:spacing w:line="360" w:lineRule="auto"/>
        <w:ind w:firstLine="480" w:firstLineChars="200"/>
        <w:rPr>
          <w:rFonts w:hint="eastAsia" w:ascii="宋体" w:hAnsi="宋体" w:cs="宋体"/>
          <w:sz w:val="24"/>
        </w:rPr>
      </w:pPr>
      <w:r>
        <w:rPr>
          <w:rFonts w:hint="eastAsia" w:ascii="宋体" w:hAnsi="宋体" w:cs="宋体"/>
          <w:sz w:val="24"/>
        </w:rPr>
        <w:t>（5）在评审过程中擅离职守，影响评审程序正常进行的；</w:t>
      </w:r>
    </w:p>
    <w:p w14:paraId="09B23CEE">
      <w:pPr>
        <w:spacing w:line="360" w:lineRule="auto"/>
        <w:ind w:firstLine="480" w:firstLineChars="200"/>
        <w:rPr>
          <w:rFonts w:hint="eastAsia" w:ascii="宋体" w:hAnsi="宋体" w:cs="宋体"/>
          <w:sz w:val="24"/>
        </w:rPr>
      </w:pPr>
      <w:r>
        <w:rPr>
          <w:rFonts w:hint="eastAsia" w:ascii="宋体" w:hAnsi="宋体" w:cs="宋体"/>
          <w:sz w:val="24"/>
        </w:rPr>
        <w:t>（6）记录、复制或者带走任何评审资料；</w:t>
      </w:r>
    </w:p>
    <w:p w14:paraId="15D839D3">
      <w:pPr>
        <w:spacing w:line="360" w:lineRule="auto"/>
        <w:ind w:firstLine="480" w:firstLineChars="200"/>
        <w:rPr>
          <w:rFonts w:hint="eastAsia" w:ascii="宋体" w:hAnsi="宋体" w:cs="宋体"/>
          <w:sz w:val="24"/>
        </w:rPr>
      </w:pPr>
      <w:r>
        <w:rPr>
          <w:rFonts w:hint="eastAsia" w:ascii="宋体" w:hAnsi="宋体" w:cs="宋体"/>
          <w:sz w:val="24"/>
        </w:rPr>
        <w:t>（7）其他不遵守评审纪律的行为。</w:t>
      </w:r>
    </w:p>
    <w:p w14:paraId="232F1272">
      <w:pPr>
        <w:spacing w:line="360" w:lineRule="auto"/>
        <w:ind w:firstLine="480" w:firstLineChars="200"/>
        <w:rPr>
          <w:rFonts w:hint="eastAsia" w:ascii="宋体" w:hAnsi="宋体" w:cs="宋体"/>
          <w:sz w:val="24"/>
        </w:rPr>
      </w:pPr>
      <w:r>
        <w:rPr>
          <w:rFonts w:hint="eastAsia" w:ascii="宋体" w:hAnsi="宋体" w:cs="宋体"/>
          <w:sz w:val="24"/>
        </w:rPr>
        <w:t>磋商小组成员有前款第（1）至（7）项行为之一的，其评审意见无效，并不得获取评审劳务报酬和报销异地评审差旅费。</w:t>
      </w:r>
    </w:p>
    <w:p w14:paraId="5FE35B21">
      <w:pPr>
        <w:spacing w:line="360" w:lineRule="auto"/>
        <w:ind w:firstLine="482" w:firstLineChars="200"/>
        <w:rPr>
          <w:rFonts w:hint="eastAsia" w:ascii="宋体" w:hAnsi="宋体" w:cs="宋体"/>
          <w:b/>
          <w:sz w:val="24"/>
        </w:rPr>
      </w:pPr>
      <w:bookmarkStart w:id="173" w:name="_Toc22639"/>
      <w:bookmarkEnd w:id="173"/>
      <w:bookmarkStart w:id="174" w:name="_Toc5153"/>
      <w:r>
        <w:rPr>
          <w:rFonts w:hint="eastAsia" w:ascii="宋体" w:hAnsi="宋体" w:cs="宋体"/>
          <w:b/>
          <w:sz w:val="24"/>
        </w:rPr>
        <w:t>10.4 对与评审活动有关的工作人员的纪律要求</w:t>
      </w:r>
      <w:bookmarkEnd w:id="174"/>
    </w:p>
    <w:p w14:paraId="302BF847">
      <w:pPr>
        <w:spacing w:line="360" w:lineRule="auto"/>
        <w:ind w:firstLine="480" w:firstLineChars="200"/>
        <w:rPr>
          <w:rFonts w:hint="eastAsia" w:ascii="宋体" w:hAnsi="宋体" w:cs="宋体"/>
          <w:sz w:val="24"/>
        </w:rPr>
      </w:pPr>
      <w:r>
        <w:rPr>
          <w:rFonts w:hint="eastAsia" w:ascii="宋体" w:hAnsi="宋体" w:cs="宋体"/>
          <w:sz w:val="24"/>
        </w:rPr>
        <w:t>与评审活动有关的工作人员不得收受他人的财物或者其他好处，不得向他人透漏对响应文件的评审和比较、成交候选供应商的推荐情况以及评审有关的其他情况。在评审活动中，与评审活动有关的工作人员不得擅离职守，影响评审程序正常进行。</w:t>
      </w:r>
    </w:p>
    <w:p w14:paraId="21E075DD">
      <w:pPr>
        <w:pStyle w:val="2"/>
        <w:spacing w:before="0" w:after="0" w:line="360" w:lineRule="auto"/>
        <w:rPr>
          <w:rFonts w:hint="eastAsia" w:ascii="宋体" w:hAnsi="宋体" w:eastAsia="宋体" w:cs="宋体"/>
          <w:sz w:val="28"/>
          <w:szCs w:val="28"/>
        </w:rPr>
      </w:pPr>
      <w:bookmarkStart w:id="175" w:name="_Toc3960"/>
      <w:bookmarkEnd w:id="175"/>
      <w:bookmarkStart w:id="176" w:name="_Toc19873"/>
      <w:bookmarkEnd w:id="176"/>
      <w:bookmarkStart w:id="177" w:name="_Toc11291"/>
      <w:bookmarkEnd w:id="177"/>
      <w:bookmarkStart w:id="178" w:name="_Toc11354"/>
      <w:bookmarkEnd w:id="178"/>
      <w:bookmarkStart w:id="179" w:name="_Toc18697"/>
      <w:bookmarkEnd w:id="179"/>
      <w:bookmarkStart w:id="180" w:name="_Toc14857"/>
      <w:bookmarkStart w:id="181" w:name="_Toc19966"/>
      <w:bookmarkStart w:id="182" w:name="_Toc3896292"/>
      <w:r>
        <w:rPr>
          <w:rFonts w:hint="eastAsia" w:ascii="宋体" w:hAnsi="宋体" w:eastAsia="宋体" w:cs="宋体"/>
          <w:sz w:val="28"/>
          <w:szCs w:val="28"/>
        </w:rPr>
        <w:t>11.需要补充的其他内容</w:t>
      </w:r>
      <w:bookmarkEnd w:id="180"/>
      <w:bookmarkEnd w:id="181"/>
      <w:bookmarkEnd w:id="182"/>
    </w:p>
    <w:p w14:paraId="3B16705C">
      <w:pPr>
        <w:spacing w:line="360" w:lineRule="auto"/>
        <w:ind w:firstLine="480" w:firstLineChars="200"/>
        <w:rPr>
          <w:rFonts w:hint="eastAsia" w:ascii="宋体" w:hAnsi="宋体" w:cs="宋体"/>
          <w:sz w:val="24"/>
        </w:rPr>
      </w:pPr>
      <w:r>
        <w:rPr>
          <w:rFonts w:hint="eastAsia" w:ascii="宋体" w:hAnsi="宋体" w:cs="宋体"/>
          <w:sz w:val="24"/>
        </w:rPr>
        <w:t>需要补充的其他内容：见供应商须知前附表。</w:t>
      </w:r>
    </w:p>
    <w:p w14:paraId="6A97E1CA">
      <w:pPr>
        <w:spacing w:line="240" w:lineRule="exact"/>
        <w:rPr>
          <w:rStyle w:val="29"/>
          <w:rFonts w:hint="eastAsia" w:ascii="宋体" w:hAnsi="宋体" w:cs="宋体" w:eastAsiaTheme="minorEastAsia"/>
          <w:b w:val="0"/>
          <w:bCs w:val="0"/>
          <w:kern w:val="2"/>
          <w:sz w:val="21"/>
          <w:szCs w:val="24"/>
        </w:rPr>
      </w:pPr>
      <w:r>
        <w:rPr>
          <w:rFonts w:hint="eastAsia" w:ascii="宋体" w:hAnsi="宋体" w:cs="宋体"/>
          <w:sz w:val="32"/>
          <w:szCs w:val="32"/>
        </w:rPr>
        <w:br w:type="page"/>
      </w:r>
      <w:bookmarkStart w:id="183" w:name="_Toc31137"/>
      <w:bookmarkEnd w:id="183"/>
      <w:bookmarkStart w:id="184" w:name="_Toc5266"/>
      <w:bookmarkStart w:id="185" w:name="_Toc3896293"/>
    </w:p>
    <w:p w14:paraId="47DD8ABA">
      <w:pPr>
        <w:spacing w:line="360" w:lineRule="auto"/>
        <w:jc w:val="center"/>
        <w:outlineLvl w:val="0"/>
        <w:rPr>
          <w:rFonts w:hint="eastAsia" w:ascii="宋体" w:hAnsi="宋体" w:cs="宋体"/>
        </w:rPr>
      </w:pPr>
      <w:bookmarkStart w:id="186" w:name="_Toc16594"/>
      <w:r>
        <w:rPr>
          <w:rStyle w:val="29"/>
          <w:rFonts w:hint="eastAsia" w:ascii="宋体" w:hAnsi="宋体" w:cs="宋体"/>
        </w:rPr>
        <w:t>第三章 评审方法（综合评分法）</w:t>
      </w:r>
      <w:bookmarkEnd w:id="184"/>
      <w:bookmarkEnd w:id="185"/>
      <w:bookmarkEnd w:id="186"/>
    </w:p>
    <w:p w14:paraId="191FDB90">
      <w:pPr>
        <w:spacing w:line="360" w:lineRule="auto"/>
        <w:ind w:firstLine="482" w:firstLineChars="200"/>
        <w:rPr>
          <w:rFonts w:hint="eastAsia" w:ascii="宋体" w:hAnsi="宋体" w:cs="宋体"/>
          <w:b/>
          <w:bCs/>
          <w:sz w:val="24"/>
        </w:rPr>
      </w:pPr>
      <w:r>
        <w:rPr>
          <w:rFonts w:hint="eastAsia" w:ascii="宋体" w:hAnsi="宋体" w:cs="宋体"/>
          <w:b/>
          <w:bCs/>
          <w:sz w:val="24"/>
        </w:rPr>
        <w:t>一、磋商小组</w:t>
      </w:r>
    </w:p>
    <w:p w14:paraId="7636DC8E">
      <w:pPr>
        <w:pStyle w:val="10"/>
        <w:spacing w:line="360" w:lineRule="auto"/>
        <w:ind w:firstLine="480" w:firstLineChars="200"/>
        <w:rPr>
          <w:rFonts w:hint="eastAsia" w:ascii="宋体" w:hAnsi="宋体" w:cs="宋体"/>
          <w:sz w:val="24"/>
        </w:rPr>
      </w:pPr>
      <w:r>
        <w:rPr>
          <w:rFonts w:hint="eastAsia" w:ascii="宋体" w:hAnsi="宋体" w:cs="宋体"/>
          <w:sz w:val="24"/>
        </w:rPr>
        <w:t>磋商小组的组成见第二章供应商须知前附表6.1.1的规定。</w:t>
      </w:r>
    </w:p>
    <w:p w14:paraId="31B82B19">
      <w:pPr>
        <w:spacing w:line="360" w:lineRule="auto"/>
        <w:ind w:firstLine="482" w:firstLineChars="200"/>
        <w:rPr>
          <w:rFonts w:hint="eastAsia" w:ascii="宋体" w:hAnsi="宋体" w:cs="宋体"/>
          <w:b/>
          <w:bCs/>
          <w:sz w:val="24"/>
        </w:rPr>
      </w:pPr>
      <w:r>
        <w:rPr>
          <w:rFonts w:hint="eastAsia" w:ascii="宋体" w:hAnsi="宋体" w:cs="宋体"/>
          <w:b/>
          <w:bCs/>
          <w:sz w:val="24"/>
        </w:rPr>
        <w:t>二、采购人或者采购代理机构职责</w:t>
      </w:r>
    </w:p>
    <w:p w14:paraId="015A2D23">
      <w:pPr>
        <w:pStyle w:val="10"/>
        <w:spacing w:line="360" w:lineRule="auto"/>
        <w:ind w:firstLine="480" w:firstLineChars="200"/>
        <w:rPr>
          <w:rFonts w:hint="eastAsia" w:ascii="宋体" w:hAnsi="宋体" w:cs="宋体"/>
          <w:sz w:val="24"/>
        </w:rPr>
      </w:pPr>
      <w:r>
        <w:rPr>
          <w:rFonts w:hint="eastAsia" w:ascii="宋体" w:hAnsi="宋体" w:cs="宋体"/>
          <w:sz w:val="24"/>
        </w:rPr>
        <w:t>采购人或者采购代理机构负责组织评审工作，并履行下列职责：</w:t>
      </w:r>
    </w:p>
    <w:p w14:paraId="7B823D07">
      <w:pPr>
        <w:pStyle w:val="10"/>
        <w:spacing w:line="360" w:lineRule="auto"/>
        <w:ind w:firstLine="480" w:firstLineChars="200"/>
        <w:rPr>
          <w:rFonts w:hint="eastAsia" w:ascii="宋体" w:hAnsi="宋体" w:cs="宋体"/>
          <w:sz w:val="24"/>
        </w:rPr>
      </w:pPr>
      <w:r>
        <w:rPr>
          <w:rFonts w:hint="eastAsia" w:ascii="宋体" w:hAnsi="宋体" w:cs="宋体"/>
          <w:sz w:val="24"/>
        </w:rPr>
        <w:t>（一）核对评审专家身份和采购人代表授权函，对评审专家在政府采购活动中的职责履行情况予以记录，并及时将有关违法违规行为向财政部门报告；</w:t>
      </w:r>
    </w:p>
    <w:p w14:paraId="4E6C20EA">
      <w:pPr>
        <w:pStyle w:val="10"/>
        <w:spacing w:line="360" w:lineRule="auto"/>
        <w:ind w:firstLine="480" w:firstLineChars="200"/>
        <w:rPr>
          <w:rFonts w:hint="eastAsia" w:ascii="宋体" w:hAnsi="宋体" w:cs="宋体"/>
          <w:sz w:val="24"/>
        </w:rPr>
      </w:pPr>
      <w:r>
        <w:rPr>
          <w:rFonts w:hint="eastAsia" w:ascii="宋体" w:hAnsi="宋体" w:cs="宋体"/>
          <w:sz w:val="24"/>
        </w:rPr>
        <w:t>（二）宣布评审纪律；</w:t>
      </w:r>
    </w:p>
    <w:p w14:paraId="2537A1A1">
      <w:pPr>
        <w:pStyle w:val="10"/>
        <w:spacing w:line="360" w:lineRule="auto"/>
        <w:ind w:firstLine="480" w:firstLineChars="200"/>
        <w:rPr>
          <w:rFonts w:hint="eastAsia" w:ascii="宋体" w:hAnsi="宋体" w:cs="宋体"/>
          <w:sz w:val="24"/>
        </w:rPr>
      </w:pPr>
      <w:r>
        <w:rPr>
          <w:rFonts w:hint="eastAsia" w:ascii="宋体" w:hAnsi="宋体" w:cs="宋体"/>
          <w:sz w:val="24"/>
        </w:rPr>
        <w:t>（三）公布供应商名单，告知评审专家应当回避的情形；</w:t>
      </w:r>
    </w:p>
    <w:p w14:paraId="62405130">
      <w:pPr>
        <w:pStyle w:val="10"/>
        <w:spacing w:line="360" w:lineRule="auto"/>
        <w:ind w:firstLine="480" w:firstLineChars="200"/>
        <w:rPr>
          <w:rFonts w:hint="eastAsia" w:ascii="宋体" w:hAnsi="宋体" w:cs="宋体"/>
          <w:sz w:val="24"/>
        </w:rPr>
      </w:pPr>
      <w:r>
        <w:rPr>
          <w:rFonts w:hint="eastAsia" w:ascii="宋体" w:hAnsi="宋体" w:cs="宋体"/>
          <w:sz w:val="24"/>
        </w:rPr>
        <w:t>（四）组织磋商小组推选评审组长，采购人代表不得担任组长；</w:t>
      </w:r>
    </w:p>
    <w:p w14:paraId="58778503">
      <w:pPr>
        <w:pStyle w:val="10"/>
        <w:spacing w:line="360" w:lineRule="auto"/>
        <w:ind w:firstLine="480" w:firstLineChars="200"/>
        <w:rPr>
          <w:rFonts w:hint="eastAsia" w:ascii="宋体" w:hAnsi="宋体" w:cs="宋体"/>
          <w:sz w:val="24"/>
        </w:rPr>
      </w:pPr>
      <w:r>
        <w:rPr>
          <w:rFonts w:hint="eastAsia" w:ascii="宋体" w:hAnsi="宋体" w:cs="宋体"/>
          <w:sz w:val="24"/>
        </w:rPr>
        <w:t>（五）在评审期间采取必要的通讯管理措施，保证评审活动不受外界干扰；</w:t>
      </w:r>
    </w:p>
    <w:p w14:paraId="7C36B77A">
      <w:pPr>
        <w:pStyle w:val="10"/>
        <w:spacing w:line="360" w:lineRule="auto"/>
        <w:ind w:firstLine="480" w:firstLineChars="200"/>
        <w:rPr>
          <w:rFonts w:hint="eastAsia" w:ascii="宋体" w:hAnsi="宋体" w:cs="宋体"/>
          <w:sz w:val="24"/>
        </w:rPr>
      </w:pPr>
      <w:r>
        <w:rPr>
          <w:rFonts w:hint="eastAsia" w:ascii="宋体" w:hAnsi="宋体" w:cs="宋体"/>
          <w:sz w:val="24"/>
        </w:rPr>
        <w:t>（六）根据磋商小组的要求介绍政府采购相关政策法规、竞争性磋商文件；</w:t>
      </w:r>
    </w:p>
    <w:p w14:paraId="5A29B908">
      <w:pPr>
        <w:pStyle w:val="10"/>
        <w:spacing w:line="360" w:lineRule="auto"/>
        <w:ind w:firstLine="480" w:firstLineChars="200"/>
        <w:rPr>
          <w:rFonts w:hint="eastAsia" w:ascii="宋体" w:hAnsi="宋体" w:cs="宋体"/>
          <w:sz w:val="24"/>
        </w:rPr>
      </w:pPr>
      <w:r>
        <w:rPr>
          <w:rFonts w:hint="eastAsia" w:ascii="宋体" w:hAnsi="宋体" w:cs="宋体"/>
          <w:sz w:val="24"/>
        </w:rPr>
        <w:t>（七）维护评审秩序，监督磋商小组依照竞争性磋商文件规定的评审程序、方法和标准进行独立评审，及时制止和纠正采购人代表、评审专家的倾向性言论或者违法违规行为；</w:t>
      </w:r>
    </w:p>
    <w:p w14:paraId="0DAC4F89">
      <w:pPr>
        <w:pStyle w:val="10"/>
        <w:spacing w:line="360" w:lineRule="auto"/>
        <w:ind w:firstLine="480" w:firstLineChars="200"/>
        <w:rPr>
          <w:rFonts w:hint="eastAsia" w:ascii="宋体" w:hAnsi="宋体" w:cs="宋体"/>
          <w:sz w:val="24"/>
        </w:rPr>
      </w:pPr>
      <w:r>
        <w:rPr>
          <w:rFonts w:hint="eastAsia" w:ascii="宋体" w:hAnsi="宋体" w:cs="宋体"/>
          <w:sz w:val="24"/>
        </w:rPr>
        <w:t>（八）核对评审结果，有《政府采购竞争性磋商采购方式管理暂行办法》（</w:t>
      </w:r>
      <w:r>
        <w:rPr>
          <w:rFonts w:hint="eastAsia" w:ascii="宋体" w:hAnsi="宋体" w:cs="宋体"/>
          <w:bCs/>
          <w:sz w:val="24"/>
        </w:rPr>
        <w:t>财库[2014]214号</w:t>
      </w:r>
      <w:r>
        <w:rPr>
          <w:rFonts w:hint="eastAsia" w:ascii="宋体" w:hAnsi="宋体" w:cs="宋体"/>
          <w:sz w:val="24"/>
        </w:rPr>
        <w:t>）第三十二条规定情形的，要求磋商小组复核或者书面说明理由，磋商小组拒绝的，应予记录并向本级财政部门报告；</w:t>
      </w:r>
    </w:p>
    <w:p w14:paraId="2673F644">
      <w:pPr>
        <w:pStyle w:val="10"/>
        <w:spacing w:line="360" w:lineRule="auto"/>
        <w:ind w:firstLine="480" w:firstLineChars="200"/>
        <w:rPr>
          <w:rFonts w:hint="eastAsia" w:ascii="宋体" w:hAnsi="宋体" w:cs="宋体"/>
          <w:sz w:val="24"/>
        </w:rPr>
      </w:pPr>
      <w:r>
        <w:rPr>
          <w:rFonts w:hint="eastAsia" w:ascii="宋体" w:hAnsi="宋体" w:cs="宋体"/>
          <w:sz w:val="24"/>
        </w:rPr>
        <w:t>（九）评审工作完成后，按照规定向评审专家支付劳务报酬和异地评审差旅费，不得向评审专家以外的其他人员支付评审劳务报酬；</w:t>
      </w:r>
    </w:p>
    <w:p w14:paraId="49BB4AB8">
      <w:pPr>
        <w:pStyle w:val="10"/>
        <w:spacing w:line="360" w:lineRule="auto"/>
        <w:ind w:firstLine="480" w:firstLineChars="200"/>
        <w:rPr>
          <w:rFonts w:hint="eastAsia" w:ascii="宋体" w:hAnsi="宋体" w:cs="宋体"/>
          <w:sz w:val="24"/>
        </w:rPr>
      </w:pPr>
      <w:r>
        <w:rPr>
          <w:rFonts w:hint="eastAsia" w:ascii="宋体" w:hAnsi="宋体" w:cs="宋体"/>
          <w:sz w:val="24"/>
        </w:rPr>
        <w:t>（十）处理与评审有关的其他事项。</w:t>
      </w:r>
    </w:p>
    <w:p w14:paraId="312E61A4">
      <w:pPr>
        <w:pStyle w:val="10"/>
        <w:spacing w:line="360" w:lineRule="auto"/>
        <w:ind w:firstLine="480" w:firstLineChars="200"/>
        <w:rPr>
          <w:rFonts w:hint="eastAsia" w:ascii="宋体" w:hAnsi="宋体" w:cs="宋体"/>
          <w:sz w:val="24"/>
        </w:rPr>
      </w:pPr>
      <w:r>
        <w:rPr>
          <w:rFonts w:hint="eastAsia" w:ascii="宋体" w:hAnsi="宋体" w:cs="宋体"/>
          <w:sz w:val="24"/>
        </w:rPr>
        <w:t>采购人可以在评审前说明项目背景和服务要求，说明内容不得含有歧视性、倾向性意见，不得超出竞争性磋商文件所述范围。说明应当提交书面材料，并随采购文件一并存档。</w:t>
      </w:r>
    </w:p>
    <w:p w14:paraId="5B64A086">
      <w:pPr>
        <w:spacing w:line="360" w:lineRule="auto"/>
        <w:ind w:firstLine="482" w:firstLineChars="200"/>
        <w:rPr>
          <w:rFonts w:hint="eastAsia" w:ascii="宋体" w:hAnsi="宋体" w:cs="宋体"/>
          <w:b/>
          <w:bCs/>
          <w:sz w:val="24"/>
        </w:rPr>
      </w:pPr>
      <w:r>
        <w:rPr>
          <w:rFonts w:hint="eastAsia" w:ascii="宋体" w:hAnsi="宋体" w:cs="宋体"/>
          <w:b/>
          <w:bCs/>
          <w:sz w:val="24"/>
        </w:rPr>
        <w:t>三、磋商小组职责</w:t>
      </w:r>
    </w:p>
    <w:p w14:paraId="3E6F2D9D">
      <w:pPr>
        <w:pStyle w:val="10"/>
        <w:spacing w:line="360" w:lineRule="auto"/>
        <w:ind w:firstLine="480" w:firstLineChars="200"/>
        <w:rPr>
          <w:rFonts w:hint="eastAsia" w:ascii="宋体" w:hAnsi="宋体" w:cs="宋体"/>
          <w:sz w:val="24"/>
        </w:rPr>
      </w:pPr>
      <w:r>
        <w:rPr>
          <w:rFonts w:hint="eastAsia" w:ascii="宋体" w:hAnsi="宋体" w:cs="宋体"/>
          <w:sz w:val="24"/>
        </w:rPr>
        <w:t>磋商小组负责具体评审事务，并独立履行下列职责：</w:t>
      </w:r>
    </w:p>
    <w:p w14:paraId="4A35C051">
      <w:pPr>
        <w:pStyle w:val="10"/>
        <w:spacing w:line="360" w:lineRule="auto"/>
        <w:ind w:firstLine="480" w:firstLineChars="200"/>
        <w:rPr>
          <w:rFonts w:hint="eastAsia" w:ascii="宋体" w:hAnsi="宋体" w:cs="宋体"/>
          <w:sz w:val="24"/>
        </w:rPr>
      </w:pPr>
      <w:r>
        <w:rPr>
          <w:rFonts w:hint="eastAsia" w:ascii="宋体" w:hAnsi="宋体" w:cs="宋体"/>
          <w:sz w:val="24"/>
        </w:rPr>
        <w:t>（一）审查、评价响应文件是否符合竞争性磋商文件的商务、技术等实质性要求；</w:t>
      </w:r>
    </w:p>
    <w:p w14:paraId="0B1FCCEE">
      <w:pPr>
        <w:pStyle w:val="10"/>
        <w:spacing w:line="360" w:lineRule="auto"/>
        <w:ind w:firstLine="480" w:firstLineChars="200"/>
        <w:rPr>
          <w:rFonts w:hint="eastAsia" w:ascii="宋体" w:hAnsi="宋体" w:cs="宋体"/>
          <w:sz w:val="24"/>
        </w:rPr>
      </w:pPr>
      <w:r>
        <w:rPr>
          <w:rFonts w:hint="eastAsia" w:ascii="宋体" w:hAnsi="宋体" w:cs="宋体"/>
          <w:sz w:val="24"/>
        </w:rPr>
        <w:t>（二）要求供应商对响应文件有关事项作出澄清或者说明；</w:t>
      </w:r>
    </w:p>
    <w:p w14:paraId="5E057058">
      <w:pPr>
        <w:pStyle w:val="10"/>
        <w:spacing w:line="360" w:lineRule="auto"/>
        <w:ind w:firstLine="480" w:firstLineChars="200"/>
        <w:rPr>
          <w:rFonts w:hint="eastAsia" w:ascii="宋体" w:hAnsi="宋体" w:cs="宋体"/>
          <w:sz w:val="24"/>
        </w:rPr>
      </w:pPr>
      <w:r>
        <w:rPr>
          <w:rFonts w:hint="eastAsia" w:ascii="宋体" w:hAnsi="宋体" w:cs="宋体"/>
          <w:sz w:val="24"/>
        </w:rPr>
        <w:t>（三）对响应文件进行比较和评价；</w:t>
      </w:r>
    </w:p>
    <w:p w14:paraId="11B3CE6B">
      <w:pPr>
        <w:pStyle w:val="10"/>
        <w:spacing w:line="360" w:lineRule="auto"/>
        <w:ind w:firstLine="480" w:firstLineChars="200"/>
        <w:rPr>
          <w:rFonts w:hint="eastAsia" w:ascii="宋体" w:hAnsi="宋体" w:cs="宋体"/>
          <w:sz w:val="24"/>
        </w:rPr>
      </w:pPr>
      <w:r>
        <w:rPr>
          <w:rFonts w:hint="eastAsia" w:ascii="宋体" w:hAnsi="宋体" w:cs="宋体"/>
          <w:sz w:val="24"/>
        </w:rPr>
        <w:t>（四）确定成交候选供应商名单，以及根据采购人委托直接确定成交供应商；</w:t>
      </w:r>
    </w:p>
    <w:p w14:paraId="3A02884F">
      <w:pPr>
        <w:pStyle w:val="10"/>
        <w:spacing w:line="360" w:lineRule="auto"/>
        <w:ind w:firstLine="480" w:firstLineChars="200"/>
        <w:rPr>
          <w:rFonts w:hint="eastAsia" w:ascii="宋体" w:hAnsi="宋体" w:cs="宋体"/>
          <w:sz w:val="24"/>
        </w:rPr>
      </w:pPr>
      <w:r>
        <w:rPr>
          <w:rFonts w:hint="eastAsia" w:ascii="宋体" w:hAnsi="宋体" w:cs="宋体"/>
          <w:sz w:val="24"/>
        </w:rPr>
        <w:t>（五）向采购人、采购代理机构或者有关部门报告评审中发现的违法行为。</w:t>
      </w:r>
    </w:p>
    <w:p w14:paraId="0E340356">
      <w:pPr>
        <w:pStyle w:val="10"/>
        <w:spacing w:line="360" w:lineRule="auto"/>
        <w:ind w:firstLine="482" w:firstLineChars="200"/>
        <w:rPr>
          <w:rFonts w:hint="eastAsia" w:ascii="宋体" w:hAnsi="宋体" w:cs="宋体"/>
          <w:b/>
          <w:bCs/>
          <w:sz w:val="24"/>
        </w:rPr>
      </w:pPr>
      <w:r>
        <w:rPr>
          <w:rFonts w:hint="eastAsia" w:ascii="宋体" w:hAnsi="宋体" w:cs="宋体"/>
          <w:b/>
          <w:bCs/>
          <w:sz w:val="24"/>
        </w:rPr>
        <w:t>四、评审纪律</w:t>
      </w:r>
    </w:p>
    <w:p w14:paraId="7C70BC67">
      <w:pPr>
        <w:pStyle w:val="10"/>
        <w:spacing w:line="360" w:lineRule="auto"/>
        <w:ind w:firstLine="480" w:firstLineChars="200"/>
        <w:rPr>
          <w:rFonts w:hint="eastAsia" w:ascii="宋体" w:hAnsi="宋体" w:cs="宋体"/>
          <w:sz w:val="24"/>
        </w:rPr>
      </w:pPr>
      <w:r>
        <w:rPr>
          <w:rFonts w:hint="eastAsia" w:ascii="宋体" w:hAnsi="宋体" w:cs="宋体"/>
          <w:sz w:val="24"/>
        </w:rPr>
        <w:t>（一）对评审内容和评审过程要严格保密，不得向供应商或与该过程无关的其它人员泄露。</w:t>
      </w:r>
    </w:p>
    <w:p w14:paraId="0BF8A42C">
      <w:pPr>
        <w:pStyle w:val="10"/>
        <w:spacing w:line="360" w:lineRule="auto"/>
        <w:ind w:firstLine="480" w:firstLineChars="200"/>
        <w:rPr>
          <w:rFonts w:hint="eastAsia" w:ascii="宋体" w:hAnsi="宋体" w:cs="宋体"/>
          <w:sz w:val="24"/>
        </w:rPr>
      </w:pPr>
      <w:r>
        <w:rPr>
          <w:rFonts w:hint="eastAsia" w:ascii="宋体" w:hAnsi="宋体" w:cs="宋体"/>
          <w:sz w:val="24"/>
        </w:rPr>
        <w:t>（二）评审期间的一切资料，包括评审意见、评审记录和评审结论，一律不得向外传和泄露。</w:t>
      </w:r>
    </w:p>
    <w:p w14:paraId="5CBEDD10">
      <w:pPr>
        <w:pStyle w:val="10"/>
        <w:spacing w:line="360" w:lineRule="auto"/>
        <w:ind w:firstLine="480" w:firstLineChars="200"/>
        <w:rPr>
          <w:rFonts w:hint="eastAsia" w:ascii="宋体" w:hAnsi="宋体" w:cs="宋体"/>
          <w:sz w:val="24"/>
        </w:rPr>
      </w:pPr>
      <w:r>
        <w:rPr>
          <w:rFonts w:hint="eastAsia" w:ascii="宋体" w:hAnsi="宋体" w:cs="宋体"/>
          <w:sz w:val="24"/>
        </w:rPr>
        <w:t>（三）任何属于响应文件审查、澄清、评价和比较的资料，不得向供应商或与该过程无关的其它人员泄露。</w:t>
      </w:r>
    </w:p>
    <w:p w14:paraId="213387AE">
      <w:pPr>
        <w:pStyle w:val="10"/>
        <w:spacing w:line="360" w:lineRule="auto"/>
        <w:ind w:firstLine="480" w:firstLineChars="200"/>
        <w:rPr>
          <w:rFonts w:hint="eastAsia" w:ascii="宋体" w:hAnsi="宋体" w:cs="宋体"/>
          <w:sz w:val="24"/>
        </w:rPr>
      </w:pPr>
      <w:r>
        <w:rPr>
          <w:rFonts w:hint="eastAsia" w:ascii="宋体" w:hAnsi="宋体" w:cs="宋体"/>
          <w:sz w:val="24"/>
        </w:rPr>
        <w:t>（四）所有资料（包括竞争性磋商文件、响应文件、评审表格及各种文字记录）在评审结束后均应分别整理、存档备查，任何人不得复制和保留。</w:t>
      </w:r>
    </w:p>
    <w:p w14:paraId="50E8E205">
      <w:pPr>
        <w:pStyle w:val="10"/>
        <w:spacing w:line="360" w:lineRule="auto"/>
        <w:ind w:firstLine="480" w:firstLineChars="200"/>
        <w:rPr>
          <w:rFonts w:hint="eastAsia" w:ascii="宋体" w:hAnsi="宋体" w:cs="宋体"/>
          <w:sz w:val="24"/>
        </w:rPr>
      </w:pPr>
      <w:r>
        <w:rPr>
          <w:rFonts w:hint="eastAsia" w:ascii="宋体" w:hAnsi="宋体" w:cs="宋体"/>
          <w:sz w:val="24"/>
        </w:rPr>
        <w:t>（五）评审期间，未经允许磋商小组以外的任何单位或部门不得参加评审和采访评审工作。</w:t>
      </w:r>
    </w:p>
    <w:p w14:paraId="1133C26B">
      <w:pPr>
        <w:pStyle w:val="10"/>
        <w:spacing w:line="360" w:lineRule="auto"/>
        <w:ind w:firstLine="480" w:firstLineChars="200"/>
        <w:rPr>
          <w:rFonts w:hint="eastAsia" w:ascii="宋体" w:hAnsi="宋体" w:cs="宋体"/>
          <w:sz w:val="24"/>
        </w:rPr>
      </w:pPr>
      <w:r>
        <w:rPr>
          <w:rFonts w:hint="eastAsia" w:ascii="宋体" w:hAnsi="宋体" w:cs="宋体"/>
          <w:sz w:val="24"/>
        </w:rPr>
        <w:t>（六）评审期间，评审人员不得外出，确需外出时应事先请假。</w:t>
      </w:r>
    </w:p>
    <w:p w14:paraId="09B64C3B">
      <w:pPr>
        <w:pStyle w:val="10"/>
        <w:spacing w:line="360" w:lineRule="auto"/>
        <w:ind w:firstLine="480" w:firstLineChars="200"/>
        <w:rPr>
          <w:rFonts w:hint="eastAsia" w:ascii="宋体" w:hAnsi="宋体" w:cs="宋体"/>
          <w:sz w:val="24"/>
        </w:rPr>
      </w:pPr>
      <w:r>
        <w:rPr>
          <w:rFonts w:hint="eastAsia" w:ascii="宋体" w:hAnsi="宋体" w:cs="宋体"/>
          <w:sz w:val="24"/>
        </w:rPr>
        <w:t>（七）评审期间，所有与会人员均不得私自以任何方式和供应商进行联系，需询问、澄清的问题由评委会统一组织办理。</w:t>
      </w:r>
    </w:p>
    <w:p w14:paraId="3197203E">
      <w:pPr>
        <w:pStyle w:val="10"/>
        <w:spacing w:line="360" w:lineRule="auto"/>
        <w:ind w:firstLine="480" w:firstLineChars="200"/>
        <w:rPr>
          <w:rFonts w:hint="eastAsia" w:ascii="宋体" w:hAnsi="宋体" w:cs="宋体"/>
          <w:sz w:val="24"/>
        </w:rPr>
      </w:pPr>
      <w:r>
        <w:rPr>
          <w:rFonts w:hint="eastAsia" w:ascii="宋体" w:hAnsi="宋体" w:cs="宋体"/>
          <w:sz w:val="24"/>
        </w:rPr>
        <w:t>（八）评审结束后，与会人员不得向外界透露评审人员的评审意见，如因此造成的后果由责任者承担。</w:t>
      </w:r>
    </w:p>
    <w:p w14:paraId="0DBCB5D4">
      <w:pPr>
        <w:spacing w:line="360" w:lineRule="auto"/>
        <w:ind w:firstLine="482" w:firstLineChars="200"/>
        <w:rPr>
          <w:rFonts w:hint="eastAsia" w:ascii="宋体" w:hAnsi="宋体" w:cs="宋体"/>
          <w:b/>
          <w:bCs/>
          <w:sz w:val="24"/>
        </w:rPr>
      </w:pPr>
      <w:r>
        <w:rPr>
          <w:rFonts w:hint="eastAsia" w:ascii="宋体" w:hAnsi="宋体" w:cs="宋体"/>
          <w:b/>
          <w:bCs/>
          <w:sz w:val="24"/>
        </w:rPr>
        <w:t>五、评审原则</w:t>
      </w:r>
    </w:p>
    <w:p w14:paraId="1B984E8C">
      <w:pPr>
        <w:pStyle w:val="10"/>
        <w:spacing w:line="360" w:lineRule="auto"/>
        <w:ind w:firstLine="480" w:firstLineChars="200"/>
        <w:rPr>
          <w:rFonts w:hint="eastAsia" w:ascii="宋体" w:hAnsi="宋体" w:cs="宋体"/>
          <w:sz w:val="24"/>
        </w:rPr>
      </w:pPr>
      <w:r>
        <w:rPr>
          <w:rFonts w:hint="eastAsia" w:ascii="宋体" w:hAnsi="宋体" w:cs="宋体"/>
          <w:sz w:val="24"/>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D0A241B">
      <w:pPr>
        <w:spacing w:line="360" w:lineRule="auto"/>
        <w:ind w:firstLine="482" w:firstLineChars="200"/>
        <w:rPr>
          <w:rFonts w:hint="eastAsia" w:ascii="宋体" w:hAnsi="宋体" w:cs="宋体"/>
          <w:b/>
          <w:bCs/>
          <w:sz w:val="24"/>
        </w:rPr>
      </w:pPr>
      <w:r>
        <w:rPr>
          <w:rFonts w:hint="eastAsia" w:ascii="宋体" w:hAnsi="宋体" w:cs="宋体"/>
          <w:b/>
          <w:bCs/>
          <w:sz w:val="24"/>
        </w:rPr>
        <w:t>六、评审程序</w:t>
      </w:r>
    </w:p>
    <w:p w14:paraId="4917F214">
      <w:pPr>
        <w:autoSpaceDE w:val="0"/>
        <w:autoSpaceDN w:val="0"/>
        <w:spacing w:line="360" w:lineRule="auto"/>
        <w:ind w:firstLine="480" w:firstLineChars="200"/>
        <w:rPr>
          <w:rFonts w:hint="eastAsia" w:ascii="宋体" w:hAnsi="宋体" w:cs="宋体"/>
          <w:sz w:val="24"/>
        </w:rPr>
      </w:pPr>
      <w:r>
        <w:rPr>
          <w:rFonts w:hint="eastAsia" w:ascii="宋体" w:hAnsi="宋体" w:cs="宋体"/>
          <w:sz w:val="24"/>
        </w:rPr>
        <w:t>磋商小组对所有响应文件进行评审，评审按：资格审查→符合性审查→磋商小组分别与通过符合性审查的各供应商就竞争性磋商内容进行磋商（按“政采云”系统的编号顺序）→磋商结束后，磋商小组应当要求所有实质性响应的供应商在规定时间内提交最后报价、承诺书→经磋商确定最终服务要求和提交最后报价的供应商后，由磋商小组采用综合评分法对提交最后报价的供应商的响应文件和最后报价进行综合评分→磋商小组应当根据综合评分情况，按照评审得分由高到低顺序推荐3名以上成交候选供应商（符合财库〔2014〕214号第二十一条第三款情形和财库〔2015〕124号规定的，可以推荐2家成交候选供应商），并编写评审报告。评审得分相同的，按照最后报价由低到高的顺序推荐。评审得分且最后报价相同的，按照技术指标优劣顺序推荐</w:t>
      </w:r>
    </w:p>
    <w:p w14:paraId="36AED40A">
      <w:pPr>
        <w:spacing w:line="360" w:lineRule="auto"/>
        <w:ind w:firstLine="482" w:firstLineChars="200"/>
        <w:rPr>
          <w:rFonts w:hint="eastAsia" w:ascii="宋体" w:hAnsi="宋体" w:cs="宋体"/>
          <w:b/>
          <w:bCs/>
          <w:sz w:val="24"/>
        </w:rPr>
      </w:pPr>
      <w:r>
        <w:rPr>
          <w:rFonts w:hint="eastAsia" w:ascii="宋体" w:hAnsi="宋体" w:cs="宋体"/>
          <w:b/>
          <w:bCs/>
          <w:sz w:val="24"/>
        </w:rPr>
        <w:t>七、评审方法</w:t>
      </w:r>
    </w:p>
    <w:p w14:paraId="6C095740">
      <w:pPr>
        <w:pStyle w:val="10"/>
        <w:spacing w:line="360" w:lineRule="auto"/>
        <w:ind w:firstLine="480" w:firstLineChars="200"/>
        <w:rPr>
          <w:rFonts w:hint="eastAsia" w:ascii="宋体" w:hAnsi="宋体" w:cs="宋体"/>
          <w:sz w:val="24"/>
        </w:rPr>
      </w:pPr>
      <w:r>
        <w:rPr>
          <w:rFonts w:hint="eastAsia" w:ascii="宋体" w:hAnsi="宋体" w:cs="宋体"/>
          <w:sz w:val="24"/>
        </w:rPr>
        <w:t>本项目所采用的评审方法为《政府采购竞争性磋商采购方式管理暂行办法》（财库〔</w:t>
      </w:r>
      <w:r>
        <w:rPr>
          <w:rFonts w:hint="eastAsia" w:ascii="宋体" w:hAnsi="宋体" w:cs="宋体"/>
          <w:spacing w:val="-20"/>
          <w:sz w:val="24"/>
        </w:rPr>
        <w:t>2014</w:t>
      </w:r>
      <w:r>
        <w:rPr>
          <w:rFonts w:hint="eastAsia" w:ascii="宋体" w:hAnsi="宋体" w:cs="宋体"/>
          <w:sz w:val="24"/>
        </w:rPr>
        <w:t>〕</w:t>
      </w:r>
      <w:r>
        <w:rPr>
          <w:rFonts w:hint="eastAsia" w:ascii="宋体" w:hAnsi="宋体" w:cs="宋体"/>
          <w:spacing w:val="-20"/>
          <w:sz w:val="24"/>
        </w:rPr>
        <w:t>214号）</w:t>
      </w:r>
      <w:r>
        <w:rPr>
          <w:rFonts w:hint="eastAsia" w:ascii="宋体" w:hAnsi="宋体" w:cs="宋体"/>
          <w:sz w:val="24"/>
        </w:rPr>
        <w:t>第二十三条规定的“综合评分法”，即：是指响应文件满足磋商文件全部实质性要求且按评审因素的量化指标评审得分最高的供应商为成交候选供应商的评审方法。</w:t>
      </w:r>
    </w:p>
    <w:p w14:paraId="3D65275D">
      <w:pPr>
        <w:spacing w:line="360" w:lineRule="auto"/>
        <w:ind w:firstLine="482" w:firstLineChars="200"/>
        <w:rPr>
          <w:rFonts w:hint="eastAsia" w:ascii="宋体" w:hAnsi="宋体" w:cs="宋体"/>
          <w:b/>
          <w:bCs/>
          <w:sz w:val="24"/>
        </w:rPr>
      </w:pPr>
      <w:r>
        <w:rPr>
          <w:rFonts w:hint="eastAsia" w:ascii="宋体" w:hAnsi="宋体" w:cs="宋体"/>
          <w:b/>
          <w:bCs/>
          <w:sz w:val="24"/>
        </w:rPr>
        <w:t>（一）资格审查</w:t>
      </w:r>
    </w:p>
    <w:p w14:paraId="6CA3F106">
      <w:pPr>
        <w:pStyle w:val="10"/>
        <w:spacing w:line="360" w:lineRule="auto"/>
        <w:ind w:firstLine="480" w:firstLineChars="200"/>
        <w:rPr>
          <w:rFonts w:hint="eastAsia" w:ascii="宋体" w:hAnsi="宋体" w:eastAsia="宋体"/>
          <w:sz w:val="24"/>
        </w:rPr>
      </w:pPr>
      <w:r>
        <w:rPr>
          <w:rFonts w:hint="eastAsia" w:ascii="宋体" w:hAnsi="宋体" w:cs="宋体"/>
          <w:sz w:val="24"/>
        </w:rPr>
        <w:t>磋商小组依据资格审查标准对各供应商的响应文件进行资格审查，未实质性响应磋商文件的响应文件按无效响应处理，磋商小组应当告知提交响应文件的供应商。</w:t>
      </w:r>
    </w:p>
    <w:p w14:paraId="14338CB0">
      <w:pPr>
        <w:pStyle w:val="10"/>
        <w:spacing w:line="360" w:lineRule="auto"/>
        <w:ind w:firstLine="480" w:firstLineChars="200"/>
        <w:rPr>
          <w:rFonts w:hint="eastAsia" w:ascii="宋体" w:hAnsi="宋体" w:eastAsia="宋体" w:cs="宋体"/>
          <w:sz w:val="24"/>
        </w:rPr>
      </w:pPr>
      <w:r>
        <w:rPr>
          <w:rFonts w:hint="eastAsia" w:ascii="宋体" w:hAnsi="宋体" w:eastAsia="宋体" w:cs="宋体"/>
          <w:sz w:val="24"/>
        </w:rPr>
        <w:t>1.满足《中华人民共和国政府采购法》第二十二条规定：</w:t>
      </w:r>
    </w:p>
    <w:p w14:paraId="18A90598">
      <w:pPr>
        <w:pStyle w:val="10"/>
        <w:spacing w:line="360" w:lineRule="auto"/>
        <w:ind w:firstLine="480" w:firstLineChars="200"/>
        <w:rPr>
          <w:rFonts w:hint="eastAsia" w:ascii="宋体" w:hAnsi="宋体" w:eastAsia="宋体" w:cs="宋体"/>
          <w:sz w:val="24"/>
        </w:rPr>
      </w:pPr>
      <w:r>
        <w:rPr>
          <w:rFonts w:hint="eastAsia" w:ascii="宋体" w:hAnsi="宋体" w:eastAsia="宋体" w:cs="宋体"/>
          <w:sz w:val="24"/>
        </w:rPr>
        <w:t>1.1具有独立承担民事责任的能力：提供企业有效的法人营业执照、社团组织法人营业执照、事业单位法人证或自然人证明材料；</w:t>
      </w:r>
    </w:p>
    <w:p w14:paraId="274860E7">
      <w:pPr>
        <w:pStyle w:val="10"/>
        <w:spacing w:line="360" w:lineRule="auto"/>
        <w:ind w:firstLine="480" w:firstLineChars="200"/>
        <w:rPr>
          <w:rFonts w:hint="eastAsia" w:ascii="宋体" w:hAnsi="宋体" w:eastAsia="宋体" w:cs="宋体"/>
          <w:sz w:val="24"/>
        </w:rPr>
      </w:pPr>
      <w:r>
        <w:rPr>
          <w:rFonts w:hint="eastAsia" w:ascii="宋体" w:hAnsi="宋体" w:eastAsia="宋体" w:cs="宋体"/>
          <w:sz w:val="24"/>
        </w:rPr>
        <w:t>1.2具有良好的商业信誉和健全的财务会计制度，根据供应商自身情况提供以下①至</w:t>
      </w:r>
      <w:r>
        <w:rPr>
          <w:rFonts w:hint="eastAsia" w:ascii="宋体" w:hAnsi="宋体" w:eastAsia="宋体"/>
          <w:sz w:val="24"/>
        </w:rPr>
        <w:t>⑤</w:t>
      </w:r>
      <w:r>
        <w:rPr>
          <w:rFonts w:hint="eastAsia" w:ascii="宋体" w:hAnsi="宋体" w:eastAsia="宋体" w:cs="宋体"/>
          <w:sz w:val="24"/>
        </w:rPr>
        <w:t>项任意一项：①企业法人组织提供近两年（202</w:t>
      </w:r>
      <w:r>
        <w:rPr>
          <w:rFonts w:hint="eastAsia" w:ascii="宋体" w:hAnsi="宋体" w:eastAsia="宋体" w:cs="宋体"/>
          <w:sz w:val="24"/>
          <w:lang w:val="en-US" w:eastAsia="zh-CN"/>
        </w:rPr>
        <w:t>4</w:t>
      </w:r>
      <w:r>
        <w:rPr>
          <w:rFonts w:hint="eastAsia" w:ascii="宋体" w:hAnsi="宋体" w:eastAsia="宋体" w:cs="宋体"/>
          <w:sz w:val="24"/>
        </w:rPr>
        <w:t>年至202</w:t>
      </w:r>
      <w:r>
        <w:rPr>
          <w:rFonts w:hint="eastAsia" w:ascii="宋体" w:hAnsi="宋体" w:eastAsia="宋体" w:cs="宋体"/>
          <w:sz w:val="24"/>
          <w:lang w:val="en-US" w:eastAsia="zh-CN"/>
        </w:rPr>
        <w:t>5</w:t>
      </w:r>
      <w:r>
        <w:rPr>
          <w:rFonts w:hint="eastAsia" w:ascii="宋体" w:hAnsi="宋体" w:eastAsia="宋体" w:cs="宋体"/>
          <w:sz w:val="24"/>
        </w:rPr>
        <w:t>年）任意一年经第三方审计的审计报告或财务报表（包括资产负债表、利润表</w:t>
      </w:r>
      <w:r>
        <w:rPr>
          <w:rFonts w:hint="eastAsia" w:ascii="宋体" w:hAnsi="宋体" w:eastAsia="宋体"/>
          <w:sz w:val="24"/>
          <w:szCs w:val="24"/>
          <w:lang w:val="en-US" w:eastAsia="zh-CN"/>
        </w:rPr>
        <w:t>或损益表</w:t>
      </w:r>
      <w:r>
        <w:rPr>
          <w:rFonts w:hint="eastAsia" w:ascii="宋体" w:hAnsi="宋体" w:eastAsia="宋体" w:cs="宋体"/>
          <w:sz w:val="24"/>
        </w:rPr>
        <w:t>、现金流量表），成立时间不足一年的，提供自成立至今财务报表（包括资产负债表、利润表</w:t>
      </w:r>
      <w:r>
        <w:rPr>
          <w:rFonts w:hint="eastAsia" w:ascii="宋体" w:hAnsi="宋体" w:eastAsia="宋体"/>
          <w:sz w:val="24"/>
          <w:szCs w:val="24"/>
          <w:lang w:val="en-US" w:eastAsia="zh-CN"/>
        </w:rPr>
        <w:t>或损益表</w:t>
      </w:r>
      <w:r>
        <w:rPr>
          <w:rFonts w:hint="eastAsia" w:ascii="宋体" w:hAnsi="宋体" w:eastAsia="宋体" w:cs="宋体"/>
          <w:sz w:val="24"/>
        </w:rPr>
        <w:t>、现金流量表）；②提供响应文件提交截止时间前三个月内基本开户银行出具的资信证明文件；③非营利性单位或者社会团体或者其他机关事业单位以符合财务会计制度为准或者提供承诺函；④供应商为自然人的提供承诺函（格式自拟）；⑤财政部门认可的政府采购专业担保机构出具的投标担保函（需同时提供专业担保机构经财政部门认可的证明文件）；</w:t>
      </w:r>
    </w:p>
    <w:p w14:paraId="1EBA38BD">
      <w:pPr>
        <w:pStyle w:val="10"/>
        <w:spacing w:line="360" w:lineRule="auto"/>
        <w:ind w:firstLine="480" w:firstLineChars="200"/>
        <w:rPr>
          <w:rFonts w:hint="eastAsia" w:ascii="宋体" w:hAnsi="宋体" w:eastAsia="宋体" w:cs="宋体"/>
          <w:sz w:val="24"/>
        </w:rPr>
      </w:pPr>
      <w:r>
        <w:rPr>
          <w:rFonts w:hint="eastAsia" w:ascii="宋体" w:hAnsi="宋体" w:eastAsia="宋体" w:cs="宋体"/>
          <w:sz w:val="24"/>
        </w:rPr>
        <w:t>1.3具有履行合同所必需的设备和专业技术能力；（提供具备履行合同所必需的设备和专业技术能力的证明材料或提供书面承诺）；</w:t>
      </w:r>
    </w:p>
    <w:p w14:paraId="691F74B0">
      <w:pPr>
        <w:pStyle w:val="10"/>
        <w:spacing w:line="360" w:lineRule="auto"/>
        <w:ind w:firstLine="480" w:firstLineChars="200"/>
        <w:rPr>
          <w:rFonts w:hint="eastAsia" w:ascii="宋体" w:hAnsi="宋体" w:eastAsia="宋体" w:cs="宋体"/>
          <w:sz w:val="24"/>
        </w:rPr>
      </w:pPr>
      <w:r>
        <w:rPr>
          <w:rFonts w:hint="eastAsia" w:ascii="宋体" w:hAnsi="宋体" w:eastAsia="宋体" w:cs="宋体"/>
          <w:sz w:val="24"/>
        </w:rPr>
        <w:t>1.4有依法缴纳税收和社会保障资金的良好记录：</w:t>
      </w:r>
    </w:p>
    <w:p w14:paraId="76CC6F75">
      <w:pPr>
        <w:pStyle w:val="10"/>
        <w:spacing w:line="360" w:lineRule="auto"/>
        <w:ind w:firstLine="480" w:firstLineChars="200"/>
        <w:rPr>
          <w:rFonts w:hint="eastAsia" w:ascii="宋体" w:hAnsi="宋体" w:eastAsia="宋体" w:cs="宋体"/>
          <w:sz w:val="24"/>
        </w:rPr>
      </w:pPr>
      <w:r>
        <w:rPr>
          <w:rFonts w:hint="eastAsia" w:ascii="宋体" w:hAnsi="宋体" w:eastAsia="宋体" w:cs="宋体"/>
          <w:sz w:val="24"/>
        </w:rPr>
        <w:t>（1）供应商须提供缴税所属时间在202</w:t>
      </w:r>
      <w:r>
        <w:rPr>
          <w:rFonts w:hint="eastAsia" w:ascii="宋体" w:hAnsi="宋体" w:eastAsia="宋体" w:cs="宋体"/>
          <w:sz w:val="24"/>
          <w:lang w:val="en-US" w:eastAsia="zh-CN"/>
        </w:rPr>
        <w:t>5</w:t>
      </w:r>
      <w:r>
        <w:rPr>
          <w:rFonts w:hint="eastAsia" w:ascii="宋体" w:hAnsi="宋体" w:eastAsia="宋体" w:cs="宋体"/>
          <w:sz w:val="24"/>
        </w:rPr>
        <w:t>年0</w:t>
      </w:r>
      <w:r>
        <w:rPr>
          <w:rFonts w:hint="eastAsia" w:ascii="宋体" w:hAnsi="宋体" w:eastAsia="宋体" w:cs="宋体"/>
          <w:sz w:val="24"/>
          <w:lang w:val="en-US" w:eastAsia="zh-CN"/>
        </w:rPr>
        <w:t>4</w:t>
      </w:r>
      <w:r>
        <w:rPr>
          <w:rFonts w:hint="eastAsia" w:ascii="宋体" w:hAnsi="宋体" w:eastAsia="宋体" w:cs="宋体"/>
          <w:sz w:val="24"/>
        </w:rPr>
        <w:t>月至本项目响应文件提交截止时间前任意1个月的税务局税收通用缴款书或银行电子缴税（费）凭证或税务局出具的纳税情况相关证明材料；依法免税的，应提供依法免税的相关证明材料；新成立企业（或自然人）提供本企业（或本人）相应承诺。</w:t>
      </w:r>
    </w:p>
    <w:p w14:paraId="1BDCCE72">
      <w:pPr>
        <w:pStyle w:val="10"/>
        <w:spacing w:line="360" w:lineRule="auto"/>
        <w:ind w:firstLine="480" w:firstLineChars="200"/>
        <w:rPr>
          <w:rFonts w:hint="eastAsia" w:ascii="宋体" w:hAnsi="宋体" w:eastAsia="宋体" w:cs="宋体"/>
          <w:sz w:val="24"/>
        </w:rPr>
      </w:pPr>
      <w:r>
        <w:rPr>
          <w:rFonts w:hint="eastAsia" w:ascii="宋体" w:hAnsi="宋体" w:eastAsia="宋体" w:cs="宋体"/>
          <w:sz w:val="24"/>
        </w:rPr>
        <w:t>（2）供应商须提供缴费所属时间在202</w:t>
      </w:r>
      <w:r>
        <w:rPr>
          <w:rFonts w:hint="eastAsia" w:ascii="宋体" w:hAnsi="宋体" w:eastAsia="宋体" w:cs="宋体"/>
          <w:sz w:val="24"/>
          <w:lang w:val="en-US" w:eastAsia="zh-CN"/>
        </w:rPr>
        <w:t>5</w:t>
      </w:r>
      <w:r>
        <w:rPr>
          <w:rFonts w:hint="eastAsia" w:ascii="宋体" w:hAnsi="宋体" w:eastAsia="宋体" w:cs="宋体"/>
          <w:sz w:val="24"/>
        </w:rPr>
        <w:t>年0</w:t>
      </w:r>
      <w:r>
        <w:rPr>
          <w:rFonts w:hint="eastAsia" w:ascii="宋体" w:hAnsi="宋体" w:eastAsia="宋体" w:cs="宋体"/>
          <w:sz w:val="24"/>
          <w:lang w:val="en-US" w:eastAsia="zh-CN"/>
        </w:rPr>
        <w:t>4</w:t>
      </w:r>
      <w:r>
        <w:rPr>
          <w:rFonts w:hint="eastAsia" w:ascii="宋体" w:hAnsi="宋体" w:eastAsia="宋体" w:cs="宋体"/>
          <w:sz w:val="24"/>
        </w:rPr>
        <w:t>月至本项目响应文件提交截止时间前任意1个月的社会保险费缴款书或银行电子缴税（费）凭证或社保管理部门出具的缴款证明；依法免缴的，应提供依法免缴的相关证明材料；新成立企业（或自然人）提供本企业（或本人）相应承诺。</w:t>
      </w:r>
    </w:p>
    <w:p w14:paraId="00E8B778">
      <w:pPr>
        <w:pStyle w:val="10"/>
        <w:spacing w:line="360" w:lineRule="auto"/>
        <w:ind w:firstLine="480" w:firstLineChars="200"/>
        <w:rPr>
          <w:rFonts w:hint="eastAsia" w:ascii="宋体" w:hAnsi="宋体" w:eastAsia="宋体" w:cs="宋体"/>
          <w:sz w:val="24"/>
        </w:rPr>
      </w:pPr>
      <w:r>
        <w:rPr>
          <w:rFonts w:hint="eastAsia" w:ascii="宋体" w:hAnsi="宋体" w:eastAsia="宋体" w:cs="宋体"/>
          <w:sz w:val="24"/>
        </w:rPr>
        <w:t>1.5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新成立企业（或自然人）提供企业成立之日起到（或本人）参加政府采购活动前，在经营活动中没有重大违法记录的书面声明。</w:t>
      </w:r>
    </w:p>
    <w:p w14:paraId="7AD33814">
      <w:pPr>
        <w:pStyle w:val="10"/>
        <w:spacing w:line="360" w:lineRule="auto"/>
        <w:ind w:firstLine="480" w:firstLineChars="200"/>
        <w:rPr>
          <w:rFonts w:hint="eastAsia" w:ascii="宋体" w:hAnsi="宋体" w:eastAsia="宋体" w:cs="宋体"/>
          <w:sz w:val="24"/>
        </w:rPr>
      </w:pPr>
      <w:r>
        <w:rPr>
          <w:rFonts w:hint="eastAsia" w:ascii="宋体" w:hAnsi="宋体" w:eastAsia="宋体" w:cs="宋体"/>
          <w:sz w:val="24"/>
        </w:rPr>
        <w:t>1.6法律、行政法规规定的其他条件：</w:t>
      </w:r>
    </w:p>
    <w:p w14:paraId="141B4E08">
      <w:pPr>
        <w:pStyle w:val="10"/>
        <w:spacing w:line="360" w:lineRule="auto"/>
        <w:ind w:firstLine="480" w:firstLineChars="200"/>
        <w:rPr>
          <w:rFonts w:hint="eastAsia" w:ascii="宋体" w:hAnsi="宋体" w:eastAsia="宋体" w:cs="宋体"/>
          <w:sz w:val="24"/>
        </w:rPr>
      </w:pPr>
      <w:r>
        <w:rPr>
          <w:rFonts w:hint="eastAsia" w:ascii="宋体" w:hAnsi="宋体" w:eastAsia="宋体" w:cs="宋体"/>
          <w:sz w:val="24"/>
        </w:rPr>
        <w:t>（1）采购人、采购代理机构将于评标前在“信用中国”网站（www.creditchina.gov.cn）失信被执行人、重大税收违法失信主体名单及中国政府采购网（www.ccgp.gov.cn）“政府采购严重违法失信行为记录名单”对供应商进行信用信息查询。查询记录为上述网站信用信息查询结果的网页截图或网页打印稿。列入失信被执行人或重大税收违法失信主体名单或政府采购严重违法失信行为记录名单的供应商，不得参加政府采购活动。</w:t>
      </w:r>
    </w:p>
    <w:p w14:paraId="768D442C">
      <w:pPr>
        <w:pStyle w:val="10"/>
        <w:spacing w:line="360" w:lineRule="auto"/>
        <w:ind w:firstLine="480" w:firstLineChars="200"/>
        <w:rPr>
          <w:rFonts w:hint="eastAsia" w:ascii="宋体" w:hAnsi="宋体" w:eastAsia="宋体" w:cs="宋体"/>
          <w:sz w:val="24"/>
        </w:rPr>
      </w:pPr>
      <w:r>
        <w:rPr>
          <w:rFonts w:hint="eastAsia" w:ascii="宋体" w:hAnsi="宋体" w:eastAsia="宋体" w:cs="宋体"/>
          <w:sz w:val="24"/>
        </w:rPr>
        <w:t>（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供应商须提供承诺函）</w:t>
      </w:r>
    </w:p>
    <w:p w14:paraId="31E84E58">
      <w:pPr>
        <w:pStyle w:val="10"/>
        <w:spacing w:line="360" w:lineRule="auto"/>
        <w:ind w:firstLine="480" w:firstLineChars="200"/>
        <w:rPr>
          <w:rFonts w:hint="eastAsia" w:ascii="宋体" w:hAnsi="宋体" w:cs="宋体" w:eastAsiaTheme="minorEastAsia"/>
          <w:sz w:val="24"/>
          <w:lang w:eastAsia="zh-CN"/>
        </w:rPr>
      </w:pPr>
      <w:r>
        <w:rPr>
          <w:rFonts w:hint="eastAsia" w:ascii="宋体" w:hAnsi="宋体" w:eastAsia="宋体" w:cs="宋体"/>
          <w:sz w:val="24"/>
        </w:rPr>
        <w:t>2.落实政府采购政策需满足的资格要求：</w:t>
      </w:r>
      <w:r>
        <w:rPr>
          <w:rFonts w:hint="eastAsia" w:ascii="宋体" w:hAnsi="宋体" w:cs="宋体"/>
          <w:sz w:val="24"/>
          <w:lang w:eastAsia="zh-CN"/>
        </w:rPr>
        <w:t>供应商应符合《政府购买服务管理办法》（中华人民共和国财政部令第102号）对承接主体的规定，公益一类事业单位、使用事业编制且由财政拨款保障的群团组织，不得作为承接主体。</w:t>
      </w:r>
      <w:r>
        <w:rPr>
          <w:rFonts w:hint="eastAsia" w:ascii="宋体" w:hAnsi="宋体" w:eastAsia="宋体" w:cs="宋体"/>
          <w:sz w:val="24"/>
          <w:shd w:val="clear"/>
        </w:rPr>
        <w:t>本项目</w:t>
      </w:r>
      <w:r>
        <w:rPr>
          <w:rFonts w:hint="eastAsia" w:ascii="宋体" w:hAnsi="宋体" w:eastAsia="宋体" w:cs="宋体"/>
          <w:sz w:val="24"/>
          <w:shd w:val="clear"/>
          <w:lang w:val="en-US" w:eastAsia="zh-CN"/>
        </w:rPr>
        <w:t>不</w:t>
      </w:r>
      <w:r>
        <w:rPr>
          <w:rFonts w:hint="eastAsia" w:ascii="宋体" w:hAnsi="宋体" w:eastAsia="宋体" w:cs="宋体"/>
          <w:sz w:val="24"/>
          <w:shd w:val="clear"/>
        </w:rPr>
        <w:t>属于专门面向中小企业采购的项目（残疾人福利性单位、监狱企业视同小型或微型企业）</w:t>
      </w:r>
      <w:r>
        <w:rPr>
          <w:rFonts w:hint="eastAsia" w:ascii="宋体" w:hAnsi="宋体" w:eastAsia="宋体" w:cs="宋体"/>
          <w:sz w:val="24"/>
          <w:shd w:val="clear"/>
          <w:lang w:eastAsia="zh-CN"/>
        </w:rPr>
        <w:t>，</w:t>
      </w:r>
      <w:r>
        <w:rPr>
          <w:rFonts w:hint="eastAsia" w:ascii="宋体" w:hAnsi="宋体" w:cs="宋体"/>
          <w:sz w:val="24"/>
        </w:rPr>
        <w:t>对符合条件的小型和微型供应商，在磋商报价评分时给予磋商报价</w:t>
      </w:r>
      <w:r>
        <w:rPr>
          <w:rFonts w:hint="eastAsia" w:ascii="宋体" w:hAnsi="宋体" w:cs="宋体"/>
          <w:sz w:val="24"/>
          <w:u w:val="single"/>
        </w:rPr>
        <w:t xml:space="preserve">10% </w:t>
      </w:r>
      <w:r>
        <w:rPr>
          <w:rFonts w:hint="eastAsia" w:ascii="宋体" w:hAnsi="宋体" w:cs="宋体"/>
          <w:sz w:val="24"/>
        </w:rPr>
        <w:t>的扣除，用扣除后的磋商报价参与磋商报价评分</w:t>
      </w:r>
      <w:r>
        <w:rPr>
          <w:rFonts w:hint="eastAsia" w:ascii="宋体" w:hAnsi="宋体" w:cs="宋体"/>
          <w:sz w:val="24"/>
          <w:lang w:eastAsia="zh-CN"/>
        </w:rPr>
        <w:t>。</w:t>
      </w:r>
    </w:p>
    <w:p w14:paraId="5D261633">
      <w:pPr>
        <w:pStyle w:val="10"/>
        <w:spacing w:line="360" w:lineRule="auto"/>
        <w:ind w:firstLine="482" w:firstLineChars="200"/>
        <w:rPr>
          <w:rFonts w:hint="eastAsia" w:ascii="宋体" w:hAnsi="宋体" w:cs="宋体"/>
          <w:sz w:val="24"/>
        </w:rPr>
      </w:pPr>
      <w:r>
        <w:rPr>
          <w:rFonts w:hint="eastAsia" w:ascii="宋体" w:hAnsi="宋体" w:cs="宋体"/>
          <w:b/>
          <w:bCs/>
          <w:sz w:val="24"/>
        </w:rPr>
        <w:t>（二）符合性审查</w:t>
      </w:r>
    </w:p>
    <w:p w14:paraId="192E85F6">
      <w:pPr>
        <w:pStyle w:val="10"/>
        <w:spacing w:line="360" w:lineRule="auto"/>
        <w:ind w:firstLine="480" w:firstLineChars="200"/>
        <w:rPr>
          <w:rFonts w:hint="eastAsia" w:ascii="宋体" w:hAnsi="宋体" w:cs="宋体"/>
          <w:sz w:val="24"/>
        </w:rPr>
      </w:pPr>
      <w:r>
        <w:rPr>
          <w:rFonts w:hint="eastAsia" w:ascii="宋体" w:hAnsi="宋体" w:cs="宋体"/>
          <w:sz w:val="24"/>
        </w:rPr>
        <w:t>磋商小组依据符合性审查标准对各通过资格审查的供应商的响应文件进行符合性审查，未实质性响应磋商文件的响应文件按无效响应处理，磋商小组应当告知提交响应文件的供应商。</w:t>
      </w:r>
    </w:p>
    <w:tbl>
      <w:tblPr>
        <w:tblStyle w:val="23"/>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5"/>
        <w:gridCol w:w="2311"/>
        <w:gridCol w:w="6063"/>
      </w:tblGrid>
      <w:tr w14:paraId="3E7D5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265" w:type="dxa"/>
          </w:tcPr>
          <w:p w14:paraId="28D5E345">
            <w:pPr>
              <w:pStyle w:val="10"/>
              <w:ind w:firstLine="0"/>
              <w:jc w:val="center"/>
              <w:rPr>
                <w:rFonts w:hint="eastAsia" w:ascii="宋体" w:hAnsi="宋体" w:cs="宋体"/>
                <w:b/>
                <w:bCs/>
                <w:sz w:val="24"/>
              </w:rPr>
            </w:pPr>
            <w:r>
              <w:rPr>
                <w:rFonts w:hint="eastAsia" w:ascii="宋体" w:hAnsi="宋体" w:cs="宋体"/>
                <w:b/>
                <w:bCs/>
                <w:sz w:val="24"/>
              </w:rPr>
              <w:t>审查内容</w:t>
            </w:r>
          </w:p>
        </w:tc>
        <w:tc>
          <w:tcPr>
            <w:tcW w:w="2311" w:type="dxa"/>
          </w:tcPr>
          <w:p w14:paraId="307C8AAF">
            <w:pPr>
              <w:pStyle w:val="10"/>
              <w:ind w:firstLine="0"/>
              <w:jc w:val="center"/>
              <w:rPr>
                <w:rFonts w:hint="eastAsia" w:ascii="宋体" w:hAnsi="宋体" w:cs="宋体"/>
                <w:b/>
                <w:bCs/>
                <w:sz w:val="24"/>
              </w:rPr>
            </w:pPr>
            <w:r>
              <w:rPr>
                <w:rFonts w:hint="eastAsia" w:ascii="宋体" w:hAnsi="宋体" w:cs="宋体"/>
                <w:b/>
                <w:bCs/>
                <w:sz w:val="24"/>
              </w:rPr>
              <w:t>评审因素</w:t>
            </w:r>
          </w:p>
        </w:tc>
        <w:tc>
          <w:tcPr>
            <w:tcW w:w="6063" w:type="dxa"/>
          </w:tcPr>
          <w:p w14:paraId="34E13364">
            <w:pPr>
              <w:pStyle w:val="10"/>
              <w:ind w:firstLine="0"/>
              <w:jc w:val="center"/>
              <w:rPr>
                <w:rFonts w:hint="eastAsia" w:ascii="宋体" w:hAnsi="宋体" w:cs="宋体"/>
                <w:b/>
                <w:bCs/>
                <w:sz w:val="24"/>
              </w:rPr>
            </w:pPr>
            <w:r>
              <w:rPr>
                <w:rFonts w:hint="eastAsia" w:ascii="宋体" w:hAnsi="宋体" w:cs="宋体"/>
                <w:b/>
                <w:bCs/>
                <w:sz w:val="24"/>
              </w:rPr>
              <w:t>评审标准</w:t>
            </w:r>
          </w:p>
        </w:tc>
      </w:tr>
      <w:tr w14:paraId="4A573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265" w:type="dxa"/>
            <w:vMerge w:val="restart"/>
            <w:vAlign w:val="center"/>
          </w:tcPr>
          <w:p w14:paraId="69BF940D">
            <w:pPr>
              <w:pStyle w:val="10"/>
              <w:ind w:firstLine="0"/>
              <w:jc w:val="center"/>
              <w:rPr>
                <w:rFonts w:hint="eastAsia" w:ascii="宋体" w:hAnsi="宋体" w:cs="宋体"/>
                <w:sz w:val="24"/>
              </w:rPr>
            </w:pPr>
            <w:r>
              <w:rPr>
                <w:rFonts w:hint="eastAsia" w:ascii="宋体" w:hAnsi="宋体" w:cs="宋体"/>
                <w:sz w:val="24"/>
              </w:rPr>
              <w:t>符合性审查标准</w:t>
            </w:r>
          </w:p>
        </w:tc>
        <w:tc>
          <w:tcPr>
            <w:tcW w:w="2311" w:type="dxa"/>
            <w:vAlign w:val="center"/>
          </w:tcPr>
          <w:p w14:paraId="759FA131">
            <w:pPr>
              <w:pStyle w:val="10"/>
              <w:ind w:firstLine="0"/>
              <w:jc w:val="center"/>
              <w:rPr>
                <w:rFonts w:hint="eastAsia" w:ascii="宋体" w:hAnsi="宋体" w:cs="宋体"/>
                <w:sz w:val="24"/>
              </w:rPr>
            </w:pPr>
            <w:r>
              <w:rPr>
                <w:rFonts w:hint="eastAsia" w:ascii="宋体" w:hAnsi="宋体" w:eastAsia="宋体" w:cs="宋体"/>
                <w:sz w:val="24"/>
              </w:rPr>
              <w:t>响应文件签署、盖章</w:t>
            </w:r>
          </w:p>
        </w:tc>
        <w:tc>
          <w:tcPr>
            <w:tcW w:w="6063" w:type="dxa"/>
            <w:vAlign w:val="center"/>
          </w:tcPr>
          <w:p w14:paraId="07F7D947">
            <w:pPr>
              <w:pStyle w:val="10"/>
              <w:ind w:firstLine="0"/>
              <w:jc w:val="left"/>
              <w:rPr>
                <w:rFonts w:hint="eastAsia" w:ascii="宋体" w:hAnsi="宋体" w:cs="宋体"/>
                <w:sz w:val="24"/>
              </w:rPr>
            </w:pPr>
            <w:r>
              <w:rPr>
                <w:rFonts w:hint="eastAsia" w:ascii="宋体" w:hAnsi="宋体" w:eastAsia="宋体" w:cs="宋体"/>
                <w:sz w:val="24"/>
              </w:rPr>
              <w:t>按第六章“响应文件格式”</w:t>
            </w:r>
            <w:r>
              <w:rPr>
                <w:rFonts w:hint="eastAsia" w:ascii="宋体" w:hAnsi="宋体" w:eastAsia="Times New Roman" w:cs="宋体"/>
                <w:sz w:val="24"/>
              </w:rPr>
              <w:t>中</w:t>
            </w:r>
            <w:r>
              <w:rPr>
                <w:rFonts w:hint="eastAsia" w:ascii="宋体" w:hAnsi="宋体" w:eastAsia="宋体" w:cs="宋体"/>
                <w:sz w:val="24"/>
              </w:rPr>
              <w:t>“</w:t>
            </w:r>
            <w:r>
              <w:rPr>
                <w:rFonts w:ascii="Times New Roman" w:hAnsi="Times New Roman" w:eastAsia="Times New Roman" w:cs="Times New Roman"/>
                <w:sz w:val="24"/>
              </w:rPr>
              <w:t>▲</w:t>
            </w:r>
            <w:r>
              <w:rPr>
                <w:rFonts w:hint="eastAsia" w:ascii="宋体" w:hAnsi="宋体" w:cs="宋体"/>
                <w:sz w:val="24"/>
              </w:rPr>
              <w:t>磋商报价一览表</w:t>
            </w:r>
            <w:r>
              <w:rPr>
                <w:rFonts w:hint="eastAsia" w:ascii="宋体" w:hAnsi="宋体" w:eastAsia="宋体" w:cs="宋体"/>
                <w:sz w:val="24"/>
              </w:rPr>
              <w:t>”</w:t>
            </w:r>
            <w:r>
              <w:rPr>
                <w:rFonts w:hint="eastAsia" w:ascii="宋体" w:hAnsi="宋体" w:eastAsia="Times New Roman" w:cs="宋体"/>
                <w:sz w:val="24"/>
              </w:rPr>
              <w:t>、</w:t>
            </w:r>
            <w:r>
              <w:rPr>
                <w:rFonts w:hint="eastAsia" w:ascii="宋体" w:hAnsi="宋体" w:eastAsia="宋体" w:cs="宋体"/>
                <w:sz w:val="24"/>
              </w:rPr>
              <w:t>“</w:t>
            </w:r>
            <w:r>
              <w:rPr>
                <w:rFonts w:ascii="Times New Roman" w:hAnsi="Times New Roman" w:eastAsia="Times New Roman" w:cs="Times New Roman"/>
                <w:sz w:val="24"/>
              </w:rPr>
              <w:t>▲</w:t>
            </w:r>
            <w:r>
              <w:rPr>
                <w:rFonts w:hint="eastAsia" w:ascii="宋体" w:hAnsi="宋体" w:cs="宋体"/>
                <w:sz w:val="24"/>
              </w:rPr>
              <w:t>报价</w:t>
            </w:r>
            <w:r>
              <w:rPr>
                <w:rFonts w:hint="eastAsia" w:ascii="宋体" w:hAnsi="宋体" w:eastAsia="Times New Roman" w:cs="宋体"/>
                <w:sz w:val="24"/>
              </w:rPr>
              <w:t>函</w:t>
            </w:r>
            <w:r>
              <w:rPr>
                <w:rFonts w:hint="eastAsia" w:ascii="宋体" w:hAnsi="宋体" w:eastAsia="宋体" w:cs="宋体"/>
                <w:sz w:val="24"/>
              </w:rPr>
              <w:t>”</w:t>
            </w:r>
            <w:r>
              <w:rPr>
                <w:rFonts w:hint="eastAsia" w:ascii="宋体" w:hAnsi="宋体" w:cs="宋体"/>
                <w:sz w:val="24"/>
              </w:rPr>
              <w:t>、“</w:t>
            </w:r>
            <w:r>
              <w:rPr>
                <w:rFonts w:ascii="Times New Roman" w:hAnsi="Times New Roman" w:eastAsia="Times New Roman" w:cs="Times New Roman"/>
                <w:sz w:val="24"/>
              </w:rPr>
              <w:t>▲</w:t>
            </w:r>
            <w:r>
              <w:rPr>
                <w:rFonts w:hint="eastAsia" w:ascii="宋体" w:hAnsi="宋体" w:eastAsia="Times New Roman" w:cs="宋体"/>
                <w:sz w:val="24"/>
              </w:rPr>
              <w:t>法定代表人（单位负责人）身份证明书</w:t>
            </w:r>
            <w:r>
              <w:rPr>
                <w:rFonts w:hint="eastAsia" w:ascii="宋体" w:hAnsi="宋体" w:cs="宋体"/>
                <w:sz w:val="24"/>
              </w:rPr>
              <w:t>”</w:t>
            </w:r>
            <w:r>
              <w:rPr>
                <w:rFonts w:hint="eastAsia" w:ascii="宋体" w:hAnsi="宋体" w:eastAsia="Times New Roman" w:cs="宋体"/>
                <w:sz w:val="24"/>
              </w:rPr>
              <w:t>、</w:t>
            </w:r>
            <w:r>
              <w:rPr>
                <w:rFonts w:hint="eastAsia" w:ascii="宋体" w:hAnsi="宋体" w:cs="宋体"/>
                <w:sz w:val="24"/>
              </w:rPr>
              <w:t>“</w:t>
            </w:r>
            <w:r>
              <w:rPr>
                <w:rFonts w:ascii="Times New Roman" w:hAnsi="Times New Roman" w:eastAsia="Times New Roman" w:cs="Times New Roman"/>
                <w:sz w:val="24"/>
              </w:rPr>
              <w:t>▲</w:t>
            </w:r>
            <w:r>
              <w:rPr>
                <w:rFonts w:hint="eastAsia" w:ascii="宋体" w:hAnsi="宋体" w:eastAsia="Times New Roman" w:cs="宋体"/>
                <w:sz w:val="24"/>
              </w:rPr>
              <w:t>授权委托书</w:t>
            </w:r>
            <w:r>
              <w:rPr>
                <w:rFonts w:hint="eastAsia" w:ascii="宋体" w:hAnsi="宋体" w:cs="宋体"/>
                <w:sz w:val="24"/>
              </w:rPr>
              <w:t>”、“</w:t>
            </w:r>
            <w:r>
              <w:rPr>
                <w:rFonts w:ascii="Times New Roman" w:hAnsi="Times New Roman" w:eastAsia="Times New Roman" w:cs="Times New Roman"/>
                <w:sz w:val="24"/>
              </w:rPr>
              <w:t>▲</w:t>
            </w:r>
            <w:r>
              <w:rPr>
                <w:rFonts w:hint="eastAsia" w:ascii="宋体" w:hAnsi="宋体" w:cs="宋体"/>
                <w:sz w:val="24"/>
              </w:rPr>
              <w:t>承诺函或申明函”</w:t>
            </w:r>
            <w:r>
              <w:rPr>
                <w:rFonts w:hint="eastAsia" w:ascii="宋体" w:hAnsi="宋体" w:eastAsia="Times New Roman" w:cs="宋体"/>
                <w:sz w:val="24"/>
              </w:rPr>
              <w:t>要求在规定位置</w:t>
            </w:r>
            <w:r>
              <w:rPr>
                <w:rFonts w:hint="eastAsia" w:ascii="宋体" w:hAnsi="宋体" w:cs="宋体"/>
                <w:sz w:val="24"/>
              </w:rPr>
              <w:t>加盖单位</w:t>
            </w:r>
            <w:r>
              <w:rPr>
                <w:rFonts w:hint="eastAsia" w:ascii="宋体" w:hAnsi="宋体" w:eastAsia="宋体" w:cs="宋体"/>
                <w:sz w:val="24"/>
              </w:rPr>
              <w:t>电子签章、法定代表人(单位负责人)或其委托代理人电子签名或电子签章。其他部分签署盖章不作强制要求。</w:t>
            </w:r>
          </w:p>
        </w:tc>
      </w:tr>
      <w:tr w14:paraId="64ABC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5" w:type="dxa"/>
            <w:vMerge w:val="continue"/>
          </w:tcPr>
          <w:p w14:paraId="0E191B6E">
            <w:pPr>
              <w:pStyle w:val="10"/>
              <w:rPr>
                <w:rFonts w:hint="eastAsia" w:ascii="宋体" w:hAnsi="宋体" w:cs="宋体"/>
                <w:sz w:val="24"/>
              </w:rPr>
            </w:pPr>
          </w:p>
        </w:tc>
        <w:tc>
          <w:tcPr>
            <w:tcW w:w="2311" w:type="dxa"/>
            <w:vAlign w:val="center"/>
          </w:tcPr>
          <w:p w14:paraId="743E082D">
            <w:pPr>
              <w:pStyle w:val="10"/>
              <w:ind w:firstLine="0"/>
              <w:jc w:val="center"/>
              <w:rPr>
                <w:rFonts w:hint="eastAsia" w:ascii="宋体" w:hAnsi="宋体" w:cs="宋体"/>
                <w:sz w:val="24"/>
              </w:rPr>
            </w:pPr>
            <w:r>
              <w:rPr>
                <w:rFonts w:hint="eastAsia" w:ascii="宋体" w:hAnsi="宋体" w:cs="宋体"/>
                <w:sz w:val="24"/>
              </w:rPr>
              <w:t>磋商报价</w:t>
            </w:r>
          </w:p>
        </w:tc>
        <w:tc>
          <w:tcPr>
            <w:tcW w:w="6063" w:type="dxa"/>
          </w:tcPr>
          <w:p w14:paraId="0ACC8F8D">
            <w:pPr>
              <w:pStyle w:val="10"/>
              <w:ind w:firstLine="0"/>
              <w:rPr>
                <w:rFonts w:hint="eastAsia" w:ascii="宋体" w:hAnsi="宋体" w:cs="宋体"/>
                <w:sz w:val="24"/>
              </w:rPr>
            </w:pPr>
            <w:r>
              <w:rPr>
                <w:rFonts w:hint="eastAsia" w:ascii="宋体" w:hAnsi="宋体" w:cs="宋体"/>
                <w:sz w:val="24"/>
              </w:rPr>
              <w:t>符合第二章“供应商须知”第3.2项规定和第二章“供应商须知前附表”第3.2.3款规定，且磋商报价未超过预算金额及最高限价</w:t>
            </w:r>
          </w:p>
        </w:tc>
      </w:tr>
      <w:tr w14:paraId="55557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265" w:type="dxa"/>
            <w:vMerge w:val="continue"/>
          </w:tcPr>
          <w:p w14:paraId="2D3B6E26">
            <w:pPr>
              <w:pStyle w:val="10"/>
              <w:rPr>
                <w:rFonts w:hint="eastAsia" w:ascii="宋体" w:hAnsi="宋体" w:cs="宋体"/>
                <w:sz w:val="24"/>
              </w:rPr>
            </w:pPr>
          </w:p>
        </w:tc>
        <w:tc>
          <w:tcPr>
            <w:tcW w:w="2311" w:type="dxa"/>
            <w:vAlign w:val="center"/>
          </w:tcPr>
          <w:p w14:paraId="5BFD761A">
            <w:pPr>
              <w:pStyle w:val="10"/>
              <w:ind w:firstLine="0"/>
              <w:jc w:val="center"/>
              <w:rPr>
                <w:rFonts w:hint="eastAsia" w:ascii="宋体" w:hAnsi="宋体" w:cs="宋体"/>
                <w:sz w:val="24"/>
              </w:rPr>
            </w:pPr>
            <w:r>
              <w:rPr>
                <w:rFonts w:hint="eastAsia" w:ascii="宋体" w:hAnsi="宋体" w:cs="宋体"/>
                <w:sz w:val="24"/>
              </w:rPr>
              <w:t>磋商有效期</w:t>
            </w:r>
          </w:p>
        </w:tc>
        <w:tc>
          <w:tcPr>
            <w:tcW w:w="6063" w:type="dxa"/>
          </w:tcPr>
          <w:p w14:paraId="25A8BC88">
            <w:pPr>
              <w:pStyle w:val="10"/>
              <w:ind w:firstLine="0"/>
              <w:rPr>
                <w:rFonts w:hint="eastAsia" w:ascii="宋体" w:hAnsi="宋体" w:cs="宋体"/>
                <w:sz w:val="24"/>
              </w:rPr>
            </w:pPr>
            <w:r>
              <w:rPr>
                <w:rFonts w:hint="eastAsia" w:ascii="宋体" w:hAnsi="宋体" w:cs="宋体"/>
                <w:sz w:val="24"/>
              </w:rPr>
              <w:t>符合第二章“供应商须知前附表”第3.3.1款规定</w:t>
            </w:r>
          </w:p>
        </w:tc>
      </w:tr>
      <w:tr w14:paraId="6D282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65" w:type="dxa"/>
            <w:vMerge w:val="continue"/>
          </w:tcPr>
          <w:p w14:paraId="4A806C99">
            <w:pPr>
              <w:pStyle w:val="10"/>
              <w:rPr>
                <w:rFonts w:hint="eastAsia" w:ascii="宋体" w:hAnsi="宋体" w:cs="宋体"/>
                <w:sz w:val="24"/>
              </w:rPr>
            </w:pPr>
          </w:p>
        </w:tc>
        <w:tc>
          <w:tcPr>
            <w:tcW w:w="2311" w:type="dxa"/>
            <w:vAlign w:val="center"/>
          </w:tcPr>
          <w:p w14:paraId="3BD2FA95">
            <w:pPr>
              <w:spacing w:line="400" w:lineRule="exact"/>
              <w:jc w:val="center"/>
              <w:rPr>
                <w:rFonts w:hint="eastAsia" w:ascii="宋体" w:hAnsi="宋体" w:cs="宋体"/>
                <w:sz w:val="24"/>
              </w:rPr>
            </w:pPr>
            <w:r>
              <w:rPr>
                <w:rFonts w:hint="eastAsia" w:ascii="宋体" w:hAnsi="宋体" w:cs="宋体"/>
                <w:sz w:val="24"/>
              </w:rPr>
              <w:t>合同履行期限</w:t>
            </w:r>
          </w:p>
        </w:tc>
        <w:tc>
          <w:tcPr>
            <w:tcW w:w="6063" w:type="dxa"/>
          </w:tcPr>
          <w:p w14:paraId="27E3E72B">
            <w:pPr>
              <w:pStyle w:val="10"/>
              <w:ind w:firstLine="0"/>
              <w:rPr>
                <w:rFonts w:hint="eastAsia" w:ascii="宋体" w:hAnsi="宋体" w:cs="宋体"/>
                <w:sz w:val="24"/>
              </w:rPr>
            </w:pPr>
            <w:r>
              <w:rPr>
                <w:rFonts w:hint="eastAsia" w:ascii="宋体" w:hAnsi="宋体" w:cs="宋体"/>
                <w:sz w:val="24"/>
              </w:rPr>
              <w:t>符合第二章“供应商须知前附表”第1.3.1款规定</w:t>
            </w:r>
          </w:p>
        </w:tc>
      </w:tr>
      <w:tr w14:paraId="6E4E5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65" w:type="dxa"/>
            <w:vMerge w:val="continue"/>
          </w:tcPr>
          <w:p w14:paraId="38CFB4C9">
            <w:pPr>
              <w:pStyle w:val="10"/>
              <w:rPr>
                <w:rFonts w:hint="eastAsia" w:ascii="宋体" w:hAnsi="宋体" w:cs="宋体"/>
                <w:sz w:val="24"/>
              </w:rPr>
            </w:pPr>
          </w:p>
        </w:tc>
        <w:tc>
          <w:tcPr>
            <w:tcW w:w="2311" w:type="dxa"/>
            <w:vAlign w:val="center"/>
          </w:tcPr>
          <w:p w14:paraId="1357487B">
            <w:pPr>
              <w:spacing w:line="400" w:lineRule="exact"/>
              <w:jc w:val="center"/>
              <w:rPr>
                <w:rFonts w:hint="eastAsia" w:ascii="宋体" w:hAnsi="宋体" w:cs="宋体"/>
                <w:sz w:val="24"/>
              </w:rPr>
            </w:pPr>
            <w:r>
              <w:rPr>
                <w:rFonts w:hint="eastAsia" w:ascii="宋体" w:hAnsi="宋体" w:cs="宋体"/>
                <w:sz w:val="24"/>
              </w:rPr>
              <w:t>服务地点</w:t>
            </w:r>
          </w:p>
        </w:tc>
        <w:tc>
          <w:tcPr>
            <w:tcW w:w="6063" w:type="dxa"/>
          </w:tcPr>
          <w:p w14:paraId="168458C6">
            <w:pPr>
              <w:pStyle w:val="10"/>
              <w:ind w:firstLine="0"/>
              <w:rPr>
                <w:rFonts w:hint="eastAsia" w:ascii="宋体" w:hAnsi="宋体" w:cs="宋体"/>
                <w:sz w:val="24"/>
              </w:rPr>
            </w:pPr>
            <w:r>
              <w:rPr>
                <w:rFonts w:hint="eastAsia" w:ascii="宋体" w:hAnsi="宋体" w:cs="宋体"/>
                <w:sz w:val="24"/>
              </w:rPr>
              <w:t>符合第二章“供应商须知前附表”第1.3.2款规定</w:t>
            </w:r>
          </w:p>
        </w:tc>
      </w:tr>
      <w:tr w14:paraId="530DA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265" w:type="dxa"/>
            <w:vMerge w:val="continue"/>
          </w:tcPr>
          <w:p w14:paraId="4FACB4BE">
            <w:pPr>
              <w:pStyle w:val="10"/>
              <w:rPr>
                <w:rFonts w:hint="eastAsia" w:ascii="宋体" w:hAnsi="宋体" w:cs="宋体"/>
                <w:sz w:val="24"/>
              </w:rPr>
            </w:pPr>
          </w:p>
        </w:tc>
        <w:tc>
          <w:tcPr>
            <w:tcW w:w="2311" w:type="dxa"/>
            <w:vAlign w:val="center"/>
          </w:tcPr>
          <w:p w14:paraId="2F9ECDF1">
            <w:pPr>
              <w:spacing w:line="400" w:lineRule="exact"/>
              <w:jc w:val="center"/>
              <w:rPr>
                <w:rFonts w:hint="eastAsia" w:ascii="宋体" w:hAnsi="宋体" w:cs="宋体"/>
                <w:sz w:val="24"/>
              </w:rPr>
            </w:pPr>
            <w:r>
              <w:rPr>
                <w:rFonts w:hint="eastAsia" w:ascii="宋体" w:hAnsi="宋体" w:cs="宋体"/>
                <w:sz w:val="24"/>
              </w:rPr>
              <w:t>质量要求</w:t>
            </w:r>
          </w:p>
        </w:tc>
        <w:tc>
          <w:tcPr>
            <w:tcW w:w="6063" w:type="dxa"/>
          </w:tcPr>
          <w:p w14:paraId="7A4F661F">
            <w:pPr>
              <w:pStyle w:val="10"/>
              <w:ind w:firstLine="0"/>
              <w:rPr>
                <w:rFonts w:hint="eastAsia" w:ascii="宋体" w:hAnsi="宋体" w:cs="宋体"/>
                <w:sz w:val="24"/>
              </w:rPr>
            </w:pPr>
            <w:r>
              <w:rPr>
                <w:rFonts w:hint="eastAsia" w:ascii="宋体" w:hAnsi="宋体" w:cs="宋体"/>
                <w:sz w:val="24"/>
              </w:rPr>
              <w:t>符合第二章“供应商须知前附表”第1.3.3款规定</w:t>
            </w:r>
          </w:p>
        </w:tc>
      </w:tr>
      <w:tr w14:paraId="7BFAF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265" w:type="dxa"/>
            <w:vMerge w:val="continue"/>
          </w:tcPr>
          <w:p w14:paraId="4F1AF471">
            <w:pPr>
              <w:pStyle w:val="10"/>
              <w:rPr>
                <w:rFonts w:hint="eastAsia" w:ascii="宋体" w:hAnsi="宋体" w:cs="宋体"/>
                <w:sz w:val="24"/>
              </w:rPr>
            </w:pPr>
          </w:p>
        </w:tc>
        <w:tc>
          <w:tcPr>
            <w:tcW w:w="2311" w:type="dxa"/>
          </w:tcPr>
          <w:p w14:paraId="582081A5">
            <w:pPr>
              <w:pStyle w:val="10"/>
              <w:ind w:firstLine="0"/>
              <w:jc w:val="center"/>
              <w:rPr>
                <w:rFonts w:hint="eastAsia" w:ascii="宋体" w:hAnsi="宋体" w:cs="宋体"/>
                <w:sz w:val="24"/>
              </w:rPr>
            </w:pPr>
            <w:r>
              <w:rPr>
                <w:rFonts w:hint="eastAsia" w:ascii="宋体" w:hAnsi="宋体" w:cs="宋体"/>
                <w:sz w:val="24"/>
              </w:rPr>
              <w:t>磋商内容</w:t>
            </w:r>
          </w:p>
        </w:tc>
        <w:tc>
          <w:tcPr>
            <w:tcW w:w="6063" w:type="dxa"/>
          </w:tcPr>
          <w:p w14:paraId="721A74AD">
            <w:pPr>
              <w:pStyle w:val="10"/>
              <w:ind w:firstLine="0"/>
              <w:rPr>
                <w:rFonts w:hint="eastAsia" w:ascii="宋体" w:hAnsi="宋体" w:cs="宋体"/>
                <w:sz w:val="24"/>
              </w:rPr>
            </w:pPr>
            <w:r>
              <w:rPr>
                <w:rFonts w:hint="eastAsia" w:ascii="宋体" w:hAnsi="宋体" w:cs="宋体"/>
                <w:sz w:val="24"/>
              </w:rPr>
              <w:t>供应商提供的服务无实质性遗漏</w:t>
            </w:r>
          </w:p>
        </w:tc>
      </w:tr>
      <w:tr w14:paraId="043DD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5" w:type="dxa"/>
            <w:vMerge w:val="continue"/>
          </w:tcPr>
          <w:p w14:paraId="6560445E">
            <w:pPr>
              <w:pStyle w:val="10"/>
              <w:rPr>
                <w:rFonts w:hint="eastAsia" w:ascii="宋体" w:hAnsi="宋体" w:cs="宋体"/>
                <w:sz w:val="24"/>
              </w:rPr>
            </w:pPr>
          </w:p>
        </w:tc>
        <w:tc>
          <w:tcPr>
            <w:tcW w:w="2311" w:type="dxa"/>
          </w:tcPr>
          <w:p w14:paraId="392BB9DE">
            <w:pPr>
              <w:pStyle w:val="10"/>
              <w:ind w:firstLine="0"/>
              <w:jc w:val="center"/>
              <w:rPr>
                <w:rFonts w:hint="eastAsia" w:ascii="宋体" w:hAnsi="宋体" w:cs="宋体"/>
                <w:sz w:val="24"/>
              </w:rPr>
            </w:pPr>
            <w:r>
              <w:rPr>
                <w:rFonts w:hint="eastAsia" w:ascii="宋体" w:hAnsi="宋体" w:cs="宋体"/>
                <w:sz w:val="24"/>
              </w:rPr>
              <w:t>不允许偏离的实质性要求和条件</w:t>
            </w:r>
          </w:p>
        </w:tc>
        <w:tc>
          <w:tcPr>
            <w:tcW w:w="6063" w:type="dxa"/>
            <w:vAlign w:val="center"/>
          </w:tcPr>
          <w:p w14:paraId="5D864CD1">
            <w:pPr>
              <w:spacing w:line="380" w:lineRule="exact"/>
              <w:rPr>
                <w:rFonts w:hint="eastAsia" w:ascii="宋体" w:hAnsi="宋体" w:cs="宋体"/>
                <w:sz w:val="24"/>
              </w:rPr>
            </w:pPr>
            <w:r>
              <w:rPr>
                <w:rFonts w:hint="eastAsia" w:ascii="宋体" w:hAnsi="宋体" w:cs="宋体"/>
                <w:sz w:val="24"/>
              </w:rPr>
              <w:t>符合第二章“供应商须知前附表”第1.10款规定</w:t>
            </w:r>
          </w:p>
        </w:tc>
      </w:tr>
      <w:tr w14:paraId="28C1D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5" w:type="dxa"/>
            <w:vMerge w:val="continue"/>
          </w:tcPr>
          <w:p w14:paraId="54B792C0">
            <w:pPr>
              <w:pStyle w:val="10"/>
              <w:rPr>
                <w:rFonts w:hint="eastAsia" w:ascii="宋体" w:hAnsi="宋体" w:cs="宋体"/>
                <w:sz w:val="24"/>
              </w:rPr>
            </w:pPr>
          </w:p>
        </w:tc>
        <w:tc>
          <w:tcPr>
            <w:tcW w:w="2311" w:type="dxa"/>
            <w:vAlign w:val="center"/>
          </w:tcPr>
          <w:p w14:paraId="2185A2FF">
            <w:pPr>
              <w:tabs>
                <w:tab w:val="left" w:pos="1260"/>
                <w:tab w:val="left" w:pos="1620"/>
              </w:tabs>
              <w:adjustRightInd w:val="0"/>
              <w:snapToGrid w:val="0"/>
              <w:jc w:val="center"/>
              <w:textAlignment w:val="baseline"/>
              <w:rPr>
                <w:rFonts w:hint="eastAsia" w:ascii="宋体" w:hAnsi="宋体" w:cs="宋体"/>
                <w:sz w:val="24"/>
              </w:rPr>
            </w:pPr>
            <w:r>
              <w:rPr>
                <w:rFonts w:hint="eastAsia" w:ascii="宋体" w:hAnsi="宋体" w:cs="宋体"/>
                <w:sz w:val="24"/>
              </w:rPr>
              <w:t>其他无效情形</w:t>
            </w:r>
          </w:p>
        </w:tc>
        <w:tc>
          <w:tcPr>
            <w:tcW w:w="6063" w:type="dxa"/>
            <w:vAlign w:val="center"/>
          </w:tcPr>
          <w:p w14:paraId="1ECAE2E9">
            <w:pPr>
              <w:pStyle w:val="10"/>
              <w:autoSpaceDE w:val="0"/>
              <w:ind w:firstLine="0"/>
              <w:rPr>
                <w:rFonts w:hint="eastAsia" w:ascii="宋体" w:hAnsi="宋体" w:cs="宋体"/>
                <w:sz w:val="24"/>
              </w:rPr>
            </w:pPr>
            <w:r>
              <w:rPr>
                <w:rFonts w:hint="eastAsia" w:ascii="宋体" w:hAnsi="宋体" w:cs="宋体"/>
                <w:sz w:val="24"/>
              </w:rPr>
              <w:t>（1）不同供应商的响应文件由同一单位或者个人编制；</w:t>
            </w:r>
          </w:p>
          <w:p w14:paraId="686FC90D">
            <w:pPr>
              <w:pStyle w:val="10"/>
              <w:autoSpaceDE w:val="0"/>
              <w:ind w:firstLine="0"/>
              <w:rPr>
                <w:rFonts w:hint="eastAsia" w:ascii="宋体" w:hAnsi="宋体" w:cs="宋体"/>
                <w:sz w:val="24"/>
              </w:rPr>
            </w:pPr>
            <w:r>
              <w:rPr>
                <w:rFonts w:hint="eastAsia" w:ascii="宋体" w:hAnsi="宋体" w:cs="宋体"/>
                <w:sz w:val="24"/>
              </w:rPr>
              <w:t>（2）不同供应商委托同一单位或者个人办理磋商事宜；</w:t>
            </w:r>
          </w:p>
          <w:p w14:paraId="2380F1B5">
            <w:pPr>
              <w:pStyle w:val="10"/>
              <w:autoSpaceDE w:val="0"/>
              <w:ind w:firstLine="0"/>
              <w:rPr>
                <w:rFonts w:hint="eastAsia" w:ascii="宋体" w:hAnsi="宋体" w:cs="宋体"/>
                <w:sz w:val="24"/>
              </w:rPr>
            </w:pPr>
            <w:r>
              <w:rPr>
                <w:rFonts w:hint="eastAsia" w:ascii="宋体" w:hAnsi="宋体" w:cs="宋体"/>
                <w:sz w:val="24"/>
              </w:rPr>
              <w:t>（3）不同供应商的响应文件载明的项目管理成员或者联系人员为同一人；</w:t>
            </w:r>
          </w:p>
          <w:p w14:paraId="24C57B81">
            <w:pPr>
              <w:pStyle w:val="10"/>
              <w:autoSpaceDE w:val="0"/>
              <w:ind w:firstLine="0"/>
              <w:rPr>
                <w:rFonts w:hint="eastAsia" w:ascii="宋体" w:hAnsi="宋体" w:cs="宋体"/>
                <w:sz w:val="24"/>
              </w:rPr>
            </w:pPr>
            <w:r>
              <w:rPr>
                <w:rFonts w:hint="eastAsia" w:ascii="宋体" w:hAnsi="宋体" w:cs="宋体"/>
                <w:sz w:val="24"/>
              </w:rPr>
              <w:t>（4）不同供应商的响应文件异常一致或者磋商报价呈规律性差异；</w:t>
            </w:r>
          </w:p>
          <w:p w14:paraId="471FDA08">
            <w:pPr>
              <w:pStyle w:val="10"/>
              <w:autoSpaceDE w:val="0"/>
              <w:ind w:firstLine="0"/>
              <w:rPr>
                <w:rFonts w:hint="eastAsia" w:ascii="宋体" w:hAnsi="宋体" w:cs="宋体"/>
                <w:sz w:val="24"/>
              </w:rPr>
            </w:pPr>
            <w:r>
              <w:rPr>
                <w:rFonts w:hint="eastAsia" w:ascii="宋体" w:hAnsi="宋体" w:cs="宋体"/>
                <w:sz w:val="24"/>
              </w:rPr>
              <w:t>（5）不同供应商的响应文件相互混装；</w:t>
            </w:r>
          </w:p>
          <w:p w14:paraId="2BFC3A67">
            <w:pPr>
              <w:pStyle w:val="10"/>
              <w:autoSpaceDE w:val="0"/>
              <w:ind w:firstLine="0"/>
              <w:rPr>
                <w:rFonts w:hint="eastAsia" w:ascii="宋体" w:hAnsi="宋体" w:cs="宋体"/>
                <w:sz w:val="24"/>
              </w:rPr>
            </w:pPr>
            <w:r>
              <w:rPr>
                <w:rFonts w:hint="eastAsia" w:ascii="宋体" w:hAnsi="宋体" w:cs="宋体"/>
                <w:sz w:val="24"/>
              </w:rPr>
              <w:t>（6）不同供应商的磋商保证金从同一单位或者个人的账户转出；</w:t>
            </w:r>
          </w:p>
          <w:p w14:paraId="06593E90">
            <w:pPr>
              <w:pStyle w:val="10"/>
              <w:autoSpaceDE w:val="0"/>
              <w:ind w:firstLine="0"/>
              <w:rPr>
                <w:rFonts w:hint="eastAsia" w:ascii="宋体" w:hAnsi="宋体" w:cs="宋体"/>
                <w:sz w:val="24"/>
              </w:rPr>
            </w:pPr>
            <w:r>
              <w:rPr>
                <w:rFonts w:hint="eastAsia" w:ascii="宋体" w:hAnsi="宋体" w:cs="宋体"/>
                <w:sz w:val="24"/>
              </w:rPr>
              <w:t>（7）法律、法规和竞争性磋商文件规定的其他无效情形。</w:t>
            </w:r>
          </w:p>
        </w:tc>
      </w:tr>
      <w:tr w14:paraId="54F7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1265" w:type="dxa"/>
            <w:vMerge w:val="continue"/>
          </w:tcPr>
          <w:p w14:paraId="2F428192">
            <w:pPr>
              <w:pStyle w:val="10"/>
              <w:rPr>
                <w:rFonts w:hint="eastAsia" w:ascii="宋体" w:hAnsi="宋体" w:cs="宋体"/>
                <w:sz w:val="24"/>
              </w:rPr>
            </w:pPr>
          </w:p>
        </w:tc>
        <w:tc>
          <w:tcPr>
            <w:tcW w:w="2311" w:type="dxa"/>
          </w:tcPr>
          <w:p w14:paraId="2571963B">
            <w:pPr>
              <w:pStyle w:val="10"/>
              <w:ind w:firstLine="0"/>
              <w:jc w:val="center"/>
              <w:rPr>
                <w:rFonts w:hint="eastAsia" w:ascii="宋体" w:hAnsi="宋体" w:cs="宋体"/>
                <w:sz w:val="24"/>
              </w:rPr>
            </w:pPr>
            <w:r>
              <w:rPr>
                <w:rFonts w:hint="eastAsia" w:ascii="宋体" w:hAnsi="宋体" w:cs="宋体"/>
                <w:sz w:val="24"/>
              </w:rPr>
              <w:t>附加条件</w:t>
            </w:r>
          </w:p>
        </w:tc>
        <w:tc>
          <w:tcPr>
            <w:tcW w:w="6063" w:type="dxa"/>
          </w:tcPr>
          <w:p w14:paraId="119D2742">
            <w:pPr>
              <w:pStyle w:val="10"/>
              <w:ind w:firstLine="0"/>
              <w:rPr>
                <w:rFonts w:hint="eastAsia" w:ascii="宋体" w:hAnsi="宋体" w:cs="宋体"/>
                <w:sz w:val="24"/>
              </w:rPr>
            </w:pPr>
            <w:r>
              <w:rPr>
                <w:rFonts w:hint="eastAsia" w:ascii="宋体" w:hAnsi="宋体" w:cs="宋体"/>
                <w:sz w:val="24"/>
              </w:rPr>
              <w:t>响应文件未含有采购人不能接受的附加条件</w:t>
            </w:r>
          </w:p>
        </w:tc>
      </w:tr>
    </w:tbl>
    <w:p w14:paraId="41F11689">
      <w:pPr>
        <w:pStyle w:val="10"/>
        <w:spacing w:line="360" w:lineRule="auto"/>
        <w:ind w:firstLine="482" w:firstLineChars="200"/>
        <w:rPr>
          <w:rFonts w:hint="eastAsia" w:ascii="宋体" w:hAnsi="宋体" w:cs="宋体"/>
          <w:b/>
          <w:bCs/>
          <w:sz w:val="24"/>
        </w:rPr>
      </w:pPr>
      <w:r>
        <w:rPr>
          <w:rFonts w:hint="eastAsia" w:ascii="宋体" w:hAnsi="宋体" w:cs="宋体"/>
          <w:b/>
          <w:bCs/>
          <w:sz w:val="24"/>
        </w:rPr>
        <w:t>（三）磋商小组所有成员应当集中与通过符合性审查的各个供应商以报价、采购需求中的技术、服务要求以及合同草案条款分别进行磋商，但不得变动磋商文件中的其他内容。实质性变动的内容，须经采购人代表确认。磋商结束后，磋商小组应当要求所有实质性响应的供应商在规定时间内提交最后报价，提交最后报价的供应商不得少于3家（符合财库</w:t>
      </w:r>
      <w:r>
        <w:rPr>
          <w:rFonts w:hint="eastAsia" w:ascii="宋体" w:hAnsi="宋体" w:cs="宋体"/>
          <w:sz w:val="24"/>
        </w:rPr>
        <w:t>〔</w:t>
      </w:r>
      <w:r>
        <w:rPr>
          <w:rFonts w:hint="eastAsia" w:ascii="宋体" w:hAnsi="宋体" w:cs="宋体"/>
          <w:b/>
          <w:bCs/>
          <w:sz w:val="24"/>
        </w:rPr>
        <w:t>2014</w:t>
      </w:r>
      <w:r>
        <w:rPr>
          <w:rFonts w:hint="eastAsia" w:ascii="宋体" w:hAnsi="宋体" w:cs="宋体"/>
          <w:sz w:val="24"/>
        </w:rPr>
        <w:t>〕</w:t>
      </w:r>
      <w:r>
        <w:rPr>
          <w:rFonts w:hint="eastAsia" w:ascii="宋体" w:hAnsi="宋体" w:cs="宋体"/>
          <w:b/>
          <w:bCs/>
          <w:sz w:val="24"/>
        </w:rPr>
        <w:t>214号第二十一条第三款情形和财库</w:t>
      </w:r>
      <w:r>
        <w:rPr>
          <w:rFonts w:hint="eastAsia" w:ascii="宋体" w:hAnsi="宋体" w:cs="宋体"/>
          <w:sz w:val="24"/>
        </w:rPr>
        <w:t>〔</w:t>
      </w:r>
      <w:r>
        <w:rPr>
          <w:rFonts w:hint="eastAsia" w:ascii="宋体" w:hAnsi="宋体" w:cs="宋体"/>
          <w:b/>
          <w:bCs/>
          <w:sz w:val="24"/>
        </w:rPr>
        <w:t>2015</w:t>
      </w:r>
      <w:r>
        <w:rPr>
          <w:rFonts w:hint="eastAsia" w:ascii="宋体" w:hAnsi="宋体" w:cs="宋体"/>
          <w:sz w:val="24"/>
        </w:rPr>
        <w:t>〕</w:t>
      </w:r>
      <w:r>
        <w:rPr>
          <w:rFonts w:hint="eastAsia" w:ascii="宋体" w:hAnsi="宋体" w:cs="宋体"/>
          <w:b/>
          <w:bCs/>
          <w:sz w:val="24"/>
        </w:rPr>
        <w:t>124号规定的除外）。</w:t>
      </w:r>
    </w:p>
    <w:p w14:paraId="58FA5245">
      <w:pPr>
        <w:pStyle w:val="10"/>
        <w:spacing w:line="360" w:lineRule="auto"/>
        <w:ind w:firstLine="482" w:firstLineChars="200"/>
        <w:rPr>
          <w:rFonts w:hint="eastAsia" w:ascii="宋体" w:hAnsi="宋体" w:cs="宋体"/>
          <w:b/>
          <w:bCs/>
          <w:sz w:val="24"/>
        </w:rPr>
      </w:pPr>
      <w:r>
        <w:rPr>
          <w:rFonts w:hint="eastAsia" w:ascii="宋体" w:hAnsi="宋体" w:cs="宋体"/>
          <w:b/>
          <w:bCs/>
          <w:sz w:val="24"/>
        </w:rPr>
        <w:t>（四）澄清有关问题</w:t>
      </w:r>
    </w:p>
    <w:p w14:paraId="16330C5E">
      <w:pPr>
        <w:pStyle w:val="10"/>
        <w:spacing w:line="360" w:lineRule="auto"/>
        <w:ind w:firstLine="482" w:firstLineChars="200"/>
        <w:rPr>
          <w:rFonts w:hint="eastAsia" w:ascii="宋体" w:hAnsi="宋体" w:cs="宋体"/>
          <w:b/>
          <w:bCs/>
          <w:sz w:val="24"/>
        </w:rPr>
      </w:pPr>
      <w:r>
        <w:rPr>
          <w:rFonts w:hint="eastAsia" w:ascii="宋体" w:hAnsi="宋体" w:cs="宋体"/>
          <w:b/>
          <w:bCs/>
          <w:sz w:val="24"/>
        </w:rPr>
        <w:t>1.响应文件内容澄清</w:t>
      </w:r>
    </w:p>
    <w:p w14:paraId="3F6E29D2">
      <w:pPr>
        <w:pStyle w:val="10"/>
        <w:spacing w:line="360" w:lineRule="auto"/>
        <w:ind w:firstLine="480" w:firstLineChars="200"/>
        <w:rPr>
          <w:rFonts w:hint="eastAsia" w:ascii="宋体" w:hAnsi="宋体" w:cs="宋体"/>
          <w:sz w:val="24"/>
        </w:rPr>
      </w:pPr>
      <w:r>
        <w:rPr>
          <w:rFonts w:hint="eastAsia" w:ascii="宋体" w:hAnsi="宋体" w:cs="宋体"/>
          <w:sz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047358F">
      <w:pPr>
        <w:pStyle w:val="10"/>
        <w:spacing w:line="360" w:lineRule="auto"/>
        <w:ind w:firstLine="480" w:firstLineChars="200"/>
        <w:rPr>
          <w:rFonts w:hint="eastAsia" w:ascii="宋体" w:hAnsi="宋体" w:cs="宋体"/>
          <w:sz w:val="24"/>
        </w:rPr>
      </w:pPr>
      <w:r>
        <w:rPr>
          <w:rFonts w:hint="eastAsia" w:ascii="宋体" w:hAnsi="宋体" w:cs="宋体"/>
          <w:sz w:val="24"/>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6DE6160">
      <w:pPr>
        <w:pStyle w:val="10"/>
        <w:spacing w:line="360" w:lineRule="auto"/>
        <w:ind w:firstLine="482" w:firstLineChars="200"/>
        <w:rPr>
          <w:rFonts w:hint="eastAsia" w:ascii="宋体" w:hAnsi="宋体" w:cs="宋体"/>
          <w:b/>
          <w:bCs/>
          <w:sz w:val="24"/>
        </w:rPr>
      </w:pPr>
      <w:r>
        <w:rPr>
          <w:rFonts w:hint="eastAsia" w:ascii="宋体" w:hAnsi="宋体" w:cs="宋体"/>
          <w:b/>
          <w:bCs/>
          <w:sz w:val="24"/>
        </w:rPr>
        <w:t>2.报价不一致情形澄清</w:t>
      </w:r>
    </w:p>
    <w:p w14:paraId="5C4A8315">
      <w:pPr>
        <w:spacing w:line="360" w:lineRule="auto"/>
        <w:ind w:firstLine="480" w:firstLineChars="200"/>
        <w:rPr>
          <w:rFonts w:hint="eastAsia" w:ascii="宋体" w:hAnsi="宋体" w:cs="宋体"/>
          <w:sz w:val="24"/>
        </w:rPr>
      </w:pPr>
      <w:r>
        <w:rPr>
          <w:rFonts w:hint="eastAsia" w:ascii="宋体" w:hAnsi="宋体" w:cs="宋体"/>
          <w:sz w:val="24"/>
        </w:rPr>
        <w:t>响应文件报价出现前后不一致的，除竞争性磋商文件另有规定外，按照下列规定修正：</w:t>
      </w:r>
    </w:p>
    <w:p w14:paraId="31939160">
      <w:pPr>
        <w:spacing w:line="360" w:lineRule="auto"/>
        <w:ind w:firstLine="480" w:firstLineChars="200"/>
        <w:rPr>
          <w:rFonts w:hint="eastAsia" w:ascii="宋体" w:hAnsi="宋体" w:cs="宋体"/>
          <w:sz w:val="24"/>
        </w:rPr>
      </w:pPr>
      <w:r>
        <w:rPr>
          <w:rFonts w:hint="eastAsia" w:ascii="宋体" w:hAnsi="宋体" w:cs="宋体"/>
          <w:sz w:val="24"/>
        </w:rPr>
        <w:t>（1）响应文件中《磋商报价一览表》内容与响应文件中相应内容不一致的，以《磋商报价一览表》为准；</w:t>
      </w:r>
    </w:p>
    <w:p w14:paraId="053CD410">
      <w:pPr>
        <w:spacing w:line="360" w:lineRule="auto"/>
        <w:ind w:firstLine="480" w:firstLineChars="200"/>
        <w:rPr>
          <w:rFonts w:hint="eastAsia" w:ascii="宋体" w:hAnsi="宋体" w:cs="宋体"/>
          <w:sz w:val="24"/>
        </w:rPr>
      </w:pPr>
      <w:r>
        <w:rPr>
          <w:rFonts w:hint="eastAsia" w:ascii="宋体" w:hAnsi="宋体" w:cs="宋体"/>
          <w:sz w:val="24"/>
        </w:rPr>
        <w:t>（2）大写金额和小写金额不一致的，以大写金额为准；</w:t>
      </w:r>
    </w:p>
    <w:p w14:paraId="09A02888">
      <w:pPr>
        <w:spacing w:line="360" w:lineRule="auto"/>
        <w:ind w:firstLine="480" w:firstLineChars="200"/>
        <w:rPr>
          <w:rFonts w:hint="eastAsia" w:ascii="宋体" w:hAnsi="宋体" w:cs="宋体"/>
          <w:sz w:val="24"/>
        </w:rPr>
      </w:pPr>
      <w:r>
        <w:rPr>
          <w:rFonts w:hint="eastAsia" w:ascii="宋体" w:hAnsi="宋体" w:cs="宋体"/>
          <w:sz w:val="24"/>
        </w:rPr>
        <w:t>（3）单价金额小数点或者百分比有明显错位的，以初次报价表的总价为准，并修改单价；</w:t>
      </w:r>
    </w:p>
    <w:p w14:paraId="603F9E27">
      <w:pPr>
        <w:spacing w:line="360" w:lineRule="auto"/>
        <w:ind w:firstLine="480" w:firstLineChars="200"/>
        <w:rPr>
          <w:rFonts w:hint="eastAsia" w:ascii="宋体" w:hAnsi="宋体" w:cs="宋体"/>
          <w:sz w:val="24"/>
        </w:rPr>
      </w:pPr>
      <w:r>
        <w:rPr>
          <w:rFonts w:hint="eastAsia" w:ascii="宋体" w:hAnsi="宋体" w:cs="宋体"/>
          <w:sz w:val="24"/>
        </w:rPr>
        <w:t>（4）总价金额与按单价汇总金额不一致的，以单价金额计算结果为准。</w:t>
      </w:r>
    </w:p>
    <w:p w14:paraId="03A33994">
      <w:pPr>
        <w:pStyle w:val="10"/>
        <w:spacing w:line="360" w:lineRule="auto"/>
        <w:ind w:firstLine="480" w:firstLineChars="200"/>
        <w:rPr>
          <w:rFonts w:hint="eastAsia" w:ascii="宋体" w:hAnsi="宋体" w:cs="宋体"/>
          <w:sz w:val="24"/>
        </w:rPr>
      </w:pPr>
      <w:r>
        <w:rPr>
          <w:rFonts w:hint="eastAsia" w:ascii="宋体" w:hAnsi="宋体" w:cs="宋体"/>
          <w:sz w:val="24"/>
        </w:rPr>
        <w:t>同时出现两种以上不一致的，按照前款规定的顺序修正。修正后的报价经供应商确认后产生约束力，供应商不确认的，其磋商无效。</w:t>
      </w:r>
    </w:p>
    <w:p w14:paraId="27E49C76">
      <w:pPr>
        <w:pStyle w:val="10"/>
        <w:spacing w:line="360" w:lineRule="auto"/>
        <w:ind w:firstLine="482" w:firstLineChars="200"/>
        <w:rPr>
          <w:rFonts w:hint="eastAsia" w:ascii="宋体" w:hAnsi="宋体" w:cs="宋体"/>
          <w:b/>
          <w:bCs/>
          <w:sz w:val="24"/>
        </w:rPr>
      </w:pPr>
      <w:r>
        <w:rPr>
          <w:rFonts w:hint="eastAsia" w:ascii="宋体" w:hAnsi="宋体" w:cs="宋体"/>
          <w:b/>
          <w:bCs/>
          <w:sz w:val="24"/>
        </w:rPr>
        <w:t>3.报价合理性说明</w:t>
      </w:r>
    </w:p>
    <w:p w14:paraId="08532F77">
      <w:pPr>
        <w:pStyle w:val="10"/>
        <w:spacing w:line="360" w:lineRule="auto"/>
        <w:ind w:firstLine="480" w:firstLineChars="200"/>
        <w:rPr>
          <w:rFonts w:hint="eastAsia" w:ascii="宋体" w:hAnsi="宋体" w:cs="宋体"/>
          <w:sz w:val="24"/>
        </w:rPr>
      </w:pPr>
      <w:r>
        <w:rPr>
          <w:rFonts w:hint="eastAsia" w:ascii="宋体" w:hAnsi="宋体" w:cs="宋体"/>
          <w:sz w:val="24"/>
        </w:rPr>
        <w:t>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磋商处理。</w:t>
      </w:r>
    </w:p>
    <w:p w14:paraId="6DCC775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3.1评审中出现下列情形之一的，磋商小组将启动异常低价投标（响应）审查程序：</w:t>
      </w:r>
    </w:p>
    <w:p w14:paraId="3AA5397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1.投标（响应）报价低于全部通过符合性审查供应商投标（响应）报价平均值50%的，即投标（响应）报价&lt;全部通过符合性审查供应商投标（响应）报价平均值×50%；</w:t>
      </w:r>
    </w:p>
    <w:p w14:paraId="126D83E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2.投标（响应）报价低于通过符合性审查的次低报价供应商投标（响应）报价50%的，即投标（响应）报价&lt;通过符合性审查的次低报价供应商投标（响应）报价×50%；</w:t>
      </w:r>
    </w:p>
    <w:p w14:paraId="77AEEE0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3.投标（响应）报价低于采购项目最高限价45%的，即投标（响应）报价&lt;采购项目最高限价×45%；</w:t>
      </w:r>
    </w:p>
    <w:p w14:paraId="281FFA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4.磋商小组基于专业判断，认为供应商报价过低，有可能影响产品质量或者不能诚信履约的其他情形。</w:t>
      </w:r>
    </w:p>
    <w:p w14:paraId="7842D81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eastAsia" w:ascii="宋体" w:hAnsi="宋体" w:eastAsia="宋体" w:cs="宋体"/>
          <w:i w:val="0"/>
          <w:iCs w:val="0"/>
          <w:caps w:val="0"/>
          <w:color w:val="000000"/>
          <w:spacing w:val="0"/>
          <w:kern w:val="0"/>
          <w:sz w:val="24"/>
          <w:szCs w:val="24"/>
          <w:shd w:val="clear" w:fill="FFFFFF"/>
          <w:vertAlign w:val="baseline"/>
          <w:lang w:val="en-US" w:eastAsia="zh-CN" w:bidi="ar"/>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相关法律法规对供应商报价有规定的，从其规定。</w:t>
      </w:r>
    </w:p>
    <w:p w14:paraId="1910ED6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3.2磋商小组启动异常低价投标（响应）审查后，属于前述第1项至第4项情形的，将要求相关供应商在评审现场合理的时间内（一小时以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2E041B7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7A509E7A">
      <w:pPr>
        <w:spacing w:line="360" w:lineRule="auto"/>
        <w:ind w:firstLine="482" w:firstLineChars="200"/>
        <w:rPr>
          <w:rFonts w:hint="eastAsia" w:ascii="宋体" w:hAnsi="宋体" w:cs="宋体"/>
          <w:b/>
          <w:bCs/>
          <w:sz w:val="24"/>
        </w:rPr>
      </w:pPr>
      <w:r>
        <w:rPr>
          <w:rFonts w:hint="eastAsia" w:ascii="宋体" w:hAnsi="宋体" w:cs="宋体"/>
          <w:b/>
          <w:bCs/>
          <w:sz w:val="24"/>
        </w:rPr>
        <w:t>（五）政府采购政策</w:t>
      </w:r>
    </w:p>
    <w:p w14:paraId="3ACA6FC2">
      <w:pPr>
        <w:spacing w:line="360" w:lineRule="auto"/>
        <w:ind w:firstLine="480" w:firstLineChars="200"/>
        <w:rPr>
          <w:rFonts w:hint="eastAsia" w:ascii="仿宋" w:hAnsi="仿宋" w:eastAsia="仿宋" w:cs="仿宋"/>
          <w:color w:val="auto"/>
          <w:sz w:val="24"/>
          <w:highlight w:val="none"/>
          <w:lang w:eastAsia="zh-CN"/>
        </w:rPr>
      </w:pPr>
      <w:r>
        <w:rPr>
          <w:rFonts w:hint="eastAsia" w:ascii="宋体" w:hAnsi="宋体" w:cs="宋体"/>
          <w:sz w:val="24"/>
        </w:rPr>
        <w:t>依据《政府采购促进中小企业发展管理办法》（财库〔2020〕46号）及《关于进一步加大政府采购支持中小企业力度的通知》（财库〔2022〕19号）规定</w:t>
      </w:r>
      <w:r>
        <w:rPr>
          <w:rFonts w:hint="eastAsia" w:ascii="宋体" w:hAnsi="宋体" w:cs="宋体"/>
          <w:b/>
          <w:bCs/>
          <w:sz w:val="24"/>
          <w:lang w:eastAsia="zh-CN"/>
        </w:rPr>
        <w:t>。</w:t>
      </w:r>
    </w:p>
    <w:p w14:paraId="01DC9BA5">
      <w:pPr>
        <w:spacing w:line="460" w:lineRule="exact"/>
        <w:ind w:firstLine="472" w:firstLineChars="196"/>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1.小型和微型企业价格评分优惠政策</w:t>
      </w:r>
    </w:p>
    <w:p w14:paraId="074BBD05">
      <w:pPr>
        <w:spacing w:line="360" w:lineRule="auto"/>
        <w:ind w:firstLine="480" w:firstLineChars="200"/>
        <w:rPr>
          <w:rFonts w:hint="eastAsia" w:ascii="宋体" w:hAnsi="宋体" w:cs="宋体"/>
          <w:sz w:val="24"/>
        </w:rPr>
      </w:pPr>
      <w:r>
        <w:rPr>
          <w:rFonts w:hint="eastAsia" w:ascii="宋体" w:hAnsi="宋体" w:cs="宋体"/>
          <w:sz w:val="24"/>
        </w:rPr>
        <w:t>（1）根据“国家统计局关于印发《统计上大中小微型企业划分办法（2017）》的通知”、《政府采购促进中小企业发展管理办法》（财库﹝2020﹞46 号）</w:t>
      </w:r>
      <w:r>
        <w:rPr>
          <w:rFonts w:hint="eastAsia" w:ascii="宋体" w:hAnsi="宋体" w:cs="宋体"/>
          <w:sz w:val="24"/>
          <w:lang w:eastAsia="zh-CN"/>
        </w:rPr>
        <w:t>、</w:t>
      </w:r>
      <w:r>
        <w:rPr>
          <w:rFonts w:hint="eastAsia" w:ascii="宋体" w:hAnsi="宋体" w:cs="宋体"/>
          <w:sz w:val="24"/>
        </w:rPr>
        <w:t>《关于进一步加大政府采购支持中小企业力度的通知》（财库〔2022〕19号）的规定，对符合条件的小型和微型供应商，在磋商报价评分时给予磋商报价</w:t>
      </w:r>
      <w:r>
        <w:rPr>
          <w:rFonts w:hint="eastAsia" w:ascii="宋体" w:hAnsi="宋体" w:cs="宋体"/>
          <w:sz w:val="24"/>
          <w:u w:val="single"/>
        </w:rPr>
        <w:t xml:space="preserve">10% </w:t>
      </w:r>
      <w:r>
        <w:rPr>
          <w:rFonts w:hint="eastAsia" w:ascii="宋体" w:hAnsi="宋体" w:cs="宋体"/>
          <w:sz w:val="24"/>
        </w:rPr>
        <w:t>的扣除，用扣除后的磋商报价参与磋商报价评分。</w:t>
      </w:r>
    </w:p>
    <w:p w14:paraId="7F9F2582">
      <w:pPr>
        <w:spacing w:line="360" w:lineRule="auto"/>
        <w:ind w:firstLine="480" w:firstLineChars="200"/>
        <w:rPr>
          <w:rFonts w:hint="eastAsia" w:ascii="宋体" w:hAnsi="宋体" w:cs="宋体"/>
          <w:sz w:val="24"/>
        </w:rPr>
      </w:pPr>
      <w:r>
        <w:rPr>
          <w:rFonts w:hint="eastAsia" w:ascii="宋体" w:hAnsi="宋体" w:cs="宋体"/>
          <w:sz w:val="24"/>
        </w:rPr>
        <w:t>（2）请供应商根据“国家统计局关于印发《统计上大中小微型企业划分办法（2017）》的通知”、《政府采购促进中小企业发展管理办法》（财库﹝2020﹞46 号）</w:t>
      </w:r>
      <w:r>
        <w:rPr>
          <w:rFonts w:hint="eastAsia" w:ascii="宋体" w:hAnsi="宋体" w:cs="宋体"/>
          <w:sz w:val="24"/>
          <w:lang w:eastAsia="zh-CN"/>
        </w:rPr>
        <w:t>、</w:t>
      </w:r>
      <w:r>
        <w:rPr>
          <w:rFonts w:hint="eastAsia" w:ascii="宋体" w:hAnsi="宋体" w:cs="宋体"/>
          <w:sz w:val="24"/>
        </w:rPr>
        <w:t>《关于进一步加大政府采购支持中小企业力度的通知》（财库〔2022〕19号）的规定，提供《中小企业声明函》，未提供的在价格评分时不对磋商报价进行扣除。</w:t>
      </w:r>
      <w:r>
        <w:rPr>
          <w:rFonts w:hint="eastAsia" w:ascii="宋体" w:hAnsi="宋体" w:cs="宋体"/>
          <w:b/>
          <w:sz w:val="24"/>
        </w:rPr>
        <w:t>供应商对《中小企业声明函》的真实性负责，如有虚假，自行承担相应责任。</w:t>
      </w:r>
    </w:p>
    <w:p w14:paraId="176EE202">
      <w:pPr>
        <w:spacing w:line="360" w:lineRule="auto"/>
        <w:ind w:firstLine="480" w:firstLineChars="200"/>
        <w:rPr>
          <w:rFonts w:hint="eastAsia" w:ascii="宋体" w:hAnsi="宋体" w:cs="宋体"/>
          <w:b/>
          <w:bCs/>
          <w:sz w:val="24"/>
        </w:rPr>
      </w:pPr>
      <w:r>
        <w:rPr>
          <w:rFonts w:hint="eastAsia" w:ascii="宋体" w:hAnsi="宋体" w:cs="宋体"/>
          <w:sz w:val="24"/>
        </w:rPr>
        <w:t>（3）以联合体形式参加政府采购活动，联合体各方均为中小企业的，联合体视同中小企业。其中，联合体各方均为小型微型的，联合体视同小微型企业，在磋商报价评分时给予联合体磋商报价</w:t>
      </w:r>
      <w:r>
        <w:rPr>
          <w:rFonts w:hint="eastAsia" w:ascii="宋体" w:hAnsi="宋体" w:cs="宋体"/>
          <w:sz w:val="24"/>
          <w:u w:val="single"/>
        </w:rPr>
        <w:t xml:space="preserve">10% </w:t>
      </w:r>
      <w:r>
        <w:rPr>
          <w:rFonts w:hint="eastAsia" w:ascii="宋体" w:hAnsi="宋体" w:cs="宋体"/>
          <w:sz w:val="24"/>
        </w:rPr>
        <w:t>的扣除，用扣除后的磋商报价参与磋商报价评分。</w:t>
      </w:r>
    </w:p>
    <w:p w14:paraId="13E11FC0">
      <w:pPr>
        <w:spacing w:line="360" w:lineRule="auto"/>
        <w:ind w:firstLine="480" w:firstLineChars="200"/>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（4）联合体中部分企业为小微型企业的，且小微型企业的协议合同金额占到联合体协议合同总金额30%以上的，在磋商报价评分时给予联合体磋商报价</w:t>
      </w:r>
      <w:r>
        <w:rPr>
          <w:rFonts w:hint="eastAsia" w:ascii="宋体" w:hAnsi="宋体" w:cs="宋体"/>
          <w:sz w:val="24"/>
          <w:u w:val="single"/>
        </w:rPr>
        <w:t xml:space="preserve">4% </w:t>
      </w:r>
      <w:r>
        <w:rPr>
          <w:rFonts w:hint="eastAsia" w:ascii="宋体" w:hAnsi="宋体" w:cs="宋体"/>
          <w:sz w:val="24"/>
        </w:rPr>
        <w:t>的扣除，用扣除后的磋商报价参与磋商报价评分。</w:t>
      </w:r>
    </w:p>
    <w:p w14:paraId="3E8BC4FE">
      <w:pPr>
        <w:autoSpaceDE w:val="0"/>
        <w:autoSpaceDN w:val="0"/>
        <w:spacing w:line="480" w:lineRule="exact"/>
        <w:ind w:firstLine="472" w:firstLineChars="196"/>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2.监狱企业评分优惠政策</w:t>
      </w:r>
    </w:p>
    <w:p w14:paraId="13111F9D">
      <w:pPr>
        <w:autoSpaceDE w:val="0"/>
        <w:autoSpaceDN w:val="0"/>
        <w:spacing w:line="480" w:lineRule="exact"/>
        <w:ind w:left="-15" w:leftChars="-7"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w:t>
      </w:r>
    </w:p>
    <w:p w14:paraId="12F68DA0">
      <w:pPr>
        <w:autoSpaceDE w:val="0"/>
        <w:autoSpaceDN w:val="0"/>
        <w:spacing w:line="480" w:lineRule="exact"/>
        <w:ind w:firstLine="472" w:firstLineChars="196"/>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3.残疾人福利性单位优惠政策</w:t>
      </w:r>
    </w:p>
    <w:p w14:paraId="17A3E076">
      <w:pPr>
        <w:autoSpaceDE w:val="0"/>
        <w:spacing w:line="360" w:lineRule="auto"/>
        <w:ind w:firstLine="480" w:firstLineChars="200"/>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w:t>
      </w:r>
      <w:r>
        <w:rPr>
          <w:rFonts w:hint="eastAsia" w:ascii="宋体" w:hAnsi="宋体" w:cs="宋体"/>
          <w:b/>
          <w:color w:val="000000" w:themeColor="text1"/>
          <w:sz w:val="24"/>
          <w14:textFill>
            <w14:solidFill>
              <w14:schemeClr w14:val="tx1"/>
            </w14:solidFill>
          </w14:textFill>
        </w:rPr>
        <w:t>供应商对《残疾人福利性单位声明函》的真实性负责，如有虚假，自行承担相应责任。</w:t>
      </w:r>
    </w:p>
    <w:p w14:paraId="04E6BE3A">
      <w:pPr>
        <w:autoSpaceDE w:val="0"/>
        <w:autoSpaceDN w:val="0"/>
        <w:spacing w:line="480" w:lineRule="exact"/>
        <w:ind w:firstLine="472" w:firstLineChars="196"/>
        <w:rPr>
          <w:rFonts w:hint="eastAsia" w:ascii="宋体" w:hAnsi="宋体" w:cs="宋体" w:eastAsiaTheme="minorEastAsia"/>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4.节能产品及环境标志产品的优惠政策</w:t>
      </w:r>
      <w:r>
        <w:rPr>
          <w:rFonts w:hint="eastAsia" w:ascii="宋体" w:hAnsi="宋体" w:cs="宋体"/>
          <w:b/>
          <w:bCs/>
          <w:color w:val="000000" w:themeColor="text1"/>
          <w:sz w:val="24"/>
          <w:lang w:eastAsia="zh-CN"/>
          <w14:textFill>
            <w14:solidFill>
              <w14:schemeClr w14:val="tx1"/>
            </w14:solidFill>
          </w14:textFill>
        </w:rPr>
        <w:t>（</w:t>
      </w:r>
      <w:r>
        <w:rPr>
          <w:rFonts w:hint="eastAsia" w:ascii="宋体" w:hAnsi="宋体" w:cs="宋体"/>
          <w:b/>
          <w:bCs/>
          <w:color w:val="000000" w:themeColor="text1"/>
          <w:sz w:val="24"/>
          <w:lang w:val="en-US" w:eastAsia="zh-CN"/>
          <w14:textFill>
            <w14:solidFill>
              <w14:schemeClr w14:val="tx1"/>
            </w14:solidFill>
          </w14:textFill>
        </w:rPr>
        <w:t>本项目不涉及</w:t>
      </w:r>
      <w:r>
        <w:rPr>
          <w:rFonts w:hint="eastAsia" w:ascii="宋体" w:hAnsi="宋体" w:cs="宋体"/>
          <w:b/>
          <w:bCs/>
          <w:color w:val="000000" w:themeColor="text1"/>
          <w:sz w:val="24"/>
          <w:lang w:eastAsia="zh-CN"/>
          <w14:textFill>
            <w14:solidFill>
              <w14:schemeClr w14:val="tx1"/>
            </w14:solidFill>
          </w14:textFill>
        </w:rPr>
        <w:t>）</w:t>
      </w:r>
    </w:p>
    <w:p w14:paraId="231C62C1">
      <w:pPr>
        <w:autoSpaceDE w:val="0"/>
        <w:autoSpaceDN w:val="0"/>
        <w:spacing w:line="360" w:lineRule="auto"/>
        <w:ind w:firstLine="480" w:firstLineChars="200"/>
        <w:rPr>
          <w:rFonts w:hint="eastAsia" w:ascii="宋体" w:hAnsi="宋体" w:eastAsia="宋体" w:cs="宋体"/>
          <w:b/>
          <w:bCs/>
          <w:sz w:val="24"/>
        </w:rPr>
      </w:pPr>
      <w:r>
        <w:rPr>
          <w:rFonts w:hint="eastAsia" w:ascii="宋体" w:hAnsi="宋体" w:cs="宋体"/>
          <w:color w:val="000000" w:themeColor="text1"/>
          <w:sz w:val="24"/>
          <w14:textFill>
            <w14:solidFill>
              <w14:schemeClr w14:val="tx1"/>
            </w14:solidFill>
          </w14:textFill>
        </w:rPr>
        <w:t>按照“财政部 发展改革委 生态环境部 市场监管总局 关于调整优化节能产品、环境标志产品政府采购执行机制的通知”财库〔2019〕9号的规定执行。</w:t>
      </w:r>
    </w:p>
    <w:p w14:paraId="13055BFC">
      <w:pPr>
        <w:autoSpaceDE w:val="0"/>
        <w:autoSpaceDN w:val="0"/>
        <w:spacing w:line="360" w:lineRule="auto"/>
        <w:ind w:firstLine="482" w:firstLineChars="200"/>
        <w:rPr>
          <w:rFonts w:hint="eastAsia" w:ascii="宋体" w:hAnsi="宋体" w:cs="宋体"/>
          <w:b/>
          <w:bCs/>
          <w:sz w:val="24"/>
        </w:rPr>
      </w:pPr>
      <w:bookmarkStart w:id="187" w:name="_Toc5001"/>
      <w:bookmarkStart w:id="188" w:name="_Toc16917"/>
      <w:r>
        <w:rPr>
          <w:rFonts w:hint="eastAsia" w:ascii="宋体" w:hAnsi="宋体" w:cs="宋体"/>
          <w:b/>
          <w:bCs/>
          <w:sz w:val="24"/>
        </w:rPr>
        <w:t>（六）分值构成与评分标准（评分的取值按四舍五入法，保留小数点后两位）</w:t>
      </w:r>
      <w:bookmarkEnd w:id="187"/>
      <w:bookmarkEnd w:id="188"/>
    </w:p>
    <w:tbl>
      <w:tblPr>
        <w:tblStyle w:val="23"/>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6"/>
        <w:gridCol w:w="1585"/>
        <w:gridCol w:w="6935"/>
      </w:tblGrid>
      <w:tr w14:paraId="3F8E2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256" w:type="dxa"/>
            <w:noWrap/>
            <w:vAlign w:val="center"/>
          </w:tcPr>
          <w:p w14:paraId="4FA68C2B">
            <w:pPr>
              <w:pStyle w:val="10"/>
              <w:ind w:firstLine="0"/>
              <w:jc w:val="center"/>
              <w:rPr>
                <w:rFonts w:hint="eastAsia" w:ascii="宋体" w:hAnsi="宋体" w:cs="宋体"/>
                <w:sz w:val="24"/>
              </w:rPr>
            </w:pPr>
            <w:r>
              <w:rPr>
                <w:rFonts w:hint="eastAsia" w:ascii="宋体" w:hAnsi="宋体" w:cs="宋体"/>
                <w:b/>
                <w:bCs/>
                <w:sz w:val="24"/>
              </w:rPr>
              <w:t>评审因素</w:t>
            </w:r>
          </w:p>
        </w:tc>
        <w:tc>
          <w:tcPr>
            <w:tcW w:w="8520" w:type="dxa"/>
            <w:gridSpan w:val="2"/>
            <w:noWrap/>
            <w:vAlign w:val="center"/>
          </w:tcPr>
          <w:p w14:paraId="435C1B3F">
            <w:pPr>
              <w:pStyle w:val="10"/>
              <w:ind w:firstLine="0"/>
              <w:jc w:val="center"/>
              <w:rPr>
                <w:rFonts w:hint="eastAsia" w:ascii="宋体" w:hAnsi="宋体" w:cs="宋体"/>
                <w:sz w:val="24"/>
              </w:rPr>
            </w:pPr>
            <w:r>
              <w:rPr>
                <w:rFonts w:hint="eastAsia" w:ascii="宋体" w:hAnsi="宋体" w:cs="宋体"/>
                <w:b/>
                <w:bCs/>
                <w:sz w:val="24"/>
              </w:rPr>
              <w:t>评审标准</w:t>
            </w:r>
          </w:p>
        </w:tc>
      </w:tr>
      <w:tr w14:paraId="49FA6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6" w:type="dxa"/>
            <w:noWrap/>
            <w:vAlign w:val="center"/>
          </w:tcPr>
          <w:p w14:paraId="4A863A58">
            <w:pPr>
              <w:spacing w:line="400" w:lineRule="exact"/>
              <w:jc w:val="center"/>
              <w:rPr>
                <w:rFonts w:hint="eastAsia" w:ascii="宋体" w:hAnsi="宋体" w:cs="宋体"/>
                <w:sz w:val="24"/>
              </w:rPr>
            </w:pPr>
            <w:r>
              <w:rPr>
                <w:rFonts w:hint="eastAsia" w:ascii="宋体" w:hAnsi="宋体" w:cs="宋体"/>
                <w:sz w:val="24"/>
              </w:rPr>
              <w:t>1）评审总得分计算公式</w:t>
            </w:r>
          </w:p>
        </w:tc>
        <w:tc>
          <w:tcPr>
            <w:tcW w:w="8520" w:type="dxa"/>
            <w:gridSpan w:val="2"/>
            <w:noWrap/>
            <w:vAlign w:val="center"/>
          </w:tcPr>
          <w:p w14:paraId="1A791FDB">
            <w:pPr>
              <w:spacing w:line="400" w:lineRule="exact"/>
              <w:rPr>
                <w:rFonts w:hint="eastAsia" w:ascii="宋体" w:hAnsi="宋体" w:cs="宋体"/>
                <w:sz w:val="24"/>
              </w:rPr>
            </w:pPr>
            <w:r>
              <w:rPr>
                <w:rFonts w:hint="eastAsia" w:ascii="宋体" w:hAnsi="宋体" w:cs="宋体"/>
                <w:sz w:val="24"/>
              </w:rPr>
              <w:t>供应商的评审总得分＝F1＋F2</w:t>
            </w:r>
          </w:p>
          <w:p w14:paraId="33C7DEE3">
            <w:pPr>
              <w:spacing w:line="400" w:lineRule="exact"/>
              <w:rPr>
                <w:rFonts w:hint="eastAsia" w:ascii="宋体" w:hAnsi="宋体" w:cs="宋体"/>
                <w:sz w:val="24"/>
              </w:rPr>
            </w:pPr>
            <w:r>
              <w:rPr>
                <w:rFonts w:hint="eastAsia" w:ascii="宋体" w:hAnsi="宋体" w:cs="宋体"/>
                <w:sz w:val="24"/>
              </w:rPr>
              <w:t>其中：</w:t>
            </w:r>
          </w:p>
          <w:p w14:paraId="15BE8B80">
            <w:pPr>
              <w:spacing w:line="400" w:lineRule="exact"/>
              <w:rPr>
                <w:rFonts w:hint="eastAsia" w:ascii="宋体" w:hAnsi="宋体" w:cs="宋体"/>
                <w:sz w:val="24"/>
              </w:rPr>
            </w:pPr>
            <w:r>
              <w:rPr>
                <w:rFonts w:hint="eastAsia" w:ascii="宋体" w:hAnsi="宋体" w:cs="宋体"/>
                <w:sz w:val="24"/>
              </w:rPr>
              <w:t>①F1、F2分别为磋商报价、技术</w:t>
            </w:r>
            <w:r>
              <w:rPr>
                <w:rFonts w:hint="eastAsia" w:ascii="宋体" w:hAnsi="宋体" w:cs="宋体"/>
                <w:sz w:val="24"/>
                <w:lang w:val="en-US" w:eastAsia="zh-CN"/>
              </w:rPr>
              <w:t>商务</w:t>
            </w:r>
            <w:r>
              <w:rPr>
                <w:rFonts w:hint="eastAsia" w:ascii="宋体" w:hAnsi="宋体" w:cs="宋体"/>
                <w:sz w:val="24"/>
              </w:rPr>
              <w:t>部分</w:t>
            </w:r>
            <w:r>
              <w:rPr>
                <w:rFonts w:hint="eastAsia" w:ascii="宋体" w:hAnsi="宋体" w:cs="宋体"/>
                <w:sz w:val="24"/>
                <w:lang w:val="en-US" w:eastAsia="zh-CN"/>
              </w:rPr>
              <w:t>2</w:t>
            </w:r>
            <w:r>
              <w:rPr>
                <w:rFonts w:hint="eastAsia" w:ascii="宋体" w:hAnsi="宋体" w:cs="宋体"/>
                <w:sz w:val="24"/>
              </w:rPr>
              <w:t>项评分因素的汇总得分。</w:t>
            </w:r>
          </w:p>
        </w:tc>
      </w:tr>
      <w:tr w14:paraId="233B6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6" w:type="dxa"/>
            <w:noWrap/>
            <w:vAlign w:val="center"/>
          </w:tcPr>
          <w:p w14:paraId="26B1B99F">
            <w:pPr>
              <w:spacing w:line="400" w:lineRule="exact"/>
              <w:rPr>
                <w:rFonts w:hint="eastAsia" w:ascii="宋体" w:hAnsi="宋体" w:cs="宋体"/>
                <w:sz w:val="24"/>
              </w:rPr>
            </w:pPr>
            <w:r>
              <w:rPr>
                <w:rFonts w:hint="eastAsia" w:ascii="宋体" w:hAnsi="宋体" w:cs="宋体"/>
                <w:sz w:val="24"/>
              </w:rPr>
              <w:t>2）评分分值构成</w:t>
            </w:r>
          </w:p>
        </w:tc>
        <w:tc>
          <w:tcPr>
            <w:tcW w:w="8520" w:type="dxa"/>
            <w:gridSpan w:val="2"/>
            <w:noWrap/>
            <w:vAlign w:val="center"/>
          </w:tcPr>
          <w:p w14:paraId="0B2AD498">
            <w:pPr>
              <w:spacing w:line="400" w:lineRule="exact"/>
              <w:rPr>
                <w:rFonts w:hint="eastAsia" w:ascii="宋体" w:hAnsi="宋体" w:cs="宋体"/>
                <w:sz w:val="24"/>
              </w:rPr>
            </w:pPr>
            <w:r>
              <w:rPr>
                <w:rFonts w:hint="eastAsia" w:ascii="宋体" w:hAnsi="宋体" w:cs="宋体"/>
                <w:sz w:val="24"/>
              </w:rPr>
              <w:t>磋商报价F1：10分；</w:t>
            </w:r>
          </w:p>
          <w:p w14:paraId="4942D03C">
            <w:pPr>
              <w:spacing w:line="400" w:lineRule="exact"/>
              <w:rPr>
                <w:rFonts w:hint="eastAsia" w:ascii="宋体" w:hAnsi="宋体" w:cs="宋体"/>
                <w:sz w:val="24"/>
              </w:rPr>
            </w:pPr>
            <w:r>
              <w:rPr>
                <w:rFonts w:hint="eastAsia" w:ascii="宋体" w:hAnsi="宋体" w:cs="宋体"/>
                <w:sz w:val="24"/>
              </w:rPr>
              <w:t>技术</w:t>
            </w:r>
            <w:r>
              <w:rPr>
                <w:rFonts w:hint="eastAsia" w:ascii="宋体" w:hAnsi="宋体" w:cs="宋体"/>
                <w:sz w:val="24"/>
                <w:lang w:val="en-US" w:eastAsia="zh-CN"/>
              </w:rPr>
              <w:t>商务</w:t>
            </w:r>
            <w:r>
              <w:rPr>
                <w:rFonts w:hint="eastAsia" w:ascii="宋体" w:hAnsi="宋体" w:cs="宋体"/>
                <w:sz w:val="24"/>
              </w:rPr>
              <w:t>部分F2：</w:t>
            </w:r>
            <w:r>
              <w:rPr>
                <w:rFonts w:hint="eastAsia" w:ascii="宋体" w:hAnsi="宋体" w:cs="宋体"/>
                <w:sz w:val="24"/>
                <w:lang w:val="en-US" w:eastAsia="zh-CN"/>
              </w:rPr>
              <w:t>90</w:t>
            </w:r>
            <w:r>
              <w:rPr>
                <w:rFonts w:hint="eastAsia" w:ascii="宋体" w:hAnsi="宋体" w:cs="宋体"/>
                <w:sz w:val="24"/>
              </w:rPr>
              <w:t>分；</w:t>
            </w:r>
          </w:p>
        </w:tc>
      </w:tr>
      <w:tr w14:paraId="199EE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6" w:type="dxa"/>
            <w:tcBorders>
              <w:bottom w:val="single" w:color="auto" w:sz="4" w:space="0"/>
            </w:tcBorders>
            <w:noWrap/>
            <w:vAlign w:val="center"/>
          </w:tcPr>
          <w:p w14:paraId="3845F26C">
            <w:pPr>
              <w:spacing w:line="400" w:lineRule="exact"/>
              <w:rPr>
                <w:rFonts w:hint="eastAsia" w:ascii="宋体" w:hAnsi="宋体" w:cs="宋体"/>
                <w:sz w:val="24"/>
              </w:rPr>
            </w:pPr>
            <w:r>
              <w:rPr>
                <w:rFonts w:hint="eastAsia" w:ascii="宋体" w:hAnsi="宋体" w:cs="宋体"/>
                <w:sz w:val="24"/>
              </w:rPr>
              <w:t>3）磋商报价得分F1（满分10分）</w:t>
            </w:r>
          </w:p>
        </w:tc>
        <w:tc>
          <w:tcPr>
            <w:tcW w:w="8520" w:type="dxa"/>
            <w:gridSpan w:val="2"/>
            <w:tcBorders>
              <w:bottom w:val="single" w:color="auto" w:sz="4" w:space="0"/>
            </w:tcBorders>
            <w:noWrap/>
            <w:vAlign w:val="center"/>
          </w:tcPr>
          <w:p w14:paraId="6E71F611">
            <w:pPr>
              <w:snapToGrid w:val="0"/>
              <w:spacing w:line="400" w:lineRule="exact"/>
            </w:pPr>
            <w:r>
              <w:rPr>
                <w:rFonts w:hint="eastAsia" w:ascii="宋体" w:hAnsi="宋体" w:cs="宋体"/>
                <w:sz w:val="24"/>
              </w:rPr>
              <w:t>根据各供应商报价按照以下规则进行打分。</w:t>
            </w:r>
          </w:p>
          <w:p w14:paraId="24F9EC67">
            <w:pPr>
              <w:snapToGrid w:val="0"/>
              <w:spacing w:line="400" w:lineRule="exact"/>
            </w:pPr>
            <w:r>
              <w:rPr>
                <w:rFonts w:hint="eastAsia" w:ascii="宋体" w:hAnsi="宋体" w:cs="宋体"/>
                <w:sz w:val="24"/>
              </w:rPr>
              <w:t>（1）算术修正报价</w:t>
            </w:r>
          </w:p>
          <w:p w14:paraId="22EEF992">
            <w:pPr>
              <w:snapToGrid w:val="0"/>
              <w:spacing w:line="400" w:lineRule="exact"/>
            </w:pPr>
            <w:r>
              <w:rPr>
                <w:rFonts w:hint="eastAsia" w:ascii="宋体" w:hAnsi="宋体" w:cs="宋体"/>
                <w:sz w:val="24"/>
              </w:rPr>
              <w:t>若存在算术修正，应按修正后的报价进行评审基准价和最后报价得分计算。</w:t>
            </w:r>
          </w:p>
          <w:p w14:paraId="65C8AC69">
            <w:pPr>
              <w:snapToGrid w:val="0"/>
              <w:spacing w:line="400" w:lineRule="exact"/>
              <w:rPr>
                <w:rFonts w:hint="eastAsia" w:ascii="宋体" w:hAnsi="宋体" w:cs="宋体"/>
                <w:sz w:val="24"/>
              </w:rPr>
            </w:pPr>
            <w:r>
              <w:rPr>
                <w:rFonts w:hint="eastAsia" w:ascii="宋体" w:hAnsi="宋体" w:cs="宋体"/>
                <w:sz w:val="24"/>
              </w:rPr>
              <w:t>（2）政策优惠报价--小微企业或监狱企业或残疾人福利性单位政策</w:t>
            </w:r>
          </w:p>
          <w:p w14:paraId="3DB6E0C0">
            <w:pPr>
              <w:snapToGrid w:val="0"/>
              <w:spacing w:line="400" w:lineRule="exact"/>
            </w:pPr>
            <w:r>
              <w:rPr>
                <w:rFonts w:hint="eastAsia" w:ascii="宋体" w:hAnsi="宋体" w:cs="宋体"/>
                <w:sz w:val="24"/>
              </w:rPr>
              <w:t>若存在符合条件的小微企业或监狱企业或残疾人福利性单位给予的报价优惠的情形，用扣除后的报价进行评审基准价和最后报价得分计算。对于同时属于小微企业、监狱企业或残疾人福利性单位的，不重复进行报价扣除。若同时存在算术修正，应在算术修正后的报价基础上进行优惠报价的扣除。</w:t>
            </w:r>
          </w:p>
          <w:p w14:paraId="2BD90642">
            <w:pPr>
              <w:snapToGrid w:val="0"/>
              <w:spacing w:line="400" w:lineRule="exact"/>
            </w:pPr>
            <w:r>
              <w:rPr>
                <w:rFonts w:hint="eastAsia" w:ascii="宋体" w:hAnsi="宋体" w:cs="宋体"/>
                <w:sz w:val="24"/>
              </w:rPr>
              <w:t>综合评分法中的价格分统一采用低价优先法计算。</w:t>
            </w:r>
          </w:p>
          <w:p w14:paraId="3FD1EA05">
            <w:pPr>
              <w:snapToGrid w:val="0"/>
              <w:spacing w:line="400" w:lineRule="exact"/>
            </w:pPr>
            <w:r>
              <w:rPr>
                <w:rFonts w:hint="eastAsia" w:ascii="宋体" w:hAnsi="宋体" w:cs="宋体"/>
                <w:sz w:val="24"/>
              </w:rPr>
              <w:t>（3）报价得分=（评标基准价/B）×10。</w:t>
            </w:r>
          </w:p>
          <w:p w14:paraId="730B85B3">
            <w:pPr>
              <w:snapToGrid w:val="0"/>
              <w:spacing w:line="400" w:lineRule="exact"/>
            </w:pPr>
            <w:r>
              <w:rPr>
                <w:rFonts w:hint="eastAsia" w:ascii="宋体" w:hAnsi="宋体" w:cs="宋体"/>
                <w:sz w:val="24"/>
              </w:rPr>
              <w:t>（4）评标基准价＝符合性要求审查合格且最后报价最低的有效报价。</w:t>
            </w:r>
          </w:p>
          <w:p w14:paraId="1C151399">
            <w:pPr>
              <w:snapToGrid w:val="0"/>
              <w:spacing w:line="400" w:lineRule="exact"/>
            </w:pPr>
            <w:r>
              <w:rPr>
                <w:rFonts w:hint="eastAsia" w:ascii="宋体" w:hAnsi="宋体" w:cs="宋体"/>
                <w:sz w:val="24"/>
              </w:rPr>
              <w:t>（5）B为：第n个符合性要求审查合格且有效的最后报价。</w:t>
            </w:r>
          </w:p>
          <w:p w14:paraId="6F9D99E3">
            <w:pPr>
              <w:snapToGrid w:val="0"/>
              <w:spacing w:line="400" w:lineRule="exact"/>
            </w:pPr>
            <w:r>
              <w:rPr>
                <w:rFonts w:hint="eastAsia" w:ascii="宋体" w:hAnsi="宋体" w:cs="宋体"/>
                <w:sz w:val="24"/>
              </w:rPr>
              <w:t>（6）最终</w:t>
            </w:r>
            <w:r>
              <w:rPr>
                <w:rFonts w:hint="eastAsia" w:cs="宋体"/>
                <w:sz w:val="24"/>
              </w:rPr>
              <w:t>磋商总报价为评标依据。</w:t>
            </w:r>
          </w:p>
          <w:p w14:paraId="0C259A58">
            <w:pPr>
              <w:autoSpaceDE w:val="0"/>
              <w:autoSpaceDN w:val="0"/>
              <w:spacing w:line="400" w:lineRule="exact"/>
              <w:rPr>
                <w:rFonts w:hint="eastAsia" w:ascii="宋体" w:hAnsi="宋体" w:cs="宋体"/>
                <w:sz w:val="24"/>
              </w:rPr>
            </w:pPr>
            <w:r>
              <w:rPr>
                <w:rFonts w:hint="eastAsia" w:ascii="宋体" w:hAnsi="宋体" w:cs="宋体"/>
                <w:b/>
                <w:bCs/>
                <w:sz w:val="24"/>
              </w:rPr>
              <w:t>注：项目评标过程中，不得去掉最后报价中的最高报价和最低报价。</w:t>
            </w:r>
          </w:p>
        </w:tc>
      </w:tr>
      <w:tr w14:paraId="3B76D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6" w:type="dxa"/>
            <w:vMerge w:val="restart"/>
            <w:tcBorders>
              <w:top w:val="single" w:color="auto" w:sz="4" w:space="0"/>
            </w:tcBorders>
            <w:noWrap/>
            <w:vAlign w:val="center"/>
          </w:tcPr>
          <w:p w14:paraId="7FDC2C26">
            <w:pPr>
              <w:spacing w:line="400" w:lineRule="exact"/>
              <w:rPr>
                <w:rFonts w:hint="eastAsia" w:ascii="宋体" w:hAnsi="宋体" w:cs="宋体"/>
                <w:sz w:val="24"/>
              </w:rPr>
            </w:pPr>
            <w:bookmarkStart w:id="189" w:name="OLE_LINK1" w:colFirst="1" w:colLast="1"/>
            <w:r>
              <w:rPr>
                <w:rFonts w:hint="eastAsia" w:ascii="宋体" w:hAnsi="宋体" w:cs="宋体"/>
                <w:sz w:val="24"/>
              </w:rPr>
              <w:t>4）技术</w:t>
            </w:r>
            <w:r>
              <w:rPr>
                <w:rFonts w:hint="eastAsia" w:ascii="宋体" w:hAnsi="宋体" w:cs="宋体"/>
                <w:sz w:val="24"/>
                <w:lang w:val="en-US" w:eastAsia="zh-CN"/>
              </w:rPr>
              <w:t>商务</w:t>
            </w:r>
            <w:r>
              <w:rPr>
                <w:rFonts w:hint="eastAsia" w:ascii="宋体" w:hAnsi="宋体" w:cs="宋体"/>
                <w:sz w:val="24"/>
              </w:rPr>
              <w:t>部分得分F2（满分</w:t>
            </w:r>
            <w:r>
              <w:rPr>
                <w:rFonts w:hint="eastAsia" w:ascii="宋体" w:hAnsi="宋体" w:cs="宋体"/>
                <w:sz w:val="24"/>
                <w:lang w:val="en-US" w:eastAsia="zh-CN"/>
              </w:rPr>
              <w:t>90</w:t>
            </w:r>
            <w:r>
              <w:rPr>
                <w:rFonts w:hint="eastAsia" w:ascii="宋体" w:hAnsi="宋体" w:cs="宋体"/>
                <w:sz w:val="24"/>
              </w:rPr>
              <w:t>分）</w:t>
            </w:r>
          </w:p>
          <w:p w14:paraId="3C96A5C4">
            <w:pPr>
              <w:spacing w:line="400" w:lineRule="exact"/>
              <w:rPr>
                <w:rFonts w:hint="eastAsia" w:ascii="宋体" w:hAnsi="宋体" w:cs="宋体"/>
                <w:sz w:val="24"/>
              </w:rPr>
            </w:pPr>
          </w:p>
        </w:tc>
        <w:tc>
          <w:tcPr>
            <w:tcW w:w="1585" w:type="dxa"/>
            <w:tcBorders>
              <w:top w:val="single" w:color="auto" w:sz="4" w:space="0"/>
            </w:tcBorders>
            <w:noWrap/>
            <w:vAlign w:val="center"/>
          </w:tcPr>
          <w:p w14:paraId="7A6222B2">
            <w:pPr>
              <w:tabs>
                <w:tab w:val="left" w:pos="540"/>
              </w:tabs>
              <w:adjustRightInd w:val="0"/>
              <w:spacing w:line="400" w:lineRule="exact"/>
              <w:jc w:val="center"/>
              <w:rPr>
                <w:rFonts w:hint="eastAsia" w:ascii="宋体" w:hAnsi="宋体" w:cs="宋体"/>
                <w:sz w:val="24"/>
              </w:rPr>
            </w:pPr>
            <w:r>
              <w:rPr>
                <w:rFonts w:hint="eastAsia" w:ascii="宋体" w:hAnsi="宋体" w:cs="宋体"/>
                <w:sz w:val="24"/>
                <w:szCs w:val="24"/>
                <w:lang w:val="zh-CN"/>
              </w:rPr>
              <w:t>项目</w:t>
            </w:r>
            <w:r>
              <w:rPr>
                <w:rFonts w:hint="eastAsia" w:ascii="宋体" w:hAnsi="宋体" w:cs="宋体"/>
                <w:sz w:val="24"/>
                <w:szCs w:val="24"/>
                <w:lang w:val="en-US" w:eastAsia="zh-CN"/>
              </w:rPr>
              <w:t>需求</w:t>
            </w:r>
            <w:r>
              <w:rPr>
                <w:rFonts w:hint="eastAsia" w:ascii="宋体" w:hAnsi="宋体" w:cs="宋体"/>
                <w:sz w:val="24"/>
                <w:szCs w:val="24"/>
                <w:lang w:val="zh-CN"/>
              </w:rPr>
              <w:t>理解</w:t>
            </w:r>
            <w:r>
              <w:rPr>
                <w:rFonts w:hint="eastAsia" w:ascii="宋体" w:hAnsi="宋体" w:cs="宋体"/>
                <w:sz w:val="24"/>
              </w:rPr>
              <w:t>（满分</w:t>
            </w:r>
            <w:r>
              <w:rPr>
                <w:rFonts w:hint="eastAsia" w:ascii="宋体" w:hAnsi="宋体" w:cs="宋体"/>
                <w:sz w:val="24"/>
                <w:lang w:val="en-US" w:eastAsia="zh-CN"/>
              </w:rPr>
              <w:t>12</w:t>
            </w:r>
            <w:r>
              <w:rPr>
                <w:rFonts w:hint="eastAsia" w:ascii="宋体" w:hAnsi="宋体" w:cs="宋体"/>
                <w:sz w:val="24"/>
              </w:rPr>
              <w:t>分）</w:t>
            </w:r>
          </w:p>
        </w:tc>
        <w:tc>
          <w:tcPr>
            <w:tcW w:w="6935" w:type="dxa"/>
            <w:tcBorders>
              <w:top w:val="single" w:color="auto" w:sz="4" w:space="0"/>
            </w:tcBorders>
            <w:noWrap/>
            <w:vAlign w:val="center"/>
          </w:tcPr>
          <w:p w14:paraId="6D627051">
            <w:pPr>
              <w:spacing w:line="400" w:lineRule="exact"/>
              <w:ind w:firstLine="480" w:firstLineChars="200"/>
              <w:rPr>
                <w:rFonts w:hint="eastAsia" w:ascii="宋体" w:hAnsi="宋体" w:cs="宋体"/>
                <w:sz w:val="24"/>
              </w:rPr>
            </w:pPr>
            <w:r>
              <w:rPr>
                <w:rFonts w:hint="eastAsia" w:ascii="宋体" w:hAnsi="宋体" w:cs="宋体"/>
                <w:sz w:val="24"/>
              </w:rPr>
              <w:t>根据供应商</w:t>
            </w:r>
            <w:r>
              <w:rPr>
                <w:rFonts w:ascii="宋体" w:hAnsi="宋体" w:cs="宋体"/>
                <w:sz w:val="24"/>
              </w:rPr>
              <w:t>针对</w:t>
            </w:r>
            <w:r>
              <w:rPr>
                <w:rFonts w:hint="eastAsia" w:ascii="宋体" w:hAnsi="宋体" w:cs="宋体"/>
                <w:sz w:val="24"/>
                <w:lang w:eastAsia="zh-CN"/>
              </w:rPr>
              <w:t>云南省交通运输行业碳排放双控综合评估分析项目</w:t>
            </w:r>
            <w:r>
              <w:rPr>
                <w:rFonts w:hint="eastAsia" w:ascii="宋体" w:hAnsi="宋体" w:cs="宋体"/>
                <w:sz w:val="24"/>
                <w:szCs w:val="24"/>
                <w:highlight w:val="none"/>
                <w:lang w:val="en-US" w:eastAsia="zh-CN"/>
              </w:rPr>
              <w:t>的需求理解进行评审</w:t>
            </w:r>
            <w:r>
              <w:rPr>
                <w:rFonts w:hint="eastAsia" w:ascii="宋体" w:hAnsi="宋体" w:cs="宋体"/>
                <w:sz w:val="24"/>
                <w:szCs w:val="24"/>
                <w:highlight w:val="none"/>
                <w:lang w:val="zh-CN"/>
              </w:rPr>
              <w:t>，</w:t>
            </w:r>
            <w:r>
              <w:rPr>
                <w:rFonts w:hint="eastAsia" w:ascii="宋体" w:hAnsi="宋体" w:cs="宋体"/>
                <w:sz w:val="24"/>
              </w:rPr>
              <w:t>包括</w:t>
            </w:r>
            <w:r>
              <w:rPr>
                <w:rFonts w:ascii="宋体" w:hAnsi="宋体" w:cs="宋体"/>
                <w:sz w:val="24"/>
              </w:rPr>
              <w:t>但不限于</w:t>
            </w:r>
            <w:r>
              <w:rPr>
                <w:rFonts w:hint="eastAsia" w:ascii="宋体" w:hAnsi="宋体" w:cs="宋体"/>
                <w:sz w:val="24"/>
              </w:rPr>
              <w:t>①</w:t>
            </w:r>
            <w:r>
              <w:rPr>
                <w:rFonts w:hint="eastAsia" w:ascii="宋体" w:hAnsi="宋体" w:cs="宋体"/>
                <w:sz w:val="24"/>
                <w:lang w:val="en-US" w:eastAsia="zh-CN"/>
              </w:rPr>
              <w:t>合规性</w:t>
            </w:r>
            <w:r>
              <w:rPr>
                <w:rFonts w:hint="eastAsia" w:ascii="宋体" w:hAnsi="宋体" w:cs="宋体"/>
                <w:sz w:val="24"/>
              </w:rPr>
              <w:t>；②</w:t>
            </w:r>
            <w:r>
              <w:rPr>
                <w:rFonts w:hint="eastAsia" w:ascii="宋体" w:hAnsi="宋体" w:cs="宋体"/>
                <w:sz w:val="24"/>
                <w:lang w:val="en-US" w:eastAsia="zh-CN"/>
              </w:rPr>
              <w:t>对项目的总体理解</w:t>
            </w:r>
            <w:r>
              <w:rPr>
                <w:rFonts w:hint="eastAsia" w:ascii="宋体" w:hAnsi="宋体" w:cs="宋体"/>
                <w:sz w:val="24"/>
              </w:rPr>
              <w:t>；③</w:t>
            </w:r>
            <w:r>
              <w:rPr>
                <w:rFonts w:hint="eastAsia" w:ascii="宋体" w:hAnsi="宋体" w:cs="宋体"/>
                <w:sz w:val="24"/>
                <w:lang w:val="en-US" w:eastAsia="zh-CN"/>
              </w:rPr>
              <w:t>对</w:t>
            </w:r>
            <w:r>
              <w:rPr>
                <w:rFonts w:hint="eastAsia" w:ascii="宋体" w:hAnsi="宋体" w:cs="宋体"/>
                <w:sz w:val="24"/>
              </w:rPr>
              <w:t>需求</w:t>
            </w:r>
            <w:r>
              <w:rPr>
                <w:rFonts w:hint="eastAsia" w:ascii="宋体" w:hAnsi="宋体" w:cs="宋体"/>
                <w:sz w:val="24"/>
                <w:lang w:val="en-US" w:eastAsia="zh-CN"/>
              </w:rPr>
              <w:t>的重点难点</w:t>
            </w:r>
            <w:r>
              <w:rPr>
                <w:rFonts w:hint="eastAsia" w:ascii="宋体" w:hAnsi="宋体" w:cs="宋体"/>
                <w:sz w:val="24"/>
              </w:rPr>
              <w:t>分析等。</w:t>
            </w:r>
          </w:p>
          <w:p w14:paraId="59ED9114">
            <w:pPr>
              <w:spacing w:line="400" w:lineRule="exact"/>
              <w:ind w:firstLine="480" w:firstLineChars="200"/>
              <w:rPr>
                <w:rFonts w:hint="eastAsia" w:ascii="宋体" w:hAnsi="宋体" w:cs="宋体"/>
                <w:sz w:val="24"/>
              </w:rPr>
            </w:pPr>
            <w:r>
              <w:rPr>
                <w:rFonts w:hint="eastAsia" w:ascii="宋体" w:hAnsi="宋体" w:cs="宋体"/>
                <w:sz w:val="24"/>
              </w:rPr>
              <w:t>以上</w:t>
            </w:r>
            <w:r>
              <w:rPr>
                <w:rFonts w:hint="eastAsia" w:ascii="宋体" w:hAnsi="宋体" w:cs="宋体"/>
                <w:sz w:val="24"/>
                <w:lang w:val="en-US" w:eastAsia="zh-CN"/>
              </w:rPr>
              <w:t>3</w:t>
            </w:r>
            <w:r>
              <w:rPr>
                <w:rFonts w:hint="eastAsia" w:ascii="宋体" w:hAnsi="宋体" w:cs="宋体"/>
                <w:sz w:val="24"/>
              </w:rPr>
              <w:t>项内容，</w:t>
            </w:r>
            <w:r>
              <w:rPr>
                <w:rFonts w:hint="eastAsia" w:ascii="宋体" w:hAnsi="宋体" w:cs="宋体"/>
                <w:sz w:val="24"/>
                <w:lang w:val="en-US" w:eastAsia="zh-CN"/>
              </w:rPr>
              <w:t>应</w:t>
            </w:r>
            <w:r>
              <w:rPr>
                <w:rFonts w:hint="eastAsia" w:ascii="宋体" w:hAnsi="宋体" w:cs="宋体"/>
                <w:sz w:val="24"/>
              </w:rPr>
              <w:t>紧密贴合</w:t>
            </w:r>
            <w:r>
              <w:rPr>
                <w:rFonts w:hint="eastAsia" w:ascii="宋体" w:hAnsi="宋体" w:cs="宋体"/>
                <w:sz w:val="24"/>
                <w:lang w:eastAsia="zh-CN"/>
              </w:rPr>
              <w:t>云南省交通运输行业碳排放双控综合评估分析项目</w:t>
            </w:r>
            <w:r>
              <w:rPr>
                <w:rFonts w:hint="eastAsia" w:ascii="宋体" w:hAnsi="宋体" w:cs="宋体"/>
                <w:sz w:val="24"/>
              </w:rPr>
              <w:t>实际业务应用场景，</w:t>
            </w:r>
            <w:r>
              <w:rPr>
                <w:rFonts w:hint="eastAsia" w:ascii="宋体" w:hAnsi="宋体" w:cs="宋体"/>
                <w:sz w:val="24"/>
                <w:lang w:val="en-US" w:eastAsia="zh-CN"/>
              </w:rPr>
              <w:t>理解</w:t>
            </w:r>
            <w:r>
              <w:rPr>
                <w:rFonts w:hint="eastAsia" w:ascii="宋体" w:hAnsi="宋体" w:cs="宋体"/>
                <w:sz w:val="24"/>
                <w:szCs w:val="24"/>
              </w:rPr>
              <w:t>透彻全面，准确合理，</w:t>
            </w:r>
            <w:r>
              <w:rPr>
                <w:rFonts w:hint="eastAsia" w:ascii="宋体" w:hAnsi="宋体" w:cs="宋体"/>
                <w:sz w:val="24"/>
              </w:rPr>
              <w:t>科学</w:t>
            </w:r>
            <w:r>
              <w:rPr>
                <w:rFonts w:hint="eastAsia" w:ascii="宋体" w:hAnsi="宋体" w:cs="宋体"/>
                <w:sz w:val="24"/>
                <w:lang w:val="en-US" w:eastAsia="zh-CN"/>
              </w:rPr>
              <w:t>合规</w:t>
            </w:r>
            <w:r>
              <w:rPr>
                <w:rFonts w:hint="eastAsia" w:ascii="宋体" w:hAnsi="宋体" w:cs="宋体"/>
                <w:sz w:val="24"/>
              </w:rPr>
              <w:t>、完整具体，</w:t>
            </w:r>
            <w:r>
              <w:rPr>
                <w:rFonts w:hint="eastAsia" w:ascii="宋体" w:hAnsi="宋体" w:cs="宋体"/>
                <w:sz w:val="24"/>
                <w:szCs w:val="24"/>
              </w:rPr>
              <w:t>针对性强，对重点、难点、关键点认识到位，</w:t>
            </w:r>
            <w:r>
              <w:rPr>
                <w:rFonts w:hint="eastAsia" w:ascii="宋体" w:hAnsi="宋体" w:cs="宋体"/>
                <w:sz w:val="24"/>
              </w:rPr>
              <w:t>完全满足相关规定及采购人实际情况的得满分（每个子项方案满分</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sz w:val="24"/>
                <w:lang w:val="en-US" w:eastAsia="zh-CN"/>
              </w:rPr>
              <w:t>3</w:t>
            </w:r>
            <w:r>
              <w:rPr>
                <w:rFonts w:hint="eastAsia" w:ascii="宋体" w:hAnsi="宋体" w:cs="宋体"/>
                <w:sz w:val="24"/>
              </w:rPr>
              <w:t>项合计满分1</w:t>
            </w:r>
            <w:r>
              <w:rPr>
                <w:rFonts w:hint="eastAsia" w:ascii="宋体" w:hAnsi="宋体" w:cs="宋体"/>
                <w:sz w:val="24"/>
                <w:lang w:val="en-US" w:eastAsia="zh-CN"/>
              </w:rPr>
              <w:t>2</w:t>
            </w:r>
            <w:r>
              <w:rPr>
                <w:rFonts w:hint="eastAsia" w:ascii="宋体" w:hAnsi="宋体" w:cs="宋体"/>
                <w:sz w:val="24"/>
              </w:rPr>
              <w:t>分），否则评委根据以下原则对每项内容进行扣分，扣完为止。</w:t>
            </w:r>
          </w:p>
          <w:p w14:paraId="18905DFA">
            <w:pPr>
              <w:spacing w:line="400" w:lineRule="exact"/>
              <w:rPr>
                <w:rFonts w:hint="eastAsia" w:ascii="宋体" w:hAnsi="宋体" w:cs="宋体"/>
                <w:sz w:val="24"/>
              </w:rPr>
            </w:pPr>
            <w:r>
              <w:rPr>
                <w:rFonts w:hint="eastAsia" w:ascii="宋体" w:hAnsi="宋体" w:cs="宋体"/>
                <w:sz w:val="24"/>
              </w:rPr>
              <w:t>1.无内容或内容表述与本项目无关或不相符的每项扣</w:t>
            </w:r>
            <w:r>
              <w:rPr>
                <w:rFonts w:hint="eastAsia" w:ascii="宋体" w:hAnsi="宋体" w:cs="宋体"/>
                <w:sz w:val="24"/>
                <w:lang w:val="en-US" w:eastAsia="zh-CN"/>
              </w:rPr>
              <w:t>4</w:t>
            </w:r>
            <w:r>
              <w:rPr>
                <w:rFonts w:hint="eastAsia" w:ascii="宋体" w:hAnsi="宋体" w:cs="宋体"/>
                <w:sz w:val="24"/>
              </w:rPr>
              <w:t>分；</w:t>
            </w:r>
          </w:p>
          <w:p w14:paraId="786BDE91">
            <w:pPr>
              <w:spacing w:line="400" w:lineRule="exact"/>
              <w:rPr>
                <w:rFonts w:hint="eastAsia" w:ascii="宋体" w:hAnsi="宋体" w:cs="宋体"/>
                <w:sz w:val="24"/>
              </w:rPr>
            </w:pPr>
            <w:r>
              <w:rPr>
                <w:rFonts w:hint="eastAsia" w:ascii="宋体" w:hAnsi="宋体" w:cs="宋体"/>
                <w:sz w:val="24"/>
              </w:rPr>
              <w:t>2.对实际情况表述不明确不具体，内容过于简略不足以支撑项目的每项扣3分；</w:t>
            </w:r>
          </w:p>
          <w:p w14:paraId="6C12698F">
            <w:pPr>
              <w:spacing w:line="400" w:lineRule="exact"/>
              <w:rPr>
                <w:rFonts w:hint="eastAsia" w:ascii="宋体" w:hAnsi="宋体" w:cs="宋体"/>
                <w:sz w:val="24"/>
              </w:rPr>
            </w:pPr>
            <w:r>
              <w:rPr>
                <w:rFonts w:hint="eastAsia" w:ascii="宋体" w:hAnsi="宋体" w:cs="宋体"/>
                <w:sz w:val="24"/>
              </w:rPr>
              <w:t>3.内容缺乏可行性、针对性与项目联系不紧密的每项扣2分；</w:t>
            </w:r>
          </w:p>
          <w:p w14:paraId="17C99DB5">
            <w:pPr>
              <w:spacing w:line="400" w:lineRule="exact"/>
              <w:rPr>
                <w:rFonts w:hint="eastAsia" w:ascii="宋体" w:hAnsi="宋体" w:cs="宋体"/>
                <w:sz w:val="24"/>
              </w:rPr>
            </w:pPr>
            <w:r>
              <w:rPr>
                <w:rFonts w:hint="eastAsia" w:ascii="宋体" w:hAnsi="宋体" w:cs="宋体"/>
                <w:sz w:val="24"/>
              </w:rPr>
              <w:t>4.内容存在瑕疵的每项扣1分。</w:t>
            </w:r>
          </w:p>
        </w:tc>
      </w:tr>
      <w:tr w14:paraId="0AF37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6" w:type="dxa"/>
            <w:vMerge w:val="continue"/>
            <w:noWrap/>
            <w:vAlign w:val="center"/>
          </w:tcPr>
          <w:p w14:paraId="58838527">
            <w:pPr>
              <w:spacing w:line="400" w:lineRule="exact"/>
              <w:rPr>
                <w:rFonts w:hint="eastAsia" w:ascii="宋体" w:hAnsi="宋体" w:cs="宋体"/>
                <w:sz w:val="24"/>
              </w:rPr>
            </w:pPr>
          </w:p>
        </w:tc>
        <w:tc>
          <w:tcPr>
            <w:tcW w:w="1585" w:type="dxa"/>
            <w:tcBorders>
              <w:top w:val="single" w:color="auto" w:sz="4" w:space="0"/>
            </w:tcBorders>
            <w:noWrap/>
            <w:vAlign w:val="center"/>
          </w:tcPr>
          <w:p w14:paraId="48981D75">
            <w:pPr>
              <w:spacing w:line="400" w:lineRule="exact"/>
              <w:jc w:val="center"/>
              <w:rPr>
                <w:rFonts w:hint="eastAsia" w:ascii="宋体" w:hAnsi="宋体" w:cs="宋体"/>
                <w:sz w:val="24"/>
              </w:rPr>
            </w:pPr>
            <w:r>
              <w:rPr>
                <w:rFonts w:hint="eastAsia" w:ascii="宋体" w:hAnsi="宋体" w:cs="宋体"/>
                <w:kern w:val="0"/>
                <w:sz w:val="24"/>
                <w:szCs w:val="24"/>
                <w:highlight w:val="none"/>
              </w:rPr>
              <w:t>人员配置</w:t>
            </w:r>
            <w:r>
              <w:rPr>
                <w:rFonts w:hint="eastAsia" w:ascii="宋体" w:hAnsi="宋体" w:cs="宋体"/>
                <w:kern w:val="0"/>
                <w:sz w:val="24"/>
                <w:szCs w:val="24"/>
                <w:highlight w:val="none"/>
                <w:lang w:val="en-US" w:eastAsia="zh-CN"/>
              </w:rPr>
              <w:t>方案</w:t>
            </w:r>
            <w:r>
              <w:rPr>
                <w:rFonts w:hint="eastAsia" w:ascii="宋体" w:hAnsi="宋体" w:cs="宋体"/>
                <w:sz w:val="24"/>
              </w:rPr>
              <w:t>（满分</w:t>
            </w:r>
            <w:r>
              <w:rPr>
                <w:rFonts w:hint="eastAsia" w:ascii="宋体" w:hAnsi="宋体" w:cs="宋体"/>
                <w:sz w:val="24"/>
                <w:lang w:val="en-US" w:eastAsia="zh-CN"/>
              </w:rPr>
              <w:t>26</w:t>
            </w:r>
            <w:r>
              <w:rPr>
                <w:rFonts w:hint="eastAsia" w:ascii="宋体" w:hAnsi="宋体" w:cs="宋体"/>
                <w:sz w:val="24"/>
              </w:rPr>
              <w:t>分）</w:t>
            </w:r>
          </w:p>
        </w:tc>
        <w:tc>
          <w:tcPr>
            <w:tcW w:w="6935" w:type="dxa"/>
            <w:tcBorders>
              <w:top w:val="single" w:color="auto" w:sz="4" w:space="0"/>
            </w:tcBorders>
            <w:noWrap/>
            <w:vAlign w:val="center"/>
          </w:tcPr>
          <w:p w14:paraId="7FE7AC82">
            <w:pPr>
              <w:spacing w:line="360" w:lineRule="auto"/>
              <w:rPr>
                <w:rFonts w:hint="eastAsia" w:ascii="宋体" w:hAnsi="宋体" w:cs="宋体" w:eastAsiaTheme="minorEastAsia"/>
                <w:sz w:val="24"/>
                <w:lang w:eastAsia="zh-CN"/>
              </w:rPr>
            </w:pPr>
            <w:r>
              <w:rPr>
                <w:rFonts w:hint="eastAsia" w:ascii="宋体" w:hAnsi="宋体" w:cs="宋体"/>
                <w:sz w:val="24"/>
              </w:rPr>
              <w:t>根据供应商</w:t>
            </w:r>
            <w:r>
              <w:rPr>
                <w:rFonts w:ascii="宋体" w:hAnsi="宋体" w:cs="宋体"/>
                <w:sz w:val="24"/>
              </w:rPr>
              <w:t>针对本项目拟定的</w:t>
            </w:r>
            <w:r>
              <w:rPr>
                <w:rFonts w:hint="eastAsia" w:ascii="宋体" w:hAnsi="宋体" w:cs="宋体"/>
                <w:sz w:val="24"/>
                <w:lang w:val="en-US" w:eastAsia="zh-CN"/>
              </w:rPr>
              <w:t>人员配置</w:t>
            </w:r>
            <w:r>
              <w:rPr>
                <w:rFonts w:hint="eastAsia" w:ascii="宋体" w:hAnsi="宋体" w:cs="宋体"/>
                <w:sz w:val="24"/>
              </w:rPr>
              <w:t>方案进行评审，</w:t>
            </w:r>
            <w:r>
              <w:rPr>
                <w:rFonts w:ascii="宋体" w:hAnsi="宋体" w:cs="宋体"/>
                <w:sz w:val="24"/>
              </w:rPr>
              <w:t>包括但不限于</w:t>
            </w:r>
            <w:r>
              <w:rPr>
                <w:rFonts w:hint="eastAsia" w:ascii="宋体" w:hAnsi="宋体" w:cs="宋体"/>
                <w:sz w:val="24"/>
                <w:lang w:eastAsia="zh-CN"/>
              </w:rPr>
              <w:t>：</w:t>
            </w:r>
          </w:p>
          <w:p w14:paraId="147262CE">
            <w:pPr>
              <w:spacing w:line="360" w:lineRule="auto"/>
              <w:ind w:firstLine="480" w:firstLineChars="200"/>
              <w:rPr>
                <w:rFonts w:ascii="宋体" w:hAnsi="宋体" w:cs="宋体"/>
                <w:sz w:val="24"/>
                <w:szCs w:val="24"/>
                <w:highlight w:val="none"/>
              </w:rPr>
            </w:pPr>
            <w:r>
              <w:rPr>
                <w:rFonts w:hint="eastAsia" w:ascii="宋体" w:hAnsi="宋体" w:cs="宋体"/>
                <w:sz w:val="24"/>
              </w:rPr>
              <w:t>①</w:t>
            </w:r>
            <w:r>
              <w:rPr>
                <w:rFonts w:hint="eastAsia" w:ascii="宋体" w:hAnsi="宋体" w:cs="宋体"/>
                <w:sz w:val="24"/>
                <w:szCs w:val="24"/>
                <w:highlight w:val="none"/>
              </w:rPr>
              <w:t>项目人员配置</w:t>
            </w:r>
            <w:r>
              <w:rPr>
                <w:rFonts w:hint="eastAsia" w:ascii="宋体" w:hAnsi="宋体" w:cs="宋体"/>
                <w:sz w:val="24"/>
                <w:szCs w:val="24"/>
                <w:highlight w:val="none"/>
                <w:lang w:val="en-US" w:eastAsia="zh-CN"/>
              </w:rPr>
              <w:t>（</w:t>
            </w:r>
            <w:r>
              <w:rPr>
                <w:rFonts w:hint="eastAsia" w:ascii="宋体" w:hAnsi="宋体" w:cs="宋体"/>
                <w:sz w:val="24"/>
                <w:szCs w:val="24"/>
                <w:highlight w:val="none"/>
              </w:rPr>
              <w:t>拥有劳务合同、</w:t>
            </w:r>
            <w:r>
              <w:rPr>
                <w:rFonts w:hint="eastAsia" w:ascii="宋体" w:hAnsi="宋体" w:cs="宋体"/>
                <w:sz w:val="24"/>
                <w:szCs w:val="24"/>
                <w:highlight w:val="none"/>
                <w:lang w:val="en-US" w:eastAsia="zh-CN"/>
              </w:rPr>
              <w:t>相关行业的职称或从业资格证书）</w:t>
            </w:r>
            <w:r>
              <w:rPr>
                <w:rFonts w:hint="eastAsia" w:ascii="宋体" w:hAnsi="宋体" w:cs="宋体"/>
                <w:sz w:val="24"/>
                <w:szCs w:val="24"/>
                <w:highlight w:val="none"/>
                <w:lang w:eastAsia="zh-CN"/>
              </w:rPr>
              <w:t>：</w:t>
            </w:r>
            <w:r>
              <w:rPr>
                <w:rFonts w:hint="eastAsia" w:ascii="宋体" w:hAnsi="宋体" w:cs="宋体"/>
                <w:sz w:val="24"/>
                <w:szCs w:val="24"/>
                <w:highlight w:val="none"/>
              </w:rPr>
              <w:t>副高以上的3分/人</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中级</w:t>
            </w:r>
            <w:r>
              <w:rPr>
                <w:rFonts w:hint="eastAsia" w:ascii="宋体" w:hAnsi="宋体" w:cs="宋体"/>
                <w:sz w:val="24"/>
                <w:szCs w:val="24"/>
                <w:highlight w:val="none"/>
              </w:rPr>
              <w:t>的2分/人，</w:t>
            </w:r>
            <w:r>
              <w:rPr>
                <w:rFonts w:hint="eastAsia" w:ascii="宋体" w:hAnsi="宋体" w:cs="宋体"/>
                <w:sz w:val="24"/>
                <w:szCs w:val="24"/>
                <w:highlight w:val="none"/>
                <w:lang w:val="en-US" w:eastAsia="zh-CN"/>
              </w:rPr>
              <w:t>初级</w:t>
            </w:r>
            <w:r>
              <w:rPr>
                <w:rFonts w:hint="eastAsia" w:ascii="宋体" w:hAnsi="宋体" w:cs="宋体"/>
                <w:sz w:val="24"/>
                <w:szCs w:val="24"/>
                <w:highlight w:val="none"/>
              </w:rPr>
              <w:t>的1分/人；满分10分。</w:t>
            </w:r>
          </w:p>
          <w:p w14:paraId="66FD66D9">
            <w:pPr>
              <w:spacing w:line="400" w:lineRule="exact"/>
              <w:ind w:firstLine="480" w:firstLineChars="200"/>
              <w:rPr>
                <w:rFonts w:hint="eastAsia" w:ascii="宋体" w:hAnsi="宋体" w:cs="宋体"/>
                <w:sz w:val="24"/>
              </w:rPr>
            </w:pPr>
            <w:r>
              <w:rPr>
                <w:rFonts w:hint="eastAsia" w:ascii="宋体" w:hAnsi="宋体" w:cs="宋体"/>
                <w:sz w:val="24"/>
              </w:rPr>
              <w:t>②</w:t>
            </w:r>
            <w:r>
              <w:rPr>
                <w:rFonts w:hint="eastAsia" w:ascii="宋体" w:hAnsi="宋体" w:cs="宋体"/>
                <w:sz w:val="24"/>
                <w:szCs w:val="24"/>
                <w:highlight w:val="none"/>
              </w:rPr>
              <w:t>项目人员配置合理性</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主要从</w:t>
            </w:r>
            <w:r>
              <w:rPr>
                <w:rFonts w:hint="eastAsia" w:ascii="宋体" w:hAnsi="宋体" w:cs="宋体"/>
                <w:sz w:val="24"/>
                <w:szCs w:val="24"/>
                <w:highlight w:val="none"/>
              </w:rPr>
              <w:t>项目团队</w:t>
            </w:r>
            <w:r>
              <w:rPr>
                <w:rFonts w:hint="eastAsia" w:ascii="宋体" w:hAnsi="宋体" w:cs="宋体"/>
                <w:sz w:val="24"/>
                <w:szCs w:val="24"/>
                <w:highlight w:val="none"/>
                <w:lang w:val="en-US" w:eastAsia="zh-CN"/>
              </w:rPr>
              <w:t>1.是否</w:t>
            </w:r>
            <w:r>
              <w:rPr>
                <w:rFonts w:hint="eastAsia" w:ascii="宋体" w:hAnsi="宋体" w:cs="宋体"/>
                <w:sz w:val="24"/>
                <w:szCs w:val="24"/>
                <w:highlight w:val="none"/>
              </w:rPr>
              <w:t>人员配备合理，分工明确</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2.是否</w:t>
            </w:r>
            <w:r>
              <w:rPr>
                <w:rFonts w:hint="eastAsia" w:ascii="宋体" w:hAnsi="宋体" w:cs="宋体"/>
                <w:sz w:val="24"/>
                <w:szCs w:val="24"/>
                <w:highlight w:val="none"/>
              </w:rPr>
              <w:t>具有丰富</w:t>
            </w:r>
            <w:r>
              <w:rPr>
                <w:rFonts w:hint="eastAsia" w:ascii="宋体" w:hAnsi="宋体" w:cs="宋体"/>
                <w:sz w:val="24"/>
                <w:szCs w:val="24"/>
                <w:highlight w:val="none"/>
                <w:lang w:val="en-US" w:eastAsia="zh-CN"/>
              </w:rPr>
              <w:t>调查评估</w:t>
            </w:r>
            <w:r>
              <w:rPr>
                <w:rFonts w:hint="eastAsia" w:ascii="宋体" w:hAnsi="宋体" w:cs="宋体"/>
                <w:sz w:val="24"/>
                <w:szCs w:val="24"/>
                <w:highlight w:val="none"/>
              </w:rPr>
              <w:t>经验；</w:t>
            </w:r>
            <w:r>
              <w:rPr>
                <w:rFonts w:hint="eastAsia" w:ascii="宋体" w:hAnsi="宋体" w:cs="宋体"/>
                <w:sz w:val="24"/>
                <w:szCs w:val="24"/>
                <w:highlight w:val="none"/>
                <w:lang w:val="en-US" w:eastAsia="zh-CN"/>
              </w:rPr>
              <w:t>3.是否</w:t>
            </w:r>
            <w:r>
              <w:rPr>
                <w:rFonts w:hint="eastAsia" w:ascii="宋体" w:hAnsi="宋体" w:cs="宋体"/>
                <w:sz w:val="24"/>
                <w:szCs w:val="24"/>
                <w:highlight w:val="none"/>
              </w:rPr>
              <w:t>具有类似调查</w:t>
            </w:r>
            <w:r>
              <w:rPr>
                <w:rFonts w:hint="eastAsia" w:ascii="宋体" w:hAnsi="宋体" w:cs="宋体"/>
                <w:sz w:val="24"/>
                <w:szCs w:val="24"/>
                <w:highlight w:val="none"/>
                <w:lang w:val="en-US" w:eastAsia="zh-CN"/>
              </w:rPr>
              <w:t>评估或</w:t>
            </w:r>
            <w:r>
              <w:rPr>
                <w:rFonts w:hint="eastAsia" w:ascii="宋体" w:hAnsi="宋体" w:cs="宋体"/>
                <w:sz w:val="24"/>
                <w:szCs w:val="24"/>
                <w:highlight w:val="none"/>
              </w:rPr>
              <w:t>调研统计报告编制工作参与经验</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4.是否</w:t>
            </w:r>
            <w:r>
              <w:rPr>
                <w:rFonts w:hint="eastAsia" w:ascii="宋体" w:hAnsi="宋体" w:cs="宋体"/>
                <w:sz w:val="24"/>
                <w:szCs w:val="24"/>
                <w:highlight w:val="none"/>
              </w:rPr>
              <w:t>具有高水平、专业化研究团队</w:t>
            </w:r>
            <w:r>
              <w:rPr>
                <w:rFonts w:hint="eastAsia" w:ascii="宋体" w:hAnsi="宋体" w:cs="宋体"/>
                <w:sz w:val="24"/>
                <w:szCs w:val="24"/>
                <w:highlight w:val="none"/>
                <w:lang w:val="en-US" w:eastAsia="zh-CN"/>
              </w:rPr>
              <w:t>等方面进行考察。</w:t>
            </w:r>
            <w:r>
              <w:rPr>
                <w:rFonts w:hint="eastAsia" w:ascii="宋体" w:hAnsi="宋体" w:cs="宋体"/>
                <w:sz w:val="24"/>
              </w:rPr>
              <w:t>以上内容科学合理、完整具体，针对性强，符合实际，</w:t>
            </w:r>
            <w:r>
              <w:rPr>
                <w:rFonts w:hint="eastAsia" w:ascii="宋体" w:hAnsi="宋体" w:cs="宋体"/>
                <w:sz w:val="24"/>
                <w:lang w:val="en-US" w:eastAsia="zh-CN"/>
              </w:rPr>
              <w:t>人员</w:t>
            </w:r>
            <w:r>
              <w:rPr>
                <w:rFonts w:hint="eastAsia" w:ascii="宋体" w:hAnsi="宋体" w:cs="宋体"/>
                <w:sz w:val="24"/>
              </w:rPr>
              <w:t>配置合理；完全满足相关规定及采购人实际情况的得满分（每个</w:t>
            </w:r>
            <w:r>
              <w:rPr>
                <w:rFonts w:hint="eastAsia" w:ascii="宋体" w:hAnsi="宋体" w:cs="宋体"/>
                <w:sz w:val="24"/>
                <w:lang w:val="en-US" w:eastAsia="zh-CN"/>
              </w:rPr>
              <w:t>细</w:t>
            </w:r>
            <w:r>
              <w:rPr>
                <w:rFonts w:hint="eastAsia" w:ascii="宋体" w:hAnsi="宋体" w:cs="宋体"/>
                <w:sz w:val="24"/>
              </w:rPr>
              <w:t>项方案满分4分，</w:t>
            </w:r>
            <w:r>
              <w:rPr>
                <w:rFonts w:hint="eastAsia" w:ascii="宋体" w:hAnsi="宋体" w:cs="宋体"/>
                <w:sz w:val="24"/>
                <w:lang w:val="en-US" w:eastAsia="zh-CN"/>
              </w:rPr>
              <w:t>4</w:t>
            </w:r>
            <w:r>
              <w:rPr>
                <w:rFonts w:hint="eastAsia" w:ascii="宋体" w:hAnsi="宋体" w:cs="宋体"/>
                <w:sz w:val="24"/>
              </w:rPr>
              <w:t>项合计满分</w:t>
            </w:r>
            <w:r>
              <w:rPr>
                <w:rFonts w:hint="eastAsia" w:ascii="宋体" w:hAnsi="宋体" w:cs="宋体"/>
                <w:sz w:val="24"/>
                <w:lang w:val="en-US" w:eastAsia="zh-CN"/>
              </w:rPr>
              <w:t>16</w:t>
            </w:r>
            <w:r>
              <w:rPr>
                <w:rFonts w:hint="eastAsia" w:ascii="宋体" w:hAnsi="宋体" w:cs="宋体"/>
                <w:sz w:val="24"/>
              </w:rPr>
              <w:t>分），否则评委根据以下原则对每项内容进行扣分，扣完为止。</w:t>
            </w:r>
          </w:p>
          <w:p w14:paraId="225F7238">
            <w:pPr>
              <w:spacing w:line="400" w:lineRule="exact"/>
              <w:rPr>
                <w:rFonts w:hint="eastAsia" w:ascii="宋体" w:hAnsi="宋体" w:cs="宋体"/>
                <w:sz w:val="24"/>
              </w:rPr>
            </w:pPr>
            <w:r>
              <w:rPr>
                <w:rFonts w:hint="eastAsia" w:ascii="宋体" w:hAnsi="宋体" w:cs="宋体"/>
                <w:sz w:val="24"/>
              </w:rPr>
              <w:t>1.无内容或内容表述与本项目无关或不相符的每项扣</w:t>
            </w:r>
            <w:r>
              <w:rPr>
                <w:rFonts w:hint="eastAsia" w:ascii="宋体" w:hAnsi="宋体" w:cs="宋体"/>
                <w:sz w:val="24"/>
                <w:lang w:val="en-US" w:eastAsia="zh-CN"/>
              </w:rPr>
              <w:t>4</w:t>
            </w:r>
            <w:r>
              <w:rPr>
                <w:rFonts w:hint="eastAsia" w:ascii="宋体" w:hAnsi="宋体" w:cs="宋体"/>
                <w:sz w:val="24"/>
              </w:rPr>
              <w:t>分；</w:t>
            </w:r>
          </w:p>
          <w:p w14:paraId="42AD8A96">
            <w:pPr>
              <w:spacing w:line="400" w:lineRule="exact"/>
              <w:rPr>
                <w:rFonts w:hint="eastAsia" w:ascii="宋体" w:hAnsi="宋体" w:cs="宋体"/>
                <w:sz w:val="24"/>
              </w:rPr>
            </w:pPr>
            <w:r>
              <w:rPr>
                <w:rFonts w:hint="eastAsia" w:ascii="宋体" w:hAnsi="宋体" w:cs="宋体"/>
                <w:sz w:val="24"/>
              </w:rPr>
              <w:t>2.对实际情况表述不明确不具体，内容过于简略不足以支撑项目的每项扣</w:t>
            </w:r>
            <w:r>
              <w:rPr>
                <w:rFonts w:hint="eastAsia" w:ascii="宋体" w:hAnsi="宋体" w:cs="宋体"/>
                <w:sz w:val="24"/>
                <w:lang w:val="en-US" w:eastAsia="zh-CN"/>
              </w:rPr>
              <w:t>3</w:t>
            </w:r>
            <w:r>
              <w:rPr>
                <w:rFonts w:hint="eastAsia" w:ascii="宋体" w:hAnsi="宋体" w:cs="宋体"/>
                <w:sz w:val="24"/>
              </w:rPr>
              <w:t>分；</w:t>
            </w:r>
          </w:p>
          <w:p w14:paraId="16AA77D5">
            <w:pPr>
              <w:spacing w:line="400" w:lineRule="exact"/>
              <w:rPr>
                <w:rFonts w:hint="eastAsia" w:ascii="宋体" w:hAnsi="宋体" w:cs="宋体"/>
                <w:sz w:val="24"/>
              </w:rPr>
            </w:pPr>
            <w:r>
              <w:rPr>
                <w:rFonts w:hint="eastAsia" w:ascii="宋体" w:hAnsi="宋体" w:cs="宋体"/>
                <w:sz w:val="24"/>
              </w:rPr>
              <w:t>3.内容缺乏可行性、针对性与项目联系不紧密的每项扣</w:t>
            </w:r>
            <w:r>
              <w:rPr>
                <w:rFonts w:hint="eastAsia" w:ascii="宋体" w:hAnsi="宋体" w:cs="宋体"/>
                <w:sz w:val="24"/>
                <w:lang w:val="en-US" w:eastAsia="zh-CN"/>
              </w:rPr>
              <w:t>2</w:t>
            </w:r>
            <w:r>
              <w:rPr>
                <w:rFonts w:hint="eastAsia" w:ascii="宋体" w:hAnsi="宋体" w:cs="宋体"/>
                <w:sz w:val="24"/>
              </w:rPr>
              <w:t>分；</w:t>
            </w:r>
          </w:p>
          <w:p w14:paraId="24C3E9F7">
            <w:pPr>
              <w:spacing w:line="400" w:lineRule="exact"/>
              <w:rPr>
                <w:rFonts w:hint="eastAsia" w:ascii="宋体" w:hAnsi="宋体" w:cs="宋体"/>
                <w:sz w:val="24"/>
              </w:rPr>
            </w:pPr>
            <w:r>
              <w:rPr>
                <w:rFonts w:hint="eastAsia" w:ascii="宋体" w:hAnsi="宋体" w:cs="宋体"/>
                <w:sz w:val="24"/>
              </w:rPr>
              <w:t>4.内容存在瑕疵的每项扣</w:t>
            </w:r>
            <w:r>
              <w:rPr>
                <w:rFonts w:hint="eastAsia" w:ascii="宋体" w:hAnsi="宋体" w:cs="宋体"/>
                <w:sz w:val="24"/>
                <w:lang w:val="en-US" w:eastAsia="zh-CN"/>
              </w:rPr>
              <w:t>1</w:t>
            </w:r>
            <w:r>
              <w:rPr>
                <w:rFonts w:hint="eastAsia" w:ascii="宋体" w:hAnsi="宋体" w:cs="宋体"/>
                <w:sz w:val="24"/>
              </w:rPr>
              <w:t>分。</w:t>
            </w:r>
          </w:p>
        </w:tc>
      </w:tr>
      <w:tr w14:paraId="1A30B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6" w:type="dxa"/>
            <w:vMerge w:val="continue"/>
            <w:noWrap/>
            <w:vAlign w:val="center"/>
          </w:tcPr>
          <w:p w14:paraId="39F93751">
            <w:pPr>
              <w:spacing w:line="400" w:lineRule="exact"/>
              <w:rPr>
                <w:rFonts w:hint="eastAsia" w:ascii="宋体" w:hAnsi="宋体" w:cs="宋体"/>
                <w:sz w:val="24"/>
              </w:rPr>
            </w:pPr>
          </w:p>
        </w:tc>
        <w:tc>
          <w:tcPr>
            <w:tcW w:w="1585" w:type="dxa"/>
            <w:tcBorders>
              <w:top w:val="single" w:color="auto" w:sz="4" w:space="0"/>
            </w:tcBorders>
            <w:noWrap/>
            <w:vAlign w:val="center"/>
          </w:tcPr>
          <w:p w14:paraId="28CBF079">
            <w:pPr>
              <w:spacing w:line="400" w:lineRule="exact"/>
              <w:jc w:val="center"/>
              <w:rPr>
                <w:rFonts w:hint="eastAsia" w:ascii="宋体" w:hAnsi="宋体" w:cs="宋体"/>
                <w:sz w:val="24"/>
              </w:rPr>
            </w:pPr>
            <w:r>
              <w:rPr>
                <w:rFonts w:hint="eastAsia" w:ascii="宋体" w:hAnsi="宋体" w:cs="宋体"/>
                <w:sz w:val="24"/>
                <w:szCs w:val="24"/>
                <w:highlight w:val="none"/>
                <w:lang w:val="en-US" w:eastAsia="zh-CN"/>
              </w:rPr>
              <w:t>具体实施</w:t>
            </w:r>
            <w:r>
              <w:rPr>
                <w:rFonts w:hint="eastAsia" w:ascii="宋体" w:hAnsi="宋体" w:cs="宋体"/>
                <w:kern w:val="0"/>
                <w:sz w:val="24"/>
                <w:szCs w:val="24"/>
                <w:highlight w:val="none"/>
              </w:rPr>
              <w:t>方案</w:t>
            </w:r>
            <w:r>
              <w:rPr>
                <w:rFonts w:hint="eastAsia" w:ascii="宋体" w:hAnsi="宋体" w:cs="宋体"/>
                <w:kern w:val="0"/>
                <w:sz w:val="24"/>
                <w:szCs w:val="24"/>
                <w:highlight w:val="none"/>
                <w:lang w:val="en-US" w:eastAsia="zh-CN"/>
              </w:rPr>
              <w:t>和保证</w:t>
            </w:r>
            <w:r>
              <w:rPr>
                <w:rFonts w:hint="eastAsia" w:ascii="宋体" w:hAnsi="宋体" w:cs="宋体"/>
                <w:sz w:val="24"/>
                <w:szCs w:val="24"/>
              </w:rPr>
              <w:t>服务质量</w:t>
            </w:r>
            <w:r>
              <w:rPr>
                <w:rFonts w:hint="eastAsia" w:ascii="宋体" w:hAnsi="宋体" w:cs="宋体"/>
                <w:sz w:val="24"/>
                <w:szCs w:val="24"/>
                <w:lang w:val="en-US" w:eastAsia="zh-CN"/>
              </w:rPr>
              <w:t>的措施</w:t>
            </w:r>
            <w:r>
              <w:rPr>
                <w:rFonts w:hint="eastAsia" w:ascii="宋体" w:hAnsi="宋体" w:cs="宋体"/>
                <w:sz w:val="24"/>
              </w:rPr>
              <w:t>（满分</w:t>
            </w:r>
            <w:r>
              <w:rPr>
                <w:rFonts w:hint="eastAsia" w:ascii="宋体" w:hAnsi="宋体" w:cs="宋体"/>
                <w:sz w:val="24"/>
                <w:lang w:val="en-US" w:eastAsia="zh-CN"/>
              </w:rPr>
              <w:t>40</w:t>
            </w:r>
            <w:r>
              <w:rPr>
                <w:rFonts w:hint="eastAsia" w:ascii="宋体" w:hAnsi="宋体" w:cs="宋体"/>
                <w:sz w:val="24"/>
              </w:rPr>
              <w:t>分）</w:t>
            </w:r>
          </w:p>
        </w:tc>
        <w:tc>
          <w:tcPr>
            <w:tcW w:w="6935" w:type="dxa"/>
            <w:tcBorders>
              <w:top w:val="single" w:color="auto" w:sz="4" w:space="0"/>
            </w:tcBorders>
            <w:noWrap/>
            <w:vAlign w:val="center"/>
          </w:tcPr>
          <w:p w14:paraId="32D527D3">
            <w:pPr>
              <w:spacing w:line="400" w:lineRule="exact"/>
              <w:ind w:firstLine="480" w:firstLineChars="200"/>
              <w:rPr>
                <w:rFonts w:hint="eastAsia" w:ascii="宋体" w:hAnsi="宋体" w:cs="宋体"/>
                <w:sz w:val="24"/>
              </w:rPr>
            </w:pPr>
            <w:r>
              <w:rPr>
                <w:rFonts w:hint="eastAsia" w:ascii="宋体" w:hAnsi="宋体" w:cs="宋体"/>
                <w:sz w:val="24"/>
              </w:rPr>
              <w:t>根据供应商</w:t>
            </w:r>
            <w:r>
              <w:rPr>
                <w:rFonts w:ascii="宋体" w:hAnsi="宋体" w:cs="宋体"/>
                <w:sz w:val="24"/>
              </w:rPr>
              <w:t>针对本项目拟定的</w:t>
            </w:r>
            <w:r>
              <w:rPr>
                <w:rFonts w:hint="eastAsia" w:ascii="宋体" w:hAnsi="宋体" w:cs="宋体"/>
                <w:sz w:val="24"/>
                <w:szCs w:val="24"/>
                <w:highlight w:val="none"/>
                <w:lang w:val="en-US" w:eastAsia="zh-CN"/>
              </w:rPr>
              <w:t>具体实施</w:t>
            </w:r>
            <w:r>
              <w:rPr>
                <w:rFonts w:hint="eastAsia" w:ascii="宋体" w:hAnsi="宋体" w:cs="宋体"/>
                <w:kern w:val="0"/>
                <w:sz w:val="24"/>
                <w:szCs w:val="24"/>
                <w:highlight w:val="none"/>
              </w:rPr>
              <w:t>方案</w:t>
            </w:r>
            <w:r>
              <w:rPr>
                <w:rFonts w:hint="eastAsia" w:ascii="宋体" w:hAnsi="宋体" w:cs="宋体"/>
                <w:kern w:val="0"/>
                <w:sz w:val="24"/>
                <w:szCs w:val="24"/>
                <w:highlight w:val="none"/>
                <w:lang w:val="en-US" w:eastAsia="zh-CN"/>
              </w:rPr>
              <w:t>和保证</w:t>
            </w:r>
            <w:r>
              <w:rPr>
                <w:rFonts w:hint="eastAsia" w:ascii="宋体" w:hAnsi="宋体" w:cs="宋体"/>
                <w:sz w:val="24"/>
                <w:szCs w:val="24"/>
              </w:rPr>
              <w:t>服务质量</w:t>
            </w:r>
            <w:r>
              <w:rPr>
                <w:rFonts w:hint="eastAsia" w:ascii="宋体" w:hAnsi="宋体" w:cs="宋体"/>
                <w:sz w:val="24"/>
                <w:szCs w:val="24"/>
                <w:lang w:val="en-US" w:eastAsia="zh-CN"/>
              </w:rPr>
              <w:t>的措施</w:t>
            </w:r>
            <w:r>
              <w:rPr>
                <w:rFonts w:hint="eastAsia" w:ascii="宋体" w:hAnsi="宋体" w:cs="宋体"/>
                <w:sz w:val="24"/>
              </w:rPr>
              <w:t>进行评审，</w:t>
            </w:r>
            <w:r>
              <w:rPr>
                <w:rFonts w:ascii="宋体" w:hAnsi="宋体" w:cs="宋体"/>
                <w:sz w:val="24"/>
              </w:rPr>
              <w:t>包括但不限于</w:t>
            </w:r>
            <w:r>
              <w:rPr>
                <w:rFonts w:hint="eastAsia" w:ascii="宋体" w:hAnsi="宋体" w:cs="宋体"/>
                <w:sz w:val="24"/>
              </w:rPr>
              <w:t>①</w:t>
            </w:r>
            <w:r>
              <w:rPr>
                <w:rFonts w:hint="eastAsia" w:ascii="宋体" w:hAnsi="宋体" w:cs="宋体"/>
                <w:sz w:val="24"/>
                <w:szCs w:val="24"/>
                <w:highlight w:val="none"/>
                <w:lang w:val="en-US" w:eastAsia="zh-CN"/>
              </w:rPr>
              <w:t>具体实施</w:t>
            </w:r>
            <w:r>
              <w:rPr>
                <w:rFonts w:hint="eastAsia" w:ascii="宋体" w:hAnsi="宋体" w:cs="宋体"/>
                <w:kern w:val="0"/>
                <w:sz w:val="24"/>
                <w:szCs w:val="24"/>
                <w:highlight w:val="none"/>
              </w:rPr>
              <w:t>方案</w:t>
            </w:r>
            <w:r>
              <w:rPr>
                <w:rFonts w:hint="eastAsia" w:ascii="宋体" w:hAnsi="宋体" w:cs="宋体"/>
                <w:sz w:val="24"/>
              </w:rPr>
              <w:t>；②</w:t>
            </w:r>
            <w:r>
              <w:rPr>
                <w:rFonts w:hint="eastAsia" w:ascii="宋体" w:hAnsi="宋体"/>
                <w:sz w:val="24"/>
                <w:szCs w:val="24"/>
                <w:highlight w:val="none"/>
                <w:lang w:val="en-US" w:eastAsia="zh-CN"/>
              </w:rPr>
              <w:t>对项目</w:t>
            </w:r>
            <w:r>
              <w:rPr>
                <w:rFonts w:hint="eastAsia" w:ascii="宋体" w:hAnsi="宋体" w:cs="宋体"/>
                <w:sz w:val="24"/>
                <w:lang w:val="en-US" w:eastAsia="zh-CN"/>
              </w:rPr>
              <w:t>重点难点的</w:t>
            </w:r>
            <w:r>
              <w:rPr>
                <w:rFonts w:hint="eastAsia" w:ascii="宋体" w:hAnsi="宋体"/>
                <w:sz w:val="24"/>
                <w:szCs w:val="24"/>
                <w:highlight w:val="none"/>
              </w:rPr>
              <w:t>技术解决方案</w:t>
            </w:r>
            <w:r>
              <w:rPr>
                <w:rFonts w:hint="eastAsia" w:ascii="宋体" w:hAnsi="宋体" w:cs="宋体"/>
                <w:sz w:val="24"/>
              </w:rPr>
              <w:t>；③</w:t>
            </w:r>
            <w:r>
              <w:rPr>
                <w:rFonts w:hint="eastAsia" w:ascii="宋体" w:hAnsi="宋体" w:cs="宋体"/>
                <w:kern w:val="0"/>
                <w:sz w:val="24"/>
                <w:szCs w:val="24"/>
                <w:highlight w:val="none"/>
              </w:rPr>
              <w:t>服务考核评价办法和奖惩措施</w:t>
            </w:r>
            <w:r>
              <w:rPr>
                <w:rFonts w:hint="eastAsia" w:ascii="宋体" w:hAnsi="宋体" w:cs="宋体"/>
                <w:sz w:val="24"/>
              </w:rPr>
              <w:t>；④</w:t>
            </w:r>
            <w:r>
              <w:rPr>
                <w:rFonts w:hint="eastAsia" w:ascii="宋体" w:hAnsi="宋体" w:cs="宋体"/>
                <w:kern w:val="0"/>
                <w:sz w:val="24"/>
                <w:szCs w:val="24"/>
                <w:highlight w:val="none"/>
              </w:rPr>
              <w:t>服务不达标的退出机制</w:t>
            </w:r>
            <w:r>
              <w:rPr>
                <w:rFonts w:hint="eastAsia" w:ascii="宋体" w:hAnsi="宋体" w:cs="宋体"/>
                <w:sz w:val="24"/>
                <w:lang w:val="en-US" w:eastAsia="zh-CN"/>
              </w:rPr>
              <w:t>；</w:t>
            </w:r>
            <w:r>
              <w:rPr>
                <w:rFonts w:hint="eastAsia" w:ascii="宋体" w:hAnsi="宋体" w:eastAsia="宋体" w:cs="宋体"/>
                <w:sz w:val="24"/>
              </w:rPr>
              <w:t>⑤</w:t>
            </w:r>
            <w:r>
              <w:rPr>
                <w:rFonts w:hint="eastAsia" w:ascii="宋体" w:hAnsi="宋体" w:eastAsia="宋体" w:cs="宋体"/>
                <w:sz w:val="24"/>
                <w:lang w:val="en-US" w:eastAsia="zh-CN"/>
              </w:rPr>
              <w:t>根据服务内容所制定的进度安排和效率保证措施</w:t>
            </w:r>
            <w:r>
              <w:rPr>
                <w:rFonts w:hint="eastAsia" w:ascii="宋体" w:hAnsi="宋体" w:cs="宋体"/>
                <w:sz w:val="24"/>
              </w:rPr>
              <w:t>等。</w:t>
            </w:r>
          </w:p>
          <w:p w14:paraId="3665A9A3">
            <w:pPr>
              <w:spacing w:line="400" w:lineRule="exact"/>
              <w:ind w:firstLine="480" w:firstLineChars="200"/>
              <w:rPr>
                <w:rFonts w:hint="eastAsia" w:ascii="宋体" w:hAnsi="宋体" w:cs="宋体"/>
                <w:sz w:val="24"/>
              </w:rPr>
            </w:pPr>
            <w:r>
              <w:rPr>
                <w:rFonts w:hint="eastAsia" w:ascii="宋体" w:hAnsi="宋体" w:cs="宋体"/>
                <w:sz w:val="24"/>
              </w:rPr>
              <w:t>以上</w:t>
            </w:r>
            <w:r>
              <w:rPr>
                <w:rFonts w:hint="eastAsia" w:ascii="宋体" w:hAnsi="宋体" w:cs="宋体"/>
                <w:sz w:val="24"/>
                <w:lang w:val="en-US" w:eastAsia="zh-CN"/>
              </w:rPr>
              <w:t>5</w:t>
            </w:r>
            <w:r>
              <w:rPr>
                <w:rFonts w:hint="eastAsia" w:ascii="宋体" w:hAnsi="宋体" w:cs="宋体"/>
                <w:sz w:val="24"/>
              </w:rPr>
              <w:t>项内容科学合理、完整具体，针对性强，可行性强，</w:t>
            </w:r>
            <w:r>
              <w:rPr>
                <w:rFonts w:hint="eastAsia" w:ascii="宋体" w:hAnsi="宋体" w:cs="宋体"/>
                <w:sz w:val="24"/>
                <w:lang w:val="en-US" w:eastAsia="zh-CN"/>
              </w:rPr>
              <w:t>符合国家及地方相关法律法规和标准，充分体现方案的公平性、激励性、合规性和可持续性，</w:t>
            </w:r>
            <w:r>
              <w:rPr>
                <w:rFonts w:hint="eastAsia" w:ascii="宋体" w:hAnsi="宋体" w:cs="宋体"/>
                <w:sz w:val="24"/>
              </w:rPr>
              <w:t>完全满足相关规定及采购人实际情况的得满分（每个子项方案满分</w:t>
            </w:r>
            <w:r>
              <w:rPr>
                <w:rFonts w:hint="eastAsia" w:ascii="宋体" w:hAnsi="宋体" w:cs="宋体"/>
                <w:sz w:val="24"/>
                <w:lang w:val="en-US" w:eastAsia="zh-CN"/>
              </w:rPr>
              <w:t>8</w:t>
            </w:r>
            <w:r>
              <w:rPr>
                <w:rFonts w:hint="eastAsia" w:ascii="宋体" w:hAnsi="宋体" w:cs="宋体"/>
                <w:sz w:val="24"/>
              </w:rPr>
              <w:t>分，</w:t>
            </w:r>
            <w:r>
              <w:rPr>
                <w:rFonts w:hint="eastAsia" w:ascii="宋体" w:hAnsi="宋体" w:cs="宋体"/>
                <w:sz w:val="24"/>
                <w:lang w:val="en-US" w:eastAsia="zh-CN"/>
              </w:rPr>
              <w:t>5</w:t>
            </w:r>
            <w:r>
              <w:rPr>
                <w:rFonts w:hint="eastAsia" w:ascii="宋体" w:hAnsi="宋体" w:cs="宋体"/>
                <w:sz w:val="24"/>
              </w:rPr>
              <w:t>项合计满分</w:t>
            </w:r>
            <w:r>
              <w:rPr>
                <w:rFonts w:hint="eastAsia" w:ascii="宋体" w:hAnsi="宋体" w:cs="宋体"/>
                <w:sz w:val="24"/>
                <w:lang w:val="en-US" w:eastAsia="zh-CN"/>
              </w:rPr>
              <w:t>40</w:t>
            </w:r>
            <w:r>
              <w:rPr>
                <w:rFonts w:hint="eastAsia" w:ascii="宋体" w:hAnsi="宋体" w:cs="宋体"/>
                <w:sz w:val="24"/>
              </w:rPr>
              <w:t>分），否则评委根据以下原则对每项内容进行扣分，扣完为止。</w:t>
            </w:r>
          </w:p>
          <w:p w14:paraId="75299FD6">
            <w:pPr>
              <w:spacing w:line="400" w:lineRule="exact"/>
              <w:rPr>
                <w:rFonts w:hint="eastAsia" w:ascii="宋体" w:hAnsi="宋体" w:cs="宋体"/>
                <w:sz w:val="24"/>
              </w:rPr>
            </w:pPr>
            <w:r>
              <w:rPr>
                <w:rFonts w:hint="eastAsia" w:ascii="宋体" w:hAnsi="宋体" w:cs="宋体"/>
                <w:sz w:val="24"/>
              </w:rPr>
              <w:t>1.无内容或内容表述与本项目无关或不相符的每项扣</w:t>
            </w:r>
            <w:r>
              <w:rPr>
                <w:rFonts w:hint="eastAsia" w:ascii="宋体" w:hAnsi="宋体" w:cs="宋体"/>
                <w:sz w:val="24"/>
                <w:lang w:val="en-US" w:eastAsia="zh-CN"/>
              </w:rPr>
              <w:t>8</w:t>
            </w:r>
            <w:r>
              <w:rPr>
                <w:rFonts w:hint="eastAsia" w:ascii="宋体" w:hAnsi="宋体" w:cs="宋体"/>
                <w:sz w:val="24"/>
              </w:rPr>
              <w:t>分；</w:t>
            </w:r>
          </w:p>
          <w:p w14:paraId="58E5DBD6">
            <w:pPr>
              <w:spacing w:line="400" w:lineRule="exact"/>
              <w:rPr>
                <w:rFonts w:hint="eastAsia" w:ascii="宋体" w:hAnsi="宋体" w:cs="宋体"/>
                <w:sz w:val="24"/>
              </w:rPr>
            </w:pPr>
            <w:r>
              <w:rPr>
                <w:rFonts w:hint="eastAsia" w:ascii="宋体" w:hAnsi="宋体" w:cs="宋体"/>
                <w:sz w:val="24"/>
              </w:rPr>
              <w:t>2.对实际情况表述不明确不具体，内容过于简略不足以支撑项目的每项扣</w:t>
            </w:r>
            <w:r>
              <w:rPr>
                <w:rFonts w:hint="eastAsia" w:ascii="宋体" w:hAnsi="宋体" w:cs="宋体"/>
                <w:sz w:val="24"/>
                <w:lang w:val="en-US" w:eastAsia="zh-CN"/>
              </w:rPr>
              <w:t>6</w:t>
            </w:r>
            <w:r>
              <w:rPr>
                <w:rFonts w:hint="eastAsia" w:ascii="宋体" w:hAnsi="宋体" w:cs="宋体"/>
                <w:sz w:val="24"/>
              </w:rPr>
              <w:t>分；</w:t>
            </w:r>
          </w:p>
          <w:p w14:paraId="052F8DC4">
            <w:pPr>
              <w:spacing w:line="400" w:lineRule="exact"/>
              <w:rPr>
                <w:rFonts w:hint="eastAsia" w:ascii="宋体" w:hAnsi="宋体" w:cs="宋体"/>
                <w:sz w:val="24"/>
              </w:rPr>
            </w:pPr>
            <w:r>
              <w:rPr>
                <w:rFonts w:hint="eastAsia" w:ascii="宋体" w:hAnsi="宋体" w:cs="宋体"/>
                <w:sz w:val="24"/>
              </w:rPr>
              <w:t>3.内容缺乏可行性、针对性与项目联系不紧密的每项扣</w:t>
            </w:r>
            <w:r>
              <w:rPr>
                <w:rFonts w:hint="eastAsia" w:ascii="宋体" w:hAnsi="宋体" w:cs="宋体"/>
                <w:sz w:val="24"/>
                <w:lang w:val="en-US" w:eastAsia="zh-CN"/>
              </w:rPr>
              <w:t>4</w:t>
            </w:r>
            <w:r>
              <w:rPr>
                <w:rFonts w:hint="eastAsia" w:ascii="宋体" w:hAnsi="宋体" w:cs="宋体"/>
                <w:sz w:val="24"/>
              </w:rPr>
              <w:t>分；</w:t>
            </w:r>
          </w:p>
          <w:p w14:paraId="0C5E56B2">
            <w:pPr>
              <w:spacing w:line="400" w:lineRule="exact"/>
              <w:rPr>
                <w:rFonts w:hint="eastAsia" w:ascii="宋体" w:hAnsi="宋体" w:cs="宋体"/>
                <w:sz w:val="24"/>
              </w:rPr>
            </w:pPr>
            <w:r>
              <w:rPr>
                <w:rFonts w:hint="eastAsia" w:ascii="宋体" w:hAnsi="宋体" w:cs="宋体"/>
                <w:sz w:val="24"/>
              </w:rPr>
              <w:t>4.内容存在瑕疵的每项扣</w:t>
            </w:r>
            <w:r>
              <w:rPr>
                <w:rFonts w:hint="eastAsia" w:ascii="宋体" w:hAnsi="宋体" w:cs="宋体"/>
                <w:sz w:val="24"/>
                <w:lang w:val="en-US" w:eastAsia="zh-CN"/>
              </w:rPr>
              <w:t>2</w:t>
            </w:r>
            <w:r>
              <w:rPr>
                <w:rFonts w:hint="eastAsia" w:ascii="宋体" w:hAnsi="宋体" w:cs="宋体"/>
                <w:sz w:val="24"/>
              </w:rPr>
              <w:t>分。</w:t>
            </w:r>
          </w:p>
        </w:tc>
      </w:tr>
      <w:bookmarkEnd w:id="189"/>
      <w:tr w14:paraId="08ED5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6" w:type="dxa"/>
            <w:vMerge w:val="continue"/>
            <w:noWrap/>
            <w:vAlign w:val="center"/>
          </w:tcPr>
          <w:p w14:paraId="1A906CBB">
            <w:pPr>
              <w:spacing w:line="400" w:lineRule="exact"/>
              <w:rPr>
                <w:rFonts w:hint="eastAsia" w:ascii="宋体" w:hAnsi="宋体" w:cs="宋体"/>
                <w:sz w:val="24"/>
              </w:rPr>
            </w:pPr>
          </w:p>
        </w:tc>
        <w:tc>
          <w:tcPr>
            <w:tcW w:w="1585" w:type="dxa"/>
            <w:tcBorders>
              <w:top w:val="single" w:color="auto" w:sz="4" w:space="0"/>
            </w:tcBorders>
            <w:noWrap/>
            <w:vAlign w:val="center"/>
          </w:tcPr>
          <w:p w14:paraId="31A7F782">
            <w:pPr>
              <w:spacing w:line="400" w:lineRule="exact"/>
              <w:jc w:val="center"/>
              <w:rPr>
                <w:rFonts w:hint="eastAsia" w:ascii="宋体" w:hAnsi="宋体" w:cs="宋体"/>
                <w:sz w:val="24"/>
              </w:rPr>
            </w:pPr>
            <w:r>
              <w:rPr>
                <w:rFonts w:hint="eastAsia" w:ascii="宋体" w:hAnsi="宋体" w:cs="宋体"/>
                <w:sz w:val="24"/>
                <w:szCs w:val="24"/>
                <w:highlight w:val="none"/>
              </w:rPr>
              <w:t>技术服务力量</w:t>
            </w:r>
            <w:r>
              <w:rPr>
                <w:rFonts w:hint="eastAsia" w:ascii="宋体" w:hAnsi="宋体" w:cs="宋体"/>
                <w:sz w:val="24"/>
              </w:rPr>
              <w:t>（满分</w:t>
            </w:r>
            <w:r>
              <w:rPr>
                <w:rFonts w:hint="eastAsia" w:ascii="宋体" w:hAnsi="宋体" w:cs="宋体"/>
                <w:sz w:val="24"/>
                <w:lang w:val="en-US" w:eastAsia="zh-CN"/>
              </w:rPr>
              <w:t>4</w:t>
            </w:r>
            <w:r>
              <w:rPr>
                <w:rFonts w:hint="eastAsia" w:ascii="宋体" w:hAnsi="宋体" w:cs="宋体"/>
                <w:sz w:val="24"/>
              </w:rPr>
              <w:t>分）</w:t>
            </w:r>
          </w:p>
        </w:tc>
        <w:tc>
          <w:tcPr>
            <w:tcW w:w="6935" w:type="dxa"/>
            <w:tcBorders>
              <w:top w:val="single" w:color="auto" w:sz="4" w:space="0"/>
            </w:tcBorders>
            <w:noWrap/>
            <w:vAlign w:val="center"/>
          </w:tcPr>
          <w:p w14:paraId="54DACC54">
            <w:pPr>
              <w:spacing w:line="400" w:lineRule="exact"/>
              <w:ind w:firstLine="480" w:firstLineChars="200"/>
              <w:rPr>
                <w:rFonts w:hint="eastAsia" w:ascii="宋体" w:hAnsi="宋体" w:cs="宋体"/>
                <w:sz w:val="24"/>
              </w:rPr>
            </w:pPr>
            <w:r>
              <w:rPr>
                <w:rFonts w:hint="eastAsia" w:ascii="宋体" w:hAnsi="宋体" w:cs="宋体"/>
                <w:sz w:val="24"/>
              </w:rPr>
              <w:t>根据供应商</w:t>
            </w:r>
            <w:r>
              <w:rPr>
                <w:rFonts w:ascii="宋体" w:hAnsi="宋体" w:cs="宋体"/>
                <w:sz w:val="24"/>
              </w:rPr>
              <w:t>针对本项目拟定的</w:t>
            </w:r>
            <w:r>
              <w:rPr>
                <w:rFonts w:hint="eastAsia" w:ascii="宋体" w:hAnsi="宋体" w:cs="宋体"/>
                <w:sz w:val="24"/>
                <w:lang w:val="en-US" w:eastAsia="zh-CN"/>
              </w:rPr>
              <w:t>为保证项目顺利实施的</w:t>
            </w:r>
            <w:r>
              <w:rPr>
                <w:rFonts w:hint="eastAsia" w:ascii="宋体" w:hAnsi="宋体" w:cs="宋体"/>
                <w:sz w:val="24"/>
                <w:szCs w:val="24"/>
                <w:highlight w:val="none"/>
              </w:rPr>
              <w:t>技术服务力量</w:t>
            </w:r>
            <w:r>
              <w:rPr>
                <w:rFonts w:hint="eastAsia" w:ascii="宋体" w:hAnsi="宋体" w:cs="宋体"/>
                <w:sz w:val="24"/>
              </w:rPr>
              <w:t>进行评审，</w:t>
            </w:r>
            <w:r>
              <w:rPr>
                <w:rFonts w:hint="eastAsia" w:ascii="宋体" w:hAnsi="宋体" w:cs="宋体"/>
                <w:sz w:val="24"/>
                <w:szCs w:val="24"/>
                <w:highlight w:val="none"/>
              </w:rPr>
              <w:t>技术服务力量</w:t>
            </w:r>
            <w:r>
              <w:rPr>
                <w:rFonts w:hint="eastAsia" w:ascii="宋体" w:hAnsi="宋体" w:cs="宋体"/>
                <w:sz w:val="24"/>
                <w:szCs w:val="24"/>
                <w:highlight w:val="none"/>
                <w:lang w:val="en-US" w:eastAsia="zh-CN"/>
              </w:rPr>
              <w:t>有</w:t>
            </w:r>
            <w:r>
              <w:rPr>
                <w:rFonts w:hint="eastAsia" w:ascii="宋体" w:hAnsi="宋体"/>
                <w:sz w:val="24"/>
                <w:szCs w:val="24"/>
                <w:highlight w:val="none"/>
              </w:rPr>
              <w:t>具体体现形式</w:t>
            </w:r>
            <w:r>
              <w:rPr>
                <w:rFonts w:hint="eastAsia" w:ascii="宋体" w:hAnsi="宋体"/>
                <w:sz w:val="24"/>
                <w:szCs w:val="24"/>
                <w:highlight w:val="none"/>
                <w:lang w:eastAsia="zh-CN"/>
              </w:rPr>
              <w:t>、</w:t>
            </w:r>
            <w:r>
              <w:rPr>
                <w:rFonts w:hint="eastAsia" w:ascii="宋体" w:hAnsi="宋体"/>
                <w:sz w:val="24"/>
                <w:szCs w:val="24"/>
                <w:highlight w:val="none"/>
                <w:lang w:val="en-US" w:eastAsia="zh-CN"/>
              </w:rPr>
              <w:t>科学合规、</w:t>
            </w:r>
            <w:r>
              <w:rPr>
                <w:rFonts w:hint="eastAsia" w:ascii="宋体" w:hAnsi="宋体" w:cs="宋体"/>
                <w:sz w:val="24"/>
              </w:rPr>
              <w:t>针对性强，完全满足相关规定及采购人实际情况的得满分（满分</w:t>
            </w:r>
            <w:r>
              <w:rPr>
                <w:rFonts w:hint="eastAsia" w:ascii="宋体" w:hAnsi="宋体" w:cs="宋体"/>
                <w:sz w:val="24"/>
                <w:lang w:val="en-US" w:eastAsia="zh-CN"/>
              </w:rPr>
              <w:t>4</w:t>
            </w:r>
            <w:r>
              <w:rPr>
                <w:rFonts w:hint="eastAsia" w:ascii="宋体" w:hAnsi="宋体" w:cs="宋体"/>
                <w:sz w:val="24"/>
              </w:rPr>
              <w:t>分），否则评委根据以下原则对每项内容进行扣分，扣完为止。</w:t>
            </w:r>
          </w:p>
          <w:p w14:paraId="68DDA574">
            <w:pPr>
              <w:spacing w:line="400" w:lineRule="exact"/>
              <w:rPr>
                <w:rFonts w:hint="eastAsia" w:ascii="宋体" w:hAnsi="宋体" w:cs="宋体"/>
                <w:sz w:val="24"/>
              </w:rPr>
            </w:pPr>
            <w:r>
              <w:rPr>
                <w:rFonts w:hint="eastAsia" w:ascii="宋体" w:hAnsi="宋体" w:cs="宋体"/>
                <w:sz w:val="24"/>
              </w:rPr>
              <w:t>1.无内容或内容表述与本项目无关或不相符的扣</w:t>
            </w:r>
            <w:r>
              <w:rPr>
                <w:rFonts w:hint="eastAsia" w:ascii="宋体" w:hAnsi="宋体" w:cs="宋体"/>
                <w:sz w:val="24"/>
                <w:lang w:val="en-US" w:eastAsia="zh-CN"/>
              </w:rPr>
              <w:t>4</w:t>
            </w:r>
            <w:r>
              <w:rPr>
                <w:rFonts w:hint="eastAsia" w:ascii="宋体" w:hAnsi="宋体" w:cs="宋体"/>
                <w:sz w:val="24"/>
              </w:rPr>
              <w:t>分；</w:t>
            </w:r>
          </w:p>
          <w:p w14:paraId="1A214569">
            <w:pPr>
              <w:spacing w:line="400" w:lineRule="exact"/>
              <w:rPr>
                <w:rFonts w:hint="eastAsia" w:ascii="宋体" w:hAnsi="宋体" w:cs="宋体"/>
                <w:sz w:val="24"/>
              </w:rPr>
            </w:pPr>
            <w:r>
              <w:rPr>
                <w:rFonts w:hint="eastAsia" w:ascii="宋体" w:hAnsi="宋体" w:cs="宋体"/>
                <w:sz w:val="24"/>
              </w:rPr>
              <w:t>2.对实际情况表述不明确不具体，内容过于简略不足以支撑项目的扣</w:t>
            </w:r>
            <w:r>
              <w:rPr>
                <w:rFonts w:hint="eastAsia" w:ascii="宋体" w:hAnsi="宋体" w:cs="宋体"/>
                <w:sz w:val="24"/>
                <w:lang w:val="en-US" w:eastAsia="zh-CN"/>
              </w:rPr>
              <w:t>3</w:t>
            </w:r>
            <w:r>
              <w:rPr>
                <w:rFonts w:hint="eastAsia" w:ascii="宋体" w:hAnsi="宋体" w:cs="宋体"/>
                <w:sz w:val="24"/>
              </w:rPr>
              <w:t>分；</w:t>
            </w:r>
          </w:p>
          <w:p w14:paraId="097080B3">
            <w:pPr>
              <w:spacing w:line="400" w:lineRule="exact"/>
              <w:rPr>
                <w:rFonts w:hint="eastAsia" w:ascii="宋体" w:hAnsi="宋体" w:cs="宋体"/>
                <w:sz w:val="24"/>
              </w:rPr>
            </w:pPr>
            <w:r>
              <w:rPr>
                <w:rFonts w:hint="eastAsia" w:ascii="宋体" w:hAnsi="宋体" w:cs="宋体"/>
                <w:sz w:val="24"/>
              </w:rPr>
              <w:t>3.内容缺乏可行性、针对性与项目联系不紧密的扣</w:t>
            </w:r>
            <w:r>
              <w:rPr>
                <w:rFonts w:hint="eastAsia" w:ascii="宋体" w:hAnsi="宋体" w:cs="宋体"/>
                <w:sz w:val="24"/>
                <w:lang w:val="en-US" w:eastAsia="zh-CN"/>
              </w:rPr>
              <w:t>2</w:t>
            </w:r>
            <w:r>
              <w:rPr>
                <w:rFonts w:hint="eastAsia" w:ascii="宋体" w:hAnsi="宋体" w:cs="宋体"/>
                <w:sz w:val="24"/>
              </w:rPr>
              <w:t>分；</w:t>
            </w:r>
          </w:p>
          <w:p w14:paraId="13CF0B33">
            <w:pPr>
              <w:spacing w:line="400" w:lineRule="exact"/>
              <w:rPr>
                <w:rFonts w:hint="eastAsia" w:ascii="宋体" w:hAnsi="宋体" w:cs="宋体"/>
                <w:sz w:val="24"/>
              </w:rPr>
            </w:pPr>
            <w:r>
              <w:rPr>
                <w:rFonts w:hint="eastAsia" w:ascii="宋体" w:hAnsi="宋体" w:cs="宋体"/>
                <w:sz w:val="24"/>
              </w:rPr>
              <w:t>4.内容存在瑕疵的扣</w:t>
            </w:r>
            <w:r>
              <w:rPr>
                <w:rFonts w:hint="eastAsia" w:ascii="宋体" w:hAnsi="宋体" w:cs="宋体"/>
                <w:sz w:val="24"/>
                <w:lang w:val="en-US" w:eastAsia="zh-CN"/>
              </w:rPr>
              <w:t>1</w:t>
            </w:r>
            <w:r>
              <w:rPr>
                <w:rFonts w:hint="eastAsia" w:ascii="宋体" w:hAnsi="宋体" w:cs="宋体"/>
                <w:sz w:val="24"/>
              </w:rPr>
              <w:t>分。</w:t>
            </w:r>
          </w:p>
        </w:tc>
      </w:tr>
      <w:tr w14:paraId="3C6D9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6" w:type="dxa"/>
            <w:vMerge w:val="continue"/>
            <w:noWrap/>
            <w:vAlign w:val="center"/>
          </w:tcPr>
          <w:p w14:paraId="7D736E9F">
            <w:pPr>
              <w:spacing w:line="400" w:lineRule="exact"/>
              <w:rPr>
                <w:rFonts w:hint="eastAsia" w:ascii="宋体" w:hAnsi="宋体" w:cs="宋体"/>
                <w:sz w:val="24"/>
              </w:rPr>
            </w:pPr>
          </w:p>
        </w:tc>
        <w:tc>
          <w:tcPr>
            <w:tcW w:w="1585" w:type="dxa"/>
            <w:tcBorders>
              <w:top w:val="single" w:color="auto" w:sz="4" w:space="0"/>
            </w:tcBorders>
            <w:shd w:val="clear" w:color="auto" w:fill="auto"/>
            <w:noWrap/>
            <w:vAlign w:val="center"/>
          </w:tcPr>
          <w:p w14:paraId="356F3F15">
            <w:pPr>
              <w:spacing w:line="400" w:lineRule="exact"/>
              <w:jc w:val="center"/>
              <w:rPr>
                <w:rFonts w:hint="default" w:ascii="宋体" w:hAnsi="宋体" w:cs="宋体" w:eastAsiaTheme="minorEastAsia"/>
                <w:kern w:val="0"/>
                <w:sz w:val="24"/>
                <w:szCs w:val="24"/>
                <w:highlight w:val="none"/>
                <w:lang w:val="en-US" w:eastAsia="zh-CN"/>
              </w:rPr>
            </w:pPr>
            <w:r>
              <w:rPr>
                <w:rFonts w:hint="eastAsia" w:ascii="宋体" w:hAnsi="宋体" w:cs="宋体"/>
                <w:kern w:val="0"/>
                <w:sz w:val="24"/>
                <w:szCs w:val="24"/>
                <w:highlight w:val="none"/>
                <w:lang w:val="en-US" w:eastAsia="zh-CN"/>
              </w:rPr>
              <w:t>类似业绩</w:t>
            </w:r>
            <w:r>
              <w:rPr>
                <w:rFonts w:hint="eastAsia" w:ascii="宋体" w:hAnsi="宋体" w:cs="宋体"/>
                <w:sz w:val="24"/>
              </w:rPr>
              <w:t>（满分</w:t>
            </w:r>
            <w:r>
              <w:rPr>
                <w:rFonts w:hint="eastAsia" w:ascii="宋体" w:hAnsi="宋体" w:cs="宋体"/>
                <w:sz w:val="24"/>
                <w:lang w:val="en-US" w:eastAsia="zh-CN"/>
              </w:rPr>
              <w:t>8</w:t>
            </w:r>
            <w:r>
              <w:rPr>
                <w:rFonts w:hint="eastAsia" w:ascii="宋体" w:hAnsi="宋体" w:cs="宋体"/>
                <w:sz w:val="24"/>
              </w:rPr>
              <w:t>分）</w:t>
            </w:r>
          </w:p>
        </w:tc>
        <w:tc>
          <w:tcPr>
            <w:tcW w:w="6935" w:type="dxa"/>
            <w:tcBorders>
              <w:top w:val="single" w:color="auto" w:sz="4" w:space="0"/>
            </w:tcBorders>
            <w:shd w:val="clear" w:color="auto" w:fill="auto"/>
            <w:noWrap/>
            <w:vAlign w:val="center"/>
          </w:tcPr>
          <w:p w14:paraId="188E4D7E">
            <w:pPr>
              <w:spacing w:line="360" w:lineRule="auto"/>
              <w:rPr>
                <w:rFonts w:ascii="宋体" w:hAnsi="宋体"/>
                <w:sz w:val="24"/>
                <w:szCs w:val="24"/>
                <w:highlight w:val="none"/>
              </w:rPr>
            </w:pPr>
            <w:r>
              <w:rPr>
                <w:rFonts w:hint="eastAsia" w:ascii="宋体" w:hAnsi="宋体"/>
                <w:sz w:val="24"/>
                <w:szCs w:val="24"/>
                <w:highlight w:val="none"/>
                <w:lang w:val="en-US" w:eastAsia="zh-CN"/>
              </w:rPr>
              <w:t>供应商</w:t>
            </w:r>
            <w:r>
              <w:rPr>
                <w:rFonts w:hint="eastAsia" w:ascii="宋体" w:hAnsi="宋体"/>
                <w:sz w:val="24"/>
                <w:szCs w:val="24"/>
                <w:highlight w:val="none"/>
              </w:rPr>
              <w:t>近三年（202</w:t>
            </w:r>
            <w:r>
              <w:rPr>
                <w:rFonts w:hint="eastAsia" w:ascii="宋体" w:hAnsi="宋体"/>
                <w:sz w:val="24"/>
                <w:szCs w:val="24"/>
                <w:highlight w:val="none"/>
                <w:lang w:val="en-US" w:eastAsia="zh-CN"/>
              </w:rPr>
              <w:t>3</w:t>
            </w:r>
            <w:r>
              <w:rPr>
                <w:rFonts w:hint="eastAsia" w:ascii="宋体" w:hAnsi="宋体"/>
                <w:sz w:val="24"/>
                <w:szCs w:val="24"/>
                <w:highlight w:val="none"/>
              </w:rPr>
              <w:t>年1月1日至今）承担过类似项目的业绩、成功案例：每有一项得2分，最多得</w:t>
            </w:r>
            <w:r>
              <w:rPr>
                <w:rFonts w:hint="eastAsia" w:ascii="宋体" w:hAnsi="宋体"/>
                <w:sz w:val="24"/>
                <w:szCs w:val="24"/>
                <w:highlight w:val="none"/>
                <w:lang w:val="en-US" w:eastAsia="zh-CN"/>
              </w:rPr>
              <w:t>8</w:t>
            </w:r>
            <w:r>
              <w:rPr>
                <w:rFonts w:hint="eastAsia" w:ascii="宋体" w:hAnsi="宋体"/>
                <w:sz w:val="24"/>
                <w:szCs w:val="24"/>
                <w:highlight w:val="none"/>
              </w:rPr>
              <w:t>分。</w:t>
            </w:r>
          </w:p>
          <w:p w14:paraId="26E2EBA1">
            <w:pPr>
              <w:spacing w:line="400" w:lineRule="exact"/>
              <w:rPr>
                <w:rFonts w:hint="eastAsia" w:ascii="宋体" w:hAnsi="宋体" w:cs="宋体"/>
                <w:sz w:val="24"/>
                <w:szCs w:val="24"/>
                <w:highlight w:val="none"/>
                <w:shd w:val="clear"/>
              </w:rPr>
            </w:pPr>
            <w:r>
              <w:rPr>
                <w:rFonts w:hint="eastAsia" w:ascii="宋体" w:hAnsi="宋体" w:cs="宋体"/>
                <w:sz w:val="24"/>
                <w:szCs w:val="24"/>
                <w:highlight w:val="none"/>
              </w:rPr>
              <w:t>类似业绩是</w:t>
            </w:r>
            <w:r>
              <w:rPr>
                <w:rFonts w:hint="eastAsia" w:ascii="宋体" w:hAnsi="宋体" w:cs="宋体"/>
                <w:bCs/>
                <w:sz w:val="24"/>
                <w:szCs w:val="24"/>
                <w:highlight w:val="none"/>
              </w:rPr>
              <w:t>指</w:t>
            </w:r>
            <w:r>
              <w:rPr>
                <w:rFonts w:hint="eastAsia" w:ascii="宋体" w:hAnsi="宋体" w:cs="宋体"/>
                <w:sz w:val="24"/>
                <w:szCs w:val="24"/>
                <w:highlight w:val="none"/>
              </w:rPr>
              <w:t>评估报告编制</w:t>
            </w:r>
            <w:r>
              <w:rPr>
                <w:rFonts w:hint="eastAsia" w:ascii="宋体" w:hAnsi="宋体" w:cs="宋体"/>
                <w:sz w:val="24"/>
                <w:szCs w:val="24"/>
                <w:highlight w:val="none"/>
                <w:lang w:val="en-US" w:eastAsia="zh-CN"/>
              </w:rPr>
              <w:t>或规划编制或</w:t>
            </w:r>
            <w:r>
              <w:rPr>
                <w:rFonts w:hint="eastAsia" w:ascii="宋体" w:hAnsi="宋体" w:cs="宋体"/>
                <w:sz w:val="24"/>
                <w:szCs w:val="24"/>
                <w:highlight w:val="none"/>
              </w:rPr>
              <w:t>发展课题研究</w:t>
            </w:r>
            <w:r>
              <w:rPr>
                <w:rFonts w:hint="eastAsia" w:ascii="宋体" w:hAnsi="宋体" w:cs="宋体"/>
                <w:sz w:val="24"/>
                <w:szCs w:val="24"/>
                <w:highlight w:val="none"/>
                <w:lang w:val="en-US" w:eastAsia="zh-CN"/>
              </w:rPr>
              <w:t>或双碳课题研究</w:t>
            </w:r>
            <w:r>
              <w:rPr>
                <w:rFonts w:hint="eastAsia" w:ascii="宋体" w:hAnsi="宋体" w:cs="宋体"/>
                <w:sz w:val="24"/>
                <w:szCs w:val="24"/>
                <w:highlight w:val="none"/>
              </w:rPr>
              <w:t>等类似业绩</w:t>
            </w:r>
            <w:r>
              <w:rPr>
                <w:rFonts w:hint="eastAsia" w:ascii="宋体" w:hAnsi="宋体" w:cs="宋体"/>
                <w:bCs/>
                <w:sz w:val="24"/>
                <w:szCs w:val="24"/>
                <w:highlight w:val="none"/>
                <w:shd w:val="clear"/>
              </w:rPr>
              <w:t>。</w:t>
            </w:r>
          </w:p>
          <w:p w14:paraId="6EE37CF4">
            <w:pPr>
              <w:spacing w:line="400" w:lineRule="exact"/>
              <w:rPr>
                <w:rFonts w:hint="eastAsia" w:ascii="宋体" w:hAnsi="宋体" w:cs="宋体" w:eastAsiaTheme="minorEastAsia"/>
                <w:sz w:val="24"/>
                <w:lang w:eastAsia="zh-CN"/>
              </w:rPr>
            </w:pPr>
            <w:r>
              <w:rPr>
                <w:rFonts w:hint="eastAsia" w:ascii="宋体" w:hAnsi="宋体" w:cs="宋体"/>
                <w:sz w:val="24"/>
                <w:szCs w:val="24"/>
                <w:highlight w:val="none"/>
                <w:lang w:val="en-US" w:eastAsia="zh-CN"/>
              </w:rPr>
              <w:t>注：</w:t>
            </w:r>
            <w:r>
              <w:rPr>
                <w:rFonts w:hint="eastAsia" w:ascii="宋体" w:hAnsi="宋体" w:cs="宋体"/>
                <w:bCs/>
                <w:sz w:val="24"/>
              </w:rPr>
              <w:t>响应文件中须提供业绩证明材料，业绩证明材料为中标（成交）通知书或合同（合同首页、标的及金额所在页及合同签字盖章页的复印件）或其他证明材料。无证明材料或证明材料不明确、无法体现业绩内容的，不予认可</w:t>
            </w:r>
            <w:r>
              <w:rPr>
                <w:rFonts w:hint="eastAsia" w:ascii="宋体" w:hAnsi="宋体" w:cs="宋体"/>
                <w:bCs/>
                <w:sz w:val="24"/>
                <w:lang w:eastAsia="zh-CN"/>
              </w:rPr>
              <w:t>。</w:t>
            </w:r>
          </w:p>
        </w:tc>
      </w:tr>
    </w:tbl>
    <w:p w14:paraId="174D1003">
      <w:pPr>
        <w:spacing w:line="360" w:lineRule="auto"/>
        <w:ind w:firstLine="482" w:firstLineChars="200"/>
        <w:rPr>
          <w:rFonts w:hint="eastAsia" w:ascii="宋体" w:hAnsi="宋体" w:cs="宋体"/>
          <w:b/>
          <w:bCs/>
          <w:sz w:val="24"/>
        </w:rPr>
      </w:pPr>
      <w:r>
        <w:rPr>
          <w:rFonts w:hint="eastAsia" w:ascii="宋体" w:hAnsi="宋体" w:cs="宋体"/>
          <w:b/>
          <w:bCs/>
          <w:sz w:val="24"/>
        </w:rPr>
        <w:t>（七）得分汇总</w:t>
      </w:r>
    </w:p>
    <w:p w14:paraId="026BFFB6">
      <w:pPr>
        <w:pStyle w:val="10"/>
        <w:spacing w:line="360" w:lineRule="auto"/>
        <w:ind w:firstLine="480" w:firstLineChars="200"/>
        <w:rPr>
          <w:rFonts w:hint="eastAsia" w:ascii="宋体" w:hAnsi="宋体" w:cs="宋体"/>
          <w:sz w:val="24"/>
        </w:rPr>
      </w:pPr>
      <w:r>
        <w:rPr>
          <w:rFonts w:hint="eastAsia" w:ascii="宋体" w:hAnsi="宋体" w:cs="宋体"/>
          <w:sz w:val="24"/>
        </w:rPr>
        <w:t>1.评委应首先对各供应商响应文件进行评审，写出书面意见并按竞争性磋商文件规定分值评分，各分档评分中间不得用插入法评分。</w:t>
      </w:r>
    </w:p>
    <w:p w14:paraId="043D9A93">
      <w:pPr>
        <w:pStyle w:val="10"/>
        <w:spacing w:line="360" w:lineRule="auto"/>
        <w:ind w:firstLine="480" w:firstLineChars="200"/>
        <w:rPr>
          <w:rFonts w:hint="eastAsia" w:ascii="宋体" w:hAnsi="宋体" w:cs="宋体"/>
          <w:sz w:val="24"/>
        </w:rPr>
      </w:pPr>
      <w:r>
        <w:rPr>
          <w:rFonts w:hint="eastAsia" w:ascii="宋体" w:hAnsi="宋体" w:cs="宋体"/>
          <w:sz w:val="24"/>
        </w:rPr>
        <w:t>2.F1、F2部分由各评委自主评分并签字确认。</w:t>
      </w:r>
    </w:p>
    <w:p w14:paraId="4A5FA862">
      <w:pPr>
        <w:pStyle w:val="10"/>
        <w:spacing w:line="360" w:lineRule="auto"/>
        <w:ind w:firstLine="480" w:firstLineChars="200"/>
        <w:rPr>
          <w:rFonts w:hint="eastAsia" w:ascii="宋体" w:hAnsi="宋体" w:cs="宋体"/>
          <w:sz w:val="24"/>
        </w:rPr>
      </w:pPr>
      <w:r>
        <w:rPr>
          <w:rFonts w:hint="eastAsia" w:ascii="宋体" w:hAnsi="宋体" w:cs="宋体"/>
          <w:sz w:val="24"/>
        </w:rPr>
        <w:t>3.统分原则：计算评委打分的算术平均值为供应商的该项评分因素的得分，磋商报价得分除外（保留小数点后两位）。</w:t>
      </w:r>
    </w:p>
    <w:p w14:paraId="52CBA42A">
      <w:pPr>
        <w:pStyle w:val="10"/>
        <w:spacing w:line="360" w:lineRule="auto"/>
        <w:ind w:firstLine="480" w:firstLineChars="200"/>
        <w:rPr>
          <w:rFonts w:hint="eastAsia" w:ascii="宋体" w:hAnsi="宋体" w:cs="宋体"/>
          <w:sz w:val="24"/>
        </w:rPr>
      </w:pPr>
      <w:r>
        <w:rPr>
          <w:rFonts w:hint="eastAsia" w:ascii="宋体" w:hAnsi="宋体" w:cs="宋体"/>
          <w:sz w:val="24"/>
        </w:rPr>
        <w:t>4.得分汇总：各项评分因素得分的总和即为供应商最后得分。</w:t>
      </w:r>
    </w:p>
    <w:p w14:paraId="6965B161">
      <w:pPr>
        <w:pStyle w:val="10"/>
        <w:spacing w:line="360" w:lineRule="auto"/>
        <w:ind w:firstLine="480" w:firstLineChars="200"/>
        <w:rPr>
          <w:rFonts w:hint="eastAsia" w:ascii="宋体" w:hAnsi="宋体" w:cs="宋体"/>
          <w:sz w:val="24"/>
        </w:rPr>
      </w:pPr>
      <w:r>
        <w:rPr>
          <w:rFonts w:hint="eastAsia" w:ascii="宋体" w:hAnsi="宋体" w:cs="宋体"/>
          <w:sz w:val="24"/>
        </w:rPr>
        <w:t>5.经磋商小组认定评分畸高、畸低的，磋商小组应当当场修改评审结果，并在评审报告中记载。</w:t>
      </w:r>
    </w:p>
    <w:p w14:paraId="7D52B312">
      <w:pPr>
        <w:spacing w:line="360" w:lineRule="auto"/>
        <w:ind w:firstLine="482" w:firstLineChars="200"/>
        <w:rPr>
          <w:rFonts w:hint="eastAsia" w:ascii="宋体" w:hAnsi="宋体" w:cs="宋体"/>
          <w:b/>
          <w:bCs/>
          <w:sz w:val="24"/>
        </w:rPr>
      </w:pPr>
      <w:r>
        <w:rPr>
          <w:rFonts w:ascii="宋体" w:hAnsi="宋体" w:cs="宋体"/>
          <w:b/>
          <w:bCs/>
          <w:sz w:val="24"/>
        </w:rPr>
        <w:t>八</w:t>
      </w:r>
      <w:r>
        <w:rPr>
          <w:rFonts w:hint="eastAsia" w:ascii="宋体" w:hAnsi="宋体" w:cs="宋体"/>
          <w:b/>
          <w:bCs/>
          <w:sz w:val="24"/>
        </w:rPr>
        <w:t>、推荐</w:t>
      </w:r>
    </w:p>
    <w:p w14:paraId="68ACBBC3">
      <w:pPr>
        <w:pStyle w:val="10"/>
        <w:spacing w:line="360" w:lineRule="auto"/>
        <w:ind w:firstLine="480" w:firstLineChars="200"/>
        <w:rPr>
          <w:rFonts w:hint="eastAsia" w:ascii="宋体" w:hAnsi="宋体" w:eastAsia="宋体" w:cs="宋体"/>
          <w:b/>
          <w:bCs/>
          <w:sz w:val="24"/>
        </w:rPr>
      </w:pPr>
      <w:r>
        <w:rPr>
          <w:rFonts w:hint="eastAsia" w:ascii="宋体" w:hAnsi="宋体" w:cs="宋体"/>
          <w:sz w:val="24"/>
        </w:rPr>
        <w:t>磋商小组应当根据综合评分情况，按照评审得分由高到低顺序推荐3名以上成交候选供应商（符合财库〔2014〕214号第二十一条第三款情形和财库[2015]124号规定的，可以推荐2家成交候选供应商），并编写评审报告。评审得分相同的，按照最后报价由低到高的顺序推荐。评审得分且最后报价相同的，按照技术指标优劣顺序推荐。</w:t>
      </w:r>
    </w:p>
    <w:p w14:paraId="45AC1C5A">
      <w:pPr>
        <w:spacing w:line="360" w:lineRule="auto"/>
        <w:ind w:firstLine="482" w:firstLineChars="200"/>
        <w:rPr>
          <w:rFonts w:hint="eastAsia" w:ascii="宋体" w:hAnsi="宋体" w:cs="宋体"/>
          <w:b/>
          <w:bCs/>
          <w:sz w:val="24"/>
        </w:rPr>
      </w:pPr>
      <w:r>
        <w:rPr>
          <w:rFonts w:ascii="宋体" w:hAnsi="宋体" w:cs="宋体"/>
          <w:b/>
          <w:bCs/>
          <w:sz w:val="24"/>
        </w:rPr>
        <w:t>九</w:t>
      </w:r>
      <w:r>
        <w:rPr>
          <w:rFonts w:hint="eastAsia" w:ascii="宋体" w:hAnsi="宋体" w:cs="宋体"/>
          <w:b/>
          <w:bCs/>
          <w:sz w:val="24"/>
        </w:rPr>
        <w:t>、评审报告编写</w:t>
      </w:r>
    </w:p>
    <w:p w14:paraId="76C893D7">
      <w:pPr>
        <w:spacing w:line="360" w:lineRule="auto"/>
        <w:ind w:firstLine="480" w:firstLineChars="200"/>
        <w:rPr>
          <w:rFonts w:hint="eastAsia" w:ascii="宋体" w:hAnsi="宋体" w:cs="宋体"/>
          <w:sz w:val="24"/>
        </w:rPr>
      </w:pPr>
      <w:r>
        <w:rPr>
          <w:rFonts w:hint="eastAsia" w:ascii="宋体" w:hAnsi="宋体" w:cs="宋体"/>
          <w:sz w:val="24"/>
        </w:rPr>
        <w:t>磋商小组根据全体评审成员签字的原始评审记录评审结果编写评审报告。</w:t>
      </w:r>
    </w:p>
    <w:p w14:paraId="07DC9592">
      <w:pPr>
        <w:spacing w:line="360" w:lineRule="auto"/>
        <w:ind w:firstLine="480" w:firstLineChars="200"/>
        <w:rPr>
          <w:rFonts w:hint="eastAsia" w:ascii="宋体" w:hAnsi="宋体" w:cs="宋体"/>
          <w:sz w:val="24"/>
        </w:rPr>
      </w:pPr>
      <w:r>
        <w:rPr>
          <w:rFonts w:hint="eastAsia" w:ascii="宋体" w:hAnsi="宋体" w:cs="宋体"/>
          <w:sz w:val="24"/>
        </w:rPr>
        <w:t>评审报告应当包括以下主要内容：</w:t>
      </w:r>
    </w:p>
    <w:p w14:paraId="3462BC42">
      <w:pPr>
        <w:spacing w:line="360" w:lineRule="auto"/>
        <w:ind w:firstLine="480" w:firstLineChars="200"/>
        <w:rPr>
          <w:rFonts w:hint="eastAsia" w:ascii="宋体" w:hAnsi="宋体" w:cs="宋体"/>
          <w:sz w:val="24"/>
        </w:rPr>
      </w:pPr>
      <w:r>
        <w:rPr>
          <w:rFonts w:hint="eastAsia" w:ascii="宋体" w:hAnsi="宋体" w:cs="宋体"/>
          <w:sz w:val="24"/>
        </w:rPr>
        <w:t>1.邀请供应商参加采购活动的具体方式和相关情况；</w:t>
      </w:r>
    </w:p>
    <w:p w14:paraId="4ADD0EFC">
      <w:pPr>
        <w:spacing w:line="360" w:lineRule="auto"/>
        <w:ind w:firstLine="480" w:firstLineChars="200"/>
        <w:rPr>
          <w:rFonts w:hint="eastAsia" w:ascii="宋体" w:hAnsi="宋体" w:cs="宋体"/>
          <w:sz w:val="24"/>
        </w:rPr>
      </w:pPr>
      <w:r>
        <w:rPr>
          <w:rFonts w:hint="eastAsia" w:ascii="宋体" w:hAnsi="宋体" w:cs="宋体"/>
          <w:sz w:val="24"/>
        </w:rPr>
        <w:t>2.响应文件开启日期和地点；</w:t>
      </w:r>
    </w:p>
    <w:p w14:paraId="1D94BFAD">
      <w:pPr>
        <w:spacing w:line="360" w:lineRule="auto"/>
        <w:ind w:firstLine="480" w:firstLineChars="200"/>
        <w:rPr>
          <w:rFonts w:hint="eastAsia" w:ascii="宋体" w:hAnsi="宋体" w:cs="宋体"/>
          <w:sz w:val="24"/>
        </w:rPr>
      </w:pPr>
      <w:r>
        <w:rPr>
          <w:rFonts w:hint="eastAsia" w:ascii="宋体" w:hAnsi="宋体" w:cs="宋体"/>
          <w:sz w:val="24"/>
        </w:rPr>
        <w:t>3.获取磋商文件的供应商名单和磋商小组成员名单；</w:t>
      </w:r>
    </w:p>
    <w:p w14:paraId="6E8A196D">
      <w:pPr>
        <w:spacing w:line="360" w:lineRule="auto"/>
        <w:ind w:firstLine="480" w:firstLineChars="200"/>
        <w:rPr>
          <w:rFonts w:hint="eastAsia" w:ascii="宋体" w:hAnsi="宋体" w:cs="宋体"/>
          <w:sz w:val="24"/>
        </w:rPr>
      </w:pPr>
      <w:r>
        <w:rPr>
          <w:rFonts w:hint="eastAsia" w:ascii="宋体" w:hAnsi="宋体" w:cs="宋体"/>
          <w:sz w:val="24"/>
        </w:rPr>
        <w:t>4.评审情况记录和说明，包括对供应商的资格审查情况、供应商响应文件评审情况、磋商情况、报价情况等；</w:t>
      </w:r>
    </w:p>
    <w:p w14:paraId="42FE52AC">
      <w:pPr>
        <w:spacing w:line="360" w:lineRule="auto"/>
        <w:ind w:firstLine="480" w:firstLineChars="200"/>
        <w:rPr>
          <w:rFonts w:hint="eastAsia" w:ascii="宋体" w:hAnsi="宋体" w:cs="宋体"/>
          <w:sz w:val="24"/>
        </w:rPr>
      </w:pPr>
      <w:r>
        <w:rPr>
          <w:rFonts w:hint="eastAsia" w:ascii="宋体" w:hAnsi="宋体" w:cs="宋体"/>
          <w:sz w:val="24"/>
        </w:rPr>
        <w:t>5.提出的成交候选供应商的排序名单及理由。</w:t>
      </w:r>
    </w:p>
    <w:p w14:paraId="31B675DD">
      <w:pPr>
        <w:spacing w:line="360" w:lineRule="auto"/>
        <w:ind w:firstLine="480" w:firstLineChars="200"/>
        <w:rPr>
          <w:rFonts w:hint="eastAsia" w:ascii="宋体" w:hAnsi="宋体" w:cs="宋体"/>
          <w:sz w:val="24"/>
        </w:rPr>
      </w:pPr>
      <w:r>
        <w:rPr>
          <w:rFonts w:hint="eastAsia" w:ascii="宋体" w:hAnsi="宋体" w:cs="宋体"/>
          <w:sz w:val="24"/>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FD46FE9">
      <w:pPr>
        <w:pStyle w:val="9"/>
        <w:jc w:val="center"/>
        <w:outlineLvl w:val="0"/>
        <w:rPr>
          <w:rStyle w:val="29"/>
          <w:rFonts w:hint="eastAsia" w:ascii="宋体" w:hAnsi="宋体" w:cs="宋体"/>
        </w:rPr>
      </w:pPr>
      <w:r>
        <w:rPr>
          <w:rFonts w:hint="eastAsia" w:ascii="宋体" w:hAnsi="宋体" w:cs="宋体"/>
        </w:rPr>
        <w:br w:type="page"/>
      </w:r>
      <w:bookmarkStart w:id="190" w:name="_Toc26828"/>
      <w:bookmarkEnd w:id="190"/>
      <w:bookmarkStart w:id="191" w:name="_Toc21476"/>
      <w:bookmarkEnd w:id="191"/>
      <w:bookmarkStart w:id="192" w:name="_Toc8239"/>
      <w:bookmarkEnd w:id="192"/>
      <w:bookmarkStart w:id="193" w:name="_Toc18440"/>
      <w:bookmarkEnd w:id="193"/>
      <w:bookmarkStart w:id="194" w:name="_Toc6378"/>
      <w:bookmarkStart w:id="195" w:name="_Toc30727"/>
      <w:bookmarkStart w:id="196" w:name="_Toc3896294"/>
      <w:bookmarkStart w:id="197" w:name="_Toc15431"/>
      <w:r>
        <w:rPr>
          <w:rStyle w:val="29"/>
          <w:rFonts w:hint="eastAsia" w:ascii="宋体" w:hAnsi="宋体" w:cs="宋体"/>
        </w:rPr>
        <w:t>第四章 合同草案条款</w:t>
      </w:r>
      <w:bookmarkEnd w:id="194"/>
      <w:bookmarkEnd w:id="195"/>
      <w:bookmarkEnd w:id="196"/>
    </w:p>
    <w:p w14:paraId="53D60234">
      <w:pPr>
        <w:pStyle w:val="11"/>
        <w:ind w:left="0"/>
        <w:jc w:val="center"/>
        <w:rPr>
          <w:rFonts w:hint="eastAsia" w:ascii="宋体" w:hAnsi="宋体" w:cs="宋体"/>
          <w:sz w:val="24"/>
          <w:szCs w:val="24"/>
        </w:rPr>
      </w:pPr>
    </w:p>
    <w:bookmarkEnd w:id="197"/>
    <w:p w14:paraId="541F6672">
      <w:pPr>
        <w:pStyle w:val="9"/>
        <w:jc w:val="center"/>
        <w:rPr>
          <w:b/>
          <w:bCs/>
        </w:rPr>
      </w:pPr>
      <w:bookmarkStart w:id="198" w:name="_Toc8577"/>
      <w:r>
        <w:rPr>
          <w:rFonts w:hint="eastAsia"/>
          <w:b/>
          <w:bCs/>
        </w:rPr>
        <w:t>（本合同内容以实际签订为准，在此只作为参考）</w:t>
      </w:r>
    </w:p>
    <w:p w14:paraId="53AA1049">
      <w:pPr>
        <w:rPr>
          <w:rFonts w:hint="eastAsia" w:ascii="宋体" w:hAnsi="宋体" w:cs="宋体"/>
          <w:sz w:val="24"/>
        </w:rPr>
      </w:pPr>
      <w:r>
        <w:rPr>
          <w:rFonts w:hint="eastAsia" w:ascii="宋体" w:hAnsi="宋体" w:cs="宋体"/>
          <w:sz w:val="24"/>
        </w:rPr>
        <w:t>合同编号：                    合同自编号：                项目编号：</w:t>
      </w:r>
      <w:r>
        <w:rPr>
          <w:rFonts w:hint="eastAsia" w:ascii="宋体" w:hAnsi="宋体" w:cs="宋体"/>
          <w:sz w:val="24"/>
          <w:u w:val="single"/>
        </w:rPr>
        <w:t xml:space="preserve">             </w:t>
      </w:r>
    </w:p>
    <w:p w14:paraId="3E3F9770">
      <w:pPr>
        <w:rPr>
          <w:rFonts w:hint="eastAsia" w:ascii="宋体" w:hAnsi="宋体" w:cs="宋体"/>
          <w:sz w:val="24"/>
        </w:rPr>
      </w:pPr>
      <w:r>
        <w:rPr>
          <w:rFonts w:hint="eastAsia" w:ascii="宋体" w:hAnsi="宋体" w:cs="宋体"/>
          <w:sz w:val="24"/>
        </w:rPr>
        <w:t xml:space="preserve"> </w:t>
      </w:r>
    </w:p>
    <w:p w14:paraId="28A17224">
      <w:pPr>
        <w:spacing w:after="240"/>
        <w:rPr>
          <w:rFonts w:hint="eastAsia" w:ascii="宋体" w:hAnsi="宋体" w:cs="宋体"/>
          <w:sz w:val="24"/>
        </w:rPr>
      </w:pPr>
      <w:r>
        <w:rPr>
          <w:rFonts w:hint="eastAsia" w:ascii="宋体" w:hAnsi="宋体" w:cs="宋体"/>
          <w:sz w:val="24"/>
        </w:rPr>
        <w:t>●本合同须加盖甲乙双方骑缝章有效</w:t>
      </w:r>
    </w:p>
    <w:p w14:paraId="54A4895F">
      <w:pPr>
        <w:snapToGrid w:val="0"/>
        <w:spacing w:after="240"/>
        <w:rPr>
          <w:rFonts w:hint="eastAsia" w:ascii="宋体" w:hAnsi="宋体" w:cs="宋体"/>
          <w:sz w:val="18"/>
          <w:szCs w:val="18"/>
        </w:rPr>
      </w:pPr>
      <w:r>
        <w:rPr>
          <w:rFonts w:hint="eastAsia" w:ascii="宋体" w:hAnsi="宋体" w:cs="宋体"/>
          <w:sz w:val="18"/>
          <w:szCs w:val="18"/>
        </w:rPr>
        <w:t xml:space="preserve"> </w:t>
      </w:r>
    </w:p>
    <w:p w14:paraId="4736E77D">
      <w:pPr>
        <w:snapToGrid w:val="0"/>
        <w:spacing w:after="240"/>
        <w:jc w:val="center"/>
        <w:rPr>
          <w:rFonts w:hint="eastAsia" w:ascii="宋体" w:hAnsi="宋体" w:cs="宋体"/>
          <w:sz w:val="39"/>
          <w:szCs w:val="39"/>
        </w:rPr>
      </w:pPr>
      <w:r>
        <w:rPr>
          <w:rFonts w:hint="eastAsia" w:ascii="宋体" w:hAnsi="宋体" w:cs="宋体"/>
          <w:sz w:val="39"/>
          <w:szCs w:val="39"/>
        </w:rPr>
        <w:t xml:space="preserve"> </w:t>
      </w:r>
    </w:p>
    <w:p w14:paraId="205B886B">
      <w:pPr>
        <w:snapToGrid w:val="0"/>
        <w:spacing w:after="240"/>
        <w:jc w:val="center"/>
        <w:rPr>
          <w:rFonts w:hint="eastAsia" w:ascii="宋体" w:hAnsi="宋体" w:cs="宋体"/>
          <w:sz w:val="18"/>
          <w:szCs w:val="18"/>
        </w:rPr>
      </w:pPr>
      <w:r>
        <w:rPr>
          <w:rFonts w:hint="eastAsia" w:ascii="宋体" w:hAnsi="宋体" w:cs="宋体"/>
          <w:sz w:val="39"/>
          <w:szCs w:val="39"/>
        </w:rPr>
        <w:t>云南省省级政府采购</w:t>
      </w:r>
    </w:p>
    <w:p w14:paraId="728D3AD3">
      <w:pPr>
        <w:snapToGrid w:val="0"/>
        <w:spacing w:after="240"/>
        <w:jc w:val="center"/>
        <w:rPr>
          <w:rFonts w:hint="eastAsia" w:ascii="宋体" w:hAnsi="宋体" w:cs="宋体"/>
          <w:sz w:val="18"/>
          <w:szCs w:val="18"/>
        </w:rPr>
      </w:pPr>
      <w:r>
        <w:rPr>
          <w:rFonts w:hint="eastAsia" w:ascii="宋体" w:hAnsi="宋体" w:cs="宋体"/>
          <w:sz w:val="33"/>
          <w:szCs w:val="33"/>
        </w:rPr>
        <w:t>（委托采购）</w:t>
      </w:r>
      <w:r>
        <w:rPr>
          <w:rFonts w:hint="eastAsia" w:ascii="宋体" w:hAnsi="宋体" w:cs="宋体"/>
          <w:sz w:val="18"/>
          <w:szCs w:val="18"/>
        </w:rPr>
        <w:t xml:space="preserve"> </w:t>
      </w:r>
    </w:p>
    <w:p w14:paraId="2F169535">
      <w:pPr>
        <w:snapToGrid w:val="0"/>
        <w:spacing w:after="240"/>
        <w:jc w:val="center"/>
        <w:rPr>
          <w:rFonts w:hint="eastAsia" w:ascii="宋体" w:hAnsi="宋体" w:cs="宋体"/>
          <w:sz w:val="39"/>
          <w:szCs w:val="39"/>
        </w:rPr>
      </w:pPr>
      <w:r>
        <w:rPr>
          <w:rFonts w:hint="eastAsia" w:ascii="宋体" w:hAnsi="宋体" w:cs="宋体"/>
          <w:sz w:val="39"/>
          <w:szCs w:val="39"/>
        </w:rPr>
        <w:t xml:space="preserve"> </w:t>
      </w:r>
    </w:p>
    <w:p w14:paraId="1066E31B">
      <w:pPr>
        <w:snapToGrid w:val="0"/>
        <w:spacing w:after="240" w:line="900" w:lineRule="exact"/>
        <w:jc w:val="center"/>
        <w:rPr>
          <w:rFonts w:hint="eastAsia" w:ascii="宋体" w:hAnsi="宋体" w:cs="宋体"/>
          <w:sz w:val="18"/>
          <w:szCs w:val="18"/>
        </w:rPr>
      </w:pPr>
      <w:r>
        <w:rPr>
          <w:rFonts w:hint="eastAsia" w:ascii="宋体" w:hAnsi="宋体" w:cs="宋体"/>
          <w:sz w:val="63"/>
          <w:szCs w:val="63"/>
        </w:rPr>
        <w:t>合</w:t>
      </w:r>
      <w:r>
        <w:rPr>
          <w:rFonts w:hint="eastAsia" w:ascii="宋体" w:hAnsi="宋体" w:cs="宋体"/>
          <w:sz w:val="18"/>
          <w:szCs w:val="18"/>
        </w:rPr>
        <w:t xml:space="preserve"> </w:t>
      </w:r>
    </w:p>
    <w:p w14:paraId="562335E9">
      <w:pPr>
        <w:snapToGrid w:val="0"/>
        <w:jc w:val="center"/>
        <w:rPr>
          <w:rFonts w:hint="eastAsia" w:ascii="宋体" w:hAnsi="宋体" w:cs="宋体"/>
          <w:sz w:val="24"/>
        </w:rPr>
      </w:pPr>
      <w:r>
        <w:rPr>
          <w:rFonts w:hint="eastAsia" w:ascii="宋体" w:hAnsi="宋体" w:cs="宋体"/>
          <w:sz w:val="24"/>
        </w:rPr>
        <w:t xml:space="preserve"> </w:t>
      </w:r>
    </w:p>
    <w:p w14:paraId="1FD800D7">
      <w:pPr>
        <w:snapToGrid w:val="0"/>
        <w:spacing w:after="240" w:line="900" w:lineRule="exact"/>
        <w:jc w:val="center"/>
        <w:rPr>
          <w:rFonts w:hint="eastAsia" w:ascii="宋体" w:hAnsi="宋体" w:cs="宋体"/>
          <w:sz w:val="63"/>
          <w:szCs w:val="63"/>
        </w:rPr>
      </w:pPr>
      <w:r>
        <w:rPr>
          <w:rFonts w:hint="eastAsia" w:ascii="宋体" w:hAnsi="宋体" w:cs="宋体"/>
          <w:sz w:val="63"/>
          <w:szCs w:val="63"/>
        </w:rPr>
        <w:t>同</w:t>
      </w:r>
    </w:p>
    <w:p w14:paraId="3CA4FFBD">
      <w:pPr>
        <w:snapToGrid w:val="0"/>
        <w:jc w:val="center"/>
        <w:rPr>
          <w:rFonts w:hint="eastAsia" w:ascii="宋体" w:hAnsi="宋体" w:cs="宋体"/>
          <w:sz w:val="24"/>
        </w:rPr>
      </w:pPr>
      <w:r>
        <w:rPr>
          <w:rFonts w:hint="eastAsia" w:ascii="宋体" w:hAnsi="宋体" w:cs="宋体"/>
          <w:sz w:val="24"/>
        </w:rPr>
        <w:t xml:space="preserve"> </w:t>
      </w:r>
    </w:p>
    <w:p w14:paraId="20F3C204">
      <w:pPr>
        <w:snapToGrid w:val="0"/>
        <w:spacing w:after="240" w:line="900" w:lineRule="exact"/>
        <w:jc w:val="center"/>
        <w:rPr>
          <w:rFonts w:hint="eastAsia" w:ascii="宋体" w:hAnsi="宋体" w:cs="宋体"/>
          <w:sz w:val="18"/>
          <w:szCs w:val="18"/>
        </w:rPr>
      </w:pPr>
      <w:r>
        <w:rPr>
          <w:rFonts w:hint="eastAsia" w:ascii="宋体" w:hAnsi="宋体" w:cs="宋体"/>
          <w:sz w:val="63"/>
          <w:szCs w:val="63"/>
        </w:rPr>
        <w:t>书</w:t>
      </w:r>
      <w:r>
        <w:rPr>
          <w:rFonts w:hint="eastAsia" w:ascii="宋体" w:hAnsi="宋体" w:cs="宋体"/>
          <w:sz w:val="18"/>
          <w:szCs w:val="18"/>
        </w:rPr>
        <w:t xml:space="preserve"> </w:t>
      </w:r>
    </w:p>
    <w:p w14:paraId="4266CA73">
      <w:pPr>
        <w:snapToGrid w:val="0"/>
        <w:spacing w:after="240"/>
        <w:jc w:val="center"/>
        <w:rPr>
          <w:rFonts w:hint="eastAsia" w:ascii="宋体" w:hAnsi="宋体" w:cs="宋体"/>
          <w:b/>
          <w:bCs/>
          <w:sz w:val="27"/>
          <w:szCs w:val="27"/>
        </w:rPr>
      </w:pPr>
      <w:r>
        <w:rPr>
          <w:rFonts w:hint="eastAsia" w:ascii="宋体" w:hAnsi="宋体" w:cs="宋体"/>
          <w:b/>
          <w:bCs/>
          <w:sz w:val="27"/>
          <w:szCs w:val="27"/>
        </w:rPr>
        <w:t xml:space="preserve"> </w:t>
      </w:r>
    </w:p>
    <w:p w14:paraId="7C71840D">
      <w:pPr>
        <w:snapToGrid w:val="0"/>
        <w:spacing w:after="240"/>
        <w:jc w:val="center"/>
        <w:rPr>
          <w:rFonts w:hint="eastAsia" w:ascii="宋体" w:hAnsi="宋体" w:cs="宋体"/>
          <w:b/>
          <w:bCs/>
          <w:sz w:val="27"/>
          <w:szCs w:val="27"/>
        </w:rPr>
      </w:pPr>
      <w:r>
        <w:rPr>
          <w:rFonts w:hint="eastAsia" w:ascii="宋体" w:hAnsi="宋体" w:cs="宋体"/>
          <w:b/>
          <w:bCs/>
          <w:sz w:val="27"/>
          <w:szCs w:val="27"/>
        </w:rPr>
        <w:t xml:space="preserve"> </w:t>
      </w:r>
    </w:p>
    <w:p w14:paraId="29E3E49B">
      <w:pPr>
        <w:snapToGrid w:val="0"/>
        <w:spacing w:after="240"/>
        <w:jc w:val="center"/>
        <w:rPr>
          <w:rFonts w:hint="eastAsia" w:ascii="宋体" w:hAnsi="宋体" w:cs="宋体"/>
          <w:b/>
          <w:bCs/>
          <w:sz w:val="27"/>
          <w:szCs w:val="27"/>
        </w:rPr>
      </w:pPr>
      <w:r>
        <w:rPr>
          <w:rFonts w:hint="eastAsia" w:ascii="宋体" w:hAnsi="宋体" w:cs="宋体"/>
          <w:b/>
          <w:bCs/>
          <w:sz w:val="27"/>
          <w:szCs w:val="27"/>
        </w:rPr>
        <w:t xml:space="preserve"> </w:t>
      </w:r>
    </w:p>
    <w:p w14:paraId="26C5C7C8">
      <w:pPr>
        <w:snapToGrid w:val="0"/>
        <w:spacing w:after="240"/>
        <w:ind w:firstLine="2982" w:firstLineChars="1100"/>
        <w:rPr>
          <w:rFonts w:hint="eastAsia" w:ascii="宋体" w:hAnsi="宋体" w:cs="宋体"/>
          <w:sz w:val="18"/>
          <w:szCs w:val="18"/>
        </w:rPr>
      </w:pPr>
      <w:r>
        <w:rPr>
          <w:rFonts w:hint="eastAsia" w:ascii="宋体" w:hAnsi="宋体" w:cs="宋体"/>
          <w:b/>
          <w:bCs/>
          <w:sz w:val="27"/>
          <w:szCs w:val="27"/>
        </w:rPr>
        <w:t xml:space="preserve">签订地点： </w:t>
      </w:r>
      <w:r>
        <w:rPr>
          <w:rFonts w:hint="eastAsia" w:ascii="宋体" w:hAnsi="宋体" w:cs="宋体"/>
          <w:sz w:val="18"/>
          <w:szCs w:val="18"/>
        </w:rPr>
        <w:t xml:space="preserve"> </w:t>
      </w:r>
    </w:p>
    <w:p w14:paraId="0C8E0359">
      <w:pPr>
        <w:snapToGrid w:val="0"/>
        <w:spacing w:after="240"/>
        <w:jc w:val="center"/>
        <w:rPr>
          <w:rFonts w:hint="eastAsia" w:ascii="宋体" w:hAnsi="宋体" w:cs="宋体"/>
          <w:sz w:val="18"/>
          <w:szCs w:val="18"/>
        </w:rPr>
      </w:pPr>
      <w:r>
        <w:rPr>
          <w:rFonts w:hint="eastAsia" w:ascii="宋体" w:hAnsi="宋体" w:cs="宋体"/>
          <w:b/>
          <w:bCs/>
          <w:sz w:val="27"/>
          <w:szCs w:val="27"/>
        </w:rPr>
        <w:t xml:space="preserve">   签订日期：</w:t>
      </w:r>
      <w:r>
        <w:rPr>
          <w:rFonts w:hint="eastAsia" w:ascii="宋体" w:hAnsi="宋体" w:cs="宋体"/>
          <w:b/>
          <w:sz w:val="28"/>
          <w:szCs w:val="28"/>
          <w:u w:val="single"/>
        </w:rPr>
        <w:t xml:space="preserve">        </w:t>
      </w:r>
      <w:r>
        <w:rPr>
          <w:rFonts w:hint="eastAsia" w:ascii="宋体" w:hAnsi="宋体" w:cs="宋体"/>
          <w:b/>
          <w:sz w:val="28"/>
          <w:szCs w:val="28"/>
        </w:rPr>
        <w:t>年</w:t>
      </w:r>
      <w:r>
        <w:rPr>
          <w:rFonts w:hint="eastAsia" w:ascii="宋体" w:hAnsi="宋体" w:cs="宋体"/>
          <w:b/>
          <w:sz w:val="28"/>
          <w:szCs w:val="28"/>
          <w:u w:val="single"/>
        </w:rPr>
        <w:t xml:space="preserve">   </w:t>
      </w:r>
      <w:r>
        <w:rPr>
          <w:rFonts w:hint="eastAsia" w:ascii="宋体" w:hAnsi="宋体" w:cs="宋体"/>
          <w:b/>
          <w:sz w:val="28"/>
          <w:szCs w:val="28"/>
        </w:rPr>
        <w:t>月</w:t>
      </w:r>
      <w:r>
        <w:rPr>
          <w:rFonts w:hint="eastAsia" w:ascii="宋体" w:hAnsi="宋体" w:cs="宋体"/>
          <w:b/>
          <w:sz w:val="28"/>
          <w:szCs w:val="28"/>
          <w:u w:val="single"/>
        </w:rPr>
        <w:t xml:space="preserve">   </w:t>
      </w:r>
      <w:r>
        <w:rPr>
          <w:rFonts w:hint="eastAsia" w:ascii="宋体" w:hAnsi="宋体" w:cs="宋体"/>
          <w:b/>
          <w:sz w:val="28"/>
          <w:szCs w:val="28"/>
        </w:rPr>
        <w:t>日</w:t>
      </w:r>
    </w:p>
    <w:p w14:paraId="3F232FF2">
      <w:pPr>
        <w:spacing w:line="500" w:lineRule="exact"/>
        <w:rPr>
          <w:rFonts w:hint="eastAsia" w:ascii="宋体" w:hAnsi="宋体" w:cs="宋体"/>
          <w:b/>
          <w:bCs/>
          <w:sz w:val="24"/>
        </w:rPr>
      </w:pPr>
      <w:r>
        <w:rPr>
          <w:rFonts w:hint="eastAsia" w:ascii="宋体" w:hAnsi="宋体" w:cs="宋体"/>
          <w:b/>
          <w:bCs/>
          <w:sz w:val="24"/>
        </w:rPr>
        <w:t xml:space="preserve"> </w:t>
      </w:r>
    </w:p>
    <w:p w14:paraId="43F31CBF">
      <w:pPr>
        <w:tabs>
          <w:tab w:val="left" w:pos="7665"/>
        </w:tabs>
        <w:spacing w:line="360" w:lineRule="auto"/>
        <w:jc w:val="center"/>
        <w:rPr>
          <w:rFonts w:hint="eastAsia" w:ascii="宋体" w:hAnsi="宋体" w:cs="宋体"/>
          <w:b/>
          <w:sz w:val="36"/>
          <w:szCs w:val="36"/>
        </w:rPr>
      </w:pPr>
      <w:r>
        <w:rPr>
          <w:rFonts w:hint="eastAsia" w:ascii="宋体" w:hAnsi="宋体" w:cs="宋体"/>
          <w:sz w:val="24"/>
        </w:rPr>
        <w:br w:type="page"/>
      </w:r>
      <w:r>
        <w:rPr>
          <w:rFonts w:hint="eastAsia" w:ascii="宋体" w:hAnsi="宋体" w:cs="宋体"/>
          <w:sz w:val="24"/>
        </w:rPr>
        <w:t xml:space="preserve">  </w:t>
      </w:r>
      <w:bookmarkStart w:id="199" w:name="_Toc15343_WPSOffice_Level1"/>
      <w:bookmarkStart w:id="200" w:name="_Toc29501_WPSOffice_Level1"/>
      <w:r>
        <w:rPr>
          <w:rFonts w:hint="eastAsia" w:ascii="宋体" w:hAnsi="宋体" w:cs="宋体"/>
          <w:b/>
          <w:sz w:val="36"/>
          <w:szCs w:val="36"/>
        </w:rPr>
        <w:t>政府采购合同</w:t>
      </w:r>
      <w:r>
        <w:rPr>
          <w:rFonts w:hint="eastAsia" w:ascii="宋体" w:hAnsi="宋体" w:cs="宋体"/>
          <w:sz w:val="32"/>
          <w:szCs w:val="32"/>
        </w:rPr>
        <w:t>（参考合同</w:t>
      </w:r>
      <w:bookmarkEnd w:id="199"/>
      <w:bookmarkEnd w:id="200"/>
      <w:r>
        <w:rPr>
          <w:rFonts w:hint="eastAsia" w:ascii="宋体" w:hAnsi="宋体" w:cs="宋体"/>
          <w:sz w:val="32"/>
          <w:szCs w:val="32"/>
        </w:rPr>
        <w:t>）</w:t>
      </w:r>
    </w:p>
    <w:p w14:paraId="60A2B050">
      <w:pPr>
        <w:pStyle w:val="33"/>
        <w:spacing w:before="260"/>
        <w:ind w:firstLine="0" w:firstLineChars="0"/>
        <w:rPr>
          <w:rFonts w:hint="eastAsia" w:ascii="宋体" w:hAnsi="宋体"/>
        </w:rPr>
      </w:pPr>
      <w:bookmarkStart w:id="201" w:name="_Hlt101846155"/>
      <w:bookmarkEnd w:id="201"/>
      <w:r>
        <w:rPr>
          <w:rFonts w:hint="eastAsia" w:ascii="宋体" w:hAnsi="宋体"/>
        </w:rPr>
        <w:t xml:space="preserve">    根据《中华人民共和国政府采购法》《中华人民共和国民法典》及XXXX采购项目（项目编号：XX）的《竞争性磋商文件》、乙方的《响应文件》及《成交通知书》，甲、乙双方同意签订本合同。详细技术说明及其他有关合同项目的特定信息由合同附件予以说明，合同附件及本项目的竞争性磋商文件、响应文件、《成交通知书》等均为本合同不可分割的部分。双方同意共同遵守如下条款：</w:t>
      </w:r>
    </w:p>
    <w:p w14:paraId="6DF77E38">
      <w:pPr>
        <w:spacing w:line="360" w:lineRule="auto"/>
        <w:ind w:firstLine="480" w:firstLineChars="200"/>
        <w:rPr>
          <w:rFonts w:hint="eastAsia"/>
          <w:sz w:val="24"/>
          <w:szCs w:val="24"/>
          <w:highlight w:val="none"/>
        </w:rPr>
      </w:pPr>
      <w:r>
        <w:rPr>
          <w:rFonts w:hint="eastAsia" w:eastAsia="黑体"/>
          <w:sz w:val="24"/>
          <w:szCs w:val="24"/>
          <w:highlight w:val="none"/>
        </w:rPr>
        <w:t>第一条：</w:t>
      </w:r>
      <w:r>
        <w:rPr>
          <w:rFonts w:hint="eastAsia"/>
          <w:sz w:val="24"/>
          <w:szCs w:val="24"/>
          <w:highlight w:val="none"/>
        </w:rPr>
        <w:t>甲方委托乙方进行技术服务的内容如下：</w:t>
      </w:r>
    </w:p>
    <w:p w14:paraId="693EA5F7">
      <w:pPr>
        <w:spacing w:line="360" w:lineRule="auto"/>
        <w:ind w:firstLine="480" w:firstLineChars="200"/>
        <w:rPr>
          <w:rFonts w:hint="eastAsia"/>
          <w:sz w:val="24"/>
          <w:szCs w:val="24"/>
          <w:highlight w:val="none"/>
          <w:u w:val="single"/>
        </w:rPr>
      </w:pPr>
      <w:r>
        <w:rPr>
          <w:rFonts w:hint="eastAsia"/>
          <w:sz w:val="24"/>
          <w:szCs w:val="24"/>
          <w:highlight w:val="none"/>
        </w:rPr>
        <w:t>1．技术服务的目标：</w:t>
      </w:r>
      <w:r>
        <w:rPr>
          <w:rFonts w:hint="eastAsia"/>
          <w:sz w:val="24"/>
          <w:szCs w:val="24"/>
          <w:highlight w:val="none"/>
          <w:lang w:val="en-US" w:eastAsia="zh-CN"/>
        </w:rPr>
        <w:t>按照</w:t>
      </w:r>
      <w:r>
        <w:rPr>
          <w:rFonts w:hint="eastAsia"/>
          <w:sz w:val="24"/>
          <w:szCs w:val="24"/>
          <w:highlight w:val="none"/>
        </w:rPr>
        <w:t>“十五五”时期</w:t>
      </w:r>
      <w:r>
        <w:rPr>
          <w:rFonts w:hint="eastAsia"/>
          <w:sz w:val="24"/>
          <w:szCs w:val="24"/>
          <w:highlight w:val="none"/>
          <w:lang w:eastAsia="zh-CN"/>
        </w:rPr>
        <w:t>，</w:t>
      </w:r>
      <w:r>
        <w:rPr>
          <w:rFonts w:hint="eastAsia"/>
          <w:sz w:val="24"/>
          <w:szCs w:val="24"/>
          <w:highlight w:val="none"/>
        </w:rPr>
        <w:t>国家开展</w:t>
      </w:r>
      <w:r>
        <w:rPr>
          <w:rFonts w:hint="eastAsia"/>
          <w:sz w:val="24"/>
          <w:szCs w:val="24"/>
          <w:highlight w:val="none"/>
          <w:lang w:eastAsia="zh-CN"/>
        </w:rPr>
        <w:t>的</w:t>
      </w:r>
      <w:r>
        <w:rPr>
          <w:rFonts w:hint="eastAsia"/>
          <w:sz w:val="24"/>
          <w:szCs w:val="24"/>
          <w:highlight w:val="none"/>
        </w:rPr>
        <w:t>对省级党委和政府碳达峰碳中和综合评价考核，</w:t>
      </w:r>
      <w:r>
        <w:rPr>
          <w:rFonts w:hint="eastAsia"/>
          <w:sz w:val="24"/>
          <w:szCs w:val="24"/>
          <w:highlight w:val="none"/>
          <w:lang w:val="en-US" w:eastAsia="zh-CN"/>
        </w:rPr>
        <w:t>完成“十五五”碳达峰碳中和综合评价考核2026年度评价报告，报告需包含：一是交通运输低碳发展年度重点任务分析（建设清洁低碳交通基础设施、优化交通运输结构）；二是年度清洁营运交通工具保有量占比；三是形成一套云南省交通运输领域碳排放统计核算初步体系。</w:t>
      </w:r>
    </w:p>
    <w:p w14:paraId="6C562570">
      <w:pPr>
        <w:spacing w:line="360" w:lineRule="auto"/>
        <w:ind w:firstLine="480" w:firstLineChars="200"/>
        <w:rPr>
          <w:rFonts w:hint="eastAsia"/>
          <w:sz w:val="24"/>
          <w:szCs w:val="24"/>
          <w:highlight w:val="none"/>
        </w:rPr>
      </w:pPr>
      <w:r>
        <w:rPr>
          <w:rFonts w:hint="eastAsia"/>
          <w:sz w:val="24"/>
          <w:szCs w:val="24"/>
          <w:highlight w:val="none"/>
        </w:rPr>
        <w:t>2．技术服务的内容：</w:t>
      </w:r>
      <w:r>
        <w:rPr>
          <w:rFonts w:hint="eastAsia"/>
          <w:sz w:val="24"/>
          <w:szCs w:val="24"/>
          <w:highlight w:val="none"/>
          <w:lang w:val="en-US" w:eastAsia="zh-CN"/>
        </w:rPr>
        <w:t>“十五五”碳达峰碳中和综合评价考核2026年度评价1次</w:t>
      </w:r>
      <w:r>
        <w:rPr>
          <w:rFonts w:hint="eastAsia"/>
          <w:sz w:val="24"/>
          <w:szCs w:val="24"/>
          <w:highlight w:val="none"/>
        </w:rPr>
        <w:t>；</w:t>
      </w:r>
    </w:p>
    <w:p w14:paraId="5D70A2CC">
      <w:pPr>
        <w:spacing w:line="360" w:lineRule="auto"/>
        <w:ind w:firstLine="480" w:firstLineChars="200"/>
        <w:rPr>
          <w:rFonts w:hint="eastAsia"/>
          <w:sz w:val="24"/>
          <w:szCs w:val="24"/>
          <w:highlight w:val="none"/>
        </w:rPr>
      </w:pPr>
      <w:r>
        <w:rPr>
          <w:rFonts w:hint="eastAsia"/>
          <w:sz w:val="24"/>
          <w:szCs w:val="24"/>
          <w:highlight w:val="none"/>
        </w:rPr>
        <w:t>实施时间：</w:t>
      </w:r>
      <w:r>
        <w:rPr>
          <w:rFonts w:hint="eastAsia"/>
          <w:sz w:val="24"/>
          <w:szCs w:val="24"/>
          <w:highlight w:val="none"/>
          <w:lang w:val="en-US" w:eastAsia="zh-CN"/>
        </w:rPr>
        <w:t>2026年全年</w:t>
      </w:r>
      <w:r>
        <w:rPr>
          <w:rFonts w:hint="eastAsia"/>
          <w:sz w:val="24"/>
          <w:szCs w:val="24"/>
          <w:highlight w:val="none"/>
        </w:rPr>
        <w:t>；</w:t>
      </w:r>
    </w:p>
    <w:p w14:paraId="19D40A50">
      <w:pPr>
        <w:spacing w:line="360" w:lineRule="auto"/>
        <w:ind w:firstLine="480" w:firstLineChars="200"/>
        <w:rPr>
          <w:rFonts w:hint="eastAsia" w:eastAsiaTheme="minorEastAsia"/>
          <w:sz w:val="24"/>
          <w:szCs w:val="24"/>
          <w:highlight w:val="none"/>
          <w:lang w:val="en-US" w:eastAsia="zh-CN"/>
        </w:rPr>
      </w:pPr>
      <w:r>
        <w:rPr>
          <w:rFonts w:hint="eastAsia"/>
          <w:sz w:val="24"/>
          <w:szCs w:val="24"/>
          <w:highlight w:val="none"/>
        </w:rPr>
        <w:t>实施地点：云南省</w:t>
      </w:r>
      <w:r>
        <w:rPr>
          <w:rFonts w:hint="eastAsia"/>
          <w:sz w:val="24"/>
          <w:szCs w:val="24"/>
          <w:highlight w:val="none"/>
          <w:lang w:eastAsia="zh-CN"/>
        </w:rPr>
        <w:t>；</w:t>
      </w:r>
    </w:p>
    <w:p w14:paraId="4D7A806B">
      <w:pPr>
        <w:spacing w:line="360" w:lineRule="auto"/>
        <w:ind w:firstLine="480" w:firstLineChars="200"/>
        <w:rPr>
          <w:rFonts w:hint="eastAsia"/>
          <w:sz w:val="24"/>
          <w:szCs w:val="24"/>
          <w:highlight w:val="none"/>
        </w:rPr>
      </w:pPr>
      <w:r>
        <w:rPr>
          <w:rFonts w:hint="eastAsia"/>
          <w:sz w:val="24"/>
          <w:szCs w:val="24"/>
          <w:highlight w:val="none"/>
          <w:lang w:val="en-US" w:eastAsia="zh-CN"/>
        </w:rPr>
        <w:t>按要求完成“十五五”碳达峰碳中和综合评价考核2026年度评价报告，报告需包含：一是交通运输低碳发展年度重点任务分析（建设清洁低碳交通基础设施、优化交通运输结构）；二是年度清洁营运交通工具保有量占比；三是形成一套云南省交通运输领域碳排放统计核算初步体系；四是按需提供驻点服务。</w:t>
      </w:r>
    </w:p>
    <w:p w14:paraId="793A0A1A">
      <w:pPr>
        <w:spacing w:line="360" w:lineRule="auto"/>
        <w:ind w:firstLine="480" w:firstLineChars="200"/>
        <w:rPr>
          <w:rFonts w:hint="eastAsia"/>
          <w:sz w:val="24"/>
          <w:szCs w:val="24"/>
          <w:highlight w:val="none"/>
          <w:lang w:val="en-US" w:eastAsia="zh-CN"/>
        </w:rPr>
      </w:pPr>
      <w:r>
        <w:rPr>
          <w:rFonts w:hint="eastAsia"/>
          <w:sz w:val="24"/>
          <w:szCs w:val="24"/>
          <w:highlight w:val="none"/>
        </w:rPr>
        <w:t>3．技术服务的</w:t>
      </w:r>
      <w:r>
        <w:rPr>
          <w:rFonts w:hint="eastAsia"/>
          <w:sz w:val="24"/>
          <w:szCs w:val="24"/>
          <w:highlight w:val="none"/>
          <w:lang w:val="en-US" w:eastAsia="zh-CN"/>
        </w:rPr>
        <w:t>标准</w:t>
      </w:r>
      <w:r>
        <w:rPr>
          <w:rFonts w:hint="eastAsia"/>
          <w:sz w:val="24"/>
          <w:szCs w:val="24"/>
          <w:highlight w:val="none"/>
        </w:rPr>
        <w:t>：</w:t>
      </w:r>
      <w:r>
        <w:rPr>
          <w:rFonts w:hint="eastAsia"/>
          <w:sz w:val="24"/>
          <w:szCs w:val="24"/>
          <w:highlight w:val="none"/>
          <w:lang w:val="en-US" w:eastAsia="zh-CN"/>
        </w:rPr>
        <w:t>严格按照服务流程、时限推进服务，确保各项服务任务按时、按质、按量完成。甲方提出服务需求、咨询或问题反馈后，乙方需在24小时内响应。</w:t>
      </w:r>
    </w:p>
    <w:p w14:paraId="3E079F18">
      <w:pPr>
        <w:spacing w:line="360" w:lineRule="auto"/>
        <w:ind w:firstLine="480" w:firstLineChars="200"/>
        <w:rPr>
          <w:rFonts w:hint="eastAsia"/>
          <w:sz w:val="24"/>
          <w:szCs w:val="24"/>
          <w:highlight w:val="none"/>
        </w:rPr>
      </w:pPr>
      <w:r>
        <w:rPr>
          <w:rFonts w:hint="eastAsia" w:eastAsia="黑体"/>
          <w:sz w:val="24"/>
          <w:szCs w:val="24"/>
          <w:highlight w:val="none"/>
        </w:rPr>
        <w:t>第二条：</w:t>
      </w:r>
      <w:r>
        <w:rPr>
          <w:rFonts w:hint="eastAsia"/>
          <w:sz w:val="24"/>
          <w:szCs w:val="24"/>
          <w:highlight w:val="none"/>
        </w:rPr>
        <w:t>乙方应按下列要求完成技术服务工作：</w:t>
      </w:r>
    </w:p>
    <w:p w14:paraId="0B3D6852">
      <w:pPr>
        <w:spacing w:line="360" w:lineRule="auto"/>
        <w:ind w:firstLine="480" w:firstLineChars="200"/>
        <w:rPr>
          <w:rFonts w:hint="eastAsia" w:eastAsiaTheme="minorEastAsia"/>
          <w:sz w:val="24"/>
          <w:szCs w:val="24"/>
          <w:highlight w:val="none"/>
          <w:u w:val="single"/>
          <w:lang w:eastAsia="zh-CN"/>
        </w:rPr>
      </w:pPr>
      <w:r>
        <w:rPr>
          <w:rFonts w:hint="eastAsia"/>
          <w:sz w:val="24"/>
          <w:szCs w:val="24"/>
          <w:highlight w:val="none"/>
        </w:rPr>
        <w:t>1．技术服务地点：</w:t>
      </w:r>
      <w:r>
        <w:rPr>
          <w:rFonts w:hint="eastAsia"/>
          <w:sz w:val="24"/>
          <w:szCs w:val="24"/>
          <w:highlight w:val="none"/>
          <w:u w:val="single"/>
          <w:lang w:val="en-US" w:eastAsia="zh-CN"/>
        </w:rPr>
        <w:t>云南省</w:t>
      </w:r>
    </w:p>
    <w:p w14:paraId="1D0CA73A">
      <w:pPr>
        <w:spacing w:line="360" w:lineRule="auto"/>
        <w:ind w:firstLine="480" w:firstLineChars="200"/>
        <w:rPr>
          <w:rFonts w:hint="eastAsia" w:ascii="宋体" w:hAnsi="宋体"/>
          <w:sz w:val="24"/>
          <w:szCs w:val="24"/>
          <w:highlight w:val="none"/>
          <w:u w:val="single"/>
        </w:rPr>
      </w:pPr>
      <w:r>
        <w:rPr>
          <w:rFonts w:hint="eastAsia" w:ascii="宋体" w:hAnsi="宋体"/>
          <w:sz w:val="24"/>
          <w:szCs w:val="24"/>
          <w:highlight w:val="none"/>
        </w:rPr>
        <w:t>2．技术服务期限：</w:t>
      </w:r>
      <w:r>
        <w:rPr>
          <w:rFonts w:hint="eastAsia" w:ascii="宋体" w:hAnsi="宋体"/>
          <w:sz w:val="24"/>
          <w:szCs w:val="24"/>
          <w:highlight w:val="none"/>
          <w:lang w:val="en-US" w:eastAsia="zh-CN"/>
        </w:rPr>
        <w:t>从合同签订之日起一年。</w:t>
      </w:r>
    </w:p>
    <w:p w14:paraId="327D7B8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3．技术服务进度：</w:t>
      </w:r>
      <w:r>
        <w:rPr>
          <w:rFonts w:hint="eastAsia" w:ascii="宋体" w:hAnsi="宋体"/>
          <w:sz w:val="24"/>
          <w:szCs w:val="24"/>
          <w:highlight w:val="none"/>
          <w:lang w:val="en-US" w:eastAsia="zh-CN"/>
        </w:rPr>
        <w:t xml:space="preserve"> </w:t>
      </w:r>
      <w:r>
        <w:rPr>
          <w:rFonts w:hint="eastAsia" w:ascii="宋体" w:hAnsi="宋体"/>
          <w:sz w:val="24"/>
          <w:szCs w:val="24"/>
          <w:highlight w:val="none"/>
        </w:rPr>
        <w:t>。</w:t>
      </w:r>
    </w:p>
    <w:p w14:paraId="3AC5C067">
      <w:pPr>
        <w:spacing w:line="360" w:lineRule="auto"/>
        <w:ind w:firstLine="480" w:firstLineChars="200"/>
        <w:rPr>
          <w:rFonts w:hint="eastAsia"/>
          <w:sz w:val="24"/>
          <w:szCs w:val="24"/>
          <w:highlight w:val="none"/>
          <w:u w:val="single"/>
        </w:rPr>
      </w:pPr>
      <w:r>
        <w:rPr>
          <w:rFonts w:hint="eastAsia"/>
          <w:sz w:val="24"/>
          <w:szCs w:val="24"/>
          <w:highlight w:val="none"/>
        </w:rPr>
        <w:t>4．技术服务质量要求：</w:t>
      </w:r>
      <w:r>
        <w:rPr>
          <w:rFonts w:hint="eastAsia" w:ascii="宋体" w:hAnsi="宋体" w:cs="宋体"/>
          <w:sz w:val="24"/>
          <w:lang w:val="en-US" w:eastAsia="zh-CN"/>
        </w:rPr>
        <w:t xml:space="preserve"> </w:t>
      </w:r>
      <w:r>
        <w:rPr>
          <w:rFonts w:hint="eastAsia" w:ascii="宋体" w:hAnsi="宋体" w:cs="宋体"/>
          <w:color w:val="000000"/>
          <w:sz w:val="24"/>
          <w:szCs w:val="24"/>
          <w:highlight w:val="none"/>
          <w:lang w:eastAsia="zh-CN"/>
        </w:rPr>
        <w:t>。</w:t>
      </w:r>
    </w:p>
    <w:p w14:paraId="56863A65">
      <w:pPr>
        <w:spacing w:line="360" w:lineRule="auto"/>
        <w:ind w:firstLine="480" w:firstLineChars="200"/>
        <w:rPr>
          <w:rFonts w:hint="eastAsia"/>
          <w:sz w:val="24"/>
          <w:szCs w:val="24"/>
          <w:highlight w:val="none"/>
          <w:u w:val="single"/>
        </w:rPr>
      </w:pPr>
      <w:r>
        <w:rPr>
          <w:rFonts w:hint="eastAsia"/>
          <w:sz w:val="24"/>
          <w:szCs w:val="24"/>
          <w:highlight w:val="none"/>
        </w:rPr>
        <w:t>5．技术服务质量期限要求：</w:t>
      </w:r>
      <w:r>
        <w:rPr>
          <w:rFonts w:hint="eastAsia" w:ascii="宋体" w:hAnsi="宋体" w:cs="宋体"/>
          <w:color w:val="000000"/>
          <w:sz w:val="24"/>
          <w:szCs w:val="24"/>
          <w:highlight w:val="none"/>
          <w:lang w:val="en-US" w:eastAsia="zh-CN"/>
        </w:rPr>
        <w:t xml:space="preserve"> 。</w:t>
      </w:r>
      <w:r>
        <w:rPr>
          <w:rFonts w:hint="eastAsia"/>
          <w:sz w:val="24"/>
          <w:szCs w:val="24"/>
          <w:highlight w:val="none"/>
        </w:rPr>
        <w:t xml:space="preserve"> </w:t>
      </w:r>
    </w:p>
    <w:p w14:paraId="53ED1444">
      <w:pPr>
        <w:spacing w:line="360" w:lineRule="auto"/>
        <w:ind w:firstLine="480" w:firstLineChars="200"/>
        <w:rPr>
          <w:rFonts w:hint="eastAsia"/>
          <w:sz w:val="24"/>
          <w:szCs w:val="24"/>
          <w:highlight w:val="none"/>
        </w:rPr>
      </w:pPr>
      <w:r>
        <w:rPr>
          <w:rFonts w:hint="eastAsia" w:eastAsia="黑体"/>
          <w:sz w:val="24"/>
          <w:szCs w:val="24"/>
          <w:highlight w:val="none"/>
        </w:rPr>
        <w:t>第三条：</w:t>
      </w:r>
      <w:r>
        <w:rPr>
          <w:rFonts w:hint="eastAsia"/>
          <w:sz w:val="24"/>
          <w:szCs w:val="24"/>
          <w:highlight w:val="none"/>
        </w:rPr>
        <w:t>为保证乙方有效进行技术服务工作，甲方应当向乙方提供下列工作条件和协作事项：</w:t>
      </w:r>
    </w:p>
    <w:p w14:paraId="213D05E8">
      <w:pPr>
        <w:spacing w:line="360" w:lineRule="auto"/>
        <w:ind w:firstLine="480" w:firstLineChars="200"/>
        <w:rPr>
          <w:rFonts w:hint="eastAsia"/>
          <w:sz w:val="24"/>
          <w:szCs w:val="24"/>
          <w:highlight w:val="none"/>
        </w:rPr>
      </w:pPr>
      <w:r>
        <w:rPr>
          <w:rFonts w:hint="eastAsia"/>
          <w:sz w:val="24"/>
          <w:szCs w:val="24"/>
          <w:highlight w:val="none"/>
        </w:rPr>
        <w:t>1．提供技术资料：</w:t>
      </w:r>
    </w:p>
    <w:p w14:paraId="26FAA603">
      <w:pPr>
        <w:spacing w:line="360" w:lineRule="auto"/>
        <w:ind w:firstLine="480" w:firstLineChars="200"/>
        <w:rPr>
          <w:rFonts w:hint="eastAsia"/>
          <w:sz w:val="24"/>
          <w:szCs w:val="24"/>
          <w:highlight w:val="none"/>
        </w:rPr>
      </w:pPr>
      <w:r>
        <w:rPr>
          <w:rFonts w:hint="eastAsia"/>
          <w:sz w:val="24"/>
          <w:szCs w:val="24"/>
          <w:highlight w:val="none"/>
        </w:rPr>
        <w:t>2．提供工作条件：</w:t>
      </w:r>
    </w:p>
    <w:p w14:paraId="5E4D1BA4">
      <w:pPr>
        <w:spacing w:line="360" w:lineRule="auto"/>
        <w:ind w:firstLine="480" w:firstLineChars="200"/>
        <w:rPr>
          <w:rFonts w:hint="eastAsia"/>
          <w:sz w:val="24"/>
          <w:szCs w:val="24"/>
          <w:highlight w:val="none"/>
        </w:rPr>
      </w:pPr>
      <w:r>
        <w:rPr>
          <w:rFonts w:hint="eastAsia"/>
          <w:sz w:val="24"/>
          <w:szCs w:val="24"/>
          <w:highlight w:val="none"/>
        </w:rPr>
        <w:t xml:space="preserve">3．其他： </w:t>
      </w:r>
    </w:p>
    <w:p w14:paraId="4CC61FFD">
      <w:pPr>
        <w:spacing w:line="360" w:lineRule="auto"/>
        <w:ind w:firstLine="480" w:firstLineChars="200"/>
        <w:rPr>
          <w:rFonts w:hint="eastAsia"/>
          <w:sz w:val="24"/>
          <w:szCs w:val="24"/>
          <w:highlight w:val="none"/>
        </w:rPr>
      </w:pPr>
      <w:r>
        <w:rPr>
          <w:rFonts w:hint="eastAsia"/>
          <w:sz w:val="24"/>
          <w:szCs w:val="24"/>
          <w:highlight w:val="none"/>
        </w:rPr>
        <w:t xml:space="preserve">4．甲方提供上述工作条件和协作事项的时间及方式： </w:t>
      </w:r>
    </w:p>
    <w:p w14:paraId="21E059B0">
      <w:pPr>
        <w:spacing w:line="360" w:lineRule="auto"/>
        <w:rPr>
          <w:rFonts w:hint="eastAsia"/>
          <w:sz w:val="24"/>
          <w:szCs w:val="24"/>
          <w:highlight w:val="none"/>
        </w:rPr>
      </w:pPr>
      <w:r>
        <w:rPr>
          <w:rFonts w:hint="eastAsia" w:eastAsia="黑体"/>
          <w:sz w:val="24"/>
          <w:szCs w:val="24"/>
          <w:highlight w:val="none"/>
        </w:rPr>
        <w:t>第四条：</w:t>
      </w:r>
      <w:r>
        <w:rPr>
          <w:rFonts w:hint="eastAsia"/>
          <w:sz w:val="24"/>
          <w:szCs w:val="24"/>
          <w:highlight w:val="none"/>
        </w:rPr>
        <w:t>甲方向乙方支付技术服务报酬及支付方式为：</w:t>
      </w:r>
    </w:p>
    <w:p w14:paraId="66516223">
      <w:pPr>
        <w:spacing w:line="360" w:lineRule="auto"/>
        <w:rPr>
          <w:rFonts w:hint="eastAsia"/>
          <w:sz w:val="24"/>
          <w:szCs w:val="24"/>
          <w:highlight w:val="none"/>
        </w:rPr>
      </w:pPr>
      <w:r>
        <w:rPr>
          <w:rFonts w:hint="eastAsia"/>
          <w:sz w:val="24"/>
          <w:szCs w:val="24"/>
          <w:highlight w:val="none"/>
        </w:rPr>
        <w:t xml:space="preserve">    1．技术服务费总额为： </w:t>
      </w:r>
    </w:p>
    <w:p w14:paraId="46CECA02">
      <w:pPr>
        <w:spacing w:line="360" w:lineRule="auto"/>
        <w:rPr>
          <w:rFonts w:hint="eastAsia"/>
          <w:sz w:val="24"/>
          <w:szCs w:val="24"/>
          <w:highlight w:val="none"/>
        </w:rPr>
      </w:pPr>
      <w:r>
        <w:rPr>
          <w:rFonts w:hint="eastAsia"/>
          <w:sz w:val="24"/>
          <w:szCs w:val="24"/>
          <w:highlight w:val="none"/>
        </w:rPr>
        <w:t xml:space="preserve">     2．技术服务费由甲方 </w:t>
      </w:r>
      <w:r>
        <w:rPr>
          <w:sz w:val="24"/>
          <w:szCs w:val="24"/>
          <w:highlight w:val="none"/>
        </w:rPr>
        <w:t xml:space="preserve">        </w:t>
      </w:r>
      <w:r>
        <w:rPr>
          <w:rFonts w:hint="eastAsia"/>
          <w:sz w:val="24"/>
          <w:szCs w:val="24"/>
          <w:highlight w:val="none"/>
        </w:rPr>
        <w:t>支付乙方。</w:t>
      </w:r>
    </w:p>
    <w:p w14:paraId="5188DD2A">
      <w:pPr>
        <w:spacing w:line="360" w:lineRule="auto"/>
        <w:rPr>
          <w:rFonts w:hint="eastAsia"/>
          <w:sz w:val="24"/>
          <w:szCs w:val="24"/>
          <w:highlight w:val="none"/>
        </w:rPr>
      </w:pPr>
      <w:r>
        <w:rPr>
          <w:rFonts w:hint="eastAsia"/>
          <w:sz w:val="24"/>
          <w:szCs w:val="24"/>
          <w:highlight w:val="none"/>
        </w:rPr>
        <w:t xml:space="preserve">     具体支付方式和时间如下：</w:t>
      </w:r>
    </w:p>
    <w:p w14:paraId="647EEE42">
      <w:pPr>
        <w:spacing w:line="360" w:lineRule="auto"/>
        <w:rPr>
          <w:rFonts w:hint="eastAsia"/>
          <w:sz w:val="24"/>
          <w:szCs w:val="24"/>
          <w:highlight w:val="none"/>
        </w:rPr>
      </w:pPr>
      <w:r>
        <w:rPr>
          <w:rFonts w:hint="eastAsia"/>
          <w:sz w:val="24"/>
          <w:szCs w:val="24"/>
          <w:highlight w:val="none"/>
        </w:rPr>
        <w:t xml:space="preserve">     乙方开户银行名称、地址和账号为：</w:t>
      </w:r>
    </w:p>
    <w:p w14:paraId="5AC447E0">
      <w:pPr>
        <w:spacing w:line="360" w:lineRule="auto"/>
        <w:rPr>
          <w:rFonts w:hint="eastAsia"/>
          <w:sz w:val="24"/>
          <w:szCs w:val="24"/>
          <w:highlight w:val="none"/>
          <w:u w:val="single"/>
        </w:rPr>
      </w:pPr>
      <w:r>
        <w:rPr>
          <w:rFonts w:hint="eastAsia"/>
          <w:sz w:val="24"/>
          <w:szCs w:val="24"/>
          <w:highlight w:val="none"/>
        </w:rPr>
        <w:t xml:space="preserve">         开户银行：</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p>
    <w:p w14:paraId="5334506C">
      <w:pPr>
        <w:spacing w:line="360" w:lineRule="auto"/>
        <w:rPr>
          <w:rFonts w:hint="eastAsia"/>
          <w:sz w:val="24"/>
          <w:szCs w:val="24"/>
          <w:highlight w:val="none"/>
          <w:u w:val="single"/>
        </w:rPr>
      </w:pPr>
      <w:r>
        <w:rPr>
          <w:rFonts w:hint="eastAsia"/>
          <w:sz w:val="24"/>
          <w:szCs w:val="24"/>
          <w:highlight w:val="none"/>
        </w:rPr>
        <w:t xml:space="preserve">         地址：</w:t>
      </w:r>
      <w:r>
        <w:rPr>
          <w:rFonts w:hint="eastAsia"/>
          <w:sz w:val="24"/>
          <w:szCs w:val="24"/>
          <w:highlight w:val="none"/>
          <w:u w:val="single"/>
        </w:rPr>
        <w:t xml:space="preserve">       </w:t>
      </w:r>
    </w:p>
    <w:p w14:paraId="0260FDD7">
      <w:pPr>
        <w:spacing w:line="360" w:lineRule="auto"/>
        <w:rPr>
          <w:rFonts w:hint="eastAsia"/>
          <w:sz w:val="24"/>
          <w:szCs w:val="24"/>
          <w:highlight w:val="none"/>
          <w:u w:val="single"/>
        </w:rPr>
      </w:pPr>
      <w:r>
        <w:rPr>
          <w:rFonts w:hint="eastAsia"/>
          <w:sz w:val="24"/>
          <w:szCs w:val="24"/>
          <w:highlight w:val="none"/>
        </w:rPr>
        <w:t xml:space="preserve">         账号：</w:t>
      </w:r>
      <w:r>
        <w:rPr>
          <w:sz w:val="24"/>
          <w:szCs w:val="24"/>
          <w:highlight w:val="none"/>
          <w:u w:val="single"/>
        </w:rPr>
        <w:t xml:space="preserve">       </w:t>
      </w:r>
    </w:p>
    <w:p w14:paraId="53D7B97B">
      <w:pPr>
        <w:spacing w:line="360" w:lineRule="auto"/>
        <w:rPr>
          <w:rFonts w:hint="eastAsia"/>
          <w:sz w:val="24"/>
          <w:szCs w:val="24"/>
          <w:highlight w:val="none"/>
        </w:rPr>
      </w:pPr>
      <w:r>
        <w:rPr>
          <w:rFonts w:hint="eastAsia" w:eastAsia="黑体"/>
          <w:sz w:val="24"/>
          <w:szCs w:val="24"/>
          <w:highlight w:val="none"/>
        </w:rPr>
        <w:t xml:space="preserve">    第五条：</w:t>
      </w:r>
      <w:r>
        <w:rPr>
          <w:rFonts w:hint="eastAsia"/>
          <w:sz w:val="24"/>
          <w:szCs w:val="24"/>
          <w:highlight w:val="none"/>
        </w:rPr>
        <w:t>双方确定因履行本合同应遵守的保密义务如下：</w:t>
      </w:r>
    </w:p>
    <w:p w14:paraId="3DECE80F">
      <w:pPr>
        <w:spacing w:line="360" w:lineRule="auto"/>
        <w:rPr>
          <w:rFonts w:hint="eastAsia"/>
          <w:sz w:val="24"/>
          <w:szCs w:val="24"/>
          <w:highlight w:val="none"/>
        </w:rPr>
      </w:pPr>
      <w:r>
        <w:rPr>
          <w:rFonts w:hint="eastAsia"/>
          <w:sz w:val="24"/>
          <w:szCs w:val="24"/>
          <w:highlight w:val="none"/>
        </w:rPr>
        <w:t xml:space="preserve">     甲方：</w:t>
      </w:r>
    </w:p>
    <w:p w14:paraId="27105E29">
      <w:pPr>
        <w:spacing w:line="360" w:lineRule="auto"/>
        <w:ind w:left="480" w:hanging="480" w:hangingChars="200"/>
        <w:rPr>
          <w:rFonts w:hint="eastAsia"/>
          <w:sz w:val="24"/>
          <w:szCs w:val="24"/>
          <w:highlight w:val="none"/>
          <w:u w:val="single"/>
        </w:rPr>
      </w:pPr>
      <w:r>
        <w:rPr>
          <w:rFonts w:hint="eastAsia"/>
          <w:sz w:val="24"/>
          <w:szCs w:val="24"/>
          <w:highlight w:val="none"/>
        </w:rPr>
        <w:t xml:space="preserve">      1．保密内容（包括技术信息和经营信息）:</w:t>
      </w:r>
      <w:r>
        <w:rPr>
          <w:rFonts w:hint="eastAsia"/>
          <w:sz w:val="24"/>
          <w:szCs w:val="24"/>
          <w:highlight w:val="none"/>
          <w:u w:val="single"/>
        </w:rPr>
        <w:t>乙方提交的所有资料</w:t>
      </w:r>
    </w:p>
    <w:p w14:paraId="631C6735">
      <w:pPr>
        <w:spacing w:line="360" w:lineRule="auto"/>
        <w:rPr>
          <w:rFonts w:hint="eastAsia"/>
          <w:sz w:val="24"/>
          <w:szCs w:val="24"/>
          <w:highlight w:val="none"/>
          <w:u w:val="single"/>
        </w:rPr>
      </w:pPr>
      <w:r>
        <w:rPr>
          <w:rFonts w:hint="eastAsia"/>
          <w:sz w:val="24"/>
          <w:szCs w:val="24"/>
          <w:highlight w:val="none"/>
        </w:rPr>
        <w:t xml:space="preserve">      2．涉密人员范围： </w:t>
      </w:r>
      <w:r>
        <w:rPr>
          <w:rFonts w:hint="eastAsia"/>
          <w:sz w:val="24"/>
          <w:szCs w:val="24"/>
          <w:highlight w:val="none"/>
          <w:u w:val="single"/>
        </w:rPr>
        <w:t xml:space="preserve">                  </w:t>
      </w:r>
    </w:p>
    <w:p w14:paraId="651CD7E7">
      <w:pPr>
        <w:spacing w:line="360" w:lineRule="auto"/>
        <w:rPr>
          <w:rFonts w:hint="eastAsia"/>
          <w:sz w:val="24"/>
          <w:szCs w:val="24"/>
          <w:highlight w:val="none"/>
          <w:u w:val="single"/>
        </w:rPr>
      </w:pPr>
      <w:r>
        <w:rPr>
          <w:rFonts w:hint="eastAsia"/>
          <w:sz w:val="24"/>
          <w:szCs w:val="24"/>
          <w:highlight w:val="none"/>
        </w:rPr>
        <w:t xml:space="preserve">      3．保密期限：</w:t>
      </w:r>
      <w:r>
        <w:rPr>
          <w:rFonts w:hint="eastAsia" w:ascii="宋体" w:hAnsi="宋体"/>
          <w:sz w:val="24"/>
          <w:szCs w:val="24"/>
          <w:highlight w:val="none"/>
          <w:u w:val="single"/>
        </w:rPr>
        <w:t xml:space="preserve">                  </w:t>
      </w:r>
      <w:r>
        <w:rPr>
          <w:rFonts w:hint="eastAsia"/>
          <w:sz w:val="24"/>
          <w:szCs w:val="24"/>
          <w:highlight w:val="none"/>
          <w:u w:val="single"/>
        </w:rPr>
        <w:t xml:space="preserve">              </w:t>
      </w:r>
    </w:p>
    <w:p w14:paraId="04562029">
      <w:pPr>
        <w:spacing w:line="360" w:lineRule="auto"/>
        <w:rPr>
          <w:rFonts w:hint="eastAsia"/>
          <w:sz w:val="24"/>
          <w:szCs w:val="24"/>
          <w:highlight w:val="none"/>
          <w:u w:val="single"/>
        </w:rPr>
      </w:pPr>
      <w:r>
        <w:rPr>
          <w:rFonts w:hint="eastAsia"/>
          <w:sz w:val="24"/>
          <w:szCs w:val="24"/>
          <w:highlight w:val="none"/>
        </w:rPr>
        <w:t xml:space="preserve">      4．泄密责任：</w:t>
      </w:r>
      <w:r>
        <w:rPr>
          <w:rFonts w:hint="eastAsia"/>
          <w:sz w:val="24"/>
          <w:szCs w:val="24"/>
          <w:highlight w:val="none"/>
          <w:u w:val="single"/>
        </w:rPr>
        <w:t xml:space="preserve">   按照国家法律法规执行                                   </w:t>
      </w:r>
    </w:p>
    <w:p w14:paraId="693879F5">
      <w:pPr>
        <w:spacing w:line="360" w:lineRule="auto"/>
        <w:rPr>
          <w:rFonts w:hint="eastAsia"/>
          <w:sz w:val="24"/>
          <w:szCs w:val="24"/>
          <w:highlight w:val="none"/>
        </w:rPr>
      </w:pPr>
      <w:r>
        <w:rPr>
          <w:rFonts w:hint="eastAsia"/>
          <w:sz w:val="24"/>
          <w:szCs w:val="24"/>
          <w:highlight w:val="none"/>
        </w:rPr>
        <w:t xml:space="preserve">     乙方：</w:t>
      </w:r>
    </w:p>
    <w:p w14:paraId="27985480">
      <w:pPr>
        <w:spacing w:line="360" w:lineRule="auto"/>
        <w:ind w:left="720" w:hanging="720" w:hangingChars="300"/>
        <w:rPr>
          <w:rFonts w:hint="eastAsia"/>
          <w:sz w:val="24"/>
          <w:szCs w:val="24"/>
          <w:highlight w:val="none"/>
          <w:u w:val="single"/>
        </w:rPr>
      </w:pPr>
      <w:r>
        <w:rPr>
          <w:rFonts w:hint="eastAsia"/>
          <w:sz w:val="24"/>
          <w:szCs w:val="24"/>
          <w:highlight w:val="none"/>
        </w:rPr>
        <w:t xml:space="preserve">      1．保密内容（包括技术信息和经营信息）:</w:t>
      </w:r>
      <w:r>
        <w:rPr>
          <w:rFonts w:hint="eastAsia"/>
          <w:sz w:val="24"/>
          <w:szCs w:val="24"/>
          <w:highlight w:val="none"/>
          <w:u w:val="single"/>
        </w:rPr>
        <w:t>甲方提供的所有资料</w:t>
      </w:r>
    </w:p>
    <w:p w14:paraId="788ACF96">
      <w:pPr>
        <w:spacing w:line="360" w:lineRule="auto"/>
        <w:rPr>
          <w:rFonts w:hint="eastAsia"/>
          <w:sz w:val="24"/>
          <w:szCs w:val="24"/>
          <w:highlight w:val="none"/>
          <w:u w:val="single"/>
        </w:rPr>
      </w:pPr>
      <w:r>
        <w:rPr>
          <w:rFonts w:hint="eastAsia"/>
          <w:sz w:val="24"/>
          <w:szCs w:val="24"/>
          <w:highlight w:val="none"/>
        </w:rPr>
        <w:t xml:space="preserve">      2．涉密人员范围：</w:t>
      </w:r>
      <w:r>
        <w:rPr>
          <w:rFonts w:hint="eastAsia"/>
          <w:sz w:val="24"/>
          <w:szCs w:val="24"/>
          <w:highlight w:val="none"/>
          <w:u w:val="single"/>
        </w:rPr>
        <w:t xml:space="preserve">                </w:t>
      </w:r>
    </w:p>
    <w:p w14:paraId="067F6856">
      <w:pPr>
        <w:spacing w:line="360" w:lineRule="auto"/>
        <w:rPr>
          <w:rFonts w:hint="eastAsia"/>
          <w:sz w:val="24"/>
          <w:szCs w:val="24"/>
          <w:highlight w:val="none"/>
          <w:u w:val="single"/>
        </w:rPr>
      </w:pPr>
      <w:r>
        <w:rPr>
          <w:rFonts w:hint="eastAsia"/>
          <w:sz w:val="24"/>
          <w:szCs w:val="24"/>
          <w:highlight w:val="none"/>
        </w:rPr>
        <w:t xml:space="preserve">      3．保密期限：</w:t>
      </w:r>
      <w:r>
        <w:rPr>
          <w:rFonts w:hint="eastAsia"/>
          <w:sz w:val="24"/>
          <w:szCs w:val="24"/>
          <w:highlight w:val="none"/>
          <w:u w:val="single"/>
        </w:rPr>
        <w:t xml:space="preserve">                          </w:t>
      </w:r>
    </w:p>
    <w:p w14:paraId="48B60265">
      <w:pPr>
        <w:spacing w:line="360" w:lineRule="auto"/>
        <w:rPr>
          <w:rFonts w:hint="eastAsia"/>
          <w:sz w:val="24"/>
          <w:szCs w:val="24"/>
          <w:highlight w:val="none"/>
          <w:u w:val="single"/>
        </w:rPr>
      </w:pPr>
      <w:r>
        <w:rPr>
          <w:rFonts w:hint="eastAsia"/>
          <w:sz w:val="24"/>
          <w:szCs w:val="24"/>
          <w:highlight w:val="none"/>
        </w:rPr>
        <w:t xml:space="preserve">      4．泄密责任：</w:t>
      </w:r>
      <w:r>
        <w:rPr>
          <w:rFonts w:hint="eastAsia"/>
          <w:sz w:val="24"/>
          <w:szCs w:val="24"/>
          <w:highlight w:val="none"/>
          <w:u w:val="single"/>
        </w:rPr>
        <w:t xml:space="preserve">   按照国家法律法规执行                  </w:t>
      </w:r>
    </w:p>
    <w:p w14:paraId="3D8BAD01">
      <w:pPr>
        <w:spacing w:line="360" w:lineRule="auto"/>
        <w:rPr>
          <w:rFonts w:hint="eastAsia"/>
          <w:sz w:val="24"/>
          <w:szCs w:val="24"/>
          <w:highlight w:val="none"/>
        </w:rPr>
      </w:pPr>
      <w:r>
        <w:rPr>
          <w:rFonts w:hint="eastAsia"/>
          <w:sz w:val="24"/>
          <w:szCs w:val="24"/>
          <w:highlight w:val="none"/>
        </w:rPr>
        <w:t xml:space="preserve">    </w:t>
      </w:r>
      <w:r>
        <w:rPr>
          <w:rFonts w:hint="eastAsia" w:eastAsia="黑体"/>
          <w:sz w:val="24"/>
          <w:szCs w:val="24"/>
          <w:highlight w:val="none"/>
        </w:rPr>
        <w:t>第六条：</w:t>
      </w:r>
      <w:r>
        <w:rPr>
          <w:rFonts w:hint="eastAsia"/>
          <w:sz w:val="24"/>
          <w:szCs w:val="24"/>
          <w:highlight w:val="none"/>
        </w:rPr>
        <w:t>本合同的变更必须由双方协商一致，并以书面形式确定。但有下列情形之一的，一方可以向另一方提出变更合同权利与义务的请求，另一方应当在</w:t>
      </w:r>
      <w:r>
        <w:rPr>
          <w:rFonts w:hint="eastAsia" w:ascii="宋体" w:hAnsi="宋体"/>
          <w:sz w:val="24"/>
          <w:szCs w:val="24"/>
          <w:highlight w:val="none"/>
          <w:u w:val="single"/>
        </w:rPr>
        <w:t xml:space="preserve">    </w:t>
      </w:r>
      <w:r>
        <w:rPr>
          <w:rFonts w:hint="eastAsia" w:ascii="宋体" w:hAnsi="宋体"/>
          <w:sz w:val="24"/>
          <w:szCs w:val="24"/>
          <w:highlight w:val="none"/>
        </w:rPr>
        <w:t>日</w:t>
      </w:r>
      <w:r>
        <w:rPr>
          <w:rFonts w:hint="eastAsia"/>
          <w:sz w:val="24"/>
          <w:szCs w:val="24"/>
          <w:highlight w:val="none"/>
        </w:rPr>
        <w:t>内予以答复；逾期未予答复的，视为同意：</w:t>
      </w:r>
    </w:p>
    <w:p w14:paraId="402FF97A">
      <w:pPr>
        <w:spacing w:line="360" w:lineRule="auto"/>
        <w:rPr>
          <w:rFonts w:hint="eastAsia"/>
          <w:sz w:val="24"/>
          <w:szCs w:val="24"/>
          <w:highlight w:val="none"/>
        </w:rPr>
      </w:pPr>
      <w:r>
        <w:rPr>
          <w:rFonts w:hint="eastAsia"/>
          <w:sz w:val="24"/>
          <w:szCs w:val="24"/>
          <w:highlight w:val="none"/>
        </w:rPr>
        <w:t xml:space="preserve">     1．</w:t>
      </w:r>
      <w:r>
        <w:rPr>
          <w:rFonts w:hint="eastAsia"/>
          <w:sz w:val="24"/>
          <w:szCs w:val="24"/>
          <w:highlight w:val="none"/>
          <w:u w:val="single"/>
        </w:rPr>
        <w:t xml:space="preserve">                                                </w:t>
      </w:r>
    </w:p>
    <w:p w14:paraId="62BAF2F4">
      <w:pPr>
        <w:spacing w:line="360" w:lineRule="auto"/>
        <w:ind w:firstLine="480" w:firstLineChars="200"/>
        <w:rPr>
          <w:rFonts w:hint="eastAsia"/>
          <w:sz w:val="24"/>
          <w:szCs w:val="24"/>
          <w:highlight w:val="none"/>
        </w:rPr>
      </w:pPr>
      <w:r>
        <w:rPr>
          <w:rFonts w:hint="eastAsia" w:eastAsia="黑体"/>
          <w:sz w:val="24"/>
          <w:szCs w:val="24"/>
          <w:highlight w:val="none"/>
        </w:rPr>
        <w:t>第七条：</w:t>
      </w:r>
      <w:r>
        <w:rPr>
          <w:rFonts w:hint="eastAsia"/>
          <w:sz w:val="24"/>
          <w:szCs w:val="24"/>
          <w:highlight w:val="none"/>
        </w:rPr>
        <w:t>双方确定以下列标准和方式对乙方的技术服务工作成果进行验收：</w:t>
      </w:r>
    </w:p>
    <w:p w14:paraId="4AE33357">
      <w:pPr>
        <w:spacing w:line="360" w:lineRule="auto"/>
        <w:rPr>
          <w:rFonts w:hint="eastAsia"/>
          <w:sz w:val="24"/>
          <w:szCs w:val="24"/>
          <w:highlight w:val="none"/>
          <w:u w:val="single"/>
        </w:rPr>
      </w:pPr>
      <w:r>
        <w:rPr>
          <w:rFonts w:hint="eastAsia"/>
          <w:sz w:val="24"/>
          <w:szCs w:val="24"/>
          <w:highlight w:val="none"/>
        </w:rPr>
        <w:t xml:space="preserve">      1．乙方完成技术服务工作的形式：</w:t>
      </w:r>
      <w:r>
        <w:rPr>
          <w:rFonts w:hint="eastAsia"/>
          <w:sz w:val="24"/>
          <w:szCs w:val="24"/>
          <w:highlight w:val="none"/>
          <w:u w:val="single"/>
        </w:rPr>
        <w:t xml:space="preserve"> </w:t>
      </w:r>
    </w:p>
    <w:p w14:paraId="6644D7BE">
      <w:pPr>
        <w:spacing w:line="360" w:lineRule="auto"/>
        <w:ind w:left="0" w:leftChars="0" w:firstLine="0" w:firstLineChars="0"/>
        <w:rPr>
          <w:rFonts w:hint="eastAsia"/>
          <w:sz w:val="24"/>
          <w:szCs w:val="24"/>
          <w:highlight w:val="none"/>
          <w:lang w:val="en-US" w:eastAsia="zh-CN"/>
        </w:rPr>
      </w:pPr>
      <w:r>
        <w:rPr>
          <w:rFonts w:hint="eastAsia"/>
          <w:sz w:val="24"/>
          <w:szCs w:val="24"/>
          <w:highlight w:val="none"/>
        </w:rPr>
        <w:t xml:space="preserve">      2．技术服务工作成果的验收标准：</w:t>
      </w:r>
      <w:r>
        <w:rPr>
          <w:rFonts w:hint="eastAsia"/>
          <w:sz w:val="24"/>
          <w:szCs w:val="24"/>
          <w:highlight w:val="none"/>
          <w:lang w:val="en-US" w:eastAsia="zh-CN"/>
        </w:rPr>
        <w:t>按时按质完成交通运输部安排布置</w:t>
      </w:r>
      <w:r>
        <w:rPr>
          <w:rFonts w:hint="eastAsia"/>
          <w:sz w:val="24"/>
          <w:szCs w:val="24"/>
          <w:highlight w:val="none"/>
        </w:rPr>
        <w:t>公路水路</w:t>
      </w:r>
      <w:r>
        <w:rPr>
          <w:rFonts w:hint="eastAsia"/>
          <w:sz w:val="24"/>
          <w:szCs w:val="24"/>
          <w:highlight w:val="none"/>
          <w:lang w:val="en-US" w:eastAsia="zh-CN"/>
        </w:rPr>
        <w:t>统计工作；完成交通运输部和省委省政府安排布置的其他相关统计工作；完成合同要求相关工作。</w:t>
      </w:r>
      <w:r>
        <w:rPr>
          <w:rFonts w:hint="eastAsia"/>
          <w:sz w:val="24"/>
          <w:szCs w:val="24"/>
          <w:highlight w:val="none"/>
        </w:rPr>
        <w:t xml:space="preserve">      </w:t>
      </w:r>
      <w:r>
        <w:rPr>
          <w:rFonts w:hint="eastAsia"/>
          <w:sz w:val="24"/>
          <w:szCs w:val="24"/>
          <w:highlight w:val="none"/>
          <w:lang w:val="en-US" w:eastAsia="zh-CN"/>
        </w:rPr>
        <w:t xml:space="preserve">   </w:t>
      </w:r>
    </w:p>
    <w:p w14:paraId="00CE60DC">
      <w:pPr>
        <w:spacing w:line="360" w:lineRule="auto"/>
        <w:ind w:left="0" w:leftChars="0" w:firstLine="638" w:firstLineChars="266"/>
        <w:rPr>
          <w:rFonts w:hint="eastAsia"/>
          <w:sz w:val="24"/>
          <w:szCs w:val="24"/>
          <w:highlight w:val="none"/>
          <w:u w:val="single"/>
        </w:rPr>
      </w:pPr>
      <w:r>
        <w:rPr>
          <w:rFonts w:hint="eastAsia"/>
          <w:sz w:val="24"/>
          <w:szCs w:val="24"/>
          <w:highlight w:val="none"/>
        </w:rPr>
        <w:t>3．验收的时间和地点：</w:t>
      </w:r>
      <w:r>
        <w:rPr>
          <w:rFonts w:hint="eastAsia"/>
          <w:sz w:val="24"/>
          <w:szCs w:val="24"/>
          <w:highlight w:val="none"/>
          <w:u w:val="single"/>
        </w:rPr>
        <w:t xml:space="preserve">           </w:t>
      </w:r>
    </w:p>
    <w:p w14:paraId="370A200F">
      <w:pPr>
        <w:spacing w:line="360" w:lineRule="auto"/>
        <w:rPr>
          <w:rFonts w:hint="eastAsia"/>
          <w:sz w:val="24"/>
          <w:szCs w:val="24"/>
          <w:highlight w:val="none"/>
        </w:rPr>
      </w:pPr>
      <w:r>
        <w:rPr>
          <w:rFonts w:hint="eastAsia" w:eastAsia="黑体"/>
          <w:sz w:val="24"/>
          <w:szCs w:val="24"/>
          <w:highlight w:val="none"/>
        </w:rPr>
        <w:t xml:space="preserve">   第八条：</w:t>
      </w:r>
      <w:r>
        <w:rPr>
          <w:rFonts w:hint="eastAsia"/>
          <w:sz w:val="24"/>
          <w:szCs w:val="24"/>
          <w:highlight w:val="none"/>
        </w:rPr>
        <w:t>双方确定：</w:t>
      </w:r>
    </w:p>
    <w:p w14:paraId="3B625B24">
      <w:pPr>
        <w:spacing w:line="360" w:lineRule="auto"/>
        <w:rPr>
          <w:rFonts w:hint="eastAsia"/>
          <w:sz w:val="24"/>
          <w:szCs w:val="24"/>
          <w:highlight w:val="none"/>
        </w:rPr>
      </w:pPr>
      <w:r>
        <w:rPr>
          <w:rFonts w:hint="eastAsia"/>
          <w:sz w:val="24"/>
          <w:szCs w:val="24"/>
          <w:highlight w:val="none"/>
        </w:rPr>
        <w:t xml:space="preserve">      1．在本合同有效期内，甲方利用乙方提交的技术服务工作成果所完成的新的技术成果，归</w:t>
      </w:r>
      <w:r>
        <w:rPr>
          <w:rFonts w:hint="eastAsia"/>
          <w:sz w:val="24"/>
          <w:szCs w:val="24"/>
          <w:highlight w:val="none"/>
          <w:u w:val="single"/>
        </w:rPr>
        <w:t xml:space="preserve">  甲 </w:t>
      </w:r>
      <w:r>
        <w:rPr>
          <w:rFonts w:hint="eastAsia"/>
          <w:sz w:val="24"/>
          <w:szCs w:val="24"/>
          <w:highlight w:val="none"/>
        </w:rPr>
        <w:t>方所有。</w:t>
      </w:r>
    </w:p>
    <w:p w14:paraId="3C91E1EE">
      <w:pPr>
        <w:spacing w:line="360" w:lineRule="auto"/>
        <w:rPr>
          <w:rFonts w:hint="eastAsia"/>
          <w:sz w:val="24"/>
          <w:szCs w:val="24"/>
          <w:highlight w:val="none"/>
        </w:rPr>
      </w:pPr>
      <w:r>
        <w:rPr>
          <w:rFonts w:hint="eastAsia"/>
          <w:sz w:val="24"/>
          <w:szCs w:val="24"/>
          <w:highlight w:val="none"/>
        </w:rPr>
        <w:t xml:space="preserve">      2．在本合同有效期内，乙方利用甲方提供的技术资料和工作条件所完成的新的技术成果，归</w:t>
      </w:r>
      <w:r>
        <w:rPr>
          <w:rFonts w:hint="eastAsia"/>
          <w:sz w:val="24"/>
          <w:szCs w:val="24"/>
          <w:highlight w:val="none"/>
          <w:u w:val="single"/>
        </w:rPr>
        <w:t xml:space="preserve">  甲 </w:t>
      </w:r>
      <w:r>
        <w:rPr>
          <w:rFonts w:hint="eastAsia"/>
          <w:sz w:val="24"/>
          <w:szCs w:val="24"/>
          <w:highlight w:val="none"/>
        </w:rPr>
        <w:t>方所有。</w:t>
      </w:r>
    </w:p>
    <w:p w14:paraId="57B02467">
      <w:pPr>
        <w:spacing w:line="360" w:lineRule="auto"/>
        <w:ind w:firstLine="480" w:firstLineChars="200"/>
        <w:jc w:val="left"/>
        <w:rPr>
          <w:rFonts w:hint="eastAsia"/>
          <w:sz w:val="24"/>
          <w:szCs w:val="24"/>
          <w:highlight w:val="none"/>
        </w:rPr>
      </w:pPr>
      <w:r>
        <w:rPr>
          <w:rFonts w:hint="eastAsia" w:eastAsia="黑体"/>
          <w:sz w:val="24"/>
          <w:szCs w:val="24"/>
          <w:highlight w:val="none"/>
        </w:rPr>
        <w:t>第九条：</w:t>
      </w:r>
      <w:r>
        <w:rPr>
          <w:rFonts w:hint="eastAsia"/>
          <w:sz w:val="24"/>
          <w:szCs w:val="24"/>
          <w:highlight w:val="none"/>
        </w:rPr>
        <w:t>双方确定，按以下约定承担各自的违约责任：</w:t>
      </w:r>
    </w:p>
    <w:p w14:paraId="354E2E38">
      <w:pPr>
        <w:spacing w:line="360" w:lineRule="auto"/>
        <w:ind w:firstLine="480" w:firstLineChars="200"/>
        <w:jc w:val="left"/>
        <w:rPr>
          <w:rFonts w:hint="eastAsia"/>
          <w:sz w:val="24"/>
          <w:szCs w:val="24"/>
          <w:highlight w:val="none"/>
        </w:rPr>
      </w:pPr>
      <w:r>
        <w:rPr>
          <w:rFonts w:hint="eastAsia"/>
          <w:sz w:val="24"/>
          <w:szCs w:val="24"/>
          <w:highlight w:val="none"/>
        </w:rPr>
        <w:t>乙方有以下情形之一，视为违约，除承担本合同总标的20%的违约责任外，甲方有权视情况解除合同；甲方选择解除合同的，乙方除承担上述违约责任外，还应当退还甲方支付的全部费用和自行负责处理由此引发的其他纠纷，同时如果违约金不足以弥补甲方损失的，甲方有权要求乙方继续赔偿损失。本合同所称损失包括但不限于甲方为挽回损失产生的诉讼费、律师费、公证费、执行费、差旅费、未完成本合同内容额外支出的费用等。</w:t>
      </w:r>
    </w:p>
    <w:p w14:paraId="3DE552FC">
      <w:pPr>
        <w:spacing w:line="360" w:lineRule="auto"/>
        <w:ind w:firstLine="480" w:firstLineChars="200"/>
        <w:jc w:val="left"/>
        <w:rPr>
          <w:rFonts w:hint="eastAsia"/>
          <w:sz w:val="24"/>
          <w:szCs w:val="24"/>
          <w:highlight w:val="none"/>
        </w:rPr>
      </w:pPr>
      <w:r>
        <w:rPr>
          <w:rFonts w:hint="eastAsia"/>
          <w:sz w:val="24"/>
          <w:szCs w:val="24"/>
          <w:highlight w:val="none"/>
        </w:rPr>
        <w:t>1.乙方将本合同项下的权利和义务转让给第三人；</w:t>
      </w:r>
    </w:p>
    <w:p w14:paraId="3F72BBAD">
      <w:pPr>
        <w:spacing w:line="360" w:lineRule="auto"/>
        <w:ind w:firstLine="480" w:firstLineChars="200"/>
        <w:jc w:val="left"/>
        <w:rPr>
          <w:rFonts w:hint="eastAsia"/>
          <w:sz w:val="24"/>
          <w:szCs w:val="24"/>
          <w:highlight w:val="none"/>
        </w:rPr>
      </w:pPr>
      <w:r>
        <w:rPr>
          <w:rFonts w:hint="eastAsia"/>
          <w:sz w:val="24"/>
          <w:szCs w:val="24"/>
          <w:highlight w:val="none"/>
        </w:rPr>
        <w:t>2.乙方所提供的服务质量或提供服务的时间不符合国家强制性规定或双方合同约定；</w:t>
      </w:r>
    </w:p>
    <w:p w14:paraId="3CAF2492">
      <w:pPr>
        <w:spacing w:line="360" w:lineRule="auto"/>
        <w:ind w:firstLine="480" w:firstLineChars="200"/>
        <w:jc w:val="left"/>
        <w:rPr>
          <w:rFonts w:hint="eastAsia"/>
          <w:sz w:val="24"/>
          <w:szCs w:val="24"/>
          <w:highlight w:val="none"/>
        </w:rPr>
      </w:pPr>
      <w:r>
        <w:rPr>
          <w:rFonts w:hint="eastAsia"/>
          <w:sz w:val="24"/>
          <w:szCs w:val="24"/>
          <w:highlight w:val="none"/>
        </w:rPr>
        <w:t>3.乙方所提供的服务成果不具有完全的权利，其他第三人有证据证明乙方侵犯其知识产权或其他权利的；</w:t>
      </w:r>
    </w:p>
    <w:p w14:paraId="52B0DF49">
      <w:pPr>
        <w:spacing w:line="360" w:lineRule="auto"/>
        <w:ind w:firstLine="480" w:firstLineChars="200"/>
        <w:jc w:val="left"/>
        <w:rPr>
          <w:rFonts w:hint="eastAsia"/>
          <w:sz w:val="24"/>
          <w:szCs w:val="24"/>
          <w:highlight w:val="none"/>
        </w:rPr>
      </w:pPr>
      <w:r>
        <w:rPr>
          <w:rFonts w:hint="eastAsia"/>
          <w:sz w:val="24"/>
          <w:szCs w:val="24"/>
          <w:highlight w:val="none"/>
        </w:rPr>
        <w:t>4.乙方违反甲方项目保密管理要求的；</w:t>
      </w:r>
    </w:p>
    <w:p w14:paraId="57077305">
      <w:pPr>
        <w:spacing w:line="360" w:lineRule="auto"/>
        <w:ind w:firstLine="480" w:firstLineChars="200"/>
        <w:jc w:val="left"/>
        <w:rPr>
          <w:rFonts w:hint="eastAsia"/>
          <w:sz w:val="24"/>
          <w:szCs w:val="24"/>
          <w:highlight w:val="none"/>
        </w:rPr>
      </w:pPr>
      <w:r>
        <w:rPr>
          <w:rFonts w:hint="eastAsia"/>
          <w:sz w:val="24"/>
          <w:szCs w:val="24"/>
          <w:highlight w:val="none"/>
        </w:rPr>
        <w:t>5.乙方未经甲方同意随意变更服务团队人员，或者变更联系人未及时通知给甲方造成损失的。</w:t>
      </w:r>
    </w:p>
    <w:p w14:paraId="265B0A21">
      <w:pPr>
        <w:spacing w:line="360" w:lineRule="auto"/>
        <w:ind w:firstLine="480" w:firstLineChars="200"/>
        <w:jc w:val="left"/>
        <w:rPr>
          <w:rFonts w:hint="eastAsia"/>
          <w:sz w:val="24"/>
          <w:szCs w:val="24"/>
          <w:highlight w:val="none"/>
        </w:rPr>
      </w:pPr>
      <w:r>
        <w:rPr>
          <w:rFonts w:hint="eastAsia" w:ascii="Times New Roman" w:hAnsi="Times New Roman" w:eastAsia="黑体" w:cs="Times New Roman"/>
          <w:sz w:val="24"/>
          <w:szCs w:val="24"/>
          <w:highlight w:val="none"/>
        </w:rPr>
        <w:t>第十条：</w:t>
      </w:r>
      <w:r>
        <w:rPr>
          <w:rFonts w:hint="eastAsia"/>
          <w:sz w:val="24"/>
          <w:szCs w:val="24"/>
          <w:highlight w:val="none"/>
        </w:rPr>
        <w:t xml:space="preserve">双方确定，在本合同有效期内，甲方指定XXX </w:t>
      </w:r>
    </w:p>
    <w:p w14:paraId="55021B91">
      <w:pPr>
        <w:spacing w:line="360" w:lineRule="auto"/>
        <w:ind w:firstLine="480" w:firstLineChars="200"/>
        <w:jc w:val="left"/>
        <w:rPr>
          <w:rFonts w:hint="eastAsia"/>
          <w:sz w:val="24"/>
          <w:szCs w:val="24"/>
          <w:highlight w:val="none"/>
        </w:rPr>
      </w:pPr>
      <w:r>
        <w:rPr>
          <w:rFonts w:hint="eastAsia"/>
          <w:sz w:val="24"/>
          <w:szCs w:val="24"/>
          <w:highlight w:val="none"/>
        </w:rPr>
        <w:t>为甲方项目联系人，乙方指定XX 为乙方项目联系人。项目联系人承担以下责任：</w:t>
      </w:r>
    </w:p>
    <w:p w14:paraId="3DD537AE">
      <w:pPr>
        <w:spacing w:line="360" w:lineRule="auto"/>
        <w:ind w:firstLine="480" w:firstLineChars="200"/>
        <w:jc w:val="left"/>
        <w:rPr>
          <w:rFonts w:hint="eastAsia"/>
          <w:sz w:val="24"/>
          <w:szCs w:val="24"/>
          <w:highlight w:val="none"/>
        </w:rPr>
      </w:pPr>
      <w:r>
        <w:rPr>
          <w:rFonts w:hint="eastAsia"/>
          <w:sz w:val="24"/>
          <w:szCs w:val="24"/>
          <w:highlight w:val="none"/>
        </w:rPr>
        <w:t xml:space="preserve">1．负责联系项目合同签订等事务性工作； </w:t>
      </w:r>
    </w:p>
    <w:p w14:paraId="742D1E43">
      <w:pPr>
        <w:spacing w:line="360" w:lineRule="auto"/>
        <w:ind w:firstLine="480" w:firstLineChars="200"/>
        <w:jc w:val="left"/>
        <w:rPr>
          <w:rFonts w:hint="eastAsia"/>
          <w:sz w:val="24"/>
          <w:szCs w:val="24"/>
          <w:highlight w:val="none"/>
        </w:rPr>
      </w:pPr>
      <w:r>
        <w:rPr>
          <w:rFonts w:hint="eastAsia"/>
          <w:sz w:val="24"/>
          <w:szCs w:val="24"/>
          <w:highlight w:val="none"/>
        </w:rPr>
        <w:t xml:space="preserve">2．承担项目组织协调工作，组织召开论证会议和评审会议； </w:t>
      </w:r>
    </w:p>
    <w:p w14:paraId="1FA3C669">
      <w:pPr>
        <w:spacing w:line="360" w:lineRule="auto"/>
        <w:ind w:firstLine="480" w:firstLineChars="200"/>
        <w:jc w:val="left"/>
        <w:rPr>
          <w:rFonts w:hint="eastAsia"/>
          <w:sz w:val="24"/>
          <w:szCs w:val="24"/>
          <w:highlight w:val="none"/>
        </w:rPr>
      </w:pPr>
      <w:r>
        <w:rPr>
          <w:rFonts w:hint="eastAsia"/>
          <w:sz w:val="24"/>
          <w:szCs w:val="24"/>
          <w:highlight w:val="none"/>
        </w:rPr>
        <w:t xml:space="preserve">3．负责协调双方工作中存在的意见和分歧。 </w:t>
      </w:r>
    </w:p>
    <w:p w14:paraId="3EF6C511">
      <w:pPr>
        <w:spacing w:line="360" w:lineRule="auto"/>
        <w:ind w:firstLine="480" w:firstLineChars="200"/>
        <w:jc w:val="left"/>
        <w:rPr>
          <w:rFonts w:hint="eastAsia"/>
          <w:sz w:val="24"/>
          <w:szCs w:val="24"/>
          <w:highlight w:val="none"/>
        </w:rPr>
      </w:pPr>
      <w:r>
        <w:rPr>
          <w:rFonts w:hint="eastAsia"/>
          <w:sz w:val="24"/>
          <w:szCs w:val="24"/>
          <w:highlight w:val="none"/>
        </w:rPr>
        <w:t>一方变更项目联系人的，应当及时以书面形式通知另一方，未及时通知并影响本合同履行或造成损失的，应承担相应的责任。</w:t>
      </w:r>
    </w:p>
    <w:p w14:paraId="084EC0EA">
      <w:pPr>
        <w:spacing w:line="360" w:lineRule="auto"/>
        <w:ind w:firstLine="480" w:firstLineChars="200"/>
        <w:jc w:val="left"/>
        <w:rPr>
          <w:rFonts w:hint="eastAsia"/>
          <w:sz w:val="24"/>
          <w:szCs w:val="24"/>
          <w:highlight w:val="none"/>
        </w:rPr>
      </w:pPr>
      <w:r>
        <w:rPr>
          <w:rFonts w:hint="eastAsia" w:ascii="Times New Roman" w:hAnsi="Times New Roman" w:eastAsia="黑体" w:cs="Times New Roman"/>
          <w:sz w:val="24"/>
          <w:szCs w:val="24"/>
          <w:highlight w:val="none"/>
        </w:rPr>
        <w:t>第十一条</w:t>
      </w:r>
      <w:r>
        <w:rPr>
          <w:rFonts w:hint="eastAsia"/>
          <w:sz w:val="24"/>
          <w:szCs w:val="24"/>
          <w:highlight w:val="none"/>
        </w:rPr>
        <w:t>：双方确定，由于不可抗力的原因不能履行合同时，应及时向对方通报不能履行或不能完全履行的理由，在取得有关权威部门的证明以后，允许延期履行、部分履行或者不履行合同，并根据情况可部分或全部免予承担违约责任。</w:t>
      </w:r>
    </w:p>
    <w:p w14:paraId="5F427222">
      <w:pPr>
        <w:spacing w:line="360" w:lineRule="auto"/>
        <w:ind w:firstLine="480" w:firstLineChars="200"/>
        <w:jc w:val="left"/>
        <w:rPr>
          <w:rFonts w:hint="eastAsia"/>
          <w:sz w:val="24"/>
          <w:szCs w:val="24"/>
          <w:highlight w:val="none"/>
        </w:rPr>
      </w:pPr>
      <w:r>
        <w:rPr>
          <w:rFonts w:hint="eastAsia" w:ascii="Times New Roman" w:hAnsi="Times New Roman" w:eastAsia="黑体" w:cs="Times New Roman"/>
          <w:sz w:val="24"/>
          <w:szCs w:val="24"/>
          <w:highlight w:val="none"/>
        </w:rPr>
        <w:t>第十二条</w:t>
      </w:r>
      <w:r>
        <w:rPr>
          <w:rFonts w:hint="eastAsia"/>
          <w:sz w:val="24"/>
          <w:szCs w:val="24"/>
          <w:highlight w:val="none"/>
        </w:rPr>
        <w:t>：合同如有未尽事宜，须经甲方、乙方共同协商，作出补充约定；补充约定与本合同具有同等效力。</w:t>
      </w:r>
    </w:p>
    <w:p w14:paraId="0881E0BD">
      <w:pPr>
        <w:spacing w:line="360" w:lineRule="auto"/>
        <w:ind w:firstLine="480" w:firstLineChars="200"/>
        <w:jc w:val="left"/>
        <w:rPr>
          <w:rFonts w:hint="eastAsia"/>
          <w:sz w:val="24"/>
          <w:szCs w:val="24"/>
          <w:highlight w:val="none"/>
        </w:rPr>
      </w:pPr>
      <w:r>
        <w:rPr>
          <w:rFonts w:hint="eastAsia" w:ascii="Times New Roman" w:hAnsi="Times New Roman" w:eastAsia="黑体" w:cs="Times New Roman"/>
          <w:sz w:val="24"/>
          <w:szCs w:val="24"/>
          <w:highlight w:val="none"/>
        </w:rPr>
        <w:t>第十三条</w:t>
      </w:r>
      <w:r>
        <w:rPr>
          <w:rFonts w:hint="eastAsia"/>
          <w:sz w:val="24"/>
          <w:szCs w:val="24"/>
          <w:highlight w:val="none"/>
        </w:rPr>
        <w:t>：合同履行过程中产生争议的，双方应当友好协商解决，未能协商达成一致意见的，向甲方住所地有管辖权的人民法院提起诉讼。</w:t>
      </w:r>
    </w:p>
    <w:p w14:paraId="623855DB">
      <w:pPr>
        <w:spacing w:line="360" w:lineRule="auto"/>
        <w:ind w:firstLine="480" w:firstLineChars="200"/>
        <w:jc w:val="left"/>
        <w:rPr>
          <w:rFonts w:hint="eastAsia"/>
          <w:sz w:val="24"/>
          <w:szCs w:val="24"/>
          <w:highlight w:val="none"/>
        </w:rPr>
      </w:pPr>
      <w:r>
        <w:rPr>
          <w:rFonts w:hint="eastAsia" w:ascii="Times New Roman" w:hAnsi="Times New Roman" w:eastAsia="黑体" w:cs="Times New Roman"/>
          <w:sz w:val="24"/>
          <w:szCs w:val="24"/>
          <w:highlight w:val="none"/>
        </w:rPr>
        <w:t>第十四条</w:t>
      </w:r>
      <w:r>
        <w:rPr>
          <w:rFonts w:hint="eastAsia"/>
          <w:sz w:val="24"/>
          <w:szCs w:val="24"/>
          <w:highlight w:val="none"/>
        </w:rPr>
        <w:t>：本合同一式  陆  份，甲方执【叁】份，乙方执【叁】份，具有同等法律效力。</w:t>
      </w:r>
    </w:p>
    <w:p w14:paraId="17B9B0C3">
      <w:pPr>
        <w:spacing w:line="360" w:lineRule="auto"/>
        <w:ind w:firstLine="480" w:firstLineChars="200"/>
        <w:jc w:val="left"/>
        <w:rPr>
          <w:sz w:val="24"/>
          <w:szCs w:val="24"/>
          <w:highlight w:val="none"/>
        </w:rPr>
      </w:pPr>
      <w:r>
        <w:rPr>
          <w:rFonts w:hint="eastAsia" w:ascii="Times New Roman" w:hAnsi="Times New Roman" w:eastAsia="黑体" w:cs="Times New Roman"/>
          <w:sz w:val="24"/>
          <w:szCs w:val="24"/>
          <w:highlight w:val="none"/>
        </w:rPr>
        <w:t>第十五条</w:t>
      </w:r>
      <w:r>
        <w:rPr>
          <w:rFonts w:hint="eastAsia"/>
          <w:sz w:val="24"/>
          <w:szCs w:val="24"/>
          <w:highlight w:val="none"/>
        </w:rPr>
        <w:t>：本合同经双方法定代表人（负责人）或授权代表签字并加盖单位公章（合同专用章）之日起生效。</w:t>
      </w:r>
    </w:p>
    <w:p w14:paraId="789D27C2">
      <w:pPr>
        <w:spacing w:line="500" w:lineRule="exact"/>
        <w:ind w:firstLine="640" w:firstLineChars="200"/>
        <w:rPr>
          <w:rFonts w:hint="eastAsia" w:ascii="宋体" w:hAnsi="宋体" w:cs="宋体"/>
          <w:sz w:val="32"/>
          <w:szCs w:val="32"/>
        </w:rPr>
      </w:pPr>
    </w:p>
    <w:p w14:paraId="45B4F887">
      <w:pPr>
        <w:pStyle w:val="9"/>
        <w:rPr>
          <w:rFonts w:hint="eastAsia" w:ascii="宋体" w:hAnsi="宋体" w:cs="宋体"/>
        </w:rPr>
        <w:sectPr>
          <w:footerReference r:id="rId10" w:type="default"/>
          <w:pgSz w:w="11906" w:h="16838"/>
          <w:pgMar w:top="1440" w:right="1083" w:bottom="1440" w:left="1083" w:header="720" w:footer="720" w:gutter="0"/>
          <w:pgNumType w:fmt="numberInDash"/>
          <w:cols w:space="720" w:num="1"/>
          <w:docGrid w:type="lines" w:linePitch="317" w:charSpace="0"/>
        </w:sectPr>
      </w:pPr>
    </w:p>
    <w:tbl>
      <w:tblPr>
        <w:tblStyle w:val="23"/>
        <w:tblW w:w="9344" w:type="dxa"/>
        <w:tblInd w:w="-207" w:type="dxa"/>
        <w:tblLayout w:type="fixed"/>
        <w:tblCellMar>
          <w:top w:w="0" w:type="dxa"/>
          <w:left w:w="108" w:type="dxa"/>
          <w:bottom w:w="0" w:type="dxa"/>
          <w:right w:w="108" w:type="dxa"/>
        </w:tblCellMar>
      </w:tblPr>
      <w:tblGrid>
        <w:gridCol w:w="4326"/>
        <w:gridCol w:w="5018"/>
      </w:tblGrid>
      <w:tr w14:paraId="147A403B">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4AAF326D">
            <w:pPr>
              <w:spacing w:line="420" w:lineRule="exact"/>
              <w:ind w:left="-420" w:leftChars="-200" w:firstLine="1620" w:firstLineChars="675"/>
              <w:rPr>
                <w:rFonts w:hint="eastAsia" w:ascii="宋体" w:hAnsi="宋体" w:cs="宋体"/>
                <w:sz w:val="24"/>
              </w:rPr>
            </w:pPr>
            <w:r>
              <w:rPr>
                <w:rFonts w:hint="eastAsia" w:ascii="宋体" w:hAnsi="宋体" w:cs="宋体"/>
                <w:sz w:val="24"/>
              </w:rPr>
              <w:t>甲方（采购人）名      称：</w:t>
            </w:r>
          </w:p>
        </w:tc>
        <w:tc>
          <w:tcPr>
            <w:tcW w:w="5018" w:type="dxa"/>
            <w:tcBorders>
              <w:top w:val="single" w:color="FFFFFF" w:sz="4" w:space="0"/>
              <w:left w:val="nil"/>
              <w:bottom w:val="single" w:color="FFFFFF" w:sz="4" w:space="0"/>
              <w:right w:val="single" w:color="FFFFFF" w:sz="4" w:space="0"/>
            </w:tcBorders>
          </w:tcPr>
          <w:p w14:paraId="3E2E6234">
            <w:pPr>
              <w:spacing w:line="420" w:lineRule="exact"/>
              <w:rPr>
                <w:rFonts w:hint="eastAsia" w:ascii="宋体" w:hAnsi="宋体" w:cs="宋体"/>
                <w:sz w:val="24"/>
              </w:rPr>
            </w:pPr>
          </w:p>
        </w:tc>
      </w:tr>
      <w:tr w14:paraId="77A9D14E">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30FEDB05">
            <w:pPr>
              <w:spacing w:line="420" w:lineRule="exact"/>
              <w:jc w:val="right"/>
              <w:rPr>
                <w:rFonts w:hint="eastAsia" w:ascii="宋体" w:hAnsi="宋体" w:cs="宋体"/>
                <w:sz w:val="24"/>
              </w:rPr>
            </w:pPr>
            <w:r>
              <w:rPr>
                <w:rFonts w:hint="eastAsia" w:ascii="宋体" w:hAnsi="宋体" w:cs="宋体"/>
                <w:sz w:val="24"/>
              </w:rPr>
              <w:t>地      址：</w:t>
            </w:r>
          </w:p>
        </w:tc>
        <w:tc>
          <w:tcPr>
            <w:tcW w:w="5018" w:type="dxa"/>
            <w:tcBorders>
              <w:top w:val="single" w:color="FFFFFF" w:sz="4" w:space="0"/>
              <w:left w:val="nil"/>
              <w:bottom w:val="single" w:color="FFFFFF" w:sz="4" w:space="0"/>
              <w:right w:val="single" w:color="FFFFFF" w:sz="4" w:space="0"/>
            </w:tcBorders>
          </w:tcPr>
          <w:p w14:paraId="3C252283">
            <w:pPr>
              <w:spacing w:line="420" w:lineRule="exact"/>
              <w:rPr>
                <w:rFonts w:hint="eastAsia" w:ascii="宋体" w:hAnsi="宋体" w:cs="宋体"/>
                <w:sz w:val="24"/>
              </w:rPr>
            </w:pPr>
          </w:p>
        </w:tc>
      </w:tr>
      <w:tr w14:paraId="3783FB78">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48CF95BF">
            <w:pPr>
              <w:spacing w:line="420" w:lineRule="exact"/>
              <w:jc w:val="right"/>
              <w:rPr>
                <w:rFonts w:hint="eastAsia" w:ascii="宋体" w:hAnsi="宋体" w:cs="宋体"/>
                <w:sz w:val="24"/>
              </w:rPr>
            </w:pPr>
            <w:r>
              <w:rPr>
                <w:rFonts w:hint="eastAsia" w:ascii="宋体" w:hAnsi="宋体" w:cs="宋体"/>
                <w:sz w:val="24"/>
              </w:rPr>
              <w:t>邮      编：</w:t>
            </w:r>
          </w:p>
        </w:tc>
        <w:tc>
          <w:tcPr>
            <w:tcW w:w="5018" w:type="dxa"/>
            <w:tcBorders>
              <w:top w:val="single" w:color="FFFFFF" w:sz="4" w:space="0"/>
              <w:left w:val="nil"/>
              <w:bottom w:val="single" w:color="FFFFFF" w:sz="4" w:space="0"/>
              <w:right w:val="single" w:color="FFFFFF" w:sz="4" w:space="0"/>
            </w:tcBorders>
          </w:tcPr>
          <w:p w14:paraId="5EB09654">
            <w:pPr>
              <w:spacing w:line="420" w:lineRule="exact"/>
              <w:rPr>
                <w:rFonts w:hint="eastAsia" w:ascii="宋体" w:hAnsi="宋体" w:cs="宋体"/>
                <w:sz w:val="24"/>
              </w:rPr>
            </w:pPr>
          </w:p>
        </w:tc>
      </w:tr>
      <w:tr w14:paraId="7823CEDC">
        <w:tblPrEx>
          <w:tblCellMar>
            <w:top w:w="0" w:type="dxa"/>
            <w:left w:w="108" w:type="dxa"/>
            <w:bottom w:w="0" w:type="dxa"/>
            <w:right w:w="108" w:type="dxa"/>
          </w:tblCellMar>
        </w:tblPrEx>
        <w:trPr>
          <w:trHeight w:val="415" w:hRule="atLeast"/>
        </w:trPr>
        <w:tc>
          <w:tcPr>
            <w:tcW w:w="4326" w:type="dxa"/>
            <w:tcBorders>
              <w:top w:val="single" w:color="FFFFFF" w:sz="4" w:space="0"/>
              <w:left w:val="single" w:color="FFFFFF" w:sz="4" w:space="0"/>
              <w:bottom w:val="single" w:color="FFFFFF" w:sz="4" w:space="0"/>
              <w:right w:val="single" w:color="FFFFFF" w:sz="4" w:space="0"/>
            </w:tcBorders>
          </w:tcPr>
          <w:p w14:paraId="5D52F419">
            <w:pPr>
              <w:autoSpaceDE w:val="0"/>
              <w:autoSpaceDN w:val="0"/>
              <w:adjustRightInd w:val="0"/>
              <w:spacing w:line="460" w:lineRule="exact"/>
              <w:jc w:val="right"/>
              <w:rPr>
                <w:rFonts w:hint="eastAsia" w:ascii="宋体" w:hAnsi="宋体" w:cs="宋体"/>
                <w:sz w:val="24"/>
              </w:rPr>
            </w:pPr>
            <w:r>
              <w:rPr>
                <w:rFonts w:hint="eastAsia" w:ascii="宋体" w:hAnsi="宋体" w:cs="宋体"/>
                <w:sz w:val="24"/>
              </w:rPr>
              <w:t>法定代表人：</w:t>
            </w:r>
          </w:p>
        </w:tc>
        <w:tc>
          <w:tcPr>
            <w:tcW w:w="5018" w:type="dxa"/>
            <w:tcBorders>
              <w:top w:val="single" w:color="FFFFFF" w:sz="4" w:space="0"/>
              <w:left w:val="nil"/>
              <w:bottom w:val="single" w:color="FFFFFF" w:sz="4" w:space="0"/>
              <w:right w:val="single" w:color="FFFFFF" w:sz="4" w:space="0"/>
            </w:tcBorders>
          </w:tcPr>
          <w:p w14:paraId="526B4430">
            <w:pPr>
              <w:spacing w:line="420" w:lineRule="exact"/>
              <w:rPr>
                <w:rFonts w:hint="eastAsia" w:ascii="宋体" w:hAnsi="宋体" w:cs="宋体"/>
                <w:sz w:val="24"/>
              </w:rPr>
            </w:pPr>
          </w:p>
        </w:tc>
      </w:tr>
      <w:tr w14:paraId="45DB59E7">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10C3BD91">
            <w:pPr>
              <w:autoSpaceDE w:val="0"/>
              <w:autoSpaceDN w:val="0"/>
              <w:adjustRightInd w:val="0"/>
              <w:spacing w:line="460" w:lineRule="exact"/>
              <w:jc w:val="right"/>
              <w:rPr>
                <w:rFonts w:hint="eastAsia" w:ascii="宋体" w:hAnsi="宋体" w:cs="宋体"/>
                <w:sz w:val="24"/>
              </w:rPr>
            </w:pPr>
            <w:r>
              <w:rPr>
                <w:rFonts w:hint="eastAsia" w:ascii="宋体" w:hAnsi="宋体" w:cs="宋体"/>
                <w:sz w:val="24"/>
              </w:rPr>
              <w:t>委托代理人：</w:t>
            </w:r>
          </w:p>
        </w:tc>
        <w:tc>
          <w:tcPr>
            <w:tcW w:w="5018" w:type="dxa"/>
            <w:tcBorders>
              <w:top w:val="single" w:color="FFFFFF" w:sz="4" w:space="0"/>
              <w:left w:val="nil"/>
              <w:bottom w:val="single" w:color="FFFFFF" w:sz="4" w:space="0"/>
              <w:right w:val="single" w:color="FFFFFF" w:sz="4" w:space="0"/>
            </w:tcBorders>
          </w:tcPr>
          <w:p w14:paraId="404C3007">
            <w:pPr>
              <w:spacing w:line="420" w:lineRule="exact"/>
              <w:rPr>
                <w:rFonts w:hint="eastAsia" w:ascii="宋体" w:hAnsi="宋体" w:cs="宋体"/>
                <w:sz w:val="24"/>
                <w:u w:val="single"/>
              </w:rPr>
            </w:pPr>
          </w:p>
        </w:tc>
      </w:tr>
      <w:tr w14:paraId="74BB350B">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0B14D933">
            <w:pPr>
              <w:wordWrap w:val="0"/>
              <w:autoSpaceDE w:val="0"/>
              <w:autoSpaceDN w:val="0"/>
              <w:adjustRightInd w:val="0"/>
              <w:spacing w:line="460" w:lineRule="exact"/>
              <w:jc w:val="right"/>
              <w:rPr>
                <w:rFonts w:hint="eastAsia" w:ascii="宋体" w:hAnsi="宋体" w:cs="宋体"/>
                <w:sz w:val="24"/>
              </w:rPr>
            </w:pPr>
            <w:r>
              <w:rPr>
                <w:rFonts w:hint="eastAsia" w:ascii="宋体" w:hAnsi="宋体" w:cs="宋体"/>
                <w:sz w:val="24"/>
              </w:rPr>
              <w:t>电      话：</w:t>
            </w:r>
          </w:p>
        </w:tc>
        <w:tc>
          <w:tcPr>
            <w:tcW w:w="5018" w:type="dxa"/>
            <w:tcBorders>
              <w:top w:val="single" w:color="FFFFFF" w:sz="4" w:space="0"/>
              <w:left w:val="nil"/>
              <w:bottom w:val="single" w:color="FFFFFF" w:sz="4" w:space="0"/>
              <w:right w:val="single" w:color="FFFFFF" w:sz="4" w:space="0"/>
            </w:tcBorders>
          </w:tcPr>
          <w:p w14:paraId="39DD2AAE">
            <w:pPr>
              <w:spacing w:line="420" w:lineRule="exact"/>
              <w:rPr>
                <w:rFonts w:hint="eastAsia" w:ascii="宋体" w:hAnsi="宋体" w:cs="宋体"/>
                <w:sz w:val="24"/>
                <w:u w:val="single"/>
              </w:rPr>
            </w:pPr>
          </w:p>
        </w:tc>
      </w:tr>
      <w:tr w14:paraId="462D1ED1">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4CEECD0C">
            <w:pPr>
              <w:autoSpaceDE w:val="0"/>
              <w:autoSpaceDN w:val="0"/>
              <w:adjustRightInd w:val="0"/>
              <w:spacing w:line="460" w:lineRule="exact"/>
              <w:jc w:val="right"/>
              <w:rPr>
                <w:rFonts w:hint="eastAsia" w:ascii="宋体" w:hAnsi="宋体" w:cs="宋体"/>
                <w:sz w:val="24"/>
              </w:rPr>
            </w:pPr>
            <w:r>
              <w:rPr>
                <w:rFonts w:hint="eastAsia" w:ascii="宋体" w:hAnsi="宋体" w:cs="宋体"/>
                <w:sz w:val="24"/>
              </w:rPr>
              <w:t xml:space="preserve">        开 户 银行：</w:t>
            </w:r>
          </w:p>
        </w:tc>
        <w:tc>
          <w:tcPr>
            <w:tcW w:w="5018" w:type="dxa"/>
            <w:tcBorders>
              <w:top w:val="single" w:color="FFFFFF" w:sz="4" w:space="0"/>
              <w:left w:val="nil"/>
              <w:bottom w:val="single" w:color="FFFFFF" w:sz="4" w:space="0"/>
              <w:right w:val="single" w:color="FFFFFF" w:sz="4" w:space="0"/>
            </w:tcBorders>
          </w:tcPr>
          <w:p w14:paraId="003D2E7D">
            <w:pPr>
              <w:spacing w:line="420" w:lineRule="exact"/>
              <w:rPr>
                <w:rFonts w:hint="eastAsia" w:ascii="宋体" w:hAnsi="宋体" w:cs="宋体"/>
                <w:sz w:val="24"/>
                <w:u w:val="single"/>
              </w:rPr>
            </w:pPr>
          </w:p>
        </w:tc>
      </w:tr>
      <w:tr w14:paraId="7BFBD2C7">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4C04149D">
            <w:pPr>
              <w:spacing w:line="420" w:lineRule="exact"/>
              <w:jc w:val="right"/>
              <w:rPr>
                <w:rFonts w:hint="eastAsia" w:ascii="宋体" w:hAnsi="宋体" w:cs="宋体"/>
                <w:sz w:val="24"/>
              </w:rPr>
            </w:pPr>
            <w:r>
              <w:rPr>
                <w:rFonts w:hint="eastAsia" w:ascii="宋体" w:hAnsi="宋体" w:cs="宋体"/>
                <w:sz w:val="24"/>
              </w:rPr>
              <w:t>账      号：</w:t>
            </w:r>
          </w:p>
        </w:tc>
        <w:tc>
          <w:tcPr>
            <w:tcW w:w="5018" w:type="dxa"/>
            <w:tcBorders>
              <w:top w:val="single" w:color="FFFFFF" w:sz="4" w:space="0"/>
              <w:left w:val="nil"/>
              <w:bottom w:val="single" w:color="FFFFFF" w:sz="4" w:space="0"/>
              <w:right w:val="single" w:color="FFFFFF" w:sz="4" w:space="0"/>
            </w:tcBorders>
          </w:tcPr>
          <w:p w14:paraId="5397A759">
            <w:pPr>
              <w:spacing w:line="420" w:lineRule="exact"/>
              <w:rPr>
                <w:rFonts w:hint="eastAsia" w:ascii="宋体" w:hAnsi="宋体" w:cs="宋体"/>
                <w:sz w:val="24"/>
                <w:u w:val="single"/>
              </w:rPr>
            </w:pPr>
          </w:p>
        </w:tc>
      </w:tr>
      <w:tr w14:paraId="49398C7E">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06D20725">
            <w:pPr>
              <w:spacing w:line="420" w:lineRule="exact"/>
              <w:rPr>
                <w:rFonts w:hint="eastAsia" w:ascii="宋体" w:hAnsi="宋体" w:cs="宋体"/>
                <w:sz w:val="24"/>
              </w:rPr>
            </w:pPr>
          </w:p>
        </w:tc>
        <w:tc>
          <w:tcPr>
            <w:tcW w:w="5018" w:type="dxa"/>
            <w:tcBorders>
              <w:top w:val="single" w:color="FFFFFF" w:sz="4" w:space="0"/>
              <w:left w:val="nil"/>
              <w:bottom w:val="single" w:color="FFFFFF" w:sz="4" w:space="0"/>
              <w:right w:val="single" w:color="FFFFFF" w:sz="4" w:space="0"/>
            </w:tcBorders>
          </w:tcPr>
          <w:p w14:paraId="4268CAD1">
            <w:pPr>
              <w:spacing w:line="420" w:lineRule="exact"/>
              <w:rPr>
                <w:rFonts w:hint="eastAsia" w:ascii="宋体" w:hAnsi="宋体" w:cs="宋体"/>
                <w:sz w:val="24"/>
              </w:rPr>
            </w:pPr>
          </w:p>
        </w:tc>
      </w:tr>
      <w:tr w14:paraId="0B88CCFC">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3FCF8C13">
            <w:pPr>
              <w:autoSpaceDE w:val="0"/>
              <w:autoSpaceDN w:val="0"/>
              <w:adjustRightInd w:val="0"/>
              <w:spacing w:line="460" w:lineRule="exact"/>
              <w:jc w:val="right"/>
              <w:rPr>
                <w:rFonts w:hint="eastAsia" w:ascii="宋体" w:hAnsi="宋体" w:cs="宋体"/>
                <w:sz w:val="24"/>
              </w:rPr>
            </w:pPr>
            <w:r>
              <w:rPr>
                <w:rFonts w:hint="eastAsia" w:ascii="宋体" w:hAnsi="宋体" w:cs="宋体"/>
                <w:sz w:val="24"/>
              </w:rPr>
              <w:t>乙方（供应商）名      称：</w:t>
            </w:r>
          </w:p>
        </w:tc>
        <w:tc>
          <w:tcPr>
            <w:tcW w:w="5018" w:type="dxa"/>
            <w:tcBorders>
              <w:top w:val="single" w:color="FFFFFF" w:sz="4" w:space="0"/>
              <w:left w:val="nil"/>
              <w:bottom w:val="single" w:color="FFFFFF" w:sz="4" w:space="0"/>
              <w:right w:val="single" w:color="FFFFFF" w:sz="4" w:space="0"/>
            </w:tcBorders>
          </w:tcPr>
          <w:p w14:paraId="183D87A0">
            <w:pPr>
              <w:spacing w:line="420" w:lineRule="exact"/>
              <w:rPr>
                <w:rFonts w:hint="eastAsia" w:ascii="宋体" w:hAnsi="宋体" w:cs="宋体"/>
                <w:sz w:val="24"/>
              </w:rPr>
            </w:pPr>
          </w:p>
        </w:tc>
      </w:tr>
      <w:tr w14:paraId="40145DC3">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1A2C9A71">
            <w:pPr>
              <w:autoSpaceDE w:val="0"/>
              <w:autoSpaceDN w:val="0"/>
              <w:adjustRightInd w:val="0"/>
              <w:spacing w:line="460" w:lineRule="exact"/>
              <w:jc w:val="right"/>
              <w:rPr>
                <w:rFonts w:hint="eastAsia" w:ascii="宋体" w:hAnsi="宋体" w:cs="宋体"/>
                <w:sz w:val="24"/>
              </w:rPr>
            </w:pPr>
            <w:r>
              <w:rPr>
                <w:rFonts w:hint="eastAsia" w:ascii="宋体" w:hAnsi="宋体" w:cs="宋体"/>
                <w:sz w:val="24"/>
              </w:rPr>
              <w:t>地      址：</w:t>
            </w:r>
          </w:p>
        </w:tc>
        <w:tc>
          <w:tcPr>
            <w:tcW w:w="5018" w:type="dxa"/>
            <w:tcBorders>
              <w:top w:val="single" w:color="FFFFFF" w:sz="4" w:space="0"/>
              <w:left w:val="nil"/>
              <w:bottom w:val="single" w:color="FFFFFF" w:sz="4" w:space="0"/>
              <w:right w:val="single" w:color="FFFFFF" w:sz="4" w:space="0"/>
            </w:tcBorders>
          </w:tcPr>
          <w:p w14:paraId="3C2DB20C">
            <w:pPr>
              <w:spacing w:line="420" w:lineRule="exact"/>
              <w:rPr>
                <w:rFonts w:hint="eastAsia" w:ascii="宋体" w:hAnsi="宋体" w:cs="宋体"/>
                <w:sz w:val="24"/>
              </w:rPr>
            </w:pPr>
          </w:p>
        </w:tc>
      </w:tr>
      <w:tr w14:paraId="4838594C">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685DCECA">
            <w:pPr>
              <w:autoSpaceDE w:val="0"/>
              <w:autoSpaceDN w:val="0"/>
              <w:adjustRightInd w:val="0"/>
              <w:spacing w:line="460" w:lineRule="exact"/>
              <w:jc w:val="right"/>
              <w:rPr>
                <w:rFonts w:hint="eastAsia" w:ascii="宋体" w:hAnsi="宋体" w:cs="宋体"/>
                <w:sz w:val="24"/>
              </w:rPr>
            </w:pPr>
            <w:r>
              <w:rPr>
                <w:rFonts w:hint="eastAsia" w:ascii="宋体" w:hAnsi="宋体" w:cs="宋体"/>
                <w:sz w:val="24"/>
              </w:rPr>
              <w:t>邮      编：</w:t>
            </w:r>
          </w:p>
        </w:tc>
        <w:tc>
          <w:tcPr>
            <w:tcW w:w="5018" w:type="dxa"/>
            <w:tcBorders>
              <w:top w:val="single" w:color="FFFFFF" w:sz="4" w:space="0"/>
              <w:left w:val="nil"/>
              <w:bottom w:val="single" w:color="FFFFFF" w:sz="4" w:space="0"/>
              <w:right w:val="single" w:color="FFFFFF" w:sz="4" w:space="0"/>
            </w:tcBorders>
          </w:tcPr>
          <w:p w14:paraId="71D30A20">
            <w:pPr>
              <w:spacing w:line="420" w:lineRule="exact"/>
              <w:rPr>
                <w:rFonts w:hint="eastAsia" w:ascii="宋体" w:hAnsi="宋体" w:cs="宋体"/>
                <w:sz w:val="24"/>
              </w:rPr>
            </w:pPr>
          </w:p>
        </w:tc>
      </w:tr>
      <w:tr w14:paraId="31699313">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34C69333">
            <w:pPr>
              <w:autoSpaceDE w:val="0"/>
              <w:autoSpaceDN w:val="0"/>
              <w:adjustRightInd w:val="0"/>
              <w:spacing w:line="460" w:lineRule="exact"/>
              <w:jc w:val="right"/>
              <w:rPr>
                <w:rFonts w:hint="eastAsia" w:ascii="宋体" w:hAnsi="宋体" w:cs="宋体"/>
                <w:sz w:val="24"/>
              </w:rPr>
            </w:pPr>
            <w:r>
              <w:rPr>
                <w:rFonts w:hint="eastAsia" w:ascii="宋体" w:hAnsi="宋体" w:cs="宋体"/>
                <w:sz w:val="24"/>
              </w:rPr>
              <w:t>法定代表人：</w:t>
            </w:r>
          </w:p>
        </w:tc>
        <w:tc>
          <w:tcPr>
            <w:tcW w:w="5018" w:type="dxa"/>
            <w:tcBorders>
              <w:top w:val="single" w:color="FFFFFF" w:sz="4" w:space="0"/>
              <w:left w:val="nil"/>
              <w:bottom w:val="single" w:color="FFFFFF" w:sz="4" w:space="0"/>
              <w:right w:val="single" w:color="FFFFFF" w:sz="4" w:space="0"/>
            </w:tcBorders>
          </w:tcPr>
          <w:p w14:paraId="4109D628">
            <w:pPr>
              <w:spacing w:line="420" w:lineRule="exact"/>
              <w:rPr>
                <w:rFonts w:hint="eastAsia" w:ascii="宋体" w:hAnsi="宋体" w:cs="宋体"/>
                <w:sz w:val="24"/>
              </w:rPr>
            </w:pPr>
          </w:p>
        </w:tc>
      </w:tr>
      <w:tr w14:paraId="1DE69A89">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3A3C11E0">
            <w:pPr>
              <w:autoSpaceDE w:val="0"/>
              <w:autoSpaceDN w:val="0"/>
              <w:adjustRightInd w:val="0"/>
              <w:spacing w:line="460" w:lineRule="exact"/>
              <w:jc w:val="right"/>
              <w:rPr>
                <w:rFonts w:hint="eastAsia" w:ascii="宋体" w:hAnsi="宋体" w:cs="宋体"/>
                <w:sz w:val="24"/>
              </w:rPr>
            </w:pPr>
            <w:r>
              <w:rPr>
                <w:rFonts w:hint="eastAsia" w:ascii="宋体" w:hAnsi="宋体" w:cs="宋体"/>
                <w:sz w:val="24"/>
              </w:rPr>
              <w:t>委托代理人：</w:t>
            </w:r>
          </w:p>
        </w:tc>
        <w:tc>
          <w:tcPr>
            <w:tcW w:w="5018" w:type="dxa"/>
            <w:tcBorders>
              <w:top w:val="single" w:color="FFFFFF" w:sz="4" w:space="0"/>
              <w:left w:val="nil"/>
              <w:bottom w:val="single" w:color="FFFFFF" w:sz="4" w:space="0"/>
              <w:right w:val="single" w:color="FFFFFF" w:sz="4" w:space="0"/>
            </w:tcBorders>
          </w:tcPr>
          <w:p w14:paraId="2D868D47">
            <w:pPr>
              <w:spacing w:line="420" w:lineRule="exact"/>
              <w:rPr>
                <w:rFonts w:hint="eastAsia" w:ascii="宋体" w:hAnsi="宋体" w:cs="宋体"/>
                <w:sz w:val="24"/>
              </w:rPr>
            </w:pPr>
          </w:p>
        </w:tc>
      </w:tr>
      <w:tr w14:paraId="7519E0B9">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32C34706">
            <w:pPr>
              <w:autoSpaceDE w:val="0"/>
              <w:autoSpaceDN w:val="0"/>
              <w:adjustRightInd w:val="0"/>
              <w:spacing w:line="460" w:lineRule="exact"/>
              <w:jc w:val="right"/>
              <w:rPr>
                <w:rFonts w:hint="eastAsia" w:ascii="宋体" w:hAnsi="宋体" w:cs="宋体"/>
                <w:sz w:val="24"/>
              </w:rPr>
            </w:pPr>
            <w:r>
              <w:rPr>
                <w:rFonts w:hint="eastAsia" w:ascii="宋体" w:hAnsi="宋体" w:cs="宋体"/>
                <w:sz w:val="24"/>
              </w:rPr>
              <w:t>电      话：</w:t>
            </w:r>
          </w:p>
        </w:tc>
        <w:tc>
          <w:tcPr>
            <w:tcW w:w="5018" w:type="dxa"/>
            <w:tcBorders>
              <w:top w:val="single" w:color="FFFFFF" w:sz="4" w:space="0"/>
              <w:left w:val="nil"/>
              <w:bottom w:val="single" w:color="FFFFFF" w:sz="4" w:space="0"/>
              <w:right w:val="single" w:color="FFFFFF" w:sz="4" w:space="0"/>
            </w:tcBorders>
          </w:tcPr>
          <w:p w14:paraId="08886F13">
            <w:pPr>
              <w:spacing w:line="420" w:lineRule="exact"/>
              <w:rPr>
                <w:rFonts w:hint="eastAsia" w:ascii="宋体" w:hAnsi="宋体" w:cs="宋体"/>
                <w:sz w:val="24"/>
              </w:rPr>
            </w:pPr>
          </w:p>
        </w:tc>
      </w:tr>
      <w:tr w14:paraId="3A830438">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7CCF1B94">
            <w:pPr>
              <w:spacing w:line="420" w:lineRule="exact"/>
              <w:rPr>
                <w:rFonts w:hint="eastAsia" w:ascii="宋体" w:hAnsi="宋体" w:cs="宋体"/>
                <w:sz w:val="24"/>
              </w:rPr>
            </w:pPr>
            <w:r>
              <w:rPr>
                <w:rFonts w:hint="eastAsia" w:ascii="宋体" w:hAnsi="宋体" w:cs="宋体"/>
                <w:sz w:val="24"/>
              </w:rPr>
              <w:tab/>
            </w:r>
            <w:r>
              <w:rPr>
                <w:rFonts w:hint="eastAsia" w:ascii="宋体" w:hAnsi="宋体" w:cs="宋体"/>
                <w:sz w:val="24"/>
              </w:rPr>
              <w:t xml:space="preserve">                  开 户 银 行：</w:t>
            </w:r>
          </w:p>
        </w:tc>
        <w:tc>
          <w:tcPr>
            <w:tcW w:w="5018" w:type="dxa"/>
            <w:tcBorders>
              <w:top w:val="single" w:color="FFFFFF" w:sz="4" w:space="0"/>
              <w:left w:val="nil"/>
              <w:bottom w:val="single" w:color="FFFFFF" w:sz="4" w:space="0"/>
              <w:right w:val="single" w:color="FFFFFF" w:sz="4" w:space="0"/>
            </w:tcBorders>
          </w:tcPr>
          <w:p w14:paraId="3061FF11">
            <w:pPr>
              <w:spacing w:line="420" w:lineRule="exact"/>
              <w:rPr>
                <w:rFonts w:hint="eastAsia" w:ascii="宋体" w:hAnsi="宋体" w:cs="宋体"/>
                <w:sz w:val="24"/>
              </w:rPr>
            </w:pPr>
          </w:p>
        </w:tc>
      </w:tr>
      <w:tr w14:paraId="24FF7BB4">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4F45B867">
            <w:pPr>
              <w:spacing w:line="420" w:lineRule="exact"/>
              <w:jc w:val="right"/>
              <w:rPr>
                <w:rFonts w:hint="eastAsia" w:ascii="宋体" w:hAnsi="宋体" w:cs="宋体"/>
                <w:sz w:val="24"/>
              </w:rPr>
            </w:pPr>
            <w:r>
              <w:rPr>
                <w:rFonts w:hint="eastAsia" w:ascii="宋体" w:hAnsi="宋体" w:cs="宋体"/>
                <w:sz w:val="24"/>
              </w:rPr>
              <w:t>账      号：</w:t>
            </w:r>
          </w:p>
        </w:tc>
        <w:tc>
          <w:tcPr>
            <w:tcW w:w="5018" w:type="dxa"/>
            <w:tcBorders>
              <w:top w:val="single" w:color="FFFFFF" w:sz="4" w:space="0"/>
              <w:left w:val="nil"/>
              <w:bottom w:val="single" w:color="FFFFFF" w:sz="4" w:space="0"/>
              <w:right w:val="single" w:color="FFFFFF" w:sz="4" w:space="0"/>
            </w:tcBorders>
          </w:tcPr>
          <w:p w14:paraId="40C01C03">
            <w:pPr>
              <w:spacing w:line="420" w:lineRule="exact"/>
              <w:rPr>
                <w:rFonts w:hint="eastAsia" w:ascii="宋体" w:hAnsi="宋体" w:cs="宋体"/>
                <w:sz w:val="24"/>
              </w:rPr>
            </w:pPr>
          </w:p>
        </w:tc>
      </w:tr>
      <w:tr w14:paraId="73D61FE6">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78396F58">
            <w:pPr>
              <w:spacing w:line="420" w:lineRule="exact"/>
              <w:rPr>
                <w:rFonts w:hint="eastAsia" w:ascii="宋体" w:hAnsi="宋体" w:cs="宋体"/>
                <w:sz w:val="24"/>
              </w:rPr>
            </w:pPr>
          </w:p>
        </w:tc>
        <w:tc>
          <w:tcPr>
            <w:tcW w:w="5018" w:type="dxa"/>
            <w:tcBorders>
              <w:top w:val="single" w:color="FFFFFF" w:sz="4" w:space="0"/>
              <w:left w:val="nil"/>
              <w:bottom w:val="single" w:color="FFFFFF" w:sz="4" w:space="0"/>
              <w:right w:val="single" w:color="FFFFFF" w:sz="4" w:space="0"/>
            </w:tcBorders>
          </w:tcPr>
          <w:p w14:paraId="4E7183B2">
            <w:pPr>
              <w:spacing w:line="420" w:lineRule="exact"/>
              <w:rPr>
                <w:rFonts w:hint="eastAsia" w:ascii="宋体" w:hAnsi="宋体" w:cs="宋体"/>
                <w:sz w:val="24"/>
              </w:rPr>
            </w:pPr>
          </w:p>
        </w:tc>
      </w:tr>
      <w:tr w14:paraId="274B5D6D">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7892AB65">
            <w:pPr>
              <w:wordWrap w:val="0"/>
              <w:spacing w:line="420" w:lineRule="exact"/>
              <w:jc w:val="right"/>
              <w:rPr>
                <w:rFonts w:hint="eastAsia" w:ascii="宋体" w:hAnsi="宋体" w:cs="宋体"/>
                <w:sz w:val="24"/>
              </w:rPr>
            </w:pPr>
            <w:r>
              <w:rPr>
                <w:rFonts w:hint="eastAsia" w:ascii="宋体" w:hAnsi="宋体" w:cs="宋体"/>
                <w:sz w:val="24"/>
              </w:rPr>
              <w:t>丙方（鉴证方）名      称：</w:t>
            </w:r>
          </w:p>
        </w:tc>
        <w:tc>
          <w:tcPr>
            <w:tcW w:w="5018" w:type="dxa"/>
            <w:tcBorders>
              <w:top w:val="single" w:color="FFFFFF" w:sz="4" w:space="0"/>
              <w:left w:val="nil"/>
              <w:bottom w:val="single" w:color="FFFFFF" w:sz="4" w:space="0"/>
              <w:right w:val="single" w:color="FFFFFF" w:sz="4" w:space="0"/>
            </w:tcBorders>
          </w:tcPr>
          <w:p w14:paraId="2DC630D0">
            <w:pPr>
              <w:spacing w:line="420" w:lineRule="exact"/>
              <w:rPr>
                <w:rFonts w:hint="eastAsia" w:ascii="宋体" w:hAnsi="宋体" w:cs="宋体"/>
                <w:sz w:val="24"/>
              </w:rPr>
            </w:pPr>
          </w:p>
        </w:tc>
      </w:tr>
      <w:tr w14:paraId="507E62B5">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114BEB7A">
            <w:pPr>
              <w:wordWrap w:val="0"/>
              <w:spacing w:line="420" w:lineRule="exact"/>
              <w:jc w:val="right"/>
              <w:rPr>
                <w:rFonts w:hint="eastAsia" w:ascii="宋体" w:hAnsi="宋体" w:cs="宋体"/>
                <w:sz w:val="24"/>
              </w:rPr>
            </w:pPr>
            <w:r>
              <w:rPr>
                <w:rFonts w:hint="eastAsia" w:ascii="宋体" w:hAnsi="宋体" w:cs="宋体"/>
                <w:sz w:val="24"/>
              </w:rPr>
              <w:t>地      址：</w:t>
            </w:r>
          </w:p>
          <w:p w14:paraId="289568BC">
            <w:pPr>
              <w:wordWrap w:val="0"/>
              <w:spacing w:line="420" w:lineRule="exact"/>
              <w:jc w:val="right"/>
              <w:rPr>
                <w:rFonts w:hint="eastAsia" w:ascii="宋体" w:hAnsi="宋体" w:cs="宋体"/>
                <w:sz w:val="24"/>
              </w:rPr>
            </w:pPr>
            <w:r>
              <w:rPr>
                <w:rFonts w:hint="eastAsia" w:ascii="宋体" w:hAnsi="宋体" w:cs="宋体"/>
                <w:sz w:val="24"/>
              </w:rPr>
              <w:t>邮      编：</w:t>
            </w:r>
          </w:p>
        </w:tc>
        <w:tc>
          <w:tcPr>
            <w:tcW w:w="5018" w:type="dxa"/>
            <w:tcBorders>
              <w:top w:val="single" w:color="FFFFFF" w:sz="4" w:space="0"/>
              <w:left w:val="nil"/>
              <w:bottom w:val="single" w:color="FFFFFF" w:sz="4" w:space="0"/>
              <w:right w:val="single" w:color="FFFFFF" w:sz="4" w:space="0"/>
            </w:tcBorders>
          </w:tcPr>
          <w:p w14:paraId="06DFBDBB">
            <w:pPr>
              <w:spacing w:line="420" w:lineRule="exact"/>
              <w:rPr>
                <w:rFonts w:hint="eastAsia" w:ascii="宋体" w:hAnsi="宋体" w:cs="宋体"/>
                <w:sz w:val="24"/>
              </w:rPr>
            </w:pPr>
          </w:p>
        </w:tc>
      </w:tr>
      <w:tr w14:paraId="3B437076">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1B9DA74D">
            <w:pPr>
              <w:autoSpaceDE w:val="0"/>
              <w:autoSpaceDN w:val="0"/>
              <w:adjustRightInd w:val="0"/>
              <w:spacing w:line="460" w:lineRule="exact"/>
              <w:jc w:val="right"/>
              <w:rPr>
                <w:rFonts w:hint="eastAsia" w:ascii="宋体" w:hAnsi="宋体" w:cs="宋体"/>
                <w:sz w:val="24"/>
              </w:rPr>
            </w:pPr>
            <w:r>
              <w:rPr>
                <w:rFonts w:hint="eastAsia" w:ascii="宋体" w:hAnsi="宋体" w:cs="宋体"/>
                <w:sz w:val="24"/>
              </w:rPr>
              <w:t>法定代表人：</w:t>
            </w:r>
          </w:p>
        </w:tc>
        <w:tc>
          <w:tcPr>
            <w:tcW w:w="5018" w:type="dxa"/>
            <w:tcBorders>
              <w:top w:val="single" w:color="FFFFFF" w:sz="4" w:space="0"/>
              <w:left w:val="nil"/>
              <w:bottom w:val="single" w:color="FFFFFF" w:sz="4" w:space="0"/>
              <w:right w:val="single" w:color="FFFFFF" w:sz="4" w:space="0"/>
            </w:tcBorders>
          </w:tcPr>
          <w:p w14:paraId="0A27FDE2">
            <w:pPr>
              <w:spacing w:line="420" w:lineRule="exact"/>
              <w:rPr>
                <w:rFonts w:hint="eastAsia" w:ascii="宋体" w:hAnsi="宋体" w:cs="宋体"/>
                <w:sz w:val="24"/>
              </w:rPr>
            </w:pPr>
          </w:p>
        </w:tc>
      </w:tr>
      <w:tr w14:paraId="266B5AB7">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253E42E6">
            <w:pPr>
              <w:autoSpaceDE w:val="0"/>
              <w:autoSpaceDN w:val="0"/>
              <w:adjustRightInd w:val="0"/>
              <w:spacing w:line="460" w:lineRule="exact"/>
              <w:jc w:val="right"/>
              <w:rPr>
                <w:rFonts w:hint="eastAsia" w:ascii="宋体" w:hAnsi="宋体" w:cs="宋体"/>
                <w:sz w:val="24"/>
              </w:rPr>
            </w:pPr>
            <w:r>
              <w:rPr>
                <w:rFonts w:hint="eastAsia" w:ascii="宋体" w:hAnsi="宋体" w:cs="宋体"/>
                <w:sz w:val="24"/>
              </w:rPr>
              <w:t>委托代理人：</w:t>
            </w:r>
          </w:p>
          <w:p w14:paraId="609937D6">
            <w:pPr>
              <w:autoSpaceDE w:val="0"/>
              <w:autoSpaceDN w:val="0"/>
              <w:adjustRightInd w:val="0"/>
              <w:spacing w:line="460" w:lineRule="exact"/>
              <w:jc w:val="right"/>
              <w:rPr>
                <w:rFonts w:hint="eastAsia" w:ascii="宋体" w:hAnsi="宋体" w:cs="宋体"/>
                <w:sz w:val="24"/>
              </w:rPr>
            </w:pPr>
            <w:r>
              <w:rPr>
                <w:rFonts w:hint="eastAsia" w:ascii="宋体" w:hAnsi="宋体" w:cs="宋体"/>
                <w:sz w:val="24"/>
              </w:rPr>
              <w:t>经  办  人：</w:t>
            </w:r>
          </w:p>
        </w:tc>
        <w:tc>
          <w:tcPr>
            <w:tcW w:w="5018" w:type="dxa"/>
            <w:tcBorders>
              <w:top w:val="single" w:color="FFFFFF" w:sz="4" w:space="0"/>
              <w:left w:val="nil"/>
              <w:bottom w:val="single" w:color="FFFFFF" w:sz="4" w:space="0"/>
              <w:right w:val="single" w:color="FFFFFF" w:sz="4" w:space="0"/>
            </w:tcBorders>
          </w:tcPr>
          <w:p w14:paraId="70FFF51D">
            <w:pPr>
              <w:spacing w:line="420" w:lineRule="exact"/>
              <w:rPr>
                <w:rFonts w:hint="eastAsia" w:ascii="宋体" w:hAnsi="宋体" w:cs="宋体"/>
                <w:sz w:val="24"/>
              </w:rPr>
            </w:pPr>
          </w:p>
        </w:tc>
      </w:tr>
      <w:tr w14:paraId="7208B713">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tcPr>
          <w:p w14:paraId="7F83D7A6">
            <w:pPr>
              <w:wordWrap w:val="0"/>
              <w:autoSpaceDE w:val="0"/>
              <w:autoSpaceDN w:val="0"/>
              <w:adjustRightInd w:val="0"/>
              <w:spacing w:line="460" w:lineRule="exact"/>
              <w:jc w:val="right"/>
              <w:rPr>
                <w:rFonts w:hint="eastAsia" w:ascii="宋体" w:hAnsi="宋体" w:cs="宋体"/>
                <w:sz w:val="24"/>
              </w:rPr>
            </w:pPr>
            <w:r>
              <w:rPr>
                <w:rFonts w:hint="eastAsia" w:ascii="宋体" w:hAnsi="宋体" w:cs="宋体"/>
                <w:sz w:val="24"/>
              </w:rPr>
              <w:t>电      话：</w:t>
            </w:r>
          </w:p>
        </w:tc>
        <w:tc>
          <w:tcPr>
            <w:tcW w:w="5018" w:type="dxa"/>
            <w:tcBorders>
              <w:top w:val="single" w:color="FFFFFF" w:sz="4" w:space="0"/>
              <w:left w:val="nil"/>
              <w:bottom w:val="single" w:color="FFFFFF" w:sz="4" w:space="0"/>
              <w:right w:val="single" w:color="FFFFFF" w:sz="4" w:space="0"/>
            </w:tcBorders>
          </w:tcPr>
          <w:p w14:paraId="7FF4EBD8">
            <w:pPr>
              <w:spacing w:line="420" w:lineRule="exact"/>
              <w:rPr>
                <w:rFonts w:hint="eastAsia" w:ascii="宋体" w:hAnsi="宋体" w:cs="宋体"/>
                <w:sz w:val="24"/>
              </w:rPr>
            </w:pPr>
          </w:p>
        </w:tc>
      </w:tr>
    </w:tbl>
    <w:p w14:paraId="53644C9C">
      <w:pPr>
        <w:autoSpaceDE w:val="0"/>
        <w:autoSpaceDN w:val="0"/>
        <w:adjustRightInd w:val="0"/>
        <w:spacing w:line="360" w:lineRule="auto"/>
        <w:ind w:firstLine="480" w:firstLineChars="200"/>
        <w:rPr>
          <w:rFonts w:hint="eastAsia" w:ascii="宋体" w:hAnsi="宋体" w:cs="宋体"/>
          <w:sz w:val="24"/>
        </w:rPr>
      </w:pPr>
    </w:p>
    <w:p w14:paraId="634EC04B">
      <w:pPr>
        <w:pStyle w:val="3"/>
        <w:spacing w:before="0" w:after="0" w:line="720" w:lineRule="auto"/>
        <w:jc w:val="center"/>
        <w:rPr>
          <w:rFonts w:hint="eastAsia" w:ascii="宋体" w:hAnsi="宋体" w:cs="宋体"/>
        </w:rPr>
      </w:pPr>
      <w:r>
        <w:rPr>
          <w:rFonts w:hint="eastAsia" w:ascii="宋体" w:hAnsi="宋体" w:cs="宋体"/>
        </w:rPr>
        <w:br w:type="page"/>
      </w:r>
      <w:bookmarkStart w:id="202" w:name="_Toc3896295"/>
      <w:bookmarkStart w:id="203" w:name="_Toc30231"/>
      <w:r>
        <w:rPr>
          <w:rFonts w:hint="eastAsia" w:ascii="宋体" w:hAnsi="宋体" w:cs="宋体"/>
        </w:rPr>
        <w:t xml:space="preserve">第五章 </w:t>
      </w:r>
      <w:bookmarkEnd w:id="198"/>
      <w:r>
        <w:rPr>
          <w:rFonts w:hint="eastAsia" w:ascii="宋体" w:hAnsi="宋体" w:cs="宋体"/>
        </w:rPr>
        <w:t>服务内容及要求</w:t>
      </w:r>
      <w:bookmarkEnd w:id="202"/>
      <w:bookmarkEnd w:id="203"/>
      <w:bookmarkStart w:id="204" w:name="_Toc17654"/>
      <w:bookmarkEnd w:id="204"/>
      <w:bookmarkStart w:id="205" w:name="_Toc19163"/>
      <w:bookmarkEnd w:id="205"/>
    </w:p>
    <w:p w14:paraId="70565044">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一、采购需求</w:t>
      </w:r>
    </w:p>
    <w:p w14:paraId="2482BC45">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（一）采购标的需实现的功能或者目标，以及为落实政府采购政策需满足的要求</w:t>
      </w:r>
    </w:p>
    <w:p w14:paraId="79864EC7">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按照“十五五”时期，国家开展的对省级党委和政府碳达峰碳中和综合评价考核，完成“十五五”碳达峰碳中和综合评价考核2026年度评价报告，报告需包含：一是交通运输低碳发展年度重点任务分析（建设清洁低碳交通基础设施、优化交通运输结构）；二是年度清洁营运交通工具保有量占比；三是形成一套云南省交通运输领域碳排放统计核算初步体系。</w:t>
      </w:r>
    </w:p>
    <w:p w14:paraId="52937923">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采购标的需执行的国家相关标准、行业标准、地方标准或者其他标准、规范</w:t>
      </w:r>
    </w:p>
    <w:p w14:paraId="59790853">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1.《中华人民共和国政府采购法》</w:t>
      </w:r>
    </w:p>
    <w:p w14:paraId="6B025745">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2.《中华人民共和国政府采购法实施条例》</w:t>
      </w:r>
    </w:p>
    <w:p w14:paraId="67338CB6">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（三）采购标的需满足的质量、安全、技术规格、物理特性等要求</w:t>
      </w:r>
    </w:p>
    <w:p w14:paraId="70749E49">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质量、安全、技术规格、物理特性符合国家现行法规、规范、技术标准的规定。</w:t>
      </w:r>
    </w:p>
    <w:p w14:paraId="455A7BA0">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（四）采购标的的数量、采购项目交付或者实施的时间和地点</w:t>
      </w:r>
    </w:p>
    <w:p w14:paraId="212A80FC">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数量：“十五五”碳达峰碳中和综合评价考核2026年度评价1次；</w:t>
      </w:r>
    </w:p>
    <w:p w14:paraId="11456F92">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实施时间：2026年全年；</w:t>
      </w:r>
    </w:p>
    <w:p w14:paraId="4AC53979">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实施地点：云南省。</w:t>
      </w:r>
    </w:p>
    <w:p w14:paraId="7AA18D66">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（五）采购标的需满足的服务标准、期限、效率等要求</w:t>
      </w:r>
    </w:p>
    <w:p w14:paraId="314767C2">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服务标准：按要求完成“十五五”碳达峰碳中和综合评价考核2026年度评价报告，报告需包含：一是交通运输低碳发展年度重点任务分析（建设清洁低碳交通基础设施、优化交通运输结构）；二是年度清洁营运交通工具保有量占比；三是形成一套云南省交通运输领域碳排放统计核算初步体系；四是按需提供驻点服务。</w:t>
      </w:r>
    </w:p>
    <w:p w14:paraId="3857FBF4">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期限：自双方签订服务合同之日起1年，具体期限以采购文件及双方签订的合同为准。</w:t>
      </w:r>
    </w:p>
    <w:p w14:paraId="7C0EBA49">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效率：严格按照采购文件及合同约定的服务流程、时限推进服务，确保各项服务任务按时、按质、按量完成。省交通运输厅提出服务需求、咨询或问题反馈后，供应商需在24小时内响应。</w:t>
      </w:r>
    </w:p>
    <w:p w14:paraId="532F86E4">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（六）采购标的的验收标准</w:t>
      </w:r>
    </w:p>
    <w:p w14:paraId="04FE1B27">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按时按质提交“十五五”碳达峰碳中和综合评价考核2026年度评价报告。</w:t>
      </w:r>
    </w:p>
    <w:p w14:paraId="4D296276">
      <w:pPr>
        <w:pStyle w:val="21"/>
        <w:spacing w:before="0" w:beforeAutospacing="0" w:after="0" w:afterAutospacing="0" w:line="360" w:lineRule="auto"/>
        <w:ind w:firstLine="480" w:firstLineChars="200"/>
        <w:rPr>
          <w:rFonts w:hint="eastAsia"/>
          <w:color w:val="000000"/>
          <w:kern w:val="2"/>
          <w:szCs w:val="24"/>
          <w:highlight w:val="none"/>
          <w:lang w:val="en-US" w:eastAsia="zh-CN"/>
        </w:rPr>
      </w:pPr>
      <w:r>
        <w:rPr>
          <w:rFonts w:hint="eastAsia"/>
          <w:color w:val="000000"/>
          <w:kern w:val="2"/>
          <w:szCs w:val="24"/>
          <w:highlight w:val="none"/>
          <w:lang w:val="en-US" w:eastAsia="zh-CN"/>
        </w:rPr>
        <w:t>（七）采购标的的其他技术、服务等要求：无。</w:t>
      </w:r>
    </w:p>
    <w:p w14:paraId="1C40AFCB">
      <w:pPr>
        <w:pStyle w:val="3"/>
        <w:jc w:val="center"/>
        <w:rPr>
          <w:rFonts w:hint="eastAsia" w:ascii="宋体" w:hAnsi="宋体" w:cs="宋体"/>
          <w:b w:val="0"/>
          <w:bCs w:val="0"/>
        </w:rPr>
      </w:pPr>
      <w:bookmarkStart w:id="206" w:name="_Toc2213"/>
      <w:r>
        <w:rPr>
          <w:rFonts w:hint="eastAsia" w:ascii="宋体" w:hAnsi="宋体" w:cs="宋体"/>
        </w:rPr>
        <w:t>第六章 响应文件格式</w:t>
      </w:r>
      <w:bookmarkEnd w:id="206"/>
    </w:p>
    <w:p w14:paraId="78A4B30B">
      <w:pPr>
        <w:pStyle w:val="9"/>
        <w:jc w:val="center"/>
        <w:rPr>
          <w:rFonts w:hint="eastAsia" w:ascii="宋体" w:hAnsi="宋体" w:cs="宋体"/>
          <w:b/>
          <w:bCs/>
          <w:sz w:val="28"/>
          <w:szCs w:val="28"/>
        </w:rPr>
      </w:pPr>
    </w:p>
    <w:p w14:paraId="6175A4F4">
      <w:pPr>
        <w:pStyle w:val="9"/>
        <w:jc w:val="center"/>
        <w:outlineLvl w:val="2"/>
      </w:pPr>
      <w:bookmarkStart w:id="207" w:name="_Toc877"/>
      <w:r>
        <w:rPr>
          <w:rFonts w:hint="eastAsia" w:ascii="宋体" w:hAnsi="宋体" w:cs="宋体"/>
          <w:b/>
          <w:bCs/>
          <w:kern w:val="44"/>
          <w:sz w:val="44"/>
          <w:szCs w:val="44"/>
        </w:rPr>
        <w:t>响应文件封面</w:t>
      </w:r>
      <w:bookmarkEnd w:id="207"/>
    </w:p>
    <w:p w14:paraId="79461D7F">
      <w:pPr>
        <w:rPr>
          <w:rFonts w:hint="eastAsia" w:ascii="宋体" w:hAnsi="宋体" w:cs="宋体"/>
        </w:rPr>
      </w:pPr>
      <w:r>
        <w:rPr>
          <w:rFonts w:hint="eastAsia" w:ascii="宋体" w:hAnsi="宋体" w:cs="宋体"/>
        </w:rPr>
        <w:t xml:space="preserve"> </w:t>
      </w:r>
    </w:p>
    <w:p w14:paraId="11E690D1">
      <w:pPr>
        <w:rPr>
          <w:rFonts w:hint="eastAsia" w:ascii="宋体" w:hAnsi="宋体" w:cs="宋体"/>
        </w:rPr>
      </w:pPr>
      <w:r>
        <w:rPr>
          <w:rFonts w:hint="eastAsia" w:ascii="宋体" w:hAnsi="宋体" w:cs="宋体"/>
        </w:rPr>
        <w:t xml:space="preserve"> </w:t>
      </w:r>
    </w:p>
    <w:p w14:paraId="554E692E">
      <w:pPr>
        <w:rPr>
          <w:rFonts w:hint="eastAsia" w:ascii="宋体" w:hAnsi="宋体" w:cs="宋体"/>
        </w:rPr>
      </w:pPr>
      <w:r>
        <w:rPr>
          <w:rFonts w:hint="eastAsia" w:ascii="宋体" w:hAnsi="宋体" w:cs="宋体"/>
        </w:rPr>
        <w:t xml:space="preserve"> </w:t>
      </w:r>
    </w:p>
    <w:p w14:paraId="3C25FFF3">
      <w:pPr>
        <w:rPr>
          <w:rFonts w:hint="eastAsia" w:ascii="宋体" w:hAnsi="宋体" w:cs="宋体"/>
        </w:rPr>
      </w:pPr>
      <w:r>
        <w:rPr>
          <w:rFonts w:hint="eastAsia" w:ascii="宋体" w:hAnsi="宋体" w:cs="宋体"/>
        </w:rPr>
        <w:t xml:space="preserve"> </w:t>
      </w:r>
    </w:p>
    <w:p w14:paraId="18D8D8E2">
      <w:pPr>
        <w:spacing w:line="480" w:lineRule="auto"/>
        <w:jc w:val="center"/>
        <w:rPr>
          <w:rFonts w:hint="eastAsia" w:ascii="宋体" w:hAnsi="宋体" w:cs="宋体"/>
          <w:b/>
          <w:bCs/>
          <w:sz w:val="44"/>
          <w:szCs w:val="44"/>
        </w:rPr>
      </w:pPr>
      <w:r>
        <w:rPr>
          <w:rFonts w:hint="eastAsia" w:ascii="宋体" w:hAnsi="宋体" w:cs="宋体"/>
          <w:b/>
          <w:bCs/>
          <w:sz w:val="44"/>
          <w:szCs w:val="44"/>
          <w:u w:val="single"/>
        </w:rPr>
        <w:t xml:space="preserve">                        </w:t>
      </w:r>
      <w:r>
        <w:rPr>
          <w:rFonts w:hint="eastAsia" w:ascii="宋体" w:hAnsi="宋体" w:cs="宋体"/>
          <w:b/>
          <w:bCs/>
          <w:sz w:val="44"/>
          <w:szCs w:val="44"/>
        </w:rPr>
        <w:t xml:space="preserve">（项目名称） </w:t>
      </w:r>
    </w:p>
    <w:p w14:paraId="52051424">
      <w:pPr>
        <w:spacing w:line="480" w:lineRule="auto"/>
        <w:jc w:val="center"/>
        <w:rPr>
          <w:rFonts w:hint="eastAsia" w:ascii="宋体" w:hAnsi="宋体" w:cs="宋体"/>
          <w:b/>
          <w:bCs/>
          <w:sz w:val="44"/>
          <w:szCs w:val="44"/>
        </w:rPr>
      </w:pPr>
    </w:p>
    <w:p w14:paraId="27E29234">
      <w:pPr>
        <w:pStyle w:val="5"/>
        <w:rPr>
          <w:rFonts w:hint="eastAsia" w:ascii="宋体" w:hAnsi="宋体" w:cs="宋体"/>
        </w:rPr>
      </w:pPr>
    </w:p>
    <w:p w14:paraId="3A0FA8A9">
      <w:pPr>
        <w:spacing w:line="480" w:lineRule="auto"/>
        <w:jc w:val="center"/>
        <w:rPr>
          <w:rFonts w:hint="eastAsia" w:ascii="宋体" w:hAnsi="宋体" w:cs="宋体"/>
          <w:b/>
          <w:bCs/>
          <w:sz w:val="44"/>
          <w:szCs w:val="44"/>
        </w:rPr>
      </w:pPr>
      <w:r>
        <w:rPr>
          <w:rFonts w:hint="eastAsia" w:ascii="宋体" w:hAnsi="宋体" w:cs="宋体"/>
          <w:b/>
          <w:bCs/>
          <w:sz w:val="44"/>
          <w:szCs w:val="44"/>
        </w:rPr>
        <w:t>（项目编号：</w:t>
      </w:r>
      <w:r>
        <w:rPr>
          <w:rFonts w:hint="eastAsia" w:ascii="宋体" w:hAnsi="宋体" w:cs="宋体"/>
          <w:b/>
          <w:bCs/>
          <w:sz w:val="44"/>
          <w:szCs w:val="44"/>
          <w:u w:val="single"/>
        </w:rPr>
        <w:t xml:space="preserve">           </w:t>
      </w:r>
      <w:r>
        <w:rPr>
          <w:rFonts w:hint="eastAsia" w:ascii="宋体" w:hAnsi="宋体" w:cs="宋体"/>
          <w:b/>
          <w:bCs/>
          <w:sz w:val="44"/>
          <w:szCs w:val="44"/>
        </w:rPr>
        <w:t>）</w:t>
      </w:r>
    </w:p>
    <w:p w14:paraId="05C63816">
      <w:pPr>
        <w:spacing w:line="480" w:lineRule="auto"/>
        <w:jc w:val="center"/>
        <w:rPr>
          <w:rFonts w:hint="eastAsia" w:ascii="宋体" w:hAnsi="宋体" w:cs="宋体"/>
          <w:b/>
          <w:bCs/>
          <w:sz w:val="44"/>
          <w:szCs w:val="44"/>
        </w:rPr>
      </w:pPr>
    </w:p>
    <w:p w14:paraId="20624B8E">
      <w:pPr>
        <w:spacing w:line="480" w:lineRule="auto"/>
        <w:rPr>
          <w:rFonts w:hint="eastAsia" w:ascii="宋体" w:hAnsi="宋体" w:cs="宋体"/>
          <w:b/>
          <w:bCs/>
          <w:sz w:val="44"/>
          <w:szCs w:val="44"/>
        </w:rPr>
      </w:pPr>
      <w:r>
        <w:rPr>
          <w:rFonts w:hint="eastAsia" w:ascii="宋体" w:hAnsi="宋体" w:cs="宋体"/>
          <w:b/>
          <w:bCs/>
          <w:sz w:val="44"/>
          <w:szCs w:val="44"/>
        </w:rPr>
        <w:t xml:space="preserve"> </w:t>
      </w:r>
    </w:p>
    <w:p w14:paraId="75F95CD3">
      <w:pPr>
        <w:spacing w:line="480" w:lineRule="auto"/>
        <w:rPr>
          <w:rFonts w:hint="eastAsia" w:ascii="宋体" w:hAnsi="宋体" w:cs="宋体"/>
          <w:b/>
          <w:bCs/>
          <w:sz w:val="44"/>
          <w:szCs w:val="44"/>
        </w:rPr>
      </w:pPr>
      <w:r>
        <w:rPr>
          <w:rFonts w:hint="eastAsia" w:ascii="宋体" w:hAnsi="宋体" w:cs="宋体"/>
          <w:b/>
          <w:bCs/>
          <w:sz w:val="44"/>
          <w:szCs w:val="44"/>
        </w:rPr>
        <w:t xml:space="preserve"> </w:t>
      </w:r>
    </w:p>
    <w:p w14:paraId="7A6B0D79">
      <w:pPr>
        <w:spacing w:line="480" w:lineRule="auto"/>
        <w:jc w:val="center"/>
        <w:rPr>
          <w:rFonts w:hint="eastAsia" w:ascii="宋体" w:hAnsi="宋体" w:cs="宋体"/>
          <w:b/>
          <w:bCs/>
          <w:sz w:val="72"/>
          <w:szCs w:val="72"/>
        </w:rPr>
      </w:pPr>
      <w:r>
        <w:rPr>
          <w:rFonts w:hint="eastAsia" w:ascii="宋体" w:hAnsi="宋体" w:cs="宋体"/>
          <w:b/>
          <w:bCs/>
          <w:sz w:val="72"/>
          <w:szCs w:val="72"/>
        </w:rPr>
        <w:t xml:space="preserve">响 应 文 件 </w:t>
      </w:r>
    </w:p>
    <w:p w14:paraId="77F0E0DA">
      <w:pPr>
        <w:pStyle w:val="9"/>
        <w:rPr>
          <w:rFonts w:hint="eastAsia" w:ascii="宋体" w:hAnsi="宋体" w:cs="宋体"/>
        </w:rPr>
      </w:pPr>
    </w:p>
    <w:p w14:paraId="6EEEFBCF">
      <w:pPr>
        <w:pStyle w:val="9"/>
        <w:rPr>
          <w:rFonts w:hint="eastAsia" w:ascii="宋体" w:hAnsi="宋体" w:cs="宋体"/>
        </w:rPr>
      </w:pPr>
    </w:p>
    <w:p w14:paraId="613F34B3">
      <w:pPr>
        <w:pStyle w:val="9"/>
        <w:rPr>
          <w:rFonts w:hint="eastAsia" w:ascii="宋体" w:hAnsi="宋体" w:cs="宋体"/>
        </w:rPr>
      </w:pPr>
    </w:p>
    <w:p w14:paraId="50D5A4A6">
      <w:pPr>
        <w:pStyle w:val="11"/>
        <w:rPr>
          <w:rFonts w:hint="eastAsia" w:ascii="宋体" w:hAnsi="宋体" w:cs="宋体"/>
        </w:rPr>
      </w:pPr>
    </w:p>
    <w:p w14:paraId="2F1A442E">
      <w:pPr>
        <w:rPr>
          <w:rFonts w:hint="eastAsia" w:ascii="宋体" w:hAnsi="宋体" w:cs="宋体"/>
        </w:rPr>
      </w:pPr>
    </w:p>
    <w:p w14:paraId="1DB66451">
      <w:pPr>
        <w:pStyle w:val="9"/>
      </w:pPr>
    </w:p>
    <w:p w14:paraId="79333577">
      <w:pPr>
        <w:pStyle w:val="9"/>
        <w:rPr>
          <w:rFonts w:hint="eastAsia" w:ascii="宋体" w:hAnsi="宋体" w:cs="宋体"/>
        </w:rPr>
      </w:pPr>
    </w:p>
    <w:p w14:paraId="3C96FF5B">
      <w:pPr>
        <w:spacing w:line="360" w:lineRule="auto"/>
        <w:rPr>
          <w:rFonts w:hint="eastAsia" w:ascii="宋体" w:hAnsi="宋体" w:cs="宋体"/>
          <w:b/>
          <w:bCs/>
          <w:sz w:val="28"/>
          <w:szCs w:val="28"/>
        </w:rPr>
      </w:pPr>
      <w:r>
        <w:rPr>
          <w:rFonts w:hint="eastAsia" w:ascii="宋体" w:hAnsi="宋体" w:cs="宋体"/>
          <w:b/>
          <w:bCs/>
          <w:sz w:val="28"/>
          <w:szCs w:val="28"/>
        </w:rPr>
        <w:t>供应商：</w:t>
      </w:r>
      <w:r>
        <w:rPr>
          <w:rFonts w:hint="eastAsia" w:ascii="宋体" w:hAnsi="宋体" w:cs="宋体"/>
          <w:b/>
          <w:bCs/>
          <w:sz w:val="28"/>
          <w:szCs w:val="28"/>
          <w:u w:val="single"/>
        </w:rPr>
        <w:tab/>
      </w:r>
      <w:r>
        <w:rPr>
          <w:rFonts w:hint="eastAsia" w:ascii="宋体" w:hAnsi="宋体" w:cs="宋体"/>
          <w:b/>
          <w:bCs/>
          <w:sz w:val="28"/>
          <w:szCs w:val="28"/>
          <w:u w:val="single"/>
        </w:rPr>
        <w:t xml:space="preserve">               </w:t>
      </w:r>
      <w:r>
        <w:rPr>
          <w:rFonts w:hint="eastAsia" w:ascii="宋体" w:hAnsi="宋体" w:cs="宋体"/>
          <w:b/>
          <w:bCs/>
          <w:sz w:val="28"/>
          <w:szCs w:val="28"/>
        </w:rPr>
        <w:t>（电子签章）</w:t>
      </w:r>
    </w:p>
    <w:p w14:paraId="07CF19E8">
      <w:pPr>
        <w:spacing w:line="360" w:lineRule="auto"/>
        <w:rPr>
          <w:rFonts w:hint="eastAsia" w:ascii="宋体" w:hAnsi="宋体" w:cs="宋体"/>
          <w:b/>
          <w:bCs/>
          <w:sz w:val="28"/>
          <w:szCs w:val="28"/>
        </w:rPr>
      </w:pPr>
      <w:r>
        <w:rPr>
          <w:rFonts w:hint="eastAsia" w:ascii="宋体" w:hAnsi="宋体" w:cs="宋体"/>
          <w:b/>
          <w:bCs/>
          <w:sz w:val="28"/>
          <w:szCs w:val="28"/>
        </w:rPr>
        <w:t>法定代表人（单位负责人）或其委托代理人：</w:t>
      </w:r>
      <w:r>
        <w:rPr>
          <w:rFonts w:hint="eastAsia" w:ascii="宋体" w:hAnsi="宋体" w:cs="宋体"/>
          <w:b/>
          <w:bCs/>
          <w:sz w:val="28"/>
          <w:szCs w:val="28"/>
          <w:u w:val="single"/>
        </w:rPr>
        <w:t xml:space="preserve">     </w:t>
      </w:r>
      <w:r>
        <w:rPr>
          <w:rFonts w:hint="eastAsia" w:ascii="宋体" w:hAnsi="宋体" w:cs="宋体"/>
          <w:b/>
          <w:bCs/>
          <w:sz w:val="28"/>
          <w:szCs w:val="28"/>
        </w:rPr>
        <w:t>（电子签名或电子签章）</w:t>
      </w:r>
    </w:p>
    <w:p w14:paraId="2F219693">
      <w:pPr>
        <w:spacing w:line="360" w:lineRule="auto"/>
        <w:rPr>
          <w:rFonts w:hint="eastAsia" w:ascii="宋体" w:hAnsi="宋体" w:cs="宋体"/>
          <w:b/>
          <w:bCs/>
          <w:sz w:val="28"/>
          <w:szCs w:val="28"/>
        </w:rPr>
      </w:pPr>
      <w:r>
        <w:rPr>
          <w:rFonts w:hint="eastAsia" w:ascii="宋体" w:hAnsi="宋体" w:cs="宋体"/>
          <w:b/>
          <w:bCs/>
          <w:sz w:val="28"/>
          <w:szCs w:val="28"/>
        </w:rPr>
        <w:t xml:space="preserve">日期： </w:t>
      </w:r>
      <w:r>
        <w:rPr>
          <w:rFonts w:hint="eastAsia" w:ascii="宋体" w:hAnsi="宋体" w:cs="宋体"/>
          <w:b/>
          <w:bCs/>
          <w:sz w:val="28"/>
          <w:szCs w:val="28"/>
          <w:u w:val="single"/>
        </w:rPr>
        <w:t xml:space="preserve">        </w:t>
      </w:r>
      <w:r>
        <w:rPr>
          <w:rFonts w:hint="eastAsia" w:ascii="宋体" w:hAnsi="宋体" w:cs="宋体"/>
          <w:b/>
          <w:bCs/>
          <w:sz w:val="28"/>
          <w:szCs w:val="28"/>
        </w:rPr>
        <w:t>年</w:t>
      </w:r>
      <w:r>
        <w:rPr>
          <w:rFonts w:hint="eastAsia" w:ascii="宋体" w:hAnsi="宋体" w:cs="宋体"/>
          <w:b/>
          <w:bCs/>
          <w:sz w:val="28"/>
          <w:szCs w:val="28"/>
          <w:u w:val="single"/>
        </w:rPr>
        <w:t xml:space="preserve">        </w:t>
      </w:r>
      <w:r>
        <w:rPr>
          <w:rFonts w:hint="eastAsia" w:ascii="宋体" w:hAnsi="宋体" w:cs="宋体"/>
          <w:b/>
          <w:bCs/>
          <w:sz w:val="28"/>
          <w:szCs w:val="28"/>
        </w:rPr>
        <w:t>月</w:t>
      </w:r>
      <w:r>
        <w:rPr>
          <w:rFonts w:hint="eastAsia" w:ascii="宋体" w:hAnsi="宋体" w:cs="宋体"/>
          <w:b/>
          <w:bCs/>
          <w:sz w:val="28"/>
          <w:szCs w:val="28"/>
          <w:u w:val="single"/>
        </w:rPr>
        <w:t xml:space="preserve">        </w:t>
      </w:r>
      <w:r>
        <w:rPr>
          <w:rFonts w:hint="eastAsia" w:ascii="宋体" w:hAnsi="宋体" w:cs="宋体"/>
          <w:b/>
          <w:bCs/>
          <w:sz w:val="28"/>
          <w:szCs w:val="28"/>
        </w:rPr>
        <w:t>日</w:t>
      </w:r>
      <w:bookmarkStart w:id="208" w:name="_Toc14917"/>
      <w:bookmarkEnd w:id="208"/>
      <w:bookmarkStart w:id="209" w:name="_Toc184"/>
      <w:bookmarkEnd w:id="209"/>
      <w:bookmarkStart w:id="210" w:name="_Toc25438"/>
    </w:p>
    <w:bookmarkEnd w:id="210"/>
    <w:p w14:paraId="369A4F35">
      <w:pPr>
        <w:pStyle w:val="2"/>
        <w:jc w:val="center"/>
        <w:rPr>
          <w:rFonts w:hint="eastAsia" w:ascii="宋体" w:hAnsi="宋体" w:eastAsia="宋体" w:cs="宋体"/>
          <w:sz w:val="36"/>
          <w:szCs w:val="36"/>
        </w:rPr>
      </w:pPr>
      <w:bookmarkStart w:id="211" w:name="_Toc6012"/>
      <w:r>
        <w:rPr>
          <w:rFonts w:hint="eastAsia" w:ascii="宋体" w:hAnsi="宋体" w:cs="宋体"/>
          <w:szCs w:val="28"/>
        </w:rPr>
        <w:br w:type="page"/>
      </w:r>
      <w:bookmarkStart w:id="212" w:name="_Toc10668"/>
      <w:r>
        <w:rPr>
          <w:rFonts w:hint="eastAsia" w:ascii="宋体" w:hAnsi="宋体" w:eastAsia="宋体" w:cs="宋体"/>
          <w:sz w:val="36"/>
          <w:szCs w:val="36"/>
        </w:rPr>
        <w:t>资格审查部分</w:t>
      </w:r>
      <w:bookmarkEnd w:id="212"/>
    </w:p>
    <w:p w14:paraId="58DD7ADF">
      <w:pPr>
        <w:pStyle w:val="4"/>
        <w:widowControl/>
        <w:autoSpaceDE w:val="0"/>
        <w:spacing w:before="0" w:after="0" w:line="360" w:lineRule="auto"/>
        <w:rPr>
          <w:rFonts w:hint="eastAsia" w:ascii="宋体" w:hAnsi="宋体" w:cs="宋体"/>
          <w:szCs w:val="28"/>
        </w:rPr>
      </w:pPr>
      <w:bookmarkStart w:id="213" w:name="_Toc10584"/>
      <w:r>
        <w:rPr>
          <w:rFonts w:hint="eastAsia" w:ascii="宋体" w:hAnsi="宋体" w:cs="宋体"/>
          <w:szCs w:val="28"/>
        </w:rPr>
        <w:t>一、供应商基本情况表</w:t>
      </w:r>
      <w:bookmarkEnd w:id="211"/>
      <w:bookmarkEnd w:id="213"/>
    </w:p>
    <w:p w14:paraId="43BF95F4">
      <w:pPr>
        <w:jc w:val="center"/>
        <w:rPr>
          <w:b/>
          <w:bCs/>
        </w:rPr>
      </w:pPr>
    </w:p>
    <w:p w14:paraId="27E87C6C">
      <w:pPr>
        <w:rPr>
          <w:rFonts w:hint="eastAsia" w:ascii="宋体" w:hAnsi="宋体" w:cs="宋体"/>
        </w:rPr>
      </w:pPr>
    </w:p>
    <w:tbl>
      <w:tblPr>
        <w:tblStyle w:val="23"/>
        <w:tblW w:w="9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9"/>
        <w:gridCol w:w="1350"/>
        <w:gridCol w:w="2721"/>
        <w:gridCol w:w="1404"/>
        <w:gridCol w:w="1982"/>
      </w:tblGrid>
      <w:tr w14:paraId="6E261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1CF9F95A">
            <w:pPr>
              <w:spacing w:line="440" w:lineRule="exact"/>
              <w:jc w:val="center"/>
              <w:rPr>
                <w:rFonts w:hint="eastAsia" w:ascii="宋体" w:hAnsi="宋体" w:cs="宋体"/>
                <w:sz w:val="24"/>
              </w:rPr>
            </w:pPr>
            <w:r>
              <w:rPr>
                <w:rFonts w:hint="eastAsia" w:ascii="宋体" w:hAnsi="宋体" w:cs="宋体"/>
                <w:sz w:val="24"/>
              </w:rPr>
              <w:t>供应商名称</w:t>
            </w:r>
          </w:p>
        </w:tc>
        <w:tc>
          <w:tcPr>
            <w:tcW w:w="7457" w:type="dxa"/>
            <w:gridSpan w:val="4"/>
            <w:tcBorders>
              <w:top w:val="single" w:color="auto" w:sz="4" w:space="0"/>
              <w:left w:val="nil"/>
              <w:bottom w:val="single" w:color="auto" w:sz="4" w:space="0"/>
              <w:right w:val="single" w:color="auto" w:sz="4" w:space="0"/>
            </w:tcBorders>
            <w:vAlign w:val="center"/>
          </w:tcPr>
          <w:p w14:paraId="3CDFBB6D">
            <w:pPr>
              <w:spacing w:line="440" w:lineRule="exact"/>
              <w:jc w:val="center"/>
              <w:rPr>
                <w:rFonts w:hint="eastAsia" w:ascii="宋体" w:hAnsi="宋体" w:cs="宋体"/>
                <w:sz w:val="24"/>
              </w:rPr>
            </w:pPr>
          </w:p>
        </w:tc>
      </w:tr>
      <w:tr w14:paraId="05657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45E391F3">
            <w:pPr>
              <w:spacing w:line="440" w:lineRule="exact"/>
              <w:jc w:val="center"/>
              <w:rPr>
                <w:rFonts w:hint="eastAsia" w:ascii="宋体" w:hAnsi="宋体" w:cs="宋体"/>
                <w:sz w:val="24"/>
              </w:rPr>
            </w:pPr>
            <w:r>
              <w:rPr>
                <w:rFonts w:hint="eastAsia" w:ascii="宋体" w:hAnsi="宋体" w:cs="宋体"/>
                <w:sz w:val="24"/>
              </w:rPr>
              <w:t>注册资金</w:t>
            </w:r>
          </w:p>
        </w:tc>
        <w:tc>
          <w:tcPr>
            <w:tcW w:w="4071" w:type="dxa"/>
            <w:gridSpan w:val="2"/>
            <w:tcBorders>
              <w:top w:val="single" w:color="auto" w:sz="4" w:space="0"/>
              <w:left w:val="nil"/>
              <w:bottom w:val="single" w:color="auto" w:sz="4" w:space="0"/>
              <w:right w:val="single" w:color="auto" w:sz="4" w:space="0"/>
            </w:tcBorders>
            <w:vAlign w:val="center"/>
          </w:tcPr>
          <w:p w14:paraId="4662E1D5">
            <w:pPr>
              <w:spacing w:line="440" w:lineRule="exact"/>
              <w:jc w:val="center"/>
              <w:rPr>
                <w:rFonts w:hint="eastAsia" w:ascii="宋体" w:hAnsi="宋体" w:cs="宋体"/>
                <w:sz w:val="24"/>
              </w:rPr>
            </w:pPr>
          </w:p>
        </w:tc>
        <w:tc>
          <w:tcPr>
            <w:tcW w:w="1404" w:type="dxa"/>
            <w:tcBorders>
              <w:top w:val="single" w:color="auto" w:sz="4" w:space="0"/>
              <w:left w:val="nil"/>
              <w:bottom w:val="single" w:color="auto" w:sz="4" w:space="0"/>
              <w:right w:val="single" w:color="auto" w:sz="4" w:space="0"/>
            </w:tcBorders>
            <w:vAlign w:val="center"/>
          </w:tcPr>
          <w:p w14:paraId="5A7E77F4">
            <w:pPr>
              <w:spacing w:line="440" w:lineRule="exact"/>
              <w:jc w:val="center"/>
              <w:rPr>
                <w:rFonts w:hint="eastAsia" w:ascii="宋体" w:hAnsi="宋体" w:cs="宋体"/>
                <w:sz w:val="24"/>
              </w:rPr>
            </w:pPr>
            <w:r>
              <w:rPr>
                <w:rFonts w:hint="eastAsia" w:ascii="宋体" w:hAnsi="宋体" w:cs="宋体"/>
                <w:sz w:val="24"/>
              </w:rPr>
              <w:t>成立时间</w:t>
            </w:r>
          </w:p>
        </w:tc>
        <w:tc>
          <w:tcPr>
            <w:tcW w:w="1982" w:type="dxa"/>
            <w:tcBorders>
              <w:top w:val="single" w:color="auto" w:sz="4" w:space="0"/>
              <w:left w:val="nil"/>
              <w:bottom w:val="single" w:color="auto" w:sz="4" w:space="0"/>
              <w:right w:val="single" w:color="auto" w:sz="4" w:space="0"/>
            </w:tcBorders>
            <w:vAlign w:val="center"/>
          </w:tcPr>
          <w:p w14:paraId="40CCA1BC">
            <w:pPr>
              <w:spacing w:line="440" w:lineRule="exact"/>
              <w:jc w:val="center"/>
              <w:rPr>
                <w:rFonts w:hint="eastAsia" w:ascii="宋体" w:hAnsi="宋体" w:cs="宋体"/>
                <w:sz w:val="24"/>
              </w:rPr>
            </w:pPr>
          </w:p>
        </w:tc>
      </w:tr>
      <w:tr w14:paraId="0771D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20B29AEB">
            <w:pPr>
              <w:spacing w:line="440" w:lineRule="exact"/>
              <w:jc w:val="center"/>
              <w:rPr>
                <w:rFonts w:hint="eastAsia" w:ascii="宋体" w:hAnsi="宋体" w:cs="宋体"/>
                <w:sz w:val="24"/>
              </w:rPr>
            </w:pPr>
            <w:r>
              <w:rPr>
                <w:rFonts w:hint="eastAsia" w:ascii="宋体" w:hAnsi="宋体" w:cs="宋体"/>
                <w:sz w:val="24"/>
              </w:rPr>
              <w:t>注册地址</w:t>
            </w:r>
          </w:p>
        </w:tc>
        <w:tc>
          <w:tcPr>
            <w:tcW w:w="7457" w:type="dxa"/>
            <w:gridSpan w:val="4"/>
            <w:tcBorders>
              <w:top w:val="single" w:color="auto" w:sz="4" w:space="0"/>
              <w:left w:val="nil"/>
              <w:bottom w:val="single" w:color="auto" w:sz="4" w:space="0"/>
              <w:right w:val="single" w:color="auto" w:sz="4" w:space="0"/>
            </w:tcBorders>
            <w:vAlign w:val="center"/>
          </w:tcPr>
          <w:p w14:paraId="7EEDE4DC">
            <w:pPr>
              <w:spacing w:line="440" w:lineRule="exact"/>
              <w:jc w:val="center"/>
              <w:rPr>
                <w:rFonts w:hint="eastAsia" w:ascii="宋体" w:hAnsi="宋体" w:cs="宋体"/>
                <w:sz w:val="24"/>
              </w:rPr>
            </w:pPr>
          </w:p>
        </w:tc>
      </w:tr>
      <w:tr w14:paraId="7588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34F86AA1">
            <w:pPr>
              <w:spacing w:line="440" w:lineRule="exact"/>
              <w:jc w:val="center"/>
              <w:rPr>
                <w:rFonts w:hint="eastAsia" w:ascii="宋体" w:hAnsi="宋体" w:cs="宋体"/>
                <w:sz w:val="24"/>
              </w:rPr>
            </w:pPr>
            <w:r>
              <w:rPr>
                <w:rFonts w:hint="eastAsia" w:ascii="宋体" w:hAnsi="宋体" w:cs="宋体"/>
                <w:sz w:val="24"/>
              </w:rPr>
              <w:t>邮政编码</w:t>
            </w:r>
          </w:p>
        </w:tc>
        <w:tc>
          <w:tcPr>
            <w:tcW w:w="4071" w:type="dxa"/>
            <w:gridSpan w:val="2"/>
            <w:tcBorders>
              <w:top w:val="single" w:color="auto" w:sz="4" w:space="0"/>
              <w:left w:val="nil"/>
              <w:bottom w:val="single" w:color="auto" w:sz="4" w:space="0"/>
              <w:right w:val="single" w:color="auto" w:sz="4" w:space="0"/>
            </w:tcBorders>
            <w:vAlign w:val="center"/>
          </w:tcPr>
          <w:p w14:paraId="391F7968">
            <w:pPr>
              <w:spacing w:line="440" w:lineRule="exact"/>
              <w:jc w:val="center"/>
              <w:rPr>
                <w:rFonts w:hint="eastAsia" w:ascii="宋体" w:hAnsi="宋体" w:cs="宋体"/>
                <w:sz w:val="24"/>
              </w:rPr>
            </w:pPr>
          </w:p>
        </w:tc>
        <w:tc>
          <w:tcPr>
            <w:tcW w:w="1404" w:type="dxa"/>
            <w:tcBorders>
              <w:top w:val="single" w:color="auto" w:sz="4" w:space="0"/>
              <w:left w:val="nil"/>
              <w:bottom w:val="single" w:color="auto" w:sz="4" w:space="0"/>
              <w:right w:val="single" w:color="auto" w:sz="4" w:space="0"/>
            </w:tcBorders>
            <w:vAlign w:val="center"/>
          </w:tcPr>
          <w:p w14:paraId="0781593C">
            <w:pPr>
              <w:spacing w:line="440" w:lineRule="exact"/>
              <w:jc w:val="center"/>
              <w:rPr>
                <w:rFonts w:hint="eastAsia" w:ascii="宋体" w:hAnsi="宋体" w:cs="宋体"/>
                <w:sz w:val="24"/>
              </w:rPr>
            </w:pPr>
            <w:r>
              <w:rPr>
                <w:rFonts w:hint="eastAsia" w:ascii="宋体" w:hAnsi="宋体" w:cs="宋体"/>
                <w:sz w:val="24"/>
              </w:rPr>
              <w:t>员工总数</w:t>
            </w:r>
          </w:p>
        </w:tc>
        <w:tc>
          <w:tcPr>
            <w:tcW w:w="1982" w:type="dxa"/>
            <w:tcBorders>
              <w:top w:val="single" w:color="auto" w:sz="4" w:space="0"/>
              <w:left w:val="nil"/>
              <w:bottom w:val="single" w:color="auto" w:sz="4" w:space="0"/>
              <w:right w:val="single" w:color="auto" w:sz="4" w:space="0"/>
            </w:tcBorders>
            <w:vAlign w:val="center"/>
          </w:tcPr>
          <w:p w14:paraId="08490D18">
            <w:pPr>
              <w:spacing w:line="440" w:lineRule="exact"/>
              <w:jc w:val="center"/>
              <w:rPr>
                <w:rFonts w:hint="eastAsia" w:ascii="宋体" w:hAnsi="宋体" w:cs="宋体"/>
                <w:sz w:val="24"/>
              </w:rPr>
            </w:pPr>
          </w:p>
        </w:tc>
      </w:tr>
      <w:tr w14:paraId="7E7F0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449" w:type="dxa"/>
            <w:vMerge w:val="restart"/>
            <w:tcBorders>
              <w:top w:val="nil"/>
              <w:left w:val="single" w:color="auto" w:sz="4" w:space="0"/>
              <w:bottom w:val="single" w:color="auto" w:sz="4" w:space="0"/>
              <w:right w:val="single" w:color="auto" w:sz="4" w:space="0"/>
            </w:tcBorders>
            <w:vAlign w:val="center"/>
          </w:tcPr>
          <w:p w14:paraId="000DCBE4">
            <w:pPr>
              <w:spacing w:line="440" w:lineRule="exact"/>
              <w:jc w:val="center"/>
              <w:rPr>
                <w:rFonts w:hint="eastAsia" w:ascii="宋体" w:hAnsi="宋体" w:cs="宋体"/>
                <w:sz w:val="24"/>
              </w:rPr>
            </w:pPr>
            <w:r>
              <w:rPr>
                <w:rFonts w:hint="eastAsia" w:ascii="宋体" w:hAnsi="宋体" w:cs="宋体"/>
                <w:sz w:val="24"/>
              </w:rPr>
              <w:t>联系方式</w:t>
            </w:r>
          </w:p>
        </w:tc>
        <w:tc>
          <w:tcPr>
            <w:tcW w:w="1350" w:type="dxa"/>
            <w:tcBorders>
              <w:top w:val="single" w:color="auto" w:sz="4" w:space="0"/>
              <w:left w:val="nil"/>
              <w:bottom w:val="single" w:color="auto" w:sz="4" w:space="0"/>
              <w:right w:val="single" w:color="auto" w:sz="4" w:space="0"/>
            </w:tcBorders>
            <w:vAlign w:val="center"/>
          </w:tcPr>
          <w:p w14:paraId="2C538D6C">
            <w:pPr>
              <w:spacing w:line="440" w:lineRule="exact"/>
              <w:jc w:val="center"/>
              <w:rPr>
                <w:rFonts w:hint="eastAsia" w:ascii="宋体" w:hAnsi="宋体" w:cs="宋体"/>
                <w:sz w:val="24"/>
              </w:rPr>
            </w:pPr>
            <w:r>
              <w:rPr>
                <w:rFonts w:hint="eastAsia" w:ascii="宋体" w:hAnsi="宋体" w:cs="宋体"/>
                <w:sz w:val="24"/>
              </w:rPr>
              <w:t>联系人</w:t>
            </w:r>
          </w:p>
        </w:tc>
        <w:tc>
          <w:tcPr>
            <w:tcW w:w="2721" w:type="dxa"/>
            <w:tcBorders>
              <w:top w:val="single" w:color="auto" w:sz="4" w:space="0"/>
              <w:left w:val="nil"/>
              <w:bottom w:val="single" w:color="auto" w:sz="4" w:space="0"/>
              <w:right w:val="single" w:color="auto" w:sz="4" w:space="0"/>
            </w:tcBorders>
            <w:vAlign w:val="center"/>
          </w:tcPr>
          <w:p w14:paraId="1C65266E">
            <w:pPr>
              <w:spacing w:line="440" w:lineRule="exact"/>
              <w:jc w:val="center"/>
              <w:rPr>
                <w:rFonts w:hint="eastAsia" w:ascii="宋体" w:hAnsi="宋体" w:cs="宋体"/>
                <w:sz w:val="24"/>
              </w:rPr>
            </w:pPr>
          </w:p>
        </w:tc>
        <w:tc>
          <w:tcPr>
            <w:tcW w:w="1404" w:type="dxa"/>
            <w:tcBorders>
              <w:top w:val="single" w:color="auto" w:sz="4" w:space="0"/>
              <w:left w:val="nil"/>
              <w:bottom w:val="single" w:color="auto" w:sz="4" w:space="0"/>
              <w:right w:val="single" w:color="auto" w:sz="4" w:space="0"/>
            </w:tcBorders>
            <w:vAlign w:val="center"/>
          </w:tcPr>
          <w:p w14:paraId="6F8001EE">
            <w:pPr>
              <w:spacing w:line="440" w:lineRule="exact"/>
              <w:jc w:val="center"/>
              <w:rPr>
                <w:rFonts w:hint="eastAsia" w:ascii="宋体" w:hAnsi="宋体" w:cs="宋体"/>
                <w:sz w:val="24"/>
              </w:rPr>
            </w:pPr>
            <w:r>
              <w:rPr>
                <w:rFonts w:hint="eastAsia" w:ascii="宋体" w:hAnsi="宋体" w:cs="宋体"/>
                <w:sz w:val="24"/>
              </w:rPr>
              <w:t>电话</w:t>
            </w:r>
          </w:p>
        </w:tc>
        <w:tc>
          <w:tcPr>
            <w:tcW w:w="1982" w:type="dxa"/>
            <w:tcBorders>
              <w:top w:val="single" w:color="auto" w:sz="4" w:space="0"/>
              <w:left w:val="nil"/>
              <w:bottom w:val="single" w:color="auto" w:sz="4" w:space="0"/>
              <w:right w:val="single" w:color="auto" w:sz="4" w:space="0"/>
            </w:tcBorders>
            <w:vAlign w:val="center"/>
          </w:tcPr>
          <w:p w14:paraId="1CD6FB9A">
            <w:pPr>
              <w:spacing w:line="440" w:lineRule="exact"/>
              <w:jc w:val="center"/>
              <w:rPr>
                <w:rFonts w:hint="eastAsia" w:ascii="宋体" w:hAnsi="宋体" w:cs="宋体"/>
                <w:sz w:val="24"/>
              </w:rPr>
            </w:pPr>
          </w:p>
        </w:tc>
      </w:tr>
      <w:tr w14:paraId="62136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2449" w:type="dxa"/>
            <w:vMerge w:val="continue"/>
            <w:tcBorders>
              <w:top w:val="nil"/>
              <w:left w:val="single" w:color="auto" w:sz="4" w:space="0"/>
              <w:bottom w:val="single" w:color="auto" w:sz="4" w:space="0"/>
              <w:right w:val="single" w:color="auto" w:sz="4" w:space="0"/>
            </w:tcBorders>
            <w:vAlign w:val="center"/>
          </w:tcPr>
          <w:p w14:paraId="6AE53AB1">
            <w:pPr>
              <w:rPr>
                <w:rFonts w:hint="eastAsia" w:ascii="宋体" w:hAnsi="宋体" w:cs="宋体"/>
                <w:sz w:val="24"/>
              </w:rPr>
            </w:pPr>
          </w:p>
        </w:tc>
        <w:tc>
          <w:tcPr>
            <w:tcW w:w="1350" w:type="dxa"/>
            <w:tcBorders>
              <w:top w:val="single" w:color="auto" w:sz="4" w:space="0"/>
              <w:left w:val="nil"/>
              <w:bottom w:val="single" w:color="auto" w:sz="4" w:space="0"/>
              <w:right w:val="single" w:color="auto" w:sz="4" w:space="0"/>
            </w:tcBorders>
            <w:vAlign w:val="center"/>
          </w:tcPr>
          <w:p w14:paraId="77099534">
            <w:pPr>
              <w:spacing w:line="440" w:lineRule="exact"/>
              <w:jc w:val="center"/>
              <w:rPr>
                <w:rFonts w:hint="eastAsia" w:ascii="宋体" w:hAnsi="宋体" w:cs="宋体"/>
                <w:sz w:val="24"/>
              </w:rPr>
            </w:pPr>
            <w:r>
              <w:rPr>
                <w:rFonts w:hint="eastAsia" w:ascii="宋体" w:hAnsi="宋体" w:cs="宋体"/>
                <w:sz w:val="24"/>
              </w:rPr>
              <w:t>网址</w:t>
            </w:r>
          </w:p>
        </w:tc>
        <w:tc>
          <w:tcPr>
            <w:tcW w:w="2721" w:type="dxa"/>
            <w:tcBorders>
              <w:top w:val="single" w:color="auto" w:sz="4" w:space="0"/>
              <w:left w:val="nil"/>
              <w:bottom w:val="single" w:color="auto" w:sz="4" w:space="0"/>
              <w:right w:val="single" w:color="auto" w:sz="4" w:space="0"/>
            </w:tcBorders>
            <w:vAlign w:val="center"/>
          </w:tcPr>
          <w:p w14:paraId="45ADE44D">
            <w:pPr>
              <w:spacing w:line="440" w:lineRule="exact"/>
              <w:jc w:val="center"/>
              <w:rPr>
                <w:rFonts w:hint="eastAsia" w:ascii="宋体" w:hAnsi="宋体" w:cs="宋体"/>
                <w:sz w:val="24"/>
              </w:rPr>
            </w:pPr>
          </w:p>
        </w:tc>
        <w:tc>
          <w:tcPr>
            <w:tcW w:w="1404" w:type="dxa"/>
            <w:tcBorders>
              <w:top w:val="single" w:color="auto" w:sz="4" w:space="0"/>
              <w:left w:val="nil"/>
              <w:bottom w:val="single" w:color="auto" w:sz="4" w:space="0"/>
              <w:right w:val="single" w:color="auto" w:sz="4" w:space="0"/>
            </w:tcBorders>
            <w:vAlign w:val="center"/>
          </w:tcPr>
          <w:p w14:paraId="3B1C33EB">
            <w:pPr>
              <w:spacing w:line="440" w:lineRule="exact"/>
              <w:jc w:val="center"/>
              <w:rPr>
                <w:rFonts w:hint="eastAsia" w:ascii="宋体" w:hAnsi="宋体" w:cs="宋体"/>
                <w:sz w:val="24"/>
              </w:rPr>
            </w:pPr>
            <w:r>
              <w:rPr>
                <w:rFonts w:hint="eastAsia" w:ascii="宋体" w:hAnsi="宋体" w:cs="宋体"/>
                <w:sz w:val="24"/>
              </w:rPr>
              <w:t>传真</w:t>
            </w:r>
          </w:p>
        </w:tc>
        <w:tc>
          <w:tcPr>
            <w:tcW w:w="1982" w:type="dxa"/>
            <w:tcBorders>
              <w:top w:val="single" w:color="auto" w:sz="4" w:space="0"/>
              <w:left w:val="nil"/>
              <w:bottom w:val="single" w:color="auto" w:sz="4" w:space="0"/>
              <w:right w:val="single" w:color="auto" w:sz="4" w:space="0"/>
            </w:tcBorders>
            <w:vAlign w:val="center"/>
          </w:tcPr>
          <w:p w14:paraId="44007EF6">
            <w:pPr>
              <w:spacing w:line="440" w:lineRule="exact"/>
              <w:jc w:val="center"/>
              <w:rPr>
                <w:rFonts w:hint="eastAsia" w:ascii="宋体" w:hAnsi="宋体" w:cs="宋体"/>
                <w:sz w:val="24"/>
              </w:rPr>
            </w:pPr>
          </w:p>
        </w:tc>
      </w:tr>
      <w:tr w14:paraId="15538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1E44881F">
            <w:pPr>
              <w:spacing w:line="440" w:lineRule="exact"/>
              <w:jc w:val="center"/>
              <w:rPr>
                <w:rFonts w:hint="eastAsia" w:ascii="宋体" w:hAnsi="宋体" w:cs="宋体"/>
                <w:sz w:val="24"/>
              </w:rPr>
            </w:pPr>
            <w:r>
              <w:rPr>
                <w:rFonts w:hint="eastAsia" w:ascii="宋体" w:hAnsi="宋体" w:cs="宋体"/>
                <w:sz w:val="24"/>
              </w:rPr>
              <w:t>法定代表人</w:t>
            </w:r>
          </w:p>
          <w:p w14:paraId="4626D053">
            <w:pPr>
              <w:spacing w:line="440" w:lineRule="exact"/>
              <w:jc w:val="center"/>
              <w:rPr>
                <w:rFonts w:hint="eastAsia" w:ascii="宋体" w:hAnsi="宋体" w:cs="宋体"/>
                <w:sz w:val="24"/>
              </w:rPr>
            </w:pPr>
            <w:r>
              <w:rPr>
                <w:rFonts w:hint="eastAsia" w:ascii="宋体" w:hAnsi="宋体" w:cs="宋体"/>
                <w:sz w:val="24"/>
              </w:rPr>
              <w:t>（单位负责人）</w:t>
            </w:r>
          </w:p>
        </w:tc>
        <w:tc>
          <w:tcPr>
            <w:tcW w:w="1350" w:type="dxa"/>
            <w:tcBorders>
              <w:top w:val="single" w:color="auto" w:sz="4" w:space="0"/>
              <w:left w:val="nil"/>
              <w:bottom w:val="single" w:color="auto" w:sz="4" w:space="0"/>
              <w:right w:val="single" w:color="auto" w:sz="4" w:space="0"/>
            </w:tcBorders>
            <w:vAlign w:val="center"/>
          </w:tcPr>
          <w:p w14:paraId="5A12C96E">
            <w:pPr>
              <w:spacing w:line="440" w:lineRule="exact"/>
              <w:jc w:val="center"/>
              <w:rPr>
                <w:rFonts w:hint="eastAsia" w:ascii="宋体" w:hAnsi="宋体" w:cs="宋体"/>
                <w:sz w:val="24"/>
              </w:rPr>
            </w:pPr>
            <w:r>
              <w:rPr>
                <w:rFonts w:hint="eastAsia" w:ascii="宋体" w:hAnsi="宋体" w:cs="宋体"/>
                <w:sz w:val="24"/>
              </w:rPr>
              <w:t>姓名</w:t>
            </w:r>
          </w:p>
        </w:tc>
        <w:tc>
          <w:tcPr>
            <w:tcW w:w="2721" w:type="dxa"/>
            <w:tcBorders>
              <w:top w:val="single" w:color="auto" w:sz="4" w:space="0"/>
              <w:left w:val="nil"/>
              <w:bottom w:val="single" w:color="auto" w:sz="4" w:space="0"/>
              <w:right w:val="single" w:color="auto" w:sz="4" w:space="0"/>
            </w:tcBorders>
            <w:vAlign w:val="center"/>
          </w:tcPr>
          <w:p w14:paraId="1DC67387">
            <w:pPr>
              <w:spacing w:line="440" w:lineRule="exact"/>
              <w:jc w:val="center"/>
              <w:rPr>
                <w:rFonts w:hint="eastAsia" w:ascii="宋体" w:hAnsi="宋体" w:cs="宋体"/>
                <w:sz w:val="24"/>
              </w:rPr>
            </w:pPr>
          </w:p>
        </w:tc>
        <w:tc>
          <w:tcPr>
            <w:tcW w:w="1404" w:type="dxa"/>
            <w:tcBorders>
              <w:top w:val="single" w:color="auto" w:sz="4" w:space="0"/>
              <w:left w:val="nil"/>
              <w:bottom w:val="single" w:color="auto" w:sz="4" w:space="0"/>
              <w:right w:val="single" w:color="auto" w:sz="4" w:space="0"/>
            </w:tcBorders>
            <w:vAlign w:val="center"/>
          </w:tcPr>
          <w:p w14:paraId="614AD177">
            <w:pPr>
              <w:spacing w:line="440" w:lineRule="exact"/>
              <w:jc w:val="center"/>
              <w:rPr>
                <w:rFonts w:hint="eastAsia" w:ascii="宋体" w:hAnsi="宋体" w:cs="宋体"/>
                <w:sz w:val="24"/>
              </w:rPr>
            </w:pPr>
            <w:r>
              <w:rPr>
                <w:rFonts w:hint="eastAsia" w:ascii="宋体" w:hAnsi="宋体" w:cs="宋体"/>
                <w:sz w:val="24"/>
              </w:rPr>
              <w:t>电话</w:t>
            </w:r>
          </w:p>
        </w:tc>
        <w:tc>
          <w:tcPr>
            <w:tcW w:w="1982" w:type="dxa"/>
            <w:tcBorders>
              <w:top w:val="single" w:color="auto" w:sz="4" w:space="0"/>
              <w:left w:val="nil"/>
              <w:bottom w:val="single" w:color="auto" w:sz="4" w:space="0"/>
              <w:right w:val="single" w:color="auto" w:sz="4" w:space="0"/>
            </w:tcBorders>
            <w:vAlign w:val="center"/>
          </w:tcPr>
          <w:p w14:paraId="0E52B0C1">
            <w:pPr>
              <w:spacing w:line="440" w:lineRule="exact"/>
              <w:jc w:val="center"/>
              <w:rPr>
                <w:rFonts w:hint="eastAsia" w:ascii="宋体" w:hAnsi="宋体" w:cs="宋体"/>
                <w:sz w:val="24"/>
              </w:rPr>
            </w:pPr>
          </w:p>
        </w:tc>
      </w:tr>
      <w:tr w14:paraId="6F392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41428AD4">
            <w:pPr>
              <w:spacing w:line="440" w:lineRule="exact"/>
              <w:jc w:val="center"/>
              <w:rPr>
                <w:rFonts w:hint="eastAsia" w:ascii="宋体" w:hAnsi="宋体" w:cs="宋体"/>
                <w:sz w:val="24"/>
              </w:rPr>
            </w:pPr>
            <w:r>
              <w:rPr>
                <w:rFonts w:hint="eastAsia" w:ascii="宋体" w:hAnsi="宋体" w:cs="宋体"/>
                <w:sz w:val="24"/>
              </w:rPr>
              <w:t>供应商须知要求供应商需具有的各类资质证书（若有）</w:t>
            </w:r>
          </w:p>
        </w:tc>
        <w:tc>
          <w:tcPr>
            <w:tcW w:w="7457" w:type="dxa"/>
            <w:gridSpan w:val="4"/>
            <w:tcBorders>
              <w:top w:val="single" w:color="auto" w:sz="4" w:space="0"/>
              <w:left w:val="nil"/>
              <w:bottom w:val="single" w:color="auto" w:sz="4" w:space="0"/>
              <w:right w:val="single" w:color="auto" w:sz="4" w:space="0"/>
            </w:tcBorders>
            <w:vAlign w:val="center"/>
          </w:tcPr>
          <w:p w14:paraId="30D4CFEB">
            <w:pPr>
              <w:spacing w:line="440" w:lineRule="exact"/>
              <w:rPr>
                <w:rFonts w:hint="eastAsia" w:ascii="宋体" w:hAnsi="宋体" w:cs="宋体"/>
                <w:sz w:val="24"/>
              </w:rPr>
            </w:pPr>
            <w:r>
              <w:rPr>
                <w:rFonts w:hint="eastAsia" w:ascii="宋体" w:hAnsi="宋体" w:cs="宋体"/>
                <w:sz w:val="24"/>
              </w:rPr>
              <w:t>类型：                等级：                 证书号：</w:t>
            </w:r>
          </w:p>
        </w:tc>
      </w:tr>
      <w:tr w14:paraId="5CCCB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7EEFCBD8">
            <w:pPr>
              <w:spacing w:line="440" w:lineRule="exact"/>
              <w:jc w:val="center"/>
              <w:rPr>
                <w:rFonts w:hint="eastAsia" w:ascii="宋体" w:hAnsi="宋体" w:cs="宋体"/>
                <w:sz w:val="24"/>
              </w:rPr>
            </w:pPr>
            <w:r>
              <w:rPr>
                <w:rFonts w:hint="eastAsia" w:ascii="宋体" w:hAnsi="宋体" w:cs="宋体"/>
                <w:sz w:val="24"/>
              </w:rPr>
              <w:t>基本账户开户银行</w:t>
            </w:r>
          </w:p>
        </w:tc>
        <w:tc>
          <w:tcPr>
            <w:tcW w:w="7457" w:type="dxa"/>
            <w:gridSpan w:val="4"/>
            <w:tcBorders>
              <w:top w:val="single" w:color="auto" w:sz="4" w:space="0"/>
              <w:left w:val="nil"/>
              <w:bottom w:val="single" w:color="auto" w:sz="4" w:space="0"/>
              <w:right w:val="single" w:color="auto" w:sz="4" w:space="0"/>
            </w:tcBorders>
            <w:vAlign w:val="center"/>
          </w:tcPr>
          <w:p w14:paraId="506C10C8">
            <w:pPr>
              <w:spacing w:line="440" w:lineRule="exact"/>
              <w:jc w:val="center"/>
              <w:rPr>
                <w:rFonts w:hint="eastAsia" w:ascii="宋体" w:hAnsi="宋体" w:cs="宋体"/>
                <w:sz w:val="24"/>
              </w:rPr>
            </w:pPr>
          </w:p>
        </w:tc>
      </w:tr>
      <w:tr w14:paraId="03445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34A78F99">
            <w:pPr>
              <w:spacing w:line="440" w:lineRule="exact"/>
              <w:jc w:val="center"/>
              <w:rPr>
                <w:rFonts w:hint="eastAsia" w:ascii="宋体" w:hAnsi="宋体" w:cs="宋体"/>
                <w:sz w:val="24"/>
              </w:rPr>
            </w:pPr>
            <w:r>
              <w:rPr>
                <w:rFonts w:hint="eastAsia" w:ascii="宋体" w:hAnsi="宋体" w:cs="宋体"/>
                <w:sz w:val="24"/>
              </w:rPr>
              <w:t>基本账户银行账号</w:t>
            </w:r>
          </w:p>
        </w:tc>
        <w:tc>
          <w:tcPr>
            <w:tcW w:w="7457" w:type="dxa"/>
            <w:gridSpan w:val="4"/>
            <w:tcBorders>
              <w:top w:val="single" w:color="auto" w:sz="4" w:space="0"/>
              <w:left w:val="nil"/>
              <w:bottom w:val="single" w:color="auto" w:sz="4" w:space="0"/>
              <w:right w:val="single" w:color="auto" w:sz="4" w:space="0"/>
            </w:tcBorders>
            <w:vAlign w:val="center"/>
          </w:tcPr>
          <w:p w14:paraId="1B3CB6FA">
            <w:pPr>
              <w:spacing w:line="440" w:lineRule="exact"/>
              <w:jc w:val="center"/>
              <w:rPr>
                <w:rFonts w:hint="eastAsia" w:ascii="宋体" w:hAnsi="宋体" w:cs="宋体"/>
                <w:sz w:val="24"/>
              </w:rPr>
            </w:pPr>
          </w:p>
        </w:tc>
      </w:tr>
      <w:tr w14:paraId="3E835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1"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7011A0B3">
            <w:pPr>
              <w:spacing w:line="440" w:lineRule="exact"/>
              <w:jc w:val="center"/>
              <w:rPr>
                <w:rFonts w:hint="eastAsia" w:ascii="宋体" w:hAnsi="宋体" w:cs="宋体"/>
                <w:sz w:val="24"/>
              </w:rPr>
            </w:pPr>
            <w:r>
              <w:rPr>
                <w:rFonts w:hint="eastAsia" w:ascii="宋体" w:hAnsi="宋体" w:cs="宋体"/>
                <w:sz w:val="24"/>
              </w:rPr>
              <w:t>经营范围</w:t>
            </w:r>
          </w:p>
        </w:tc>
        <w:tc>
          <w:tcPr>
            <w:tcW w:w="7457" w:type="dxa"/>
            <w:gridSpan w:val="4"/>
            <w:tcBorders>
              <w:top w:val="single" w:color="auto" w:sz="4" w:space="0"/>
              <w:left w:val="nil"/>
              <w:bottom w:val="single" w:color="auto" w:sz="4" w:space="0"/>
              <w:right w:val="single" w:color="auto" w:sz="4" w:space="0"/>
            </w:tcBorders>
            <w:vAlign w:val="center"/>
          </w:tcPr>
          <w:p w14:paraId="6F4ED662">
            <w:pPr>
              <w:spacing w:line="440" w:lineRule="exact"/>
              <w:jc w:val="center"/>
              <w:rPr>
                <w:rFonts w:hint="eastAsia" w:ascii="宋体" w:hAnsi="宋体" w:cs="宋体"/>
                <w:sz w:val="24"/>
              </w:rPr>
            </w:pPr>
          </w:p>
        </w:tc>
      </w:tr>
      <w:tr w14:paraId="3EB8A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4FF92D89">
            <w:pPr>
              <w:spacing w:line="440" w:lineRule="exact"/>
              <w:jc w:val="center"/>
              <w:rPr>
                <w:rFonts w:hint="eastAsia" w:ascii="宋体" w:hAnsi="宋体" w:cs="宋体"/>
                <w:sz w:val="24"/>
              </w:rPr>
            </w:pPr>
            <w:r>
              <w:rPr>
                <w:rFonts w:hint="eastAsia" w:ascii="宋体" w:hAnsi="宋体" w:cs="宋体"/>
                <w:sz w:val="24"/>
              </w:rPr>
              <w:t>备注</w:t>
            </w:r>
          </w:p>
        </w:tc>
        <w:tc>
          <w:tcPr>
            <w:tcW w:w="7457" w:type="dxa"/>
            <w:gridSpan w:val="4"/>
            <w:tcBorders>
              <w:top w:val="single" w:color="auto" w:sz="4" w:space="0"/>
              <w:left w:val="nil"/>
              <w:bottom w:val="single" w:color="auto" w:sz="4" w:space="0"/>
              <w:right w:val="single" w:color="auto" w:sz="4" w:space="0"/>
            </w:tcBorders>
            <w:vAlign w:val="center"/>
          </w:tcPr>
          <w:p w14:paraId="2554BBE2">
            <w:pPr>
              <w:spacing w:line="440" w:lineRule="exact"/>
              <w:jc w:val="center"/>
              <w:rPr>
                <w:rFonts w:hint="eastAsia" w:ascii="宋体" w:hAnsi="宋体" w:cs="宋体"/>
                <w:sz w:val="24"/>
              </w:rPr>
            </w:pPr>
          </w:p>
        </w:tc>
      </w:tr>
    </w:tbl>
    <w:p w14:paraId="4C314580">
      <w:pPr>
        <w:pStyle w:val="4"/>
        <w:spacing w:before="0" w:after="0" w:line="360" w:lineRule="auto"/>
        <w:rPr>
          <w:rFonts w:hint="eastAsia" w:ascii="宋体" w:hAnsi="宋体" w:cs="宋体"/>
          <w:szCs w:val="28"/>
        </w:rPr>
      </w:pPr>
      <w:r>
        <w:rPr>
          <w:rFonts w:hint="eastAsia" w:ascii="宋体" w:hAnsi="宋体" w:cs="宋体"/>
          <w:szCs w:val="28"/>
        </w:rPr>
        <w:br w:type="page"/>
      </w:r>
      <w:bookmarkStart w:id="214" w:name="_Toc28811"/>
      <w:bookmarkStart w:id="215" w:name="_Toc15753"/>
      <w:r>
        <w:rPr>
          <w:rFonts w:hint="eastAsia" w:ascii="宋体" w:hAnsi="宋体" w:cs="宋体"/>
          <w:szCs w:val="28"/>
        </w:rPr>
        <w:t>二、具有独立承担民事责任的能力</w:t>
      </w:r>
      <w:bookmarkEnd w:id="214"/>
      <w:bookmarkEnd w:id="215"/>
    </w:p>
    <w:p w14:paraId="19441419">
      <w:pPr>
        <w:jc w:val="center"/>
        <w:rPr>
          <w:rFonts w:hint="eastAsia" w:hAnsi="宋体" w:eastAsia="宋体"/>
          <w:sz w:val="24"/>
        </w:rPr>
      </w:pPr>
      <w:bookmarkStart w:id="216" w:name="_Toc24593"/>
      <w:bookmarkEnd w:id="216"/>
      <w:bookmarkStart w:id="217" w:name="_Toc10328"/>
      <w:r>
        <w:rPr>
          <w:rFonts w:hint="eastAsia" w:ascii="宋体" w:hAnsi="宋体" w:eastAsia="宋体"/>
          <w:sz w:val="24"/>
        </w:rPr>
        <w:t>提供企业有效的法人营业执照、社团组织法人营业执照、事业单位法人证或自然人证明材料</w:t>
      </w:r>
      <w:r>
        <w:rPr>
          <w:rFonts w:hint="eastAsia" w:hAnsi="宋体" w:eastAsia="宋体"/>
          <w:sz w:val="24"/>
        </w:rPr>
        <w:t>。</w:t>
      </w:r>
    </w:p>
    <w:p w14:paraId="63C3B954">
      <w:pPr>
        <w:jc w:val="center"/>
        <w:rPr>
          <w:rFonts w:hint="eastAsia" w:hAnsi="宋体" w:eastAsia="宋体"/>
          <w:sz w:val="24"/>
        </w:rPr>
      </w:pPr>
      <w:r>
        <w:rPr>
          <w:rFonts w:hint="eastAsia" w:hAnsi="宋体" w:eastAsia="宋体"/>
          <w:sz w:val="24"/>
          <w:lang w:val="en-US" w:eastAsia="zh-CN"/>
        </w:rPr>
        <w:t>注：供应商应符合《政府购买服务管理办法》（中华人民共和国财政部令第102号）对承接主体的规定，公益一类事业单位、使用事业编制且由财政拨款保障的群团组织，不得作为承接主体。</w:t>
      </w:r>
    </w:p>
    <w:p w14:paraId="66A9B8D5">
      <w:pPr>
        <w:jc w:val="center"/>
        <w:rPr>
          <w:b/>
          <w:bCs/>
        </w:rPr>
      </w:pPr>
    </w:p>
    <w:p w14:paraId="1824C41C">
      <w:pPr>
        <w:pStyle w:val="13"/>
        <w:tabs>
          <w:tab w:val="left" w:pos="5580"/>
        </w:tabs>
        <w:spacing w:line="360" w:lineRule="auto"/>
        <w:ind w:firstLine="420"/>
        <w:rPr>
          <w:rFonts w:hint="eastAsia" w:hAnsi="宋体" w:eastAsia="宋体"/>
          <w:sz w:val="24"/>
          <w:szCs w:val="24"/>
        </w:rPr>
      </w:pPr>
    </w:p>
    <w:bookmarkEnd w:id="217"/>
    <w:p w14:paraId="482F0319">
      <w:pPr>
        <w:pStyle w:val="4"/>
        <w:spacing w:before="0" w:after="0" w:line="360" w:lineRule="auto"/>
        <w:rPr>
          <w:rFonts w:hint="eastAsia" w:ascii="宋体" w:hAnsi="宋体" w:cs="宋体"/>
          <w:szCs w:val="28"/>
        </w:rPr>
      </w:pPr>
      <w:bookmarkStart w:id="218" w:name="_Toc24801"/>
      <w:bookmarkStart w:id="219" w:name="_Toc29028"/>
      <w:bookmarkStart w:id="220" w:name="_Toc12288"/>
      <w:r>
        <w:rPr>
          <w:rFonts w:hint="eastAsia" w:ascii="宋体" w:hAnsi="宋体" w:cs="宋体"/>
          <w:szCs w:val="28"/>
        </w:rPr>
        <w:t>三、具有良好的商业信誉和健全的财务会计制度</w:t>
      </w:r>
      <w:bookmarkEnd w:id="218"/>
      <w:bookmarkEnd w:id="219"/>
      <w:bookmarkEnd w:id="220"/>
    </w:p>
    <w:p w14:paraId="12C59E56">
      <w:pPr>
        <w:pStyle w:val="28"/>
        <w:ind w:firstLine="480" w:firstLineChars="200"/>
        <w:rPr>
          <w:rFonts w:hint="eastAsia" w:ascii="宋体" w:hAnsi="宋体" w:eastAsia="宋体"/>
          <w:sz w:val="24"/>
          <w:szCs w:val="24"/>
        </w:rPr>
      </w:pPr>
      <w:bookmarkStart w:id="221" w:name="_Toc25770"/>
      <w:bookmarkStart w:id="222" w:name="_Toc12863"/>
      <w:r>
        <w:rPr>
          <w:rFonts w:hint="eastAsia" w:ascii="宋体" w:hAnsi="宋体" w:eastAsia="宋体"/>
          <w:sz w:val="24"/>
          <w:szCs w:val="24"/>
        </w:rPr>
        <w:t>具有良好的商业信誉和健全的财务会计制度，根据供应商自身情况提供以下①至⑤项任意一项：①企业法人组织提供近两年（202</w:t>
      </w:r>
      <w:r>
        <w:rPr>
          <w:rFonts w:hint="eastAsia" w:ascii="宋体" w:hAnsi="宋体" w:eastAsia="宋体"/>
          <w:sz w:val="24"/>
          <w:szCs w:val="24"/>
          <w:lang w:val="en-US" w:eastAsia="zh-CN"/>
        </w:rPr>
        <w:t>4</w:t>
      </w:r>
      <w:r>
        <w:rPr>
          <w:rFonts w:hint="eastAsia" w:ascii="宋体" w:hAnsi="宋体" w:eastAsia="宋体"/>
          <w:sz w:val="24"/>
          <w:szCs w:val="24"/>
        </w:rPr>
        <w:t>年至202</w:t>
      </w:r>
      <w:r>
        <w:rPr>
          <w:rFonts w:hint="eastAsia" w:ascii="宋体" w:hAnsi="宋体" w:eastAsia="宋体"/>
          <w:sz w:val="24"/>
          <w:szCs w:val="24"/>
          <w:lang w:val="en-US" w:eastAsia="zh-CN"/>
        </w:rPr>
        <w:t>5</w:t>
      </w:r>
      <w:r>
        <w:rPr>
          <w:rFonts w:hint="eastAsia" w:ascii="宋体" w:hAnsi="宋体" w:eastAsia="宋体"/>
          <w:sz w:val="24"/>
          <w:szCs w:val="24"/>
        </w:rPr>
        <w:t>年）任意一年经第三方审计的审计报告或财务报表（包括资产负债表、利润表</w:t>
      </w:r>
      <w:r>
        <w:rPr>
          <w:rFonts w:hint="eastAsia" w:ascii="宋体" w:hAnsi="宋体" w:eastAsia="宋体"/>
          <w:sz w:val="24"/>
          <w:szCs w:val="24"/>
          <w:lang w:val="en-US" w:eastAsia="zh-CN"/>
        </w:rPr>
        <w:t>或损益表</w:t>
      </w:r>
      <w:r>
        <w:rPr>
          <w:rFonts w:hint="eastAsia" w:ascii="宋体" w:hAnsi="宋体" w:eastAsia="宋体"/>
          <w:sz w:val="24"/>
          <w:szCs w:val="24"/>
        </w:rPr>
        <w:t>、现金流量表），成立时间不足一年的，提供自成立至今财务报表（包括资产负债表、利润表</w:t>
      </w:r>
      <w:r>
        <w:rPr>
          <w:rFonts w:hint="eastAsia" w:ascii="宋体" w:hAnsi="宋体" w:eastAsia="宋体"/>
          <w:sz w:val="24"/>
          <w:szCs w:val="24"/>
          <w:lang w:val="en-US" w:eastAsia="zh-CN"/>
        </w:rPr>
        <w:t>或损益表</w:t>
      </w:r>
      <w:r>
        <w:rPr>
          <w:rFonts w:hint="eastAsia" w:ascii="宋体" w:hAnsi="宋体" w:eastAsia="宋体"/>
          <w:sz w:val="24"/>
          <w:szCs w:val="24"/>
        </w:rPr>
        <w:t>、现金流量表）；②提供响应文件提交截止时间前三个月内基本开户银行出具的资信证明文件；③非营利性单位或者社会团体或者其他机关事业单位以符合财务会计制度为准或者提供承诺函；④供应商为自然人的提供承诺函（格式自拟）；⑤财政部门认可的政府采购专业担保机构出具的投标担保函（需同时提供专业担保机构经财政部门认可的证明文件）；</w:t>
      </w:r>
    </w:p>
    <w:p w14:paraId="048ED1EE">
      <w:pPr>
        <w:jc w:val="center"/>
        <w:rPr>
          <w:rFonts w:hint="eastAsia" w:ascii="宋体" w:hAnsi="宋体" w:cs="宋体"/>
          <w:b/>
          <w:bCs/>
          <w:sz w:val="24"/>
        </w:rPr>
      </w:pPr>
    </w:p>
    <w:p w14:paraId="7618464A">
      <w:pPr>
        <w:jc w:val="center"/>
        <w:rPr>
          <w:b/>
          <w:bCs/>
        </w:rPr>
      </w:pPr>
    </w:p>
    <w:p w14:paraId="623CEE17">
      <w:pPr>
        <w:pStyle w:val="4"/>
        <w:spacing w:before="0" w:after="0" w:line="360" w:lineRule="auto"/>
        <w:rPr>
          <w:rFonts w:hint="eastAsia" w:ascii="宋体" w:hAnsi="宋体" w:cs="宋体"/>
          <w:szCs w:val="28"/>
        </w:rPr>
      </w:pPr>
      <w:bookmarkStart w:id="223" w:name="_Toc15206"/>
      <w:r>
        <w:rPr>
          <w:rFonts w:hint="eastAsia" w:ascii="宋体" w:hAnsi="宋体" w:cs="宋体"/>
          <w:szCs w:val="28"/>
        </w:rPr>
        <w:t>四、具有履行合同所必须的设备和专业技术能力</w:t>
      </w:r>
      <w:bookmarkEnd w:id="223"/>
    </w:p>
    <w:p w14:paraId="5686C5B7">
      <w:pPr>
        <w:pStyle w:val="28"/>
        <w:widowControl/>
        <w:ind w:firstLine="480" w:firstLineChars="200"/>
        <w:jc w:val="center"/>
        <w:rPr>
          <w:rFonts w:hint="eastAsia" w:ascii="宋体" w:hAnsi="宋体" w:eastAsia="宋体"/>
          <w:sz w:val="24"/>
          <w:szCs w:val="24"/>
        </w:rPr>
      </w:pPr>
      <w:r>
        <w:rPr>
          <w:rFonts w:hint="eastAsia" w:ascii="宋体" w:hAnsi="宋体" w:eastAsia="宋体"/>
          <w:sz w:val="24"/>
          <w:szCs w:val="24"/>
        </w:rPr>
        <w:t>提供具备履行合同所必需的设备和专业技术能力的证明材料或提供书面承诺。</w:t>
      </w:r>
    </w:p>
    <w:p w14:paraId="0B5BE3C3">
      <w:pPr>
        <w:jc w:val="center"/>
        <w:rPr>
          <w:rFonts w:hint="eastAsia" w:ascii="宋体" w:hAnsi="宋体" w:cs="宋体"/>
          <w:b/>
          <w:bCs/>
          <w:sz w:val="24"/>
        </w:rPr>
      </w:pPr>
    </w:p>
    <w:p w14:paraId="5F3D60FE">
      <w:pPr>
        <w:jc w:val="center"/>
        <w:rPr>
          <w:b/>
          <w:bCs/>
        </w:rPr>
      </w:pPr>
    </w:p>
    <w:p w14:paraId="697CBDE5">
      <w:pPr>
        <w:pStyle w:val="4"/>
        <w:spacing w:before="0" w:after="0" w:line="360" w:lineRule="auto"/>
        <w:rPr>
          <w:rFonts w:hint="eastAsia" w:ascii="宋体" w:hAnsi="宋体" w:cs="宋体"/>
          <w:szCs w:val="28"/>
        </w:rPr>
      </w:pPr>
      <w:bookmarkStart w:id="224" w:name="_Toc24846"/>
      <w:r>
        <w:rPr>
          <w:rFonts w:hint="eastAsia" w:ascii="宋体" w:hAnsi="宋体" w:cs="宋体"/>
          <w:szCs w:val="28"/>
        </w:rPr>
        <w:t>五、</w:t>
      </w:r>
      <w:bookmarkEnd w:id="221"/>
      <w:bookmarkEnd w:id="222"/>
      <w:r>
        <w:rPr>
          <w:rFonts w:hint="eastAsia" w:ascii="宋体" w:hAnsi="宋体" w:cs="宋体"/>
          <w:szCs w:val="28"/>
        </w:rPr>
        <w:t>有依法缴纳税收和社会保障资金的良好记录</w:t>
      </w:r>
      <w:bookmarkEnd w:id="224"/>
    </w:p>
    <w:p w14:paraId="7EDD5163">
      <w:pPr>
        <w:pStyle w:val="10"/>
        <w:spacing w:line="360" w:lineRule="auto"/>
        <w:ind w:firstLine="480" w:firstLineChars="200"/>
        <w:rPr>
          <w:rFonts w:hint="eastAsia" w:ascii="宋体" w:hAnsi="宋体" w:eastAsia="宋体" w:cs="宋体"/>
          <w:sz w:val="24"/>
        </w:rPr>
      </w:pPr>
      <w:bookmarkStart w:id="225" w:name="_Toc14504"/>
      <w:bookmarkEnd w:id="225"/>
      <w:bookmarkStart w:id="226" w:name="_Toc21948"/>
      <w:bookmarkStart w:id="227" w:name="_Toc15434"/>
      <w:r>
        <w:rPr>
          <w:rFonts w:hint="eastAsia" w:ascii="宋体" w:hAnsi="宋体" w:eastAsia="宋体" w:cs="宋体"/>
          <w:sz w:val="24"/>
        </w:rPr>
        <w:t>（1）供应商须提供缴税所属时间在202</w:t>
      </w:r>
      <w:r>
        <w:rPr>
          <w:rFonts w:hint="eastAsia" w:ascii="宋体" w:hAnsi="宋体" w:eastAsia="宋体" w:cs="宋体"/>
          <w:sz w:val="24"/>
          <w:lang w:val="en-US" w:eastAsia="zh-CN"/>
        </w:rPr>
        <w:t>5</w:t>
      </w:r>
      <w:r>
        <w:rPr>
          <w:rFonts w:hint="eastAsia" w:ascii="宋体" w:hAnsi="宋体" w:eastAsia="宋体" w:cs="宋体"/>
          <w:sz w:val="24"/>
        </w:rPr>
        <w:t>年0</w:t>
      </w:r>
      <w:r>
        <w:rPr>
          <w:rFonts w:hint="eastAsia" w:ascii="宋体" w:hAnsi="宋体" w:eastAsia="宋体" w:cs="宋体"/>
          <w:sz w:val="24"/>
          <w:lang w:val="en-US" w:eastAsia="zh-CN"/>
        </w:rPr>
        <w:t>4</w:t>
      </w:r>
      <w:r>
        <w:rPr>
          <w:rFonts w:hint="eastAsia" w:ascii="宋体" w:hAnsi="宋体" w:eastAsia="宋体" w:cs="宋体"/>
          <w:sz w:val="24"/>
        </w:rPr>
        <w:t>月至本项目响应文件提交截止时间前任意1个月的税务局税收通用缴款书或银行电子缴税（费）凭证或税务局出具的纳税情况相关证明材料；依法免税的，应提供依法免税的相关证明材料；新成立企业（或自然人）提供本企业（或本人）相应承诺。</w:t>
      </w:r>
    </w:p>
    <w:p w14:paraId="34B42BAD">
      <w:pPr>
        <w:pStyle w:val="10"/>
        <w:spacing w:line="360" w:lineRule="auto"/>
        <w:ind w:firstLine="480" w:firstLineChars="200"/>
        <w:rPr>
          <w:rFonts w:hint="eastAsia" w:ascii="宋体" w:hAnsi="宋体" w:eastAsia="宋体" w:cs="宋体"/>
          <w:sz w:val="24"/>
        </w:rPr>
      </w:pPr>
      <w:r>
        <w:rPr>
          <w:rFonts w:hint="eastAsia" w:ascii="宋体" w:hAnsi="宋体" w:eastAsia="宋体" w:cs="宋体"/>
          <w:sz w:val="24"/>
        </w:rPr>
        <w:t>（2）供应商须提供缴费所属时间在202</w:t>
      </w:r>
      <w:r>
        <w:rPr>
          <w:rFonts w:hint="eastAsia" w:ascii="宋体" w:hAnsi="宋体" w:eastAsia="宋体" w:cs="宋体"/>
          <w:sz w:val="24"/>
          <w:lang w:val="en-US" w:eastAsia="zh-CN"/>
        </w:rPr>
        <w:t>5</w:t>
      </w:r>
      <w:r>
        <w:rPr>
          <w:rFonts w:hint="eastAsia" w:ascii="宋体" w:hAnsi="宋体" w:eastAsia="宋体" w:cs="宋体"/>
          <w:sz w:val="24"/>
        </w:rPr>
        <w:t>年0</w:t>
      </w:r>
      <w:r>
        <w:rPr>
          <w:rFonts w:hint="eastAsia" w:ascii="宋体" w:hAnsi="宋体" w:eastAsia="宋体" w:cs="宋体"/>
          <w:sz w:val="24"/>
          <w:lang w:val="en-US" w:eastAsia="zh-CN"/>
        </w:rPr>
        <w:t>4</w:t>
      </w:r>
      <w:r>
        <w:rPr>
          <w:rFonts w:hint="eastAsia" w:ascii="宋体" w:hAnsi="宋体" w:eastAsia="宋体" w:cs="宋体"/>
          <w:sz w:val="24"/>
        </w:rPr>
        <w:t>月至本项目响应文件提交截止时间前任意1个月的社会保险费缴款书或银行电子缴税（费）凭证或社保管理部门出具的缴款证明；依法免缴的，应提供依法免缴的相关证明材料；新成立企业（或自然人）提供本企业（或本人）相应承诺。</w:t>
      </w:r>
    </w:p>
    <w:p w14:paraId="5BE44A84">
      <w:pPr>
        <w:pStyle w:val="4"/>
        <w:spacing w:before="0" w:after="0" w:line="360" w:lineRule="auto"/>
        <w:rPr>
          <w:rFonts w:hint="eastAsia" w:ascii="宋体" w:hAnsi="宋体" w:cs="宋体"/>
          <w:szCs w:val="28"/>
        </w:rPr>
      </w:pPr>
      <w:bookmarkStart w:id="228" w:name="_Toc26876"/>
      <w:r>
        <w:rPr>
          <w:rFonts w:hint="eastAsia" w:ascii="宋体" w:hAnsi="宋体" w:cs="宋体"/>
          <w:szCs w:val="28"/>
        </w:rPr>
        <w:t>六、在经营活动中没有重大违法记录</w:t>
      </w:r>
      <w:bookmarkEnd w:id="226"/>
      <w:bookmarkEnd w:id="227"/>
      <w:bookmarkEnd w:id="228"/>
    </w:p>
    <w:p w14:paraId="600B825E">
      <w:pPr>
        <w:jc w:val="center"/>
        <w:rPr>
          <w:rFonts w:hint="eastAsia" w:ascii="宋体" w:hAnsi="宋体" w:cs="宋体"/>
          <w:sz w:val="24"/>
        </w:rPr>
      </w:pPr>
      <w:r>
        <w:rPr>
          <w:rFonts w:hint="eastAsia" w:ascii="宋体" w:hAnsi="宋体" w:cs="宋体"/>
          <w:sz w:val="24"/>
        </w:rPr>
        <w:t>提供参加本次政府采购活动前三年内在经营活动中没有重大违法记录的书面声明。</w:t>
      </w:r>
    </w:p>
    <w:p w14:paraId="349536E0">
      <w:pPr>
        <w:jc w:val="center"/>
        <w:rPr>
          <w:rFonts w:hint="eastAsia" w:ascii="宋体" w:hAnsi="宋体" w:cs="宋体"/>
          <w:sz w:val="24"/>
        </w:rPr>
      </w:pPr>
    </w:p>
    <w:p w14:paraId="5B670A56">
      <w:pPr>
        <w:jc w:val="center"/>
        <w:rPr>
          <w:b/>
          <w:bCs/>
        </w:rPr>
      </w:pPr>
    </w:p>
    <w:p w14:paraId="1B0472B7">
      <w:pPr>
        <w:spacing w:line="360" w:lineRule="auto"/>
        <w:ind w:firstLine="480" w:firstLineChars="200"/>
        <w:rPr>
          <w:rFonts w:hint="eastAsia" w:ascii="宋体" w:hAnsi="宋体" w:cs="宋体"/>
          <w:sz w:val="24"/>
        </w:rPr>
      </w:pPr>
    </w:p>
    <w:p w14:paraId="14B1986C">
      <w:pPr>
        <w:jc w:val="center"/>
        <w:rPr>
          <w:rFonts w:hint="eastAsia" w:ascii="宋体" w:hAnsi="宋体" w:cs="宋体"/>
          <w:b/>
          <w:sz w:val="24"/>
        </w:rPr>
      </w:pPr>
    </w:p>
    <w:p w14:paraId="7C3114B6">
      <w:pPr>
        <w:jc w:val="center"/>
        <w:rPr>
          <w:rFonts w:hint="eastAsia" w:ascii="宋体" w:hAnsi="宋体" w:cs="宋体"/>
          <w:b/>
          <w:sz w:val="24"/>
        </w:rPr>
      </w:pPr>
    </w:p>
    <w:p w14:paraId="01F49424">
      <w:pPr>
        <w:jc w:val="center"/>
        <w:rPr>
          <w:rFonts w:hint="eastAsia" w:ascii="宋体" w:hAnsi="宋体" w:cs="宋体"/>
          <w:b/>
          <w:sz w:val="24"/>
        </w:rPr>
      </w:pPr>
      <w:r>
        <w:rPr>
          <w:rFonts w:hint="eastAsia" w:ascii="宋体" w:hAnsi="宋体" w:cs="宋体"/>
          <w:sz w:val="24"/>
        </w:rPr>
        <w:t>▲</w:t>
      </w:r>
      <w:r>
        <w:rPr>
          <w:rFonts w:hint="eastAsia" w:ascii="宋体" w:hAnsi="宋体" w:cs="宋体"/>
          <w:b/>
          <w:sz w:val="24"/>
        </w:rPr>
        <w:t>声明函</w:t>
      </w:r>
    </w:p>
    <w:p w14:paraId="1EE3CCAC">
      <w:pPr>
        <w:jc w:val="center"/>
        <w:rPr>
          <w:rFonts w:hint="eastAsia" w:ascii="宋体" w:hAnsi="宋体" w:cs="宋体"/>
          <w:sz w:val="24"/>
        </w:rPr>
      </w:pPr>
    </w:p>
    <w:p w14:paraId="242FA0AE">
      <w:pPr>
        <w:tabs>
          <w:tab w:val="left" w:pos="5580"/>
        </w:tabs>
        <w:spacing w:before="120" w:line="360" w:lineRule="auto"/>
        <w:rPr>
          <w:rFonts w:hint="eastAsia" w:ascii="宋体" w:hAnsi="宋体" w:cs="宋体"/>
          <w:sz w:val="24"/>
        </w:rPr>
      </w:pPr>
      <w:r>
        <w:rPr>
          <w:rFonts w:hint="eastAsia" w:ascii="宋体" w:hAnsi="宋体" w:cs="宋体"/>
          <w:sz w:val="24"/>
        </w:rPr>
        <w:t>致：</w:t>
      </w:r>
      <w:r>
        <w:rPr>
          <w:rFonts w:hint="eastAsia" w:ascii="宋体" w:hAnsi="宋体" w:cs="宋体"/>
          <w:sz w:val="24"/>
          <w:u w:val="single"/>
        </w:rPr>
        <w:t xml:space="preserve">   （采购人）  </w:t>
      </w:r>
    </w:p>
    <w:p w14:paraId="5233F48C">
      <w:pPr>
        <w:tabs>
          <w:tab w:val="left" w:pos="5580"/>
        </w:tabs>
        <w:spacing w:before="120" w:line="360" w:lineRule="auto"/>
        <w:ind w:firstLine="480" w:firstLineChars="200"/>
        <w:rPr>
          <w:rFonts w:hint="eastAsia" w:ascii="宋体" w:hAnsi="宋体" w:cs="宋体"/>
          <w:sz w:val="24"/>
        </w:rPr>
      </w:pPr>
    </w:p>
    <w:p w14:paraId="2E3987AF">
      <w:pPr>
        <w:tabs>
          <w:tab w:val="left" w:pos="5580"/>
        </w:tabs>
        <w:spacing w:before="120" w:line="360" w:lineRule="auto"/>
        <w:ind w:firstLine="480" w:firstLineChars="200"/>
        <w:rPr>
          <w:rFonts w:hint="eastAsia" w:ascii="宋体" w:hAnsi="宋体" w:cs="宋体"/>
          <w:sz w:val="24"/>
        </w:rPr>
      </w:pPr>
      <w:r>
        <w:rPr>
          <w:rFonts w:hint="eastAsia" w:ascii="宋体" w:hAnsi="宋体" w:cs="宋体"/>
          <w:sz w:val="24"/>
        </w:rPr>
        <w:t>我公司郑重承诺在参加本项目政府采购活动前三年内，在经营活动中没有重大违法记录（重大违法记录，是指供应商因违法经营受到刑事处罚或者责令停产停业、吊销许可证或者执照、较大数额罚款等行政处罚）。</w:t>
      </w:r>
    </w:p>
    <w:p w14:paraId="701722D5">
      <w:pPr>
        <w:tabs>
          <w:tab w:val="left" w:pos="5580"/>
        </w:tabs>
        <w:spacing w:before="120" w:line="360" w:lineRule="auto"/>
        <w:ind w:firstLine="480" w:firstLineChars="200"/>
        <w:rPr>
          <w:rFonts w:hint="eastAsia" w:ascii="宋体" w:hAnsi="宋体" w:cs="宋体"/>
          <w:sz w:val="24"/>
        </w:rPr>
      </w:pPr>
      <w:r>
        <w:rPr>
          <w:rFonts w:hint="eastAsia" w:ascii="宋体" w:hAnsi="宋体" w:cs="宋体"/>
          <w:sz w:val="24"/>
        </w:rPr>
        <w:t>特此声明。</w:t>
      </w:r>
    </w:p>
    <w:p w14:paraId="42A0328D">
      <w:pPr>
        <w:ind w:firstLine="1200" w:firstLineChars="500"/>
        <w:rPr>
          <w:rFonts w:hint="eastAsia" w:ascii="宋体" w:hAnsi="宋体" w:cs="宋体"/>
          <w:sz w:val="24"/>
        </w:rPr>
      </w:pPr>
      <w:r>
        <w:rPr>
          <w:rFonts w:hint="eastAsia" w:ascii="宋体" w:hAnsi="宋体" w:cs="宋体"/>
          <w:sz w:val="24"/>
        </w:rPr>
        <w:t xml:space="preserve"> </w:t>
      </w:r>
    </w:p>
    <w:p w14:paraId="16C017BA">
      <w:pPr>
        <w:ind w:firstLine="1205" w:firstLineChars="500"/>
        <w:rPr>
          <w:rFonts w:hint="eastAsia" w:ascii="宋体" w:hAnsi="宋体" w:cs="宋体"/>
          <w:b/>
          <w:bCs/>
          <w:sz w:val="24"/>
        </w:rPr>
      </w:pPr>
    </w:p>
    <w:p w14:paraId="625AFF81">
      <w:pPr>
        <w:ind w:firstLine="1205" w:firstLineChars="500"/>
        <w:rPr>
          <w:rFonts w:hint="eastAsia" w:ascii="宋体" w:hAnsi="宋体" w:cs="宋体"/>
          <w:b/>
          <w:bCs/>
          <w:sz w:val="24"/>
        </w:rPr>
      </w:pPr>
    </w:p>
    <w:p w14:paraId="5808D5E6">
      <w:pPr>
        <w:ind w:firstLine="1205" w:firstLineChars="500"/>
        <w:rPr>
          <w:rFonts w:hint="eastAsia" w:ascii="宋体" w:hAnsi="宋体" w:cs="宋体"/>
          <w:b/>
          <w:bCs/>
          <w:sz w:val="24"/>
        </w:rPr>
      </w:pPr>
    </w:p>
    <w:p w14:paraId="6602B0D1">
      <w:pPr>
        <w:ind w:firstLine="1205" w:firstLineChars="500"/>
        <w:rPr>
          <w:rFonts w:hint="eastAsia" w:ascii="宋体" w:hAnsi="宋体" w:cs="宋体"/>
          <w:b/>
          <w:bCs/>
          <w:sz w:val="24"/>
        </w:rPr>
      </w:pPr>
    </w:p>
    <w:p w14:paraId="10464115">
      <w:pPr>
        <w:ind w:firstLine="1205" w:firstLineChars="500"/>
        <w:rPr>
          <w:rFonts w:hint="eastAsia" w:ascii="宋体" w:hAnsi="宋体" w:cs="宋体"/>
          <w:b/>
          <w:bCs/>
          <w:sz w:val="24"/>
        </w:rPr>
      </w:pPr>
    </w:p>
    <w:p w14:paraId="723B7F78">
      <w:pPr>
        <w:rPr>
          <w:rFonts w:hint="eastAsia" w:ascii="宋体" w:hAnsi="宋体" w:cs="宋体"/>
          <w:b/>
          <w:bCs/>
          <w:sz w:val="24"/>
        </w:rPr>
      </w:pPr>
      <w:r>
        <w:rPr>
          <w:rFonts w:hint="eastAsia" w:ascii="宋体" w:hAnsi="宋体" w:cs="宋体"/>
          <w:b/>
          <w:bCs/>
          <w:sz w:val="24"/>
        </w:rPr>
        <w:t>供应商：</w:t>
      </w:r>
      <w:r>
        <w:rPr>
          <w:rFonts w:hint="eastAsia" w:ascii="宋体" w:hAnsi="宋体" w:cs="宋体"/>
          <w:b/>
          <w:bCs/>
          <w:sz w:val="24"/>
          <w:u w:val="single"/>
        </w:rPr>
        <w:tab/>
      </w:r>
      <w:r>
        <w:rPr>
          <w:rFonts w:hint="eastAsia" w:ascii="宋体" w:hAnsi="宋体" w:cs="宋体"/>
          <w:b/>
          <w:bCs/>
          <w:sz w:val="24"/>
          <w:u w:val="single"/>
        </w:rPr>
        <w:t xml:space="preserve">                                    </w:t>
      </w:r>
      <w:r>
        <w:rPr>
          <w:rFonts w:hint="eastAsia" w:ascii="宋体" w:hAnsi="宋体" w:cs="宋体"/>
          <w:b/>
          <w:bCs/>
          <w:sz w:val="24"/>
        </w:rPr>
        <w:t>（电子签章）</w:t>
      </w:r>
    </w:p>
    <w:p w14:paraId="6F960B50">
      <w:pPr>
        <w:rPr>
          <w:rFonts w:hint="eastAsia" w:ascii="宋体" w:hAnsi="宋体" w:cs="宋体"/>
          <w:b/>
          <w:bCs/>
          <w:sz w:val="24"/>
        </w:rPr>
      </w:pPr>
      <w:r>
        <w:rPr>
          <w:rFonts w:hint="eastAsia" w:ascii="宋体" w:hAnsi="宋体" w:cs="宋体"/>
          <w:b/>
          <w:bCs/>
          <w:sz w:val="24"/>
        </w:rPr>
        <w:t xml:space="preserve"> </w:t>
      </w:r>
    </w:p>
    <w:p w14:paraId="6A3CEB7B">
      <w:pPr>
        <w:rPr>
          <w:rFonts w:hint="eastAsia" w:ascii="宋体" w:hAnsi="宋体" w:cs="宋体"/>
          <w:b/>
          <w:bCs/>
          <w:sz w:val="24"/>
        </w:rPr>
      </w:pPr>
      <w:r>
        <w:rPr>
          <w:rFonts w:hint="eastAsia" w:ascii="宋体" w:hAnsi="宋体" w:cs="宋体"/>
          <w:b/>
          <w:bCs/>
          <w:sz w:val="24"/>
        </w:rPr>
        <w:t>法定代表人（单位负责人）或其委托代理人：</w:t>
      </w:r>
      <w:r>
        <w:rPr>
          <w:rFonts w:hint="eastAsia" w:ascii="宋体" w:hAnsi="宋体" w:cs="宋体"/>
          <w:b/>
          <w:bCs/>
          <w:sz w:val="24"/>
        </w:rPr>
        <w:tab/>
      </w:r>
      <w:r>
        <w:rPr>
          <w:rFonts w:hint="eastAsia" w:ascii="宋体" w:hAnsi="宋体" w:cs="宋体"/>
          <w:b/>
          <w:bCs/>
          <w:sz w:val="24"/>
          <w:u w:val="single"/>
        </w:rPr>
        <w:t xml:space="preserve">          </w:t>
      </w:r>
      <w:r>
        <w:rPr>
          <w:rFonts w:hint="eastAsia" w:ascii="宋体" w:hAnsi="宋体" w:cs="宋体"/>
          <w:b/>
          <w:bCs/>
          <w:sz w:val="24"/>
        </w:rPr>
        <w:t>（电子签名或电子签章）</w:t>
      </w:r>
    </w:p>
    <w:p w14:paraId="3E22AB6B">
      <w:pPr>
        <w:rPr>
          <w:rFonts w:hint="eastAsia" w:ascii="宋体" w:hAnsi="宋体" w:cs="宋体"/>
          <w:b/>
          <w:bCs/>
          <w:sz w:val="24"/>
        </w:rPr>
      </w:pPr>
      <w:r>
        <w:rPr>
          <w:rFonts w:hint="eastAsia" w:ascii="宋体" w:hAnsi="宋体" w:cs="宋体"/>
          <w:b/>
          <w:bCs/>
          <w:sz w:val="24"/>
        </w:rPr>
        <w:t xml:space="preserve"> </w:t>
      </w:r>
    </w:p>
    <w:p w14:paraId="53170AA0">
      <w:pPr>
        <w:rPr>
          <w:rFonts w:hint="eastAsia" w:ascii="宋体" w:hAnsi="宋体" w:cs="宋体"/>
        </w:rPr>
      </w:pPr>
      <w:r>
        <w:rPr>
          <w:rFonts w:hint="eastAsia" w:ascii="宋体" w:hAnsi="宋体" w:cs="宋体"/>
          <w:b/>
          <w:bCs/>
          <w:sz w:val="24"/>
        </w:rPr>
        <w:t>日期：</w:t>
      </w:r>
      <w:r>
        <w:rPr>
          <w:rFonts w:hint="eastAsia" w:ascii="宋体" w:hAnsi="宋体" w:cs="宋体"/>
          <w:b/>
          <w:bCs/>
          <w:sz w:val="24"/>
          <w:u w:val="single"/>
        </w:rPr>
        <w:t xml:space="preserve">         </w:t>
      </w:r>
      <w:r>
        <w:rPr>
          <w:rFonts w:hint="eastAsia" w:ascii="宋体" w:hAnsi="宋体" w:cs="宋体"/>
          <w:b/>
          <w:bCs/>
          <w:sz w:val="24"/>
        </w:rPr>
        <w:t xml:space="preserve">年 </w:t>
      </w:r>
      <w:r>
        <w:rPr>
          <w:rFonts w:hint="eastAsia" w:ascii="宋体" w:hAnsi="宋体" w:cs="宋体"/>
          <w:b/>
          <w:bCs/>
          <w:sz w:val="24"/>
          <w:u w:val="single"/>
        </w:rPr>
        <w:t xml:space="preserve">   </w:t>
      </w:r>
      <w:r>
        <w:rPr>
          <w:rFonts w:hint="eastAsia" w:ascii="宋体" w:hAnsi="宋体" w:cs="宋体"/>
          <w:b/>
          <w:bCs/>
          <w:sz w:val="24"/>
        </w:rPr>
        <w:t xml:space="preserve">月 </w:t>
      </w:r>
      <w:r>
        <w:rPr>
          <w:rFonts w:hint="eastAsia" w:ascii="宋体" w:hAnsi="宋体" w:cs="宋体"/>
          <w:b/>
          <w:bCs/>
          <w:sz w:val="24"/>
          <w:u w:val="single"/>
        </w:rPr>
        <w:t xml:space="preserve">   </w:t>
      </w:r>
      <w:r>
        <w:rPr>
          <w:rFonts w:hint="eastAsia" w:ascii="宋体" w:hAnsi="宋体" w:cs="宋体"/>
          <w:b/>
          <w:bCs/>
          <w:sz w:val="24"/>
        </w:rPr>
        <w:t>日</w:t>
      </w:r>
      <w:bookmarkStart w:id="229" w:name="_Toc4022"/>
      <w:bookmarkEnd w:id="229"/>
      <w:bookmarkStart w:id="230" w:name="_Toc30512"/>
    </w:p>
    <w:bookmarkEnd w:id="230"/>
    <w:p w14:paraId="35FF8566">
      <w:pPr>
        <w:rPr>
          <w:rFonts w:hint="eastAsia" w:ascii="宋体" w:hAnsi="宋体" w:cs="宋体"/>
        </w:rPr>
      </w:pPr>
      <w:bookmarkStart w:id="231" w:name="_Toc15638"/>
      <w:bookmarkEnd w:id="231"/>
      <w:bookmarkStart w:id="232" w:name="_Toc15765"/>
    </w:p>
    <w:p w14:paraId="26AD7BC3">
      <w:pPr>
        <w:keepNext/>
        <w:keepLines/>
        <w:spacing w:line="360" w:lineRule="auto"/>
        <w:jc w:val="left"/>
        <w:rPr>
          <w:rFonts w:hint="eastAsia" w:ascii="宋体" w:hAnsi="宋体" w:cs="宋体"/>
          <w:szCs w:val="28"/>
        </w:rPr>
      </w:pPr>
      <w:bookmarkStart w:id="233" w:name="_Toc22499"/>
    </w:p>
    <w:bookmarkEnd w:id="232"/>
    <w:bookmarkEnd w:id="233"/>
    <w:p w14:paraId="6871BC48">
      <w:pPr>
        <w:keepNext/>
        <w:keepLines/>
        <w:spacing w:line="360" w:lineRule="auto"/>
        <w:rPr>
          <w:rFonts w:hint="eastAsia" w:ascii="宋体" w:hAnsi="宋体" w:eastAsia="宋体" w:cs="宋体"/>
          <w:b/>
          <w:bCs/>
          <w:sz w:val="28"/>
          <w:szCs w:val="28"/>
        </w:rPr>
      </w:pPr>
      <w:bookmarkStart w:id="234" w:name="_Toc29456"/>
      <w:r>
        <w:rPr>
          <w:rFonts w:hint="eastAsia" w:ascii="宋体" w:hAnsi="宋体" w:eastAsia="宋体" w:cs="宋体"/>
          <w:b/>
          <w:bCs/>
          <w:sz w:val="28"/>
          <w:szCs w:val="28"/>
        </w:rPr>
        <w:br w:type="page"/>
      </w:r>
    </w:p>
    <w:p w14:paraId="6E510B31">
      <w:pPr>
        <w:keepNext/>
        <w:keepLines/>
        <w:spacing w:line="360" w:lineRule="auto"/>
        <w:jc w:val="center"/>
        <w:outlineLvl w:val="2"/>
      </w:pPr>
      <w:bookmarkStart w:id="235" w:name="_Toc13621"/>
      <w:r>
        <w:rPr>
          <w:rFonts w:hint="eastAsia" w:ascii="宋体" w:hAnsi="宋体" w:eastAsia="宋体" w:cs="宋体"/>
          <w:b/>
          <w:bCs/>
          <w:sz w:val="28"/>
          <w:szCs w:val="28"/>
        </w:rPr>
        <w:t>七、其他</w:t>
      </w:r>
      <w:bookmarkEnd w:id="235"/>
    </w:p>
    <w:p w14:paraId="36274C5D">
      <w:pPr>
        <w:spacing w:line="360" w:lineRule="auto"/>
        <w:ind w:firstLine="480" w:firstLineChars="200"/>
        <w:rPr>
          <w:rFonts w:hint="eastAsia" w:ascii="宋体" w:hAnsi="宋体" w:cs="宋体"/>
          <w:sz w:val="24"/>
        </w:rPr>
      </w:pPr>
      <w:r>
        <w:rPr>
          <w:rFonts w:hint="eastAsia" w:ascii="宋体" w:hAnsi="宋体" w:cs="宋体"/>
          <w:sz w:val="24"/>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cs="宋体"/>
          <w:b/>
          <w:bCs/>
          <w:sz w:val="24"/>
        </w:rPr>
        <w:t>（供应商须提供承诺函）</w:t>
      </w:r>
      <w:r>
        <w:rPr>
          <w:rFonts w:hint="eastAsia" w:ascii="宋体" w:hAnsi="宋体" w:cs="宋体"/>
          <w:sz w:val="24"/>
        </w:rPr>
        <w:t>。</w:t>
      </w:r>
    </w:p>
    <w:p w14:paraId="29A6BD0F">
      <w:pPr>
        <w:spacing w:line="356" w:lineRule="auto"/>
        <w:ind w:firstLine="480" w:firstLineChars="200"/>
        <w:rPr>
          <w:rFonts w:hint="eastAsia" w:ascii="宋体" w:hAnsi="宋体" w:cs="宋体"/>
          <w:sz w:val="24"/>
        </w:rPr>
      </w:pPr>
      <w:r>
        <w:rPr>
          <w:rFonts w:hint="eastAsia" w:ascii="宋体" w:hAnsi="宋体" w:cs="宋体"/>
          <w:sz w:val="24"/>
        </w:rPr>
        <w:t>2.供应商认为需要提交的其他资格证明材料。</w:t>
      </w:r>
    </w:p>
    <w:p w14:paraId="7CAFA3B7">
      <w:pPr>
        <w:jc w:val="center"/>
        <w:outlineLvl w:val="1"/>
        <w:rPr>
          <w:rFonts w:hint="eastAsia" w:ascii="宋体" w:hAnsi="宋体" w:cs="宋体"/>
          <w:b/>
          <w:bCs/>
          <w:sz w:val="56"/>
          <w:szCs w:val="56"/>
        </w:rPr>
      </w:pPr>
      <w:r>
        <w:rPr>
          <w:rFonts w:hint="eastAsia" w:ascii="宋体" w:hAnsi="宋体" w:cs="宋体"/>
          <w:sz w:val="28"/>
          <w:szCs w:val="28"/>
        </w:rPr>
        <w:br w:type="page"/>
      </w:r>
      <w:bookmarkEnd w:id="234"/>
      <w:bookmarkStart w:id="236" w:name="_Toc30829"/>
      <w:bookmarkStart w:id="237" w:name="_Toc12754"/>
      <w:bookmarkStart w:id="238" w:name="_Toc26125"/>
      <w:bookmarkStart w:id="239" w:name="_Toc5263"/>
      <w:r>
        <w:rPr>
          <w:rFonts w:hint="eastAsia" w:ascii="宋体" w:hAnsi="宋体" w:cs="宋体"/>
          <w:b/>
          <w:bCs/>
          <w:sz w:val="56"/>
          <w:szCs w:val="56"/>
        </w:rPr>
        <w:t>商务技术部分</w:t>
      </w:r>
      <w:bookmarkEnd w:id="236"/>
      <w:bookmarkEnd w:id="237"/>
    </w:p>
    <w:p w14:paraId="79289751">
      <w:pPr>
        <w:spacing w:line="360" w:lineRule="auto"/>
        <w:jc w:val="center"/>
        <w:outlineLvl w:val="2"/>
        <w:rPr>
          <w:rFonts w:hint="eastAsia" w:ascii="宋体" w:hAnsi="宋体" w:cs="宋体"/>
          <w:sz w:val="28"/>
          <w:szCs w:val="28"/>
        </w:rPr>
      </w:pPr>
      <w:bookmarkStart w:id="240" w:name="_Toc31564"/>
      <w:r>
        <w:rPr>
          <w:rFonts w:hint="eastAsia" w:ascii="宋体" w:hAnsi="宋体" w:cs="宋体"/>
          <w:b/>
          <w:bCs/>
          <w:sz w:val="28"/>
          <w:szCs w:val="28"/>
        </w:rPr>
        <w:t>一、</w:t>
      </w:r>
      <w:bookmarkEnd w:id="238"/>
      <w:bookmarkEnd w:id="239"/>
      <w:r>
        <w:rPr>
          <w:rFonts w:hint="eastAsia" w:ascii="宋体" w:hAnsi="宋体" w:cs="宋体"/>
          <w:b/>
          <w:bCs/>
          <w:sz w:val="28"/>
          <w:szCs w:val="28"/>
        </w:rPr>
        <w:t>▲磋商报价一览表</w:t>
      </w:r>
      <w:bookmarkEnd w:id="240"/>
    </w:p>
    <w:p w14:paraId="2541F7BD">
      <w:pPr>
        <w:rPr>
          <w:rFonts w:hint="eastAsia" w:ascii="宋体" w:hAnsi="宋体" w:cs="宋体"/>
        </w:rPr>
      </w:pPr>
      <w:r>
        <w:rPr>
          <w:rFonts w:hint="eastAsia" w:ascii="宋体" w:hAnsi="宋体" w:cs="宋体"/>
        </w:rPr>
        <w:t xml:space="preserve"> </w:t>
      </w:r>
    </w:p>
    <w:p w14:paraId="6EC9C421">
      <w:pPr>
        <w:spacing w:line="480" w:lineRule="exact"/>
        <w:ind w:left="1200" w:hanging="1200" w:hangingChars="500"/>
        <w:rPr>
          <w:rFonts w:hint="eastAsia" w:ascii="宋体" w:hAnsi="宋体" w:cs="宋体"/>
          <w:sz w:val="24"/>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项目编号：</w:t>
      </w:r>
      <w:r>
        <w:rPr>
          <w:rFonts w:hint="eastAsia" w:ascii="宋体" w:hAnsi="宋体" w:cs="宋体"/>
          <w:sz w:val="24"/>
          <w:u w:val="single"/>
        </w:rPr>
        <w:t xml:space="preserve">          </w:t>
      </w:r>
      <w:r>
        <w:rPr>
          <w:rFonts w:hint="eastAsia" w:ascii="宋体" w:hAnsi="宋体" w:cs="宋体"/>
          <w:sz w:val="24"/>
        </w:rPr>
        <w:t xml:space="preserve">  </w:t>
      </w:r>
    </w:p>
    <w:p w14:paraId="4D762837">
      <w:pPr>
        <w:spacing w:line="480" w:lineRule="exact"/>
        <w:ind w:left="1200" w:hanging="1200" w:hangingChars="500"/>
        <w:rPr>
          <w:rFonts w:hint="eastAsia" w:ascii="宋体" w:hAnsi="宋体" w:cs="宋体"/>
          <w:sz w:val="24"/>
        </w:rPr>
      </w:pPr>
    </w:p>
    <w:tbl>
      <w:tblPr>
        <w:tblStyle w:val="23"/>
        <w:tblW w:w="10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6"/>
        <w:gridCol w:w="2468"/>
        <w:gridCol w:w="6768"/>
      </w:tblGrid>
      <w:tr w14:paraId="17568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336" w:type="dxa"/>
            <w:tcBorders>
              <w:top w:val="single" w:color="auto" w:sz="4" w:space="0"/>
              <w:left w:val="single" w:color="auto" w:sz="4" w:space="0"/>
              <w:bottom w:val="single" w:color="auto" w:sz="4" w:space="0"/>
              <w:right w:val="single" w:color="auto" w:sz="4" w:space="0"/>
            </w:tcBorders>
            <w:vAlign w:val="center"/>
          </w:tcPr>
          <w:p w14:paraId="48F19421">
            <w:pPr>
              <w:spacing w:line="320" w:lineRule="exact"/>
              <w:jc w:val="center"/>
              <w:rPr>
                <w:rFonts w:hint="eastAsia" w:ascii="宋体" w:hAnsi="宋体" w:cs="宋体"/>
                <w:sz w:val="24"/>
              </w:rPr>
            </w:pPr>
            <w:r>
              <w:rPr>
                <w:rFonts w:hint="eastAsia" w:ascii="宋体" w:hAnsi="宋体" w:cs="宋体"/>
                <w:sz w:val="24"/>
              </w:rPr>
              <w:t>序号</w:t>
            </w:r>
          </w:p>
        </w:tc>
        <w:tc>
          <w:tcPr>
            <w:tcW w:w="2468" w:type="dxa"/>
            <w:tcBorders>
              <w:top w:val="single" w:color="auto" w:sz="4" w:space="0"/>
              <w:left w:val="single" w:color="auto" w:sz="4" w:space="0"/>
              <w:bottom w:val="single" w:color="auto" w:sz="4" w:space="0"/>
              <w:right w:val="single" w:color="auto" w:sz="4" w:space="0"/>
            </w:tcBorders>
            <w:vAlign w:val="center"/>
          </w:tcPr>
          <w:p w14:paraId="76CCA122">
            <w:pPr>
              <w:spacing w:line="320" w:lineRule="exact"/>
              <w:jc w:val="center"/>
              <w:rPr>
                <w:rFonts w:hint="eastAsia" w:ascii="宋体" w:hAnsi="宋体" w:cs="宋体"/>
                <w:sz w:val="24"/>
              </w:rPr>
            </w:pPr>
            <w:r>
              <w:rPr>
                <w:rFonts w:hint="eastAsia" w:ascii="宋体" w:hAnsi="宋体" w:cs="宋体"/>
                <w:sz w:val="24"/>
              </w:rPr>
              <w:t>供应商名称</w:t>
            </w:r>
          </w:p>
        </w:tc>
        <w:tc>
          <w:tcPr>
            <w:tcW w:w="6768" w:type="dxa"/>
            <w:tcBorders>
              <w:top w:val="single" w:color="auto" w:sz="4" w:space="0"/>
              <w:left w:val="single" w:color="auto" w:sz="4" w:space="0"/>
              <w:bottom w:val="single" w:color="auto" w:sz="4" w:space="0"/>
              <w:right w:val="single" w:color="auto" w:sz="4" w:space="0"/>
            </w:tcBorders>
            <w:vAlign w:val="center"/>
          </w:tcPr>
          <w:p w14:paraId="234E8BD1">
            <w:pPr>
              <w:spacing w:line="360" w:lineRule="auto"/>
              <w:jc w:val="center"/>
              <w:rPr>
                <w:rFonts w:hint="eastAsia" w:ascii="宋体" w:hAnsi="宋体" w:cs="宋体"/>
                <w:sz w:val="24"/>
              </w:rPr>
            </w:pPr>
          </w:p>
        </w:tc>
      </w:tr>
      <w:tr w14:paraId="08EC1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8" w:hRule="atLeast"/>
          <w:jc w:val="center"/>
        </w:trPr>
        <w:tc>
          <w:tcPr>
            <w:tcW w:w="1336" w:type="dxa"/>
            <w:tcBorders>
              <w:top w:val="single" w:color="auto" w:sz="4" w:space="0"/>
              <w:left w:val="single" w:color="auto" w:sz="4" w:space="0"/>
              <w:bottom w:val="single" w:color="auto" w:sz="4" w:space="0"/>
              <w:right w:val="single" w:color="auto" w:sz="4" w:space="0"/>
            </w:tcBorders>
            <w:vAlign w:val="center"/>
          </w:tcPr>
          <w:p w14:paraId="6E24E973">
            <w:pPr>
              <w:pStyle w:val="13"/>
              <w:jc w:val="center"/>
              <w:rPr>
                <w:rFonts w:hint="eastAsia" w:hAnsi="宋体"/>
                <w:sz w:val="24"/>
                <w:szCs w:val="24"/>
              </w:rPr>
            </w:pPr>
            <w:r>
              <w:rPr>
                <w:rFonts w:hint="eastAsia" w:hAnsi="宋体"/>
                <w:sz w:val="24"/>
                <w:szCs w:val="24"/>
              </w:rPr>
              <w:t>1</w:t>
            </w:r>
          </w:p>
        </w:tc>
        <w:tc>
          <w:tcPr>
            <w:tcW w:w="2468" w:type="dxa"/>
            <w:tcBorders>
              <w:top w:val="single" w:color="auto" w:sz="4" w:space="0"/>
              <w:left w:val="single" w:color="auto" w:sz="4" w:space="0"/>
              <w:bottom w:val="single" w:color="auto" w:sz="4" w:space="0"/>
              <w:right w:val="single" w:color="auto" w:sz="4" w:space="0"/>
            </w:tcBorders>
            <w:vAlign w:val="center"/>
          </w:tcPr>
          <w:p w14:paraId="191CC6E8">
            <w:pPr>
              <w:jc w:val="center"/>
              <w:rPr>
                <w:rFonts w:hint="eastAsia" w:hAnsi="宋体" w:cs="宋体"/>
                <w:sz w:val="24"/>
              </w:rPr>
            </w:pPr>
            <w:r>
              <w:rPr>
                <w:rFonts w:hint="eastAsia" w:ascii="宋体" w:hAnsi="宋体"/>
                <w:sz w:val="24"/>
              </w:rPr>
              <w:t>磋商总报价（元）</w:t>
            </w:r>
          </w:p>
        </w:tc>
        <w:tc>
          <w:tcPr>
            <w:tcW w:w="6768" w:type="dxa"/>
            <w:tcBorders>
              <w:top w:val="single" w:color="auto" w:sz="4" w:space="0"/>
              <w:left w:val="single" w:color="auto" w:sz="4" w:space="0"/>
              <w:bottom w:val="single" w:color="auto" w:sz="4" w:space="0"/>
              <w:right w:val="single" w:color="auto" w:sz="4" w:space="0"/>
            </w:tcBorders>
            <w:vAlign w:val="center"/>
          </w:tcPr>
          <w:p w14:paraId="00077BF1">
            <w:pPr>
              <w:tabs>
                <w:tab w:val="left" w:pos="5468"/>
              </w:tabs>
              <w:spacing w:line="360" w:lineRule="auto"/>
              <w:rPr>
                <w:rFonts w:hint="eastAsia" w:ascii="宋体" w:hAnsi="宋体"/>
                <w:sz w:val="24"/>
              </w:rPr>
            </w:pPr>
            <w:r>
              <w:rPr>
                <w:rFonts w:hint="eastAsia" w:ascii="宋体" w:hAnsi="宋体"/>
                <w:sz w:val="24"/>
              </w:rPr>
              <w:t>小写：</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w:t>
            </w:r>
          </w:p>
          <w:p w14:paraId="3A2A6EDE">
            <w:pPr>
              <w:pStyle w:val="9"/>
              <w:rPr>
                <w:sz w:val="24"/>
                <w:u w:val="single"/>
              </w:rPr>
            </w:pPr>
            <w:r>
              <w:rPr>
                <w:rFonts w:hint="eastAsia" w:ascii="宋体" w:hAnsi="宋体"/>
                <w:sz w:val="24"/>
              </w:rPr>
              <w:t>大写：</w:t>
            </w:r>
            <w:r>
              <w:rPr>
                <w:rFonts w:hint="eastAsia" w:ascii="宋体" w:hAnsi="宋体"/>
                <w:sz w:val="24"/>
                <w:u w:val="single"/>
              </w:rPr>
              <w:t xml:space="preserve">        </w:t>
            </w:r>
          </w:p>
        </w:tc>
      </w:tr>
      <w:tr w14:paraId="4D42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336" w:type="dxa"/>
            <w:tcBorders>
              <w:top w:val="single" w:color="auto" w:sz="4" w:space="0"/>
              <w:left w:val="single" w:color="auto" w:sz="4" w:space="0"/>
              <w:bottom w:val="single" w:color="auto" w:sz="4" w:space="0"/>
              <w:right w:val="single" w:color="auto" w:sz="4" w:space="0"/>
            </w:tcBorders>
            <w:vAlign w:val="center"/>
          </w:tcPr>
          <w:p w14:paraId="64F4920B">
            <w:pPr>
              <w:jc w:val="center"/>
              <w:rPr>
                <w:rFonts w:hint="eastAsia" w:ascii="宋体" w:hAnsi="宋体" w:cs="宋体"/>
                <w:sz w:val="24"/>
              </w:rPr>
            </w:pPr>
            <w:r>
              <w:rPr>
                <w:rFonts w:hint="eastAsia" w:ascii="宋体" w:hAnsi="宋体" w:cs="宋体"/>
                <w:sz w:val="24"/>
              </w:rPr>
              <w:t>2</w:t>
            </w:r>
          </w:p>
        </w:tc>
        <w:tc>
          <w:tcPr>
            <w:tcW w:w="2468" w:type="dxa"/>
            <w:tcBorders>
              <w:top w:val="single" w:color="auto" w:sz="4" w:space="0"/>
              <w:left w:val="single" w:color="auto" w:sz="4" w:space="0"/>
              <w:bottom w:val="single" w:color="auto" w:sz="4" w:space="0"/>
              <w:right w:val="single" w:color="auto" w:sz="4" w:space="0"/>
            </w:tcBorders>
            <w:vAlign w:val="center"/>
          </w:tcPr>
          <w:p w14:paraId="15939DC5">
            <w:pPr>
              <w:jc w:val="center"/>
              <w:rPr>
                <w:rFonts w:hint="eastAsia" w:ascii="宋体" w:hAnsi="宋体" w:eastAsia="宋体" w:cs="宋体"/>
                <w:sz w:val="24"/>
              </w:rPr>
            </w:pPr>
            <w:r>
              <w:rPr>
                <w:rFonts w:hint="eastAsia" w:ascii="宋体" w:hAnsi="宋体" w:cs="宋体"/>
                <w:sz w:val="24"/>
              </w:rPr>
              <w:t>合同履行期限</w:t>
            </w:r>
          </w:p>
        </w:tc>
        <w:tc>
          <w:tcPr>
            <w:tcW w:w="6768" w:type="dxa"/>
            <w:tcBorders>
              <w:top w:val="single" w:color="auto" w:sz="4" w:space="0"/>
              <w:left w:val="single" w:color="auto" w:sz="4" w:space="0"/>
              <w:bottom w:val="single" w:color="auto" w:sz="4" w:space="0"/>
              <w:right w:val="single" w:color="auto" w:sz="4" w:space="0"/>
            </w:tcBorders>
            <w:vAlign w:val="center"/>
          </w:tcPr>
          <w:p w14:paraId="5B184603">
            <w:pPr>
              <w:spacing w:line="360" w:lineRule="auto"/>
              <w:rPr>
                <w:rFonts w:hint="eastAsia" w:ascii="宋体" w:hAnsi="宋体" w:cs="宋体"/>
                <w:sz w:val="24"/>
              </w:rPr>
            </w:pPr>
          </w:p>
        </w:tc>
      </w:tr>
      <w:tr w14:paraId="2EF70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1336" w:type="dxa"/>
            <w:tcBorders>
              <w:top w:val="single" w:color="auto" w:sz="4" w:space="0"/>
              <w:left w:val="single" w:color="auto" w:sz="4" w:space="0"/>
              <w:bottom w:val="single" w:color="auto" w:sz="4" w:space="0"/>
              <w:right w:val="single" w:color="auto" w:sz="4" w:space="0"/>
            </w:tcBorders>
            <w:vAlign w:val="center"/>
          </w:tcPr>
          <w:p w14:paraId="166B72B8">
            <w:pPr>
              <w:jc w:val="center"/>
              <w:rPr>
                <w:rFonts w:hint="eastAsia" w:ascii="宋体" w:hAnsi="宋体" w:cs="宋体"/>
                <w:sz w:val="24"/>
              </w:rPr>
            </w:pPr>
            <w:r>
              <w:rPr>
                <w:rFonts w:hint="eastAsia" w:ascii="宋体" w:hAnsi="宋体" w:cs="宋体"/>
                <w:sz w:val="24"/>
              </w:rPr>
              <w:t>3</w:t>
            </w:r>
          </w:p>
        </w:tc>
        <w:tc>
          <w:tcPr>
            <w:tcW w:w="2468" w:type="dxa"/>
            <w:tcBorders>
              <w:top w:val="single" w:color="auto" w:sz="4" w:space="0"/>
              <w:left w:val="single" w:color="auto" w:sz="4" w:space="0"/>
              <w:bottom w:val="single" w:color="auto" w:sz="4" w:space="0"/>
              <w:right w:val="single" w:color="auto" w:sz="4" w:space="0"/>
            </w:tcBorders>
            <w:vAlign w:val="center"/>
          </w:tcPr>
          <w:p w14:paraId="331CB890">
            <w:pPr>
              <w:jc w:val="center"/>
              <w:rPr>
                <w:rFonts w:hint="eastAsia" w:ascii="宋体" w:hAnsi="宋体" w:cs="宋体"/>
                <w:sz w:val="24"/>
              </w:rPr>
            </w:pPr>
            <w:r>
              <w:rPr>
                <w:rFonts w:hint="eastAsia" w:ascii="宋体" w:hAnsi="宋体" w:cs="宋体"/>
                <w:sz w:val="24"/>
              </w:rPr>
              <w:t>服务地点</w:t>
            </w:r>
          </w:p>
        </w:tc>
        <w:tc>
          <w:tcPr>
            <w:tcW w:w="6768" w:type="dxa"/>
            <w:tcBorders>
              <w:top w:val="single" w:color="auto" w:sz="4" w:space="0"/>
              <w:left w:val="single" w:color="auto" w:sz="4" w:space="0"/>
              <w:bottom w:val="single" w:color="auto" w:sz="4" w:space="0"/>
              <w:right w:val="single" w:color="auto" w:sz="4" w:space="0"/>
            </w:tcBorders>
            <w:vAlign w:val="center"/>
          </w:tcPr>
          <w:p w14:paraId="6FE13D3C">
            <w:pPr>
              <w:spacing w:line="360" w:lineRule="auto"/>
              <w:rPr>
                <w:rFonts w:hint="eastAsia" w:ascii="宋体" w:hAnsi="宋体" w:cs="宋体"/>
                <w:sz w:val="24"/>
              </w:rPr>
            </w:pPr>
          </w:p>
        </w:tc>
      </w:tr>
      <w:tr w14:paraId="51B3C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336" w:type="dxa"/>
            <w:tcBorders>
              <w:top w:val="single" w:color="auto" w:sz="4" w:space="0"/>
              <w:left w:val="single" w:color="auto" w:sz="4" w:space="0"/>
              <w:bottom w:val="single" w:color="auto" w:sz="4" w:space="0"/>
              <w:right w:val="single" w:color="auto" w:sz="4" w:space="0"/>
            </w:tcBorders>
            <w:vAlign w:val="center"/>
          </w:tcPr>
          <w:p w14:paraId="55DD3394">
            <w:pPr>
              <w:jc w:val="center"/>
              <w:rPr>
                <w:rFonts w:hint="eastAsia" w:ascii="宋体" w:hAnsi="宋体" w:cs="宋体"/>
                <w:sz w:val="24"/>
              </w:rPr>
            </w:pPr>
            <w:r>
              <w:rPr>
                <w:rFonts w:hint="eastAsia" w:ascii="宋体" w:hAnsi="宋体" w:cs="宋体"/>
                <w:sz w:val="24"/>
              </w:rPr>
              <w:t>4</w:t>
            </w:r>
          </w:p>
        </w:tc>
        <w:tc>
          <w:tcPr>
            <w:tcW w:w="2468" w:type="dxa"/>
            <w:tcBorders>
              <w:top w:val="single" w:color="auto" w:sz="4" w:space="0"/>
              <w:left w:val="single" w:color="auto" w:sz="4" w:space="0"/>
              <w:bottom w:val="single" w:color="auto" w:sz="4" w:space="0"/>
              <w:right w:val="single" w:color="auto" w:sz="4" w:space="0"/>
            </w:tcBorders>
            <w:vAlign w:val="center"/>
          </w:tcPr>
          <w:p w14:paraId="2210AA1B">
            <w:pPr>
              <w:jc w:val="center"/>
              <w:rPr>
                <w:rFonts w:hint="eastAsia" w:ascii="宋体" w:hAnsi="宋体" w:eastAsia="宋体" w:cs="宋体"/>
                <w:sz w:val="24"/>
              </w:rPr>
            </w:pPr>
            <w:r>
              <w:rPr>
                <w:rFonts w:hint="eastAsia" w:ascii="宋体" w:hAnsi="宋体" w:cs="宋体"/>
                <w:sz w:val="24"/>
              </w:rPr>
              <w:t>质量要求</w:t>
            </w:r>
          </w:p>
        </w:tc>
        <w:tc>
          <w:tcPr>
            <w:tcW w:w="6768" w:type="dxa"/>
            <w:tcBorders>
              <w:top w:val="single" w:color="auto" w:sz="4" w:space="0"/>
              <w:left w:val="single" w:color="auto" w:sz="4" w:space="0"/>
              <w:bottom w:val="single" w:color="auto" w:sz="4" w:space="0"/>
              <w:right w:val="single" w:color="auto" w:sz="4" w:space="0"/>
            </w:tcBorders>
            <w:vAlign w:val="center"/>
          </w:tcPr>
          <w:p w14:paraId="745A9284">
            <w:pPr>
              <w:spacing w:line="360" w:lineRule="auto"/>
              <w:rPr>
                <w:rFonts w:hint="eastAsia" w:ascii="宋体" w:hAnsi="宋体" w:cs="宋体"/>
                <w:sz w:val="24"/>
              </w:rPr>
            </w:pPr>
          </w:p>
        </w:tc>
      </w:tr>
      <w:tr w14:paraId="225DB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336" w:type="dxa"/>
            <w:tcBorders>
              <w:top w:val="single" w:color="auto" w:sz="4" w:space="0"/>
              <w:left w:val="single" w:color="auto" w:sz="4" w:space="0"/>
              <w:bottom w:val="single" w:color="auto" w:sz="4" w:space="0"/>
              <w:right w:val="single" w:color="auto" w:sz="4" w:space="0"/>
            </w:tcBorders>
            <w:vAlign w:val="center"/>
          </w:tcPr>
          <w:p w14:paraId="7811170A">
            <w:pPr>
              <w:jc w:val="center"/>
              <w:rPr>
                <w:rFonts w:hint="eastAsia" w:ascii="宋体" w:hAnsi="宋体" w:cs="宋体"/>
                <w:sz w:val="24"/>
              </w:rPr>
            </w:pPr>
            <w:r>
              <w:rPr>
                <w:rFonts w:hint="eastAsia" w:ascii="宋体" w:hAnsi="宋体" w:cs="宋体"/>
                <w:sz w:val="24"/>
              </w:rPr>
              <w:t>5</w:t>
            </w:r>
          </w:p>
        </w:tc>
        <w:tc>
          <w:tcPr>
            <w:tcW w:w="9236" w:type="dxa"/>
            <w:gridSpan w:val="2"/>
            <w:tcBorders>
              <w:top w:val="single" w:color="auto" w:sz="4" w:space="0"/>
              <w:left w:val="single" w:color="auto" w:sz="4" w:space="0"/>
              <w:bottom w:val="single" w:color="auto" w:sz="4" w:space="0"/>
              <w:right w:val="single" w:color="auto" w:sz="4" w:space="0"/>
            </w:tcBorders>
            <w:vAlign w:val="center"/>
          </w:tcPr>
          <w:p w14:paraId="42ADD8AA">
            <w:pPr>
              <w:spacing w:line="360" w:lineRule="auto"/>
              <w:rPr>
                <w:rFonts w:hint="eastAsia" w:ascii="宋体" w:hAnsi="宋体" w:eastAsia="宋体" w:cs="宋体"/>
                <w:sz w:val="24"/>
                <w:u w:val="single"/>
              </w:rPr>
            </w:pPr>
            <w:r>
              <w:rPr>
                <w:rFonts w:hint="eastAsia" w:ascii="宋体" w:hAnsi="宋体" w:cs="宋体"/>
                <w:sz w:val="24"/>
              </w:rPr>
              <w:t>备注</w:t>
            </w:r>
          </w:p>
        </w:tc>
      </w:tr>
    </w:tbl>
    <w:p w14:paraId="009B1DD0">
      <w:pPr>
        <w:spacing w:line="420" w:lineRule="exact"/>
        <w:ind w:right="-309" w:rightChars="-147"/>
        <w:rPr>
          <w:rFonts w:hint="eastAsia" w:ascii="宋体" w:hAnsi="宋体" w:cs="宋体"/>
          <w:b/>
        </w:rPr>
      </w:pPr>
      <w:r>
        <w:rPr>
          <w:rFonts w:hint="eastAsia" w:ascii="宋体" w:hAnsi="宋体" w:cs="宋体"/>
          <w:sz w:val="28"/>
          <w:szCs w:val="28"/>
        </w:rPr>
        <w:t xml:space="preserve"> </w:t>
      </w:r>
    </w:p>
    <w:p w14:paraId="59D36FAE">
      <w:pPr>
        <w:rPr>
          <w:rFonts w:hint="eastAsia" w:ascii="宋体" w:hAnsi="宋体" w:cs="宋体"/>
          <w:b/>
          <w:bCs/>
          <w:sz w:val="24"/>
        </w:rPr>
      </w:pPr>
    </w:p>
    <w:p w14:paraId="1F704C1E">
      <w:pPr>
        <w:rPr>
          <w:rFonts w:hint="eastAsia" w:ascii="宋体" w:hAnsi="宋体" w:cs="宋体"/>
          <w:b/>
          <w:bCs/>
          <w:sz w:val="24"/>
        </w:rPr>
      </w:pPr>
      <w:r>
        <w:rPr>
          <w:rFonts w:hint="eastAsia" w:ascii="宋体" w:hAnsi="宋体" w:cs="宋体"/>
          <w:b/>
          <w:bCs/>
          <w:sz w:val="24"/>
        </w:rPr>
        <w:t>供应商：</w:t>
      </w:r>
      <w:r>
        <w:rPr>
          <w:rFonts w:hint="eastAsia" w:ascii="宋体" w:hAnsi="宋体" w:cs="宋体"/>
          <w:b/>
          <w:bCs/>
          <w:sz w:val="24"/>
          <w:u w:val="single"/>
        </w:rPr>
        <w:tab/>
      </w:r>
      <w:r>
        <w:rPr>
          <w:rFonts w:hint="eastAsia" w:ascii="宋体" w:hAnsi="宋体" w:cs="宋体"/>
          <w:b/>
          <w:bCs/>
          <w:sz w:val="24"/>
          <w:u w:val="single"/>
        </w:rPr>
        <w:t xml:space="preserve">                                    </w:t>
      </w:r>
      <w:r>
        <w:rPr>
          <w:rFonts w:hint="eastAsia" w:ascii="宋体" w:hAnsi="宋体" w:cs="宋体"/>
          <w:b/>
          <w:bCs/>
          <w:sz w:val="24"/>
        </w:rPr>
        <w:t>（电子签章）</w:t>
      </w:r>
    </w:p>
    <w:p w14:paraId="3224DB0A">
      <w:pPr>
        <w:rPr>
          <w:rFonts w:hint="eastAsia" w:ascii="宋体" w:hAnsi="宋体" w:cs="宋体"/>
          <w:b/>
          <w:bCs/>
          <w:sz w:val="24"/>
        </w:rPr>
      </w:pPr>
      <w:r>
        <w:rPr>
          <w:rFonts w:hint="eastAsia" w:ascii="宋体" w:hAnsi="宋体" w:cs="宋体"/>
          <w:b/>
          <w:bCs/>
          <w:sz w:val="24"/>
        </w:rPr>
        <w:t xml:space="preserve"> </w:t>
      </w:r>
    </w:p>
    <w:p w14:paraId="4AF3D4B1">
      <w:pPr>
        <w:rPr>
          <w:rFonts w:hint="eastAsia" w:ascii="宋体" w:hAnsi="宋体" w:cs="宋体"/>
          <w:b/>
          <w:bCs/>
          <w:sz w:val="24"/>
        </w:rPr>
      </w:pPr>
      <w:r>
        <w:rPr>
          <w:rFonts w:hint="eastAsia" w:ascii="宋体" w:hAnsi="宋体" w:cs="宋体"/>
          <w:b/>
          <w:bCs/>
          <w:sz w:val="24"/>
        </w:rPr>
        <w:t>法定代表人（单位负责人）或其委托代理人：</w:t>
      </w:r>
      <w:r>
        <w:rPr>
          <w:rFonts w:hint="eastAsia" w:ascii="宋体" w:hAnsi="宋体" w:cs="宋体"/>
          <w:b/>
          <w:bCs/>
          <w:sz w:val="24"/>
        </w:rPr>
        <w:tab/>
      </w:r>
      <w:r>
        <w:rPr>
          <w:rFonts w:hint="eastAsia" w:ascii="宋体" w:hAnsi="宋体" w:cs="宋体"/>
          <w:b/>
          <w:bCs/>
          <w:sz w:val="24"/>
          <w:u w:val="single"/>
        </w:rPr>
        <w:t xml:space="preserve">          </w:t>
      </w:r>
      <w:r>
        <w:rPr>
          <w:rFonts w:hint="eastAsia" w:ascii="宋体" w:hAnsi="宋体" w:cs="宋体"/>
          <w:b/>
          <w:bCs/>
          <w:sz w:val="24"/>
        </w:rPr>
        <w:t>（电子签名或电子签章）</w:t>
      </w:r>
    </w:p>
    <w:p w14:paraId="07335DC6">
      <w:pPr>
        <w:rPr>
          <w:rFonts w:hint="eastAsia" w:ascii="宋体" w:hAnsi="宋体" w:cs="宋体"/>
          <w:b/>
          <w:bCs/>
          <w:sz w:val="24"/>
        </w:rPr>
      </w:pPr>
      <w:r>
        <w:rPr>
          <w:rFonts w:hint="eastAsia" w:ascii="宋体" w:hAnsi="宋体" w:cs="宋体"/>
          <w:b/>
          <w:bCs/>
          <w:sz w:val="24"/>
        </w:rPr>
        <w:t xml:space="preserve"> </w:t>
      </w:r>
    </w:p>
    <w:p w14:paraId="58A135BE">
      <w:pPr>
        <w:rPr>
          <w:rFonts w:hint="eastAsia" w:ascii="宋体" w:hAnsi="宋体" w:cs="宋体"/>
        </w:rPr>
      </w:pPr>
      <w:r>
        <w:rPr>
          <w:rFonts w:hint="eastAsia" w:ascii="宋体" w:hAnsi="宋体" w:cs="宋体"/>
          <w:b/>
          <w:bCs/>
          <w:sz w:val="24"/>
        </w:rPr>
        <w:t>日期：</w:t>
      </w:r>
      <w:r>
        <w:rPr>
          <w:rFonts w:hint="eastAsia" w:ascii="宋体" w:hAnsi="宋体" w:cs="宋体"/>
          <w:b/>
          <w:bCs/>
          <w:sz w:val="24"/>
          <w:u w:val="single"/>
        </w:rPr>
        <w:t xml:space="preserve">         </w:t>
      </w:r>
      <w:r>
        <w:rPr>
          <w:rFonts w:hint="eastAsia" w:ascii="宋体" w:hAnsi="宋体" w:cs="宋体"/>
          <w:b/>
          <w:bCs/>
          <w:sz w:val="24"/>
        </w:rPr>
        <w:t xml:space="preserve">年 </w:t>
      </w:r>
      <w:r>
        <w:rPr>
          <w:rFonts w:hint="eastAsia" w:ascii="宋体" w:hAnsi="宋体" w:cs="宋体"/>
          <w:b/>
          <w:bCs/>
          <w:sz w:val="24"/>
          <w:u w:val="single"/>
        </w:rPr>
        <w:t xml:space="preserve">   </w:t>
      </w:r>
      <w:r>
        <w:rPr>
          <w:rFonts w:hint="eastAsia" w:ascii="宋体" w:hAnsi="宋体" w:cs="宋体"/>
          <w:b/>
          <w:bCs/>
          <w:sz w:val="24"/>
        </w:rPr>
        <w:t xml:space="preserve">月 </w:t>
      </w:r>
      <w:r>
        <w:rPr>
          <w:rFonts w:hint="eastAsia" w:ascii="宋体" w:hAnsi="宋体" w:cs="宋体"/>
          <w:b/>
          <w:bCs/>
          <w:sz w:val="24"/>
          <w:u w:val="single"/>
        </w:rPr>
        <w:t xml:space="preserve">   </w:t>
      </w:r>
      <w:r>
        <w:rPr>
          <w:rFonts w:hint="eastAsia" w:ascii="宋体" w:hAnsi="宋体" w:cs="宋体"/>
          <w:b/>
          <w:bCs/>
          <w:sz w:val="24"/>
        </w:rPr>
        <w:t>日</w:t>
      </w:r>
    </w:p>
    <w:p w14:paraId="3B97986F">
      <w:pPr>
        <w:jc w:val="left"/>
        <w:rPr>
          <w:rFonts w:hint="eastAsia" w:ascii="宋体" w:hAnsi="宋体" w:cs="宋体"/>
          <w:sz w:val="28"/>
          <w:szCs w:val="28"/>
        </w:rPr>
      </w:pPr>
      <w:r>
        <w:rPr>
          <w:rFonts w:hint="eastAsia" w:ascii="宋体" w:hAnsi="宋体" w:cs="宋体"/>
          <w:sz w:val="28"/>
          <w:szCs w:val="28"/>
        </w:rPr>
        <w:br w:type="page"/>
      </w:r>
      <w:bookmarkStart w:id="241" w:name="_Toc17435"/>
      <w:bookmarkEnd w:id="241"/>
      <w:bookmarkStart w:id="242" w:name="_Toc27285"/>
      <w:bookmarkStart w:id="243" w:name="_Toc2521"/>
      <w:bookmarkStart w:id="244" w:name="_Toc30371"/>
    </w:p>
    <w:p w14:paraId="41BFAF11">
      <w:pPr>
        <w:spacing w:line="600" w:lineRule="atLeast"/>
        <w:jc w:val="center"/>
        <w:outlineLvl w:val="2"/>
        <w:rPr>
          <w:rFonts w:hint="eastAsia" w:ascii="宋体" w:hAnsi="宋体" w:cs="宋体"/>
          <w:sz w:val="28"/>
          <w:szCs w:val="28"/>
        </w:rPr>
      </w:pPr>
      <w:bookmarkStart w:id="245" w:name="_Toc141"/>
      <w:r>
        <w:rPr>
          <w:rFonts w:hint="eastAsia" w:ascii="宋体" w:hAnsi="宋体" w:cs="宋体"/>
          <w:b/>
          <w:bCs/>
          <w:sz w:val="28"/>
          <w:szCs w:val="28"/>
        </w:rPr>
        <w:t>二、▲报价函</w:t>
      </w:r>
      <w:bookmarkEnd w:id="242"/>
      <w:bookmarkEnd w:id="243"/>
      <w:bookmarkEnd w:id="244"/>
      <w:bookmarkEnd w:id="245"/>
    </w:p>
    <w:p w14:paraId="71AC09B9">
      <w:pPr>
        <w:spacing w:line="360" w:lineRule="auto"/>
        <w:rPr>
          <w:rFonts w:hint="eastAsia" w:ascii="宋体" w:hAnsi="宋体" w:cs="宋体"/>
          <w:sz w:val="24"/>
          <w:u w:val="single"/>
        </w:rPr>
      </w:pPr>
    </w:p>
    <w:p w14:paraId="6FFDE348">
      <w:pP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（采购人名称）：</w:t>
      </w:r>
    </w:p>
    <w:p w14:paraId="7A0542B4">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我方已仔细研究了</w:t>
      </w:r>
      <w:r>
        <w:rPr>
          <w:rFonts w:hint="eastAsia" w:ascii="宋体" w:hAnsi="宋体" w:cs="宋体"/>
          <w:sz w:val="24"/>
          <w:u w:val="single"/>
        </w:rPr>
        <w:t xml:space="preserve">              </w:t>
      </w:r>
      <w:r>
        <w:rPr>
          <w:rFonts w:hint="eastAsia" w:ascii="宋体" w:hAnsi="宋体" w:cs="宋体"/>
          <w:sz w:val="24"/>
        </w:rPr>
        <w:t xml:space="preserve">（项目名称）磋商文件的全部内容，且对磋商文件无任何异议，并愿意以“最终报价一览表”所填写的报价；向你方提供磋商文件要求的服务。    </w:t>
      </w:r>
    </w:p>
    <w:p w14:paraId="36DCF5D7">
      <w:pPr>
        <w:numPr>
          <w:ilvl w:val="0"/>
          <w:numId w:val="1"/>
        </w:num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我方承诺在磋商有效期内不修改或撤销响应文件。否则，你方可不予退还我方的磋商保证金。</w:t>
      </w:r>
    </w:p>
    <w:p w14:paraId="55D01C16">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2.本项目的磋商有效期为自磋商截止之日起</w:t>
      </w:r>
      <w:r>
        <w:rPr>
          <w:rFonts w:hint="eastAsia" w:ascii="宋体" w:hAnsi="宋体" w:cs="宋体"/>
          <w:sz w:val="24"/>
          <w:u w:val="single"/>
        </w:rPr>
        <w:t>90</w:t>
      </w:r>
      <w:r>
        <w:rPr>
          <w:rFonts w:hint="eastAsia" w:ascii="宋体" w:hAnsi="宋体" w:cs="宋体"/>
          <w:sz w:val="24"/>
        </w:rPr>
        <w:t>个日历天。</w:t>
      </w:r>
    </w:p>
    <w:p w14:paraId="2BD24FCF">
      <w:pPr>
        <w:pStyle w:val="9"/>
        <w:ind w:firstLine="480" w:firstLineChars="200"/>
        <w:rPr>
          <w:rFonts w:hint="eastAsia" w:ascii="宋体" w:hAnsi="宋体" w:cs="宋体"/>
          <w:kern w:val="0"/>
          <w:sz w:val="24"/>
        </w:rPr>
      </w:pPr>
      <w:r>
        <w:rPr>
          <w:rFonts w:hint="eastAsia" w:ascii="宋体" w:hAnsi="宋体" w:cs="宋体"/>
          <w:kern w:val="0"/>
          <w:sz w:val="24"/>
        </w:rPr>
        <w:t>3.我方承诺所提交的响应文件及有关资料是完整的、真实的、准确的和有效的，否则，我方承担由此造成的任何损失及引起的任何后果。</w:t>
      </w:r>
    </w:p>
    <w:p w14:paraId="3E4C8D8B">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4．如我方成交：</w:t>
      </w:r>
    </w:p>
    <w:p w14:paraId="19DEE311">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（1）我方承诺在收到成交通知书后，在成交通知书规定的期限内与你方签订合同。</w:t>
      </w:r>
    </w:p>
    <w:p w14:paraId="16B9C74A">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（2）我方承诺按照磋商文件规定向你方递交履约保证金。</w:t>
      </w:r>
    </w:p>
    <w:p w14:paraId="701F19A0">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（3）我方承诺按合同约定的期限和地点，提供符合磋商文件要求的全部服务。</w:t>
      </w:r>
    </w:p>
    <w:p w14:paraId="742714B8">
      <w:pPr>
        <w:autoSpaceDE w:val="0"/>
        <w:autoSpaceDN w:val="0"/>
        <w:adjustRightInd w:val="0"/>
        <w:snapToGrid w:val="0"/>
        <w:spacing w:line="360" w:lineRule="auto"/>
        <w:ind w:firstLine="480" w:firstLineChars="200"/>
        <w:rPr>
          <w:rFonts w:hint="eastAsia" w:ascii="宋体" w:hAnsi="宋体" w:cs="宋体"/>
        </w:rPr>
      </w:pPr>
      <w:r>
        <w:rPr>
          <w:rFonts w:hint="eastAsia" w:ascii="宋体" w:hAnsi="宋体" w:cs="宋体"/>
          <w:sz w:val="24"/>
        </w:rPr>
        <w:t>（4）除商务条款偏离表列出的偏差外，我方满足磋商文件的全部要求。</w:t>
      </w:r>
    </w:p>
    <w:p w14:paraId="1A52D1F4">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5．</w:t>
      </w:r>
      <w:r>
        <w:rPr>
          <w:rFonts w:hint="eastAsia" w:ascii="宋体" w:hAnsi="宋体" w:cs="宋体"/>
          <w:sz w:val="24"/>
          <w:u w:val="single"/>
        </w:rPr>
        <w:t xml:space="preserve">                </w:t>
      </w:r>
      <w:r>
        <w:rPr>
          <w:rFonts w:hint="eastAsia" w:ascii="宋体" w:hAnsi="宋体" w:cs="宋体"/>
          <w:sz w:val="24"/>
        </w:rPr>
        <w:t>（其他补充说明）。</w:t>
      </w:r>
    </w:p>
    <w:p w14:paraId="764D41E6">
      <w:pPr>
        <w:pStyle w:val="9"/>
        <w:ind w:firstLine="480" w:firstLineChars="200"/>
        <w:rPr>
          <w:rFonts w:hint="eastAsia" w:ascii="宋体" w:hAnsi="宋体" w:cs="宋体"/>
          <w:kern w:val="0"/>
          <w:sz w:val="24"/>
        </w:rPr>
      </w:pPr>
    </w:p>
    <w:p w14:paraId="0CE6009B">
      <w:pPr>
        <w:spacing w:line="360" w:lineRule="auto"/>
        <w:ind w:firstLine="964" w:firstLineChars="400"/>
        <w:rPr>
          <w:rFonts w:hint="eastAsia" w:ascii="宋体" w:hAnsi="宋体" w:cs="宋体"/>
          <w:b/>
          <w:bCs/>
          <w:sz w:val="24"/>
        </w:rPr>
      </w:pPr>
      <w:r>
        <w:rPr>
          <w:rFonts w:hint="eastAsia" w:ascii="宋体" w:hAnsi="宋体" w:cs="宋体"/>
          <w:b/>
          <w:bCs/>
          <w:sz w:val="24"/>
        </w:rPr>
        <w:t>供应商：</w:t>
      </w:r>
      <w:r>
        <w:rPr>
          <w:rFonts w:hint="eastAsia" w:ascii="宋体" w:hAnsi="宋体" w:cs="宋体"/>
          <w:b/>
          <w:bCs/>
          <w:sz w:val="24"/>
          <w:u w:val="single"/>
        </w:rPr>
        <w:tab/>
      </w:r>
      <w:r>
        <w:rPr>
          <w:rFonts w:hint="eastAsia" w:ascii="宋体" w:hAnsi="宋体" w:cs="宋体"/>
          <w:b/>
          <w:bCs/>
          <w:sz w:val="24"/>
          <w:u w:val="single"/>
        </w:rPr>
        <w:t xml:space="preserve">                         </w:t>
      </w:r>
      <w:r>
        <w:rPr>
          <w:rFonts w:hint="eastAsia" w:ascii="宋体" w:hAnsi="宋体" w:cs="宋体"/>
          <w:b/>
          <w:bCs/>
          <w:sz w:val="24"/>
        </w:rPr>
        <w:t>（电子签章）</w:t>
      </w:r>
    </w:p>
    <w:p w14:paraId="6EB1EB16">
      <w:pPr>
        <w:spacing w:line="360" w:lineRule="auto"/>
        <w:ind w:firstLine="964" w:firstLineChars="400"/>
        <w:rPr>
          <w:rFonts w:hint="eastAsia" w:ascii="宋体" w:hAnsi="宋体" w:cs="宋体"/>
          <w:b/>
          <w:bCs/>
          <w:sz w:val="24"/>
        </w:rPr>
      </w:pPr>
      <w:r>
        <w:rPr>
          <w:rFonts w:hint="eastAsia" w:ascii="宋体" w:hAnsi="宋体" w:cs="宋体"/>
          <w:b/>
          <w:bCs/>
          <w:sz w:val="24"/>
        </w:rPr>
        <w:t>法定代表人（单位负责人）或其委托代理人：</w:t>
      </w:r>
      <w:r>
        <w:rPr>
          <w:rFonts w:hint="eastAsia" w:ascii="宋体" w:hAnsi="宋体" w:cs="宋体"/>
          <w:b/>
          <w:bCs/>
          <w:sz w:val="24"/>
          <w:u w:val="single"/>
        </w:rPr>
        <w:tab/>
      </w:r>
      <w:r>
        <w:rPr>
          <w:rFonts w:hint="eastAsia" w:ascii="宋体" w:hAnsi="宋体" w:cs="宋体"/>
          <w:b/>
          <w:bCs/>
          <w:sz w:val="24"/>
          <w:u w:val="single"/>
        </w:rPr>
        <w:t xml:space="preserve">   </w:t>
      </w:r>
      <w:r>
        <w:rPr>
          <w:rFonts w:hint="eastAsia" w:ascii="宋体" w:hAnsi="宋体" w:cs="宋体"/>
          <w:b/>
          <w:bCs/>
          <w:sz w:val="24"/>
        </w:rPr>
        <w:t>（电子签名或电子签章）</w:t>
      </w:r>
    </w:p>
    <w:p w14:paraId="3A948E59">
      <w:pPr>
        <w:spacing w:line="360" w:lineRule="auto"/>
        <w:ind w:firstLine="964" w:firstLineChars="400"/>
        <w:rPr>
          <w:rFonts w:hint="eastAsia" w:ascii="宋体" w:hAnsi="宋体" w:cs="宋体"/>
          <w:b/>
          <w:bCs/>
          <w:sz w:val="24"/>
          <w:u w:val="single"/>
        </w:rPr>
      </w:pPr>
      <w:r>
        <w:rPr>
          <w:rFonts w:hint="eastAsia" w:ascii="宋体" w:hAnsi="宋体" w:cs="宋体"/>
          <w:b/>
          <w:bCs/>
          <w:sz w:val="24"/>
        </w:rPr>
        <w:t>地</w:t>
      </w:r>
      <w:r>
        <w:rPr>
          <w:rFonts w:hint="eastAsia" w:ascii="宋体" w:hAnsi="宋体" w:cs="宋体"/>
          <w:b/>
          <w:bCs/>
          <w:sz w:val="24"/>
        </w:rPr>
        <w:tab/>
      </w:r>
      <w:r>
        <w:rPr>
          <w:rFonts w:hint="eastAsia" w:ascii="宋体" w:hAnsi="宋体" w:cs="宋体"/>
          <w:b/>
          <w:bCs/>
          <w:sz w:val="24"/>
        </w:rPr>
        <w:t>址：</w:t>
      </w:r>
      <w:r>
        <w:rPr>
          <w:rFonts w:hint="eastAsia" w:ascii="宋体" w:hAnsi="宋体" w:cs="宋体"/>
          <w:b/>
          <w:bCs/>
          <w:sz w:val="24"/>
          <w:u w:val="single"/>
        </w:rPr>
        <w:t xml:space="preserve">                                           </w:t>
      </w:r>
    </w:p>
    <w:p w14:paraId="7025C0C6">
      <w:pPr>
        <w:spacing w:line="360" w:lineRule="auto"/>
        <w:ind w:firstLine="964" w:firstLineChars="400"/>
        <w:rPr>
          <w:rFonts w:hint="eastAsia" w:ascii="宋体" w:hAnsi="宋体" w:cs="宋体"/>
          <w:b/>
          <w:bCs/>
          <w:sz w:val="24"/>
        </w:rPr>
      </w:pPr>
      <w:r>
        <w:rPr>
          <w:rFonts w:hint="eastAsia" w:ascii="宋体" w:hAnsi="宋体" w:cs="宋体"/>
          <w:b/>
          <w:bCs/>
          <w:sz w:val="24"/>
        </w:rPr>
        <w:t>网</w:t>
      </w:r>
      <w:r>
        <w:rPr>
          <w:rFonts w:hint="eastAsia" w:ascii="宋体" w:hAnsi="宋体" w:cs="宋体"/>
          <w:b/>
          <w:bCs/>
          <w:sz w:val="24"/>
        </w:rPr>
        <w:tab/>
      </w:r>
      <w:r>
        <w:rPr>
          <w:rFonts w:hint="eastAsia" w:ascii="宋体" w:hAnsi="宋体" w:cs="宋体"/>
          <w:b/>
          <w:bCs/>
          <w:sz w:val="24"/>
        </w:rPr>
        <w:t>址：</w:t>
      </w:r>
      <w:r>
        <w:rPr>
          <w:rFonts w:hint="eastAsia" w:ascii="宋体" w:hAnsi="宋体" w:cs="宋体"/>
          <w:b/>
          <w:bCs/>
          <w:sz w:val="24"/>
          <w:u w:val="single"/>
        </w:rPr>
        <w:t xml:space="preserve">                                           </w:t>
      </w:r>
    </w:p>
    <w:p w14:paraId="736160F7">
      <w:pPr>
        <w:spacing w:line="360" w:lineRule="auto"/>
        <w:ind w:firstLine="964" w:firstLineChars="400"/>
        <w:rPr>
          <w:rFonts w:hint="eastAsia" w:ascii="宋体" w:hAnsi="宋体" w:cs="宋体"/>
          <w:b/>
          <w:bCs/>
          <w:sz w:val="24"/>
        </w:rPr>
      </w:pPr>
      <w:r>
        <w:rPr>
          <w:rFonts w:hint="eastAsia" w:ascii="宋体" w:hAnsi="宋体" w:cs="宋体"/>
          <w:b/>
          <w:bCs/>
          <w:sz w:val="24"/>
        </w:rPr>
        <w:t>电 话：</w:t>
      </w:r>
      <w:r>
        <w:rPr>
          <w:rFonts w:hint="eastAsia" w:ascii="宋体" w:hAnsi="宋体" w:cs="宋体"/>
          <w:b/>
          <w:bCs/>
          <w:sz w:val="24"/>
          <w:u w:val="single"/>
        </w:rPr>
        <w:t xml:space="preserve">                                           </w:t>
      </w:r>
    </w:p>
    <w:p w14:paraId="79D1D971">
      <w:pPr>
        <w:spacing w:line="360" w:lineRule="auto"/>
        <w:ind w:firstLine="964" w:firstLineChars="400"/>
        <w:rPr>
          <w:rFonts w:hint="eastAsia" w:ascii="宋体" w:hAnsi="宋体" w:cs="宋体"/>
          <w:b/>
          <w:bCs/>
          <w:sz w:val="24"/>
        </w:rPr>
      </w:pPr>
      <w:r>
        <w:rPr>
          <w:rFonts w:hint="eastAsia" w:ascii="宋体" w:hAnsi="宋体" w:cs="宋体"/>
          <w:b/>
          <w:bCs/>
          <w:sz w:val="24"/>
        </w:rPr>
        <w:t>传</w:t>
      </w:r>
      <w:r>
        <w:rPr>
          <w:rFonts w:hint="eastAsia" w:ascii="宋体" w:hAnsi="宋体" w:cs="宋体"/>
          <w:b/>
          <w:bCs/>
          <w:sz w:val="24"/>
        </w:rPr>
        <w:tab/>
      </w:r>
      <w:r>
        <w:rPr>
          <w:rFonts w:hint="eastAsia" w:ascii="宋体" w:hAnsi="宋体" w:cs="宋体"/>
          <w:b/>
          <w:bCs/>
          <w:sz w:val="24"/>
        </w:rPr>
        <w:t>真：</w:t>
      </w:r>
      <w:r>
        <w:rPr>
          <w:rFonts w:hint="eastAsia" w:ascii="宋体" w:hAnsi="宋体" w:cs="宋体"/>
          <w:b/>
          <w:bCs/>
          <w:sz w:val="24"/>
          <w:u w:val="single"/>
        </w:rPr>
        <w:t xml:space="preserve">                                           </w:t>
      </w:r>
    </w:p>
    <w:p w14:paraId="028FABAE">
      <w:pPr>
        <w:spacing w:line="360" w:lineRule="auto"/>
        <w:ind w:firstLine="964" w:firstLineChars="400"/>
        <w:rPr>
          <w:rFonts w:hint="eastAsia" w:ascii="宋体" w:hAnsi="宋体" w:cs="宋体"/>
          <w:b/>
          <w:bCs/>
          <w:sz w:val="24"/>
        </w:rPr>
      </w:pPr>
      <w:r>
        <w:rPr>
          <w:rFonts w:hint="eastAsia" w:ascii="宋体" w:hAnsi="宋体" w:cs="宋体"/>
          <w:b/>
          <w:bCs/>
          <w:sz w:val="24"/>
        </w:rPr>
        <w:t>邮政编码：</w:t>
      </w:r>
      <w:r>
        <w:rPr>
          <w:rFonts w:hint="eastAsia" w:ascii="宋体" w:hAnsi="宋体" w:cs="宋体"/>
          <w:b/>
          <w:bCs/>
          <w:sz w:val="24"/>
          <w:u w:val="single"/>
        </w:rPr>
        <w:t xml:space="preserve">                                         </w:t>
      </w:r>
    </w:p>
    <w:p w14:paraId="5CB9EDC7">
      <w:pPr>
        <w:spacing w:line="360" w:lineRule="auto"/>
        <w:ind w:firstLine="964" w:firstLineChars="400"/>
        <w:rPr>
          <w:rFonts w:hint="eastAsia" w:ascii="宋体" w:hAnsi="宋体" w:cs="宋体"/>
          <w:b/>
          <w:bCs/>
          <w:sz w:val="24"/>
        </w:rPr>
      </w:pPr>
      <w:r>
        <w:rPr>
          <w:rFonts w:hint="eastAsia" w:ascii="宋体" w:hAnsi="宋体" w:cs="宋体"/>
          <w:b/>
          <w:bCs/>
          <w:sz w:val="24"/>
        </w:rPr>
        <w:t>日  期：</w:t>
      </w:r>
      <w:r>
        <w:rPr>
          <w:rFonts w:hint="eastAsia" w:ascii="宋体" w:hAnsi="宋体" w:cs="宋体"/>
          <w:b/>
          <w:bCs/>
          <w:sz w:val="24"/>
          <w:u w:val="single"/>
        </w:rPr>
        <w:t xml:space="preserve">       </w:t>
      </w:r>
      <w:r>
        <w:rPr>
          <w:rFonts w:hint="eastAsia" w:ascii="宋体" w:hAnsi="宋体" w:cs="宋体"/>
          <w:b/>
          <w:bCs/>
          <w:sz w:val="24"/>
        </w:rPr>
        <w:t>年</w:t>
      </w:r>
      <w:r>
        <w:rPr>
          <w:rFonts w:hint="eastAsia" w:ascii="宋体" w:hAnsi="宋体" w:cs="宋体"/>
          <w:b/>
          <w:bCs/>
          <w:sz w:val="24"/>
          <w:u w:val="single"/>
        </w:rPr>
        <w:t xml:space="preserve">    </w:t>
      </w:r>
      <w:r>
        <w:rPr>
          <w:rFonts w:hint="eastAsia" w:ascii="宋体" w:hAnsi="宋体" w:cs="宋体"/>
          <w:b/>
          <w:bCs/>
          <w:sz w:val="24"/>
        </w:rPr>
        <w:t>月</w:t>
      </w:r>
      <w:r>
        <w:rPr>
          <w:rFonts w:hint="eastAsia" w:ascii="宋体" w:hAnsi="宋体" w:cs="宋体"/>
          <w:b/>
          <w:bCs/>
          <w:sz w:val="24"/>
          <w:u w:val="single"/>
        </w:rPr>
        <w:t xml:space="preserve">    </w:t>
      </w:r>
      <w:r>
        <w:rPr>
          <w:rFonts w:hint="eastAsia" w:ascii="宋体" w:hAnsi="宋体" w:cs="宋体"/>
          <w:b/>
          <w:bCs/>
          <w:sz w:val="24"/>
        </w:rPr>
        <w:t>日</w:t>
      </w:r>
    </w:p>
    <w:p w14:paraId="63E3D4A5">
      <w:pPr>
        <w:spacing w:line="360" w:lineRule="auto"/>
        <w:rPr>
          <w:rFonts w:hint="eastAsia" w:ascii="宋体" w:hAnsi="宋体" w:cs="宋体"/>
          <w:b/>
          <w:bCs/>
          <w:sz w:val="24"/>
        </w:rPr>
      </w:pPr>
      <w:r>
        <w:rPr>
          <w:rFonts w:hint="eastAsia" w:ascii="宋体" w:hAnsi="宋体" w:cs="宋体"/>
          <w:b/>
          <w:bCs/>
          <w:sz w:val="24"/>
        </w:rPr>
        <w:t xml:space="preserve"> </w:t>
      </w:r>
    </w:p>
    <w:p w14:paraId="36619742">
      <w:pPr>
        <w:spacing w:line="240" w:lineRule="exact"/>
        <w:rPr>
          <w:rFonts w:hint="eastAsia" w:ascii="宋体" w:hAnsi="宋体" w:cs="宋体"/>
          <w:b/>
          <w:bCs/>
          <w:sz w:val="44"/>
          <w:szCs w:val="44"/>
        </w:rPr>
      </w:pPr>
    </w:p>
    <w:p w14:paraId="58F4863B">
      <w:pPr>
        <w:spacing w:line="360" w:lineRule="auto"/>
        <w:jc w:val="center"/>
        <w:outlineLvl w:val="2"/>
        <w:rPr>
          <w:rFonts w:hint="eastAsia" w:ascii="宋体" w:hAnsi="宋体" w:cs="宋体"/>
          <w:sz w:val="28"/>
          <w:szCs w:val="28"/>
        </w:rPr>
      </w:pPr>
      <w:bookmarkStart w:id="246" w:name="_Toc17119"/>
      <w:bookmarkEnd w:id="246"/>
      <w:bookmarkStart w:id="247" w:name="_Toc13197"/>
      <w:r>
        <w:rPr>
          <w:rFonts w:hint="eastAsia" w:ascii="宋体" w:hAnsi="宋体" w:cs="宋体"/>
          <w:sz w:val="28"/>
          <w:szCs w:val="28"/>
        </w:rPr>
        <w:br w:type="page"/>
      </w:r>
      <w:bookmarkEnd w:id="247"/>
      <w:bookmarkStart w:id="248" w:name="_Toc3775"/>
      <w:bookmarkStart w:id="249" w:name="_Toc8836"/>
      <w:bookmarkStart w:id="250" w:name="_Toc11487"/>
      <w:r>
        <w:rPr>
          <w:rFonts w:hint="eastAsia" w:ascii="宋体" w:hAnsi="宋体" w:cs="宋体"/>
          <w:b/>
          <w:bCs/>
          <w:sz w:val="28"/>
          <w:szCs w:val="28"/>
        </w:rPr>
        <w:t>三、▲法定代表人（单位负责人）身份证明</w:t>
      </w:r>
      <w:bookmarkEnd w:id="248"/>
      <w:r>
        <w:rPr>
          <w:rFonts w:hint="eastAsia" w:ascii="宋体" w:hAnsi="宋体" w:cs="宋体"/>
          <w:b/>
          <w:bCs/>
          <w:sz w:val="28"/>
          <w:szCs w:val="28"/>
        </w:rPr>
        <w:t>书</w:t>
      </w:r>
      <w:bookmarkEnd w:id="249"/>
      <w:bookmarkEnd w:id="250"/>
    </w:p>
    <w:p w14:paraId="37CE7BAC">
      <w:pPr>
        <w:spacing w:line="200" w:lineRule="exact"/>
        <w:rPr>
          <w:rFonts w:hint="eastAsia" w:ascii="宋体" w:hAnsi="宋体" w:cs="宋体"/>
        </w:rPr>
      </w:pPr>
      <w:r>
        <w:rPr>
          <w:rFonts w:hint="eastAsia" w:ascii="宋体" w:hAnsi="宋体" w:cs="宋体"/>
        </w:rPr>
        <w:t xml:space="preserve"> </w:t>
      </w:r>
    </w:p>
    <w:p w14:paraId="076B4117">
      <w:pPr>
        <w:spacing w:line="200" w:lineRule="exact"/>
        <w:rPr>
          <w:rFonts w:hint="eastAsia" w:ascii="宋体" w:hAnsi="宋体" w:cs="宋体"/>
        </w:rPr>
      </w:pPr>
      <w:r>
        <w:rPr>
          <w:rFonts w:hint="eastAsia" w:ascii="宋体" w:hAnsi="宋体" w:cs="宋体"/>
        </w:rPr>
        <w:t xml:space="preserve"> </w:t>
      </w:r>
    </w:p>
    <w:p w14:paraId="38ACCD66">
      <w:pPr>
        <w:spacing w:line="200" w:lineRule="exact"/>
        <w:rPr>
          <w:rFonts w:hint="eastAsia" w:ascii="宋体" w:hAnsi="宋体" w:cs="宋体"/>
        </w:rPr>
      </w:pPr>
      <w:r>
        <w:rPr>
          <w:rFonts w:hint="eastAsia" w:ascii="宋体" w:hAnsi="宋体" w:cs="宋体"/>
        </w:rPr>
        <w:t xml:space="preserve"> </w:t>
      </w:r>
    </w:p>
    <w:p w14:paraId="585084D1">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 xml:space="preserve"> </w:t>
      </w:r>
    </w:p>
    <w:p w14:paraId="240419B3">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单位性质：</w:t>
      </w:r>
      <w:r>
        <w:rPr>
          <w:rFonts w:hint="eastAsia" w:ascii="宋体" w:hAnsi="宋体" w:cs="宋体"/>
          <w:sz w:val="24"/>
          <w:u w:val="single"/>
        </w:rPr>
        <w:t xml:space="preserve">                        </w:t>
      </w:r>
      <w:r>
        <w:rPr>
          <w:rFonts w:hint="eastAsia" w:ascii="宋体" w:hAnsi="宋体" w:cs="宋体"/>
          <w:sz w:val="24"/>
        </w:rPr>
        <w:t xml:space="preserve"> </w:t>
      </w:r>
    </w:p>
    <w:p w14:paraId="4C5A9E5A">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 xml:space="preserve">                        </w:t>
      </w:r>
    </w:p>
    <w:p w14:paraId="4B79B09F">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6799A02">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经营期限：</w:t>
      </w:r>
      <w:r>
        <w:rPr>
          <w:rFonts w:hint="eastAsia" w:ascii="宋体" w:hAnsi="宋体" w:cs="宋体"/>
          <w:sz w:val="24"/>
          <w:u w:val="single"/>
        </w:rPr>
        <w:t xml:space="preserve">                         </w:t>
      </w:r>
    </w:p>
    <w:p w14:paraId="5215F4D3">
      <w:pPr>
        <w:spacing w:line="360" w:lineRule="auto"/>
        <w:ind w:firstLine="480" w:firstLineChars="200"/>
        <w:rPr>
          <w:rFonts w:hint="eastAsia" w:ascii="宋体" w:hAnsi="宋体" w:cs="宋体"/>
          <w:sz w:val="24"/>
        </w:rPr>
      </w:pPr>
    </w:p>
    <w:p w14:paraId="2F5E220A">
      <w:pPr>
        <w:spacing w:line="360" w:lineRule="auto"/>
        <w:ind w:firstLine="480" w:firstLineChars="200"/>
        <w:rPr>
          <w:rFonts w:hint="eastAsia" w:ascii="宋体" w:hAnsi="宋体" w:cs="宋体"/>
          <w:sz w:val="24"/>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 xml:space="preserve">          </w:t>
      </w:r>
    </w:p>
    <w:p w14:paraId="494C95E0">
      <w:pPr>
        <w:spacing w:line="360" w:lineRule="auto"/>
        <w:ind w:firstLine="480" w:firstLineChars="200"/>
        <w:rPr>
          <w:rFonts w:hint="eastAsia" w:ascii="宋体" w:hAnsi="宋体" w:cs="宋体"/>
          <w:sz w:val="24"/>
        </w:rPr>
      </w:pPr>
      <w:r>
        <w:rPr>
          <w:rFonts w:hint="eastAsia" w:ascii="宋体" w:hAnsi="宋体" w:cs="宋体"/>
          <w:sz w:val="24"/>
        </w:rPr>
        <w:t>系</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（供应商名称）的法定代表人（单位负责人）。</w:t>
      </w:r>
    </w:p>
    <w:p w14:paraId="1A1E8DB7">
      <w:pPr>
        <w:spacing w:line="360" w:lineRule="auto"/>
        <w:ind w:firstLine="480" w:firstLineChars="200"/>
        <w:rPr>
          <w:rFonts w:hint="eastAsia" w:ascii="宋体" w:hAnsi="宋体" w:cs="宋体"/>
          <w:sz w:val="24"/>
        </w:rPr>
      </w:pPr>
      <w:r>
        <w:rPr>
          <w:rFonts w:hint="eastAsia" w:ascii="宋体" w:hAnsi="宋体" w:cs="宋体"/>
          <w:sz w:val="24"/>
        </w:rPr>
        <w:t>特此证明。</w:t>
      </w:r>
    </w:p>
    <w:p w14:paraId="212F6911">
      <w:pPr>
        <w:spacing w:line="480" w:lineRule="auto"/>
        <w:rPr>
          <w:rFonts w:hint="eastAsia" w:ascii="宋体" w:hAnsi="宋体" w:cs="宋体"/>
          <w:sz w:val="24"/>
        </w:rPr>
      </w:pPr>
      <w:r>
        <w:rPr>
          <w:rFonts w:hint="eastAsia" w:ascii="宋体" w:hAnsi="宋体" w:cs="宋体"/>
          <w:sz w:val="24"/>
        </w:rPr>
        <w:t xml:space="preserve"> </w:t>
      </w:r>
    </w:p>
    <w:p w14:paraId="32DE84DF">
      <w:pPr>
        <w:spacing w:line="480" w:lineRule="auto"/>
        <w:ind w:firstLine="480" w:firstLineChars="200"/>
        <w:rPr>
          <w:rFonts w:hint="eastAsia" w:ascii="宋体" w:hAnsi="宋体" w:cs="宋体"/>
          <w:sz w:val="24"/>
        </w:rPr>
      </w:pPr>
      <w:r>
        <w:rPr>
          <w:rFonts w:hint="eastAsia" w:ascii="宋体" w:hAnsi="宋体" w:cs="宋体"/>
          <w:sz w:val="24"/>
        </w:rPr>
        <w:t>附：法定代表人（单位负责人）身份证复印件。</w:t>
      </w:r>
    </w:p>
    <w:p w14:paraId="1D9C34BB">
      <w:pPr>
        <w:spacing w:line="360" w:lineRule="auto"/>
        <w:ind w:left="4480"/>
        <w:rPr>
          <w:rFonts w:hint="eastAsia" w:ascii="宋体" w:hAnsi="宋体" w:cs="宋体"/>
          <w:b/>
          <w:sz w:val="24"/>
        </w:rPr>
      </w:pPr>
      <w:r>
        <w:rPr>
          <w:rFonts w:hint="eastAsia" w:ascii="宋体" w:hAnsi="宋体" w:cs="宋体"/>
          <w:b/>
          <w:sz w:val="24"/>
        </w:rPr>
        <w:t xml:space="preserve">  </w:t>
      </w:r>
    </w:p>
    <w:p w14:paraId="0C9FBBFC">
      <w:pPr>
        <w:spacing w:line="360" w:lineRule="auto"/>
        <w:ind w:left="4480"/>
        <w:rPr>
          <w:rFonts w:hint="eastAsia" w:ascii="宋体" w:hAnsi="宋体" w:cs="宋体"/>
          <w:b/>
          <w:sz w:val="24"/>
        </w:rPr>
      </w:pPr>
      <w:r>
        <w:rPr>
          <w:rFonts w:hint="eastAsia" w:ascii="宋体" w:hAnsi="宋体" w:cs="宋体"/>
          <w:b/>
          <w:sz w:val="24"/>
        </w:rPr>
        <w:t>供应商：</w:t>
      </w:r>
      <w:r>
        <w:rPr>
          <w:rFonts w:hint="eastAsia" w:ascii="宋体" w:hAnsi="宋体" w:cs="宋体"/>
          <w:b/>
          <w:sz w:val="24"/>
          <w:u w:val="single"/>
        </w:rPr>
        <w:tab/>
      </w:r>
      <w:r>
        <w:rPr>
          <w:rFonts w:hint="eastAsia" w:ascii="宋体" w:hAnsi="宋体" w:cs="宋体"/>
          <w:b/>
          <w:sz w:val="24"/>
          <w:u w:val="single"/>
        </w:rPr>
        <w:t xml:space="preserve">           </w:t>
      </w:r>
      <w:r>
        <w:rPr>
          <w:rFonts w:hint="eastAsia" w:ascii="宋体" w:hAnsi="宋体" w:cs="宋体"/>
          <w:b/>
          <w:sz w:val="24"/>
        </w:rPr>
        <w:t>（电子签章）</w:t>
      </w:r>
    </w:p>
    <w:p w14:paraId="66FB620D">
      <w:pPr>
        <w:spacing w:line="20" w:lineRule="exact"/>
        <w:rPr>
          <w:rFonts w:hint="eastAsia" w:ascii="宋体" w:hAnsi="宋体" w:cs="宋体"/>
          <w:b/>
          <w:sz w:val="24"/>
        </w:rPr>
      </w:pPr>
      <w:r>
        <w:rPr>
          <w:rFonts w:hint="eastAsia" w:ascii="宋体" w:hAnsi="宋体" w:cs="宋体"/>
          <w:b/>
          <w:sz w:val="24"/>
        </w:rPr>
        <w:t xml:space="preserve"> </w:t>
      </w:r>
    </w:p>
    <w:p w14:paraId="54ED6CB4">
      <w:pPr>
        <w:spacing w:line="200" w:lineRule="exact"/>
        <w:rPr>
          <w:rFonts w:hint="eastAsia" w:ascii="宋体" w:hAnsi="宋体" w:cs="宋体"/>
          <w:b/>
          <w:sz w:val="24"/>
        </w:rPr>
      </w:pPr>
      <w:r>
        <w:rPr>
          <w:rFonts w:hint="eastAsia" w:ascii="宋体" w:hAnsi="宋体" w:cs="宋体"/>
          <w:b/>
          <w:sz w:val="24"/>
        </w:rPr>
        <w:t xml:space="preserve"> </w:t>
      </w:r>
    </w:p>
    <w:p w14:paraId="33702961">
      <w:pPr>
        <w:spacing w:line="200" w:lineRule="exact"/>
        <w:rPr>
          <w:rFonts w:hint="eastAsia" w:ascii="宋体" w:hAnsi="宋体" w:cs="宋体"/>
          <w:b/>
          <w:sz w:val="24"/>
        </w:rPr>
      </w:pPr>
      <w:r>
        <w:rPr>
          <w:rFonts w:hint="eastAsia" w:ascii="宋体" w:hAnsi="宋体" w:cs="宋体"/>
          <w:b/>
          <w:sz w:val="24"/>
        </w:rPr>
        <w:t xml:space="preserve"> </w:t>
      </w:r>
    </w:p>
    <w:p w14:paraId="70F04EF8">
      <w:pPr>
        <w:wordWrap w:val="0"/>
        <w:ind w:right="480"/>
        <w:jc w:val="center"/>
        <w:rPr>
          <w:rFonts w:hint="eastAsia" w:ascii="宋体" w:hAnsi="宋体" w:cs="宋体"/>
          <w:b/>
          <w:sz w:val="24"/>
        </w:rPr>
      </w:pPr>
      <w:r>
        <w:rPr>
          <w:rFonts w:hint="eastAsia" w:ascii="宋体" w:hAnsi="宋体" w:cs="宋体"/>
          <w:b/>
          <w:sz w:val="24"/>
        </w:rPr>
        <w:t xml:space="preserve">                         </w:t>
      </w:r>
    </w:p>
    <w:p w14:paraId="4E126D0A">
      <w:pPr>
        <w:wordWrap w:val="0"/>
        <w:ind w:right="480"/>
        <w:jc w:val="center"/>
        <w:rPr>
          <w:rFonts w:hint="eastAsia" w:ascii="宋体" w:hAnsi="宋体" w:cs="宋体"/>
          <w:b/>
          <w:sz w:val="24"/>
        </w:rPr>
      </w:pPr>
      <w:r>
        <w:rPr>
          <w:rFonts w:hint="eastAsia" w:ascii="宋体" w:hAnsi="宋体" w:cs="宋体"/>
          <w:b/>
          <w:sz w:val="24"/>
        </w:rPr>
        <w:t xml:space="preserve">                        日  期：</w:t>
      </w:r>
      <w:r>
        <w:rPr>
          <w:rFonts w:hint="eastAsia" w:ascii="宋体" w:hAnsi="宋体" w:cs="宋体"/>
          <w:b/>
          <w:sz w:val="24"/>
          <w:u w:val="single"/>
        </w:rPr>
        <w:t xml:space="preserve">     </w:t>
      </w:r>
      <w:r>
        <w:rPr>
          <w:rFonts w:hint="eastAsia" w:ascii="宋体" w:hAnsi="宋体" w:cs="宋体"/>
          <w:b/>
          <w:sz w:val="24"/>
        </w:rPr>
        <w:t>年</w:t>
      </w:r>
      <w:r>
        <w:rPr>
          <w:rFonts w:hint="eastAsia" w:ascii="宋体" w:hAnsi="宋体" w:cs="宋体"/>
          <w:b/>
          <w:sz w:val="24"/>
          <w:u w:val="single"/>
        </w:rPr>
        <w:t xml:space="preserve">   </w:t>
      </w:r>
      <w:r>
        <w:rPr>
          <w:rFonts w:hint="eastAsia" w:ascii="宋体" w:hAnsi="宋体" w:cs="宋体"/>
          <w:b/>
          <w:sz w:val="24"/>
        </w:rPr>
        <w:t>月</w:t>
      </w:r>
      <w:r>
        <w:rPr>
          <w:rFonts w:hint="eastAsia" w:ascii="宋体" w:hAnsi="宋体" w:cs="宋体"/>
          <w:b/>
          <w:sz w:val="24"/>
          <w:u w:val="single"/>
        </w:rPr>
        <w:t xml:space="preserve">   </w:t>
      </w:r>
      <w:r>
        <w:rPr>
          <w:rFonts w:hint="eastAsia" w:ascii="宋体" w:hAnsi="宋体" w:cs="宋体"/>
          <w:b/>
          <w:sz w:val="24"/>
        </w:rPr>
        <w:t>日</w:t>
      </w:r>
    </w:p>
    <w:p w14:paraId="33EDF6AB">
      <w:pPr>
        <w:spacing w:line="360" w:lineRule="auto"/>
        <w:ind w:firstLine="5760" w:firstLineChars="2400"/>
        <w:rPr>
          <w:rFonts w:hint="eastAsia" w:ascii="宋体" w:hAnsi="宋体" w:cs="宋体"/>
          <w:sz w:val="24"/>
        </w:rPr>
      </w:pPr>
      <w:r>
        <w:rPr>
          <w:rFonts w:hint="eastAsia" w:ascii="宋体" w:hAnsi="宋体" w:cs="宋体"/>
          <w:sz w:val="24"/>
        </w:rPr>
        <w:t xml:space="preserve"> </w:t>
      </w:r>
    </w:p>
    <w:p w14:paraId="4B1CD663">
      <w:pPr>
        <w:spacing w:line="20" w:lineRule="exact"/>
        <w:rPr>
          <w:rFonts w:hint="eastAsia" w:ascii="宋体" w:hAnsi="宋体" w:cs="宋体"/>
          <w:b/>
          <w:bCs/>
          <w:sz w:val="44"/>
          <w:szCs w:val="44"/>
        </w:rPr>
      </w:pPr>
      <w:r>
        <w:rPr>
          <w:rFonts w:hint="eastAsia" w:ascii="宋体" w:hAnsi="宋体" w:cs="宋体"/>
        </w:rPr>
        <w:t xml:space="preserve"> </w:t>
      </w:r>
    </w:p>
    <w:tbl>
      <w:tblPr>
        <w:tblStyle w:val="23"/>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18F5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vAlign w:val="center"/>
          </w:tcPr>
          <w:p w14:paraId="2C596CC2">
            <w:pPr>
              <w:spacing w:before="317" w:beforeLines="100" w:after="317" w:afterLines="100" w:line="600" w:lineRule="exact"/>
              <w:jc w:val="center"/>
              <w:rPr>
                <w:rFonts w:hint="eastAsia" w:ascii="宋体" w:hAnsi="宋体" w:cs="宋体"/>
              </w:rPr>
            </w:pPr>
            <w:r>
              <w:rPr>
                <w:rFonts w:hint="eastAsia" w:ascii="宋体" w:hAnsi="宋体" w:cs="宋体"/>
                <w:sz w:val="24"/>
              </w:rPr>
              <w:t>法定代表人（单位负责人）身份证正面</w:t>
            </w:r>
          </w:p>
        </w:tc>
        <w:tc>
          <w:tcPr>
            <w:tcW w:w="4814" w:type="dxa"/>
            <w:vAlign w:val="center"/>
          </w:tcPr>
          <w:p w14:paraId="7DAE0B51">
            <w:pPr>
              <w:spacing w:before="317" w:beforeLines="100" w:after="317" w:afterLines="100" w:line="600" w:lineRule="exact"/>
              <w:jc w:val="center"/>
              <w:rPr>
                <w:rFonts w:hint="eastAsia" w:ascii="宋体" w:hAnsi="宋体" w:cs="宋体"/>
              </w:rPr>
            </w:pPr>
            <w:r>
              <w:rPr>
                <w:rFonts w:hint="eastAsia" w:ascii="宋体" w:hAnsi="宋体" w:cs="宋体"/>
                <w:sz w:val="24"/>
              </w:rPr>
              <w:t>法定代表人（单位负责人）身份证反面</w:t>
            </w:r>
          </w:p>
        </w:tc>
      </w:tr>
    </w:tbl>
    <w:p w14:paraId="0C52EDDD">
      <w:pPr>
        <w:spacing w:line="360" w:lineRule="auto"/>
        <w:jc w:val="left"/>
        <w:rPr>
          <w:rFonts w:hint="eastAsia" w:ascii="宋体" w:hAnsi="宋体" w:eastAsia="宋体" w:cs="宋体"/>
          <w:sz w:val="24"/>
        </w:rPr>
      </w:pPr>
    </w:p>
    <w:p w14:paraId="647BEE95">
      <w:pPr>
        <w:spacing w:line="360" w:lineRule="auto"/>
        <w:jc w:val="center"/>
        <w:outlineLvl w:val="2"/>
        <w:rPr>
          <w:rFonts w:hint="eastAsia" w:ascii="宋体" w:hAnsi="宋体" w:cs="宋体"/>
          <w:b/>
          <w:bCs/>
          <w:sz w:val="28"/>
          <w:szCs w:val="28"/>
        </w:rPr>
      </w:pPr>
      <w:r>
        <w:rPr>
          <w:rFonts w:hint="eastAsia" w:ascii="宋体" w:hAnsi="宋体" w:eastAsia="宋体" w:cs="宋体"/>
          <w:sz w:val="24"/>
        </w:rPr>
        <w:br w:type="page"/>
      </w:r>
      <w:bookmarkStart w:id="251" w:name="_Toc31847"/>
      <w:bookmarkEnd w:id="251"/>
      <w:bookmarkStart w:id="252" w:name="_Toc15398"/>
      <w:bookmarkEnd w:id="252"/>
      <w:bookmarkStart w:id="253" w:name="_Toc661"/>
      <w:bookmarkStart w:id="254" w:name="_Toc28306"/>
      <w:r>
        <w:rPr>
          <w:rFonts w:hint="eastAsia" w:ascii="宋体" w:hAnsi="宋体" w:cs="宋体"/>
          <w:b/>
          <w:bCs/>
          <w:sz w:val="28"/>
          <w:szCs w:val="28"/>
        </w:rPr>
        <w:t>四、▲授权委托书</w:t>
      </w:r>
      <w:bookmarkEnd w:id="253"/>
      <w:bookmarkEnd w:id="254"/>
    </w:p>
    <w:p w14:paraId="017CA5EC">
      <w:pPr>
        <w:spacing w:line="200" w:lineRule="exact"/>
        <w:rPr>
          <w:rFonts w:hint="eastAsia" w:ascii="宋体" w:hAnsi="宋体" w:cs="宋体"/>
        </w:rPr>
      </w:pPr>
      <w:r>
        <w:rPr>
          <w:rFonts w:hint="eastAsia" w:ascii="宋体" w:hAnsi="宋体" w:cs="宋体"/>
        </w:rPr>
        <w:t xml:space="preserve"> </w:t>
      </w:r>
    </w:p>
    <w:p w14:paraId="25F5EF68">
      <w:pPr>
        <w:spacing w:line="200" w:lineRule="exact"/>
        <w:rPr>
          <w:rFonts w:hint="eastAsia" w:ascii="宋体" w:hAnsi="宋体" w:cs="宋体"/>
        </w:rPr>
      </w:pPr>
      <w:r>
        <w:rPr>
          <w:rFonts w:hint="eastAsia" w:ascii="宋体" w:hAnsi="宋体" w:cs="宋体"/>
        </w:rPr>
        <w:t xml:space="preserve"> </w:t>
      </w:r>
    </w:p>
    <w:p w14:paraId="66EE23C0">
      <w:pPr>
        <w:spacing w:line="360" w:lineRule="auto"/>
        <w:ind w:firstLine="480" w:firstLineChars="200"/>
        <w:rPr>
          <w:rFonts w:hint="eastAsia" w:ascii="宋体" w:hAnsi="宋体" w:cs="宋体"/>
          <w:sz w:val="24"/>
        </w:rPr>
      </w:pPr>
      <w:r>
        <w:rPr>
          <w:rFonts w:hint="eastAsia" w:ascii="宋体" w:hAnsi="宋体" w:cs="宋体"/>
          <w:sz w:val="24"/>
        </w:rPr>
        <w:t>本人</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w:t>
      </w:r>
      <w:r>
        <w:rPr>
          <w:rFonts w:hint="eastAsia" w:ascii="宋体" w:hAnsi="宋体" w:cs="宋体"/>
          <w:sz w:val="24"/>
        </w:rPr>
        <w:t>（供应商名称）的法定代表人（单位负责人），现委托</w:t>
      </w:r>
      <w:r>
        <w:rPr>
          <w:rFonts w:hint="eastAsia" w:ascii="宋体" w:hAnsi="宋体" w:cs="宋体"/>
          <w:sz w:val="24"/>
          <w:u w:val="single"/>
        </w:rPr>
        <w:t xml:space="preserve">             </w:t>
      </w:r>
      <w:r>
        <w:rPr>
          <w:rFonts w:hint="eastAsia" w:ascii="宋体" w:hAnsi="宋体" w:cs="宋体"/>
          <w:sz w:val="24"/>
        </w:rPr>
        <w:t>（姓名）为我方代理人。代理人根据授权，以我方名义签署、澄清、说明、补正、递交、撤回、修改</w:t>
      </w:r>
      <w:r>
        <w:rPr>
          <w:rFonts w:hint="eastAsia" w:ascii="宋体" w:hAnsi="宋体" w:cs="宋体"/>
          <w:sz w:val="24"/>
          <w:u w:val="single"/>
        </w:rPr>
        <w:t xml:space="preserve">             </w:t>
      </w:r>
      <w:r>
        <w:rPr>
          <w:rFonts w:hint="eastAsia" w:ascii="宋体" w:hAnsi="宋体" w:cs="宋体"/>
          <w:sz w:val="24"/>
        </w:rPr>
        <w:t>（项目名称）响应文件、签订合同和处理有关事宜，其法律后果由我方承担。</w:t>
      </w:r>
    </w:p>
    <w:p w14:paraId="58DE6037">
      <w:pPr>
        <w:spacing w:line="360" w:lineRule="auto"/>
        <w:ind w:firstLine="480" w:firstLineChars="200"/>
        <w:rPr>
          <w:rFonts w:hint="eastAsia" w:ascii="宋体" w:hAnsi="宋体" w:cs="宋体"/>
          <w:sz w:val="24"/>
        </w:rPr>
      </w:pPr>
      <w:r>
        <w:rPr>
          <w:rFonts w:hint="eastAsia" w:ascii="宋体" w:hAnsi="宋体" w:cs="宋体"/>
          <w:sz w:val="24"/>
        </w:rPr>
        <w:t>代理人无转委托权。</w:t>
      </w:r>
    </w:p>
    <w:p w14:paraId="661E0FDF">
      <w:pPr>
        <w:spacing w:line="360" w:lineRule="auto"/>
        <w:ind w:firstLine="480" w:firstLineChars="200"/>
        <w:rPr>
          <w:rFonts w:hint="eastAsia" w:ascii="宋体" w:hAnsi="宋体" w:cs="宋体"/>
          <w:sz w:val="24"/>
        </w:rPr>
      </w:pPr>
    </w:p>
    <w:p w14:paraId="2A53BB73">
      <w:pPr>
        <w:spacing w:line="360" w:lineRule="auto"/>
        <w:ind w:firstLine="480" w:firstLineChars="200"/>
        <w:rPr>
          <w:rFonts w:hint="eastAsia" w:ascii="宋体" w:hAnsi="宋体" w:cs="宋体"/>
          <w:sz w:val="24"/>
        </w:rPr>
      </w:pPr>
      <w:r>
        <w:rPr>
          <w:rFonts w:hint="eastAsia" w:ascii="宋体" w:hAnsi="宋体" w:cs="宋体"/>
          <w:sz w:val="24"/>
        </w:rPr>
        <w:t>附：委托代理人身份证复印件</w:t>
      </w:r>
    </w:p>
    <w:p w14:paraId="694AF1A8">
      <w:pPr>
        <w:widowControl/>
        <w:spacing w:line="480" w:lineRule="auto"/>
        <w:ind w:firstLine="1928" w:firstLineChars="800"/>
        <w:rPr>
          <w:rFonts w:hint="eastAsia" w:ascii="宋体" w:hAnsi="宋体" w:cs="宋体"/>
          <w:b/>
          <w:sz w:val="24"/>
        </w:rPr>
      </w:pPr>
      <w:r>
        <w:rPr>
          <w:rFonts w:hint="eastAsia" w:ascii="宋体" w:hAnsi="宋体" w:cs="宋体"/>
          <w:b/>
          <w:sz w:val="24"/>
        </w:rPr>
        <w:t>供应商：</w:t>
      </w:r>
      <w:r>
        <w:rPr>
          <w:rFonts w:hint="eastAsia" w:ascii="宋体" w:hAnsi="宋体" w:cs="宋体"/>
          <w:b/>
          <w:sz w:val="24"/>
          <w:u w:val="single"/>
        </w:rPr>
        <w:t xml:space="preserve">                        </w:t>
      </w:r>
      <w:r>
        <w:rPr>
          <w:rFonts w:hint="eastAsia" w:ascii="宋体" w:hAnsi="宋体" w:cs="宋体"/>
          <w:b/>
          <w:sz w:val="24"/>
        </w:rPr>
        <w:t>（电子签章）</w:t>
      </w:r>
    </w:p>
    <w:p w14:paraId="7B25B3C9">
      <w:pPr>
        <w:widowControl/>
        <w:spacing w:line="480" w:lineRule="auto"/>
        <w:ind w:firstLine="1928" w:firstLineChars="800"/>
        <w:rPr>
          <w:rFonts w:hint="eastAsia" w:ascii="宋体" w:hAnsi="宋体" w:cs="宋体"/>
          <w:b/>
          <w:sz w:val="24"/>
        </w:rPr>
      </w:pPr>
      <w:r>
        <w:rPr>
          <w:rFonts w:hint="eastAsia" w:ascii="宋体" w:hAnsi="宋体" w:cs="宋体"/>
          <w:b/>
          <w:sz w:val="24"/>
        </w:rPr>
        <w:t>法定代表人（单位负责人）：</w:t>
      </w:r>
      <w:r>
        <w:rPr>
          <w:rFonts w:hint="eastAsia" w:ascii="宋体" w:hAnsi="宋体" w:cs="宋体"/>
          <w:b/>
          <w:sz w:val="24"/>
          <w:u w:val="single"/>
        </w:rPr>
        <w:t xml:space="preserve">           </w:t>
      </w:r>
      <w:r>
        <w:rPr>
          <w:rFonts w:hint="eastAsia" w:ascii="宋体" w:hAnsi="宋体" w:cs="宋体"/>
          <w:b/>
          <w:sz w:val="24"/>
        </w:rPr>
        <w:t>（电子签名或电子签章）</w:t>
      </w:r>
    </w:p>
    <w:p w14:paraId="706F2C97">
      <w:pPr>
        <w:widowControl/>
        <w:autoSpaceDE w:val="0"/>
        <w:autoSpaceDN w:val="0"/>
        <w:adjustRightInd w:val="0"/>
        <w:spacing w:line="480" w:lineRule="auto"/>
        <w:ind w:firstLine="1928" w:firstLineChars="800"/>
        <w:rPr>
          <w:rFonts w:hint="eastAsia" w:ascii="宋体" w:hAnsi="宋体" w:cs="宋体"/>
          <w:b/>
          <w:bCs/>
          <w:sz w:val="24"/>
          <w:u w:val="single"/>
        </w:rPr>
      </w:pPr>
      <w:r>
        <w:rPr>
          <w:rFonts w:hint="eastAsia" w:ascii="宋体" w:hAnsi="宋体" w:cs="宋体"/>
          <w:b/>
          <w:bCs/>
          <w:sz w:val="24"/>
        </w:rPr>
        <w:t>身份证号码：</w:t>
      </w:r>
      <w:r>
        <w:rPr>
          <w:rFonts w:hint="eastAsia" w:ascii="宋体" w:hAnsi="宋体" w:cs="宋体"/>
          <w:b/>
          <w:bCs/>
          <w:sz w:val="24"/>
          <w:u w:val="single"/>
        </w:rPr>
        <w:t xml:space="preserve">                            </w:t>
      </w:r>
    </w:p>
    <w:p w14:paraId="740E7F62">
      <w:pPr>
        <w:widowControl/>
        <w:spacing w:line="480" w:lineRule="auto"/>
        <w:ind w:firstLine="1928" w:firstLineChars="800"/>
        <w:rPr>
          <w:rFonts w:hint="eastAsia" w:ascii="宋体" w:hAnsi="宋体" w:cs="宋体"/>
          <w:b/>
          <w:sz w:val="24"/>
        </w:rPr>
      </w:pPr>
      <w:r>
        <w:rPr>
          <w:rFonts w:hint="eastAsia" w:ascii="宋体" w:hAnsi="宋体" w:cs="宋体"/>
          <w:b/>
          <w:sz w:val="24"/>
        </w:rPr>
        <w:t>委托代理人：</w:t>
      </w:r>
      <w:r>
        <w:rPr>
          <w:rFonts w:hint="eastAsia" w:ascii="宋体" w:hAnsi="宋体" w:cs="宋体"/>
          <w:b/>
          <w:sz w:val="24"/>
          <w:u w:val="single"/>
        </w:rPr>
        <w:t xml:space="preserve">                            </w:t>
      </w:r>
    </w:p>
    <w:p w14:paraId="6B39CD68">
      <w:pPr>
        <w:widowControl/>
        <w:autoSpaceDE w:val="0"/>
        <w:autoSpaceDN w:val="0"/>
        <w:adjustRightInd w:val="0"/>
        <w:spacing w:line="480" w:lineRule="auto"/>
        <w:ind w:firstLine="1928" w:firstLineChars="800"/>
        <w:rPr>
          <w:rFonts w:hint="eastAsia" w:ascii="宋体" w:hAnsi="宋体" w:cs="宋体"/>
        </w:rPr>
      </w:pPr>
      <w:r>
        <w:rPr>
          <w:rFonts w:hint="eastAsia" w:ascii="宋体" w:hAnsi="宋体" w:cs="宋体"/>
          <w:b/>
          <w:bCs/>
          <w:sz w:val="24"/>
        </w:rPr>
        <w:t>身份证号码：</w:t>
      </w:r>
      <w:r>
        <w:rPr>
          <w:rFonts w:hint="eastAsia" w:ascii="宋体" w:hAnsi="宋体" w:cs="宋体"/>
          <w:b/>
          <w:bCs/>
          <w:sz w:val="24"/>
          <w:u w:val="single"/>
        </w:rPr>
        <w:t xml:space="preserve">                            </w:t>
      </w:r>
    </w:p>
    <w:p w14:paraId="238A03E5">
      <w:pPr>
        <w:widowControl/>
        <w:spacing w:line="480" w:lineRule="auto"/>
        <w:ind w:firstLine="1928" w:firstLineChars="800"/>
        <w:rPr>
          <w:rFonts w:hint="eastAsia" w:ascii="宋体" w:hAnsi="宋体" w:cs="宋体"/>
          <w:b/>
          <w:sz w:val="24"/>
        </w:rPr>
      </w:pPr>
      <w:r>
        <w:rPr>
          <w:rFonts w:hint="eastAsia" w:ascii="宋体" w:hAnsi="宋体" w:cs="宋体"/>
          <w:b/>
          <w:sz w:val="24"/>
        </w:rPr>
        <w:t>日期：</w:t>
      </w:r>
      <w:r>
        <w:rPr>
          <w:rFonts w:hint="eastAsia" w:ascii="宋体" w:hAnsi="宋体" w:cs="宋体"/>
          <w:b/>
          <w:sz w:val="24"/>
          <w:u w:val="single"/>
        </w:rPr>
        <w:t xml:space="preserve">       </w:t>
      </w:r>
      <w:r>
        <w:rPr>
          <w:rFonts w:hint="eastAsia" w:ascii="宋体" w:hAnsi="宋体" w:cs="宋体"/>
          <w:b/>
          <w:sz w:val="24"/>
        </w:rPr>
        <w:t>年</w:t>
      </w:r>
      <w:r>
        <w:rPr>
          <w:rFonts w:hint="eastAsia" w:ascii="宋体" w:hAnsi="宋体" w:cs="宋体"/>
          <w:b/>
          <w:sz w:val="24"/>
          <w:u w:val="single"/>
        </w:rPr>
        <w:t xml:space="preserve">    </w:t>
      </w:r>
      <w:r>
        <w:rPr>
          <w:rFonts w:hint="eastAsia" w:ascii="宋体" w:hAnsi="宋体" w:cs="宋体"/>
          <w:b/>
          <w:sz w:val="24"/>
        </w:rPr>
        <w:t>月</w:t>
      </w:r>
      <w:r>
        <w:rPr>
          <w:rFonts w:hint="eastAsia" w:ascii="宋体" w:hAnsi="宋体" w:cs="宋体"/>
          <w:b/>
          <w:sz w:val="24"/>
          <w:u w:val="single"/>
        </w:rPr>
        <w:t xml:space="preserve">    </w:t>
      </w:r>
      <w:r>
        <w:rPr>
          <w:rFonts w:hint="eastAsia" w:ascii="宋体" w:hAnsi="宋体" w:cs="宋体"/>
          <w:b/>
          <w:sz w:val="24"/>
        </w:rPr>
        <w:t>日</w:t>
      </w:r>
    </w:p>
    <w:p w14:paraId="00C43E70">
      <w:pPr>
        <w:ind w:right="480"/>
        <w:rPr>
          <w:rFonts w:hint="eastAsia" w:ascii="宋体" w:hAnsi="宋体" w:cs="宋体"/>
          <w:sz w:val="24"/>
        </w:rPr>
      </w:pPr>
    </w:p>
    <w:tbl>
      <w:tblPr>
        <w:tblStyle w:val="23"/>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5BE1C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vAlign w:val="center"/>
          </w:tcPr>
          <w:p w14:paraId="039C04CA">
            <w:pPr>
              <w:spacing w:before="317" w:beforeLines="100" w:after="317" w:afterLines="100" w:line="600" w:lineRule="exact"/>
              <w:jc w:val="center"/>
              <w:rPr>
                <w:rFonts w:hint="eastAsia" w:ascii="宋体" w:hAnsi="宋体" w:cs="宋体"/>
              </w:rPr>
            </w:pPr>
            <w:r>
              <w:rPr>
                <w:rFonts w:hint="eastAsia" w:ascii="宋体" w:hAnsi="宋体" w:cs="宋体"/>
                <w:sz w:val="24"/>
              </w:rPr>
              <w:t>代理人身份证正面</w:t>
            </w:r>
          </w:p>
        </w:tc>
        <w:tc>
          <w:tcPr>
            <w:tcW w:w="4814" w:type="dxa"/>
            <w:vAlign w:val="center"/>
          </w:tcPr>
          <w:p w14:paraId="13707268">
            <w:pPr>
              <w:spacing w:before="317" w:beforeLines="100" w:after="317" w:afterLines="100" w:line="600" w:lineRule="exact"/>
              <w:jc w:val="center"/>
              <w:rPr>
                <w:rFonts w:hint="eastAsia" w:ascii="宋体" w:hAnsi="宋体" w:cs="宋体"/>
              </w:rPr>
            </w:pPr>
            <w:r>
              <w:rPr>
                <w:rFonts w:hint="eastAsia" w:ascii="宋体" w:hAnsi="宋体" w:cs="宋体"/>
                <w:sz w:val="24"/>
              </w:rPr>
              <w:t>代理人身份证反面</w:t>
            </w:r>
          </w:p>
        </w:tc>
      </w:tr>
    </w:tbl>
    <w:p w14:paraId="7FB01BAD">
      <w:pPr>
        <w:spacing w:line="240" w:lineRule="exact"/>
        <w:rPr>
          <w:rFonts w:hint="eastAsia" w:ascii="宋体" w:hAnsi="宋体" w:cs="宋体"/>
          <w:sz w:val="28"/>
          <w:szCs w:val="28"/>
        </w:rPr>
      </w:pPr>
      <w:bookmarkStart w:id="255" w:name="_Toc26620"/>
      <w:bookmarkEnd w:id="255"/>
      <w:bookmarkStart w:id="256" w:name="_Toc19510"/>
    </w:p>
    <w:bookmarkEnd w:id="256"/>
    <w:p w14:paraId="2222B083">
      <w:pPr>
        <w:spacing w:line="240" w:lineRule="exact"/>
        <w:rPr>
          <w:rFonts w:hint="eastAsia" w:ascii="宋体" w:hAnsi="宋体" w:cs="宋体"/>
          <w:sz w:val="24"/>
        </w:rPr>
      </w:pPr>
    </w:p>
    <w:p w14:paraId="27DA6463">
      <w:pPr>
        <w:autoSpaceDE w:val="0"/>
        <w:spacing w:line="360" w:lineRule="auto"/>
        <w:rPr>
          <w:rFonts w:hint="eastAsia" w:ascii="宋体" w:hAnsi="宋体" w:cs="宋体"/>
          <w:sz w:val="24"/>
        </w:rPr>
      </w:pPr>
      <w:bookmarkStart w:id="257" w:name="_Toc25271"/>
      <w:bookmarkEnd w:id="257"/>
    </w:p>
    <w:p w14:paraId="0049F8CB">
      <w:pPr>
        <w:autoSpaceDE w:val="0"/>
        <w:spacing w:line="360" w:lineRule="auto"/>
        <w:rPr>
          <w:rFonts w:hint="eastAsia" w:ascii="宋体" w:hAnsi="宋体" w:cs="宋体"/>
          <w:sz w:val="24"/>
        </w:rPr>
      </w:pPr>
      <w:r>
        <w:rPr>
          <w:rFonts w:hint="eastAsia" w:ascii="宋体" w:hAnsi="宋体" w:cs="宋体"/>
          <w:b/>
          <w:bCs/>
          <w:sz w:val="28"/>
          <w:szCs w:val="28"/>
        </w:rPr>
        <w:br w:type="page"/>
      </w:r>
    </w:p>
    <w:p w14:paraId="30DA3A85">
      <w:pPr>
        <w:pStyle w:val="4"/>
        <w:widowControl/>
        <w:autoSpaceDE w:val="0"/>
        <w:spacing w:before="0" w:after="0" w:line="360" w:lineRule="auto"/>
        <w:rPr>
          <w:rFonts w:hint="eastAsia" w:ascii="宋体" w:hAnsi="宋体" w:cs="宋体"/>
          <w:szCs w:val="28"/>
        </w:rPr>
      </w:pPr>
      <w:bookmarkStart w:id="258" w:name="_Toc25087"/>
      <w:bookmarkStart w:id="259" w:name="_Toc11797"/>
      <w:bookmarkStart w:id="260" w:name="_Toc1186"/>
      <w:r>
        <w:rPr>
          <w:rFonts w:hint="eastAsia" w:ascii="宋体" w:hAnsi="宋体" w:cs="宋体"/>
          <w:szCs w:val="28"/>
        </w:rPr>
        <w:t>五、商务条款响应情况表</w:t>
      </w:r>
      <w:bookmarkEnd w:id="258"/>
      <w:bookmarkEnd w:id="259"/>
      <w:bookmarkEnd w:id="260"/>
    </w:p>
    <w:p w14:paraId="3F03D1B1"/>
    <w:tbl>
      <w:tblPr>
        <w:tblStyle w:val="23"/>
        <w:tblW w:w="9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1"/>
        <w:gridCol w:w="2921"/>
        <w:gridCol w:w="2200"/>
        <w:gridCol w:w="1930"/>
        <w:gridCol w:w="1241"/>
      </w:tblGrid>
      <w:tr w14:paraId="23C54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1" w:type="dxa"/>
            <w:tcBorders>
              <w:top w:val="single" w:color="auto" w:sz="4" w:space="0"/>
              <w:left w:val="single" w:color="auto" w:sz="4" w:space="0"/>
              <w:bottom w:val="single" w:color="auto" w:sz="4" w:space="0"/>
              <w:right w:val="single" w:color="auto" w:sz="4" w:space="0"/>
            </w:tcBorders>
            <w:vAlign w:val="center"/>
          </w:tcPr>
          <w:p w14:paraId="10903F35">
            <w:pPr>
              <w:jc w:val="center"/>
              <w:rPr>
                <w:rFonts w:hint="eastAsia" w:ascii="宋体" w:hAnsi="宋体" w:cs="宋体"/>
                <w:b/>
                <w:bCs/>
                <w:sz w:val="24"/>
              </w:rPr>
            </w:pPr>
            <w:r>
              <w:rPr>
                <w:rFonts w:hint="eastAsia" w:ascii="宋体" w:hAnsi="宋体" w:cs="宋体"/>
                <w:b/>
                <w:bCs/>
                <w:sz w:val="24"/>
              </w:rPr>
              <w:t>序 号</w:t>
            </w:r>
          </w:p>
        </w:tc>
        <w:tc>
          <w:tcPr>
            <w:tcW w:w="2921" w:type="dxa"/>
            <w:tcBorders>
              <w:top w:val="single" w:color="auto" w:sz="4" w:space="0"/>
              <w:left w:val="nil"/>
              <w:bottom w:val="single" w:color="auto" w:sz="4" w:space="0"/>
              <w:right w:val="single" w:color="auto" w:sz="4" w:space="0"/>
            </w:tcBorders>
            <w:vAlign w:val="center"/>
          </w:tcPr>
          <w:p w14:paraId="08D587CF">
            <w:pPr>
              <w:jc w:val="center"/>
              <w:rPr>
                <w:rFonts w:hint="eastAsia" w:ascii="宋体" w:hAnsi="宋体" w:cs="宋体"/>
                <w:b/>
                <w:bCs/>
                <w:sz w:val="24"/>
              </w:rPr>
            </w:pPr>
            <w:r>
              <w:rPr>
                <w:rFonts w:hint="eastAsia" w:ascii="宋体" w:hAnsi="宋体" w:cs="宋体"/>
                <w:b/>
                <w:bCs/>
                <w:sz w:val="24"/>
              </w:rPr>
              <w:t>磋商文件条款号</w:t>
            </w:r>
          </w:p>
        </w:tc>
        <w:tc>
          <w:tcPr>
            <w:tcW w:w="2200" w:type="dxa"/>
            <w:tcBorders>
              <w:top w:val="single" w:color="auto" w:sz="4" w:space="0"/>
              <w:left w:val="nil"/>
              <w:bottom w:val="single" w:color="auto" w:sz="4" w:space="0"/>
              <w:right w:val="single" w:color="auto" w:sz="4" w:space="0"/>
            </w:tcBorders>
            <w:vAlign w:val="center"/>
          </w:tcPr>
          <w:p w14:paraId="02C7C27B">
            <w:pPr>
              <w:jc w:val="center"/>
              <w:rPr>
                <w:rFonts w:hint="eastAsia" w:ascii="宋体" w:hAnsi="宋体" w:cs="宋体"/>
                <w:b/>
                <w:bCs/>
                <w:sz w:val="24"/>
              </w:rPr>
            </w:pPr>
            <w:r>
              <w:rPr>
                <w:rFonts w:hint="eastAsia" w:ascii="宋体" w:hAnsi="宋体" w:cs="宋体"/>
                <w:b/>
                <w:bCs/>
                <w:sz w:val="24"/>
              </w:rPr>
              <w:t>磋商文件的商务条款内容</w:t>
            </w:r>
          </w:p>
        </w:tc>
        <w:tc>
          <w:tcPr>
            <w:tcW w:w="1930" w:type="dxa"/>
            <w:tcBorders>
              <w:top w:val="single" w:color="auto" w:sz="4" w:space="0"/>
              <w:left w:val="nil"/>
              <w:bottom w:val="single" w:color="auto" w:sz="4" w:space="0"/>
              <w:right w:val="single" w:color="auto" w:sz="4" w:space="0"/>
            </w:tcBorders>
            <w:vAlign w:val="center"/>
          </w:tcPr>
          <w:p w14:paraId="447C9797">
            <w:pPr>
              <w:jc w:val="center"/>
              <w:rPr>
                <w:rFonts w:hint="eastAsia" w:ascii="宋体" w:hAnsi="宋体" w:cs="宋体"/>
                <w:b/>
                <w:bCs/>
                <w:sz w:val="24"/>
              </w:rPr>
            </w:pPr>
            <w:r>
              <w:rPr>
                <w:rFonts w:hint="eastAsia" w:ascii="宋体" w:hAnsi="宋体" w:cs="宋体"/>
                <w:b/>
                <w:bCs/>
                <w:sz w:val="24"/>
              </w:rPr>
              <w:t>响应文件的商务条款响应情况</w:t>
            </w:r>
          </w:p>
        </w:tc>
        <w:tc>
          <w:tcPr>
            <w:tcW w:w="1241" w:type="dxa"/>
            <w:tcBorders>
              <w:top w:val="single" w:color="auto" w:sz="4" w:space="0"/>
              <w:left w:val="nil"/>
              <w:bottom w:val="single" w:color="auto" w:sz="4" w:space="0"/>
              <w:right w:val="single" w:color="auto" w:sz="4" w:space="0"/>
            </w:tcBorders>
            <w:vAlign w:val="center"/>
          </w:tcPr>
          <w:p w14:paraId="7AD04A74">
            <w:pPr>
              <w:jc w:val="center"/>
              <w:rPr>
                <w:rFonts w:hint="eastAsia" w:ascii="宋体" w:hAnsi="宋体" w:cs="宋体"/>
                <w:b/>
                <w:bCs/>
                <w:sz w:val="24"/>
              </w:rPr>
            </w:pPr>
            <w:r>
              <w:rPr>
                <w:rFonts w:hint="eastAsia" w:ascii="宋体" w:hAnsi="宋体" w:cs="宋体"/>
                <w:b/>
                <w:bCs/>
                <w:sz w:val="24"/>
              </w:rPr>
              <w:t>说明</w:t>
            </w:r>
          </w:p>
        </w:tc>
      </w:tr>
      <w:tr w14:paraId="79928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1231" w:type="dxa"/>
            <w:tcBorders>
              <w:top w:val="single" w:color="auto" w:sz="4" w:space="0"/>
              <w:left w:val="single" w:color="auto" w:sz="4" w:space="0"/>
              <w:bottom w:val="single" w:color="auto" w:sz="4" w:space="0"/>
              <w:right w:val="single" w:color="auto" w:sz="4" w:space="0"/>
            </w:tcBorders>
            <w:vAlign w:val="center"/>
          </w:tcPr>
          <w:p w14:paraId="62AAAC67">
            <w:pPr>
              <w:jc w:val="center"/>
              <w:rPr>
                <w:rFonts w:hint="eastAsia" w:ascii="宋体" w:hAnsi="宋体" w:cs="宋体"/>
                <w:sz w:val="24"/>
              </w:rPr>
            </w:pPr>
            <w:r>
              <w:rPr>
                <w:rFonts w:hint="eastAsia" w:ascii="宋体" w:hAnsi="宋体" w:cs="宋体"/>
                <w:sz w:val="24"/>
              </w:rPr>
              <w:t>1</w:t>
            </w:r>
          </w:p>
        </w:tc>
        <w:tc>
          <w:tcPr>
            <w:tcW w:w="2921" w:type="dxa"/>
            <w:tcBorders>
              <w:top w:val="single" w:color="auto" w:sz="4" w:space="0"/>
              <w:left w:val="nil"/>
              <w:bottom w:val="single" w:color="auto" w:sz="4" w:space="0"/>
              <w:right w:val="single" w:color="auto" w:sz="4" w:space="0"/>
            </w:tcBorders>
            <w:vAlign w:val="center"/>
          </w:tcPr>
          <w:p w14:paraId="48A4D5F7">
            <w:pPr>
              <w:jc w:val="center"/>
              <w:rPr>
                <w:rFonts w:hint="eastAsia" w:ascii="宋体" w:hAnsi="宋体" w:cs="宋体"/>
                <w:sz w:val="24"/>
              </w:rPr>
            </w:pPr>
            <w:r>
              <w:rPr>
                <w:rFonts w:hint="eastAsia" w:ascii="宋体" w:hAnsi="宋体" w:cs="宋体"/>
                <w:sz w:val="24"/>
              </w:rPr>
              <w:t>“供应商须知前附表”第1.3.1款</w:t>
            </w:r>
          </w:p>
        </w:tc>
        <w:tc>
          <w:tcPr>
            <w:tcW w:w="2200" w:type="dxa"/>
            <w:tcBorders>
              <w:top w:val="single" w:color="auto" w:sz="4" w:space="0"/>
              <w:left w:val="nil"/>
              <w:bottom w:val="single" w:color="auto" w:sz="4" w:space="0"/>
              <w:right w:val="single" w:color="auto" w:sz="4" w:space="0"/>
            </w:tcBorders>
            <w:vAlign w:val="center"/>
          </w:tcPr>
          <w:p w14:paraId="76B149CE">
            <w:pPr>
              <w:jc w:val="center"/>
              <w:rPr>
                <w:rFonts w:hint="eastAsia" w:ascii="宋体" w:hAnsi="宋体" w:eastAsia="宋体" w:cs="宋体"/>
                <w:sz w:val="24"/>
              </w:rPr>
            </w:pPr>
            <w:r>
              <w:rPr>
                <w:rFonts w:hint="eastAsia" w:ascii="宋体" w:hAnsi="宋体" w:cs="宋体"/>
                <w:sz w:val="24"/>
              </w:rPr>
              <w:t>合同履行期限</w:t>
            </w:r>
          </w:p>
        </w:tc>
        <w:tc>
          <w:tcPr>
            <w:tcW w:w="1930" w:type="dxa"/>
            <w:tcBorders>
              <w:top w:val="single" w:color="auto" w:sz="4" w:space="0"/>
              <w:left w:val="nil"/>
              <w:bottom w:val="single" w:color="auto" w:sz="4" w:space="0"/>
              <w:right w:val="single" w:color="auto" w:sz="4" w:space="0"/>
            </w:tcBorders>
            <w:vAlign w:val="center"/>
          </w:tcPr>
          <w:p w14:paraId="0A696551">
            <w:pPr>
              <w:jc w:val="center"/>
              <w:rPr>
                <w:rFonts w:hint="eastAsia" w:ascii="宋体" w:hAnsi="宋体" w:cs="宋体"/>
                <w:sz w:val="24"/>
              </w:rPr>
            </w:pPr>
          </w:p>
        </w:tc>
        <w:tc>
          <w:tcPr>
            <w:tcW w:w="1241" w:type="dxa"/>
            <w:tcBorders>
              <w:top w:val="single" w:color="auto" w:sz="4" w:space="0"/>
              <w:left w:val="nil"/>
              <w:bottom w:val="single" w:color="auto" w:sz="4" w:space="0"/>
              <w:right w:val="single" w:color="auto" w:sz="4" w:space="0"/>
            </w:tcBorders>
            <w:vAlign w:val="center"/>
          </w:tcPr>
          <w:p w14:paraId="0860831C">
            <w:pPr>
              <w:jc w:val="center"/>
              <w:rPr>
                <w:rFonts w:hint="eastAsia" w:ascii="宋体" w:hAnsi="宋体" w:cs="宋体"/>
                <w:sz w:val="24"/>
              </w:rPr>
            </w:pPr>
          </w:p>
        </w:tc>
      </w:tr>
      <w:tr w14:paraId="09013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1231" w:type="dxa"/>
            <w:tcBorders>
              <w:top w:val="single" w:color="auto" w:sz="4" w:space="0"/>
              <w:left w:val="single" w:color="auto" w:sz="4" w:space="0"/>
              <w:bottom w:val="single" w:color="auto" w:sz="4" w:space="0"/>
              <w:right w:val="single" w:color="auto" w:sz="4" w:space="0"/>
            </w:tcBorders>
            <w:vAlign w:val="center"/>
          </w:tcPr>
          <w:p w14:paraId="04B3533F">
            <w:pPr>
              <w:jc w:val="center"/>
              <w:rPr>
                <w:rFonts w:hint="eastAsia" w:ascii="宋体" w:hAnsi="宋体" w:cs="宋体"/>
                <w:sz w:val="24"/>
              </w:rPr>
            </w:pPr>
            <w:r>
              <w:rPr>
                <w:rFonts w:hint="eastAsia" w:ascii="宋体" w:hAnsi="宋体" w:cs="宋体"/>
                <w:sz w:val="24"/>
              </w:rPr>
              <w:t>2</w:t>
            </w:r>
          </w:p>
        </w:tc>
        <w:tc>
          <w:tcPr>
            <w:tcW w:w="2921" w:type="dxa"/>
            <w:tcBorders>
              <w:top w:val="single" w:color="auto" w:sz="4" w:space="0"/>
              <w:left w:val="nil"/>
              <w:bottom w:val="single" w:color="auto" w:sz="4" w:space="0"/>
              <w:right w:val="single" w:color="auto" w:sz="4" w:space="0"/>
            </w:tcBorders>
            <w:vAlign w:val="center"/>
          </w:tcPr>
          <w:p w14:paraId="6E8D4E35">
            <w:pPr>
              <w:jc w:val="center"/>
              <w:rPr>
                <w:rFonts w:hint="eastAsia" w:ascii="宋体" w:hAnsi="宋体" w:cs="宋体"/>
                <w:sz w:val="24"/>
              </w:rPr>
            </w:pPr>
            <w:r>
              <w:rPr>
                <w:rFonts w:hint="eastAsia" w:ascii="宋体" w:hAnsi="宋体" w:cs="宋体"/>
                <w:sz w:val="24"/>
              </w:rPr>
              <w:t>“供应商须知前附表”第1.3.2款</w:t>
            </w:r>
          </w:p>
        </w:tc>
        <w:tc>
          <w:tcPr>
            <w:tcW w:w="2200" w:type="dxa"/>
            <w:tcBorders>
              <w:top w:val="single" w:color="auto" w:sz="4" w:space="0"/>
              <w:left w:val="nil"/>
              <w:bottom w:val="single" w:color="auto" w:sz="4" w:space="0"/>
              <w:right w:val="single" w:color="auto" w:sz="4" w:space="0"/>
            </w:tcBorders>
            <w:vAlign w:val="center"/>
          </w:tcPr>
          <w:p w14:paraId="3DFE3B8B">
            <w:pPr>
              <w:jc w:val="center"/>
              <w:rPr>
                <w:rFonts w:hint="eastAsia" w:ascii="宋体" w:hAnsi="宋体" w:cs="宋体"/>
                <w:sz w:val="24"/>
              </w:rPr>
            </w:pPr>
            <w:r>
              <w:rPr>
                <w:rFonts w:hint="eastAsia" w:ascii="宋体" w:hAnsi="宋体" w:cs="宋体"/>
                <w:sz w:val="24"/>
              </w:rPr>
              <w:t>服务地点</w:t>
            </w:r>
          </w:p>
        </w:tc>
        <w:tc>
          <w:tcPr>
            <w:tcW w:w="1930" w:type="dxa"/>
            <w:tcBorders>
              <w:top w:val="single" w:color="auto" w:sz="4" w:space="0"/>
              <w:left w:val="nil"/>
              <w:bottom w:val="single" w:color="auto" w:sz="4" w:space="0"/>
              <w:right w:val="single" w:color="auto" w:sz="4" w:space="0"/>
            </w:tcBorders>
            <w:vAlign w:val="center"/>
          </w:tcPr>
          <w:p w14:paraId="5D3F19BD">
            <w:pPr>
              <w:jc w:val="center"/>
              <w:rPr>
                <w:rFonts w:hint="eastAsia" w:ascii="宋体" w:hAnsi="宋体" w:cs="宋体"/>
                <w:sz w:val="24"/>
              </w:rPr>
            </w:pPr>
          </w:p>
        </w:tc>
        <w:tc>
          <w:tcPr>
            <w:tcW w:w="1241" w:type="dxa"/>
            <w:tcBorders>
              <w:top w:val="single" w:color="auto" w:sz="4" w:space="0"/>
              <w:left w:val="nil"/>
              <w:bottom w:val="single" w:color="auto" w:sz="4" w:space="0"/>
              <w:right w:val="single" w:color="auto" w:sz="4" w:space="0"/>
            </w:tcBorders>
            <w:vAlign w:val="center"/>
          </w:tcPr>
          <w:p w14:paraId="58CB441F">
            <w:pPr>
              <w:jc w:val="center"/>
              <w:rPr>
                <w:rFonts w:hint="eastAsia" w:ascii="宋体" w:hAnsi="宋体" w:cs="宋体"/>
                <w:sz w:val="24"/>
              </w:rPr>
            </w:pPr>
          </w:p>
        </w:tc>
      </w:tr>
      <w:tr w14:paraId="5EF7B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1231" w:type="dxa"/>
            <w:tcBorders>
              <w:top w:val="single" w:color="auto" w:sz="4" w:space="0"/>
              <w:left w:val="single" w:color="auto" w:sz="4" w:space="0"/>
              <w:bottom w:val="single" w:color="auto" w:sz="4" w:space="0"/>
              <w:right w:val="single" w:color="auto" w:sz="4" w:space="0"/>
            </w:tcBorders>
            <w:vAlign w:val="center"/>
          </w:tcPr>
          <w:p w14:paraId="0EE6F48D">
            <w:pPr>
              <w:jc w:val="center"/>
              <w:rPr>
                <w:rFonts w:hint="eastAsia" w:ascii="宋体" w:hAnsi="宋体" w:cs="宋体"/>
                <w:sz w:val="24"/>
              </w:rPr>
            </w:pPr>
            <w:r>
              <w:rPr>
                <w:rFonts w:hint="eastAsia" w:ascii="宋体" w:hAnsi="宋体" w:cs="宋体"/>
                <w:sz w:val="24"/>
              </w:rPr>
              <w:t>3</w:t>
            </w:r>
          </w:p>
        </w:tc>
        <w:tc>
          <w:tcPr>
            <w:tcW w:w="2921" w:type="dxa"/>
            <w:tcBorders>
              <w:top w:val="single" w:color="auto" w:sz="4" w:space="0"/>
              <w:left w:val="nil"/>
              <w:bottom w:val="single" w:color="auto" w:sz="4" w:space="0"/>
              <w:right w:val="single" w:color="auto" w:sz="4" w:space="0"/>
            </w:tcBorders>
            <w:vAlign w:val="center"/>
          </w:tcPr>
          <w:p w14:paraId="4D407A32">
            <w:pPr>
              <w:jc w:val="center"/>
              <w:rPr>
                <w:rFonts w:hint="eastAsia" w:ascii="宋体" w:hAnsi="宋体" w:cs="宋体"/>
                <w:sz w:val="24"/>
              </w:rPr>
            </w:pPr>
            <w:r>
              <w:rPr>
                <w:rFonts w:hint="eastAsia" w:ascii="宋体" w:hAnsi="宋体" w:cs="宋体"/>
                <w:sz w:val="24"/>
              </w:rPr>
              <w:t>“供应商须知前附表”第1.3.3款</w:t>
            </w:r>
          </w:p>
        </w:tc>
        <w:tc>
          <w:tcPr>
            <w:tcW w:w="2200" w:type="dxa"/>
            <w:tcBorders>
              <w:top w:val="single" w:color="auto" w:sz="4" w:space="0"/>
              <w:left w:val="nil"/>
              <w:bottom w:val="single" w:color="auto" w:sz="4" w:space="0"/>
              <w:right w:val="single" w:color="auto" w:sz="4" w:space="0"/>
            </w:tcBorders>
            <w:vAlign w:val="center"/>
          </w:tcPr>
          <w:p w14:paraId="3D9CBA1D">
            <w:pPr>
              <w:jc w:val="center"/>
              <w:rPr>
                <w:rFonts w:hint="eastAsia" w:ascii="宋体" w:hAnsi="宋体" w:cs="宋体"/>
                <w:sz w:val="24"/>
              </w:rPr>
            </w:pPr>
            <w:r>
              <w:rPr>
                <w:rFonts w:hint="eastAsia" w:ascii="宋体" w:hAnsi="宋体" w:cs="宋体"/>
                <w:sz w:val="24"/>
              </w:rPr>
              <w:t>质量要求</w:t>
            </w:r>
          </w:p>
        </w:tc>
        <w:tc>
          <w:tcPr>
            <w:tcW w:w="1930" w:type="dxa"/>
            <w:tcBorders>
              <w:top w:val="single" w:color="auto" w:sz="4" w:space="0"/>
              <w:left w:val="nil"/>
              <w:bottom w:val="single" w:color="auto" w:sz="4" w:space="0"/>
              <w:right w:val="single" w:color="auto" w:sz="4" w:space="0"/>
            </w:tcBorders>
            <w:vAlign w:val="center"/>
          </w:tcPr>
          <w:p w14:paraId="409CBE3B">
            <w:pPr>
              <w:jc w:val="center"/>
              <w:rPr>
                <w:rFonts w:hint="eastAsia" w:ascii="宋体" w:hAnsi="宋体" w:cs="宋体"/>
                <w:sz w:val="24"/>
              </w:rPr>
            </w:pPr>
          </w:p>
        </w:tc>
        <w:tc>
          <w:tcPr>
            <w:tcW w:w="1241" w:type="dxa"/>
            <w:tcBorders>
              <w:top w:val="single" w:color="auto" w:sz="4" w:space="0"/>
              <w:left w:val="nil"/>
              <w:bottom w:val="single" w:color="auto" w:sz="4" w:space="0"/>
              <w:right w:val="single" w:color="auto" w:sz="4" w:space="0"/>
            </w:tcBorders>
            <w:vAlign w:val="center"/>
          </w:tcPr>
          <w:p w14:paraId="583AB327">
            <w:pPr>
              <w:jc w:val="center"/>
              <w:rPr>
                <w:rFonts w:hint="eastAsia" w:ascii="宋体" w:hAnsi="宋体" w:cs="宋体"/>
                <w:sz w:val="24"/>
              </w:rPr>
            </w:pPr>
          </w:p>
        </w:tc>
      </w:tr>
    </w:tbl>
    <w:p w14:paraId="5F5660D9">
      <w:pPr>
        <w:spacing w:before="158" w:beforeLines="50"/>
        <w:rPr>
          <w:rFonts w:hint="eastAsia" w:ascii="宋体" w:hAnsi="宋体" w:cs="宋体"/>
          <w:sz w:val="24"/>
        </w:rPr>
      </w:pPr>
    </w:p>
    <w:p w14:paraId="0FCE44D2">
      <w:pPr>
        <w:autoSpaceDE w:val="0"/>
        <w:spacing w:line="360" w:lineRule="auto"/>
        <w:ind w:firstLine="960" w:firstLineChars="400"/>
        <w:rPr>
          <w:rFonts w:hint="eastAsia" w:ascii="宋体" w:hAnsi="宋体" w:cs="宋体"/>
          <w:sz w:val="24"/>
        </w:rPr>
      </w:pPr>
      <w:r>
        <w:rPr>
          <w:rFonts w:hint="eastAsia" w:ascii="宋体" w:hAnsi="宋体" w:cs="宋体"/>
          <w:sz w:val="24"/>
        </w:rPr>
        <w:t xml:space="preserve"> </w:t>
      </w:r>
    </w:p>
    <w:p w14:paraId="7732D38C">
      <w:pPr>
        <w:rPr>
          <w:rFonts w:hint="eastAsia" w:ascii="宋体" w:hAnsi="宋体" w:cs="宋体"/>
          <w:b/>
          <w:sz w:val="28"/>
          <w:szCs w:val="28"/>
        </w:rPr>
      </w:pPr>
      <w:bookmarkStart w:id="261" w:name="_Toc14236"/>
      <w:bookmarkEnd w:id="261"/>
      <w:bookmarkStart w:id="262" w:name="_Toc29437"/>
      <w:r>
        <w:rPr>
          <w:rFonts w:hint="eastAsia" w:ascii="宋体" w:hAnsi="宋体" w:cs="宋体"/>
          <w:b/>
          <w:sz w:val="28"/>
          <w:szCs w:val="28"/>
        </w:rPr>
        <w:t>供应商：</w:t>
      </w:r>
      <w:r>
        <w:rPr>
          <w:rFonts w:hint="eastAsia" w:ascii="宋体" w:hAnsi="宋体" w:cs="宋体"/>
          <w:b/>
          <w:sz w:val="28"/>
          <w:szCs w:val="28"/>
          <w:u w:val="single"/>
        </w:rPr>
        <w:tab/>
      </w:r>
      <w:r>
        <w:rPr>
          <w:rFonts w:hint="eastAsia" w:ascii="宋体" w:hAnsi="宋体" w:cs="宋体"/>
          <w:b/>
          <w:sz w:val="28"/>
          <w:szCs w:val="28"/>
          <w:u w:val="single"/>
        </w:rPr>
        <w:t xml:space="preserve">           </w:t>
      </w:r>
      <w:r>
        <w:rPr>
          <w:rFonts w:hint="eastAsia" w:ascii="宋体" w:hAnsi="宋体" w:cs="宋体"/>
          <w:b/>
          <w:sz w:val="28"/>
          <w:szCs w:val="28"/>
        </w:rPr>
        <w:t>（电子签章）</w:t>
      </w:r>
    </w:p>
    <w:p w14:paraId="73EAA8F4">
      <w:pPr>
        <w:rPr>
          <w:rFonts w:hint="eastAsia" w:ascii="宋体" w:hAnsi="宋体" w:cs="宋体"/>
          <w:b/>
          <w:sz w:val="28"/>
          <w:szCs w:val="28"/>
        </w:rPr>
      </w:pPr>
      <w:r>
        <w:rPr>
          <w:rFonts w:hint="eastAsia" w:ascii="宋体" w:hAnsi="宋体" w:cs="宋体"/>
          <w:b/>
          <w:sz w:val="28"/>
          <w:szCs w:val="28"/>
        </w:rPr>
        <w:t>法定代表人（单位负责人）或其委托代理人：</w:t>
      </w:r>
      <w:r>
        <w:rPr>
          <w:rFonts w:hint="eastAsia" w:ascii="宋体" w:hAnsi="宋体" w:cs="宋体"/>
          <w:b/>
          <w:sz w:val="28"/>
          <w:szCs w:val="28"/>
          <w:u w:val="single"/>
        </w:rPr>
        <w:tab/>
      </w:r>
      <w:r>
        <w:rPr>
          <w:rFonts w:hint="eastAsia" w:ascii="宋体" w:hAnsi="宋体" w:cs="宋体"/>
          <w:b/>
          <w:sz w:val="28"/>
          <w:szCs w:val="28"/>
          <w:u w:val="single"/>
        </w:rPr>
        <w:t xml:space="preserve">    </w:t>
      </w:r>
      <w:r>
        <w:rPr>
          <w:rFonts w:hint="eastAsia" w:ascii="宋体" w:hAnsi="宋体" w:cs="宋体"/>
          <w:b/>
          <w:sz w:val="28"/>
          <w:szCs w:val="28"/>
        </w:rPr>
        <w:t>（电子签名或电子签章）</w:t>
      </w:r>
    </w:p>
    <w:p w14:paraId="0C6085AA">
      <w:pPr>
        <w:rPr>
          <w:rFonts w:hint="eastAsia" w:ascii="宋体" w:hAnsi="宋体" w:cs="宋体"/>
          <w:b/>
          <w:sz w:val="28"/>
          <w:szCs w:val="28"/>
        </w:rPr>
      </w:pPr>
      <w:r>
        <w:rPr>
          <w:rFonts w:hint="eastAsia" w:ascii="宋体" w:hAnsi="宋体" w:cs="宋体"/>
          <w:b/>
          <w:sz w:val="28"/>
          <w:szCs w:val="28"/>
        </w:rPr>
        <w:t>日期：</w:t>
      </w:r>
      <w:r>
        <w:rPr>
          <w:rFonts w:hint="eastAsia" w:ascii="宋体" w:hAnsi="宋体" w:cs="宋体"/>
          <w:bCs/>
          <w:sz w:val="28"/>
          <w:szCs w:val="28"/>
          <w:u w:val="single"/>
        </w:rPr>
        <w:t xml:space="preserve">      </w:t>
      </w:r>
      <w:r>
        <w:rPr>
          <w:rFonts w:hint="eastAsia" w:ascii="宋体" w:hAnsi="宋体" w:cs="宋体"/>
          <w:b/>
          <w:sz w:val="28"/>
          <w:szCs w:val="28"/>
        </w:rPr>
        <w:t>年</w:t>
      </w:r>
      <w:r>
        <w:rPr>
          <w:rFonts w:hint="eastAsia" w:ascii="宋体" w:hAnsi="宋体" w:cs="宋体"/>
          <w:bCs/>
          <w:sz w:val="28"/>
          <w:szCs w:val="28"/>
          <w:u w:val="single"/>
        </w:rPr>
        <w:t xml:space="preserve">     </w:t>
      </w:r>
      <w:r>
        <w:rPr>
          <w:rFonts w:hint="eastAsia" w:ascii="宋体" w:hAnsi="宋体" w:cs="宋体"/>
          <w:b/>
          <w:sz w:val="28"/>
          <w:szCs w:val="28"/>
        </w:rPr>
        <w:t>月</w:t>
      </w:r>
      <w:r>
        <w:rPr>
          <w:rFonts w:hint="eastAsia" w:ascii="宋体" w:hAnsi="宋体" w:cs="宋体"/>
          <w:bCs/>
          <w:sz w:val="28"/>
          <w:szCs w:val="28"/>
          <w:u w:val="single"/>
        </w:rPr>
        <w:t xml:space="preserve">    </w:t>
      </w:r>
      <w:r>
        <w:rPr>
          <w:rFonts w:hint="eastAsia" w:ascii="宋体" w:hAnsi="宋体" w:cs="宋体"/>
          <w:b/>
          <w:sz w:val="28"/>
          <w:szCs w:val="28"/>
        </w:rPr>
        <w:t>日</w:t>
      </w:r>
    </w:p>
    <w:p w14:paraId="6DF48952">
      <w:pPr>
        <w:pStyle w:val="9"/>
        <w:rPr>
          <w:rFonts w:hint="eastAsia" w:ascii="宋体" w:hAnsi="宋体" w:cs="宋体"/>
          <w:b/>
          <w:sz w:val="28"/>
          <w:szCs w:val="28"/>
        </w:rPr>
      </w:pPr>
    </w:p>
    <w:bookmarkEnd w:id="262"/>
    <w:p w14:paraId="59450254">
      <w:pPr>
        <w:spacing w:line="360" w:lineRule="auto"/>
        <w:rPr>
          <w:rFonts w:hint="eastAsia" w:ascii="宋体" w:hAnsi="宋体" w:cs="宋体"/>
          <w:sz w:val="24"/>
        </w:rPr>
        <w:sectPr>
          <w:headerReference r:id="rId11" w:type="first"/>
          <w:footerReference r:id="rId13" w:type="first"/>
          <w:footerReference r:id="rId12" w:type="default"/>
          <w:pgSz w:w="11906" w:h="16838"/>
          <w:pgMar w:top="1440" w:right="1134" w:bottom="1440" w:left="1134" w:header="720" w:footer="720" w:gutter="0"/>
          <w:pgNumType w:fmt="numberInDash"/>
          <w:cols w:space="720" w:num="1"/>
          <w:titlePg/>
          <w:docGrid w:type="lines" w:linePitch="317" w:charSpace="0"/>
        </w:sectPr>
      </w:pPr>
      <w:bookmarkStart w:id="263" w:name="_Toc10610"/>
      <w:bookmarkEnd w:id="263"/>
      <w:bookmarkStart w:id="264" w:name="_Toc5779"/>
      <w:bookmarkEnd w:id="264"/>
      <w:bookmarkStart w:id="265" w:name="_Toc15277"/>
      <w:bookmarkEnd w:id="265"/>
      <w:bookmarkStart w:id="266" w:name="_Toc27783"/>
      <w:bookmarkStart w:id="267" w:name="_Toc5344"/>
    </w:p>
    <w:bookmarkEnd w:id="266"/>
    <w:bookmarkEnd w:id="267"/>
    <w:p w14:paraId="47772DF3">
      <w:pPr>
        <w:pStyle w:val="4"/>
        <w:widowControl/>
        <w:autoSpaceDE w:val="0"/>
        <w:spacing w:before="0" w:after="0" w:line="360" w:lineRule="auto"/>
        <w:rPr>
          <w:rFonts w:hint="eastAsia" w:ascii="宋体" w:hAnsi="宋体" w:cs="宋体"/>
          <w:szCs w:val="28"/>
        </w:rPr>
      </w:pPr>
      <w:bookmarkStart w:id="268" w:name="_Toc31582"/>
      <w:r>
        <w:rPr>
          <w:rFonts w:hint="eastAsia" w:ascii="宋体" w:hAnsi="宋体" w:cs="宋体"/>
          <w:szCs w:val="28"/>
        </w:rPr>
        <w:t>六、</w:t>
      </w:r>
      <w:r>
        <w:rPr>
          <w:rFonts w:hint="eastAsia" w:ascii="宋体" w:hAnsi="宋体" w:cs="宋体"/>
          <w:szCs w:val="28"/>
          <w:lang w:val="zh-CN"/>
        </w:rPr>
        <w:t>项目</w:t>
      </w:r>
      <w:r>
        <w:rPr>
          <w:rFonts w:hint="eastAsia" w:ascii="宋体" w:hAnsi="宋体" w:cs="宋体"/>
          <w:szCs w:val="28"/>
          <w:lang w:val="en-US" w:eastAsia="zh-CN"/>
        </w:rPr>
        <w:t>需求</w:t>
      </w:r>
      <w:r>
        <w:rPr>
          <w:rFonts w:hint="eastAsia" w:ascii="宋体" w:hAnsi="宋体" w:cs="宋体"/>
          <w:szCs w:val="28"/>
          <w:lang w:val="zh-CN"/>
        </w:rPr>
        <w:t>理解</w:t>
      </w:r>
      <w:bookmarkEnd w:id="268"/>
    </w:p>
    <w:p w14:paraId="422AB086">
      <w:pPr>
        <w:autoSpaceDE w:val="0"/>
        <w:spacing w:line="360" w:lineRule="auto"/>
        <w:jc w:val="center"/>
        <w:rPr>
          <w:rFonts w:hint="eastAsia" w:ascii="宋体" w:hAnsi="宋体" w:cs="宋体"/>
          <w:sz w:val="24"/>
        </w:rPr>
      </w:pPr>
      <w:r>
        <w:rPr>
          <w:rFonts w:hint="eastAsia" w:ascii="宋体" w:hAnsi="宋体" w:cs="宋体"/>
          <w:sz w:val="24"/>
        </w:rPr>
        <w:t>供应商根据第三章评审办法“分值构成与评分标准”内容</w:t>
      </w:r>
      <w:r>
        <w:rPr>
          <w:rFonts w:hint="eastAsia" w:ascii="宋体" w:hAnsi="宋体" w:cs="宋体"/>
          <w:sz w:val="24"/>
          <w:lang w:val="en-US" w:eastAsia="zh-CN"/>
        </w:rPr>
        <w:t>和</w:t>
      </w:r>
      <w:r>
        <w:rPr>
          <w:rFonts w:hint="eastAsia" w:ascii="宋体" w:hAnsi="宋体" w:cs="宋体"/>
          <w:sz w:val="24"/>
        </w:rPr>
        <w:t>第五章服务内容及要求自行编制，格式自拟，内容包括但不限于第三章评审办法“分值构成与评分标准”</w:t>
      </w:r>
      <w:r>
        <w:rPr>
          <w:rFonts w:hint="eastAsia" w:ascii="宋体" w:hAnsi="宋体" w:cs="宋体"/>
          <w:sz w:val="24"/>
          <w:lang w:val="en-US" w:eastAsia="zh-CN"/>
        </w:rPr>
        <w:t>和</w:t>
      </w:r>
      <w:r>
        <w:rPr>
          <w:rFonts w:hint="eastAsia" w:ascii="宋体" w:hAnsi="宋体" w:cs="宋体"/>
          <w:sz w:val="24"/>
        </w:rPr>
        <w:t>第五章服务内容及要求</w:t>
      </w:r>
      <w:r>
        <w:rPr>
          <w:rFonts w:hint="eastAsia" w:ascii="宋体" w:hAnsi="宋体" w:cs="宋体"/>
          <w:sz w:val="24"/>
          <w:lang w:val="en-US" w:eastAsia="zh-CN"/>
        </w:rPr>
        <w:t>的内容</w:t>
      </w:r>
      <w:r>
        <w:rPr>
          <w:rFonts w:hint="eastAsia" w:ascii="宋体" w:hAnsi="宋体" w:cs="宋体"/>
          <w:sz w:val="24"/>
        </w:rPr>
        <w:t>。</w:t>
      </w:r>
    </w:p>
    <w:p w14:paraId="5D25D0CC">
      <w:pPr>
        <w:pStyle w:val="6"/>
      </w:pPr>
    </w:p>
    <w:p w14:paraId="2D551A32">
      <w:pPr>
        <w:pStyle w:val="9"/>
      </w:pPr>
    </w:p>
    <w:p w14:paraId="7AC2D812">
      <w:pPr>
        <w:spacing w:line="360" w:lineRule="auto"/>
        <w:jc w:val="center"/>
        <w:outlineLvl w:val="2"/>
        <w:rPr>
          <w:rFonts w:hint="eastAsia" w:ascii="宋体" w:hAnsi="宋体" w:cs="宋体" w:eastAsiaTheme="minorEastAsia"/>
          <w:b/>
          <w:bCs/>
          <w:sz w:val="28"/>
          <w:szCs w:val="28"/>
          <w:lang w:val="en-US" w:eastAsia="zh-CN"/>
        </w:rPr>
      </w:pPr>
      <w:bookmarkStart w:id="269" w:name="_Toc12082"/>
      <w:bookmarkEnd w:id="269"/>
      <w:bookmarkStart w:id="270" w:name="_Toc20683"/>
      <w:bookmarkEnd w:id="270"/>
      <w:bookmarkStart w:id="271" w:name="_Toc19760"/>
      <w:r>
        <w:rPr>
          <w:rFonts w:hint="eastAsia" w:ascii="宋体" w:hAnsi="宋体" w:cs="宋体"/>
          <w:b/>
          <w:bCs/>
          <w:sz w:val="28"/>
          <w:szCs w:val="28"/>
        </w:rPr>
        <w:t>七、人员配置</w:t>
      </w:r>
      <w:r>
        <w:rPr>
          <w:rFonts w:hint="eastAsia" w:ascii="宋体" w:hAnsi="宋体" w:cs="宋体"/>
          <w:b/>
          <w:bCs/>
          <w:sz w:val="28"/>
          <w:szCs w:val="28"/>
          <w:lang w:val="en-US" w:eastAsia="zh-CN"/>
        </w:rPr>
        <w:t>方案</w:t>
      </w:r>
      <w:bookmarkEnd w:id="271"/>
    </w:p>
    <w:p w14:paraId="1AF9D92E">
      <w:pPr>
        <w:autoSpaceDE w:val="0"/>
        <w:spacing w:line="360" w:lineRule="auto"/>
        <w:jc w:val="center"/>
        <w:rPr>
          <w:rFonts w:hint="eastAsia" w:ascii="宋体" w:hAnsi="宋体" w:cs="宋体"/>
          <w:sz w:val="24"/>
        </w:rPr>
      </w:pPr>
      <w:r>
        <w:rPr>
          <w:rFonts w:hint="eastAsia" w:ascii="宋体" w:hAnsi="宋体" w:cs="宋体"/>
          <w:sz w:val="24"/>
        </w:rPr>
        <w:t>供应商根据第三章评审办法“分值构成与评分标准”内容</w:t>
      </w:r>
      <w:r>
        <w:rPr>
          <w:rFonts w:hint="eastAsia" w:ascii="宋体" w:hAnsi="宋体" w:cs="宋体"/>
          <w:sz w:val="24"/>
          <w:lang w:val="en-US" w:eastAsia="zh-CN"/>
        </w:rPr>
        <w:t>和</w:t>
      </w:r>
      <w:r>
        <w:rPr>
          <w:rFonts w:hint="eastAsia" w:ascii="宋体" w:hAnsi="宋体" w:cs="宋体"/>
          <w:sz w:val="24"/>
        </w:rPr>
        <w:t>第五章服务内容及要求自行编制，格式自拟，内容包括但不限于第三章评审办法“分值构成与评分标准”</w:t>
      </w:r>
      <w:r>
        <w:rPr>
          <w:rFonts w:hint="eastAsia" w:ascii="宋体" w:hAnsi="宋体" w:cs="宋体"/>
          <w:sz w:val="24"/>
          <w:lang w:val="en-US" w:eastAsia="zh-CN"/>
        </w:rPr>
        <w:t>和</w:t>
      </w:r>
      <w:r>
        <w:rPr>
          <w:rFonts w:hint="eastAsia" w:ascii="宋体" w:hAnsi="宋体" w:cs="宋体"/>
          <w:sz w:val="24"/>
        </w:rPr>
        <w:t>第五章服务内容及要求</w:t>
      </w:r>
      <w:r>
        <w:rPr>
          <w:rFonts w:hint="eastAsia" w:ascii="宋体" w:hAnsi="宋体" w:cs="宋体"/>
          <w:sz w:val="24"/>
          <w:lang w:val="en-US" w:eastAsia="zh-CN"/>
        </w:rPr>
        <w:t>的内容</w:t>
      </w:r>
      <w:r>
        <w:rPr>
          <w:rFonts w:hint="eastAsia" w:ascii="宋体" w:hAnsi="宋体" w:cs="宋体"/>
          <w:sz w:val="24"/>
        </w:rPr>
        <w:t>。</w:t>
      </w:r>
    </w:p>
    <w:p w14:paraId="55E8FA1B">
      <w:pPr>
        <w:spacing w:line="360" w:lineRule="auto"/>
        <w:jc w:val="center"/>
        <w:rPr>
          <w:rFonts w:hint="eastAsia" w:ascii="宋体" w:hAnsi="宋体" w:cs="宋体"/>
          <w:sz w:val="24"/>
        </w:rPr>
      </w:pPr>
    </w:p>
    <w:p w14:paraId="29B0E1B4">
      <w:pPr>
        <w:spacing w:line="360" w:lineRule="auto"/>
        <w:jc w:val="center"/>
        <w:rPr>
          <w:rFonts w:hint="eastAsia" w:ascii="宋体" w:hAnsi="宋体" w:cs="宋体"/>
          <w:sz w:val="24"/>
        </w:rPr>
      </w:pPr>
    </w:p>
    <w:p w14:paraId="45961BCA">
      <w:pPr>
        <w:pStyle w:val="6"/>
      </w:pPr>
    </w:p>
    <w:p w14:paraId="01CF8AC4">
      <w:pPr>
        <w:spacing w:line="360" w:lineRule="auto"/>
        <w:jc w:val="center"/>
        <w:outlineLvl w:val="2"/>
        <w:rPr>
          <w:rFonts w:hint="eastAsia" w:ascii="宋体" w:hAnsi="宋体" w:eastAsia="宋体" w:cs="宋体"/>
          <w:b/>
          <w:bCs/>
          <w:sz w:val="28"/>
          <w:szCs w:val="28"/>
        </w:rPr>
      </w:pPr>
      <w:bookmarkStart w:id="272" w:name="_Toc28569"/>
      <w:r>
        <w:rPr>
          <w:rFonts w:hint="eastAsia" w:ascii="宋体" w:hAnsi="宋体" w:cs="宋体"/>
          <w:b/>
          <w:bCs/>
          <w:sz w:val="28"/>
          <w:szCs w:val="28"/>
        </w:rPr>
        <w:t>八</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具体实施</w:t>
      </w:r>
      <w:r>
        <w:rPr>
          <w:rFonts w:hint="eastAsia" w:ascii="宋体" w:hAnsi="宋体" w:eastAsia="宋体" w:cs="宋体"/>
          <w:b/>
          <w:bCs/>
          <w:sz w:val="28"/>
          <w:szCs w:val="28"/>
        </w:rPr>
        <w:t>方案</w:t>
      </w:r>
      <w:r>
        <w:rPr>
          <w:rFonts w:hint="eastAsia" w:ascii="宋体" w:hAnsi="宋体" w:eastAsia="宋体" w:cs="宋体"/>
          <w:b/>
          <w:bCs/>
          <w:sz w:val="28"/>
          <w:szCs w:val="28"/>
          <w:lang w:val="en-US" w:eastAsia="zh-CN"/>
        </w:rPr>
        <w:t>和保证</w:t>
      </w:r>
      <w:r>
        <w:rPr>
          <w:rFonts w:hint="eastAsia" w:ascii="宋体" w:hAnsi="宋体" w:eastAsia="宋体" w:cs="宋体"/>
          <w:b/>
          <w:bCs/>
          <w:sz w:val="28"/>
          <w:szCs w:val="28"/>
        </w:rPr>
        <w:t>服务质量</w:t>
      </w:r>
      <w:r>
        <w:rPr>
          <w:rFonts w:hint="eastAsia" w:ascii="宋体" w:hAnsi="宋体" w:eastAsia="宋体" w:cs="宋体"/>
          <w:b/>
          <w:bCs/>
          <w:sz w:val="28"/>
          <w:szCs w:val="28"/>
          <w:lang w:val="en-US" w:eastAsia="zh-CN"/>
        </w:rPr>
        <w:t>的措施</w:t>
      </w:r>
      <w:bookmarkEnd w:id="272"/>
    </w:p>
    <w:p w14:paraId="457C962B">
      <w:pPr>
        <w:autoSpaceDE w:val="0"/>
        <w:spacing w:line="360" w:lineRule="auto"/>
        <w:jc w:val="center"/>
        <w:rPr>
          <w:rFonts w:hint="eastAsia" w:ascii="宋体" w:hAnsi="宋体" w:cs="宋体"/>
          <w:sz w:val="24"/>
        </w:rPr>
      </w:pPr>
      <w:r>
        <w:rPr>
          <w:rFonts w:hint="eastAsia" w:ascii="宋体" w:hAnsi="宋体" w:cs="宋体"/>
          <w:sz w:val="24"/>
        </w:rPr>
        <w:t>供应商根据第三章评审办法“分值构成与评分标准”内容</w:t>
      </w:r>
      <w:r>
        <w:rPr>
          <w:rFonts w:hint="eastAsia" w:ascii="宋体" w:hAnsi="宋体" w:cs="宋体"/>
          <w:sz w:val="24"/>
          <w:lang w:val="en-US" w:eastAsia="zh-CN"/>
        </w:rPr>
        <w:t>和</w:t>
      </w:r>
      <w:r>
        <w:rPr>
          <w:rFonts w:hint="eastAsia" w:ascii="宋体" w:hAnsi="宋体" w:cs="宋体"/>
          <w:sz w:val="24"/>
        </w:rPr>
        <w:t>第五章服务内容及要求自行编制，格式自拟，内容包括但不限于第三章评审办法“分值构成与评分标准”</w:t>
      </w:r>
      <w:r>
        <w:rPr>
          <w:rFonts w:hint="eastAsia" w:ascii="宋体" w:hAnsi="宋体" w:cs="宋体"/>
          <w:sz w:val="24"/>
          <w:lang w:val="en-US" w:eastAsia="zh-CN"/>
        </w:rPr>
        <w:t>和</w:t>
      </w:r>
      <w:r>
        <w:rPr>
          <w:rFonts w:hint="eastAsia" w:ascii="宋体" w:hAnsi="宋体" w:cs="宋体"/>
          <w:sz w:val="24"/>
        </w:rPr>
        <w:t>第五章服务内容及要求</w:t>
      </w:r>
      <w:r>
        <w:rPr>
          <w:rFonts w:hint="eastAsia" w:ascii="宋体" w:hAnsi="宋体" w:cs="宋体"/>
          <w:sz w:val="24"/>
          <w:lang w:val="en-US" w:eastAsia="zh-CN"/>
        </w:rPr>
        <w:t>的内容</w:t>
      </w:r>
      <w:r>
        <w:rPr>
          <w:rFonts w:hint="eastAsia" w:ascii="宋体" w:hAnsi="宋体" w:cs="宋体"/>
          <w:sz w:val="24"/>
        </w:rPr>
        <w:t>。</w:t>
      </w:r>
    </w:p>
    <w:p w14:paraId="77653D5B">
      <w:pPr>
        <w:spacing w:line="360" w:lineRule="auto"/>
        <w:jc w:val="center"/>
        <w:rPr>
          <w:rFonts w:hint="eastAsia" w:ascii="宋体" w:hAnsi="宋体" w:cs="宋体"/>
          <w:sz w:val="24"/>
        </w:rPr>
      </w:pPr>
    </w:p>
    <w:p w14:paraId="7A4930B2">
      <w:pPr>
        <w:pStyle w:val="6"/>
      </w:pPr>
    </w:p>
    <w:p w14:paraId="3BC75CF4">
      <w:pPr>
        <w:pStyle w:val="4"/>
        <w:rPr>
          <w:rFonts w:hint="eastAsia" w:ascii="宋体" w:hAnsi="宋体" w:eastAsia="宋体" w:cs="宋体"/>
          <w:b w:val="0"/>
          <w:bCs w:val="0"/>
          <w:szCs w:val="28"/>
        </w:rPr>
      </w:pPr>
      <w:bookmarkStart w:id="273" w:name="_Toc21234"/>
      <w:r>
        <w:rPr>
          <w:rFonts w:hint="eastAsia" w:ascii="宋体" w:hAnsi="宋体" w:eastAsia="宋体" w:cs="宋体"/>
          <w:szCs w:val="28"/>
        </w:rPr>
        <w:t>九、技术服务力量</w:t>
      </w:r>
      <w:bookmarkEnd w:id="273"/>
    </w:p>
    <w:p w14:paraId="6A45DA39">
      <w:pPr>
        <w:spacing w:line="360" w:lineRule="auto"/>
        <w:jc w:val="center"/>
        <w:rPr>
          <w:rFonts w:hint="eastAsia" w:ascii="宋体" w:hAnsi="宋体" w:cs="宋体"/>
          <w:sz w:val="24"/>
        </w:rPr>
      </w:pPr>
      <w:r>
        <w:rPr>
          <w:rFonts w:hint="eastAsia" w:ascii="宋体" w:hAnsi="宋体" w:cs="宋体"/>
          <w:sz w:val="24"/>
        </w:rPr>
        <w:t>供应商根据第三章评审办法“分值构成与评分标准”内容</w:t>
      </w:r>
      <w:r>
        <w:rPr>
          <w:rFonts w:hint="eastAsia" w:ascii="宋体" w:hAnsi="宋体" w:cs="宋体"/>
          <w:sz w:val="24"/>
          <w:lang w:val="en-US" w:eastAsia="zh-CN"/>
        </w:rPr>
        <w:t>和</w:t>
      </w:r>
      <w:r>
        <w:rPr>
          <w:rFonts w:hint="eastAsia" w:ascii="宋体" w:hAnsi="宋体" w:cs="宋体"/>
          <w:sz w:val="24"/>
        </w:rPr>
        <w:t>第五章服务内容及要求自行编制，格式自拟，内容包括但不限于第三章评审办法“分值构成与评分标准”</w:t>
      </w:r>
      <w:r>
        <w:rPr>
          <w:rFonts w:hint="eastAsia" w:ascii="宋体" w:hAnsi="宋体" w:cs="宋体"/>
          <w:sz w:val="24"/>
          <w:lang w:val="en-US" w:eastAsia="zh-CN"/>
        </w:rPr>
        <w:t>和</w:t>
      </w:r>
      <w:r>
        <w:rPr>
          <w:rFonts w:hint="eastAsia" w:ascii="宋体" w:hAnsi="宋体" w:cs="宋体"/>
          <w:sz w:val="24"/>
        </w:rPr>
        <w:t>第五章服务内容及要求</w:t>
      </w:r>
      <w:r>
        <w:rPr>
          <w:rFonts w:hint="eastAsia" w:ascii="宋体" w:hAnsi="宋体" w:cs="宋体"/>
          <w:sz w:val="24"/>
          <w:lang w:val="en-US" w:eastAsia="zh-CN"/>
        </w:rPr>
        <w:t>的内容</w:t>
      </w:r>
      <w:r>
        <w:rPr>
          <w:rFonts w:hint="eastAsia" w:ascii="宋体" w:hAnsi="宋体" w:cs="宋体"/>
          <w:sz w:val="24"/>
        </w:rPr>
        <w:t>。</w:t>
      </w:r>
    </w:p>
    <w:p w14:paraId="0FCFF779">
      <w:pPr>
        <w:pStyle w:val="6"/>
      </w:pPr>
    </w:p>
    <w:p w14:paraId="4903A803">
      <w:pPr>
        <w:pStyle w:val="4"/>
        <w:widowControl/>
        <w:autoSpaceDE w:val="0"/>
        <w:spacing w:before="0" w:after="0" w:line="360" w:lineRule="auto"/>
        <w:rPr>
          <w:rFonts w:hint="eastAsia" w:ascii="宋体" w:hAnsi="宋体" w:cs="宋体"/>
          <w:szCs w:val="28"/>
        </w:rPr>
      </w:pPr>
      <w:bookmarkStart w:id="274" w:name="_Toc21149"/>
      <w:r>
        <w:rPr>
          <w:rFonts w:hint="eastAsia" w:ascii="宋体" w:hAnsi="宋体" w:eastAsia="宋体" w:cs="宋体"/>
          <w:b/>
          <w:bCs/>
          <w:sz w:val="28"/>
          <w:szCs w:val="28"/>
        </w:rPr>
        <w:t>十、</w:t>
      </w:r>
      <w:r>
        <w:rPr>
          <w:rFonts w:hint="eastAsia" w:ascii="宋体" w:hAnsi="宋体" w:cs="宋体"/>
          <w:szCs w:val="28"/>
        </w:rPr>
        <w:t>类似业绩</w:t>
      </w:r>
      <w:bookmarkEnd w:id="274"/>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2107"/>
        <w:gridCol w:w="1254"/>
        <w:gridCol w:w="1685"/>
        <w:gridCol w:w="1442"/>
        <w:gridCol w:w="1442"/>
        <w:gridCol w:w="1049"/>
      </w:tblGrid>
      <w:tr w14:paraId="3F755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77" w:type="dxa"/>
            <w:vAlign w:val="center"/>
          </w:tcPr>
          <w:p w14:paraId="213FC022">
            <w:pPr>
              <w:jc w:val="center"/>
              <w:rPr>
                <w:rFonts w:hint="eastAsia" w:ascii="宋体" w:hAnsi="宋体"/>
                <w:sz w:val="24"/>
              </w:rPr>
            </w:pPr>
            <w:r>
              <w:rPr>
                <w:rFonts w:hint="eastAsia" w:ascii="宋体" w:hAnsi="宋体"/>
                <w:sz w:val="24"/>
              </w:rPr>
              <w:t>序号</w:t>
            </w:r>
          </w:p>
        </w:tc>
        <w:tc>
          <w:tcPr>
            <w:tcW w:w="2107" w:type="dxa"/>
            <w:vAlign w:val="center"/>
          </w:tcPr>
          <w:p w14:paraId="5A77F493">
            <w:pPr>
              <w:jc w:val="center"/>
              <w:rPr>
                <w:rFonts w:hint="eastAsia" w:ascii="宋体" w:hAnsi="宋体"/>
                <w:sz w:val="24"/>
              </w:rPr>
            </w:pPr>
            <w:r>
              <w:rPr>
                <w:rFonts w:hint="eastAsia" w:ascii="宋体" w:hAnsi="宋体"/>
                <w:sz w:val="24"/>
              </w:rPr>
              <w:t>合同</w:t>
            </w:r>
            <w:r>
              <w:rPr>
                <w:rFonts w:ascii="宋体" w:hAnsi="宋体"/>
                <w:sz w:val="24"/>
              </w:rPr>
              <w:t>名称</w:t>
            </w:r>
          </w:p>
        </w:tc>
        <w:tc>
          <w:tcPr>
            <w:tcW w:w="1254" w:type="dxa"/>
            <w:vAlign w:val="center"/>
          </w:tcPr>
          <w:p w14:paraId="574BD64C">
            <w:pPr>
              <w:jc w:val="center"/>
              <w:rPr>
                <w:rFonts w:hint="eastAsia" w:ascii="宋体" w:hAnsi="宋体"/>
                <w:sz w:val="24"/>
              </w:rPr>
            </w:pPr>
            <w:r>
              <w:rPr>
                <w:rFonts w:hint="eastAsia" w:ascii="宋体" w:hAnsi="宋体"/>
                <w:sz w:val="24"/>
              </w:rPr>
              <w:t>合同总价</w:t>
            </w:r>
          </w:p>
        </w:tc>
        <w:tc>
          <w:tcPr>
            <w:tcW w:w="1685" w:type="dxa"/>
            <w:vAlign w:val="center"/>
          </w:tcPr>
          <w:p w14:paraId="1E247851">
            <w:pPr>
              <w:jc w:val="center"/>
              <w:rPr>
                <w:rFonts w:hint="eastAsia" w:ascii="宋体" w:hAnsi="宋体"/>
                <w:sz w:val="24"/>
              </w:rPr>
            </w:pPr>
            <w:r>
              <w:rPr>
                <w:rFonts w:hint="eastAsia" w:ascii="宋体" w:hAnsi="宋体"/>
                <w:sz w:val="24"/>
                <w:lang w:val="en-US" w:eastAsia="zh-CN"/>
              </w:rPr>
              <w:t>服务</w:t>
            </w:r>
            <w:r>
              <w:rPr>
                <w:rFonts w:hint="eastAsia" w:ascii="宋体" w:hAnsi="宋体"/>
                <w:sz w:val="24"/>
              </w:rPr>
              <w:t>单位名称</w:t>
            </w:r>
          </w:p>
        </w:tc>
        <w:tc>
          <w:tcPr>
            <w:tcW w:w="1442" w:type="dxa"/>
          </w:tcPr>
          <w:p w14:paraId="41987F35">
            <w:pPr>
              <w:jc w:val="center"/>
              <w:rPr>
                <w:rFonts w:hint="eastAsia" w:ascii="宋体" w:hAnsi="宋体"/>
                <w:sz w:val="24"/>
              </w:rPr>
            </w:pPr>
            <w:r>
              <w:rPr>
                <w:rFonts w:hint="eastAsia" w:ascii="宋体" w:hAnsi="宋体"/>
                <w:sz w:val="24"/>
                <w:lang w:val="en-US" w:eastAsia="zh-CN"/>
              </w:rPr>
              <w:t>服务</w:t>
            </w:r>
            <w:r>
              <w:rPr>
                <w:rFonts w:hint="eastAsia" w:ascii="宋体" w:hAnsi="宋体"/>
                <w:sz w:val="24"/>
              </w:rPr>
              <w:t>单位联系人及联系电话</w:t>
            </w:r>
          </w:p>
        </w:tc>
        <w:tc>
          <w:tcPr>
            <w:tcW w:w="1442" w:type="dxa"/>
            <w:vAlign w:val="center"/>
          </w:tcPr>
          <w:p w14:paraId="20CD7F3C">
            <w:pPr>
              <w:jc w:val="center"/>
              <w:rPr>
                <w:rFonts w:hint="eastAsia" w:ascii="宋体" w:hAnsi="宋体"/>
                <w:sz w:val="24"/>
              </w:rPr>
            </w:pPr>
            <w:r>
              <w:rPr>
                <w:rFonts w:hint="eastAsia" w:ascii="宋体" w:hAnsi="宋体"/>
                <w:sz w:val="24"/>
              </w:rPr>
              <w:t>签订合同时间</w:t>
            </w:r>
          </w:p>
        </w:tc>
        <w:tc>
          <w:tcPr>
            <w:tcW w:w="1049" w:type="dxa"/>
            <w:vAlign w:val="center"/>
          </w:tcPr>
          <w:p w14:paraId="18189B86">
            <w:pPr>
              <w:jc w:val="center"/>
              <w:rPr>
                <w:rFonts w:hint="eastAsia" w:ascii="宋体" w:hAnsi="宋体"/>
                <w:sz w:val="24"/>
              </w:rPr>
            </w:pPr>
            <w:r>
              <w:rPr>
                <w:rFonts w:ascii="宋体" w:hAnsi="宋体"/>
                <w:sz w:val="24"/>
              </w:rPr>
              <w:t>备注</w:t>
            </w:r>
          </w:p>
        </w:tc>
      </w:tr>
      <w:tr w14:paraId="1E5E0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1118D9EB">
            <w:pPr>
              <w:jc w:val="center"/>
              <w:rPr>
                <w:rFonts w:hint="eastAsia" w:ascii="宋体" w:hAnsi="宋体"/>
                <w:sz w:val="24"/>
              </w:rPr>
            </w:pPr>
            <w:r>
              <w:rPr>
                <w:rFonts w:hint="eastAsia" w:ascii="宋体" w:hAnsi="宋体"/>
                <w:sz w:val="24"/>
              </w:rPr>
              <w:t>1</w:t>
            </w:r>
          </w:p>
        </w:tc>
        <w:tc>
          <w:tcPr>
            <w:tcW w:w="2107" w:type="dxa"/>
            <w:vAlign w:val="center"/>
          </w:tcPr>
          <w:p w14:paraId="185E6E68">
            <w:pPr>
              <w:jc w:val="center"/>
              <w:rPr>
                <w:rFonts w:hint="eastAsia" w:ascii="宋体" w:hAnsi="宋体"/>
                <w:sz w:val="24"/>
              </w:rPr>
            </w:pPr>
          </w:p>
        </w:tc>
        <w:tc>
          <w:tcPr>
            <w:tcW w:w="1254" w:type="dxa"/>
            <w:vAlign w:val="center"/>
          </w:tcPr>
          <w:p w14:paraId="56FEE47D">
            <w:pPr>
              <w:jc w:val="center"/>
              <w:rPr>
                <w:rFonts w:hint="eastAsia" w:ascii="宋体" w:hAnsi="宋体"/>
                <w:sz w:val="24"/>
              </w:rPr>
            </w:pPr>
          </w:p>
        </w:tc>
        <w:tc>
          <w:tcPr>
            <w:tcW w:w="1685" w:type="dxa"/>
            <w:vAlign w:val="center"/>
          </w:tcPr>
          <w:p w14:paraId="2EE1EFE6">
            <w:pPr>
              <w:jc w:val="center"/>
              <w:rPr>
                <w:rFonts w:hint="eastAsia" w:ascii="宋体" w:hAnsi="宋体"/>
                <w:sz w:val="24"/>
              </w:rPr>
            </w:pPr>
          </w:p>
        </w:tc>
        <w:tc>
          <w:tcPr>
            <w:tcW w:w="1442" w:type="dxa"/>
          </w:tcPr>
          <w:p w14:paraId="423FFE90">
            <w:pPr>
              <w:jc w:val="center"/>
              <w:rPr>
                <w:rFonts w:hint="eastAsia" w:ascii="宋体" w:hAnsi="宋体"/>
                <w:sz w:val="24"/>
              </w:rPr>
            </w:pPr>
          </w:p>
        </w:tc>
        <w:tc>
          <w:tcPr>
            <w:tcW w:w="1442" w:type="dxa"/>
            <w:vAlign w:val="center"/>
          </w:tcPr>
          <w:p w14:paraId="6807A050">
            <w:pPr>
              <w:jc w:val="center"/>
              <w:rPr>
                <w:rFonts w:hint="eastAsia" w:ascii="宋体" w:hAnsi="宋体"/>
                <w:sz w:val="24"/>
              </w:rPr>
            </w:pPr>
          </w:p>
        </w:tc>
        <w:tc>
          <w:tcPr>
            <w:tcW w:w="1049" w:type="dxa"/>
            <w:vAlign w:val="center"/>
          </w:tcPr>
          <w:p w14:paraId="13D6DE30">
            <w:pPr>
              <w:jc w:val="center"/>
              <w:rPr>
                <w:rFonts w:hint="eastAsia" w:ascii="宋体" w:hAnsi="宋体"/>
                <w:sz w:val="24"/>
              </w:rPr>
            </w:pPr>
          </w:p>
        </w:tc>
      </w:tr>
      <w:tr w14:paraId="7EAA2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639A94AF">
            <w:pPr>
              <w:jc w:val="center"/>
              <w:rPr>
                <w:rFonts w:hint="eastAsia" w:ascii="宋体" w:hAnsi="宋体"/>
                <w:sz w:val="24"/>
              </w:rPr>
            </w:pPr>
            <w:r>
              <w:rPr>
                <w:rFonts w:hint="eastAsia" w:ascii="宋体" w:hAnsi="宋体"/>
                <w:sz w:val="24"/>
              </w:rPr>
              <w:t>2</w:t>
            </w:r>
          </w:p>
        </w:tc>
        <w:tc>
          <w:tcPr>
            <w:tcW w:w="2107" w:type="dxa"/>
            <w:vAlign w:val="center"/>
          </w:tcPr>
          <w:p w14:paraId="010C6ED2">
            <w:pPr>
              <w:jc w:val="center"/>
              <w:rPr>
                <w:rFonts w:hint="eastAsia" w:ascii="宋体" w:hAnsi="宋体"/>
                <w:sz w:val="24"/>
              </w:rPr>
            </w:pPr>
          </w:p>
        </w:tc>
        <w:tc>
          <w:tcPr>
            <w:tcW w:w="1254" w:type="dxa"/>
            <w:vAlign w:val="center"/>
          </w:tcPr>
          <w:p w14:paraId="771B837B">
            <w:pPr>
              <w:jc w:val="center"/>
              <w:rPr>
                <w:rFonts w:hint="eastAsia" w:ascii="宋体" w:hAnsi="宋体"/>
                <w:sz w:val="24"/>
              </w:rPr>
            </w:pPr>
          </w:p>
        </w:tc>
        <w:tc>
          <w:tcPr>
            <w:tcW w:w="1685" w:type="dxa"/>
            <w:vAlign w:val="center"/>
          </w:tcPr>
          <w:p w14:paraId="712044E1">
            <w:pPr>
              <w:rPr>
                <w:rFonts w:hint="eastAsia" w:ascii="宋体" w:hAnsi="宋体"/>
                <w:sz w:val="24"/>
              </w:rPr>
            </w:pPr>
            <w:r>
              <w:rPr>
                <w:rFonts w:hint="eastAsia" w:ascii="宋体" w:hAnsi="宋体"/>
                <w:sz w:val="24"/>
              </w:rPr>
              <w:t xml:space="preserve">      </w:t>
            </w:r>
          </w:p>
        </w:tc>
        <w:tc>
          <w:tcPr>
            <w:tcW w:w="1442" w:type="dxa"/>
          </w:tcPr>
          <w:p w14:paraId="2D37BEAB">
            <w:pPr>
              <w:jc w:val="center"/>
              <w:rPr>
                <w:rFonts w:hint="eastAsia" w:ascii="宋体" w:hAnsi="宋体"/>
                <w:sz w:val="24"/>
              </w:rPr>
            </w:pPr>
          </w:p>
        </w:tc>
        <w:tc>
          <w:tcPr>
            <w:tcW w:w="1442" w:type="dxa"/>
            <w:vAlign w:val="center"/>
          </w:tcPr>
          <w:p w14:paraId="700689EF">
            <w:pPr>
              <w:jc w:val="center"/>
              <w:rPr>
                <w:rFonts w:hint="eastAsia" w:ascii="宋体" w:hAnsi="宋体"/>
                <w:sz w:val="24"/>
              </w:rPr>
            </w:pPr>
          </w:p>
        </w:tc>
        <w:tc>
          <w:tcPr>
            <w:tcW w:w="1049" w:type="dxa"/>
            <w:vAlign w:val="center"/>
          </w:tcPr>
          <w:p w14:paraId="4C8FF435">
            <w:pPr>
              <w:jc w:val="center"/>
              <w:rPr>
                <w:rFonts w:hint="eastAsia" w:ascii="宋体" w:hAnsi="宋体"/>
                <w:sz w:val="24"/>
              </w:rPr>
            </w:pPr>
          </w:p>
        </w:tc>
      </w:tr>
      <w:tr w14:paraId="4C9F1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4B510BEA">
            <w:pPr>
              <w:jc w:val="center"/>
              <w:rPr>
                <w:rFonts w:hint="eastAsia" w:ascii="宋体" w:hAnsi="宋体"/>
                <w:sz w:val="24"/>
              </w:rPr>
            </w:pPr>
            <w:r>
              <w:rPr>
                <w:rFonts w:hint="eastAsia" w:ascii="宋体" w:hAnsi="宋体"/>
                <w:sz w:val="24"/>
              </w:rPr>
              <w:t>3</w:t>
            </w:r>
          </w:p>
        </w:tc>
        <w:tc>
          <w:tcPr>
            <w:tcW w:w="2107" w:type="dxa"/>
            <w:vAlign w:val="center"/>
          </w:tcPr>
          <w:p w14:paraId="4A43DA72">
            <w:pPr>
              <w:jc w:val="center"/>
              <w:rPr>
                <w:rFonts w:hint="eastAsia" w:ascii="宋体" w:hAnsi="宋体"/>
                <w:sz w:val="24"/>
              </w:rPr>
            </w:pPr>
          </w:p>
        </w:tc>
        <w:tc>
          <w:tcPr>
            <w:tcW w:w="1254" w:type="dxa"/>
            <w:vAlign w:val="center"/>
          </w:tcPr>
          <w:p w14:paraId="2182C1A5">
            <w:pPr>
              <w:jc w:val="center"/>
              <w:rPr>
                <w:rFonts w:hint="eastAsia" w:ascii="宋体" w:hAnsi="宋体"/>
                <w:sz w:val="24"/>
              </w:rPr>
            </w:pPr>
          </w:p>
        </w:tc>
        <w:tc>
          <w:tcPr>
            <w:tcW w:w="1685" w:type="dxa"/>
            <w:vAlign w:val="center"/>
          </w:tcPr>
          <w:p w14:paraId="5EADCC63">
            <w:pPr>
              <w:jc w:val="center"/>
              <w:rPr>
                <w:rFonts w:hint="eastAsia" w:ascii="宋体" w:hAnsi="宋体"/>
                <w:sz w:val="24"/>
              </w:rPr>
            </w:pPr>
          </w:p>
        </w:tc>
        <w:tc>
          <w:tcPr>
            <w:tcW w:w="1442" w:type="dxa"/>
          </w:tcPr>
          <w:p w14:paraId="51384E86">
            <w:pPr>
              <w:jc w:val="center"/>
              <w:rPr>
                <w:rFonts w:hint="eastAsia" w:ascii="宋体" w:hAnsi="宋体"/>
                <w:sz w:val="24"/>
              </w:rPr>
            </w:pPr>
          </w:p>
        </w:tc>
        <w:tc>
          <w:tcPr>
            <w:tcW w:w="1442" w:type="dxa"/>
            <w:vAlign w:val="center"/>
          </w:tcPr>
          <w:p w14:paraId="7F9FCB5A">
            <w:pPr>
              <w:jc w:val="center"/>
              <w:rPr>
                <w:rFonts w:hint="eastAsia" w:ascii="宋体" w:hAnsi="宋体"/>
                <w:sz w:val="24"/>
              </w:rPr>
            </w:pPr>
          </w:p>
        </w:tc>
        <w:tc>
          <w:tcPr>
            <w:tcW w:w="1049" w:type="dxa"/>
            <w:vAlign w:val="center"/>
          </w:tcPr>
          <w:p w14:paraId="56568D7A">
            <w:pPr>
              <w:jc w:val="center"/>
              <w:rPr>
                <w:rFonts w:hint="eastAsia" w:ascii="宋体" w:hAnsi="宋体"/>
                <w:sz w:val="24"/>
              </w:rPr>
            </w:pPr>
          </w:p>
        </w:tc>
      </w:tr>
      <w:tr w14:paraId="28C11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68E1E7ED">
            <w:pPr>
              <w:jc w:val="center"/>
              <w:rPr>
                <w:rFonts w:hint="eastAsia" w:ascii="宋体" w:hAnsi="宋体"/>
                <w:sz w:val="24"/>
              </w:rPr>
            </w:pPr>
            <w:r>
              <w:rPr>
                <w:rFonts w:hint="eastAsia" w:ascii="宋体" w:hAnsi="宋体"/>
                <w:sz w:val="24"/>
              </w:rPr>
              <w:t>4</w:t>
            </w:r>
          </w:p>
        </w:tc>
        <w:tc>
          <w:tcPr>
            <w:tcW w:w="2107" w:type="dxa"/>
            <w:vAlign w:val="center"/>
          </w:tcPr>
          <w:p w14:paraId="780915E0">
            <w:pPr>
              <w:jc w:val="center"/>
              <w:rPr>
                <w:rFonts w:hint="eastAsia" w:ascii="宋体" w:hAnsi="宋体"/>
                <w:sz w:val="24"/>
              </w:rPr>
            </w:pPr>
          </w:p>
        </w:tc>
        <w:tc>
          <w:tcPr>
            <w:tcW w:w="1254" w:type="dxa"/>
            <w:vAlign w:val="center"/>
          </w:tcPr>
          <w:p w14:paraId="4E7550D7">
            <w:pPr>
              <w:jc w:val="center"/>
              <w:rPr>
                <w:rFonts w:hint="eastAsia" w:ascii="宋体" w:hAnsi="宋体"/>
                <w:sz w:val="24"/>
              </w:rPr>
            </w:pPr>
          </w:p>
        </w:tc>
        <w:tc>
          <w:tcPr>
            <w:tcW w:w="1685" w:type="dxa"/>
            <w:vAlign w:val="center"/>
          </w:tcPr>
          <w:p w14:paraId="025B3E72">
            <w:pPr>
              <w:jc w:val="center"/>
              <w:rPr>
                <w:rFonts w:hint="eastAsia" w:ascii="宋体" w:hAnsi="宋体"/>
                <w:sz w:val="24"/>
              </w:rPr>
            </w:pPr>
          </w:p>
        </w:tc>
        <w:tc>
          <w:tcPr>
            <w:tcW w:w="1442" w:type="dxa"/>
          </w:tcPr>
          <w:p w14:paraId="3793BDE6">
            <w:pPr>
              <w:jc w:val="center"/>
              <w:rPr>
                <w:rFonts w:hint="eastAsia" w:ascii="宋体" w:hAnsi="宋体"/>
                <w:sz w:val="24"/>
              </w:rPr>
            </w:pPr>
          </w:p>
        </w:tc>
        <w:tc>
          <w:tcPr>
            <w:tcW w:w="1442" w:type="dxa"/>
            <w:vAlign w:val="center"/>
          </w:tcPr>
          <w:p w14:paraId="17095297">
            <w:pPr>
              <w:jc w:val="center"/>
              <w:rPr>
                <w:rFonts w:hint="eastAsia" w:ascii="宋体" w:hAnsi="宋体"/>
                <w:sz w:val="24"/>
              </w:rPr>
            </w:pPr>
          </w:p>
        </w:tc>
        <w:tc>
          <w:tcPr>
            <w:tcW w:w="1049" w:type="dxa"/>
            <w:vAlign w:val="center"/>
          </w:tcPr>
          <w:p w14:paraId="06FD7592">
            <w:pPr>
              <w:jc w:val="center"/>
              <w:rPr>
                <w:rFonts w:hint="eastAsia" w:ascii="宋体" w:hAnsi="宋体"/>
                <w:sz w:val="24"/>
              </w:rPr>
            </w:pPr>
          </w:p>
        </w:tc>
      </w:tr>
      <w:tr w14:paraId="54403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648EB1A6">
            <w:pPr>
              <w:jc w:val="center"/>
              <w:rPr>
                <w:rFonts w:hint="eastAsia" w:ascii="宋体" w:hAnsi="宋体"/>
                <w:sz w:val="24"/>
              </w:rPr>
            </w:pPr>
            <w:r>
              <w:rPr>
                <w:rFonts w:hint="eastAsia" w:ascii="宋体" w:hAnsi="宋体"/>
                <w:sz w:val="24"/>
              </w:rPr>
              <w:t>5</w:t>
            </w:r>
          </w:p>
        </w:tc>
        <w:tc>
          <w:tcPr>
            <w:tcW w:w="2107" w:type="dxa"/>
            <w:vAlign w:val="center"/>
          </w:tcPr>
          <w:p w14:paraId="56DD977F">
            <w:pPr>
              <w:jc w:val="center"/>
              <w:rPr>
                <w:rFonts w:hint="eastAsia" w:ascii="宋体" w:hAnsi="宋体"/>
                <w:sz w:val="24"/>
              </w:rPr>
            </w:pPr>
          </w:p>
        </w:tc>
        <w:tc>
          <w:tcPr>
            <w:tcW w:w="1254" w:type="dxa"/>
            <w:vAlign w:val="center"/>
          </w:tcPr>
          <w:p w14:paraId="7F20F02E">
            <w:pPr>
              <w:jc w:val="center"/>
              <w:rPr>
                <w:rFonts w:hint="eastAsia" w:ascii="宋体" w:hAnsi="宋体"/>
                <w:sz w:val="24"/>
              </w:rPr>
            </w:pPr>
          </w:p>
        </w:tc>
        <w:tc>
          <w:tcPr>
            <w:tcW w:w="1685" w:type="dxa"/>
            <w:vAlign w:val="center"/>
          </w:tcPr>
          <w:p w14:paraId="0A8689B6">
            <w:pPr>
              <w:jc w:val="center"/>
              <w:rPr>
                <w:rFonts w:hint="eastAsia" w:ascii="宋体" w:hAnsi="宋体"/>
                <w:sz w:val="24"/>
              </w:rPr>
            </w:pPr>
          </w:p>
        </w:tc>
        <w:tc>
          <w:tcPr>
            <w:tcW w:w="1442" w:type="dxa"/>
          </w:tcPr>
          <w:p w14:paraId="41664EDA">
            <w:pPr>
              <w:jc w:val="center"/>
              <w:rPr>
                <w:rFonts w:hint="eastAsia" w:ascii="宋体" w:hAnsi="宋体"/>
                <w:sz w:val="24"/>
              </w:rPr>
            </w:pPr>
          </w:p>
        </w:tc>
        <w:tc>
          <w:tcPr>
            <w:tcW w:w="1442" w:type="dxa"/>
            <w:vAlign w:val="center"/>
          </w:tcPr>
          <w:p w14:paraId="21291973">
            <w:pPr>
              <w:jc w:val="center"/>
              <w:rPr>
                <w:rFonts w:hint="eastAsia" w:ascii="宋体" w:hAnsi="宋体"/>
                <w:sz w:val="24"/>
              </w:rPr>
            </w:pPr>
          </w:p>
        </w:tc>
        <w:tc>
          <w:tcPr>
            <w:tcW w:w="1049" w:type="dxa"/>
            <w:vAlign w:val="center"/>
          </w:tcPr>
          <w:p w14:paraId="740FCA35">
            <w:pPr>
              <w:jc w:val="center"/>
              <w:rPr>
                <w:rFonts w:hint="eastAsia" w:ascii="宋体" w:hAnsi="宋体"/>
                <w:sz w:val="24"/>
              </w:rPr>
            </w:pPr>
          </w:p>
        </w:tc>
      </w:tr>
      <w:tr w14:paraId="29E32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63EF01FD">
            <w:pPr>
              <w:jc w:val="center"/>
              <w:rPr>
                <w:rFonts w:hint="eastAsia" w:ascii="宋体" w:hAnsi="宋体"/>
                <w:sz w:val="24"/>
              </w:rPr>
            </w:pPr>
            <w:r>
              <w:rPr>
                <w:rFonts w:ascii="宋体" w:hAnsi="宋体"/>
                <w:sz w:val="24"/>
              </w:rPr>
              <w:t>…</w:t>
            </w:r>
          </w:p>
        </w:tc>
        <w:tc>
          <w:tcPr>
            <w:tcW w:w="2107" w:type="dxa"/>
            <w:vAlign w:val="center"/>
          </w:tcPr>
          <w:p w14:paraId="26D4B74E">
            <w:pPr>
              <w:jc w:val="center"/>
              <w:rPr>
                <w:rFonts w:hint="eastAsia" w:ascii="宋体" w:hAnsi="宋体"/>
                <w:sz w:val="24"/>
              </w:rPr>
            </w:pPr>
          </w:p>
        </w:tc>
        <w:tc>
          <w:tcPr>
            <w:tcW w:w="1254" w:type="dxa"/>
            <w:vAlign w:val="center"/>
          </w:tcPr>
          <w:p w14:paraId="43DD2BD7">
            <w:pPr>
              <w:jc w:val="center"/>
              <w:rPr>
                <w:rFonts w:hint="eastAsia" w:ascii="宋体" w:hAnsi="宋体"/>
                <w:sz w:val="24"/>
              </w:rPr>
            </w:pPr>
          </w:p>
        </w:tc>
        <w:tc>
          <w:tcPr>
            <w:tcW w:w="1685" w:type="dxa"/>
            <w:vAlign w:val="center"/>
          </w:tcPr>
          <w:p w14:paraId="16A6B821">
            <w:pPr>
              <w:jc w:val="center"/>
              <w:rPr>
                <w:rFonts w:hint="eastAsia" w:ascii="宋体" w:hAnsi="宋体"/>
                <w:sz w:val="24"/>
              </w:rPr>
            </w:pPr>
          </w:p>
        </w:tc>
        <w:tc>
          <w:tcPr>
            <w:tcW w:w="1442" w:type="dxa"/>
          </w:tcPr>
          <w:p w14:paraId="632A0362">
            <w:pPr>
              <w:jc w:val="center"/>
              <w:rPr>
                <w:rFonts w:hint="eastAsia" w:ascii="宋体" w:hAnsi="宋体"/>
                <w:sz w:val="24"/>
              </w:rPr>
            </w:pPr>
          </w:p>
        </w:tc>
        <w:tc>
          <w:tcPr>
            <w:tcW w:w="1442" w:type="dxa"/>
            <w:vAlign w:val="center"/>
          </w:tcPr>
          <w:p w14:paraId="0C87AC10">
            <w:pPr>
              <w:jc w:val="center"/>
              <w:rPr>
                <w:rFonts w:hint="eastAsia" w:ascii="宋体" w:hAnsi="宋体"/>
                <w:sz w:val="24"/>
              </w:rPr>
            </w:pPr>
          </w:p>
        </w:tc>
        <w:tc>
          <w:tcPr>
            <w:tcW w:w="1049" w:type="dxa"/>
            <w:vAlign w:val="center"/>
          </w:tcPr>
          <w:p w14:paraId="3A150C9D">
            <w:pPr>
              <w:jc w:val="center"/>
              <w:rPr>
                <w:rFonts w:hint="eastAsia" w:ascii="宋体" w:hAnsi="宋体"/>
                <w:sz w:val="24"/>
              </w:rPr>
            </w:pPr>
          </w:p>
        </w:tc>
      </w:tr>
    </w:tbl>
    <w:p w14:paraId="6B9D5FFF">
      <w:pPr>
        <w:spacing w:line="360" w:lineRule="auto"/>
        <w:ind w:firstLine="480" w:firstLineChars="200"/>
        <w:jc w:val="center"/>
        <w:rPr>
          <w:rFonts w:hint="eastAsia" w:ascii="宋体" w:hAnsi="宋体" w:cs="宋体"/>
          <w:color w:val="000000" w:themeColor="text1"/>
          <w:sz w:val="24"/>
          <w14:textFill>
            <w14:solidFill>
              <w14:schemeClr w14:val="tx1"/>
            </w14:solidFill>
          </w14:textFill>
        </w:rPr>
      </w:pPr>
    </w:p>
    <w:p w14:paraId="2BE253F8">
      <w:pPr>
        <w:keepNext/>
        <w:keepLines/>
        <w:widowControl/>
        <w:autoSpaceDE w:val="0"/>
        <w:spacing w:line="360" w:lineRule="auto"/>
        <w:rPr>
          <w:rFonts w:hint="eastAsia" w:ascii="宋体" w:hAnsi="宋体" w:cs="宋体"/>
          <w:bCs/>
          <w:sz w:val="24"/>
        </w:rPr>
      </w:pPr>
      <w:r>
        <w:rPr>
          <w:rFonts w:hint="eastAsia" w:ascii="宋体" w:hAnsi="宋体" w:cs="宋体"/>
          <w:bCs/>
          <w:sz w:val="24"/>
        </w:rPr>
        <w:t>注：响应文件中须提供业绩证明材料，业绩证明材料为中标（成交）通知书或合同（合同首页、标的及金额所在页及合同签字盖章页的复印件）或其他证明材料。无证明材料或证明材料不明确、无法体现业绩内容的，不予认可。</w:t>
      </w:r>
    </w:p>
    <w:p w14:paraId="41B0A965">
      <w:pPr>
        <w:pStyle w:val="6"/>
        <w:rPr>
          <w:rFonts w:hint="eastAsia" w:ascii="宋体" w:hAnsi="宋体" w:cs="宋体"/>
          <w:bCs/>
          <w:sz w:val="24"/>
        </w:rPr>
      </w:pPr>
    </w:p>
    <w:p w14:paraId="44D5A87B">
      <w:pPr>
        <w:pStyle w:val="6"/>
        <w:rPr>
          <w:rFonts w:hint="eastAsia" w:ascii="宋体" w:hAnsi="宋体" w:cs="宋体"/>
          <w:bCs/>
          <w:sz w:val="24"/>
        </w:rPr>
      </w:pPr>
    </w:p>
    <w:p w14:paraId="211DFD1C">
      <w:pPr>
        <w:pStyle w:val="6"/>
        <w:rPr>
          <w:rFonts w:hint="eastAsia" w:ascii="宋体" w:hAnsi="宋体" w:cs="宋体"/>
          <w:bCs/>
          <w:sz w:val="24"/>
        </w:rPr>
      </w:pPr>
    </w:p>
    <w:p w14:paraId="3888B8A4">
      <w:pPr>
        <w:pStyle w:val="6"/>
        <w:rPr>
          <w:rFonts w:hint="eastAsia" w:ascii="宋体" w:hAnsi="宋体" w:cs="宋体"/>
          <w:bCs/>
          <w:sz w:val="24"/>
        </w:rPr>
      </w:pPr>
    </w:p>
    <w:p w14:paraId="28E97486">
      <w:pPr>
        <w:pStyle w:val="9"/>
      </w:pPr>
    </w:p>
    <w:p w14:paraId="3012CAF0">
      <w:pPr>
        <w:pStyle w:val="6"/>
      </w:pPr>
      <w:bookmarkStart w:id="275" w:name="_Toc14547"/>
    </w:p>
    <w:p w14:paraId="739829A7">
      <w:pPr>
        <w:rPr>
          <w:rFonts w:hint="eastAsia" w:ascii="宋体" w:hAnsi="宋体" w:cs="宋体"/>
          <w:szCs w:val="28"/>
        </w:rPr>
      </w:pPr>
    </w:p>
    <w:bookmarkEnd w:id="275"/>
    <w:p w14:paraId="71DC275D">
      <w:pPr>
        <w:rPr>
          <w:rFonts w:hint="eastAsia" w:ascii="宋体" w:hAnsi="宋体" w:cs="宋体"/>
          <w:szCs w:val="28"/>
        </w:rPr>
      </w:pPr>
      <w:r>
        <w:rPr>
          <w:rFonts w:hint="eastAsia" w:ascii="宋体" w:hAnsi="宋体" w:cs="宋体"/>
          <w:szCs w:val="28"/>
        </w:rPr>
        <w:br w:type="page"/>
      </w:r>
    </w:p>
    <w:p w14:paraId="596107A2">
      <w:pPr>
        <w:pStyle w:val="4"/>
        <w:widowControl/>
        <w:wordWrap w:val="0"/>
        <w:autoSpaceDE w:val="0"/>
        <w:spacing w:before="0" w:after="0" w:line="360" w:lineRule="auto"/>
        <w:rPr>
          <w:rFonts w:hint="eastAsia" w:ascii="宋体" w:hAnsi="宋体" w:cs="宋体"/>
          <w:szCs w:val="28"/>
        </w:rPr>
      </w:pPr>
      <w:bookmarkStart w:id="276" w:name="_Toc31276"/>
      <w:r>
        <w:rPr>
          <w:rFonts w:hint="eastAsia" w:ascii="宋体" w:hAnsi="宋体" w:cs="宋体"/>
          <w:szCs w:val="28"/>
        </w:rPr>
        <w:t>十</w:t>
      </w:r>
      <w:r>
        <w:rPr>
          <w:rFonts w:hint="eastAsia" w:ascii="宋体" w:hAnsi="宋体" w:cs="宋体"/>
          <w:szCs w:val="28"/>
          <w:lang w:val="en-US" w:eastAsia="zh-CN"/>
        </w:rPr>
        <w:t>一</w:t>
      </w:r>
      <w:r>
        <w:rPr>
          <w:rFonts w:hint="eastAsia" w:ascii="宋体" w:hAnsi="宋体" w:cs="宋体"/>
          <w:szCs w:val="28"/>
        </w:rPr>
        <w:t>、中小企业声明函</w:t>
      </w:r>
      <w:bookmarkEnd w:id="276"/>
    </w:p>
    <w:p w14:paraId="01C0825C">
      <w:pPr>
        <w:keepNext/>
        <w:keepLines/>
        <w:tabs>
          <w:tab w:val="left" w:pos="3371"/>
          <w:tab w:val="center" w:pos="4643"/>
        </w:tabs>
        <w:wordWrap w:val="0"/>
        <w:spacing w:line="360" w:lineRule="auto"/>
        <w:jc w:val="center"/>
        <w:rPr>
          <w:rFonts w:hint="eastAsia" w:ascii="宋体" w:hAnsi="宋体" w:cs="宋体"/>
          <w:b/>
          <w:bCs/>
          <w:sz w:val="32"/>
          <w:szCs w:val="32"/>
        </w:rPr>
      </w:pPr>
      <w:r>
        <w:rPr>
          <w:rFonts w:hint="eastAsia" w:ascii="宋体" w:hAnsi="宋体" w:cs="宋体"/>
          <w:b/>
          <w:bCs/>
          <w:sz w:val="32"/>
          <w:szCs w:val="32"/>
        </w:rPr>
        <w:t>中小企业声明函</w:t>
      </w:r>
    </w:p>
    <w:p w14:paraId="5155A19E">
      <w:pPr>
        <w:pStyle w:val="21"/>
        <w:wordWrap w:val="0"/>
        <w:spacing w:before="0" w:beforeAutospacing="0" w:after="0" w:afterAutospacing="0" w:line="360" w:lineRule="auto"/>
        <w:ind w:firstLine="504" w:firstLineChars="200"/>
        <w:rPr>
          <w:rFonts w:hint="eastAsia" w:ascii="宋体" w:hAnsi="宋体" w:cs="宋体"/>
          <w:spacing w:val="6"/>
        </w:rPr>
      </w:pPr>
      <w:r>
        <w:rPr>
          <w:rFonts w:hint="eastAsia" w:ascii="宋体" w:hAnsi="宋体" w:cs="宋体"/>
          <w:spacing w:val="6"/>
        </w:rPr>
        <w:t>本公司郑重声明，根据关于印发《政府采购促进中小企业发展管理办法》的通知（财库﹝2020﹞46号）的规定，本公司参加</w:t>
      </w:r>
      <w:r>
        <w:rPr>
          <w:rFonts w:hint="eastAsia" w:ascii="宋体" w:hAnsi="宋体" w:cs="宋体"/>
          <w:spacing w:val="6"/>
          <w:u w:val="single"/>
        </w:rPr>
        <w:t xml:space="preserve">       </w:t>
      </w:r>
      <w:r>
        <w:rPr>
          <w:rFonts w:hint="eastAsia" w:ascii="宋体" w:hAnsi="宋体" w:cs="宋体"/>
          <w:spacing w:val="6"/>
        </w:rPr>
        <w:t>（单位名称）的</w:t>
      </w:r>
      <w:r>
        <w:rPr>
          <w:rFonts w:hint="eastAsia" w:ascii="宋体" w:hAnsi="宋体" w:cs="宋体"/>
          <w:spacing w:val="6"/>
          <w:u w:val="single"/>
        </w:rPr>
        <w:t xml:space="preserve">       </w:t>
      </w:r>
      <w:r>
        <w:rPr>
          <w:rFonts w:hint="eastAsia" w:ascii="宋体" w:hAnsi="宋体" w:cs="宋体"/>
          <w:spacing w:val="6"/>
        </w:rPr>
        <w:t>（项目名称）采购活动，服务全部由符合政策要求的中小企业承接：</w:t>
      </w:r>
    </w:p>
    <w:p w14:paraId="5D260BF5">
      <w:pPr>
        <w:pStyle w:val="21"/>
        <w:wordWrap w:val="0"/>
        <w:spacing w:before="0" w:beforeAutospacing="0" w:after="0" w:afterAutospacing="0" w:line="360" w:lineRule="auto"/>
        <w:ind w:firstLine="504" w:firstLineChars="200"/>
        <w:rPr>
          <w:rFonts w:hint="eastAsia" w:ascii="宋体" w:hAnsi="宋体" w:cs="宋体"/>
          <w:spacing w:val="6"/>
        </w:rPr>
      </w:pPr>
      <w:r>
        <w:rPr>
          <w:rFonts w:hint="eastAsia" w:ascii="宋体" w:hAnsi="宋体" w:cs="宋体"/>
          <w:spacing w:val="6"/>
        </w:rPr>
        <w:t>1.</w:t>
      </w:r>
      <w:r>
        <w:rPr>
          <w:rFonts w:hint="eastAsia" w:ascii="宋体" w:hAnsi="宋体" w:cs="宋体"/>
          <w:spacing w:val="6"/>
          <w:u w:val="single"/>
        </w:rPr>
        <w:t xml:space="preserve"> （标的名称） </w:t>
      </w:r>
      <w:r>
        <w:rPr>
          <w:rFonts w:hint="eastAsia" w:ascii="宋体" w:hAnsi="宋体" w:cs="宋体"/>
          <w:spacing w:val="6"/>
        </w:rPr>
        <w:t>，属于</w:t>
      </w:r>
      <w:r>
        <w:rPr>
          <w:rFonts w:hint="eastAsia" w:ascii="宋体" w:hAnsi="宋体" w:cs="宋体"/>
          <w:b/>
          <w:bCs/>
          <w:spacing w:val="6"/>
          <w:u w:val="single"/>
        </w:rPr>
        <w:t>其他未列明行业</w:t>
      </w:r>
      <w:r>
        <w:rPr>
          <w:rFonts w:hint="eastAsia" w:ascii="宋体" w:hAnsi="宋体" w:cs="宋体"/>
          <w:spacing w:val="6"/>
        </w:rPr>
        <w:t>；承建（承接）企业为</w:t>
      </w:r>
      <w:r>
        <w:rPr>
          <w:rFonts w:hint="eastAsia" w:ascii="宋体" w:hAnsi="宋体" w:cs="宋体"/>
          <w:spacing w:val="6"/>
          <w:u w:val="single"/>
        </w:rPr>
        <w:t>（企业名称）</w:t>
      </w:r>
      <w:r>
        <w:rPr>
          <w:rFonts w:hint="eastAsia" w:ascii="宋体" w:hAnsi="宋体" w:cs="宋体"/>
          <w:spacing w:val="6"/>
        </w:rPr>
        <w:t>，从业人员</w:t>
      </w:r>
      <w:r>
        <w:rPr>
          <w:rFonts w:hint="eastAsia" w:ascii="宋体" w:hAnsi="宋体" w:cs="宋体"/>
          <w:spacing w:val="6"/>
          <w:u w:val="single"/>
        </w:rPr>
        <w:t xml:space="preserve">     </w:t>
      </w:r>
      <w:r>
        <w:rPr>
          <w:rFonts w:hint="eastAsia" w:ascii="宋体" w:hAnsi="宋体" w:cs="宋体"/>
          <w:spacing w:val="6"/>
        </w:rPr>
        <w:t>人，营业收入为</w:t>
      </w:r>
      <w:r>
        <w:rPr>
          <w:rFonts w:hint="eastAsia" w:ascii="宋体" w:hAnsi="宋体" w:cs="宋体"/>
          <w:spacing w:val="6"/>
          <w:u w:val="single"/>
        </w:rPr>
        <w:t xml:space="preserve">    </w:t>
      </w:r>
      <w:r>
        <w:rPr>
          <w:rFonts w:hint="eastAsia" w:ascii="宋体" w:hAnsi="宋体" w:cs="宋体"/>
          <w:spacing w:val="6"/>
        </w:rPr>
        <w:t>万元，资产总额为</w:t>
      </w:r>
      <w:r>
        <w:rPr>
          <w:rFonts w:hint="eastAsia" w:ascii="宋体" w:hAnsi="宋体" w:cs="宋体"/>
          <w:spacing w:val="6"/>
          <w:u w:val="single"/>
        </w:rPr>
        <w:t xml:space="preserve">    </w:t>
      </w:r>
      <w:r>
        <w:rPr>
          <w:rFonts w:hint="eastAsia" w:ascii="宋体" w:hAnsi="宋体" w:cs="宋体"/>
          <w:spacing w:val="6"/>
        </w:rPr>
        <w:t>万元，属于</w:t>
      </w:r>
      <w:r>
        <w:rPr>
          <w:rFonts w:hint="eastAsia" w:ascii="宋体" w:hAnsi="宋体" w:cs="宋体"/>
          <w:spacing w:val="6"/>
          <w:u w:val="single"/>
        </w:rPr>
        <w:t>（中型企业、 小型企业、微型企业）</w:t>
      </w:r>
      <w:r>
        <w:rPr>
          <w:rFonts w:hint="eastAsia" w:ascii="宋体" w:hAnsi="宋体" w:cs="宋体"/>
          <w:spacing w:val="6"/>
        </w:rPr>
        <w:t>；</w:t>
      </w:r>
    </w:p>
    <w:p w14:paraId="17A59384">
      <w:pPr>
        <w:pStyle w:val="21"/>
        <w:wordWrap w:val="0"/>
        <w:spacing w:before="0" w:beforeAutospacing="0" w:after="0" w:afterAutospacing="0" w:line="360" w:lineRule="auto"/>
        <w:ind w:firstLine="504" w:firstLineChars="200"/>
        <w:rPr>
          <w:rFonts w:hint="eastAsia" w:ascii="宋体" w:hAnsi="宋体" w:cs="宋体"/>
          <w:spacing w:val="6"/>
        </w:rPr>
      </w:pPr>
      <w:r>
        <w:rPr>
          <w:rFonts w:hint="eastAsia" w:ascii="宋体" w:hAnsi="宋体" w:cs="宋体"/>
          <w:spacing w:val="6"/>
        </w:rPr>
        <w:t xml:space="preserve"> …… </w:t>
      </w:r>
    </w:p>
    <w:p w14:paraId="4618FCCE">
      <w:pPr>
        <w:pStyle w:val="21"/>
        <w:wordWrap w:val="0"/>
        <w:spacing w:before="0" w:beforeAutospacing="0" w:after="0" w:afterAutospacing="0" w:line="360" w:lineRule="auto"/>
        <w:ind w:firstLine="504" w:firstLineChars="200"/>
        <w:rPr>
          <w:rFonts w:hint="eastAsia" w:ascii="宋体" w:hAnsi="宋体" w:cs="宋体"/>
          <w:spacing w:val="6"/>
        </w:rPr>
      </w:pPr>
      <w:r>
        <w:rPr>
          <w:rFonts w:hint="eastAsia" w:ascii="宋体" w:hAnsi="宋体" w:cs="宋体"/>
          <w:spacing w:val="6"/>
        </w:rPr>
        <w:t>以上企业，不属于大企业的分支机构，不存在控股股东为大企业的情形，也不存在与大企业的负责人为同一人的情形。</w:t>
      </w:r>
    </w:p>
    <w:p w14:paraId="47A73A1C">
      <w:pPr>
        <w:pStyle w:val="21"/>
        <w:wordWrap w:val="0"/>
        <w:spacing w:before="0" w:beforeAutospacing="0" w:after="0" w:afterAutospacing="0" w:line="360" w:lineRule="auto"/>
        <w:ind w:firstLine="504" w:firstLineChars="200"/>
        <w:rPr>
          <w:rFonts w:hint="eastAsia" w:ascii="宋体" w:hAnsi="宋体" w:cs="宋体"/>
          <w:spacing w:val="6"/>
        </w:rPr>
      </w:pPr>
      <w:r>
        <w:rPr>
          <w:rFonts w:hint="eastAsia" w:ascii="宋体" w:hAnsi="宋体" w:cs="宋体"/>
          <w:spacing w:val="6"/>
        </w:rPr>
        <w:t>本企业对上述声明内容的真实性负责。如有虚假，将依法承担相应责任。</w:t>
      </w:r>
    </w:p>
    <w:p w14:paraId="756D24C0">
      <w:pPr>
        <w:pStyle w:val="21"/>
        <w:wordWrap w:val="0"/>
        <w:spacing w:before="0" w:beforeAutospacing="0" w:after="0" w:afterAutospacing="0" w:line="360" w:lineRule="auto"/>
        <w:ind w:firstLine="403"/>
        <w:rPr>
          <w:rFonts w:hint="eastAsia" w:ascii="宋体" w:hAnsi="宋体" w:cs="宋体"/>
          <w:spacing w:val="6"/>
        </w:rPr>
      </w:pPr>
      <w:r>
        <w:rPr>
          <w:rFonts w:hint="eastAsia" w:ascii="宋体" w:hAnsi="宋体" w:cs="宋体"/>
          <w:b/>
          <w:bCs/>
        </w:rPr>
        <w:t>从业人员、营业收入、资产总额填报上一年度数据，无上一年度数据的新成立企业可不填报。</w:t>
      </w:r>
    </w:p>
    <w:p w14:paraId="7727DF1F">
      <w:pPr>
        <w:pStyle w:val="21"/>
        <w:wordWrap w:val="0"/>
        <w:spacing w:line="432" w:lineRule="auto"/>
        <w:ind w:firstLine="4077" w:firstLineChars="1692"/>
        <w:rPr>
          <w:rFonts w:hint="eastAsia" w:ascii="宋体" w:hAnsi="宋体" w:cs="宋体"/>
          <w:b/>
          <w:bCs/>
        </w:rPr>
      </w:pPr>
      <w:r>
        <w:rPr>
          <w:rFonts w:hint="eastAsia" w:ascii="宋体" w:hAnsi="宋体" w:cs="宋体"/>
          <w:b/>
          <w:bCs/>
        </w:rPr>
        <w:t>供应商：</w:t>
      </w:r>
      <w:r>
        <w:rPr>
          <w:rFonts w:hint="eastAsia" w:ascii="宋体" w:hAnsi="宋体" w:cs="宋体"/>
          <w:b/>
          <w:bCs/>
          <w:u w:val="single"/>
        </w:rPr>
        <w:tab/>
      </w:r>
      <w:r>
        <w:rPr>
          <w:rFonts w:hint="eastAsia" w:ascii="宋体" w:hAnsi="宋体" w:cs="宋体"/>
          <w:b/>
          <w:bCs/>
          <w:u w:val="single"/>
        </w:rPr>
        <w:t xml:space="preserve">           </w:t>
      </w:r>
      <w:r>
        <w:rPr>
          <w:rFonts w:hint="eastAsia" w:ascii="宋体" w:hAnsi="宋体" w:cs="宋体"/>
          <w:b/>
          <w:bCs/>
        </w:rPr>
        <w:t>（电子签章）</w:t>
      </w:r>
    </w:p>
    <w:p w14:paraId="4FA78E63">
      <w:pPr>
        <w:pStyle w:val="21"/>
        <w:wordWrap w:val="0"/>
        <w:spacing w:line="432" w:lineRule="auto"/>
        <w:ind w:firstLine="4077" w:firstLineChars="1692"/>
        <w:rPr>
          <w:rFonts w:hint="eastAsia" w:ascii="宋体" w:hAnsi="宋体" w:cs="宋体"/>
          <w:b/>
          <w:bCs/>
        </w:rPr>
      </w:pPr>
      <w:r>
        <w:rPr>
          <w:rFonts w:hint="eastAsia" w:ascii="宋体" w:hAnsi="宋体" w:cs="宋体"/>
          <w:b/>
          <w:bCs/>
        </w:rPr>
        <w:t>日  期：</w:t>
      </w:r>
      <w:r>
        <w:rPr>
          <w:rFonts w:hint="eastAsia" w:ascii="宋体" w:hAnsi="宋体" w:cs="宋体"/>
          <w:b/>
          <w:bCs/>
          <w:u w:val="single"/>
        </w:rPr>
        <w:t xml:space="preserve">     </w:t>
      </w:r>
      <w:r>
        <w:rPr>
          <w:rFonts w:hint="eastAsia" w:ascii="宋体" w:hAnsi="宋体" w:cs="宋体"/>
          <w:b/>
          <w:bCs/>
        </w:rPr>
        <w:t>年</w:t>
      </w:r>
      <w:r>
        <w:rPr>
          <w:rFonts w:hint="eastAsia" w:ascii="宋体" w:hAnsi="宋体" w:cs="宋体"/>
          <w:b/>
          <w:bCs/>
          <w:u w:val="single"/>
        </w:rPr>
        <w:t xml:space="preserve">   </w:t>
      </w:r>
      <w:r>
        <w:rPr>
          <w:rFonts w:hint="eastAsia" w:ascii="宋体" w:hAnsi="宋体" w:cs="宋体"/>
          <w:b/>
          <w:bCs/>
        </w:rPr>
        <w:t>月</w:t>
      </w:r>
      <w:r>
        <w:rPr>
          <w:rFonts w:hint="eastAsia" w:ascii="宋体" w:hAnsi="宋体" w:cs="宋体"/>
          <w:b/>
          <w:bCs/>
          <w:u w:val="single"/>
        </w:rPr>
        <w:t xml:space="preserve">   </w:t>
      </w:r>
      <w:r>
        <w:rPr>
          <w:rFonts w:hint="eastAsia" w:ascii="宋体" w:hAnsi="宋体" w:cs="宋体"/>
          <w:b/>
          <w:bCs/>
        </w:rPr>
        <w:t>日</w:t>
      </w:r>
    </w:p>
    <w:p w14:paraId="6A0E5BFB">
      <w:pPr>
        <w:pStyle w:val="35"/>
        <w:ind w:firstLine="428"/>
      </w:pPr>
    </w:p>
    <w:p w14:paraId="43EB9B3A">
      <w:pPr>
        <w:pStyle w:val="35"/>
        <w:ind w:firstLine="428"/>
      </w:pPr>
    </w:p>
    <w:p w14:paraId="40AEE141">
      <w:pPr>
        <w:pStyle w:val="35"/>
        <w:ind w:firstLine="428"/>
      </w:pPr>
    </w:p>
    <w:p w14:paraId="100444A5">
      <w:pPr>
        <w:pStyle w:val="35"/>
        <w:ind w:firstLine="428"/>
        <w:rPr>
          <w:rFonts w:hint="eastAsia" w:eastAsiaTheme="minorEastAsia"/>
        </w:rPr>
      </w:pPr>
    </w:p>
    <w:p w14:paraId="442466FC">
      <w:pPr>
        <w:pStyle w:val="35"/>
        <w:ind w:firstLine="428"/>
        <w:rPr>
          <w:rFonts w:hint="eastAsia" w:eastAsiaTheme="minorEastAsia"/>
        </w:rPr>
      </w:pPr>
    </w:p>
    <w:p w14:paraId="0ECA331B">
      <w:pPr>
        <w:pStyle w:val="35"/>
        <w:ind w:firstLine="428"/>
      </w:pPr>
    </w:p>
    <w:p w14:paraId="7C12B91E">
      <w:pPr>
        <w:pStyle w:val="35"/>
        <w:ind w:firstLine="428"/>
      </w:pPr>
    </w:p>
    <w:p w14:paraId="7E173905">
      <w:pPr>
        <w:pStyle w:val="35"/>
        <w:ind w:firstLine="428"/>
        <w:rPr>
          <w:rFonts w:hint="eastAsia" w:eastAsiaTheme="minorEastAsia"/>
        </w:rPr>
      </w:pPr>
    </w:p>
    <w:p w14:paraId="73C6252E">
      <w:pPr>
        <w:pStyle w:val="35"/>
        <w:ind w:firstLine="428"/>
        <w:rPr>
          <w:rFonts w:hint="eastAsia" w:eastAsiaTheme="minorEastAsia"/>
        </w:rPr>
      </w:pPr>
    </w:p>
    <w:p w14:paraId="5BF36715">
      <w:pPr>
        <w:pStyle w:val="35"/>
        <w:ind w:firstLine="428"/>
      </w:pPr>
    </w:p>
    <w:p w14:paraId="23C66A9F">
      <w:pPr>
        <w:pStyle w:val="4"/>
        <w:wordWrap w:val="0"/>
        <w:spacing w:before="0" w:after="0" w:line="360" w:lineRule="auto"/>
        <w:rPr>
          <w:rFonts w:hint="eastAsia" w:ascii="宋体" w:hAnsi="宋体" w:cs="宋体"/>
          <w:szCs w:val="28"/>
        </w:rPr>
      </w:pPr>
      <w:bookmarkStart w:id="277" w:name="_Toc25789"/>
      <w:r>
        <w:rPr>
          <w:rFonts w:hint="eastAsia" w:ascii="宋体" w:hAnsi="宋体" w:cs="宋体"/>
        </w:rPr>
        <w:t>十</w:t>
      </w:r>
      <w:r>
        <w:rPr>
          <w:rFonts w:hint="eastAsia" w:ascii="宋体" w:hAnsi="宋体" w:cs="宋体"/>
          <w:lang w:val="en-US" w:eastAsia="zh-CN"/>
        </w:rPr>
        <w:t>二</w:t>
      </w:r>
      <w:r>
        <w:rPr>
          <w:rFonts w:hint="eastAsia" w:ascii="宋体" w:hAnsi="宋体" w:cs="宋体"/>
        </w:rPr>
        <w:t>、</w:t>
      </w:r>
      <w:r>
        <w:rPr>
          <w:rFonts w:hint="eastAsia" w:ascii="宋体" w:hAnsi="宋体" w:cs="宋体"/>
          <w:szCs w:val="28"/>
        </w:rPr>
        <w:t>残疾人福利性单位声明函</w:t>
      </w:r>
      <w:bookmarkEnd w:id="277"/>
    </w:p>
    <w:p w14:paraId="0D4D90E1">
      <w:pPr>
        <w:wordWrap w:val="0"/>
        <w:rPr>
          <w:rFonts w:hint="eastAsia" w:ascii="宋体" w:hAnsi="宋体" w:cs="宋体"/>
        </w:rPr>
      </w:pPr>
    </w:p>
    <w:p w14:paraId="73BBB059">
      <w:pPr>
        <w:keepNext/>
        <w:keepLines/>
        <w:wordWrap w:val="0"/>
        <w:spacing w:line="360" w:lineRule="auto"/>
        <w:jc w:val="center"/>
        <w:rPr>
          <w:rFonts w:hint="eastAsia" w:ascii="宋体" w:hAnsi="宋体" w:cs="宋体"/>
          <w:b/>
          <w:bCs/>
          <w:sz w:val="32"/>
          <w:szCs w:val="32"/>
        </w:rPr>
      </w:pPr>
      <w:r>
        <w:rPr>
          <w:rFonts w:hint="eastAsia" w:ascii="宋体" w:hAnsi="宋体" w:cs="宋体"/>
          <w:b/>
          <w:bCs/>
          <w:sz w:val="32"/>
          <w:szCs w:val="32"/>
        </w:rPr>
        <w:t>残疾人福利性单位声明函</w:t>
      </w:r>
    </w:p>
    <w:p w14:paraId="02693169">
      <w:pPr>
        <w:wordWrap w:val="0"/>
        <w:spacing w:line="588" w:lineRule="exact"/>
        <w:ind w:firstLine="504" w:firstLineChars="200"/>
        <w:rPr>
          <w:rFonts w:hint="eastAsia" w:ascii="宋体" w:hAnsi="宋体" w:cs="宋体"/>
          <w:spacing w:val="6"/>
          <w:sz w:val="24"/>
        </w:rPr>
      </w:pPr>
      <w:r>
        <w:rPr>
          <w:rFonts w:hint="eastAsia" w:ascii="宋体" w:hAnsi="宋体" w:cs="宋体"/>
          <w:spacing w:val="6"/>
          <w:sz w:val="24"/>
        </w:rPr>
        <w:t>本单位郑重声明，根据《财政部、民政部、中国残疾人联合会关于促进残疾人就业政府采购政策的通知》（财库</w:t>
      </w:r>
      <w:r>
        <w:rPr>
          <w:rFonts w:hint="eastAsia" w:ascii="宋体" w:hAnsi="宋体" w:cs="宋体"/>
          <w:sz w:val="24"/>
        </w:rPr>
        <w:t>〔2017〕141</w:t>
      </w:r>
      <w:r>
        <w:rPr>
          <w:rFonts w:hint="eastAsia" w:ascii="宋体" w:hAnsi="宋体" w:cs="宋体"/>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992BFD">
      <w:pPr>
        <w:wordWrap w:val="0"/>
        <w:spacing w:line="588" w:lineRule="exact"/>
        <w:ind w:firstLine="504" w:firstLineChars="200"/>
        <w:rPr>
          <w:rFonts w:hint="eastAsia" w:ascii="宋体" w:hAnsi="宋体" w:cs="宋体"/>
          <w:spacing w:val="6"/>
          <w:sz w:val="24"/>
        </w:rPr>
      </w:pPr>
      <w:r>
        <w:rPr>
          <w:rFonts w:hint="eastAsia" w:ascii="宋体" w:hAnsi="宋体" w:cs="宋体"/>
          <w:spacing w:val="6"/>
          <w:sz w:val="24"/>
        </w:rPr>
        <w:t>本单位对上述声明的真实性负责。如有虚假，将依法承担相应责任。</w:t>
      </w:r>
    </w:p>
    <w:p w14:paraId="47394E25">
      <w:pPr>
        <w:wordWrap w:val="0"/>
        <w:spacing w:line="588" w:lineRule="exact"/>
        <w:ind w:firstLine="504" w:firstLineChars="200"/>
        <w:rPr>
          <w:rFonts w:hint="eastAsia" w:ascii="宋体" w:hAnsi="宋体" w:cs="宋体"/>
          <w:spacing w:val="6"/>
          <w:sz w:val="24"/>
        </w:rPr>
      </w:pPr>
    </w:p>
    <w:p w14:paraId="7C77CBFC">
      <w:pPr>
        <w:wordWrap w:val="0"/>
        <w:spacing w:line="588" w:lineRule="exact"/>
        <w:ind w:firstLine="504" w:firstLineChars="200"/>
        <w:rPr>
          <w:rFonts w:hint="eastAsia" w:ascii="宋体" w:hAnsi="宋体" w:cs="宋体"/>
          <w:spacing w:val="6"/>
          <w:sz w:val="24"/>
        </w:rPr>
      </w:pPr>
    </w:p>
    <w:p w14:paraId="1AD98DFE">
      <w:pPr>
        <w:pStyle w:val="21"/>
        <w:wordWrap w:val="0"/>
        <w:spacing w:line="432" w:lineRule="auto"/>
        <w:ind w:firstLine="4077" w:firstLineChars="1692"/>
        <w:rPr>
          <w:rFonts w:hint="eastAsia" w:ascii="宋体" w:hAnsi="宋体" w:cs="宋体"/>
          <w:b/>
          <w:bCs/>
        </w:rPr>
      </w:pPr>
      <w:r>
        <w:rPr>
          <w:rFonts w:hint="eastAsia" w:ascii="宋体" w:hAnsi="宋体" w:cs="宋体"/>
          <w:b/>
          <w:bCs/>
        </w:rPr>
        <w:t>供应商：</w:t>
      </w:r>
      <w:r>
        <w:rPr>
          <w:rFonts w:hint="eastAsia" w:ascii="宋体" w:hAnsi="宋体" w:cs="宋体"/>
          <w:b/>
          <w:bCs/>
          <w:u w:val="single"/>
        </w:rPr>
        <w:tab/>
      </w:r>
      <w:r>
        <w:rPr>
          <w:rFonts w:hint="eastAsia" w:ascii="宋体" w:hAnsi="宋体" w:cs="宋体"/>
          <w:b/>
          <w:bCs/>
          <w:u w:val="single"/>
        </w:rPr>
        <w:t xml:space="preserve">           </w:t>
      </w:r>
      <w:r>
        <w:rPr>
          <w:rFonts w:hint="eastAsia" w:ascii="宋体" w:hAnsi="宋体" w:cs="宋体"/>
          <w:b/>
          <w:bCs/>
        </w:rPr>
        <w:t>（电子签章）</w:t>
      </w:r>
    </w:p>
    <w:p w14:paraId="2728FE1A">
      <w:pPr>
        <w:pStyle w:val="21"/>
        <w:wordWrap w:val="0"/>
        <w:spacing w:line="432" w:lineRule="auto"/>
        <w:ind w:firstLine="4077" w:firstLineChars="1692"/>
        <w:rPr>
          <w:rFonts w:hint="eastAsia" w:ascii="宋体" w:hAnsi="宋体" w:cs="宋体"/>
          <w:b/>
          <w:bCs/>
        </w:rPr>
      </w:pPr>
      <w:r>
        <w:rPr>
          <w:rFonts w:hint="eastAsia" w:ascii="宋体" w:hAnsi="宋体" w:cs="宋体"/>
          <w:b/>
          <w:bCs/>
        </w:rPr>
        <w:t>日  期：</w:t>
      </w:r>
      <w:r>
        <w:rPr>
          <w:rFonts w:hint="eastAsia" w:ascii="宋体" w:hAnsi="宋体" w:cs="宋体"/>
          <w:b/>
          <w:bCs/>
          <w:u w:val="single"/>
        </w:rPr>
        <w:t xml:space="preserve">     </w:t>
      </w:r>
      <w:r>
        <w:rPr>
          <w:rFonts w:hint="eastAsia" w:ascii="宋体" w:hAnsi="宋体" w:cs="宋体"/>
          <w:b/>
          <w:bCs/>
        </w:rPr>
        <w:t>年</w:t>
      </w:r>
      <w:r>
        <w:rPr>
          <w:rFonts w:hint="eastAsia" w:ascii="宋体" w:hAnsi="宋体" w:cs="宋体"/>
          <w:b/>
          <w:bCs/>
          <w:u w:val="single"/>
        </w:rPr>
        <w:t xml:space="preserve">   </w:t>
      </w:r>
      <w:r>
        <w:rPr>
          <w:rFonts w:hint="eastAsia" w:ascii="宋体" w:hAnsi="宋体" w:cs="宋体"/>
          <w:b/>
          <w:bCs/>
        </w:rPr>
        <w:t>月</w:t>
      </w:r>
      <w:r>
        <w:rPr>
          <w:rFonts w:hint="eastAsia" w:ascii="宋体" w:hAnsi="宋体" w:cs="宋体"/>
          <w:b/>
          <w:bCs/>
          <w:u w:val="single"/>
        </w:rPr>
        <w:t xml:space="preserve">   </w:t>
      </w:r>
      <w:r>
        <w:rPr>
          <w:rFonts w:hint="eastAsia" w:ascii="宋体" w:hAnsi="宋体" w:cs="宋体"/>
          <w:b/>
          <w:bCs/>
        </w:rPr>
        <w:t>日</w:t>
      </w:r>
    </w:p>
    <w:p w14:paraId="6AA8E117">
      <w:pPr>
        <w:pStyle w:val="21"/>
        <w:wordWrap w:val="0"/>
        <w:spacing w:line="432" w:lineRule="auto"/>
        <w:ind w:firstLine="405"/>
        <w:rPr>
          <w:rFonts w:hint="eastAsia" w:ascii="宋体" w:hAnsi="宋体" w:cs="宋体"/>
          <w:b/>
          <w:bCs/>
        </w:rPr>
      </w:pPr>
      <w:r>
        <w:rPr>
          <w:rFonts w:hint="eastAsia" w:ascii="宋体" w:hAnsi="宋体" w:cs="宋体"/>
          <w:b/>
          <w:bCs/>
        </w:rPr>
        <w:t>　</w:t>
      </w:r>
    </w:p>
    <w:p w14:paraId="6BD031A7">
      <w:pPr>
        <w:wordWrap w:val="0"/>
        <w:rPr>
          <w:rFonts w:hint="eastAsia" w:ascii="宋体" w:hAnsi="宋体" w:cs="宋体"/>
          <w:b/>
          <w:sz w:val="24"/>
        </w:rPr>
      </w:pPr>
    </w:p>
    <w:p w14:paraId="2D0DCF00">
      <w:pPr>
        <w:wordWrap w:val="0"/>
        <w:rPr>
          <w:rFonts w:hint="eastAsia" w:ascii="宋体" w:hAnsi="宋体" w:cs="宋体"/>
          <w:b/>
          <w:sz w:val="24"/>
        </w:rPr>
      </w:pPr>
    </w:p>
    <w:p w14:paraId="05CB0C3E">
      <w:pPr>
        <w:wordWrap w:val="0"/>
        <w:rPr>
          <w:rFonts w:hint="eastAsia" w:ascii="宋体" w:hAnsi="宋体" w:cs="宋体"/>
        </w:rPr>
      </w:pPr>
      <w:r>
        <w:rPr>
          <w:rFonts w:hint="eastAsia" w:ascii="宋体" w:hAnsi="宋体" w:cs="宋体"/>
          <w:b/>
          <w:bCs/>
          <w:sz w:val="24"/>
        </w:rPr>
        <w:t>注：符合条件的残疾人福利性单位在参加政府采购活动时，应当按《</w:t>
      </w:r>
      <w:r>
        <w:rPr>
          <w:rFonts w:hint="eastAsia" w:ascii="宋体" w:hAnsi="宋体" w:eastAsia="宋体" w:cs="宋体"/>
          <w:b/>
          <w:bCs/>
          <w:sz w:val="24"/>
        </w:rPr>
        <w:t>财政部、民政部、中国残疾人联合会关于促进残疾人就业政府采购政策的通知</w:t>
      </w:r>
      <w:r>
        <w:rPr>
          <w:rFonts w:hint="eastAsia" w:ascii="宋体" w:hAnsi="宋体" w:cs="宋体"/>
          <w:b/>
          <w:bCs/>
          <w:sz w:val="24"/>
        </w:rPr>
        <w:t>》（财库〔2017〕141号）提供规定的《残疾人福利性单位声明函》及残疾人福利性单位证明材料，并对声明的真实性负责。</w:t>
      </w:r>
    </w:p>
    <w:p w14:paraId="59A166D0">
      <w:pPr>
        <w:pStyle w:val="35"/>
        <w:ind w:firstLine="428"/>
        <w:rPr>
          <w:rFonts w:hint="eastAsia" w:eastAsiaTheme="minorEastAsia"/>
        </w:rPr>
      </w:pPr>
    </w:p>
    <w:p w14:paraId="79C2E5BA">
      <w:pPr>
        <w:pStyle w:val="35"/>
        <w:ind w:firstLine="428"/>
        <w:rPr>
          <w:rFonts w:hint="eastAsia" w:eastAsiaTheme="minorEastAsia"/>
        </w:rPr>
      </w:pPr>
    </w:p>
    <w:p w14:paraId="63901DF4">
      <w:pPr>
        <w:pStyle w:val="35"/>
        <w:ind w:firstLine="428"/>
        <w:rPr>
          <w:rFonts w:hint="eastAsia" w:eastAsiaTheme="minorEastAsia"/>
        </w:rPr>
      </w:pPr>
    </w:p>
    <w:p w14:paraId="06502802">
      <w:pPr>
        <w:pStyle w:val="35"/>
        <w:ind w:firstLine="428"/>
        <w:rPr>
          <w:rFonts w:hint="eastAsia" w:eastAsiaTheme="minorEastAsia"/>
        </w:rPr>
      </w:pPr>
    </w:p>
    <w:p w14:paraId="548A83FD">
      <w:pPr>
        <w:pStyle w:val="35"/>
        <w:ind w:firstLine="428"/>
        <w:rPr>
          <w:rFonts w:hint="eastAsia" w:eastAsiaTheme="minorEastAsia"/>
        </w:rPr>
      </w:pPr>
    </w:p>
    <w:p w14:paraId="1FF20D8F"/>
    <w:p w14:paraId="23FEF22E">
      <w:pPr>
        <w:tabs>
          <w:tab w:val="left" w:pos="5525"/>
        </w:tabs>
      </w:pPr>
      <w:r>
        <w:rPr>
          <w:rFonts w:hint="eastAsia"/>
        </w:rPr>
        <w:tab/>
      </w:r>
    </w:p>
    <w:p w14:paraId="069D9047">
      <w:pPr>
        <w:pStyle w:val="4"/>
        <w:spacing w:before="0" w:after="0" w:line="360" w:lineRule="auto"/>
        <w:rPr>
          <w:rFonts w:hint="eastAsia" w:ascii="宋体" w:hAnsi="宋体" w:cs="宋体"/>
          <w:szCs w:val="28"/>
        </w:rPr>
      </w:pPr>
      <w:bookmarkStart w:id="278" w:name="_Toc17023"/>
      <w:r>
        <w:rPr>
          <w:rFonts w:hint="eastAsia" w:ascii="宋体" w:hAnsi="宋体" w:cs="宋体"/>
          <w:szCs w:val="28"/>
        </w:rPr>
        <w:t>十</w:t>
      </w:r>
      <w:r>
        <w:rPr>
          <w:rFonts w:hint="eastAsia" w:ascii="宋体" w:hAnsi="宋体" w:cs="宋体"/>
          <w:szCs w:val="28"/>
          <w:lang w:val="en-US" w:eastAsia="zh-CN"/>
        </w:rPr>
        <w:t>三</w:t>
      </w:r>
      <w:r>
        <w:rPr>
          <w:rFonts w:hint="eastAsia" w:ascii="宋体" w:hAnsi="宋体" w:cs="宋体"/>
          <w:szCs w:val="28"/>
        </w:rPr>
        <w:t>、监狱企业证明文件</w:t>
      </w:r>
      <w:bookmarkEnd w:id="278"/>
    </w:p>
    <w:p w14:paraId="7E912CA7">
      <w:pPr>
        <w:tabs>
          <w:tab w:val="left" w:pos="5580"/>
        </w:tabs>
        <w:spacing w:line="240" w:lineRule="atLeast"/>
        <w:jc w:val="center"/>
        <w:rPr>
          <w:rFonts w:hint="eastAsia" w:ascii="宋体" w:hAnsi="宋体" w:cs="宋体"/>
          <w:b/>
          <w:sz w:val="28"/>
          <w:szCs w:val="22"/>
        </w:rPr>
      </w:pPr>
    </w:p>
    <w:p w14:paraId="226B1142">
      <w:pPr>
        <w:keepNext/>
        <w:keepLines/>
        <w:spacing w:line="360" w:lineRule="auto"/>
        <w:jc w:val="center"/>
        <w:rPr>
          <w:rFonts w:hint="eastAsia" w:ascii="宋体" w:hAnsi="宋体" w:cs="宋体"/>
          <w:b/>
          <w:bCs/>
          <w:sz w:val="32"/>
          <w:szCs w:val="32"/>
        </w:rPr>
      </w:pPr>
      <w:r>
        <w:rPr>
          <w:rFonts w:hint="eastAsia" w:ascii="宋体" w:hAnsi="宋体" w:cs="宋体"/>
          <w:b/>
          <w:bCs/>
          <w:sz w:val="32"/>
          <w:szCs w:val="32"/>
        </w:rPr>
        <w:t>监狱企业证明文件</w:t>
      </w:r>
    </w:p>
    <w:p w14:paraId="0081DDEF">
      <w:pPr>
        <w:spacing w:line="360" w:lineRule="auto"/>
        <w:ind w:firstLine="480" w:firstLineChars="200"/>
        <w:rPr>
          <w:rFonts w:hint="eastAsia" w:ascii="宋体" w:hAnsi="宋体" w:cs="宋体"/>
          <w:sz w:val="24"/>
        </w:rPr>
      </w:pPr>
    </w:p>
    <w:p w14:paraId="112BBBD8">
      <w:pPr>
        <w:spacing w:line="360" w:lineRule="auto"/>
        <w:ind w:firstLine="480" w:firstLineChars="200"/>
        <w:rPr>
          <w:rFonts w:hint="eastAsia" w:ascii="宋体" w:hAnsi="宋体" w:cs="宋体"/>
          <w:sz w:val="24"/>
        </w:rPr>
      </w:pPr>
      <w:r>
        <w:rPr>
          <w:rFonts w:hint="eastAsia" w:ascii="宋体" w:hAnsi="宋体" w:cs="宋体"/>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5D212C7">
      <w:pPr>
        <w:spacing w:line="360" w:lineRule="auto"/>
        <w:ind w:firstLine="480" w:firstLineChars="200"/>
        <w:rPr>
          <w:rFonts w:hint="eastAsia" w:ascii="宋体" w:hAnsi="宋体" w:cs="宋体"/>
          <w:sz w:val="24"/>
        </w:rPr>
      </w:pPr>
      <w:r>
        <w:rPr>
          <w:rFonts w:hint="eastAsia" w:ascii="宋体" w:hAnsi="宋体" w:cs="宋体"/>
          <w:sz w:val="24"/>
        </w:rPr>
        <w:t>监狱企业参加政府采购活动时，应当提供由省级以上监狱管理局、戒毒管理局（含新疆生产建设兵团）出具的属于监狱企业的证明文件。</w:t>
      </w:r>
    </w:p>
    <w:p w14:paraId="7727424E">
      <w:pPr>
        <w:rPr>
          <w:rFonts w:hint="eastAsia" w:ascii="宋体" w:hAnsi="宋体" w:cs="宋体"/>
          <w:b/>
          <w:sz w:val="24"/>
        </w:rPr>
      </w:pPr>
    </w:p>
    <w:p w14:paraId="3827A2F9">
      <w:pPr>
        <w:pStyle w:val="37"/>
        <w:rPr>
          <w:rFonts w:hint="eastAsia" w:hAnsi="宋体"/>
          <w:b/>
          <w:color w:val="auto"/>
        </w:rPr>
      </w:pPr>
    </w:p>
    <w:p w14:paraId="63A3EF04">
      <w:pPr>
        <w:pStyle w:val="21"/>
        <w:wordWrap w:val="0"/>
        <w:spacing w:line="432" w:lineRule="auto"/>
        <w:ind w:firstLine="4077" w:firstLineChars="1692"/>
        <w:rPr>
          <w:rFonts w:hint="eastAsia" w:ascii="宋体" w:hAnsi="宋体" w:cs="宋体"/>
          <w:b/>
          <w:bCs/>
        </w:rPr>
      </w:pPr>
      <w:r>
        <w:rPr>
          <w:rFonts w:hint="eastAsia" w:ascii="宋体" w:hAnsi="宋体" w:cs="宋体"/>
          <w:b/>
          <w:bCs/>
        </w:rPr>
        <w:t>供应商：</w:t>
      </w:r>
      <w:r>
        <w:rPr>
          <w:rFonts w:hint="eastAsia" w:ascii="宋体" w:hAnsi="宋体" w:cs="宋体"/>
          <w:b/>
          <w:bCs/>
          <w:u w:val="single"/>
        </w:rPr>
        <w:tab/>
      </w:r>
      <w:r>
        <w:rPr>
          <w:rFonts w:hint="eastAsia" w:ascii="宋体" w:hAnsi="宋体" w:cs="宋体"/>
          <w:b/>
          <w:bCs/>
          <w:u w:val="single"/>
        </w:rPr>
        <w:t xml:space="preserve">           </w:t>
      </w:r>
      <w:r>
        <w:rPr>
          <w:rFonts w:hint="eastAsia" w:ascii="宋体" w:hAnsi="宋体" w:cs="宋体"/>
          <w:b/>
          <w:bCs/>
        </w:rPr>
        <w:t>（电子签章）</w:t>
      </w:r>
    </w:p>
    <w:p w14:paraId="23154E03">
      <w:pPr>
        <w:pStyle w:val="21"/>
        <w:spacing w:line="432" w:lineRule="auto"/>
        <w:ind w:firstLine="4077" w:firstLineChars="1692"/>
        <w:rPr>
          <w:rFonts w:hint="eastAsia" w:ascii="宋体" w:hAnsi="宋体" w:cs="宋体"/>
          <w:b/>
          <w:bCs/>
        </w:rPr>
      </w:pPr>
      <w:r>
        <w:rPr>
          <w:rFonts w:hint="eastAsia" w:ascii="宋体" w:hAnsi="宋体" w:cs="宋体"/>
          <w:b/>
          <w:bCs/>
        </w:rPr>
        <w:t>日  期：</w:t>
      </w:r>
      <w:r>
        <w:rPr>
          <w:rFonts w:hint="eastAsia" w:ascii="宋体" w:hAnsi="宋体" w:cs="宋体"/>
          <w:b/>
          <w:bCs/>
          <w:u w:val="single"/>
        </w:rPr>
        <w:t xml:space="preserve">     </w:t>
      </w:r>
      <w:r>
        <w:rPr>
          <w:rFonts w:hint="eastAsia" w:ascii="宋体" w:hAnsi="宋体" w:cs="宋体"/>
          <w:b/>
          <w:bCs/>
        </w:rPr>
        <w:t>年</w:t>
      </w:r>
      <w:r>
        <w:rPr>
          <w:rFonts w:hint="eastAsia" w:ascii="宋体" w:hAnsi="宋体" w:cs="宋体"/>
          <w:b/>
          <w:bCs/>
          <w:u w:val="single"/>
        </w:rPr>
        <w:t xml:space="preserve">   </w:t>
      </w:r>
      <w:r>
        <w:rPr>
          <w:rFonts w:hint="eastAsia" w:ascii="宋体" w:hAnsi="宋体" w:cs="宋体"/>
          <w:b/>
          <w:bCs/>
        </w:rPr>
        <w:t>月</w:t>
      </w:r>
      <w:r>
        <w:rPr>
          <w:rFonts w:hint="eastAsia" w:ascii="宋体" w:hAnsi="宋体" w:cs="宋体"/>
          <w:b/>
          <w:bCs/>
          <w:u w:val="single"/>
        </w:rPr>
        <w:t xml:space="preserve">   </w:t>
      </w:r>
      <w:r>
        <w:rPr>
          <w:rFonts w:hint="eastAsia" w:ascii="宋体" w:hAnsi="宋体" w:cs="宋体"/>
          <w:b/>
          <w:bCs/>
        </w:rPr>
        <w:t>日　</w:t>
      </w:r>
    </w:p>
    <w:p w14:paraId="035E8F9A">
      <w:pPr>
        <w:pStyle w:val="37"/>
        <w:rPr>
          <w:rFonts w:hint="eastAsia" w:hAnsi="宋体"/>
          <w:b/>
          <w:bCs/>
          <w:color w:val="auto"/>
        </w:rPr>
      </w:pPr>
    </w:p>
    <w:p w14:paraId="5DB7B77F">
      <w:pPr>
        <w:rPr>
          <w:rFonts w:hint="eastAsia" w:ascii="宋体" w:hAnsi="宋体" w:cs="宋体"/>
          <w:szCs w:val="28"/>
        </w:rPr>
      </w:pPr>
      <w:r>
        <w:rPr>
          <w:rFonts w:hint="eastAsia" w:eastAsia="宋体" w:cs="宋体"/>
          <w:b/>
          <w:bCs/>
          <w:sz w:val="24"/>
        </w:rPr>
        <w:t>注：符合条件的监狱企业在参加政府采购活动时，应当按《财政部、司法部关于政府采购支持监狱企业发展有关问题的通知》（财库</w:t>
      </w:r>
      <w:r>
        <w:rPr>
          <w:rFonts w:hint="eastAsia" w:ascii="宋体" w:hAnsi="宋体" w:eastAsia="宋体" w:cs="宋体"/>
          <w:b/>
          <w:bCs/>
          <w:sz w:val="24"/>
        </w:rPr>
        <w:t>〔2014〕</w:t>
      </w:r>
      <w:r>
        <w:rPr>
          <w:rFonts w:hint="eastAsia" w:eastAsia="宋体" w:cs="宋体"/>
          <w:b/>
          <w:bCs/>
          <w:sz w:val="24"/>
        </w:rPr>
        <w:t>68号）提供规定的《监狱企业证明文件》及监狱企业证明材料，并对声明的真实性负责。</w:t>
      </w:r>
      <w:r>
        <w:rPr>
          <w:rFonts w:hint="eastAsia" w:ascii="宋体" w:hAnsi="宋体" w:cs="宋体"/>
          <w:szCs w:val="28"/>
        </w:rPr>
        <w:br w:type="page"/>
      </w:r>
    </w:p>
    <w:p w14:paraId="6C0777F3">
      <w:pPr>
        <w:pStyle w:val="4"/>
        <w:widowControl/>
        <w:autoSpaceDE w:val="0"/>
        <w:spacing w:before="0" w:after="0" w:line="360" w:lineRule="auto"/>
        <w:rPr>
          <w:rFonts w:hint="eastAsia" w:ascii="宋体" w:hAnsi="宋体" w:cs="宋体"/>
          <w:szCs w:val="28"/>
        </w:rPr>
      </w:pPr>
      <w:bookmarkStart w:id="279" w:name="_Toc19787"/>
      <w:r>
        <w:rPr>
          <w:rFonts w:hint="eastAsia" w:ascii="宋体" w:hAnsi="宋体" w:cs="宋体"/>
          <w:szCs w:val="28"/>
        </w:rPr>
        <w:t>十</w:t>
      </w:r>
      <w:r>
        <w:rPr>
          <w:rFonts w:hint="eastAsia" w:ascii="宋体" w:hAnsi="宋体" w:cs="宋体"/>
          <w:szCs w:val="28"/>
          <w:lang w:val="en-US" w:eastAsia="zh-CN"/>
        </w:rPr>
        <w:t>四</w:t>
      </w:r>
      <w:r>
        <w:rPr>
          <w:rFonts w:hint="eastAsia" w:ascii="宋体" w:hAnsi="宋体" w:cs="宋体"/>
          <w:szCs w:val="28"/>
        </w:rPr>
        <w:t>、其他</w:t>
      </w:r>
      <w:bookmarkEnd w:id="279"/>
    </w:p>
    <w:p w14:paraId="759185EF">
      <w:pPr>
        <w:spacing w:line="360" w:lineRule="auto"/>
        <w:ind w:firstLine="480" w:firstLineChars="200"/>
        <w:rPr>
          <w:rFonts w:hint="eastAsia" w:ascii="宋体" w:hAnsi="宋体" w:cs="宋体"/>
          <w:sz w:val="24"/>
        </w:rPr>
      </w:pPr>
      <w:r>
        <w:rPr>
          <w:rFonts w:ascii="宋体" w:hAnsi="宋体" w:cs="宋体"/>
          <w:sz w:val="24"/>
        </w:rPr>
        <w:t>（一）磋商文件要求提交的其他资料。</w:t>
      </w:r>
    </w:p>
    <w:p w14:paraId="6ACC07F3">
      <w:pPr>
        <w:spacing w:line="360" w:lineRule="auto"/>
        <w:ind w:firstLine="480" w:firstLineChars="200"/>
        <w:rPr>
          <w:rFonts w:hint="eastAsia" w:ascii="宋体" w:hAnsi="宋体" w:cs="宋体"/>
          <w:sz w:val="24"/>
        </w:rPr>
      </w:pPr>
      <w:r>
        <w:rPr>
          <w:rFonts w:ascii="宋体" w:hAnsi="宋体" w:cs="宋体"/>
          <w:sz w:val="24"/>
        </w:rPr>
        <w:t>（</w:t>
      </w:r>
      <w:r>
        <w:rPr>
          <w:rFonts w:hint="eastAsia" w:ascii="宋体" w:hAnsi="宋体" w:cs="宋体"/>
          <w:sz w:val="24"/>
        </w:rPr>
        <w:t>二</w:t>
      </w:r>
      <w:r>
        <w:rPr>
          <w:rFonts w:ascii="宋体" w:hAnsi="宋体" w:cs="宋体"/>
          <w:sz w:val="24"/>
        </w:rPr>
        <w:t>）供应商认为需要提交的其他资料。</w:t>
      </w:r>
    </w:p>
    <w:p w14:paraId="3059E54C">
      <w:pPr>
        <w:spacing w:before="158" w:beforeLines="50" w:line="360" w:lineRule="auto"/>
        <w:ind w:firstLine="720" w:firstLineChars="300"/>
        <w:rPr>
          <w:rFonts w:hint="eastAsia" w:ascii="宋体" w:hAnsi="宋体" w:cs="宋体"/>
          <w:sz w:val="24"/>
        </w:rPr>
      </w:pPr>
    </w:p>
    <w:p w14:paraId="03BE5D5E">
      <w:pPr>
        <w:spacing w:before="158" w:beforeLines="50" w:line="360" w:lineRule="auto"/>
        <w:ind w:firstLine="720" w:firstLineChars="300"/>
        <w:rPr>
          <w:rFonts w:hint="eastAsia" w:ascii="宋体" w:hAnsi="宋体" w:cs="宋体"/>
          <w:sz w:val="24"/>
        </w:rPr>
      </w:pPr>
    </w:p>
    <w:p w14:paraId="3910A0F0"/>
    <w:p w14:paraId="4DFADD18"/>
    <w:p w14:paraId="2C00CD9E"/>
    <w:p w14:paraId="35DCEF74"/>
    <w:sectPr>
      <w:headerReference r:id="rId15" w:type="first"/>
      <w:footerReference r:id="rId17" w:type="first"/>
      <w:headerReference r:id="rId14" w:type="default"/>
      <w:footerReference r:id="rId16" w:type="default"/>
      <w:pgSz w:w="11906" w:h="16838"/>
      <w:pgMar w:top="1440" w:right="1310" w:bottom="1440" w:left="1310" w:header="720" w:footer="720" w:gutter="0"/>
      <w:pgNumType w:fmt="numberInDash"/>
      <w:cols w:space="72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2BE2859-3B42-42EC-AB03-C2325BE0029E}"/>
  </w:font>
  <w:font w:name="Arial">
    <w:panose1 w:val="020B0604020202020204"/>
    <w:charset w:val="01"/>
    <w:family w:val="swiss"/>
    <w:pitch w:val="default"/>
    <w:sig w:usb0="E0002EFF" w:usb1="C000785B" w:usb2="00000009" w:usb3="00000000" w:csb0="400001FF" w:csb1="FFFF0000"/>
    <w:embedRegular r:id="rId2" w:fontKey="{145200E1-DAA2-4E6E-8673-35103D5E514F}"/>
  </w:font>
  <w:font w:name="黑体">
    <w:panose1 w:val="02010609060101010101"/>
    <w:charset w:val="86"/>
    <w:family w:val="auto"/>
    <w:pitch w:val="default"/>
    <w:sig w:usb0="800002BF" w:usb1="38CF7CFA" w:usb2="00000016" w:usb3="00000000" w:csb0="00040001" w:csb1="00000000"/>
    <w:embedRegular r:id="rId3" w:fontKey="{0CAFECF5-5D96-4795-BE28-D01747839CA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3FBFA338-0D26-4D17-8043-AE5171EA6A35}"/>
  </w:font>
  <w:font w:name="Calibri Light">
    <w:panose1 w:val="020F03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5" w:fontKey="{12895256-EE7D-4CAA-AD18-C16071602CF2}"/>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67687">
    <w:pPr>
      <w:pStyle w:val="15"/>
      <w:tabs>
        <w:tab w:val="center" w:pos="4153"/>
        <w:tab w:val="right" w:pos="8306"/>
        <w:tab w:val="clear" w:pos="4140"/>
        <w:tab w:val="clear" w:pos="8300"/>
      </w:tabs>
      <w:jc w:val="center"/>
    </w:pPr>
  </w:p>
  <w:p w14:paraId="799E0F0D">
    <w:pPr>
      <w:pStyle w:val="15"/>
      <w:tabs>
        <w:tab w:val="center" w:pos="4153"/>
        <w:tab w:val="right" w:pos="8306"/>
        <w:tab w:val="clear" w:pos="4140"/>
        <w:tab w:val="clear" w:pos="8300"/>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D4920">
    <w:pPr>
      <w:pStyle w:val="15"/>
      <w:tabs>
        <w:tab w:val="center" w:pos="4153"/>
        <w:tab w:val="right" w:pos="8306"/>
        <w:tab w:val="clear" w:pos="4140"/>
        <w:tab w:val="clear" w:pos="8300"/>
      </w:tabs>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BE37CB4">
                          <w:pPr>
                            <w:pStyle w:val="15"/>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CJ//c0BAACoAwAADgAAAGRycy9lMm9Eb2MueG1srVPNjtMwEL4j8Q6W&#10;7zRpk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YcmZE5Ze/PL92+XHr8vPr+x1&#10;0qcPWFHZQ6DCONz5gWrnOFIw0R5asOlLhBjlSd3zVV01RCbTpfVqvS4pJSk3O4RfPF4PgPGt8pYl&#10;o+ZAz5dVFaf3GMfSuSR1c/5eG5Of0Li/AoQ5RlTegel2YjJOnKw47IeJ3t43Z2LX0x7U3NHac2be&#10;OZI5rcxswGzsZ+MYQB86GnSZp8Rwe4w0Up40dRhhiWFy6AEz12nZ0ob86eeqxx9s+x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QCJ//c0BAACoAwAADgAAAAAAAAABACAAAAAeAQAAZHJzL2Uy&#10;b0RvYy54bWxQSwUGAAAAAAYABgBZAQAAXQUAAAAA&#10;">
              <v:fill on="f" focussize="0,0"/>
              <v:stroke on="f"/>
              <v:imagedata o:title=""/>
              <o:lock v:ext="edit" aspectratio="f"/>
              <v:textbox inset="0mm,0mm,0mm,0mm" style="mso-fit-shape-to-text:t;">
                <w:txbxContent>
                  <w:p w14:paraId="2BE37CB4">
                    <w:pPr>
                      <w:pStyle w:val="15"/>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v:textbox>
            </v:shape>
          </w:pict>
        </mc:Fallback>
      </mc:AlternateContent>
    </w:r>
  </w:p>
  <w:p w14:paraId="04AB58D9">
    <w:pPr>
      <w:pStyle w:val="15"/>
      <w:tabs>
        <w:tab w:val="center" w:pos="4153"/>
        <w:tab w:val="right" w:pos="8306"/>
        <w:tab w:val="clear" w:pos="4140"/>
        <w:tab w:val="clear" w:pos="8300"/>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93CAB">
    <w:pPr>
      <w:pStyle w:val="15"/>
      <w:tabs>
        <w:tab w:val="center" w:pos="4153"/>
        <w:tab w:val="right" w:pos="8306"/>
        <w:tab w:val="clear" w:pos="4140"/>
        <w:tab w:val="clear" w:pos="8300"/>
      </w:tabs>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376CECC">
                          <w:pPr>
                            <w:pStyle w:val="15"/>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JLBm0jOAQAAqQMAAA4AAAAAAAAAAQAgAAAAHgEAAGRycy9l&#10;Mm9Eb2MueG1sUEsFBgAAAAAGAAYAWQEAAF4FAAAAAA==&#10;">
              <v:fill on="f" focussize="0,0"/>
              <v:stroke on="f"/>
              <v:imagedata o:title=""/>
              <o:lock v:ext="edit" aspectratio="f"/>
              <v:textbox inset="0mm,0mm,0mm,0mm" style="mso-fit-shape-to-text:t;">
                <w:txbxContent>
                  <w:p w14:paraId="2376CECC">
                    <w:pPr>
                      <w:pStyle w:val="15"/>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7034A">
    <w:pPr>
      <w:pStyle w:val="15"/>
      <w:tabs>
        <w:tab w:val="center" w:pos="4153"/>
        <w:tab w:val="right" w:pos="8306"/>
        <w:tab w:val="clear" w:pos="4140"/>
        <w:tab w:val="clear" w:pos="8300"/>
      </w:tabs>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8E04777">
                          <w:pPr>
                            <w:pStyle w:val="15"/>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- 47 -</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q6ooc0BAACpAwAADgAAAAAAAAABACAAAAAeAQAAZHJzL2Uy&#10;b0RvYy54bWxQSwUGAAAAAAYABgBZAQAAXQUAAAAA&#10;">
              <v:fill on="f" focussize="0,0"/>
              <v:stroke on="f"/>
              <v:imagedata o:title=""/>
              <o:lock v:ext="edit" aspectratio="f"/>
              <v:textbox inset="0mm,0mm,0mm,0mm" style="mso-fit-shape-to-text:t;">
                <w:txbxContent>
                  <w:p w14:paraId="48E04777">
                    <w:pPr>
                      <w:pStyle w:val="15"/>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- 47 -</w:t>
                    </w:r>
                    <w:r>
                      <w:rPr>
                        <w:rFonts w:hint="eastAsia"/>
                      </w:rPr>
                      <w:fldChar w:fldCharType="end"/>
                    </w:r>
                  </w:p>
                </w:txbxContent>
              </v:textbox>
            </v:shape>
          </w:pict>
        </mc:Fallback>
      </mc:AlternateContent>
    </w:r>
  </w:p>
  <w:p w14:paraId="4DA601E0">
    <w:pPr>
      <w:pStyle w:val="15"/>
      <w:tabs>
        <w:tab w:val="center" w:pos="4153"/>
        <w:tab w:val="right" w:pos="8306"/>
        <w:tab w:val="clear" w:pos="4140"/>
        <w:tab w:val="clear" w:pos="8300"/>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6EEA8">
    <w:pPr>
      <w:pStyle w:val="15"/>
      <w:tabs>
        <w:tab w:val="center" w:pos="4153"/>
        <w:tab w:val="right" w:pos="8306"/>
        <w:tab w:val="clear" w:pos="4140"/>
        <w:tab w:val="clear" w:pos="8300"/>
      </w:tabs>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810FC93">
                          <w:pPr>
                            <w:pStyle w:val="15"/>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- 47 -</w:t>
                          </w:r>
                          <w:r>
                            <w:rPr>
                              <w:rFonts w:hint="eastAsia"/>
                            </w:rPr>
                            <w:fldChar w:fldCharType="end"/>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8TDaNs0BAACnAwAADgAAAAAAAAABACAAAAAeAQAAZHJzL2Uy&#10;b0RvYy54bWxQSwUGAAAAAAYABgBZAQAAXQUAAAAA&#10;">
              <v:fill on="f" focussize="0,0"/>
              <v:stroke on="f"/>
              <v:imagedata o:title=""/>
              <o:lock v:ext="edit" aspectratio="f"/>
              <v:textbox inset="0mm,0mm,0mm,0mm" style="mso-fit-shape-to-text:t;">
                <w:txbxContent>
                  <w:p w14:paraId="0810FC93">
                    <w:pPr>
                      <w:pStyle w:val="15"/>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- 47 -</w:t>
                    </w:r>
                    <w:r>
                      <w:rPr>
                        <w:rFonts w:hint="eastAsia"/>
                      </w:rPr>
                      <w:fldChar w:fldCharType="end"/>
                    </w:r>
                  </w:p>
                </w:txbxContent>
              </v:textbox>
            </v:shape>
          </w:pict>
        </mc:Fallback>
      </mc:AlternateContent>
    </w:r>
  </w:p>
  <w:p w14:paraId="18AE7A7A">
    <w:pPr>
      <w:pStyle w:val="15"/>
      <w:tabs>
        <w:tab w:val="center" w:pos="4153"/>
        <w:tab w:val="right" w:pos="8306"/>
        <w:tab w:val="clear" w:pos="4140"/>
        <w:tab w:val="clear" w:pos="8300"/>
      </w:tabs>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DEDD2">
    <w:pPr>
      <w:pStyle w:val="15"/>
      <w:tabs>
        <w:tab w:val="center" w:pos="4153"/>
        <w:tab w:val="right" w:pos="8306"/>
        <w:tab w:val="clear" w:pos="4140"/>
        <w:tab w:val="clear" w:pos="8300"/>
      </w:tabs>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A63E2AF">
                          <w:pPr>
                            <w:pStyle w:val="15"/>
                            <w:tabs>
                              <w:tab w:val="center" w:pos="4153"/>
                              <w:tab w:val="right" w:pos="8306"/>
                              <w:tab w:val="clear" w:pos="4140"/>
                              <w:tab w:val="clear" w:pos="8300"/>
                            </w:tabs>
                            <w:jc w:val="center"/>
                          </w:pPr>
                          <w:r>
                            <w:fldChar w:fldCharType="begin"/>
                          </w:r>
                          <w:r>
                            <w:instrText xml:space="preserve">PAGE   \* MERGEFORMAT</w:instrText>
                          </w:r>
                          <w:r>
                            <w:fldChar w:fldCharType="separate"/>
                          </w:r>
                          <w:r>
                            <w:rPr>
                              <w:lang w:val="zh-CN"/>
                            </w:rPr>
                            <w:t>-</w:t>
                          </w:r>
                          <w:r>
                            <w:t xml:space="preserve"> 43 -</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Si84BAACnAwAADgAAAGRycy9lMm9Eb2MueG1srVPNjtMwEL4j8Q6W&#10;7zRptU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Pv5kovOAQAApwMAAA4AAAAAAAAAAQAgAAAAHgEAAGRycy9l&#10;Mm9Eb2MueG1sUEsFBgAAAAAGAAYAWQEAAF4FAAAAAA==&#10;">
              <v:fill on="f" focussize="0,0"/>
              <v:stroke on="f"/>
              <v:imagedata o:title=""/>
              <o:lock v:ext="edit" aspectratio="f"/>
              <v:textbox inset="0mm,0mm,0mm,0mm" style="mso-fit-shape-to-text:t;">
                <w:txbxContent>
                  <w:p w14:paraId="4A63E2AF">
                    <w:pPr>
                      <w:pStyle w:val="15"/>
                      <w:tabs>
                        <w:tab w:val="center" w:pos="4153"/>
                        <w:tab w:val="right" w:pos="8306"/>
                        <w:tab w:val="clear" w:pos="4140"/>
                        <w:tab w:val="clear" w:pos="8300"/>
                      </w:tabs>
                      <w:jc w:val="center"/>
                    </w:pPr>
                    <w:r>
                      <w:fldChar w:fldCharType="begin"/>
                    </w:r>
                    <w:r>
                      <w:instrText xml:space="preserve">PAGE   \* MERGEFORMAT</w:instrText>
                    </w:r>
                    <w:r>
                      <w:fldChar w:fldCharType="separate"/>
                    </w:r>
                    <w:r>
                      <w:rPr>
                        <w:lang w:val="zh-CN"/>
                      </w:rPr>
                      <w:t>-</w:t>
                    </w:r>
                    <w:r>
                      <w:t xml:space="preserve"> 43 -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BF567">
    <w:pPr>
      <w:pStyle w:val="15"/>
      <w:tabs>
        <w:tab w:val="center" w:pos="4153"/>
        <w:tab w:val="right" w:pos="8306"/>
        <w:tab w:val="clear" w:pos="4140"/>
        <w:tab w:val="clear" w:pos="8300"/>
      </w:tabs>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9784A5F">
                          <w:pPr>
                            <w:pStyle w:val="15"/>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- 88 -</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Mg9zDXOAQAAqQMAAA4AAAAAAAAAAQAgAAAAHgEAAGRycy9l&#10;Mm9Eb2MueG1sUEsFBgAAAAAGAAYAWQEAAF4FAAAAAA==&#10;">
              <v:fill on="f" focussize="0,0"/>
              <v:stroke on="f"/>
              <v:imagedata o:title=""/>
              <o:lock v:ext="edit" aspectratio="f"/>
              <v:textbox inset="0mm,0mm,0mm,0mm" style="mso-fit-shape-to-text:t;">
                <w:txbxContent>
                  <w:p w14:paraId="59784A5F">
                    <w:pPr>
                      <w:pStyle w:val="15"/>
                      <w:tabs>
                        <w:tab w:val="center" w:pos="4153"/>
                        <w:tab w:val="right" w:pos="8306"/>
                        <w:tab w:val="clear" w:pos="4140"/>
                        <w:tab w:val="clear" w:pos="8300"/>
                      </w:tabs>
                    </w:pPr>
                    <w:r>
                      <w:rPr>
                        <w:rFonts w:hint="eastAsia"/>
                      </w:rPr>
                      <w:fldChar w:fldCharType="begin"/>
                    </w:r>
                    <w:r>
                      <w:rPr>
                        <w:rFonts w:hint="eastAsia"/>
                      </w:rPr>
                      <w:instrText xml:space="preserve"> PAGE  \* MERGEFORMAT </w:instrText>
                    </w:r>
                    <w:r>
                      <w:rPr>
                        <w:rFonts w:hint="eastAsia"/>
                      </w:rPr>
                      <w:fldChar w:fldCharType="separate"/>
                    </w:r>
                    <w:r>
                      <w:t>- 88 -</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6D251">
    <w:pPr>
      <w:pStyle w:val="15"/>
      <w:tabs>
        <w:tab w:val="center" w:pos="4153"/>
        <w:tab w:val="right" w:pos="8306"/>
        <w:tab w:val="clear" w:pos="4140"/>
        <w:tab w:val="clear" w:pos="8300"/>
      </w:tabs>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FB0E79">
                          <w:pPr>
                            <w:pStyle w:val="15"/>
                            <w:tabs>
                              <w:tab w:val="center" w:pos="4153"/>
                              <w:tab w:val="right" w:pos="8306"/>
                              <w:tab w:val="clear" w:pos="4140"/>
                              <w:tab w:val="clear" w:pos="8300"/>
                            </w:tabs>
                            <w:jc w:val="center"/>
                          </w:pPr>
                          <w:r>
                            <w:fldChar w:fldCharType="begin"/>
                          </w:r>
                          <w:r>
                            <w:instrText xml:space="preserve">PAGE   \* MERGEFORMAT</w:instrText>
                          </w:r>
                          <w:r>
                            <w:fldChar w:fldCharType="separate"/>
                          </w:r>
                          <w:r>
                            <w:rPr>
                              <w:lang w:val="zh-CN"/>
                            </w:rPr>
                            <w:t>-</w:t>
                          </w:r>
                          <w:r>
                            <w:t xml:space="preserve"> 65 -</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lkYgts0BAACnAwAADgAAAAAAAAABACAAAAAeAQAAZHJzL2Uy&#10;b0RvYy54bWxQSwUGAAAAAAYABgBZAQAAXQUAAAAA&#10;">
              <v:fill on="f" focussize="0,0"/>
              <v:stroke on="f"/>
              <v:imagedata o:title=""/>
              <o:lock v:ext="edit" aspectratio="f"/>
              <v:textbox inset="0mm,0mm,0mm,0mm" style="mso-fit-shape-to-text:t;">
                <w:txbxContent>
                  <w:p w14:paraId="7FFB0E79">
                    <w:pPr>
                      <w:pStyle w:val="15"/>
                      <w:tabs>
                        <w:tab w:val="center" w:pos="4153"/>
                        <w:tab w:val="right" w:pos="8306"/>
                        <w:tab w:val="clear" w:pos="4140"/>
                        <w:tab w:val="clear" w:pos="8300"/>
                      </w:tabs>
                      <w:jc w:val="center"/>
                    </w:pPr>
                    <w:r>
                      <w:fldChar w:fldCharType="begin"/>
                    </w:r>
                    <w:r>
                      <w:instrText xml:space="preserve">PAGE   \* MERGEFORMAT</w:instrText>
                    </w:r>
                    <w:r>
                      <w:fldChar w:fldCharType="separate"/>
                    </w:r>
                    <w:r>
                      <w:rPr>
                        <w:lang w:val="zh-CN"/>
                      </w:rPr>
                      <w:t>-</w:t>
                    </w:r>
                    <w:r>
                      <w:t xml:space="preserve"> 65 -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BD60B">
    <w:pPr>
      <w:pStyle w:val="16"/>
      <w:tabs>
        <w:tab w:val="center" w:pos="4153"/>
        <w:tab w:val="right" w:pos="8306"/>
        <w:tab w:val="clear" w:pos="4140"/>
        <w:tab w:val="clear" w:pos="8300"/>
      </w:tabs>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2A15D">
    <w:pPr>
      <w:pStyle w:val="16"/>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9ADBC">
    <w:pPr>
      <w:pStyle w:val="1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38960">
    <w:pPr>
      <w:pStyle w:val="1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8FE76">
    <w:pPr>
      <w:pStyle w:val="16"/>
      <w:tabs>
        <w:tab w:val="center" w:pos="4153"/>
        <w:tab w:val="right" w:pos="8306"/>
        <w:tab w:val="clear" w:pos="4140"/>
        <w:tab w:val="clear" w:pos="8300"/>
      </w:tabs>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2383A">
    <w:pPr>
      <w:pStyle w:val="16"/>
      <w:tabs>
        <w:tab w:val="center" w:pos="4153"/>
        <w:tab w:val="right" w:pos="8306"/>
        <w:tab w:val="clear" w:pos="4140"/>
        <w:tab w:val="clear" w:pos="8300"/>
      </w:tabs>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55FAA">
    <w:pPr>
      <w:pStyle w:val="16"/>
      <w:tabs>
        <w:tab w:val="center" w:pos="4153"/>
        <w:tab w:val="right" w:pos="8306"/>
        <w:tab w:val="clear" w:pos="4140"/>
        <w:tab w:val="clear" w:pos="8300"/>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0NDIzYzFjMzFjYzQ0NjE4YmQ4MDNkNWFiY2ZiYmYifQ=="/>
  </w:docVars>
  <w:rsids>
    <w:rsidRoot w:val="057E03BE"/>
    <w:rsid w:val="00021741"/>
    <w:rsid w:val="000373D5"/>
    <w:rsid w:val="000D1C6A"/>
    <w:rsid w:val="000D7ABF"/>
    <w:rsid w:val="001235EF"/>
    <w:rsid w:val="00143BC2"/>
    <w:rsid w:val="001C1853"/>
    <w:rsid w:val="001D2B55"/>
    <w:rsid w:val="001F0964"/>
    <w:rsid w:val="001F1EB7"/>
    <w:rsid w:val="002517DC"/>
    <w:rsid w:val="00270F7F"/>
    <w:rsid w:val="002D07FC"/>
    <w:rsid w:val="0034349E"/>
    <w:rsid w:val="00360193"/>
    <w:rsid w:val="00397ED3"/>
    <w:rsid w:val="003A0CB4"/>
    <w:rsid w:val="004551AA"/>
    <w:rsid w:val="00471F3B"/>
    <w:rsid w:val="00524924"/>
    <w:rsid w:val="0063494F"/>
    <w:rsid w:val="00653268"/>
    <w:rsid w:val="00656016"/>
    <w:rsid w:val="006B3CAA"/>
    <w:rsid w:val="006B536B"/>
    <w:rsid w:val="006D0B54"/>
    <w:rsid w:val="00727875"/>
    <w:rsid w:val="007471E2"/>
    <w:rsid w:val="007C16E8"/>
    <w:rsid w:val="007D3059"/>
    <w:rsid w:val="007E4280"/>
    <w:rsid w:val="00800CD7"/>
    <w:rsid w:val="00805639"/>
    <w:rsid w:val="0088590C"/>
    <w:rsid w:val="008A77F3"/>
    <w:rsid w:val="008D15B1"/>
    <w:rsid w:val="00925877"/>
    <w:rsid w:val="00954EF7"/>
    <w:rsid w:val="009571EB"/>
    <w:rsid w:val="00990BFA"/>
    <w:rsid w:val="009B4F2D"/>
    <w:rsid w:val="009C20B4"/>
    <w:rsid w:val="009D2112"/>
    <w:rsid w:val="00A24F45"/>
    <w:rsid w:val="00A7012F"/>
    <w:rsid w:val="00AA537B"/>
    <w:rsid w:val="00AC1F10"/>
    <w:rsid w:val="00AC68D8"/>
    <w:rsid w:val="00B240EC"/>
    <w:rsid w:val="00B82C52"/>
    <w:rsid w:val="00B8582B"/>
    <w:rsid w:val="00BC54CB"/>
    <w:rsid w:val="00BD58A0"/>
    <w:rsid w:val="00BD7725"/>
    <w:rsid w:val="00C261DD"/>
    <w:rsid w:val="00C26680"/>
    <w:rsid w:val="00C841DA"/>
    <w:rsid w:val="00C8435A"/>
    <w:rsid w:val="00CA6073"/>
    <w:rsid w:val="00D95239"/>
    <w:rsid w:val="00D97F94"/>
    <w:rsid w:val="00DB7C94"/>
    <w:rsid w:val="00DC2229"/>
    <w:rsid w:val="00DC2E81"/>
    <w:rsid w:val="00DD1651"/>
    <w:rsid w:val="00DD67B0"/>
    <w:rsid w:val="00DD6D05"/>
    <w:rsid w:val="00E21257"/>
    <w:rsid w:val="00E24D82"/>
    <w:rsid w:val="00E312E2"/>
    <w:rsid w:val="00E36598"/>
    <w:rsid w:val="00E40000"/>
    <w:rsid w:val="00E55AA3"/>
    <w:rsid w:val="00E810D2"/>
    <w:rsid w:val="00E865C2"/>
    <w:rsid w:val="00E93E27"/>
    <w:rsid w:val="00E969D4"/>
    <w:rsid w:val="00EC4425"/>
    <w:rsid w:val="00EC51F1"/>
    <w:rsid w:val="00EE4B4A"/>
    <w:rsid w:val="00F140E2"/>
    <w:rsid w:val="00F22F9D"/>
    <w:rsid w:val="00F54CC4"/>
    <w:rsid w:val="00F911A1"/>
    <w:rsid w:val="00FB14DC"/>
    <w:rsid w:val="01270860"/>
    <w:rsid w:val="016A5229"/>
    <w:rsid w:val="0249365D"/>
    <w:rsid w:val="025D7143"/>
    <w:rsid w:val="0495080F"/>
    <w:rsid w:val="05157BA2"/>
    <w:rsid w:val="057E03BE"/>
    <w:rsid w:val="062956B3"/>
    <w:rsid w:val="06981926"/>
    <w:rsid w:val="06D27D65"/>
    <w:rsid w:val="06E027E8"/>
    <w:rsid w:val="07D75113"/>
    <w:rsid w:val="07FC7C44"/>
    <w:rsid w:val="083D3A51"/>
    <w:rsid w:val="085D6D89"/>
    <w:rsid w:val="08864567"/>
    <w:rsid w:val="08CE01D2"/>
    <w:rsid w:val="09535236"/>
    <w:rsid w:val="09821A9D"/>
    <w:rsid w:val="09AE1183"/>
    <w:rsid w:val="0A3F26E3"/>
    <w:rsid w:val="0A4D6324"/>
    <w:rsid w:val="0A634ACF"/>
    <w:rsid w:val="0AB13EC9"/>
    <w:rsid w:val="0ACB2C22"/>
    <w:rsid w:val="0B5040D6"/>
    <w:rsid w:val="0B6178C4"/>
    <w:rsid w:val="0BEE331E"/>
    <w:rsid w:val="0C78106A"/>
    <w:rsid w:val="0C78199D"/>
    <w:rsid w:val="0C945850"/>
    <w:rsid w:val="0CB97E2C"/>
    <w:rsid w:val="0D517AD4"/>
    <w:rsid w:val="0D646FD0"/>
    <w:rsid w:val="0E045C76"/>
    <w:rsid w:val="0EC30910"/>
    <w:rsid w:val="0ED1615D"/>
    <w:rsid w:val="0F264E85"/>
    <w:rsid w:val="0F2F3345"/>
    <w:rsid w:val="0F451083"/>
    <w:rsid w:val="0F503CB0"/>
    <w:rsid w:val="0F9718DF"/>
    <w:rsid w:val="0FE640F6"/>
    <w:rsid w:val="103F3D25"/>
    <w:rsid w:val="10914580"/>
    <w:rsid w:val="11EA3D96"/>
    <w:rsid w:val="1211524D"/>
    <w:rsid w:val="12A10CC7"/>
    <w:rsid w:val="130A4615"/>
    <w:rsid w:val="1391576D"/>
    <w:rsid w:val="13BD5213"/>
    <w:rsid w:val="13EE3A98"/>
    <w:rsid w:val="14813B92"/>
    <w:rsid w:val="15D37EBB"/>
    <w:rsid w:val="15EB0427"/>
    <w:rsid w:val="16061AA0"/>
    <w:rsid w:val="169D7E36"/>
    <w:rsid w:val="16BF0FF3"/>
    <w:rsid w:val="176D528E"/>
    <w:rsid w:val="17CE0512"/>
    <w:rsid w:val="185330BA"/>
    <w:rsid w:val="185A794E"/>
    <w:rsid w:val="18DA6D1C"/>
    <w:rsid w:val="18E0764A"/>
    <w:rsid w:val="1901601B"/>
    <w:rsid w:val="195B1BCF"/>
    <w:rsid w:val="197E5A4D"/>
    <w:rsid w:val="199F74A2"/>
    <w:rsid w:val="19E600FE"/>
    <w:rsid w:val="19E971DB"/>
    <w:rsid w:val="1A2D6245"/>
    <w:rsid w:val="1A9D0077"/>
    <w:rsid w:val="1ABF4820"/>
    <w:rsid w:val="1AFF47DC"/>
    <w:rsid w:val="1BEF3EC7"/>
    <w:rsid w:val="1C760ACE"/>
    <w:rsid w:val="1CF5598C"/>
    <w:rsid w:val="1CF57C45"/>
    <w:rsid w:val="1DB043A0"/>
    <w:rsid w:val="1DB7139E"/>
    <w:rsid w:val="1DD761AF"/>
    <w:rsid w:val="1E5176CA"/>
    <w:rsid w:val="1E831280"/>
    <w:rsid w:val="1EE1054C"/>
    <w:rsid w:val="1EEC48EF"/>
    <w:rsid w:val="1F0B19A2"/>
    <w:rsid w:val="1F875EE1"/>
    <w:rsid w:val="20315438"/>
    <w:rsid w:val="206D21A3"/>
    <w:rsid w:val="20A5129F"/>
    <w:rsid w:val="20C02E29"/>
    <w:rsid w:val="2125410E"/>
    <w:rsid w:val="21845A3B"/>
    <w:rsid w:val="21ED4759"/>
    <w:rsid w:val="2225553E"/>
    <w:rsid w:val="22771730"/>
    <w:rsid w:val="228C2DF9"/>
    <w:rsid w:val="234E1CDA"/>
    <w:rsid w:val="23C369CF"/>
    <w:rsid w:val="24571EF9"/>
    <w:rsid w:val="246A716A"/>
    <w:rsid w:val="24803982"/>
    <w:rsid w:val="250B1C22"/>
    <w:rsid w:val="251D5530"/>
    <w:rsid w:val="25440A93"/>
    <w:rsid w:val="255371D5"/>
    <w:rsid w:val="25565941"/>
    <w:rsid w:val="25C30F81"/>
    <w:rsid w:val="263527F3"/>
    <w:rsid w:val="268B40A9"/>
    <w:rsid w:val="268D7140"/>
    <w:rsid w:val="269769D7"/>
    <w:rsid w:val="26986F65"/>
    <w:rsid w:val="26BB1EFF"/>
    <w:rsid w:val="270538F3"/>
    <w:rsid w:val="280928C5"/>
    <w:rsid w:val="28373807"/>
    <w:rsid w:val="293A2FED"/>
    <w:rsid w:val="296C74E1"/>
    <w:rsid w:val="29A704CC"/>
    <w:rsid w:val="29C25353"/>
    <w:rsid w:val="2A4B768C"/>
    <w:rsid w:val="2A8E16D9"/>
    <w:rsid w:val="2AAF6158"/>
    <w:rsid w:val="2B1B10B7"/>
    <w:rsid w:val="2B6B1BA6"/>
    <w:rsid w:val="2BE70786"/>
    <w:rsid w:val="2C9E0794"/>
    <w:rsid w:val="2DBD655D"/>
    <w:rsid w:val="2DF44590"/>
    <w:rsid w:val="2E87474F"/>
    <w:rsid w:val="2E9E59DA"/>
    <w:rsid w:val="2F087CAC"/>
    <w:rsid w:val="2F6173BC"/>
    <w:rsid w:val="30284F2D"/>
    <w:rsid w:val="30534F57"/>
    <w:rsid w:val="311C5277"/>
    <w:rsid w:val="31A704B9"/>
    <w:rsid w:val="31E620E7"/>
    <w:rsid w:val="32CB14C3"/>
    <w:rsid w:val="334F6FE7"/>
    <w:rsid w:val="33A1422B"/>
    <w:rsid w:val="33D4015C"/>
    <w:rsid w:val="33F00D0E"/>
    <w:rsid w:val="345350E0"/>
    <w:rsid w:val="345E211C"/>
    <w:rsid w:val="348D4FC3"/>
    <w:rsid w:val="34A846AA"/>
    <w:rsid w:val="34A9783B"/>
    <w:rsid w:val="34E003E3"/>
    <w:rsid w:val="34F52B8F"/>
    <w:rsid w:val="368315AB"/>
    <w:rsid w:val="36CA7C06"/>
    <w:rsid w:val="37375D64"/>
    <w:rsid w:val="378114CA"/>
    <w:rsid w:val="388601BB"/>
    <w:rsid w:val="38A8605B"/>
    <w:rsid w:val="39F350B4"/>
    <w:rsid w:val="3A0558D8"/>
    <w:rsid w:val="3A3778B2"/>
    <w:rsid w:val="3A677A5E"/>
    <w:rsid w:val="3AAC7508"/>
    <w:rsid w:val="3B2872A2"/>
    <w:rsid w:val="3B3D70AF"/>
    <w:rsid w:val="3B497682"/>
    <w:rsid w:val="3B620744"/>
    <w:rsid w:val="3C064028"/>
    <w:rsid w:val="3D803770"/>
    <w:rsid w:val="3DF77FDF"/>
    <w:rsid w:val="3E6F38A3"/>
    <w:rsid w:val="3E952BDE"/>
    <w:rsid w:val="3EAB41B0"/>
    <w:rsid w:val="3EBF1A09"/>
    <w:rsid w:val="3EC3404E"/>
    <w:rsid w:val="3ECA0ADA"/>
    <w:rsid w:val="3F000B98"/>
    <w:rsid w:val="3F134D3E"/>
    <w:rsid w:val="3F9E5AC2"/>
    <w:rsid w:val="40A14994"/>
    <w:rsid w:val="40B14030"/>
    <w:rsid w:val="40FA4F7A"/>
    <w:rsid w:val="41540B2E"/>
    <w:rsid w:val="41872CB2"/>
    <w:rsid w:val="419E1DAA"/>
    <w:rsid w:val="42004812"/>
    <w:rsid w:val="423F2474"/>
    <w:rsid w:val="4268059A"/>
    <w:rsid w:val="431467C7"/>
    <w:rsid w:val="43AE09CA"/>
    <w:rsid w:val="440A7CA0"/>
    <w:rsid w:val="4430027A"/>
    <w:rsid w:val="446C0921"/>
    <w:rsid w:val="449A6685"/>
    <w:rsid w:val="44A4718D"/>
    <w:rsid w:val="44D110A0"/>
    <w:rsid w:val="44F93EC7"/>
    <w:rsid w:val="456468AE"/>
    <w:rsid w:val="45967A8F"/>
    <w:rsid w:val="4669507C"/>
    <w:rsid w:val="46B83ECD"/>
    <w:rsid w:val="47274F4A"/>
    <w:rsid w:val="47745A86"/>
    <w:rsid w:val="478A7058"/>
    <w:rsid w:val="47D86C19"/>
    <w:rsid w:val="487C7522"/>
    <w:rsid w:val="48A245AA"/>
    <w:rsid w:val="48B83093"/>
    <w:rsid w:val="48DB6B6B"/>
    <w:rsid w:val="494856A0"/>
    <w:rsid w:val="49DE7425"/>
    <w:rsid w:val="4A092BDC"/>
    <w:rsid w:val="4A547DF1"/>
    <w:rsid w:val="4B7736AC"/>
    <w:rsid w:val="4BAE7C84"/>
    <w:rsid w:val="4D1B6A27"/>
    <w:rsid w:val="4D570AD6"/>
    <w:rsid w:val="4DE9464C"/>
    <w:rsid w:val="4DF55985"/>
    <w:rsid w:val="4E404A9A"/>
    <w:rsid w:val="4EC23752"/>
    <w:rsid w:val="4F934F18"/>
    <w:rsid w:val="4FB14258"/>
    <w:rsid w:val="4FF43C08"/>
    <w:rsid w:val="50053D4C"/>
    <w:rsid w:val="50C1700C"/>
    <w:rsid w:val="50C64BAF"/>
    <w:rsid w:val="50D6330E"/>
    <w:rsid w:val="50F6575E"/>
    <w:rsid w:val="51085492"/>
    <w:rsid w:val="51782617"/>
    <w:rsid w:val="527D51CE"/>
    <w:rsid w:val="52BB0A0D"/>
    <w:rsid w:val="53A13B5D"/>
    <w:rsid w:val="53D31D87"/>
    <w:rsid w:val="54492049"/>
    <w:rsid w:val="548C389D"/>
    <w:rsid w:val="55A6755B"/>
    <w:rsid w:val="561220C4"/>
    <w:rsid w:val="5613572B"/>
    <w:rsid w:val="57502E75"/>
    <w:rsid w:val="58191B8D"/>
    <w:rsid w:val="58A67548"/>
    <w:rsid w:val="58FA7DB6"/>
    <w:rsid w:val="592C34DC"/>
    <w:rsid w:val="59692266"/>
    <w:rsid w:val="59D73982"/>
    <w:rsid w:val="5A4934EC"/>
    <w:rsid w:val="5A556B12"/>
    <w:rsid w:val="5AEA5677"/>
    <w:rsid w:val="5B5348A6"/>
    <w:rsid w:val="5B740CD9"/>
    <w:rsid w:val="5BD5052C"/>
    <w:rsid w:val="5C5F065B"/>
    <w:rsid w:val="5CB07C92"/>
    <w:rsid w:val="5D6836F3"/>
    <w:rsid w:val="5DF43025"/>
    <w:rsid w:val="5EA62052"/>
    <w:rsid w:val="5EDD7F5D"/>
    <w:rsid w:val="5F047298"/>
    <w:rsid w:val="5F0A5B44"/>
    <w:rsid w:val="5F582C90"/>
    <w:rsid w:val="5FB017DD"/>
    <w:rsid w:val="5FB41092"/>
    <w:rsid w:val="601064E7"/>
    <w:rsid w:val="60602796"/>
    <w:rsid w:val="60E01458"/>
    <w:rsid w:val="60FD48E7"/>
    <w:rsid w:val="61E47163"/>
    <w:rsid w:val="625369CC"/>
    <w:rsid w:val="629B6165"/>
    <w:rsid w:val="636B21BB"/>
    <w:rsid w:val="6370212C"/>
    <w:rsid w:val="63EA555B"/>
    <w:rsid w:val="65001BD3"/>
    <w:rsid w:val="65110961"/>
    <w:rsid w:val="652E32C1"/>
    <w:rsid w:val="655D514B"/>
    <w:rsid w:val="65986779"/>
    <w:rsid w:val="65B13971"/>
    <w:rsid w:val="661A1A97"/>
    <w:rsid w:val="66B7752A"/>
    <w:rsid w:val="66C66297"/>
    <w:rsid w:val="66F527E6"/>
    <w:rsid w:val="67663725"/>
    <w:rsid w:val="679C2241"/>
    <w:rsid w:val="682D6422"/>
    <w:rsid w:val="68CB7079"/>
    <w:rsid w:val="68FE0AF6"/>
    <w:rsid w:val="690802CD"/>
    <w:rsid w:val="693970E6"/>
    <w:rsid w:val="69713A6A"/>
    <w:rsid w:val="69F0416D"/>
    <w:rsid w:val="6A36512D"/>
    <w:rsid w:val="6A3E625E"/>
    <w:rsid w:val="6A603A48"/>
    <w:rsid w:val="6B2A2DAD"/>
    <w:rsid w:val="6B771E0F"/>
    <w:rsid w:val="6CCA593C"/>
    <w:rsid w:val="6D1E3C1B"/>
    <w:rsid w:val="6DBD719B"/>
    <w:rsid w:val="6F1057E5"/>
    <w:rsid w:val="6FA67EF8"/>
    <w:rsid w:val="702F4951"/>
    <w:rsid w:val="703E7047"/>
    <w:rsid w:val="70522D11"/>
    <w:rsid w:val="70D32F6E"/>
    <w:rsid w:val="71450956"/>
    <w:rsid w:val="718C2ED6"/>
    <w:rsid w:val="72C335AF"/>
    <w:rsid w:val="72CC497C"/>
    <w:rsid w:val="7338355D"/>
    <w:rsid w:val="733A1083"/>
    <w:rsid w:val="733A5527"/>
    <w:rsid w:val="742C1EE3"/>
    <w:rsid w:val="7454756E"/>
    <w:rsid w:val="74B15F95"/>
    <w:rsid w:val="74ED0629"/>
    <w:rsid w:val="759E7FEF"/>
    <w:rsid w:val="75F37DFA"/>
    <w:rsid w:val="77327A4E"/>
    <w:rsid w:val="77942C10"/>
    <w:rsid w:val="77FC0FFD"/>
    <w:rsid w:val="782347DB"/>
    <w:rsid w:val="78362C52"/>
    <w:rsid w:val="784D1858"/>
    <w:rsid w:val="78C25DA2"/>
    <w:rsid w:val="78CF04BF"/>
    <w:rsid w:val="792367AA"/>
    <w:rsid w:val="792E51E6"/>
    <w:rsid w:val="7930064B"/>
    <w:rsid w:val="793A2F35"/>
    <w:rsid w:val="79961EC3"/>
    <w:rsid w:val="79B31B8F"/>
    <w:rsid w:val="79B7167F"/>
    <w:rsid w:val="7A1752F0"/>
    <w:rsid w:val="7A1C7734"/>
    <w:rsid w:val="7A4C0090"/>
    <w:rsid w:val="7A7E219D"/>
    <w:rsid w:val="7B25086A"/>
    <w:rsid w:val="7B471426"/>
    <w:rsid w:val="7B5D2CE5"/>
    <w:rsid w:val="7BA63759"/>
    <w:rsid w:val="7BAB3EE8"/>
    <w:rsid w:val="7D281A21"/>
    <w:rsid w:val="7D456FA2"/>
    <w:rsid w:val="7D6E64F9"/>
    <w:rsid w:val="7DAC2FED"/>
    <w:rsid w:val="7DE93DD1"/>
    <w:rsid w:val="7E0425FE"/>
    <w:rsid w:val="7E0E55E6"/>
    <w:rsid w:val="7E3E411D"/>
    <w:rsid w:val="7E447613"/>
    <w:rsid w:val="7EE97E01"/>
    <w:rsid w:val="7F2F64AD"/>
    <w:rsid w:val="7FA249DC"/>
    <w:rsid w:val="7FC9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bCs/>
      <w:kern w:val="44"/>
      <w:sz w:val="44"/>
      <w:szCs w:val="44"/>
    </w:rPr>
  </w:style>
  <w:style w:type="paragraph" w:styleId="2">
    <w:name w:val="heading 2"/>
    <w:basedOn w:val="1"/>
    <w:next w:val="1"/>
    <w:qFormat/>
    <w:uiPriority w:val="0"/>
    <w:pPr>
      <w:keepNext/>
      <w:keepLines/>
      <w:spacing w:before="260" w:after="260" w:line="412" w:lineRule="auto"/>
      <w:outlineLvl w:val="1"/>
    </w:pPr>
    <w:rPr>
      <w:rFonts w:ascii="Arial" w:hAnsi="Arial" w:eastAsia="黑体" w:cs="Arial"/>
      <w:b/>
      <w:bCs/>
      <w:sz w:val="32"/>
      <w:szCs w:val="32"/>
    </w:rPr>
  </w:style>
  <w:style w:type="paragraph" w:styleId="4">
    <w:name w:val="heading 3"/>
    <w:basedOn w:val="1"/>
    <w:next w:val="1"/>
    <w:qFormat/>
    <w:uiPriority w:val="0"/>
    <w:pPr>
      <w:keepNext/>
      <w:keepLines/>
      <w:spacing w:before="380" w:after="380" w:line="412" w:lineRule="auto"/>
      <w:jc w:val="center"/>
      <w:outlineLvl w:val="2"/>
    </w:pPr>
    <w:rPr>
      <w:b/>
      <w:bCs/>
      <w:sz w:val="28"/>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style>
  <w:style w:type="paragraph" w:styleId="6">
    <w:name w:val="Document Map"/>
    <w:basedOn w:val="1"/>
    <w:autoRedefine/>
    <w:qFormat/>
    <w:uiPriority w:val="0"/>
    <w:pPr>
      <w:jc w:val="center"/>
    </w:pPr>
    <w:rPr>
      <w:rFonts w:ascii="宋体" w:cs="宋体"/>
      <w:sz w:val="32"/>
      <w:szCs w:val="32"/>
    </w:rPr>
  </w:style>
  <w:style w:type="paragraph" w:styleId="7">
    <w:name w:val="annotation text"/>
    <w:basedOn w:val="1"/>
    <w:autoRedefine/>
    <w:qFormat/>
    <w:uiPriority w:val="0"/>
    <w:pPr>
      <w:jc w:val="left"/>
    </w:pPr>
  </w:style>
  <w:style w:type="paragraph" w:styleId="8">
    <w:name w:val="Body Text 3"/>
    <w:basedOn w:val="1"/>
    <w:autoRedefine/>
    <w:qFormat/>
    <w:uiPriority w:val="0"/>
    <w:rPr>
      <w:rFonts w:ascii="宋体" w:cs="宋体"/>
      <w:sz w:val="24"/>
    </w:rPr>
  </w:style>
  <w:style w:type="paragraph" w:styleId="9">
    <w:name w:val="Body Text"/>
    <w:basedOn w:val="1"/>
    <w:next w:val="1"/>
    <w:autoRedefine/>
    <w:qFormat/>
    <w:uiPriority w:val="0"/>
    <w:pPr>
      <w:spacing w:line="360" w:lineRule="auto"/>
    </w:pPr>
  </w:style>
  <w:style w:type="paragraph" w:styleId="10">
    <w:name w:val="Body Text Indent"/>
    <w:basedOn w:val="1"/>
    <w:autoRedefine/>
    <w:qFormat/>
    <w:uiPriority w:val="0"/>
    <w:pPr>
      <w:spacing w:line="460" w:lineRule="exact"/>
      <w:ind w:firstLine="500"/>
    </w:pPr>
  </w:style>
  <w:style w:type="paragraph" w:styleId="11">
    <w:name w:val="toc 5"/>
    <w:basedOn w:val="1"/>
    <w:next w:val="1"/>
    <w:autoRedefine/>
    <w:qFormat/>
    <w:uiPriority w:val="0"/>
    <w:pPr>
      <w:ind w:left="840"/>
    </w:pPr>
    <w:rPr>
      <w:rFonts w:ascii="Calibri" w:hAnsi="Calibri" w:cs="Calibri"/>
      <w:sz w:val="18"/>
      <w:szCs w:val="18"/>
    </w:rPr>
  </w:style>
  <w:style w:type="paragraph" w:styleId="12">
    <w:name w:val="toc 3"/>
    <w:basedOn w:val="1"/>
    <w:next w:val="1"/>
    <w:autoRedefine/>
    <w:qFormat/>
    <w:uiPriority w:val="39"/>
    <w:pPr>
      <w:ind w:left="420"/>
    </w:pPr>
    <w:rPr>
      <w:rFonts w:ascii="Calibri" w:hAnsi="Calibri" w:cs="Calibri"/>
      <w:i/>
      <w:iCs/>
      <w:sz w:val="20"/>
      <w:szCs w:val="20"/>
    </w:rPr>
  </w:style>
  <w:style w:type="paragraph" w:styleId="13">
    <w:name w:val="Plain Text"/>
    <w:basedOn w:val="1"/>
    <w:next w:val="1"/>
    <w:autoRedefine/>
    <w:qFormat/>
    <w:uiPriority w:val="0"/>
    <w:rPr>
      <w:rFonts w:ascii="宋体" w:hAnsi="Courier New" w:cs="宋体"/>
      <w:szCs w:val="20"/>
    </w:rPr>
  </w:style>
  <w:style w:type="paragraph" w:styleId="14">
    <w:name w:val="Body Text Indent 2"/>
    <w:basedOn w:val="1"/>
    <w:autoRedefine/>
    <w:unhideWhenUsed/>
    <w:qFormat/>
    <w:uiPriority w:val="0"/>
    <w:pPr>
      <w:spacing w:line="500" w:lineRule="exact"/>
      <w:ind w:firstLine="510"/>
    </w:pPr>
    <w:rPr>
      <w:rFonts w:ascii="黑体"/>
      <w:sz w:val="24"/>
    </w:rPr>
  </w:style>
  <w:style w:type="paragraph" w:styleId="15">
    <w:name w:val="footer"/>
    <w:basedOn w:val="1"/>
    <w:autoRedefine/>
    <w:qFormat/>
    <w:uiPriority w:val="0"/>
    <w:pPr>
      <w:tabs>
        <w:tab w:val="center" w:pos="4140"/>
        <w:tab w:val="right" w:pos="8300"/>
      </w:tabs>
      <w:snapToGrid w:val="0"/>
    </w:pPr>
    <w:rPr>
      <w:sz w:val="18"/>
      <w:szCs w:val="18"/>
    </w:rPr>
  </w:style>
  <w:style w:type="paragraph" w:styleId="16">
    <w:name w:val="header"/>
    <w:basedOn w:val="1"/>
    <w:autoRedefine/>
    <w:qFormat/>
    <w:uiPriority w:val="0"/>
    <w:pPr>
      <w:pBdr>
        <w:bottom w:val="single" w:color="auto" w:sz="6" w:space="1"/>
      </w:pBdr>
      <w:tabs>
        <w:tab w:val="center" w:pos="4140"/>
        <w:tab w:val="right" w:pos="8300"/>
      </w:tabs>
      <w:snapToGrid w:val="0"/>
      <w:jc w:val="center"/>
    </w:pPr>
    <w:rPr>
      <w:sz w:val="18"/>
      <w:szCs w:val="18"/>
    </w:rPr>
  </w:style>
  <w:style w:type="paragraph" w:styleId="17">
    <w:name w:val="toc 1"/>
    <w:basedOn w:val="1"/>
    <w:next w:val="1"/>
    <w:autoRedefine/>
    <w:qFormat/>
    <w:uiPriority w:val="39"/>
    <w:pPr>
      <w:spacing w:before="120" w:after="120"/>
    </w:pPr>
    <w:rPr>
      <w:rFonts w:ascii="Calibri" w:hAnsi="Calibri" w:cs="Calibri"/>
      <w:b/>
      <w:bCs/>
      <w:caps/>
      <w:sz w:val="20"/>
      <w:szCs w:val="20"/>
    </w:rPr>
  </w:style>
  <w:style w:type="paragraph" w:styleId="18">
    <w:name w:val="toc 2"/>
    <w:basedOn w:val="1"/>
    <w:next w:val="1"/>
    <w:autoRedefine/>
    <w:qFormat/>
    <w:uiPriority w:val="39"/>
    <w:pPr>
      <w:ind w:left="210"/>
    </w:pPr>
    <w:rPr>
      <w:rFonts w:ascii="Calibri" w:hAnsi="Calibri" w:cs="Calibri"/>
      <w:smallCaps/>
      <w:sz w:val="20"/>
      <w:szCs w:val="20"/>
    </w:rPr>
  </w:style>
  <w:style w:type="paragraph" w:styleId="19">
    <w:name w:val="Body Text 2"/>
    <w:basedOn w:val="1"/>
    <w:qFormat/>
    <w:uiPriority w:val="0"/>
    <w:pPr>
      <w:spacing w:after="120" w:line="480" w:lineRule="auto"/>
    </w:pPr>
  </w:style>
  <w:style w:type="paragraph" w:styleId="20">
    <w:name w:val="HTML Preformatted"/>
    <w:basedOn w:val="1"/>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rPr>
  </w:style>
  <w:style w:type="paragraph" w:styleId="21">
    <w:name w:val="Normal (Web)"/>
    <w:basedOn w:val="1"/>
    <w:autoRedefine/>
    <w:qFormat/>
    <w:uiPriority w:val="0"/>
    <w:pPr>
      <w:spacing w:before="100" w:beforeAutospacing="1" w:after="100" w:afterAutospacing="1"/>
    </w:pPr>
    <w:rPr>
      <w:sz w:val="24"/>
    </w:rPr>
  </w:style>
  <w:style w:type="paragraph" w:styleId="22">
    <w:name w:val="Title"/>
    <w:basedOn w:val="1"/>
    <w:next w:val="1"/>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Hyperlink"/>
    <w:basedOn w:val="25"/>
    <w:qFormat/>
    <w:uiPriority w:val="99"/>
    <w:rPr>
      <w:color w:val="0563C1" w:themeColor="hyperlink"/>
      <w:u w:val="single"/>
      <w14:textFill>
        <w14:solidFill>
          <w14:schemeClr w14:val="hlink"/>
        </w14:solidFill>
      </w14:textFill>
    </w:rPr>
  </w:style>
  <w:style w:type="paragraph" w:customStyle="1" w:styleId="27">
    <w:name w:val="章标题"/>
    <w:next w:val="1"/>
    <w:autoRedefine/>
    <w:qFormat/>
    <w:uiPriority w:val="99"/>
    <w:pPr>
      <w:spacing w:beforeLines="50" w:afterLines="50" w:line="336" w:lineRule="auto"/>
      <w:jc w:val="both"/>
      <w:outlineLvl w:val="1"/>
    </w:pPr>
    <w:rPr>
      <w:rFonts w:ascii="黑体" w:hAnsi="Calibri" w:eastAsia="黑体" w:cs="Times New Roman"/>
      <w:sz w:val="21"/>
      <w:szCs w:val="21"/>
      <w:lang w:val="en-US" w:eastAsia="zh-CN" w:bidi="ar-SA"/>
    </w:rPr>
  </w:style>
  <w:style w:type="paragraph" w:customStyle="1" w:styleId="28">
    <w:name w:val="样式 样式 首行缩进:  2.57 字符 + 首行缩进:  2.57 字符"/>
    <w:basedOn w:val="1"/>
    <w:autoRedefine/>
    <w:qFormat/>
    <w:uiPriority w:val="0"/>
    <w:pPr>
      <w:spacing w:line="360" w:lineRule="auto"/>
      <w:ind w:firstLine="771" w:firstLineChars="257"/>
    </w:pPr>
    <w:rPr>
      <w:rFonts w:eastAsia="仿宋" w:cs="宋体"/>
      <w:sz w:val="30"/>
      <w:szCs w:val="30"/>
    </w:rPr>
  </w:style>
  <w:style w:type="character" w:customStyle="1" w:styleId="29">
    <w:name w:val="15"/>
    <w:autoRedefine/>
    <w:qFormat/>
    <w:uiPriority w:val="0"/>
    <w:rPr>
      <w:rFonts w:hint="default" w:ascii="Times New Roman" w:hAnsi="Times New Roman" w:eastAsia="宋体" w:cs="Times New Roman"/>
      <w:b/>
      <w:bCs/>
      <w:kern w:val="44"/>
      <w:sz w:val="44"/>
      <w:szCs w:val="44"/>
    </w:rPr>
  </w:style>
  <w:style w:type="paragraph" w:customStyle="1" w:styleId="30">
    <w:name w:val="_Style 2"/>
    <w:basedOn w:val="1"/>
    <w:autoRedefine/>
    <w:qFormat/>
    <w:uiPriority w:val="0"/>
  </w:style>
  <w:style w:type="paragraph" w:customStyle="1" w:styleId="31">
    <w:name w:val="纯文本1"/>
    <w:basedOn w:val="1"/>
    <w:autoRedefine/>
    <w:qFormat/>
    <w:uiPriority w:val="0"/>
    <w:rPr>
      <w:rFonts w:ascii="宋体" w:hAnsi="Courier New"/>
      <w:szCs w:val="22"/>
    </w:rPr>
  </w:style>
  <w:style w:type="character" w:customStyle="1" w:styleId="32">
    <w:name w:val="16"/>
    <w:autoRedefine/>
    <w:qFormat/>
    <w:uiPriority w:val="0"/>
    <w:rPr>
      <w:rFonts w:hint="default" w:ascii="Times New Roman" w:hAnsi="Times New Roman" w:eastAsia="宋体" w:cs="Times New Roman"/>
      <w:b/>
      <w:bCs/>
      <w:sz w:val="32"/>
      <w:szCs w:val="32"/>
    </w:rPr>
  </w:style>
  <w:style w:type="paragraph" w:customStyle="1" w:styleId="33">
    <w:name w:val="样式 首行缩进:  2 字符"/>
    <w:basedOn w:val="1"/>
    <w:autoRedefine/>
    <w:qFormat/>
    <w:uiPriority w:val="0"/>
    <w:pPr>
      <w:spacing w:line="400" w:lineRule="exact"/>
      <w:ind w:firstLine="200" w:firstLineChars="200"/>
    </w:pPr>
    <w:rPr>
      <w:rFonts w:cs="宋体"/>
      <w:sz w:val="24"/>
    </w:rPr>
  </w:style>
  <w:style w:type="paragraph" w:customStyle="1" w:styleId="34">
    <w:name w:val="列表段落1"/>
    <w:basedOn w:val="1"/>
    <w:autoRedefine/>
    <w:qFormat/>
    <w:uiPriority w:val="0"/>
    <w:pPr>
      <w:ind w:firstLine="420" w:firstLineChars="200"/>
    </w:pPr>
    <w:rPr>
      <w:rFonts w:ascii="Cambria" w:hAnsi="Cambria"/>
      <w:sz w:val="24"/>
    </w:rPr>
  </w:style>
  <w:style w:type="paragraph" w:customStyle="1" w:styleId="35">
    <w:name w:val="正文首行缩进 21"/>
    <w:basedOn w:val="36"/>
    <w:autoRedefine/>
    <w:qFormat/>
    <w:uiPriority w:val="0"/>
    <w:pPr>
      <w:spacing w:after="120" w:line="240" w:lineRule="auto"/>
      <w:ind w:left="420" w:leftChars="200" w:firstLine="200" w:firstLineChars="200"/>
    </w:pPr>
    <w:rPr>
      <w:rFonts w:ascii="宋体" w:hAnsi="宋体" w:eastAsia="Times New Roman"/>
      <w:spacing w:val="2"/>
    </w:rPr>
  </w:style>
  <w:style w:type="paragraph" w:customStyle="1" w:styleId="36">
    <w:name w:val="正文文本缩进1"/>
    <w:basedOn w:val="1"/>
    <w:autoRedefine/>
    <w:qFormat/>
    <w:uiPriority w:val="0"/>
    <w:pPr>
      <w:spacing w:line="360" w:lineRule="atLeast"/>
      <w:ind w:left="1680" w:firstLine="420"/>
    </w:pPr>
  </w:style>
  <w:style w:type="paragraph" w:customStyle="1" w:styleId="3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8">
    <w:name w:val="列表段落2"/>
    <w:basedOn w:val="1"/>
    <w:autoRedefine/>
    <w:qFormat/>
    <w:uiPriority w:val="99"/>
    <w:pPr>
      <w:ind w:firstLine="420" w:firstLineChars="200"/>
    </w:pPr>
    <w:rPr>
      <w:rFonts w:ascii="Calibri" w:hAnsi="Calibri" w:eastAsia="宋体" w:cs="Times New Roman"/>
    </w:rPr>
  </w:style>
  <w:style w:type="paragraph" w:customStyle="1" w:styleId="39">
    <w:name w:val="表格文字"/>
    <w:basedOn w:val="1"/>
    <w:autoRedefine/>
    <w:qFormat/>
    <w:uiPriority w:val="0"/>
    <w:pPr>
      <w:adjustRightInd w:val="0"/>
      <w:spacing w:line="420" w:lineRule="atLeast"/>
      <w:jc w:val="left"/>
      <w:textAlignment w:val="baseline"/>
    </w:pPr>
    <w:rPr>
      <w:kern w:val="0"/>
    </w:rPr>
  </w:style>
  <w:style w:type="paragraph" w:customStyle="1" w:styleId="40">
    <w:name w:val="正文文本 (2)1"/>
    <w:basedOn w:val="1"/>
    <w:autoRedefine/>
    <w:qFormat/>
    <w:uiPriority w:val="99"/>
    <w:pPr>
      <w:shd w:val="clear" w:color="auto" w:fill="FFFFFF"/>
      <w:spacing w:line="240" w:lineRule="atLeast"/>
      <w:ind w:hanging="140"/>
      <w:jc w:val="left"/>
    </w:pPr>
    <w:rPr>
      <w:rFonts w:ascii="宋体" w:hAnsi="宋体"/>
      <w:kern w:val="0"/>
      <w:sz w:val="22"/>
      <w:szCs w:val="22"/>
    </w:rPr>
  </w:style>
  <w:style w:type="paragraph" w:customStyle="1" w:styleId="41">
    <w:name w:val="标题A"/>
    <w:basedOn w:val="1"/>
    <w:next w:val="1"/>
    <w:autoRedefine/>
    <w:qFormat/>
    <w:uiPriority w:val="0"/>
    <w:pPr>
      <w:adjustRightInd w:val="0"/>
      <w:snapToGrid w:val="0"/>
      <w:spacing w:line="288" w:lineRule="auto"/>
      <w:jc w:val="center"/>
      <w:textAlignment w:val="baseline"/>
      <w:outlineLvl w:val="0"/>
    </w:pPr>
    <w:rPr>
      <w:rFonts w:ascii="黑体" w:hAnsi="Times New Roman" w:eastAsia="黑体" w:cs="Times New Roman"/>
      <w:b/>
      <w:bCs/>
      <w:sz w:val="32"/>
      <w:szCs w:val="32"/>
    </w:rPr>
  </w:style>
  <w:style w:type="paragraph" w:customStyle="1" w:styleId="42">
    <w:name w:val="正文-投标邀请"/>
    <w:basedOn w:val="1"/>
    <w:next w:val="4"/>
    <w:autoRedefine/>
    <w:qFormat/>
    <w:uiPriority w:val="0"/>
    <w:pPr>
      <w:adjustRightInd w:val="0"/>
      <w:snapToGrid w:val="0"/>
    </w:pPr>
    <w:rPr>
      <w:rFonts w:ascii="Calibri" w:hAnsi="Calibri" w:eastAsia="宋体" w:cs="Times New Roman"/>
      <w:szCs w:val="21"/>
    </w:rPr>
  </w:style>
  <w:style w:type="character" w:customStyle="1" w:styleId="43">
    <w:name w:val="Unresolved Mention"/>
    <w:basedOn w:val="2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55DF7D-E072-4409-B4E9-82D1BCC31FD9}">
  <ds:schemaRefs/>
</ds:datastoreItem>
</file>

<file path=docProps/app.xml><?xml version="1.0" encoding="utf-8"?>
<Properties xmlns="http://schemas.openxmlformats.org/officeDocument/2006/extended-properties" xmlns:vt="http://schemas.openxmlformats.org/officeDocument/2006/docPropsVTypes">
  <Template>Normal</Template>
  <Pages>56</Pages>
  <Words>20791</Words>
  <Characters>22373</Characters>
  <Lines>1258</Lines>
  <Paragraphs>1222</Paragraphs>
  <TotalTime>32</TotalTime>
  <ScaleCrop>false</ScaleCrop>
  <LinksUpToDate>false</LinksUpToDate>
  <CharactersWithSpaces>22758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2025-09-03T08:35:00Z</dcterms:created>
  <dc:creator>周勇</dc:creator>
  <cp:lastModifiedBy>←_←</cp:lastModifiedBy>
  <dcterms:modified xsi:type="dcterms:W3CDTF">2026-05-20T01:59:53Z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596351FBED5048509DE9F59EB7B2C3CE_13</vt:lpwstr>
  </property>
  <property fmtid="{D5CDD505-2E9C-101B-9397-08002B2CF9AE}" pid="4" name="KSOTemplateDocerSaveRecord">
    <vt:lpwstr>eyJoZGlkIjoiZDdjMmFkODY4ZjllMzFiY2JiMDczZDE5YjhiN2RmMjUiLCJ1c2VySWQiOiIxMTA0MTYzNTA3In0=</vt:lpwstr>
  </property>
</Properties>
</file>