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b w:val="0"/>
          <w:bCs w:val="0"/>
          <w:lang w:val="en-US" w:eastAsia="zh-CN"/>
        </w:rPr>
      </w:pPr>
      <w:r>
        <w:rPr>
          <w:rFonts w:hint="eastAsia"/>
          <w:b w:val="0"/>
          <w:bCs w:val="0"/>
          <w:sz w:val="44"/>
          <w:szCs w:val="44"/>
          <w:lang w:val="en-US" w:eastAsia="zh-CN"/>
        </w:rPr>
        <w:t>更正说明</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各供应商：</w:t>
      </w:r>
    </w:p>
    <w:p>
      <w:pPr>
        <w:keepNext w:val="0"/>
        <w:keepLines w:val="0"/>
        <w:pageBreakBefore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val="0"/>
          <w:color w:val="auto"/>
          <w:sz w:val="28"/>
          <w:szCs w:val="28"/>
          <w:lang w:val="en-US" w:eastAsia="zh-CN"/>
        </w:rPr>
      </w:pPr>
      <w:bookmarkStart w:id="0" w:name="_GoBack"/>
      <w:bookmarkEnd w:id="0"/>
      <w:r>
        <w:rPr>
          <w:rFonts w:hint="eastAsia" w:ascii="仿宋" w:hAnsi="仿宋" w:eastAsia="仿宋" w:cs="仿宋"/>
          <w:b/>
          <w:bCs w:val="0"/>
          <w:color w:val="auto"/>
          <w:sz w:val="28"/>
          <w:szCs w:val="28"/>
          <w:lang w:val="en-US" w:eastAsia="zh-CN"/>
        </w:rPr>
        <w:t>现将都江堰市人民法院物业管理服务采购项目（项目编号：N5101012026000659）的采购文件作如下更正:</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b w:val="0"/>
          <w:bCs w:val="0"/>
          <w:kern w:val="0"/>
          <w:sz w:val="24"/>
          <w:szCs w:val="22"/>
          <w:lang w:val="en-US" w:eastAsia="zh-CN"/>
        </w:rPr>
      </w:pPr>
      <w:r>
        <w:rPr>
          <w:rFonts w:hint="eastAsia" w:ascii="仿宋_GB2312" w:hAnsi="仿宋_GB2312" w:eastAsia="仿宋_GB2312" w:cs="仿宋_GB2312"/>
          <w:b w:val="0"/>
          <w:bCs w:val="0"/>
          <w:kern w:val="0"/>
          <w:sz w:val="24"/>
          <w:szCs w:val="22"/>
          <w:lang w:val="en-US" w:eastAsia="zh-CN"/>
        </w:rPr>
        <w:t>更正事项1：</w:t>
      </w:r>
    </w:p>
    <w:p>
      <w:pPr>
        <w:pStyle w:val="4"/>
        <w:keepNext w:val="0"/>
        <w:keepLines w:val="0"/>
        <w:pageBreakBefore w:val="0"/>
        <w:kinsoku/>
        <w:wordWrap/>
        <w:overflowPunct/>
        <w:topLinePunct w:val="0"/>
        <w:autoSpaceDE/>
        <w:autoSpaceDN/>
        <w:bidi w:val="0"/>
        <w:adjustRightInd/>
        <w:snapToGrid/>
        <w:spacing w:line="360" w:lineRule="auto"/>
        <w:ind w:firstLine="480"/>
        <w:jc w:val="left"/>
        <w:textAlignment w:val="auto"/>
        <w:rPr>
          <w:b w:val="0"/>
          <w:bCs w:val="0"/>
        </w:rPr>
      </w:pPr>
      <w:r>
        <w:rPr>
          <w:rFonts w:hint="eastAsia" w:ascii="仿宋_GB2312" w:hAnsi="仿宋_GB2312" w:eastAsia="仿宋_GB2312" w:cs="仿宋_GB2312"/>
          <w:b w:val="0"/>
          <w:bCs w:val="0"/>
          <w:kern w:val="0"/>
          <w:sz w:val="24"/>
          <w:szCs w:val="22"/>
          <w:lang w:val="en-US" w:eastAsia="zh-CN"/>
        </w:rPr>
        <w:t>将原招标文件采购需求中“</w:t>
      </w:r>
      <w:r>
        <w:rPr>
          <w:rFonts w:hint="eastAsia" w:ascii="仿宋_GB2312" w:hAnsi="仿宋_GB2312" w:eastAsia="仿宋_GB2312" w:cs="仿宋_GB2312"/>
          <w:b w:val="0"/>
          <w:bCs w:val="0"/>
          <w:kern w:val="0"/>
          <w:sz w:val="24"/>
          <w:szCs w:val="22"/>
          <w:lang w:val="en-US" w:eastAsia="zh-Hans"/>
        </w:rPr>
        <w:t>★</w:t>
      </w:r>
      <w:r>
        <w:rPr>
          <w:rFonts w:ascii="仿宋_GB2312" w:hAnsi="仿宋_GB2312" w:eastAsia="仿宋_GB2312" w:cs="仿宋_GB2312"/>
          <w:b w:val="0"/>
          <w:bCs w:val="0"/>
          <w:sz w:val="24"/>
        </w:rPr>
        <w:t>三、具体要求</w:t>
      </w:r>
    </w:p>
    <w:p>
      <w:pPr>
        <w:pStyle w:val="4"/>
        <w:keepNext w:val="0"/>
        <w:keepLines w:val="0"/>
        <w:pageBreakBefore w:val="0"/>
        <w:kinsoku/>
        <w:wordWrap/>
        <w:overflowPunct/>
        <w:topLinePunct w:val="0"/>
        <w:autoSpaceDE/>
        <w:autoSpaceDN/>
        <w:bidi w:val="0"/>
        <w:adjustRightInd/>
        <w:snapToGrid/>
        <w:spacing w:line="360" w:lineRule="auto"/>
        <w:ind w:firstLine="480"/>
        <w:jc w:val="left"/>
        <w:textAlignment w:val="auto"/>
        <w:rPr>
          <w:b w:val="0"/>
          <w:bCs w:val="0"/>
        </w:rPr>
      </w:pPr>
      <w:r>
        <w:rPr>
          <w:rFonts w:ascii="仿宋_GB2312" w:hAnsi="仿宋_GB2312" w:eastAsia="仿宋_GB2312" w:cs="仿宋_GB2312"/>
          <w:b w:val="0"/>
          <w:bCs w:val="0"/>
          <w:sz w:val="24"/>
        </w:rPr>
        <w:t xml:space="preserve"> （一）房屋管理维修</w:t>
      </w:r>
    </w:p>
    <w:p>
      <w:pPr>
        <w:pStyle w:val="4"/>
        <w:keepNext w:val="0"/>
        <w:keepLines w:val="0"/>
        <w:pageBreakBefore w:val="0"/>
        <w:kinsoku/>
        <w:wordWrap/>
        <w:overflowPunct/>
        <w:topLinePunct w:val="0"/>
        <w:autoSpaceDE/>
        <w:autoSpaceDN/>
        <w:bidi w:val="0"/>
        <w:adjustRightInd/>
        <w:snapToGrid/>
        <w:spacing w:line="360" w:lineRule="auto"/>
        <w:ind w:firstLine="480"/>
        <w:jc w:val="left"/>
        <w:textAlignment w:val="auto"/>
        <w:rPr>
          <w:b w:val="0"/>
          <w:bCs w:val="0"/>
        </w:rPr>
      </w:pPr>
      <w:r>
        <w:rPr>
          <w:rFonts w:ascii="仿宋_GB2312" w:hAnsi="仿宋_GB2312" w:eastAsia="仿宋_GB2312" w:cs="仿宋_GB2312"/>
          <w:b w:val="0"/>
          <w:bCs w:val="0"/>
          <w:sz w:val="24"/>
        </w:rPr>
        <w:t>1、定期对房屋进行一次全面的安全状况检查，并建立健全检查记录。发现问题应及时报告，遇紧急情况，应及时采取必要的应急措施。</w:t>
      </w:r>
    </w:p>
    <w:p>
      <w:pPr>
        <w:pStyle w:val="4"/>
        <w:keepNext w:val="0"/>
        <w:keepLines w:val="0"/>
        <w:pageBreakBefore w:val="0"/>
        <w:kinsoku/>
        <w:wordWrap/>
        <w:overflowPunct/>
        <w:topLinePunct w:val="0"/>
        <w:autoSpaceDE/>
        <w:autoSpaceDN/>
        <w:bidi w:val="0"/>
        <w:adjustRightInd/>
        <w:snapToGrid/>
        <w:spacing w:line="360" w:lineRule="auto"/>
        <w:ind w:firstLine="480"/>
        <w:jc w:val="left"/>
        <w:textAlignment w:val="auto"/>
        <w:rPr>
          <w:b w:val="0"/>
          <w:bCs w:val="0"/>
        </w:rPr>
      </w:pPr>
      <w:r>
        <w:rPr>
          <w:rFonts w:ascii="仿宋_GB2312" w:hAnsi="仿宋_GB2312" w:eastAsia="仿宋_GB2312" w:cs="仿宋_GB2312"/>
          <w:b w:val="0"/>
          <w:bCs w:val="0"/>
          <w:sz w:val="24"/>
        </w:rPr>
        <w:t>2、房屋及配套设施应完好整洁，无乱搭建、乱悬挂现象; 外墙无乱贴和锈迹、破损、污渍; 引路标识整洁统一美观。</w:t>
      </w:r>
    </w:p>
    <w:p>
      <w:pPr>
        <w:pStyle w:val="4"/>
        <w:keepNext w:val="0"/>
        <w:keepLines w:val="0"/>
        <w:pageBreakBefore w:val="0"/>
        <w:kinsoku/>
        <w:wordWrap/>
        <w:overflowPunct/>
        <w:topLinePunct w:val="0"/>
        <w:autoSpaceDE/>
        <w:autoSpaceDN/>
        <w:bidi w:val="0"/>
        <w:adjustRightInd/>
        <w:snapToGrid/>
        <w:spacing w:line="360" w:lineRule="auto"/>
        <w:ind w:firstLine="480"/>
        <w:jc w:val="left"/>
        <w:textAlignment w:val="auto"/>
        <w:rPr>
          <w:b w:val="0"/>
          <w:bCs w:val="0"/>
        </w:rPr>
      </w:pPr>
      <w:r>
        <w:rPr>
          <w:rFonts w:ascii="仿宋_GB2312" w:hAnsi="仿宋_GB2312" w:eastAsia="仿宋_GB2312" w:cs="仿宋_GB2312"/>
          <w:b w:val="0"/>
          <w:bCs w:val="0"/>
          <w:sz w:val="24"/>
        </w:rPr>
        <w:t>3.办公区地面无污渍，楼梯栏杆无锈无损坏。道路、地下车库应保持路面平整、无开裂和松动、无积水。窨井、积水井不漫溢，积水井及窨井盖(含设置防护网、定期刷油漆)无锈无损坏。</w:t>
      </w:r>
    </w:p>
    <w:p>
      <w:pPr>
        <w:pStyle w:val="4"/>
        <w:keepNext w:val="0"/>
        <w:keepLines w:val="0"/>
        <w:pageBreakBefore w:val="0"/>
        <w:kinsoku/>
        <w:wordWrap/>
        <w:overflowPunct/>
        <w:topLinePunct w:val="0"/>
        <w:autoSpaceDE/>
        <w:autoSpaceDN/>
        <w:bidi w:val="0"/>
        <w:adjustRightInd/>
        <w:snapToGrid/>
        <w:spacing w:line="360" w:lineRule="auto"/>
        <w:ind w:firstLine="480"/>
        <w:jc w:val="left"/>
        <w:textAlignment w:val="auto"/>
        <w:rPr>
          <w:b w:val="0"/>
          <w:bCs w:val="0"/>
        </w:rPr>
      </w:pPr>
      <w:r>
        <w:rPr>
          <w:rFonts w:ascii="仿宋_GB2312" w:hAnsi="仿宋_GB2312" w:eastAsia="仿宋_GB2312" w:cs="仿宋_GB2312"/>
          <w:b w:val="0"/>
          <w:bCs w:val="0"/>
          <w:sz w:val="24"/>
        </w:rPr>
        <w:t>4.卫生间、茶水间保持设施完好、使用正常，水龙头及便池出水正常，不漏水，地漏、管道畅通与安全使用。</w:t>
      </w:r>
    </w:p>
    <w:p>
      <w:pPr>
        <w:pStyle w:val="4"/>
        <w:keepNext w:val="0"/>
        <w:keepLines w:val="0"/>
        <w:pageBreakBefore w:val="0"/>
        <w:kinsoku/>
        <w:wordWrap/>
        <w:overflowPunct/>
        <w:topLinePunct w:val="0"/>
        <w:autoSpaceDE/>
        <w:autoSpaceDN/>
        <w:bidi w:val="0"/>
        <w:adjustRightInd/>
        <w:snapToGrid/>
        <w:spacing w:line="360" w:lineRule="auto"/>
        <w:ind w:firstLine="480"/>
        <w:jc w:val="left"/>
        <w:textAlignment w:val="auto"/>
        <w:rPr>
          <w:b w:val="0"/>
          <w:bCs w:val="0"/>
        </w:rPr>
      </w:pPr>
      <w:r>
        <w:rPr>
          <w:rFonts w:ascii="仿宋_GB2312" w:hAnsi="仿宋_GB2312" w:eastAsia="仿宋_GB2312" w:cs="仿宋_GB2312"/>
          <w:b w:val="0"/>
          <w:bCs w:val="0"/>
          <w:sz w:val="24"/>
        </w:rPr>
        <w:t>5.院内所有水龙头出水正常、无滴漏现象，水管无堵塞、无漏水现象，花坛保持完整美观。</w:t>
      </w:r>
    </w:p>
    <w:p>
      <w:pPr>
        <w:pStyle w:val="4"/>
        <w:keepNext w:val="0"/>
        <w:keepLines w:val="0"/>
        <w:pageBreakBefore w:val="0"/>
        <w:kinsoku/>
        <w:wordWrap/>
        <w:overflowPunct/>
        <w:topLinePunct w:val="0"/>
        <w:autoSpaceDE/>
        <w:autoSpaceDN/>
        <w:bidi w:val="0"/>
        <w:adjustRightInd/>
        <w:snapToGrid/>
        <w:spacing w:line="360" w:lineRule="auto"/>
        <w:ind w:firstLine="480"/>
        <w:jc w:val="left"/>
        <w:textAlignment w:val="auto"/>
        <w:rPr>
          <w:b w:val="0"/>
          <w:bCs w:val="0"/>
        </w:rPr>
      </w:pPr>
      <w:r>
        <w:rPr>
          <w:rFonts w:ascii="仿宋_GB2312" w:hAnsi="仿宋_GB2312" w:eastAsia="仿宋_GB2312" w:cs="仿宋_GB2312"/>
          <w:b w:val="0"/>
          <w:bCs w:val="0"/>
          <w:sz w:val="24"/>
        </w:rPr>
        <w:t>（二）设施、设备运行管理及维护服务</w:t>
      </w:r>
    </w:p>
    <w:p>
      <w:pPr>
        <w:pStyle w:val="4"/>
        <w:keepNext w:val="0"/>
        <w:keepLines w:val="0"/>
        <w:pageBreakBefore w:val="0"/>
        <w:kinsoku/>
        <w:wordWrap/>
        <w:overflowPunct/>
        <w:topLinePunct w:val="0"/>
        <w:autoSpaceDE/>
        <w:autoSpaceDN/>
        <w:bidi w:val="0"/>
        <w:adjustRightInd/>
        <w:snapToGrid/>
        <w:spacing w:line="360" w:lineRule="auto"/>
        <w:ind w:firstLine="480"/>
        <w:jc w:val="left"/>
        <w:textAlignment w:val="auto"/>
        <w:rPr>
          <w:b w:val="0"/>
          <w:bCs w:val="0"/>
        </w:rPr>
      </w:pPr>
      <w:r>
        <w:rPr>
          <w:rFonts w:ascii="仿宋_GB2312" w:hAnsi="仿宋_GB2312" w:eastAsia="仿宋_GB2312" w:cs="仿宋_GB2312"/>
          <w:b w:val="0"/>
          <w:bCs w:val="0"/>
          <w:sz w:val="24"/>
        </w:rPr>
        <w:t>1.符合国家规定的节能降耗减排及环保安全要求，维修工程质量合格率达98%以上、回访率达100%。办公区内所有设施、设备的故障处理(如水暴管、电跳闸、电梯被困等等)反应时间，物业管理值班人员应在10分钟内到达现场处理。</w:t>
      </w:r>
    </w:p>
    <w:p>
      <w:pPr>
        <w:pStyle w:val="4"/>
        <w:keepNext w:val="0"/>
        <w:keepLines w:val="0"/>
        <w:pageBreakBefore w:val="0"/>
        <w:kinsoku/>
        <w:wordWrap/>
        <w:overflowPunct/>
        <w:topLinePunct w:val="0"/>
        <w:autoSpaceDE/>
        <w:autoSpaceDN/>
        <w:bidi w:val="0"/>
        <w:adjustRightInd/>
        <w:snapToGrid/>
        <w:spacing w:line="360" w:lineRule="auto"/>
        <w:ind w:firstLine="480"/>
        <w:jc w:val="left"/>
        <w:textAlignment w:val="auto"/>
        <w:rPr>
          <w:b w:val="0"/>
          <w:bCs w:val="0"/>
        </w:rPr>
      </w:pPr>
      <w:r>
        <w:rPr>
          <w:rFonts w:ascii="仿宋_GB2312" w:hAnsi="仿宋_GB2312" w:eastAsia="仿宋_GB2312" w:cs="仿宋_GB2312"/>
          <w:b w:val="0"/>
          <w:bCs w:val="0"/>
          <w:sz w:val="24"/>
        </w:rPr>
        <w:t>2.日常维修：每日巡视水电及专项设备等，发现故障和安全隐患及时排除；桌、椅、柜、门锁、灯具、水龙头等日常损坏(费用不超过100元/次)随报随修，维修合格率达100%。一时不能修复的要说明情况，修复后要有维修验收签字记录。大、中修需停水电及专项设备运行时,应提前三天发出通知。</w:t>
      </w:r>
    </w:p>
    <w:p>
      <w:pPr>
        <w:pStyle w:val="4"/>
        <w:keepNext w:val="0"/>
        <w:keepLines w:val="0"/>
        <w:pageBreakBefore w:val="0"/>
        <w:kinsoku/>
        <w:wordWrap/>
        <w:overflowPunct/>
        <w:topLinePunct w:val="0"/>
        <w:autoSpaceDE/>
        <w:autoSpaceDN/>
        <w:bidi w:val="0"/>
        <w:adjustRightInd/>
        <w:snapToGrid/>
        <w:spacing w:line="360" w:lineRule="auto"/>
        <w:ind w:firstLine="480"/>
        <w:jc w:val="left"/>
        <w:textAlignment w:val="auto"/>
        <w:rPr>
          <w:b w:val="0"/>
          <w:bCs w:val="0"/>
        </w:rPr>
      </w:pPr>
      <w:r>
        <w:rPr>
          <w:rFonts w:ascii="仿宋_GB2312" w:hAnsi="仿宋_GB2312" w:eastAsia="仿宋_GB2312" w:cs="仿宋_GB2312"/>
          <w:b w:val="0"/>
          <w:bCs w:val="0"/>
          <w:sz w:val="24"/>
        </w:rPr>
        <w:t>3.所有维修都必须有审批单及详细的维修和验收记录。对主要维修工程维修资料建档造册，并在工程完工后交由采购人。</w:t>
      </w:r>
    </w:p>
    <w:p>
      <w:pPr>
        <w:pStyle w:val="4"/>
        <w:keepNext w:val="0"/>
        <w:keepLines w:val="0"/>
        <w:pageBreakBefore w:val="0"/>
        <w:kinsoku/>
        <w:wordWrap/>
        <w:overflowPunct/>
        <w:topLinePunct w:val="0"/>
        <w:autoSpaceDE/>
        <w:autoSpaceDN/>
        <w:bidi w:val="0"/>
        <w:adjustRightInd/>
        <w:snapToGrid/>
        <w:spacing w:line="360" w:lineRule="auto"/>
        <w:ind w:firstLine="480"/>
        <w:jc w:val="left"/>
        <w:textAlignment w:val="auto"/>
        <w:rPr>
          <w:b w:val="0"/>
          <w:bCs w:val="0"/>
        </w:rPr>
      </w:pPr>
      <w:r>
        <w:rPr>
          <w:rFonts w:ascii="仿宋_GB2312" w:hAnsi="仿宋_GB2312" w:eastAsia="仿宋_GB2312" w:cs="仿宋_GB2312"/>
          <w:b w:val="0"/>
          <w:bCs w:val="0"/>
          <w:sz w:val="24"/>
        </w:rPr>
        <w:t>4.投标人应对管理区域采购人设备建立台档，收集相关资料，制定保养计划，定期巡检并以月报形式向采购人相关部门汇报记录检查情况，并对检查出的问题提出解决方案。</w:t>
      </w:r>
    </w:p>
    <w:p>
      <w:pPr>
        <w:pStyle w:val="4"/>
        <w:keepNext w:val="0"/>
        <w:keepLines w:val="0"/>
        <w:pageBreakBefore w:val="0"/>
        <w:kinsoku/>
        <w:wordWrap/>
        <w:overflowPunct/>
        <w:topLinePunct w:val="0"/>
        <w:autoSpaceDE/>
        <w:autoSpaceDN/>
        <w:bidi w:val="0"/>
        <w:adjustRightInd/>
        <w:snapToGrid/>
        <w:spacing w:line="360" w:lineRule="auto"/>
        <w:ind w:firstLine="480"/>
        <w:jc w:val="left"/>
        <w:textAlignment w:val="auto"/>
        <w:rPr>
          <w:b w:val="0"/>
          <w:bCs w:val="0"/>
        </w:rPr>
      </w:pPr>
      <w:r>
        <w:rPr>
          <w:rFonts w:ascii="仿宋_GB2312" w:hAnsi="仿宋_GB2312" w:eastAsia="仿宋_GB2312" w:cs="仿宋_GB2312"/>
          <w:b w:val="0"/>
          <w:bCs w:val="0"/>
          <w:sz w:val="24"/>
        </w:rPr>
        <w:t>5、做好高低配电系统设备的日常维修维护，对高低压配电设备每年至少一次全面停电检修，平时按照规定周期、操作规范进行检查、维护、清洁，并做好记录。高低压配电系统需按国家相关规定进行值守及年检，费用包含在物管费中。</w:t>
      </w:r>
    </w:p>
    <w:p>
      <w:pPr>
        <w:pStyle w:val="4"/>
        <w:keepNext w:val="0"/>
        <w:keepLines w:val="0"/>
        <w:pageBreakBefore w:val="0"/>
        <w:kinsoku/>
        <w:wordWrap/>
        <w:overflowPunct/>
        <w:topLinePunct w:val="0"/>
        <w:autoSpaceDE/>
        <w:autoSpaceDN/>
        <w:bidi w:val="0"/>
        <w:adjustRightInd/>
        <w:snapToGrid/>
        <w:spacing w:line="360" w:lineRule="auto"/>
        <w:ind w:firstLine="480"/>
        <w:jc w:val="left"/>
        <w:textAlignment w:val="auto"/>
        <w:rPr>
          <w:b w:val="0"/>
          <w:bCs w:val="0"/>
        </w:rPr>
      </w:pPr>
      <w:r>
        <w:rPr>
          <w:rFonts w:ascii="仿宋_GB2312" w:hAnsi="仿宋_GB2312" w:eastAsia="仿宋_GB2312" w:cs="仿宋_GB2312"/>
          <w:b w:val="0"/>
          <w:bCs w:val="0"/>
          <w:sz w:val="24"/>
        </w:rPr>
        <w:t>6、做好应急供电系统的日常维修维护，按规定每半月对发电设备进行试运行1次，每次试机15分钟，保证运行正常,设备完好。定期检查、维护应急照明(带蓄电池)设施，使其处于有效待命状态；定期对蓄电池组进行充放电试验，进行蓄电检查及保养。</w:t>
      </w:r>
    </w:p>
    <w:p>
      <w:pPr>
        <w:pStyle w:val="4"/>
        <w:keepNext w:val="0"/>
        <w:keepLines w:val="0"/>
        <w:pageBreakBefore w:val="0"/>
        <w:kinsoku/>
        <w:wordWrap/>
        <w:overflowPunct/>
        <w:topLinePunct w:val="0"/>
        <w:autoSpaceDE/>
        <w:autoSpaceDN/>
        <w:bidi w:val="0"/>
        <w:adjustRightInd/>
        <w:snapToGrid/>
        <w:spacing w:line="360" w:lineRule="auto"/>
        <w:ind w:firstLine="480"/>
        <w:jc w:val="left"/>
        <w:textAlignment w:val="auto"/>
        <w:rPr>
          <w:b w:val="0"/>
          <w:bCs w:val="0"/>
        </w:rPr>
      </w:pPr>
      <w:r>
        <w:rPr>
          <w:rFonts w:ascii="仿宋_GB2312" w:hAnsi="仿宋_GB2312" w:eastAsia="仿宋_GB2312" w:cs="仿宋_GB2312"/>
          <w:b w:val="0"/>
          <w:bCs w:val="0"/>
          <w:sz w:val="24"/>
        </w:rPr>
        <w:t>7、定期检修给排水系统，保证设备、设施完好率达100%。用水、供水制度完善，给排水设备系统运行良好，排水通畅，汛期道路无积水、无大面积堵塞及漏水现象。定期对生活水泵、管道、阀门进行维护保养；每半年化粪池疏通清掏，保障排水畅通无堵塞。每半年应对二次供水水箱进行全面清洗消毒，计划停水按规定提前3天通知。供应商应将雨污管网、化粪池、隔油池清掏费用与二次供水清洗、消毒、检测费用计入总报价。</w:t>
      </w:r>
    </w:p>
    <w:p>
      <w:pPr>
        <w:pStyle w:val="4"/>
        <w:keepNext w:val="0"/>
        <w:keepLines w:val="0"/>
        <w:pageBreakBefore w:val="0"/>
        <w:kinsoku/>
        <w:wordWrap/>
        <w:overflowPunct/>
        <w:topLinePunct w:val="0"/>
        <w:autoSpaceDE/>
        <w:autoSpaceDN/>
        <w:bidi w:val="0"/>
        <w:adjustRightInd/>
        <w:snapToGrid/>
        <w:spacing w:line="360" w:lineRule="auto"/>
        <w:ind w:firstLine="480"/>
        <w:jc w:val="left"/>
        <w:textAlignment w:val="auto"/>
        <w:rPr>
          <w:b w:val="0"/>
          <w:bCs w:val="0"/>
        </w:rPr>
      </w:pPr>
      <w:r>
        <w:rPr>
          <w:rFonts w:ascii="仿宋_GB2312" w:hAnsi="仿宋_GB2312" w:eastAsia="仿宋_GB2312" w:cs="仿宋_GB2312"/>
          <w:b w:val="0"/>
          <w:bCs w:val="0"/>
          <w:sz w:val="24"/>
        </w:rPr>
        <w:t>8、建立健全电梯系统安全技术档案，制定完善设备管理制度和操作规程，制定电梯事故应急救援预案。定期对电梯及其安全设施保养维护，做好维修保养记录，并归入电梯维修保养档案，且维修保养的电梯安全技术性能必须符合国家规定的标准和安全技术规范。电梯发生故障时，应第一时间启动应急预案，同时立即停止使用，及时进行维修保养，及时消除安全隐患。保证电梯经国家核准的特种设备检验机构检验(检验周期为一年，标准为每年一次定期检验和每年一次载荷实验)，取得安全检验合格标志，并在检验有效期内运行。负责本项目办公区电梯维保的实施单位应具有电梯维保和年检服务相应资质，中标人如不具备此资质的，则应委托具有此资质的实施单位进行维保和年检（供应商应将有关委托资料、合同、资质证明等提供给甲方一份留档），维保及年检费用计入总报价。本项目电2台，共8层，额定速度1.5米/秒；电梯运行正常（2次/每月维保）；电梯年检费用和维保费用由供应商自行报价，年检费用需符合现行的政府发改部门定价标准，并在报价表中列明。（分包条款，需求明确参数，并在分包项中说明）</w:t>
      </w:r>
    </w:p>
    <w:p>
      <w:pPr>
        <w:pStyle w:val="4"/>
        <w:keepNext w:val="0"/>
        <w:keepLines w:val="0"/>
        <w:pageBreakBefore w:val="0"/>
        <w:kinsoku/>
        <w:wordWrap/>
        <w:overflowPunct/>
        <w:topLinePunct w:val="0"/>
        <w:autoSpaceDE/>
        <w:autoSpaceDN/>
        <w:bidi w:val="0"/>
        <w:adjustRightInd/>
        <w:snapToGrid/>
        <w:spacing w:line="360" w:lineRule="auto"/>
        <w:ind w:firstLine="480"/>
        <w:jc w:val="left"/>
        <w:textAlignment w:val="auto"/>
        <w:rPr>
          <w:b w:val="0"/>
          <w:bCs w:val="0"/>
        </w:rPr>
      </w:pPr>
      <w:r>
        <w:rPr>
          <w:rFonts w:ascii="仿宋_GB2312" w:hAnsi="仿宋_GB2312" w:eastAsia="仿宋_GB2312" w:cs="仿宋_GB2312"/>
          <w:b w:val="0"/>
          <w:bCs w:val="0"/>
          <w:sz w:val="24"/>
        </w:rPr>
        <w:t>9、建立健全消防工作制度，制定消防应急预案，每年至少进行2次消防演练。对重点部位制定出防范措施，由专人负责对消防栓及其它消防设施进行检查测定，并填写检查标示及记录。做好消防设备维保，按照月、季、年度对设备进行检查，按时段和设备数量比例，抽查、检测系统设备，全面覆盖所有系统设备。保证消防通道保持畅通，保证消防用水的基本储备，确保火灾时不低于10分钟的消防灭火用水量。负责本项目办公区消防维保的实施单位应具有消防技术服务相应资质，中标人如不具备此资质的，则应委托具有此资质的实施单位进行维保，维保费用计入总报价。</w:t>
      </w:r>
    </w:p>
    <w:p>
      <w:pPr>
        <w:pStyle w:val="4"/>
        <w:keepNext w:val="0"/>
        <w:keepLines w:val="0"/>
        <w:pageBreakBefore w:val="0"/>
        <w:kinsoku/>
        <w:wordWrap/>
        <w:overflowPunct/>
        <w:topLinePunct w:val="0"/>
        <w:autoSpaceDE/>
        <w:autoSpaceDN/>
        <w:bidi w:val="0"/>
        <w:adjustRightInd/>
        <w:snapToGrid/>
        <w:spacing w:line="360" w:lineRule="auto"/>
        <w:ind w:firstLine="480"/>
        <w:jc w:val="left"/>
        <w:textAlignment w:val="auto"/>
        <w:rPr>
          <w:b w:val="0"/>
          <w:bCs w:val="0"/>
        </w:rPr>
      </w:pPr>
      <w:r>
        <w:rPr>
          <w:rFonts w:ascii="仿宋_GB2312" w:hAnsi="仿宋_GB2312" w:eastAsia="仿宋_GB2312" w:cs="仿宋_GB2312"/>
          <w:b w:val="0"/>
          <w:bCs w:val="0"/>
          <w:sz w:val="24"/>
        </w:rPr>
        <w:t>10、按照《公共场所集中空调通风系统卫生管理办法》配合监督专业空调维保单位做好中央空调系统维护保养，保证中央空调通风系统应符合国家卫生标准要求，设备工作正常、安全装置有效。</w:t>
      </w:r>
    </w:p>
    <w:p>
      <w:pPr>
        <w:pStyle w:val="4"/>
        <w:keepNext w:val="0"/>
        <w:keepLines w:val="0"/>
        <w:pageBreakBefore w:val="0"/>
        <w:kinsoku/>
        <w:wordWrap/>
        <w:overflowPunct/>
        <w:topLinePunct w:val="0"/>
        <w:autoSpaceDE/>
        <w:autoSpaceDN/>
        <w:bidi w:val="0"/>
        <w:adjustRightInd/>
        <w:snapToGrid/>
        <w:spacing w:line="360" w:lineRule="auto"/>
        <w:ind w:firstLine="480"/>
        <w:jc w:val="left"/>
        <w:textAlignment w:val="auto"/>
        <w:rPr>
          <w:b w:val="0"/>
          <w:bCs w:val="0"/>
        </w:rPr>
      </w:pPr>
      <w:r>
        <w:rPr>
          <w:rFonts w:ascii="仿宋_GB2312" w:hAnsi="仿宋_GB2312" w:eastAsia="仿宋_GB2312" w:cs="仿宋_GB2312"/>
          <w:b w:val="0"/>
          <w:bCs w:val="0"/>
          <w:sz w:val="24"/>
        </w:rPr>
        <w:t>11、确保所有室内外照明完好率(含路灯亮灯率)达99%，照度应符合GB50034《建筑照明设计标准》。对照明系统实行专人巡视和物管经理监督执行制度，做好建档记录。保障照明随时处于完好状态，在24小时中无论任何时间出现故障，能做到及时修复。每天一次巡检公共部位照明，如有缺损及时更换。每周一次巡检公共照明电源柜，如有问题及时处理，保证设备正常运行和安全用电。</w:t>
      </w:r>
    </w:p>
    <w:p>
      <w:pPr>
        <w:pStyle w:val="4"/>
        <w:keepNext w:val="0"/>
        <w:keepLines w:val="0"/>
        <w:pageBreakBefore w:val="0"/>
        <w:kinsoku/>
        <w:wordWrap/>
        <w:overflowPunct/>
        <w:topLinePunct w:val="0"/>
        <w:autoSpaceDE/>
        <w:autoSpaceDN/>
        <w:bidi w:val="0"/>
        <w:adjustRightInd/>
        <w:snapToGrid/>
        <w:spacing w:line="360" w:lineRule="auto"/>
        <w:ind w:firstLine="480"/>
        <w:jc w:val="left"/>
        <w:textAlignment w:val="auto"/>
        <w:rPr>
          <w:b w:val="0"/>
          <w:bCs w:val="0"/>
        </w:rPr>
      </w:pPr>
      <w:r>
        <w:rPr>
          <w:rFonts w:ascii="仿宋_GB2312" w:hAnsi="仿宋_GB2312" w:eastAsia="仿宋_GB2312" w:cs="仿宋_GB2312"/>
          <w:b w:val="0"/>
          <w:bCs w:val="0"/>
          <w:sz w:val="24"/>
        </w:rPr>
        <w:t>12、每年雨季前委托防雷中心对建筑避雷系统进行检测，留存检测合格报告，同时动员和组织进行重要设施设备防雷检测。保持避雷系统完整性，不得擅自拆除、迁改避雷设施。每季度对强、弱电井、设备间内的机电设备、配电柜接地装置进行检查；每月对变配电设备接地装置、避雷器进行检查，保证所有机电设备、配电柜(箱)、管道、金属构架物接地良好。每半年对楼顶层的避雷针、避雷带、避雷线、避雷网、屋面设备、其它金属物体的接地装置进行全面检查，发现问题及时解决。</w:t>
      </w:r>
    </w:p>
    <w:p>
      <w:pPr>
        <w:pStyle w:val="4"/>
        <w:keepNext w:val="0"/>
        <w:keepLines w:val="0"/>
        <w:pageBreakBefore w:val="0"/>
        <w:kinsoku/>
        <w:wordWrap/>
        <w:overflowPunct/>
        <w:topLinePunct w:val="0"/>
        <w:autoSpaceDE/>
        <w:autoSpaceDN/>
        <w:bidi w:val="0"/>
        <w:adjustRightInd/>
        <w:snapToGrid/>
        <w:spacing w:line="360" w:lineRule="auto"/>
        <w:ind w:firstLine="480"/>
        <w:jc w:val="left"/>
        <w:textAlignment w:val="auto"/>
        <w:rPr>
          <w:b w:val="0"/>
          <w:bCs w:val="0"/>
        </w:rPr>
      </w:pPr>
      <w:r>
        <w:rPr>
          <w:rFonts w:ascii="仿宋_GB2312" w:hAnsi="仿宋_GB2312" w:eastAsia="仿宋_GB2312" w:cs="仿宋_GB2312"/>
          <w:b w:val="0"/>
          <w:bCs w:val="0"/>
          <w:sz w:val="24"/>
        </w:rPr>
        <w:t>13、做好标识管理服务，确保所有标识、指示牌（包含但不限于禁止吸烟、节约用水及用电等）清晰完整，维护得当。紧急出口、消防通道、禁烟区等危险、隐患部位应设置明显的警示性标识。配置并适当使用“维修进行中”、“小心地滑”等临时性服务状态标识。各类标识的格式统一、文字规范。悬挂（摆放）应安全、正规、醒目、便利、协调、无涂改。</w:t>
      </w:r>
    </w:p>
    <w:p>
      <w:pPr>
        <w:pStyle w:val="4"/>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b w:val="0"/>
          <w:bCs w:val="0"/>
          <w:lang w:val="en-US" w:eastAsia="zh-CN"/>
        </w:rPr>
      </w:pPr>
      <w:r>
        <w:rPr>
          <w:rFonts w:ascii="仿宋_GB2312" w:hAnsi="仿宋_GB2312" w:eastAsia="仿宋_GB2312" w:cs="仿宋_GB2312"/>
          <w:b w:val="0"/>
          <w:bCs w:val="0"/>
          <w:sz w:val="24"/>
        </w:rPr>
        <w:t>14、做好健身房全部区域的日常清洁维护；负责健身房器具的管理及使用方法指导。负责各种器械的维修及时上报业主，并做好维修记录。</w:t>
      </w:r>
      <w:r>
        <w:rPr>
          <w:rFonts w:hint="eastAsia"/>
          <w:b w:val="0"/>
          <w:bCs w:val="0"/>
          <w:lang w:val="en-US" w:eastAsia="zh-CN"/>
        </w:rPr>
        <w:t>”</w:t>
      </w:r>
    </w:p>
    <w:p>
      <w:pPr>
        <w:keepNext w:val="0"/>
        <w:keepLines w:val="0"/>
        <w:pageBreakBefore w:val="0"/>
        <w:kinsoku/>
        <w:wordWrap/>
        <w:overflowPunct/>
        <w:topLinePunct w:val="0"/>
        <w:autoSpaceDE/>
        <w:autoSpaceDN/>
        <w:bidi w:val="0"/>
        <w:adjustRightInd/>
        <w:snapToGrid/>
        <w:spacing w:line="360" w:lineRule="auto"/>
        <w:textAlignment w:val="auto"/>
        <w:rPr>
          <w:rFonts w:hint="eastAsia"/>
          <w:b w:val="0"/>
          <w:bCs w:val="0"/>
          <w:lang w:val="en-US" w:eastAsia="zh-CN"/>
        </w:rPr>
      </w:pPr>
    </w:p>
    <w:p>
      <w:pPr>
        <w:keepNext w:val="0"/>
        <w:keepLines w:val="0"/>
        <w:pageBreakBefore w:val="0"/>
        <w:kinsoku/>
        <w:wordWrap/>
        <w:overflowPunct/>
        <w:topLinePunct w:val="0"/>
        <w:autoSpaceDE/>
        <w:autoSpaceDN/>
        <w:bidi w:val="0"/>
        <w:adjustRightInd/>
        <w:snapToGrid/>
        <w:spacing w:line="360" w:lineRule="auto"/>
        <w:textAlignment w:val="auto"/>
        <w:rPr>
          <w:rFonts w:hint="eastAsia"/>
          <w:b w:val="0"/>
          <w:bCs w:val="0"/>
          <w:lang w:val="en-US" w:eastAsia="zh-CN"/>
        </w:rPr>
      </w:pPr>
    </w:p>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更正为：</w:t>
      </w:r>
      <w:r>
        <w:rPr>
          <w:rFonts w:hint="default" w:ascii="仿宋" w:hAnsi="仿宋" w:eastAsia="仿宋" w:cs="仿宋"/>
          <w:b w:val="0"/>
          <w:bCs w:val="0"/>
          <w:color w:val="auto"/>
          <w:sz w:val="21"/>
          <w:szCs w:val="21"/>
          <w:lang w:val="en-US" w:eastAsia="zh-CN"/>
        </w:rPr>
        <w:t>”</w:t>
      </w:r>
      <w:r>
        <w:rPr>
          <w:rFonts w:hint="eastAsia" w:ascii="仿宋" w:hAnsi="仿宋" w:eastAsia="仿宋" w:cs="仿宋"/>
          <w:b w:val="0"/>
          <w:bCs w:val="0"/>
          <w:color w:val="auto"/>
          <w:sz w:val="21"/>
          <w:szCs w:val="21"/>
          <w:lang w:val="en-US" w:eastAsia="zh-CN"/>
        </w:rPr>
        <w:t>★三、具体要求</w:t>
      </w:r>
    </w:p>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 （一）房屋管理维修</w:t>
      </w:r>
    </w:p>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1、定期对房屋进行一次全面的安全状况检查，并建立健全检查记录。发现问题应及时报告，遇紧急情况，应及时采取必要的应急措施。</w:t>
      </w:r>
    </w:p>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2、房屋及配套设施应完好整洁，无乱搭建、乱悬挂现象; 外墙无乱贴和锈迹、破损、污渍; 引路标识整洁统一美观。</w:t>
      </w:r>
    </w:p>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3.办公区地面无污渍，楼梯栏杆无锈无损坏。道路、地下车库应保持路面平整、无开裂和松动、无积水。窨井、积水井不漫溢，积水井及窨井盖(含设置防护网、定期刷油漆)无锈无损坏。</w:t>
      </w:r>
    </w:p>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4.卫生间、茶水间保持设施完好、使用正常，水龙头及便池出水正常，不漏水，地漏、管道畅通与安全使用。</w:t>
      </w:r>
    </w:p>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5.院内所有水龙头出水正常、无滴漏现象，水管无堵塞、无漏水现象，花坛保持完整美观。</w:t>
      </w:r>
    </w:p>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（二）设施、设备运行管理及维护服务</w:t>
      </w:r>
    </w:p>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1.符合国家规定的节能降耗减排及环保安全要求，维修工程质量合格率达98%以上、回访率达100%。办公区内所有设施、设备的故障处理(如水暴管、电跳闸、电梯被困等等)反应时间，物业管理值班人员应在10分钟内到达现场处理。</w:t>
      </w:r>
    </w:p>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2.日常维修：每日巡视水电及专项设备等，发现故障和安全隐患及时排除；桌、椅、柜、门锁、灯具、水龙头等日常损坏(费用不超过100元/次)随报随修，维修合格率达100%。一时不能修复的要说明情况，修复后要有维修验收签字记录。大、中修需停水电及专项设备运行时,应提前三天发出通知。</w:t>
      </w:r>
    </w:p>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3.所有维修都必须有审批单及详细的维修和验收记录。对主要维修工程维修资料建档造册，并在工程完工后交由采购人。</w:t>
      </w:r>
    </w:p>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4.投标人应对管理区域采购人设备建立台档，收集相关资料，制定保养计划，定期巡检并以月报形式向采购人相关部门汇报记录检查情况，并对检查出的问题提出解决方案。</w:t>
      </w:r>
    </w:p>
    <w:p>
      <w:pPr>
        <w:pStyle w:val="4"/>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5、做好高低配电系统设备的日常维修维护，对高低压配电设备每年至少一次全面停电检修，平时按照规定周期、操作规范进行检查、维护、清洁，并做好记录。高低压配电系统需按国家相关规定进行值守及年检，费用包含在物管费中。</w:t>
      </w:r>
    </w:p>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6、做好应急供电系统的日常维修维护，按规定每半月对发电设备进行试运行1次，每次试机15分钟，保证运行正常,设备完好。定期检查、维护应急照明(带蓄电池)设施，使其处于有效待命状态；定期对蓄电池组进行充放电试验，进行蓄电检查及保养。</w:t>
      </w:r>
    </w:p>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7、定期检修给排水系统，保证设备、设施完好率达100%。用水、供水制度完善，给排水设备系统运行良好，排水通畅，汛期道路无积水、无大面积堵塞及漏水现象。定期对生活水泵、管道、阀门进行维护保养；每半年化粪池疏通清掏，保障排水畅通无堵塞。每半年应对二次供水水箱进行全面清洗消毒，计划停水按规定提前3天通知。供应商应将雨污管网、化粪池、隔油池清掏费用与二次供水清洗、消毒、检测费用计入总报价。</w:t>
      </w:r>
    </w:p>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8、建立健全电梯系统安全技术档案，制定完善设备管理制度和操作规程，制定电梯事故应急救援预案。电梯发生故障时，应第一时间启动应急预案，同时立即停止使用，及时进行维修保养，及时消除安全隐患。保证电梯经国家核准的特种设备检验机构检验(检验周期为一年，标准为每年一次定期检验和每年一次载荷实验)，取得安全检验合格标志，并在检验有效期内运行。负责本项目办公区电梯维保的实施单位应具有电梯维保和年检服务相应资质，中标人如不具备此资质的，则应协助采购人委托具有此资质的实施单位进行维保和年检（供应商应将有关委托资料、合同、资质证明等提供给甲方一份留档），维保及年检费用计入总报价。本项目电2台，共8层，额定速度1.5米/秒；电梯运行正常（2次/每月维保）；电梯年检费用和维保费用由供应商自行报价，年检费用需符合现行的政府发改部门定价标准，并在报价表中列明。</w:t>
      </w:r>
    </w:p>
    <w:p>
      <w:pPr>
        <w:pStyle w:val="4"/>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9、建立健全消防工作制度，制定消防应急预案，每年至少进行2次消防演练。对重点部位制定出防范措施，由专人负责对消防栓及其它消防设施进行检查测定，并填写检查标示及记录。做好消防设备维保，按照月、季、年度对设备进行检查，按时段和设备数量比例，抽查、检测系统设备，全面覆盖所有系统设备。保证消防通道保持畅通，保证消防用水的基本储备，确保火灾时不低于10分钟的消防灭火用水量。负责本项目办公区消防维保的实施单位应具有消防技术服务相应资质，中标人如不具备此资质的，则应协助采购人委托具有此资质的实施单位进行维保，维保费用计入总报价。</w:t>
      </w:r>
    </w:p>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p>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10、按照《公共场所集中空调通风系统卫生管理办法》配合监督专业空调维保单位做好中央空调系统维护保养，保证中央空调通风系统应符合国家卫生标准要求，设备工作正常、安全装置有效。</w:t>
      </w:r>
    </w:p>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11、确保所有室内外照明完好率(含路灯亮灯率)达99%，照度应符合GB50034《建筑照明设计标准》。对照明系统实行专人巡视和物管经理监督执行制度，做好建档记录。保障照明随时处于完好状态，在24小时中无论任何时间出现故障，能做到及时修复。每天一次巡检公共部位照明，如有缺损及时更换。每周一次巡检公共照明电源柜，如有问题及时处理，保证设备正常运行和安全用电。</w:t>
      </w:r>
    </w:p>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12、保持避雷系统完整性，不得擅自拆除、迁改避雷设施。每季度对强、弱电井、设备间内的机电设备、配电柜接地装置进行检查；每月对变配电设备接地装置、避雷器进行检查，保证所有机电设备、配电柜(箱)、管道、金属构架物接地良好。每半年对楼顶层的避雷针、避雷带、避雷线、避雷网、屋面设备、其它金属物体的接地装置进行全面检查，发现问题及时解决。</w:t>
      </w:r>
    </w:p>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13、做好标识管理服务，确保所有标识、指示牌（包含但不限于禁止吸烟、节约用水及用电等）清晰完整，维护得当。紧急出口、消防通道、禁烟区等危险、隐患部位应设置明显的警示性标识。配置并适当使用“维修进行中”、“小心地滑”等临时性服务状态标识。各类标识的格式统一、文字规范。悬挂（摆放）应安全、正规、醒目、便利、协调、无涂改。</w:t>
      </w:r>
    </w:p>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14、做好健身房全部区域的日常清洁维护；负责健身房器具的管理及使用方法指导。负责各种器械的维修及时上报业主，并做好维修记录。”</w:t>
      </w:r>
    </w:p>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default" w:ascii="仿宋" w:hAnsi="仿宋" w:eastAsia="仿宋" w:cs="仿宋"/>
          <w:b w:val="0"/>
          <w:bCs w:val="0"/>
          <w:color w:val="auto"/>
          <w:sz w:val="21"/>
          <w:szCs w:val="21"/>
          <w:lang w:val="en-US" w:eastAsia="zh-CN"/>
        </w:rPr>
      </w:pPr>
    </w:p>
    <w:p>
      <w:pPr>
        <w:pStyle w:val="4"/>
        <w:keepNext w:val="0"/>
        <w:keepLines w:val="0"/>
        <w:pageBreakBefore w:val="0"/>
        <w:kinsoku/>
        <w:wordWrap/>
        <w:overflowPunct/>
        <w:topLinePunct w:val="0"/>
        <w:autoSpaceDE/>
        <w:autoSpaceDN/>
        <w:bidi w:val="0"/>
        <w:adjustRightInd/>
        <w:snapToGrid/>
        <w:spacing w:line="360" w:lineRule="auto"/>
        <w:jc w:val="left"/>
        <w:textAlignment w:val="auto"/>
        <w:rPr>
          <w:rFonts w:ascii="仿宋_GB2312" w:hAnsi="仿宋_GB2312" w:eastAsia="仿宋_GB2312" w:cs="仿宋_GB2312"/>
          <w:b w:val="0"/>
          <w:bCs w:val="0"/>
          <w:sz w:val="24"/>
        </w:rPr>
      </w:pPr>
      <w:r>
        <w:rPr>
          <w:rFonts w:hint="eastAsia" w:ascii="仿宋_GB2312" w:hAnsi="仿宋_GB2312" w:eastAsia="仿宋_GB2312" w:cs="仿宋_GB2312"/>
          <w:b w:val="0"/>
          <w:bCs w:val="0"/>
          <w:sz w:val="24"/>
          <w:lang w:val="en-US" w:eastAsia="zh-CN"/>
        </w:rPr>
        <w:t>更正事项2：将原招标文件采购需求中</w:t>
      </w:r>
      <w:r>
        <w:rPr>
          <w:rFonts w:ascii="仿宋_GB2312" w:hAnsi="仿宋_GB2312" w:eastAsia="仿宋_GB2312" w:cs="仿宋_GB2312"/>
          <w:b w:val="0"/>
          <w:bCs w:val="0"/>
          <w:sz w:val="24"/>
        </w:rPr>
        <w:t>★五、人员配置要求</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人员配置要求如下：</w:t>
      </w:r>
    </w:p>
    <w:tbl>
      <w:tblPr>
        <w:tblStyle w:val="2"/>
        <w:tblW w:w="8920"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39"/>
        <w:gridCol w:w="715"/>
        <w:gridCol w:w="746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9" w:type="dxa"/>
          </w:tcPr>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岗位</w:t>
            </w:r>
          </w:p>
        </w:tc>
        <w:tc>
          <w:tcPr>
            <w:tcW w:w="715" w:type="dxa"/>
          </w:tcPr>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人数</w:t>
            </w:r>
          </w:p>
        </w:tc>
        <w:tc>
          <w:tcPr>
            <w:tcW w:w="7466" w:type="dxa"/>
          </w:tcPr>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9" w:type="dxa"/>
          </w:tcPr>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项目经理</w:t>
            </w:r>
          </w:p>
        </w:tc>
        <w:tc>
          <w:tcPr>
            <w:tcW w:w="715" w:type="dxa"/>
          </w:tcPr>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1</w:t>
            </w:r>
          </w:p>
        </w:tc>
        <w:tc>
          <w:tcPr>
            <w:tcW w:w="7466" w:type="dxa"/>
          </w:tcPr>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1、性别不限，男性年龄不满50岁，女性年龄不满45岁。</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（说明:提供有效的身份证复印件）</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2、具有大专及以上学历。</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（说明:提供有效毕业证书复印件或学信网查询证明截图）</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3、具有应急管理部门颁发的应急救援员证书扫描件或复印件和消防设施操作员职业资格证书、具有原人社部颁发的物业管理师证书或人社备案机构颁发的物业管理师（员）三级及以上职业技能等级证书;</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（说明：提供有效证书复印件及官网查询截图）</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4、具有1年及以上非住宅物业服务项目经理岗位工作经验。</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说明：1）.提供加盖业主单位法定名称章的工作经验证明函复印件，内容应当明确人员姓名、身份证号，服务的物业项目名称、任职岗位、在该岗位服务的起止时间、明确服务项目的物业类型为“非住宅”（若证明函未明确物业类型，需提供相关佐证材料，明确该项目为“非住宅”。）</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5、工作时间（说明：在投标文件中提供承诺。）</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①法定工作日：9:00-17:00（每天在岗，工作时间8小时）</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②每周夜巡一次，每次不少于1小时。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9" w:type="dxa"/>
            <w:vMerge w:val="restart"/>
          </w:tcPr>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环境绿化维护</w:t>
            </w:r>
          </w:p>
        </w:tc>
        <w:tc>
          <w:tcPr>
            <w:tcW w:w="715" w:type="dxa"/>
          </w:tcPr>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保洁主管（含绿化管理）1人</w:t>
            </w:r>
          </w:p>
        </w:tc>
        <w:tc>
          <w:tcPr>
            <w:tcW w:w="7466" w:type="dxa"/>
          </w:tcPr>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1、男、女性法定年龄内。（说明:提供有效的身份证复印件。）</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2、持有中华人民共和国特种作业操作证（高处安装、维护、拆除作业）。（说明：提供有效的身份证复印件、特种作业操作证复印件或查询截图）</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3、具有1年及以上非住宅项目保洁主管（或相同语意内容）工作经验。（说明： 1.提供加盖业主单位法定名称章的工作经验证明函复印件，内容应当明确人员姓名、身份证号，服务的物业项目名称、任职岗位、在该岗位服务的起止时间、明确服务项目的物业类型为“非住宅”（若证明函未明确物业类型，需提供相关佐证材料，明确该项目为“非住宅”。）</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4、工作时间（说明:在投标文件中提供承诺。）</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①工作日：9:00-17:00（每天在岗，工作时间8小时）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9" w:type="dxa"/>
            <w:vMerge w:val="continue"/>
          </w:tcPr>
          <w:p>
            <w:pPr>
              <w:keepNext w:val="0"/>
              <w:keepLines w:val="0"/>
              <w:pageBreakBefore w:val="0"/>
              <w:kinsoku/>
              <w:wordWrap/>
              <w:overflowPunct/>
              <w:topLinePunct w:val="0"/>
              <w:autoSpaceDE/>
              <w:autoSpaceDN/>
              <w:bidi w:val="0"/>
              <w:adjustRightInd/>
              <w:snapToGrid/>
              <w:spacing w:line="360" w:lineRule="auto"/>
              <w:textAlignment w:val="auto"/>
              <w:rPr>
                <w:b w:val="0"/>
                <w:bCs w:val="0"/>
              </w:rPr>
            </w:pPr>
          </w:p>
        </w:tc>
        <w:tc>
          <w:tcPr>
            <w:tcW w:w="715" w:type="dxa"/>
          </w:tcPr>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保洁员5人</w:t>
            </w:r>
          </w:p>
        </w:tc>
        <w:tc>
          <w:tcPr>
            <w:tcW w:w="7466" w:type="dxa"/>
          </w:tcPr>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1、65岁以下。（说明：在投标文件中提供身份证复印件。）</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2、工作时间</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①工作日：全员在岗，每天工作时间8小时，具体时间段由采购人合理安排。</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②休息日：每天至少2人在岗，每天工作时间8小时，具体时间段由采购人合理安排；</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③法定节假日：每天至少2人在岗，每天工作时间8小时，具体时间段由采购人合理安排。</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9" w:type="dxa"/>
          </w:tcPr>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设施设备维护及网络维护员</w:t>
            </w:r>
          </w:p>
        </w:tc>
        <w:tc>
          <w:tcPr>
            <w:tcW w:w="715" w:type="dxa"/>
          </w:tcPr>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1</w:t>
            </w:r>
          </w:p>
        </w:tc>
        <w:tc>
          <w:tcPr>
            <w:tcW w:w="7466" w:type="dxa"/>
          </w:tcPr>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1、男、女性法定年龄内。（说明:提供有效的身份证复印件）；</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2、具有高中及以上学历（说明:提供有效毕业证书复印件或学信网查询截图）；</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3、具有有效的中华人民共和国特种作业操作证（高压电工作业或低压电工作业）、消防设施操作员证或建构筑物消防员证中级，特种设施安全管理员证书项目代码A，具有应急管理部门颁发的应急救援员证书扫描件。</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（说明:提供特种作业操作证复印件或查询截图、消防设施操作员证或建构筑物消防员证中级证书和查询截图、特种设施安全管理员证书项目代码A或查询截图）；</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4、具有1年及以上非住宅项目工程主管（或相同语意内容）工作经验（说明：1.提供加盖业主单位法定名称章的工作经验证明函复印件，内容应当明确人员姓名、身份证号，服务的物业项目名称、任职岗位、在该岗位服务的起止时间、明确服务项目的物业类型为“非住宅”（若证明函未明确物业类型，需提供相关佐证材料，明确该项目为“非住宅”。）</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5、工作时间（说明:在投标文件中提供承诺。）</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①工作日：每天在岗，工作时间8小时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9" w:type="dxa"/>
          </w:tcPr>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客服会议、政务大厅导引讲解后接待来访人员服务</w:t>
            </w:r>
          </w:p>
        </w:tc>
        <w:tc>
          <w:tcPr>
            <w:tcW w:w="715" w:type="dxa"/>
          </w:tcPr>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客服主管1人，客服接待人员3人</w:t>
            </w:r>
          </w:p>
        </w:tc>
        <w:tc>
          <w:tcPr>
            <w:tcW w:w="7466" w:type="dxa"/>
          </w:tcPr>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1、身体健康、五官端正，形象气质佳，较强的协调沟通能力具有相应的专业能力和计算机专业操作基础。</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2、女性身高160cm以上或男性身高175cm以上，年龄40岁以下。形象好，亲和力强。（说明:在投标文件中提供身份证复印件及相关承诺。）</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3、客服主管具有大专及以上学历，具备普通话水平测试等级证书（二级甲等及以上）和教育部教育考试院颁发的全国计算机考试一级及以上证书。（说明：1、提供有效的毕业证复印件或学信网查询截图；2、提供普通话证书复印件或查询截图。3、提供全国计算机考试一级（MS Office）及以上证书复印件或教育部考试中心官网查询截图”）</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4、其他客服人员均应具有大专及以上文化程度，具有普通话等级证书。（说明：1、提供有效的毕业证复印件或学信网查询截图；2、提供普通话证书复印件或查询截图）。</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5、工作时间（说明:在投标文件中提供承诺。）</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①工作日：9:00-17:00（每天全员在岗，工作时间8小时）</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②休息日：9:00-17:00（每天至少1人在岗，工作时间8小时）</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③法定节假日：9:00-17:00（每天至少1人在岗，工作时间8小时）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9" w:type="dxa"/>
          </w:tcPr>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秩序维护人员16</w:t>
            </w:r>
          </w:p>
        </w:tc>
        <w:tc>
          <w:tcPr>
            <w:tcW w:w="715" w:type="dxa"/>
          </w:tcPr>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主管1名，其他秩序维护人员15人。</w:t>
            </w:r>
          </w:p>
        </w:tc>
        <w:tc>
          <w:tcPr>
            <w:tcW w:w="7466" w:type="dxa"/>
          </w:tcPr>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1、秩序主管法定工作年龄内，具有中专及以上学历。（说明:提供有效的身份证复印件、提供有效毕业证书复印件</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2、秩序主管要具有有效的消防设施操作员证或建构筑物消防员证中级。（提供有效证书复印件或管理部门网站查询截图）</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3、其余人员单独提供承诺函承诺身体健康且无犯罪记录。</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①工作日：9:00-17:00（每天全员在岗，工作时间8小时）</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②法定节假日：9:00-17:00（每天至少3人在岗，工作时间8小时）</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③不涉及周末加班。</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9" w:type="dxa"/>
          </w:tcPr>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绿化维护工及洗车工</w:t>
            </w:r>
          </w:p>
        </w:tc>
        <w:tc>
          <w:tcPr>
            <w:tcW w:w="715" w:type="dxa"/>
          </w:tcPr>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1人</w:t>
            </w:r>
          </w:p>
        </w:tc>
        <w:tc>
          <w:tcPr>
            <w:tcW w:w="7466" w:type="dxa"/>
          </w:tcPr>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1、法定工作年龄内、持有C证及以上驾驶证（说明:提供有效的身份证复印件、提供有效驾驶证复印件）</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2、单独提供承诺函承诺身体健康且具有1年以上绿化养护工作经验.</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①工作日：9:00-17:00（每天在岗，工作时间8小时）。</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9" w:type="dxa"/>
          </w:tcPr>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合计</w:t>
            </w:r>
          </w:p>
        </w:tc>
        <w:tc>
          <w:tcPr>
            <w:tcW w:w="715" w:type="dxa"/>
          </w:tcPr>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29</w:t>
            </w:r>
          </w:p>
        </w:tc>
        <w:tc>
          <w:tcPr>
            <w:tcW w:w="7466" w:type="dxa"/>
          </w:tcPr>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20" w:type="dxa"/>
            <w:gridSpan w:val="3"/>
          </w:tcPr>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1、国家市场监督管理总局政务服务平台管网（https://www.samr.gov.cn/）；</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2、应急管理部门官网（http://www.mem.gov.cn/）；</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3、国家职业资格及技级证书官网https://zscx.osta.org.cn/；</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4、教育部考试中心官网https://www.neea.edu.cn/；</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5、国家普通话水平测试网https://www.cltt.org/#/webHome；</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人员配置要求中涉及的相关证书以以上网站查询为准。</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其他要求：</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1、投标人必须确保投标文件拟派的所有服务人员在本项目服务期限内年龄应满足各岗位具体要求。所有人员在上岗时均需提供上岗日期前一个月内公安机关出具的无违法犯罪记录证明。（投标人投标时，提供承诺函，承诺函格式自拟。）</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2、本项目人员在工作期间发生的疾病和人身安全、安全责任事故、劳务纠纷等负责，采购人对此不承担任何的责任和义务，但采购人应积极配合中标供应商妥善处置。（投标人投标时，提供承诺函，承诺函格式自拟）</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3、在本项目中标结果发出后，合同签订前，供应商应将投标文件中响应采购文件人员配置要求的所有证明材料原件交采购人核验，复印件交采购人存档，如出现存在提供虚假材料、与投标文件中提供的材料不符的情况，将视为供应商提供虚假材料谋取中标，则采购人有权拒绝与中标供应商签订合同。人员进驻当日，采购人将根据合同签订时供应商所提供的本项目服务人员相关信息一一核对，如不满足，不得进场，采购人将临时组建物业管理团队，由此造成的相关费用支出及损失由中标供应商负责承担，并报财政部门处理。（投标人投标时，提供承诺函，承诺函格式自拟）</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4、供应商提供的为本项目服务的持证人员，在履职过程中不能满足工作需求，采购人有权要求供应商予以替换，公司及时安排同等及以上资质人员进行替换。（投标人投标时，提供承诺函，承诺函格式自拟）</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5、供应商提供的本项目拟派人员派驻现场并经采购人确认后，不得随意更换，若确需更换人员的，更换前供应商应取得采购人同意，并于7日内派驻相关人员到岗，且派驻人员的标准和工作能力须满足或优于采购文件的要求。（投标人投标时，提供承诺函，承诺函格式自拟）</w:t>
            </w:r>
          </w:p>
        </w:tc>
      </w:tr>
    </w:tbl>
    <w:p>
      <w:pPr>
        <w:keepNext w:val="0"/>
        <w:keepLines w:val="0"/>
        <w:pageBreakBefore w:val="0"/>
        <w:kinsoku/>
        <w:wordWrap/>
        <w:overflowPunct/>
        <w:topLinePunct w:val="0"/>
        <w:autoSpaceDE/>
        <w:autoSpaceDN/>
        <w:bidi w:val="0"/>
        <w:adjustRightInd/>
        <w:snapToGrid/>
        <w:spacing w:line="360" w:lineRule="auto"/>
        <w:textAlignment w:val="auto"/>
        <w:rPr>
          <w:rFonts w:hint="default"/>
          <w:b w:val="0"/>
          <w:bCs w:val="0"/>
          <w:lang w:val="en-US" w:eastAsia="zh-CN"/>
        </w:rPr>
      </w:pP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更正为：★五、人员配置要求</w:t>
      </w: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人员配置要求如下：</w:t>
      </w:r>
    </w:p>
    <w:tbl>
      <w:tblPr>
        <w:tblStyle w:val="2"/>
        <w:tblW w:w="9153" w:type="dxa"/>
        <w:jc w:val="center"/>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690"/>
        <w:gridCol w:w="1154"/>
        <w:gridCol w:w="7309"/>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69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tcPr>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岗位</w:t>
            </w:r>
          </w:p>
        </w:tc>
        <w:tc>
          <w:tcPr>
            <w:tcW w:w="1154"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人数</w:t>
            </w:r>
          </w:p>
        </w:tc>
        <w:tc>
          <w:tcPr>
            <w:tcW w:w="7309"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要求</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项目经理</w:t>
            </w:r>
          </w:p>
        </w:tc>
        <w:tc>
          <w:tcPr>
            <w:tcW w:w="1154" w:type="dxa"/>
            <w:tcBorders>
              <w:top w:val="nil"/>
              <w:left w:val="nil"/>
              <w:bottom w:val="single" w:color="000000" w:sz="4" w:space="0"/>
              <w:right w:val="single" w:color="000000" w:sz="4" w:space="0"/>
            </w:tcBorders>
            <w:tcMar>
              <w:top w:w="0" w:type="dxa"/>
              <w:left w:w="105" w:type="dxa"/>
              <w:bottom w:w="0" w:type="dxa"/>
              <w:right w:w="105" w:type="dxa"/>
            </w:tcMar>
          </w:tcPr>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项目经理1人</w:t>
            </w:r>
          </w:p>
        </w:tc>
        <w:tc>
          <w:tcPr>
            <w:tcW w:w="7309" w:type="dxa"/>
            <w:tcBorders>
              <w:top w:val="nil"/>
              <w:left w:val="nil"/>
              <w:bottom w:val="single" w:color="000000" w:sz="4" w:space="0"/>
              <w:right w:val="single" w:color="000000" w:sz="4" w:space="0"/>
            </w:tcBorders>
            <w:tcMar>
              <w:top w:w="0" w:type="dxa"/>
              <w:left w:w="105" w:type="dxa"/>
              <w:bottom w:w="0" w:type="dxa"/>
              <w:right w:w="105" w:type="dxa"/>
            </w:tcMar>
          </w:tcPr>
          <w:p>
            <w:pPr>
              <w:pStyle w:val="4"/>
              <w:keepNext w:val="0"/>
              <w:keepLines w:val="0"/>
              <w:pageBreakBefore w:val="0"/>
              <w:widowControl/>
              <w:numPr>
                <w:ilvl w:val="0"/>
                <w:numId w:val="1"/>
              </w:numPr>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性别不限，男性年龄不满50岁，女性年龄不满45岁。</w:t>
            </w:r>
          </w:p>
          <w:p>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（说明:提供有效的身份证复印件）</w:t>
            </w:r>
          </w:p>
          <w:p>
            <w:pPr>
              <w:pStyle w:val="4"/>
              <w:keepNext w:val="0"/>
              <w:keepLines w:val="0"/>
              <w:pageBreakBefore w:val="0"/>
              <w:widowControl/>
              <w:numPr>
                <w:ilvl w:val="0"/>
                <w:numId w:val="1"/>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具有大专及以上学历。</w:t>
            </w:r>
          </w:p>
          <w:p>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（说明:提供有效毕业证书复印件或学信网查询证明截图）</w:t>
            </w:r>
          </w:p>
          <w:p>
            <w:pPr>
              <w:pStyle w:val="4"/>
              <w:keepNext w:val="0"/>
              <w:keepLines w:val="0"/>
              <w:pageBreakBefore w:val="0"/>
              <w:widowControl/>
              <w:numPr>
                <w:ilvl w:val="0"/>
                <w:numId w:val="1"/>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具有原人社部颁发的物业管理师证书或人社备案机构颁发的物业管理师（员）二级及以上职业技能等级证书;</w:t>
            </w:r>
          </w:p>
          <w:p>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（说明：提供有效证书复印件及官网查询截图）</w:t>
            </w:r>
          </w:p>
          <w:p>
            <w:pPr>
              <w:pStyle w:val="4"/>
              <w:keepNext w:val="0"/>
              <w:keepLines w:val="0"/>
              <w:pageBreakBefore w:val="0"/>
              <w:widowControl/>
              <w:numPr>
                <w:ilvl w:val="0"/>
                <w:numId w:val="1"/>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具有3年及以上非住宅物业服务项目经理岗位工作经验。</w:t>
            </w:r>
          </w:p>
          <w:p>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说明：1）.提供加盖业主单位法定名称章的工作经验证明函复印件，内容应当明确人员姓名、身份证号，服务的物业项目名称、任职岗位、在该岗位服务的起止时间、明确服务项目的物业类型为“非住宅”（若证明函未明确物业类型，需提供相关佐证材料，明确该项目为“非住宅”。）；2）.若投标人委派人员单个项目的服务时间少于5年的，则可提供多个项目且服务时间可累计；3.若投标人委派人员在同时段同时为2个或以上的项目提供服务的，则该时段只能计算一次服务时间。）</w:t>
            </w:r>
          </w:p>
          <w:p>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5、具有红十字会救护员证（说明：提供有效证书复印件双面或带二维码证书复印件）。</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69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环境绿化维护</w:t>
            </w:r>
          </w:p>
        </w:tc>
        <w:tc>
          <w:tcPr>
            <w:tcW w:w="1154" w:type="dxa"/>
            <w:tcBorders>
              <w:top w:val="nil"/>
              <w:left w:val="nil"/>
              <w:bottom w:val="single" w:color="000000" w:sz="4" w:space="0"/>
              <w:right w:val="single" w:color="000000" w:sz="4" w:space="0"/>
            </w:tcBorders>
            <w:tcMar>
              <w:top w:w="0" w:type="dxa"/>
              <w:left w:w="105" w:type="dxa"/>
              <w:bottom w:w="0" w:type="dxa"/>
              <w:right w:w="105" w:type="dxa"/>
            </w:tcMar>
          </w:tcPr>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保洁主管（含绿化管理）1人</w:t>
            </w:r>
          </w:p>
        </w:tc>
        <w:tc>
          <w:tcPr>
            <w:tcW w:w="7309" w:type="dxa"/>
            <w:tcBorders>
              <w:top w:val="nil"/>
              <w:left w:val="nil"/>
              <w:bottom w:val="single" w:color="000000" w:sz="4" w:space="0"/>
              <w:right w:val="single" w:color="000000" w:sz="4" w:space="0"/>
            </w:tcBorders>
            <w:tcMar>
              <w:top w:w="0" w:type="dxa"/>
              <w:left w:w="105" w:type="dxa"/>
              <w:bottom w:w="0" w:type="dxa"/>
              <w:right w:w="105" w:type="dxa"/>
            </w:tcMar>
          </w:tcPr>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1、男性年龄不满50岁、女性年龄不满45岁。（说明:提供有效的身份证复印件。）</w:t>
            </w: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2、具有专科及以上学历。（说明:提供有效毕业证书复印件或学信网查询截图）</w:t>
            </w: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3、持有中华人民共和国特种作业操作证（高处安装、维护、拆除作业）。（说明：提供有效的身份证复印件、特种作业操作证及查询截图）</w:t>
            </w: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4、具有3年及以上非住宅项目保洁主管（或相同语意内容）工作经验。（说明： 1.提供加盖业主单位法定名称章的工作经验证明函复印件，内容应当明确人员姓名、身份证号，服务的物业项目名称、任职岗位、在该岗位服务的起止时间、明确服务项目的物业类型为“非住宅”（若证明函未明确物业类型，需提供相关佐证材料，明确该项目为“非住宅”。）；2.若投标人委派人员单个项目的服务时间少于3年的，则可提供多个项目且服务时间可累计；3.若投标人委派人员在同时段同时为2个或以上的项目提供服务的，则该时段只能计算一次服务时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690" w:type="dxa"/>
            <w:vMerge w:val="continue"/>
            <w:tcBorders>
              <w:top w:val="nil"/>
              <w:left w:val="single" w:color="000000" w:sz="4" w:space="0"/>
              <w:bottom w:val="single" w:color="000000" w:sz="4" w:space="0"/>
              <w:right w:val="single" w:color="000000" w:sz="4" w:space="0"/>
            </w:tcBorders>
          </w:tcPr>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p>
        </w:tc>
        <w:tc>
          <w:tcPr>
            <w:tcW w:w="1154" w:type="dxa"/>
            <w:tcBorders>
              <w:top w:val="nil"/>
              <w:left w:val="nil"/>
              <w:bottom w:val="single" w:color="000000" w:sz="4" w:space="0"/>
              <w:right w:val="single" w:color="000000" w:sz="4" w:space="0"/>
            </w:tcBorders>
            <w:tcMar>
              <w:top w:w="0" w:type="dxa"/>
              <w:left w:w="105" w:type="dxa"/>
              <w:bottom w:w="0" w:type="dxa"/>
              <w:right w:w="105" w:type="dxa"/>
            </w:tcMar>
          </w:tcPr>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保洁员5人</w:t>
            </w:r>
          </w:p>
        </w:tc>
        <w:tc>
          <w:tcPr>
            <w:tcW w:w="7309" w:type="dxa"/>
            <w:tcBorders>
              <w:top w:val="nil"/>
              <w:left w:val="nil"/>
              <w:bottom w:val="single" w:color="000000" w:sz="4" w:space="0"/>
              <w:right w:val="single" w:color="000000" w:sz="4" w:space="0"/>
            </w:tcBorders>
            <w:tcMar>
              <w:top w:w="0" w:type="dxa"/>
              <w:left w:w="105" w:type="dxa"/>
              <w:bottom w:w="0" w:type="dxa"/>
              <w:right w:w="105" w:type="dxa"/>
            </w:tcMar>
          </w:tcPr>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1、60岁以下。（说明：在投标文件中提供身份证复印件。）</w:t>
            </w: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2、工作时间</w:t>
            </w: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①法定工作日：全员在岗，每天工作时间8小时，具体时间段由采购人合理安排。</w:t>
            </w: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②周末休息日：每天至少2人在岗，每天工作时间8小时，具体时间段由采购人合理安排；</w:t>
            </w: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③法定节假日：每天至少2人在岗，每天工作时间8小时，具体时间段由采购人合理安排。</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设施设备维护及网络维护员</w:t>
            </w:r>
          </w:p>
        </w:tc>
        <w:tc>
          <w:tcPr>
            <w:tcW w:w="1154" w:type="dxa"/>
            <w:tcBorders>
              <w:top w:val="nil"/>
              <w:left w:val="nil"/>
              <w:bottom w:val="single" w:color="000000" w:sz="4" w:space="0"/>
              <w:right w:val="single" w:color="000000" w:sz="4" w:space="0"/>
            </w:tcBorders>
            <w:tcMar>
              <w:top w:w="0" w:type="dxa"/>
              <w:left w:w="105" w:type="dxa"/>
              <w:bottom w:w="0" w:type="dxa"/>
              <w:right w:w="105" w:type="dxa"/>
            </w:tcMar>
          </w:tcPr>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综合维修人员1人</w:t>
            </w:r>
          </w:p>
        </w:tc>
        <w:tc>
          <w:tcPr>
            <w:tcW w:w="7309" w:type="dxa"/>
            <w:tcBorders>
              <w:top w:val="nil"/>
              <w:left w:val="nil"/>
              <w:bottom w:val="single" w:color="000000" w:sz="4" w:space="0"/>
              <w:right w:val="single" w:color="000000" w:sz="4" w:space="0"/>
            </w:tcBorders>
            <w:tcMar>
              <w:top w:w="0" w:type="dxa"/>
              <w:left w:w="105" w:type="dxa"/>
              <w:bottom w:w="0" w:type="dxa"/>
              <w:right w:w="105" w:type="dxa"/>
            </w:tcMar>
          </w:tcPr>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1、女性年龄不满45岁，男性年龄不满45岁（说明:提供有效的身份证复印件）；</w:t>
            </w: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2、具有专科及以上学历（说明:提供有效毕业证书复印件或学信网查询截图）；</w:t>
            </w: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3、具有有效的中华人民共和国特种作业操作证（高压电工作业和低压电工作业）、消防设施操作员证或建构筑物消防员证中级，特种设施安全管理员证书项目代码A。</w:t>
            </w: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（说明:提供特种作业操作证复印件和查询截图、消防设施操作员证或建构筑物消防员证中级证书和查询截图、特种设施安全管理员证书项目代码A和查询截图）；</w:t>
            </w: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4、具有3年及以上非住宅项目工程主管（或相同语意内容）工作经验（说明：1.提供加盖业主单位法定名称章的工作经验证明函复印件，内容应当明确人员姓名、身份证号，服务的物业项目名称、任职岗位、在该岗位服务的起止时间、明确服务项目的物业类型为“非住宅”（若证明函未明确物业类型，需提供相关佐证材料，明确该项目为“非住宅”。）；2.若投标人委派人员单个项目的服务时间少于3年的，则可提供多个项目且服务时间可累计；3.若投标人委派人员在同时段同时为2个或以上的项目提供服务的，则该时段只能计算一次服务时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客服会议、政务大厅导引讲解后接待来访人员服务</w:t>
            </w:r>
          </w:p>
        </w:tc>
        <w:tc>
          <w:tcPr>
            <w:tcW w:w="1154" w:type="dxa"/>
            <w:tcBorders>
              <w:top w:val="nil"/>
              <w:left w:val="nil"/>
              <w:bottom w:val="single" w:color="000000" w:sz="4" w:space="0"/>
              <w:right w:val="single" w:color="000000" w:sz="4" w:space="0"/>
            </w:tcBorders>
            <w:tcMar>
              <w:top w:w="0" w:type="dxa"/>
              <w:left w:w="105" w:type="dxa"/>
              <w:bottom w:w="0" w:type="dxa"/>
              <w:right w:w="105" w:type="dxa"/>
            </w:tcMar>
          </w:tcPr>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客服主管1人，客户员4人</w:t>
            </w:r>
          </w:p>
        </w:tc>
        <w:tc>
          <w:tcPr>
            <w:tcW w:w="7309" w:type="dxa"/>
            <w:tcBorders>
              <w:top w:val="nil"/>
              <w:left w:val="nil"/>
              <w:bottom w:val="single" w:color="000000" w:sz="4" w:space="0"/>
              <w:right w:val="single" w:color="000000" w:sz="4" w:space="0"/>
            </w:tcBorders>
            <w:tcMar>
              <w:top w:w="0" w:type="dxa"/>
              <w:left w:w="105" w:type="dxa"/>
              <w:bottom w:w="0" w:type="dxa"/>
              <w:right w:w="105" w:type="dxa"/>
            </w:tcMar>
          </w:tcPr>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1、身体健康、五官端正，形象气质佳，较强的协调沟通能力具有相应的专业能力和计算机专业操作基础。</w:t>
            </w: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2、女性身高160cm以上或男性身高175cm以上，年龄40岁以下；形象好，亲和力强。（说明:在投标文件中提供身份证复印件及相关承诺。）</w:t>
            </w: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3、客服主管具有大专及以上学历，具备普通话水平测试等级证书（二级甲等及以上）和教育部教育考试院颁发的全国计算机考试一级及以上证书。（说明：1、提供有效的毕业证复印件或学信网查询截图；2、提供普通话证书复印件和查询截图。3、提供全国计算机考试一级（MS Office）及以上证书复印件和教育部考试中心官网查询截图”）</w:t>
            </w: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4、其他客服人员均应具有大专及以上文化程度，具有普通话等级证书。</w:t>
            </w: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（说明：1、提供有效的毕业证复印件或学信网查询截图；2、至少提供3人普通话证书复印件和查询截图；3、至少提供1人的由保密部门颁发的涉密人员培训合格证。</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秩序维护人员16</w:t>
            </w:r>
          </w:p>
        </w:tc>
        <w:tc>
          <w:tcPr>
            <w:tcW w:w="1154" w:type="dxa"/>
            <w:tcBorders>
              <w:top w:val="nil"/>
              <w:left w:val="nil"/>
              <w:bottom w:val="single" w:color="000000" w:sz="4" w:space="0"/>
              <w:right w:val="single" w:color="000000" w:sz="4" w:space="0"/>
            </w:tcBorders>
            <w:tcMar>
              <w:top w:w="0" w:type="dxa"/>
              <w:left w:w="105" w:type="dxa"/>
              <w:bottom w:w="0" w:type="dxa"/>
              <w:right w:w="105" w:type="dxa"/>
            </w:tcMar>
          </w:tcPr>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主管1名，其他秩序人员15人。</w:t>
            </w:r>
          </w:p>
        </w:tc>
        <w:tc>
          <w:tcPr>
            <w:tcW w:w="7309" w:type="dxa"/>
            <w:tcBorders>
              <w:top w:val="nil"/>
              <w:left w:val="nil"/>
              <w:bottom w:val="single" w:color="000000" w:sz="4" w:space="0"/>
              <w:right w:val="single" w:color="000000" w:sz="4" w:space="0"/>
            </w:tcBorders>
            <w:tcMar>
              <w:top w:w="0" w:type="dxa"/>
              <w:left w:w="105" w:type="dxa"/>
              <w:bottom w:w="0" w:type="dxa"/>
              <w:right w:w="105" w:type="dxa"/>
            </w:tcMar>
          </w:tcPr>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1、秩序主管法定工作年龄内，具有大专及以上学历。（说明:提供有效的身份证复印件、提供有效毕业证书复印件或学信网查询截图）</w:t>
            </w: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2、秩序主管具有有效的消防设施操作员证或建构筑物消防员证中级、具有应急管理部门颁发的应急救援员证书扫描件或复印件；（提供有效证书复印件或管理部门网站查询截图）</w:t>
            </w: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3、其余人员单独提供承诺函承诺身体健康且无犯罪记录。</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绿化维护工及洗车工</w:t>
            </w:r>
          </w:p>
        </w:tc>
        <w:tc>
          <w:tcPr>
            <w:tcW w:w="1154" w:type="dxa"/>
            <w:tcBorders>
              <w:top w:val="nil"/>
              <w:left w:val="nil"/>
              <w:bottom w:val="single" w:color="000000" w:sz="4" w:space="0"/>
              <w:right w:val="single" w:color="000000" w:sz="4" w:space="0"/>
            </w:tcBorders>
            <w:tcMar>
              <w:top w:w="0" w:type="dxa"/>
              <w:left w:w="105" w:type="dxa"/>
              <w:bottom w:w="0" w:type="dxa"/>
              <w:right w:w="105" w:type="dxa"/>
            </w:tcMar>
          </w:tcPr>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驾驶员及车辆清洗人员1人</w:t>
            </w:r>
          </w:p>
        </w:tc>
        <w:tc>
          <w:tcPr>
            <w:tcW w:w="7309" w:type="dxa"/>
            <w:tcBorders>
              <w:top w:val="nil"/>
              <w:left w:val="nil"/>
              <w:bottom w:val="single" w:color="000000" w:sz="4" w:space="0"/>
              <w:right w:val="single" w:color="000000" w:sz="4" w:space="0"/>
            </w:tcBorders>
            <w:tcMar>
              <w:top w:w="0" w:type="dxa"/>
              <w:left w:w="105" w:type="dxa"/>
              <w:bottom w:w="0" w:type="dxa"/>
              <w:right w:w="105" w:type="dxa"/>
            </w:tcMar>
          </w:tcPr>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1、法定工作年龄内、持有C证及以上驾驶证（说明:提供有效的身份证复印件、提供有效驾驶证复印件）</w:t>
            </w: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2、单独提供承诺函承诺身体健康且具有三年以上绿化养护工作经验.</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690" w:type="dxa"/>
            <w:tcBorders>
              <w:top w:val="single" w:color="auto" w:sz="4" w:space="0"/>
              <w:left w:val="single" w:color="auto" w:sz="4" w:space="0"/>
              <w:bottom w:val="single" w:color="auto" w:sz="4" w:space="0"/>
              <w:right w:val="single" w:color="000000" w:sz="4" w:space="0"/>
            </w:tcBorders>
            <w:tcMar>
              <w:top w:w="0" w:type="dxa"/>
              <w:left w:w="105" w:type="dxa"/>
              <w:bottom w:w="0" w:type="dxa"/>
              <w:right w:w="105" w:type="dxa"/>
            </w:tcMar>
          </w:tcPr>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合计</w:t>
            </w:r>
          </w:p>
        </w:tc>
        <w:tc>
          <w:tcPr>
            <w:tcW w:w="1154" w:type="dxa"/>
            <w:tcBorders>
              <w:top w:val="single" w:color="auto" w:sz="4" w:space="0"/>
              <w:left w:val="nil"/>
              <w:bottom w:val="single" w:color="auto" w:sz="4" w:space="0"/>
              <w:right w:val="single" w:color="000000" w:sz="4" w:space="0"/>
            </w:tcBorders>
            <w:tcMar>
              <w:top w:w="0" w:type="dxa"/>
              <w:left w:w="105" w:type="dxa"/>
              <w:bottom w:w="0" w:type="dxa"/>
              <w:right w:w="105" w:type="dxa"/>
            </w:tcMar>
          </w:tcPr>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30</w:t>
            </w:r>
          </w:p>
        </w:tc>
        <w:tc>
          <w:tcPr>
            <w:tcW w:w="7309" w:type="dxa"/>
            <w:tcBorders>
              <w:top w:val="single" w:color="auto" w:sz="4" w:space="0"/>
              <w:left w:val="nil"/>
              <w:bottom w:val="single" w:color="auto" w:sz="4" w:space="0"/>
              <w:right w:val="single" w:color="auto" w:sz="4" w:space="0"/>
            </w:tcBorders>
            <w:tcMar>
              <w:top w:w="0" w:type="dxa"/>
              <w:left w:w="105" w:type="dxa"/>
              <w:bottom w:w="0" w:type="dxa"/>
              <w:right w:w="105" w:type="dxa"/>
            </w:tcMar>
          </w:tcPr>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9153" w:type="dxa"/>
            <w:gridSpan w:val="3"/>
            <w:tcBorders>
              <w:top w:val="single" w:color="auto" w:sz="4" w:space="0"/>
              <w:left w:val="single" w:color="000000" w:sz="4" w:space="0"/>
              <w:bottom w:val="single" w:color="000000" w:sz="4" w:space="0"/>
              <w:right w:val="single" w:color="000000" w:sz="4" w:space="0"/>
            </w:tcBorders>
            <w:tcMar>
              <w:top w:w="0" w:type="dxa"/>
              <w:left w:w="105" w:type="dxa"/>
              <w:bottom w:w="0" w:type="dxa"/>
              <w:right w:w="105" w:type="dxa"/>
            </w:tcMar>
          </w:tcPr>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1、国家市场监督管理总局政务服务平台管网（https://www.samr.gov.cn/）；</w:t>
            </w:r>
          </w:p>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2、应急管理部门官网（http://www.mem.gov.cn/）；</w:t>
            </w:r>
          </w:p>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3、国家职业资格及技级证书官网https://zscx.osta.org.cn/；</w:t>
            </w:r>
          </w:p>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4、教育部考试中心官网https://www.neea.edu.cn/；</w:t>
            </w:r>
          </w:p>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5、国家普通话水平测试网</w:t>
            </w:r>
            <w:r>
              <w:rPr>
                <w:rFonts w:hint="eastAsia" w:ascii="仿宋" w:hAnsi="仿宋" w:eastAsia="仿宋" w:cs="仿宋"/>
                <w:b w:val="0"/>
                <w:bCs w:val="0"/>
                <w:color w:val="auto"/>
                <w:sz w:val="21"/>
                <w:szCs w:val="21"/>
                <w:lang w:val="en-US" w:eastAsia="zh-CN"/>
              </w:rPr>
              <w:fldChar w:fldCharType="begin"/>
            </w:r>
            <w:r>
              <w:rPr>
                <w:rFonts w:hint="eastAsia" w:ascii="仿宋" w:hAnsi="仿宋" w:eastAsia="仿宋" w:cs="仿宋"/>
                <w:b w:val="0"/>
                <w:bCs w:val="0"/>
                <w:color w:val="auto"/>
                <w:sz w:val="21"/>
                <w:szCs w:val="21"/>
                <w:lang w:val="en-US" w:eastAsia="zh-CN"/>
              </w:rPr>
              <w:instrText xml:space="preserve"> HYPERLINK "https://www.cltt.org/#/webHome" </w:instrText>
            </w:r>
            <w:r>
              <w:rPr>
                <w:rFonts w:hint="eastAsia" w:ascii="仿宋" w:hAnsi="仿宋" w:eastAsia="仿宋" w:cs="仿宋"/>
                <w:b w:val="0"/>
                <w:bCs w:val="0"/>
                <w:color w:val="auto"/>
                <w:sz w:val="21"/>
                <w:szCs w:val="21"/>
                <w:lang w:val="en-US" w:eastAsia="zh-CN"/>
              </w:rPr>
              <w:fldChar w:fldCharType="separate"/>
            </w:r>
            <w:r>
              <w:rPr>
                <w:rFonts w:hint="eastAsia" w:ascii="仿宋" w:hAnsi="仿宋" w:eastAsia="仿宋" w:cs="仿宋"/>
                <w:b w:val="0"/>
                <w:bCs w:val="0"/>
                <w:color w:val="auto"/>
                <w:sz w:val="21"/>
                <w:szCs w:val="21"/>
                <w:lang w:val="en-US" w:eastAsia="zh-CN"/>
              </w:rPr>
              <w:t>https://www.cltt.org/#/webHome</w:t>
            </w:r>
            <w:r>
              <w:rPr>
                <w:rFonts w:hint="eastAsia" w:ascii="仿宋" w:hAnsi="仿宋" w:eastAsia="仿宋" w:cs="仿宋"/>
                <w:b w:val="0"/>
                <w:bCs w:val="0"/>
                <w:color w:val="auto"/>
                <w:sz w:val="21"/>
                <w:szCs w:val="21"/>
                <w:lang w:val="en-US" w:eastAsia="zh-CN"/>
              </w:rPr>
              <w:fldChar w:fldCharType="end"/>
            </w:r>
            <w:r>
              <w:rPr>
                <w:rFonts w:hint="eastAsia" w:ascii="仿宋" w:hAnsi="仿宋" w:eastAsia="仿宋" w:cs="仿宋"/>
                <w:b w:val="0"/>
                <w:bCs w:val="0"/>
                <w:color w:val="auto"/>
                <w:sz w:val="21"/>
                <w:szCs w:val="21"/>
                <w:lang w:val="en-US" w:eastAsia="zh-CN"/>
              </w:rPr>
              <w:t>；</w:t>
            </w:r>
          </w:p>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人员配置要求中涉及的相关证书以以上网站查询为准。</w:t>
            </w:r>
          </w:p>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其他要求：</w:t>
            </w:r>
          </w:p>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1、投标人必须确保投标文件拟派的所有服务人员在本项目服务期限内年龄应满足各岗位具体要求；所有人员在上岗时均需提供上岗日期前一个月内公安机关出具的无违法犯罪记录证明。（投标人投标时，提供承诺函，承诺函格式自拟。）</w:t>
            </w:r>
          </w:p>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2、本项目人员在工作期间发生的疾病和人身安全、安全责任事故、劳务纠纷等负责，采购人对此不承担任何的责任和义务，但采购人应积极配合中标供应商妥善处置。（投标人投标时，提供承诺函，承诺函格式自拟）</w:t>
            </w:r>
          </w:p>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3、在本项目中标结果发出后，合同签订前，供应商应将投标文件中响应采购文件人员配置要求的所有证明材料原件交采购人核验，复印件交采购人存档，如出现存在提供虚假材料、与投标文件中提供的材料不符的情况，将视为供应商提供虚假材料谋取中标，则采购人有权拒绝与中标供应商签订合同。人员进驻当日，采购人将根据合同签订时供应商所提供的本项目服务人员相关信息一一核对，如不满足，不得进场，采购人将临时组建物业管理团队，由此造成的相关费用支出及损失由中标供应商负责承担，并报财政部门处理。（投标人投标时，提供承诺函，承诺函格式自拟）</w:t>
            </w:r>
          </w:p>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4、供应商提供的为本项目服务的持证人员，在履职过程中不能满足工作需求，采购人有权要求供应商予以替换，公司及时安排同等及以上资质人员进行替换。（投标人投标时，提供承诺函，承诺函格式自拟）</w:t>
            </w:r>
          </w:p>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5、供应商提供的本项目拟派人员派驻现场并经采购人确认后，不得随意更换，若确需更换人员的，更换前供应商应取得采购人同意，并于7日内派驻相关人员到岗，且派驻人员的标准和工作能力须满足或优于采购文件的要求。（投标人投标时，提供承诺函，承诺函格式自拟）</w:t>
            </w:r>
          </w:p>
        </w:tc>
      </w:tr>
    </w:tbl>
    <w:p>
      <w:pPr>
        <w:keepNext w:val="0"/>
        <w:keepLines w:val="0"/>
        <w:pageBreakBefore w:val="0"/>
        <w:kinsoku/>
        <w:wordWrap/>
        <w:overflowPunct/>
        <w:topLinePunct w:val="0"/>
        <w:autoSpaceDE/>
        <w:autoSpaceDN/>
        <w:bidi w:val="0"/>
        <w:adjustRightInd/>
        <w:snapToGrid/>
        <w:spacing w:line="360" w:lineRule="auto"/>
        <w:textAlignment w:val="auto"/>
        <w:rPr>
          <w:rFonts w:hint="default"/>
          <w:b w:val="0"/>
          <w:bCs w:val="0"/>
          <w:lang w:val="en-US" w:eastAsia="zh-CN"/>
        </w:rPr>
      </w:pPr>
    </w:p>
    <w:p>
      <w:pPr>
        <w:keepNext w:val="0"/>
        <w:keepLines w:val="0"/>
        <w:pageBreakBefore w:val="0"/>
        <w:kinsoku/>
        <w:wordWrap/>
        <w:overflowPunct/>
        <w:topLinePunct w:val="0"/>
        <w:autoSpaceDE/>
        <w:autoSpaceDN/>
        <w:bidi w:val="0"/>
        <w:adjustRightInd/>
        <w:snapToGrid/>
        <w:spacing w:line="360" w:lineRule="auto"/>
        <w:textAlignment w:val="auto"/>
        <w:rPr>
          <w:rFonts w:hint="default"/>
          <w:b w:val="0"/>
          <w:bCs w:val="0"/>
          <w:lang w:val="en-US" w:eastAsia="zh-CN"/>
        </w:rPr>
      </w:pPr>
    </w:p>
    <w:p>
      <w:pPr>
        <w:pStyle w:val="4"/>
        <w:keepNext w:val="0"/>
        <w:keepLines w:val="0"/>
        <w:pageBreakBefore w:val="0"/>
        <w:kinsoku/>
        <w:wordWrap/>
        <w:overflowPunct/>
        <w:topLinePunct w:val="0"/>
        <w:autoSpaceDE/>
        <w:autoSpaceDN/>
        <w:bidi w:val="0"/>
        <w:adjustRightInd/>
        <w:snapToGrid/>
        <w:spacing w:line="360" w:lineRule="auto"/>
        <w:jc w:val="left"/>
        <w:textAlignment w:val="auto"/>
        <w:rPr>
          <w:rFonts w:ascii="仿宋_GB2312" w:hAnsi="仿宋_GB2312" w:eastAsia="仿宋_GB2312" w:cs="仿宋_GB2312"/>
          <w:b w:val="0"/>
          <w:bCs w:val="0"/>
          <w:sz w:val="24"/>
        </w:rPr>
      </w:pPr>
      <w:r>
        <w:rPr>
          <w:rFonts w:hint="eastAsia" w:ascii="仿宋_GB2312" w:hAnsi="仿宋_GB2312" w:eastAsia="仿宋_GB2312" w:cs="仿宋_GB2312"/>
          <w:b w:val="0"/>
          <w:bCs w:val="0"/>
          <w:sz w:val="24"/>
          <w:lang w:val="en-US" w:eastAsia="zh-CN"/>
        </w:rPr>
        <w:t>更正事项3:将原招标文件采购需求中“</w:t>
      </w:r>
      <w:r>
        <w:rPr>
          <w:rFonts w:ascii="仿宋_GB2312" w:hAnsi="仿宋_GB2312" w:eastAsia="仿宋_GB2312" w:cs="仿宋_GB2312"/>
          <w:b w:val="0"/>
          <w:bCs w:val="0"/>
          <w:sz w:val="24"/>
        </w:rPr>
        <w:t>★六、其他要求</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一）政府采购合同签订时间及要求：供应商自中标通知书发出之日起30日内与采购人签订政府采购合同。供应商在签订采购合同时，应向采购人提供截止合同签订之日的行贿犯罪查询记录(包含供应商、法定代表人或主要负责人)，以及授权代表在职证明，未提供的采购人有权拒绝签订采购合同。（说明：按照承诺函内容进行承诺。）</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二）合同签订后，中标人接到采购人进场通知5个工作日内，须完成团队组建及进场。在入场前需提供核心岗位人员（项目经理、综合主管、秩序主管、环境主管、会务接待）的在职证明（如劳务合同或其他的在职证明材料），以及服务团队全体人员清单（清单需包含人员姓名、身份证号、联系方式），人员配置方案经采购人同意后入场，供应商应严格执行《中华人民共和国民法典》及项目所在地最低工资标准等相关法律、法规并依法与服务人员签订劳动合同，并办理各种用工手续，供应商服务从业人员在服务期间发生伤亡事故，或在服务过程中造成第三人伤亡的，责任由供应商承担。（说明：按照承诺函内容进行承诺。）</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三）中标后签订合同前提供拟派人员相应证书至采购人处核实，针对本项目拟派人员均为固定人员，不得随意更换人员；确需更换的，需经采购人书面同意为准，以便于采购人管理。(说明：按照承诺函内容进行承诺)</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（四）项目服务人员上岗前需与中标人签订保密协议，提供无犯罪前科、无违法违纪记录证明。（说明：按照承诺函内容进行承诺。）</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（五）政府采购合同文本的主要条款、履约验收等要求严格按照招标文件要求执行。（说明：按照承诺函内容进行承诺。）</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（六）本项目采购过程和合同履行过程中的风险严格按照采购人的风险控制管理要求执行。（说明：按照承诺函内容进行承诺。）</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b w:val="0"/>
          <w:bCs w:val="0"/>
        </w:rPr>
      </w:pPr>
      <w:r>
        <w:rPr>
          <w:rFonts w:ascii="仿宋_GB2312" w:hAnsi="仿宋_GB2312" w:eastAsia="仿宋_GB2312" w:cs="仿宋_GB2312"/>
          <w:b w:val="0"/>
          <w:bCs w:val="0"/>
          <w:sz w:val="24"/>
        </w:rPr>
        <w:t>（七）供应商须承担采购人大型/重要活动所需的会务保障性任务，如大型会议，参观接待等，供应商需要积极支持并响应，除招标文件规定所有人员上岗外，还须由投标人另行增派5名临时性保障人员进行服务，每月暂定服务一次，每次服务时间4小时，增派人员所产生的费用按照非全日制用工实行每小时计费，费用包含在本次报价中，计入分项报价明细。临时用工人员按非全日制用工进行管理和使用，其小时工资不得低于当年最新政策规定的都江堰市最低小时工资标准。</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b w:val="0"/>
          <w:bCs w:val="0"/>
          <w:sz w:val="24"/>
          <w:lang w:eastAsia="zh-CN"/>
        </w:rPr>
      </w:pPr>
      <w:r>
        <w:rPr>
          <w:rFonts w:ascii="仿宋_GB2312" w:hAnsi="仿宋_GB2312" w:eastAsia="仿宋_GB2312" w:cs="仿宋_GB2312"/>
          <w:b w:val="0"/>
          <w:bCs w:val="0"/>
          <w:sz w:val="24"/>
        </w:rPr>
        <w:t>（八）投标人提供2023年1月1日（含1日）以后，至少具有1个物业管理服务项目（非住宅、非商业）业绩且综合评价为满意或优秀或相同语意内容证明，服务内容至少包含以下内容中的三种，内容：秩序维护（或相同语意内容）、保洁服务（或相同语意内容）、设施设备维护（或相同语意内容）、绿化服务（或相同语意内容）、会议服务（或相同语意内容）。【说明：①提供合同复印件及合同资金支付凭证（如为分期付款的，至少提供一次支付凭证和对等的发票复印件）；②同一业主的多个合同，按一个业绩计算；③单个合同中应全部体现上述服务内容；④提供加盖项目业主公章的书面评价证明材料复印件；⑤以合同签订时间为准。】</w:t>
      </w:r>
      <w:r>
        <w:rPr>
          <w:rFonts w:hint="eastAsia" w:ascii="仿宋_GB2312" w:hAnsi="仿宋_GB2312" w:eastAsia="仿宋_GB2312" w:cs="仿宋_GB2312"/>
          <w:b w:val="0"/>
          <w:bCs w:val="0"/>
          <w:sz w:val="24"/>
          <w:lang w:eastAsia="zh-CN"/>
        </w:rPr>
        <w:t>”</w:t>
      </w:r>
    </w:p>
    <w:p>
      <w:pPr>
        <w:pStyle w:val="4"/>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b w:val="0"/>
          <w:bCs w:val="0"/>
          <w:sz w:val="24"/>
          <w:lang w:eastAsia="zh-CN"/>
        </w:rPr>
      </w:pP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_GB2312" w:hAnsi="仿宋_GB2312" w:eastAsia="仿宋_GB2312" w:cs="仿宋_GB2312"/>
          <w:b w:val="0"/>
          <w:bCs w:val="0"/>
          <w:sz w:val="24"/>
          <w:lang w:val="en-US" w:eastAsia="zh-CN"/>
        </w:rPr>
        <w:t>更正为：“</w:t>
      </w:r>
      <w:r>
        <w:rPr>
          <w:rFonts w:hint="eastAsia" w:ascii="仿宋" w:hAnsi="仿宋" w:eastAsia="仿宋" w:cs="仿宋"/>
          <w:b w:val="0"/>
          <w:bCs w:val="0"/>
          <w:color w:val="auto"/>
          <w:sz w:val="21"/>
          <w:szCs w:val="21"/>
          <w:lang w:val="en-US" w:eastAsia="zh-CN"/>
        </w:rPr>
        <w:t>★六、其他要求</w:t>
      </w: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一）政府采购合同签订时间及要求：供应商自中标通知书发出之日起30日内与采购人签订政府采购合同。供应商在签订采购合同时，应向采购人提供截止合同签订之日的行贿犯罪查询记录(包含供应商、法定代表人或主要负责人)，以及授权代表在职证明，未提供的采购人有权拒绝签订采购合同。（说明：按照承诺函内容进行承诺。）</w:t>
      </w: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二）合同签订后，中标人接到采购人进场通知5个工作日内，须完成团队组建及进场。在入场前需提供核心岗位人员（项目经理、综合主管、秩序主管、环境主管、会务接待）的在职证明（如劳务合同或其他的在职证明材料），以及服务团队全体人员清单（清单需包含人员姓名、身份证号、联系方式），人员配置方案经采购人同意后入场，供应商应严格执行《中华人民共和国民法典》及项目所在地最低工资标准等相关法律、法规并依法与服务人员签订劳动合同，并办理各种用工手续，供应商服务从业人员在服务期间发生伤亡事故，或在服务过程中造成第三人伤亡的，责任由供应商承担。（说明：按照承诺函内容进行承诺。）</w:t>
      </w: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三）中标后签订合同前提供拟派人员相应证书至采购人处核实，针对本项目拟派人员均为固定人员，不得随意更换人员；确需更换的，需经采购人书面同意为准，以便于采购人管理。(说明：按照承诺函内容进行承诺)</w:t>
      </w: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（四）项目服务人员上岗前需与中标人签订保密协议，提供无犯罪前科、无违法违纪记录证明。（说明：按照承诺函内容进行承诺。）</w:t>
      </w: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（五）政府采购合同文本的主要条款、履约验收等要求严格按照招标文件要求执</w:t>
      </w:r>
    </w:p>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行。（说明：按照承诺函内容进行承诺。）</w:t>
      </w: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（六）本项目采购过程和合同履行过程中的风险严格按照采购人的风险控制管理</w:t>
      </w:r>
    </w:p>
    <w:p>
      <w:pPr>
        <w:pStyle w:val="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要求执行。（说明：按照承诺函内容进行承诺。）</w:t>
      </w: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七）供应商须承担采购人大型/重要活动所需的会务保障性任务，如大型会议，参观接待等，供应商需要积极支持并响应，除招标文件规定所有人员上岗外，还须由投标人另行增派5名临时性保障人员进行服务，每月暂定服务一次，每次服务时间4小时，增派人员所产生的费用按照非全日制用工实行每小时计费，费用包含在本次报价中，计入分项报价明细。临时用工人员按非全日制用工进行管理和使用，签订非全日制用工协议，其小时工资不得低于当年最新政策规定的都江堰市最低小时工资标准。</w:t>
      </w: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八）投标人提供2023年1月1日（含1日）以后，至少具有1个物业管理服务项目（非住宅、非商业）业绩且综合评价为满意或优秀或相同语意内容证明，服务内容至少包含以下内容中的三种，内容：秩序维护（或相同语意内容）、保洁服务（或相同语意内容）、设施设备维护（或相同语意内容）、绿化服务（或相同语意内容）、会议服务（或相同语意内容）。【说明：①提供合同复印件及合同资金支付凭证（如为分期付款的，至少提供一次支付凭证和对等的发票复印件）；②同一业主的多个合同，按一个业绩计算；③单个合同中应全部体现上述服务内容；④提供加盖项目业主公章的书面评价证明材料复印件；⑤以合同签订时间为准。】</w:t>
      </w:r>
      <w:r>
        <w:rPr>
          <w:rFonts w:hint="default" w:ascii="仿宋" w:hAnsi="仿宋" w:eastAsia="仿宋" w:cs="仿宋"/>
          <w:b w:val="0"/>
          <w:bCs w:val="0"/>
          <w:color w:val="auto"/>
          <w:sz w:val="21"/>
          <w:szCs w:val="21"/>
          <w:lang w:val="en-US" w:eastAsia="zh-CN"/>
        </w:rPr>
        <w:t>”</w:t>
      </w: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仿宋" w:hAnsi="仿宋" w:eastAsia="仿宋" w:cs="仿宋"/>
          <w:b w:val="0"/>
          <w:bCs w:val="0"/>
          <w:color w:val="auto"/>
          <w:sz w:val="21"/>
          <w:szCs w:val="21"/>
          <w:lang w:val="en-US" w:eastAsia="zh-CN"/>
        </w:rPr>
      </w:pP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b w:val="0"/>
          <w:bCs w:val="0"/>
          <w:sz w:val="24"/>
          <w:lang w:eastAsia="zh-CN"/>
        </w:rPr>
      </w:pPr>
      <w:r>
        <w:rPr>
          <w:rFonts w:hint="eastAsia" w:ascii="仿宋" w:hAnsi="仿宋" w:eastAsia="仿宋" w:cs="仿宋"/>
          <w:b w:val="0"/>
          <w:bCs w:val="0"/>
          <w:color w:val="auto"/>
          <w:sz w:val="21"/>
          <w:szCs w:val="21"/>
          <w:lang w:val="en-US" w:eastAsia="zh-CN"/>
        </w:rPr>
        <w:t>更正事项4：将原招标文件采购需求中“</w:t>
      </w:r>
      <w:r>
        <w:rPr>
          <w:rFonts w:ascii="仿宋_GB2312" w:hAnsi="仿宋_GB2312" w:eastAsia="仿宋_GB2312" w:cs="仿宋_GB2312"/>
          <w:b w:val="0"/>
          <w:bCs w:val="0"/>
          <w:sz w:val="24"/>
        </w:rPr>
        <w:t>5.本项目所需的环境维护及秩序安保工具器费和设施设备维修工具等供应商按招标文件要求进行报价，对该部分逐一分项报价，列明每一项物资器具的名称、数量、单价、金额，再将金额计入分项报价明细表中，计入本项目成本，不得以库存、免费或赠予减少投标报价。</w:t>
      </w:r>
      <w:r>
        <w:rPr>
          <w:rFonts w:hint="eastAsia" w:ascii="仿宋_GB2312" w:hAnsi="仿宋_GB2312" w:eastAsia="仿宋_GB2312" w:cs="仿宋_GB2312"/>
          <w:b w:val="0"/>
          <w:bCs w:val="0"/>
          <w:sz w:val="24"/>
          <w:lang w:eastAsia="zh-CN"/>
        </w:rPr>
        <w:t>”</w:t>
      </w: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b w:val="0"/>
          <w:bCs w:val="0"/>
          <w:sz w:val="24"/>
          <w:lang w:eastAsia="zh-CN"/>
        </w:rPr>
      </w:pP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b w:val="0"/>
          <w:bCs w:val="0"/>
          <w:sz w:val="24"/>
          <w:lang w:val="en-US" w:eastAsia="zh-CN"/>
        </w:rPr>
      </w:pPr>
      <w:r>
        <w:rPr>
          <w:rFonts w:hint="eastAsia" w:ascii="仿宋_GB2312" w:hAnsi="仿宋_GB2312" w:eastAsia="仿宋_GB2312" w:cs="仿宋_GB2312"/>
          <w:b w:val="0"/>
          <w:bCs w:val="0"/>
          <w:sz w:val="24"/>
          <w:lang w:val="en-US" w:eastAsia="zh-CN"/>
        </w:rPr>
        <w:t>更正为：“5.本项目所需的环境维护及秩序安保工具器费和设施设备维修工具等供应商按自身管理经验对该部分逐一分项报价，列明每一项物资器具的名称、数量、单价、金额，再将金额计入分项报价明细表中，计入本项目成本，格式自拟，不得以库存、免费或赠予减少投标报价。”</w:t>
      </w: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auto"/>
          <w:sz w:val="21"/>
          <w:szCs w:val="21"/>
          <w:lang w:val="en-US" w:eastAsia="zh-CN"/>
        </w:rPr>
      </w:pPr>
    </w:p>
    <w:p>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 xml:space="preserve">                                  都江堰市人民法院</w:t>
      </w:r>
    </w:p>
    <w:p>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 xml:space="preserve">                                    2026年7月15日</w:t>
      </w: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仿宋_GB2312" w:hAnsi="仿宋_GB2312" w:eastAsia="仿宋_GB2312" w:cs="仿宋_GB2312"/>
          <w:b w:val="0"/>
          <w:bCs w:val="0"/>
          <w:sz w:val="24"/>
          <w:lang w:val="en-US" w:eastAsia="zh-CN"/>
        </w:rPr>
      </w:pPr>
    </w:p>
    <w:p>
      <w:pPr>
        <w:keepNext w:val="0"/>
        <w:keepLines w:val="0"/>
        <w:pageBreakBefore w:val="0"/>
        <w:kinsoku/>
        <w:wordWrap/>
        <w:overflowPunct/>
        <w:topLinePunct w:val="0"/>
        <w:autoSpaceDE/>
        <w:autoSpaceDN/>
        <w:bidi w:val="0"/>
        <w:adjustRightInd/>
        <w:snapToGrid/>
        <w:spacing w:line="360" w:lineRule="auto"/>
        <w:textAlignment w:val="auto"/>
        <w:rPr>
          <w:rFonts w:hint="default"/>
          <w:b w:val="0"/>
          <w:bCs w:val="0"/>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3E3617"/>
    <w:multiLevelType w:val="singleLevel"/>
    <w:tmpl w:val="393E3617"/>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VmNWJjYWJmYTVlNWU0ZWYzNWZkMGIwNmIwODE4NWIifQ=="/>
  </w:docVars>
  <w:rsids>
    <w:rsidRoot w:val="705A3AED"/>
    <w:rsid w:val="07B62F76"/>
    <w:rsid w:val="08486A9E"/>
    <w:rsid w:val="14EA425F"/>
    <w:rsid w:val="16F969DB"/>
    <w:rsid w:val="3106611B"/>
    <w:rsid w:val="33292627"/>
    <w:rsid w:val="3A8723CC"/>
    <w:rsid w:val="3A900B55"/>
    <w:rsid w:val="3D791D75"/>
    <w:rsid w:val="3DD1395F"/>
    <w:rsid w:val="46814717"/>
    <w:rsid w:val="532D77E6"/>
    <w:rsid w:val="56B714EC"/>
    <w:rsid w:val="57E04A72"/>
    <w:rsid w:val="59EC7A4A"/>
    <w:rsid w:val="59F842F5"/>
    <w:rsid w:val="705A3AED"/>
    <w:rsid w:val="775841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sz w:val="21"/>
      <w:szCs w:val="22"/>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13469</Words>
  <Characters>13937</Characters>
  <Lines>0</Lines>
  <Paragraphs>0</Paragraphs>
  <TotalTime>1</TotalTime>
  <ScaleCrop>false</ScaleCrop>
  <LinksUpToDate>false</LinksUpToDate>
  <CharactersWithSpaces>14021</CharactersWithSpaces>
  <Application>WPS Office_11.8.2.10912_F1E327BC-269C-435d-A152-05C5408002CA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2026-07-15T03:02:00Z</dcterms:created>
  <dc:creator>马新勇</dc:creator>
  <cp:lastModifiedBy>admin</cp:lastModifiedBy>
  <dcterms:modified xsi:type="dcterms:W3CDTF">2026-07-15T08:25:35Z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19DA228237B044AB8F0128FED68173F1</vt:lpwstr>
  </property>
  <property fmtid="{D5CDD505-2E9C-101B-9397-08002B2CF9AE}" pid="4" name="KSOTemplateDocerSaveRecord">
    <vt:lpwstr>eyJoZGlkIjoiYjJjOTQxYzhjODMyMDAzZmE0MDJkMWFkNmJlNDkwYTUiLCJ1c2VySWQiOiI1OTQ5MjQzNDUifQ==</vt:lpwstr>
  </property>
</Properties>
</file>