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福州市第一总医院达道院区3D生物打印机采购项目</w:t>
      </w:r>
    </w:p>
    <w:p>
      <w:pPr>
        <w:pStyle w:val="null3"/>
        <w:jc w:val="center"/>
        <w:outlineLvl w:val="2"/>
      </w:pPr>
      <w:r>
        <w:rPr>
          <w:sz w:val="28"/>
          <w:b/>
        </w:rPr>
        <w:t>备案编号：</w:t>
      </w:r>
      <w:r>
        <w:rPr>
          <w:sz w:val="28"/>
          <w:b/>
        </w:rPr>
        <w:t>CGXM-2024-350101-03996[2024]01664</w:t>
      </w:r>
    </w:p>
    <w:p>
      <w:pPr>
        <w:pStyle w:val="null3"/>
        <w:jc w:val="center"/>
        <w:outlineLvl w:val="2"/>
      </w:pPr>
      <w:r>
        <w:rPr>
          <w:sz w:val="28"/>
          <w:b/>
        </w:rPr>
        <w:t>项目编号：</w:t>
      </w:r>
      <w:r>
        <w:rPr>
          <w:sz w:val="28"/>
          <w:b/>
        </w:rPr>
        <w:t>[350101]FJXFZB[GK]2024005</w:t>
      </w:r>
    </w:p>
    <w:p>
      <w:pPr>
        <w:pStyle w:val="null3"/>
        <w:jc w:val="center"/>
        <w:outlineLvl w:val="2"/>
      </w:pPr>
      <w:r>
        <w:rPr>
          <w:sz w:val="28"/>
          <w:b/>
        </w:rPr>
        <w:t>采购人：</w:t>
      </w:r>
      <w:r>
        <w:rPr>
          <w:sz w:val="28"/>
          <w:b/>
        </w:rPr>
        <w:t>福州市第一医院</w:t>
      </w:r>
    </w:p>
    <w:p>
      <w:pPr>
        <w:pStyle w:val="null3"/>
        <w:jc w:val="center"/>
        <w:outlineLvl w:val="2"/>
      </w:pPr>
      <w:r>
        <w:rPr>
          <w:sz w:val="28"/>
          <w:b/>
        </w:rPr>
        <w:t>代理机构：</w:t>
      </w:r>
      <w:r>
        <w:rPr>
          <w:sz w:val="28"/>
          <w:b/>
        </w:rPr>
        <w:t>福建信发招标代理有限公司</w:t>
      </w:r>
    </w:p>
    <w:p>
      <w:pPr>
        <w:pStyle w:val="null3"/>
        <w:jc w:val="center"/>
        <w:outlineLvl w:val="2"/>
      </w:pPr>
      <w:r>
        <w:rPr>
          <w:sz w:val="28"/>
          <w:b/>
        </w:rPr>
        <w:t>编制时间</w:t>
      </w:r>
      <w:r>
        <w:rPr>
          <w:sz w:val="28"/>
          <w:b/>
        </w:rPr>
        <w:t>：</w:t>
      </w:r>
      <w:r>
        <w:rPr>
          <w:sz w:val="28"/>
          <w:b/>
        </w:rPr>
        <w:t>2024年07月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福建信发招标代理有限公司</w:t>
      </w:r>
      <w:r>
        <w:rPr/>
        <w:t xml:space="preserve"> 采用公开招标方式组织 </w:t>
      </w:r>
      <w:r>
        <w:rPr/>
        <w:t>福州市第一总医院达道院区3D生物打印机采购项目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CGXM-2024-350101-03996[2024]01664</w:t>
      </w:r>
    </w:p>
    <w:p>
      <w:pPr>
        <w:pStyle w:val="null3"/>
        <w:ind w:firstLine="480"/>
        <w:jc w:val="left"/>
        <w:outlineLvl w:val="2"/>
      </w:pPr>
      <w:r>
        <w:rPr>
          <w:sz w:val="28"/>
          <w:b/>
        </w:rPr>
        <w:t>2、项目编号</w:t>
      </w:r>
      <w:r>
        <w:rPr>
          <w:sz w:val="28"/>
          <w:b/>
        </w:rPr>
        <w:t>：</w:t>
      </w:r>
      <w:r>
        <w:rPr>
          <w:sz w:val="28"/>
          <w:b/>
        </w:rPr>
        <w:t>[350101]FJXFZB[GK]2024005</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w:t>
      </w:r>
    </w:p>
    <w:p>
      <w:pPr>
        <w:pStyle w:val="null3"/>
        <w:ind w:firstLine="960"/>
        <w:jc w:val="left"/>
      </w:pPr>
      <w:r>
        <w:rPr/>
        <w:t>环境标志产品：</w:t>
      </w:r>
      <w:r>
        <w:rPr/>
        <w:t>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其他资格证明文件1（若有）</w:t>
            </w:r>
          </w:p>
        </w:tc>
        <w:tc>
          <w:tcPr>
            <w:tcW w:type="dxa" w:w="4614"/>
          </w:tcPr>
          <w:p>
            <w:pPr>
              <w:pStyle w:val="null3"/>
              <w:jc w:val="left"/>
            </w:pPr>
            <w:r>
              <w:rPr/>
              <w:t>投标人若所投产品属国家强制节能的，提供国家确定的认证机构出具的、处于有效期之内的节能产品认证证书复印件。</w:t>
            </w:r>
          </w:p>
        </w:tc>
      </w:tr>
      <w:tr>
        <w:tc>
          <w:tcPr>
            <w:tcW w:type="dxa" w:w="3692"/>
          </w:tcPr>
          <w:p>
            <w:pPr>
              <w:pStyle w:val="null3"/>
              <w:jc w:val="left"/>
            </w:pPr>
            <w:r>
              <w:rPr/>
              <w:t>其他资格证明文件2</w:t>
            </w:r>
          </w:p>
        </w:tc>
        <w:tc>
          <w:tcPr>
            <w:tcW w:type="dxa" w:w="4614"/>
          </w:tcPr>
          <w:p>
            <w:pPr>
              <w:pStyle w:val="null3"/>
              <w:jc w:val="left"/>
            </w:pPr>
            <w:r>
              <w:rPr/>
              <w:t>投标人所投货物若属于医疗器械管理范畴，按照国家《医疗器械监督管理条例》，应符合以下标准 1.投标人为供货商的，应提供《医疗器械经营企业许可证》复印件；投标人为制造商的，应提供《医疗器械生产企业许可证》复印件；所投产品若属于二类医疗器械，也可以提供《二类医疗器械经营备案凭证》复印件；证件必须在有效期内;2.投标人所投产品若属于第二类或第三类医疗器械，应提供完整的《医疗器械注册证》复印件(如有注册登记表应提供)；所投产品若属于第一类医疗器械，应提供《第一类医疗器械产品备案》复印件，证件必须在有效期内。3.投标货物不属于医疗器械管理的，请提供所投产品不属于医疗器械管理的专项说明函（格式自拟）。</w:t>
            </w:r>
          </w:p>
        </w:tc>
      </w:tr>
      <w:tr>
        <w:tc>
          <w:tcPr>
            <w:tcW w:type="dxa" w:w="3692"/>
          </w:tcPr>
          <w:p>
            <w:pPr>
              <w:pStyle w:val="null3"/>
              <w:jc w:val="left"/>
            </w:pPr>
            <w:r>
              <w:rPr/>
              <w:t>简化资格证明材料</w:t>
            </w:r>
          </w:p>
        </w:tc>
        <w:tc>
          <w:tcPr>
            <w:tcW w:type="dxa" w:w="4614"/>
          </w:tcPr>
          <w:p>
            <w:pPr>
              <w:pStyle w:val="null3"/>
              <w:jc w:val="left"/>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r>
        <w:tc>
          <w:tcPr>
            <w:tcW w:type="dxa" w:w="3692"/>
          </w:tcPr>
          <w:p>
            <w:pPr>
              <w:pStyle w:val="null3"/>
              <w:jc w:val="left"/>
            </w:pPr>
            <w:r>
              <w:rPr/>
              <w:t>本采购包属于专门面向中小企业采购。</w:t>
            </w:r>
          </w:p>
        </w:tc>
        <w:tc>
          <w:tcPr>
            <w:tcW w:type="dxa" w:w="4614"/>
          </w:tcPr>
          <w:p>
            <w:pPr>
              <w:pStyle w:val="null3"/>
              <w:jc w:val="left"/>
            </w:pPr>
            <w:r>
              <w:rPr/>
              <w:t>本项目专门面向中小企业采购，非中小企业参与投标的将被视为无效投标，中小企业参与投标的应按以下要求提供相关证明材料： 1、投标人提供的服务应符合《政府采购促进中小企业发展管理办法》(财库〔2020〕46号)第四条规定的情形，且应当提供《政府采购促进中小企业发展管理办法》(财库〔2020〕46号)规定的《中小企业声明函》。本项目属于“货物类”，采购标的对应的中小企业划分标准所属行业为“工业”，投标人应填写《中小企业声明函》(货物)模板，格式见第七章《投标文件格式》。 2、投标人为监狱企业的视同小型和微型企业，可不提供《中小企业声明函》，但应当提供由省级以上监狱管理局、戒毒管理局(含新疆生产建设兵团)出具的属于监狱企业的证明文件。 3、投标人为残疾人福利性单位的视同小型、微型企业，可不提供《中小企业声明函》，但应当提供《残疾人福利性单位声明函》，格式见第七章《投标文件格式》。</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福州市第一医院</w:t>
      </w:r>
    </w:p>
    <w:p>
      <w:pPr>
        <w:pStyle w:val="null3"/>
        <w:ind w:firstLine="960"/>
        <w:jc w:val="left"/>
      </w:pPr>
      <w:r>
        <w:rPr/>
        <w:t xml:space="preserve"> 地址： </w:t>
      </w:r>
      <w:r>
        <w:rPr/>
        <w:t>福州市台江区达道路190号</w:t>
      </w:r>
    </w:p>
    <w:p>
      <w:pPr>
        <w:pStyle w:val="null3"/>
        <w:jc w:val="left"/>
      </w:pPr>
      <w:r>
        <w:rPr/>
        <w:t xml:space="preserve"> 邮编： </w:t>
      </w:r>
      <w:r>
        <w:rPr/>
        <w:t>350004</w:t>
      </w:r>
    </w:p>
    <w:p>
      <w:pPr>
        <w:pStyle w:val="null3"/>
        <w:jc w:val="left"/>
      </w:pPr>
      <w:r>
        <w:rPr/>
        <w:t xml:space="preserve"> 联系人： </w:t>
      </w:r>
      <w:r>
        <w:rPr/>
        <w:t>施女士</w:t>
      </w:r>
    </w:p>
    <w:p>
      <w:pPr>
        <w:pStyle w:val="null3"/>
        <w:jc w:val="left"/>
      </w:pPr>
      <w:r>
        <w:rPr/>
        <w:t xml:space="preserve"> 联系电话： </w:t>
      </w:r>
      <w:r>
        <w:rPr/>
        <w:t>0591-63526235</w:t>
      </w:r>
    </w:p>
    <w:p>
      <w:pPr>
        <w:pStyle w:val="null3"/>
        <w:ind w:firstLine="480"/>
        <w:jc w:val="left"/>
        <w:outlineLvl w:val="2"/>
      </w:pPr>
      <w:r>
        <w:rPr>
          <w:sz w:val="28"/>
          <w:b/>
        </w:rPr>
        <w:t>12、代理机构</w:t>
      </w:r>
      <w:r>
        <w:rPr>
          <w:sz w:val="28"/>
          <w:b/>
        </w:rPr>
        <w:t>：</w:t>
      </w:r>
      <w:r>
        <w:rPr>
          <w:sz w:val="28"/>
          <w:b/>
        </w:rPr>
        <w:t>福建信发招标代理有限公司</w:t>
      </w:r>
    </w:p>
    <w:p>
      <w:pPr>
        <w:pStyle w:val="null3"/>
        <w:ind w:firstLine="960"/>
        <w:jc w:val="both"/>
      </w:pPr>
      <w:r>
        <w:rPr/>
        <w:t xml:space="preserve"> 地址： </w:t>
      </w:r>
      <w:r>
        <w:rPr/>
        <w:t>铜盘路466-3号大自然文化创意园5号楼4层</w:t>
      </w:r>
    </w:p>
    <w:p>
      <w:pPr>
        <w:pStyle w:val="null3"/>
        <w:jc w:val="both"/>
      </w:pPr>
      <w:r>
        <w:rPr/>
        <w:t xml:space="preserve"> 邮编： </w:t>
      </w:r>
      <w:r>
        <w:rPr/>
        <w:t>350000</w:t>
      </w:r>
    </w:p>
    <w:p>
      <w:pPr>
        <w:pStyle w:val="null3"/>
        <w:jc w:val="both"/>
      </w:pPr>
      <w:r>
        <w:rPr/>
        <w:t xml:space="preserve"> 联系人： </w:t>
      </w:r>
      <w:r>
        <w:rPr/>
        <w:t>陈爱光</w:t>
      </w:r>
    </w:p>
    <w:p>
      <w:pPr>
        <w:pStyle w:val="null3"/>
        <w:jc w:val="both"/>
      </w:pPr>
      <w:r>
        <w:rPr/>
        <w:t xml:space="preserve"> 联系电话： </w:t>
      </w:r>
      <w:r>
        <w:rPr/>
        <w:t>0591－88002309</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福建信发招标代理有限公司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1,000,000.00</w:t>
      </w:r>
    </w:p>
    <w:p>
      <w:pPr>
        <w:pStyle w:val="null3"/>
        <w:jc w:val="left"/>
      </w:pPr>
      <w:r>
        <w:rPr/>
        <w:t>采购包最高限价（元）: 970,000.00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3D生物打印机</w:t>
            </w:r>
          </w:p>
        </w:tc>
        <w:tc>
          <w:tcPr>
            <w:tcW w:type="dxa" w:w="1187"/>
          </w:tcPr>
          <w:p>
            <w:pPr>
              <w:pStyle w:val="null3"/>
              <w:jc w:val="right"/>
            </w:pPr>
            <w:r>
              <w:rPr/>
              <w:t>1.00</w:t>
            </w:r>
          </w:p>
        </w:tc>
        <w:tc>
          <w:tcPr>
            <w:tcW w:type="dxa" w:w="1187"/>
          </w:tcPr>
          <w:p>
            <w:pPr>
              <w:pStyle w:val="null3"/>
              <w:jc w:val="right"/>
            </w:pPr>
            <w:r>
              <w:rPr/>
              <w:t>1,000,000.00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福建信发招标代理有限公司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中标通知书规定的中标金额作为收费的计算基数，按差额定率累进法计算下浮20%向中标人收取。2）收费费率标准：中标金额（万元）100以下，收费费率标准1.5％，中标金额（万元）100-500，收费费率标准1.1％；中标金额（万元）500-1000，收费费率标准0.8％；3）代理服务费的缴纳方式：a.中标人应在领取中标通知书的同时按规定的标准一次性向采购代理机构缴清代理服务费。b.代理服务费以银行转账、电汇、汇票或现金等付款方式缴纳。4）代理服务费缴交账号：开户名：福建信发招标代理有限公司开户行：福建海峡银行鼓楼支行账号：100026211970010002。</w:t>
            </w:r>
          </w:p>
          <w:p>
            <w:pPr>
              <w:pStyle w:val="null3"/>
              <w:jc w:val="left"/>
            </w:pPr>
            <w:r>
              <w:rPr/>
              <w:t xml:space="preserve"> (2)其他：</w:t>
            </w:r>
          </w:p>
          <w:p>
            <w:pPr>
              <w:pStyle w:val="null3"/>
              <w:jc w:val="left"/>
            </w:pPr>
            <w:r>
              <w:rPr/>
              <w:t>19.1投标人必须对其投标文件中提供各种资料、说明的真实性负责。在评标过程中，如有发现投标人有为谋取中标而提供虚假资料欺骗采购人和评委的行为，将取消其中标资格，其投标保证金将不予退还。若在中标后和执行合同过程中发现其提供虚假资料的将取消其中标资格，给采购人造成损失的，还必须进行赔偿并负相关责任。评标过程中无论是否有对原件进行核实，投标人都必须对其提供各种资料、说明的真实性负责。 19.2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 19.3信用记录查询及使用：1）信用记录查询渠道及截止时点：资格审查小组将在投标截止时间截止当日，通过“信用中国”网站(www.creditchina.gov.cn)、中国政府采购网(www.ccgp.gov.cn)查询投标人的信用记录，2）信用信息查询记录和证据留存的具体方式：资格审查小组将记录、打印各投标人的信用信息查询结果，与其他采购文件一并保存。3）信用信息的使用规则：依据《财政部关于在政府采购活动中查询及使用信用记录有关问题的通知》财库〔2016〕125号规定，对被列入失信被执行人、重大税收违法案件当事人名单、政府采购严重违法失信行为记录名单的投标人，其资格性审查不合格。 19.4接收质疑函的方式、联系部门、联系电话和通讯地址：(1)接收质疑函原件的方式：现场方式；(2)接收质疑函的联系部门：办公室；(3)接收质疑函的联系电话：0591-88002309；(4)接收质疑函的通讯地址：福州市鼓楼区铜盘路466-3号大自然文化创意园5号楼4层福建信发招标代理有限公司。 19.5投标无效条款:1）投标有效期不符合投标人须知前附表中表1第4项号规定的；2）出现第二章投标人须知前附表中表1第11项号中规定情形的；3）出现第二章投标人须知前附表中表2投标无效规定的；4）出现第三章投标人须知第9、10.6、10.8、10.9、10.11、10.12条款中投标无效规定的；5）出现第四章资格审查与评标中投标无效规定的；6）出现第五章招标内容及要求中投标无效规定或“★”标示的内容为负偏离的；7）出现第七章投标文件格式中投标无效规定的。 19.6关于“成立年限满1年及以上的投标人，提供经审计的上一年度的年度财务报告”补充说明：经审计的上一年度的年度财务报告是指经审计的2023年度财务报告复印件。 19.7投标人出现 《福建省财政厅关于电子化政府采购项目中视为串标情形认定与处理的指导意见》（闽财购〔2018〕30号）文中规定的视为串标情形的，其投标无效。 19.8因相关管理部门政策原因造成各类资格资质证书到期无法及时年审的，投标人可以提供相关管理部门政策，在投标时提交书面说明，若投标人提供了证据证明符合上述情形的，不影响其投标（或评审得分），否则，评标委员会可作出对其不利的评审。19.9本项目支持远程开标，投标人可通过远程线上参与开标，具体系统操作指南详见福建省政府采购网首页上相关操作手册。②本项目开标过程中解密及远程签章的操作时限均为30分钟，请投标人务必密切关注实时开标流程，完成远程解密、远程签章。③投标人应确保自身设施、设备、网络环境状况良好，在开标过程中因投标人自身原因未在规定的操作时间内完成投标文件的解密，逾期未解密的，视为自行放弃投标。投标人未在规定的操作时间内完成远程签章的，视为默认开标结果。④在开标过程中，因系统故障等导致无法继续进行开标的，投标人须配合等待故障处理，待故障解除后继续开标。</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福建信发招标代理有限公司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福建信发招标代理有限公司</w:t>
      </w:r>
      <w:r>
        <w:rPr/>
        <w:t xml:space="preserve"> 将在投标截止时间至少15个日历日前，在招标文件载明的指定媒体以更正公告的形式发布澄清或修改的内容。不足15个日历日的， </w:t>
      </w:r>
      <w:r>
        <w:rPr/>
        <w:t>福建信发招标代理有限公司</w:t>
      </w:r>
      <w:r>
        <w:rPr/>
        <w:t xml:space="preserve"> 将顺延投标截止时间及开标时间， </w:t>
      </w:r>
      <w:r>
        <w:rPr/>
        <w:t>福建信发招标代理有限公司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福建信发招标代理有限公司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福建信发招标代理有限公司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福建信发招标代理有限公司</w:t>
      </w:r>
      <w:r>
        <w:rPr/>
        <w:t xml:space="preserve"> 可终止招标并发布终止公告。</w:t>
      </w:r>
    </w:p>
    <w:p>
      <w:pPr>
        <w:pStyle w:val="null3"/>
        <w:ind w:firstLine="480"/>
        <w:jc w:val="both"/>
      </w:pPr>
      <w:r>
        <w:rPr/>
        <w:t xml:space="preserve">8.2终止公告作为 </w:t>
      </w:r>
      <w:r>
        <w:rPr/>
        <w:t>福建信发招标代理有限公司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福建信发招标代理有限公司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福建信发招标代理有限公司</w:t>
      </w:r>
      <w:r>
        <w:rPr/>
        <w:t xml:space="preserve"> 可于投标有效期届满之前书面要求投标人延长投标有效期，投标人应在 </w:t>
      </w:r>
      <w:r>
        <w:rPr/>
        <w:t>福建信发招标代理有限公司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福建信发招标代理有限公司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福建信发招标代理有限公司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福建信发招标代理有限公司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福建信发招标代理有限公司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福建信发招标代理有限公司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福建信发招标代理有限公司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福建信发招标代理有限公司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福建信发招标代理有限公司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福建信发招标代理有限公司</w:t>
      </w:r>
      <w:r>
        <w:rPr/>
        <w:t xml:space="preserve"> 提出询问， </w:t>
      </w:r>
      <w:r>
        <w:rPr/>
        <w:t>福建信发招标代理有限公司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福建信发招标代理有限公司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福建信发招标代理有限公司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由福建信发招标代理有限公司派出的工作人员至少1人，</w:t>
      </w:r>
      <w:r>
        <w:rPr/>
        <w:t>其余1人可为采购人代表或福建信发招标代理有限公司的工作人员。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其他资格证明文件1（若有）</w:t>
            </w:r>
          </w:p>
        </w:tc>
        <w:tc>
          <w:tcPr>
            <w:tcW w:type="dxa" w:w="4614"/>
          </w:tcPr>
          <w:p>
            <w:pPr>
              <w:pStyle w:val="null3"/>
              <w:jc w:val="left"/>
            </w:pPr>
            <w:r>
              <w:rPr/>
              <w:t>投标人若所投产品属国家强制节能的，提供国家确定的认证机构出具的、处于有效期之内的节能产品认证证书复印件。</w:t>
            </w:r>
          </w:p>
        </w:tc>
      </w:tr>
      <w:tr>
        <w:tc>
          <w:tcPr>
            <w:tcW w:type="dxa" w:w="3692"/>
          </w:tcPr>
          <w:p>
            <w:pPr>
              <w:pStyle w:val="null3"/>
              <w:jc w:val="left"/>
            </w:pPr>
            <w:r>
              <w:rPr/>
              <w:t>其他资格证明文件2</w:t>
            </w:r>
          </w:p>
        </w:tc>
        <w:tc>
          <w:tcPr>
            <w:tcW w:type="dxa" w:w="4614"/>
          </w:tcPr>
          <w:p>
            <w:pPr>
              <w:pStyle w:val="null3"/>
              <w:jc w:val="left"/>
            </w:pPr>
            <w:r>
              <w:rPr/>
              <w:t>投标人所投货物若属于医疗器械管理范畴，按照国家《医疗器械监督管理条例》，应符合以下标准 1.投标人为供货商的，应提供《医疗器械经营企业许可证》复印件；投标人为制造商的，应提供《医疗器械生产企业许可证》复印件；所投产品若属于二类医疗器械，也可以提供《二类医疗器械经营备案凭证》复印件；证件必须在有效期内;2.投标人所投产品若属于第二类或第三类医疗器械，应提供完整的《医疗器械注册证》复印件(如有注册登记表应提供)；所投产品若属于第一类医疗器械，应提供《第一类医疗器械产品备案》复印件，证件必须在有效期内。3.投标货物不属于医疗器械管理的，请提供所投产品不属于医疗器械管理的专项说明函（格式自拟）。</w:t>
            </w:r>
          </w:p>
        </w:tc>
      </w:tr>
      <w:tr>
        <w:tc>
          <w:tcPr>
            <w:tcW w:type="dxa" w:w="3692"/>
          </w:tcPr>
          <w:p>
            <w:pPr>
              <w:pStyle w:val="null3"/>
              <w:jc w:val="left"/>
            </w:pPr>
            <w:r>
              <w:rPr/>
              <w:t>简化资格证明材料</w:t>
            </w:r>
          </w:p>
        </w:tc>
        <w:tc>
          <w:tcPr>
            <w:tcW w:type="dxa" w:w="4614"/>
          </w:tcPr>
          <w:p>
            <w:pPr>
              <w:pStyle w:val="null3"/>
              <w:jc w:val="left"/>
            </w:pPr>
            <w:r>
              <w:rPr/>
              <w:t>根据《进一步推进政府采购领域优化营商环境工作的通知》(榕财采[2021]52号)简化资格证明材料的规定，投标人在响应时，按照规定提供相关承诺函（详见附件）的，无需再提交财务状况、缴纳税收和社保资金缴纳等证明材料。同时，采购人有权在签订合同前要求中标人提供相关证明材料以核实中标人承诺事项的真实性。投标人应当遵循诚实守信的原则，不得作出虚假承诺，承诺不实的，属于提供虚假材料谋取中标、成交，依法追究相关的法律责任。说明：1.投标人可自行选择是否提供资格承诺函，若不提供资格承诺函的，应按招标文件要求提供相应的证明材料。2.投标人可删减承诺事项，如刪去承诺第1项的，则应按招标文件要求提供财务状况报告。3.若招标文件中有与此处描述不一致的，以此处描述为准。</w:t>
            </w:r>
          </w:p>
        </w:tc>
      </w:tr>
      <w:tr>
        <w:tc>
          <w:tcPr>
            <w:tcW w:type="dxa" w:w="3692"/>
          </w:tcPr>
          <w:p>
            <w:pPr>
              <w:pStyle w:val="null3"/>
              <w:jc w:val="left"/>
            </w:pPr>
            <w:r>
              <w:rPr/>
              <w:t>本采购包属于专门面向中小企业采购。</w:t>
            </w:r>
          </w:p>
        </w:tc>
        <w:tc>
          <w:tcPr>
            <w:tcW w:type="dxa" w:w="4614"/>
          </w:tcPr>
          <w:p>
            <w:pPr>
              <w:pStyle w:val="null3"/>
              <w:jc w:val="left"/>
            </w:pPr>
            <w:r>
              <w:rPr/>
              <w:t>本项目专门面向中小企业采购，非中小企业参与投标的将被视为无效投标，中小企业参与投标的应按以下要求提供相关证明材料： 1、投标人提供的服务应符合《政府采购促进中小企业发展管理办法》(财库〔2020〕46号)第四条规定的情形，且应当提供《政府采购促进中小企业发展管理办法》(财库〔2020〕46号)规定的《中小企业声明函》。本项目属于“货物类”，采购标的对应的中小企业划分标准所属行业为“工业”，投标人应填写《中小企业声明函》(货物)模板，格式见第七章《投标文件格式》。 2、投标人为监狱企业的视同小型和微型企业，可不提供《中小企业声明函》，但应当提供由省级以上监狱管理局、戒毒管理局(含新疆生产建设兵团)出具的属于监狱企业的证明文件。 3、投标人为残疾人福利性单位的视同小型、微型企业，可不提供《中小企业声明函》，但应当提供《残疾人福利性单位声明函》，格式见第七章《投标文件格式》。</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福建信发招标代理有限公司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福建信发招标代理有限公司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福建信发招标代理有限公司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福建信发招标代理有限公司</w:t>
      </w:r>
      <w:r>
        <w:rPr/>
        <w:t xml:space="preserve"> 统一对外发布。</w:t>
      </w:r>
    </w:p>
    <w:p>
      <w:pPr>
        <w:pStyle w:val="null3"/>
        <w:ind w:firstLine="480"/>
        <w:jc w:val="both"/>
      </w:pPr>
      <w:r>
        <w:rPr/>
        <w:t xml:space="preserve">②对 </w:t>
      </w:r>
      <w:r>
        <w:rPr/>
        <w:t>福建信发招标代理有限公司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投标人所投产品属于国家有强制性要求的(如3C认证、信息安全产品等)，投标文件中未提供相关的证明文件或证书复印件。</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投标人未在投标文件中完全响应招标文件第五章招标内容及要求中第“三、商务条件”全部条款的。</w:t>
            </w:r>
          </w:p>
        </w:tc>
      </w:tr>
      <w:tr>
        <w:tc>
          <w:tcPr>
            <w:tcW w:type="dxa" w:w="4153"/>
          </w:tcPr>
          <w:p>
            <w:pPr>
              <w:pStyle w:val="null3"/>
              <w:jc w:val="left"/>
            </w:pPr>
            <w:r>
              <w:rPr/>
              <w:t>其他情形</w:t>
            </w:r>
          </w:p>
        </w:tc>
        <w:tc>
          <w:tcPr>
            <w:tcW w:type="dxa" w:w="4153"/>
          </w:tcPr>
          <w:p>
            <w:pPr>
              <w:pStyle w:val="null3"/>
              <w:jc w:val="left"/>
            </w:pPr>
            <w:r>
              <w:rPr/>
              <w:t>违反招标文件中载明“投标无效”条款的规定。</w:t>
            </w:r>
          </w:p>
        </w:tc>
      </w:tr>
      <w:tr>
        <w:tc>
          <w:tcPr>
            <w:tcW w:type="dxa" w:w="4153"/>
          </w:tcPr>
          <w:p>
            <w:pPr>
              <w:pStyle w:val="null3"/>
              <w:jc w:val="left"/>
            </w:pPr>
            <w:r>
              <w:rPr/>
              <w:t>其他情形</w:t>
            </w:r>
          </w:p>
        </w:tc>
        <w:tc>
          <w:tcPr>
            <w:tcW w:type="dxa" w:w="4153"/>
          </w:tcPr>
          <w:p>
            <w:pPr>
              <w:pStyle w:val="null3"/>
              <w:jc w:val="left"/>
            </w:pPr>
            <w:r>
              <w:rPr/>
              <w:t>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福建信发招标代理有限公司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价格项（F1×A1）满分为37.0000分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根据《福建省财政厅关于加强政府绿色采购工作的通知》（闽财规〔2024〕3号）文件，本采购包给予节能、环境标志产品每个单项报价10%的价格扣除。注：①节能产品是指财政部、发展改革委最新公布的《节能产品政府采购品目清单》内且获得国家确定的认证机构出具的、处于有效期之内的产品认证证书的产品；环境标志产品是指生态环境部和财政部最新公布的《环境标志产品政府采购品目清单》内且获得国家确定的认证机构出具的、处于有效期之内的产品认证证书的产品；②同一采购包内的节能、环境标志产品部分价格扣除只对属于清单内的非强制类产品进行价格扣除，强制类产品不给予价格扣除。③若同一采购包内的节能、环境标志产品仅是构成报价产品的部件、组件或零件的，则不给予价格扣除。获得上述认证的产品在报价时应提供有效证明材料）。同一品目中各认证证书不重复计算价格扣除。属于政府强制采购的节能产品不享受价格扣除。④投标人在报价时必须对节能（非强制类产品）、环境标志产品单独分项报价，并于投标文件中提供属于节能（非强制类产品）、环境标志产品的证明资料（国家确定的认证机构出具的、处于有效期之内的产品认证证书复印件）。</w:t>
            </w:r>
          </w:p>
        </w:tc>
      </w:tr>
    </w:tbl>
    <w:p>
      <w:pPr>
        <w:pStyle w:val="null3"/>
        <w:jc w:val="both"/>
      </w:pPr>
      <w:r>
        <w:rPr/>
        <w:t>其他：无</w:t>
      </w:r>
    </w:p>
    <w:p>
      <w:pPr>
        <w:pStyle w:val="null3"/>
        <w:jc w:val="both"/>
      </w:pPr>
      <w:r>
        <w:rPr/>
        <w:t>技术项（F2×A2）满分为48.0000分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1、技术规格及配置要求符合情况</w:t>
            </w:r>
          </w:p>
        </w:tc>
        <w:tc>
          <w:tcPr>
            <w:tcW w:type="dxa" w:w="831"/>
          </w:tcPr>
          <w:p>
            <w:pPr>
              <w:pStyle w:val="null3"/>
              <w:jc w:val="right"/>
            </w:pPr>
            <w:r>
              <w:rPr/>
              <w:t>39.0000</w:t>
            </w:r>
          </w:p>
        </w:tc>
        <w:tc>
          <w:tcPr>
            <w:tcW w:type="dxa" w:w="4153"/>
          </w:tcPr>
          <w:p>
            <w:pPr>
              <w:pStyle w:val="null3"/>
              <w:jc w:val="both"/>
            </w:pPr>
            <w:r>
              <w:rPr/>
              <w:t>根据投标人所投设备对《第五章招标内容及要求》“二、技术服务要求”中技术参数的响应、承诺情况，由评委进行评议并评分, 完全满足招标文件技术参数要求的得39分：(1)标注“★”符号的技术参数为不允许负偏离的实质性要求，有出现负偏离的其投标无效；（2）未标注“★”符号的（共13项）技术参数每负偏离一项扣3分，正偏离不加分。注：投标文件中《技术和服务要求响应表》应答内容与投标人提供的佐证材料【如国家行政部门颁发的证书、检测报告、样品（样机，如有）、演示结果、产品彩页或Datasheet（技术白皮书）等（佐证材料相互不一致的，以此先后顺序判定，排序在前的优先认定）】不一致时，以投标人提供的佐证材料为判定依据。</w:t>
            </w:r>
          </w:p>
        </w:tc>
      </w:tr>
      <w:tr>
        <w:tc>
          <w:tcPr>
            <w:tcW w:type="dxa" w:w="3322"/>
          </w:tcPr>
          <w:p>
            <w:pPr>
              <w:pStyle w:val="null3"/>
              <w:jc w:val="both"/>
            </w:pPr>
            <w:r>
              <w:rPr/>
              <w:t>2、产品配置情况</w:t>
            </w:r>
          </w:p>
        </w:tc>
        <w:tc>
          <w:tcPr>
            <w:tcW w:type="dxa" w:w="831"/>
          </w:tcPr>
          <w:p>
            <w:pPr>
              <w:pStyle w:val="null3"/>
              <w:jc w:val="right"/>
            </w:pPr>
            <w:r>
              <w:rPr/>
              <w:t>3.0000</w:t>
            </w:r>
          </w:p>
        </w:tc>
        <w:tc>
          <w:tcPr>
            <w:tcW w:type="dxa" w:w="4153"/>
          </w:tcPr>
          <w:p>
            <w:pPr>
              <w:pStyle w:val="null3"/>
              <w:jc w:val="both"/>
            </w:pPr>
            <w:r>
              <w:rPr/>
              <w:t>根据投标人所投产品配置情况（包括但不限于主件、配件、专用工具、备品备件等），由评委进行评分：各项配置均列明表格且详细说明的得3分，配置描述不齐全且能提供详细说明的得2分，仅附表格但未做详细说明的得1分，其他情况不得分。</w:t>
            </w:r>
          </w:p>
        </w:tc>
      </w:tr>
      <w:tr>
        <w:tc>
          <w:tcPr>
            <w:tcW w:type="dxa" w:w="3322"/>
          </w:tcPr>
          <w:p>
            <w:pPr>
              <w:pStyle w:val="null3"/>
              <w:jc w:val="both"/>
            </w:pPr>
            <w:r>
              <w:rPr/>
              <w:t>3、产品的佐证材料</w:t>
            </w:r>
          </w:p>
        </w:tc>
        <w:tc>
          <w:tcPr>
            <w:tcW w:type="dxa" w:w="831"/>
          </w:tcPr>
          <w:p>
            <w:pPr>
              <w:pStyle w:val="null3"/>
              <w:jc w:val="right"/>
            </w:pPr>
            <w:r>
              <w:rPr/>
              <w:t>3.0000</w:t>
            </w:r>
          </w:p>
        </w:tc>
        <w:tc>
          <w:tcPr>
            <w:tcW w:type="dxa" w:w="4153"/>
          </w:tcPr>
          <w:p>
            <w:pPr>
              <w:pStyle w:val="null3"/>
              <w:jc w:val="both"/>
            </w:pPr>
            <w:r>
              <w:rPr/>
              <w:t>投标人所提供的技术说明材料、彩页资料等能充分佐证所投设备的技术参数及功能的得3分；仅能部分佐证所投设备的技术参数及功能的得2分；不能佐证所投设备技术参数及功能或未提供者得0分。</w:t>
            </w:r>
          </w:p>
        </w:tc>
      </w:tr>
      <w:tr>
        <w:tc>
          <w:tcPr>
            <w:tcW w:type="dxa" w:w="3322"/>
          </w:tcPr>
          <w:p>
            <w:pPr>
              <w:pStyle w:val="null3"/>
              <w:jc w:val="both"/>
            </w:pPr>
            <w:r>
              <w:rPr/>
              <w:t>4、其它技术要求</w:t>
            </w:r>
          </w:p>
        </w:tc>
        <w:tc>
          <w:tcPr>
            <w:tcW w:type="dxa" w:w="831"/>
          </w:tcPr>
          <w:p>
            <w:pPr>
              <w:pStyle w:val="null3"/>
              <w:jc w:val="right"/>
            </w:pPr>
            <w:r>
              <w:rPr/>
              <w:t>3.0000</w:t>
            </w:r>
          </w:p>
        </w:tc>
        <w:tc>
          <w:tcPr>
            <w:tcW w:type="dxa" w:w="4153"/>
          </w:tcPr>
          <w:p>
            <w:pPr>
              <w:pStyle w:val="null3"/>
              <w:jc w:val="both"/>
            </w:pPr>
            <w:r>
              <w:rPr/>
              <w:t>根据投标人对所投设备的安装条件、日常运行和保养的方案情况，由评委进行评分：方案详实、完整、可操作的得3分；方案部分详实或部分内容可操作性得2分；方案阐述简短的得1分；未提供的本项不得分。</w:t>
            </w:r>
          </w:p>
        </w:tc>
      </w:tr>
    </w:tbl>
    <w:p>
      <w:pPr>
        <w:pStyle w:val="null3"/>
        <w:jc w:val="both"/>
      </w:pPr>
      <w:r>
        <w:rPr/>
        <w:t>商务项（F3×A3）满分为15.0000分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1、技术培训方案</w:t>
            </w:r>
          </w:p>
        </w:tc>
        <w:tc>
          <w:tcPr>
            <w:tcW w:type="dxa" w:w="831"/>
          </w:tcPr>
          <w:p>
            <w:pPr>
              <w:pStyle w:val="null3"/>
              <w:jc w:val="right"/>
            </w:pPr>
            <w:r>
              <w:rPr/>
              <w:t>3.0000</w:t>
            </w:r>
          </w:p>
        </w:tc>
        <w:tc>
          <w:tcPr>
            <w:tcW w:type="dxa" w:w="4153"/>
          </w:tcPr>
          <w:p>
            <w:pPr>
              <w:pStyle w:val="null3"/>
              <w:jc w:val="both"/>
            </w:pPr>
            <w:r>
              <w:rPr/>
              <w:t>根据各投标人提供的针对本项目制定的现场技术培训方案情况进行评分，现场技术培训方案包含：①培训计划；②培训范围；③实施及针对性措施；④保证培训成效的措施，现场技术培训方案包含上述全部内容的得3分，现场技术培训方案中仅包含部分上述内容的得1.5分，其余不得分，未提供的本项不得分。（满分3分）</w:t>
            </w:r>
          </w:p>
        </w:tc>
      </w:tr>
      <w:tr>
        <w:tc>
          <w:tcPr>
            <w:tcW w:type="dxa" w:w="3322"/>
          </w:tcPr>
          <w:p>
            <w:pPr>
              <w:pStyle w:val="null3"/>
              <w:jc w:val="both"/>
            </w:pPr>
            <w:r>
              <w:rPr/>
              <w:t>2、售后服务情况</w:t>
            </w:r>
          </w:p>
        </w:tc>
        <w:tc>
          <w:tcPr>
            <w:tcW w:type="dxa" w:w="831"/>
          </w:tcPr>
          <w:p>
            <w:pPr>
              <w:pStyle w:val="null3"/>
              <w:jc w:val="right"/>
            </w:pPr>
            <w:r>
              <w:rPr/>
              <w:t>3.0000</w:t>
            </w:r>
          </w:p>
        </w:tc>
        <w:tc>
          <w:tcPr>
            <w:tcW w:type="dxa" w:w="4153"/>
          </w:tcPr>
          <w:p>
            <w:pPr>
              <w:pStyle w:val="null3"/>
              <w:jc w:val="both"/>
            </w:pPr>
            <w:r>
              <w:rPr/>
              <w:t>根据各投标人提供的售后服务响应方案进行评分，售后服务响应方案包括①具体的售后服务内容②售后服务机构设置的便捷性③故障响应方式、时间，承诺维修人员到达现场时间等方面），售后服务响应方案包含上述全部内容的得3分，售后服务响应方案中仅包含部分上述内容的得1.5分，其余不得分，未提供的本项不得分。（满分3分）</w:t>
            </w:r>
          </w:p>
        </w:tc>
      </w:tr>
      <w:tr>
        <w:tc>
          <w:tcPr>
            <w:tcW w:type="dxa" w:w="3322"/>
          </w:tcPr>
          <w:p>
            <w:pPr>
              <w:pStyle w:val="null3"/>
              <w:jc w:val="both"/>
            </w:pPr>
            <w:r>
              <w:rPr/>
              <w:t>3、维修人员配置方案</w:t>
            </w:r>
          </w:p>
        </w:tc>
        <w:tc>
          <w:tcPr>
            <w:tcW w:type="dxa" w:w="831"/>
          </w:tcPr>
          <w:p>
            <w:pPr>
              <w:pStyle w:val="null3"/>
              <w:jc w:val="right"/>
            </w:pPr>
            <w:r>
              <w:rPr/>
              <w:t>3.0000</w:t>
            </w:r>
          </w:p>
        </w:tc>
        <w:tc>
          <w:tcPr>
            <w:tcW w:type="dxa" w:w="4153"/>
          </w:tcPr>
          <w:p>
            <w:pPr>
              <w:pStyle w:val="null3"/>
              <w:jc w:val="both"/>
            </w:pPr>
            <w:r>
              <w:rPr/>
              <w:t>根据投标人拟投入本项目服务团队人员配备情况由评委评分【需列表说明①具体的服务团队架构②服务团队人员信息③服务人员的相关工作经验、是否经厂家培训等情况】：维修人员配置方案包含上述全部内容的得3分，维修人员配置方案中仅包含部分上述内容的得1.5分，其余不得分，未提供的本项不得分。（满分3分）。</w:t>
            </w:r>
          </w:p>
        </w:tc>
      </w:tr>
      <w:tr>
        <w:tc>
          <w:tcPr>
            <w:tcW w:type="dxa" w:w="3322"/>
          </w:tcPr>
          <w:p>
            <w:pPr>
              <w:pStyle w:val="null3"/>
              <w:jc w:val="both"/>
            </w:pPr>
            <w:r>
              <w:rPr/>
              <w:t>4、保修期</w:t>
            </w:r>
          </w:p>
        </w:tc>
        <w:tc>
          <w:tcPr>
            <w:tcW w:type="dxa" w:w="831"/>
          </w:tcPr>
          <w:p>
            <w:pPr>
              <w:pStyle w:val="null3"/>
              <w:jc w:val="right"/>
            </w:pPr>
            <w:r>
              <w:rPr/>
              <w:t>3.0000</w:t>
            </w:r>
          </w:p>
        </w:tc>
        <w:tc>
          <w:tcPr>
            <w:tcW w:type="dxa" w:w="4153"/>
          </w:tcPr>
          <w:p>
            <w:pPr>
              <w:pStyle w:val="null3"/>
              <w:jc w:val="both"/>
            </w:pPr>
            <w:r>
              <w:rPr/>
              <w:t>根据各投标人提供的质保期时间承诺情况进行评分，满足招标文件要求的不得分，在不增加费用的情况下，每增加一年加1分，满分3分，其余不得分。（满分3分）</w:t>
            </w:r>
          </w:p>
        </w:tc>
      </w:tr>
      <w:tr>
        <w:tc>
          <w:tcPr>
            <w:tcW w:type="dxa" w:w="3322"/>
          </w:tcPr>
          <w:p>
            <w:pPr>
              <w:pStyle w:val="null3"/>
              <w:jc w:val="both"/>
            </w:pPr>
            <w:r>
              <w:rPr/>
              <w:t>5、业绩</w:t>
            </w:r>
          </w:p>
        </w:tc>
        <w:tc>
          <w:tcPr>
            <w:tcW w:type="dxa" w:w="831"/>
          </w:tcPr>
          <w:p>
            <w:pPr>
              <w:pStyle w:val="null3"/>
              <w:jc w:val="right"/>
            </w:pPr>
            <w:r>
              <w:rPr/>
              <w:t>3.0000</w:t>
            </w:r>
          </w:p>
        </w:tc>
        <w:tc>
          <w:tcPr>
            <w:tcW w:type="dxa" w:w="4153"/>
          </w:tcPr>
          <w:p>
            <w:pPr>
              <w:pStyle w:val="null3"/>
              <w:jc w:val="both"/>
            </w:pPr>
            <w:r>
              <w:rPr/>
              <w:t>评委会根据各投标人所提供的自2021年1月1日起至投标人提交投标文件截止之日止（日期以验收报告为准）由投标人在国内所完成的与本次所投类似产品的业绩情况进行评分，每提供1份完整合格的业绩得1分，满分3分。投标人须同时提供该项目的中标/成交公告（提供相关网站中标/成交公告的下载网页并注明网址）、中标/成交通知书、采购合同复印件，以及能够证明该业绩项目已经采购人验收合格的相关证明文件复印件（原件备查）。</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shd w:fill="FFFFFF" w:val="clear"/>
        </w:rPr>
        <w:t>★</w:t>
      </w:r>
      <w:r>
        <w:rPr>
          <w:rFonts w:ascii="宋体" w:hAnsi="宋体" w:cs="宋体" w:eastAsia="宋体"/>
          <w:sz w:val="24"/>
          <w:shd w:fill="FFFFFF" w:val="clear"/>
        </w:rPr>
        <w:t>1、本项目为</w:t>
      </w:r>
      <w:r>
        <w:rPr>
          <w:rFonts w:ascii="宋体" w:hAnsi="宋体" w:cs="宋体" w:eastAsia="宋体"/>
          <w:sz w:val="24"/>
          <w:shd w:fill="FFFFFF" w:val="clear"/>
        </w:rPr>
        <w:t>福州市第一总医院达道院区</w:t>
      </w:r>
      <w:r>
        <w:rPr>
          <w:rFonts w:ascii="宋体" w:hAnsi="宋体" w:cs="宋体" w:eastAsia="宋体"/>
          <w:sz w:val="24"/>
          <w:shd w:fill="FFFFFF" w:val="clear"/>
        </w:rPr>
        <w:t>3D生物打印机采购项目</w:t>
      </w:r>
      <w:r>
        <w:rPr>
          <w:rFonts w:ascii="宋体" w:hAnsi="宋体" w:cs="宋体" w:eastAsia="宋体"/>
          <w:sz w:val="24"/>
          <w:shd w:fill="FFFFFF" w:val="clear"/>
        </w:rPr>
        <w:t>。</w:t>
      </w:r>
      <w:r>
        <w:rPr>
          <w:rFonts w:ascii="宋体" w:hAnsi="宋体" w:cs="宋体" w:eastAsia="宋体"/>
          <w:sz w:val="24"/>
          <w:shd w:fill="FFFFFF" w:val="clear"/>
        </w:rPr>
        <w:t>投标人及所投产品应满足下述要求：</w:t>
      </w:r>
    </w:p>
    <w:p>
      <w:pPr>
        <w:pStyle w:val="null3"/>
        <w:ind w:firstLine="480"/>
        <w:jc w:val="both"/>
      </w:pPr>
      <w:r>
        <w:rPr>
          <w:rFonts w:ascii="宋体" w:hAnsi="宋体" w:cs="宋体" w:eastAsia="宋体"/>
          <w:sz w:val="24"/>
          <w:shd w:fill="FFFFFF" w:val="clear"/>
        </w:rPr>
        <w:t xml:space="preserve"> </w:t>
      </w:r>
      <w:r>
        <w:rPr>
          <w:rFonts w:ascii="宋体" w:hAnsi="宋体" w:cs="宋体" w:eastAsia="宋体"/>
          <w:sz w:val="24"/>
          <w:shd w:fill="FFFFFF" w:val="clear"/>
        </w:rPr>
        <w:t>1.1投标人所投货物为生产厂家的正规合格产品，所有货物均为全新原厂原包装（未经使用和非展览会展示样品设备，外观无刮、碰痕迹，并有下列明显标记：名 称、品 牌型 号、制造商 标识、产地、出厂日期、出产序列号等），不接受改装改配产品。货物的制造标准及技术规范等有关资料必须符合国家相关标准、规范要求。货物的电气、设备仪表应符合国家相关规定，噪音方面符合国家相关标准，货物质量达到设计要求，安装调试各项指标符合技术参数要求且须通过质检计量部门的检验。</w:t>
      </w:r>
    </w:p>
    <w:p>
      <w:pPr>
        <w:pStyle w:val="null3"/>
        <w:ind w:firstLine="480"/>
        <w:jc w:val="both"/>
      </w:pPr>
      <w:r>
        <w:rPr>
          <w:rFonts w:ascii="宋体" w:hAnsi="宋体" w:cs="宋体" w:eastAsia="宋体"/>
          <w:sz w:val="24"/>
          <w:shd w:fill="FFFFFF" w:val="clear"/>
        </w:rPr>
        <w:t xml:space="preserve"> </w:t>
      </w:r>
      <w:r>
        <w:rPr>
          <w:rFonts w:ascii="宋体" w:hAnsi="宋体" w:cs="宋体" w:eastAsia="宋体"/>
          <w:sz w:val="24"/>
          <w:shd w:fill="FFFFFF" w:val="clear"/>
        </w:rPr>
        <w:t>1.2投标人应按正规销售渠道供货，保证采购人能享受原厂或原厂认可的售后维修机构的售 后服务。投标人所提供的服务应符合国家相关法律法规。投标人提供的产品中如有配套使用的相关软件，必须是正版的、合法的。</w:t>
      </w:r>
    </w:p>
    <w:p>
      <w:pPr>
        <w:pStyle w:val="null3"/>
        <w:ind w:firstLine="480"/>
        <w:jc w:val="both"/>
      </w:pPr>
      <w:r>
        <w:rPr>
          <w:rFonts w:ascii="宋体" w:hAnsi="宋体" w:cs="宋体" w:eastAsia="宋体"/>
          <w:sz w:val="24"/>
          <w:shd w:fill="FFFFFF" w:val="clear"/>
        </w:rPr>
        <w:t xml:space="preserve"> </w:t>
      </w:r>
      <w:r>
        <w:rPr>
          <w:rFonts w:ascii="宋体" w:hAnsi="宋体" w:cs="宋体" w:eastAsia="宋体"/>
          <w:sz w:val="24"/>
          <w:shd w:fill="FFFFFF" w:val="clear"/>
        </w:rPr>
        <w:t>1.3投标人须保障采购人在使用该货物或其任何一部分时不受到第三方关于侵犯专 利权、商 标权或工业设计权等知识产权的指控，任何第三方如果提出此方面指控均与招标采购单位无关，投标人应与第三方交涉，并承担可能发生的一切法律责任、费用和后果；若招标采购单位因此而遭致损失的，投标人应赔偿该损失。</w:t>
      </w:r>
    </w:p>
    <w:p>
      <w:pPr>
        <w:pStyle w:val="null3"/>
        <w:ind w:firstLine="480"/>
        <w:jc w:val="both"/>
      </w:pPr>
      <w:r>
        <w:rPr>
          <w:rFonts w:ascii="宋体" w:hAnsi="宋体" w:cs="宋体" w:eastAsia="宋体"/>
          <w:sz w:val="24"/>
          <w:shd w:fill="FFFFFF" w:val="clear"/>
        </w:rPr>
        <w:t>投标人中标后提供的产品不满足本条款要求的，采购人将拒绝验收，由此带来的一切损失将由中标人负责。</w:t>
      </w:r>
    </w:p>
    <w:p>
      <w:pPr>
        <w:pStyle w:val="null3"/>
        <w:numPr>
          <w:ilvl w:val="0"/>
          <w:numId w:val="1"/>
        </w:numPr>
        <w:ind w:firstLine="480"/>
        <w:jc w:val="both"/>
      </w:pPr>
      <w:r>
        <w:rPr>
          <w:rFonts w:ascii="宋体" w:hAnsi="宋体" w:cs="宋体" w:eastAsia="宋体"/>
          <w:sz w:val="24"/>
          <w:shd w:fill="FFFFFF" w:val="clear"/>
        </w:rPr>
        <w:t>投标人报价应包含设备的主机、附件、零备件等货物部分，还要包括可能的运输、安装、调试、培训、信息对接、端口开放及升级等伴随服务。还要考虑到合同中可能出现的索赔和变更。</w:t>
      </w:r>
    </w:p>
    <w:p>
      <w:pPr>
        <w:pStyle w:val="null3"/>
        <w:ind w:firstLine="480"/>
        <w:jc w:val="both"/>
      </w:pPr>
      <w:r>
        <w:rPr>
          <w:rFonts w:ascii="宋体" w:hAnsi="宋体" w:cs="宋体" w:eastAsia="宋体"/>
          <w:sz w:val="24"/>
          <w:shd w:fill="FFFFFF" w:val="clear"/>
        </w:rPr>
        <w:t>★</w:t>
      </w:r>
      <w:r>
        <w:rPr>
          <w:rFonts w:ascii="宋体" w:hAnsi="宋体" w:cs="宋体" w:eastAsia="宋体"/>
          <w:sz w:val="24"/>
          <w:shd w:fill="FFFFFF" w:val="clear"/>
        </w:rPr>
        <w:t>3、</w:t>
      </w:r>
      <w:r>
        <w:rPr>
          <w:rFonts w:ascii="宋体" w:hAnsi="宋体" w:cs="宋体" w:eastAsia="宋体"/>
          <w:sz w:val="24"/>
          <w:shd w:fill="FFFFFF" w:val="clear"/>
        </w:rPr>
        <w:t>若所投设备耗材为专机专用耗材，则投标人还须在投标文件中提供专机专用耗材报价，后续若有设备的耗材采购，此报价将作为后续专机专用耗材购买的最高限价依据。</w:t>
      </w:r>
    </w:p>
    <w:p>
      <w:pPr>
        <w:pStyle w:val="null3"/>
        <w:ind w:right="375" w:firstLine="723"/>
        <w:jc w:val="left"/>
      </w:pPr>
      <w:r>
        <w:rPr>
          <w:rFonts w:ascii="宋体" w:hAnsi="宋体" w:cs="宋体" w:eastAsia="宋体"/>
          <w:sz w:val="24"/>
          <w:b/>
        </w:rPr>
        <w:t>注：以上</w:t>
      </w:r>
      <w:r>
        <w:rPr>
          <w:rFonts w:ascii="宋体" w:hAnsi="宋体" w:cs="宋体" w:eastAsia="宋体"/>
          <w:sz w:val="24"/>
          <w:b/>
        </w:rPr>
        <w:t>“</w:t>
      </w:r>
      <w:r>
        <w:rPr>
          <w:rFonts w:ascii="宋体" w:hAnsi="宋体" w:cs="宋体" w:eastAsia="宋体"/>
          <w:sz w:val="24"/>
          <w:b/>
        </w:rPr>
        <w:t>★</w:t>
      </w:r>
      <w:r>
        <w:rPr>
          <w:rFonts w:ascii="宋体" w:hAnsi="宋体" w:cs="宋体" w:eastAsia="宋体"/>
          <w:sz w:val="24"/>
          <w:b/>
        </w:rPr>
        <w:t>”均为实质性要求，投标人若未对以上条款内容进行响应的，则视为投标人理解并接受招标文件要求。</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rPr>
        <w:t>1.采用从上往下投影的方式用紫外光将超精细图案投影到液态树脂表面使其固化，逐层累加从而完成产品的制作；</w:t>
      </w:r>
    </w:p>
    <w:p>
      <w:pPr>
        <w:pStyle w:val="null3"/>
        <w:ind w:firstLine="480"/>
        <w:jc w:val="left"/>
      </w:pPr>
      <w:r>
        <w:rPr>
          <w:rFonts w:ascii="宋体" w:hAnsi="宋体" w:cs="宋体" w:eastAsia="宋体"/>
          <w:sz w:val="24"/>
        </w:rPr>
        <w:t>2.光学精度：光学精度在1-10μm范围内；</w:t>
      </w:r>
    </w:p>
    <w:p>
      <w:pPr>
        <w:pStyle w:val="null3"/>
        <w:ind w:firstLine="480"/>
        <w:jc w:val="left"/>
      </w:pPr>
      <w:r>
        <w:rPr>
          <w:rFonts w:ascii="宋体" w:hAnsi="宋体" w:cs="宋体" w:eastAsia="宋体"/>
          <w:sz w:val="24"/>
        </w:rPr>
        <w:t>3.加工层厚：最小加工层厚在1-10μm范围内；</w:t>
      </w:r>
    </w:p>
    <w:p>
      <w:pPr>
        <w:pStyle w:val="null3"/>
        <w:ind w:firstLine="542"/>
        <w:jc w:val="left"/>
      </w:pPr>
      <w:r>
        <w:rPr>
          <w:rFonts w:ascii="宋体" w:hAnsi="宋体" w:cs="宋体" w:eastAsia="宋体"/>
          <w:sz w:val="27"/>
          <w:b/>
        </w:rPr>
        <w:t>★</w:t>
      </w:r>
      <w:r>
        <w:rPr>
          <w:rFonts w:ascii="宋体" w:hAnsi="宋体" w:cs="宋体" w:eastAsia="宋体"/>
          <w:sz w:val="24"/>
        </w:rPr>
        <w:t>4.最大加工样品尺寸：加工样品尺寸≥90×90×70mm；</w:t>
      </w:r>
      <w:r>
        <w:rPr>
          <w:rFonts w:ascii="宋体" w:hAnsi="宋体" w:cs="宋体" w:eastAsia="宋体"/>
          <w:sz w:val="24"/>
          <w:b/>
        </w:rPr>
        <w:t>（需要提供产品彩页或产品技术证明函作为证明材料</w:t>
      </w:r>
      <w:r>
        <w:rPr>
          <w:rFonts w:ascii="宋体" w:hAnsi="宋体" w:cs="宋体" w:eastAsia="宋体"/>
          <w:sz w:val="24"/>
        </w:rPr>
        <w:t>）</w:t>
      </w:r>
    </w:p>
    <w:p>
      <w:pPr>
        <w:pStyle w:val="null3"/>
        <w:ind w:firstLine="480"/>
        <w:jc w:val="left"/>
      </w:pPr>
      <w:r>
        <w:rPr>
          <w:rFonts w:ascii="宋体" w:hAnsi="宋体" w:cs="宋体" w:eastAsia="宋体"/>
          <w:sz w:val="24"/>
        </w:rPr>
        <w:t>5.二维加工最小尺寸：二维加工最小线宽在5-12μm范围内；</w:t>
      </w:r>
    </w:p>
    <w:p>
      <w:pPr>
        <w:pStyle w:val="null3"/>
        <w:ind w:firstLine="480"/>
        <w:jc w:val="left"/>
      </w:pPr>
      <w:r>
        <w:rPr>
          <w:rFonts w:ascii="宋体" w:hAnsi="宋体" w:cs="宋体" w:eastAsia="宋体"/>
          <w:sz w:val="24"/>
        </w:rPr>
        <w:t>6.三维加工最小尺寸：三维加工最小特征尺寸在30-50μm范围内；</w:t>
      </w:r>
    </w:p>
    <w:p>
      <w:pPr>
        <w:pStyle w:val="null3"/>
        <w:ind w:firstLine="480"/>
        <w:jc w:val="left"/>
      </w:pPr>
      <w:r>
        <w:rPr>
          <w:rFonts w:ascii="宋体" w:hAnsi="宋体" w:cs="宋体" w:eastAsia="宋体"/>
          <w:sz w:val="24"/>
        </w:rPr>
        <w:t>7.复杂结构极限加工能力：加工最小圆锥尖端在5-15μm范围内；最小孔径在30-50μm范围内；</w:t>
      </w:r>
    </w:p>
    <w:p>
      <w:pPr>
        <w:pStyle w:val="null3"/>
        <w:ind w:firstLine="480"/>
        <w:jc w:val="left"/>
      </w:pPr>
      <w:r>
        <w:rPr>
          <w:rFonts w:ascii="宋体" w:hAnsi="宋体" w:cs="宋体" w:eastAsia="宋体"/>
          <w:sz w:val="24"/>
        </w:rPr>
        <w:t>8.加工材料：通用型光敏树脂；</w:t>
      </w:r>
    </w:p>
    <w:p>
      <w:pPr>
        <w:pStyle w:val="null3"/>
        <w:ind w:firstLine="542"/>
        <w:jc w:val="left"/>
      </w:pPr>
      <w:r>
        <w:rPr>
          <w:rFonts w:ascii="宋体" w:hAnsi="宋体" w:cs="宋体" w:eastAsia="宋体"/>
          <w:sz w:val="27"/>
          <w:b/>
        </w:rPr>
        <w:t>★</w:t>
      </w:r>
      <w:r>
        <w:rPr>
          <w:rFonts w:ascii="宋体" w:hAnsi="宋体" w:cs="宋体" w:eastAsia="宋体"/>
          <w:sz w:val="24"/>
        </w:rPr>
        <w:t>9.具备自动拼接打印模式，标准材料拼接误</w:t>
      </w:r>
      <w:r>
        <w:rPr>
          <w:rFonts w:ascii="宋体" w:hAnsi="宋体" w:cs="宋体" w:eastAsia="宋体"/>
          <w:sz w:val="24"/>
        </w:rPr>
        <w:t>差</w:t>
      </w:r>
      <w:r>
        <w:rPr>
          <w:rFonts w:ascii="宋体" w:hAnsi="宋体" w:cs="宋体" w:eastAsia="宋体"/>
          <w:sz w:val="24"/>
        </w:rPr>
        <w:t>在</w:t>
      </w:r>
      <w:r>
        <w:rPr>
          <w:rFonts w:ascii="宋体" w:hAnsi="宋体" w:cs="宋体" w:eastAsia="宋体"/>
          <w:sz w:val="24"/>
        </w:rPr>
        <w:t>5-10μm范围内；</w:t>
      </w:r>
      <w:r>
        <w:rPr>
          <w:rFonts w:ascii="宋体" w:hAnsi="宋体" w:cs="宋体" w:eastAsia="宋体"/>
          <w:sz w:val="24"/>
        </w:rPr>
        <w:t>（</w:t>
      </w:r>
      <w:r>
        <w:rPr>
          <w:rFonts w:ascii="宋体" w:hAnsi="宋体" w:cs="宋体" w:eastAsia="宋体"/>
          <w:sz w:val="24"/>
          <w:b/>
        </w:rPr>
        <w:t>需要提供产品彩页或产品技术证明函作为证明材料</w:t>
      </w:r>
      <w:r>
        <w:rPr>
          <w:rFonts w:ascii="宋体" w:hAnsi="宋体" w:cs="宋体" w:eastAsia="宋体"/>
          <w:sz w:val="24"/>
        </w:rPr>
        <w:t>）</w:t>
      </w:r>
    </w:p>
    <w:p>
      <w:pPr>
        <w:pStyle w:val="null3"/>
        <w:ind w:firstLine="480"/>
        <w:jc w:val="left"/>
      </w:pPr>
      <w:r>
        <w:rPr>
          <w:rFonts w:ascii="宋体" w:hAnsi="宋体" w:cs="宋体" w:eastAsia="宋体"/>
          <w:sz w:val="24"/>
        </w:rPr>
        <w:t>10.配备精密刮刀组件，用于加工过程气泡消除；</w:t>
      </w:r>
    </w:p>
    <w:p>
      <w:pPr>
        <w:pStyle w:val="null3"/>
        <w:ind w:firstLine="480"/>
        <w:jc w:val="left"/>
      </w:pPr>
      <w:r>
        <w:rPr>
          <w:rFonts w:ascii="宋体" w:hAnsi="宋体" w:cs="宋体" w:eastAsia="宋体"/>
          <w:sz w:val="24"/>
        </w:rPr>
        <w:t>11.配备工业相机，可实现全幅面光学监控；</w:t>
      </w:r>
    </w:p>
    <w:p>
      <w:pPr>
        <w:pStyle w:val="null3"/>
        <w:ind w:firstLine="480"/>
        <w:jc w:val="left"/>
      </w:pPr>
      <w:r>
        <w:rPr>
          <w:rFonts w:ascii="宋体" w:hAnsi="宋体" w:cs="宋体" w:eastAsia="宋体"/>
          <w:sz w:val="24"/>
        </w:rPr>
        <w:t>12.具备自动对焦功能；</w:t>
      </w:r>
    </w:p>
    <w:p>
      <w:pPr>
        <w:pStyle w:val="null3"/>
        <w:ind w:firstLine="480"/>
        <w:jc w:val="left"/>
      </w:pPr>
      <w:r>
        <w:rPr>
          <w:rFonts w:ascii="宋体" w:hAnsi="宋体" w:cs="宋体" w:eastAsia="宋体"/>
          <w:sz w:val="24"/>
        </w:rPr>
        <w:t>13.配备激光测距系统，可实现对打印平台和透明离型膜的位置测定及水平调节；</w:t>
      </w:r>
    </w:p>
    <w:p>
      <w:pPr>
        <w:pStyle w:val="null3"/>
        <w:ind w:firstLine="480"/>
        <w:jc w:val="left"/>
      </w:pPr>
      <w:r>
        <w:rPr>
          <w:rFonts w:ascii="宋体" w:hAnsi="宋体" w:cs="宋体" w:eastAsia="宋体"/>
          <w:sz w:val="24"/>
        </w:rPr>
        <w:t>14.配备高精密运动控制系统，XYZ运动轴的重复定位精度&lt;±1μm；</w:t>
      </w:r>
    </w:p>
    <w:p>
      <w:pPr>
        <w:pStyle w:val="null3"/>
        <w:ind w:firstLine="480"/>
        <w:jc w:val="left"/>
      </w:pPr>
      <w:r>
        <w:rPr>
          <w:rFonts w:ascii="宋体" w:hAnsi="宋体" w:cs="宋体" w:eastAsia="宋体"/>
          <w:sz w:val="24"/>
        </w:rPr>
        <w:t>15.</w:t>
      </w:r>
      <w:r>
        <w:rPr>
          <w:rFonts w:ascii="宋体" w:hAnsi="宋体" w:cs="宋体" w:eastAsia="宋体"/>
          <w:sz w:val="24"/>
        </w:rPr>
        <w:t>自动调平系统：需配备自动调平系统，可实现离型膜和滚刀以及打印平台的自动调平；</w:t>
      </w:r>
    </w:p>
    <w:p>
      <w:pPr>
        <w:pStyle w:val="null3"/>
        <w:ind w:firstLine="542"/>
        <w:jc w:val="left"/>
      </w:pPr>
      <w:r>
        <w:rPr>
          <w:rFonts w:ascii="宋体" w:hAnsi="宋体" w:cs="宋体" w:eastAsia="宋体"/>
          <w:sz w:val="27"/>
          <w:b/>
        </w:rPr>
        <w:t>★</w:t>
      </w:r>
      <w:r>
        <w:rPr>
          <w:rFonts w:ascii="宋体" w:hAnsi="宋体" w:cs="宋体" w:eastAsia="宋体"/>
          <w:sz w:val="24"/>
        </w:rPr>
        <w:t>16.配置清单</w:t>
      </w:r>
    </w:p>
    <w:p>
      <w:pPr>
        <w:pStyle w:val="null3"/>
        <w:ind w:firstLine="480"/>
        <w:jc w:val="left"/>
      </w:pPr>
      <w:r>
        <w:rPr>
          <w:rFonts w:ascii="宋体" w:hAnsi="宋体" w:cs="宋体" w:eastAsia="宋体"/>
          <w:sz w:val="24"/>
        </w:rPr>
        <w:t>1）主机1套</w:t>
      </w:r>
    </w:p>
    <w:p>
      <w:pPr>
        <w:pStyle w:val="null3"/>
        <w:ind w:firstLine="480"/>
        <w:jc w:val="left"/>
      </w:pPr>
      <w:r>
        <w:rPr>
          <w:rFonts w:ascii="宋体" w:hAnsi="宋体" w:cs="宋体" w:eastAsia="宋体"/>
          <w:sz w:val="24"/>
        </w:rPr>
        <w:t>2）离型膜60张</w:t>
      </w:r>
    </w:p>
    <w:p>
      <w:pPr>
        <w:pStyle w:val="null3"/>
        <w:ind w:firstLine="480"/>
        <w:jc w:val="left"/>
      </w:pPr>
      <w:r>
        <w:rPr>
          <w:rFonts w:ascii="宋体" w:hAnsi="宋体" w:cs="宋体" w:eastAsia="宋体"/>
          <w:sz w:val="24"/>
        </w:rPr>
        <w:t>3）光敏树脂 5KG（重量误差范围</w:t>
      </w:r>
      <w:r>
        <w:rPr>
          <w:rFonts w:ascii="宋体" w:hAnsi="宋体" w:cs="宋体" w:eastAsia="宋体"/>
          <w:sz w:val="24"/>
        </w:rPr>
        <w:t>±1%</w:t>
      </w:r>
      <w:r>
        <w:rPr>
          <w:rFonts w:ascii="宋体" w:hAnsi="宋体" w:cs="宋体" w:eastAsia="宋体"/>
          <w:sz w:val="24"/>
        </w:rPr>
        <w:t>）</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自合同签订之日起60天内</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采购人指定地点</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经采购人验收合格后交付</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1、期次1，说明：按招标文件、投标文件、采购合同、国家相关法律法规行业标准等相关材料验收。</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1、中标人按照文件要求保质保量提供中标货物后，货物安装、调试完毕，培训完成，试运行正常后，达到付款条件起30日内，支付合同总金额的90.00%</w:t>
            </w:r>
          </w:p>
          <w:p>
            <w:pPr>
              <w:pStyle w:val="null3"/>
              <w:jc w:val="both"/>
            </w:pPr>
            <w:r>
              <w:rPr/>
              <w:t>2、剩余合同总额的10%一年后符合交付条件（按国家相关规定及合同要求提供的各项验收材料齐全）无息付清余款，达到付款条件起30日内，支付合同总金额的10.00%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4"/>
          <w:shd w:fill="FFFFFF" w:val="clear"/>
        </w:rPr>
        <w:t>★</w:t>
      </w:r>
      <w:r>
        <w:rPr>
          <w:rFonts w:ascii="宋体" w:hAnsi="宋体" w:cs="宋体" w:eastAsia="宋体"/>
          <w:sz w:val="24"/>
        </w:rPr>
        <w:t>其他商务要求</w:t>
      </w:r>
    </w:p>
    <w:p>
      <w:pPr>
        <w:pStyle w:val="null3"/>
        <w:ind w:left="375" w:right="375" w:firstLine="420"/>
        <w:jc w:val="left"/>
      </w:pPr>
      <w:r>
        <w:rPr>
          <w:rFonts w:ascii="宋体" w:hAnsi="宋体" w:cs="宋体" w:eastAsia="宋体"/>
          <w:sz w:val="24"/>
          <w:b/>
        </w:rPr>
        <w:t>8、设备包装方式</w:t>
      </w:r>
    </w:p>
    <w:p>
      <w:pPr>
        <w:pStyle w:val="null3"/>
        <w:ind w:firstLine="480"/>
        <w:jc w:val="left"/>
      </w:pPr>
      <w:r>
        <w:rPr>
          <w:rFonts w:ascii="宋体" w:hAnsi="宋体" w:cs="宋体" w:eastAsia="宋体"/>
          <w:sz w:val="24"/>
          <w:shd w:fill="FFFFFF" w:val="clear"/>
        </w:rPr>
        <w:t>8.1包装：设备交货时应按国家有关标准要求进行包装。</w:t>
      </w:r>
      <w:r>
        <w:rPr>
          <w:rFonts w:ascii="宋体" w:hAnsi="宋体" w:cs="宋体" w:eastAsia="宋体"/>
          <w:sz w:val="24"/>
          <w:shd w:fill="FFFFFF" w:val="clear"/>
        </w:rPr>
        <w:t>货物</w:t>
      </w:r>
      <w:r>
        <w:rPr>
          <w:rFonts w:ascii="宋体" w:hAnsi="宋体" w:cs="宋体" w:eastAsia="宋体"/>
          <w:sz w:val="24"/>
          <w:shd w:fill="FFFFFF" w:val="clear"/>
        </w:rPr>
        <w:t>应清晰标示产品的生产日期</w:t>
      </w:r>
      <w:r>
        <w:rPr>
          <w:rFonts w:ascii="宋体" w:hAnsi="宋体" w:cs="宋体" w:eastAsia="宋体"/>
          <w:sz w:val="24"/>
          <w:shd w:fill="FFFFFF" w:val="clear"/>
        </w:rPr>
        <w:t>（</w:t>
      </w:r>
      <w:r>
        <w:rPr>
          <w:rFonts w:ascii="宋体" w:hAnsi="宋体" w:cs="宋体" w:eastAsia="宋体"/>
          <w:sz w:val="24"/>
          <w:shd w:fill="FFFFFF" w:val="clear"/>
        </w:rPr>
        <w:t>中标人所交货物应是生产厂家</w:t>
      </w:r>
      <w:r>
        <w:rPr>
          <w:rFonts w:ascii="calibri" w:hAnsi="calibri" w:cs="calibri" w:eastAsia="calibri"/>
          <w:sz w:val="24"/>
          <w:shd w:fill="FFFFFF" w:val="clear"/>
        </w:rPr>
        <w:t>1</w:t>
      </w:r>
      <w:r>
        <w:rPr>
          <w:rFonts w:ascii="宋体" w:hAnsi="宋体" w:cs="宋体" w:eastAsia="宋体"/>
          <w:sz w:val="24"/>
          <w:shd w:fill="FFFFFF" w:val="clear"/>
        </w:rPr>
        <w:t>年内生产的产品</w:t>
      </w:r>
      <w:r>
        <w:rPr>
          <w:rFonts w:ascii="宋体" w:hAnsi="宋体" w:cs="宋体" w:eastAsia="宋体"/>
          <w:sz w:val="24"/>
          <w:shd w:fill="FFFFFF" w:val="clear"/>
        </w:rPr>
        <w:t>）。</w:t>
      </w:r>
    </w:p>
    <w:p>
      <w:pPr>
        <w:pStyle w:val="null3"/>
        <w:ind w:right="375" w:firstLine="480"/>
        <w:jc w:val="left"/>
      </w:pPr>
      <w:r>
        <w:rPr>
          <w:rFonts w:ascii="宋体" w:hAnsi="宋体" w:cs="宋体" w:eastAsia="宋体"/>
          <w:sz w:val="24"/>
        </w:rPr>
        <w:t>8.2方式：包装必须与运输方式相适应，包装方式的确定及包装费用均由中标人负责；由于不适当的包装而造成设备在运输过程中有任何损坏由中标人负责。</w:t>
      </w:r>
    </w:p>
    <w:p>
      <w:pPr>
        <w:pStyle w:val="null3"/>
        <w:ind w:left="375" w:right="375" w:firstLine="482"/>
        <w:jc w:val="left"/>
      </w:pPr>
      <w:r>
        <w:rPr>
          <w:rFonts w:ascii="宋体" w:hAnsi="宋体" w:cs="宋体" w:eastAsia="宋体"/>
          <w:sz w:val="24"/>
          <w:b/>
        </w:rPr>
        <w:t>注：包装应足以承受整个过程中的运输、转运、装卸、储存等，充分考虑到运输途中的各种情况</w:t>
      </w:r>
      <w:r>
        <w:rPr>
          <w:rFonts w:ascii="宋体" w:hAnsi="宋体" w:cs="宋体" w:eastAsia="宋体"/>
          <w:sz w:val="24"/>
          <w:b/>
        </w:rPr>
        <w:t>(如暴露于恶劣气候等)和项目所在地的气候特点，以及露天存放的需要。</w:t>
      </w:r>
    </w:p>
    <w:p>
      <w:pPr>
        <w:pStyle w:val="null3"/>
        <w:ind w:left="375" w:right="375" w:firstLine="420"/>
        <w:jc w:val="left"/>
      </w:pPr>
      <w:r>
        <w:rPr>
          <w:rFonts w:ascii="宋体" w:hAnsi="宋体" w:cs="宋体" w:eastAsia="宋体"/>
          <w:sz w:val="24"/>
          <w:b/>
        </w:rPr>
        <w:t>9、安装、调试</w:t>
      </w:r>
    </w:p>
    <w:p>
      <w:pPr>
        <w:pStyle w:val="null3"/>
        <w:ind w:firstLine="480"/>
        <w:jc w:val="left"/>
      </w:pPr>
      <w:r>
        <w:rPr>
          <w:rFonts w:ascii="宋体" w:hAnsi="宋体" w:cs="宋体" w:eastAsia="宋体"/>
          <w:sz w:val="24"/>
          <w:shd w:fill="FFFFFF" w:val="clear"/>
        </w:rPr>
        <w:t>9.1合同签订后，由中标人负责将合同规定的设备数量送到安装地点，设备通过采购人确认后，由中标人指派的技术人员到现场进行安装。采购人将安排专人配合，并提供安装所需的基本条件，保证各项安装工作顺利进行。</w:t>
      </w:r>
      <w:r>
        <w:rPr>
          <w:rFonts w:ascii="宋体" w:hAnsi="宋体" w:cs="宋体" w:eastAsia="宋体"/>
          <w:sz w:val="24"/>
          <w:shd w:fill="FFFFFF" w:val="clear"/>
        </w:rPr>
        <w:t>安装过程中所需的供电等相关辅助材料（如管路、电缆等）由中标人提供。</w:t>
      </w:r>
    </w:p>
    <w:p>
      <w:pPr>
        <w:pStyle w:val="null3"/>
        <w:ind w:right="375" w:firstLine="240"/>
        <w:jc w:val="left"/>
      </w:pPr>
      <w:r>
        <w:rPr>
          <w:rFonts w:ascii="宋体" w:hAnsi="宋体" w:cs="宋体" w:eastAsia="宋体"/>
          <w:sz w:val="24"/>
        </w:rPr>
        <w:t>9.2中标人负责组织专业技术人员进行设备调试，并向采购人安排的工作人员介绍设备功能。</w:t>
      </w:r>
    </w:p>
    <w:p>
      <w:pPr>
        <w:pStyle w:val="null3"/>
        <w:ind w:left="375" w:right="375" w:firstLine="480"/>
        <w:jc w:val="left"/>
      </w:pPr>
      <w:r>
        <w:rPr>
          <w:rFonts w:ascii="宋体" w:hAnsi="宋体" w:cs="宋体" w:eastAsia="宋体"/>
          <w:sz w:val="24"/>
        </w:rPr>
        <w:t>9.3设备安装、调试的完工期须按照合同的规定执行。</w:t>
      </w:r>
    </w:p>
    <w:p>
      <w:pPr>
        <w:pStyle w:val="null3"/>
        <w:ind w:left="375" w:right="375" w:firstLine="420"/>
        <w:jc w:val="left"/>
      </w:pPr>
      <w:r>
        <w:rPr>
          <w:rFonts w:ascii="宋体" w:hAnsi="宋体" w:cs="宋体" w:eastAsia="宋体"/>
          <w:sz w:val="24"/>
          <w:b/>
        </w:rPr>
        <w:t>10、检验标准和方法</w:t>
      </w:r>
    </w:p>
    <w:p>
      <w:pPr>
        <w:pStyle w:val="null3"/>
        <w:ind w:left="375" w:right="375" w:firstLine="480"/>
        <w:jc w:val="left"/>
      </w:pPr>
      <w:r>
        <w:rPr>
          <w:rFonts w:ascii="宋体" w:hAnsi="宋体" w:cs="宋体" w:eastAsia="宋体"/>
          <w:sz w:val="24"/>
        </w:rPr>
        <w:t>10.1验收标准：设备按生产厂家的产品验收标准、合同中的相关条款进行验收。所有设备必须是原装包装。若发现原包装破损或保修条款不满足要求，采购人有权不予接收，并要求中标人无条件免费重新更换，并按合同条款的有关规定执行。</w:t>
      </w:r>
    </w:p>
    <w:p>
      <w:pPr>
        <w:pStyle w:val="null3"/>
        <w:ind w:left="375" w:right="375" w:firstLine="480"/>
        <w:jc w:val="left"/>
      </w:pPr>
      <w:r>
        <w:rPr>
          <w:rFonts w:ascii="宋体" w:hAnsi="宋体" w:cs="宋体" w:eastAsia="宋体"/>
          <w:sz w:val="24"/>
        </w:rPr>
        <w:t>10.2出厂检验：中标人负责所提供设备的出厂检验，应按设备技术标准规定的检验项目和检验方法进行全面检验，保证设备原厂地和技术指标的真实性、完整性，并负责将设备送达采购人指定的供货地点。</w:t>
      </w:r>
      <w:r>
        <w:rPr>
          <w:rFonts w:ascii="宋体" w:hAnsi="宋体" w:cs="宋体" w:eastAsia="宋体"/>
          <w:sz w:val="24"/>
          <w:shd w:fill="FFFFFF" w:val="clear"/>
        </w:rPr>
        <w:t>中标人在与采购人签订合同后，采购人有权要求中标人无偿提供该设备供采购人检测或由采购人委托的国家主管部门认可的专业检测机构检测，其第三方检测费用由中标人承担，若检测设备不符合招标文件要求，采购人有权退货且终止合同。由此所造成的损失由中标人负责。</w:t>
      </w:r>
    </w:p>
    <w:p>
      <w:pPr>
        <w:pStyle w:val="null3"/>
        <w:ind w:left="375" w:right="375" w:firstLine="480"/>
        <w:jc w:val="left"/>
      </w:pPr>
      <w:r>
        <w:rPr>
          <w:rFonts w:ascii="宋体" w:hAnsi="宋体" w:cs="宋体" w:eastAsia="宋体"/>
          <w:sz w:val="24"/>
        </w:rPr>
        <w:t>10.3到货验收：设备送至采购人安装现场后，中标人和采购人一同拆箱，对其全部设备、零件、配件的型号、规格、数量、外型、外观、包装进行到货验收。中标人应负责在项目验收时将系统的全部有关技术文件、资料(包括但不限产品验收标准、技术资料、系统安装手册、系统管理员手册、用户使用手册、出厂明细表(装箱单)、产品技术标准(含验收标准)和试验方法、出厂检验报告和质量合格证书、其它应提交的资料等)、及安装、测试报告等文档汇集成册交付项目单位。</w:t>
      </w:r>
    </w:p>
    <w:p>
      <w:pPr>
        <w:pStyle w:val="null3"/>
        <w:ind w:left="375" w:right="375" w:firstLine="480"/>
        <w:jc w:val="left"/>
      </w:pPr>
      <w:r>
        <w:rPr>
          <w:rFonts w:ascii="宋体" w:hAnsi="宋体" w:cs="宋体" w:eastAsia="宋体"/>
          <w:sz w:val="24"/>
        </w:rPr>
        <w:t>10.4试运行：中标人应对设备的整体性能和功能进行自检，自检结果必须符合招标文件要求及合同中的相关条款，自检合格后，转入为期1个月的试运行。试运行结束后，中标人应向采购人提交自检记录和试运行记录，并提出验收申请。经采购人同意后，采购人和中标人共同进行设备的验收。</w:t>
      </w:r>
    </w:p>
    <w:p>
      <w:pPr>
        <w:pStyle w:val="null3"/>
        <w:ind w:left="375" w:right="375" w:firstLine="480"/>
        <w:jc w:val="left"/>
      </w:pPr>
      <w:r>
        <w:rPr>
          <w:rFonts w:ascii="宋体" w:hAnsi="宋体" w:cs="宋体" w:eastAsia="宋体"/>
          <w:sz w:val="24"/>
        </w:rPr>
        <w:t>10.5最终验收：采购人将按照政府采购合同规定的技术、服务、安全标准组织对供应商履约情况进行验收，并出具验收书。验收书应当包括每一项技术、服务、安全标准的履约情况。验收结果经双方确认后，双方代表必须按规定的验收交接单上的项目对照本合同填好验收结果并签名。验收过程中，若发现设备质量有问题中标人应无条件免费更换，并无条件重新检测并调试直至验收合格交付使用。</w:t>
      </w:r>
      <w:r>
        <w:rPr>
          <w:rFonts w:ascii="宋体" w:hAnsi="宋体" w:cs="宋体" w:eastAsia="宋体"/>
          <w:sz w:val="24"/>
          <w:shd w:fill="FFFFFF" w:val="clear"/>
        </w:rPr>
        <w:t>若中标人提供产品一直无法通过采购人最终验收，采购人有权终止合同。</w:t>
      </w:r>
      <w:r>
        <w:rPr>
          <w:rFonts w:ascii="宋体" w:hAnsi="宋体" w:cs="宋体" w:eastAsia="宋体"/>
          <w:sz w:val="24"/>
        </w:rPr>
        <w:t>在此期间，中标人在采购人现场进行安装、调试、集成、试运行直至验收所发生的一切费用由中标人承担且已含在投标总价中。</w:t>
      </w:r>
    </w:p>
    <w:p>
      <w:pPr>
        <w:pStyle w:val="null3"/>
        <w:ind w:left="375" w:right="375" w:firstLine="420"/>
        <w:jc w:val="left"/>
      </w:pPr>
      <w:r>
        <w:rPr>
          <w:rFonts w:ascii="宋体" w:hAnsi="宋体" w:cs="宋体" w:eastAsia="宋体"/>
          <w:sz w:val="24"/>
          <w:b/>
        </w:rPr>
        <w:t>11、技术培训及技术资料要求</w:t>
      </w:r>
    </w:p>
    <w:p>
      <w:pPr>
        <w:pStyle w:val="null3"/>
        <w:ind w:left="375" w:right="375" w:firstLine="480"/>
        <w:jc w:val="left"/>
      </w:pPr>
      <w:r>
        <w:rPr>
          <w:rFonts w:ascii="宋体" w:hAnsi="宋体" w:cs="宋体" w:eastAsia="宋体"/>
          <w:sz w:val="24"/>
        </w:rPr>
        <w:t>11.1技术培训：中标人应结合设备安装、调试等阶段，派原厂工程师持证上门安装(须提供资质证书)，同步地免费对采购人的技术人员就有关系统安装、维护、操作使用等方面进行现场技术培训，使受训人员能熟练掌握所有的安装测试和维护方法以及操作命令的使用。</w:t>
      </w:r>
    </w:p>
    <w:p>
      <w:pPr>
        <w:pStyle w:val="null3"/>
        <w:ind w:left="375" w:right="375" w:firstLine="480"/>
        <w:jc w:val="left"/>
      </w:pPr>
      <w:r>
        <w:rPr>
          <w:rFonts w:ascii="宋体" w:hAnsi="宋体" w:cs="宋体" w:eastAsia="宋体"/>
          <w:sz w:val="24"/>
        </w:rPr>
        <w:t>11.2技术资料：中标人应向采购人提供不少于以下列明的中文(或英文)技术资料，在设备供货时同时提供；并提供设备相关的证明文件或资料，其费用应包括在报价内。中标后应提供的技术资料如下：</w:t>
      </w:r>
    </w:p>
    <w:p>
      <w:pPr>
        <w:pStyle w:val="null3"/>
        <w:ind w:left="375" w:right="375" w:firstLine="480"/>
        <w:jc w:val="left"/>
      </w:pPr>
      <w:r>
        <w:rPr>
          <w:rFonts w:ascii="宋体" w:hAnsi="宋体" w:cs="宋体" w:eastAsia="宋体"/>
          <w:sz w:val="24"/>
        </w:rPr>
        <w:t>1)出厂明细表(装箱单)；</w:t>
      </w:r>
    </w:p>
    <w:p>
      <w:pPr>
        <w:pStyle w:val="null3"/>
        <w:ind w:left="375" w:right="375" w:firstLine="480"/>
        <w:jc w:val="left"/>
      </w:pPr>
      <w:r>
        <w:rPr>
          <w:rFonts w:ascii="宋体" w:hAnsi="宋体" w:cs="宋体" w:eastAsia="宋体"/>
          <w:sz w:val="24"/>
        </w:rPr>
        <w:t>2)出厂检验报告、合格证书；</w:t>
      </w:r>
    </w:p>
    <w:p>
      <w:pPr>
        <w:pStyle w:val="null3"/>
        <w:ind w:left="375" w:right="375" w:firstLine="480"/>
        <w:jc w:val="left"/>
      </w:pPr>
      <w:r>
        <w:rPr>
          <w:rFonts w:ascii="宋体" w:hAnsi="宋体" w:cs="宋体" w:eastAsia="宋体"/>
          <w:sz w:val="24"/>
        </w:rPr>
        <w:t>3)安装手册；操作手册(中文)；维修说明书；</w:t>
      </w:r>
    </w:p>
    <w:p>
      <w:pPr>
        <w:pStyle w:val="null3"/>
        <w:ind w:left="375" w:right="375" w:firstLine="480"/>
        <w:jc w:val="left"/>
      </w:pPr>
      <w:r>
        <w:rPr>
          <w:rFonts w:ascii="宋体" w:hAnsi="宋体" w:cs="宋体" w:eastAsia="宋体"/>
          <w:sz w:val="24"/>
        </w:rPr>
        <w:t>4)使用说明书；</w:t>
      </w:r>
    </w:p>
    <w:p>
      <w:pPr>
        <w:pStyle w:val="null3"/>
        <w:ind w:left="375" w:right="375" w:firstLine="480"/>
        <w:jc w:val="left"/>
      </w:pPr>
      <w:r>
        <w:rPr>
          <w:rFonts w:ascii="宋体" w:hAnsi="宋体" w:cs="宋体" w:eastAsia="宋体"/>
          <w:sz w:val="24"/>
        </w:rPr>
        <w:t>5)设备安装、调试、维修线路原理图等安装调试资料；</w:t>
      </w:r>
    </w:p>
    <w:p>
      <w:pPr>
        <w:pStyle w:val="null3"/>
        <w:ind w:left="375" w:right="375" w:firstLine="480"/>
        <w:jc w:val="left"/>
      </w:pPr>
      <w:r>
        <w:rPr>
          <w:rFonts w:ascii="宋体" w:hAnsi="宋体" w:cs="宋体" w:eastAsia="宋体"/>
          <w:sz w:val="24"/>
        </w:rPr>
        <w:t>6)提供原产地制造商的产品证明；</w:t>
      </w:r>
    </w:p>
    <w:p>
      <w:pPr>
        <w:pStyle w:val="null3"/>
        <w:ind w:left="375" w:right="375" w:firstLine="480"/>
        <w:jc w:val="left"/>
      </w:pPr>
      <w:r>
        <w:rPr>
          <w:rFonts w:ascii="宋体" w:hAnsi="宋体" w:cs="宋体" w:eastAsia="宋体"/>
          <w:sz w:val="24"/>
        </w:rPr>
        <w:t>7)合同中要求的其它文件资料。</w:t>
      </w:r>
    </w:p>
    <w:p>
      <w:pPr>
        <w:pStyle w:val="null3"/>
        <w:ind w:left="375" w:right="375" w:firstLine="420"/>
        <w:jc w:val="left"/>
      </w:pPr>
      <w:r>
        <w:rPr>
          <w:rFonts w:ascii="宋体" w:hAnsi="宋体" w:cs="宋体" w:eastAsia="宋体"/>
          <w:sz w:val="24"/>
          <w:b/>
        </w:rPr>
        <w:t>12、质保期和售后服务要求</w:t>
      </w:r>
    </w:p>
    <w:p>
      <w:pPr>
        <w:pStyle w:val="null3"/>
        <w:ind w:left="420" w:firstLine="720"/>
        <w:jc w:val="both"/>
      </w:pPr>
      <w:r>
        <w:rPr>
          <w:rFonts w:ascii="宋体" w:hAnsi="宋体" w:cs="宋体" w:eastAsia="宋体"/>
          <w:sz w:val="24"/>
        </w:rPr>
        <w:t>12.1中标人须按招标文件的要求提供合格的设备，</w:t>
      </w:r>
      <w:r>
        <w:rPr>
          <w:rFonts w:ascii="宋体" w:hAnsi="宋体" w:cs="宋体" w:eastAsia="宋体"/>
          <w:sz w:val="24"/>
        </w:rPr>
        <w:t>整机质保</w:t>
      </w:r>
      <w:r>
        <w:rPr>
          <w:rFonts w:ascii="宋体" w:hAnsi="宋体" w:cs="宋体" w:eastAsia="宋体"/>
          <w:sz w:val="24"/>
        </w:rPr>
        <w:t>不少于</w:t>
      </w:r>
      <w:r>
        <w:rPr>
          <w:rFonts w:ascii="宋体" w:hAnsi="宋体" w:cs="宋体" w:eastAsia="宋体"/>
          <w:sz w:val="24"/>
        </w:rPr>
        <w:t>3年，质保期内，免费维修</w:t>
      </w:r>
      <w:r>
        <w:rPr>
          <w:rFonts w:ascii="宋体" w:hAnsi="宋体" w:cs="宋体" w:eastAsia="宋体"/>
          <w:sz w:val="24"/>
        </w:rPr>
        <w:t>(国家或厂家对设备或配件另有约定更长免费保修期限的从其约定)原厂免费保修和软件升级服务。免费保修期自验收合格签名之日起计算。保修期内，须按合同条款提供免费服务，非因操作不</w:t>
      </w:r>
      <w:r>
        <w:rPr>
          <w:rFonts w:ascii="宋体" w:hAnsi="宋体" w:cs="宋体" w:eastAsia="宋体"/>
          <w:sz w:val="24"/>
        </w:rPr>
        <w:t>当造成</w:t>
      </w:r>
      <w:r>
        <w:rPr>
          <w:rFonts w:ascii="宋体" w:hAnsi="宋体" w:cs="宋体" w:eastAsia="宋体"/>
          <w:sz w:val="24"/>
        </w:rPr>
        <w:t>要更</w:t>
      </w:r>
      <w:r>
        <w:rPr>
          <w:rFonts w:ascii="宋体" w:hAnsi="宋体" w:cs="宋体" w:eastAsia="宋体"/>
          <w:sz w:val="24"/>
        </w:rPr>
        <w:t>换的零配件由中标人负责包修、包换。</w:t>
      </w:r>
    </w:p>
    <w:p>
      <w:pPr>
        <w:pStyle w:val="null3"/>
        <w:ind w:left="375" w:right="375" w:firstLine="480"/>
        <w:jc w:val="left"/>
      </w:pPr>
      <w:r>
        <w:rPr>
          <w:rFonts w:ascii="宋体" w:hAnsi="宋体" w:cs="宋体" w:eastAsia="宋体"/>
          <w:sz w:val="24"/>
        </w:rPr>
        <w:t>12.2中标人在在质量保证期内设备运行发生故障时，中标人在接到采购人故障通知后</w:t>
      </w:r>
      <w:r>
        <w:rPr>
          <w:rFonts w:ascii="宋体" w:hAnsi="宋体" w:cs="宋体" w:eastAsia="宋体"/>
          <w:sz w:val="24"/>
        </w:rPr>
        <w:t>24</w:t>
      </w:r>
      <w:r>
        <w:rPr>
          <w:rFonts w:ascii="宋体" w:hAnsi="宋体" w:cs="宋体" w:eastAsia="宋体"/>
          <w:sz w:val="24"/>
        </w:rPr>
        <w:t>小时内应委派专业技术人员到现场免费提供咨询、维修和更换零部件等服务，并及时填写维修报告报采购人备案，若</w:t>
      </w:r>
      <w:r>
        <w:rPr>
          <w:rFonts w:ascii="宋体" w:hAnsi="宋体" w:cs="宋体" w:eastAsia="宋体"/>
          <w:sz w:val="24"/>
        </w:rPr>
        <w:t>48</w:t>
      </w:r>
      <w:r>
        <w:rPr>
          <w:rFonts w:ascii="宋体" w:hAnsi="宋体" w:cs="宋体" w:eastAsia="宋体"/>
          <w:sz w:val="24"/>
        </w:rPr>
        <w:t>小时内无法排除故障，则应先提供同档次备用机供采购人使用。其中发生一切费用由中标人承担。质量保证期内中标人有责任对设备进行不定期的巡查检修。如质保期内同一故障发生三次，或在两个月内无法修复，中标人无条件换货；因中标人提供的货物存在质量问题，被采购人在验收合格日起半年内累计有五次以上投诉质量方面相关问题等影响采购方正常使用的，中标人需无偿更换存在质量问题的货物；半年内累计有十次以上投诉质量方面相关问题等严重影响采购人正常使用的，采购人有权单方面终止合同；造成采购人损失的，中标人还应予以赔偿。中标人视自身能力在投标文件中提供更优、更合理的维修服务承诺。</w:t>
      </w:r>
    </w:p>
    <w:p>
      <w:pPr>
        <w:pStyle w:val="null3"/>
        <w:ind w:left="375" w:right="375" w:firstLine="480"/>
        <w:jc w:val="both"/>
      </w:pPr>
      <w:r>
        <w:rPr>
          <w:rFonts w:ascii="宋体" w:hAnsi="宋体" w:cs="宋体" w:eastAsia="宋体"/>
          <w:sz w:val="24"/>
        </w:rPr>
        <w:t>12.3免费保修期满前1个月内中标人应负责对设备进行一次免费全面检查，如发现潜在问题，应负责排除，保证设备正常运行。</w:t>
      </w:r>
    </w:p>
    <w:p>
      <w:pPr>
        <w:pStyle w:val="null3"/>
        <w:ind w:left="375" w:right="375" w:firstLine="480"/>
        <w:jc w:val="both"/>
      </w:pPr>
      <w:r>
        <w:rPr>
          <w:rFonts w:ascii="宋体" w:hAnsi="宋体" w:cs="宋体" w:eastAsia="宋体"/>
          <w:sz w:val="24"/>
        </w:rPr>
        <w:t>12.4为保证采购人设备的正常运行，中标人应根据设备运行状况提供每年4次以上的定期预防性维护保养和每年1次以上的定期较准，并提供详细检测清单的维修报告。设备发生故障维修及保养事件，必须到设备部门备案登记。维护保养的次数与内容、更换维修备件的数目需详细记录，相关文件交采购人存档。各投标人可视自身能力在投标文件中提供更优、更合理的质保期和售后服务承诺。</w:t>
      </w:r>
    </w:p>
    <w:p>
      <w:pPr>
        <w:pStyle w:val="null3"/>
        <w:ind w:left="375" w:right="375" w:firstLine="480"/>
        <w:jc w:val="both"/>
      </w:pPr>
      <w:r>
        <w:rPr>
          <w:rFonts w:ascii="宋体" w:hAnsi="宋体" w:cs="宋体" w:eastAsia="宋体"/>
          <w:sz w:val="24"/>
        </w:rPr>
        <w:t>12.5免费保修期结束后，中标人应在设备使用地区指定有维修能力的代理机构对设备进行定期维护和修理，质保期后出现故障，并只能收取配件成本费，不收取上门维修费及差旅费。如遇中标人兼并或代理商不再代理该产品, 中标人需做好移交手续,原合同和协议一切条款继续有效。</w:t>
      </w:r>
    </w:p>
    <w:p>
      <w:pPr>
        <w:pStyle w:val="null3"/>
        <w:ind w:left="375" w:right="375" w:firstLine="420"/>
        <w:jc w:val="left"/>
      </w:pPr>
      <w:r>
        <w:rPr>
          <w:rFonts w:ascii="宋体" w:hAnsi="宋体" w:cs="宋体" w:eastAsia="宋体"/>
          <w:sz w:val="24"/>
          <w:b/>
        </w:rPr>
        <w:t>13、专用工具、特殊工具与配品配件</w:t>
      </w:r>
    </w:p>
    <w:p>
      <w:pPr>
        <w:pStyle w:val="null3"/>
        <w:ind w:left="375" w:right="375" w:firstLine="480"/>
        <w:jc w:val="left"/>
      </w:pPr>
      <w:r>
        <w:rPr>
          <w:rFonts w:ascii="宋体" w:hAnsi="宋体" w:cs="宋体" w:eastAsia="宋体"/>
          <w:sz w:val="24"/>
        </w:rPr>
        <w:t>13.1专用工具：中标人应向采购人提供一套维修所需的专用工具及清单(清单附在投标文件中)。</w:t>
      </w:r>
    </w:p>
    <w:p>
      <w:pPr>
        <w:pStyle w:val="null3"/>
        <w:ind w:left="375" w:right="375" w:firstLine="480"/>
        <w:jc w:val="left"/>
      </w:pPr>
      <w:r>
        <w:rPr>
          <w:rFonts w:ascii="宋体" w:hAnsi="宋体" w:cs="宋体" w:eastAsia="宋体"/>
          <w:sz w:val="24"/>
        </w:rPr>
        <w:t>13.2特殊工具：中标人应向采购人提供系统安装和维修所需的特殊专用工具及清单(如果有的话)并在投标文件中提供，其费用包括在投标总价中。</w:t>
      </w:r>
    </w:p>
    <w:p>
      <w:pPr>
        <w:pStyle w:val="null3"/>
        <w:ind w:firstLine="480"/>
        <w:jc w:val="left"/>
      </w:pPr>
      <w:r>
        <w:rPr>
          <w:rFonts w:ascii="宋体" w:hAnsi="宋体" w:cs="宋体" w:eastAsia="宋体"/>
          <w:sz w:val="24"/>
          <w:shd w:fill="FFFFFF" w:val="clear"/>
        </w:rPr>
        <w:t>13.3备品备件：中标人应提供设备在质量保证期内所需的备品备件(如果有的话)，其费用含在投标总价中。</w:t>
      </w:r>
      <w:r>
        <w:rPr>
          <w:rFonts w:ascii="宋体" w:hAnsi="宋体" w:cs="宋体" w:eastAsia="宋体"/>
          <w:sz w:val="24"/>
          <w:shd w:fill="FFFFFF" w:val="clear"/>
        </w:rPr>
        <w:t>为保证设备正常运行，卖方存入所有必须的备件，并保证设备在正常使用周期内的供应</w:t>
      </w:r>
      <w:r>
        <w:rPr>
          <w:rFonts w:ascii="宋体" w:hAnsi="宋体" w:cs="宋体" w:eastAsia="宋体"/>
          <w:sz w:val="24"/>
          <w:shd w:fill="FFFFFF" w:val="clear"/>
        </w:rPr>
        <w:t>。</w:t>
      </w:r>
    </w:p>
    <w:p>
      <w:pPr>
        <w:pStyle w:val="null3"/>
        <w:ind w:left="375" w:right="375" w:firstLine="480"/>
        <w:jc w:val="left"/>
      </w:pPr>
      <w:r>
        <w:rPr>
          <w:rFonts w:ascii="宋体" w:hAnsi="宋体" w:cs="宋体" w:eastAsia="宋体"/>
          <w:sz w:val="24"/>
          <w:b/>
        </w:rPr>
        <w:t>14、违约责任</w:t>
      </w:r>
    </w:p>
    <w:p>
      <w:pPr>
        <w:pStyle w:val="null3"/>
        <w:ind w:left="375" w:right="375" w:firstLine="480"/>
        <w:jc w:val="left"/>
      </w:pPr>
      <w:r>
        <w:rPr>
          <w:rFonts w:ascii="宋体" w:hAnsi="宋体" w:cs="宋体" w:eastAsia="宋体"/>
          <w:sz w:val="24"/>
        </w:rPr>
        <w:t>14.1因中标人原因造成采购合同无法按时签订，视为中标人违约，中标人违约对采购人造成的损失的，需另行支付相应的赔偿。</w:t>
      </w:r>
    </w:p>
    <w:p>
      <w:pPr>
        <w:pStyle w:val="null3"/>
        <w:ind w:left="375" w:right="375" w:firstLine="480"/>
        <w:jc w:val="left"/>
      </w:pPr>
      <w:r>
        <w:rPr>
          <w:rFonts w:ascii="宋体" w:hAnsi="宋体" w:cs="宋体" w:eastAsia="宋体"/>
          <w:sz w:val="24"/>
        </w:rPr>
        <w:t>14.2在签定采购合同之后，中标人要求解除合同的，视为中标人违约，对采购人造成的损失的，中标人需支付相应的赔偿。</w:t>
      </w:r>
    </w:p>
    <w:p>
      <w:pPr>
        <w:pStyle w:val="null3"/>
        <w:ind w:left="375" w:right="375" w:firstLine="480"/>
        <w:jc w:val="left"/>
      </w:pPr>
      <w:r>
        <w:rPr>
          <w:rFonts w:ascii="宋体" w:hAnsi="宋体" w:cs="宋体" w:eastAsia="宋体"/>
          <w:sz w:val="24"/>
          <w:shd w:fill="FFFFFF" w:val="clear"/>
        </w:rPr>
        <w:t>14.3如果中标人没有按照合同规定的时间提供交货、安装、培训、维修、保养等服务，采购人可采取从货款中扣除误期赔偿费及罚金而不影响合同项下的其他约定继续履行的补救办法，同时按延期天数双倍延长保修期。延期交货和延期服务的赔偿费均按每周迟交设备的投标报价或合同成交价百分之五(5%)计收，直至交货或提供服务为止。但误期赔偿费的最高限额不超过设备的投标报价或合同成交价的百分之二十(20%)。一周按7天计算，不足7天按一周计算。一旦达到误期赔偿的最高限额，采购人有权选择终止合同并要求中标人退货、退款及交纳赔偿金、罚金，中标人还应承担由此产生的一切费用。</w:t>
      </w:r>
    </w:p>
    <w:p>
      <w:pPr>
        <w:pStyle w:val="null3"/>
        <w:ind w:left="375" w:right="375" w:firstLine="480"/>
        <w:jc w:val="left"/>
      </w:pPr>
      <w:r>
        <w:rPr>
          <w:rFonts w:ascii="宋体" w:hAnsi="宋体" w:cs="宋体" w:eastAsia="宋体"/>
          <w:sz w:val="24"/>
          <w:shd w:fill="FFFFFF" w:val="clear"/>
        </w:rPr>
        <w:t>14.4中标人应保证采购人和使用单位在使用该设备或其任何一部分时免受第三方提出侵犯其专 利权、商 标权或工业产权的起诉，否则中标人应赔偿甲方的名誉、货款、理赔、仪器设备收入等一切损失并处设备投标报价或合同成交价10％罚金。采购人有权选择终止合同并要求中标人退货、退款及交纳赔偿金、罚金，中标人还应承担由此产生的一切费用。</w:t>
      </w:r>
    </w:p>
    <w:p>
      <w:pPr>
        <w:pStyle w:val="null3"/>
        <w:ind w:left="375" w:right="375" w:firstLine="480"/>
        <w:jc w:val="left"/>
      </w:pPr>
      <w:r>
        <w:rPr>
          <w:rFonts w:ascii="宋体" w:hAnsi="宋体" w:cs="宋体" w:eastAsia="宋体"/>
          <w:sz w:val="24"/>
        </w:rPr>
        <w:t>14.5因中标人原因发生重大质量事故，除依约承担赔偿责任外，还将按有关质量管理办法规定执行。同时，采购人有权保留更换中标人的权利，并报相关行政主管部门处罚。</w:t>
      </w:r>
    </w:p>
    <w:p>
      <w:pPr>
        <w:pStyle w:val="null3"/>
        <w:ind w:left="375" w:right="375" w:firstLine="480"/>
        <w:jc w:val="left"/>
      </w:pPr>
      <w:r>
        <w:rPr>
          <w:rFonts w:ascii="宋体" w:hAnsi="宋体" w:cs="宋体" w:eastAsia="宋体"/>
          <w:sz w:val="24"/>
        </w:rPr>
        <w:t>14.6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left="375" w:right="375" w:firstLine="480"/>
        <w:jc w:val="left"/>
      </w:pPr>
      <w:r>
        <w:rPr>
          <w:rFonts w:ascii="宋体" w:hAnsi="宋体" w:cs="宋体" w:eastAsia="宋体"/>
          <w:sz w:val="24"/>
        </w:rPr>
        <w:t>14.7在明确违约责任后，中标人应在接到书面通知书起七天内支付违约金、赔偿金等。</w:t>
      </w:r>
    </w:p>
    <w:p>
      <w:pPr>
        <w:pStyle w:val="null3"/>
        <w:ind w:left="375" w:right="375" w:firstLine="420"/>
        <w:jc w:val="left"/>
      </w:pPr>
      <w:r>
        <w:rPr>
          <w:rFonts w:ascii="宋体" w:hAnsi="宋体" w:cs="宋体" w:eastAsia="宋体"/>
          <w:sz w:val="24"/>
          <w:b/>
        </w:rPr>
        <w:t>15、知识产权</w:t>
      </w:r>
    </w:p>
    <w:p>
      <w:pPr>
        <w:pStyle w:val="null3"/>
        <w:ind w:left="375" w:right="375" w:firstLine="480"/>
        <w:jc w:val="left"/>
      </w:pPr>
      <w:r>
        <w:rPr>
          <w:rFonts w:ascii="宋体" w:hAnsi="宋体" w:cs="宋体" w:eastAsia="宋体"/>
          <w:sz w:val="24"/>
        </w:rPr>
        <w:t>供应商须保障采购人在使用该设备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pPr>
        <w:pStyle w:val="null3"/>
        <w:ind w:left="375" w:right="375" w:firstLine="420"/>
        <w:jc w:val="left"/>
      </w:pPr>
      <w:r>
        <w:rPr>
          <w:rFonts w:ascii="宋体" w:hAnsi="宋体" w:cs="宋体" w:eastAsia="宋体"/>
          <w:sz w:val="24"/>
          <w:b/>
        </w:rPr>
        <w:t>16、仲裁、诉讼条款</w:t>
      </w:r>
    </w:p>
    <w:p>
      <w:pPr>
        <w:pStyle w:val="null3"/>
        <w:ind w:left="375" w:right="375" w:firstLine="480"/>
        <w:jc w:val="left"/>
      </w:pPr>
      <w:r>
        <w:rPr>
          <w:rFonts w:ascii="宋体" w:hAnsi="宋体" w:cs="宋体" w:eastAsia="宋体"/>
          <w:sz w:val="24"/>
        </w:rPr>
        <w:t>因采购或与采购合同有关的一切事项发生争议，由采购人和中标人双方友好协商解决。协商不成的，任何一方均可选择以下方式解决：</w:t>
      </w:r>
    </w:p>
    <w:p>
      <w:pPr>
        <w:pStyle w:val="null3"/>
        <w:ind w:left="375" w:right="375" w:firstLine="480"/>
        <w:jc w:val="left"/>
      </w:pPr>
      <w:r>
        <w:rPr>
          <w:rFonts w:ascii="宋体" w:hAnsi="宋体" w:cs="宋体" w:eastAsia="宋体"/>
          <w:sz w:val="24"/>
        </w:rPr>
        <w:t>（</w:t>
      </w:r>
      <w:r>
        <w:rPr>
          <w:rFonts w:ascii="宋体" w:hAnsi="宋体" w:cs="宋体" w:eastAsia="宋体"/>
          <w:sz w:val="24"/>
        </w:rPr>
        <w:t>1）向合同履行地的人民法院提起诉讼。</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2.1报价应包含货物所涉及的所有费用，包括货物制造、包装、运输、装卸、税金、保险、安装、搬运、调试、验收、培训、检验、保修、外贸代 理费 （若有）、关税（若有）等一切相关费用。 2.2中标人安装结束后应在规定的交付使用时间之前将废物移离现场，清理妥当，费用由中标人负责。 2.3、本项目不允许中标人以任何名义和理由在中标后将中标项目的主体、非主体、关键性工作、非关键性工作进行转包、分包，在履行合同过程中如有发现，采购人有权单方终止合同，视为中标人违约，中标人违约对采购人造成的损失的，需另行支付相应的赔偿，并追究相关法律责任。 2.4、本招标文件未明确的其它约定事项或条款，待采购人与中标人签订合同时，由双方协商订立。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center"/>
        <w:outlineLvl w:val="2"/>
      </w:pPr>
      <w:r>
        <w:rPr>
          <w:sz w:val="28"/>
          <w:b/>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