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440882-2026-01757</w:t>
      </w:r>
    </w:p>
    <w:p>
      <w:pPr>
        <w:pStyle w:val="null3"/>
        <w:jc w:val="center"/>
        <w:outlineLvl w:val="3"/>
      </w:pPr>
      <w:r>
        <w:rPr>
          <w:sz w:val="24"/>
          <w:b/>
        </w:rPr>
        <w:t>采购项目编号：</w:t>
      </w:r>
      <w:r>
        <w:rPr>
          <w:sz w:val="24"/>
          <w:b/>
        </w:rPr>
        <w:t>GDCY2026-020</w:t>
      </w:r>
    </w:p>
    <w:p>
      <w:pPr>
        <w:pStyle w:val="null3"/>
        <w:jc w:val="center"/>
        <w:outlineLvl w:val="3"/>
      </w:pPr>
      <w:r>
        <w:rPr>
          <w:sz w:val="24"/>
          <w:b/>
        </w:rPr>
        <w:t>项目名称：</w:t>
      </w:r>
      <w:r>
        <w:rPr>
          <w:sz w:val="24"/>
          <w:b/>
        </w:rPr>
        <w:t>雷州市2026-2027年度严重精神障碍患者监护责任补偿保险项目</w:t>
      </w:r>
    </w:p>
    <w:p>
      <w:pPr>
        <w:pStyle w:val="null3"/>
        <w:jc w:val="center"/>
        <w:outlineLvl w:val="3"/>
      </w:pPr>
      <w:r>
        <w:rPr>
          <w:sz w:val="24"/>
          <w:b/>
        </w:rPr>
        <w:t>采购人：</w:t>
      </w:r>
      <w:r>
        <w:rPr>
          <w:sz w:val="24"/>
          <w:b/>
        </w:rPr>
        <w:t>雷州市卫生健康局</w:t>
      </w:r>
    </w:p>
    <w:p>
      <w:pPr>
        <w:pStyle w:val="null3"/>
        <w:jc w:val="center"/>
        <w:outlineLvl w:val="3"/>
      </w:pPr>
      <w:r>
        <w:rPr>
          <w:sz w:val="24"/>
          <w:b/>
        </w:rPr>
        <w:t>采购代理机构：</w:t>
      </w:r>
      <w:r>
        <w:rPr>
          <w:sz w:val="24"/>
          <w:b/>
        </w:rPr>
        <w:t>昌业项目管理（广东）有限公司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昌业项目管理（广东）有限公司</w:t>
      </w:r>
      <w:r>
        <w:rPr/>
        <w:t>受</w:t>
      </w:r>
      <w:r>
        <w:rPr/>
        <w:t>雷州市卫生健康局</w:t>
      </w:r>
      <w:r>
        <w:rPr/>
        <w:t>的委托，采用</w:t>
      </w:r>
      <w:r>
        <w:rPr/>
        <w:t>公开招标</w:t>
      </w:r>
      <w:r>
        <w:rPr/>
        <w:t>方式组织采购</w:t>
      </w:r>
      <w:r>
        <w:rPr/>
        <w:t>雷州市2026-2027年度严重精神障碍患者监护责任补偿保险项目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雷州市2026-2027年度严重精神障碍患者监护责任补偿保险项目</w:t>
      </w:r>
    </w:p>
    <w:p>
      <w:pPr>
        <w:pStyle w:val="null3"/>
        <w:ind w:firstLine="480"/>
      </w:pPr>
      <w:r>
        <w:rPr/>
        <w:t>采购计划编号：</w:t>
      </w:r>
      <w:r>
        <w:rPr/>
        <w:t>440882-2026-01757</w:t>
      </w:r>
    </w:p>
    <w:p>
      <w:pPr>
        <w:pStyle w:val="null3"/>
        <w:ind w:firstLine="480"/>
      </w:pPr>
      <w:r>
        <w:rPr/>
        <w:t>采购项目编号：</w:t>
      </w:r>
      <w:r>
        <w:rPr/>
        <w:t>GDCY2026-020</w:t>
      </w:r>
    </w:p>
    <w:p>
      <w:pPr>
        <w:pStyle w:val="null3"/>
        <w:ind w:firstLine="480"/>
      </w:pPr>
      <w:r>
        <w:rPr/>
        <w:t>采购方式：</w:t>
      </w:r>
      <w:r>
        <w:rPr/>
        <w:t>公开招标</w:t>
      </w:r>
    </w:p>
    <w:p>
      <w:pPr>
        <w:pStyle w:val="null3"/>
        <w:ind w:firstLine="480"/>
      </w:pPr>
      <w:r>
        <w:rPr/>
        <w:t>预算金额：</w:t>
      </w:r>
      <w:r>
        <w:rPr/>
        <w:t>1,102,700.00</w:t>
      </w:r>
      <w:r>
        <w:rPr/>
        <w:t>元</w:t>
      </w:r>
    </w:p>
    <w:p>
      <w:pPr>
        <w:pStyle w:val="null3"/>
        <w:outlineLvl w:val="3"/>
      </w:pPr>
      <w:r>
        <w:rPr>
          <w:sz w:val="24"/>
          <w:b/>
        </w:rPr>
        <w:t>2.项目内容及需求情况（采购项目技术规格、参数及要求）</w:t>
      </w:r>
    </w:p>
    <w:p>
      <w:pPr>
        <w:pStyle w:val="null3"/>
      </w:pPr>
      <w:r>
        <w:rPr/>
        <w:t>采购包1(雷州市2026-2027年度严重精神障碍患者监护责任补偿保险项目):</w:t>
      </w:r>
    </w:p>
    <w:p>
      <w:pPr>
        <w:pStyle w:val="null3"/>
      </w:pPr>
      <w:r>
        <w:rPr/>
        <w:t>采购包预算金额：1,102,700.00元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其他保险服务</w:t>
            </w:r>
          </w:p>
        </w:tc>
        <w:tc>
          <w:tcPr>
            <w:tcW w:type="dxa" w:w="2136"/>
          </w:tcPr>
          <w:p>
            <w:pPr>
              <w:pStyle w:val="null3"/>
            </w:pPr>
            <w:r>
              <w:rPr/>
              <w:t>雷州市2026-2027年度严重精神障碍患者监护责任补偿保险项目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合同履行期限：一年，具体以保险单载明的期限为准。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有依法缴纳税收和社会保障资金的良好记录：响应供应商有依法缴纳税收和社会保障资金的良好记录（提供提交响应文件截止时间前6个月内任意1个月依法缴纳税收和社会保障资金的相关材料； 如依法免税和依法不需要缴纳社保的，则须提供相应文件证明其依法免税和免缴纳社保；（可提供证明材料，可提供附件1资格信用承诺函，同时提供的情况以证明材料为准）。</w:t>
      </w:r>
    </w:p>
    <w:p>
      <w:pPr>
        <w:pStyle w:val="null3"/>
      </w:pPr>
      <w:r>
        <w:rPr/>
        <w:t>3）具有良好的商业信誉和健全的财务会计制度：提供2024年度或者2025年度经会计师事务所出具的审计报告复印件或2026年至今任意1个月的财务报表复印件（新成立的公司可提供本年度任意1个月的财务状况报告复印件），或基本开户行银行出具的资信证明材料复印件；注：如提供基本开户行出具的资信证明材料的，需同时提供基本账户存款账户信息打印页或基本账户开户许可证复印件。（可提供证明材料，可提供附件1资格信用承诺函，同时提供的情况以证明材料为准）。</w:t>
      </w:r>
    </w:p>
    <w:p>
      <w:pPr>
        <w:pStyle w:val="null3"/>
      </w:pPr>
      <w:r>
        <w:rPr/>
        <w:t>4）履行合同所必需的设备和专业技术能力：填报设备及专业技术情况表（格式自拟）或提供书面承诺。</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采购包1（雷州市2026-2027年度严重精神障碍患者监护责任补偿保险项目）：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响应供应商必须为经国家保险监督管理机构批准在中华人民共和国境内设立和营业的，并依法被核定许可经营责任保险业务的保险公司或其分支机构（提供《经营保险业务许可证》或《保险许可证》或《保险公司法人许可证》），提供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雷州市卫生健康局</w:t>
      </w:r>
    </w:p>
    <w:p>
      <w:pPr>
        <w:pStyle w:val="null3"/>
        <w:ind w:firstLine="480"/>
      </w:pPr>
      <w:r>
        <w:rPr/>
        <w:t xml:space="preserve"> 地址：</w:t>
      </w:r>
      <w:r>
        <w:rPr/>
        <w:t>雷州市群众大道07号</w:t>
      </w:r>
    </w:p>
    <w:p>
      <w:pPr>
        <w:pStyle w:val="null3"/>
        <w:ind w:firstLine="480"/>
      </w:pPr>
      <w:r>
        <w:rPr/>
        <w:t xml:space="preserve"> 联系方式：</w:t>
      </w:r>
      <w:r>
        <w:rPr/>
        <w:t>0759-8812964</w:t>
      </w:r>
    </w:p>
    <w:p>
      <w:pPr>
        <w:pStyle w:val="null3"/>
        <w:outlineLvl w:val="3"/>
      </w:pPr>
      <w:r>
        <w:rPr>
          <w:sz w:val="24"/>
          <w:b/>
        </w:rPr>
        <w:t xml:space="preserve"> 2.采购代理机构信息</w:t>
      </w:r>
    </w:p>
    <w:p>
      <w:pPr>
        <w:pStyle w:val="null3"/>
        <w:ind w:firstLine="480"/>
      </w:pPr>
      <w:r>
        <w:rPr/>
        <w:t xml:space="preserve"> 名称：</w:t>
      </w:r>
      <w:r>
        <w:rPr/>
        <w:t>昌业项目管理（广东）有限公司</w:t>
      </w:r>
    </w:p>
    <w:p>
      <w:pPr>
        <w:pStyle w:val="null3"/>
        <w:ind w:firstLine="480"/>
      </w:pPr>
      <w:r>
        <w:rPr/>
        <w:t xml:space="preserve"> 地址：</w:t>
      </w:r>
      <w:r>
        <w:rPr/>
        <w:t>广东省湛江市赤坎区体育南路1号御景华府3幢1层08号商铺</w:t>
      </w:r>
    </w:p>
    <w:p>
      <w:pPr>
        <w:pStyle w:val="null3"/>
        <w:ind w:firstLine="480"/>
      </w:pPr>
      <w:r>
        <w:rPr/>
        <w:t xml:space="preserve"> 联系方式：</w:t>
      </w:r>
      <w:r>
        <w:rPr/>
        <w:t>15812346739</w:t>
      </w:r>
    </w:p>
    <w:p>
      <w:pPr>
        <w:pStyle w:val="null3"/>
        <w:outlineLvl w:val="3"/>
      </w:pPr>
      <w:r>
        <w:rPr>
          <w:sz w:val="24"/>
          <w:b/>
        </w:rPr>
        <w:t xml:space="preserve"> 3.项目联系方式</w:t>
      </w:r>
    </w:p>
    <w:p>
      <w:pPr>
        <w:pStyle w:val="null3"/>
        <w:ind w:firstLine="480"/>
      </w:pPr>
      <w:r>
        <w:rPr/>
        <w:t xml:space="preserve"> 项目联系人：</w:t>
      </w:r>
      <w:r>
        <w:rPr/>
        <w:t>谢工</w:t>
      </w:r>
    </w:p>
    <w:p>
      <w:pPr>
        <w:pStyle w:val="null3"/>
        <w:ind w:firstLine="480"/>
      </w:pPr>
      <w:r>
        <w:rPr/>
        <w:t xml:space="preserve"> 电话：</w:t>
      </w:r>
      <w:r>
        <w:rPr/>
        <w:t>15812346739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昌业项目管理（广东）有限公司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【一】项目背景</w:t>
      </w:r>
    </w:p>
    <w:p>
      <w:pPr>
        <w:pStyle w:val="null3"/>
        <w:ind w:firstLine="560"/>
      </w:pPr>
      <w:r>
        <w:rPr>
          <w:sz w:val="28"/>
        </w:rPr>
        <w:t>严重精神障碍患者肇事肇祸是指患有严重精神障碍的患者在不能辨认或者不能控制自己行为的情况下违反《中华人民共和国刑法》或《中华人民共和国治安管理处罚法》，造成受害人人身或财产损失的重大案（事）件。</w:t>
      </w:r>
    </w:p>
    <w:p>
      <w:pPr>
        <w:pStyle w:val="null3"/>
        <w:ind w:firstLine="560"/>
      </w:pPr>
      <w:r>
        <w:rPr>
          <w:sz w:val="28"/>
        </w:rPr>
        <w:t>2017年9月，为贯彻落实党的十八届四中全会精神以及党的十九大报告精神，加强和创新社会治理，充分发挥社会组织的优势，创新思维、维护稳定，促进共建共治共享的社会治理，原广东省综治办、广东省公安厅、原广东省</w:t>
      </w:r>
      <w:r>
        <w:rPr>
          <w:sz w:val="28"/>
        </w:rPr>
        <w:t>卫健委</w:t>
      </w:r>
      <w:r>
        <w:rPr>
          <w:sz w:val="28"/>
        </w:rPr>
        <w:t>、广东省民政厅、广东省财政厅、广东省人社厅、广东省残联与原广东保监局八部门联合颁布了《广东省严重精神障碍患者监护责任补偿保险实施办法（试行）》（粤综治办〔</w:t>
      </w:r>
      <w:r>
        <w:rPr>
          <w:sz w:val="28"/>
        </w:rPr>
        <w:t>2017〕28号）（以下简称“28号文”），强化了全省严重精神障碍患者救治救助齐抓共管工作体系，对于更好地预防化解严重精神障碍患者肇事肇祸衍生的民事赔偿纠纷矛盾、确保社会安定和谐具有基础性、防御性的重要意义。</w:t>
      </w:r>
    </w:p>
    <w:p>
      <w:pPr>
        <w:pStyle w:val="null3"/>
        <w:ind w:firstLine="560"/>
      </w:pPr>
      <w:r>
        <w:rPr>
          <w:sz w:val="28"/>
        </w:rPr>
        <w:t>雷州市严重精神障碍患者监护责任补偿保险由政府鼓励与引导，以市场化运作建立</w:t>
      </w:r>
      <w:r>
        <w:rPr>
          <w:sz w:val="28"/>
        </w:rPr>
        <w:t>“保险补偿”模式，充分发挥保险参与社会治理和转移风险的独特作用和优势，建立“第三方社会机构服务+保险补偿”模式，自运行以来，有效减轻当地精防人员监管压力，同时针对监护家庭因严重精神障碍患者肇事肇祸所致的民事赔偿、医疗救治等家庭负担，给予受害人合理补偿，最大限度预防和减少严重精神障碍患者肇事肇祸所引发的社会矛盾，保障社会安定和谐。</w:t>
      </w:r>
    </w:p>
    <w:p>
      <w:pPr>
        <w:pStyle w:val="null3"/>
        <w:ind w:firstLine="560"/>
      </w:pPr>
      <w:r>
        <w:rPr>
          <w:sz w:val="28"/>
        </w:rPr>
        <w:t>2、法律法</w:t>
      </w:r>
      <w:r>
        <w:rPr>
          <w:sz w:val="28"/>
        </w:rPr>
        <w:t>规和</w:t>
      </w:r>
      <w:r>
        <w:rPr>
          <w:sz w:val="28"/>
        </w:rPr>
        <w:t>政策依据</w:t>
      </w:r>
    </w:p>
    <w:p>
      <w:pPr>
        <w:pStyle w:val="null3"/>
        <w:ind w:firstLine="560"/>
      </w:pPr>
      <w:r>
        <w:rPr>
          <w:sz w:val="28"/>
        </w:rPr>
        <w:t>2012年11月8日，党的十八大报告指出：“加快形成党委领导、政府负责、社会协同、公众参与、法治保障的社会管理体制”。</w:t>
      </w:r>
    </w:p>
    <w:p>
      <w:pPr>
        <w:pStyle w:val="null3"/>
        <w:ind w:firstLine="560"/>
      </w:pPr>
      <w:r>
        <w:rPr>
          <w:sz w:val="28"/>
        </w:rPr>
        <w:t>2013年5月1日起，《精神卫生法》实施，其中第六条规定：“精神卫生工作实行政府组织领导</w:t>
      </w:r>
      <w:r>
        <w:rPr>
          <w:sz w:val="28"/>
        </w:rPr>
        <w:t>、各</w:t>
      </w:r>
      <w:r>
        <w:rPr>
          <w:sz w:val="28"/>
        </w:rPr>
        <w:t>部门各负其责、家庭和单位尽力尽责、全社会共同参与的综合管理机制。</w:t>
      </w:r>
      <w:r>
        <w:rPr>
          <w:sz w:val="28"/>
        </w:rPr>
        <w:t>”</w:t>
      </w:r>
    </w:p>
    <w:p>
      <w:pPr>
        <w:pStyle w:val="null3"/>
        <w:ind w:firstLine="560"/>
      </w:pPr>
      <w:r>
        <w:rPr>
          <w:sz w:val="28"/>
        </w:rPr>
        <w:t>2013年11月12日，《中共中央关于全面深化改革若干重大问题的决定》强调：“创新有效预防和化解社会矛盾体制”。</w:t>
      </w:r>
    </w:p>
    <w:p>
      <w:pPr>
        <w:pStyle w:val="null3"/>
        <w:ind w:firstLine="560"/>
      </w:pPr>
      <w:r>
        <w:rPr>
          <w:sz w:val="28"/>
        </w:rPr>
        <w:t>2014年8月10日，国务院印发《关于加快发展现代保险服务业的若干意见》（国发[2014]29号），强调：“鼓励发展治安保险、社区综合保险等新兴业务”。</w:t>
      </w:r>
    </w:p>
    <w:p>
      <w:pPr>
        <w:pStyle w:val="null3"/>
        <w:ind w:firstLine="560"/>
      </w:pPr>
      <w:r>
        <w:rPr>
          <w:sz w:val="28"/>
        </w:rPr>
        <w:t>2015年6月4日，国务院办公厅转发</w:t>
      </w:r>
      <w:r>
        <w:rPr>
          <w:sz w:val="28"/>
        </w:rPr>
        <w:t>国家卫健委</w:t>
      </w:r>
      <w:r>
        <w:rPr>
          <w:sz w:val="28"/>
        </w:rPr>
        <w:t>、中央综治办、发改委等十部门印发的《全国精神卫生工作规划（</w:t>
      </w:r>
      <w:r>
        <w:rPr>
          <w:sz w:val="28"/>
        </w:rPr>
        <w:t>2015-2020）》明确提出：“以健全服务体系为抓手，以加强患者救治管理为重点，以维护社会和谐为导向，统筹各方资源，完善工作机制，着力提高服务能力与水平，健全患者救治救助制度，保障患者合法权益，维护公众身心健康，推动精神卫生事业全面发展”、“健全精神障碍患者救治救助保障制度，显著减少患者重大肇事肇祸案（事）件发生”、“应治尽治、应管尽管、应收尽收”。</w:t>
      </w:r>
    </w:p>
    <w:p>
      <w:pPr>
        <w:pStyle w:val="null3"/>
        <w:ind w:firstLine="560"/>
      </w:pPr>
      <w:r>
        <w:rPr>
          <w:sz w:val="28"/>
        </w:rPr>
        <w:t>2016年1月17日，广东省综治办等11部门联合下发《关于加强严重精神障碍患者救治救助工作的实施意见》明确要求：“大力推进严重精神障碍患者救治救助全覆盖”、“全面落实严重精神障碍患者救治救助政策保障”、“建立健全严重精神障碍患者救治救助齐抓共管机制”。</w:t>
      </w:r>
    </w:p>
    <w:p>
      <w:pPr>
        <w:pStyle w:val="null3"/>
        <w:ind w:firstLine="560"/>
      </w:pPr>
      <w:r>
        <w:rPr>
          <w:sz w:val="28"/>
        </w:rPr>
        <w:t>2017年9月27日，广东省综治办等8部门联合下发《关于印发&lt;广东省严重精神障碍患者监护责任补偿保险实施办法（试行）&gt;的通知》，明确指出：“……充分发挥保险业参与社会治理和平安建设的独特优势，建立健全我省严重精神障碍患者救治救助齐抓共管机制”、“广东省严重精神障碍患者监护责任补偿保险由政府引导，市场运作，建立‘保险补偿’模式。”</w:t>
      </w:r>
    </w:p>
    <w:p>
      <w:pPr>
        <w:pStyle w:val="null3"/>
        <w:ind w:firstLine="560"/>
      </w:pPr>
      <w:r>
        <w:rPr>
          <w:sz w:val="28"/>
        </w:rPr>
        <w:t>2019年10月28日，党的十九届四中全会提出：“必须加强和创新社会治理，完善党委领导、政府负责、民主协商、社会协同、公众参与、法治保障、科技支撑的社会治理体系，建设人人有责、人人尽责、人人享有的社会治理共同体，确保人民安居乐业、社会安定有序，建设更高水平的平安中国。”</w:t>
      </w:r>
    </w:p>
    <w:p>
      <w:pPr>
        <w:pStyle w:val="null3"/>
        <w:ind w:firstLine="560"/>
      </w:pPr>
      <w:r>
        <w:rPr>
          <w:sz w:val="28"/>
        </w:rPr>
        <w:t>2020年7月28日，广东省人民政府办公厅发布《关于印发广东省进一步加强精神卫生服务体系建设实施方案的通知》，明确提出：“完善‘以奖代补’的家庭监护制度和监护责任补偿保险机制，进一步规范严重精神障碍患者的排查、登记和救治救助一体化管理，以县（市、区）为单位组建个案综合管理团队，对辖区内高风险患者实施个案管理和精准服务……”</w:t>
      </w:r>
    </w:p>
    <w:p>
      <w:pPr>
        <w:pStyle w:val="null3"/>
      </w:pPr>
      <w:r>
        <w:rPr>
          <w:sz w:val="28"/>
          <w:b/>
        </w:rPr>
        <w:t>【二】项目内容</w:t>
      </w:r>
    </w:p>
    <w:p>
      <w:pPr>
        <w:pStyle w:val="null3"/>
        <w:ind w:firstLine="560"/>
      </w:pPr>
      <w:r>
        <w:rPr>
          <w:sz w:val="28"/>
        </w:rPr>
        <w:t>1、</w:t>
      </w:r>
      <w:r>
        <w:rPr>
          <w:sz w:val="28"/>
        </w:rPr>
        <w:t>雷州市</w:t>
      </w:r>
      <w:r>
        <w:rPr>
          <w:sz w:val="28"/>
        </w:rPr>
        <w:t>2026-2027年度严重精神障碍患者监护责任补偿保险项目</w:t>
      </w:r>
      <w:r>
        <w:rPr>
          <w:sz w:val="28"/>
        </w:rPr>
        <w:t>是以雷州市卫生健康局为采购人</w:t>
      </w:r>
      <w:r>
        <w:rPr>
          <w:sz w:val="28"/>
        </w:rPr>
        <w:t>,以当年雷州市在册在管严重精神障碍患者信息为底册完成集中投保等。</w:t>
      </w:r>
    </w:p>
    <w:p>
      <w:pPr>
        <w:pStyle w:val="null3"/>
        <w:ind w:firstLine="560"/>
      </w:pPr>
      <w:r>
        <w:rPr>
          <w:sz w:val="28"/>
        </w:rPr>
        <w:t>2、预算金额：本项目总预算金额为</w:t>
      </w:r>
      <w:r>
        <w:rPr>
          <w:sz w:val="28"/>
        </w:rPr>
        <w:t>11</w:t>
      </w:r>
      <w:r>
        <w:rPr>
          <w:sz w:val="28"/>
        </w:rPr>
        <w:t>027</w:t>
      </w:r>
      <w:r>
        <w:rPr>
          <w:sz w:val="28"/>
        </w:rPr>
        <w:t>00.00</w:t>
      </w:r>
      <w:r>
        <w:rPr>
          <w:sz w:val="28"/>
        </w:rPr>
        <w:t>元。</w:t>
      </w:r>
    </w:p>
    <w:p>
      <w:pPr>
        <w:pStyle w:val="null3"/>
        <w:ind w:firstLine="560"/>
      </w:pPr>
      <w:r>
        <w:rPr>
          <w:sz w:val="28"/>
        </w:rPr>
        <w:t>3、投保费用由雷州市卫生健康局按实际发生额划拨。</w:t>
      </w:r>
    </w:p>
    <w:p>
      <w:pPr>
        <w:pStyle w:val="null3"/>
        <w:ind w:firstLine="560"/>
      </w:pPr>
      <w:r>
        <w:rPr>
          <w:sz w:val="28"/>
        </w:rPr>
        <w:t>4、雷州市在册在管严重精神障碍患者约</w:t>
      </w:r>
      <w:r>
        <w:rPr>
          <w:sz w:val="28"/>
        </w:rPr>
        <w:t>11027</w:t>
      </w:r>
      <w:r>
        <w:rPr>
          <w:sz w:val="28"/>
        </w:rPr>
        <w:t>人（该人员数量为预计数，具体以签合同的实际投保人数为准，按实结算）。</w:t>
      </w:r>
    </w:p>
    <w:p>
      <w:pPr>
        <w:pStyle w:val="null3"/>
        <w:ind w:firstLine="560"/>
      </w:pPr>
      <w:r>
        <w:rPr>
          <w:sz w:val="28"/>
        </w:rPr>
        <w:t>5、结算价=保险费中标单价×实际投保人数。</w:t>
      </w:r>
    </w:p>
    <w:p>
      <w:pPr>
        <w:pStyle w:val="null3"/>
        <w:ind w:firstLine="560"/>
      </w:pPr>
      <w:r>
        <w:rPr>
          <w:sz w:val="28"/>
        </w:rPr>
        <w:t>6、保险期限：</w:t>
      </w:r>
      <w:r>
        <w:rPr>
          <w:sz w:val="28"/>
          <w:u w:val="single"/>
        </w:rPr>
        <w:t>一年，</w:t>
      </w:r>
      <w:r>
        <w:rPr>
          <w:sz w:val="28"/>
          <w:u w:val="single"/>
        </w:rPr>
        <w:t>202</w:t>
      </w:r>
      <w:r>
        <w:rPr>
          <w:sz w:val="28"/>
          <w:u w:val="single"/>
        </w:rPr>
        <w:t>6</w:t>
      </w:r>
      <w:r>
        <w:rPr>
          <w:sz w:val="28"/>
          <w:u w:val="single"/>
        </w:rPr>
        <w:t>年</w:t>
      </w:r>
      <w:r>
        <w:rPr>
          <w:sz w:val="28"/>
          <w:u w:val="single"/>
        </w:rPr>
        <w:t>8月1日</w:t>
      </w:r>
      <w:r>
        <w:rPr>
          <w:sz w:val="28"/>
          <w:u w:val="single"/>
        </w:rPr>
        <w:t>0时起至</w:t>
      </w:r>
      <w:r>
        <w:rPr>
          <w:sz w:val="28"/>
          <w:u w:val="single"/>
        </w:rPr>
        <w:t>202</w:t>
      </w:r>
      <w:r>
        <w:rPr>
          <w:sz w:val="28"/>
          <w:u w:val="single"/>
        </w:rPr>
        <w:t>7</w:t>
      </w:r>
      <w:r>
        <w:rPr>
          <w:sz w:val="28"/>
          <w:u w:val="single"/>
        </w:rPr>
        <w:t>年</w:t>
      </w:r>
      <w:r>
        <w:rPr>
          <w:sz w:val="28"/>
          <w:u w:val="single"/>
        </w:rPr>
        <w:t>7月31日</w:t>
      </w:r>
      <w:r>
        <w:rPr>
          <w:sz w:val="28"/>
          <w:u w:val="single"/>
        </w:rPr>
        <w:t>24时止，以北京时间为准。</w:t>
      </w:r>
    </w:p>
    <w:p>
      <w:pPr>
        <w:pStyle w:val="null3"/>
      </w:pPr>
      <w:r>
        <w:rPr/>
        <w:t>采购包1（雷州市2026-2027年度严重精神障碍患者监护责任补偿保险项目）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一年，具体以保险单载明的期限为准。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供应商的保险费以人民币结算。保单签订前，供应商提供投保清单，采购人按照清单中保单的实际投保人数进行结算核对（结算价=保险费中标单价*实际投保人数），核对无误后出具保单，供应商提供发票，采购人在收到发票之日起15 日内向供应商支付当年100%的保费金额。 注：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1期：1、若有国家标准按照国家标准验收，若无国家标准按行业及合同文件要求标准验收； 2、符合采购文件和投标承诺中各方共同认可的各项要求； 3、双方协商一致的其它标准； 4、各类标准与法律法规必须是有关官方机构最新发布的现行标准版本； 5、定期向采购人书面汇报保险业务开展的情况，包括但不限于保险承保情况、理赔资料、服务资料等相关资料。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报价要求，1、响应供应商须对本项目的保险费单价进行报价，按保险费单价100元/年/人报价。 2、保费单价包括但不限于人工、保险、伴随服务、拟投入工具及材料、防灾防损费用、各类税费或未注明报价的内容以及采购合同包含的所有风险、责任等各项应有费用。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1、响应供应商应根据保障被保险人利益、保证偿付能力的原则，稳健经营，确保实际偿付能力额度随时不低于应具备的最低偿付能力额度。 2、响应供应商应为本项目配备专业的服务人员。 3、响应供应商应依法合规开展业务。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雷州市2026-2027年度严重精神障碍患者监护责任补偿保险项目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1,102,700.00</w:t>
            </w:r>
          </w:p>
        </w:tc>
        <w:tc>
          <w:tcPr>
            <w:tcW w:type="dxa" w:w="933"/>
          </w:tcPr>
          <w:p>
            <w:pPr>
              <w:pStyle w:val="null3"/>
              <w:jc w:val="right"/>
            </w:pPr>
            <w:r>
              <w:rPr/>
              <w:t>1,102,700.00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雷州市2026-2027年度严重精神障碍患者监护责任补偿保险项目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8"/>
                <w:b/>
              </w:rPr>
              <w:t>本项目的保险要求</w:t>
            </w:r>
          </w:p>
          <w:p>
            <w:pPr>
              <w:pStyle w:val="null3"/>
              <w:ind w:firstLine="560"/>
            </w:pPr>
            <w:r>
              <w:rPr>
                <w:sz w:val="28"/>
              </w:rPr>
              <w:t>具体保险保障及投保内容必须包括以下内容：</w:t>
            </w:r>
          </w:p>
          <w:tbl>
            <w:tblPr>
              <w:tblBorders>
                <w:top w:val="none" w:color="000000" w:sz="4"/>
                <w:left w:val="none" w:color="000000" w:sz="4"/>
                <w:bottom w:val="none" w:color="000000" w:sz="4"/>
                <w:right w:val="none" w:color="000000" w:sz="4"/>
                <w:insideH w:val="none"/>
                <w:insideV w:val="none"/>
              </w:tblBorders>
            </w:tblPr>
            <w:tblGrid>
              <w:gridCol w:w="1510"/>
              <w:gridCol w:w="4088"/>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雷州市严重精神障碍患者监护责任补偿保险保障方案明细表</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项目</w:t>
                  </w:r>
                </w:p>
              </w:tc>
              <w:tc>
                <w:tcPr>
                  <w:tcW w:type="dxa" w:w="4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内容</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投保人</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雷州市卫生健康局及雷州市严重精神障碍患者监护人</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被保险人</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雷州市严重精神障碍患者监护人</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附加被保险人</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雷州市各级各类政府机构及其他利益相关方</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保险项目</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精神障碍者监护责任补偿保险</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本地区投保档次</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第一档</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保险费</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第一档：</w:t>
                  </w:r>
                  <w:r>
                    <w:rPr>
                      <w:sz w:val="28"/>
                    </w:rPr>
                    <w:t>100元/年/人</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本地区投保人数</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11027</w:t>
                  </w:r>
                  <w:r>
                    <w:rPr>
                      <w:sz w:val="28"/>
                    </w:rPr>
                    <w:t>人</w:t>
                  </w:r>
                  <w:r>
                    <w:rPr>
                      <w:sz w:val="32"/>
                    </w:rPr>
                    <w:t>（该人员数量为预计数，具体以签合同的实际投保人数为准</w:t>
                  </w:r>
                  <w:r>
                    <w:rPr>
                      <w:sz w:val="32"/>
                    </w:rPr>
                    <w:t>）</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承保基础</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期内发生制</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承包区域</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中华人民共和国境内（不包括香港、澳门特别行政区和台湾地区）</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保险责任</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w:t>
                  </w:r>
                  <w:r>
                    <w:rPr>
                      <w:sz w:val="28"/>
                    </w:rPr>
                    <w:t>1）在保险期间内，被保险人监护的严重精神障碍患者在中华人民共和国境内（港、澳、台地区除外，下同）造成第三者人身损害或财产损失，依照中华人民共和国法律（不包括港、澳、台地区法律，下同）应由被保险人和/或附加被保险人承担的经济补偿责任，保险人按照本保险合同约定负责补偿。保险事故发生时，被保险人为控制或减少损失所支付的必要的、合理的费用，保险人按照本保险合同约定也负责赔偿。</w:t>
                  </w:r>
                </w:p>
                <w:p>
                  <w:pPr>
                    <w:pStyle w:val="null3"/>
                  </w:pPr>
                  <w:r>
                    <w:rPr>
                      <w:sz w:val="28"/>
                    </w:rPr>
                    <w:t>（</w:t>
                  </w:r>
                  <w:r>
                    <w:rPr>
                      <w:sz w:val="28"/>
                    </w:rPr>
                    <w:t>2）在保险期间内，被保险人监护的严重精神障碍患者造成第三者人身损害，由第三者向被保险人和/或附加被保险人提出精神损害索赔，依照中华人民共和国法律应由被保险人和/或附加被保险人承担的精神损害补偿责任，保险人按照本保险合同约定负责补偿。</w:t>
                  </w:r>
                </w:p>
                <w:p>
                  <w:pPr>
                    <w:pStyle w:val="null3"/>
                  </w:pPr>
                  <w:r>
                    <w:rPr>
                      <w:sz w:val="28"/>
                    </w:rPr>
                    <w:t>（</w:t>
                  </w:r>
                  <w:r>
                    <w:rPr>
                      <w:sz w:val="28"/>
                    </w:rPr>
                    <w:t>3）在保险期间内，被保险人和/或附加被保险人为查明和确定保险事故的性质、原因和损失程度所支付的精神障碍医学诊断费、精神障碍医学鉴定费、尸检费用、伤残鉴定费以及其它必要的、合理的费用（合称调查费用），保险人按照本保险合同的约定负责补偿。</w:t>
                  </w:r>
                  <w:r>
                    <w:rPr>
                      <w:sz w:val="28"/>
                    </w:rPr>
                    <w:t>但经诊断或者鉴定为非严重精神障碍患者的，所发生的费用保险人不予补偿。</w:t>
                  </w:r>
                  <w:r>
                    <w:br/>
                  </w:r>
                  <w:r>
                    <w:rPr>
                      <w:sz w:val="28"/>
                    </w:rPr>
                    <w:t>（</w:t>
                  </w:r>
                  <w:r>
                    <w:rPr>
                      <w:sz w:val="28"/>
                    </w:rPr>
                    <w:t>4）发生可能引起本保险合同项下补偿的情形时，被保险人被提起诉讼或仲裁所发生的合理的、必要的法律费用（含诉讼费、鉴定费、取证费、案件受理费、评估费、公证费、律师费、仲裁费及其他相关费用等），保险人按照本保险合同约定负责补偿。</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补偿限额</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521"/>
                    <w:gridCol w:w="325"/>
                    <w:gridCol w:w="2304"/>
                    <w:gridCol w:w="722"/>
                  </w:tblGrid>
                  <w:tr>
                    <w:tc>
                      <w:tcPr>
                        <w:tcW w:type="dxa" w:w="3150"/>
                        <w:gridSpan w:val="3"/>
                        <w:tcBorders>
                          <w:top w:val="single" w:color="000000" w:sz="4"/>
                          <w:left w:val="single" w:color="000000" w:sz="4"/>
                          <w:bottom w:val="single" w:color="000000" w:sz="4"/>
                          <w:right w:val="single" w:color="000000" w:sz="4"/>
                        </w:tcBorders>
                        <w:shd w:fill="DBDBDB"/>
                        <w:tcMar>
                          <w:top w:type="dxa" w:w="0"/>
                          <w:left w:type="dxa" w:w="105"/>
                          <w:bottom w:type="dxa" w:w="0"/>
                          <w:right w:type="dxa" w:w="105"/>
                        </w:tcMar>
                        <w:vAlign w:val="top"/>
                      </w:tcPr>
                      <w:p>
                        <w:pPr>
                          <w:pStyle w:val="null3"/>
                          <w:jc w:val="right"/>
                        </w:pPr>
                        <w:r>
                          <w:rPr>
                            <w:sz w:val="28"/>
                          </w:rPr>
                          <w:t>补偿限额</w:t>
                        </w:r>
                      </w:p>
                      <w:p>
                        <w:pPr>
                          <w:pStyle w:val="null3"/>
                          <w:jc w:val="left"/>
                        </w:pPr>
                        <w:r>
                          <w:rPr>
                            <w:sz w:val="28"/>
                          </w:rPr>
                          <w:t>补偿类别</w:t>
                        </w:r>
                      </w:p>
                    </w:tc>
                    <w:tc>
                      <w:tcPr>
                        <w:tcW w:type="dxa" w:w="722"/>
                        <w:tcBorders>
                          <w:top w:val="single" w:color="000000" w:sz="4"/>
                          <w:left w:val="single" w:color="000000" w:sz="4"/>
                          <w:bottom w:val="single" w:color="000000" w:sz="4"/>
                          <w:right w:val="single" w:color="000000" w:sz="4"/>
                        </w:tcBorders>
                        <w:shd w:fill="DBDBDB"/>
                        <w:tcMar>
                          <w:top w:type="dxa" w:w="0"/>
                          <w:left w:type="dxa" w:w="105"/>
                          <w:bottom w:type="dxa" w:w="0"/>
                          <w:right w:type="dxa" w:w="105"/>
                        </w:tcMar>
                        <w:vAlign w:val="top"/>
                      </w:tcPr>
                      <w:p>
                        <w:pPr>
                          <w:pStyle w:val="null3"/>
                          <w:jc w:val="center"/>
                        </w:pPr>
                        <w:r>
                          <w:rPr>
                            <w:sz w:val="28"/>
                          </w:rPr>
                          <w:t>补偿金额（元）（适用于每一监护人）</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第三者人身伤亡</w:t>
                        </w:r>
                      </w:p>
                    </w:tc>
                    <w:tc>
                      <w:tcPr>
                        <w:tcW w:type="dxa" w:w="26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每次事故及累计补偿限额</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5500万</w:t>
                        </w:r>
                      </w:p>
                    </w:tc>
                  </w:tr>
                  <w:tr>
                    <w:tc>
                      <w:tcPr>
                        <w:tcW w:type="dxa" w:w="521"/>
                        <w:vMerge/>
                        <w:tcBorders>
                          <w:top w:val="none" w:color="000000" w:sz="4"/>
                          <w:left w:val="single" w:color="000000" w:sz="4"/>
                          <w:bottom w:val="single" w:color="000000" w:sz="4"/>
                          <w:right w:val="single" w:color="000000" w:sz="4"/>
                        </w:tcBorders>
                      </w:tcPr>
                      <w:p/>
                    </w:tc>
                    <w:tc>
                      <w:tcPr>
                        <w:tcW w:type="dxa" w:w="3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其中</w:t>
                        </w: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每次事故每人死亡补偿限额</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60万</w:t>
                        </w:r>
                      </w:p>
                    </w:tc>
                  </w:tr>
                  <w:tr>
                    <w:tc>
                      <w:tcPr>
                        <w:tcW w:type="dxa" w:w="521"/>
                        <w:vMerge/>
                        <w:tcBorders>
                          <w:top w:val="none" w:color="000000" w:sz="4"/>
                          <w:left w:val="single" w:color="000000" w:sz="4"/>
                          <w:bottom w:val="single" w:color="000000" w:sz="4"/>
                          <w:right w:val="single" w:color="000000" w:sz="4"/>
                        </w:tcBorders>
                      </w:tcPr>
                      <w:p/>
                    </w:tc>
                    <w:tc>
                      <w:tcPr>
                        <w:tcW w:type="dxa" w:w="325"/>
                        <w:vMerge/>
                        <w:tcBorders>
                          <w:top w:val="none" w:color="000000" w:sz="4"/>
                          <w:left w:val="single" w:color="000000" w:sz="4"/>
                          <w:bottom w:val="single" w:color="000000" w:sz="4"/>
                          <w:right w:val="single" w:color="000000" w:sz="4"/>
                        </w:tcBorders>
                      </w:tcP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每次事故每人残疾补偿限额</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70万</w:t>
                        </w:r>
                      </w:p>
                    </w:tc>
                  </w:tr>
                  <w:tr>
                    <w:tc>
                      <w:tcPr>
                        <w:tcW w:type="dxa" w:w="521"/>
                        <w:vMerge/>
                        <w:tcBorders>
                          <w:top w:val="none" w:color="000000" w:sz="4"/>
                          <w:left w:val="single" w:color="000000" w:sz="4"/>
                          <w:bottom w:val="single" w:color="000000" w:sz="4"/>
                          <w:right w:val="single" w:color="000000" w:sz="4"/>
                        </w:tcBorders>
                      </w:tcPr>
                      <w:p/>
                    </w:tc>
                    <w:tc>
                      <w:tcPr>
                        <w:tcW w:type="dxa" w:w="325"/>
                        <w:vMerge/>
                        <w:tcBorders>
                          <w:top w:val="none" w:color="000000" w:sz="4"/>
                          <w:left w:val="single" w:color="000000" w:sz="4"/>
                          <w:bottom w:val="single" w:color="000000" w:sz="4"/>
                          <w:right w:val="single" w:color="000000" w:sz="4"/>
                        </w:tcBorders>
                      </w:tcP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每次事故每人医疗费用、误工费、看护费用合计补偿限额</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10万</w:t>
                        </w:r>
                      </w:p>
                    </w:tc>
                  </w:tr>
                  <w:tr>
                    <w:tc>
                      <w:tcPr>
                        <w:tcW w:type="dxa" w:w="521"/>
                        <w:vMerge/>
                        <w:tcBorders>
                          <w:top w:val="none" w:color="000000" w:sz="4"/>
                          <w:left w:val="single" w:color="000000" w:sz="4"/>
                          <w:bottom w:val="single" w:color="000000" w:sz="4"/>
                          <w:right w:val="single" w:color="000000" w:sz="4"/>
                        </w:tcBorders>
                      </w:tcPr>
                      <w:p/>
                    </w:tc>
                    <w:tc>
                      <w:tcPr>
                        <w:tcW w:type="dxa" w:w="325"/>
                        <w:vMerge/>
                        <w:tcBorders>
                          <w:top w:val="none" w:color="000000" w:sz="4"/>
                          <w:left w:val="single" w:color="000000" w:sz="4"/>
                          <w:bottom w:val="single" w:color="000000" w:sz="4"/>
                          <w:right w:val="single" w:color="000000" w:sz="4"/>
                        </w:tcBorders>
                      </w:tcPr>
                      <w:p/>
                    </w:tc>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每次事故每人精神损害抚慰金补偿限额</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6万</w:t>
                        </w:r>
                      </w:p>
                    </w:tc>
                  </w:tr>
                  <w:tr>
                    <w:tc>
                      <w:tcPr>
                        <w:tcW w:type="dxa" w:w="315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right="-285"/>
                          <w:jc w:val="center"/>
                        </w:pPr>
                        <w:r>
                          <w:rPr>
                            <w:sz w:val="28"/>
                          </w:rPr>
                          <w:t>第三者</w:t>
                        </w:r>
                        <w:r>
                          <w:rPr>
                            <w:sz w:val="28"/>
                          </w:rPr>
                          <w:t>财产损失每次事</w:t>
                        </w:r>
                        <w:r>
                          <w:rPr>
                            <w:sz w:val="28"/>
                          </w:rPr>
                          <w:t>故及累计补偿限额</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10万</w:t>
                        </w:r>
                      </w:p>
                    </w:tc>
                  </w:tr>
                  <w:tr>
                    <w:tc>
                      <w:tcPr>
                        <w:tcW w:type="dxa" w:w="315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精神障碍医学诊断，医学鉴定，尸检费用，伤残鉴定费等调查费用</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按实际发生额实报实销</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法律费用</w:t>
                        </w:r>
                      </w:p>
                    </w:tc>
                    <w:tc>
                      <w:tcPr>
                        <w:tcW w:type="dxa" w:w="26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每次仲裁</w:t>
                        </w:r>
                        <w:r>
                          <w:rPr>
                            <w:sz w:val="28"/>
                          </w:rPr>
                          <w:t>/诉讼的法律费用补偿限额</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10万</w:t>
                        </w:r>
                      </w:p>
                    </w:tc>
                  </w:tr>
                  <w:tr>
                    <w:tc>
                      <w:tcPr>
                        <w:tcW w:type="dxa" w:w="521"/>
                        <w:vMerge/>
                        <w:tcBorders>
                          <w:top w:val="none" w:color="000000" w:sz="4"/>
                          <w:left w:val="single" w:color="000000" w:sz="4"/>
                          <w:bottom w:val="single" w:color="000000" w:sz="4"/>
                          <w:right w:val="single" w:color="000000" w:sz="4"/>
                        </w:tcBorders>
                      </w:tcPr>
                      <w:p/>
                    </w:tc>
                    <w:tc>
                      <w:tcPr>
                        <w:tcW w:type="dxa" w:w="26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每次事故及累计法律费用补偿限额</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3000万</w:t>
                        </w:r>
                      </w:p>
                    </w:tc>
                  </w:tr>
                </w:tbl>
                <w:p>
                  <w:pPr>
                    <w:pStyle w:val="null3"/>
                  </w:pPr>
                  <w:r>
                    <w:rPr>
                      <w:sz w:val="28"/>
                    </w:rPr>
                    <w:t>注：上述每人指每名第三者。</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免赔额</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无</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保险条款</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u w:val="single"/>
                    </w:rPr>
                    <w:t>保险条款：</w:t>
                  </w:r>
                  <w:r>
                    <w:rPr>
                      <w:sz w:val="28"/>
                      <w:u w:val="single"/>
                    </w:rPr>
                    <w:t>《</w:t>
                  </w:r>
                  <w:r>
                    <w:rPr>
                      <w:sz w:val="28"/>
                      <w:u w:val="single"/>
                    </w:rPr>
                    <w:t>政府救助保险条款》、《政府防贫救助保险条款》、《</w:t>
                  </w:r>
                  <w:r>
                    <w:rPr>
                      <w:sz w:val="28"/>
                      <w:u w:val="single"/>
                    </w:rPr>
                    <w:t>政府救助保险附加精神病人伤人救助保险条款</w:t>
                  </w:r>
                  <w:r>
                    <w:rPr>
                      <w:sz w:val="28"/>
                      <w:u w:val="single"/>
                    </w:rPr>
                    <w:t>》、《</w:t>
                  </w:r>
                  <w:r>
                    <w:rPr>
                      <w:sz w:val="28"/>
                      <w:u w:val="single"/>
                    </w:rPr>
                    <w:t>责任保险附加财产损失责任保险</w:t>
                  </w:r>
                  <w:r>
                    <w:rPr>
                      <w:sz w:val="28"/>
                      <w:u w:val="single"/>
                    </w:rPr>
                    <w:t>》、《</w:t>
                  </w:r>
                  <w:r>
                    <w:rPr>
                      <w:sz w:val="28"/>
                      <w:u w:val="single"/>
                    </w:rPr>
                    <w:t>责任保险附加精神损害赔偿</w:t>
                  </w:r>
                  <w:r>
                    <w:rPr>
                      <w:sz w:val="28"/>
                      <w:u w:val="single"/>
                    </w:rPr>
                    <w:t>》、《</w:t>
                  </w:r>
                  <w:r>
                    <w:rPr>
                      <w:sz w:val="28"/>
                      <w:u w:val="single"/>
                    </w:rPr>
                    <w:t>政府救助保险条款</w:t>
                  </w:r>
                  <w:r>
                    <w:rPr>
                      <w:sz w:val="28"/>
                      <w:u w:val="single"/>
                    </w:rPr>
                    <w:t>-见义勇为救助责任</w:t>
                  </w:r>
                  <w:r>
                    <w:rPr>
                      <w:sz w:val="28"/>
                      <w:u w:val="single"/>
                    </w:rPr>
                    <w:t>》</w:t>
                  </w:r>
                  <w:r>
                    <w:rPr>
                      <w:sz w:val="28"/>
                      <w:u w:val="single"/>
                    </w:rPr>
                    <w:t>，以报备条款为准。</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保险期限</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b/>
                      <w:u w:val="single"/>
                    </w:rPr>
                    <w:t>共</w:t>
                  </w:r>
                  <w:r>
                    <w:rPr>
                      <w:sz w:val="28"/>
                      <w:b/>
                      <w:u w:val="single"/>
                    </w:rPr>
                    <w:t>12个月，</w:t>
                  </w:r>
                  <w:r>
                    <w:rPr>
                      <w:sz w:val="28"/>
                      <w:b/>
                      <w:u w:val="single"/>
                    </w:rPr>
                    <w:t>202</w:t>
                  </w:r>
                  <w:r>
                    <w:rPr>
                      <w:sz w:val="28"/>
                      <w:b/>
                      <w:u w:val="single"/>
                    </w:rPr>
                    <w:t>6</w:t>
                  </w:r>
                  <w:r>
                    <w:rPr>
                      <w:sz w:val="28"/>
                      <w:b/>
                      <w:u w:val="single"/>
                    </w:rPr>
                    <w:t>年</w:t>
                  </w:r>
                  <w:r>
                    <w:rPr>
                      <w:sz w:val="28"/>
                      <w:b/>
                      <w:u w:val="single"/>
                    </w:rPr>
                    <w:t>8月1日</w:t>
                  </w:r>
                  <w:r>
                    <w:rPr>
                      <w:sz w:val="28"/>
                      <w:b/>
                      <w:u w:val="single"/>
                    </w:rPr>
                    <w:t>0时起</w:t>
                  </w:r>
                  <w:r>
                    <w:rPr>
                      <w:sz w:val="28"/>
                      <w:b/>
                      <w:u w:val="single"/>
                    </w:rPr>
                    <w:t>至</w:t>
                  </w:r>
                  <w:r>
                    <w:rPr>
                      <w:sz w:val="28"/>
                      <w:b/>
                      <w:u w:val="single"/>
                    </w:rPr>
                    <w:t>202</w:t>
                  </w:r>
                  <w:r>
                    <w:rPr>
                      <w:sz w:val="28"/>
                      <w:b/>
                      <w:u w:val="single"/>
                    </w:rPr>
                    <w:t>7</w:t>
                  </w:r>
                  <w:r>
                    <w:rPr>
                      <w:sz w:val="28"/>
                      <w:b/>
                      <w:u w:val="single"/>
                    </w:rPr>
                    <w:t>年</w:t>
                  </w:r>
                  <w:r>
                    <w:rPr>
                      <w:sz w:val="28"/>
                      <w:b/>
                      <w:u w:val="single"/>
                    </w:rPr>
                    <w:t>7月31日</w:t>
                  </w:r>
                  <w:r>
                    <w:rPr>
                      <w:sz w:val="28"/>
                      <w:b/>
                      <w:u w:val="single"/>
                    </w:rPr>
                    <w:t>24时止，以北京时间为准。</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司法管辖</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中华人民共和国司法管辖（不包括香港、澳门特别行政区和台湾地区法律）</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r>
                    <w:rPr>
                      <w:sz w:val="28"/>
                    </w:rPr>
                    <w:t>附加条款</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1.错误和遗漏条款</w:t>
                  </w:r>
                </w:p>
                <w:p>
                  <w:pPr>
                    <w:pStyle w:val="null3"/>
                  </w:pPr>
                  <w:r>
                    <w:rPr>
                      <w:sz w:val="28"/>
                    </w:rPr>
                    <w:t>经保险人同意，投保人、被保险人非因故意而错误、遗漏向保险人申报保险标的危险程度增加或其他保险标的变更事项，被保险人在本保险合同项下的权益不受影响。但投保人、被保险人一旦发现其错误、遗漏应立即向保险人申报上述事项，保险标的的危险程度显著增加的，投保人补交相应保险费应补交相对应保费，否则保险人不承担与错误、遗漏相关损失的赔偿责任。</w:t>
                  </w:r>
                </w:p>
                <w:p>
                  <w:pPr>
                    <w:pStyle w:val="null3"/>
                  </w:pPr>
                  <w:r>
                    <w:rPr>
                      <w:sz w:val="28"/>
                      <w:b/>
                      <w:u w:val="single"/>
                    </w:rPr>
                    <w:t>2.</w:t>
                  </w:r>
                  <w:r>
                    <w:rPr>
                      <w:sz w:val="28"/>
                      <w:b/>
                      <w:u w:val="single"/>
                    </w:rPr>
                    <w:t>政府救助保险附加高空坠物伤人救助保险条款</w:t>
                  </w:r>
                </w:p>
                <w:p>
                  <w:pPr>
                    <w:pStyle w:val="null3"/>
                  </w:pPr>
                  <w:r>
                    <w:rPr>
                      <w:sz w:val="28"/>
                      <w:b/>
                    </w:rPr>
                    <w:t>在保险期间内，居民在承保区域内因高空坠物导致人身伤亡，无法找到责任人或者责任人无力赔偿，对被保险人依据国家或地方有关法律规定给付的一次性伤亡救助金以及支付的医疗费用，保险人按照本保险合同的约定负责赔偿。</w:t>
                  </w:r>
                </w:p>
                <w:p>
                  <w:pPr>
                    <w:pStyle w:val="null3"/>
                  </w:pPr>
                  <w:r>
                    <w:rPr>
                      <w:sz w:val="28"/>
                      <w:b/>
                      <w:u w:val="single"/>
                    </w:rPr>
                    <w:t>3.</w:t>
                  </w:r>
                  <w:r>
                    <w:rPr>
                      <w:sz w:val="28"/>
                      <w:b/>
                      <w:u w:val="single"/>
                    </w:rPr>
                    <w:t>政府救助保险附加罢工、暴乱、民众骚动及恶意破坏救助保</w:t>
                  </w:r>
                  <w:r>
                    <w:rPr>
                      <w:sz w:val="28"/>
                      <w:b/>
                      <w:u w:val="single"/>
                    </w:rPr>
                    <w:t>险条款</w:t>
                  </w:r>
                </w:p>
                <w:p>
                  <w:pPr>
                    <w:pStyle w:val="null3"/>
                  </w:pPr>
                  <w:r>
                    <w:rPr>
                      <w:sz w:val="28"/>
                      <w:b/>
                    </w:rPr>
                    <w:t>在保险期间内，居民在承保区域内因罢工、暴乱、民众骚动及恶意破坏导致人身伤亡，无法找到责任人或者责任人无力赔偿，对被保险人依据国家或地方有关法律规定给付的一次性伤亡救助金以及支付的医疗费用，保险人按照本保险合同的约定负责赔偿</w:t>
                  </w:r>
                  <w:r>
                    <w:rPr>
                      <w:sz w:val="28"/>
                    </w:rPr>
                    <w:t>。</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r>
                    <w:rPr>
                      <w:sz w:val="28"/>
                    </w:rPr>
                    <w:t>特别约定</w:t>
                  </w:r>
                </w:p>
              </w:tc>
              <w:tc>
                <w:tcPr>
                  <w:tcW w:type="dxa" w:w="4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w:t>
                  </w:r>
                  <w:r>
                    <w:rPr>
                      <w:sz w:val="28"/>
                    </w:rPr>
                    <w:t>1）</w:t>
                  </w:r>
                  <w:r>
                    <w:rPr>
                      <w:sz w:val="28"/>
                    </w:rPr>
                    <w:t>①</w:t>
                  </w:r>
                  <w:r>
                    <w:rPr>
                      <w:sz w:val="28"/>
                    </w:rPr>
                    <w:t>本保险救助对象包括：</w:t>
                  </w:r>
                  <w:r>
                    <w:rPr>
                      <w:sz w:val="28"/>
                    </w:rPr>
                    <w:t>综治网格员、见义勇为人员、精防人员、协助监护人、公安民警、残联人员、民政人员、社区工作站人员，每次事故每人死亡、残疾补偿限额及每次事故每人医疗费用补偿限额为对应</w:t>
                  </w:r>
                  <w:r>
                    <w:rPr>
                      <w:sz w:val="28"/>
                    </w:rPr>
                    <w:t>“补偿限额”的1.5倍 。</w:t>
                  </w:r>
                </w:p>
                <w:p>
                  <w:pPr>
                    <w:pStyle w:val="null3"/>
                  </w:pPr>
                  <w:r>
                    <w:rPr>
                      <w:sz w:val="28"/>
                    </w:rPr>
                    <w:t>其中，</w:t>
                  </w:r>
                  <w:r>
                    <w:rPr>
                      <w:sz w:val="28"/>
                    </w:rPr>
                    <w:t>“见义勇为人员”是指保险事故中经市及以上见义勇为评定委员会确定为见义勇为的人员；“精防人员”是指在各医疗卫生机构从事严重精神障碍患者管理的医生、护士和其他工作人员；“协助监护人”是指根据《关于加强严重精神障碍救治救助工作的实施意见》（综治〔2016〕1号）等相关文件要求，由居委会、村委会等在村居干部、民警、医务人员、志愿者等人员中选择确定的，通过走访、检查等协助严重精神障碍患者监护人开展监护工作的人员。</w:t>
                  </w:r>
                </w:p>
                <w:p>
                  <w:pPr>
                    <w:pStyle w:val="null3"/>
                  </w:pPr>
                  <w:r>
                    <w:rPr>
                      <w:sz w:val="28"/>
                    </w:rPr>
                    <w:t>②为进一步发挥保险参与社会管理的功能，协助政府化解社会矛盾，在保险期间内，在已投保雷州市严重精神障碍患者监护责任补偿保险区域内，上述人员发生下列情形的，属于政府防贫救助保险保障内容，</w:t>
                  </w:r>
                  <w:r>
                    <w:rPr>
                      <w:sz w:val="28"/>
                    </w:rPr>
                    <w:t>每次事故每人死亡</w:t>
                  </w:r>
                  <w:r>
                    <w:rPr>
                      <w:sz w:val="28"/>
                    </w:rPr>
                    <w:t>/残疾补偿限额10万元；每人每次事故及累计医疗费补偿限额1 万元；住院津贴 100 元/天，每次事故最高补偿60天，累计最高补偿180天。累计补偿人数不得超过当地投保的严重精神障碍患者监护人总人数1%；</w:t>
                  </w:r>
                  <w:r>
                    <w:rPr>
                      <w:sz w:val="28"/>
                      <w:b/>
                    </w:rPr>
                    <w:t>累计赔偿限额</w:t>
                  </w:r>
                  <w:r>
                    <w:rPr>
                      <w:sz w:val="28"/>
                      <w:b/>
                    </w:rPr>
                    <w:t>500 万元</w:t>
                  </w:r>
                  <w:r>
                    <w:rPr>
                      <w:sz w:val="28"/>
                    </w:rPr>
                    <w:t>：</w:t>
                  </w:r>
                </w:p>
                <w:p>
                  <w:pPr>
                    <w:pStyle w:val="null3"/>
                  </w:pPr>
                  <w:r>
                    <w:rPr>
                      <w:sz w:val="28"/>
                    </w:rPr>
                    <w:t>a.在从事精防工作期间受到事故伤害的（不含严重精神障碍患者所致伤害）；</w:t>
                  </w:r>
                </w:p>
                <w:p>
                  <w:pPr>
                    <w:pStyle w:val="null3"/>
                  </w:pPr>
                  <w:r>
                    <w:rPr>
                      <w:sz w:val="28"/>
                    </w:rPr>
                    <w:t>b.在上下班途中，遭受到非本人主要责任的交通事故或者城市轨道交通、客运轮渡、火车事故伤害的；</w:t>
                  </w:r>
                </w:p>
                <w:p>
                  <w:pPr>
                    <w:pStyle w:val="null3"/>
                  </w:pPr>
                  <w:r>
                    <w:rPr>
                      <w:sz w:val="28"/>
                    </w:rPr>
                    <w:t>c.在从事精防工作期间突发疾病死亡或者在二十四小时之内经抢救无效死亡的。</w:t>
                  </w:r>
                </w:p>
                <w:p>
                  <w:pPr>
                    <w:pStyle w:val="null3"/>
                  </w:pPr>
                  <w:r>
                    <w:rPr>
                      <w:sz w:val="28"/>
                    </w:rPr>
                    <w:t>（</w:t>
                  </w:r>
                  <w:r>
                    <w:rPr>
                      <w:sz w:val="28"/>
                    </w:rPr>
                    <w:t>2）</w:t>
                  </w:r>
                  <w:r>
                    <w:rPr>
                      <w:sz w:val="28"/>
                    </w:rPr>
                    <w:t>本保险救助对象包括监护人及家庭成员</w:t>
                  </w:r>
                  <w:r>
                    <w:rPr>
                      <w:sz w:val="28"/>
                    </w:rPr>
                    <w:t>：</w:t>
                  </w:r>
                  <w:r>
                    <w:rPr>
                      <w:sz w:val="28"/>
                    </w:rPr>
                    <w:t>被保险人监护的严重精神障碍患者造成被保险人自身及患者的家庭成员的人身伤亡或残疾，保险人给予死亡、残疾和医疗费用人道主义补偿：每次事故每人死亡、残疾和医疗费用补偿限额为所投保档次第三者人身伤亡对应的死亡、残疾、医疗费用补偿限</w:t>
                  </w:r>
                  <w:r>
                    <w:rPr>
                      <w:sz w:val="28"/>
                    </w:rPr>
                    <w:t>额，并不设</w:t>
                  </w:r>
                  <w:r>
                    <w:rPr>
                      <w:sz w:val="28"/>
                    </w:rPr>
                    <w:t>免赔。</w:t>
                  </w:r>
                </w:p>
                <w:p>
                  <w:pPr>
                    <w:pStyle w:val="null3"/>
                  </w:pPr>
                  <w:r>
                    <w:rPr>
                      <w:sz w:val="28"/>
                    </w:rPr>
                    <w:t>（</w:t>
                  </w:r>
                  <w:r>
                    <w:rPr>
                      <w:sz w:val="28"/>
                    </w:rPr>
                    <w:t>3）在保险期间内，被保险人监护的严重精神障碍患者与其他严重精神障碍患者之间造成对方的人身伤害或财产损失，视为两个独立的保险事故，且相互间应承担的补偿责任不相互抵消。保险人按照各自保险合同的约定负责补偿。</w:t>
                  </w:r>
                </w:p>
                <w:p>
                  <w:pPr>
                    <w:pStyle w:val="null3"/>
                  </w:pPr>
                  <w:r>
                    <w:rPr>
                      <w:sz w:val="28"/>
                    </w:rPr>
                    <w:t>（</w:t>
                  </w:r>
                  <w:r>
                    <w:rPr>
                      <w:sz w:val="28"/>
                    </w:rPr>
                    <w:t>4）被保险人监护的严重精神障碍患者造成孕妇流产或者胎死宫内，受害方向被保险人和/或附加被保险人提出精神损害索赔的，保险人按每次事故每人精神损害抚慰金5万元进行补偿。</w:t>
                  </w:r>
                </w:p>
                <w:p>
                  <w:pPr>
                    <w:pStyle w:val="null3"/>
                  </w:pPr>
                  <w:r>
                    <w:rPr>
                      <w:sz w:val="28"/>
                    </w:rPr>
                    <w:t>（</w:t>
                  </w:r>
                  <w:r>
                    <w:rPr>
                      <w:sz w:val="28"/>
                    </w:rPr>
                    <w:t>5）</w:t>
                  </w:r>
                  <w:r>
                    <w:rPr>
                      <w:sz w:val="28"/>
                    </w:rPr>
                    <w:t>在每一自然年度内</w:t>
                  </w:r>
                  <w:r>
                    <w:rPr>
                      <w:sz w:val="28"/>
                    </w:rPr>
                    <w:t>，未在政府登记在册人员名单但经政府相关部门或专业机构鉴定为严重精神障碍患者，在</w:t>
                  </w:r>
                  <w:r>
                    <w:rPr>
                      <w:sz w:val="28"/>
                    </w:rPr>
                    <w:t>(雷州市)行政辖区内造成第三者人身损害，依法应由其监护人或附加被保险人承担的经济补偿责任，保险人按照本协议约定负责赔付。未在政府登记在册人员名单的严重精神障碍患者造成其家庭成员及第三者的财产损失，本保险不负责赔付。</w:t>
                  </w:r>
                  <w:r>
                    <w:rPr>
                      <w:sz w:val="28"/>
                      <w:b/>
                    </w:rPr>
                    <w:t>在保险期间在册在管的患者增加，其监护人和</w:t>
                  </w:r>
                  <w:r>
                    <w:rPr>
                      <w:sz w:val="28"/>
                      <w:b/>
                    </w:rPr>
                    <w:t>/或附加被保险人应提交投保申请、缴纳保险费，保险期限少于一年的，按月费率计算短期保险费。保险公司按出具的保单或者批单的约定承担保险责任。监护人和/或附加被保险人未能及时办理投保手续，发生肇事肇祸案件的，适用本特别约定。</w:t>
                  </w:r>
                </w:p>
                <w:p>
                  <w:pPr>
                    <w:pStyle w:val="null3"/>
                  </w:pPr>
                  <w:r>
                    <w:rPr>
                      <w:sz w:val="28"/>
                    </w:rPr>
                    <w:t>（</w:t>
                  </w:r>
                  <w:r>
                    <w:rPr>
                      <w:sz w:val="28"/>
                    </w:rPr>
                    <w:t>6）在每一自然年度内，本项目设立人民币20万元限额的公共援助基金。已投保本项目的被保险人监护的严重精神障碍患者发生本保险合同保险责任范围内的保险事故，对于第三者实际产生医疗费超过本保险医疗费补偿限额且经过重症监护（ICU）治疗的，适用本公共援助基金，并在限额内对超过本协议项下每一保险合同第三者人身伤亡每次事故每人医疗费用、误工费用、看护费用合计补偿限额部分的医疗费进行赔付。上述公共援助基金每次事故每人医疗费补偿限额为人民币5万元。</w:t>
                  </w:r>
                </w:p>
                <w:p>
                  <w:pPr>
                    <w:pStyle w:val="null3"/>
                  </w:pPr>
                  <w:r>
                    <w:rPr>
                      <w:sz w:val="28"/>
                    </w:rPr>
                    <w:t>（</w:t>
                  </w:r>
                  <w:r>
                    <w:rPr>
                      <w:sz w:val="28"/>
                    </w:rPr>
                    <w:t>7）严重精神障碍患者在广东省内发生肇事肇祸案件造成第三者死亡，如第三者没有补偿权利人，保险人不负责补偿死亡补偿金，但由政府相关部门承担的殡殓费及公告费等，保险人负责补偿，其中冷藏柜停放费用以30天为限。</w:t>
                  </w:r>
                </w:p>
                <w:p>
                  <w:pPr>
                    <w:pStyle w:val="null3"/>
                  </w:pPr>
                  <w:r>
                    <w:rPr>
                      <w:sz w:val="28"/>
                    </w:rPr>
                    <w:t>（</w:t>
                  </w:r>
                  <w:r>
                    <w:rPr>
                      <w:sz w:val="28"/>
                    </w:rPr>
                    <w:t>8）在保险期间内已投保本项目的被保险人监护的严重精神障碍患者在中华人民共和国境内（港、澳、台地区除外）造成第三者</w:t>
                  </w:r>
                  <w:r>
                    <w:rPr>
                      <w:sz w:val="28"/>
                    </w:rPr>
                    <w:t>死亡或残疾的</w:t>
                  </w:r>
                  <w:r>
                    <w:rPr>
                      <w:sz w:val="28"/>
                    </w:rPr>
                    <w:t>，经司法鉴定程序评定属于完全刑事责任能力的，受害方向被保险人和</w:t>
                  </w:r>
                  <w:r>
                    <w:rPr>
                      <w:sz w:val="28"/>
                    </w:rPr>
                    <w:t>/或附加被保险人提出精神损害索赔，保险人按每次事故每人</w:t>
                  </w:r>
                  <w:r>
                    <w:rPr>
                      <w:sz w:val="28"/>
                    </w:rPr>
                    <w:t>死亡、残疾、医疗费用、误工费、看护费等补偿</w:t>
                  </w:r>
                  <w:r>
                    <w:rPr>
                      <w:sz w:val="28"/>
                    </w:rPr>
                    <w:t>20万元限额补偿精神损害抚慰金，死亡按精神抚慰金限额全额支付，残疾按精神抚慰金补偿限额×伤残等级系数计算</w:t>
                  </w:r>
                  <w:r>
                    <w:rPr>
                      <w:sz w:val="28"/>
                    </w:rPr>
                    <w:t>。</w:t>
                  </w:r>
                </w:p>
                <w:p>
                  <w:pPr>
                    <w:pStyle w:val="null3"/>
                  </w:pPr>
                  <w:r>
                    <w:rPr>
                      <w:sz w:val="28"/>
                    </w:rPr>
                    <w:t>（</w:t>
                  </w:r>
                  <w:r>
                    <w:rPr>
                      <w:sz w:val="28"/>
                    </w:rPr>
                    <w:t>9</w:t>
                  </w:r>
                  <w:r>
                    <w:rPr>
                      <w:sz w:val="28"/>
                    </w:rPr>
                    <w:t>）</w:t>
                  </w:r>
                  <w:r>
                    <w:rPr>
                      <w:sz w:val="28"/>
                    </w:rPr>
                    <w:t>已投保本项目的被保险人监护的严重精神障碍患者属于本保险的救助对象</w:t>
                  </w:r>
                  <w:r>
                    <w:rPr>
                      <w:sz w:val="28"/>
                    </w:rPr>
                    <w:t xml:space="preserve">,保险人按照本附加保险合同约定限额负责以下费用：( </w:t>
                  </w:r>
                  <w:r>
                    <w:rPr>
                      <w:sz w:val="28"/>
                    </w:rPr>
                    <w:t>严重精神障碍患者增加丧葬补助金、意外伤害门诊及住院医疗费用补偿，具体补偿限额（适用于每一严重精神障碍患者），具体补偿限额见下表：</w:t>
                  </w:r>
                </w:p>
                <w:tbl>
                  <w:tblPr>
                    <w:tblBorders>
                      <w:top w:val="none" w:color="000000" w:sz="4"/>
                      <w:left w:val="none" w:color="000000" w:sz="4"/>
                      <w:bottom w:val="none" w:color="000000" w:sz="4"/>
                      <w:right w:val="none" w:color="000000" w:sz="4"/>
                      <w:insideH w:val="none"/>
                      <w:insideV w:val="none"/>
                    </w:tblBorders>
                  </w:tblPr>
                  <w:tblGrid>
                    <w:gridCol w:w="2026"/>
                    <w:gridCol w:w="1846"/>
                  </w:tblGrid>
                  <w:tr>
                    <w:tc>
                      <w:tcPr>
                        <w:tcW w:type="dxa" w:w="2026"/>
                        <w:tcBorders>
                          <w:top w:val="single" w:color="000000" w:sz="4"/>
                          <w:left w:val="single" w:color="000000" w:sz="4"/>
                          <w:bottom w:val="single" w:color="000000" w:sz="4"/>
                          <w:right w:val="single" w:color="000000" w:sz="4"/>
                        </w:tcBorders>
                        <w:shd w:fill="D9D9D9"/>
                        <w:tcMar>
                          <w:top w:type="dxa" w:w="0"/>
                          <w:left w:type="dxa" w:w="60"/>
                          <w:bottom w:type="dxa" w:w="0"/>
                          <w:right w:type="dxa" w:w="60"/>
                        </w:tcMar>
                        <w:vAlign w:val="top"/>
                      </w:tcPr>
                      <w:p>
                        <w:pPr>
                          <w:pStyle w:val="null3"/>
                          <w:ind w:firstLine="560"/>
                          <w:jc w:val="right"/>
                        </w:pPr>
                        <w:r>
                          <w:rPr>
                            <w:sz w:val="28"/>
                          </w:rPr>
                          <w:t>补偿限额</w:t>
                        </w:r>
                      </w:p>
                      <w:p>
                        <w:pPr>
                          <w:pStyle w:val="null3"/>
                        </w:pPr>
                        <w:r>
                          <w:rPr>
                            <w:sz w:val="28"/>
                          </w:rPr>
                          <w:t>补偿类别</w:t>
                        </w:r>
                      </w:p>
                    </w:tc>
                    <w:tc>
                      <w:tcPr>
                        <w:tcW w:type="dxa" w:w="1846"/>
                        <w:tcBorders>
                          <w:top w:val="single" w:color="000000" w:sz="4"/>
                          <w:left w:val="none" w:color="000000" w:sz="4"/>
                          <w:bottom w:val="single" w:color="000000" w:sz="4"/>
                          <w:right w:val="single" w:color="000000" w:sz="4"/>
                        </w:tcBorders>
                        <w:shd w:fill="D9D9D9"/>
                        <w:tcMar>
                          <w:top w:type="dxa" w:w="0"/>
                          <w:left w:type="dxa" w:w="60"/>
                          <w:bottom w:type="dxa" w:w="0"/>
                          <w:right w:type="dxa" w:w="60"/>
                        </w:tcMar>
                        <w:vAlign w:val="top"/>
                      </w:tcPr>
                      <w:p>
                        <w:pPr>
                          <w:pStyle w:val="null3"/>
                          <w:jc w:val="center"/>
                        </w:pPr>
                        <w:r>
                          <w:rPr>
                            <w:sz w:val="28"/>
                          </w:rPr>
                          <w:t>补偿限额（适用于每一严重精神障碍患者）</w:t>
                        </w:r>
                      </w:p>
                    </w:tc>
                  </w:tr>
                  <w:tr>
                    <w:tc>
                      <w:tcPr>
                        <w:tcW w:type="dxa" w:w="20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8"/>
                          </w:rPr>
                          <w:t>每次事故每人丧葬补助金</w:t>
                        </w:r>
                      </w:p>
                    </w:tc>
                    <w:tc>
                      <w:tcPr>
                        <w:tcW w:type="dxa" w:w="18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ind w:firstLine="560"/>
                          <w:jc w:val="center"/>
                        </w:pPr>
                        <w:r>
                          <w:rPr>
                            <w:sz w:val="28"/>
                          </w:rPr>
                          <w:t>0.3万</w:t>
                        </w:r>
                      </w:p>
                    </w:tc>
                  </w:tr>
                  <w:tr>
                    <w:tc>
                      <w:tcPr>
                        <w:tcW w:type="dxa" w:w="20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8"/>
                          </w:rPr>
                          <w:t>每人每次事故及累计意外伤害门诊及住院医疗费用补偿限额</w:t>
                        </w:r>
                      </w:p>
                    </w:tc>
                    <w:tc>
                      <w:tcPr>
                        <w:tcW w:type="dxa" w:w="18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ind w:firstLine="560"/>
                          <w:jc w:val="center"/>
                        </w:pPr>
                        <w:r>
                          <w:rPr>
                            <w:sz w:val="28"/>
                          </w:rPr>
                          <w:t>0.5万</w:t>
                        </w:r>
                      </w:p>
                    </w:tc>
                  </w:tr>
                </w:tbl>
                <w:p>
                  <w:pPr>
                    <w:pStyle w:val="null3"/>
                    <w:ind w:firstLine="560"/>
                  </w:pPr>
                  <w:r>
                    <w:rPr>
                      <w:sz w:val="28"/>
                    </w:rPr>
                    <w:t>意外伤害门诊及住院医疗费用的补偿，若已使用新农合、城镇居民基本医疗保险等第三方途径报销后的个人实际支付的医疗费用，按</w:t>
                  </w:r>
                  <w:r>
                    <w:rPr>
                      <w:sz w:val="28"/>
                    </w:rPr>
                    <w:t>0元免赔、100%比例进行补偿；若未使用新农合、城镇居民基本医疗保险等第三方途径报销的，个人实际支付的医疗费用按0元免赔、80%比例进行补偿</w:t>
                  </w:r>
                  <w:r>
                    <w:rPr>
                      <w:sz w:val="28"/>
                    </w:rPr>
                    <w:t>)。</w:t>
                  </w:r>
                </w:p>
              </w:tc>
            </w:tr>
          </w:tbl>
          <w:p>
            <w:pPr>
              <w:pStyle w:val="null3"/>
            </w:pPr>
            <w:r>
              <w:rPr>
                <w:sz w:val="28"/>
              </w:rPr>
              <w:t>备注：明细表中所指出的保险责任（包括附加条款、特别约定）、责任限额、免赔额等仅系说明并非限制。响应供应商可提供在银保监局备案的条款内容，所提供的条款内容应相当于、优于或高于采购要求，并做出说明。</w:t>
            </w:r>
          </w:p>
          <w:p>
            <w:pPr>
              <w:pStyle w:val="null3"/>
            </w:pPr>
            <w:r>
              <w:rPr>
                <w:sz w:val="28"/>
                <w:b/>
              </w:rPr>
              <w:t>服务要求</w:t>
            </w:r>
          </w:p>
          <w:p>
            <w:pPr>
              <w:pStyle w:val="null3"/>
            </w:pPr>
            <w:r>
              <w:rPr>
                <w:sz w:val="28"/>
              </w:rPr>
              <w:t>1、供应商应配合采购人做好宣传、培训、投保等工作</w:t>
            </w:r>
            <w:r>
              <w:rPr>
                <w:sz w:val="28"/>
              </w:rPr>
              <w:t>，</w:t>
            </w:r>
            <w:r>
              <w:rPr>
                <w:sz w:val="28"/>
              </w:rPr>
              <w:t>共同推动严重精神障碍患者监护人参加本项目；供应商应积极参与采购人的统一推广活动，按照统一的宣传口径和导向，宣传</w:t>
            </w:r>
            <w:r>
              <w:rPr>
                <w:sz w:val="28"/>
              </w:rPr>
              <w:t>雷州市</w:t>
            </w:r>
            <w:r>
              <w:rPr>
                <w:sz w:val="28"/>
              </w:rPr>
              <w:t>严重精神障碍监护责任补偿保险。</w:t>
            </w:r>
          </w:p>
          <w:p>
            <w:pPr>
              <w:pStyle w:val="null3"/>
            </w:pPr>
            <w:r>
              <w:rPr>
                <w:sz w:val="28"/>
              </w:rPr>
              <w:t>2、按照本项目及保险合同的约定，承担保险责任，履行赔付义务，发生保险事故支付赔款时，在本项目约定的期限内全额支付赔款至被保险人指定账户。</w:t>
            </w:r>
          </w:p>
          <w:p>
            <w:pPr>
              <w:pStyle w:val="null3"/>
            </w:pPr>
            <w:r>
              <w:rPr>
                <w:sz w:val="28"/>
              </w:rPr>
              <w:t>3、完善服务质量，根据采购人提出的意见、建议及时进行相应的整改，并将整改措施和效果告知采购人。</w:t>
            </w:r>
          </w:p>
          <w:p>
            <w:pPr>
              <w:pStyle w:val="null3"/>
            </w:pPr>
            <w:r>
              <w:rPr>
                <w:sz w:val="28"/>
              </w:rPr>
              <w:t>4、每月定期核对本项目承保和理赔情况，配合采购人做好理赔案件处理工作；并在规定期限内给付保险金。</w:t>
            </w:r>
          </w:p>
          <w:p>
            <w:pPr>
              <w:pStyle w:val="null3"/>
            </w:pPr>
            <w:r>
              <w:rPr>
                <w:sz w:val="28"/>
              </w:rPr>
              <w:t>5、配合采购人做好保险条件、保险费率的动态调整工作。</w:t>
            </w:r>
          </w:p>
          <w:p>
            <w:pPr>
              <w:pStyle w:val="null3"/>
            </w:pPr>
            <w:r>
              <w:rPr>
                <w:sz w:val="28"/>
              </w:rPr>
              <w:t>6、负责本项目相关保险条款的注册、备案或者报批，对保险产品满足项目需求及合法合规性承担相应责任。</w:t>
            </w:r>
          </w:p>
          <w:p>
            <w:pPr>
              <w:pStyle w:val="null3"/>
            </w:pPr>
            <w:r>
              <w:rPr>
                <w:sz w:val="28"/>
              </w:rPr>
              <w:t>7、负责出具保单及全额增值税发票，提供保单信息查询服务。</w:t>
            </w:r>
          </w:p>
          <w:p>
            <w:pPr>
              <w:pStyle w:val="null3"/>
            </w:pPr>
            <w:r>
              <w:rPr>
                <w:sz w:val="28"/>
              </w:rPr>
              <w:t>8、指定1名本项目负责人。本项目执行过程中因相关工作人员不作为或不按本协议约定履行职责时，应按照采购人的要求，调整或调离相关工作人员并及时补充。</w:t>
            </w:r>
          </w:p>
          <w:p>
            <w:pPr>
              <w:pStyle w:val="null3"/>
            </w:pPr>
            <w:r>
              <w:rPr>
                <w:sz w:val="28"/>
              </w:rPr>
              <w:t>9、处理日常承保、理赔、培训、事故预防等服务工作。</w:t>
            </w:r>
          </w:p>
          <w:p>
            <w:pPr>
              <w:pStyle w:val="null3"/>
            </w:pPr>
            <w:r>
              <w:rPr>
                <w:sz w:val="28"/>
              </w:rPr>
              <w:t>1</w:t>
            </w:r>
            <w:r>
              <w:rPr>
                <w:sz w:val="28"/>
              </w:rPr>
              <w:t>0</w:t>
            </w:r>
            <w:r>
              <w:rPr>
                <w:sz w:val="28"/>
              </w:rPr>
              <w:t>、供应商收到采购人通知（电话或书面）后</w:t>
            </w:r>
            <w:r>
              <w:rPr>
                <w:sz w:val="28"/>
              </w:rPr>
              <w:t>1小时内予以响应。</w:t>
            </w:r>
          </w:p>
          <w:p>
            <w:pPr>
              <w:pStyle w:val="null3"/>
            </w:pPr>
            <w:r>
              <w:rPr>
                <w:sz w:val="28"/>
              </w:rPr>
              <w:t>1</w:t>
            </w:r>
            <w:r>
              <w:rPr>
                <w:sz w:val="28"/>
              </w:rPr>
              <w:t>1</w:t>
            </w:r>
            <w:r>
              <w:rPr>
                <w:sz w:val="28"/>
              </w:rPr>
              <w:t>、供应商应设置</w:t>
            </w:r>
            <w:r>
              <w:rPr>
                <w:sz w:val="28"/>
              </w:rPr>
              <w:t>24小时人工值守专线，公布咨询热线电话，及时为监护人提供咨询、查询、投诉、报案登记、理赔等配套服务。</w:t>
            </w:r>
          </w:p>
          <w:p>
            <w:pPr>
              <w:pStyle w:val="null3"/>
            </w:pPr>
            <w:r>
              <w:rPr>
                <w:sz w:val="28"/>
              </w:rPr>
              <w:t>1</w:t>
            </w:r>
            <w:r>
              <w:rPr>
                <w:sz w:val="28"/>
              </w:rPr>
              <w:t>2</w:t>
            </w:r>
            <w:r>
              <w:rPr>
                <w:sz w:val="28"/>
              </w:rPr>
              <w:t>、其他：如因国家相关政策发生变化，应以最新的国家相关政策为准并进行执行，如因国家相关政策发生变化而导致本次项目的合同无法继续执行，采购人不承担任何责任，供应商自行承担由此带来的任何风险及后果。</w:t>
            </w:r>
          </w:p>
          <w:p>
            <w:pPr>
              <w:pStyle w:val="null3"/>
            </w:pPr>
            <w:r>
              <w:rPr>
                <w:sz w:val="28"/>
              </w:rPr>
              <w:t>1</w:t>
            </w:r>
            <w:r>
              <w:rPr>
                <w:sz w:val="28"/>
              </w:rPr>
              <w:t>3</w:t>
            </w:r>
            <w:r>
              <w:rPr>
                <w:sz w:val="28"/>
              </w:rPr>
              <w:t>、如受突发公共事件或不可抗力因素影响，由采购人调整相关方案，供应商应积极配合和跟进。</w:t>
            </w:r>
          </w:p>
          <w:p>
            <w:pPr>
              <w:pStyle w:val="null3"/>
            </w:pPr>
            <w:r>
              <w:rPr>
                <w:sz w:val="28"/>
              </w:rPr>
              <w:t>★14、</w:t>
            </w:r>
            <w:r>
              <w:rPr>
                <w:sz w:val="28"/>
              </w:rPr>
              <w:t>根据广东银保监局关于印发《广东财产保险公司费用管控监管指引</w:t>
            </w:r>
            <w:r>
              <w:rPr>
                <w:sz w:val="28"/>
              </w:rPr>
              <w:t>(试行)》的通知，同时为保障服务项目的运行，针对采购人及相关管理部门更好的贯彻落实政策要求，加强和创新社会治理，充分发挥社会组织的优势，创新思维。</w:t>
            </w:r>
            <w:r>
              <w:rPr>
                <w:sz w:val="28"/>
              </w:rPr>
              <w:t>供应商须承诺</w:t>
            </w:r>
            <w:r>
              <w:rPr>
                <w:sz w:val="28"/>
              </w:rPr>
              <w:t>在本项目服务期限内投入防灾防损费用，并用于提供包括但不限于以下配套服务：（</w:t>
            </w:r>
            <w:r>
              <w:rPr>
                <w:sz w:val="28"/>
              </w:rPr>
              <w:t>1）</w:t>
            </w:r>
            <w:r>
              <w:rPr>
                <w:sz w:val="28"/>
              </w:rPr>
              <w:t>保险期限内在雷州市开展有关保险知识和风险管理培训、心理健康服务等培训；配合采购人开展镇（街）、公安部门、卫健部门等部门从事严重精神障碍患者管理服务的工作人员业务培训（包含长效针应用、社区康复、管理服务能力等等）；</w:t>
            </w:r>
            <w:r>
              <w:rPr>
                <w:sz w:val="28"/>
              </w:rPr>
              <w:t>（</w:t>
            </w:r>
            <w:r>
              <w:rPr>
                <w:sz w:val="28"/>
              </w:rPr>
              <w:t>2</w:t>
            </w:r>
            <w:r>
              <w:rPr>
                <w:sz w:val="28"/>
              </w:rPr>
              <w:t>）配合采购人完善基层精防人员履行严重精神障碍患者</w:t>
            </w:r>
            <w:r>
              <w:rPr>
                <w:sz w:val="28"/>
              </w:rPr>
              <w:t>管理</w:t>
            </w:r>
            <w:r>
              <w:rPr>
                <w:sz w:val="28"/>
              </w:rPr>
              <w:t>服务</w:t>
            </w:r>
            <w:r>
              <w:rPr>
                <w:sz w:val="28"/>
              </w:rPr>
              <w:t>的奖励机制，调动精防人员的积极性</w:t>
            </w:r>
            <w:r>
              <w:rPr>
                <w:sz w:val="28"/>
              </w:rPr>
              <w:t>；</w:t>
            </w:r>
            <w:r>
              <w:rPr>
                <w:sz w:val="28"/>
              </w:rPr>
              <w:t>（</w:t>
            </w:r>
            <w:r>
              <w:rPr>
                <w:sz w:val="28"/>
              </w:rPr>
              <w:t>3</w:t>
            </w:r>
            <w:r>
              <w:rPr>
                <w:sz w:val="28"/>
              </w:rPr>
              <w:t>）</w:t>
            </w:r>
            <w:r>
              <w:rPr>
                <w:sz w:val="28"/>
              </w:rPr>
              <w:t>配合采购人</w:t>
            </w:r>
            <w:r>
              <w:rPr>
                <w:sz w:val="28"/>
              </w:rPr>
              <w:t>为困难家庭患者免费</w:t>
            </w:r>
            <w:r>
              <w:rPr>
                <w:sz w:val="28"/>
              </w:rPr>
              <w:t>送温暖服务</w:t>
            </w:r>
            <w:r>
              <w:rPr>
                <w:sz w:val="28"/>
              </w:rPr>
              <w:t>；（</w:t>
            </w:r>
            <w:r>
              <w:rPr>
                <w:sz w:val="28"/>
              </w:rPr>
              <w:t>4</w:t>
            </w:r>
            <w:r>
              <w:rPr>
                <w:sz w:val="28"/>
              </w:rPr>
              <w:t>）</w:t>
            </w:r>
            <w:r>
              <w:rPr>
                <w:sz w:val="28"/>
              </w:rPr>
              <w:t>配合采购人制作宣传短片、科普小视频、开展宣传活动、印发宣传折页等，</w:t>
            </w:r>
            <w:r>
              <w:rPr>
                <w:sz w:val="28"/>
              </w:rPr>
              <w:t>通过多渠道、多形式</w:t>
            </w:r>
            <w:r>
              <w:rPr>
                <w:sz w:val="28"/>
              </w:rPr>
              <w:t>开展</w:t>
            </w:r>
            <w:r>
              <w:rPr>
                <w:sz w:val="28"/>
              </w:rPr>
              <w:t>精神卫生相关知识的宣传教育，提高群众知晓率；</w:t>
            </w:r>
            <w:r>
              <w:rPr>
                <w:sz w:val="28"/>
              </w:rPr>
              <w:t>（</w:t>
            </w:r>
            <w:r>
              <w:rPr>
                <w:sz w:val="28"/>
              </w:rPr>
              <w:t>5</w:t>
            </w:r>
            <w:r>
              <w:rPr>
                <w:sz w:val="28"/>
              </w:rPr>
              <w:t>）协助负责管理严重精神障碍患者的相关部门开展</w:t>
            </w:r>
            <w:r>
              <w:rPr>
                <w:sz w:val="28"/>
              </w:rPr>
              <w:t>其他系列</w:t>
            </w:r>
            <w:r>
              <w:rPr>
                <w:sz w:val="28"/>
              </w:rPr>
              <w:t>精</w:t>
            </w:r>
            <w:r>
              <w:rPr>
                <w:sz w:val="28"/>
              </w:rPr>
              <w:t>神卫生</w:t>
            </w:r>
            <w:r>
              <w:rPr>
                <w:sz w:val="28"/>
              </w:rPr>
              <w:t>工作。</w:t>
            </w:r>
            <w:r>
              <w:rPr>
                <w:sz w:val="28"/>
              </w:rPr>
              <w:t>（投标时提供承诺函，格式自拟）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1.采购代理机构：本项目是指昌业项目管理（广东）有限公司，负责整个采购活动的组织，依法负责编制和发布招标文件，对招标文件拥有最终的解释权，不以任何身份出任评标委员会成员。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雷州市卫生健康局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采购机构代理服务收费标准：参照《招标代理服务收费管理暂行办法》（计价格【2002】1980号）的“ 服务类 ”差额定率累进法计算过程，按预算金额（招标控制价）为计算基数计算本项目的招标代理服务费。计算基数及类别以采购文件确定为准。</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一、异常低价审查。，1.评审中出现下列情形之一的，评标委员会应当启动异常低价投标审查程序：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③投标报价低于采购项目最高限价（或报价范围）45%的，即投标报价&lt;采购项目最高限价（或报价范围）×45%。 ④评标委员会基于专业判断，认为供应商报价过低，有可能影响产品质量或者不能诚信履约的其他情形。相关法律法规对供应商报价有规定的，从其规定。 2.评标委员会启动异常低价投标审查后，属于前述第①项至第④项情形的，应当要求相关供应商在云平台合理的时间内对投标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文件一并提交相关书面说明及必要的证明材料的，在云平台可不再重复提交。评标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标委员会应当将其作为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昌业项目管理（广东）有限公司</w:t>
      </w:r>
      <w:r>
        <w:rPr/>
        <w:t>代收。具体操作要求详见</w:t>
      </w:r>
      <w:r>
        <w:rPr/>
        <w:t>昌业项目管理（广东）有限公司</w:t>
      </w:r>
      <w:r>
        <w:rPr/>
        <w:t>有关指引，递交事宜请自行咨询</w:t>
      </w:r>
      <w:r>
        <w:rPr/>
        <w:t>昌业项目管理（广东）有限公司</w:t>
      </w:r>
      <w:r>
        <w:rPr/>
        <w:t>；请各投标人在投标文件递交截止时间前按须知前附表规定的金额递交至</w:t>
      </w:r>
      <w:r>
        <w:rPr/>
        <w:t>昌业项目管理（广东）有限公司</w:t>
      </w:r>
      <w:r>
        <w:rPr/>
        <w:t>，到账情况以开标时</w:t>
      </w:r>
      <w:r>
        <w:rPr/>
        <w:t>昌业项目管理（广东）有限公司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谢工</w:t>
      </w:r>
    </w:p>
    <w:p>
      <w:pPr>
        <w:pStyle w:val="null3"/>
        <w:ind w:firstLine="480"/>
      </w:pPr>
      <w:r>
        <w:rPr/>
        <w:t>电话：</w:t>
      </w:r>
      <w:r>
        <w:rPr/>
        <w:t>15812346739</w:t>
      </w:r>
    </w:p>
    <w:p>
      <w:pPr>
        <w:pStyle w:val="null3"/>
        <w:ind w:firstLine="480"/>
      </w:pPr>
      <w:r>
        <w:rPr/>
        <w:t>传真：</w:t>
      </w:r>
      <w:r>
        <w:rPr/>
        <w:t>/</w:t>
      </w:r>
    </w:p>
    <w:p>
      <w:pPr>
        <w:pStyle w:val="null3"/>
        <w:ind w:firstLine="480"/>
      </w:pPr>
      <w:r>
        <w:rPr/>
        <w:t>邮箱：</w:t>
      </w:r>
      <w:r>
        <w:rPr/>
        <w:t>gdcy163163@163.com</w:t>
      </w:r>
    </w:p>
    <w:p>
      <w:pPr>
        <w:pStyle w:val="null3"/>
        <w:ind w:firstLine="480"/>
      </w:pPr>
      <w:r>
        <w:rPr/>
        <w:t>地址：</w:t>
      </w:r>
      <w:r>
        <w:rPr/>
        <w:t>广东省湛江市赤坎区体育南路1号御景华府3幢1层08号商铺</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政府采购监督管理机构名称：雷州市财政局政府采购监管股</w:t>
      </w:r>
    </w:p>
    <w:p>
      <w:pPr>
        <w:pStyle w:val="null3"/>
      </w:pPr>
      <w:r>
        <w:rPr/>
        <w:t>地 址：雷州市雷北大道21号</w:t>
      </w:r>
    </w:p>
    <w:p>
      <w:pPr>
        <w:pStyle w:val="null3"/>
      </w:pPr>
      <w:r>
        <w:rPr/>
        <w:t>电 话：0759-8339869</w:t>
      </w:r>
    </w:p>
    <w:p>
      <w:pPr>
        <w:pStyle w:val="null3"/>
      </w:pPr>
      <w:r>
        <w:rPr/>
        <w:t>邮 编：524000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雷州市2026-2027年度严重精神障碍患者监护责任补偿保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昌业项目管理（广东）有限公司</w:t>
      </w:r>
      <w:r>
        <w:rPr/>
        <w:t>统一对外发布。</w:t>
      </w:r>
    </w:p>
    <w:p>
      <w:pPr>
        <w:pStyle w:val="null3"/>
        <w:ind w:firstLine="480"/>
      </w:pPr>
      <w:r>
        <w:rPr/>
        <w:t>（2）对</w:t>
      </w:r>
      <w:r>
        <w:rPr/>
        <w:t>昌业项目管理（广东）有限公司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采购包1（雷州市2026-2027年度严重精神障碍患者监护责任补偿保险项目）：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采购包1（雷州市2026-2027年度严重精神障碍患者监护责任补偿保险项目）：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有依法缴纳税收和社会保障资金的良好记录：响应供应商有依法缴纳税收和社会保障资金的良好记录（提供提交响应文件截止时间前6个月内任意1个月依法缴纳税收和社会保障资金的相关材料； 如依法免税和依法不需要缴纳社保的，则须提供相应文件证明其依法免税和免缴纳社保；（可提供证明材料，可提供附件1资格信用承诺函，同时提供的情况以证明材料为准）。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者2025年度经会计师事务所出具的审计报告复印件或2026年至今任意1个月的财务报表复印件（新成立的公司可提供本年度任意1个月的财务状况报告复印件），或基本开户行银行出具的资信证明材料复印件；注：如提供基本开户行出具的资信证明材料的，需同时提供基本账户存款账户信息打印页或基本账户开户许可证复印件。（可提供证明材料，可提供附件1资格信用承诺函，同时提供的情况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填报设备及专业技术情况表（格式自拟）或提供书面承诺。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响应供应商必须为经国家保险监督管理机构批准在中华人民共和国境内设立和营业的，并依法被核定许可经营责任保险业务的保险公司或其分支机构（提供《经营保险业务许可证》或《保险许可证》或《保险公司法人许可证》），提供复印件并加盖公章。</w:t>
            </w:r>
          </w:p>
        </w:tc>
      </w:tr>
    </w:tbl>
    <w:p>
      <w:pPr>
        <w:pStyle w:val="null3"/>
        <w:ind w:firstLine="480"/>
      </w:pPr>
      <w:r>
        <w:rPr/>
        <w:t>表二符合性审查表：</w:t>
      </w:r>
    </w:p>
    <w:p>
      <w:pPr>
        <w:pStyle w:val="null3"/>
      </w:pPr>
      <w:r>
        <w:rPr/>
        <w:t>采购包1（雷州市2026-2027年度严重精神障碍患者监护责任补偿保险项目）：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投标有效期为90天</w:t>
            </w:r>
          </w:p>
        </w:tc>
      </w:tr>
      <w:tr>
        <w:tc>
          <w:tcPr>
            <w:tcW w:type="dxa" w:w="890"/>
          </w:tcPr>
          <w:p>
            <w:pPr>
              <w:pStyle w:val="null3"/>
            </w:pPr>
            <w:r>
              <w:rPr/>
              <w:t>2</w:t>
            </w:r>
          </w:p>
        </w:tc>
        <w:tc>
          <w:tcPr>
            <w:tcW w:type="dxa" w:w="3178"/>
          </w:tcPr>
          <w:p>
            <w:pPr>
              <w:pStyle w:val="null3"/>
            </w:pPr>
            <w:r>
              <w:rPr/>
              <w:t>投标文件的式样和签署是否符合要求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报价是否符合要求</w:t>
            </w:r>
          </w:p>
        </w:tc>
        <w:tc>
          <w:tcPr>
            <w:tcW w:type="dxa" w:w="4238"/>
          </w:tcPr>
          <w:p>
            <w:pPr>
              <w:pStyle w:val="null3"/>
            </w:pPr>
            <w:r>
              <w:rPr/>
              <w:t>报价是固定唯一价且没有超出采购预算金额</w:t>
            </w:r>
          </w:p>
        </w:tc>
      </w:tr>
      <w:tr>
        <w:tc>
          <w:tcPr>
            <w:tcW w:type="dxa" w:w="890"/>
          </w:tcPr>
          <w:p>
            <w:pPr>
              <w:pStyle w:val="null3"/>
            </w:pPr>
            <w:r>
              <w:rPr/>
              <w:t>4</w:t>
            </w:r>
          </w:p>
        </w:tc>
        <w:tc>
          <w:tcPr>
            <w:tcW w:type="dxa" w:w="3178"/>
          </w:tcPr>
          <w:p>
            <w:pPr>
              <w:pStyle w:val="null3"/>
            </w:pPr>
            <w:r>
              <w:rPr/>
              <w:t>实质性响应是否符合要求</w:t>
            </w:r>
          </w:p>
        </w:tc>
        <w:tc>
          <w:tcPr>
            <w:tcW w:type="dxa" w:w="4238"/>
          </w:tcPr>
          <w:p>
            <w:pPr>
              <w:pStyle w:val="null3"/>
            </w:pPr>
            <w:r>
              <w:rPr/>
              <w:t>投标文件实质性响应招标文件要求，且无经评委认定为无效标的</w:t>
            </w:r>
          </w:p>
        </w:tc>
      </w:tr>
      <w:tr>
        <w:tc>
          <w:tcPr>
            <w:tcW w:type="dxa" w:w="890"/>
          </w:tcPr>
          <w:p>
            <w:pPr>
              <w:pStyle w:val="null3"/>
            </w:pPr>
            <w:r>
              <w:rPr/>
              <w:t>5</w:t>
            </w:r>
          </w:p>
        </w:tc>
        <w:tc>
          <w:tcPr>
            <w:tcW w:type="dxa" w:w="3178"/>
          </w:tcPr>
          <w:p>
            <w:pPr>
              <w:pStyle w:val="null3"/>
            </w:pPr>
            <w:r>
              <w:rPr/>
              <w:t>其他要求是否符合要求</w:t>
            </w:r>
          </w:p>
        </w:tc>
        <w:tc>
          <w:tcPr>
            <w:tcW w:type="dxa" w:w="4238"/>
          </w:tcPr>
          <w:p>
            <w:pPr>
              <w:pStyle w:val="null3"/>
            </w:pPr>
            <w:r>
              <w:rPr/>
              <w:t>未出现有关法律、法规、规章或招标文件规定的属于报价无效的情形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采购包1(雷州市2026-2027年度严重精神障碍患者监护责任补偿保险项目):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技术部分65.0分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(15.0分)</w:t>
            </w:r>
          </w:p>
        </w:tc>
        <w:tc>
          <w:tcPr>
            <w:tcW w:type="dxa" w:w="5076"/>
          </w:tcPr>
          <w:p>
            <w:pPr>
              <w:pStyle w:val="null3"/>
              <w:jc w:val="left"/>
            </w:pPr>
            <w:r>
              <w:rPr/>
              <w:t>根据投标人针对本项目整体服务方案进行评审，方案应包括但不限于：①组织实施方案；②服务运作方案；③考核措施；④服务管理规章制度，最高得15分。（1）包括以上4项内容，相应内容齐全、全面，能够符合项目需求，并完全满足项目和采购人需要的，得15分；（2）包括以上4项内容，相应内容基本比较齐全、全面，基本符合项目需求，基本满足项目和采购人需要的，得10分；（3）包括以上4项内容，但部分内容不够全面，勉强符合项目需求，不能确保满足项目和采购人需要的，得5分；（4）只包括以上1-3项内容，提供的内容比较齐全、全面，基本符合项目需求，基本满足项目和采购人需要的，得1分；（5）未提供，0分。</w:t>
            </w:r>
          </w:p>
        </w:tc>
      </w:tr>
      <w:tr>
        <w:tc>
          <w:tcPr>
            <w:tcW w:type="dxa" w:w="922"/>
            <w:gridSpan w:val="2"/>
            <w:vMerge/>
          </w:tcPr>
          <w:p/>
        </w:tc>
        <w:tc>
          <w:tcPr>
            <w:tcW w:type="dxa" w:w="2307"/>
          </w:tcPr>
          <w:p>
            <w:pPr>
              <w:pStyle w:val="null3"/>
              <w:jc w:val="left"/>
            </w:pPr>
            <w:r>
              <w:rPr/>
              <w:t>承保服务方案 (10.0分)</w:t>
            </w:r>
          </w:p>
        </w:tc>
        <w:tc>
          <w:tcPr>
            <w:tcW w:type="dxa" w:w="5076"/>
          </w:tcPr>
          <w:p>
            <w:pPr>
              <w:pStyle w:val="null3"/>
              <w:jc w:val="left"/>
            </w:pPr>
            <w:r>
              <w:rPr/>
              <w:t>根据投标人针对本项目承保服务方案进行评审，方案应包括但不限于：①承保服务流程；②承保工作计划；③保险方案；④投保流程，最高得10分。（1）包括以上4项内容，相应内容齐全、全面，能够符合项目需求，并完全满足项目和采购人需要的，得10分；（2）包括以上4项内容，相应内容基本比较齐全、全面，基本符合项目需求，基本满足项目和采购人需要的，得8分；（3）包括以上4项内容，但部分内容不够全面，勉强符合项目需求，不能确保满足项目和采购人需要的，得6分；（4）只包括以上1-3项内容，提供的内容比较齐全、全面，基本符合项目需求，基本满足项目和采购人需要的，得4分；（5）只包括以上1-3项内容，且提供的内容不够全面，勉强符合项目需求，不能确保满足项目和采购人需要的，得1分；（6）未提供，0分。</w:t>
            </w:r>
          </w:p>
        </w:tc>
      </w:tr>
      <w:tr>
        <w:tc>
          <w:tcPr>
            <w:tcW w:type="dxa" w:w="922"/>
            <w:gridSpan w:val="2"/>
            <w:vMerge/>
          </w:tcPr>
          <w:p/>
        </w:tc>
        <w:tc>
          <w:tcPr>
            <w:tcW w:type="dxa" w:w="2307"/>
          </w:tcPr>
          <w:p>
            <w:pPr>
              <w:pStyle w:val="null3"/>
              <w:jc w:val="left"/>
            </w:pPr>
            <w:r>
              <w:rPr/>
              <w:t>理赔服务方案 (10.0分)</w:t>
            </w:r>
          </w:p>
        </w:tc>
        <w:tc>
          <w:tcPr>
            <w:tcW w:type="dxa" w:w="5076"/>
          </w:tcPr>
          <w:p>
            <w:pPr>
              <w:pStyle w:val="null3"/>
              <w:jc w:val="left"/>
            </w:pPr>
            <w:r>
              <w:rPr/>
              <w:t>根据投标人针对本项目理赔服务方案进行评审，方案应包括但不限于：①理赔流程；②出险事故处理措施；③理赔服务响应时间；④重大理赔事故应急预案，最高得10分。（1）包括以上4项内容，相应内容齐全、全面，能够符合项目需求，并完全满足项目和采购人需要的，得10分；（2）包括以上4项内容，相应内容基本比较齐全、全面，基本符合项目需求，基本满足项目和采购人需要的，得8分；（3）包括以上4项内容，但部分内容不够全面，勉强符合项目需求，不能确保满足项目和采购人需要的，得6分；（4）只包括以上1-3项内容，提供的内容比较齐全、全面，基本符合项目需求，基本满足项目和采购人需要的，得4分；（5）只包括以上1-3项内容，且提供的内容不够全面，勉强符合项目需求，不能确保满足项目和采购人需要的，得1分；（6）未提供，0分。</w:t>
            </w:r>
          </w:p>
        </w:tc>
      </w:tr>
      <w:tr>
        <w:tc>
          <w:tcPr>
            <w:tcW w:type="dxa" w:w="922"/>
            <w:gridSpan w:val="2"/>
            <w:vMerge/>
          </w:tcPr>
          <w:p/>
        </w:tc>
        <w:tc>
          <w:tcPr>
            <w:tcW w:type="dxa" w:w="2307"/>
          </w:tcPr>
          <w:p>
            <w:pPr>
              <w:pStyle w:val="null3"/>
              <w:jc w:val="left"/>
            </w:pPr>
            <w:r>
              <w:rPr/>
              <w:t>保险风险管理方案 (10.0分)</w:t>
            </w:r>
          </w:p>
        </w:tc>
        <w:tc>
          <w:tcPr>
            <w:tcW w:type="dxa" w:w="5076"/>
          </w:tcPr>
          <w:p>
            <w:pPr>
              <w:pStyle w:val="null3"/>
              <w:jc w:val="left"/>
            </w:pPr>
            <w:r>
              <w:rPr/>
              <w:t>根据投标人针对本项目保险风险管理方案进行评审，方案应包括但不限于：①对严重精神障碍患者监护责任保险风险管理；②风险防范的建议和方案，最高得10分。（1）包括以上2项内容，相应内容齐全、全面，能够符合项目需求，并完全满足项目和采购人需要的，得10分；（2）包括以上2项内容，相应内容基本比较齐全、全面，基本符合项目需求，基本满足项目和采购人需要的，得7分；（3）只包括以上1项内容，提供的内容比较齐全、全面，基本符合项目需求，基本满足项目和采购人需要的，得4分；（4）只包括以上1项内容，且提供的内容不够全面，勉强符合项目需求，不能确保满足项目和采购人需要的，得1分；（5）未提供，0分。</w:t>
            </w:r>
          </w:p>
        </w:tc>
      </w:tr>
      <w:tr>
        <w:tc>
          <w:tcPr>
            <w:tcW w:type="dxa" w:w="922"/>
            <w:gridSpan w:val="2"/>
            <w:vMerge/>
          </w:tcPr>
          <w:p/>
        </w:tc>
        <w:tc>
          <w:tcPr>
            <w:tcW w:type="dxa" w:w="2307"/>
          </w:tcPr>
          <w:p>
            <w:pPr>
              <w:pStyle w:val="null3"/>
              <w:jc w:val="left"/>
            </w:pPr>
            <w:r>
              <w:rPr/>
              <w:t>个性化、创新服务方案 (15.0分)</w:t>
            </w:r>
          </w:p>
        </w:tc>
        <w:tc>
          <w:tcPr>
            <w:tcW w:type="dxa" w:w="5076"/>
          </w:tcPr>
          <w:p>
            <w:pPr>
              <w:pStyle w:val="null3"/>
              <w:jc w:val="left"/>
            </w:pPr>
            <w:r>
              <w:rPr/>
              <w:t>根据投标人针对本项目个性化、创新服务方案进行评审，方案应包括但不限于：①提供相关法律服务 ；② 信息化平台共享 ；③“线上简便理赔”和预付赔款机制，最高得15分。（1）包括以上3项内容，相应内容齐全、全面，能够符合项目需求，并完全满足项目和采购人需要的，得15分；（2）包括以上3项内容，相应内容基本比较齐全、全面，基本符合项目需求，基本满足项目和采购人需要的，得10分；（3）包括以上3项内容，但部分内容不够全面，勉强符合项目需求，不能确保满足项目和采购人需要的，得5分；（4）只包括以上1-2项内容，提供的内容比较齐全、全面，基本符合项目需求，基本满足项目和采购人需要的，得1分；（5）未提供，0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投标人承诺的服务响应时间： （1）收到采购人通知（电话或书面）后20分钟内响应得5分； （2）收到采购人通知（电话或书面）后40分钟内响应得3分； （3）收到采购人通知（电话或书面）后60分钟内响应得1分。 注：须提供承诺函，否则无效。（格式自拟）</w:t>
            </w:r>
          </w:p>
        </w:tc>
      </w:tr>
      <w:tr>
        <w:tc>
          <w:tcPr>
            <w:tcW w:type="dxa" w:w="922"/>
            <w:gridSpan w:val="2"/>
            <w:vMerge w:val="restart"/>
          </w:tcPr>
          <w:p>
            <w:pPr>
              <w:pStyle w:val="null3"/>
              <w:jc w:val="center"/>
            </w:pPr>
            <w:r>
              <w:rPr/>
              <w:t>商务部分</w:t>
            </w:r>
          </w:p>
        </w:tc>
        <w:tc>
          <w:tcPr>
            <w:tcW w:type="dxa" w:w="2307"/>
          </w:tcPr>
          <w:p>
            <w:pPr>
              <w:pStyle w:val="null3"/>
              <w:jc w:val="left"/>
            </w:pPr>
            <w:r>
              <w:rPr/>
              <w:t>项目经验 (10.0分)</w:t>
            </w:r>
          </w:p>
        </w:tc>
        <w:tc>
          <w:tcPr>
            <w:tcW w:type="dxa" w:w="5076"/>
          </w:tcPr>
          <w:p>
            <w:pPr>
              <w:pStyle w:val="null3"/>
              <w:jc w:val="left"/>
            </w:pPr>
            <w:r>
              <w:rPr/>
              <w:t>投标人2024年1月1日至今的同类项目经验，每提供一项得2分，最高得10分，不提供不得分。 注：以保险单中保险期限的起始日期为准；须提供有效保单复印件加盖投标人公章，否则不得分。</w:t>
            </w:r>
          </w:p>
        </w:tc>
      </w:tr>
      <w:tr>
        <w:tc>
          <w:tcPr>
            <w:tcW w:type="dxa" w:w="922"/>
            <w:gridSpan w:val="2"/>
            <w:vMerge/>
          </w:tcPr>
          <w:p/>
        </w:tc>
        <w:tc>
          <w:tcPr>
            <w:tcW w:type="dxa" w:w="2307"/>
          </w:tcPr>
          <w:p>
            <w:pPr>
              <w:pStyle w:val="null3"/>
              <w:jc w:val="left"/>
            </w:pPr>
            <w:r>
              <w:rPr/>
              <w:t>企业综合实力 (15.0分)</w:t>
            </w:r>
          </w:p>
        </w:tc>
        <w:tc>
          <w:tcPr>
            <w:tcW w:type="dxa" w:w="5076"/>
          </w:tcPr>
          <w:p>
            <w:pPr>
              <w:pStyle w:val="null3"/>
              <w:jc w:val="left"/>
            </w:pPr>
            <w:r>
              <w:rPr/>
              <w:t>投标人（投标人若为分支机构则以所属总公司状况为准）近两年（2024年度至2025年度）的平均综合偿付能力充足率：（1）230%（含）以上的，得15分；（2）220%（含）～230%（不含），得 10分； （3）200%（含）～220%（不含），得 5分； （4）180%（含）～200%（不含），得1分； （5）180%（不含）以下的，不得分。 注：提供经审计的2024年度至2025年度的年偿付能力报告关键页（包括但不限于综合偿付能力充足率相关页面）并加盖投标人公章，未按要求提供不得分。</w:t>
            </w:r>
          </w:p>
        </w:tc>
      </w:tr>
      <w:tr>
        <w:tc>
          <w:tcPr>
            <w:tcW w:type="dxa" w:w="922"/>
            <w:gridSpan w:val="2"/>
            <w:vMerge/>
          </w:tcPr>
          <w:p/>
        </w:tc>
        <w:tc>
          <w:tcPr>
            <w:tcW w:type="dxa" w:w="2307"/>
          </w:tcPr>
          <w:p>
            <w:pPr>
              <w:pStyle w:val="null3"/>
              <w:jc w:val="left"/>
            </w:pPr>
            <w:r>
              <w:rPr/>
              <w:t>服务团队情况 (10.0分)</w:t>
            </w:r>
          </w:p>
        </w:tc>
        <w:tc>
          <w:tcPr>
            <w:tcW w:type="dxa" w:w="5076"/>
          </w:tcPr>
          <w:p>
            <w:pPr>
              <w:pStyle w:val="null3"/>
              <w:jc w:val="left"/>
            </w:pPr>
            <w:r>
              <w:rPr/>
              <w:t>投标人的服务团队中含有保险、医学类、法学、公共事业管理专业人员，每提供一类专业人员得2.5分，最高得10分，不提供不得分。 注：同一人具有两个专业的，按一个专业计分；提供相关人员的毕业证、投标截止时间前连续三个月在投标人单位缴纳社保的证明并加盖投标人公章，否则不得分。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440882-2026-01757</w:t>
      </w:r>
    </w:p>
    <w:p>
      <w:pPr>
        <w:pStyle w:val="null3"/>
        <w:jc w:val="center"/>
        <w:outlineLvl w:val="3"/>
      </w:pPr>
      <w:r>
        <w:rPr>
          <w:sz w:val="24"/>
          <w:b/>
        </w:rPr>
        <w:t>采购项目编号：</w:t>
      </w:r>
      <w:r>
        <w:rPr>
          <w:sz w:val="24"/>
          <w:b/>
        </w:rPr>
        <w:t>GDCY2026-020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昌业项目管理（广东）有限公司</w:t>
      </w:r>
    </w:p>
    <w:p>
      <w:pPr>
        <w:pStyle w:val="null3"/>
        <w:ind w:firstLine="480"/>
      </w:pPr>
      <w:r>
        <w:rPr/>
        <w:t xml:space="preserve"> 你方组织的</w:t>
      </w:r>
      <w:r>
        <w:rPr>
          <w:u w:val="single"/>
        </w:rPr>
        <w:t>“</w:t>
      </w:r>
      <w:r>
        <w:rPr>
          <w:u w:val="single"/>
        </w:rPr>
        <w:t>雷州市2026-2027年度严重精神障碍患者监护责任补偿保险项目</w:t>
      </w:r>
      <w:r>
        <w:rPr>
          <w:u w:val="single"/>
        </w:rPr>
        <w:t>”</w:t>
      </w:r>
      <w:r>
        <w:rPr/>
        <w:t>项目的招标[采购项目编号为：</w:t>
      </w:r>
      <w:r>
        <w:rPr>
          <w:u w:val="single"/>
        </w:rPr>
        <w:t>GDCY2026-020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雷州市2026-2027年度严重精神障碍患者监护责任补偿保险项目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昌业项目管理（广东）有限公司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雷州市2026-2027年度严重精神障碍患者监护责任补偿保险项目</w:t>
      </w:r>
      <w:r>
        <w:rPr/>
        <w:t>”项目采购[采购项目编号为</w:t>
      </w:r>
      <w:r>
        <w:rPr/>
        <w:t>GDCY2026-020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雷州市卫生健康局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昌业项目管理（广东）有限公司</w:t>
      </w:r>
    </w:p>
    <w:p>
      <w:pPr>
        <w:pStyle w:val="null3"/>
        <w:ind w:firstLine="480"/>
      </w:pPr>
      <w:r>
        <w:rPr/>
        <w:t xml:space="preserve"> 如果我方在贵采购代理机构组织的</w:t>
      </w:r>
      <w:r>
        <w:rPr/>
        <w:t>雷州市2026-2027年度严重精神障碍患者监护责任补偿保险项目</w:t>
      </w:r>
      <w:r>
        <w:rPr/>
        <w:t>招标中获中标（采购项目编号：</w:t>
      </w:r>
      <w:r>
        <w:rPr/>
        <w:t>GDCY2026-020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昌业项目管理（广东）有限公司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昌业项目管理（广东）有限公司</w:t>
      </w:r>
    </w:p>
    <w:p>
      <w:pPr>
        <w:pStyle w:val="null3"/>
        <w:ind w:firstLine="480"/>
      </w:pPr>
      <w:r>
        <w:rPr/>
        <w:t>我单位已登记并准备参与“</w:t>
      </w:r>
      <w:r>
        <w:rPr/>
        <w:t>雷州市2026-2027年度严重精神障碍患者监护责任补偿保险项目</w:t>
      </w:r>
      <w:r>
        <w:rPr/>
        <w:t>”项目（采购项目编号：</w:t>
      </w:r>
      <w:r>
        <w:rPr/>
        <w:t>GDCY2026-020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