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版本号：N510131202500009920251030002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南街小学等三所学校LED显示屏及配套设施设备采购项目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N5101312025000099</w:t>
      </w:r>
    </w:p>
    <w:p>
      <w:pPr>
        <w:pStyle w:val="null3"/>
        <w:jc w:val="left"/>
        <w:outlineLvl w:val="2"/>
      </w:pPr>
      <w:r>
        <w:rPr>
          <w:rFonts w:ascii="仿宋_GB2312" w:hAnsi="仿宋_GB2312" w:cs="仿宋_GB2312" w:eastAsia="仿宋_GB2312"/>
          <w:sz w:val="28"/>
          <w:b/>
        </w:rPr>
        <w:t>四川省蒲江县教育局本级</w:t>
      </w:r>
    </w:p>
    <w:p>
      <w:pPr>
        <w:pStyle w:val="null3"/>
        <w:jc w:val="center"/>
        <w:outlineLvl w:val="2"/>
      </w:pPr>
      <w:r>
        <w:rPr>
          <w:rFonts w:ascii="仿宋_GB2312" w:hAnsi="仿宋_GB2312" w:cs="仿宋_GB2312" w:eastAsia="仿宋_GB2312"/>
          <w:sz w:val="28"/>
          <w:b/>
        </w:rPr>
        <w:t>蒲江县政府采购中心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蒲江县政府采购中心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四川省蒲江县教育局本级</w:t>
      </w:r>
      <w:r>
        <w:rPr>
          <w:rFonts w:ascii="仿宋_GB2312" w:hAnsi="仿宋_GB2312" w:cs="仿宋_GB2312" w:eastAsia="仿宋_GB2312"/>
        </w:rPr>
        <w:t xml:space="preserve"> 委托，拟对 </w:t>
      </w:r>
      <w:r>
        <w:rPr>
          <w:rFonts w:ascii="仿宋_GB2312" w:hAnsi="仿宋_GB2312" w:cs="仿宋_GB2312" w:eastAsia="仿宋_GB2312"/>
        </w:rPr>
        <w:t>南街小学等三所学校LED显示屏及配套设施设备采购项目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成都市蒲江县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N5101312025000099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南街小学等三所学校LED显示屏及配套设施设备采购项目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本项目为蒲江县教育局南街小学、北街小学和盐小蒲江分校三所学校LED显示屏采购。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四川省蒲江县教育局本级</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蒲江县鹤山街道影视路76号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611630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028-88550756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蒲江县政府采购中心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蒲江县鹤山街道工业南路16号4楼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611630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028-88556263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采购包1：794,349.00元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缴纳时间：成交通知书发出后，合同签订前。</w:t>
              <w:br/>
              <w:t>退还方式：银行转账（保函除外）。</w:t>
              <w:br/>
              <w:t>退还时间：产品质量达到要求，售后服务符合承诺条件，服务期（3年）满后10日内无息退还。</w:t>
              <w:br/>
              <w:t>退还条件：乙方凭履约保证金缴纳凭证复印件和甲方出具的证明文件到甲方指定地点办理履约保证金的退付手续。</w:t>
              <w:br/>
              <w:t>不予退还情形：经第三方机构检测结果不合格的，履约保证金将不予退还。</w:t>
              <w:br/>
              <w:t>违约责任：若采购人逾期退还的，支付供应商违约金，偿付违约金为缴纳履约保证金额的万分之一/天。</w:t>
              <w:br/>
              <w:t>账户名称：四川省蒲江县财政局。</w:t>
              <w:br/>
              <w:t>账号：1000030008174117000001。</w:t>
              <w:br/>
              <w:t>开户银行：成都农商银行蒲江支行。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四川省蒲江县教育局本级</w:t>
      </w:r>
      <w:r>
        <w:rPr>
          <w:rFonts w:ascii="仿宋_GB2312" w:hAnsi="仿宋_GB2312" w:cs="仿宋_GB2312" w:eastAsia="仿宋_GB2312"/>
        </w:rPr>
        <w:t xml:space="preserve"> 和 </w:t>
      </w:r>
      <w:r>
        <w:rPr>
          <w:rFonts w:ascii="仿宋_GB2312" w:hAnsi="仿宋_GB2312" w:cs="仿宋_GB2312" w:eastAsia="仿宋_GB2312"/>
        </w:rPr>
        <w:t>蒲江县政府采购中心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四川省蒲江县教育局本级</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蒲江县政府采购中心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所有货物安装调试完成并可正常运行</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所有货物安装调试完成并可正常运行后，成交供应商可申请验收。先由采购人委托第三方检测机构随机抽取产品进行质量检测，检测合格后学校进行初验，初验合格后，方能进行项目的最终验收。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按国家有关规定以及询价文件的技术服务要求、成交供应商的响应文件的应答及承诺与本项目政府采购合同约定标准进行验收。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按国家有关规定以及询价文件的商务要求、成交供应商的响应文件的应答及承诺与本项目政府采购合同约定标准进行验收。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询价文件的技术服务要求、商务要求、成交供应商的响应文件及承诺与本项目政府采购合同约定标准进行验收；若验收过程中出现双方对质量、功能等的认定有不同意见的，由采购人在询价文件及成交供应商的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交的成果不符合标准及本项目政府采购合同规定之情形者，采购人应做出详尽的现场记录，或由双方签署备忘录，此现场记录或备忘录可用作补充、缺失和整改的有效证据，由此产生的时间延误与有关费用由成交供应商承担，验收期限相应顺延； （2）项目验收结果合格的，成交供应商凭验收报告至采购人处办理后续手续；验收不合格且拒不整改的，也将不予支付采购资金，还将上报本项目同级财政部门按照政府采购法律法规等有关规定给予行政处罚； （3）其他未尽事宜应严格按照《财政部关于进一步加强政府采购需求和履约验收管理的指导意见》(财库〔2016〕205号)进行验收。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四川省蒲江县教育局本级</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蒲江县政府采购中心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蒲江县政府采购中心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联系电话：028-88550756</w:t>
      </w:r>
    </w:p>
    <w:p>
      <w:pPr>
        <w:pStyle w:val="null3"/>
        <w:jc w:val="left"/>
      </w:pPr>
      <w:r>
        <w:rPr>
          <w:rFonts w:ascii="仿宋_GB2312" w:hAnsi="仿宋_GB2312" w:cs="仿宋_GB2312" w:eastAsia="仿宋_GB2312"/>
        </w:rPr>
        <w:t>地址：蒲江县鹤山街道影视路76号</w:t>
      </w:r>
    </w:p>
    <w:p>
      <w:pPr>
        <w:pStyle w:val="null3"/>
        <w:jc w:val="left"/>
      </w:pPr>
      <w:r>
        <w:rPr>
          <w:rFonts w:ascii="仿宋_GB2312" w:hAnsi="仿宋_GB2312" w:cs="仿宋_GB2312" w:eastAsia="仿宋_GB2312"/>
        </w:rPr>
        <w:t>邮编：611630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联系电话：028-88556263</w:t>
      </w:r>
    </w:p>
    <w:p>
      <w:pPr>
        <w:pStyle w:val="null3"/>
        <w:jc w:val="left"/>
      </w:pPr>
      <w:r>
        <w:rPr>
          <w:rFonts w:ascii="仿宋_GB2312" w:hAnsi="仿宋_GB2312" w:cs="仿宋_GB2312" w:eastAsia="仿宋_GB2312"/>
        </w:rPr>
        <w:t>地址：蒲江县鹤山街道工业南路16号4楼</w:t>
      </w:r>
    </w:p>
    <w:p>
      <w:pPr>
        <w:pStyle w:val="null3"/>
        <w:jc w:val="left"/>
      </w:pPr>
      <w:r>
        <w:rPr>
          <w:rFonts w:ascii="仿宋_GB2312" w:hAnsi="仿宋_GB2312" w:cs="仿宋_GB2312" w:eastAsia="仿宋_GB2312"/>
        </w:rPr>
        <w:t>邮编：611630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794,349.00</w:t>
      </w:r>
    </w:p>
    <w:p>
      <w:pPr>
        <w:pStyle w:val="null3"/>
        <w:jc w:val="left"/>
      </w:pPr>
      <w:r>
        <w:rPr>
          <w:rFonts w:ascii="仿宋_GB2312" w:hAnsi="仿宋_GB2312" w:cs="仿宋_GB2312" w:eastAsia="仿宋_GB2312"/>
        </w:rPr>
        <w:t>采购包最高限价（元）: 772,749.00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全彩显示屏（室外）</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772,749.00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全彩显示屏（室外）</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772,749.00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全彩显示屏（室外）</w:t>
            </w:r>
          </w:p>
        </w:tc>
        <w:tc>
          <w:tcPr>
            <w:tcW w:type="dxa" w:w="2492"/>
          </w:tcPr>
          <w:p>
            <w:pPr>
              <w:pStyle w:val="null3"/>
              <w:jc w:val="left"/>
            </w:pPr>
            <w:r>
              <w:rPr>
                <w:rFonts w:ascii="仿宋_GB2312" w:hAnsi="仿宋_GB2312" w:cs="仿宋_GB2312" w:eastAsia="仿宋_GB2312"/>
              </w:rPr>
              <w:t>全彩显示屏（室外）</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标的名称：全彩显示屏（室外）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全彩显示屏（室外）及配套设施设备</w:t>
            </w:r>
          </w:p>
        </w:tc>
        <w:tc>
          <w:tcPr>
            <w:tcW w:type="dxa" w:w="5814"/>
          </w:tcPr>
          <w:p>
            <w:pPr>
              <w:pStyle w:val="null3"/>
              <w:jc w:val="left"/>
            </w:pPr>
            <w:r>
              <w:rPr>
                <w:rFonts w:ascii="仿宋_GB2312" w:hAnsi="仿宋_GB2312" w:cs="仿宋_GB2312" w:eastAsia="仿宋_GB2312"/>
                <w:sz w:val="21"/>
              </w:rPr>
              <w:t>一、全彩显示屏（室外）要求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像素间距（</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；像素密度（</w:t>
            </w:r>
            <w:r>
              <w:rPr>
                <w:rFonts w:ascii="仿宋_GB2312" w:hAnsi="仿宋_GB2312" w:cs="仿宋_GB2312" w:eastAsia="仿宋_GB2312"/>
                <w:sz w:val="21"/>
              </w:rPr>
              <w:t>dot/</w:t>
            </w: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000</w:t>
            </w:r>
            <w:r>
              <w:rPr>
                <w:rFonts w:ascii="仿宋_GB2312" w:hAnsi="仿宋_GB2312" w:cs="仿宋_GB2312" w:eastAsia="仿宋_GB2312"/>
                <w:sz w:val="21"/>
              </w:rPr>
              <w:t>；产品具备防伪标识；产品具备</w:t>
            </w:r>
            <w:r>
              <w:rPr>
                <w:rFonts w:ascii="仿宋_GB2312" w:hAnsi="仿宋_GB2312" w:cs="仿宋_GB2312" w:eastAsia="仿宋_GB2312"/>
                <w:sz w:val="21"/>
              </w:rPr>
              <w:t>logo</w:t>
            </w:r>
            <w:r>
              <w:rPr>
                <w:rFonts w:ascii="仿宋_GB2312" w:hAnsi="仿宋_GB2312" w:cs="仿宋_GB2312" w:eastAsia="仿宋_GB2312"/>
                <w:sz w:val="21"/>
              </w:rPr>
              <w:t>、产品型号、条形码等防伪标志。（</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可视角度：水平</w:t>
            </w:r>
            <w:r>
              <w:rPr>
                <w:rFonts w:ascii="仿宋_GB2312" w:hAnsi="仿宋_GB2312" w:cs="仿宋_GB2312" w:eastAsia="仿宋_GB2312"/>
                <w:sz w:val="21"/>
              </w:rPr>
              <w:t>/</w:t>
            </w:r>
            <w:r>
              <w:rPr>
                <w:rFonts w:ascii="仿宋_GB2312" w:hAnsi="仿宋_GB2312" w:cs="仿宋_GB2312" w:eastAsia="仿宋_GB2312"/>
                <w:sz w:val="21"/>
              </w:rPr>
              <w:t>垂直</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产品具备模块微调功能：支持 </w:t>
            </w:r>
            <w:r>
              <w:rPr>
                <w:rFonts w:ascii="仿宋_GB2312" w:hAnsi="仿宋_GB2312" w:cs="仿宋_GB2312" w:eastAsia="仿宋_GB2312"/>
                <w:sz w:val="21"/>
              </w:rPr>
              <w:t xml:space="preserve">XYZ </w:t>
            </w:r>
            <w:r>
              <w:rPr>
                <w:rFonts w:ascii="仿宋_GB2312" w:hAnsi="仿宋_GB2312" w:cs="仿宋_GB2312" w:eastAsia="仿宋_GB2312"/>
                <w:sz w:val="21"/>
              </w:rPr>
              <w:t xml:space="preserve">三轴 </w:t>
            </w:r>
            <w:r>
              <w:rPr>
                <w:rFonts w:ascii="仿宋_GB2312" w:hAnsi="仿宋_GB2312" w:cs="仿宋_GB2312" w:eastAsia="仿宋_GB2312"/>
                <w:sz w:val="21"/>
              </w:rPr>
              <w:t>6</w:t>
            </w:r>
            <w:r>
              <w:rPr>
                <w:rFonts w:ascii="仿宋_GB2312" w:hAnsi="仿宋_GB2312" w:cs="仿宋_GB2312" w:eastAsia="仿宋_GB2312"/>
                <w:sz w:val="21"/>
              </w:rPr>
              <w:t>向精密微调，从单元模块上下、左右、前后，均可以对任何一个模块进行亚毫米级的精细微调。</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刷新频率≥</w:t>
            </w:r>
            <w:r>
              <w:rPr>
                <w:rFonts w:ascii="仿宋_GB2312" w:hAnsi="仿宋_GB2312" w:cs="仿宋_GB2312" w:eastAsia="仿宋_GB2312"/>
                <w:sz w:val="21"/>
              </w:rPr>
              <w:t>3840Hz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色温可调，色温：</w:t>
            </w:r>
            <w:r>
              <w:rPr>
                <w:rFonts w:ascii="仿宋_GB2312" w:hAnsi="仿宋_GB2312" w:cs="仿宋_GB2312" w:eastAsia="仿宋_GB2312"/>
                <w:sz w:val="21"/>
              </w:rPr>
              <w:t>3000K-20000K</w:t>
            </w:r>
            <w:r>
              <w:rPr>
                <w:rFonts w:ascii="仿宋_GB2312" w:hAnsi="仿宋_GB2312" w:cs="仿宋_GB2312" w:eastAsia="仿宋_GB2312"/>
                <w:sz w:val="21"/>
              </w:rPr>
              <w:t>，可设冷色、暖色、标准等多档白场调节；支持多种模式调节：通过调整流入每个</w:t>
            </w:r>
            <w:r>
              <w:rPr>
                <w:rFonts w:ascii="仿宋_GB2312" w:hAnsi="仿宋_GB2312" w:cs="仿宋_GB2312" w:eastAsia="仿宋_GB2312"/>
                <w:sz w:val="21"/>
              </w:rPr>
              <w:t xml:space="preserve">LED </w:t>
            </w:r>
            <w:r>
              <w:rPr>
                <w:rFonts w:ascii="仿宋_GB2312" w:hAnsi="仿宋_GB2312" w:cs="仿宋_GB2312" w:eastAsia="仿宋_GB2312"/>
                <w:sz w:val="21"/>
              </w:rPr>
              <w:t>的电流控制像素亮度，从而实现整屏一致的亮度智能色温，具有显示模式调节功能，标准</w:t>
            </w:r>
            <w:r>
              <w:rPr>
                <w:rFonts w:ascii="仿宋_GB2312" w:hAnsi="仿宋_GB2312" w:cs="仿宋_GB2312" w:eastAsia="仿宋_GB2312"/>
                <w:sz w:val="21"/>
              </w:rPr>
              <w:t>/</w:t>
            </w:r>
            <w:r>
              <w:rPr>
                <w:rFonts w:ascii="仿宋_GB2312" w:hAnsi="仿宋_GB2312" w:cs="仿宋_GB2312" w:eastAsia="仿宋_GB2312"/>
                <w:sz w:val="21"/>
              </w:rPr>
              <w:t>视频</w:t>
            </w:r>
            <w:r>
              <w:rPr>
                <w:rFonts w:ascii="仿宋_GB2312" w:hAnsi="仿宋_GB2312" w:cs="仿宋_GB2312" w:eastAsia="仿宋_GB2312"/>
                <w:sz w:val="21"/>
              </w:rPr>
              <w:t>/</w:t>
            </w:r>
            <w:r>
              <w:rPr>
                <w:rFonts w:ascii="仿宋_GB2312" w:hAnsi="仿宋_GB2312" w:cs="仿宋_GB2312" w:eastAsia="仿宋_GB2312"/>
                <w:sz w:val="21"/>
              </w:rPr>
              <w:t>文本</w:t>
            </w:r>
            <w:r>
              <w:rPr>
                <w:rFonts w:ascii="仿宋_GB2312" w:hAnsi="仿宋_GB2312" w:cs="仿宋_GB2312" w:eastAsia="仿宋_GB2312"/>
                <w:sz w:val="21"/>
              </w:rPr>
              <w:t>3</w:t>
            </w:r>
            <w:r>
              <w:rPr>
                <w:rFonts w:ascii="仿宋_GB2312" w:hAnsi="仿宋_GB2312" w:cs="仿宋_GB2312" w:eastAsia="仿宋_GB2312"/>
                <w:sz w:val="21"/>
              </w:rPr>
              <w:t>种模式可调节；亮度：≥</w:t>
            </w:r>
            <w:r>
              <w:rPr>
                <w:rFonts w:ascii="仿宋_GB2312" w:hAnsi="仿宋_GB2312" w:cs="仿宋_GB2312" w:eastAsia="仿宋_GB2312"/>
                <w:sz w:val="21"/>
              </w:rPr>
              <w:t>5000cd/</w:t>
            </w:r>
            <w:r>
              <w:rPr>
                <w:rFonts w:ascii="仿宋_GB2312" w:hAnsi="仿宋_GB2312" w:cs="仿宋_GB2312" w:eastAsia="仿宋_GB2312"/>
                <w:sz w:val="21"/>
              </w:rPr>
              <w:t>㎡ ；最高对比度</w:t>
            </w:r>
            <w:r>
              <w:rPr>
                <w:rFonts w:ascii="仿宋_GB2312" w:hAnsi="仿宋_GB2312" w:cs="仿宋_GB2312" w:eastAsia="仿宋_GB2312"/>
                <w:sz w:val="21"/>
              </w:rPr>
              <w:t>(</w:t>
            </w:r>
            <w:r>
              <w:rPr>
                <w:rFonts w:ascii="仿宋_GB2312" w:hAnsi="仿宋_GB2312" w:cs="仿宋_GB2312" w:eastAsia="仿宋_GB2312"/>
                <w:sz w:val="21"/>
              </w:rPr>
              <w:t>全白、全黑</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10500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；像素光强均匀性达到</w:t>
            </w:r>
            <w:r>
              <w:rPr>
                <w:rFonts w:ascii="仿宋_GB2312" w:hAnsi="仿宋_GB2312" w:cs="仿宋_GB2312" w:eastAsia="仿宋_GB2312"/>
                <w:sz w:val="21"/>
              </w:rPr>
              <w:t>B</w:t>
            </w:r>
            <w:r>
              <w:rPr>
                <w:rFonts w:ascii="仿宋_GB2312" w:hAnsi="仿宋_GB2312" w:cs="仿宋_GB2312" w:eastAsia="仿宋_GB2312"/>
                <w:sz w:val="21"/>
              </w:rPr>
              <w:t>级，实测≤</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产品具备抗干扰光；</w:t>
            </w:r>
            <w:r>
              <w:rPr>
                <w:rFonts w:ascii="仿宋_GB2312" w:hAnsi="仿宋_GB2312" w:cs="仿宋_GB2312" w:eastAsia="仿宋_GB2312"/>
                <w:sz w:val="21"/>
              </w:rPr>
              <w:t xml:space="preserve">LED </w:t>
            </w:r>
            <w:r>
              <w:rPr>
                <w:rFonts w:ascii="仿宋_GB2312" w:hAnsi="仿宋_GB2312" w:cs="仿宋_GB2312" w:eastAsia="仿宋_GB2312"/>
                <w:sz w:val="21"/>
              </w:rPr>
              <w:t>显示屏应具备可随环境照明变化自动调节亮度的功能；</w:t>
            </w:r>
            <w:r>
              <w:rPr>
                <w:rFonts w:ascii="仿宋_GB2312" w:hAnsi="仿宋_GB2312" w:cs="仿宋_GB2312" w:eastAsia="仿宋_GB2312"/>
                <w:sz w:val="21"/>
              </w:rPr>
              <w:t>LED</w:t>
            </w:r>
            <w:r>
              <w:rPr>
                <w:rFonts w:ascii="仿宋_GB2312" w:hAnsi="仿宋_GB2312" w:cs="仿宋_GB2312" w:eastAsia="仿宋_GB2312"/>
                <w:sz w:val="21"/>
              </w:rPr>
              <w:t xml:space="preserve">显示屏应在熄灯时段内控制亮度、色度和画面切换速度。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产品具备灯板自保护功能：灯板出现短路时，灯板会自动保护，避免烧坏灯板上的其他元器件</w:t>
            </w:r>
            <w:r>
              <w:rPr>
                <w:rFonts w:ascii="仿宋_GB2312" w:hAnsi="仿宋_GB2312" w:cs="仿宋_GB2312" w:eastAsia="仿宋_GB2312"/>
                <w:sz w:val="21"/>
              </w:rPr>
              <w:t>:</w:t>
            </w:r>
            <w:r>
              <w:rPr>
                <w:rFonts w:ascii="仿宋_GB2312" w:hAnsi="仿宋_GB2312" w:cs="仿宋_GB2312" w:eastAsia="仿宋_GB2312"/>
                <w:sz w:val="21"/>
              </w:rPr>
              <w:t>支持更换灯板后，校正数据自动回读功能不需要人工操作。（</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节能模式：支持动态节能，节能省电模式下可节省</w:t>
            </w:r>
            <w:r>
              <w:rPr>
                <w:rFonts w:ascii="仿宋_GB2312" w:hAnsi="仿宋_GB2312" w:cs="仿宋_GB2312" w:eastAsia="仿宋_GB2312"/>
                <w:sz w:val="21"/>
              </w:rPr>
              <w:t>60%</w:t>
            </w:r>
            <w:r>
              <w:rPr>
                <w:rFonts w:ascii="仿宋_GB2312" w:hAnsi="仿宋_GB2312" w:cs="仿宋_GB2312" w:eastAsia="仿宋_GB2312"/>
                <w:sz w:val="21"/>
              </w:rPr>
              <w:t>功耗，能效≥</w:t>
            </w:r>
            <w:r>
              <w:rPr>
                <w:rFonts w:ascii="仿宋_GB2312" w:hAnsi="仿宋_GB2312" w:cs="仿宋_GB2312" w:eastAsia="仿宋_GB2312"/>
                <w:sz w:val="21"/>
              </w:rPr>
              <w:t>3cd/W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显示屏黑屏不点亮时</w:t>
            </w:r>
            <w:r>
              <w:rPr>
                <w:rFonts w:ascii="仿宋_GB2312" w:hAnsi="仿宋_GB2312" w:cs="仿宋_GB2312" w:eastAsia="仿宋_GB2312"/>
                <w:sz w:val="21"/>
              </w:rPr>
              <w:t>,</w:t>
            </w:r>
            <w:r>
              <w:rPr>
                <w:rFonts w:ascii="仿宋_GB2312" w:hAnsi="仿宋_GB2312" w:cs="仿宋_GB2312" w:eastAsia="仿宋_GB2312"/>
                <w:sz w:val="21"/>
              </w:rPr>
              <w:t>功耗≤</w:t>
            </w:r>
            <w:r>
              <w:rPr>
                <w:rFonts w:ascii="仿宋_GB2312" w:hAnsi="仿宋_GB2312" w:cs="仿宋_GB2312" w:eastAsia="仿宋_GB2312"/>
                <w:sz w:val="21"/>
              </w:rPr>
              <w:t>150W/</w:t>
            </w:r>
            <w:r>
              <w:rPr>
                <w:rFonts w:ascii="仿宋_GB2312" w:hAnsi="仿宋_GB2312" w:cs="仿宋_GB2312" w:eastAsia="仿宋_GB2312"/>
                <w:sz w:val="21"/>
              </w:rPr>
              <w:t>㎡；电源具备</w:t>
            </w:r>
            <w:r>
              <w:rPr>
                <w:rFonts w:ascii="仿宋_GB2312" w:hAnsi="仿宋_GB2312" w:cs="仿宋_GB2312" w:eastAsia="仿宋_GB2312"/>
                <w:sz w:val="21"/>
              </w:rPr>
              <w:t>PFC</w:t>
            </w:r>
            <w:r>
              <w:rPr>
                <w:rFonts w:ascii="仿宋_GB2312" w:hAnsi="仿宋_GB2312" w:cs="仿宋_GB2312" w:eastAsia="仿宋_GB2312"/>
                <w:sz w:val="21"/>
              </w:rPr>
              <w:t>功能，功率因数≥</w:t>
            </w:r>
            <w:r>
              <w:rPr>
                <w:rFonts w:ascii="仿宋_GB2312" w:hAnsi="仿宋_GB2312" w:cs="仿宋_GB2312" w:eastAsia="仿宋_GB2312"/>
                <w:sz w:val="21"/>
              </w:rPr>
              <w:t>0.95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支持软件自定义修改分辨率，自定义分辨率，更加适合</w:t>
            </w:r>
            <w:r>
              <w:rPr>
                <w:rFonts w:ascii="仿宋_GB2312" w:hAnsi="仿宋_GB2312" w:cs="仿宋_GB2312" w:eastAsia="仿宋_GB2312"/>
                <w:sz w:val="21"/>
              </w:rPr>
              <w:t>LED</w:t>
            </w:r>
            <w:r>
              <w:rPr>
                <w:rFonts w:ascii="仿宋_GB2312" w:hAnsi="仿宋_GB2312" w:cs="仿宋_GB2312" w:eastAsia="仿宋_GB2312"/>
                <w:sz w:val="21"/>
              </w:rPr>
              <w:t>屏幕的使用</w:t>
            </w:r>
            <w:r>
              <w:rPr>
                <w:rFonts w:ascii="仿宋_GB2312" w:hAnsi="仿宋_GB2312" w:cs="仿宋_GB2312" w:eastAsia="仿宋_GB2312"/>
                <w:sz w:val="21"/>
              </w:rPr>
              <w:t>;</w:t>
            </w:r>
            <w:r>
              <w:rPr>
                <w:rFonts w:ascii="仿宋_GB2312" w:hAnsi="仿宋_GB2312" w:cs="仿宋_GB2312" w:eastAsia="仿宋_GB2312"/>
                <w:sz w:val="21"/>
              </w:rPr>
              <w:t>支持分屏操作。支持任意比例拼接素材和多图层叠加</w:t>
            </w:r>
            <w:r>
              <w:rPr>
                <w:rFonts w:ascii="仿宋_GB2312" w:hAnsi="仿宋_GB2312" w:cs="仿宋_GB2312" w:eastAsia="仿宋_GB2312"/>
                <w:sz w:val="21"/>
              </w:rPr>
              <w:t>;</w:t>
            </w:r>
            <w:r>
              <w:rPr>
                <w:rFonts w:ascii="仿宋_GB2312" w:hAnsi="仿宋_GB2312" w:cs="仿宋_GB2312" w:eastAsia="仿宋_GB2312"/>
                <w:sz w:val="21"/>
              </w:rPr>
              <w:t>支持无线遥控、手机遥控，一键切换视频</w:t>
            </w:r>
            <w:r>
              <w:rPr>
                <w:rFonts w:ascii="仿宋_GB2312" w:hAnsi="仿宋_GB2312" w:cs="仿宋_GB2312" w:eastAsia="仿宋_GB2312"/>
                <w:sz w:val="21"/>
              </w:rPr>
              <w:t>;</w:t>
            </w:r>
            <w:r>
              <w:rPr>
                <w:rFonts w:ascii="仿宋_GB2312" w:hAnsi="仿宋_GB2312" w:cs="仿宋_GB2312" w:eastAsia="仿宋_GB2312"/>
                <w:sz w:val="21"/>
              </w:rPr>
              <w:t>支持与智能播控软件一键</w:t>
            </w:r>
            <w:r>
              <w:rPr>
                <w:rFonts w:ascii="仿宋_GB2312" w:hAnsi="仿宋_GB2312" w:cs="仿宋_GB2312" w:eastAsia="仿宋_GB2312"/>
                <w:sz w:val="21"/>
              </w:rPr>
              <w:t>IP</w:t>
            </w:r>
            <w:r>
              <w:rPr>
                <w:rFonts w:ascii="仿宋_GB2312" w:hAnsi="仿宋_GB2312" w:cs="仿宋_GB2312" w:eastAsia="仿宋_GB2312"/>
                <w:sz w:val="21"/>
              </w:rPr>
              <w:t>连接。</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 xml:space="preserve">支持 </w:t>
            </w:r>
            <w:r>
              <w:rPr>
                <w:rFonts w:ascii="仿宋_GB2312" w:hAnsi="仿宋_GB2312" w:cs="仿宋_GB2312" w:eastAsia="仿宋_GB2312"/>
                <w:sz w:val="21"/>
              </w:rPr>
              <w:t>UI</w:t>
            </w:r>
            <w:r>
              <w:rPr>
                <w:rFonts w:ascii="仿宋_GB2312" w:hAnsi="仿宋_GB2312" w:cs="仿宋_GB2312" w:eastAsia="仿宋_GB2312"/>
                <w:sz w:val="21"/>
              </w:rPr>
              <w:t>菜单显示，可调节屏幕参数、亮度、色温，信号、场景切换，开关机控制，支持在屏幕上显示主要变化信息，支持</w:t>
            </w:r>
            <w:r>
              <w:rPr>
                <w:rFonts w:ascii="仿宋_GB2312" w:hAnsi="仿宋_GB2312" w:cs="仿宋_GB2312" w:eastAsia="仿宋_GB2312"/>
                <w:sz w:val="21"/>
              </w:rPr>
              <w:t xml:space="preserve">IOS/Android </w:t>
            </w:r>
            <w:r>
              <w:rPr>
                <w:rFonts w:ascii="仿宋_GB2312" w:hAnsi="仿宋_GB2312" w:cs="仿宋_GB2312" w:eastAsia="仿宋_GB2312"/>
                <w:sz w:val="21"/>
              </w:rPr>
              <w:t>客户端软件控制。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雾度测试：可见光投射比≥</w:t>
            </w:r>
            <w:r>
              <w:rPr>
                <w:rFonts w:ascii="仿宋_GB2312" w:hAnsi="仿宋_GB2312" w:cs="仿宋_GB2312" w:eastAsia="仿宋_GB2312"/>
                <w:sz w:val="21"/>
              </w:rPr>
              <w:t>89%,</w:t>
            </w:r>
            <w:r>
              <w:rPr>
                <w:rFonts w:ascii="仿宋_GB2312" w:hAnsi="仿宋_GB2312" w:cs="仿宋_GB2312" w:eastAsia="仿宋_GB2312"/>
                <w:sz w:val="21"/>
              </w:rPr>
              <w:t>因磨耗引起的雾度≤</w:t>
            </w:r>
            <w:r>
              <w:rPr>
                <w:rFonts w:ascii="仿宋_GB2312" w:hAnsi="仿宋_GB2312" w:cs="仿宋_GB2312" w:eastAsia="仿宋_GB2312"/>
                <w:sz w:val="21"/>
              </w:rPr>
              <w:t>1.30%</w:t>
            </w:r>
            <w:r>
              <w:rPr>
                <w:rFonts w:ascii="仿宋_GB2312" w:hAnsi="仿宋_GB2312" w:cs="仿宋_GB2312" w:eastAsia="仿宋_GB2312"/>
                <w:sz w:val="21"/>
              </w:rPr>
              <w:t>。（</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b/>
              </w:rPr>
              <w:t>13.数量：全彩显示屏（室外）123.44</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二合一视频处理器要求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支持常见的视频接口，包括 </w:t>
            </w:r>
            <w:r>
              <w:rPr>
                <w:rFonts w:ascii="仿宋_GB2312" w:hAnsi="仿宋_GB2312" w:cs="仿宋_GB2312" w:eastAsia="仿宋_GB2312"/>
                <w:sz w:val="21"/>
              </w:rPr>
              <w:t xml:space="preserve">1 </w:t>
            </w:r>
            <w:r>
              <w:rPr>
                <w:rFonts w:ascii="仿宋_GB2312" w:hAnsi="仿宋_GB2312" w:cs="仿宋_GB2312" w:eastAsia="仿宋_GB2312"/>
                <w:sz w:val="21"/>
              </w:rPr>
              <w:t>路</w:t>
            </w:r>
            <w:r>
              <w:rPr>
                <w:rFonts w:ascii="仿宋_GB2312" w:hAnsi="仿宋_GB2312" w:cs="仿宋_GB2312" w:eastAsia="仿宋_GB2312"/>
                <w:sz w:val="21"/>
              </w:rPr>
              <w:t>DVI</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 xml:space="preserve">路 </w:t>
            </w:r>
            <w:r>
              <w:rPr>
                <w:rFonts w:ascii="仿宋_GB2312" w:hAnsi="仿宋_GB2312" w:cs="仿宋_GB2312" w:eastAsia="仿宋_GB2312"/>
                <w:sz w:val="21"/>
              </w:rPr>
              <w:t>HDMI1.4</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路</w:t>
            </w:r>
            <w:r>
              <w:rPr>
                <w:rFonts w:ascii="仿宋_GB2312" w:hAnsi="仿宋_GB2312" w:cs="仿宋_GB2312" w:eastAsia="仿宋_GB2312"/>
                <w:sz w:val="21"/>
              </w:rPr>
              <w:t>3G-SDI+LOOP</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 不少于</w:t>
            </w:r>
            <w:r>
              <w:rPr>
                <w:rFonts w:ascii="仿宋_GB2312" w:hAnsi="仿宋_GB2312" w:cs="仿宋_GB2312" w:eastAsia="仿宋_GB2312"/>
                <w:sz w:val="21"/>
              </w:rPr>
              <w:t xml:space="preserve">3 </w:t>
            </w:r>
            <w:r>
              <w:rPr>
                <w:rFonts w:ascii="仿宋_GB2312" w:hAnsi="仿宋_GB2312" w:cs="仿宋_GB2312" w:eastAsia="仿宋_GB2312"/>
                <w:sz w:val="21"/>
              </w:rPr>
              <w:t xml:space="preserve">个窗口和 </w:t>
            </w:r>
            <w:r>
              <w:rPr>
                <w:rFonts w:ascii="仿宋_GB2312" w:hAnsi="仿宋_GB2312" w:cs="仿宋_GB2312" w:eastAsia="仿宋_GB2312"/>
                <w:sz w:val="21"/>
              </w:rPr>
              <w:t xml:space="preserve">1 </w:t>
            </w:r>
            <w:r>
              <w:rPr>
                <w:rFonts w:ascii="仿宋_GB2312" w:hAnsi="仿宋_GB2312" w:cs="仿宋_GB2312" w:eastAsia="仿宋_GB2312"/>
                <w:sz w:val="21"/>
              </w:rPr>
              <w:t xml:space="preserve">路 </w:t>
            </w:r>
            <w:r>
              <w:rPr>
                <w:rFonts w:ascii="仿宋_GB2312" w:hAnsi="仿宋_GB2312" w:cs="仿宋_GB2312" w:eastAsia="仿宋_GB2312"/>
                <w:sz w:val="21"/>
              </w:rPr>
              <w:t>OSD</w:t>
            </w:r>
            <w:r>
              <w:rPr>
                <w:rFonts w:ascii="仿宋_GB2312" w:hAnsi="仿宋_GB2312" w:cs="仿宋_GB2312" w:eastAsia="仿宋_GB2312"/>
                <w:sz w:val="21"/>
              </w:rPr>
              <w:t>同时显示。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支持快捷配屏和高级配屏功能，脱离电脑也能实现快速配屏。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支持 </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 xml:space="preserve">DVI </w:t>
            </w:r>
            <w:r>
              <w:rPr>
                <w:rFonts w:ascii="仿宋_GB2312" w:hAnsi="仿宋_GB2312" w:cs="仿宋_GB2312" w:eastAsia="仿宋_GB2312"/>
                <w:sz w:val="21"/>
              </w:rPr>
              <w:t>输入分辨率自定义调节，支持选择</w:t>
            </w:r>
            <w:r>
              <w:rPr>
                <w:rFonts w:ascii="仿宋_GB2312" w:hAnsi="仿宋_GB2312" w:cs="仿宋_GB2312" w:eastAsia="仿宋_GB2312"/>
                <w:sz w:val="21"/>
              </w:rPr>
              <w:t>HDMI</w:t>
            </w:r>
            <w:r>
              <w:rPr>
                <w:rFonts w:ascii="仿宋_GB2312" w:hAnsi="仿宋_GB2312" w:cs="仿宋_GB2312" w:eastAsia="仿宋_GB2312"/>
                <w:sz w:val="21"/>
              </w:rPr>
              <w:t>源或</w:t>
            </w:r>
            <w:r>
              <w:rPr>
                <w:rFonts w:ascii="仿宋_GB2312" w:hAnsi="仿宋_GB2312" w:cs="仿宋_GB2312" w:eastAsia="仿宋_GB2312"/>
                <w:sz w:val="21"/>
              </w:rPr>
              <w:t>DVI</w:t>
            </w:r>
            <w:r>
              <w:rPr>
                <w:rFonts w:ascii="仿宋_GB2312" w:hAnsi="仿宋_GB2312" w:cs="仿宋_GB2312" w:eastAsia="仿宋_GB2312"/>
                <w:sz w:val="21"/>
              </w:rPr>
              <w:t>源作为同步信号，达到输出的场级同步。</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支持设备间备份和设备内网口备份设置，保障因设备故障或网线故障时，屏体运行正常。</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 xml:space="preserve">视频输出最大带载≥ </w:t>
            </w:r>
            <w:r>
              <w:rPr>
                <w:rFonts w:ascii="仿宋_GB2312" w:hAnsi="仿宋_GB2312" w:cs="仿宋_GB2312" w:eastAsia="仿宋_GB2312"/>
                <w:sz w:val="21"/>
              </w:rPr>
              <w:t>650</w:t>
            </w:r>
            <w:r>
              <w:rPr>
                <w:rFonts w:ascii="仿宋_GB2312" w:hAnsi="仿宋_GB2312" w:cs="仿宋_GB2312" w:eastAsia="仿宋_GB2312"/>
                <w:sz w:val="21"/>
              </w:rPr>
              <w:t>万像素，最宽≥</w:t>
            </w:r>
            <w:r>
              <w:rPr>
                <w:rFonts w:ascii="仿宋_GB2312" w:hAnsi="仿宋_GB2312" w:cs="仿宋_GB2312" w:eastAsia="仿宋_GB2312"/>
                <w:sz w:val="21"/>
              </w:rPr>
              <w:t>10240</w:t>
            </w:r>
            <w:r>
              <w:rPr>
                <w:rFonts w:ascii="仿宋_GB2312" w:hAnsi="仿宋_GB2312" w:cs="仿宋_GB2312" w:eastAsia="仿宋_GB2312"/>
                <w:sz w:val="21"/>
              </w:rPr>
              <w:t>像素，最高≥</w:t>
            </w:r>
            <w:r>
              <w:rPr>
                <w:rFonts w:ascii="仿宋_GB2312" w:hAnsi="仿宋_GB2312" w:cs="仿宋_GB2312" w:eastAsia="仿宋_GB2312"/>
                <w:sz w:val="21"/>
              </w:rPr>
              <w:t>8192</w:t>
            </w:r>
            <w:r>
              <w:rPr>
                <w:rFonts w:ascii="仿宋_GB2312" w:hAnsi="仿宋_GB2312" w:cs="仿宋_GB2312" w:eastAsia="仿宋_GB2312"/>
                <w:sz w:val="21"/>
              </w:rPr>
              <w:t>像素。</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支持带载屏体亮度调节，通过旋钮可实现一键大屏亮度调节。</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支持逐点亮度校正，可以对所有灯点的亮度和色度进行采集校正，有效消除</w:t>
            </w:r>
            <w:r>
              <w:rPr>
                <w:rFonts w:ascii="仿宋_GB2312" w:hAnsi="仿宋_GB2312" w:cs="仿宋_GB2312" w:eastAsia="仿宋_GB2312"/>
                <w:sz w:val="21"/>
              </w:rPr>
              <w:t>LED</w:t>
            </w:r>
            <w:r>
              <w:rPr>
                <w:rFonts w:ascii="仿宋_GB2312" w:hAnsi="仿宋_GB2312" w:cs="仿宋_GB2312" w:eastAsia="仿宋_GB2312"/>
                <w:sz w:val="21"/>
              </w:rPr>
              <w:t>模组的色差，使整屏的亮度和色度达到高度均匀一致，提高显示屏的画质。</w:t>
            </w:r>
          </w:p>
          <w:p>
            <w:pPr>
              <w:pStyle w:val="null3"/>
              <w:jc w:val="left"/>
            </w:pPr>
            <w:r>
              <w:rPr>
                <w:rFonts w:ascii="仿宋_GB2312" w:hAnsi="仿宋_GB2312" w:cs="仿宋_GB2312" w:eastAsia="仿宋_GB2312"/>
                <w:b/>
              </w:rPr>
              <w:t>9.数量：二合一视频处理器3台。</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软件系统要求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要求为软硬件一体机，机架式≤</w:t>
            </w:r>
            <w:r>
              <w:rPr>
                <w:rFonts w:ascii="仿宋_GB2312" w:hAnsi="仿宋_GB2312" w:cs="仿宋_GB2312" w:eastAsia="仿宋_GB2312"/>
                <w:sz w:val="21"/>
              </w:rPr>
              <w:t>1.5U</w:t>
            </w:r>
            <w:r>
              <w:rPr>
                <w:rFonts w:ascii="仿宋_GB2312" w:hAnsi="仿宋_GB2312" w:cs="仿宋_GB2312" w:eastAsia="仿宋_GB2312"/>
                <w:sz w:val="21"/>
              </w:rPr>
              <w:t>，内置显示屏，通讯接口包含</w:t>
            </w:r>
            <w:r>
              <w:rPr>
                <w:rFonts w:ascii="仿宋_GB2312" w:hAnsi="仿宋_GB2312" w:cs="仿宋_GB2312" w:eastAsia="仿宋_GB2312"/>
                <w:sz w:val="21"/>
              </w:rPr>
              <w:t>RJ45</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w:t>
            </w:r>
            <w:r>
              <w:rPr>
                <w:rFonts w:ascii="仿宋_GB2312" w:hAnsi="仿宋_GB2312" w:cs="仿宋_GB2312" w:eastAsia="仿宋_GB2312"/>
                <w:sz w:val="21"/>
              </w:rPr>
              <w:t>WIFI</w:t>
            </w:r>
            <w:r>
              <w:rPr>
                <w:rFonts w:ascii="仿宋_GB2312" w:hAnsi="仿宋_GB2312" w:cs="仿宋_GB2312" w:eastAsia="仿宋_GB2312"/>
                <w:sz w:val="21"/>
              </w:rPr>
              <w:t>，标配网络防雷接口≥</w:t>
            </w:r>
            <w:r>
              <w:rPr>
                <w:rFonts w:ascii="仿宋_GB2312" w:hAnsi="仿宋_GB2312" w:cs="仿宋_GB2312" w:eastAsia="仿宋_GB2312"/>
                <w:sz w:val="21"/>
              </w:rPr>
              <w:t>2</w:t>
            </w:r>
            <w:r>
              <w:rPr>
                <w:rFonts w:ascii="仿宋_GB2312" w:hAnsi="仿宋_GB2312" w:cs="仿宋_GB2312" w:eastAsia="仿宋_GB2312"/>
                <w:sz w:val="21"/>
              </w:rPr>
              <w:t>路、接地通路接口≥</w:t>
            </w:r>
            <w:r>
              <w:rPr>
                <w:rFonts w:ascii="仿宋_GB2312" w:hAnsi="仿宋_GB2312" w:cs="仿宋_GB2312" w:eastAsia="仿宋_GB2312"/>
                <w:sz w:val="21"/>
              </w:rPr>
              <w:t>2</w:t>
            </w:r>
            <w:r>
              <w:rPr>
                <w:rFonts w:ascii="仿宋_GB2312" w:hAnsi="仿宋_GB2312" w:cs="仿宋_GB2312" w:eastAsia="仿宋_GB2312"/>
                <w:sz w:val="21"/>
              </w:rPr>
              <w:t>路、漏电监测接口≥</w:t>
            </w:r>
            <w:r>
              <w:rPr>
                <w:rFonts w:ascii="仿宋_GB2312" w:hAnsi="仿宋_GB2312" w:cs="仿宋_GB2312" w:eastAsia="仿宋_GB2312"/>
                <w:sz w:val="21"/>
              </w:rPr>
              <w:t>6</w:t>
            </w:r>
            <w:r>
              <w:rPr>
                <w:rFonts w:ascii="仿宋_GB2312" w:hAnsi="仿宋_GB2312" w:cs="仿宋_GB2312" w:eastAsia="仿宋_GB2312"/>
                <w:sz w:val="21"/>
              </w:rPr>
              <w:t>路、</w:t>
            </w:r>
            <w:r>
              <w:rPr>
                <w:rFonts w:ascii="仿宋_GB2312" w:hAnsi="仿宋_GB2312" w:cs="仿宋_GB2312" w:eastAsia="仿宋_GB2312"/>
                <w:sz w:val="21"/>
              </w:rPr>
              <w:t>RS485</w:t>
            </w:r>
            <w:r>
              <w:rPr>
                <w:rFonts w:ascii="仿宋_GB2312" w:hAnsi="仿宋_GB2312" w:cs="仿宋_GB2312" w:eastAsia="仿宋_GB2312"/>
                <w:sz w:val="21"/>
              </w:rPr>
              <w:t>接口≥</w:t>
            </w:r>
            <w:r>
              <w:rPr>
                <w:rFonts w:ascii="仿宋_GB2312" w:hAnsi="仿宋_GB2312" w:cs="仿宋_GB2312" w:eastAsia="仿宋_GB2312"/>
                <w:sz w:val="21"/>
              </w:rPr>
              <w:t>6</w:t>
            </w:r>
            <w:r>
              <w:rPr>
                <w:rFonts w:ascii="仿宋_GB2312" w:hAnsi="仿宋_GB2312" w:cs="仿宋_GB2312" w:eastAsia="仿宋_GB2312"/>
                <w:sz w:val="21"/>
              </w:rPr>
              <w:t>路、开关量接口≥</w:t>
            </w:r>
            <w:r>
              <w:rPr>
                <w:rFonts w:ascii="仿宋_GB2312" w:hAnsi="仿宋_GB2312" w:cs="仿宋_GB2312" w:eastAsia="仿宋_GB2312"/>
                <w:sz w:val="21"/>
              </w:rPr>
              <w:t>3</w:t>
            </w:r>
            <w:r>
              <w:rPr>
                <w:rFonts w:ascii="仿宋_GB2312" w:hAnsi="仿宋_GB2312" w:cs="仿宋_GB2312" w:eastAsia="仿宋_GB2312"/>
                <w:sz w:val="21"/>
              </w:rPr>
              <w:t>路、</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路、电源输出接口≥</w:t>
            </w:r>
            <w:r>
              <w:rPr>
                <w:rFonts w:ascii="仿宋_GB2312" w:hAnsi="仿宋_GB2312" w:cs="仿宋_GB2312" w:eastAsia="仿宋_GB2312"/>
                <w:sz w:val="21"/>
              </w:rPr>
              <w:t>6</w:t>
            </w:r>
            <w:r>
              <w:rPr>
                <w:rFonts w:ascii="仿宋_GB2312" w:hAnsi="仿宋_GB2312" w:cs="仿宋_GB2312" w:eastAsia="仿宋_GB2312"/>
                <w:sz w:val="21"/>
              </w:rPr>
              <w:t>路国标五孔插座。（提供产品完整实物且体现接口的清晰照片佐证并进行电子签章）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支持监测指标实时查询、数据分析、</w:t>
            </w:r>
            <w:r>
              <w:rPr>
                <w:rFonts w:ascii="仿宋_GB2312" w:hAnsi="仿宋_GB2312" w:cs="仿宋_GB2312" w:eastAsia="仿宋_GB2312"/>
                <w:sz w:val="21"/>
              </w:rPr>
              <w:t>GIS</w:t>
            </w:r>
            <w:r>
              <w:rPr>
                <w:rFonts w:ascii="仿宋_GB2312" w:hAnsi="仿宋_GB2312" w:cs="仿宋_GB2312" w:eastAsia="仿宋_GB2312"/>
                <w:sz w:val="21"/>
              </w:rPr>
              <w:t>地图展示、视频监控、设备管理、告警阈值管理、触发器管理、工单管理、多级用户权限管理。（提供此项各功能截图并进行电子签章）</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支持监测网络状态、系统状态、防雷器状态、防雷器温度、防雷器寿命、雷击浪涌次数、接地通断、漏电流、温度、湿度、烟雾、水浸，具有防雷防浪涌和主板保护功能，最大放电电流</w:t>
            </w:r>
            <w:r>
              <w:rPr>
                <w:rFonts w:ascii="仿宋_GB2312" w:hAnsi="仿宋_GB2312" w:cs="仿宋_GB2312" w:eastAsia="仿宋_GB2312"/>
                <w:sz w:val="21"/>
              </w:rPr>
              <w:t>Imax(8/20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40kA</w:t>
            </w:r>
            <w:r>
              <w:rPr>
                <w:rFonts w:ascii="仿宋_GB2312" w:hAnsi="仿宋_GB2312" w:cs="仿宋_GB2312" w:eastAsia="仿宋_GB2312"/>
                <w:sz w:val="21"/>
              </w:rPr>
              <w:t>，电压保护水平</w:t>
            </w:r>
            <w:r>
              <w:rPr>
                <w:rFonts w:ascii="仿宋_GB2312" w:hAnsi="仿宋_GB2312" w:cs="仿宋_GB2312" w:eastAsia="仿宋_GB2312"/>
                <w:sz w:val="21"/>
              </w:rPr>
              <w:t>Up</w:t>
            </w:r>
            <w:r>
              <w:rPr>
                <w:rFonts w:ascii="仿宋_GB2312" w:hAnsi="仿宋_GB2312" w:cs="仿宋_GB2312" w:eastAsia="仿宋_GB2312"/>
                <w:sz w:val="21"/>
              </w:rPr>
              <w:t>≤</w:t>
            </w:r>
            <w:r>
              <w:rPr>
                <w:rFonts w:ascii="仿宋_GB2312" w:hAnsi="仿宋_GB2312" w:cs="仿宋_GB2312" w:eastAsia="仿宋_GB2312"/>
                <w:sz w:val="21"/>
              </w:rPr>
              <w:t>1.7kV</w:t>
            </w:r>
            <w:r>
              <w:rPr>
                <w:rFonts w:ascii="仿宋_GB2312" w:hAnsi="仿宋_GB2312" w:cs="仿宋_GB2312" w:eastAsia="仿宋_GB2312"/>
                <w:sz w:val="21"/>
              </w:rPr>
              <w:t>，限制电压</w:t>
            </w:r>
            <w:r>
              <w:rPr>
                <w:rFonts w:ascii="仿宋_GB2312" w:hAnsi="仿宋_GB2312" w:cs="仿宋_GB2312" w:eastAsia="仿宋_GB2312"/>
                <w:sz w:val="21"/>
              </w:rPr>
              <w:t>Ures(5kA)</w:t>
            </w:r>
            <w:r>
              <w:rPr>
                <w:rFonts w:ascii="仿宋_GB2312" w:hAnsi="仿宋_GB2312" w:cs="仿宋_GB2312" w:eastAsia="仿宋_GB2312"/>
                <w:sz w:val="21"/>
              </w:rPr>
              <w:t>≤</w:t>
            </w:r>
            <w:r>
              <w:rPr>
                <w:rFonts w:ascii="仿宋_GB2312" w:hAnsi="仿宋_GB2312" w:cs="仿宋_GB2312" w:eastAsia="仿宋_GB2312"/>
                <w:sz w:val="21"/>
              </w:rPr>
              <w:t>1.2kV</w:t>
            </w:r>
            <w:r>
              <w:rPr>
                <w:rFonts w:ascii="仿宋_GB2312" w:hAnsi="仿宋_GB2312" w:cs="仿宋_GB2312" w:eastAsia="仿宋_GB2312"/>
                <w:sz w:val="21"/>
              </w:rPr>
              <w:t>。（</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支持基于前端设备、传输设备、后端设备的连接关系生成拓扑图，可视化、图形化呈现网络架构、设备信息、运行状态、端口信息、端口状态、端口流量、链路信息、链路状态等信息。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内置触控显示屏≥</w:t>
            </w:r>
            <w:r>
              <w:rPr>
                <w:rFonts w:ascii="仿宋_GB2312" w:hAnsi="仿宋_GB2312" w:cs="仿宋_GB2312" w:eastAsia="仿宋_GB2312"/>
                <w:sz w:val="21"/>
              </w:rPr>
              <w:t>2.8</w:t>
            </w:r>
            <w:r>
              <w:rPr>
                <w:rFonts w:ascii="仿宋_GB2312" w:hAnsi="仿宋_GB2312" w:cs="仿宋_GB2312" w:eastAsia="仿宋_GB2312"/>
                <w:sz w:val="21"/>
              </w:rPr>
              <w:t>寸，可显示监测状态、设备信息和告警信息等，屏显内容包含：告警信息、防雷器状态、防雷器温度、防雷器寿命、雷击浪涌次数、接地通断、漏电流、温度、湿度、烟雾、水浸、安装单位、联系人、联系电话；维护方式支持手机扫描设备屏幕显示的电子二维码进行关注、注册或手机微信公众号端或管理平台端</w:t>
            </w:r>
            <w:r>
              <w:rPr>
                <w:rFonts w:ascii="仿宋_GB2312" w:hAnsi="仿宋_GB2312" w:cs="仿宋_GB2312" w:eastAsia="仿宋_GB2312"/>
                <w:sz w:val="21"/>
              </w:rPr>
              <w:t>，</w:t>
            </w:r>
            <w:r>
              <w:rPr>
                <w:rFonts w:ascii="仿宋_GB2312" w:hAnsi="仿宋_GB2312" w:cs="仿宋_GB2312" w:eastAsia="仿宋_GB2312"/>
                <w:sz w:val="21"/>
              </w:rPr>
              <w:t>可查询、故障报修、图片上传、管理派发工单。（</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支持设备运行状态异常告警，告警类型包含：设备流量异常告警、设备离线告警、</w:t>
            </w:r>
            <w:r>
              <w:rPr>
                <w:rFonts w:ascii="仿宋_GB2312" w:hAnsi="仿宋_GB2312" w:cs="仿宋_GB2312" w:eastAsia="仿宋_GB2312"/>
                <w:sz w:val="21"/>
              </w:rPr>
              <w:t>IP</w:t>
            </w:r>
            <w:r>
              <w:rPr>
                <w:rFonts w:ascii="仿宋_GB2312" w:hAnsi="仿宋_GB2312" w:cs="仿宋_GB2312" w:eastAsia="仿宋_GB2312"/>
                <w:sz w:val="21"/>
              </w:rPr>
              <w:t>冲突告警、网络连通性异常告警。</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支持监测所连接设备是否漏电，设备漏电流≤</w:t>
            </w:r>
            <w:r>
              <w:rPr>
                <w:rFonts w:ascii="仿宋_GB2312" w:hAnsi="仿宋_GB2312" w:cs="仿宋_GB2312" w:eastAsia="仿宋_GB2312"/>
                <w:sz w:val="21"/>
              </w:rPr>
              <w:t>25mA</w:t>
            </w:r>
            <w:r>
              <w:rPr>
                <w:rFonts w:ascii="仿宋_GB2312" w:hAnsi="仿宋_GB2312" w:cs="仿宋_GB2312" w:eastAsia="仿宋_GB2312"/>
                <w:sz w:val="21"/>
              </w:rPr>
              <w:t>时就可触发报警；内置</w:t>
            </w:r>
            <w:r>
              <w:rPr>
                <w:rFonts w:ascii="仿宋_GB2312" w:hAnsi="仿宋_GB2312" w:cs="仿宋_GB2312" w:eastAsia="仿宋_GB2312"/>
                <w:sz w:val="21"/>
              </w:rPr>
              <w:t>1</w:t>
            </w:r>
            <w:r>
              <w:rPr>
                <w:rFonts w:ascii="仿宋_GB2312" w:hAnsi="仿宋_GB2312" w:cs="仿宋_GB2312" w:eastAsia="仿宋_GB2312"/>
                <w:sz w:val="21"/>
              </w:rPr>
              <w:t>个语音告警扬声器，消音键</w:t>
            </w:r>
            <w:r>
              <w:rPr>
                <w:rFonts w:ascii="仿宋_GB2312" w:hAnsi="仿宋_GB2312" w:cs="仿宋_GB2312" w:eastAsia="仿宋_GB2312"/>
                <w:sz w:val="21"/>
              </w:rPr>
              <w:t>1</w:t>
            </w:r>
            <w:r>
              <w:rPr>
                <w:rFonts w:ascii="仿宋_GB2312" w:hAnsi="仿宋_GB2312" w:cs="仿宋_GB2312" w:eastAsia="仿宋_GB2312"/>
                <w:sz w:val="21"/>
              </w:rPr>
              <w:t>个，告警方式支持设备端扬声器告警、手机微信短信告警、管理平台告警。（</w:t>
            </w:r>
            <w:r>
              <w:rPr>
                <w:rFonts w:ascii="仿宋_GB2312" w:hAnsi="仿宋_GB2312" w:cs="仿宋_GB2312" w:eastAsia="仿宋_GB2312"/>
                <w:sz w:val="21"/>
              </w:rPr>
              <w:t>说明：提供承诺函，承诺取得成交资格后签订本项目政府采购合同前向采购人提供国家认可的第三方检测机构出具的带</w:t>
            </w:r>
            <w:r>
              <w:rPr>
                <w:rFonts w:ascii="仿宋_GB2312" w:hAnsi="仿宋_GB2312" w:cs="仿宋_GB2312" w:eastAsia="仿宋_GB2312"/>
                <w:sz w:val="21"/>
              </w:rPr>
              <w:t>CMA</w:t>
            </w:r>
            <w:r>
              <w:rPr>
                <w:rFonts w:ascii="仿宋_GB2312" w:hAnsi="仿宋_GB2312" w:cs="仿宋_GB2312" w:eastAsia="仿宋_GB2312"/>
                <w:sz w:val="21"/>
              </w:rPr>
              <w:t>标识的检验报告，并进行电子签章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发生市电停电或断电时，即使无后备电源供电，设备也可发出断电报警。</w:t>
            </w:r>
          </w:p>
          <w:p>
            <w:pPr>
              <w:pStyle w:val="null3"/>
              <w:jc w:val="left"/>
            </w:pPr>
            <w:r>
              <w:rPr>
                <w:rFonts w:ascii="仿宋_GB2312" w:hAnsi="仿宋_GB2312" w:cs="仿宋_GB2312" w:eastAsia="仿宋_GB2312"/>
                <w:b/>
              </w:rPr>
              <w:t>9.数量：软件系统3套。</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接收卡要求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灵活带载，单卡支持</w:t>
            </w:r>
            <w:r>
              <w:rPr>
                <w:rFonts w:ascii="仿宋_GB2312" w:hAnsi="仿宋_GB2312" w:cs="仿宋_GB2312" w:eastAsia="仿宋_GB2312"/>
                <w:sz w:val="21"/>
              </w:rPr>
              <w:t>24</w:t>
            </w:r>
            <w:r>
              <w:rPr>
                <w:rFonts w:ascii="仿宋_GB2312" w:hAnsi="仿宋_GB2312" w:cs="仿宋_GB2312" w:eastAsia="仿宋_GB2312"/>
                <w:sz w:val="21"/>
              </w:rPr>
              <w:t>组数据输出模式。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无需转接板，单卡自带</w:t>
            </w:r>
            <w:r>
              <w:rPr>
                <w:rFonts w:ascii="仿宋_GB2312" w:hAnsi="仿宋_GB2312" w:cs="仿宋_GB2312" w:eastAsia="仿宋_GB2312"/>
                <w:sz w:val="21"/>
              </w:rPr>
              <w:t>HUB75E</w:t>
            </w:r>
            <w:r>
              <w:rPr>
                <w:rFonts w:ascii="仿宋_GB2312" w:hAnsi="仿宋_GB2312" w:cs="仿宋_GB2312" w:eastAsia="仿宋_GB2312"/>
                <w:sz w:val="21"/>
              </w:rPr>
              <w:t>接口，更加稳定。</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单卡带载像素</w:t>
            </w:r>
            <w:r>
              <w:rPr>
                <w:rFonts w:ascii="仿宋_GB2312" w:hAnsi="仿宋_GB2312" w:cs="仿宋_GB2312" w:eastAsia="仿宋_GB2312"/>
                <w:sz w:val="21"/>
              </w:rPr>
              <w:t>512*384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支持逐点亮色度校正，可以对每个灯点的亮度和色度进行校正，有效消除色差，使整屏的亮度和色度达到高度均匀一致，提高显示屏的画质。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快速亮暗线调节在调试软件上进行快速亮暗线调节，快速解决因箱体及模组拼接造成的显示屏亮暗线，调节过程中即时生效。</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配合支持</w:t>
            </w:r>
            <w:r>
              <w:rPr>
                <w:rFonts w:ascii="仿宋_GB2312" w:hAnsi="仿宋_GB2312" w:cs="仿宋_GB2312" w:eastAsia="仿宋_GB2312"/>
                <w:sz w:val="21"/>
              </w:rPr>
              <w:t>3D</w:t>
            </w:r>
            <w:r>
              <w:rPr>
                <w:rFonts w:ascii="仿宋_GB2312" w:hAnsi="仿宋_GB2312" w:cs="仿宋_GB2312" w:eastAsia="仿宋_GB2312"/>
                <w:sz w:val="21"/>
              </w:rPr>
              <w:t>功能的独立主控，在软件或独立主控的操作面板上开启</w:t>
            </w:r>
            <w:r>
              <w:rPr>
                <w:rFonts w:ascii="仿宋_GB2312" w:hAnsi="仿宋_GB2312" w:cs="仿宋_GB2312" w:eastAsia="仿宋_GB2312"/>
                <w:sz w:val="21"/>
              </w:rPr>
              <w:t>3D</w:t>
            </w:r>
            <w:r>
              <w:rPr>
                <w:rFonts w:ascii="仿宋_GB2312" w:hAnsi="仿宋_GB2312" w:cs="仿宋_GB2312" w:eastAsia="仿宋_GB2312"/>
                <w:sz w:val="21"/>
              </w:rPr>
              <w:t>功能，并设置</w:t>
            </w:r>
            <w:r>
              <w:rPr>
                <w:rFonts w:ascii="仿宋_GB2312" w:hAnsi="仿宋_GB2312" w:cs="仿宋_GB2312" w:eastAsia="仿宋_GB2312"/>
                <w:sz w:val="21"/>
              </w:rPr>
              <w:t>3D</w:t>
            </w:r>
            <w:r>
              <w:rPr>
                <w:rFonts w:ascii="仿宋_GB2312" w:hAnsi="仿宋_GB2312" w:cs="仿宋_GB2312" w:eastAsia="仿宋_GB2312"/>
                <w:sz w:val="21"/>
              </w:rPr>
              <w:t>参数，使画面显示</w:t>
            </w:r>
            <w:r>
              <w:rPr>
                <w:rFonts w:ascii="仿宋_GB2312" w:hAnsi="仿宋_GB2312" w:cs="仿宋_GB2312" w:eastAsia="仿宋_GB2312"/>
                <w:sz w:val="21"/>
              </w:rPr>
              <w:t>3D</w:t>
            </w:r>
            <w:r>
              <w:rPr>
                <w:rFonts w:ascii="仿宋_GB2312" w:hAnsi="仿宋_GB2312" w:cs="仿宋_GB2312" w:eastAsia="仿宋_GB2312"/>
                <w:sz w:val="21"/>
              </w:rPr>
              <w:t>效果。</w:t>
            </w:r>
          </w:p>
          <w:p>
            <w:pPr>
              <w:pStyle w:val="null3"/>
              <w:jc w:val="left"/>
            </w:pPr>
            <w:r>
              <w:rPr>
                <w:rFonts w:ascii="仿宋_GB2312" w:hAnsi="仿宋_GB2312" w:cs="仿宋_GB2312" w:eastAsia="仿宋_GB2312"/>
                <w:b/>
              </w:rPr>
              <w:t>7.数量：接收卡306张。</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开关电源要求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输出功率：</w:t>
            </w:r>
            <w:r>
              <w:rPr>
                <w:rFonts w:ascii="仿宋_GB2312" w:hAnsi="仿宋_GB2312" w:cs="仿宋_GB2312" w:eastAsia="仿宋_GB2312"/>
                <w:sz w:val="21"/>
              </w:rPr>
              <w:t>200</w:t>
            </w:r>
            <w:r>
              <w:rPr>
                <w:rFonts w:ascii="仿宋_GB2312" w:hAnsi="仿宋_GB2312" w:cs="仿宋_GB2312" w:eastAsia="仿宋_GB2312"/>
                <w:sz w:val="21"/>
              </w:rPr>
              <w:t>±</w:t>
            </w:r>
            <w:r>
              <w:rPr>
                <w:rFonts w:ascii="仿宋_GB2312" w:hAnsi="仿宋_GB2312" w:cs="仿宋_GB2312" w:eastAsia="仿宋_GB2312"/>
                <w:sz w:val="21"/>
              </w:rPr>
              <w:t>5W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输出电压：</w:t>
            </w:r>
            <w:r>
              <w:rPr>
                <w:rFonts w:ascii="仿宋_GB2312" w:hAnsi="仿宋_GB2312" w:cs="仿宋_GB2312" w:eastAsia="仿宋_GB2312"/>
                <w:sz w:val="21"/>
              </w:rPr>
              <w:t>5V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输出电流：</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效率</w:t>
            </w:r>
            <w:r>
              <w:rPr>
                <w:rFonts w:ascii="仿宋_GB2312" w:hAnsi="仿宋_GB2312" w:cs="仿宋_GB2312" w:eastAsia="仿宋_GB2312"/>
                <w:sz w:val="21"/>
              </w:rPr>
              <w:t>@230V</w:t>
            </w:r>
            <w:r>
              <w:rPr>
                <w:rFonts w:ascii="仿宋_GB2312" w:hAnsi="仿宋_GB2312" w:cs="仿宋_GB2312" w:eastAsia="仿宋_GB2312"/>
                <w:sz w:val="21"/>
              </w:rPr>
              <w:t>典型值：≥</w:t>
            </w:r>
            <w:r>
              <w:rPr>
                <w:rFonts w:ascii="仿宋_GB2312" w:hAnsi="仿宋_GB2312" w:cs="仿宋_GB2312" w:eastAsia="仿宋_GB2312"/>
                <w:sz w:val="21"/>
              </w:rPr>
              <w:t>88%</w:t>
            </w:r>
            <w:r>
              <w:rPr>
                <w:rFonts w:ascii="仿宋_GB2312" w:hAnsi="仿宋_GB2312" w:cs="仿宋_GB2312" w:eastAsia="仿宋_GB2312"/>
                <w:sz w:val="21"/>
              </w:rPr>
              <w:t>。</w:t>
            </w:r>
          </w:p>
          <w:p>
            <w:pPr>
              <w:pStyle w:val="null3"/>
              <w:jc w:val="left"/>
            </w:pPr>
            <w:r>
              <w:rPr>
                <w:rFonts w:ascii="仿宋_GB2312" w:hAnsi="仿宋_GB2312" w:cs="仿宋_GB2312" w:eastAsia="仿宋_GB2312"/>
                <w:b/>
              </w:rPr>
              <w:t>5.数量：开关电源513个。</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配电箱要求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保护措施：具备过压、过流、欠压、短路、断路以及漏电保护措施。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配电柜功率：≥</w:t>
            </w:r>
            <w:r>
              <w:rPr>
                <w:rFonts w:ascii="仿宋_GB2312" w:hAnsi="仿宋_GB2312" w:cs="仿宋_GB2312" w:eastAsia="仿宋_GB2312"/>
                <w:sz w:val="21"/>
              </w:rPr>
              <w:t>60KW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电压要求：≥</w:t>
            </w:r>
            <w:r>
              <w:rPr>
                <w:rFonts w:ascii="仿宋_GB2312" w:hAnsi="仿宋_GB2312" w:cs="仿宋_GB2312" w:eastAsia="仿宋_GB2312"/>
                <w:sz w:val="21"/>
              </w:rPr>
              <w:t>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配电柜内含智能控制单元。</w:t>
            </w:r>
          </w:p>
          <w:p>
            <w:pPr>
              <w:pStyle w:val="null3"/>
              <w:jc w:val="left"/>
            </w:pPr>
            <w:r>
              <w:rPr>
                <w:rFonts w:ascii="仿宋_GB2312" w:hAnsi="仿宋_GB2312" w:cs="仿宋_GB2312" w:eastAsia="仿宋_GB2312"/>
                <w:b/>
              </w:rPr>
              <w:t>5.数量：配电箱3台。</w:t>
            </w:r>
          </w:p>
          <w:p>
            <w:pPr>
              <w:pStyle w:val="null3"/>
              <w:jc w:val="left"/>
            </w:pPr>
            <w:r>
              <w:rPr>
                <w:rFonts w:ascii="仿宋_GB2312" w:hAnsi="仿宋_GB2312" w:cs="仿宋_GB2312" w:eastAsia="仿宋_GB2312"/>
                <w:sz w:val="21"/>
              </w:rPr>
              <w:t>七、支撑钢结构要求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钢构框架材质：国标热镀锌方管，显示屏框架结构用料，材质</w:t>
            </w:r>
            <w:r>
              <w:rPr>
                <w:rFonts w:ascii="仿宋_GB2312" w:hAnsi="仿宋_GB2312" w:cs="仿宋_GB2312" w:eastAsia="仿宋_GB2312"/>
                <w:sz w:val="21"/>
              </w:rPr>
              <w:t>Q235</w:t>
            </w:r>
            <w:r>
              <w:rPr>
                <w:rFonts w:ascii="仿宋_GB2312" w:hAnsi="仿宋_GB2312" w:cs="仿宋_GB2312" w:eastAsia="仿宋_GB2312"/>
                <w:sz w:val="21"/>
              </w:rPr>
              <w:t>，主梁</w:t>
            </w:r>
            <w:r>
              <w:rPr>
                <w:rFonts w:ascii="仿宋_GB2312" w:hAnsi="仿宋_GB2312" w:cs="仿宋_GB2312" w:eastAsia="仿宋_GB2312"/>
                <w:sz w:val="21"/>
              </w:rPr>
              <w:t>120*120*3.5mm</w:t>
            </w:r>
            <w:r>
              <w:rPr>
                <w:rFonts w:ascii="仿宋_GB2312" w:hAnsi="仿宋_GB2312" w:cs="仿宋_GB2312" w:eastAsia="仿宋_GB2312"/>
                <w:sz w:val="21"/>
              </w:rPr>
              <w:t>方管，屏背条</w:t>
            </w:r>
            <w:r>
              <w:rPr>
                <w:rFonts w:ascii="仿宋_GB2312" w:hAnsi="仿宋_GB2312" w:cs="仿宋_GB2312" w:eastAsia="仿宋_GB2312"/>
                <w:sz w:val="21"/>
              </w:rPr>
              <w:t>40*60*3mm</w:t>
            </w:r>
            <w:r>
              <w:rPr>
                <w:rFonts w:ascii="仿宋_GB2312" w:hAnsi="仿宋_GB2312" w:cs="仿宋_GB2312" w:eastAsia="仿宋_GB2312"/>
                <w:sz w:val="21"/>
              </w:rPr>
              <w:t>矩管，装饰梁</w:t>
            </w:r>
            <w:r>
              <w:rPr>
                <w:rFonts w:ascii="仿宋_GB2312" w:hAnsi="仿宋_GB2312" w:cs="仿宋_GB2312" w:eastAsia="仿宋_GB2312"/>
                <w:sz w:val="21"/>
              </w:rPr>
              <w:t>40*40*2.5mm</w:t>
            </w:r>
            <w:r>
              <w:rPr>
                <w:rFonts w:ascii="仿宋_GB2312" w:hAnsi="仿宋_GB2312" w:cs="仿宋_GB2312" w:eastAsia="仿宋_GB2312"/>
                <w:sz w:val="21"/>
              </w:rPr>
              <w:t>方管，步道梁</w:t>
            </w:r>
            <w:r>
              <w:rPr>
                <w:rFonts w:ascii="仿宋_GB2312" w:hAnsi="仿宋_GB2312" w:cs="仿宋_GB2312" w:eastAsia="仿宋_GB2312"/>
                <w:sz w:val="21"/>
              </w:rPr>
              <w:t>20*40*1.5mm</w:t>
            </w:r>
            <w:r>
              <w:rPr>
                <w:rFonts w:ascii="仿宋_GB2312" w:hAnsi="仿宋_GB2312" w:cs="仿宋_GB2312" w:eastAsia="仿宋_GB2312"/>
                <w:sz w:val="21"/>
              </w:rPr>
              <w:t>矩管，斜拉钢</w:t>
            </w:r>
            <w:r>
              <w:rPr>
                <w:rFonts w:ascii="仿宋_GB2312" w:hAnsi="仿宋_GB2312" w:cs="仿宋_GB2312" w:eastAsia="仿宋_GB2312"/>
                <w:sz w:val="21"/>
              </w:rPr>
              <w:t>40*40*4mm</w:t>
            </w:r>
            <w:r>
              <w:rPr>
                <w:rFonts w:ascii="仿宋_GB2312" w:hAnsi="仿宋_GB2312" w:cs="仿宋_GB2312" w:eastAsia="仿宋_GB2312"/>
                <w:sz w:val="21"/>
              </w:rPr>
              <w:t>角钢，主拉梁</w:t>
            </w:r>
            <w:r>
              <w:rPr>
                <w:rFonts w:ascii="仿宋_GB2312" w:hAnsi="仿宋_GB2312" w:cs="仿宋_GB2312" w:eastAsia="仿宋_GB2312"/>
                <w:sz w:val="21"/>
              </w:rPr>
              <w:t>50*50*5mm</w:t>
            </w:r>
            <w:r>
              <w:rPr>
                <w:rFonts w:ascii="仿宋_GB2312" w:hAnsi="仿宋_GB2312" w:cs="仿宋_GB2312" w:eastAsia="仿宋_GB2312"/>
                <w:sz w:val="21"/>
              </w:rPr>
              <w:t>角钢。根据现场特殊条件定做，满足现场承重安全要求，结构件具有防锈，防腐功能，保证屏体通风散热，屏体方便维护。</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散热设备：轴流风机</w:t>
            </w:r>
            <w:r>
              <w:rPr>
                <w:rFonts w:ascii="仿宋_GB2312" w:hAnsi="仿宋_GB2312" w:cs="仿宋_GB2312" w:eastAsia="仿宋_GB2312"/>
                <w:sz w:val="21"/>
              </w:rPr>
              <w:t>+</w:t>
            </w:r>
            <w:r>
              <w:rPr>
                <w:rFonts w:ascii="仿宋_GB2312" w:hAnsi="仿宋_GB2312" w:cs="仿宋_GB2312" w:eastAsia="仿宋_GB2312"/>
                <w:sz w:val="21"/>
              </w:rPr>
              <w:t>百叶窗。</w:t>
            </w:r>
          </w:p>
          <w:p>
            <w:pPr>
              <w:pStyle w:val="null3"/>
              <w:jc w:val="left"/>
            </w:pPr>
            <w:r>
              <w:rPr>
                <w:rFonts w:ascii="仿宋_GB2312" w:hAnsi="仿宋_GB2312" w:cs="仿宋_GB2312" w:eastAsia="仿宋_GB2312"/>
                <w:b/>
              </w:rPr>
              <w:t>3.数量：支撑钢结构123.44</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八、包边要求</w:t>
            </w:r>
          </w:p>
          <w:p>
            <w:pPr>
              <w:pStyle w:val="null3"/>
              <w:jc w:val="left"/>
            </w:pPr>
            <w:r>
              <w:rPr>
                <w:rFonts w:ascii="仿宋_GB2312" w:hAnsi="仿宋_GB2312" w:cs="仿宋_GB2312" w:eastAsia="仿宋_GB2312"/>
                <w:sz w:val="20"/>
                <w:color w:val="000000"/>
              </w:rPr>
              <w:t>1.四周包边材质：铝塑板，铝塑板：颜色默认为白银灰色颜色可选，规格1220*2440*4mm，铝皮厚度30丝；装饰做好防水、排水等处理。</w:t>
            </w:r>
          </w:p>
          <w:p>
            <w:pPr>
              <w:pStyle w:val="null3"/>
              <w:jc w:val="left"/>
            </w:pPr>
            <w:r>
              <w:rPr>
                <w:rFonts w:ascii="仿宋_GB2312" w:hAnsi="仿宋_GB2312" w:cs="仿宋_GB2312" w:eastAsia="仿宋_GB2312"/>
                <w:b/>
              </w:rPr>
              <w:t>2.数量：包边123.44</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0"/>
                <w:color w:val="000000"/>
              </w:rPr>
              <w:t>九、</w:t>
            </w:r>
            <w:r>
              <w:rPr>
                <w:rFonts w:ascii="仿宋_GB2312" w:hAnsi="仿宋_GB2312" w:cs="仿宋_GB2312" w:eastAsia="仿宋_GB2312"/>
                <w:sz w:val="20"/>
                <w:color w:val="000000"/>
              </w:rPr>
              <w:t>线缆</w:t>
            </w:r>
            <w:r>
              <w:rPr>
                <w:rFonts w:ascii="仿宋_GB2312" w:hAnsi="仿宋_GB2312" w:cs="仿宋_GB2312" w:eastAsia="仿宋_GB2312"/>
                <w:sz w:val="20"/>
                <w:color w:val="000000"/>
              </w:rPr>
              <w:t>1要求</w:t>
            </w:r>
          </w:p>
          <w:p>
            <w:pPr>
              <w:pStyle w:val="null3"/>
              <w:jc w:val="left"/>
            </w:pPr>
            <w:r>
              <w:rPr>
                <w:rFonts w:ascii="仿宋_GB2312" w:hAnsi="仿宋_GB2312" w:cs="仿宋_GB2312" w:eastAsia="仿宋_GB2312"/>
                <w:sz w:val="20"/>
                <w:color w:val="000000"/>
              </w:rPr>
              <w:t>1.规格：YJV4*16+1*4mm²。</w:t>
            </w:r>
          </w:p>
          <w:p>
            <w:pPr>
              <w:pStyle w:val="null3"/>
              <w:jc w:val="left"/>
            </w:pPr>
            <w:r>
              <w:rPr>
                <w:rFonts w:ascii="仿宋_GB2312" w:hAnsi="仿宋_GB2312" w:cs="仿宋_GB2312" w:eastAsia="仿宋_GB2312"/>
                <w:b/>
              </w:rPr>
              <w:t>2.数量：（线缆1）250米。</w:t>
            </w:r>
          </w:p>
          <w:p>
            <w:pPr>
              <w:pStyle w:val="null3"/>
              <w:jc w:val="left"/>
            </w:pPr>
            <w:r>
              <w:rPr>
                <w:rFonts w:ascii="仿宋_GB2312" w:hAnsi="仿宋_GB2312" w:cs="仿宋_GB2312" w:eastAsia="仿宋_GB2312"/>
                <w:sz w:val="20"/>
                <w:color w:val="000000"/>
              </w:rPr>
              <w:t>十、</w:t>
            </w:r>
            <w:r>
              <w:rPr>
                <w:rFonts w:ascii="仿宋_GB2312" w:hAnsi="仿宋_GB2312" w:cs="仿宋_GB2312" w:eastAsia="仿宋_GB2312"/>
                <w:sz w:val="20"/>
                <w:color w:val="000000"/>
              </w:rPr>
              <w:t>线缆</w:t>
            </w:r>
            <w:r>
              <w:rPr>
                <w:rFonts w:ascii="仿宋_GB2312" w:hAnsi="仿宋_GB2312" w:cs="仿宋_GB2312" w:eastAsia="仿宋_GB2312"/>
                <w:sz w:val="20"/>
                <w:color w:val="000000"/>
              </w:rPr>
              <w:t>2要求</w:t>
            </w:r>
          </w:p>
          <w:p>
            <w:pPr>
              <w:pStyle w:val="null3"/>
              <w:jc w:val="left"/>
            </w:pPr>
            <w:r>
              <w:rPr>
                <w:rFonts w:ascii="仿宋_GB2312" w:hAnsi="仿宋_GB2312" w:cs="仿宋_GB2312" w:eastAsia="仿宋_GB2312"/>
                <w:sz w:val="20"/>
                <w:color w:val="000000"/>
              </w:rPr>
              <w:t>1.规格：3*4mm²</w:t>
            </w:r>
          </w:p>
          <w:p>
            <w:pPr>
              <w:pStyle w:val="null3"/>
              <w:jc w:val="left"/>
            </w:pPr>
            <w:r>
              <w:rPr>
                <w:rFonts w:ascii="仿宋_GB2312" w:hAnsi="仿宋_GB2312" w:cs="仿宋_GB2312" w:eastAsia="仿宋_GB2312"/>
                <w:b/>
              </w:rPr>
              <w:t>2.数量：（线缆2）100米</w:t>
            </w:r>
          </w:p>
          <w:p>
            <w:pPr>
              <w:pStyle w:val="null3"/>
              <w:jc w:val="left"/>
            </w:pPr>
            <w:r>
              <w:rPr>
                <w:rFonts w:ascii="仿宋_GB2312" w:hAnsi="仿宋_GB2312" w:cs="仿宋_GB2312" w:eastAsia="仿宋_GB2312"/>
                <w:sz w:val="21"/>
              </w:rPr>
              <w:t>十一、</w:t>
            </w:r>
            <w:r>
              <w:rPr>
                <w:rFonts w:ascii="仿宋_GB2312" w:hAnsi="仿宋_GB2312" w:cs="仿宋_GB2312" w:eastAsia="仿宋_GB2312"/>
                <w:sz w:val="20"/>
                <w:color w:val="000000"/>
              </w:rPr>
              <w:t>系统集成要求</w:t>
            </w:r>
          </w:p>
          <w:p>
            <w:pPr>
              <w:pStyle w:val="null3"/>
              <w:jc w:val="left"/>
            </w:pPr>
            <w:r>
              <w:rPr>
                <w:rFonts w:ascii="仿宋_GB2312" w:hAnsi="仿宋_GB2312" w:cs="仿宋_GB2312" w:eastAsia="仿宋_GB2312"/>
                <w:sz w:val="20"/>
                <w:color w:val="000000"/>
              </w:rPr>
              <w:t>1.对所涉1</w:t>
            </w:r>
            <w:r>
              <w:rPr>
                <w:rFonts w:ascii="仿宋_GB2312" w:hAnsi="仿宋_GB2312" w:cs="仿宋_GB2312" w:eastAsia="仿宋_GB2312"/>
                <w:sz w:val="20"/>
                <w:color w:val="000000"/>
              </w:rPr>
              <w:t>23.44</w:t>
            </w:r>
            <w:r>
              <w:rPr>
                <w:rFonts w:ascii="仿宋_GB2312" w:hAnsi="仿宋_GB2312" w:cs="仿宋_GB2312" w:eastAsia="仿宋_GB2312"/>
                <w:sz w:val="20"/>
                <w:color w:val="000000"/>
              </w:rPr>
              <w:t>㎡显示屏及所有硬件、软件进行全面安装和调试，系统各部（软、硬件）全面兼容，运行顺畅；在本系统安装时应考虑到本系统的安全、稳固的安装等。</w:t>
            </w:r>
          </w:p>
          <w:p>
            <w:pPr>
              <w:pStyle w:val="null3"/>
              <w:jc w:val="left"/>
            </w:pPr>
            <w:r>
              <w:rPr>
                <w:rFonts w:ascii="仿宋_GB2312" w:hAnsi="仿宋_GB2312" w:cs="仿宋_GB2312" w:eastAsia="仿宋_GB2312"/>
                <w:sz w:val="20"/>
                <w:color w:val="000000"/>
              </w:rPr>
              <w:t>2.所有线路线缆两端均有标识标记，IP地址规划按照使用方及上级单位统一规划进行设定，不得自由设定。</w:t>
            </w:r>
          </w:p>
          <w:p>
            <w:pPr>
              <w:pStyle w:val="null3"/>
              <w:jc w:val="left"/>
            </w:pPr>
            <w:r>
              <w:rPr>
                <w:rFonts w:ascii="仿宋_GB2312" w:hAnsi="仿宋_GB2312" w:cs="仿宋_GB2312" w:eastAsia="仿宋_GB2312"/>
                <w:sz w:val="20"/>
                <w:color w:val="000000"/>
              </w:rPr>
              <w:t>3.施工过程中应保障现场人员、设备及环境安全，施工周围需按照现场要求打围，人员工作若涉及焊接、接电需出具相应的焊接证件及电工证件。</w:t>
            </w:r>
          </w:p>
          <w:p>
            <w:pPr>
              <w:pStyle w:val="null3"/>
              <w:jc w:val="left"/>
            </w:pPr>
            <w:r>
              <w:rPr>
                <w:rFonts w:ascii="仿宋_GB2312" w:hAnsi="仿宋_GB2312" w:cs="仿宋_GB2312" w:eastAsia="仿宋_GB2312"/>
                <w:sz w:val="20"/>
                <w:color w:val="000000"/>
              </w:rPr>
              <w:t>4.施工完毕后，清理现场卫生，恢复现场布局并对现场使用人员进行系统性培训（操作培训，设备注意事项，保养事项）。</w:t>
            </w:r>
          </w:p>
          <w:p>
            <w:pPr>
              <w:pStyle w:val="null3"/>
              <w:jc w:val="both"/>
            </w:pPr>
            <w:r>
              <w:rPr>
                <w:rFonts w:ascii="仿宋_GB2312" w:hAnsi="仿宋_GB2312" w:cs="仿宋_GB2312" w:eastAsia="仿宋_GB2312"/>
                <w:sz w:val="20"/>
                <w:color w:val="000000"/>
              </w:rPr>
              <w:t>5.包含所有设备安装所需线材，各类辅材，破土及恢复，布线符合当前国家标准，调试至能正常使用。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1、供应商为本项目提供的所有产品、辅材中属于《国家强制性产品认证目录》范围内产品的，均通过国家强制产品认证并取得认证证书；（提供承诺函,并进行电子签章）</w:t>
            </w:r>
          </w:p>
          <w:p>
            <w:pPr>
              <w:pStyle w:val="null3"/>
              <w:jc w:val="both"/>
            </w:pPr>
            <w:r>
              <w:rPr>
                <w:rFonts w:ascii="仿宋_GB2312" w:hAnsi="仿宋_GB2312" w:cs="仿宋_GB2312" w:eastAsia="仿宋_GB2312"/>
                <w:sz w:val="21"/>
              </w:rPr>
              <w:t>2、供应商为本项目提供的所有产品、辅材符合现行的强制性国家相关标准、行业标准。（提供承诺函，并进行电子签章）</w:t>
            </w:r>
          </w:p>
          <w:p>
            <w:pPr>
              <w:pStyle w:val="null3"/>
              <w:jc w:val="left"/>
            </w:pPr>
            <w:r>
              <w:rPr>
                <w:rFonts w:ascii="仿宋_GB2312" w:hAnsi="仿宋_GB2312" w:cs="仿宋_GB2312" w:eastAsia="仿宋_GB2312"/>
                <w:sz w:val="21"/>
              </w:rPr>
              <w:t>3、供应商在项目实施过程中应做到安全文明施工确保安全施工，因供应商的原因造成的一切安全责任事故均由供应商承担，采购人对此不承担任何的责任和费用。</w:t>
            </w:r>
            <w:r>
              <w:rPr>
                <w:rFonts w:ascii="仿宋_GB2312" w:hAnsi="仿宋_GB2312" w:cs="仿宋_GB2312" w:eastAsia="仿宋_GB2312"/>
                <w:sz w:val="21"/>
              </w:rPr>
              <w:t>（提供承诺函,并进行电子签章）</w:t>
            </w:r>
          </w:p>
          <w:p>
            <w:pPr>
              <w:pStyle w:val="null3"/>
              <w:jc w:val="left"/>
            </w:pPr>
            <w:r>
              <w:rPr>
                <w:rFonts w:ascii="仿宋_GB2312" w:hAnsi="仿宋_GB2312" w:cs="仿宋_GB2312" w:eastAsia="仿宋_GB2312"/>
                <w:sz w:val="21"/>
              </w:rPr>
              <w:t>4、供应商保证货物不存在设计缺陷、制造缺陷以及危及人身及财产安全的产品缺陷，否则应承担全部法律责任。</w:t>
            </w:r>
            <w:r>
              <w:rPr>
                <w:rFonts w:ascii="仿宋_GB2312" w:hAnsi="仿宋_GB2312" w:cs="仿宋_GB2312" w:eastAsia="仿宋_GB2312"/>
                <w:sz w:val="21"/>
              </w:rPr>
              <w:t>（提供承诺函,并进行电子签章）</w:t>
            </w:r>
          </w:p>
          <w:p>
            <w:pPr>
              <w:pStyle w:val="null3"/>
              <w:jc w:val="left"/>
            </w:pPr>
            <w:r>
              <w:rPr>
                <w:rFonts w:ascii="仿宋_GB2312" w:hAnsi="仿宋_GB2312" w:cs="仿宋_GB2312" w:eastAsia="仿宋_GB2312"/>
                <w:sz w:val="21"/>
              </w:rPr>
              <w:t>5、供应商应当对本项目实施过程中涉及到的采购人或学校内部的任何信息，未经采购人或学校允许不得在社会公众媒介上进行公布。</w:t>
            </w:r>
            <w:r>
              <w:rPr>
                <w:rFonts w:ascii="仿宋_GB2312" w:hAnsi="仿宋_GB2312" w:cs="仿宋_GB2312" w:eastAsia="仿宋_GB2312"/>
                <w:sz w:val="21"/>
              </w:rPr>
              <w:t>（提供承诺函,并进行电子签章）</w:t>
            </w:r>
          </w:p>
          <w:p>
            <w:pPr>
              <w:pStyle w:val="null3"/>
              <w:jc w:val="left"/>
            </w:pPr>
            <w:r>
              <w:rPr>
                <w:rFonts w:ascii="仿宋_GB2312" w:hAnsi="仿宋_GB2312" w:cs="仿宋_GB2312" w:eastAsia="仿宋_GB2312"/>
                <w:sz w:val="21"/>
              </w:rPr>
              <w:t>6、采购人交由第三方法定检测机构的检测内容至少包含：像素间距；像素密度；亮度；刷新频率。检测合格，检测费用由采购人负责，若检测不合格，检测费用由供应商承担。</w:t>
            </w:r>
            <w:r>
              <w:rPr>
                <w:rFonts w:ascii="仿宋_GB2312" w:hAnsi="仿宋_GB2312" w:cs="仿宋_GB2312" w:eastAsia="仿宋_GB2312"/>
                <w:sz w:val="21"/>
              </w:rPr>
              <w:t>（提供承诺函,并进行电子签章）</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合同签订后15日内送货、安装并调试完成。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采购人指定地点（南街小学、北街小学、盐小蒲江校区）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1、预付款，采购合同签订生效并收到供应商提供发票后，达到付款条件起10日内，支付合同总金额的40.00%</w:t>
            </w:r>
          </w:p>
          <w:p>
            <w:pPr>
              <w:pStyle w:val="null3"/>
              <w:jc w:val="left"/>
            </w:pPr>
            <w:r>
              <w:rPr>
                <w:rFonts w:ascii="仿宋_GB2312" w:hAnsi="仿宋_GB2312" w:cs="仿宋_GB2312" w:eastAsia="仿宋_GB2312"/>
              </w:rPr>
              <w:t>2、尾款，货物安装、调试完成且经采购人抽（送）检合格后，达到付款条件起10日内，支付合同总金额的60.00%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一、验收组织方式：由采购人组织自行验收，邀请服务对象和第三方检测机构； 二、履约验收时间：所有货物安装调试完成并可正常运行后，成交供应商可申请验收。先由采购人委托第三方检测机构随机抽取产品进行质量检测，检测合格后学校进行初验，初验合格后，方能进行项目的最终验收。 三、技术、商务履约验收内容： 按国家有关规定以及询价文件的技术服务要求、商务要求、成交供应商的响应文件的应答及承诺与本项目政府采购合同约定标准进行验收。 四、履约验收标准： 按国家有关规定以及询价文件的技术服务要求、商务要求、成交供应商的响应文件及承诺与本项目政府采购合同约定标准进行验收；若验收过程中出现双方对质量、功能等的认定有不同意见的，由采购人在询价文件及成交供应商的响应文件中按质量要求和技术指标比较优胜的原则确定该项的约定标准进行验收。 五、履约验收其他事项： （1）验收时如发现所提交的成果不符合标准及本项目政府采购合同规定之情形者，采购人应做出详尽的现场记录，或由双方签署备忘录，此现场记录或备忘录可用作补充、缺失和整改的有效证据，由此产生的时间延误与有关费用由成交供应商承担，验收期限相应顺延； （2）项目验收结果合格的，成交供应商凭验收报告至采购人处办理后续手续；验收不合格且拒不整改的，也将不予支付采购资金，还将上报本项目同级财政部门按照政府采购法律法规等有关规定给予行政处罚； （3）其他未尽事宜应严格按照《财政部关于进一步加强政府采购需求和履约验收管理的指导意见》(财库〔2016〕205号)进行验收。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质保期自产品安装使用效果验收合格之日起三年。质保期内，需提供7x24上门保修服务（所需费用包含在供应商的总报价中）。需要提供技术支持的能力，具有电话咨询服务、远程技术服务、现场技术支持。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以下甲方为采购人，乙方为供应商。 违约责任 1、甲方违约责任 （1）甲方无正当理由拒收货物的，甲方应偿付合同总价百分之 一 的违约金； （2）甲方逾期支付货款的，除应及时付足货款外，应向乙方偿付欠款总额万分之 一 /天的违约金；逾期付款超过 30 天的，乙方有权终止合同； （3）甲方偿付的违约金不足以弥补乙方损失的，还应按乙方损失尚未弥补的部分，支付赔偿金给乙方。 2、乙方违约责任（1）如因乙方工作人员在履行职务过程中的的疏忽、失职、过错等故意或者过失原因给甲方造成损失或侵害，包括但不限于甲方本身的财产损失、由此而导致的甲方对任何第三方的法律责任等，乙方对此均应承担全部的赔偿责任。（2）乙方不能交付货物或逾期交付货物而违约的，除应及时交足货物外，应向甲方偿付逾期交货部分货款总额的万分之五/天的违约金；逾期交货超过10天，甲方有权解除合同，不再支付任何费用，乙方还应再按合同总价的10%向甲方偿付违约金。（3）乙方货物（包括甲方使用过程中）经甲方送交具有法定资格条件的质量技术监督机构检测后，如检测结果认定货物质量不符合合同规定标准的，乙方须在5个工作日内无条件更换合格的产品，如逾期不能更换合格的货物，甲方有权终止合同，乙方还应另付合同总价的10%的违约金给甲方，并须全额退还甲方已经付给乙方的货款及其利息。（4）乙方保证合同货物的权利无瑕疵，包括货物所有权及知识产权等权利无瑕疵。如任何第三方经法院（或仲裁机构）裁决有权对上述货物主张权利或国家机关依法对货物进行没收查处的，乙方须全额退还甲方已经付给乙方的货款及其利息，还应另按合同总价的10%向甲方支付违约金并赔偿因此给甲方造成的一切损失。（5）乙方未按合同约定提供售后服务的，应向甲方支付合同总价的10%的违约金，且甲方有权委托第三方进行服务，相关费用由乙方承担。⑹乙方偿付的违约金不足以弥补甲方损失的，还应按甲方损失尚未弥补的部分，支付赔偿金给甲方。 争议解决办法 1．采购人及供应商双方就采购合同所产生的任何争议都应该进行友好协商，协商解决不成的，任何一方均可向项目所在地仲裁委员会申请仲裁。 2．仲裁费应由败诉方承担。 3．在仲裁期间，除正在进行仲裁的部分外，合同其他部分继续执行。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符合询价文件第三章技术、服务及其他要求中带★的全部实质性要求</w:t>
            </w:r>
          </w:p>
        </w:tc>
        <w:tc>
          <w:tcPr>
            <w:tcW w:type="dxa" w:w="3322"/>
          </w:tcPr>
          <w:p>
            <w:pPr>
              <w:pStyle w:val="null3"/>
              <w:jc w:val="left"/>
            </w:pPr>
            <w:r>
              <w:rPr>
                <w:rFonts w:ascii="仿宋_GB2312" w:hAnsi="仿宋_GB2312" w:cs="仿宋_GB2312" w:eastAsia="仿宋_GB2312"/>
              </w:rPr>
              <w:t>1.符合询价文件第三章技术、服务及其他要求中带★的全部实质性要求。 2.供应商按照询价文件要求进行响应和上传相关证明材料</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