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版本号：N510001202600065120260522002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焊接机器人智能化模块升级</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N5100012026000651</w:t>
      </w:r>
    </w:p>
    <w:p>
      <w:pPr>
        <w:pStyle w:val="null3"/>
        <w:jc w:val="left"/>
        <w:outlineLvl w:val="2"/>
      </w:pPr>
      <w:r>
        <w:rPr>
          <w:rFonts w:ascii="仿宋_GB2312" w:hAnsi="仿宋_GB2312" w:cs="仿宋_GB2312" w:eastAsia="仿宋_GB2312"/>
          <w:sz w:val="28"/>
          <w:b/>
        </w:rPr>
        <w:t>四川工程职业技术大学</w:t>
      </w:r>
    </w:p>
    <w:p>
      <w:pPr>
        <w:pStyle w:val="null3"/>
        <w:jc w:val="center"/>
        <w:outlineLvl w:val="2"/>
      </w:pPr>
      <w:r>
        <w:rPr>
          <w:rFonts w:ascii="仿宋_GB2312" w:hAnsi="仿宋_GB2312" w:cs="仿宋_GB2312" w:eastAsia="仿宋_GB2312"/>
          <w:sz w:val="28"/>
          <w:b/>
        </w:rPr>
        <w:t>成都千一工程项目咨询有限公司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成都千一工程项目咨询有限公司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四川工程职业技术大学</w:t>
      </w:r>
      <w:r>
        <w:rPr>
          <w:rFonts w:ascii="仿宋_GB2312" w:hAnsi="仿宋_GB2312" w:cs="仿宋_GB2312" w:eastAsia="仿宋_GB2312"/>
        </w:rPr>
        <w:t xml:space="preserve"> 委托，拟对 </w:t>
      </w:r>
      <w:r>
        <w:rPr>
          <w:rFonts w:ascii="仿宋_GB2312" w:hAnsi="仿宋_GB2312" w:cs="仿宋_GB2312" w:eastAsia="仿宋_GB2312"/>
        </w:rPr>
        <w:t>焊接机器人智能化模块升级</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N5100012026000651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焊接机器人智能化模块升级</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采购焊接机器人智能化模块升级5套，该项目为1个包。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四川工程职业技术大学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四川省德阳市泰山南路二段801号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孔老师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0838-2604055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成都千一工程项目咨询有限公司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四川省德阳市旌阳区太湖路18号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路先生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0838-2271139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收款单位：四川工程职业技术大学</w:t>
              <w:br/>
              <w:t>开户银行：中国工商银行德阳市东大街支行</w:t>
              <w:br/>
              <w:t>银行账号：2305363109026440176</w:t>
              <w:br/>
              <w:t>交款时间：成交通知书发出后，政府采购合同签订前。</w:t>
              <w:br/>
              <w:t>退款方式：采购合同履约完成后一次性及时退还。</w:t>
              <w:br/>
              <w:t>履约保证金不予退还情形：未按政府采购合同履约的。履约保证金不予退还的，将按照有关规定上缴国库。逾期退还履约保证金的，将依法承担法律责任，并赔偿供应商损失。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代理服务费收费标准：根据《四川省政府采购营商环境指标提升专项行动工作方案》中“成本+合理利润”原则，每个项目以中标金额计取，按差额定率累进法（计价格〔2002〕1980号计算方式）计算，然后下浮 30 %。由中标人（成交供应商）在领取中标（成交）通知书向乙方支付。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四川工程职业技术大学</w:t>
      </w:r>
      <w:r>
        <w:rPr>
          <w:rFonts w:ascii="仿宋_GB2312" w:hAnsi="仿宋_GB2312" w:cs="仿宋_GB2312" w:eastAsia="仿宋_GB2312"/>
        </w:rPr>
        <w:t xml:space="preserve"> 和 </w:t>
      </w:r>
      <w:r>
        <w:rPr>
          <w:rFonts w:ascii="仿宋_GB2312" w:hAnsi="仿宋_GB2312" w:cs="仿宋_GB2312" w:eastAsia="仿宋_GB2312"/>
        </w:rPr>
        <w:t>成都千一工程项目咨询有限公司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四川工程职业技术大学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成都千一工程项目咨询有限公司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主要技术和配置要求等内容履约验收。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履约时间、履约地点、支付方式等内容履约验收。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按照《财政部关于进一步加强政府采购需求和履约验收管理的指导意见》（财库〔2016〕205号）的要求以及采购人竞争性磋商文件的质量要求和技术指标、供应商的响应文件及承诺与本合同约定标准进行验收。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四川工程职业技术大学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成都千一工程项目咨询有限公司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成都千一工程项目咨询有限公司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联系人：孔老师</w:t>
      </w:r>
    </w:p>
    <w:p>
      <w:pPr>
        <w:pStyle w:val="null3"/>
        <w:jc w:val="left"/>
      </w:pPr>
      <w:r>
        <w:rPr>
          <w:rFonts w:ascii="仿宋_GB2312" w:hAnsi="仿宋_GB2312" w:cs="仿宋_GB2312" w:eastAsia="仿宋_GB2312"/>
        </w:rPr>
        <w:t>联系电话：0838-2604055</w:t>
      </w:r>
    </w:p>
    <w:p>
      <w:pPr>
        <w:pStyle w:val="null3"/>
        <w:jc w:val="left"/>
      </w:pPr>
      <w:r>
        <w:rPr>
          <w:rFonts w:ascii="仿宋_GB2312" w:hAnsi="仿宋_GB2312" w:cs="仿宋_GB2312" w:eastAsia="仿宋_GB2312"/>
        </w:rPr>
        <w:t>地址：四川省德阳市泰山南路二段801号</w:t>
      </w:r>
    </w:p>
    <w:p>
      <w:pPr>
        <w:pStyle w:val="null3"/>
        <w:jc w:val="left"/>
      </w:pPr>
      <w:r>
        <w:rPr>
          <w:rFonts w:ascii="仿宋_GB2312" w:hAnsi="仿宋_GB2312" w:cs="仿宋_GB2312" w:eastAsia="仿宋_GB2312"/>
        </w:rPr>
        <w:t>邮编：618000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联系人：路先生</w:t>
      </w:r>
    </w:p>
    <w:p>
      <w:pPr>
        <w:pStyle w:val="null3"/>
        <w:jc w:val="left"/>
      </w:pPr>
      <w:r>
        <w:rPr>
          <w:rFonts w:ascii="仿宋_GB2312" w:hAnsi="仿宋_GB2312" w:cs="仿宋_GB2312" w:eastAsia="仿宋_GB2312"/>
        </w:rPr>
        <w:t>联系电话：0838-2271139</w:t>
      </w:r>
    </w:p>
    <w:p>
      <w:pPr>
        <w:pStyle w:val="null3"/>
        <w:jc w:val="left"/>
      </w:pPr>
      <w:r>
        <w:rPr>
          <w:rFonts w:ascii="仿宋_GB2312" w:hAnsi="仿宋_GB2312" w:cs="仿宋_GB2312" w:eastAsia="仿宋_GB2312"/>
        </w:rPr>
        <w:t>地址：四川省德阳市旌阳区太湖路18号</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900,000.00</w:t>
      </w:r>
    </w:p>
    <w:p>
      <w:pPr>
        <w:pStyle w:val="null3"/>
        <w:jc w:val="left"/>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焊接机器人智能化模块升级</w:t>
            </w:r>
          </w:p>
        </w:tc>
        <w:tc>
          <w:tcPr>
            <w:tcW w:type="dxa" w:w="821"/>
          </w:tcPr>
          <w:p>
            <w:pPr>
              <w:pStyle w:val="null3"/>
              <w:jc w:val="right"/>
            </w:pPr>
            <w:r>
              <w:rPr>
                <w:rFonts w:ascii="仿宋_GB2312" w:hAnsi="仿宋_GB2312" w:cs="仿宋_GB2312" w:eastAsia="仿宋_GB2312"/>
              </w:rPr>
              <w:t>5.00（套）</w:t>
            </w:r>
          </w:p>
        </w:tc>
        <w:tc>
          <w:tcPr>
            <w:tcW w:type="dxa" w:w="821"/>
          </w:tcPr>
          <w:p>
            <w:pPr>
              <w:pStyle w:val="null3"/>
              <w:jc w:val="right"/>
            </w:pPr>
            <w:r>
              <w:rPr>
                <w:rFonts w:ascii="仿宋_GB2312" w:hAnsi="仿宋_GB2312" w:cs="仿宋_GB2312" w:eastAsia="仿宋_GB2312"/>
              </w:rPr>
              <w:t>900,000.00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焊接机器人智能化模块升级</w:t>
            </w:r>
          </w:p>
        </w:tc>
        <w:tc>
          <w:tcPr>
            <w:tcW w:type="dxa" w:w="1138"/>
          </w:tcPr>
          <w:p>
            <w:pPr>
              <w:pStyle w:val="null3"/>
              <w:jc w:val="center"/>
            </w:pPr>
            <w:r>
              <w:rPr>
                <w:rFonts w:ascii="仿宋_GB2312" w:hAnsi="仿宋_GB2312" w:cs="仿宋_GB2312" w:eastAsia="仿宋_GB2312"/>
              </w:rPr>
              <w:t>5.00（套）</w:t>
            </w:r>
          </w:p>
        </w:tc>
        <w:tc>
          <w:tcPr>
            <w:tcW w:type="dxa" w:w="1365"/>
          </w:tcPr>
          <w:p>
            <w:pPr>
              <w:pStyle w:val="null3"/>
              <w:jc w:val="center"/>
            </w:pPr>
            <w:r>
              <w:rPr>
                <w:rFonts w:ascii="仿宋_GB2312" w:hAnsi="仿宋_GB2312" w:cs="仿宋_GB2312" w:eastAsia="仿宋_GB2312"/>
              </w:rPr>
              <w:t>900,000.00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A08060303 应用软件</w:t>
            </w:r>
          </w:p>
        </w:tc>
        <w:tc>
          <w:tcPr>
            <w:tcW w:type="dxa" w:w="2492"/>
          </w:tcPr>
          <w:p>
            <w:pPr>
              <w:pStyle w:val="null3"/>
              <w:jc w:val="left"/>
            </w:pPr>
            <w:r>
              <w:rPr>
                <w:rFonts w:ascii="仿宋_GB2312" w:hAnsi="仿宋_GB2312" w:cs="仿宋_GB2312" w:eastAsia="仿宋_GB2312"/>
              </w:rPr>
              <w:t>焊接机器人智能化模块升级</w:t>
            </w:r>
          </w:p>
        </w:tc>
        <w:tc>
          <w:tcPr>
            <w:tcW w:type="dxa" w:w="2492"/>
          </w:tcPr>
          <w:p>
            <w:pPr>
              <w:pStyle w:val="null3"/>
              <w:jc w:val="left"/>
            </w:pPr>
            <w:r>
              <w:rPr>
                <w:rFonts w:ascii="仿宋_GB2312" w:hAnsi="仿宋_GB2312" w:cs="仿宋_GB2312" w:eastAsia="仿宋_GB2312"/>
              </w:rPr>
              <w:t>焊接机器人智能化模块升级</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标的名称：焊接机器人智能化模块升级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12"/>
              <w:gridCol w:w="562"/>
              <w:gridCol w:w="873"/>
              <w:gridCol w:w="3451"/>
            </w:tblGrid>
            <w:tr>
              <w:tc>
                <w:tcPr>
                  <w:tcW w:type="dxa" w:w="7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F1115"/>
                      <w:shd w:fill="FFFFFF" w:val="clear"/>
                    </w:rPr>
                    <w:t>无标记</w:t>
                  </w:r>
                </w:p>
              </w:tc>
              <w:tc>
                <w:tcPr>
                  <w:tcW w:type="dxa" w:w="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1</w:t>
                  </w:r>
                </w:p>
              </w:tc>
              <w:tc>
                <w:tcPr>
                  <w:tcW w:type="dxa" w:w="87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36363D"/>
                    </w:rPr>
                    <w:t>视觉系统</w:t>
                  </w:r>
                </w:p>
              </w:tc>
              <w:tc>
                <w:tcPr>
                  <w:tcW w:type="dxa" w:w="3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0F1115"/>
                      <w:shd w:fill="FFFFFF" w:val="clear"/>
                    </w:rPr>
                    <w:t>工作距离：350mm-700mm；【</w:t>
                  </w:r>
                  <w:r>
                    <w:rPr>
                      <w:rFonts w:ascii="仿宋_GB2312" w:hAnsi="仿宋_GB2312" w:cs="仿宋_GB2312" w:eastAsia="仿宋_GB2312"/>
                      <w:sz w:val="27"/>
                      <w:b/>
                      <w:color w:val="0F1115"/>
                      <w:shd w:fill="FFFFFF" w:val="clear"/>
                    </w:rPr>
                    <w:t>该条为功能响应参数，</w:t>
                  </w:r>
                  <w:r>
                    <w:rPr>
                      <w:rFonts w:ascii="仿宋_GB2312" w:hAnsi="仿宋_GB2312" w:cs="仿宋_GB2312" w:eastAsia="仿宋_GB2312"/>
                      <w:sz w:val="27"/>
                      <w:color w:val="0F1115"/>
                      <w:shd w:fill="FFFFFF" w:val="clear"/>
                    </w:rPr>
                    <w:t>提供产品说明书或者产品彩页资料或者在投标书中有三维图进行佐证。】</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F1115"/>
                      <w:shd w:fill="FFFFFF" w:val="clear"/>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2</w:t>
                  </w:r>
                </w:p>
              </w:tc>
              <w:tc>
                <w:tcPr>
                  <w:tcW w:type="dxa" w:w="873"/>
                  <w:vMerge/>
                  <w:tcBorders>
                    <w:top w:val="singl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0F1115"/>
                      <w:shd w:fill="FFFFFF" w:val="clear"/>
                    </w:rPr>
                    <w:t>扫描视场：近端≥340mm×250mm，远端≥650mm×470mm；【</w:t>
                  </w:r>
                  <w:r>
                    <w:rPr>
                      <w:rFonts w:ascii="仿宋_GB2312" w:hAnsi="仿宋_GB2312" w:cs="仿宋_GB2312" w:eastAsia="仿宋_GB2312"/>
                      <w:sz w:val="27"/>
                      <w:b/>
                      <w:color w:val="0F1115"/>
                      <w:shd w:fill="FFFFFF" w:val="clear"/>
                    </w:rPr>
                    <w:t>该条为功能响应参数，</w:t>
                  </w:r>
                  <w:r>
                    <w:rPr>
                      <w:rFonts w:ascii="仿宋_GB2312" w:hAnsi="仿宋_GB2312" w:cs="仿宋_GB2312" w:eastAsia="仿宋_GB2312"/>
                      <w:sz w:val="27"/>
                      <w:color w:val="0F1115"/>
                      <w:shd w:fill="FFFFFF" w:val="clear"/>
                    </w:rPr>
                    <w:t>提供产品说明书或者产品彩页资料或者在投标书中有三维图进行佐证。】</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rPr>
                    <w:t>★</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3</w:t>
                  </w:r>
                </w:p>
              </w:tc>
              <w:tc>
                <w:tcPr>
                  <w:tcW w:type="dxa" w:w="873"/>
                  <w:vMerge/>
                  <w:tcBorders>
                    <w:top w:val="singl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0F1115"/>
                      <w:shd w:fill="FFFFFF" w:val="clear"/>
                    </w:rPr>
                    <w:t>Z向精度：典型值≤0.1mm；</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rPr>
                    <w:t>★</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4</w:t>
                  </w:r>
                </w:p>
              </w:tc>
              <w:tc>
                <w:tcPr>
                  <w:tcW w:type="dxa" w:w="873"/>
                  <w:vMerge/>
                  <w:tcBorders>
                    <w:top w:val="singl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0F1115"/>
                      <w:shd w:fill="FFFFFF" w:val="clear"/>
                    </w:rPr>
                    <w:t>点云分辨率：≥240万像素，RGB图像分辨率：≥500万像素；</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F1115"/>
                      <w:shd w:fill="FFFFFF" w:val="clear"/>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5</w:t>
                  </w:r>
                </w:p>
              </w:tc>
              <w:tc>
                <w:tcPr>
                  <w:tcW w:type="dxa" w:w="873"/>
                  <w:vMerge/>
                  <w:tcBorders>
                    <w:top w:val="singl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0F1115"/>
                      <w:shd w:fill="FFFFFF" w:val="clear"/>
                    </w:rPr>
                    <w:t>数据接口：GigE；【</w:t>
                  </w:r>
                  <w:r>
                    <w:rPr>
                      <w:rFonts w:ascii="仿宋_GB2312" w:hAnsi="仿宋_GB2312" w:cs="仿宋_GB2312" w:eastAsia="仿宋_GB2312"/>
                      <w:sz w:val="27"/>
                      <w:b/>
                      <w:color w:val="0F1115"/>
                      <w:shd w:fill="FFFFFF" w:val="clear"/>
                    </w:rPr>
                    <w:t>该条为功能响应参数，</w:t>
                  </w:r>
                  <w:r>
                    <w:rPr>
                      <w:rFonts w:ascii="仿宋_GB2312" w:hAnsi="仿宋_GB2312" w:cs="仿宋_GB2312" w:eastAsia="仿宋_GB2312"/>
                      <w:sz w:val="27"/>
                      <w:color w:val="0F1115"/>
                      <w:shd w:fill="FFFFFF" w:val="clear"/>
                    </w:rPr>
                    <w:t>提供产品说明书或者产品彩页资料或者在投标书中有三维图进行佐证。】</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F1115"/>
                      <w:shd w:fill="FFFFFF" w:val="clear"/>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6</w:t>
                  </w:r>
                </w:p>
              </w:tc>
              <w:tc>
                <w:tcPr>
                  <w:tcW w:type="dxa" w:w="873"/>
                  <w:vMerge/>
                  <w:tcBorders>
                    <w:top w:val="singl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7"/>
                      <w:color w:val="0F1115"/>
                      <w:shd w:fill="FFFFFF" w:val="clear"/>
                    </w:rPr>
                    <w:t>结构光光源450nm，补光灯：白光LED。【</w:t>
                  </w:r>
                  <w:r>
                    <w:rPr>
                      <w:rFonts w:ascii="仿宋_GB2312" w:hAnsi="仿宋_GB2312" w:cs="仿宋_GB2312" w:eastAsia="仿宋_GB2312"/>
                      <w:sz w:val="27"/>
                      <w:b/>
                      <w:color w:val="0F1115"/>
                      <w:shd w:fill="FFFFFF" w:val="clear"/>
                    </w:rPr>
                    <w:t>该条为功能响应参数，</w:t>
                  </w:r>
                  <w:r>
                    <w:rPr>
                      <w:rFonts w:ascii="仿宋_GB2312" w:hAnsi="仿宋_GB2312" w:cs="仿宋_GB2312" w:eastAsia="仿宋_GB2312"/>
                      <w:sz w:val="27"/>
                      <w:color w:val="0F1115"/>
                      <w:shd w:fill="FFFFFF" w:val="clear"/>
                    </w:rPr>
                    <w:t>提供产品说明书或者产品彩页资料或者在投标书中有三维图进行佐证。】</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rPr>
                    <w:t>★</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7</w:t>
                  </w:r>
                </w:p>
              </w:tc>
              <w:tc>
                <w:tcPr>
                  <w:tcW w:type="dxa" w:w="873"/>
                  <w:vMerge/>
                  <w:tcBorders>
                    <w:top w:val="singl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b/>
                      <w:color w:val="0F1115"/>
                      <w:shd w:fill="FFFFFF" w:val="clear"/>
                    </w:rPr>
                    <w:t>系统构成</w:t>
                  </w:r>
                  <w:r>
                    <w:rPr>
                      <w:rFonts w:ascii="仿宋_GB2312" w:hAnsi="仿宋_GB2312" w:cs="仿宋_GB2312" w:eastAsia="仿宋_GB2312"/>
                      <w:sz w:val="27"/>
                      <w:color w:val="0F1115"/>
                      <w:shd w:fill="FFFFFF" w:val="clear"/>
                    </w:rPr>
                    <w:t>：配备1套基于MEMS动态线扫技术的3D工业相机，用于工件的高精度建模与定位。支持面扫、线扫双模式，可适应强光、反光、吸光物体等复 杂场景的高精度建模；3D工业相机参照创想、海康、英莱、微视或伟景品牌,精度及各项性能参数需满足现场使用要求，在投标文件中描述视觉设备的数量和安装位置，扫描系统的工作方式。3D工业相机具备Modbus TCP、Profinet、EtherNet/IP、EtherCAT网口通讯功能。</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rPr>
                    <w:t>★</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8</w:t>
                  </w:r>
                </w:p>
              </w:tc>
              <w:tc>
                <w:tcPr>
                  <w:tcW w:type="dxa" w:w="873"/>
                  <w:vMerge/>
                  <w:tcBorders>
                    <w:top w:val="singl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0F1115"/>
                      <w:shd w:fill="FFFFFF" w:val="clear"/>
                    </w:rPr>
                    <w:t>采集时间≤3秒；</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F1115"/>
                      <w:shd w:fill="FFFFFF" w:val="clear"/>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9</w:t>
                  </w:r>
                </w:p>
              </w:tc>
              <w:tc>
                <w:tcPr>
                  <w:tcW w:type="dxa" w:w="873"/>
                  <w:vMerge/>
                  <w:tcBorders>
                    <w:top w:val="singl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b/>
                      <w:color w:val="0F1115"/>
                      <w:shd w:fill="FFFFFF" w:val="clear"/>
                    </w:rPr>
                    <w:t>扫描</w:t>
                  </w:r>
                  <w:r>
                    <w:rPr>
                      <w:rFonts w:ascii="仿宋_GB2312" w:hAnsi="仿宋_GB2312" w:cs="仿宋_GB2312" w:eastAsia="仿宋_GB2312"/>
                      <w:sz w:val="27"/>
                      <w:color w:val="0F1115"/>
                      <w:shd w:fill="FFFFFF" w:val="clear"/>
                    </w:rPr>
                    <w:t>：扫描模式支持单幅/连续扫描；【</w:t>
                  </w:r>
                  <w:r>
                    <w:rPr>
                      <w:rFonts w:ascii="仿宋_GB2312" w:hAnsi="仿宋_GB2312" w:cs="仿宋_GB2312" w:eastAsia="仿宋_GB2312"/>
                      <w:sz w:val="27"/>
                      <w:b/>
                      <w:color w:val="0F1115"/>
                      <w:shd w:fill="FFFFFF" w:val="clear"/>
                    </w:rPr>
                    <w:t>该条为功能响应参数，</w:t>
                  </w:r>
                  <w:r>
                    <w:rPr>
                      <w:rFonts w:ascii="仿宋_GB2312" w:hAnsi="仿宋_GB2312" w:cs="仿宋_GB2312" w:eastAsia="仿宋_GB2312"/>
                      <w:sz w:val="27"/>
                      <w:color w:val="0F1115"/>
                      <w:shd w:fill="FFFFFF" w:val="clear"/>
                    </w:rPr>
                    <w:t>提供产品说明书或者产品彩页资料或者在投标书中有三维图进行佐证。】</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F1115"/>
                      <w:shd w:fill="FFFFFF" w:val="clear"/>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10</w:t>
                  </w:r>
                </w:p>
              </w:tc>
              <w:tc>
                <w:tcPr>
                  <w:tcW w:type="dxa" w:w="873"/>
                  <w:vMerge/>
                  <w:tcBorders>
                    <w:top w:val="singl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b/>
                    </w:rPr>
                    <w:t>触发</w:t>
                  </w:r>
                  <w:r>
                    <w:rPr>
                      <w:rFonts w:ascii="仿宋_GB2312" w:hAnsi="仿宋_GB2312" w:cs="仿宋_GB2312" w:eastAsia="仿宋_GB2312"/>
                      <w:sz w:val="27"/>
                      <w:color w:val="0F1115"/>
                      <w:shd w:fill="FFFFFF" w:val="clear"/>
                    </w:rPr>
                    <w:t>：触发方式支持硬触发及编码器触发。【</w:t>
                  </w:r>
                  <w:r>
                    <w:rPr>
                      <w:rFonts w:ascii="仿宋_GB2312" w:hAnsi="仿宋_GB2312" w:cs="仿宋_GB2312" w:eastAsia="仿宋_GB2312"/>
                      <w:sz w:val="27"/>
                      <w:b/>
                      <w:color w:val="0F1115"/>
                      <w:shd w:fill="FFFFFF" w:val="clear"/>
                    </w:rPr>
                    <w:t>该条为功能响应参数，</w:t>
                  </w:r>
                  <w:r>
                    <w:rPr>
                      <w:rFonts w:ascii="仿宋_GB2312" w:hAnsi="仿宋_GB2312" w:cs="仿宋_GB2312" w:eastAsia="仿宋_GB2312"/>
                      <w:sz w:val="27"/>
                      <w:color w:val="0F1115"/>
                      <w:shd w:fill="FFFFFF" w:val="clear"/>
                    </w:rPr>
                    <w:t>提供产品说明书或者产品彩页资料或者在投标书中有三维图进行佐证。】</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11</w:t>
                  </w:r>
                </w:p>
              </w:tc>
              <w:tc>
                <w:tcPr>
                  <w:tcW w:type="dxa" w:w="8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熔池监控系统</w:t>
                  </w: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0F1115"/>
                      <w:shd w:fill="FFFFFF" w:val="clear"/>
                    </w:rPr>
                    <w:t>采用工业级熔池监控相机，用于实时监控焊接工艺过程，具备高动态范围，能够清晰呈现电弧、熔池、焊丝/钨极、焊缝及坡口状态。支持MIG/MAG、TIG、等离子、激光及激光电弧复合等各类焊接工艺；</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rPr>
                    <w:t>★</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12</w:t>
                  </w:r>
                </w:p>
              </w:tc>
              <w:tc>
                <w:tcPr>
                  <w:tcW w:type="dxa" w:w="873"/>
                  <w:vMerge/>
                  <w:tcBorders>
                    <w:top w:val="non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b/>
                      <w:color w:val="0F1115"/>
                      <w:shd w:fill="FFFFFF" w:val="clear"/>
                    </w:rPr>
                    <w:t>成像性能</w:t>
                  </w:r>
                  <w:r>
                    <w:rPr>
                      <w:rFonts w:ascii="仿宋_GB2312" w:hAnsi="仿宋_GB2312" w:cs="仿宋_GB2312" w:eastAsia="仿宋_GB2312"/>
                      <w:sz w:val="27"/>
                      <w:color w:val="0F1115"/>
                      <w:shd w:fill="FFFFFF" w:val="clear"/>
                    </w:rPr>
                    <w:t>：图像分辨率≥1020×760像素，采集帧率≥30fps。具有自动光学滤波功能，可有效抑制弧光干扰，实现熔池区域的高清可视化；</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F1115"/>
                      <w:shd w:fill="FFFFFF" w:val="clear"/>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13</w:t>
                  </w:r>
                </w:p>
              </w:tc>
              <w:tc>
                <w:tcPr>
                  <w:tcW w:type="dxa" w:w="873"/>
                  <w:vMerge/>
                  <w:tcBorders>
                    <w:top w:val="non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b/>
                      <w:color w:val="0F1115"/>
                      <w:shd w:fill="FFFFFF" w:val="clear"/>
                    </w:rPr>
                    <w:t>硬件接口</w:t>
                  </w:r>
                  <w:r>
                    <w:rPr>
                      <w:rFonts w:ascii="仿宋_GB2312" w:hAnsi="仿宋_GB2312" w:cs="仿宋_GB2312" w:eastAsia="仿宋_GB2312"/>
                      <w:sz w:val="27"/>
                      <w:color w:val="0F1115"/>
                      <w:shd w:fill="FFFFFF" w:val="clear"/>
                    </w:rPr>
                    <w:t>：体积小、便于安装，支持即插即用，便于与控制系统深度集成。</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F1115"/>
                      <w:shd w:fill="FFFFFF" w:val="clear"/>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14</w:t>
                  </w:r>
                </w:p>
              </w:tc>
              <w:tc>
                <w:tcPr>
                  <w:tcW w:type="dxa" w:w="873"/>
                  <w:vMerge/>
                  <w:tcBorders>
                    <w:top w:val="non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b/>
                      <w:color w:val="0F1115"/>
                      <w:shd w:fill="FFFFFF" w:val="clear"/>
                    </w:rPr>
                    <w:t>防护与安装</w:t>
                  </w:r>
                  <w:r>
                    <w:rPr>
                      <w:rFonts w:ascii="仿宋_GB2312" w:hAnsi="仿宋_GB2312" w:cs="仿宋_GB2312" w:eastAsia="仿宋_GB2312"/>
                      <w:sz w:val="27"/>
                      <w:color w:val="0F1115"/>
                      <w:shd w:fill="FFFFFF" w:val="clear"/>
                    </w:rPr>
                    <w:t>：设备可有效防尘防飞溅。配备独立的冷却/防护装置（如水冷或气冷），以耐受高温、</w:t>
                  </w:r>
                  <w:r>
                    <w:rPr>
                      <w:rFonts w:ascii="仿宋_GB2312" w:hAnsi="仿宋_GB2312" w:cs="仿宋_GB2312" w:eastAsia="仿宋_GB2312"/>
                      <w:sz w:val="27"/>
                      <w:color w:val="0F1115"/>
                    </w:rPr>
                    <w:t>烟</w:t>
                  </w:r>
                  <w:r>
                    <w:rPr>
                      <w:rFonts w:ascii="仿宋_GB2312" w:hAnsi="仿宋_GB2312" w:cs="仿宋_GB2312" w:eastAsia="仿宋_GB2312"/>
                      <w:sz w:val="27"/>
                      <w:color w:val="0F1115"/>
                      <w:shd w:fill="FFFFFF" w:val="clear"/>
                    </w:rPr>
                    <w:t>尘等恶劣工况，保证设备长期稳定工作；</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F1115"/>
                      <w:shd w:fill="FFFFFF" w:val="clear"/>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15</w:t>
                  </w:r>
                </w:p>
              </w:tc>
              <w:tc>
                <w:tcPr>
                  <w:tcW w:type="dxa" w:w="873"/>
                  <w:vMerge/>
                  <w:tcBorders>
                    <w:top w:val="non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b/>
                      <w:color w:val="36363D"/>
                    </w:rPr>
                    <w:t>熔池监控显示器：</w:t>
                  </w:r>
                </w:p>
                <w:p>
                  <w:pPr>
                    <w:pStyle w:val="null3"/>
                    <w:jc w:val="left"/>
                  </w:pPr>
                  <w:r>
                    <w:rPr>
                      <w:rFonts w:ascii="仿宋_GB2312" w:hAnsi="仿宋_GB2312" w:cs="仿宋_GB2312" w:eastAsia="仿宋_GB2312"/>
                      <w:sz w:val="27"/>
                      <w:color w:val="36363D"/>
                    </w:rPr>
                    <w:t>显示器尺寸：≥8英寸</w:t>
                  </w:r>
                </w:p>
                <w:p>
                  <w:pPr>
                    <w:pStyle w:val="null3"/>
                    <w:jc w:val="left"/>
                  </w:pPr>
                  <w:r>
                    <w:rPr>
                      <w:rFonts w:ascii="仿宋_GB2312" w:hAnsi="仿宋_GB2312" w:cs="仿宋_GB2312" w:eastAsia="仿宋_GB2312"/>
                      <w:sz w:val="27"/>
                      <w:color w:val="36363D"/>
                    </w:rPr>
                    <w:t>接口要求：至少具备HDMI、VGA或SDI接口的一种。安装方式：支持壁挂或嵌入式安装，适应控制柜结构；</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rPr>
                    <w:t>★</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16</w:t>
                  </w:r>
                </w:p>
              </w:tc>
              <w:tc>
                <w:tcPr>
                  <w:tcW w:type="dxa" w:w="8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视觉系统整体集成</w:t>
                  </w: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0F1115"/>
                      <w:shd w:fill="FFFFFF" w:val="clear"/>
                    </w:rPr>
                    <w:t>视觉系统需与机器人控制系统实现通讯，引导机器人完成工件寻位、工件点云提取、焊接路径纠偏等任务；</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rPr>
                    <w:t>★</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17</w:t>
                  </w:r>
                </w:p>
              </w:tc>
              <w:tc>
                <w:tcPr>
                  <w:tcW w:type="dxa" w:w="873"/>
                  <w:vMerge/>
                  <w:tcBorders>
                    <w:top w:val="non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0F1115"/>
                      <w:shd w:fill="FFFFFF" w:val="clear"/>
                    </w:rPr>
                    <w:t>视觉定位精度≤±1mm。在投标文件中应描述视觉设备的安装位置、防护措施及与机器人联动的工作方式。</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18</w:t>
                  </w:r>
                </w:p>
              </w:tc>
              <w:tc>
                <w:tcPr>
                  <w:tcW w:type="dxa" w:w="8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软件控制系统</w:t>
                  </w: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rPr>
                    <w:t>软件系统操作简单，界面友好，中文显示，菜单式选择；</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19</w:t>
                  </w:r>
                </w:p>
              </w:tc>
              <w:tc>
                <w:tcPr>
                  <w:tcW w:type="dxa" w:w="873"/>
                  <w:vMerge/>
                  <w:tcBorders>
                    <w:top w:val="non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shd w:fill="FFFFFF" w:val="clear"/>
                    </w:rPr>
                    <w:t>软件系统具备键盘及鼠标式操作，无需过多的使用机器人示教器操作，在上位机软件上操作完成以后焊接过程中无需设计人员与工艺人员参与；</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rPr>
                    <w:t>★</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20</w:t>
                  </w:r>
                </w:p>
              </w:tc>
              <w:tc>
                <w:tcPr>
                  <w:tcW w:type="dxa" w:w="873"/>
                  <w:vMerge/>
                  <w:tcBorders>
                    <w:top w:val="non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rPr>
                    <w:t>软件系统具备逆向建模及3D图纸导入自动生成焊缝轨迹功能，具备针对特殊工件独立编写底层算法，支持系统后续升级迭代；所投软件权属合法清晰，无知识产权争议，投标人拥有合法使用的完整权限，能够全面满足本项目履约的技术要求。</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rPr>
                    <w:t>★</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21</w:t>
                  </w:r>
                </w:p>
              </w:tc>
              <w:tc>
                <w:tcPr>
                  <w:tcW w:type="dxa" w:w="873"/>
                  <w:vMerge/>
                  <w:tcBorders>
                    <w:top w:val="non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rPr>
                    <w:t>焊接数据包参数：焊缝样式与尺寸、电流、电压、焊接速度和焊接顺序等内容，具备后期增加其他参数功能，投标人给予端口开放；</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22</w:t>
                  </w:r>
                </w:p>
              </w:tc>
              <w:tc>
                <w:tcPr>
                  <w:tcW w:type="dxa" w:w="873"/>
                  <w:vMerge/>
                  <w:tcBorders>
                    <w:top w:val="non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rPr>
                    <w:t>具备焊接动作及参数输出记录功能，自动生成和存储焊接相关信息</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rPr>
                    <w:t>★</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23</w:t>
                  </w:r>
                </w:p>
              </w:tc>
              <w:tc>
                <w:tcPr>
                  <w:tcW w:type="dxa" w:w="8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电气控制系统</w:t>
                  </w: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36363D"/>
                    </w:rPr>
                    <w:t>PLC、主要元器件参照西门子、施耐德或ABB品牌。PLC具备PN通讯功能。</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24</w:t>
                  </w:r>
                </w:p>
              </w:tc>
              <w:tc>
                <w:tcPr>
                  <w:tcW w:type="dxa" w:w="873"/>
                  <w:vMerge/>
                  <w:tcBorders>
                    <w:top w:val="non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36363D"/>
                    </w:rPr>
                    <w:t>有紧急停止按钮、常规电气保护、如零压、失压、过电流、短路、接地、漏电、过热等；</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25</w:t>
                  </w:r>
                </w:p>
              </w:tc>
              <w:tc>
                <w:tcPr>
                  <w:tcW w:type="dxa" w:w="873"/>
                  <w:vMerge/>
                  <w:tcBorders>
                    <w:top w:val="non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36363D"/>
                    </w:rPr>
                    <w:t>电缆、电线为铜芯，具有耐高温，防火、机械强度高、安全可靠特性；控制柜的防护等级不低于IP54；</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rPr>
                    <w:t>★</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26</w:t>
                  </w:r>
                </w:p>
              </w:tc>
              <w:tc>
                <w:tcPr>
                  <w:tcW w:type="dxa" w:w="8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焊缝跟踪功能</w:t>
                  </w: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shd w:fill="FFFFFF" w:val="clear"/>
                    </w:rPr>
                    <w:t>视觉系统带实时跟踪功能，</w:t>
                  </w:r>
                  <w:r>
                    <w:rPr>
                      <w:rFonts w:ascii="仿宋_GB2312" w:hAnsi="仿宋_GB2312" w:cs="仿宋_GB2312" w:eastAsia="仿宋_GB2312"/>
                      <w:sz w:val="27"/>
                      <w:color w:val="36363D"/>
                    </w:rPr>
                    <w:t>跟踪系统要稳定,不能因跟踪过程中断而导致跟踪数据丢失；</w:t>
                  </w:r>
                  <w:r>
                    <w:rPr>
                      <w:rFonts w:ascii="仿宋_GB2312" w:hAnsi="仿宋_GB2312" w:cs="仿宋_GB2312" w:eastAsia="仿宋_GB2312"/>
                      <w:sz w:val="27"/>
                      <w:color w:val="0F1115"/>
                      <w:shd w:fill="FFFFFF" w:val="clear"/>
                    </w:rPr>
                    <w:t>定位精度≤±1mm。</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rPr>
                    <w:t>★</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27</w:t>
                  </w:r>
                </w:p>
              </w:tc>
              <w:tc>
                <w:tcPr>
                  <w:tcW w:type="dxa" w:w="873"/>
                  <w:vMerge/>
                  <w:tcBorders>
                    <w:top w:val="non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36363D"/>
                    </w:rPr>
                    <w:t>具有非接触传感功能，使用线激光为检测工具，电弧传感能够实现焊接过程实时传感；</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28</w:t>
                  </w:r>
                </w:p>
              </w:tc>
              <w:tc>
                <w:tcPr>
                  <w:tcW w:type="dxa" w:w="8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工位布局及安全防护系统</w:t>
                  </w: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0F1115"/>
                      <w:shd w:fill="FFFFFF" w:val="clear"/>
                    </w:rPr>
                    <w:t>工位个数：6个（5套设备各配一个，备用一个）</w:t>
                  </w:r>
                </w:p>
                <w:p>
                  <w:pPr>
                    <w:pStyle w:val="null3"/>
                    <w:jc w:val="left"/>
                  </w:pPr>
                  <w:r>
                    <w:rPr>
                      <w:rFonts w:ascii="仿宋_GB2312" w:hAnsi="仿宋_GB2312" w:cs="仿宋_GB2312" w:eastAsia="仿宋_GB2312"/>
                      <w:sz w:val="27"/>
                      <w:color w:val="0F1115"/>
                      <w:shd w:fill="FFFFFF" w:val="clear"/>
                    </w:rPr>
                    <w:t>【</w:t>
                  </w:r>
                  <w:r>
                    <w:rPr>
                      <w:rFonts w:ascii="仿宋_GB2312" w:hAnsi="仿宋_GB2312" w:cs="仿宋_GB2312" w:eastAsia="仿宋_GB2312"/>
                      <w:sz w:val="27"/>
                      <w:b/>
                      <w:color w:val="0F1115"/>
                      <w:shd w:fill="FFFFFF" w:val="clear"/>
                    </w:rPr>
                    <w:t>该条为功能响应参数，</w:t>
                  </w:r>
                  <w:r>
                    <w:rPr>
                      <w:rFonts w:ascii="仿宋_GB2312" w:hAnsi="仿宋_GB2312" w:cs="仿宋_GB2312" w:eastAsia="仿宋_GB2312"/>
                      <w:sz w:val="27"/>
                      <w:color w:val="0F1115"/>
                      <w:shd w:fill="FFFFFF" w:val="clear"/>
                    </w:rPr>
                    <w:t>提供产品说明书或者产品彩页资料或者在投标书中有三维图进行佐证。】</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29</w:t>
                  </w:r>
                </w:p>
              </w:tc>
              <w:tc>
                <w:tcPr>
                  <w:tcW w:type="dxa" w:w="873"/>
                  <w:vMerge/>
                  <w:tcBorders>
                    <w:top w:val="non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0F1115"/>
                      <w:shd w:fill="FFFFFF" w:val="clear"/>
                    </w:rPr>
                    <w:t>工位大小：长≥4000mm，宽≥4000</w:t>
                  </w:r>
                  <w:r>
                    <w:rPr>
                      <w:rFonts w:ascii="仿宋_GB2312" w:hAnsi="仿宋_GB2312" w:cs="仿宋_GB2312" w:eastAsia="仿宋_GB2312"/>
                      <w:sz w:val="27"/>
                    </w:rPr>
                    <w:t>mm，高</w:t>
                  </w:r>
                  <w:r>
                    <w:rPr>
                      <w:rFonts w:ascii="仿宋_GB2312" w:hAnsi="仿宋_GB2312" w:cs="仿宋_GB2312" w:eastAsia="仿宋_GB2312"/>
                      <w:sz w:val="27"/>
                      <w:color w:val="0F1115"/>
                      <w:shd w:fill="FFFFFF" w:val="clear"/>
                    </w:rPr>
                    <w:t>≥1900mm</w:t>
                  </w:r>
                </w:p>
                <w:p>
                  <w:pPr>
                    <w:pStyle w:val="null3"/>
                    <w:jc w:val="left"/>
                  </w:pPr>
                  <w:r>
                    <w:rPr>
                      <w:rFonts w:ascii="仿宋_GB2312" w:hAnsi="仿宋_GB2312" w:cs="仿宋_GB2312" w:eastAsia="仿宋_GB2312"/>
                      <w:sz w:val="27"/>
                      <w:color w:val="0F1115"/>
                      <w:shd w:fill="FFFFFF" w:val="clear"/>
                    </w:rPr>
                    <w:t>【</w:t>
                  </w:r>
                  <w:r>
                    <w:rPr>
                      <w:rFonts w:ascii="仿宋_GB2312" w:hAnsi="仿宋_GB2312" w:cs="仿宋_GB2312" w:eastAsia="仿宋_GB2312"/>
                      <w:sz w:val="27"/>
                      <w:b/>
                      <w:color w:val="0F1115"/>
                      <w:shd w:fill="FFFFFF" w:val="clear"/>
                    </w:rPr>
                    <w:t>该条为功能响应参数，</w:t>
                  </w:r>
                  <w:r>
                    <w:rPr>
                      <w:rFonts w:ascii="仿宋_GB2312" w:hAnsi="仿宋_GB2312" w:cs="仿宋_GB2312" w:eastAsia="仿宋_GB2312"/>
                      <w:sz w:val="27"/>
                      <w:color w:val="0F1115"/>
                      <w:shd w:fill="FFFFFF" w:val="clear"/>
                    </w:rPr>
                    <w:t>提供产品说明书或者产品彩页资料或者在投标书中有三维图进行佐证。】</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30</w:t>
                  </w:r>
                </w:p>
              </w:tc>
              <w:tc>
                <w:tcPr>
                  <w:tcW w:type="dxa" w:w="873"/>
                  <w:vMerge/>
                  <w:tcBorders>
                    <w:top w:val="non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b/>
                      <w:color w:val="0F1115"/>
                      <w:shd w:fill="FFFFFF" w:val="clear"/>
                    </w:rPr>
                    <w:t>安全光幕与互锁</w:t>
                  </w:r>
                  <w:r>
                    <w:rPr>
                      <w:rFonts w:ascii="仿宋_GB2312" w:hAnsi="仿宋_GB2312" w:cs="仿宋_GB2312" w:eastAsia="仿宋_GB2312"/>
                      <w:sz w:val="27"/>
                      <w:color w:val="0F1115"/>
                      <w:shd w:fill="FFFFFF" w:val="clear"/>
                    </w:rPr>
                    <w:t>：工作区域配备安全门锁，当人员进入危险区域时，系统自动切断激光或机器人动力，确保操作人员安全；【</w:t>
                  </w:r>
                  <w:r>
                    <w:rPr>
                      <w:rFonts w:ascii="仿宋_GB2312" w:hAnsi="仿宋_GB2312" w:cs="仿宋_GB2312" w:eastAsia="仿宋_GB2312"/>
                      <w:sz w:val="27"/>
                      <w:b/>
                      <w:color w:val="0F1115"/>
                      <w:shd w:fill="FFFFFF" w:val="clear"/>
                    </w:rPr>
                    <w:t>该条为功能响应参数，</w:t>
                  </w:r>
                  <w:r>
                    <w:rPr>
                      <w:rFonts w:ascii="仿宋_GB2312" w:hAnsi="仿宋_GB2312" w:cs="仿宋_GB2312" w:eastAsia="仿宋_GB2312"/>
                      <w:sz w:val="27"/>
                      <w:color w:val="0F1115"/>
                      <w:shd w:fill="FFFFFF" w:val="clear"/>
                    </w:rPr>
                    <w:t>提供产品说明书或者产品彩页资料或者在投标书中有三维图进行佐证。】</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31</w:t>
                  </w:r>
                </w:p>
              </w:tc>
              <w:tc>
                <w:tcPr>
                  <w:tcW w:type="dxa" w:w="873"/>
                  <w:vMerge/>
                  <w:tcBorders>
                    <w:top w:val="non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0F1115"/>
                      <w:shd w:fill="FFFFFF" w:val="clear"/>
                    </w:rPr>
                    <w:t>焊接区域或观察窗需配备高强度遮光挡板，有效过滤紫外线和强弧光，保护操作人员视力。</w:t>
                  </w:r>
                </w:p>
              </w:tc>
            </w:tr>
            <w:tr>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无标记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32</w:t>
                  </w:r>
                </w:p>
              </w:tc>
              <w:tc>
                <w:tcPr>
                  <w:tcW w:type="dxa" w:w="873"/>
                  <w:vMerge/>
                  <w:tcBorders>
                    <w:top w:val="none" w:color="000000" w:sz="4"/>
                    <w:left w:val="none" w:color="000000" w:sz="4"/>
                    <w:bottom w:val="single" w:color="000000" w:sz="4"/>
                    <w:right w:val="single" w:color="000000" w:sz="4"/>
                  </w:tcBorders>
                </w:tcP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0F1115"/>
                      <w:shd w:fill="FFFFFF" w:val="clear"/>
                    </w:rPr>
                    <w:t>围栏高度≥2米【</w:t>
                  </w:r>
                  <w:r>
                    <w:rPr>
                      <w:rFonts w:ascii="仿宋_GB2312" w:hAnsi="仿宋_GB2312" w:cs="仿宋_GB2312" w:eastAsia="仿宋_GB2312"/>
                      <w:sz w:val="27"/>
                      <w:b/>
                      <w:color w:val="0F1115"/>
                      <w:shd w:fill="FFFFFF" w:val="clear"/>
                    </w:rPr>
                    <w:t>该条为功能响应参数，</w:t>
                  </w:r>
                  <w:r>
                    <w:rPr>
                      <w:rFonts w:ascii="仿宋_GB2312" w:hAnsi="仿宋_GB2312" w:cs="仿宋_GB2312" w:eastAsia="仿宋_GB2312"/>
                      <w:sz w:val="27"/>
                      <w:color w:val="0F1115"/>
                      <w:shd w:fill="FFFFFF" w:val="clear"/>
                    </w:rPr>
                    <w:t>提供产品说明书或者产品彩页资料或者在投标书中有三维图进行佐证。】</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实施要求</w:t>
            </w:r>
          </w:p>
        </w:tc>
        <w:tc>
          <w:tcPr>
            <w:tcW w:type="dxa" w:w="5814"/>
          </w:tcPr>
          <w:p>
            <w:pPr>
              <w:pStyle w:val="null3"/>
              <w:jc w:val="left"/>
            </w:pPr>
            <w:r>
              <w:rPr>
                <w:rFonts w:ascii="仿宋_GB2312" w:hAnsi="仿宋_GB2312" w:cs="仿宋_GB2312" w:eastAsia="仿宋_GB2312"/>
                <w:sz w:val="27"/>
              </w:rPr>
              <w:t>1.为保证服务质量，确保项目的顺利实施，供应商需针对本项目制定项目实施方案包括：①项目团队人员配置及专业能力、②关键时间节点与进度控制措施、③质量控制措施；④售后服务团队配置；⑤培训服务方案；⑥紧急预案；⑦交付安排；⑧质保期内质保方案等。</w:t>
            </w:r>
          </w:p>
          <w:p>
            <w:pPr>
              <w:pStyle w:val="null3"/>
              <w:jc w:val="left"/>
            </w:pPr>
            <w:r>
              <w:rPr>
                <w:rFonts w:ascii="仿宋_GB2312" w:hAnsi="仿宋_GB2312" w:cs="仿宋_GB2312" w:eastAsia="仿宋_GB2312"/>
                <w:sz w:val="27"/>
              </w:rPr>
              <w:t>2.</w:t>
            </w:r>
            <w:r>
              <w:rPr>
                <w:rFonts w:ascii="仿宋_GB2312" w:hAnsi="仿宋_GB2312" w:cs="仿宋_GB2312" w:eastAsia="仿宋_GB2312"/>
                <w:sz w:val="27"/>
              </w:rPr>
              <w:t>供应商自2023年1月1日起，具有类似业绩。</w:t>
            </w:r>
          </w:p>
          <w:p>
            <w:pPr>
              <w:pStyle w:val="null3"/>
              <w:jc w:val="left"/>
            </w:pPr>
            <w:r>
              <w:rPr>
                <w:rFonts w:ascii="仿宋_GB2312" w:hAnsi="仿宋_GB2312" w:cs="仿宋_GB2312" w:eastAsia="仿宋_GB2312"/>
                <w:sz w:val="27"/>
              </w:rPr>
              <w:t>3.其他相关事宜：在本采购文件中没有提及的与本项目履约切实相关的事宜，在采购人与成交供应商订立合同时自行约定或后续补充约定(约定的内容须符合国家相关法律法规的规定)。</w:t>
            </w:r>
          </w:p>
          <w:p>
            <w:pPr>
              <w:pStyle w:val="null3"/>
              <w:jc w:val="left"/>
            </w:pPr>
            <w:r>
              <w:rPr>
                <w:rFonts w:ascii="仿宋_GB2312" w:hAnsi="仿宋_GB2312" w:cs="仿宋_GB2312" w:eastAsia="仿宋_GB2312"/>
                <w:sz w:val="27"/>
              </w:rPr>
              <w:t>4.在采购文件中若存在各项法规有未提及的细节或国家强制执行的规定（要求或标准）或采购文件中任何条款有失效或替换或叙述中没有明确的规定的，都视为按国家（或部门行业）最新的标准和规范执行。供应商可按采购文件要求响应或按最新的标准或规范进行响应，不影响响应文件有效性。采购人在履约过程中将严格按最新标准执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自合同签订之日起20日内完成本项目所述内容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四川工程职业技术大学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1、项目最终验收合格，乙方提供相关票据凭证资料，经审核无误，达到付款条件起30日内，支付合同总金额的100.00%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标的物在采购人指定地点安装调试完成后，供应商与采购人共同按“验收内容”、国家相关标准及政府采购相关法律、法规验收标准进行验收，验收合格后，双方签署验收合格报告。</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全部设备整机质保期 3 年, 质保期内出现设备质量和安装问题由供应商整改。</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合同履行期间,若双方发生争议，可协商或由有关部门调解解决，协商或调解不成的，由甲方所在地人民法院诉讼解决。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所响应产品若有属于国家质检总局、国家认监委联合发布强制性产品认证最新目录内的产品，则所提供的其相关产品应当完全满足《强制性产品认证管理规定》的规定，并能够在成交后提供其相应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1、投标人需在项目电子化交易系统中按要求 填写《投标(响应)函》完成承诺并进行电子 签章。 2、（1）供应商若为企业法人:提供“统 一社会信用代码营业执照”;未换证的提供“营 业执照、税务登记证、组织机构代码证”;（2）若为事业法人:提供“统一社会信用代码法人登记证书”;未换证的提交“事业法人登记证书、组 织机构代码证”;（3）若为其他组织:提供“对应主 管部门颁发的准许执业证明文件或营业执照”; （4）若为自然人:提供 “身份证明”。</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采购文件实质性要求</w:t>
            </w:r>
          </w:p>
        </w:tc>
        <w:tc>
          <w:tcPr>
            <w:tcW w:type="dxa" w:w="3322"/>
          </w:tcPr>
          <w:p>
            <w:pPr>
              <w:pStyle w:val="null3"/>
              <w:jc w:val="left"/>
            </w:pPr>
            <w:r>
              <w:rPr>
                <w:rFonts w:ascii="仿宋_GB2312" w:hAnsi="仿宋_GB2312" w:cs="仿宋_GB2312" w:eastAsia="仿宋_GB2312"/>
              </w:rPr>
              <w:t>关于5.3.3.符合性审查中序号1“符合性审查内容”及具体标准和要求作以下说明：因序号1“符合性审查内容”及具体标准和要求为系统预设内容，不可编辑。因此，关于采购⽂件的实质性审查内容以本项设置审查内容与标准为准，即 2 采购⽂件实质性内容 ：（1）关于采购文件“第三章 技术、服务及其他要求”中“采购包1”明确要求提供证明材料的，供应商需按 照要求提供相应证明材料，若未明确要求提供证明材料的，以供应商的响应或应答为准；（2）除采购文件“第三章 技术、服务及其他要求”中“采购包1”外的实质性要求，只需供应商按照投标（响应）函中承诺严格遵守并执行的相关实质性要求即可。（3）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投标人应提交的相关证明材料,报价表,投标（响应）函,技术、服务及商务应答表.docx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1.供应商所投产品的技术参数完全符合采购文件要求且没有负偏离得48分； 注：带★项条款为实质性技术要求(★条款共12项)，不允许负偏离，不参与评分。 2.供应商所投产品的技术参数不完全符合采购文件要求的，则按以下原则计分： 2.1.无标记中明确为“功能响应参数”的项共计10项，每满足要求1项得4分，最高得40分；功能响应参数项提供产品说明书或者产品彩页资料或者在投标书中有三维图进行佐证。 2.2.其他无标记项（未明确为“功能响应参数”的项）共计10项，完全满足无负偏离得8分，每负偏离1项扣0.8分，扣分累计，8分扣完为止。 注：未按技术参数要求提供佐证的视为该项参数负偏离。</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提供的针对本项目的实施方案，进行综合评审：包含但不限于：①项目团队人员配置及专业能力、②关键时间节点与进度控制措施、③质量控制措施；④售后服务团队配置；⑤培训服务方案；⑥紧急预案；⑦交付安排；⑧质保期内质保方案等，逐项编制对应方案，满足本项目采购需求且符合本项目实际情况的得16分，每有一项内容缺失的扣2分，每有一项存在内容缺陷扣1分，扣完为止。 注：①缺陷具体是指：单项方案中出现套用其他项目方案或内容描述与本项目无关、内容涉及套用的规范及标准（方法）出现错误 、实施地点区域错误等任意一种情形。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供应商2023年1月1日至投标截止之日每具有1个类似业绩的得2分，最多得6分。 1.类似业绩是指：“机器人焊接及自动化焊接”的相关销售业绩。 注：须提供中标（成交）通知书复印件或合同复印件加盖供应商公章，时间以中标（成交）通知书时间或合同签订时间为准。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详见附件：技术、服务及商务应答表.docx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