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0A5C2">
      <w:pPr>
        <w:spacing w:before="936" w:beforeLines="300"/>
        <w:ind w:firstLine="0" w:firstLineChars="0"/>
        <w:jc w:val="center"/>
        <w:rPr>
          <w:rFonts w:hint="eastAsia" w:eastAsia="华文中宋"/>
          <w:lang w:eastAsia="zh-CN"/>
        </w:rPr>
      </w:pPr>
      <w:r>
        <w:rPr>
          <w:rFonts w:hint="eastAsia" w:ascii="华文中宋" w:eastAsia="华文中宋" w:cs="华文中宋"/>
          <w:b/>
          <w:bCs/>
          <w:sz w:val="44"/>
          <w:szCs w:val="44"/>
          <w:lang w:eastAsia="zh-CN"/>
        </w:rPr>
        <w:t>云南省体育彩票管理中心2025年线上营销活动平台运营服务采购项目</w:t>
      </w:r>
    </w:p>
    <w:p w14:paraId="682AACBD">
      <w:pPr>
        <w:spacing w:before="624" w:beforeLines="200"/>
        <w:ind w:firstLine="0" w:firstLineChars="0"/>
        <w:jc w:val="center"/>
        <w:rPr>
          <w:rFonts w:hint="eastAsia" w:eastAsia="华文中宋"/>
          <w:lang w:eastAsia="zh-CN"/>
        </w:rPr>
      </w:pPr>
      <w:r>
        <w:rPr>
          <w:rFonts w:hint="eastAsia" w:ascii="华文中宋" w:eastAsia="华文中宋" w:cs="华文中宋"/>
          <w:b/>
          <w:bCs/>
          <w:sz w:val="36"/>
          <w:szCs w:val="36"/>
        </w:rPr>
        <w:t>项目编号：</w:t>
      </w:r>
      <w:r>
        <w:rPr>
          <w:rFonts w:hint="eastAsia" w:ascii="华文中宋" w:eastAsia="华文中宋" w:cs="华文中宋"/>
          <w:b/>
          <w:bCs/>
          <w:sz w:val="36"/>
          <w:szCs w:val="36"/>
          <w:lang w:eastAsia="zh-CN"/>
        </w:rPr>
        <w:t>YNZC2025-G3-05435-YNZZ-0498</w:t>
      </w:r>
    </w:p>
    <w:p w14:paraId="50B0D4F5">
      <w:pPr>
        <w:spacing w:before="624" w:beforeLines="200"/>
        <w:ind w:firstLine="0" w:firstLineChars="0"/>
        <w:jc w:val="center"/>
        <w:rPr>
          <w:rFonts w:hint="eastAsia" w:ascii="华文中宋" w:eastAsia="华文中宋" w:cs="华文中宋"/>
          <w:b/>
          <w:sz w:val="96"/>
          <w:szCs w:val="96"/>
        </w:rPr>
      </w:pPr>
    </w:p>
    <w:p w14:paraId="3D77684C">
      <w:pPr>
        <w:spacing w:before="624" w:beforeLines="200"/>
        <w:ind w:firstLine="0" w:firstLineChars="0"/>
        <w:jc w:val="center"/>
        <w:rPr>
          <w:rFonts w:hint="eastAsia" w:ascii="宋体" w:cs="宋体"/>
          <w:b/>
          <w:sz w:val="28"/>
          <w:szCs w:val="21"/>
        </w:rPr>
      </w:pPr>
      <w:r>
        <w:rPr>
          <w:rFonts w:hint="eastAsia" w:ascii="华文中宋" w:eastAsia="华文中宋" w:cs="华文中宋"/>
          <w:b/>
          <w:sz w:val="96"/>
          <w:szCs w:val="96"/>
        </w:rPr>
        <w:t>招 标 文 件</w:t>
      </w:r>
    </w:p>
    <w:p w14:paraId="33C3D875">
      <w:pPr>
        <w:pStyle w:val="11"/>
        <w:jc w:val="center"/>
        <w:rPr>
          <w:rFonts w:hint="eastAsia"/>
        </w:rPr>
      </w:pPr>
    </w:p>
    <w:p w14:paraId="6BF3C92F">
      <w:pPr>
        <w:spacing w:before="624" w:beforeLines="200" w:line="240" w:lineRule="auto"/>
        <w:ind w:firstLine="0" w:firstLineChars="0"/>
        <w:jc w:val="center"/>
        <w:rPr>
          <w:rFonts w:hint="eastAsia" w:ascii="华文中宋" w:hAnsi="等线" w:eastAsia="华文中宋" w:cs="华文中宋"/>
          <w:b/>
          <w:bCs/>
          <w:sz w:val="36"/>
          <w:szCs w:val="36"/>
          <w:lang w:eastAsia="zh-CN"/>
        </w:rPr>
      </w:pPr>
      <w:r>
        <w:rPr>
          <w:rFonts w:hint="eastAsia" w:ascii="华文中宋" w:hAnsi="等线" w:eastAsia="华文中宋" w:cs="华文中宋"/>
          <w:b/>
          <w:bCs/>
          <w:sz w:val="36"/>
          <w:szCs w:val="36"/>
        </w:rPr>
        <w:t>采购人：</w:t>
      </w:r>
      <w:r>
        <w:rPr>
          <w:rFonts w:hint="eastAsia" w:ascii="华文中宋" w:hAnsi="等线" w:eastAsia="华文中宋" w:cs="华文中宋"/>
          <w:b/>
          <w:bCs/>
          <w:sz w:val="36"/>
          <w:szCs w:val="36"/>
          <w:lang w:eastAsia="zh-CN"/>
        </w:rPr>
        <w:t>云南省体育彩票管理中心</w:t>
      </w:r>
    </w:p>
    <w:p w14:paraId="1BD11C19">
      <w:pPr>
        <w:spacing w:before="624" w:beforeLines="200" w:line="240" w:lineRule="auto"/>
        <w:ind w:firstLine="0" w:firstLineChars="0"/>
        <w:jc w:val="center"/>
        <w:rPr>
          <w:rFonts w:hint="eastAsia" w:ascii="华文中宋" w:hAnsi="等线" w:eastAsia="华文中宋" w:cs="华文中宋"/>
          <w:b/>
          <w:bCs/>
          <w:sz w:val="36"/>
          <w:szCs w:val="36"/>
        </w:rPr>
      </w:pPr>
      <w:r>
        <w:rPr>
          <w:rFonts w:hint="eastAsia" w:ascii="华文中宋" w:hAnsi="等线" w:eastAsia="华文中宋" w:cs="华文中宋"/>
          <w:b/>
          <w:bCs/>
          <w:sz w:val="36"/>
          <w:szCs w:val="36"/>
        </w:rPr>
        <w:t>采购代理机构：云南中咨海外咨询有限公司</w:t>
      </w:r>
    </w:p>
    <w:p w14:paraId="4DA95919">
      <w:pPr>
        <w:spacing w:before="624" w:beforeLines="200" w:line="240" w:lineRule="auto"/>
        <w:ind w:firstLine="0" w:firstLineChars="0"/>
        <w:jc w:val="center"/>
        <w:rPr>
          <w:rFonts w:hint="eastAsia" w:ascii="华文中宋" w:hAnsi="华文中宋" w:eastAsia="华文中宋" w:cs="华文中宋"/>
          <w:b/>
          <w:bCs/>
          <w:spacing w:val="20"/>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等线" w:eastAsia="华文中宋" w:cs="华文中宋"/>
          <w:b/>
          <w:bCs/>
          <w:sz w:val="36"/>
          <w:szCs w:val="36"/>
          <w:lang w:bidi="ar"/>
        </w:rPr>
        <w:t>日期：二○二五年</w:t>
      </w:r>
      <w:r>
        <w:rPr>
          <w:rFonts w:hint="eastAsia" w:ascii="华文中宋" w:hAnsi="等线" w:eastAsia="华文中宋" w:cs="华文中宋"/>
          <w:b/>
          <w:bCs/>
          <w:sz w:val="36"/>
          <w:szCs w:val="36"/>
          <w:lang w:val="en-US" w:eastAsia="zh-CN" w:bidi="ar"/>
        </w:rPr>
        <w:t>九</w:t>
      </w:r>
      <w:r>
        <w:rPr>
          <w:rFonts w:hint="eastAsia" w:ascii="华文中宋" w:hAnsi="等线" w:eastAsia="华文中宋" w:cs="华文中宋"/>
          <w:b/>
          <w:bCs/>
          <w:sz w:val="36"/>
          <w:szCs w:val="36"/>
          <w:lang w:bidi="ar"/>
        </w:rPr>
        <w:t>月</w:t>
      </w:r>
    </w:p>
    <w:p w14:paraId="6E3467A2">
      <w:pPr>
        <w:spacing w:line="720" w:lineRule="auto"/>
        <w:ind w:firstLine="0" w:firstLineChars="0"/>
        <w:jc w:val="center"/>
        <w:rPr>
          <w:rFonts w:hint="eastAsia" w:ascii="黑体" w:hAnsi="黑体" w:eastAsia="黑体" w:cs="黑体"/>
          <w:b/>
          <w:bCs/>
          <w:sz w:val="36"/>
          <w:szCs w:val="36"/>
        </w:rPr>
      </w:pPr>
      <w:bookmarkStart w:id="0" w:name="OLE_LINK136"/>
      <w:r>
        <w:rPr>
          <w:rFonts w:hint="eastAsia" w:ascii="黑体" w:hAnsi="黑体" w:eastAsia="黑体" w:cs="黑体"/>
          <w:b/>
          <w:bCs/>
          <w:sz w:val="36"/>
          <w:szCs w:val="36"/>
        </w:rPr>
        <w:t>目录</w:t>
      </w:r>
    </w:p>
    <w:p w14:paraId="7E3E8E3D">
      <w:pPr>
        <w:pStyle w:val="26"/>
        <w:tabs>
          <w:tab w:val="right" w:leader="dot" w:pos="8844"/>
        </w:tabs>
        <w:ind w:firstLine="0" w:firstLineChars="0"/>
        <w:rPr>
          <w:rFonts w:hint="eastAsia" w:asci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eastAsia="黑体" w:cs="黑体"/>
          <w:b/>
          <w:bCs/>
          <w:sz w:val="28"/>
          <w:szCs w:val="28"/>
        </w:rPr>
        <w:t>第一章 招标公告</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_Toc207 \h </w:instrText>
      </w:r>
      <w:r>
        <w:rPr>
          <w:rFonts w:hint="eastAsia" w:ascii="黑体" w:eastAsia="黑体" w:cs="黑体"/>
          <w:b/>
          <w:bCs/>
          <w:sz w:val="28"/>
          <w:szCs w:val="28"/>
        </w:rPr>
        <w:fldChar w:fldCharType="separate"/>
      </w:r>
      <w:r>
        <w:rPr>
          <w:rFonts w:hint="eastAsia" w:ascii="黑体" w:eastAsia="黑体" w:cs="黑体"/>
          <w:b/>
          <w:bCs/>
          <w:sz w:val="28"/>
          <w:szCs w:val="28"/>
        </w:rPr>
        <w:t>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734BB96E">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"_Toc10769" </w:instrText>
      </w:r>
      <w:r>
        <w:fldChar w:fldCharType="separate"/>
      </w:r>
      <w:r>
        <w:rPr>
          <w:rFonts w:hint="eastAsia" w:ascii="黑体" w:eastAsia="黑体" w:cs="黑体"/>
          <w:b/>
          <w:bCs/>
          <w:sz w:val="28"/>
          <w:szCs w:val="28"/>
        </w:rPr>
        <w:t>第二章 投标人须知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_Toc10769 \h </w:instrText>
      </w:r>
      <w:r>
        <w:rPr>
          <w:rFonts w:hint="eastAsia" w:ascii="黑体" w:eastAsia="黑体" w:cs="黑体"/>
          <w:b/>
          <w:bCs/>
          <w:sz w:val="28"/>
          <w:szCs w:val="28"/>
        </w:rPr>
        <w:fldChar w:fldCharType="separate"/>
      </w:r>
      <w:r>
        <w:rPr>
          <w:rFonts w:hint="eastAsia" w:ascii="黑体" w:eastAsia="黑体" w:cs="黑体"/>
          <w:b/>
          <w:bCs/>
          <w:sz w:val="28"/>
          <w:szCs w:val="28"/>
        </w:rPr>
        <w:t>5</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49E36F52">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"_Toc12720" </w:instrText>
      </w:r>
      <w:r>
        <w:fldChar w:fldCharType="separate"/>
      </w:r>
      <w:r>
        <w:rPr>
          <w:rFonts w:hint="eastAsia" w:ascii="黑体" w:eastAsia="黑体" w:cs="黑体"/>
          <w:b/>
          <w:bCs/>
          <w:sz w:val="28"/>
          <w:szCs w:val="28"/>
        </w:rPr>
        <w:t>第三章 合同书样式及主要条款</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_Toc12720 \h </w:instrText>
      </w:r>
      <w:r>
        <w:rPr>
          <w:rFonts w:hint="eastAsia" w:ascii="黑体" w:eastAsia="黑体" w:cs="黑体"/>
          <w:b/>
          <w:bCs/>
          <w:sz w:val="28"/>
          <w:szCs w:val="28"/>
        </w:rPr>
        <w:fldChar w:fldCharType="separate"/>
      </w:r>
      <w:r>
        <w:rPr>
          <w:rFonts w:hint="eastAsia" w:ascii="黑体" w:eastAsia="黑体" w:cs="黑体"/>
          <w:b/>
          <w:bCs/>
          <w:sz w:val="28"/>
          <w:szCs w:val="28"/>
        </w:rPr>
        <w:t>23</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35F8B354">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"_Toc23671" </w:instrText>
      </w:r>
      <w:r>
        <w:fldChar w:fldCharType="separate"/>
      </w:r>
      <w:r>
        <w:rPr>
          <w:rFonts w:hint="eastAsia" w:ascii="黑体" w:eastAsia="黑体" w:cs="黑体"/>
          <w:b/>
          <w:bCs/>
          <w:sz w:val="28"/>
          <w:szCs w:val="28"/>
        </w:rPr>
        <w:t>第四章 投标文件格式</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_Toc23671 \h </w:instrText>
      </w:r>
      <w:r>
        <w:rPr>
          <w:rFonts w:hint="eastAsia" w:ascii="黑体" w:eastAsia="黑体" w:cs="黑体"/>
          <w:b/>
          <w:bCs/>
          <w:sz w:val="28"/>
          <w:szCs w:val="28"/>
        </w:rPr>
        <w:fldChar w:fldCharType="separate"/>
      </w:r>
      <w:r>
        <w:rPr>
          <w:rFonts w:hint="eastAsia" w:ascii="黑体" w:eastAsia="黑体" w:cs="黑体"/>
          <w:b/>
          <w:bCs/>
          <w:sz w:val="28"/>
          <w:szCs w:val="28"/>
        </w:rPr>
        <w:t>34</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08F09DD">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"_Toc16410" </w:instrText>
      </w:r>
      <w:r>
        <w:fldChar w:fldCharType="separate"/>
      </w:r>
      <w:r>
        <w:rPr>
          <w:rFonts w:hint="eastAsia" w:ascii="黑体" w:eastAsia="黑体" w:cs="黑体"/>
          <w:b/>
          <w:bCs/>
          <w:sz w:val="28"/>
          <w:szCs w:val="28"/>
        </w:rPr>
        <w:t>第五章 采购需求</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_Toc16410 \h </w:instrText>
      </w:r>
      <w:r>
        <w:rPr>
          <w:rFonts w:hint="eastAsia" w:ascii="黑体" w:eastAsia="黑体" w:cs="黑体"/>
          <w:b/>
          <w:bCs/>
          <w:sz w:val="28"/>
          <w:szCs w:val="28"/>
        </w:rPr>
        <w:fldChar w:fldCharType="separate"/>
      </w:r>
      <w:r>
        <w:rPr>
          <w:rFonts w:hint="eastAsia" w:ascii="黑体" w:eastAsia="黑体" w:cs="黑体"/>
          <w:b/>
          <w:bCs/>
          <w:sz w:val="28"/>
          <w:szCs w:val="28"/>
        </w:rPr>
        <w:t>72</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6C2E4766">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"_Toc27718" </w:instrText>
      </w:r>
      <w:r>
        <w:fldChar w:fldCharType="separate"/>
      </w:r>
      <w:r>
        <w:rPr>
          <w:rFonts w:hint="eastAsia" w:ascii="黑体" w:eastAsia="黑体" w:cs="黑体"/>
          <w:b/>
          <w:bCs/>
          <w:sz w:val="28"/>
          <w:szCs w:val="28"/>
        </w:rPr>
        <w:t>第六章 资格审查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_Toc27718 \h </w:instrText>
      </w:r>
      <w:r>
        <w:rPr>
          <w:rFonts w:hint="eastAsia" w:ascii="黑体" w:eastAsia="黑体" w:cs="黑体"/>
          <w:b/>
          <w:bCs/>
          <w:sz w:val="28"/>
          <w:szCs w:val="28"/>
        </w:rPr>
        <w:fldChar w:fldCharType="separate"/>
      </w:r>
      <w:r>
        <w:rPr>
          <w:rFonts w:hint="eastAsia" w:ascii="黑体" w:eastAsia="黑体" w:cs="黑体"/>
          <w:b/>
          <w:bCs/>
          <w:sz w:val="28"/>
          <w:szCs w:val="28"/>
        </w:rPr>
        <w:t>87</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7B8B5988">
      <w:pPr>
        <w:pStyle w:val="26"/>
        <w:tabs>
          <w:tab w:val="right" w:leader="dot" w:pos="8844"/>
        </w:tabs>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eastAsia="黑体" w:cs="黑体"/>
          <w:b/>
          <w:bCs/>
          <w:sz w:val="28"/>
          <w:szCs w:val="28"/>
        </w:rPr>
        <w:t>第七章 评标方法</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_Toc10932 \h </w:instrText>
      </w:r>
      <w:r>
        <w:rPr>
          <w:rFonts w:hint="eastAsia" w:ascii="黑体" w:eastAsia="黑体" w:cs="黑体"/>
          <w:b/>
          <w:bCs/>
          <w:sz w:val="28"/>
          <w:szCs w:val="28"/>
        </w:rPr>
        <w:fldChar w:fldCharType="separate"/>
      </w:r>
      <w:r>
        <w:rPr>
          <w:rFonts w:hint="eastAsia" w:ascii="黑体" w:eastAsia="黑体" w:cs="黑体"/>
          <w:b/>
          <w:bCs/>
          <w:sz w:val="28"/>
          <w:szCs w:val="28"/>
        </w:rPr>
        <w:t>88</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3A488663">
      <w:pPr>
        <w:ind w:firstLine="562"/>
        <w:rPr>
          <w:rFonts w:hint="eastAsia"/>
        </w:rPr>
      </w:pPr>
      <w:r>
        <w:rPr>
          <w:rFonts w:hint="eastAsia" w:ascii="黑体" w:hAnsi="黑体" w:eastAsia="黑体" w:cs="黑体"/>
          <w:b/>
          <w:bCs/>
          <w:sz w:val="28"/>
          <w:szCs w:val="28"/>
        </w:rPr>
        <w:fldChar w:fldCharType="end"/>
      </w:r>
      <w:bookmarkEnd w:id="0"/>
    </w:p>
    <w:p w14:paraId="6489DA7F">
      <w:pPr>
        <w:ind w:firstLine="0" w:firstLineChars="0"/>
        <w:jc w:val="center"/>
        <w:rPr>
          <w:rFonts w:ascii="Times New Roman" w:hAnsi="Times New Roman" w:cs="Times New Roman"/>
          <w:sz w:val="36"/>
          <w:szCs w:val="36"/>
        </w:rPr>
      </w:pPr>
    </w:p>
    <w:p w14:paraId="006E6009">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1068F711">
      <w:pPr>
        <w:pStyle w:val="2"/>
        <w:spacing w:before="0" w:beforeLines="0"/>
        <w:rPr>
          <w:rFonts w:ascii="Times New Roman" w:hAnsi="Times New Roman" w:cs="Times New Roman"/>
          <w:szCs w:val="20"/>
        </w:rPr>
      </w:pPr>
      <w:bookmarkStart w:id="1" w:name="_Toc207"/>
      <w:bookmarkStart w:id="2" w:name="_Toc38338258"/>
      <w:r>
        <w:rPr>
          <w:rFonts w:ascii="Times New Roman" w:hAnsi="Times New Roman" w:cs="Times New Roman"/>
        </w:rPr>
        <w:t>第一章</w:t>
      </w:r>
      <w:r>
        <w:rPr>
          <w:rFonts w:hint="eastAsia" w:ascii="Times New Roman" w:hAnsi="Times New Roman" w:cs="Times New Roman"/>
        </w:rPr>
        <w:t xml:space="preserve"> </w:t>
      </w:r>
      <w:r>
        <w:rPr>
          <w:rFonts w:ascii="Times New Roman" w:hAnsi="Times New Roman" w:cs="Times New Roman"/>
        </w:rPr>
        <w:t>招标公告</w:t>
      </w:r>
      <w:bookmarkEnd w:id="1"/>
      <w:bookmarkEnd w:id="2"/>
    </w:p>
    <w:p w14:paraId="01D14811">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57CCAF35">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lang w:eastAsia="zh-CN"/>
        </w:rPr>
        <w:t>云南省体育彩票管理中心2025年线上营销活动平台运营服务采购项目</w:t>
      </w:r>
      <w:r>
        <w:rPr>
          <w:rFonts w:hint="eastAsia" w:ascii="宋体" w:hAnsi="宋体" w:cs="宋体"/>
          <w:szCs w:val="21"/>
        </w:rPr>
        <w:t>的潜在投标人应在</w:t>
      </w:r>
      <w:r>
        <w:rPr>
          <w:rFonts w:hint="eastAsia" w:ascii="宋体" w:hAnsi="宋体" w:cs="宋体"/>
          <w:szCs w:val="21"/>
          <w:u w:val="single"/>
        </w:rPr>
        <w:t>政府采购云平台（</w:t>
      </w:r>
      <w:bookmarkStart w:id="3" w:name="OLE_LINK385"/>
      <w:r>
        <w:rPr>
          <w:rFonts w:hint="eastAsia" w:ascii="宋体" w:hAnsi="宋体" w:cs="宋体"/>
          <w:szCs w:val="21"/>
          <w:u w:val="single"/>
        </w:rPr>
        <w:t>https://www.zcygov.cn/</w:t>
      </w:r>
      <w:bookmarkEnd w:id="3"/>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2025年09月23日14点00分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17514B46">
      <w:pPr>
        <w:pStyle w:val="3"/>
        <w:spacing w:before="0" w:beforeLines="0"/>
        <w:rPr>
          <w:rFonts w:ascii="Times New Roman" w:hAnsi="Times New Roman" w:cs="Times New Roman"/>
        </w:rPr>
      </w:pPr>
      <w:bookmarkStart w:id="4" w:name="_Toc22449"/>
      <w:bookmarkStart w:id="5" w:name="_Toc12729"/>
      <w:bookmarkStart w:id="6" w:name="_Toc35393621"/>
      <w:bookmarkStart w:id="7" w:name="_Toc17725"/>
      <w:bookmarkStart w:id="8" w:name="_Toc4832"/>
      <w:bookmarkStart w:id="9" w:name="_Toc35393790"/>
      <w:bookmarkStart w:id="10" w:name="_Toc28359002"/>
      <w:bookmarkStart w:id="11" w:name="_Toc9609"/>
      <w:bookmarkStart w:id="12" w:name="_Toc28359079"/>
      <w:bookmarkStart w:id="13" w:name="_Hlk24379207"/>
      <w:bookmarkStart w:id="14" w:name="OLE_LINK287"/>
      <w:r>
        <w:rPr>
          <w:rFonts w:ascii="Times New Roman" w:hAnsi="Times New Roman" w:cs="Times New Roman"/>
        </w:rPr>
        <w:t>一、项目基本情况</w:t>
      </w:r>
      <w:bookmarkEnd w:id="4"/>
      <w:bookmarkEnd w:id="5"/>
      <w:bookmarkEnd w:id="6"/>
      <w:bookmarkEnd w:id="7"/>
      <w:bookmarkEnd w:id="8"/>
      <w:bookmarkEnd w:id="9"/>
      <w:bookmarkEnd w:id="10"/>
      <w:bookmarkEnd w:id="11"/>
      <w:bookmarkEnd w:id="12"/>
    </w:p>
    <w:p w14:paraId="0B6C27CF">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YNZC2025-G3-05435-YNZZ-0498</w:t>
      </w:r>
    </w:p>
    <w:p w14:paraId="27B57CE4">
      <w:pPr>
        <w:ind w:firstLine="422"/>
        <w:rPr>
          <w:rFonts w:hint="eastAsia" w:ascii="宋体" w:hAnsi="宋体" w:eastAsia="宋体" w:cs="宋体"/>
          <w:szCs w:val="21"/>
          <w:lang w:eastAsia="zh-CN"/>
        </w:rPr>
      </w:pPr>
      <w:r>
        <w:rPr>
          <w:rFonts w:hint="eastAsia" w:ascii="宋体" w:hAnsi="宋体" w:cs="宋体"/>
          <w:b/>
          <w:bCs/>
          <w:szCs w:val="21"/>
        </w:rPr>
        <w:t>2.项目名称：</w:t>
      </w:r>
      <w:r>
        <w:rPr>
          <w:rFonts w:hint="eastAsia" w:ascii="宋体" w:hAnsi="宋体" w:cs="宋体"/>
          <w:szCs w:val="21"/>
          <w:lang w:eastAsia="zh-CN"/>
        </w:rPr>
        <w:t>云南省体育彩票管理中心2025年线上营销活动平台运营服务采购项目</w:t>
      </w:r>
    </w:p>
    <w:bookmarkEnd w:id="13"/>
    <w:p w14:paraId="0E052726">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b w:val="0"/>
          <w:bCs w:val="0"/>
          <w:szCs w:val="21"/>
          <w:lang w:eastAsia="zh-CN"/>
        </w:rPr>
        <w:t>1260000.00</w:t>
      </w:r>
      <w:r>
        <w:rPr>
          <w:rFonts w:hint="eastAsia" w:ascii="宋体" w:hAnsi="宋体" w:cs="宋体"/>
          <w:b w:val="0"/>
          <w:bCs w:val="0"/>
          <w:szCs w:val="21"/>
          <w:lang w:val="en-US" w:eastAsia="zh-CN"/>
        </w:rPr>
        <w:t>元</w:t>
      </w:r>
      <w:r>
        <w:rPr>
          <w:rFonts w:hint="eastAsia" w:ascii="宋体" w:hAnsi="宋体" w:cs="宋体"/>
          <w:b w:val="0"/>
          <w:bCs w:val="0"/>
          <w:szCs w:val="21"/>
        </w:rPr>
        <w:t>。</w:t>
      </w:r>
    </w:p>
    <w:p w14:paraId="0970D5F0">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b w:val="0"/>
          <w:bCs w:val="0"/>
          <w:szCs w:val="21"/>
          <w:lang w:eastAsia="zh-CN"/>
        </w:rPr>
        <w:t>1260000.00</w:t>
      </w:r>
      <w:r>
        <w:rPr>
          <w:rFonts w:hint="eastAsia" w:ascii="宋体" w:hAnsi="宋体" w:cs="宋体"/>
          <w:b w:val="0"/>
          <w:bCs w:val="0"/>
          <w:szCs w:val="21"/>
          <w:lang w:val="en-US" w:eastAsia="zh-CN"/>
        </w:rPr>
        <w:t>元</w:t>
      </w:r>
      <w:r>
        <w:rPr>
          <w:rFonts w:hint="eastAsia" w:ascii="宋体" w:hAnsi="宋体" w:cs="宋体"/>
          <w:b w:val="0"/>
          <w:bCs w:val="0"/>
          <w:szCs w:val="21"/>
        </w:rPr>
        <w:t>。</w:t>
      </w:r>
    </w:p>
    <w:p w14:paraId="3875F348">
      <w:pPr>
        <w:widowControl/>
        <w:spacing w:line="460" w:lineRule="exact"/>
        <w:ind w:firstLine="420" w:firstLineChars="200"/>
        <w:jc w:val="left"/>
        <w:rPr>
          <w:rFonts w:ascii="宋体" w:hAnsi="宋体" w:cs="宋体"/>
          <w:kern w:val="2"/>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24"/>
        <w:gridCol w:w="1927"/>
        <w:gridCol w:w="713"/>
        <w:gridCol w:w="1175"/>
        <w:gridCol w:w="4740"/>
      </w:tblGrid>
      <w:tr w14:paraId="55B0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390" w:type="pct"/>
            <w:tcMar>
              <w:top w:w="0" w:type="dxa"/>
              <w:left w:w="108" w:type="dxa"/>
              <w:bottom w:w="0" w:type="dxa"/>
              <w:right w:w="108" w:type="dxa"/>
            </w:tcMar>
            <w:vAlign w:val="center"/>
          </w:tcPr>
          <w:p w14:paraId="130CFED1">
            <w:pPr>
              <w:pageBreakBefore w:val="0"/>
              <w:widowControl/>
              <w:kinsoku/>
              <w:wordWrap/>
              <w:overflowPunct/>
              <w:topLinePunct w:val="0"/>
              <w:autoSpaceDE/>
              <w:autoSpaceDN/>
              <w:bidi w:val="0"/>
              <w:adjustRightInd/>
              <w:snapToGrid/>
              <w:ind w:firstLine="0" w:firstLineChars="0"/>
              <w:jc w:val="center"/>
              <w:rPr>
                <w:rFonts w:ascii="宋体" w:hAnsi="宋体" w:cs="宋体"/>
                <w:b/>
                <w:bCs/>
                <w:kern w:val="0"/>
                <w:szCs w:val="21"/>
              </w:rPr>
            </w:pPr>
            <w:bookmarkStart w:id="15" w:name="OLE_LINK137" w:colFirst="6" w:colLast="6"/>
            <w:r>
              <w:rPr>
                <w:rFonts w:hint="eastAsia" w:ascii="宋体" w:hAnsi="宋体" w:cs="宋体"/>
                <w:b/>
                <w:bCs/>
                <w:kern w:val="0"/>
                <w:szCs w:val="21"/>
              </w:rPr>
              <w:t>序号</w:t>
            </w:r>
          </w:p>
        </w:tc>
        <w:tc>
          <w:tcPr>
            <w:tcW w:w="1038" w:type="pct"/>
            <w:tcMar>
              <w:top w:w="0" w:type="dxa"/>
              <w:left w:w="108" w:type="dxa"/>
              <w:bottom w:w="0" w:type="dxa"/>
              <w:right w:w="108" w:type="dxa"/>
            </w:tcMar>
            <w:vAlign w:val="center"/>
          </w:tcPr>
          <w:p w14:paraId="4ABE9C70">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rPr>
            </w:pPr>
            <w:r>
              <w:rPr>
                <w:rFonts w:hint="eastAsia" w:ascii="宋体" w:hAnsi="宋体" w:cs="宋体"/>
                <w:b/>
                <w:bCs/>
                <w:kern w:val="0"/>
                <w:szCs w:val="21"/>
                <w:lang w:val="en-US" w:eastAsia="zh-CN"/>
              </w:rPr>
              <w:t>标的</w:t>
            </w:r>
            <w:r>
              <w:rPr>
                <w:rFonts w:hint="eastAsia" w:ascii="宋体" w:hAnsi="宋体" w:cs="宋体"/>
                <w:b/>
                <w:bCs/>
                <w:kern w:val="0"/>
                <w:szCs w:val="21"/>
              </w:rPr>
              <w:t>名称</w:t>
            </w:r>
          </w:p>
        </w:tc>
        <w:tc>
          <w:tcPr>
            <w:tcW w:w="384" w:type="pct"/>
            <w:tcMar>
              <w:top w:w="0" w:type="dxa"/>
              <w:left w:w="108" w:type="dxa"/>
              <w:bottom w:w="0" w:type="dxa"/>
              <w:right w:w="108" w:type="dxa"/>
            </w:tcMar>
            <w:vAlign w:val="center"/>
          </w:tcPr>
          <w:p w14:paraId="11199696">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rPr>
            </w:pPr>
            <w:r>
              <w:rPr>
                <w:rFonts w:hint="eastAsia" w:ascii="宋体" w:hAnsi="宋体" w:cs="宋体"/>
                <w:b/>
                <w:bCs/>
                <w:kern w:val="0"/>
                <w:szCs w:val="21"/>
              </w:rPr>
              <w:t>数量</w:t>
            </w:r>
          </w:p>
        </w:tc>
        <w:tc>
          <w:tcPr>
            <w:tcW w:w="633" w:type="pct"/>
            <w:tcMar>
              <w:top w:w="0" w:type="dxa"/>
              <w:left w:w="108" w:type="dxa"/>
              <w:bottom w:w="0" w:type="dxa"/>
              <w:right w:w="108" w:type="dxa"/>
            </w:tcMar>
            <w:vAlign w:val="center"/>
          </w:tcPr>
          <w:p w14:paraId="05164B43">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rPr>
            </w:pPr>
            <w:r>
              <w:rPr>
                <w:rFonts w:hint="eastAsia" w:ascii="宋体" w:hAnsi="宋体" w:cs="宋体"/>
                <w:b/>
                <w:bCs/>
                <w:kern w:val="0"/>
                <w:szCs w:val="21"/>
              </w:rPr>
              <w:t>计量单位</w:t>
            </w:r>
          </w:p>
        </w:tc>
        <w:tc>
          <w:tcPr>
            <w:tcW w:w="2553" w:type="pct"/>
            <w:tcMar>
              <w:top w:w="0" w:type="dxa"/>
              <w:left w:w="108" w:type="dxa"/>
              <w:bottom w:w="0" w:type="dxa"/>
              <w:right w:w="108" w:type="dxa"/>
            </w:tcMar>
            <w:vAlign w:val="center"/>
          </w:tcPr>
          <w:p w14:paraId="0F84E2FF">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kern w:val="0"/>
                <w:szCs w:val="21"/>
                <w:lang w:val="en-US" w:eastAsia="zh-CN"/>
              </w:rPr>
            </w:pPr>
            <w:r>
              <w:rPr>
                <w:rFonts w:hint="eastAsia" w:ascii="宋体" w:hAnsi="宋体" w:cs="宋体"/>
                <w:b/>
                <w:bCs/>
                <w:kern w:val="0"/>
                <w:szCs w:val="21"/>
                <w:lang w:val="en-US" w:eastAsia="zh-CN"/>
              </w:rPr>
              <w:t>简要技术（服务）需求</w:t>
            </w:r>
          </w:p>
        </w:tc>
      </w:tr>
      <w:tr w14:paraId="27F3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90" w:type="pct"/>
            <w:tcMar>
              <w:top w:w="0" w:type="dxa"/>
              <w:left w:w="108" w:type="dxa"/>
              <w:bottom w:w="0" w:type="dxa"/>
              <w:right w:w="108" w:type="dxa"/>
            </w:tcMar>
            <w:vAlign w:val="center"/>
          </w:tcPr>
          <w:p w14:paraId="153FC19D">
            <w:pPr>
              <w:pageBreakBefore w:val="0"/>
              <w:widowControl/>
              <w:kinsoku/>
              <w:wordWrap/>
              <w:overflowPunct/>
              <w:topLinePunct w:val="0"/>
              <w:autoSpaceDE/>
              <w:autoSpaceDN/>
              <w:bidi w:val="0"/>
              <w:adjustRightInd/>
              <w:snapToGrid/>
              <w:ind w:firstLine="0" w:firstLineChars="0"/>
              <w:jc w:val="center"/>
              <w:textAlignment w:val="bottom"/>
              <w:rPr>
                <w:rFonts w:ascii="宋体" w:hAnsi="宋体" w:cs="宋体"/>
                <w:kern w:val="0"/>
                <w:szCs w:val="21"/>
              </w:rPr>
            </w:pPr>
            <w:r>
              <w:rPr>
                <w:rFonts w:hint="eastAsia" w:ascii="宋体" w:hAnsi="宋体" w:cs="宋体"/>
                <w:kern w:val="0"/>
                <w:szCs w:val="21"/>
              </w:rPr>
              <w:t>1</w:t>
            </w:r>
          </w:p>
        </w:tc>
        <w:tc>
          <w:tcPr>
            <w:tcW w:w="1038" w:type="pct"/>
            <w:tcMar>
              <w:top w:w="0" w:type="dxa"/>
              <w:left w:w="108" w:type="dxa"/>
              <w:bottom w:w="0" w:type="dxa"/>
              <w:right w:w="108" w:type="dxa"/>
            </w:tcMar>
            <w:vAlign w:val="center"/>
          </w:tcPr>
          <w:p w14:paraId="23C3FF11">
            <w:pPr>
              <w:pageBreakBefore w:val="0"/>
              <w:widowControl/>
              <w:kinsoku/>
              <w:wordWrap/>
              <w:overflowPunct/>
              <w:topLinePunct w:val="0"/>
              <w:autoSpaceDE/>
              <w:autoSpaceDN/>
              <w:bidi w:val="0"/>
              <w:adjustRightInd/>
              <w:snapToGrid/>
              <w:ind w:firstLine="0" w:firstLineChars="0"/>
              <w:jc w:val="center"/>
              <w:textAlignment w:val="center"/>
              <w:rPr>
                <w:rFonts w:ascii="宋体" w:hAnsi="宋体" w:cs="宋体"/>
                <w:color w:val="FF0000"/>
                <w:kern w:val="0"/>
                <w:szCs w:val="21"/>
              </w:rPr>
            </w:pPr>
            <w:r>
              <w:rPr>
                <w:rFonts w:hint="eastAsia" w:ascii="宋体" w:hAnsi="宋体" w:cs="宋体"/>
                <w:szCs w:val="21"/>
                <w:lang w:eastAsia="zh-CN"/>
              </w:rPr>
              <w:t>云南省体育彩票管理中心2025年线上营销活动平台运营服务采购项目</w:t>
            </w:r>
          </w:p>
        </w:tc>
        <w:tc>
          <w:tcPr>
            <w:tcW w:w="384" w:type="pct"/>
            <w:tcMar>
              <w:top w:w="0" w:type="dxa"/>
              <w:left w:w="108" w:type="dxa"/>
              <w:bottom w:w="0" w:type="dxa"/>
              <w:right w:w="108" w:type="dxa"/>
            </w:tcMar>
            <w:vAlign w:val="center"/>
          </w:tcPr>
          <w:p w14:paraId="026F3051">
            <w:pPr>
              <w:widowControl/>
              <w:spacing w:line="460" w:lineRule="exact"/>
              <w:ind w:firstLine="0" w:firstLineChars="0"/>
              <w:jc w:val="center"/>
              <w:rPr>
                <w:rFonts w:ascii="宋体" w:hAnsi="宋体" w:cs="宋体"/>
                <w:color w:val="FF0000"/>
                <w:kern w:val="0"/>
                <w:szCs w:val="21"/>
              </w:rPr>
            </w:pPr>
            <w:r>
              <w:rPr>
                <w:rFonts w:hint="eastAsia" w:ascii="宋体" w:hAnsi="宋体" w:cs="宋体"/>
                <w:kern w:val="2"/>
                <w:szCs w:val="21"/>
              </w:rPr>
              <w:t>1</w:t>
            </w:r>
          </w:p>
        </w:tc>
        <w:tc>
          <w:tcPr>
            <w:tcW w:w="633" w:type="pct"/>
            <w:tcMar>
              <w:top w:w="0" w:type="dxa"/>
              <w:left w:w="108" w:type="dxa"/>
              <w:bottom w:w="0" w:type="dxa"/>
              <w:right w:w="108" w:type="dxa"/>
            </w:tcMar>
            <w:vAlign w:val="center"/>
          </w:tcPr>
          <w:p w14:paraId="278DE27C">
            <w:pPr>
              <w:widowControl/>
              <w:spacing w:line="460" w:lineRule="exact"/>
              <w:ind w:firstLine="0" w:firstLineChars="0"/>
              <w:jc w:val="center"/>
              <w:rPr>
                <w:rFonts w:ascii="宋体" w:hAnsi="宋体" w:cs="宋体"/>
                <w:color w:val="FF0000"/>
                <w:kern w:val="0"/>
                <w:szCs w:val="21"/>
              </w:rPr>
            </w:pPr>
            <w:r>
              <w:rPr>
                <w:rFonts w:hint="eastAsia" w:ascii="宋体" w:hAnsi="宋体" w:cs="宋体"/>
                <w:kern w:val="2"/>
                <w:szCs w:val="21"/>
              </w:rPr>
              <w:t>项</w:t>
            </w:r>
          </w:p>
        </w:tc>
        <w:tc>
          <w:tcPr>
            <w:tcW w:w="2553" w:type="pct"/>
            <w:tcMar>
              <w:top w:w="0" w:type="dxa"/>
              <w:left w:w="108" w:type="dxa"/>
              <w:bottom w:w="0" w:type="dxa"/>
              <w:right w:w="108" w:type="dxa"/>
            </w:tcMar>
            <w:vAlign w:val="center"/>
          </w:tcPr>
          <w:p w14:paraId="2C3C01AF">
            <w:pPr>
              <w:pageBreakBefore w:val="0"/>
              <w:widowControl/>
              <w:kinsoku/>
              <w:wordWrap/>
              <w:overflowPunct/>
              <w:topLinePunct w:val="0"/>
              <w:autoSpaceDE/>
              <w:autoSpaceDN/>
              <w:bidi w:val="0"/>
              <w:adjustRightInd/>
              <w:snapToGrid/>
              <w:ind w:firstLine="0" w:firstLineChars="0"/>
              <w:jc w:val="left"/>
              <w:textAlignment w:val="center"/>
              <w:rPr>
                <w:rFonts w:hint="eastAsia" w:ascii="宋体" w:hAnsi="宋体" w:eastAsia="宋体" w:cs="宋体"/>
                <w:color w:val="FF0000"/>
                <w:kern w:val="0"/>
                <w:szCs w:val="21"/>
                <w:lang w:eastAsia="zh-CN"/>
              </w:rPr>
            </w:pPr>
            <w:r>
              <w:rPr>
                <w:rFonts w:hint="eastAsia" w:ascii="宋体" w:hAnsi="宋体" w:eastAsia="宋体" w:cs="宋体"/>
                <w:color w:val="auto"/>
                <w:kern w:val="0"/>
                <w:szCs w:val="21"/>
                <w:lang w:eastAsia="zh-CN"/>
              </w:rPr>
              <w:t>开展云南省体育彩票管理中心线上营销活动平台运营服务采购项目，项目主要内容包括常态化活动线上运营服务、线上定制化活动运营服务、线上内容运营服务、数据接口支持服务和线上综合运营服务。</w:t>
            </w:r>
          </w:p>
        </w:tc>
      </w:tr>
      <w:bookmarkEnd w:id="15"/>
    </w:tbl>
    <w:p w14:paraId="717F1BF3">
      <w:pPr>
        <w:ind w:firstLine="422"/>
        <w:rPr>
          <w:rFonts w:hint="eastAsia" w:ascii="宋体" w:hAnsi="宋体" w:cs="宋体"/>
          <w:b/>
          <w:bCs/>
          <w:szCs w:val="21"/>
        </w:rPr>
      </w:pPr>
      <w:r>
        <w:rPr>
          <w:rFonts w:hint="eastAsia" w:ascii="宋体" w:hAnsi="宋体" w:cs="宋体"/>
          <w:b/>
          <w:bCs/>
          <w:szCs w:val="21"/>
        </w:rPr>
        <w:t>注：</w:t>
      </w:r>
    </w:p>
    <w:p w14:paraId="51F3D885">
      <w:pPr>
        <w:ind w:firstLine="420" w:firstLineChars="0"/>
        <w:rPr>
          <w:rFonts w:hint="eastAsia" w:ascii="宋体" w:hAnsi="宋体" w:cs="宋体"/>
          <w:bCs/>
          <w:szCs w:val="21"/>
        </w:rPr>
      </w:pPr>
      <w:bookmarkStart w:id="16" w:name="OLE_LINK138"/>
      <w:r>
        <w:rPr>
          <w:rFonts w:hint="eastAsia" w:ascii="宋体" w:hAnsi="宋体" w:cs="宋体"/>
          <w:bCs/>
          <w:szCs w:val="21"/>
        </w:rPr>
        <w:t>（1）本项目共设</w:t>
      </w:r>
      <w:r>
        <w:rPr>
          <w:rFonts w:hint="eastAsia" w:ascii="宋体" w:hAnsi="宋体" w:cs="宋体"/>
          <w:b/>
          <w:szCs w:val="21"/>
          <w:u w:val="single"/>
          <w:lang w:val="en-US" w:eastAsia="zh-CN"/>
        </w:rPr>
        <w:t>1</w:t>
      </w:r>
      <w:r>
        <w:rPr>
          <w:rFonts w:hint="eastAsia" w:ascii="宋体" w:hAnsi="宋体" w:cs="宋体"/>
          <w:bCs/>
          <w:szCs w:val="21"/>
        </w:rPr>
        <w:t>个标段,</w:t>
      </w:r>
      <w:r>
        <w:rPr>
          <w:rFonts w:hint="eastAsia" w:ascii="宋体" w:hAnsi="宋体" w:cs="宋体"/>
          <w:b/>
          <w:szCs w:val="21"/>
          <w:lang w:bidi="ar"/>
        </w:rPr>
        <w:t>投标人必须对所有内容作出完整唯一的报价，不得缺项、漏项，否则投标文件将按无效处理。</w:t>
      </w:r>
    </w:p>
    <w:p w14:paraId="1745D340">
      <w:pPr>
        <w:ind w:firstLine="420"/>
        <w:rPr>
          <w:rFonts w:hint="eastAsia"/>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）具</w:t>
      </w:r>
      <w:r>
        <w:rPr>
          <w:rFonts w:hint="eastAsia"/>
        </w:rPr>
        <w:t>体要求等详见本招标文件第五章《采购需求》。</w:t>
      </w:r>
    </w:p>
    <w:p w14:paraId="6EB62A20">
      <w:pPr>
        <w:ind w:firstLine="422"/>
        <w:rPr>
          <w:rFonts w:hint="eastAsia" w:ascii="宋体" w:hAnsi="宋体" w:eastAsia="宋体" w:cs="宋体"/>
          <w:b/>
          <w:bCs/>
          <w:szCs w:val="21"/>
          <w:lang w:eastAsia="zh-CN"/>
        </w:rPr>
      </w:pPr>
      <w:r>
        <w:rPr>
          <w:rFonts w:hint="eastAsia" w:ascii="宋体" w:hAnsi="宋体" w:cs="宋体"/>
          <w:b/>
          <w:bCs/>
          <w:color w:val="000000"/>
          <w:szCs w:val="21"/>
        </w:rPr>
        <w:t>▲</w:t>
      </w:r>
      <w:r>
        <w:rPr>
          <w:rFonts w:hint="eastAsia" w:ascii="宋体" w:hAnsi="宋体" w:cs="宋体"/>
          <w:b/>
          <w:bCs/>
          <w:szCs w:val="21"/>
        </w:rPr>
        <w:t>6</w:t>
      </w:r>
      <w:r>
        <w:rPr>
          <w:rFonts w:ascii="宋体" w:hAnsi="宋体" w:cs="宋体"/>
          <w:b/>
          <w:bCs/>
          <w:szCs w:val="21"/>
        </w:rPr>
        <w:t>.</w:t>
      </w:r>
      <w:r>
        <w:rPr>
          <w:rFonts w:hint="eastAsia" w:ascii="宋体" w:hAnsi="宋体" w:cs="宋体"/>
          <w:b/>
          <w:bCs/>
          <w:szCs w:val="21"/>
          <w:lang w:eastAsia="zh-CN"/>
        </w:rPr>
        <w:t>合同履行期限（服务期限）</w:t>
      </w:r>
      <w:r>
        <w:rPr>
          <w:rFonts w:hint="eastAsia" w:ascii="宋体" w:hAnsi="宋体" w:cs="宋体"/>
          <w:b/>
          <w:bCs/>
          <w:szCs w:val="21"/>
        </w:rPr>
        <w:t>：</w:t>
      </w:r>
      <w:r>
        <w:rPr>
          <w:rFonts w:hint="eastAsia" w:ascii="宋体" w:hAnsi="宋体" w:cs="宋体"/>
          <w:b w:val="0"/>
          <w:bCs w:val="0"/>
          <w:szCs w:val="21"/>
          <w:lang w:eastAsia="zh-CN"/>
        </w:rPr>
        <w:t>自合同签订之日起一年。</w:t>
      </w:r>
    </w:p>
    <w:p w14:paraId="27F6F66D">
      <w:pPr>
        <w:numPr>
          <w:ilvl w:val="0"/>
          <w:numId w:val="0"/>
        </w:numPr>
        <w:ind w:firstLine="422"/>
        <w:rPr>
          <w:rFonts w:hint="eastAsia" w:ascii="宋体" w:hAnsi="宋体" w:cs="宋体"/>
          <w:szCs w:val="21"/>
        </w:rPr>
      </w:pPr>
      <w:r>
        <w:rPr>
          <w:rFonts w:hint="eastAsia" w:ascii="宋体" w:hAnsi="宋体" w:cs="宋体"/>
          <w:b/>
          <w:bCs/>
          <w:kern w:val="2"/>
          <w:sz w:val="21"/>
          <w:szCs w:val="21"/>
          <w:lang w:val="en-US" w:eastAsia="zh-CN" w:bidi="ar-SA"/>
        </w:rPr>
        <w:t>7.</w:t>
      </w:r>
      <w:r>
        <w:rPr>
          <w:rFonts w:hint="eastAsia" w:ascii="宋体" w:hAnsi="宋体" w:cs="宋体"/>
          <w:b/>
          <w:bCs/>
          <w:szCs w:val="21"/>
          <w:lang w:eastAsia="zh-CN"/>
        </w:rPr>
        <w:t>交付（或实施）地点</w:t>
      </w:r>
      <w:r>
        <w:rPr>
          <w:rFonts w:hint="eastAsia" w:ascii="宋体" w:hAnsi="宋体" w:cs="宋体"/>
          <w:b/>
          <w:bCs/>
          <w:szCs w:val="21"/>
        </w:rPr>
        <w:t>：</w:t>
      </w:r>
      <w:r>
        <w:rPr>
          <w:rFonts w:hint="eastAsia" w:ascii="宋体" w:hAnsi="宋体" w:cs="宋体"/>
          <w:b w:val="0"/>
          <w:bCs w:val="0"/>
          <w:szCs w:val="21"/>
          <w:lang w:eastAsia="zh-CN"/>
        </w:rPr>
        <w:t>云南省体育彩票管理中心</w:t>
      </w:r>
      <w:r>
        <w:rPr>
          <w:rFonts w:hint="eastAsia" w:ascii="宋体" w:hAnsi="宋体" w:cs="宋体"/>
          <w:szCs w:val="21"/>
        </w:rPr>
        <w:t>。</w:t>
      </w:r>
    </w:p>
    <w:p w14:paraId="2613D243">
      <w:pPr>
        <w:ind w:firstLine="420"/>
        <w:rPr>
          <w:rFonts w:hint="eastAsia" w:ascii="宋体" w:hAnsi="宋体" w:cs="宋体"/>
          <w:szCs w:val="21"/>
        </w:rPr>
      </w:pPr>
      <w:r>
        <w:rPr>
          <w:rFonts w:hint="eastAsia" w:ascii="宋体" w:hAnsi="宋体" w:cs="宋体"/>
          <w:szCs w:val="21"/>
          <w:lang w:val="en-US" w:eastAsia="zh-CN"/>
        </w:rPr>
        <w:t>8</w:t>
      </w:r>
      <w:r>
        <w:rPr>
          <w:rFonts w:hint="eastAsia" w:ascii="宋体" w:hAnsi="宋体" w:cs="宋体"/>
          <w:szCs w:val="21"/>
        </w:rPr>
        <w:t>.本项目</w:t>
      </w:r>
      <w:r>
        <w:rPr>
          <w:rFonts w:hint="eastAsia" w:ascii="宋体" w:hAnsi="宋体" w:cs="宋体"/>
          <w:b/>
          <w:bCs/>
          <w:szCs w:val="21"/>
          <w:u w:val="single"/>
        </w:rPr>
        <w:t>不接受</w:t>
      </w:r>
      <w:r>
        <w:rPr>
          <w:rFonts w:hint="eastAsia" w:ascii="宋体" w:hAnsi="宋体" w:cs="宋体"/>
          <w:szCs w:val="21"/>
        </w:rPr>
        <w:t>联合体。</w:t>
      </w:r>
    </w:p>
    <w:bookmarkEnd w:id="16"/>
    <w:p w14:paraId="2DC090E6">
      <w:pPr>
        <w:pStyle w:val="3"/>
        <w:spacing w:before="0" w:beforeLines="0"/>
        <w:rPr>
          <w:rFonts w:ascii="Times New Roman" w:hAnsi="Times New Roman" w:cs="Times New Roman"/>
        </w:rPr>
      </w:pPr>
      <w:bookmarkStart w:id="17" w:name="_Toc3808"/>
      <w:bookmarkStart w:id="18" w:name="_Toc28359080"/>
      <w:bookmarkStart w:id="19" w:name="_Toc28359003"/>
      <w:bookmarkStart w:id="20" w:name="_Toc35393791"/>
      <w:bookmarkStart w:id="21" w:name="_Toc20415"/>
      <w:bookmarkStart w:id="22" w:name="_Toc25425"/>
      <w:bookmarkStart w:id="23" w:name="_Toc35393622"/>
      <w:bookmarkStart w:id="24" w:name="_Toc31401"/>
      <w:bookmarkStart w:id="25" w:name="_Toc10836"/>
      <w:r>
        <w:rPr>
          <w:rFonts w:hint="eastAsia" w:ascii="宋体" w:hAnsi="宋体" w:eastAsia="宋体" w:cs="宋体"/>
          <w:szCs w:val="21"/>
        </w:rPr>
        <w:t>▲</w:t>
      </w:r>
      <w:r>
        <w:rPr>
          <w:rFonts w:ascii="Times New Roman" w:hAnsi="Times New Roman" w:cs="Times New Roman"/>
        </w:rPr>
        <w:t>二</w:t>
      </w:r>
      <w:bookmarkStart w:id="26" w:name="OLE_LINK23"/>
      <w:r>
        <w:rPr>
          <w:rFonts w:ascii="Times New Roman" w:hAnsi="Times New Roman" w:cs="Times New Roman"/>
        </w:rPr>
        <w:t>、</w:t>
      </w:r>
      <w:bookmarkStart w:id="27" w:name="OLE_LINK140"/>
      <w:r>
        <w:rPr>
          <w:rFonts w:hint="eastAsia" w:ascii="Times New Roman" w:hAnsi="Times New Roman" w:cs="Times New Roman"/>
        </w:rPr>
        <w:t>申请</w:t>
      </w:r>
      <w:bookmarkStart w:id="28" w:name="OLE_LINK139"/>
      <w:r>
        <w:rPr>
          <w:rFonts w:hint="eastAsia" w:ascii="Times New Roman" w:hAnsi="Times New Roman" w:cs="Times New Roman"/>
        </w:rPr>
        <w:t>人</w:t>
      </w:r>
      <w:r>
        <w:rPr>
          <w:rFonts w:ascii="Times New Roman" w:hAnsi="Times New Roman" w:cs="Times New Roman"/>
        </w:rPr>
        <w:t>的资格要求</w:t>
      </w:r>
      <w:bookmarkEnd w:id="17"/>
      <w:bookmarkEnd w:id="18"/>
      <w:bookmarkEnd w:id="19"/>
      <w:bookmarkEnd w:id="20"/>
      <w:bookmarkEnd w:id="21"/>
      <w:bookmarkEnd w:id="22"/>
      <w:bookmarkEnd w:id="23"/>
      <w:bookmarkEnd w:id="24"/>
      <w:bookmarkEnd w:id="25"/>
      <w:bookmarkEnd w:id="26"/>
      <w:bookmarkEnd w:id="27"/>
      <w:bookmarkEnd w:id="28"/>
    </w:p>
    <w:p w14:paraId="1115EAAC">
      <w:pPr>
        <w:ind w:firstLine="422"/>
        <w:rPr>
          <w:rFonts w:hint="eastAsia" w:ascii="宋体" w:hAnsi="宋体" w:cs="宋体"/>
          <w:kern w:val="0"/>
          <w:szCs w:val="21"/>
        </w:rPr>
      </w:pPr>
      <w:bookmarkStart w:id="29" w:name="OLE_LINK66"/>
      <w:r>
        <w:rPr>
          <w:rFonts w:hint="eastAsia" w:ascii="宋体" w:hAnsi="宋体" w:cs="宋体"/>
          <w:b/>
          <w:bCs/>
          <w:szCs w:val="21"/>
        </w:rPr>
        <w:t>1.满足《中华人民共和国政府采购法》第二十二条规定：</w:t>
      </w:r>
      <w:bookmarkStart w:id="30" w:name="_Toc28359081"/>
      <w:bookmarkStart w:id="31" w:name="_Toc28359004"/>
    </w:p>
    <w:bookmarkEnd w:id="29"/>
    <w:p w14:paraId="2C6DE003">
      <w:pPr>
        <w:ind w:firstLine="422"/>
        <w:rPr>
          <w:rFonts w:hint="eastAsia" w:ascii="宋体" w:hAnsi="宋体" w:cs="宋体"/>
          <w:szCs w:val="21"/>
        </w:rPr>
      </w:pPr>
      <w:r>
        <w:rPr>
          <w:rFonts w:hint="eastAsia" w:ascii="宋体" w:hAnsi="宋体" w:cs="宋体"/>
          <w:b/>
          <w:bCs/>
          <w:szCs w:val="21"/>
        </w:rPr>
        <w:t>1.1具有独立承担民事责任的能力：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E3A99EC">
      <w:pPr>
        <w:ind w:firstLine="422"/>
        <w:rPr>
          <w:rFonts w:hint="eastAsia" w:ascii="宋体" w:hAnsi="宋体" w:cs="宋体"/>
          <w:szCs w:val="21"/>
        </w:rPr>
      </w:pPr>
      <w:r>
        <w:rPr>
          <w:rFonts w:hint="eastAsia" w:ascii="宋体" w:hAnsi="宋体" w:cs="宋体"/>
          <w:b/>
          <w:bCs/>
          <w:szCs w:val="21"/>
        </w:rPr>
        <w:t>1.2具有良好的商业信誉和健全的财务会计制度：</w:t>
      </w:r>
    </w:p>
    <w:p w14:paraId="02240B8D">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b/>
          <w:bCs/>
          <w:szCs w:val="21"/>
          <w:lang w:eastAsia="zh-CN"/>
        </w:rPr>
        <w:t>：</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496CFA8C">
      <w:pPr>
        <w:ind w:firstLine="422"/>
        <w:rPr>
          <w:rFonts w:hint="eastAsia" w:ascii="宋体" w:hAnsi="宋体" w:cs="宋体"/>
          <w:szCs w:val="21"/>
        </w:rPr>
      </w:pPr>
      <w:r>
        <w:rPr>
          <w:rFonts w:hint="eastAsia" w:ascii="宋体" w:hAnsi="宋体" w:cs="宋体"/>
          <w:b/>
          <w:bCs/>
          <w:szCs w:val="21"/>
        </w:rPr>
        <w:t>1.2.2</w:t>
      </w:r>
      <w:r>
        <w:rPr>
          <w:rFonts w:hint="eastAsia" w:ascii="宋体" w:hAnsi="宋体" w:cs="宋体"/>
          <w:b/>
          <w:bCs/>
          <w:kern w:val="0"/>
          <w:szCs w:val="21"/>
        </w:rPr>
        <w:t>具有健全的财务会计制度</w:t>
      </w:r>
      <w:r>
        <w:rPr>
          <w:rFonts w:hint="eastAsia" w:ascii="宋体" w:hAnsi="宋体" w:cs="宋体"/>
          <w:b/>
          <w:bCs/>
          <w:kern w:val="0"/>
          <w:szCs w:val="21"/>
          <w:lang w:eastAsia="zh-CN"/>
        </w:rPr>
        <w:t>：</w:t>
      </w:r>
      <w:r>
        <w:rPr>
          <w:rFonts w:hint="eastAsia" w:ascii="宋体" w:hAnsi="宋体" w:cs="宋体"/>
          <w:szCs w:val="21"/>
        </w:rPr>
        <w:t>投标人须提供</w:t>
      </w:r>
      <w:r>
        <w:rPr>
          <w:rFonts w:hint="eastAsia" w:ascii="宋体" w:hAnsi="宋体" w:cs="宋体"/>
          <w:szCs w:val="21"/>
          <w:lang w:val="en-US" w:eastAsia="zh-CN"/>
        </w:rPr>
        <w:t>2024年</w:t>
      </w:r>
      <w:r>
        <w:rPr>
          <w:rFonts w:hint="eastAsia" w:ascii="宋体" w:hAnsi="宋体" w:cs="宋体"/>
          <w:szCs w:val="21"/>
          <w:lang w:eastAsia="zh-CN"/>
        </w:rPr>
        <w:t>经第三方审计的财务报告及报表</w:t>
      </w:r>
      <w:r>
        <w:rPr>
          <w:rFonts w:hint="eastAsia" w:ascii="宋体" w:hAnsi="宋体" w:cs="宋体"/>
          <w:szCs w:val="21"/>
        </w:rPr>
        <w:t>，</w:t>
      </w:r>
      <w:r>
        <w:rPr>
          <w:rFonts w:hint="eastAsia" w:ascii="宋体" w:hAnsi="宋体" w:cs="宋体"/>
          <w:szCs w:val="21"/>
          <w:lang w:eastAsia="zh-CN"/>
        </w:rPr>
        <w:t>或提供自本项目投标文件提交截止时间前三个月内基本开户银行出具的资信证明。新成立企业，成立时间不足一年的，提供自本项目投标文件提交截止时间前三个月</w:t>
      </w:r>
      <w:r>
        <w:rPr>
          <w:rFonts w:hint="eastAsia" w:ascii="宋体" w:hAnsi="宋体" w:cs="宋体"/>
          <w:szCs w:val="21"/>
          <w:lang w:val="en-US" w:eastAsia="zh-CN"/>
        </w:rPr>
        <w:t>内</w:t>
      </w:r>
      <w:r>
        <w:rPr>
          <w:rFonts w:hint="eastAsia" w:ascii="宋体" w:hAnsi="宋体" w:cs="宋体"/>
          <w:szCs w:val="21"/>
          <w:lang w:eastAsia="zh-CN"/>
        </w:rPr>
        <w:t>基本开户银行出具的资信证明或自成立至今经第三方审计的财务报告及报表</w:t>
      </w:r>
      <w:r>
        <w:rPr>
          <w:rFonts w:hint="eastAsia" w:ascii="宋体" w:hAnsi="宋体" w:cs="宋体"/>
          <w:szCs w:val="21"/>
        </w:rPr>
        <w:t>；</w:t>
      </w:r>
    </w:p>
    <w:p w14:paraId="0EB57402">
      <w:pPr>
        <w:ind w:firstLine="422"/>
        <w:rPr>
          <w:rFonts w:hint="eastAsia" w:ascii="宋体" w:hAnsi="宋体" w:cs="宋体"/>
          <w:szCs w:val="21"/>
        </w:rPr>
      </w:pPr>
      <w:r>
        <w:rPr>
          <w:rFonts w:hint="eastAsia" w:ascii="宋体" w:hAnsi="宋体" w:cs="宋体"/>
          <w:b/>
          <w:bCs/>
          <w:szCs w:val="21"/>
        </w:rPr>
        <w:t>1.3具有履行合同所必需的设备和专业技术能力：</w:t>
      </w:r>
      <w:r>
        <w:rPr>
          <w:rFonts w:hint="eastAsia" w:ascii="宋体" w:hAnsi="宋体" w:cs="宋体"/>
          <w:szCs w:val="21"/>
        </w:rPr>
        <w:t>投标人须具有履行合同所必需的设备和专业技术能力（提供说明承诺或其他证明材料）；</w:t>
      </w:r>
    </w:p>
    <w:p w14:paraId="511A46AC">
      <w:pPr>
        <w:ind w:firstLine="422"/>
        <w:rPr>
          <w:rFonts w:hint="eastAsia" w:ascii="宋体" w:hAnsi="宋体" w:cs="宋体"/>
          <w:szCs w:val="21"/>
        </w:rPr>
      </w:pPr>
      <w:r>
        <w:rPr>
          <w:rFonts w:hint="eastAsia" w:ascii="宋体" w:hAnsi="宋体" w:cs="宋体"/>
          <w:b/>
          <w:bCs/>
          <w:szCs w:val="21"/>
        </w:rPr>
        <w:t>1.4具有依法缴纳税收和社会保障资金的良好记录：</w:t>
      </w:r>
    </w:p>
    <w:p w14:paraId="7B1E68FD">
      <w:pPr>
        <w:ind w:firstLine="422"/>
        <w:rPr>
          <w:rFonts w:hint="eastAsia" w:ascii="宋体" w:hAnsi="宋体" w:cs="宋体"/>
          <w:szCs w:val="21"/>
        </w:rPr>
      </w:pPr>
      <w:r>
        <w:rPr>
          <w:rFonts w:hint="eastAsia" w:ascii="宋体" w:hAnsi="宋体" w:cs="宋体"/>
          <w:szCs w:val="21"/>
        </w:rPr>
        <w:t>1.4.1投标人须提供缴税所属时间在</w:t>
      </w:r>
      <w:r>
        <w:rPr>
          <w:rFonts w:hint="eastAsia" w:ascii="宋体" w:hAnsi="宋体" w:cs="宋体"/>
          <w:szCs w:val="21"/>
          <w:lang w:eastAsia="zh-CN"/>
        </w:rPr>
        <w:t>2024年1月1日起至提交投标文件截止之日前任意连续3个月</w:t>
      </w:r>
      <w:r>
        <w:rPr>
          <w:rFonts w:hint="eastAsia" w:ascii="宋体" w:hAnsi="宋体" w:cs="宋体"/>
          <w:szCs w:val="21"/>
        </w:rPr>
        <w:t>的税务局税收通用缴款书复印件或银行电子缴税（费）凭证复印件或税务局出具纳税情况的相关证明。新成立企业，</w:t>
      </w:r>
      <w:r>
        <w:rPr>
          <w:rFonts w:hint="eastAsia" w:ascii="宋体" w:hAnsi="宋体" w:cs="宋体"/>
          <w:szCs w:val="21"/>
          <w:lang w:eastAsia="zh-CN"/>
        </w:rPr>
        <w:t>成立时间不足</w:t>
      </w:r>
      <w:r>
        <w:rPr>
          <w:rFonts w:hint="eastAsia" w:ascii="宋体" w:hAnsi="宋体" w:cs="宋体"/>
          <w:szCs w:val="21"/>
          <w:lang w:val="en-US" w:eastAsia="zh-CN"/>
        </w:rPr>
        <w:t>3</w:t>
      </w:r>
      <w:r>
        <w:rPr>
          <w:rFonts w:hint="eastAsia" w:ascii="宋体" w:hAnsi="宋体" w:cs="宋体"/>
          <w:szCs w:val="21"/>
          <w:lang w:eastAsia="zh-CN"/>
        </w:rPr>
        <w:t>个月</w:t>
      </w:r>
      <w:r>
        <w:rPr>
          <w:rFonts w:hint="eastAsia" w:ascii="宋体" w:hAnsi="宋体" w:cs="宋体"/>
          <w:szCs w:val="21"/>
        </w:rPr>
        <w:t>的提供具有依法缴纳税收的</w:t>
      </w:r>
      <w:r>
        <w:rPr>
          <w:rFonts w:hint="eastAsia" w:ascii="宋体" w:hAnsi="宋体" w:cs="宋体"/>
          <w:szCs w:val="21"/>
          <w:lang w:eastAsia="zh-CN"/>
        </w:rPr>
        <w:t>证明或相关情况说明</w:t>
      </w:r>
      <w:r>
        <w:rPr>
          <w:rFonts w:hint="eastAsia" w:ascii="宋体" w:hAnsi="宋体" w:cs="宋体"/>
          <w:szCs w:val="21"/>
        </w:rPr>
        <w:t>。投标人依法免税的，应提供依法免税的相关证明文件；</w:t>
      </w:r>
    </w:p>
    <w:p w14:paraId="1D0276D7">
      <w:pPr>
        <w:ind w:firstLine="422"/>
        <w:rPr>
          <w:rFonts w:hint="eastAsia" w:ascii="宋体" w:hAnsi="宋体" w:cs="宋体"/>
          <w:szCs w:val="21"/>
        </w:rPr>
      </w:pPr>
      <w:r>
        <w:rPr>
          <w:rFonts w:hint="eastAsia" w:ascii="宋体" w:hAnsi="宋体" w:cs="宋体"/>
          <w:szCs w:val="21"/>
        </w:rPr>
        <w:t>1.4.2投标人须提供缴费所属时间在</w:t>
      </w:r>
      <w:r>
        <w:rPr>
          <w:rFonts w:hint="eastAsia" w:ascii="宋体" w:hAnsi="宋体" w:cs="宋体"/>
          <w:szCs w:val="21"/>
          <w:lang w:eastAsia="zh-CN"/>
        </w:rPr>
        <w:t>2024年1月1日起至提交投标文件截止之日前任意连续3个月</w:t>
      </w:r>
      <w:r>
        <w:rPr>
          <w:rFonts w:hint="eastAsia" w:ascii="宋体" w:hAnsi="宋体" w:cs="宋体"/>
          <w:szCs w:val="21"/>
        </w:rPr>
        <w:t>的社会保险费缴款书复印件或银行电子缴税（费）凭证复印件或社保管理部门出具的有效的缴款证明。新成立企业，</w:t>
      </w:r>
      <w:r>
        <w:rPr>
          <w:rFonts w:hint="eastAsia" w:ascii="宋体" w:hAnsi="宋体" w:cs="宋体"/>
          <w:szCs w:val="21"/>
          <w:lang w:eastAsia="zh-CN"/>
        </w:rPr>
        <w:t>成立时间不足</w:t>
      </w:r>
      <w:r>
        <w:rPr>
          <w:rFonts w:hint="eastAsia" w:ascii="宋体" w:hAnsi="宋体" w:cs="宋体"/>
          <w:szCs w:val="21"/>
          <w:lang w:val="en-US" w:eastAsia="zh-CN"/>
        </w:rPr>
        <w:t>3</w:t>
      </w:r>
      <w:r>
        <w:rPr>
          <w:rFonts w:hint="eastAsia" w:ascii="宋体" w:hAnsi="宋体" w:cs="宋体"/>
          <w:szCs w:val="21"/>
          <w:lang w:eastAsia="zh-CN"/>
        </w:rPr>
        <w:t>个月</w:t>
      </w:r>
      <w:r>
        <w:rPr>
          <w:rFonts w:hint="eastAsia" w:ascii="宋体" w:hAnsi="宋体" w:cs="宋体"/>
          <w:szCs w:val="21"/>
        </w:rPr>
        <w:t>的提供具有社会保障资金的良好记录的</w:t>
      </w:r>
      <w:r>
        <w:rPr>
          <w:rFonts w:hint="eastAsia" w:ascii="宋体" w:hAnsi="宋体" w:cs="宋体"/>
          <w:szCs w:val="21"/>
          <w:lang w:eastAsia="zh-CN"/>
        </w:rPr>
        <w:t>证明或相关情况说明</w:t>
      </w:r>
      <w:r>
        <w:rPr>
          <w:rFonts w:hint="eastAsia" w:ascii="宋体" w:hAnsi="宋体" w:cs="宋体"/>
          <w:szCs w:val="21"/>
        </w:rPr>
        <w:t>。投标人依法免缴的，应提供依法免缴的相关证明文件；</w:t>
      </w:r>
    </w:p>
    <w:p w14:paraId="5C45BBEE">
      <w:pPr>
        <w:ind w:firstLine="422"/>
        <w:rPr>
          <w:rFonts w:hint="eastAsia" w:ascii="宋体" w:hAnsi="宋体" w:cs="宋体"/>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6BC238A">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kern w:val="2"/>
          <w:sz w:val="21"/>
          <w:szCs w:val="21"/>
          <w:lang w:val="en-US" w:eastAsia="zh-CN" w:bidi="ar"/>
        </w:rPr>
        <w:t>（提供投标人关联企业情况声明）</w:t>
      </w:r>
    </w:p>
    <w:p w14:paraId="3F883CF2">
      <w:pPr>
        <w:numPr>
          <w:ilvl w:val="0"/>
          <w:numId w:val="0"/>
        </w:numPr>
        <w:ind w:firstLine="420" w:firstLineChars="200"/>
        <w:rPr>
          <w:rFonts w:hint="eastAsia" w:ascii="宋体" w:hAnsi="宋体" w:cs="宋体"/>
          <w:szCs w:val="21"/>
          <w:lang w:eastAsia="zh-CN"/>
        </w:rPr>
      </w:pPr>
      <w:r>
        <w:rPr>
          <w:rFonts w:hint="eastAsia" w:ascii="宋体" w:hAnsi="宋体" w:eastAsia="宋体" w:cs="宋体"/>
          <w:b/>
          <w:bCs/>
          <w:kern w:val="2"/>
          <w:sz w:val="21"/>
          <w:szCs w:val="21"/>
          <w:lang w:val="en-US" w:eastAsia="zh-CN" w:bidi="ar-SA"/>
        </w:rPr>
        <w:t>2.</w:t>
      </w:r>
      <w:r>
        <w:rPr>
          <w:rFonts w:hint="eastAsia" w:ascii="宋体" w:hAnsi="宋体" w:cs="宋体"/>
          <w:b/>
          <w:bCs/>
          <w:szCs w:val="21"/>
        </w:rPr>
        <w:t>落实政府采购政策需满足的资格要求：</w:t>
      </w:r>
      <w:r>
        <w:rPr>
          <w:rFonts w:hint="eastAsia" w:ascii="宋体" w:hAnsi="宋体" w:cs="宋体"/>
          <w:b w:val="0"/>
          <w:bCs w:val="0"/>
          <w:szCs w:val="21"/>
          <w:lang w:val="en-US" w:eastAsia="zh-CN"/>
        </w:rPr>
        <w:t>无</w:t>
      </w:r>
      <w:r>
        <w:rPr>
          <w:rFonts w:hint="eastAsia" w:ascii="宋体" w:hAnsi="宋体" w:cs="宋体"/>
          <w:szCs w:val="21"/>
          <w:lang w:eastAsia="zh-CN"/>
        </w:rPr>
        <w:t>。</w:t>
      </w:r>
    </w:p>
    <w:p w14:paraId="7BB3B4F4">
      <w:pPr>
        <w:numPr>
          <w:ilvl w:val="0"/>
          <w:numId w:val="0"/>
        </w:numPr>
        <w:ind w:firstLine="420" w:firstLineChars="200"/>
        <w:rPr>
          <w:rFonts w:hint="default" w:ascii="宋体" w:hAnsi="宋体" w:eastAsia="宋体" w:cs="宋体"/>
          <w:b w:val="0"/>
          <w:bCs w:val="0"/>
          <w:kern w:val="2"/>
          <w:sz w:val="21"/>
          <w:szCs w:val="21"/>
          <w:lang w:val="en-US" w:eastAsia="zh-CN" w:bidi="ar-SA"/>
        </w:rPr>
      </w:pPr>
      <w:r>
        <w:rPr>
          <w:rFonts w:hint="default" w:ascii="宋体" w:hAnsi="宋体" w:eastAsia="宋体" w:cs="宋体"/>
          <w:b/>
          <w:bCs/>
          <w:kern w:val="2"/>
          <w:sz w:val="21"/>
          <w:szCs w:val="21"/>
          <w:lang w:val="en-US" w:eastAsia="zh-CN" w:bidi="ar-SA"/>
        </w:rPr>
        <w:t>3.本项目的特定资格要求：</w:t>
      </w:r>
      <w:r>
        <w:rPr>
          <w:rFonts w:hint="default" w:ascii="宋体" w:hAnsi="宋体" w:eastAsia="宋体" w:cs="宋体"/>
          <w:b w:val="0"/>
          <w:bCs w:val="0"/>
          <w:kern w:val="2"/>
          <w:sz w:val="21"/>
          <w:szCs w:val="21"/>
          <w:lang w:val="en-US" w:eastAsia="zh-CN" w:bidi="ar-SA"/>
        </w:rPr>
        <w:t>无</w:t>
      </w:r>
      <w:r>
        <w:rPr>
          <w:rFonts w:hint="eastAsia" w:ascii="宋体" w:hAnsi="宋体" w:eastAsia="宋体" w:cs="宋体"/>
          <w:b w:val="0"/>
          <w:bCs w:val="0"/>
          <w:kern w:val="2"/>
          <w:sz w:val="21"/>
          <w:szCs w:val="21"/>
          <w:lang w:val="en-US" w:eastAsia="zh-CN" w:bidi="ar-SA"/>
        </w:rPr>
        <w:t>。</w:t>
      </w:r>
    </w:p>
    <w:p w14:paraId="27B519EB">
      <w:pPr>
        <w:spacing w:before="0" w:beforeLines="0"/>
        <w:ind w:firstLine="422"/>
        <w:outlineLvl w:val="1"/>
        <w:rPr>
          <w:rFonts w:ascii="Times New Roman" w:hAnsi="Times New Roman" w:cs="Times New Roman"/>
          <w:b/>
          <w:bCs/>
        </w:rPr>
      </w:pPr>
      <w:bookmarkStart w:id="32" w:name="_Toc17197"/>
      <w:bookmarkStart w:id="33" w:name="_Toc35393792"/>
      <w:bookmarkStart w:id="34" w:name="_Toc35393623"/>
      <w:bookmarkStart w:id="35" w:name="_Toc2689"/>
      <w:bookmarkStart w:id="36" w:name="_Toc23786"/>
      <w:bookmarkStart w:id="37" w:name="_Toc20118"/>
      <w:bookmarkStart w:id="38" w:name="_Toc1560"/>
      <w:r>
        <w:rPr>
          <w:rFonts w:ascii="Times New Roman" w:hAnsi="Times New Roman" w:cs="Times New Roman"/>
          <w:b/>
          <w:bCs/>
        </w:rPr>
        <w:t>三、获取招标文件</w:t>
      </w:r>
      <w:bookmarkEnd w:id="30"/>
      <w:bookmarkEnd w:id="31"/>
      <w:bookmarkEnd w:id="32"/>
      <w:bookmarkEnd w:id="33"/>
      <w:bookmarkEnd w:id="34"/>
      <w:bookmarkEnd w:id="35"/>
      <w:bookmarkEnd w:id="36"/>
      <w:bookmarkEnd w:id="37"/>
      <w:bookmarkEnd w:id="38"/>
    </w:p>
    <w:p w14:paraId="1559736C">
      <w:pPr>
        <w:ind w:firstLine="422"/>
        <w:rPr>
          <w:rFonts w:hint="eastAsia" w:ascii="宋体" w:hAnsi="宋体" w:cs="宋体"/>
          <w:szCs w:val="21"/>
        </w:rPr>
      </w:pPr>
      <w:bookmarkStart w:id="39" w:name="_Toc28359005"/>
      <w:bookmarkStart w:id="40" w:name="_Toc28359082"/>
      <w:bookmarkStart w:id="41" w:name="_Toc35393624"/>
      <w:bookmarkStart w:id="42" w:name="_Toc6731"/>
      <w:bookmarkStart w:id="43" w:name="_Toc20986"/>
      <w:bookmarkStart w:id="44" w:name="_Toc10554"/>
      <w:bookmarkStart w:id="45" w:name="_Toc35393793"/>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03</w:t>
      </w:r>
      <w:r>
        <w:rPr>
          <w:rFonts w:hint="eastAsia" w:ascii="宋体" w:hAnsi="宋体" w:cs="宋体"/>
          <w:szCs w:val="21"/>
        </w:rPr>
        <w:t>日至2025年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日每天上午06:00至12:00，下午12:00至23:59（北京时间）。</w:t>
      </w:r>
    </w:p>
    <w:p w14:paraId="68B57604">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46" w:name="OLE_LINK303"/>
      <w:r>
        <w:rPr>
          <w:rFonts w:ascii="宋体" w:hAnsi="宋体" w:cs="宋体"/>
          <w:szCs w:val="21"/>
        </w:rPr>
        <w:t>https://www.zcygov.cn/</w:t>
      </w:r>
      <w:bookmarkEnd w:id="46"/>
      <w:r>
        <w:rPr>
          <w:rFonts w:ascii="宋体" w:hAnsi="宋体" w:cs="宋体"/>
          <w:szCs w:val="21"/>
        </w:rPr>
        <w:t>）</w:t>
      </w:r>
      <w:r>
        <w:rPr>
          <w:rFonts w:hint="eastAsia" w:ascii="宋体" w:hAnsi="宋体" w:cs="宋体"/>
          <w:szCs w:val="21"/>
        </w:rPr>
        <w:t>（操作路径：登录政府采购云平台-项目采购-获取招标文件-找到本项目-点击“申请获取招标文件”）。</w:t>
      </w:r>
    </w:p>
    <w:p w14:paraId="2F55415E">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7" w:name="OLE_LINK304"/>
      <w:r>
        <w:rPr>
          <w:rFonts w:hint="eastAsia" w:ascii="宋体" w:hAnsi="宋体" w:cs="宋体"/>
          <w:szCs w:val="21"/>
        </w:rPr>
        <w:t>登录政府采购云平台完成数字证书（CA）绑定才可以使用，数字证书</w:t>
      </w:r>
      <w:bookmarkEnd w:id="47"/>
      <w:r>
        <w:rPr>
          <w:rFonts w:hint="eastAsia" w:ascii="宋体" w:hAnsi="宋体" w:cs="宋体"/>
          <w:szCs w:val="21"/>
        </w:rPr>
        <w:t>（CA）详见其办理流程。注：</w:t>
      </w:r>
      <w:bookmarkStart w:id="48" w:name="OLE_LINK305"/>
      <w:r>
        <w:rPr>
          <w:rFonts w:hint="eastAsia" w:ascii="宋体" w:hAnsi="宋体" w:cs="宋体"/>
          <w:szCs w:val="21"/>
        </w:rPr>
        <w:t>云南本地投标人如之前已在云南CA在线数字证书办理网进行过注册并办理过企业数字证书</w:t>
      </w:r>
      <w:bookmarkEnd w:id="48"/>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；2.按上述要求获取采购文件的投标人视为合法获取了本项目采购文件，可以参加投标；</w:t>
      </w:r>
    </w:p>
    <w:p w14:paraId="21C412B1">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rPr>
        <w:t>0元。</w:t>
      </w:r>
    </w:p>
    <w:p w14:paraId="1E8792EC">
      <w:pPr>
        <w:pStyle w:val="3"/>
        <w:spacing w:before="0" w:beforeLines="0"/>
        <w:rPr>
          <w:rFonts w:ascii="Times New Roman" w:hAnsi="Times New Roman" w:cs="Times New Roman"/>
        </w:rPr>
      </w:pPr>
      <w:bookmarkStart w:id="49" w:name="_Toc11045"/>
      <w:r>
        <w:rPr>
          <w:rFonts w:ascii="Times New Roman" w:hAnsi="Times New Roman" w:cs="Times New Roman"/>
        </w:rPr>
        <w:t>四、提交投标文件</w:t>
      </w:r>
      <w:bookmarkEnd w:id="39"/>
      <w:bookmarkEnd w:id="40"/>
      <w:r>
        <w:rPr>
          <w:rFonts w:ascii="Times New Roman" w:hAnsi="Times New Roman" w:cs="Times New Roman"/>
        </w:rPr>
        <w:t>截止时间、开标时间和地点</w:t>
      </w:r>
      <w:bookmarkEnd w:id="41"/>
      <w:bookmarkEnd w:id="42"/>
      <w:bookmarkEnd w:id="43"/>
      <w:bookmarkEnd w:id="44"/>
      <w:bookmarkEnd w:id="45"/>
      <w:bookmarkEnd w:id="49"/>
    </w:p>
    <w:p w14:paraId="6F43C9F1">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2025年09月23日14点00分</w:t>
      </w:r>
      <w:r>
        <w:rPr>
          <w:rFonts w:hint="eastAsia" w:ascii="宋体" w:hAnsi="宋体" w:cs="宋体"/>
          <w:bCs/>
          <w:szCs w:val="21"/>
        </w:rPr>
        <w:t>（北京时间）。</w:t>
      </w:r>
    </w:p>
    <w:p w14:paraId="14CD1888">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w:t>
      </w:r>
      <w:r>
        <w:rPr>
          <w:rFonts w:hint="eastAsia"/>
          <w:lang w:eastAsia="zh-CN"/>
        </w:rPr>
        <w:t>评标三厅</w:t>
      </w:r>
      <w:r>
        <w:rPr>
          <w:rFonts w:hint="eastAsia"/>
        </w:rPr>
        <w:t>（云南省昆明市滇池度假区中天融域小区17幢1单元），投标人无需到达开标地点，须在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0A7606F8">
      <w:pPr>
        <w:pStyle w:val="3"/>
        <w:spacing w:before="0" w:beforeLines="0"/>
        <w:rPr>
          <w:rFonts w:ascii="Times New Roman" w:hAnsi="Times New Roman" w:cs="Times New Roman"/>
        </w:rPr>
      </w:pPr>
      <w:bookmarkStart w:id="50" w:name="_Toc28359084"/>
      <w:bookmarkStart w:id="51" w:name="_Toc35393625"/>
      <w:bookmarkStart w:id="52" w:name="_Toc26157"/>
      <w:bookmarkStart w:id="53" w:name="_Toc28359007"/>
      <w:bookmarkStart w:id="54" w:name="_Toc29729"/>
      <w:bookmarkStart w:id="55" w:name="_Toc22439"/>
      <w:bookmarkStart w:id="56" w:name="_Toc11901"/>
      <w:bookmarkStart w:id="57" w:name="_Toc18082"/>
      <w:bookmarkStart w:id="58" w:name="_Toc35393794"/>
      <w:r>
        <w:rPr>
          <w:rFonts w:ascii="Times New Roman" w:hAnsi="Times New Roman" w:cs="Times New Roman"/>
        </w:rPr>
        <w:t>五、公告期限</w:t>
      </w:r>
      <w:bookmarkEnd w:id="50"/>
      <w:bookmarkEnd w:id="51"/>
      <w:bookmarkEnd w:id="52"/>
      <w:bookmarkEnd w:id="53"/>
      <w:bookmarkEnd w:id="54"/>
      <w:bookmarkEnd w:id="55"/>
      <w:bookmarkEnd w:id="56"/>
      <w:bookmarkEnd w:id="57"/>
      <w:bookmarkEnd w:id="58"/>
    </w:p>
    <w:p w14:paraId="01E02954">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11B36118">
      <w:pPr>
        <w:pStyle w:val="3"/>
        <w:spacing w:before="0" w:beforeLines="0"/>
        <w:rPr>
          <w:rFonts w:ascii="Times New Roman" w:hAnsi="Times New Roman" w:cs="Times New Roman"/>
        </w:rPr>
      </w:pPr>
      <w:bookmarkStart w:id="59" w:name="_Toc20252"/>
      <w:bookmarkStart w:id="60" w:name="_Toc31021"/>
      <w:bookmarkStart w:id="61" w:name="_Toc13693"/>
      <w:bookmarkStart w:id="62" w:name="_Toc35393795"/>
      <w:bookmarkStart w:id="63" w:name="_Toc26032"/>
      <w:bookmarkStart w:id="64" w:name="_Toc23711"/>
      <w:bookmarkStart w:id="65" w:name="_Toc35393626"/>
      <w:r>
        <w:rPr>
          <w:rFonts w:ascii="Times New Roman" w:hAnsi="Times New Roman" w:cs="Times New Roman"/>
        </w:rPr>
        <w:t>六、其他补充事宜</w:t>
      </w:r>
      <w:bookmarkEnd w:id="59"/>
      <w:bookmarkEnd w:id="60"/>
      <w:bookmarkEnd w:id="61"/>
      <w:bookmarkEnd w:id="62"/>
      <w:bookmarkEnd w:id="63"/>
      <w:bookmarkEnd w:id="64"/>
      <w:bookmarkEnd w:id="65"/>
    </w:p>
    <w:p w14:paraId="7E14D7E5">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66" w:name="OLE_LINK317"/>
      <w:r>
        <w:rPr>
          <w:rFonts w:hint="eastAsia" w:ascii="宋体" w:hAnsi="宋体" w:cs="宋体"/>
          <w:bCs/>
          <w:szCs w:val="21"/>
        </w:rPr>
        <w:t>在《云南省</w:t>
      </w:r>
      <w:bookmarkEnd w:id="66"/>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17E6DF07">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35A894F2">
      <w:pPr>
        <w:ind w:firstLine="420"/>
        <w:rPr>
          <w:rFonts w:ascii="Times New Roman" w:hAnsi="Times New Roman" w:eastAsia="黑体" w:cs="Times New Roman"/>
        </w:rPr>
      </w:pPr>
      <w:bookmarkStart w:id="67" w:name="_Toc35393627"/>
      <w:bookmarkStart w:id="68" w:name="_Toc28359008"/>
      <w:bookmarkStart w:id="69" w:name="_Toc9142"/>
      <w:bookmarkStart w:id="70" w:name="_Toc30872"/>
      <w:bookmarkStart w:id="71" w:name="_Toc7673"/>
      <w:bookmarkStart w:id="72" w:name="_Toc32637"/>
      <w:bookmarkStart w:id="73" w:name="_Toc35393796"/>
      <w:bookmarkStart w:id="74" w:name="_Toc28359085"/>
      <w:bookmarkStart w:id="75" w:name="_Toc12949"/>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2964F680">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67"/>
      <w:bookmarkEnd w:id="68"/>
      <w:bookmarkEnd w:id="69"/>
      <w:bookmarkEnd w:id="70"/>
      <w:bookmarkEnd w:id="71"/>
      <w:bookmarkEnd w:id="72"/>
      <w:bookmarkEnd w:id="73"/>
      <w:bookmarkEnd w:id="74"/>
      <w:bookmarkEnd w:id="75"/>
    </w:p>
    <w:p w14:paraId="69A722B5">
      <w:pPr>
        <w:ind w:firstLine="422"/>
        <w:rPr>
          <w:rFonts w:hint="eastAsia" w:ascii="宋体" w:hAnsi="宋体" w:cs="宋体"/>
          <w:b/>
          <w:bCs/>
          <w:szCs w:val="21"/>
        </w:rPr>
      </w:pPr>
      <w:r>
        <w:rPr>
          <w:rFonts w:hint="eastAsia" w:ascii="宋体" w:hAnsi="宋体" w:cs="宋体"/>
          <w:b/>
          <w:bCs/>
          <w:szCs w:val="21"/>
        </w:rPr>
        <w:t>1.采购人信息</w:t>
      </w:r>
    </w:p>
    <w:p w14:paraId="4FABD509">
      <w:pPr>
        <w:ind w:firstLine="420"/>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云南省体育彩票管理中心</w:t>
      </w:r>
    </w:p>
    <w:p w14:paraId="084A2900">
      <w:pPr>
        <w:ind w:firstLine="420"/>
        <w:rPr>
          <w:rFonts w:hint="eastAsia" w:ascii="宋体" w:hAnsi="宋体" w:eastAsia="宋体" w:cs="宋体"/>
          <w:szCs w:val="21"/>
          <w:lang w:eastAsia="zh-CN"/>
        </w:rPr>
      </w:pPr>
      <w:r>
        <w:rPr>
          <w:rFonts w:hint="eastAsia" w:ascii="宋体" w:hAnsi="宋体" w:cs="宋体"/>
          <w:szCs w:val="21"/>
        </w:rPr>
        <w:t>地址：</w:t>
      </w:r>
      <w:r>
        <w:rPr>
          <w:rFonts w:hint="eastAsia" w:ascii="宋体" w:hAnsi="宋体" w:cs="宋体"/>
          <w:szCs w:val="21"/>
          <w:lang w:eastAsia="zh-CN"/>
        </w:rPr>
        <w:t>云南省昆明市西山区希望路45号</w:t>
      </w:r>
    </w:p>
    <w:p w14:paraId="3D9B1B25">
      <w:pPr>
        <w:ind w:firstLine="420"/>
        <w:rPr>
          <w:rFonts w:hint="eastAsia" w:ascii="宋体" w:hAnsi="宋体" w:eastAsia="宋体" w:cs="宋体"/>
          <w:b/>
          <w:bCs/>
          <w:szCs w:val="21"/>
          <w:lang w:eastAsia="zh-CN"/>
        </w:rPr>
      </w:pPr>
      <w:r>
        <w:rPr>
          <w:rFonts w:hint="eastAsia" w:ascii="宋体" w:hAnsi="宋体" w:cs="宋体"/>
          <w:szCs w:val="21"/>
        </w:rPr>
        <w:t>联系方式：</w:t>
      </w:r>
      <w:bookmarkStart w:id="76" w:name="_Toc28359009"/>
      <w:bookmarkStart w:id="77" w:name="_Toc28359086"/>
      <w:r>
        <w:rPr>
          <w:rFonts w:hint="eastAsia" w:ascii="宋体" w:hAnsi="宋体" w:cs="宋体"/>
          <w:szCs w:val="21"/>
          <w:lang w:val="en-US" w:eastAsia="zh-CN"/>
        </w:rPr>
        <w:t>陆老师</w:t>
      </w:r>
      <w:r>
        <w:rPr>
          <w:rFonts w:hint="eastAsia" w:ascii="宋体" w:hAnsi="宋体" w:cs="宋体"/>
          <w:szCs w:val="21"/>
        </w:rPr>
        <w:t xml:space="preserve"> </w:t>
      </w:r>
      <w:r>
        <w:rPr>
          <w:rFonts w:hint="eastAsia" w:ascii="宋体" w:hAnsi="宋体" w:cs="宋体"/>
          <w:szCs w:val="21"/>
          <w:lang w:val="en-US" w:eastAsia="zh-CN"/>
        </w:rPr>
        <w:t>0871-64622570</w:t>
      </w:r>
    </w:p>
    <w:p w14:paraId="7D2688AA">
      <w:pPr>
        <w:ind w:firstLine="422"/>
        <w:rPr>
          <w:rFonts w:hint="eastAsia" w:ascii="宋体" w:hAnsi="宋体" w:cs="宋体"/>
          <w:b/>
          <w:bCs/>
          <w:szCs w:val="21"/>
        </w:rPr>
      </w:pPr>
      <w:r>
        <w:rPr>
          <w:rFonts w:hint="eastAsia" w:ascii="宋体" w:hAnsi="宋体" w:cs="宋体"/>
          <w:b/>
          <w:bCs/>
          <w:szCs w:val="21"/>
        </w:rPr>
        <w:t>2.采购代理机构信息</w:t>
      </w:r>
      <w:bookmarkEnd w:id="76"/>
      <w:bookmarkEnd w:id="77"/>
    </w:p>
    <w:p w14:paraId="1883D5E6">
      <w:pPr>
        <w:ind w:firstLine="420"/>
        <w:rPr>
          <w:rFonts w:hint="eastAsia" w:ascii="宋体" w:hAnsi="宋体" w:cs="宋体"/>
          <w:szCs w:val="21"/>
        </w:rPr>
      </w:pPr>
      <w:r>
        <w:rPr>
          <w:rFonts w:hint="eastAsia" w:ascii="宋体" w:hAnsi="宋体" w:cs="宋体"/>
          <w:szCs w:val="21"/>
        </w:rPr>
        <w:t>名称：云南中</w:t>
      </w:r>
      <w:bookmarkEnd w:id="14"/>
      <w:r>
        <w:rPr>
          <w:rFonts w:hint="eastAsia" w:ascii="宋体" w:hAnsi="宋体" w:cs="宋体"/>
          <w:szCs w:val="21"/>
        </w:rPr>
        <w:t>咨海外咨询有限公司</w:t>
      </w:r>
    </w:p>
    <w:p w14:paraId="25B91AAC">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69FE6AF9">
      <w:pPr>
        <w:ind w:firstLine="420"/>
        <w:rPr>
          <w:rFonts w:hint="eastAsia" w:ascii="宋体" w:hAnsi="宋体" w:cs="宋体"/>
          <w:b/>
          <w:bCs/>
          <w:szCs w:val="21"/>
        </w:rPr>
      </w:pPr>
      <w:r>
        <w:rPr>
          <w:rFonts w:hint="eastAsia" w:ascii="宋体" w:hAnsi="宋体" w:cs="宋体"/>
          <w:szCs w:val="21"/>
        </w:rPr>
        <w:t>联系方式：</w:t>
      </w:r>
      <w:bookmarkStart w:id="78" w:name="_Toc28359010"/>
      <w:bookmarkStart w:id="79" w:name="_Toc28359087"/>
      <w:r>
        <w:rPr>
          <w:rFonts w:hint="eastAsia" w:ascii="宋体" w:hAnsi="宋体" w:cs="宋体"/>
          <w:szCs w:val="21"/>
        </w:rPr>
        <w:t>0871-68103662</w:t>
      </w:r>
    </w:p>
    <w:p w14:paraId="04DC623B">
      <w:pPr>
        <w:ind w:firstLine="422"/>
        <w:rPr>
          <w:rFonts w:hint="eastAsia" w:ascii="宋体" w:hAnsi="宋体" w:cs="宋体"/>
          <w:b/>
          <w:bCs/>
          <w:szCs w:val="21"/>
        </w:rPr>
      </w:pPr>
      <w:r>
        <w:rPr>
          <w:rFonts w:hint="eastAsia" w:ascii="宋体" w:hAnsi="宋体" w:cs="宋体"/>
          <w:b/>
          <w:bCs/>
          <w:szCs w:val="21"/>
        </w:rPr>
        <w:t>3.项目联系方式</w:t>
      </w:r>
      <w:bookmarkEnd w:id="78"/>
      <w:bookmarkEnd w:id="79"/>
    </w:p>
    <w:p w14:paraId="6E9E0C32">
      <w:pPr>
        <w:ind w:firstLine="420"/>
        <w:rPr>
          <w:rFonts w:hint="eastAsia" w:ascii="宋体" w:hAnsi="宋体" w:eastAsia="宋体" w:cs="宋体"/>
          <w:szCs w:val="21"/>
          <w:lang w:eastAsia="zh-CN"/>
        </w:rPr>
      </w:pPr>
      <w:r>
        <w:rPr>
          <w:rFonts w:hint="eastAsia" w:ascii="宋体" w:hAnsi="宋体" w:cs="宋体"/>
          <w:szCs w:val="21"/>
        </w:rPr>
        <w:t>项目联系人：</w:t>
      </w:r>
      <w:r>
        <w:rPr>
          <w:rFonts w:hint="eastAsia" w:ascii="宋体" w:hAnsi="宋体" w:cs="宋体"/>
          <w:szCs w:val="21"/>
          <w:lang w:eastAsia="zh-CN"/>
        </w:rPr>
        <w:t>阮斌丽、王柯懿、杨洁轶、丁红梅、李杰</w:t>
      </w:r>
    </w:p>
    <w:p w14:paraId="38D84E77">
      <w:pPr>
        <w:ind w:firstLine="420"/>
        <w:rPr>
          <w:rFonts w:hint="eastAsia" w:ascii="宋体" w:hAnsi="宋体" w:eastAsia="宋体" w:cs="宋体"/>
          <w:sz w:val="24"/>
          <w:szCs w:val="24"/>
          <w:lang w:val="en-US" w:eastAsia="zh-CN"/>
        </w:rPr>
      </w:pPr>
      <w:r>
        <w:rPr>
          <w:rFonts w:hint="eastAsia" w:ascii="宋体" w:hAnsi="宋体" w:cs="宋体"/>
          <w:szCs w:val="21"/>
        </w:rPr>
        <w:t>电　话：0871-68103662</w:t>
      </w:r>
      <w:r>
        <w:rPr>
          <w:rFonts w:hint="eastAsia" w:ascii="宋体" w:hAnsi="宋体" w:cs="宋体"/>
          <w:szCs w:val="21"/>
          <w:lang w:val="en-US" w:eastAsia="zh-CN"/>
        </w:rPr>
        <w:t xml:space="preserve"> </w:t>
      </w:r>
      <w:r>
        <w:rPr>
          <w:rFonts w:hint="eastAsia" w:ascii="宋体" w:hAnsi="宋体" w:cs="宋体"/>
          <w:szCs w:val="21"/>
          <w:lang w:eastAsia="zh-CN"/>
        </w:rPr>
        <w:t>张艳、胡小丽、杨俊、龙昱其</w:t>
      </w:r>
    </w:p>
    <w:p w14:paraId="3200F741">
      <w:pPr>
        <w:spacing w:line="460" w:lineRule="exact"/>
        <w:ind w:firstLine="420"/>
        <w:rPr>
          <w:rFonts w:hint="eastAsia" w:ascii="宋体" w:hAnsi="宋体" w:cs="宋体"/>
          <w:color w:val="FF0000"/>
          <w:sz w:val="24"/>
          <w:szCs w:val="24"/>
        </w:rPr>
      </w:pPr>
      <w:r>
        <w:rPr>
          <w:rFonts w:hint="eastAsia" w:ascii="宋体" w:hAnsi="宋体" w:cs="宋体"/>
          <w:szCs w:val="21"/>
        </w:rPr>
        <w:t>电子邮箱</w:t>
      </w:r>
      <w:r>
        <w:rPr>
          <w:rFonts w:hint="eastAsia" w:ascii="宋体" w:hAnsi="宋体"/>
          <w:color w:val="000000" w:themeColor="text1"/>
          <w:szCs w:val="21"/>
          <w14:textFill>
            <w14:solidFill>
              <w14:schemeClr w14:val="tx1"/>
            </w14:solidFill>
          </w14:textFill>
        </w:rPr>
        <w:t>：</w:t>
      </w:r>
      <w:r>
        <w:fldChar w:fldCharType="begin"/>
      </w:r>
      <w:r>
        <w:instrText xml:space="preserve"> HYPERLINK "mailto:zzhw02@vip.163.com" </w:instrText>
      </w:r>
      <w:r>
        <w:fldChar w:fldCharType="separate"/>
      </w:r>
      <w:r>
        <w:rPr>
          <w:rFonts w:hint="eastAsia" w:ascii="宋体" w:hAnsi="宋体"/>
          <w:color w:val="000000" w:themeColor="text1"/>
          <w:szCs w:val="21"/>
          <w14:textFill>
            <w14:solidFill>
              <w14:schemeClr w14:val="tx1"/>
            </w14:solidFill>
          </w14:textFill>
        </w:rPr>
        <w:t>zzhw02@vip.163.com</w:t>
      </w:r>
      <w:r>
        <w:rPr>
          <w:rFonts w:hint="eastAsia" w:ascii="宋体" w:hAnsi="宋体"/>
          <w:color w:val="000000" w:themeColor="text1"/>
          <w:szCs w:val="21"/>
          <w14:textFill>
            <w14:solidFill>
              <w14:schemeClr w14:val="tx1"/>
            </w14:solidFill>
          </w14:textFill>
        </w:rPr>
        <w:fldChar w:fldCharType="end"/>
      </w:r>
      <w:r>
        <w:rPr>
          <w:rFonts w:ascii="宋体" w:hAnsi="宋体" w:cs="宋体"/>
          <w:color w:val="FF0000"/>
          <w:sz w:val="24"/>
          <w:szCs w:val="24"/>
        </w:rPr>
        <w:br w:type="page"/>
      </w:r>
    </w:p>
    <w:p w14:paraId="5AFB80C4">
      <w:pPr>
        <w:pStyle w:val="2"/>
        <w:spacing w:before="0" w:beforeLines="0"/>
        <w:rPr>
          <w:rFonts w:ascii="Times New Roman" w:hAnsi="Times New Roman" w:cs="Times New Roman"/>
        </w:rPr>
      </w:pPr>
      <w:bookmarkStart w:id="80" w:name="_Toc38338266"/>
      <w:bookmarkStart w:id="81" w:name="_Toc10769"/>
      <w:bookmarkStart w:id="82" w:name="OLE_LINK173"/>
      <w:r>
        <w:rPr>
          <w:rFonts w:ascii="Times New Roman" w:hAnsi="Times New Roman" w:cs="Times New Roman"/>
        </w:rPr>
        <w:t>第二章</w:t>
      </w:r>
      <w:r>
        <w:rPr>
          <w:rFonts w:hint="eastAsia" w:ascii="Times New Roman" w:hAnsi="Times New Roman" w:cs="Times New Roman"/>
        </w:rPr>
        <w:t xml:space="preserve"> </w:t>
      </w:r>
      <w:r>
        <w:rPr>
          <w:rFonts w:ascii="Times New Roman" w:hAnsi="Times New Roman" w:cs="Times New Roman"/>
        </w:rPr>
        <w:t>投标人须知</w:t>
      </w:r>
      <w:bookmarkEnd w:id="80"/>
      <w:bookmarkEnd w:id="81"/>
    </w:p>
    <w:p w14:paraId="3568C2A4">
      <w:pPr>
        <w:pStyle w:val="3"/>
        <w:spacing w:before="0" w:beforeLines="0"/>
        <w:jc w:val="center"/>
        <w:rPr>
          <w:rFonts w:ascii="Times New Roman" w:hAnsi="Times New Roman" w:cs="Times New Roman"/>
        </w:rPr>
      </w:pPr>
      <w:bookmarkStart w:id="83" w:name="_Toc12595"/>
      <w:bookmarkStart w:id="84" w:name="_Toc489145702"/>
      <w:bookmarkStart w:id="85" w:name="_Toc38338267"/>
      <w:bookmarkStart w:id="86" w:name="_Toc378239168"/>
      <w:bookmarkStart w:id="87" w:name="_Toc37716347"/>
      <w:bookmarkStart w:id="88" w:name="_Toc401342132"/>
      <w:bookmarkStart w:id="89" w:name="_Toc378239349"/>
      <w:bookmarkStart w:id="90" w:name="_Toc480817642"/>
      <w:bookmarkStart w:id="91" w:name="_Toc488633603"/>
      <w:bookmarkStart w:id="92" w:name="_Toc24524"/>
      <w:bookmarkStart w:id="93" w:name="_Toc378239076"/>
      <w:r>
        <w:rPr>
          <w:rFonts w:ascii="Times New Roman" w:hAnsi="Times New Roman" w:cs="Times New Roman"/>
        </w:rPr>
        <w:t>投标人须知前附表</w:t>
      </w:r>
      <w:bookmarkEnd w:id="83"/>
      <w:bookmarkEnd w:id="84"/>
      <w:bookmarkEnd w:id="85"/>
      <w:bookmarkEnd w:id="86"/>
      <w:bookmarkEnd w:id="87"/>
      <w:bookmarkEnd w:id="88"/>
      <w:bookmarkEnd w:id="89"/>
      <w:bookmarkEnd w:id="90"/>
      <w:bookmarkEnd w:id="91"/>
      <w:bookmarkEnd w:id="92"/>
      <w:bookmarkEnd w:id="93"/>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5089F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0CC800C7">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条款号</w:t>
            </w:r>
          </w:p>
        </w:tc>
        <w:tc>
          <w:tcPr>
            <w:tcW w:w="2486" w:type="dxa"/>
            <w:vAlign w:val="center"/>
          </w:tcPr>
          <w:p w14:paraId="06CC41A4">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条款名称</w:t>
            </w:r>
          </w:p>
        </w:tc>
        <w:tc>
          <w:tcPr>
            <w:tcW w:w="5333" w:type="dxa"/>
            <w:vAlign w:val="center"/>
          </w:tcPr>
          <w:p w14:paraId="35BA1D86">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编列内容</w:t>
            </w:r>
          </w:p>
        </w:tc>
      </w:tr>
      <w:bookmarkEnd w:id="82"/>
      <w:tr w14:paraId="28D96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68A686D3">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1.1</w:t>
            </w:r>
          </w:p>
        </w:tc>
        <w:tc>
          <w:tcPr>
            <w:tcW w:w="2486" w:type="dxa"/>
            <w:vAlign w:val="center"/>
          </w:tcPr>
          <w:p w14:paraId="7E936A3D">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采购人</w:t>
            </w:r>
          </w:p>
        </w:tc>
        <w:tc>
          <w:tcPr>
            <w:tcW w:w="5333" w:type="dxa"/>
            <w:vAlign w:val="center"/>
          </w:tcPr>
          <w:p w14:paraId="34A278CB">
            <w:pPr>
              <w:ind w:firstLine="0" w:firstLineChars="0"/>
              <w:rPr>
                <w:rFonts w:hint="eastAsia" w:ascii="Times New Roman" w:hAnsi="Times New Roman" w:eastAsia="宋体" w:cs="Times New Roman"/>
                <w:color w:val="auto"/>
                <w:szCs w:val="21"/>
                <w:lang w:eastAsia="zh-CN"/>
              </w:rPr>
            </w:pPr>
            <w:r>
              <w:rPr>
                <w:rFonts w:hint="eastAsia" w:ascii="Times New Roman" w:hAnsi="Times New Roman" w:cs="Times New Roman"/>
                <w:color w:val="auto"/>
                <w:szCs w:val="21"/>
                <w:lang w:eastAsia="zh-CN"/>
              </w:rPr>
              <w:t>云南省体育彩票管理中心</w:t>
            </w:r>
          </w:p>
        </w:tc>
      </w:tr>
      <w:tr w14:paraId="780C6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17F28EC4">
            <w:pPr>
              <w:ind w:firstLine="0" w:firstLineChars="0"/>
              <w:jc w:val="center"/>
              <w:rPr>
                <w:rFonts w:ascii="Times New Roman" w:hAnsi="Times New Roman" w:cs="Times New Roman"/>
                <w:color w:val="auto"/>
                <w:szCs w:val="21"/>
              </w:rPr>
            </w:pPr>
            <w:bookmarkStart w:id="94" w:name="OLE_LINK45" w:colFirst="1" w:colLast="1"/>
            <w:r>
              <w:rPr>
                <w:rFonts w:ascii="Times New Roman" w:hAnsi="Times New Roman" w:cs="Times New Roman"/>
                <w:color w:val="auto"/>
                <w:szCs w:val="21"/>
              </w:rPr>
              <w:t>1.2</w:t>
            </w:r>
          </w:p>
        </w:tc>
        <w:tc>
          <w:tcPr>
            <w:tcW w:w="2486" w:type="dxa"/>
            <w:vAlign w:val="center"/>
          </w:tcPr>
          <w:p w14:paraId="34557B3F">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采购代理机构</w:t>
            </w:r>
          </w:p>
        </w:tc>
        <w:tc>
          <w:tcPr>
            <w:tcW w:w="5333" w:type="dxa"/>
            <w:vAlign w:val="center"/>
          </w:tcPr>
          <w:p w14:paraId="3A00B61B">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云南中咨海外咨询有限公司</w:t>
            </w:r>
          </w:p>
        </w:tc>
      </w:tr>
      <w:bookmarkEnd w:id="94"/>
      <w:tr w14:paraId="3F345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FD4AF98">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2.1</w:t>
            </w:r>
          </w:p>
        </w:tc>
        <w:tc>
          <w:tcPr>
            <w:tcW w:w="2486" w:type="dxa"/>
            <w:vAlign w:val="center"/>
          </w:tcPr>
          <w:p w14:paraId="535F9193">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项目名称及项目编号</w:t>
            </w:r>
          </w:p>
        </w:tc>
        <w:tc>
          <w:tcPr>
            <w:tcW w:w="5333" w:type="dxa"/>
            <w:vAlign w:val="center"/>
          </w:tcPr>
          <w:p w14:paraId="2B52D834">
            <w:pPr>
              <w:ind w:firstLine="0" w:firstLineChars="0"/>
              <w:rPr>
                <w:rFonts w:hint="eastAsia" w:ascii="Times New Roman" w:hAnsi="Times New Roman" w:eastAsia="宋体" w:cs="Times New Roman"/>
                <w:color w:val="auto"/>
                <w:szCs w:val="21"/>
                <w:lang w:eastAsia="zh-CN"/>
              </w:rPr>
            </w:pPr>
            <w:r>
              <w:rPr>
                <w:rFonts w:ascii="Times New Roman" w:hAnsi="Times New Roman" w:cs="Times New Roman"/>
                <w:color w:val="auto"/>
                <w:szCs w:val="21"/>
              </w:rPr>
              <w:t>项目名称：</w:t>
            </w:r>
            <w:r>
              <w:rPr>
                <w:rFonts w:hint="eastAsia" w:ascii="Times New Roman" w:hAnsi="Times New Roman" w:cs="Times New Roman"/>
                <w:color w:val="auto"/>
                <w:szCs w:val="21"/>
                <w:lang w:eastAsia="zh-CN"/>
              </w:rPr>
              <w:t>云南省体育彩票管理中心2025年线上营销活动平台运营服务采购项目</w:t>
            </w:r>
          </w:p>
          <w:p w14:paraId="16E35B2F">
            <w:pPr>
              <w:ind w:firstLine="0" w:firstLineChars="0"/>
              <w:rPr>
                <w:rFonts w:hint="eastAsia" w:ascii="Times New Roman" w:hAnsi="Times New Roman" w:eastAsia="宋体" w:cs="Times New Roman"/>
                <w:color w:val="auto"/>
                <w:szCs w:val="21"/>
                <w:lang w:eastAsia="zh-CN"/>
              </w:rPr>
            </w:pPr>
            <w:r>
              <w:rPr>
                <w:rFonts w:ascii="Times New Roman" w:hAnsi="Times New Roman" w:cs="Times New Roman"/>
                <w:color w:val="auto"/>
                <w:szCs w:val="21"/>
              </w:rPr>
              <w:t>项目编号：</w:t>
            </w:r>
            <w:r>
              <w:rPr>
                <w:rFonts w:hint="eastAsia" w:ascii="Times New Roman" w:hAnsi="Times New Roman" w:cs="Times New Roman"/>
                <w:color w:val="auto"/>
                <w:szCs w:val="21"/>
                <w:lang w:eastAsia="zh-CN"/>
              </w:rPr>
              <w:t>YNZC2025-G3-05435-YNZZ-0498</w:t>
            </w:r>
          </w:p>
        </w:tc>
      </w:tr>
      <w:tr w14:paraId="21A4C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685AD3EA">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2.2</w:t>
            </w:r>
          </w:p>
        </w:tc>
        <w:tc>
          <w:tcPr>
            <w:tcW w:w="2486" w:type="dxa"/>
            <w:vAlign w:val="center"/>
          </w:tcPr>
          <w:p w14:paraId="202DF7E9">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预算金额及最高限价</w:t>
            </w:r>
          </w:p>
        </w:tc>
        <w:tc>
          <w:tcPr>
            <w:tcW w:w="5333" w:type="dxa"/>
            <w:vAlign w:val="center"/>
          </w:tcPr>
          <w:p w14:paraId="55A17542">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27957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527BBFB4">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2.3</w:t>
            </w:r>
          </w:p>
        </w:tc>
        <w:tc>
          <w:tcPr>
            <w:tcW w:w="2486" w:type="dxa"/>
            <w:vAlign w:val="center"/>
          </w:tcPr>
          <w:p w14:paraId="188DAC2B">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采购需求</w:t>
            </w:r>
          </w:p>
        </w:tc>
        <w:tc>
          <w:tcPr>
            <w:tcW w:w="5333" w:type="dxa"/>
            <w:vAlign w:val="center"/>
          </w:tcPr>
          <w:p w14:paraId="2BA0BEC3">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详见招标文件第一章《招标公告》，具体要求等详见本招标文件第五章《采购需求》</w:t>
            </w:r>
          </w:p>
        </w:tc>
      </w:tr>
      <w:tr w14:paraId="5D11D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47FB6787">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2.4</w:t>
            </w:r>
          </w:p>
        </w:tc>
        <w:tc>
          <w:tcPr>
            <w:tcW w:w="2486" w:type="dxa"/>
            <w:vAlign w:val="center"/>
          </w:tcPr>
          <w:p w14:paraId="50742AE0">
            <w:pPr>
              <w:ind w:firstLine="0" w:firstLineChars="0"/>
              <w:jc w:val="center"/>
              <w:rPr>
                <w:rFonts w:ascii="Times New Roman" w:hAnsi="Times New Roman" w:cs="Times New Roman"/>
                <w:bCs/>
                <w:color w:val="auto"/>
                <w:szCs w:val="21"/>
              </w:rPr>
            </w:pPr>
            <w:r>
              <w:rPr>
                <w:rFonts w:hint="eastAsia" w:ascii="宋体" w:hAnsi="宋体" w:cs="宋体"/>
                <w:b/>
                <w:bCs/>
                <w:color w:val="auto"/>
                <w:szCs w:val="21"/>
              </w:rPr>
              <w:t>▲</w:t>
            </w:r>
            <w:r>
              <w:rPr>
                <w:rFonts w:ascii="Times New Roman" w:hAnsi="Times New Roman" w:cs="Times New Roman"/>
                <w:bCs/>
                <w:color w:val="auto"/>
                <w:szCs w:val="21"/>
              </w:rPr>
              <w:t>合同履行期限</w:t>
            </w:r>
          </w:p>
          <w:p w14:paraId="7B73BDEE">
            <w:pPr>
              <w:ind w:firstLine="0" w:firstLineChars="0"/>
              <w:jc w:val="center"/>
              <w:rPr>
                <w:rFonts w:ascii="Times New Roman" w:hAnsi="Times New Roman" w:cs="Times New Roman"/>
                <w:color w:val="auto"/>
                <w:szCs w:val="21"/>
              </w:rPr>
            </w:pPr>
            <w:r>
              <w:rPr>
                <w:rFonts w:hint="eastAsia" w:ascii="Times New Roman" w:hAnsi="Times New Roman" w:cs="Times New Roman"/>
                <w:bCs/>
                <w:color w:val="auto"/>
                <w:szCs w:val="21"/>
              </w:rPr>
              <w:t>（</w:t>
            </w:r>
            <w:r>
              <w:rPr>
                <w:rFonts w:hint="eastAsia" w:ascii="Times New Roman" w:hAnsi="Times New Roman" w:cs="Times New Roman"/>
                <w:bCs/>
                <w:color w:val="auto"/>
                <w:szCs w:val="21"/>
                <w:lang w:eastAsia="zh-CN"/>
              </w:rPr>
              <w:t>服务期限</w:t>
            </w:r>
            <w:r>
              <w:rPr>
                <w:rFonts w:hint="eastAsia" w:ascii="Times New Roman" w:hAnsi="Times New Roman" w:cs="Times New Roman"/>
                <w:bCs/>
                <w:color w:val="auto"/>
                <w:szCs w:val="21"/>
              </w:rPr>
              <w:t>）</w:t>
            </w:r>
          </w:p>
        </w:tc>
        <w:tc>
          <w:tcPr>
            <w:tcW w:w="5333" w:type="dxa"/>
            <w:vAlign w:val="center"/>
          </w:tcPr>
          <w:p w14:paraId="15806D51">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767E85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56A44266">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2.5</w:t>
            </w:r>
          </w:p>
        </w:tc>
        <w:tc>
          <w:tcPr>
            <w:tcW w:w="2486" w:type="dxa"/>
            <w:vAlign w:val="center"/>
          </w:tcPr>
          <w:p w14:paraId="23175B21">
            <w:pPr>
              <w:ind w:firstLine="0" w:firstLineChars="0"/>
              <w:jc w:val="center"/>
              <w:rPr>
                <w:rFonts w:hint="eastAsia" w:ascii="Times New Roman" w:hAnsi="Times New Roman" w:eastAsia="宋体" w:cs="Times New Roman"/>
                <w:color w:val="auto"/>
                <w:szCs w:val="21"/>
                <w:lang w:eastAsia="zh-CN"/>
              </w:rPr>
            </w:pPr>
            <w:r>
              <w:rPr>
                <w:rFonts w:hint="eastAsia" w:ascii="Times New Roman" w:hAnsi="Times New Roman" w:cs="Times New Roman"/>
                <w:color w:val="auto"/>
                <w:szCs w:val="21"/>
                <w:lang w:eastAsia="zh-CN"/>
              </w:rPr>
              <w:t>交付（或实施）地点</w:t>
            </w:r>
          </w:p>
        </w:tc>
        <w:tc>
          <w:tcPr>
            <w:tcW w:w="5333" w:type="dxa"/>
            <w:vAlign w:val="center"/>
          </w:tcPr>
          <w:p w14:paraId="346CA25D">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w:t>
            </w:r>
            <w:bookmarkStart w:id="95" w:name="OLE_LINK4"/>
            <w:r>
              <w:rPr>
                <w:rFonts w:ascii="Times New Roman" w:hAnsi="Times New Roman" w:cs="Times New Roman"/>
                <w:color w:val="auto"/>
                <w:szCs w:val="21"/>
              </w:rPr>
              <w:t>文件第</w:t>
            </w:r>
            <w:bookmarkEnd w:id="95"/>
            <w:r>
              <w:rPr>
                <w:rFonts w:ascii="Times New Roman" w:hAnsi="Times New Roman" w:cs="Times New Roman"/>
                <w:color w:val="auto"/>
                <w:szCs w:val="21"/>
              </w:rPr>
              <w:t>一章《招标公告》</w:t>
            </w:r>
          </w:p>
        </w:tc>
      </w:tr>
      <w:tr w14:paraId="3D327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23FF568">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3.1</w:t>
            </w:r>
          </w:p>
        </w:tc>
        <w:tc>
          <w:tcPr>
            <w:tcW w:w="2486" w:type="dxa"/>
            <w:vAlign w:val="center"/>
          </w:tcPr>
          <w:p w14:paraId="75FEC58E">
            <w:pPr>
              <w:ind w:firstLine="0" w:firstLineChars="0"/>
              <w:jc w:val="center"/>
              <w:rPr>
                <w:rFonts w:ascii="Times New Roman" w:hAnsi="Times New Roman" w:cs="Times New Roman"/>
                <w:bCs/>
                <w:color w:val="auto"/>
                <w:szCs w:val="21"/>
              </w:rPr>
            </w:pPr>
            <w:r>
              <w:rPr>
                <w:rFonts w:ascii="Times New Roman" w:hAnsi="Times New Roman" w:cs="Times New Roman"/>
                <w:bCs/>
                <w:color w:val="auto"/>
                <w:szCs w:val="21"/>
              </w:rPr>
              <w:t>投标人的资格要求</w:t>
            </w:r>
          </w:p>
        </w:tc>
        <w:tc>
          <w:tcPr>
            <w:tcW w:w="5333" w:type="dxa"/>
            <w:vAlign w:val="center"/>
          </w:tcPr>
          <w:p w14:paraId="6CD55849">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55EC7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1" w:hRule="atLeast"/>
        </w:trPr>
        <w:tc>
          <w:tcPr>
            <w:tcW w:w="1113" w:type="dxa"/>
            <w:vAlign w:val="center"/>
          </w:tcPr>
          <w:p w14:paraId="7E706B8C">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3.2</w:t>
            </w:r>
          </w:p>
        </w:tc>
        <w:tc>
          <w:tcPr>
            <w:tcW w:w="2486" w:type="dxa"/>
            <w:vAlign w:val="center"/>
          </w:tcPr>
          <w:p w14:paraId="71D793BD">
            <w:pPr>
              <w:ind w:firstLine="0" w:firstLineChars="0"/>
              <w:jc w:val="center"/>
              <w:rPr>
                <w:rFonts w:ascii="Times New Roman" w:hAnsi="Times New Roman" w:cs="Times New Roman"/>
                <w:bCs/>
                <w:color w:val="auto"/>
                <w:szCs w:val="21"/>
              </w:rPr>
            </w:pPr>
            <w:r>
              <w:rPr>
                <w:rFonts w:ascii="Times New Roman" w:hAnsi="Times New Roman" w:cs="Times New Roman"/>
                <w:bCs/>
                <w:color w:val="auto"/>
                <w:szCs w:val="21"/>
              </w:rPr>
              <w:t>落实政府采购政策需满足的资格要求</w:t>
            </w:r>
          </w:p>
        </w:tc>
        <w:tc>
          <w:tcPr>
            <w:tcW w:w="5333" w:type="dxa"/>
            <w:vAlign w:val="center"/>
          </w:tcPr>
          <w:p w14:paraId="11BA0C53">
            <w:pPr>
              <w:ind w:firstLine="0" w:firstLineChars="0"/>
              <w:rPr>
                <w:rFonts w:ascii="Times New Roman" w:hAnsi="Times New Roman" w:cs="Times New Roman"/>
                <w:color w:val="auto"/>
                <w:szCs w:val="21"/>
              </w:rPr>
            </w:pPr>
            <w:r>
              <w:rPr>
                <w:rFonts w:ascii="Times New Roman" w:hAnsi="Times New Roman" w:cs="Times New Roman"/>
                <w:color w:val="auto"/>
                <w:szCs w:val="21"/>
              </w:rPr>
              <w:t>详见</w:t>
            </w:r>
            <w:bookmarkStart w:id="96" w:name="OLE_LINK181"/>
            <w:r>
              <w:rPr>
                <w:rFonts w:ascii="Times New Roman" w:hAnsi="Times New Roman" w:cs="Times New Roman"/>
                <w:color w:val="auto"/>
                <w:szCs w:val="21"/>
              </w:rPr>
              <w:t>招标文件第一章</w:t>
            </w:r>
            <w:bookmarkEnd w:id="96"/>
            <w:r>
              <w:rPr>
                <w:rFonts w:ascii="Times New Roman" w:hAnsi="Times New Roman" w:cs="Times New Roman"/>
                <w:color w:val="auto"/>
                <w:szCs w:val="21"/>
              </w:rPr>
              <w:t>《招标公告》</w:t>
            </w:r>
          </w:p>
        </w:tc>
      </w:tr>
      <w:tr w14:paraId="5EDD72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303F7615">
            <w:pPr>
              <w:ind w:firstLine="0" w:firstLineChars="0"/>
              <w:jc w:val="center"/>
              <w:rPr>
                <w:rFonts w:ascii="Times New Roman" w:hAnsi="Times New Roman" w:cs="Times New Roman"/>
                <w:color w:val="auto"/>
                <w:szCs w:val="21"/>
              </w:rPr>
            </w:pPr>
            <w:bookmarkStart w:id="97" w:name="OLE_LINK7" w:colFirst="1" w:colLast="2"/>
            <w:r>
              <w:rPr>
                <w:rFonts w:hint="eastAsia" w:ascii="Times New Roman" w:hAnsi="Times New Roman" w:cs="Times New Roman"/>
                <w:color w:val="auto"/>
                <w:szCs w:val="21"/>
              </w:rPr>
              <w:t>3.3</w:t>
            </w:r>
          </w:p>
        </w:tc>
        <w:tc>
          <w:tcPr>
            <w:tcW w:w="2486" w:type="dxa"/>
            <w:vAlign w:val="center"/>
          </w:tcPr>
          <w:p w14:paraId="5B9B5306">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本项目的特定资格要求</w:t>
            </w:r>
          </w:p>
        </w:tc>
        <w:tc>
          <w:tcPr>
            <w:tcW w:w="5333" w:type="dxa"/>
            <w:vAlign w:val="center"/>
          </w:tcPr>
          <w:p w14:paraId="1C78BB41">
            <w:pPr>
              <w:ind w:firstLine="0" w:firstLineChars="0"/>
              <w:jc w:val="left"/>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18B36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017C09D1">
            <w:pPr>
              <w:ind w:firstLine="0" w:firstLineChars="0"/>
              <w:jc w:val="center"/>
              <w:rPr>
                <w:rFonts w:ascii="Times New Roman" w:hAnsi="Times New Roman" w:cs="Times New Roman"/>
                <w:color w:val="auto"/>
                <w:szCs w:val="21"/>
              </w:rPr>
            </w:pPr>
            <w:bookmarkStart w:id="98" w:name="OLE_LINK6" w:colFirst="2" w:colLast="2"/>
            <w:bookmarkStart w:id="99" w:name="OLE_LINK5" w:colFirst="1" w:colLast="1"/>
            <w:r>
              <w:rPr>
                <w:rFonts w:hint="eastAsia" w:ascii="Times New Roman" w:hAnsi="Times New Roman" w:cs="Times New Roman"/>
                <w:color w:val="auto"/>
                <w:szCs w:val="21"/>
              </w:rPr>
              <w:t>4.1</w:t>
            </w:r>
          </w:p>
        </w:tc>
        <w:tc>
          <w:tcPr>
            <w:tcW w:w="2486" w:type="dxa"/>
            <w:vAlign w:val="center"/>
          </w:tcPr>
          <w:p w14:paraId="44613CAA">
            <w:pPr>
              <w:ind w:firstLine="0" w:firstLineChars="0"/>
              <w:jc w:val="center"/>
              <w:rPr>
                <w:rFonts w:ascii="Times New Roman" w:hAnsi="Times New Roman" w:cs="Times New Roman"/>
                <w:color w:val="auto"/>
                <w:szCs w:val="21"/>
              </w:rPr>
            </w:pPr>
            <w:r>
              <w:rPr>
                <w:rFonts w:ascii="Times New Roman" w:hAnsi="Times New Roman" w:cs="Times New Roman"/>
                <w:bCs/>
                <w:color w:val="auto"/>
                <w:szCs w:val="21"/>
              </w:rPr>
              <w:t>是否接受联合体</w:t>
            </w:r>
          </w:p>
        </w:tc>
        <w:tc>
          <w:tcPr>
            <w:tcW w:w="5333" w:type="dxa"/>
            <w:vAlign w:val="center"/>
          </w:tcPr>
          <w:p w14:paraId="54C72470">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bookmarkEnd w:id="97"/>
      <w:tr w14:paraId="6E828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094E98F5">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5.1</w:t>
            </w:r>
          </w:p>
        </w:tc>
        <w:tc>
          <w:tcPr>
            <w:tcW w:w="2486" w:type="dxa"/>
            <w:vAlign w:val="center"/>
          </w:tcPr>
          <w:p w14:paraId="611D630C">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现场考察</w:t>
            </w:r>
          </w:p>
        </w:tc>
        <w:tc>
          <w:tcPr>
            <w:tcW w:w="5333" w:type="dxa"/>
            <w:vAlign w:val="center"/>
          </w:tcPr>
          <w:p w14:paraId="22679A74">
            <w:pPr>
              <w:ind w:firstLine="0" w:firstLineChars="0"/>
              <w:rPr>
                <w:rFonts w:ascii="Times New Roman" w:hAnsi="Times New Roman" w:cs="Times New Roman"/>
                <w:color w:val="auto"/>
                <w:szCs w:val="21"/>
              </w:rPr>
            </w:pPr>
            <w:bookmarkStart w:id="100" w:name="OLE_LINK182"/>
            <w:r>
              <w:rPr>
                <w:rFonts w:hint="eastAsia" w:ascii="Times New Roman" w:hAnsi="Times New Roman" w:cs="Times New Roman"/>
                <w:color w:val="auto"/>
                <w:szCs w:val="21"/>
              </w:rPr>
              <w:t>☑不组织</w:t>
            </w:r>
          </w:p>
          <w:p w14:paraId="33B6F255">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□组织：</w:t>
            </w:r>
          </w:p>
          <w:bookmarkEnd w:id="100"/>
          <w:p w14:paraId="439CE581">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考察时间：年月日点分</w:t>
            </w:r>
          </w:p>
          <w:p w14:paraId="5B72356D">
            <w:pPr>
              <w:ind w:firstLine="0" w:firstLineChars="0"/>
              <w:rPr>
                <w:rFonts w:hint="eastAsia"/>
                <w:color w:val="auto"/>
              </w:rPr>
            </w:pPr>
            <w:r>
              <w:rPr>
                <w:rFonts w:hint="eastAsia" w:ascii="Times New Roman" w:hAnsi="Times New Roman" w:cs="Times New Roman"/>
                <w:color w:val="auto"/>
                <w:szCs w:val="21"/>
              </w:rPr>
              <w:t>考察地点：</w:t>
            </w:r>
            <w:r>
              <w:rPr>
                <w:rFonts w:ascii="Times New Roman" w:hAnsi="Times New Roman" w:cs="Times New Roman"/>
                <w:color w:val="auto"/>
                <w:szCs w:val="21"/>
              </w:rPr>
              <w:t>____________</w:t>
            </w:r>
          </w:p>
        </w:tc>
      </w:tr>
      <w:tr w14:paraId="024B3C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2D5C56A9">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6.1</w:t>
            </w:r>
          </w:p>
        </w:tc>
        <w:tc>
          <w:tcPr>
            <w:tcW w:w="2486" w:type="dxa"/>
            <w:vAlign w:val="center"/>
          </w:tcPr>
          <w:p w14:paraId="50108EDA">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开标前答疑会</w:t>
            </w:r>
          </w:p>
        </w:tc>
        <w:tc>
          <w:tcPr>
            <w:tcW w:w="5333" w:type="dxa"/>
            <w:vAlign w:val="center"/>
          </w:tcPr>
          <w:p w14:paraId="630C35EE">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☑不</w:t>
            </w:r>
            <w:bookmarkStart w:id="101" w:name="OLE_LINK183"/>
            <w:r>
              <w:rPr>
                <w:rFonts w:hint="eastAsia" w:ascii="Times New Roman" w:hAnsi="Times New Roman" w:cs="Times New Roman"/>
                <w:color w:val="auto"/>
                <w:szCs w:val="21"/>
              </w:rPr>
              <w:t>召开</w:t>
            </w:r>
            <w:bookmarkEnd w:id="101"/>
          </w:p>
          <w:p w14:paraId="3DDCF343">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□召开</w:t>
            </w:r>
          </w:p>
          <w:p w14:paraId="7BA41F8A">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召开时间：年月日点分</w:t>
            </w:r>
          </w:p>
          <w:p w14:paraId="0585CDAD">
            <w:pPr>
              <w:ind w:firstLine="0" w:firstLineChars="0"/>
              <w:jc w:val="left"/>
              <w:rPr>
                <w:rFonts w:ascii="Times New Roman" w:hAnsi="Times New Roman" w:cs="Times New Roman"/>
                <w:color w:val="auto"/>
                <w:szCs w:val="21"/>
              </w:rPr>
            </w:pPr>
            <w:r>
              <w:rPr>
                <w:rFonts w:hint="eastAsia" w:ascii="Times New Roman" w:hAnsi="Times New Roman" w:cs="Times New Roman"/>
                <w:color w:val="auto"/>
                <w:szCs w:val="21"/>
              </w:rPr>
              <w:t>召开地点：</w:t>
            </w:r>
            <w:r>
              <w:rPr>
                <w:rFonts w:ascii="Times New Roman" w:hAnsi="Times New Roman" w:cs="Times New Roman"/>
                <w:color w:val="auto"/>
                <w:szCs w:val="21"/>
              </w:rPr>
              <w:t>____________</w:t>
            </w:r>
          </w:p>
        </w:tc>
      </w:tr>
      <w:bookmarkEnd w:id="98"/>
      <w:bookmarkEnd w:id="99"/>
      <w:tr w14:paraId="41B8F8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94F9A2B">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10.1</w:t>
            </w:r>
          </w:p>
        </w:tc>
        <w:tc>
          <w:tcPr>
            <w:tcW w:w="2486" w:type="dxa"/>
            <w:vAlign w:val="center"/>
          </w:tcPr>
          <w:p w14:paraId="49FD63AF">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询问</w:t>
            </w:r>
          </w:p>
        </w:tc>
        <w:tc>
          <w:tcPr>
            <w:tcW w:w="5333" w:type="dxa"/>
            <w:vAlign w:val="center"/>
          </w:tcPr>
          <w:p w14:paraId="47EBEC73">
            <w:pPr>
              <w:ind w:firstLine="0" w:firstLineChars="0"/>
              <w:rPr>
                <w:rFonts w:ascii="Times New Roman" w:hAnsi="Times New Roman" w:cs="Times New Roman"/>
                <w:color w:val="auto"/>
                <w:szCs w:val="21"/>
              </w:rPr>
            </w:pPr>
            <w:r>
              <w:rPr>
                <w:rFonts w:ascii="Times New Roman" w:hAnsi="Times New Roman" w:cs="Times New Roman"/>
                <w:color w:val="auto"/>
                <w:szCs w:val="21"/>
              </w:rPr>
              <w:t>投标人</w:t>
            </w:r>
            <w:r>
              <w:rPr>
                <w:rFonts w:hint="eastAsia" w:ascii="Times New Roman" w:hAnsi="Times New Roman" w:cs="Times New Roman"/>
                <w:color w:val="auto"/>
                <w:szCs w:val="21"/>
              </w:rPr>
              <w:t>对招标文件</w:t>
            </w:r>
            <w:r>
              <w:rPr>
                <w:rFonts w:ascii="Times New Roman" w:hAnsi="Times New Roman" w:cs="Times New Roman"/>
                <w:color w:val="auto"/>
                <w:szCs w:val="21"/>
              </w:rPr>
              <w:t>有疑问的，可以向采购人或采购代理机构提出询问</w:t>
            </w:r>
            <w:r>
              <w:rPr>
                <w:rFonts w:hint="eastAsia" w:ascii="Times New Roman" w:hAnsi="Times New Roman" w:cs="Times New Roman"/>
                <w:color w:val="auto"/>
                <w:szCs w:val="21"/>
              </w:rPr>
              <w:t>，采购人或者采购代理机构在接到询问后的3个工作日内对投标人依法提出的询问作出答复，但答复的内容不涉及商业秘密</w:t>
            </w:r>
            <w:r>
              <w:rPr>
                <w:rFonts w:ascii="Times New Roman" w:hAnsi="Times New Roman" w:cs="Times New Roman"/>
                <w:color w:val="auto"/>
                <w:szCs w:val="21"/>
              </w:rPr>
              <w:t>。</w:t>
            </w:r>
          </w:p>
        </w:tc>
      </w:tr>
      <w:tr w14:paraId="4D601E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25DB0CF8">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10.3</w:t>
            </w:r>
          </w:p>
        </w:tc>
        <w:tc>
          <w:tcPr>
            <w:tcW w:w="2486" w:type="dxa"/>
            <w:vAlign w:val="center"/>
          </w:tcPr>
          <w:p w14:paraId="06E73074">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询问联系方式</w:t>
            </w:r>
          </w:p>
        </w:tc>
        <w:tc>
          <w:tcPr>
            <w:tcW w:w="5333" w:type="dxa"/>
            <w:vAlign w:val="center"/>
          </w:tcPr>
          <w:p w14:paraId="2805F1AF">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7254DD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5930ED68">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11.4</w:t>
            </w:r>
          </w:p>
        </w:tc>
        <w:tc>
          <w:tcPr>
            <w:tcW w:w="2486" w:type="dxa"/>
            <w:vAlign w:val="center"/>
          </w:tcPr>
          <w:p w14:paraId="45D3ECC5">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招标文件澄清、修改时间</w:t>
            </w:r>
          </w:p>
        </w:tc>
        <w:tc>
          <w:tcPr>
            <w:tcW w:w="5333" w:type="dxa"/>
            <w:vAlign w:val="center"/>
          </w:tcPr>
          <w:p w14:paraId="566CCCF0">
            <w:pPr>
              <w:ind w:firstLine="0" w:firstLineChars="0"/>
              <w:rPr>
                <w:rFonts w:ascii="Times New Roman" w:hAnsi="Times New Roman" w:cs="Times New Roman"/>
                <w:color w:val="auto"/>
                <w:szCs w:val="21"/>
              </w:rPr>
            </w:pPr>
            <w:bookmarkStart w:id="102" w:name="OLE_LINK50"/>
            <w:r>
              <w:rPr>
                <w:rFonts w:hint="eastAsia" w:ascii="Times New Roman" w:hAnsi="Times New Roman" w:cs="Times New Roman"/>
                <w:color w:val="auto"/>
                <w:szCs w:val="21"/>
              </w:rPr>
              <w:t>采购人或者采购代理机构可以对已发出的招标文件进行必要的澄清或者修改。澄清或者修改的内容可能影响投标文件编制的，采</w:t>
            </w:r>
            <w:bookmarkStart w:id="103" w:name="OLE_LINK48"/>
            <w:r>
              <w:rPr>
                <w:rFonts w:hint="eastAsia" w:ascii="Times New Roman" w:hAnsi="Times New Roman" w:cs="Times New Roman"/>
                <w:color w:val="auto"/>
                <w:szCs w:val="21"/>
              </w:rPr>
              <w:t>购人或者采购代理机构应当在投标截止时间至少15日前，以书面形式通知所有获取招标文件的潜在投标人；不足15日的，采购人或者采购代理机构应当顺延提交投标文件的截止时间。</w:t>
            </w:r>
            <w:bookmarkEnd w:id="102"/>
            <w:bookmarkEnd w:id="103"/>
          </w:p>
        </w:tc>
      </w:tr>
      <w:tr w14:paraId="3F4D7E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457D39BF">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17.1</w:t>
            </w:r>
          </w:p>
        </w:tc>
        <w:tc>
          <w:tcPr>
            <w:tcW w:w="2486" w:type="dxa"/>
            <w:vAlign w:val="center"/>
          </w:tcPr>
          <w:p w14:paraId="55AB72AF">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投标有效期</w:t>
            </w:r>
          </w:p>
        </w:tc>
        <w:tc>
          <w:tcPr>
            <w:tcW w:w="5333" w:type="dxa"/>
            <w:vAlign w:val="center"/>
          </w:tcPr>
          <w:p w14:paraId="3E052DD4">
            <w:pPr>
              <w:ind w:firstLine="0" w:firstLineChars="0"/>
              <w:rPr>
                <w:rFonts w:ascii="Times New Roman" w:hAnsi="Times New Roman" w:cs="Times New Roman"/>
                <w:color w:val="auto"/>
                <w:szCs w:val="21"/>
              </w:rPr>
            </w:pPr>
            <w:r>
              <w:rPr>
                <w:rFonts w:ascii="Times New Roman" w:hAnsi="Times New Roman" w:cs="Times New Roman"/>
                <w:color w:val="auto"/>
                <w:szCs w:val="21"/>
              </w:rPr>
              <w:t>从提交投标文件截止之日起</w:t>
            </w:r>
            <w:bookmarkStart w:id="104" w:name="OLE_LINK42"/>
            <w:r>
              <w:rPr>
                <w:rFonts w:ascii="Times New Roman" w:hAnsi="Times New Roman" w:cs="Times New Roman"/>
                <w:color w:val="auto"/>
                <w:szCs w:val="21"/>
                <w:u w:val="single"/>
              </w:rPr>
              <w:t>90</w:t>
            </w:r>
            <w:bookmarkEnd w:id="104"/>
            <w:r>
              <w:rPr>
                <w:rFonts w:ascii="Times New Roman" w:hAnsi="Times New Roman" w:cs="Times New Roman"/>
                <w:color w:val="auto"/>
                <w:szCs w:val="21"/>
              </w:rPr>
              <w:t>日历天。</w:t>
            </w:r>
          </w:p>
        </w:tc>
      </w:tr>
      <w:tr w14:paraId="618D1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1AECE64">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18.1</w:t>
            </w:r>
          </w:p>
        </w:tc>
        <w:tc>
          <w:tcPr>
            <w:tcW w:w="2486" w:type="dxa"/>
            <w:vAlign w:val="center"/>
          </w:tcPr>
          <w:p w14:paraId="601672DC">
            <w:pPr>
              <w:ind w:firstLine="0" w:firstLineChars="0"/>
              <w:jc w:val="center"/>
              <w:rPr>
                <w:rFonts w:ascii="Times New Roman" w:hAnsi="Times New Roman" w:cs="Times New Roman"/>
                <w:color w:val="auto"/>
                <w:szCs w:val="21"/>
              </w:rPr>
            </w:pPr>
            <w:r>
              <w:rPr>
                <w:rFonts w:ascii="Times New Roman" w:hAnsi="Times New Roman" w:cs="Times New Roman"/>
                <w:bCs/>
                <w:color w:val="auto"/>
                <w:szCs w:val="21"/>
              </w:rPr>
              <w:t>投标</w:t>
            </w:r>
            <w:r>
              <w:rPr>
                <w:rFonts w:ascii="Times New Roman" w:hAnsi="Times New Roman" w:cs="Times New Roman"/>
                <w:color w:val="auto"/>
                <w:szCs w:val="21"/>
              </w:rPr>
              <w:t>保证金</w:t>
            </w:r>
          </w:p>
        </w:tc>
        <w:tc>
          <w:tcPr>
            <w:tcW w:w="5333" w:type="dxa"/>
            <w:vAlign w:val="center"/>
          </w:tcPr>
          <w:p w14:paraId="266BA985">
            <w:pPr>
              <w:topLinePunct/>
              <w:autoSpaceDE w:val="0"/>
              <w:autoSpaceDN w:val="0"/>
              <w:adjustRightInd w:val="0"/>
              <w:snapToGrid w:val="0"/>
              <w:ind w:firstLine="0" w:firstLineChars="0"/>
              <w:rPr>
                <w:rFonts w:ascii="Times New Roman" w:hAnsi="Times New Roman" w:cs="Times New Roman"/>
                <w:snapToGrid w:val="0"/>
                <w:color w:val="auto"/>
                <w:szCs w:val="21"/>
                <w:lang w:val="zh-CN"/>
              </w:rPr>
            </w:pPr>
            <w:r>
              <w:rPr>
                <w:rFonts w:ascii="Times New Roman" w:hAnsi="Times New Roman" w:cs="Times New Roman"/>
                <w:color w:val="auto"/>
                <w:szCs w:val="21"/>
              </w:rPr>
              <w:sym w:font="Wingdings 2" w:char="F0A3"/>
            </w:r>
            <w:r>
              <w:rPr>
                <w:rFonts w:ascii="Times New Roman" w:hAnsi="Times New Roman" w:cs="Times New Roman"/>
                <w:color w:val="auto"/>
                <w:szCs w:val="21"/>
              </w:rPr>
              <w:t>不要求提供</w:t>
            </w:r>
          </w:p>
          <w:p w14:paraId="2D9665E9">
            <w:pPr>
              <w:topLinePunct/>
              <w:autoSpaceDE w:val="0"/>
              <w:autoSpaceDN w:val="0"/>
              <w:adjustRightInd w:val="0"/>
              <w:snapToGrid w:val="0"/>
              <w:ind w:firstLine="0" w:firstLineChars="0"/>
              <w:rPr>
                <w:rFonts w:hint="eastAsia" w:ascii="宋体" w:hAnsi="宋体" w:cs="宋体"/>
                <w:color w:val="auto"/>
                <w:szCs w:val="21"/>
              </w:rPr>
            </w:pPr>
            <w:r>
              <w:rPr>
                <w:rFonts w:ascii="Times New Roman" w:hAnsi="Times New Roman" w:cs="Times New Roman"/>
                <w:color w:val="auto"/>
                <w:szCs w:val="21"/>
              </w:rPr>
              <w:sym w:font="Wingdings 2" w:char="0052"/>
            </w:r>
            <w:r>
              <w:rPr>
                <w:rFonts w:ascii="Times New Roman" w:hAnsi="Times New Roman" w:cs="Times New Roman"/>
                <w:color w:val="auto"/>
                <w:szCs w:val="21"/>
              </w:rPr>
              <w:t>要求提供：</w:t>
            </w:r>
          </w:p>
          <w:p w14:paraId="2FFD00B4">
            <w:pPr>
              <w:ind w:firstLine="0" w:firstLineChars="0"/>
              <w:rPr>
                <w:rFonts w:hint="eastAsia" w:ascii="宋体" w:hAnsi="宋体" w:cs="宋体"/>
                <w:color w:val="auto"/>
                <w:szCs w:val="21"/>
              </w:rPr>
            </w:pPr>
            <w:r>
              <w:rPr>
                <w:rFonts w:hint="eastAsia" w:ascii="宋体" w:hAnsi="宋体" w:cs="宋体"/>
                <w:color w:val="auto"/>
                <w:szCs w:val="21"/>
              </w:rPr>
              <w:t>投标保证金的形式：网银、电汇、支票、汇票、本票、保函等非现金方式缴纳或提交。</w:t>
            </w:r>
          </w:p>
          <w:p w14:paraId="30E3C15E">
            <w:pPr>
              <w:ind w:firstLine="0" w:firstLineChars="0"/>
              <w:rPr>
                <w:rFonts w:hint="eastAsia" w:ascii="宋体" w:hAnsi="宋体" w:cs="宋体"/>
                <w:b/>
                <w:color w:val="auto"/>
                <w:szCs w:val="21"/>
              </w:rPr>
            </w:pPr>
            <w:r>
              <w:rPr>
                <w:rFonts w:hint="eastAsia" w:ascii="宋体" w:hAnsi="宋体" w:cs="宋体"/>
                <w:color w:val="auto"/>
                <w:szCs w:val="21"/>
              </w:rPr>
              <w:t>投标保证金金额：</w:t>
            </w:r>
            <w:r>
              <w:rPr>
                <w:rFonts w:hint="eastAsia" w:ascii="宋体" w:hAnsi="宋体" w:cs="宋体"/>
                <w:color w:val="auto"/>
                <w:szCs w:val="21"/>
                <w:u w:val="single"/>
              </w:rPr>
              <w:t>人民币</w:t>
            </w:r>
            <w:r>
              <w:rPr>
                <w:rFonts w:hint="eastAsia" w:ascii="宋体" w:hAnsi="宋体" w:cs="宋体"/>
                <w:color w:val="auto"/>
                <w:szCs w:val="21"/>
                <w:u w:val="single"/>
                <w:lang w:val="en-US" w:eastAsia="zh-CN"/>
              </w:rPr>
              <w:t>壹万贰仟元整</w:t>
            </w:r>
            <w:r>
              <w:rPr>
                <w:rFonts w:hint="eastAsia" w:ascii="宋体" w:hAnsi="宋体" w:cs="宋体"/>
                <w:b/>
                <w:bCs/>
                <w:color w:val="auto"/>
                <w:szCs w:val="21"/>
              </w:rPr>
              <w:t>（￥</w:t>
            </w:r>
            <w:r>
              <w:rPr>
                <w:rFonts w:hint="eastAsia" w:ascii="宋体" w:hAnsi="宋体" w:cs="宋体"/>
                <w:b/>
                <w:bCs/>
                <w:color w:val="auto"/>
                <w:szCs w:val="21"/>
                <w:lang w:val="en-US" w:eastAsia="zh-CN"/>
              </w:rPr>
              <w:t>1</w:t>
            </w:r>
            <w:r>
              <w:rPr>
                <w:rFonts w:hint="eastAsia" w:ascii="宋体" w:hAnsi="宋体" w:cs="宋体"/>
                <w:b/>
                <w:bCs/>
                <w:color w:val="auto"/>
                <w:szCs w:val="21"/>
                <w:u w:val="single"/>
                <w:lang w:val="en-US" w:eastAsia="zh-CN"/>
              </w:rPr>
              <w:t>2000</w:t>
            </w:r>
            <w:r>
              <w:rPr>
                <w:rFonts w:hint="eastAsia" w:ascii="宋体" w:hAnsi="宋体" w:cs="宋体"/>
                <w:b/>
                <w:bCs/>
                <w:color w:val="auto"/>
                <w:szCs w:val="21"/>
                <w:u w:val="single"/>
              </w:rPr>
              <w:t>.00</w:t>
            </w:r>
            <w:r>
              <w:rPr>
                <w:rFonts w:hint="eastAsia" w:ascii="宋体" w:hAnsi="宋体" w:cs="宋体"/>
                <w:b/>
                <w:bCs/>
                <w:color w:val="auto"/>
                <w:szCs w:val="21"/>
              </w:rPr>
              <w:t>元）</w:t>
            </w:r>
          </w:p>
          <w:p w14:paraId="403ED2EB">
            <w:pPr>
              <w:ind w:firstLine="0" w:firstLineChars="0"/>
              <w:rPr>
                <w:rFonts w:hint="eastAsia" w:ascii="宋体" w:hAnsi="宋体" w:cs="宋体"/>
                <w:color w:val="auto"/>
                <w:szCs w:val="21"/>
              </w:rPr>
            </w:pPr>
            <w:r>
              <w:rPr>
                <w:rFonts w:hint="eastAsia" w:ascii="宋体" w:hAnsi="宋体" w:cs="宋体"/>
                <w:color w:val="auto"/>
                <w:szCs w:val="21"/>
              </w:rPr>
              <w:t>保证金按规定金额、形式从投标人基本账户缴纳至：</w:t>
            </w:r>
          </w:p>
          <w:p w14:paraId="4CCB3C8B">
            <w:pPr>
              <w:ind w:firstLine="0" w:firstLineChars="0"/>
              <w:rPr>
                <w:rFonts w:hint="eastAsia" w:ascii="宋体" w:hAnsi="宋体" w:cs="宋体"/>
                <w:color w:val="auto"/>
                <w:szCs w:val="21"/>
              </w:rPr>
            </w:pPr>
            <w:r>
              <w:rPr>
                <w:rFonts w:hint="eastAsia" w:ascii="宋体" w:hAnsi="宋体" w:cs="宋体"/>
                <w:color w:val="auto"/>
                <w:szCs w:val="21"/>
              </w:rPr>
              <w:t>开户名称：云南中咨海外咨询有限公司</w:t>
            </w:r>
          </w:p>
          <w:p w14:paraId="1D051692">
            <w:pPr>
              <w:ind w:firstLine="0" w:firstLineChars="0"/>
              <w:rPr>
                <w:rFonts w:hint="eastAsia" w:ascii="宋体" w:hAnsi="宋体" w:cs="宋体"/>
                <w:color w:val="auto"/>
                <w:szCs w:val="21"/>
              </w:rPr>
            </w:pPr>
            <w:r>
              <w:rPr>
                <w:rFonts w:hint="eastAsia" w:ascii="宋体" w:hAnsi="宋体" w:cs="宋体"/>
                <w:color w:val="auto"/>
                <w:szCs w:val="21"/>
              </w:rPr>
              <w:t>开户银行：平安银行昆明南亚支行</w:t>
            </w:r>
          </w:p>
          <w:p w14:paraId="2AEC8FA6">
            <w:pPr>
              <w:pStyle w:val="20"/>
              <w:rPr>
                <w:rFonts w:hint="eastAsia" w:hAnsi="宋体" w:cs="宋体"/>
                <w:color w:val="auto"/>
                <w:szCs w:val="21"/>
              </w:rPr>
            </w:pPr>
            <w:r>
              <w:rPr>
                <w:rFonts w:hint="eastAsia" w:hAnsi="宋体" w:cs="宋体"/>
                <w:color w:val="auto"/>
                <w:szCs w:val="21"/>
              </w:rPr>
              <w:t>账号：30205378619283</w:t>
            </w:r>
          </w:p>
          <w:p w14:paraId="43008313">
            <w:pPr>
              <w:ind w:firstLine="0" w:firstLineChars="0"/>
              <w:rPr>
                <w:rFonts w:hint="eastAsia" w:ascii="宋体" w:hAnsi="宋体" w:cs="宋体"/>
                <w:color w:val="auto"/>
                <w:szCs w:val="21"/>
              </w:rPr>
            </w:pPr>
            <w:r>
              <w:rPr>
                <w:rFonts w:hint="eastAsia" w:ascii="宋体" w:hAnsi="宋体" w:cs="宋体"/>
                <w:color w:val="auto"/>
                <w:szCs w:val="21"/>
              </w:rPr>
              <w:t>保证金</w:t>
            </w:r>
            <w:bookmarkStart w:id="105" w:name="OLE_LINK219"/>
            <w:r>
              <w:rPr>
                <w:rFonts w:hint="eastAsia" w:ascii="宋体" w:hAnsi="宋体" w:cs="宋体"/>
                <w:color w:val="auto"/>
                <w:szCs w:val="21"/>
              </w:rPr>
              <w:t>缴纳</w:t>
            </w:r>
            <w:bookmarkEnd w:id="105"/>
            <w:r>
              <w:rPr>
                <w:rFonts w:hint="eastAsia" w:ascii="宋体" w:hAnsi="宋体" w:cs="宋体"/>
                <w:color w:val="auto"/>
                <w:szCs w:val="21"/>
              </w:rPr>
              <w:t>说明：</w:t>
            </w:r>
          </w:p>
          <w:p w14:paraId="09A5E890">
            <w:pPr>
              <w:ind w:firstLine="0" w:firstLineChars="0"/>
              <w:rPr>
                <w:rFonts w:hint="eastAsia" w:ascii="宋体" w:hAnsi="宋体" w:cs="宋体"/>
                <w:color w:val="auto"/>
                <w:szCs w:val="21"/>
              </w:rPr>
            </w:pPr>
            <w:r>
              <w:rPr>
                <w:rFonts w:hint="eastAsia" w:ascii="宋体" w:hAnsi="宋体" w:cs="宋体"/>
                <w:color w:val="auto"/>
                <w:szCs w:val="21"/>
              </w:rPr>
              <w:t>（1）网银或电汇或电子保函方式提交的，缴款回单或电子凭证即为缴纳凭证；其他方式提交保证金的投标人应持有效凭证（纸质原件）至云南中咨海外咨询有限公司财务室换取保证金收据。联系人：赵咏春联系方式：0871-63104709</w:t>
            </w:r>
          </w:p>
          <w:p w14:paraId="540C005B">
            <w:pPr>
              <w:ind w:firstLine="0" w:firstLineChars="0"/>
              <w:rPr>
                <w:rFonts w:hint="eastAsia" w:ascii="宋体" w:hAnsi="宋体" w:cs="宋体"/>
                <w:color w:val="auto"/>
                <w:szCs w:val="21"/>
              </w:rPr>
            </w:pPr>
            <w:r>
              <w:rPr>
                <w:rFonts w:hint="eastAsia" w:ascii="宋体" w:hAnsi="宋体" w:cs="宋体"/>
                <w:color w:val="auto"/>
                <w:szCs w:val="21"/>
              </w:rPr>
              <w:t>（2）投标人未按照招标文件要求提交投标保证金的，其投标无效。</w:t>
            </w:r>
          </w:p>
        </w:tc>
      </w:tr>
      <w:tr w14:paraId="6ECB6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120BE78C">
            <w:pPr>
              <w:ind w:firstLine="0" w:firstLineChars="0"/>
              <w:jc w:val="center"/>
              <w:rPr>
                <w:rFonts w:ascii="Times New Roman" w:hAnsi="Times New Roman" w:cs="Times New Roman"/>
                <w:color w:val="auto"/>
                <w:szCs w:val="21"/>
              </w:rPr>
            </w:pPr>
            <w:bookmarkStart w:id="106" w:name="OLE_LINK288" w:colFirst="0" w:colLast="1"/>
            <w:r>
              <w:rPr>
                <w:rFonts w:hint="eastAsia" w:ascii="Times New Roman" w:hAnsi="Times New Roman" w:cs="Times New Roman"/>
                <w:color w:val="auto"/>
                <w:szCs w:val="21"/>
              </w:rPr>
              <w:t>19.4</w:t>
            </w:r>
          </w:p>
        </w:tc>
        <w:tc>
          <w:tcPr>
            <w:tcW w:w="2486" w:type="dxa"/>
            <w:vAlign w:val="center"/>
          </w:tcPr>
          <w:p w14:paraId="1C131C61">
            <w:pPr>
              <w:ind w:firstLine="0" w:firstLineChars="0"/>
              <w:jc w:val="center"/>
              <w:rPr>
                <w:rFonts w:ascii="Times New Roman" w:hAnsi="Times New Roman" w:cs="Times New Roman"/>
                <w:bCs/>
                <w:color w:val="auto"/>
                <w:szCs w:val="21"/>
              </w:rPr>
            </w:pPr>
            <w:r>
              <w:rPr>
                <w:rFonts w:hint="eastAsia" w:ascii="Times New Roman" w:hAnsi="Times New Roman" w:cs="Times New Roman"/>
                <w:bCs/>
                <w:color w:val="auto"/>
                <w:szCs w:val="21"/>
              </w:rPr>
              <w:t>投标文件盖章及签署</w:t>
            </w:r>
          </w:p>
        </w:tc>
        <w:tc>
          <w:tcPr>
            <w:tcW w:w="5333" w:type="dxa"/>
            <w:vAlign w:val="center"/>
          </w:tcPr>
          <w:p w14:paraId="665756CC">
            <w:pPr>
              <w:ind w:firstLine="0" w:firstLineChars="0"/>
              <w:rPr>
                <w:rFonts w:hint="eastAsia" w:ascii="宋体" w:hAnsi="宋体" w:cs="宋体"/>
                <w:color w:val="auto"/>
                <w:szCs w:val="21"/>
              </w:rPr>
            </w:pPr>
            <w:r>
              <w:rPr>
                <w:rFonts w:hint="eastAsia" w:ascii="宋体" w:hAnsi="宋体" w:cs="宋体"/>
                <w:color w:val="auto"/>
                <w:szCs w:val="21"/>
              </w:rPr>
              <w:t>投标文件应按本招标文件中投标文件格式规定的</w:t>
            </w:r>
            <w:r>
              <w:rPr>
                <w:rFonts w:hint="eastAsia" w:ascii="宋体" w:hAnsi="宋体" w:cs="宋体"/>
                <w:b/>
                <w:bCs/>
                <w:color w:val="auto"/>
                <w:szCs w:val="21"/>
              </w:rPr>
              <w:t>签名或签章处逐一电子签名或电子签章，要求盖章处盖投标人电子签章</w:t>
            </w:r>
            <w:r>
              <w:rPr>
                <w:rFonts w:hint="eastAsia" w:ascii="宋体" w:hAnsi="宋体" w:cs="宋体"/>
                <w:color w:val="auto"/>
              </w:rPr>
              <w:t>。要求第三方出具的盖章件原件（如联合体协议、分包意向协议、制造商授权书等），投标文件中应使用原件的扫描件或照片等电子件。</w:t>
            </w:r>
          </w:p>
        </w:tc>
      </w:tr>
      <w:tr w14:paraId="52417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529F542B">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20.1</w:t>
            </w:r>
          </w:p>
        </w:tc>
        <w:tc>
          <w:tcPr>
            <w:tcW w:w="2486" w:type="dxa"/>
            <w:vAlign w:val="center"/>
          </w:tcPr>
          <w:p w14:paraId="0DB23D23">
            <w:pPr>
              <w:ind w:firstLine="0" w:firstLineChars="0"/>
              <w:jc w:val="center"/>
              <w:rPr>
                <w:rFonts w:ascii="Times New Roman" w:hAnsi="Times New Roman" w:cs="Times New Roman"/>
                <w:color w:val="auto"/>
                <w:szCs w:val="21"/>
              </w:rPr>
            </w:pPr>
            <w:bookmarkStart w:id="107" w:name="OLE_LINK141"/>
            <w:r>
              <w:rPr>
                <w:rFonts w:ascii="Times New Roman" w:hAnsi="Times New Roman" w:cs="Times New Roman"/>
                <w:color w:val="auto"/>
                <w:szCs w:val="21"/>
              </w:rPr>
              <w:t>投标报价</w:t>
            </w:r>
            <w:bookmarkEnd w:id="107"/>
          </w:p>
        </w:tc>
        <w:tc>
          <w:tcPr>
            <w:tcW w:w="5333" w:type="dxa"/>
            <w:vAlign w:val="center"/>
          </w:tcPr>
          <w:p w14:paraId="5E965837">
            <w:pPr>
              <w:widowControl/>
              <w:ind w:firstLine="0" w:firstLineChars="0"/>
              <w:jc w:val="left"/>
              <w:rPr>
                <w:rFonts w:hint="eastAsia" w:ascii="宋体" w:hAnsi="宋体" w:cs="宋体"/>
                <w:color w:val="auto"/>
              </w:rPr>
            </w:pPr>
            <w:r>
              <w:rPr>
                <w:rFonts w:hint="eastAsia" w:ascii="宋体" w:hAnsi="宋体" w:cs="宋体"/>
                <w:color w:val="auto"/>
              </w:rPr>
              <w:t>（1）投标人必须对本次</w:t>
            </w:r>
            <w:bookmarkStart w:id="108" w:name="OLE_LINK2"/>
            <w:r>
              <w:rPr>
                <w:rFonts w:hint="eastAsia" w:ascii="宋体" w:hAnsi="宋体" w:cs="宋体"/>
                <w:color w:val="auto"/>
              </w:rPr>
              <w:t>招标范围内所有内容作出完整唯一的投标报价，</w:t>
            </w:r>
            <w:bookmarkStart w:id="109" w:name="OLE_LINK264"/>
            <w:r>
              <w:rPr>
                <w:rFonts w:hint="eastAsia" w:ascii="宋体" w:hAnsi="宋体" w:cs="宋体"/>
                <w:color w:val="auto"/>
              </w:rPr>
              <w:t>不得缺项</w:t>
            </w:r>
            <w:bookmarkEnd w:id="109"/>
            <w:r>
              <w:rPr>
                <w:rFonts w:hint="eastAsia" w:ascii="宋体" w:hAnsi="宋体" w:cs="宋体"/>
                <w:color w:val="auto"/>
              </w:rPr>
              <w:t>、漏项</w:t>
            </w:r>
            <w:bookmarkEnd w:id="108"/>
            <w:r>
              <w:rPr>
                <w:rFonts w:hint="eastAsia" w:ascii="宋体" w:hAnsi="宋体" w:cs="宋体"/>
                <w:color w:val="auto"/>
              </w:rPr>
              <w:t>，否则投标文件将按无效处理。</w:t>
            </w:r>
          </w:p>
          <w:p w14:paraId="12B04F93">
            <w:pPr>
              <w:widowControl/>
              <w:ind w:firstLine="0" w:firstLineChars="0"/>
              <w:jc w:val="left"/>
              <w:rPr>
                <w:rFonts w:hint="eastAsia" w:ascii="宋体" w:hAnsi="宋体" w:cs="宋体"/>
                <w:color w:val="auto"/>
              </w:rPr>
            </w:pPr>
            <w:r>
              <w:rPr>
                <w:rFonts w:hint="eastAsia" w:ascii="宋体" w:hAnsi="宋体" w:cs="宋体"/>
                <w:color w:val="auto"/>
              </w:rPr>
              <w:t>（2）投标人的报价应包括但不限于下列内容：</w:t>
            </w:r>
          </w:p>
          <w:p w14:paraId="4B02379A">
            <w:pPr>
              <w:widowControl/>
              <w:ind w:firstLine="0" w:firstLineChars="0"/>
              <w:jc w:val="left"/>
              <w:rPr>
                <w:rFonts w:hint="eastAsia" w:ascii="宋体" w:hAnsi="宋体" w:cs="宋体"/>
                <w:color w:val="auto"/>
              </w:rPr>
            </w:pPr>
            <w:r>
              <w:rPr>
                <w:rFonts w:hint="eastAsia" w:ascii="宋体" w:hAnsi="宋体" w:cs="宋体"/>
                <w:color w:val="auto"/>
              </w:rPr>
              <w:t>1）</w:t>
            </w:r>
            <w:r>
              <w:rPr>
                <w:rFonts w:hint="eastAsia" w:ascii="宋体" w:hAnsi="宋体" w:cs="宋体"/>
                <w:color w:val="auto"/>
                <w:lang w:val="en-US" w:eastAsia="zh-CN"/>
              </w:rPr>
              <w:t>完成全部服务内容所需的服务费、包装运输费、人工费、设计费、管理费、技术服务费用、宣传费、配合验收费用、税费、采购代理服务费及其他一切费用。</w:t>
            </w:r>
          </w:p>
          <w:p w14:paraId="2E2DEEC5">
            <w:pPr>
              <w:widowControl/>
              <w:ind w:firstLine="0" w:firstLineChars="0"/>
              <w:jc w:val="left"/>
              <w:rPr>
                <w:rFonts w:ascii="Times New Roman" w:hAnsi="Times New Roman" w:cs="Times New Roman"/>
                <w:color w:val="auto"/>
                <w:szCs w:val="21"/>
              </w:rPr>
            </w:pPr>
            <w:r>
              <w:rPr>
                <w:rFonts w:hint="eastAsia" w:ascii="宋体" w:hAnsi="宋体" w:cs="宋体"/>
                <w:color w:val="auto"/>
              </w:rPr>
              <w:t>2）该报价应符合市场行情并能保证投标人完成履行合同所需的一切工作，</w:t>
            </w:r>
            <w:r>
              <w:rPr>
                <w:rFonts w:hint="eastAsia" w:ascii="宋体" w:hAnsi="宋体" w:cs="宋体"/>
                <w:color w:val="auto"/>
                <w:lang w:val="en-US" w:eastAsia="zh-CN"/>
              </w:rPr>
              <w:t>此价格在合同实施期间将不因市场价格等的变化而调整，除甲乙双方另行约定外，甲方不再支付其他任何费用。</w:t>
            </w:r>
          </w:p>
        </w:tc>
      </w:tr>
      <w:bookmarkEnd w:id="106"/>
      <w:tr w14:paraId="414830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7166202A">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22.1</w:t>
            </w:r>
          </w:p>
        </w:tc>
        <w:tc>
          <w:tcPr>
            <w:tcW w:w="2486" w:type="dxa"/>
            <w:vAlign w:val="center"/>
          </w:tcPr>
          <w:p w14:paraId="7C9869E8">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提交投标文件截止时间</w:t>
            </w:r>
            <w:r>
              <w:rPr>
                <w:rFonts w:hint="eastAsia" w:ascii="Times New Roman" w:hAnsi="Times New Roman" w:cs="Times New Roman"/>
                <w:color w:val="auto"/>
                <w:szCs w:val="21"/>
              </w:rPr>
              <w:t>和地点</w:t>
            </w:r>
          </w:p>
        </w:tc>
        <w:tc>
          <w:tcPr>
            <w:tcW w:w="5333" w:type="dxa"/>
            <w:vAlign w:val="center"/>
          </w:tcPr>
          <w:p w14:paraId="7E709706">
            <w:pPr>
              <w:ind w:firstLine="0" w:firstLineChars="0"/>
              <w:rPr>
                <w:rFonts w:ascii="Times New Roman" w:hAnsi="Times New Roman" w:cs="Times New Roman"/>
                <w:color w:val="auto"/>
                <w:szCs w:val="21"/>
              </w:rPr>
            </w:pPr>
            <w:r>
              <w:rPr>
                <w:rFonts w:ascii="Times New Roman" w:hAnsi="Times New Roman" w:cs="Times New Roman"/>
                <w:color w:val="auto"/>
                <w:szCs w:val="21"/>
              </w:rPr>
              <w:t>详见第一章《招标公告》</w:t>
            </w:r>
          </w:p>
        </w:tc>
      </w:tr>
      <w:tr w14:paraId="0765E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63B01448">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26.2</w:t>
            </w:r>
          </w:p>
        </w:tc>
        <w:tc>
          <w:tcPr>
            <w:tcW w:w="2486" w:type="dxa"/>
            <w:vAlign w:val="center"/>
          </w:tcPr>
          <w:p w14:paraId="471A132A">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评标委员会</w:t>
            </w:r>
          </w:p>
        </w:tc>
        <w:tc>
          <w:tcPr>
            <w:tcW w:w="5333" w:type="dxa"/>
            <w:vAlign w:val="center"/>
          </w:tcPr>
          <w:p w14:paraId="6B65A584">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评标委员会由采购人代表和评审专家组成，成员人数为5人以上单数（采购预算金额在1000万元以上成员人数为</w:t>
            </w:r>
            <w:r>
              <w:rPr>
                <w:rFonts w:ascii="Times New Roman" w:hAnsi="Times New Roman" w:cs="Times New Roman"/>
                <w:color w:val="auto"/>
                <w:szCs w:val="21"/>
              </w:rPr>
              <w:t>7</w:t>
            </w:r>
            <w:r>
              <w:rPr>
                <w:rFonts w:hint="eastAsia" w:ascii="Times New Roman" w:hAnsi="Times New Roman" w:cs="Times New Roman"/>
                <w:color w:val="auto"/>
                <w:szCs w:val="21"/>
              </w:rPr>
              <w:t>人以上单数），其中评审专家不得少于成员总数的三分之二。评标委员会应当推选组长，但采购人代表不得担任组长。</w:t>
            </w:r>
          </w:p>
        </w:tc>
      </w:tr>
      <w:tr w14:paraId="652EF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877B7A5">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26.5</w:t>
            </w:r>
          </w:p>
        </w:tc>
        <w:tc>
          <w:tcPr>
            <w:tcW w:w="2486" w:type="dxa"/>
            <w:vAlign w:val="center"/>
          </w:tcPr>
          <w:p w14:paraId="07BAA6F0">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评标方法</w:t>
            </w:r>
          </w:p>
        </w:tc>
        <w:tc>
          <w:tcPr>
            <w:tcW w:w="5333" w:type="dxa"/>
            <w:vAlign w:val="center"/>
          </w:tcPr>
          <w:p w14:paraId="1AB42730">
            <w:pPr>
              <w:ind w:firstLine="0" w:firstLineChars="0"/>
              <w:rPr>
                <w:rFonts w:ascii="Times New Roman" w:hAnsi="Times New Roman" w:cs="Times New Roman"/>
                <w:color w:val="auto"/>
                <w:szCs w:val="21"/>
              </w:rPr>
            </w:pPr>
            <w:r>
              <w:rPr>
                <w:rFonts w:ascii="Times New Roman" w:hAnsi="Times New Roman" w:cs="Times New Roman"/>
                <w:color w:val="auto"/>
                <w:szCs w:val="21"/>
              </w:rPr>
              <w:t>本项目评标方法采用</w:t>
            </w:r>
            <w:r>
              <w:rPr>
                <w:rFonts w:ascii="Times New Roman" w:hAnsi="Times New Roman" w:cs="Times New Roman"/>
                <w:b/>
                <w:bCs/>
                <w:color w:val="auto"/>
                <w:szCs w:val="21"/>
                <w:u w:val="single"/>
              </w:rPr>
              <w:t>综合评分法</w:t>
            </w:r>
            <w:r>
              <w:rPr>
                <w:rFonts w:ascii="Times New Roman" w:hAnsi="Times New Roman" w:cs="Times New Roman"/>
                <w:color w:val="auto"/>
                <w:szCs w:val="21"/>
              </w:rPr>
              <w:t>，是指投标文件满足招标文件全部实质性要求，且按照评审因素的量化指标评审得分最高的投标人为中标候选人的评标方法。</w:t>
            </w:r>
          </w:p>
        </w:tc>
      </w:tr>
      <w:tr w14:paraId="186B31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D69F292">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32.6</w:t>
            </w:r>
          </w:p>
        </w:tc>
        <w:tc>
          <w:tcPr>
            <w:tcW w:w="2486" w:type="dxa"/>
            <w:vAlign w:val="center"/>
          </w:tcPr>
          <w:p w14:paraId="161DDD50">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分包</w:t>
            </w:r>
          </w:p>
        </w:tc>
        <w:tc>
          <w:tcPr>
            <w:tcW w:w="5333" w:type="dxa"/>
            <w:vAlign w:val="center"/>
          </w:tcPr>
          <w:p w14:paraId="3E7B476D">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本项目的非主体、非关键性工作是否允许分包：</w:t>
            </w:r>
          </w:p>
          <w:p w14:paraId="1D16892D">
            <w:pPr>
              <w:ind w:firstLine="0" w:firstLineChars="0"/>
              <w:rPr>
                <w:rFonts w:ascii="Times New Roman" w:hAnsi="Times New Roman" w:cs="Times New Roman"/>
                <w:color w:val="auto"/>
                <w:szCs w:val="21"/>
              </w:rPr>
            </w:pPr>
            <w:r>
              <w:rPr>
                <w:rFonts w:ascii="Times New Roman" w:hAnsi="Times New Roman" w:cs="Times New Roman"/>
                <w:color w:val="auto"/>
                <w:szCs w:val="21"/>
              </w:rPr>
              <w:sym w:font="Wingdings 2" w:char="0052"/>
            </w:r>
            <w:r>
              <w:rPr>
                <w:rFonts w:hint="eastAsia" w:ascii="Times New Roman" w:hAnsi="Times New Roman" w:cs="Times New Roman"/>
                <w:color w:val="auto"/>
                <w:szCs w:val="21"/>
              </w:rPr>
              <w:t>不允许</w:t>
            </w:r>
          </w:p>
          <w:p w14:paraId="6783A613">
            <w:pPr>
              <w:ind w:firstLine="0" w:firstLineChars="0"/>
              <w:rPr>
                <w:rFonts w:hint="eastAsia" w:ascii="宋体" w:hAnsi="宋体" w:eastAsia="宋体" w:cs="Times New Roman"/>
                <w:color w:val="auto"/>
                <w14:ligatures w14:val="none"/>
              </w:rPr>
            </w:pPr>
            <w:r>
              <w:rPr>
                <w:rFonts w:ascii="Times New Roman" w:hAnsi="Times New Roman" w:cs="Times New Roman"/>
                <w:color w:val="auto"/>
                <w:szCs w:val="21"/>
              </w:rPr>
              <w:sym w:font="Wingdings 2" w:char="00A3"/>
            </w:r>
            <w:r>
              <w:rPr>
                <w:rFonts w:hint="eastAsia" w:ascii="Times New Roman" w:hAnsi="Times New Roman" w:cs="Times New Roman"/>
                <w:color w:val="auto"/>
                <w:szCs w:val="21"/>
              </w:rPr>
              <w:t>允许，具体要求：</w:t>
            </w:r>
          </w:p>
          <w:p w14:paraId="1321B933">
            <w:pPr>
              <w:spacing w:line="360" w:lineRule="auto"/>
              <w:ind w:firstLine="0" w:firstLineChars="0"/>
              <w:rPr>
                <w:rFonts w:hint="default" w:ascii="宋体" w:hAnsi="宋体" w:eastAsia="宋体" w:cs="Times New Roman"/>
                <w:color w:val="auto"/>
                <w:lang w:val="en-US" w:eastAsia="zh-CN"/>
                <w14:ligatures w14:val="none"/>
              </w:rPr>
            </w:pPr>
            <w:r>
              <w:rPr>
                <w:rFonts w:hint="eastAsia" w:ascii="宋体" w:hAnsi="宋体" w:eastAsia="宋体" w:cs="Times New Roman"/>
                <w:color w:val="auto"/>
                <w14:ligatures w14:val="none"/>
              </w:rPr>
              <w:t>（1）可以分包履行的具体内容：</w:t>
            </w:r>
            <w:r>
              <w:rPr>
                <w:rFonts w:hint="eastAsia" w:ascii="宋体" w:hAnsi="宋体" w:cs="Times New Roman"/>
                <w:color w:val="auto"/>
                <w:u w:val="none"/>
                <w:lang w:val="en-US" w:eastAsia="zh-CN"/>
                <w14:ligatures w14:val="none"/>
              </w:rPr>
              <w:t>/；</w:t>
            </w:r>
          </w:p>
          <w:p w14:paraId="2C091881">
            <w:pPr>
              <w:spacing w:line="360" w:lineRule="auto"/>
              <w:ind w:firstLine="0" w:firstLineChars="0"/>
              <w:rPr>
                <w:rFonts w:hint="eastAsia" w:ascii="宋体" w:hAnsi="宋体" w:eastAsia="宋体" w:cs="Times New Roman"/>
                <w:color w:val="auto"/>
                <w14:ligatures w14:val="none"/>
              </w:rPr>
            </w:pPr>
            <w:r>
              <w:rPr>
                <w:rFonts w:hint="eastAsia" w:ascii="宋体" w:hAnsi="宋体" w:eastAsia="宋体" w:cs="Times New Roman"/>
                <w:color w:val="auto"/>
                <w14:ligatures w14:val="none"/>
              </w:rPr>
              <w:t>（2）允许分包的金额或者比例：</w:t>
            </w:r>
            <w:r>
              <w:rPr>
                <w:rFonts w:hint="eastAsia" w:ascii="宋体" w:hAnsi="宋体" w:cs="Times New Roman"/>
                <w:color w:val="auto"/>
                <w:u w:val="none"/>
                <w:lang w:val="en-US" w:eastAsia="zh-CN"/>
                <w14:ligatures w14:val="none"/>
              </w:rPr>
              <w:t>/；</w:t>
            </w:r>
          </w:p>
          <w:p w14:paraId="34913D95">
            <w:pPr>
              <w:spacing w:line="360" w:lineRule="auto"/>
              <w:ind w:firstLine="0" w:firstLineChars="0"/>
              <w:rPr>
                <w:rFonts w:hint="default" w:ascii="宋体" w:hAnsi="宋体" w:eastAsia="宋体" w:cs="Times New Roman"/>
                <w:color w:val="auto"/>
                <w:sz w:val="21"/>
                <w:szCs w:val="22"/>
                <w:u w:val="single"/>
                <w:lang w:val="en-US" w:eastAsia="zh-CN"/>
                <w14:ligatures w14:val="none"/>
              </w:rPr>
            </w:pPr>
            <w:r>
              <w:rPr>
                <w:rFonts w:hint="eastAsia" w:ascii="宋体" w:hAnsi="宋体" w:eastAsia="宋体" w:cs="Times New Roman"/>
                <w:color w:val="auto"/>
                <w14:ligatures w14:val="none"/>
              </w:rPr>
              <w:t>（3）其他要求：</w:t>
            </w:r>
            <w:r>
              <w:rPr>
                <w:rFonts w:hint="eastAsia" w:ascii="宋体" w:hAnsi="宋体" w:cs="Times New Roman"/>
                <w:color w:val="auto"/>
                <w:u w:val="none"/>
                <w:lang w:val="en-US" w:eastAsia="zh-CN"/>
                <w14:ligatures w14:val="none"/>
              </w:rPr>
              <w:t>/。</w:t>
            </w:r>
          </w:p>
        </w:tc>
      </w:tr>
      <w:tr w14:paraId="12BE3E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2867D706">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33.1</w:t>
            </w:r>
          </w:p>
        </w:tc>
        <w:tc>
          <w:tcPr>
            <w:tcW w:w="2486" w:type="dxa"/>
            <w:vAlign w:val="center"/>
          </w:tcPr>
          <w:p w14:paraId="18CB2B3D">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履约保证金</w:t>
            </w:r>
          </w:p>
        </w:tc>
        <w:tc>
          <w:tcPr>
            <w:tcW w:w="5333" w:type="dxa"/>
            <w:vAlign w:val="center"/>
          </w:tcPr>
          <w:p w14:paraId="3DB793AE">
            <w:pPr>
              <w:ind w:firstLine="0" w:firstLineChars="0"/>
              <w:rPr>
                <w:rFonts w:ascii="Times New Roman" w:hAnsi="Times New Roman" w:cs="Times New Roman"/>
                <w:color w:val="auto"/>
                <w:szCs w:val="21"/>
                <w:lang w:val="zh-CN"/>
              </w:rPr>
            </w:pPr>
            <w:r>
              <w:rPr>
                <w:rFonts w:hint="eastAsia" w:ascii="Times New Roman" w:hAnsi="Times New Roman" w:cs="Times New Roman"/>
                <w:color w:val="auto"/>
                <w:szCs w:val="21"/>
              </w:rPr>
              <w:sym w:font="Wingdings 2" w:char="0052"/>
            </w:r>
            <w:r>
              <w:rPr>
                <w:rFonts w:hint="eastAsia" w:ascii="Times New Roman" w:hAnsi="Times New Roman" w:cs="Times New Roman"/>
                <w:color w:val="auto"/>
                <w:szCs w:val="21"/>
              </w:rPr>
              <w:t>不要求提供</w:t>
            </w:r>
          </w:p>
          <w:p w14:paraId="00121329">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sym w:font="Wingdings 2" w:char="00A3"/>
            </w:r>
            <w:r>
              <w:rPr>
                <w:rFonts w:hint="eastAsia" w:ascii="Times New Roman" w:hAnsi="Times New Roman" w:cs="Times New Roman"/>
                <w:color w:val="auto"/>
                <w:szCs w:val="21"/>
              </w:rPr>
              <w:t>要求提供：</w:t>
            </w:r>
          </w:p>
          <w:p w14:paraId="031597FA">
            <w:pPr>
              <w:ind w:firstLine="0" w:firstLineChars="0"/>
              <w:rPr>
                <w:rFonts w:ascii="Times New Roman" w:hAnsi="Times New Roman" w:cs="Times New Roman"/>
                <w:color w:val="auto"/>
                <w:szCs w:val="21"/>
              </w:rPr>
            </w:pPr>
            <w:r>
              <w:rPr>
                <w:rFonts w:hint="eastAsia" w:ascii="Times New Roman" w:hAnsi="Times New Roman" w:cs="Times New Roman"/>
                <w:color w:val="auto"/>
                <w:szCs w:val="21"/>
                <w:lang w:bidi="ar"/>
              </w:rPr>
              <w:t>履约保证金金额：</w:t>
            </w:r>
            <w:r>
              <w:rPr>
                <w:rFonts w:hint="eastAsia" w:ascii="Times New Roman" w:hAnsi="Times New Roman" w:cs="Times New Roman"/>
                <w:color w:val="auto"/>
                <w:szCs w:val="21"/>
                <w:lang w:val="en-US" w:eastAsia="zh-CN" w:bidi="ar"/>
              </w:rPr>
              <w:t>/</w:t>
            </w:r>
            <w:r>
              <w:rPr>
                <w:rFonts w:hint="eastAsia" w:ascii="Times New Roman" w:hAnsi="Times New Roman" w:cs="Times New Roman"/>
                <w:color w:val="auto"/>
                <w:szCs w:val="21"/>
                <w:lang w:bidi="ar"/>
              </w:rPr>
              <w:t>；</w:t>
            </w:r>
          </w:p>
          <w:p w14:paraId="105B593E">
            <w:pPr>
              <w:ind w:firstLine="0" w:firstLineChars="0"/>
              <w:rPr>
                <w:rFonts w:hint="eastAsia"/>
                <w:color w:val="auto"/>
              </w:rPr>
            </w:pPr>
            <w:r>
              <w:rPr>
                <w:rFonts w:hint="eastAsia" w:ascii="Times New Roman" w:hAnsi="Times New Roman" w:cs="Times New Roman"/>
                <w:color w:val="auto"/>
                <w:szCs w:val="21"/>
                <w:lang w:bidi="ar"/>
              </w:rPr>
              <w:t>履约保证金形式：</w:t>
            </w:r>
            <w:r>
              <w:rPr>
                <w:rFonts w:hint="eastAsia" w:ascii="Times New Roman" w:hAnsi="Times New Roman" w:cs="Times New Roman"/>
                <w:color w:val="auto"/>
                <w:szCs w:val="21"/>
                <w:lang w:val="en-US" w:eastAsia="zh-CN" w:bidi="ar"/>
              </w:rPr>
              <w:t>/</w:t>
            </w:r>
            <w:r>
              <w:rPr>
                <w:rFonts w:hint="eastAsia" w:ascii="Times New Roman" w:hAnsi="Times New Roman" w:cs="Times New Roman"/>
                <w:color w:val="auto"/>
                <w:szCs w:val="21"/>
                <w:lang w:bidi="ar"/>
              </w:rPr>
              <w:t>。</w:t>
            </w:r>
          </w:p>
        </w:tc>
      </w:tr>
      <w:tr w14:paraId="4EC44E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21A945BA">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36.1</w:t>
            </w:r>
          </w:p>
        </w:tc>
        <w:tc>
          <w:tcPr>
            <w:tcW w:w="2486" w:type="dxa"/>
            <w:vAlign w:val="center"/>
          </w:tcPr>
          <w:p w14:paraId="35D9D62E">
            <w:pPr>
              <w:ind w:firstLine="0" w:firstLineChars="0"/>
              <w:jc w:val="center"/>
              <w:rPr>
                <w:rFonts w:ascii="Times New Roman" w:hAnsi="Times New Roman" w:cs="Times New Roman"/>
                <w:bCs/>
                <w:color w:val="auto"/>
                <w:szCs w:val="21"/>
              </w:rPr>
            </w:pPr>
            <w:r>
              <w:rPr>
                <w:rFonts w:ascii="Times New Roman" w:hAnsi="Times New Roman" w:cs="Times New Roman"/>
                <w:color w:val="auto"/>
                <w:szCs w:val="21"/>
              </w:rPr>
              <w:t>采购代理服务费</w:t>
            </w:r>
          </w:p>
        </w:tc>
        <w:tc>
          <w:tcPr>
            <w:tcW w:w="5333" w:type="dxa"/>
          </w:tcPr>
          <w:p w14:paraId="3FF23D65">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采购代理服务费参照中华人民共和国国家计划委员会[计价格[2002]1980号]文件规定的收费标准及《国家发展改革委办公厅关于招标代理服务收费有关问题的通知》[2003]857号文的规定收取，由中标人承担（计算基准价为中标总价）。</w:t>
            </w:r>
          </w:p>
        </w:tc>
      </w:tr>
      <w:tr w14:paraId="082A2A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6C5BD7A">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37</w:t>
            </w:r>
          </w:p>
        </w:tc>
        <w:tc>
          <w:tcPr>
            <w:tcW w:w="7819" w:type="dxa"/>
            <w:gridSpan w:val="2"/>
            <w:vAlign w:val="center"/>
          </w:tcPr>
          <w:p w14:paraId="181BA989">
            <w:pPr>
              <w:ind w:firstLine="0" w:firstLineChars="0"/>
              <w:rPr>
                <w:rFonts w:ascii="Times New Roman" w:hAnsi="Times New Roman" w:cs="Times New Roman"/>
                <w:color w:val="auto"/>
                <w:szCs w:val="21"/>
              </w:rPr>
            </w:pPr>
            <w:r>
              <w:rPr>
                <w:rFonts w:ascii="Times New Roman" w:hAnsi="Times New Roman" w:cs="Times New Roman"/>
                <w:color w:val="auto"/>
                <w:szCs w:val="21"/>
              </w:rPr>
              <w:t>需要补充的其他内容</w:t>
            </w:r>
            <w:r>
              <w:rPr>
                <w:rFonts w:hint="eastAsia" w:ascii="Times New Roman" w:hAnsi="Times New Roman" w:cs="Times New Roman"/>
                <w:color w:val="auto"/>
                <w:szCs w:val="21"/>
              </w:rPr>
              <w:t>：</w:t>
            </w:r>
          </w:p>
        </w:tc>
      </w:tr>
      <w:tr w14:paraId="69537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8150B55">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37.1</w:t>
            </w:r>
          </w:p>
        </w:tc>
        <w:tc>
          <w:tcPr>
            <w:tcW w:w="2486" w:type="dxa"/>
            <w:tcBorders>
              <w:right w:val="single" w:color="auto" w:sz="4" w:space="0"/>
            </w:tcBorders>
            <w:vAlign w:val="center"/>
          </w:tcPr>
          <w:p w14:paraId="2797AB03">
            <w:pPr>
              <w:ind w:firstLine="0" w:firstLineChars="0"/>
              <w:jc w:val="center"/>
              <w:rPr>
                <w:rFonts w:ascii="Times New Roman" w:hAnsi="Times New Roman" w:cs="Times New Roman"/>
                <w:color w:val="auto"/>
                <w:szCs w:val="21"/>
              </w:rPr>
            </w:pPr>
            <w:bookmarkStart w:id="110" w:name="OLE_LINK25"/>
            <w:r>
              <w:rPr>
                <w:rFonts w:ascii="Times New Roman" w:hAnsi="Times New Roman" w:cs="Times New Roman"/>
                <w:bCs/>
                <w:color w:val="auto"/>
                <w:szCs w:val="21"/>
              </w:rPr>
              <w:t>为采购项目提供整体设计</w:t>
            </w:r>
            <w:bookmarkEnd w:id="110"/>
            <w:r>
              <w:rPr>
                <w:rFonts w:ascii="Times New Roman" w:hAnsi="Times New Roman" w:cs="Times New Roman"/>
                <w:bCs/>
                <w:color w:val="auto"/>
                <w:szCs w:val="21"/>
              </w:rPr>
              <w:t>、规范编制和项目管理、监理、检测等服务的</w:t>
            </w:r>
            <w:r>
              <w:rPr>
                <w:rFonts w:hint="eastAsia" w:ascii="Times New Roman" w:hAnsi="Times New Roman" w:cs="Times New Roman"/>
                <w:bCs/>
                <w:color w:val="auto"/>
                <w:szCs w:val="21"/>
              </w:rPr>
              <w:t>投标人</w:t>
            </w:r>
          </w:p>
        </w:tc>
        <w:tc>
          <w:tcPr>
            <w:tcW w:w="5333" w:type="dxa"/>
            <w:tcBorders>
              <w:left w:val="single" w:color="auto" w:sz="4" w:space="0"/>
            </w:tcBorders>
            <w:vAlign w:val="center"/>
          </w:tcPr>
          <w:p w14:paraId="17A258C0">
            <w:pPr>
              <w:ind w:firstLine="0" w:firstLineChars="0"/>
              <w:rPr>
                <w:rFonts w:ascii="Times New Roman" w:hAnsi="Times New Roman" w:cs="Times New Roman"/>
                <w:color w:val="auto"/>
                <w:szCs w:val="21"/>
              </w:rPr>
            </w:pPr>
            <w:r>
              <w:rPr>
                <w:rFonts w:ascii="Times New Roman" w:hAnsi="Times New Roman" w:cs="Times New Roman"/>
                <w:color w:val="auto"/>
                <w:szCs w:val="21"/>
              </w:rPr>
              <w:sym w:font="Wingdings 2" w:char="0052"/>
            </w:r>
            <w:r>
              <w:rPr>
                <w:rFonts w:hint="eastAsia" w:ascii="Times New Roman" w:hAnsi="Times New Roman" w:cs="Times New Roman"/>
                <w:color w:val="auto"/>
                <w:szCs w:val="21"/>
              </w:rPr>
              <w:t>无</w:t>
            </w:r>
          </w:p>
          <w:p w14:paraId="2C1C0953">
            <w:pPr>
              <w:ind w:firstLine="0" w:firstLineChars="0"/>
              <w:rPr>
                <w:rFonts w:ascii="Times New Roman" w:hAnsi="Times New Roman" w:cs="Times New Roman"/>
                <w:color w:val="auto"/>
                <w:szCs w:val="21"/>
              </w:rPr>
            </w:pPr>
            <w:r>
              <w:rPr>
                <w:rFonts w:ascii="Times New Roman" w:hAnsi="Times New Roman" w:cs="Times New Roman"/>
                <w:color w:val="auto"/>
                <w:szCs w:val="21"/>
              </w:rPr>
              <w:sym w:font="Wingdings 2" w:char="00A3"/>
            </w:r>
            <w:r>
              <w:rPr>
                <w:rFonts w:hint="eastAsia" w:ascii="Times New Roman" w:hAnsi="Times New Roman" w:cs="Times New Roman"/>
                <w:color w:val="auto"/>
                <w:szCs w:val="21"/>
              </w:rPr>
              <w:t>有：</w:t>
            </w:r>
          </w:p>
          <w:p w14:paraId="2A92286F">
            <w:pPr>
              <w:ind w:firstLine="0" w:firstLineChars="0"/>
              <w:rPr>
                <w:rFonts w:ascii="Times New Roman" w:hAnsi="Times New Roman" w:cs="Times New Roman"/>
                <w:color w:val="auto"/>
                <w:szCs w:val="21"/>
                <w:u w:val="single"/>
              </w:rPr>
            </w:pPr>
            <w:bookmarkStart w:id="111" w:name="OLE_LINK26"/>
            <w:r>
              <w:rPr>
                <w:rFonts w:hint="eastAsia" w:ascii="Times New Roman" w:hAnsi="Times New Roman" w:cs="Times New Roman"/>
                <w:color w:val="auto"/>
                <w:szCs w:val="21"/>
              </w:rPr>
              <w:t>单位名称：</w:t>
            </w:r>
            <w:bookmarkEnd w:id="111"/>
            <w:r>
              <w:rPr>
                <w:rFonts w:hint="eastAsia" w:ascii="Times New Roman" w:hAnsi="Times New Roman" w:cs="Times New Roman"/>
                <w:color w:val="auto"/>
                <w:szCs w:val="21"/>
              </w:rPr>
              <w:t>。</w:t>
            </w:r>
          </w:p>
        </w:tc>
      </w:tr>
      <w:tr w14:paraId="2C521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F77B4ED">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37.2</w:t>
            </w:r>
          </w:p>
        </w:tc>
        <w:tc>
          <w:tcPr>
            <w:tcW w:w="2486" w:type="dxa"/>
            <w:tcBorders>
              <w:right w:val="single" w:color="auto" w:sz="4" w:space="0"/>
            </w:tcBorders>
            <w:vAlign w:val="center"/>
          </w:tcPr>
          <w:p w14:paraId="61DC4F12">
            <w:pPr>
              <w:ind w:firstLine="0" w:firstLineChars="0"/>
              <w:jc w:val="center"/>
              <w:rPr>
                <w:rFonts w:ascii="Times New Roman" w:hAnsi="Times New Roman" w:cs="Times New Roman"/>
                <w:bCs/>
                <w:color w:val="auto"/>
                <w:szCs w:val="21"/>
              </w:rPr>
            </w:pPr>
            <w:r>
              <w:rPr>
                <w:rFonts w:hint="eastAsia" w:ascii="Times New Roman" w:hAnsi="Times New Roman" w:cs="Times New Roman"/>
                <w:bCs/>
                <w:color w:val="auto"/>
                <w:szCs w:val="21"/>
              </w:rPr>
              <w:t>类似业绩</w:t>
            </w:r>
          </w:p>
        </w:tc>
        <w:tc>
          <w:tcPr>
            <w:tcW w:w="5333" w:type="dxa"/>
            <w:tcBorders>
              <w:left w:val="single" w:color="auto" w:sz="4" w:space="0"/>
            </w:tcBorders>
            <w:vAlign w:val="center"/>
          </w:tcPr>
          <w:p w14:paraId="3510424C">
            <w:pPr>
              <w:adjustRightInd w:val="0"/>
              <w:snapToGrid w:val="0"/>
              <w:ind w:firstLine="0" w:firstLineChars="0"/>
              <w:rPr>
                <w:rFonts w:hint="eastAsia" w:ascii="宋体" w:hAnsi="宋体"/>
                <w:color w:val="auto"/>
                <w:kern w:val="0"/>
                <w:szCs w:val="21"/>
                <w:u w:val="single"/>
              </w:rPr>
            </w:pPr>
            <w:r>
              <w:rPr>
                <w:rFonts w:hint="eastAsia" w:ascii="宋体" w:hAnsi="宋体"/>
                <w:b/>
                <w:bCs/>
                <w:color w:val="auto"/>
                <w:kern w:val="0"/>
                <w:szCs w:val="21"/>
              </w:rPr>
              <w:t>类似业绩是指：</w:t>
            </w:r>
            <w:r>
              <w:rPr>
                <w:rFonts w:ascii="宋体" w:hAnsi="宋体"/>
                <w:color w:val="auto"/>
                <w:kern w:val="0"/>
                <w:szCs w:val="21"/>
                <w:u w:val="single"/>
              </w:rPr>
              <w:fldChar w:fldCharType="begin"/>
            </w:r>
            <w:r>
              <w:rPr>
                <w:rFonts w:ascii="宋体" w:hAnsi="宋体"/>
                <w:color w:val="auto"/>
                <w:kern w:val="0"/>
                <w:szCs w:val="21"/>
                <w:u w:val="single"/>
              </w:rPr>
              <w:instrText xml:space="preserve"> AUTOTEXT  input268 \* MERGEFORMAT </w:instrText>
            </w:r>
            <w:r>
              <w:rPr>
                <w:rFonts w:ascii="宋体" w:hAnsi="宋体"/>
                <w:color w:val="auto"/>
                <w:kern w:val="0"/>
                <w:szCs w:val="21"/>
                <w:u w:val="single"/>
              </w:rPr>
              <w:fldChar w:fldCharType="separate"/>
            </w:r>
            <w:r>
              <w:rPr>
                <w:rFonts w:hint="eastAsia" w:ascii="宋体" w:hAnsi="宋体"/>
                <w:color w:val="auto"/>
                <w:kern w:val="0"/>
                <w:szCs w:val="21"/>
                <w:u w:val="single"/>
              </w:rPr>
              <w:t>本项目服务内容类似业绩</w:t>
            </w:r>
            <w:r>
              <w:rPr>
                <w:rFonts w:hint="eastAsia" w:ascii="宋体" w:hAnsi="宋体"/>
                <w:color w:val="auto"/>
                <w:kern w:val="0"/>
                <w:szCs w:val="21"/>
              </w:rPr>
              <w:t>；</w:t>
            </w:r>
          </w:p>
          <w:p w14:paraId="105927E9">
            <w:pPr>
              <w:ind w:firstLine="0" w:firstLineChars="0"/>
              <w:rPr>
                <w:rFonts w:hint="eastAsia" w:ascii="Times New Roman" w:hAnsi="Times New Roman" w:eastAsia="宋体" w:cs="Times New Roman"/>
                <w:color w:val="auto"/>
                <w:szCs w:val="21"/>
                <w:lang w:eastAsia="zh-CN"/>
              </w:rPr>
            </w:pPr>
            <w:r>
              <w:rPr>
                <w:rFonts w:ascii="宋体" w:hAnsi="宋体"/>
                <w:color w:val="auto"/>
                <w:kern w:val="0"/>
                <w:szCs w:val="21"/>
                <w:u w:val="single"/>
              </w:rPr>
              <w:fldChar w:fldCharType="end"/>
            </w:r>
            <w:r>
              <w:rPr>
                <w:rFonts w:hint="eastAsia" w:ascii="宋体" w:hAnsi="宋体"/>
                <w:b/>
                <w:bCs/>
                <w:color w:val="auto"/>
                <w:kern w:val="0"/>
                <w:szCs w:val="21"/>
              </w:rPr>
              <w:t>业绩证明材料</w:t>
            </w:r>
            <w:r>
              <w:rPr>
                <w:rFonts w:hint="eastAsia" w:ascii="宋体" w:hAnsi="宋体"/>
                <w:b/>
                <w:bCs/>
                <w:color w:val="auto"/>
                <w:kern w:val="0"/>
                <w:szCs w:val="21"/>
                <w:lang w:eastAsia="zh-CN"/>
              </w:rPr>
              <w:t>：</w:t>
            </w:r>
            <w:r>
              <w:rPr>
                <w:rFonts w:hint="eastAsia" w:ascii="宋体" w:hAnsi="宋体"/>
                <w:b w:val="0"/>
                <w:bCs w:val="0"/>
                <w:color w:val="auto"/>
                <w:kern w:val="0"/>
                <w:szCs w:val="21"/>
                <w:u w:val="single"/>
                <w:lang w:eastAsia="zh-CN"/>
              </w:rPr>
              <w:t>合同或中标/成交通知书复印件/扫描件等证明材料，无证明材料或未按要求提供证明材料或证明材料无法体现内容的，不予认可。日期以合同签订日期或中标/成交通知书日期为准。</w:t>
            </w:r>
          </w:p>
        </w:tc>
      </w:tr>
      <w:tr w14:paraId="11C0E6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03E881C8">
            <w:pPr>
              <w:ind w:firstLine="0" w:firstLineChars="0"/>
              <w:jc w:val="center"/>
              <w:rPr>
                <w:rFonts w:ascii="Times New Roman" w:hAnsi="Times New Roman" w:cs="Times New Roman"/>
                <w:color w:val="auto"/>
                <w:szCs w:val="21"/>
              </w:rPr>
            </w:pPr>
            <w:r>
              <w:rPr>
                <w:rFonts w:hint="eastAsia" w:ascii="宋体" w:hAnsi="宋体" w:cs="Times New Roman"/>
                <w:color w:val="auto"/>
                <w:szCs w:val="21"/>
              </w:rPr>
              <w:t>37</w:t>
            </w:r>
            <w:r>
              <w:rPr>
                <w:rFonts w:ascii="宋体" w:hAnsi="宋体" w:cs="Times New Roman"/>
                <w:color w:val="auto"/>
                <w:szCs w:val="21"/>
              </w:rPr>
              <w:t>.</w:t>
            </w:r>
            <w:r>
              <w:rPr>
                <w:rFonts w:hint="eastAsia" w:ascii="宋体" w:hAnsi="宋体" w:cs="Times New Roman"/>
                <w:color w:val="auto"/>
                <w:szCs w:val="21"/>
              </w:rPr>
              <w:t>3</w:t>
            </w:r>
          </w:p>
        </w:tc>
        <w:tc>
          <w:tcPr>
            <w:tcW w:w="2486" w:type="dxa"/>
            <w:tcBorders>
              <w:right w:val="single" w:color="auto" w:sz="4" w:space="0"/>
            </w:tcBorders>
            <w:shd w:val="clear" w:color="auto" w:fill="auto"/>
            <w:vAlign w:val="center"/>
          </w:tcPr>
          <w:p w14:paraId="35C1E9FB">
            <w:pPr>
              <w:ind w:firstLine="0" w:firstLineChars="0"/>
              <w:jc w:val="center"/>
              <w:rPr>
                <w:rFonts w:ascii="Times New Roman" w:hAnsi="Times New Roman" w:cs="Times New Roman"/>
                <w:color w:val="auto"/>
                <w:szCs w:val="21"/>
              </w:rPr>
            </w:pPr>
            <w:r>
              <w:rPr>
                <w:rFonts w:cs="Times New Roman"/>
                <w:color w:val="auto"/>
              </w:rPr>
              <w:t>知识产权</w:t>
            </w:r>
          </w:p>
        </w:tc>
        <w:tc>
          <w:tcPr>
            <w:tcW w:w="5333" w:type="dxa"/>
            <w:tcBorders>
              <w:left w:val="single" w:color="auto" w:sz="4" w:space="0"/>
            </w:tcBorders>
            <w:shd w:val="clear" w:color="auto" w:fill="auto"/>
            <w:vAlign w:val="center"/>
          </w:tcPr>
          <w:p w14:paraId="1C7873FC">
            <w:pPr>
              <w:ind w:firstLine="0" w:firstLineChars="0"/>
              <w:rPr>
                <w:rFonts w:ascii="Times New Roman" w:hAnsi="Times New Roman" w:cs="Times New Roman"/>
                <w:color w:val="auto"/>
                <w:szCs w:val="21"/>
              </w:rPr>
            </w:pPr>
            <w:r>
              <w:rPr>
                <w:rFonts w:cs="Times New Roman"/>
                <w:color w:val="auto"/>
              </w:rPr>
              <w:t>构成本</w:t>
            </w:r>
            <w:r>
              <w:rPr>
                <w:rFonts w:hint="eastAsia" w:cs="Times New Roman"/>
                <w:color w:val="auto"/>
              </w:rPr>
              <w:t>招标</w:t>
            </w:r>
            <w:r>
              <w:rPr>
                <w:rFonts w:cs="Times New Roman"/>
                <w:color w:val="auto"/>
              </w:rPr>
              <w:t>文件各个组成部分的文件，未经采购人书面同意，投标人不得擅自复印和用于非本采购项目所需的其他目的。采购人全部或者部分使用未</w:t>
            </w:r>
            <w:r>
              <w:rPr>
                <w:rFonts w:hint="eastAsia" w:cs="Times New Roman"/>
                <w:color w:val="auto"/>
              </w:rPr>
              <w:t>中标</w:t>
            </w:r>
            <w:r>
              <w:rPr>
                <w:rFonts w:hint="eastAsia" w:ascii="宋体" w:hAnsi="宋体" w:cs="宋体"/>
                <w:color w:val="auto"/>
              </w:rPr>
              <w:t>人投标</w:t>
            </w:r>
            <w:r>
              <w:rPr>
                <w:rFonts w:cs="Times New Roman"/>
                <w:color w:val="auto"/>
              </w:rPr>
              <w:t>文件中的技术成果或技术方案时，需征得其书面同意，并不得擅自复印或提供给第三人。</w:t>
            </w:r>
          </w:p>
        </w:tc>
      </w:tr>
      <w:tr w14:paraId="31E5D3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187F36C4">
            <w:pPr>
              <w:ind w:firstLine="0" w:firstLineChars="0"/>
              <w:jc w:val="center"/>
              <w:rPr>
                <w:rFonts w:ascii="Times New Roman" w:hAnsi="Times New Roman" w:cs="Times New Roman"/>
                <w:color w:val="auto"/>
                <w:szCs w:val="21"/>
              </w:rPr>
            </w:pPr>
            <w:r>
              <w:rPr>
                <w:rFonts w:hint="eastAsia" w:ascii="宋体" w:hAnsi="宋体" w:cs="Times New Roman"/>
                <w:color w:val="auto"/>
                <w:szCs w:val="21"/>
              </w:rPr>
              <w:t>37</w:t>
            </w:r>
            <w:r>
              <w:rPr>
                <w:rFonts w:ascii="宋体" w:hAnsi="宋体" w:cs="Times New Roman"/>
                <w:color w:val="auto"/>
                <w:szCs w:val="21"/>
              </w:rPr>
              <w:t>.</w:t>
            </w:r>
            <w:r>
              <w:rPr>
                <w:rFonts w:hint="eastAsia" w:ascii="宋体" w:hAnsi="宋体" w:cs="Times New Roman"/>
                <w:color w:val="auto"/>
                <w:szCs w:val="21"/>
              </w:rPr>
              <w:t>4</w:t>
            </w:r>
          </w:p>
        </w:tc>
        <w:tc>
          <w:tcPr>
            <w:tcW w:w="2486" w:type="dxa"/>
            <w:tcBorders>
              <w:right w:val="single" w:color="auto" w:sz="4" w:space="0"/>
            </w:tcBorders>
            <w:vAlign w:val="center"/>
          </w:tcPr>
          <w:p w14:paraId="5E6A2C2F">
            <w:pPr>
              <w:ind w:firstLine="0" w:firstLineChars="0"/>
              <w:jc w:val="center"/>
              <w:rPr>
                <w:rFonts w:ascii="Times New Roman" w:hAnsi="Times New Roman" w:cs="Times New Roman"/>
                <w:color w:val="auto"/>
                <w:szCs w:val="21"/>
              </w:rPr>
            </w:pPr>
            <w:r>
              <w:rPr>
                <w:rFonts w:cs="Times New Roman"/>
                <w:color w:val="auto"/>
              </w:rPr>
              <w:t>解释权</w:t>
            </w:r>
          </w:p>
        </w:tc>
        <w:tc>
          <w:tcPr>
            <w:tcW w:w="5333" w:type="dxa"/>
            <w:tcBorders>
              <w:left w:val="single" w:color="auto" w:sz="4" w:space="0"/>
            </w:tcBorders>
            <w:vAlign w:val="center"/>
          </w:tcPr>
          <w:p w14:paraId="7BBD7244">
            <w:pPr>
              <w:ind w:firstLine="0" w:firstLineChars="0"/>
              <w:rPr>
                <w:rFonts w:hint="eastAsia" w:ascii="宋体" w:hAnsi="宋体" w:cs="Times New Roman"/>
                <w:bCs/>
                <w:color w:val="auto"/>
                <w:szCs w:val="21"/>
              </w:rPr>
            </w:pPr>
            <w:r>
              <w:rPr>
                <w:rFonts w:hint="eastAsia" w:ascii="宋体" w:hAnsi="宋体" w:cs="Times New Roman"/>
                <w:bCs/>
                <w:color w:val="auto"/>
                <w:szCs w:val="21"/>
              </w:rPr>
              <w:t>（1）</w:t>
            </w:r>
            <w:r>
              <w:rPr>
                <w:rFonts w:ascii="宋体" w:hAnsi="宋体" w:cs="Times New Roman"/>
                <w:bCs/>
                <w:color w:val="auto"/>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color w:val="auto"/>
                <w:szCs w:val="21"/>
              </w:rPr>
              <w:t>或采购代理机构</w:t>
            </w:r>
            <w:r>
              <w:rPr>
                <w:rFonts w:ascii="宋体" w:hAnsi="宋体" w:cs="Times New Roman"/>
                <w:bCs/>
                <w:color w:val="auto"/>
                <w:szCs w:val="21"/>
              </w:rPr>
              <w:t>负责解释。</w:t>
            </w:r>
          </w:p>
          <w:p w14:paraId="1ED574CC">
            <w:pPr>
              <w:ind w:firstLine="0" w:firstLineChars="0"/>
              <w:rPr>
                <w:rFonts w:hint="eastAsia" w:ascii="宋体" w:hAnsi="宋体" w:cs="Times New Roman"/>
                <w:bCs/>
                <w:color w:val="auto"/>
                <w:szCs w:val="21"/>
              </w:rPr>
            </w:pPr>
            <w:r>
              <w:rPr>
                <w:rFonts w:hint="eastAsia" w:ascii="宋体" w:hAnsi="宋体" w:cs="Times New Roman"/>
                <w:bCs/>
                <w:color w:val="auto"/>
                <w:szCs w:val="21"/>
              </w:rPr>
              <w:t>（2）</w:t>
            </w:r>
            <w:r>
              <w:rPr>
                <w:rFonts w:ascii="宋体" w:hAnsi="宋体" w:cs="Times New Roman"/>
                <w:bCs/>
                <w:color w:val="auto"/>
                <w:szCs w:val="21"/>
              </w:rPr>
              <w:t>招标文件中引用某一</w:t>
            </w:r>
            <w:r>
              <w:rPr>
                <w:rFonts w:hint="eastAsia" w:ascii="宋体" w:hAnsi="宋体" w:cs="Times New Roman"/>
                <w:bCs/>
                <w:color w:val="auto"/>
                <w:szCs w:val="21"/>
              </w:rPr>
              <w:t>投标人</w:t>
            </w:r>
            <w:r>
              <w:rPr>
                <w:rFonts w:ascii="宋体" w:hAnsi="宋体" w:cs="Times New Roman"/>
                <w:bCs/>
                <w:color w:val="auto"/>
                <w:szCs w:val="21"/>
              </w:rPr>
              <w:t>的技术规格</w:t>
            </w:r>
            <w:r>
              <w:rPr>
                <w:rFonts w:hint="eastAsia" w:ascii="宋体" w:hAnsi="宋体" w:cs="Times New Roman"/>
                <w:bCs/>
                <w:color w:val="auto"/>
                <w:szCs w:val="21"/>
              </w:rPr>
              <w:t>或要求，</w:t>
            </w:r>
            <w:r>
              <w:rPr>
                <w:rFonts w:ascii="宋体" w:hAnsi="宋体" w:cs="Times New Roman"/>
                <w:bCs/>
                <w:color w:val="auto"/>
                <w:szCs w:val="21"/>
              </w:rPr>
              <w:t>只是为了准确或清楚地说明拟采购范围的技术规格，未含有倾向或者排斥潜在投标人的意思，投标人所投</w:t>
            </w:r>
            <w:r>
              <w:rPr>
                <w:rFonts w:hint="eastAsia" w:ascii="宋体" w:hAnsi="宋体" w:cs="Times New Roman"/>
                <w:bCs/>
                <w:color w:val="auto"/>
                <w:szCs w:val="21"/>
              </w:rPr>
              <w:t>内容</w:t>
            </w:r>
            <w:r>
              <w:rPr>
                <w:rFonts w:ascii="宋体" w:hAnsi="宋体" w:cs="Times New Roman"/>
                <w:bCs/>
                <w:color w:val="auto"/>
                <w:szCs w:val="21"/>
              </w:rPr>
              <w:t>的技术</w:t>
            </w:r>
            <w:r>
              <w:rPr>
                <w:rFonts w:hint="eastAsia" w:ascii="宋体" w:hAnsi="宋体" w:cs="Times New Roman"/>
                <w:bCs/>
                <w:color w:val="auto"/>
                <w:szCs w:val="21"/>
              </w:rPr>
              <w:t>标准</w:t>
            </w:r>
            <w:r>
              <w:rPr>
                <w:rFonts w:ascii="宋体" w:hAnsi="宋体" w:cs="Times New Roman"/>
                <w:bCs/>
                <w:color w:val="auto"/>
                <w:szCs w:val="21"/>
              </w:rPr>
              <w:t>可优于或相当于此采购范围的技术要求。</w:t>
            </w:r>
          </w:p>
          <w:p w14:paraId="74D462A6">
            <w:pPr>
              <w:ind w:firstLine="0" w:firstLineChars="0"/>
              <w:rPr>
                <w:rFonts w:ascii="Times New Roman" w:hAnsi="Times New Roman" w:cs="Times New Roman"/>
                <w:color w:val="auto"/>
                <w:szCs w:val="21"/>
              </w:rPr>
            </w:pPr>
            <w:r>
              <w:rPr>
                <w:rFonts w:hint="eastAsia" w:ascii="宋体" w:hAnsi="宋体" w:cs="Times New Roman"/>
                <w:bCs/>
                <w:color w:val="auto"/>
                <w:szCs w:val="21"/>
              </w:rPr>
              <w:t>（3）</w:t>
            </w:r>
            <w:r>
              <w:rPr>
                <w:rFonts w:ascii="宋体" w:hAnsi="宋体" w:cs="Times New Roman"/>
                <w:bCs/>
                <w:color w:val="auto"/>
                <w:szCs w:val="21"/>
              </w:rPr>
              <w:t>投标人须知</w:t>
            </w:r>
            <w:r>
              <w:rPr>
                <w:rFonts w:hint="eastAsia" w:ascii="宋体" w:hAnsi="宋体" w:cs="Times New Roman"/>
                <w:bCs/>
                <w:color w:val="auto"/>
                <w:szCs w:val="21"/>
              </w:rPr>
              <w:t>正文</w:t>
            </w:r>
            <w:r>
              <w:rPr>
                <w:rFonts w:ascii="宋体" w:hAnsi="宋体" w:cs="Times New Roman"/>
                <w:bCs/>
                <w:color w:val="auto"/>
                <w:szCs w:val="21"/>
              </w:rPr>
              <w:t>内容如与本前附表不一致的，以本前附表为准。</w:t>
            </w:r>
          </w:p>
        </w:tc>
      </w:tr>
      <w:tr w14:paraId="5C155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E7E31AB">
            <w:pPr>
              <w:ind w:firstLine="0" w:firstLineChars="0"/>
              <w:jc w:val="center"/>
              <w:rPr>
                <w:rFonts w:hint="eastAsia" w:ascii="宋体" w:hAnsi="宋体" w:cs="Times New Roman"/>
                <w:color w:val="auto"/>
                <w:szCs w:val="21"/>
              </w:rPr>
            </w:pPr>
            <w:bookmarkStart w:id="112" w:name="_Toc29525"/>
            <w:bookmarkStart w:id="113" w:name="_Toc26092"/>
            <w:bookmarkStart w:id="114" w:name="_Toc37716348"/>
            <w:bookmarkStart w:id="115" w:name="_Toc38338268"/>
            <w:bookmarkStart w:id="116" w:name="_Toc29315"/>
            <w:r>
              <w:rPr>
                <w:rFonts w:hint="eastAsia" w:ascii="宋体" w:hAnsi="宋体" w:cs="Times New Roman"/>
                <w:color w:val="auto"/>
                <w:szCs w:val="21"/>
              </w:rPr>
              <w:t>37.5</w:t>
            </w:r>
          </w:p>
        </w:tc>
        <w:tc>
          <w:tcPr>
            <w:tcW w:w="2486" w:type="dxa"/>
            <w:tcBorders>
              <w:right w:val="single" w:color="auto" w:sz="4" w:space="0"/>
            </w:tcBorders>
            <w:vAlign w:val="center"/>
          </w:tcPr>
          <w:p w14:paraId="4D589263">
            <w:pPr>
              <w:ind w:firstLine="0" w:firstLineChars="0"/>
              <w:jc w:val="center"/>
              <w:rPr>
                <w:rFonts w:hint="eastAsia" w:cs="Times New Roman"/>
                <w:color w:val="auto"/>
              </w:rPr>
            </w:pPr>
            <w:r>
              <w:rPr>
                <w:rFonts w:hint="eastAsia" w:cs="Times New Roman"/>
                <w:color w:val="auto"/>
              </w:rPr>
              <w:t>其他</w:t>
            </w:r>
          </w:p>
        </w:tc>
        <w:tc>
          <w:tcPr>
            <w:tcW w:w="5333" w:type="dxa"/>
            <w:tcBorders>
              <w:left w:val="single" w:color="auto" w:sz="4" w:space="0"/>
            </w:tcBorders>
            <w:vAlign w:val="center"/>
          </w:tcPr>
          <w:p w14:paraId="67816FAC">
            <w:pPr>
              <w:ind w:firstLine="0" w:firstLineChars="0"/>
              <w:rPr>
                <w:rFonts w:hint="eastAsia" w:ascii="宋体" w:hAnsi="宋体" w:cs="Times New Roman"/>
                <w:bCs/>
                <w:color w:val="auto"/>
                <w:szCs w:val="21"/>
              </w:rPr>
            </w:pPr>
            <w:r>
              <w:rPr>
                <w:rFonts w:hint="eastAsia" w:ascii="宋体" w:hAnsi="宋体" w:cs="Times New Roman"/>
                <w:bCs/>
                <w:color w:val="auto"/>
                <w:szCs w:val="21"/>
              </w:rPr>
              <w:t>根据《财政部关于在政府采购活动中查询及使用信用记录有关问题的通知-财库〔2016〕125号》相关要求，采购人或者采购代理机构对信用记录进行核实，对列入失信被执行人、重大税收违法失信主体、政府采购严重违法失信行为记录名单及其他不符合《中华人民共和国政府采购法》第二十二条规定条件的投标人，拒绝其参与政府采购活动。</w:t>
            </w:r>
          </w:p>
        </w:tc>
      </w:tr>
    </w:tbl>
    <w:p w14:paraId="5B2B6280">
      <w:pPr>
        <w:keepNext/>
        <w:keepLines/>
        <w:ind w:firstLine="280" w:firstLineChars="0"/>
        <w:jc w:val="center"/>
        <w:outlineLvl w:val="1"/>
        <w:rPr>
          <w:rFonts w:ascii="Times New Roman" w:hAnsi="Times New Roman" w:cs="Times New Roman"/>
        </w:rPr>
      </w:pPr>
      <w:r>
        <w:rPr>
          <w:rFonts w:ascii="Times New Roman" w:hAnsi="Times New Roman" w:cs="Times New Roman"/>
          <w:b/>
          <w:kern w:val="0"/>
          <w:sz w:val="28"/>
          <w:szCs w:val="28"/>
          <w:lang w:val="zh-CN"/>
        </w:rPr>
        <w:br w:type="page"/>
      </w:r>
      <w:bookmarkStart w:id="117" w:name="_Toc5162"/>
      <w:r>
        <w:rPr>
          <w:rFonts w:ascii="Times New Roman" w:hAnsi="Times New Roman" w:eastAsia="黑体" w:cs="Times New Roman"/>
          <w:b/>
          <w:bCs/>
          <w:sz w:val="28"/>
          <w:szCs w:val="32"/>
        </w:rPr>
        <w:t>一、总则</w:t>
      </w:r>
      <w:bookmarkEnd w:id="112"/>
      <w:bookmarkEnd w:id="113"/>
      <w:bookmarkEnd w:id="114"/>
      <w:bookmarkEnd w:id="115"/>
      <w:bookmarkEnd w:id="116"/>
      <w:bookmarkEnd w:id="117"/>
    </w:p>
    <w:p w14:paraId="70CB9B55">
      <w:pPr>
        <w:pStyle w:val="4"/>
        <w:spacing w:before="165"/>
        <w:ind w:firstLine="482"/>
        <w:rPr>
          <w:rFonts w:hint="eastAsia" w:ascii="黑体" w:hAnsi="黑体" w:cs="黑体"/>
        </w:rPr>
      </w:pPr>
      <w:bookmarkStart w:id="118" w:name="_Toc144974498"/>
      <w:bookmarkStart w:id="119" w:name="_Toc489197808"/>
      <w:bookmarkStart w:id="120" w:name="_Toc246996176"/>
      <w:bookmarkStart w:id="121" w:name="_Toc38338269"/>
      <w:bookmarkStart w:id="122" w:name="_Toc152045530"/>
      <w:bookmarkStart w:id="123" w:name="_Toc37716349"/>
      <w:bookmarkStart w:id="124" w:name="_Toc179632547"/>
      <w:bookmarkStart w:id="125" w:name="_Toc296602421"/>
      <w:bookmarkStart w:id="126" w:name="_Toc246996919"/>
      <w:bookmarkStart w:id="127" w:name="_Toc247085690"/>
      <w:bookmarkStart w:id="128" w:name="_Toc32471"/>
      <w:bookmarkStart w:id="129" w:name="_Toc152042306"/>
      <w:bookmarkStart w:id="130" w:name="_Toc17414"/>
      <w:bookmarkStart w:id="131" w:name="_Toc489145704"/>
      <w:bookmarkStart w:id="132" w:name="_Toc29713"/>
      <w:bookmarkStart w:id="133" w:name="_Toc9876"/>
      <w:r>
        <w:rPr>
          <w:rFonts w:hint="eastAsia" w:ascii="黑体" w:hAnsi="黑体" w:cs="黑体"/>
        </w:rPr>
        <w:t>1.</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黑体" w:hAnsi="黑体" w:cs="黑体"/>
        </w:rPr>
        <w:t>采购人、采购代理机构</w:t>
      </w:r>
      <w:bookmarkEnd w:id="133"/>
    </w:p>
    <w:p w14:paraId="6B85EC81">
      <w:pPr>
        <w:ind w:firstLine="420"/>
        <w:rPr>
          <w:rFonts w:hint="eastAsia" w:ascii="宋体" w:hAnsi="宋体" w:cs="宋体"/>
        </w:rPr>
      </w:pPr>
      <w:r>
        <w:rPr>
          <w:rFonts w:hint="eastAsia" w:ascii="宋体" w:hAnsi="宋体" w:cs="宋体"/>
        </w:rPr>
        <w:t>1.1采购人：详见《投标人须知前附表》。</w:t>
      </w:r>
    </w:p>
    <w:p w14:paraId="5889611A">
      <w:pPr>
        <w:ind w:firstLine="420"/>
        <w:rPr>
          <w:rFonts w:hint="eastAsia" w:ascii="宋体" w:hAnsi="宋体" w:cs="宋体"/>
        </w:rPr>
      </w:pPr>
      <w:r>
        <w:rPr>
          <w:rFonts w:hint="eastAsia" w:ascii="宋体" w:hAnsi="宋体" w:cs="宋体"/>
        </w:rPr>
        <w:t>1.2采购代理机构</w:t>
      </w:r>
      <w:bookmarkStart w:id="134" w:name="OLE_LINK179"/>
      <w:r>
        <w:rPr>
          <w:rFonts w:hint="eastAsia" w:ascii="宋体" w:hAnsi="宋体" w:cs="宋体"/>
        </w:rPr>
        <w:t>：详见《投标人须知前附表》</w:t>
      </w:r>
      <w:bookmarkEnd w:id="134"/>
      <w:r>
        <w:rPr>
          <w:rFonts w:hint="eastAsia" w:ascii="宋体" w:hAnsi="宋体" w:cs="宋体"/>
        </w:rPr>
        <w:t>。</w:t>
      </w:r>
    </w:p>
    <w:p w14:paraId="3792A2DA">
      <w:pPr>
        <w:pStyle w:val="4"/>
        <w:spacing w:before="165"/>
        <w:ind w:firstLine="482"/>
        <w:rPr>
          <w:rFonts w:hint="eastAsia" w:ascii="黑体" w:hAnsi="黑体" w:cs="黑体"/>
        </w:rPr>
      </w:pPr>
      <w:bookmarkStart w:id="135" w:name="_Toc4152"/>
      <w:r>
        <w:rPr>
          <w:rFonts w:hint="eastAsia" w:ascii="黑体" w:hAnsi="黑体" w:cs="黑体"/>
        </w:rPr>
        <w:t>2.项目基本情况</w:t>
      </w:r>
      <w:bookmarkEnd w:id="135"/>
    </w:p>
    <w:p w14:paraId="43B54733">
      <w:pPr>
        <w:ind w:firstLine="420"/>
        <w:rPr>
          <w:rFonts w:hint="eastAsia" w:ascii="宋体" w:hAnsi="宋体" w:cs="宋体"/>
        </w:rPr>
      </w:pPr>
      <w:r>
        <w:rPr>
          <w:rFonts w:hint="eastAsia" w:ascii="宋体" w:hAnsi="宋体" w:cs="宋体"/>
        </w:rPr>
        <w:t>2.1</w:t>
      </w:r>
      <w:bookmarkStart w:id="136" w:name="OLE_LINK220"/>
      <w:r>
        <w:rPr>
          <w:rFonts w:hint="eastAsia" w:ascii="宋体" w:hAnsi="宋体" w:cs="宋体"/>
        </w:rPr>
        <w:t>项目名称</w:t>
      </w:r>
      <w:bookmarkEnd w:id="136"/>
      <w:bookmarkStart w:id="137" w:name="OLE_LINK221"/>
      <w:r>
        <w:rPr>
          <w:rFonts w:hint="eastAsia" w:ascii="宋体" w:hAnsi="宋体" w:cs="宋体"/>
        </w:rPr>
        <w:t>及</w:t>
      </w:r>
      <w:bookmarkEnd w:id="137"/>
      <w:r>
        <w:rPr>
          <w:rFonts w:hint="eastAsia" w:ascii="宋体" w:hAnsi="宋体" w:cs="宋体"/>
        </w:rPr>
        <w:t>项目编号：详见《投标人须知前附表》。</w:t>
      </w:r>
    </w:p>
    <w:p w14:paraId="5C077F55">
      <w:pPr>
        <w:ind w:firstLine="420"/>
        <w:rPr>
          <w:rFonts w:hint="eastAsia" w:ascii="宋体" w:hAnsi="宋体" w:cs="宋体"/>
        </w:rPr>
      </w:pPr>
      <w:r>
        <w:rPr>
          <w:rFonts w:hint="eastAsia" w:ascii="宋体" w:hAnsi="宋体" w:cs="宋体"/>
        </w:rPr>
        <w:t>2.2预算金额及最高限价（如有）：详见《投标人须知前附表》。</w:t>
      </w:r>
    </w:p>
    <w:p w14:paraId="32978145">
      <w:pPr>
        <w:ind w:firstLine="420"/>
        <w:rPr>
          <w:rFonts w:hint="eastAsia" w:ascii="宋体" w:hAnsi="宋体" w:cs="宋体"/>
        </w:rPr>
      </w:pPr>
      <w:r>
        <w:rPr>
          <w:rFonts w:hint="eastAsia" w:ascii="宋体" w:hAnsi="宋体" w:cs="宋体"/>
        </w:rPr>
        <w:t>2.3采购需求：详见《投标人须知前附表》。</w:t>
      </w:r>
    </w:p>
    <w:p w14:paraId="2D027F63">
      <w:pPr>
        <w:ind w:firstLine="422"/>
        <w:rPr>
          <w:rFonts w:hint="eastAsia" w:ascii="宋体" w:hAnsi="宋体" w:cs="宋体"/>
        </w:rPr>
      </w:pPr>
      <w:r>
        <w:rPr>
          <w:rFonts w:hint="eastAsia" w:ascii="宋体" w:hAnsi="宋体" w:cs="宋体"/>
          <w:b/>
          <w:bCs/>
          <w:color w:val="000000"/>
          <w:szCs w:val="21"/>
        </w:rPr>
        <w:t>▲</w:t>
      </w:r>
      <w:r>
        <w:rPr>
          <w:rFonts w:hint="eastAsia" w:ascii="宋体" w:hAnsi="宋体" w:cs="宋体"/>
        </w:rPr>
        <w:t>2.4</w:t>
      </w:r>
      <w:r>
        <w:rPr>
          <w:rFonts w:hint="eastAsia" w:ascii="宋体" w:hAnsi="宋体" w:cs="宋体"/>
          <w:lang w:eastAsia="zh-CN"/>
        </w:rPr>
        <w:t>合同履行期限（服务期限）</w:t>
      </w:r>
      <w:r>
        <w:rPr>
          <w:rFonts w:hint="eastAsia" w:ascii="宋体" w:hAnsi="宋体" w:cs="宋体"/>
        </w:rPr>
        <w:t>：详见《投标人须知前附表》。</w:t>
      </w:r>
    </w:p>
    <w:p w14:paraId="61144EF3">
      <w:pPr>
        <w:ind w:firstLine="420"/>
        <w:rPr>
          <w:rFonts w:hint="eastAsia" w:ascii="宋体" w:hAnsi="宋体" w:cs="宋体"/>
        </w:rPr>
      </w:pPr>
      <w:r>
        <w:rPr>
          <w:rFonts w:hint="eastAsia" w:ascii="宋体" w:hAnsi="宋体" w:cs="宋体"/>
        </w:rPr>
        <w:t>2.5</w:t>
      </w:r>
      <w:r>
        <w:rPr>
          <w:rFonts w:hint="eastAsia" w:ascii="宋体" w:hAnsi="宋体" w:cs="宋体"/>
          <w:lang w:eastAsia="zh-CN"/>
        </w:rPr>
        <w:t>交付（或实施）地点</w:t>
      </w:r>
      <w:r>
        <w:rPr>
          <w:rFonts w:hint="eastAsia" w:ascii="宋体" w:hAnsi="宋体" w:cs="宋体"/>
        </w:rPr>
        <w:t>：详见《投标人须知前附表》。</w:t>
      </w:r>
    </w:p>
    <w:p w14:paraId="59F83BCD">
      <w:pPr>
        <w:pStyle w:val="4"/>
        <w:spacing w:before="165"/>
        <w:ind w:firstLine="482"/>
        <w:rPr>
          <w:rFonts w:ascii="Times New Roman" w:hAnsi="Times New Roman" w:cs="Times New Roman"/>
        </w:rPr>
      </w:pPr>
      <w:bookmarkStart w:id="138" w:name="_Toc30223"/>
      <w:bookmarkStart w:id="139" w:name="_Toc152042310"/>
      <w:bookmarkStart w:id="140" w:name="_Toc38338272"/>
      <w:bookmarkStart w:id="141" w:name="_Toc246996179"/>
      <w:bookmarkStart w:id="142" w:name="_Toc37716352"/>
      <w:bookmarkStart w:id="143" w:name="_Toc144974502"/>
      <w:bookmarkStart w:id="144" w:name="_Toc489197811"/>
      <w:bookmarkStart w:id="145" w:name="_Toc246996922"/>
      <w:bookmarkStart w:id="146" w:name="_Toc179632551"/>
      <w:bookmarkStart w:id="147" w:name="_Toc296602424"/>
      <w:bookmarkStart w:id="148" w:name="_Toc8793"/>
      <w:bookmarkStart w:id="149" w:name="_Toc247085693"/>
      <w:bookmarkStart w:id="150" w:name="_Toc6164"/>
      <w:bookmarkStart w:id="151" w:name="_Toc489145707"/>
      <w:bookmarkStart w:id="152" w:name="_Toc27798"/>
      <w:bookmarkStart w:id="153" w:name="_Toc152045534"/>
      <w:r>
        <w:rPr>
          <w:rFonts w:hint="eastAsia" w:ascii="Times New Roman" w:hAnsi="Times New Roman" w:cs="Times New Roman"/>
        </w:rPr>
        <w:t>3</w:t>
      </w:r>
      <w:r>
        <w:rPr>
          <w:rFonts w:ascii="Times New Roman" w:hAnsi="Times New Roman" w:cs="Times New Roman"/>
        </w:rPr>
        <w:t>.投标人的资格要求</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03231612">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55233E7C">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1C31D1FF">
      <w:pPr>
        <w:ind w:firstLine="420"/>
        <w:rPr>
          <w:rFonts w:hint="eastAsia" w:ascii="宋体" w:hAnsi="宋体" w:cs="宋体"/>
        </w:rPr>
      </w:pPr>
      <w:r>
        <w:rPr>
          <w:rFonts w:hint="eastAsia" w:ascii="宋体" w:hAnsi="宋体" w:cs="宋体"/>
        </w:rPr>
        <w:t>3.3本项目的特定资格要求：详见《投标人须知前附表》。</w:t>
      </w:r>
    </w:p>
    <w:p w14:paraId="3205A942">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02DB1D00">
      <w:pPr>
        <w:pStyle w:val="4"/>
        <w:spacing w:before="165"/>
        <w:ind w:firstLine="482"/>
        <w:rPr>
          <w:rFonts w:hint="eastAsia" w:ascii="黑体" w:hAnsi="黑体" w:cs="黑体"/>
        </w:rPr>
      </w:pPr>
      <w:bookmarkStart w:id="154" w:name="_Toc10682"/>
      <w:r>
        <w:rPr>
          <w:rFonts w:hint="eastAsia" w:ascii="黑体" w:hAnsi="黑体" w:cs="黑体"/>
        </w:rPr>
        <w:t>4.联合体</w:t>
      </w:r>
      <w:bookmarkEnd w:id="154"/>
    </w:p>
    <w:p w14:paraId="4814E526">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4E14BA3D">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66D2D8F8">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3634E5BF">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89A181F">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4EAE2D7B">
      <w:pPr>
        <w:pStyle w:val="4"/>
        <w:spacing w:before="165"/>
        <w:ind w:firstLine="482"/>
        <w:rPr>
          <w:rFonts w:ascii="Times New Roman" w:hAnsi="Times New Roman" w:cs="Times New Roman"/>
        </w:rPr>
      </w:pPr>
      <w:bookmarkStart w:id="155" w:name="_Toc38338274"/>
      <w:bookmarkStart w:id="156" w:name="_Toc37716354"/>
      <w:bookmarkStart w:id="157" w:name="_Toc19270"/>
      <w:bookmarkStart w:id="158" w:name="_Toc834"/>
      <w:bookmarkStart w:id="159" w:name="_Toc4074"/>
      <w:bookmarkStart w:id="160" w:name="_Toc6518"/>
      <w:bookmarkStart w:id="161" w:name="_Toc489197812"/>
      <w:bookmarkStart w:id="162" w:name="_Toc38338273"/>
      <w:bookmarkStart w:id="163" w:name="_Toc31036"/>
      <w:bookmarkStart w:id="164" w:name="_Toc246996180"/>
      <w:bookmarkStart w:id="165" w:name="_Toc489145708"/>
      <w:bookmarkStart w:id="166" w:name="_Toc296602425"/>
      <w:bookmarkStart w:id="167" w:name="_Toc4239"/>
      <w:bookmarkStart w:id="168" w:name="_Toc179632552"/>
      <w:bookmarkStart w:id="169" w:name="_Toc247085694"/>
      <w:bookmarkStart w:id="170" w:name="_Toc152045535"/>
      <w:bookmarkStart w:id="171" w:name="_Toc246996923"/>
      <w:bookmarkStart w:id="172" w:name="_Toc37716353"/>
      <w:bookmarkStart w:id="173" w:name="_Toc24355"/>
      <w:bookmarkStart w:id="174" w:name="_Toc152042311"/>
      <w:bookmarkStart w:id="175" w:name="_Toc144974503"/>
      <w:r>
        <w:rPr>
          <w:rFonts w:hint="eastAsia" w:ascii="Times New Roman" w:hAnsi="Times New Roman" w:cs="Times New Roman"/>
        </w:rPr>
        <w:t>5</w:t>
      </w:r>
      <w:r>
        <w:rPr>
          <w:rFonts w:ascii="Times New Roman" w:hAnsi="Times New Roman" w:cs="Times New Roman"/>
        </w:rPr>
        <w:t>.</w:t>
      </w:r>
      <w:bookmarkEnd w:id="155"/>
      <w:bookmarkEnd w:id="156"/>
      <w:bookmarkEnd w:id="157"/>
      <w:bookmarkEnd w:id="158"/>
      <w:bookmarkEnd w:id="159"/>
      <w:r>
        <w:rPr>
          <w:rFonts w:ascii="Times New Roman" w:hAnsi="Times New Roman" w:cs="Times New Roman"/>
        </w:rPr>
        <w:t>现场考察</w:t>
      </w:r>
      <w:bookmarkEnd w:id="160"/>
    </w:p>
    <w:p w14:paraId="0EE1F8B1">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w:t>
      </w:r>
    </w:p>
    <w:p w14:paraId="53B4022F">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7BBBA76C">
      <w:pPr>
        <w:ind w:firstLine="420"/>
        <w:rPr>
          <w:rFonts w:hint="eastAsia" w:ascii="宋体" w:hAnsi="宋体" w:cs="宋体"/>
        </w:rPr>
      </w:pPr>
      <w:r>
        <w:rPr>
          <w:rFonts w:hint="eastAsia" w:ascii="宋体" w:hAnsi="宋体" w:cs="宋体"/>
        </w:rPr>
        <w:t>5.3除采购人的原因外，潜在投标人自行负责在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0F948BE0">
      <w:pPr>
        <w:ind w:firstLine="420"/>
        <w:rPr>
          <w:rFonts w:hint="eastAsia" w:ascii="宋体" w:hAnsi="宋体" w:cs="宋体"/>
        </w:rPr>
      </w:pPr>
      <w:r>
        <w:rPr>
          <w:rFonts w:hint="eastAsia" w:ascii="宋体" w:hAnsi="宋体" w:cs="宋体"/>
        </w:rPr>
        <w:t>5.4采购人在</w:t>
      </w:r>
      <w:r>
        <w:rPr>
          <w:rFonts w:ascii="Times New Roman" w:hAnsi="Times New Roman" w:cs="Times New Roman"/>
          <w:szCs w:val="21"/>
        </w:rPr>
        <w:t>现场考察</w:t>
      </w:r>
      <w:r>
        <w:rPr>
          <w:rFonts w:hint="eastAsia" w:ascii="宋体" w:hAnsi="宋体" w:cs="宋体"/>
        </w:rPr>
        <w:t>中介绍的项目基本情况，仅供潜在投标人在编制投标文件时参考，采购人不对潜在投标人据此作出的判断和决策负责。</w:t>
      </w:r>
    </w:p>
    <w:p w14:paraId="5E8C6A47">
      <w:pPr>
        <w:pStyle w:val="4"/>
        <w:spacing w:before="165"/>
        <w:ind w:firstLine="482"/>
        <w:rPr>
          <w:rFonts w:ascii="Times New Roman" w:hAnsi="Times New Roman" w:cs="Times New Roman"/>
        </w:rPr>
      </w:pPr>
      <w:bookmarkStart w:id="176" w:name="_Toc15130"/>
      <w:bookmarkStart w:id="177" w:name="_Toc3204"/>
      <w:bookmarkStart w:id="178" w:name="_Toc17379"/>
      <w:bookmarkStart w:id="179" w:name="_Toc37716355"/>
      <w:bookmarkStart w:id="180" w:name="_Toc38338275"/>
      <w:bookmarkStart w:id="181" w:name="_Toc19944"/>
      <w:r>
        <w:rPr>
          <w:rFonts w:hint="eastAsia" w:ascii="Times New Roman" w:hAnsi="Times New Roman" w:cs="Times New Roman"/>
        </w:rPr>
        <w:t>6</w:t>
      </w:r>
      <w:r>
        <w:rPr>
          <w:rFonts w:ascii="Times New Roman" w:hAnsi="Times New Roman" w:cs="Times New Roman"/>
        </w:rPr>
        <w:t>.开标前答疑会</w:t>
      </w:r>
      <w:bookmarkEnd w:id="176"/>
      <w:bookmarkEnd w:id="177"/>
      <w:bookmarkEnd w:id="178"/>
      <w:bookmarkEnd w:id="179"/>
      <w:bookmarkEnd w:id="180"/>
      <w:bookmarkEnd w:id="181"/>
    </w:p>
    <w:p w14:paraId="397319EF">
      <w:pPr>
        <w:ind w:firstLine="420"/>
        <w:rPr>
          <w:rFonts w:ascii="Times New Roman" w:hAnsi="Times New Roman" w:cs="Times New Roman"/>
        </w:rPr>
      </w:pPr>
      <w:r>
        <w:rPr>
          <w:rFonts w:hint="eastAsia" w:ascii="宋体" w:hAnsi="宋体" w:cs="宋体"/>
        </w:rPr>
        <w:t>6.1《投标人须知前附表》规定召开开标前答疑会的，采购人将按规定的时间、地点组织已获取招标文件的潜在投标人召开开标前答疑会。</w:t>
      </w:r>
    </w:p>
    <w:p w14:paraId="37D86BA3">
      <w:pPr>
        <w:pStyle w:val="4"/>
        <w:spacing w:before="165"/>
        <w:ind w:firstLine="482"/>
        <w:rPr>
          <w:rFonts w:ascii="Times New Roman" w:hAnsi="Times New Roman" w:cs="Times New Roman"/>
        </w:rPr>
      </w:pPr>
      <w:bookmarkStart w:id="182" w:name="_Toc15451"/>
      <w:r>
        <w:rPr>
          <w:rFonts w:hint="eastAsia" w:ascii="Times New Roman" w:hAnsi="Times New Roman" w:cs="Times New Roman"/>
        </w:rPr>
        <w:t>7</w:t>
      </w:r>
      <w:r>
        <w:rPr>
          <w:rFonts w:ascii="Times New Roman" w:hAnsi="Times New Roman" w:cs="Times New Roman"/>
        </w:rPr>
        <w:t>.费用承担</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82"/>
    </w:p>
    <w:p w14:paraId="0EFA90BE">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3785A979">
      <w:pPr>
        <w:pStyle w:val="3"/>
        <w:spacing w:before="165"/>
        <w:jc w:val="center"/>
        <w:rPr>
          <w:rFonts w:ascii="Times New Roman" w:hAnsi="Times New Roman" w:cs="Times New Roman"/>
        </w:rPr>
      </w:pPr>
      <w:bookmarkStart w:id="183" w:name="_Toc144974510"/>
      <w:bookmarkStart w:id="184" w:name="_Toc246996930"/>
      <w:bookmarkStart w:id="185" w:name="_Toc401342135"/>
      <w:bookmarkStart w:id="186" w:name="_Toc378239171"/>
      <w:bookmarkStart w:id="187" w:name="_Toc179632560"/>
      <w:bookmarkStart w:id="188" w:name="_Toc9608"/>
      <w:bookmarkStart w:id="189" w:name="_Toc38338278"/>
      <w:bookmarkStart w:id="190" w:name="_Toc37716358"/>
      <w:bookmarkStart w:id="191" w:name="_Toc378239079"/>
      <w:bookmarkStart w:id="192" w:name="_Toc378239352"/>
      <w:bookmarkStart w:id="193" w:name="_Toc296602432"/>
      <w:bookmarkStart w:id="194" w:name="_Toc9137"/>
      <w:bookmarkStart w:id="195" w:name="_Toc152042318"/>
      <w:bookmarkStart w:id="196" w:name="_Toc7169"/>
      <w:bookmarkStart w:id="197" w:name="_Toc480817644"/>
      <w:bookmarkStart w:id="198" w:name="_Toc17348"/>
      <w:bookmarkStart w:id="199" w:name="_Toc19564"/>
      <w:bookmarkStart w:id="200" w:name="_Toc152045542"/>
      <w:bookmarkStart w:id="201" w:name="_Toc488633605"/>
      <w:bookmarkStart w:id="202" w:name="_Toc246996187"/>
      <w:bookmarkStart w:id="203" w:name="_Toc247085701"/>
      <w:bookmarkStart w:id="204" w:name="_Toc489197817"/>
      <w:bookmarkStart w:id="205" w:name="_Toc489145713"/>
      <w:r>
        <w:rPr>
          <w:rFonts w:ascii="Times New Roman" w:hAnsi="Times New Roman" w:cs="Times New Roman"/>
        </w:rPr>
        <w:t>二、招标文件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66D9D319">
      <w:pPr>
        <w:pStyle w:val="4"/>
        <w:spacing w:before="165"/>
        <w:ind w:firstLine="482"/>
        <w:rPr>
          <w:rFonts w:ascii="Times New Roman" w:hAnsi="Times New Roman" w:cs="Times New Roman"/>
        </w:rPr>
      </w:pPr>
      <w:bookmarkStart w:id="206" w:name="_Toc38338279"/>
      <w:bookmarkStart w:id="207" w:name="_Toc30968"/>
      <w:bookmarkStart w:id="208" w:name="_Toc785"/>
      <w:bookmarkStart w:id="209" w:name="_Toc37716359"/>
      <w:bookmarkStart w:id="210" w:name="_Toc23732"/>
      <w:bookmarkStart w:id="211" w:name="_Toc10033"/>
      <w:bookmarkStart w:id="212" w:name="_Toc20738"/>
      <w:bookmarkStart w:id="213" w:name="_Toc246996931"/>
      <w:bookmarkStart w:id="214" w:name="_Toc152045543"/>
      <w:bookmarkStart w:id="215" w:name="_Toc246996188"/>
      <w:bookmarkStart w:id="216" w:name="_Toc247085702"/>
      <w:bookmarkStart w:id="217" w:name="_Toc296602433"/>
      <w:bookmarkStart w:id="218" w:name="_Toc152042319"/>
      <w:bookmarkStart w:id="219" w:name="_Toc489145714"/>
      <w:bookmarkStart w:id="220" w:name="_Toc144974511"/>
      <w:bookmarkStart w:id="221" w:name="_Toc179632561"/>
      <w:bookmarkStart w:id="222" w:name="_Toc489197818"/>
      <w:r>
        <w:rPr>
          <w:rFonts w:hint="eastAsia" w:ascii="Times New Roman" w:hAnsi="Times New Roman" w:cs="Times New Roman"/>
        </w:rPr>
        <w:t>8</w:t>
      </w:r>
      <w:r>
        <w:rPr>
          <w:rFonts w:ascii="Times New Roman" w:hAnsi="Times New Roman" w:cs="Times New Roman"/>
        </w:rPr>
        <w:t>.招标文件编制依据</w:t>
      </w:r>
      <w:bookmarkEnd w:id="206"/>
      <w:bookmarkEnd w:id="207"/>
      <w:bookmarkEnd w:id="208"/>
      <w:bookmarkEnd w:id="209"/>
      <w:bookmarkEnd w:id="210"/>
      <w:bookmarkEnd w:id="211"/>
      <w:bookmarkEnd w:id="212"/>
    </w:p>
    <w:p w14:paraId="558810A7">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13"/>
    <w:bookmarkEnd w:id="214"/>
    <w:bookmarkEnd w:id="215"/>
    <w:bookmarkEnd w:id="216"/>
    <w:bookmarkEnd w:id="217"/>
    <w:bookmarkEnd w:id="218"/>
    <w:bookmarkEnd w:id="219"/>
    <w:bookmarkEnd w:id="220"/>
    <w:bookmarkEnd w:id="221"/>
    <w:bookmarkEnd w:id="222"/>
    <w:p w14:paraId="6CC142D5">
      <w:pPr>
        <w:pStyle w:val="4"/>
        <w:spacing w:before="165"/>
        <w:ind w:firstLine="482"/>
        <w:rPr>
          <w:rFonts w:ascii="Times New Roman" w:hAnsi="Times New Roman" w:cs="Times New Roman"/>
        </w:rPr>
      </w:pPr>
      <w:bookmarkStart w:id="223" w:name="_Toc37716360"/>
      <w:bookmarkStart w:id="224" w:name="_Toc38338280"/>
      <w:bookmarkStart w:id="225" w:name="_Toc26791"/>
      <w:bookmarkStart w:id="226" w:name="_Toc25191"/>
      <w:bookmarkStart w:id="227" w:name="_Toc31638"/>
      <w:bookmarkStart w:id="228" w:name="_Toc1213"/>
      <w:bookmarkStart w:id="229" w:name="_Toc3366"/>
      <w:r>
        <w:rPr>
          <w:rFonts w:hint="eastAsia" w:ascii="Times New Roman" w:hAnsi="Times New Roman" w:cs="Times New Roman"/>
        </w:rPr>
        <w:t>9</w:t>
      </w:r>
      <w:r>
        <w:rPr>
          <w:rFonts w:ascii="Times New Roman" w:hAnsi="Times New Roman" w:cs="Times New Roman"/>
        </w:rPr>
        <w:t>.招标文件的组成</w:t>
      </w:r>
      <w:bookmarkEnd w:id="223"/>
      <w:bookmarkEnd w:id="224"/>
      <w:bookmarkEnd w:id="225"/>
      <w:bookmarkEnd w:id="226"/>
      <w:bookmarkEnd w:id="227"/>
      <w:bookmarkEnd w:id="228"/>
      <w:bookmarkEnd w:id="229"/>
    </w:p>
    <w:p w14:paraId="213B11B9">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1619CEC2">
      <w:pPr>
        <w:ind w:firstLine="420"/>
        <w:rPr>
          <w:rFonts w:hint="eastAsia" w:ascii="宋体" w:hAnsi="宋体" w:cs="宋体"/>
          <w:kern w:val="0"/>
        </w:rPr>
      </w:pPr>
      <w:r>
        <w:rPr>
          <w:rFonts w:hint="eastAsia" w:ascii="宋体" w:hAnsi="宋体" w:cs="宋体"/>
          <w:kern w:val="0"/>
        </w:rPr>
        <w:t>第一章招标公告</w:t>
      </w:r>
    </w:p>
    <w:p w14:paraId="7C673031">
      <w:pPr>
        <w:ind w:firstLine="420"/>
        <w:rPr>
          <w:rFonts w:hint="eastAsia" w:ascii="宋体" w:hAnsi="宋体" w:cs="宋体"/>
          <w:kern w:val="0"/>
        </w:rPr>
      </w:pPr>
      <w:r>
        <w:rPr>
          <w:rFonts w:hint="eastAsia" w:ascii="宋体" w:hAnsi="宋体" w:cs="宋体"/>
          <w:kern w:val="0"/>
        </w:rPr>
        <w:t>第二章投标人须知</w:t>
      </w:r>
    </w:p>
    <w:p w14:paraId="35208486">
      <w:pPr>
        <w:ind w:firstLine="420"/>
        <w:rPr>
          <w:rFonts w:hint="eastAsia" w:ascii="宋体" w:hAnsi="宋体" w:cs="宋体"/>
          <w:kern w:val="0"/>
        </w:rPr>
      </w:pPr>
      <w:r>
        <w:rPr>
          <w:rFonts w:hint="eastAsia" w:ascii="宋体" w:hAnsi="宋体" w:cs="宋体"/>
          <w:kern w:val="0"/>
        </w:rPr>
        <w:t>第三章合同书样式及主要条款</w:t>
      </w:r>
    </w:p>
    <w:p w14:paraId="254944FF">
      <w:pPr>
        <w:ind w:firstLine="420"/>
        <w:rPr>
          <w:rFonts w:hint="eastAsia" w:ascii="宋体" w:hAnsi="宋体" w:cs="宋体"/>
          <w:kern w:val="0"/>
        </w:rPr>
      </w:pPr>
      <w:r>
        <w:rPr>
          <w:rFonts w:hint="eastAsia" w:ascii="宋体" w:hAnsi="宋体" w:cs="宋体"/>
          <w:kern w:val="0"/>
        </w:rPr>
        <w:t>第四章投标文件格式</w:t>
      </w:r>
    </w:p>
    <w:p w14:paraId="6978D75A">
      <w:pPr>
        <w:ind w:firstLine="420"/>
        <w:rPr>
          <w:rFonts w:hint="eastAsia" w:ascii="宋体" w:hAnsi="宋体" w:cs="宋体"/>
          <w:kern w:val="0"/>
        </w:rPr>
      </w:pPr>
      <w:r>
        <w:rPr>
          <w:rFonts w:hint="eastAsia" w:ascii="宋体" w:hAnsi="宋体" w:cs="宋体"/>
          <w:kern w:val="0"/>
        </w:rPr>
        <w:t>第五章采购需求</w:t>
      </w:r>
    </w:p>
    <w:p w14:paraId="188614BC">
      <w:pPr>
        <w:ind w:firstLine="420"/>
        <w:rPr>
          <w:rFonts w:hint="eastAsia" w:ascii="宋体" w:hAnsi="宋体" w:cs="宋体"/>
          <w:kern w:val="0"/>
        </w:rPr>
      </w:pPr>
      <w:r>
        <w:rPr>
          <w:rFonts w:hint="eastAsia" w:ascii="宋体" w:hAnsi="宋体" w:cs="宋体"/>
          <w:kern w:val="0"/>
        </w:rPr>
        <w:t>第六章资格审查</w:t>
      </w:r>
    </w:p>
    <w:p w14:paraId="5835FDE5">
      <w:pPr>
        <w:ind w:firstLine="420"/>
        <w:rPr>
          <w:rFonts w:hint="eastAsia" w:ascii="宋体" w:hAnsi="宋体" w:cs="宋体"/>
          <w:kern w:val="0"/>
        </w:rPr>
      </w:pPr>
      <w:r>
        <w:rPr>
          <w:rFonts w:hint="eastAsia" w:ascii="宋体" w:hAnsi="宋体" w:cs="宋体"/>
          <w:kern w:val="0"/>
        </w:rPr>
        <w:t>第七章评标方法</w:t>
      </w:r>
    </w:p>
    <w:p w14:paraId="68578855">
      <w:pPr>
        <w:ind w:firstLine="420"/>
        <w:rPr>
          <w:rFonts w:hint="eastAsia" w:ascii="宋体" w:hAnsi="宋体" w:cs="宋体"/>
          <w:kern w:val="0"/>
        </w:rPr>
      </w:pPr>
      <w:r>
        <w:rPr>
          <w:rFonts w:hint="eastAsia" w:ascii="宋体" w:hAnsi="宋体" w:cs="宋体"/>
        </w:rPr>
        <w:t>9.2根据本章规定对招标文件所作的澄清、修改构成招标文件的组成部分。</w:t>
      </w:r>
    </w:p>
    <w:p w14:paraId="643852DE">
      <w:pPr>
        <w:pStyle w:val="4"/>
        <w:spacing w:before="165"/>
        <w:ind w:firstLine="482"/>
        <w:rPr>
          <w:rFonts w:ascii="Times New Roman" w:hAnsi="Times New Roman" w:cs="Times New Roman"/>
        </w:rPr>
      </w:pPr>
      <w:bookmarkStart w:id="230" w:name="_Toc3777"/>
      <w:bookmarkStart w:id="231" w:name="_Toc38338281"/>
      <w:bookmarkStart w:id="232" w:name="_Toc296602434"/>
      <w:bookmarkStart w:id="233" w:name="_Toc37716361"/>
      <w:bookmarkStart w:id="234" w:name="_Toc18148"/>
      <w:bookmarkStart w:id="235" w:name="_Toc152042320"/>
      <w:bookmarkStart w:id="236" w:name="_Toc25924"/>
      <w:bookmarkStart w:id="237" w:name="_Toc489197820"/>
      <w:bookmarkStart w:id="238" w:name="_Toc246996932"/>
      <w:bookmarkStart w:id="239" w:name="_Toc246996189"/>
      <w:bookmarkStart w:id="240" w:name="_Toc489145716"/>
      <w:bookmarkStart w:id="241" w:name="_Toc30865"/>
      <w:bookmarkStart w:id="242" w:name="_Toc247085703"/>
      <w:bookmarkStart w:id="243" w:name="_Toc144974512"/>
      <w:bookmarkStart w:id="244" w:name="_Toc179632562"/>
      <w:bookmarkStart w:id="245" w:name="_Toc152045544"/>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0"/>
    </w:p>
    <w:p w14:paraId="519A8A04">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3EE7F629">
      <w:pPr>
        <w:ind w:firstLine="420"/>
        <w:rPr>
          <w:rFonts w:hint="eastAsia" w:ascii="宋体" w:hAnsi="宋体" w:cs="宋体"/>
        </w:rPr>
      </w:pPr>
      <w:bookmarkStart w:id="246" w:name="OLE_LINK70"/>
      <w:r>
        <w:rPr>
          <w:rFonts w:hint="eastAsia" w:ascii="宋体" w:hAnsi="宋体" w:cs="宋体"/>
        </w:rPr>
        <w:t>10.2投标人应仔细阅读和检查招标文件的全部内容。</w:t>
      </w:r>
    </w:p>
    <w:bookmarkEnd w:id="246"/>
    <w:p w14:paraId="6D0D8746">
      <w:pPr>
        <w:ind w:firstLine="420"/>
        <w:rPr>
          <w:rFonts w:ascii="Times New Roman" w:hAnsi="Times New Roman" w:cs="Times New Roman"/>
        </w:rPr>
      </w:pPr>
      <w:r>
        <w:rPr>
          <w:rFonts w:hint="eastAsia" w:ascii="宋体" w:hAnsi="宋体" w:cs="宋体"/>
        </w:rPr>
        <w:t>10.3询问联系方式：详见《投标人须知前附表》。</w:t>
      </w:r>
    </w:p>
    <w:p w14:paraId="3C6827E6">
      <w:pPr>
        <w:pStyle w:val="4"/>
        <w:spacing w:before="165"/>
        <w:ind w:firstLine="482"/>
        <w:rPr>
          <w:rFonts w:ascii="Times New Roman" w:hAnsi="Times New Roman" w:cs="Times New Roman"/>
        </w:rPr>
      </w:pPr>
      <w:bookmarkStart w:id="247" w:name="_Toc3450"/>
      <w:r>
        <w:rPr>
          <w:rFonts w:hint="eastAsia" w:ascii="Times New Roman" w:hAnsi="Times New Roman" w:cs="Times New Roman"/>
        </w:rPr>
        <w:t>11</w:t>
      </w:r>
      <w:r>
        <w:rPr>
          <w:rFonts w:ascii="Times New Roman" w:hAnsi="Times New Roman" w:cs="Times New Roman"/>
        </w:rPr>
        <w:t>.招标文件的澄清、修改</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7"/>
    </w:p>
    <w:p w14:paraId="760504BF">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5EA0D536">
      <w:pPr>
        <w:ind w:firstLine="420"/>
        <w:rPr>
          <w:rFonts w:hint="eastAsia" w:ascii="宋体" w:hAnsi="宋体" w:cs="宋体"/>
        </w:rPr>
      </w:pPr>
      <w:bookmarkStart w:id="248"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28842FCA">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48"/>
    <w:p w14:paraId="2BC0856F">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3F02334">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795D6725">
      <w:pPr>
        <w:pStyle w:val="3"/>
        <w:spacing w:before="165"/>
        <w:jc w:val="center"/>
        <w:rPr>
          <w:rFonts w:ascii="Times New Roman" w:hAnsi="Times New Roman" w:cs="Times New Roman"/>
        </w:rPr>
      </w:pPr>
      <w:bookmarkStart w:id="249" w:name="_Toc21970"/>
      <w:bookmarkStart w:id="250" w:name="_Toc296602436"/>
      <w:bookmarkStart w:id="251" w:name="_Toc1055"/>
      <w:bookmarkStart w:id="252" w:name="_Toc29509"/>
      <w:bookmarkStart w:id="253" w:name="_Toc37716362"/>
      <w:bookmarkStart w:id="254" w:name="_Toc144974514"/>
      <w:bookmarkStart w:id="255" w:name="_Toc152045546"/>
      <w:bookmarkStart w:id="256" w:name="_Toc489197821"/>
      <w:bookmarkStart w:id="257" w:name="_Toc152042322"/>
      <w:bookmarkStart w:id="258" w:name="_Toc246996191"/>
      <w:bookmarkStart w:id="259" w:name="_Toc489145717"/>
      <w:bookmarkStart w:id="260" w:name="_Toc179632564"/>
      <w:bookmarkStart w:id="261" w:name="_Toc247085705"/>
      <w:bookmarkStart w:id="262" w:name="_Toc1087"/>
      <w:bookmarkStart w:id="263" w:name="_Toc480817645"/>
      <w:bookmarkStart w:id="264" w:name="_Toc488633606"/>
      <w:bookmarkStart w:id="265" w:name="_Toc378239080"/>
      <w:bookmarkStart w:id="266" w:name="_Toc246996934"/>
      <w:bookmarkStart w:id="267" w:name="_Toc38338282"/>
      <w:bookmarkStart w:id="268" w:name="_Toc378239353"/>
      <w:bookmarkStart w:id="269" w:name="_Toc15486"/>
      <w:bookmarkStart w:id="270" w:name="_Toc378239172"/>
      <w:bookmarkStart w:id="271" w:name="_Toc401342136"/>
      <w:r>
        <w:rPr>
          <w:rFonts w:ascii="Times New Roman" w:hAnsi="Times New Roman" w:cs="Times New Roman"/>
        </w:rPr>
        <w:t>三、投标文件</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0BF06B06">
      <w:pPr>
        <w:pStyle w:val="4"/>
        <w:spacing w:before="165"/>
        <w:ind w:firstLine="482"/>
        <w:rPr>
          <w:rFonts w:ascii="Times New Roman" w:hAnsi="Times New Roman" w:cs="Times New Roman"/>
        </w:rPr>
      </w:pPr>
      <w:bookmarkStart w:id="272" w:name="_Toc10160"/>
      <w:bookmarkStart w:id="273" w:name="_Toc21003"/>
      <w:bookmarkStart w:id="274" w:name="_Toc489197822"/>
      <w:bookmarkStart w:id="275" w:name="_Toc26359"/>
      <w:bookmarkStart w:id="276" w:name="_Toc489145718"/>
      <w:bookmarkStart w:id="277" w:name="_Toc37716363"/>
      <w:bookmarkStart w:id="278" w:name="_Toc561"/>
      <w:bookmarkStart w:id="279" w:name="_Toc38338283"/>
      <w:r>
        <w:rPr>
          <w:rFonts w:hint="eastAsia" w:ascii="Times New Roman" w:hAnsi="Times New Roman" w:cs="Times New Roman"/>
        </w:rPr>
        <w:t>12</w:t>
      </w:r>
      <w:r>
        <w:rPr>
          <w:rFonts w:ascii="Times New Roman" w:hAnsi="Times New Roman" w:cs="Times New Roman"/>
        </w:rPr>
        <w:t>.投标文件编写注意事项</w:t>
      </w:r>
      <w:bookmarkEnd w:id="272"/>
      <w:bookmarkEnd w:id="273"/>
      <w:bookmarkEnd w:id="274"/>
      <w:bookmarkEnd w:id="275"/>
      <w:bookmarkEnd w:id="276"/>
      <w:bookmarkEnd w:id="277"/>
      <w:bookmarkEnd w:id="278"/>
      <w:bookmarkEnd w:id="279"/>
    </w:p>
    <w:p w14:paraId="128B79D3">
      <w:pPr>
        <w:ind w:firstLine="420"/>
        <w:rPr>
          <w:rFonts w:hint="eastAsia" w:ascii="宋体" w:hAnsi="宋体" w:cs="宋体"/>
        </w:rPr>
      </w:pPr>
      <w:r>
        <w:rPr>
          <w:rFonts w:hint="eastAsia" w:ascii="宋体" w:hAnsi="宋体" w:cs="宋体"/>
        </w:rPr>
        <w:t>12.1投标人应仔细阅读招标文件，在完全了解采购需求和商务技术条件后，根据招标文件要求编写投标文件。</w:t>
      </w:r>
    </w:p>
    <w:p w14:paraId="5BB03EF9">
      <w:pPr>
        <w:ind w:firstLine="420"/>
        <w:rPr>
          <w:rFonts w:hint="eastAsia" w:ascii="宋体" w:hAnsi="宋体" w:cs="宋体"/>
        </w:rPr>
      </w:pPr>
      <w:r>
        <w:rPr>
          <w:rFonts w:hint="eastAsia" w:ascii="宋体" w:hAnsi="宋体" w:cs="宋体"/>
        </w:rPr>
        <w:t>12.2对招标文件提出的实质性要求和条件作出响应是指投标人的投标文件必须对招标文件中规定的实质性要求和条件作出满足或者优于原要求和条件的承诺，并按要求提供相应的证明材料，否则按无效处理。</w:t>
      </w:r>
    </w:p>
    <w:p w14:paraId="27611D45">
      <w:pPr>
        <w:pStyle w:val="4"/>
        <w:spacing w:before="165"/>
        <w:ind w:firstLine="482"/>
        <w:rPr>
          <w:rFonts w:ascii="Times New Roman" w:hAnsi="Times New Roman" w:cs="Times New Roman"/>
        </w:rPr>
      </w:pPr>
      <w:bookmarkStart w:id="280" w:name="_Toc489197823"/>
      <w:bookmarkStart w:id="281" w:name="_Toc489145719"/>
      <w:bookmarkStart w:id="282" w:name="_Toc38338284"/>
      <w:bookmarkStart w:id="283" w:name="_Toc30528"/>
      <w:bookmarkStart w:id="284" w:name="_Toc8417"/>
      <w:bookmarkStart w:id="285" w:name="_Toc25372"/>
      <w:bookmarkStart w:id="286" w:name="_Toc37716364"/>
      <w:bookmarkStart w:id="287" w:name="_Toc8471"/>
      <w:r>
        <w:rPr>
          <w:rFonts w:hint="eastAsia" w:ascii="Times New Roman" w:hAnsi="Times New Roman" w:cs="Times New Roman"/>
        </w:rPr>
        <w:t>13</w:t>
      </w:r>
      <w:r>
        <w:rPr>
          <w:rFonts w:ascii="Times New Roman" w:hAnsi="Times New Roman" w:cs="Times New Roman"/>
        </w:rPr>
        <w:t>.语言文字</w:t>
      </w:r>
      <w:bookmarkEnd w:id="280"/>
      <w:bookmarkEnd w:id="281"/>
      <w:bookmarkEnd w:id="282"/>
      <w:bookmarkEnd w:id="283"/>
      <w:bookmarkEnd w:id="284"/>
      <w:bookmarkEnd w:id="285"/>
      <w:bookmarkEnd w:id="286"/>
      <w:bookmarkEnd w:id="287"/>
    </w:p>
    <w:p w14:paraId="5D6D323C">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6840FD55">
      <w:pPr>
        <w:pStyle w:val="4"/>
        <w:spacing w:before="165"/>
        <w:ind w:firstLine="482"/>
        <w:rPr>
          <w:rFonts w:ascii="Times New Roman" w:hAnsi="Times New Roman" w:cs="Times New Roman"/>
        </w:rPr>
      </w:pPr>
      <w:bookmarkStart w:id="288" w:name="_Toc38338285"/>
      <w:bookmarkStart w:id="289" w:name="_Toc12593"/>
      <w:bookmarkStart w:id="290" w:name="_Toc13512"/>
      <w:bookmarkStart w:id="291" w:name="_Toc489197824"/>
      <w:bookmarkStart w:id="292" w:name="_Toc37716365"/>
      <w:bookmarkStart w:id="293" w:name="_Toc4221"/>
      <w:bookmarkStart w:id="294" w:name="_Toc22668"/>
      <w:bookmarkStart w:id="295" w:name="_Toc489145720"/>
      <w:r>
        <w:rPr>
          <w:rFonts w:hint="eastAsia" w:ascii="Times New Roman" w:hAnsi="Times New Roman" w:cs="Times New Roman"/>
        </w:rPr>
        <w:t>14</w:t>
      </w:r>
      <w:r>
        <w:rPr>
          <w:rFonts w:ascii="Times New Roman" w:hAnsi="Times New Roman" w:cs="Times New Roman"/>
        </w:rPr>
        <w:t>.计量单位</w:t>
      </w:r>
      <w:bookmarkEnd w:id="288"/>
      <w:bookmarkEnd w:id="289"/>
      <w:bookmarkEnd w:id="290"/>
      <w:bookmarkEnd w:id="291"/>
      <w:bookmarkEnd w:id="292"/>
      <w:bookmarkEnd w:id="293"/>
      <w:bookmarkEnd w:id="294"/>
      <w:bookmarkEnd w:id="295"/>
    </w:p>
    <w:p w14:paraId="2E0CBBF2">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44D44AA6">
      <w:pPr>
        <w:pStyle w:val="4"/>
        <w:spacing w:before="165"/>
        <w:ind w:firstLine="482"/>
        <w:rPr>
          <w:rFonts w:ascii="Times New Roman" w:hAnsi="Times New Roman" w:cs="Times New Roman"/>
        </w:rPr>
      </w:pPr>
      <w:bookmarkStart w:id="296" w:name="_Toc246996935"/>
      <w:bookmarkStart w:id="297" w:name="_Toc21026"/>
      <w:bookmarkStart w:id="298" w:name="_Toc247085706"/>
      <w:bookmarkStart w:id="299" w:name="_Toc37716366"/>
      <w:bookmarkStart w:id="300" w:name="_Toc152042323"/>
      <w:bookmarkStart w:id="301" w:name="_Toc31344"/>
      <w:bookmarkStart w:id="302" w:name="_Toc489197825"/>
      <w:bookmarkStart w:id="303" w:name="_Toc144974515"/>
      <w:bookmarkStart w:id="304" w:name="_Toc14023"/>
      <w:bookmarkStart w:id="305" w:name="_Toc296602437"/>
      <w:bookmarkStart w:id="306" w:name="_Toc246996192"/>
      <w:bookmarkStart w:id="307" w:name="_Toc489145721"/>
      <w:bookmarkStart w:id="308" w:name="_Toc152045547"/>
      <w:bookmarkStart w:id="309" w:name="_Toc31123"/>
      <w:bookmarkStart w:id="310" w:name="_Toc179632565"/>
      <w:bookmarkStart w:id="311" w:name="_Toc38338286"/>
      <w:r>
        <w:rPr>
          <w:rFonts w:hint="eastAsia" w:ascii="Times New Roman" w:hAnsi="Times New Roman" w:cs="Times New Roman"/>
        </w:rPr>
        <w:t>15</w:t>
      </w:r>
      <w:r>
        <w:rPr>
          <w:rFonts w:ascii="Times New Roman" w:hAnsi="Times New Roman" w:cs="Times New Roman"/>
        </w:rPr>
        <w:t>.投标文件的组成</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3E9D6B07">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12" w:name="OLE_LINK260"/>
      <w:r>
        <w:rPr>
          <w:rFonts w:hint="eastAsia"/>
        </w:rPr>
        <w:t>或照片等形式的电子文件</w:t>
      </w:r>
      <w:bookmarkEnd w:id="312"/>
      <w:r>
        <w:rPr>
          <w:rFonts w:hint="eastAsia" w:ascii="宋体" w:hAnsi="宋体" w:cs="宋体"/>
        </w:rPr>
        <w:t>。</w:t>
      </w:r>
    </w:p>
    <w:p w14:paraId="664E2A77">
      <w:pPr>
        <w:ind w:firstLine="420"/>
        <w:rPr>
          <w:rFonts w:hint="eastAsia" w:ascii="宋体" w:hAnsi="宋体" w:cs="宋体"/>
        </w:rPr>
      </w:pPr>
      <w:bookmarkStart w:id="313" w:name="_Toc5987"/>
      <w:bookmarkStart w:id="314" w:name="_Toc489145722"/>
      <w:bookmarkStart w:id="315" w:name="_Toc5508"/>
      <w:bookmarkStart w:id="316" w:name="_Toc489197826"/>
      <w:bookmarkStart w:id="317" w:name="_Toc2067"/>
      <w:bookmarkStart w:id="318" w:name="_Toc38338287"/>
      <w:bookmarkStart w:id="319" w:name="_Toc37716367"/>
      <w:bookmarkStart w:id="320" w:name="_Toc28123"/>
      <w:r>
        <w:rPr>
          <w:rFonts w:hint="eastAsia" w:ascii="宋体" w:hAnsi="宋体" w:cs="宋体"/>
        </w:rPr>
        <w:t>15.2</w:t>
      </w:r>
      <w:bookmarkStart w:id="321" w:name="OLE_LINK72"/>
      <w:r>
        <w:rPr>
          <w:rFonts w:hint="eastAsia" w:ascii="宋体" w:hAnsi="宋体" w:cs="宋体"/>
        </w:rPr>
        <w:t>投标描述与证明材料不一致或多份证明材料之间不一致的，造成的后果由投标人自行承担责任</w:t>
      </w:r>
      <w:bookmarkEnd w:id="321"/>
      <w:r>
        <w:rPr>
          <w:rFonts w:hint="eastAsia" w:ascii="宋体" w:hAnsi="宋体" w:cs="宋体"/>
        </w:rPr>
        <w:t>。</w:t>
      </w:r>
      <w:bookmarkEnd w:id="313"/>
    </w:p>
    <w:p w14:paraId="20F8A663">
      <w:pPr>
        <w:pStyle w:val="4"/>
        <w:spacing w:before="165"/>
        <w:ind w:firstLine="482"/>
        <w:rPr>
          <w:rFonts w:ascii="Times New Roman" w:hAnsi="Times New Roman" w:cs="Times New Roman"/>
        </w:rPr>
      </w:pPr>
      <w:bookmarkStart w:id="322" w:name="_Toc28752"/>
      <w:r>
        <w:rPr>
          <w:rFonts w:hint="eastAsia" w:ascii="Times New Roman" w:hAnsi="Times New Roman" w:cs="Times New Roman"/>
        </w:rPr>
        <w:t>16</w:t>
      </w:r>
      <w:r>
        <w:rPr>
          <w:rFonts w:ascii="Times New Roman" w:hAnsi="Times New Roman" w:cs="Times New Roman"/>
        </w:rPr>
        <w:t>.投标文件的格式要求</w:t>
      </w:r>
      <w:bookmarkEnd w:id="314"/>
      <w:bookmarkEnd w:id="315"/>
      <w:bookmarkEnd w:id="316"/>
      <w:bookmarkEnd w:id="317"/>
      <w:bookmarkEnd w:id="318"/>
      <w:bookmarkEnd w:id="319"/>
      <w:bookmarkEnd w:id="320"/>
      <w:bookmarkEnd w:id="322"/>
    </w:p>
    <w:p w14:paraId="18644392">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23" w:name="OLE_LINK12"/>
      <w:r>
        <w:rPr>
          <w:rFonts w:hint="eastAsia" w:ascii="宋体" w:hAnsi="宋体" w:cs="宋体"/>
        </w:rPr>
        <w:t>。</w:t>
      </w:r>
      <w:bookmarkEnd w:id="323"/>
      <w:bookmarkStart w:id="324" w:name="_Toc19178"/>
      <w:bookmarkStart w:id="325" w:name="_Toc489197827"/>
      <w:bookmarkStart w:id="326" w:name="_Toc6502"/>
      <w:bookmarkStart w:id="327" w:name="_Toc37716368"/>
      <w:bookmarkStart w:id="328" w:name="_Toc38338288"/>
      <w:bookmarkStart w:id="329" w:name="_Toc18691"/>
      <w:bookmarkStart w:id="330" w:name="_Toc489145723"/>
    </w:p>
    <w:p w14:paraId="354B8FDC">
      <w:pPr>
        <w:pStyle w:val="4"/>
        <w:spacing w:before="165"/>
        <w:ind w:firstLine="482"/>
        <w:rPr>
          <w:rFonts w:ascii="Times New Roman" w:hAnsi="Times New Roman" w:cs="Times New Roman"/>
        </w:rPr>
      </w:pPr>
      <w:bookmarkStart w:id="331" w:name="_Toc10657"/>
      <w:r>
        <w:rPr>
          <w:rFonts w:hint="eastAsia" w:ascii="Times New Roman" w:hAnsi="Times New Roman" w:cs="Times New Roman"/>
        </w:rPr>
        <w:t>17</w:t>
      </w:r>
      <w:r>
        <w:rPr>
          <w:rFonts w:ascii="Times New Roman" w:hAnsi="Times New Roman" w:cs="Times New Roman"/>
        </w:rPr>
        <w:t>.投标有效期</w:t>
      </w:r>
      <w:bookmarkEnd w:id="324"/>
      <w:bookmarkEnd w:id="325"/>
      <w:bookmarkEnd w:id="326"/>
      <w:bookmarkEnd w:id="327"/>
      <w:bookmarkEnd w:id="328"/>
      <w:bookmarkEnd w:id="329"/>
      <w:bookmarkEnd w:id="330"/>
      <w:bookmarkEnd w:id="331"/>
    </w:p>
    <w:p w14:paraId="6FA19EA4">
      <w:pPr>
        <w:ind w:firstLine="420"/>
        <w:rPr>
          <w:rFonts w:hint="eastAsia" w:ascii="宋体" w:hAnsi="宋体" w:cs="宋体"/>
        </w:rPr>
      </w:pPr>
      <w:bookmarkStart w:id="332" w:name="_Toc247085708"/>
      <w:bookmarkStart w:id="333" w:name="_Toc179632567"/>
      <w:bookmarkStart w:id="334" w:name="_Toc246996194"/>
      <w:bookmarkStart w:id="335" w:name="_Toc152045549"/>
      <w:bookmarkStart w:id="336" w:name="_Toc144974517"/>
      <w:bookmarkStart w:id="337" w:name="_Toc296602439"/>
      <w:bookmarkStart w:id="338" w:name="_Toc246996937"/>
      <w:bookmarkStart w:id="339" w:name="_Toc152042325"/>
      <w:r>
        <w:rPr>
          <w:rFonts w:hint="eastAsia" w:ascii="宋体" w:hAnsi="宋体" w:cs="宋体"/>
        </w:rPr>
        <w:t>17.1</w:t>
      </w:r>
      <w:bookmarkEnd w:id="332"/>
      <w:bookmarkEnd w:id="333"/>
      <w:bookmarkEnd w:id="334"/>
      <w:bookmarkEnd w:id="335"/>
      <w:bookmarkEnd w:id="336"/>
      <w:bookmarkEnd w:id="337"/>
      <w:bookmarkEnd w:id="338"/>
      <w:bookmarkEnd w:id="339"/>
      <w:r>
        <w:rPr>
          <w:rFonts w:hint="eastAsia" w:ascii="宋体" w:hAnsi="宋体" w:cs="宋体"/>
        </w:rPr>
        <w:t>投标人投标文件在《投标人须知前附表》规定的投标文件有效期内保持有效，在此期间投标人不得要求撤销或修改其投标文件。</w:t>
      </w:r>
    </w:p>
    <w:p w14:paraId="4072158B">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BB9AB28">
      <w:pPr>
        <w:pStyle w:val="4"/>
        <w:spacing w:before="165"/>
        <w:ind w:firstLine="482"/>
        <w:rPr>
          <w:rFonts w:ascii="Times New Roman" w:hAnsi="Times New Roman" w:cs="Times New Roman"/>
        </w:rPr>
      </w:pPr>
      <w:bookmarkStart w:id="340" w:name="_Toc24530"/>
      <w:bookmarkStart w:id="341" w:name="_Toc38338289"/>
      <w:bookmarkStart w:id="342" w:name="_Toc37716369"/>
      <w:bookmarkStart w:id="343" w:name="_Toc5509"/>
      <w:bookmarkStart w:id="344" w:name="_Toc489197828"/>
      <w:bookmarkStart w:id="345" w:name="_Toc489145724"/>
      <w:bookmarkStart w:id="346" w:name="_Toc8378"/>
      <w:bookmarkStart w:id="347" w:name="_Toc5447"/>
      <w:r>
        <w:rPr>
          <w:rFonts w:hint="eastAsia" w:ascii="Times New Roman" w:hAnsi="Times New Roman" w:cs="Times New Roman"/>
        </w:rPr>
        <w:t>18</w:t>
      </w:r>
      <w:r>
        <w:rPr>
          <w:rFonts w:ascii="Times New Roman" w:hAnsi="Times New Roman" w:cs="Times New Roman"/>
        </w:rPr>
        <w:t>.投标保证金</w:t>
      </w:r>
      <w:bookmarkEnd w:id="340"/>
      <w:bookmarkEnd w:id="341"/>
      <w:bookmarkEnd w:id="342"/>
      <w:bookmarkEnd w:id="343"/>
      <w:bookmarkEnd w:id="344"/>
      <w:bookmarkEnd w:id="345"/>
      <w:bookmarkEnd w:id="346"/>
      <w:bookmarkEnd w:id="347"/>
    </w:p>
    <w:p w14:paraId="056C06EF">
      <w:pPr>
        <w:ind w:firstLine="420"/>
        <w:rPr>
          <w:rFonts w:hint="eastAsia" w:ascii="宋体" w:hAnsi="宋体" w:cs="宋体"/>
        </w:rPr>
      </w:pPr>
      <w:bookmarkStart w:id="348" w:name="_Toc246996195"/>
      <w:bookmarkStart w:id="349" w:name="_Toc296602440"/>
      <w:bookmarkStart w:id="350" w:name="_Toc152045550"/>
      <w:bookmarkStart w:id="351" w:name="_Toc144974518"/>
      <w:bookmarkStart w:id="352" w:name="_Toc179632568"/>
      <w:bookmarkStart w:id="353" w:name="_Toc247085709"/>
      <w:bookmarkStart w:id="354" w:name="_Toc152042326"/>
      <w:bookmarkStart w:id="355" w:name="_Toc246996938"/>
      <w:r>
        <w:rPr>
          <w:rFonts w:hint="eastAsia" w:ascii="宋体" w:hAnsi="宋体" w:cs="宋体"/>
        </w:rPr>
        <w:t>18.1</w:t>
      </w:r>
      <w:bookmarkEnd w:id="348"/>
      <w:bookmarkEnd w:id="349"/>
      <w:bookmarkEnd w:id="350"/>
      <w:bookmarkEnd w:id="351"/>
      <w:bookmarkEnd w:id="352"/>
      <w:bookmarkEnd w:id="353"/>
      <w:bookmarkEnd w:id="354"/>
      <w:bookmarkEnd w:id="355"/>
      <w:r>
        <w:rPr>
          <w:rFonts w:hint="eastAsia" w:ascii="宋体" w:hAnsi="宋体" w:cs="宋体"/>
        </w:rPr>
        <w:t>投标人应按《投标人须知前附表》规定的金额、形式交纳投标保证金，投标人未按照招标文件要求提交投标保证金的，投标无效。</w:t>
      </w:r>
    </w:p>
    <w:p w14:paraId="33812120">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1E45BCEE">
      <w:pPr>
        <w:ind w:firstLine="420"/>
        <w:rPr>
          <w:rFonts w:hint="eastAsia" w:ascii="宋体" w:hAnsi="宋体" w:cs="宋体"/>
        </w:rPr>
      </w:pPr>
      <w:r>
        <w:rPr>
          <w:rFonts w:hint="eastAsia" w:ascii="宋体" w:hAnsi="宋体" w:cs="宋体"/>
        </w:rPr>
        <w:t>（1）投标人在提交投标文件截止时间后撤销投标文件的；</w:t>
      </w:r>
    </w:p>
    <w:p w14:paraId="2C8DE67B">
      <w:pPr>
        <w:ind w:firstLine="420"/>
        <w:rPr>
          <w:rFonts w:hint="eastAsia" w:ascii="宋体" w:hAnsi="宋体" w:cs="宋体"/>
        </w:rPr>
      </w:pPr>
      <w:r>
        <w:rPr>
          <w:rFonts w:hint="eastAsia" w:ascii="宋体" w:hAnsi="宋体" w:cs="宋体"/>
        </w:rPr>
        <w:t>（2）投标人在投标文件中提供虚假材料的；</w:t>
      </w:r>
    </w:p>
    <w:p w14:paraId="70BB0E3A">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30250FA1">
      <w:pPr>
        <w:ind w:firstLine="420"/>
        <w:rPr>
          <w:rFonts w:hint="eastAsia" w:ascii="宋体" w:hAnsi="宋体" w:cs="宋体"/>
        </w:rPr>
      </w:pPr>
      <w:r>
        <w:rPr>
          <w:rFonts w:hint="eastAsia" w:ascii="宋体" w:hAnsi="宋体" w:cs="宋体"/>
        </w:rPr>
        <w:t>（4）投标人与采购人、其他投标人或者采购代理机构恶意串通的；</w:t>
      </w:r>
    </w:p>
    <w:p w14:paraId="2A1F4D64">
      <w:pPr>
        <w:ind w:firstLine="420"/>
        <w:rPr>
          <w:rFonts w:hint="eastAsia" w:ascii="宋体" w:hAnsi="宋体" w:cs="宋体"/>
        </w:rPr>
      </w:pPr>
      <w:r>
        <w:rPr>
          <w:rFonts w:hint="eastAsia" w:ascii="宋体" w:hAnsi="宋体" w:cs="宋体"/>
        </w:rPr>
        <w:t>（5）招标文件规定的其他情形。</w:t>
      </w:r>
    </w:p>
    <w:p w14:paraId="51E59251">
      <w:pPr>
        <w:pStyle w:val="4"/>
        <w:spacing w:before="165"/>
        <w:ind w:firstLine="482"/>
        <w:rPr>
          <w:rFonts w:ascii="Times New Roman" w:hAnsi="Times New Roman" w:cs="Times New Roman"/>
        </w:rPr>
      </w:pPr>
      <w:bookmarkStart w:id="356" w:name="_Toc19328"/>
      <w:bookmarkStart w:id="357" w:name="_Toc30973"/>
      <w:bookmarkStart w:id="358" w:name="_Toc37716370"/>
      <w:bookmarkStart w:id="359" w:name="_Toc23926"/>
      <w:bookmarkStart w:id="360" w:name="_Toc489197829"/>
      <w:bookmarkStart w:id="361" w:name="_Toc38338290"/>
      <w:bookmarkStart w:id="362" w:name="_Toc489145725"/>
      <w:bookmarkStart w:id="363" w:name="_Toc14341"/>
      <w:r>
        <w:rPr>
          <w:rFonts w:hint="eastAsia" w:ascii="Times New Roman" w:hAnsi="Times New Roman" w:cs="Times New Roman"/>
        </w:rPr>
        <w:t>19</w:t>
      </w:r>
      <w:r>
        <w:rPr>
          <w:rFonts w:ascii="Times New Roman" w:hAnsi="Times New Roman" w:cs="Times New Roman"/>
        </w:rPr>
        <w:t>.投标文件的编制</w:t>
      </w:r>
      <w:bookmarkEnd w:id="356"/>
      <w:bookmarkEnd w:id="357"/>
      <w:bookmarkEnd w:id="358"/>
      <w:bookmarkEnd w:id="359"/>
      <w:bookmarkEnd w:id="360"/>
      <w:bookmarkEnd w:id="361"/>
      <w:bookmarkEnd w:id="362"/>
      <w:bookmarkEnd w:id="363"/>
      <w:bookmarkStart w:id="364" w:name="_Toc296602442"/>
    </w:p>
    <w:bookmarkEnd w:id="364"/>
    <w:p w14:paraId="5DA4F862">
      <w:pPr>
        <w:pStyle w:val="11"/>
        <w:rPr>
          <w:rFonts w:hint="eastAsia" w:ascii="宋体" w:hAnsi="宋体" w:cs="宋体"/>
        </w:rPr>
      </w:pPr>
      <w:r>
        <w:rPr>
          <w:rFonts w:hint="eastAsia" w:ascii="宋体" w:hAnsi="宋体" w:cs="宋体"/>
        </w:rPr>
        <w:t>19.1</w:t>
      </w:r>
      <w:bookmarkStart w:id="365" w:name="OLE_LINK180"/>
      <w:bookmarkStart w:id="366" w:name="OLE_LINK316"/>
      <w:r>
        <w:rPr>
          <w:rFonts w:hint="eastAsia" w:ascii="宋体" w:hAnsi="宋体" w:cs="宋体"/>
        </w:rPr>
        <w:t>本</w:t>
      </w:r>
      <w:bookmarkStart w:id="367" w:name="OLE_LINK178"/>
      <w:r>
        <w:rPr>
          <w:rFonts w:hint="eastAsia" w:ascii="宋体" w:hAnsi="宋体" w:cs="宋体"/>
        </w:rPr>
        <w:t>项目实行</w:t>
      </w:r>
      <w:bookmarkEnd w:id="365"/>
      <w:r>
        <w:rPr>
          <w:rFonts w:ascii="Times New Roman" w:hAnsi="Times New Roman" w:cs="Times New Roman"/>
          <w:bCs/>
        </w:rPr>
        <w:t>网上</w:t>
      </w:r>
      <w:bookmarkEnd w:id="367"/>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66"/>
      <w:r>
        <w:rPr>
          <w:rFonts w:hint="eastAsia" w:ascii="宋体" w:hAnsi="宋体" w:cs="宋体"/>
        </w:rPr>
        <w:t>。</w:t>
      </w:r>
    </w:p>
    <w:p w14:paraId="1F6294CA">
      <w:pPr>
        <w:ind w:firstLine="420"/>
        <w:rPr>
          <w:rFonts w:hint="eastAsia" w:ascii="宋体" w:hAnsi="宋体" w:cs="宋体"/>
        </w:rPr>
      </w:pPr>
      <w:r>
        <w:rPr>
          <w:rFonts w:hint="eastAsia" w:ascii="宋体" w:hAnsi="宋体" w:cs="宋体"/>
        </w:rPr>
        <w:t>19.2投标</w:t>
      </w:r>
      <w:bookmarkStart w:id="368" w:name="OLE_LINK67"/>
      <w:r>
        <w:rPr>
          <w:rFonts w:hint="eastAsia" w:ascii="宋体" w:hAnsi="宋体" w:cs="宋体"/>
        </w:rPr>
        <w:t>人将</w:t>
      </w:r>
      <w:bookmarkEnd w:id="368"/>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69" w:name="OLE_LINK311"/>
      <w:r>
        <w:rPr>
          <w:rFonts w:hint="eastAsia" w:ascii="宋体" w:hAnsi="宋体" w:cs="宋体"/>
        </w:rPr>
        <w:t>务热线400-881-7190进行咨询以及云</w:t>
      </w:r>
      <w:bookmarkEnd w:id="369"/>
      <w:r>
        <w:rPr>
          <w:rFonts w:hint="eastAsia" w:ascii="宋体" w:hAnsi="宋体" w:cs="宋体"/>
        </w:rPr>
        <w:t>南CA操作问题：请致电云南CA，4006727666；云南CA紧急联系方式：15288315056。</w:t>
      </w:r>
      <w:bookmarkStart w:id="370" w:name="OLE_LINK312"/>
      <w:r>
        <w:rPr>
          <w:rFonts w:hint="eastAsia" w:ascii="宋体" w:hAnsi="宋体" w:cs="宋体"/>
        </w:rPr>
        <w:t>如因投标人自身原因导致在规定时间内无法</w:t>
      </w:r>
      <w:bookmarkEnd w:id="370"/>
      <w:r>
        <w:rPr>
          <w:rFonts w:hint="eastAsia" w:ascii="宋体" w:hAnsi="宋体" w:cs="宋体"/>
        </w:rPr>
        <w:t>正常解密的（如：浏览器故障、未安装相关驱动、网络故障、加密CA与解密CA不一致等），</w:t>
      </w:r>
      <w:bookmarkStart w:id="371" w:name="OLE_LINK315"/>
      <w:r>
        <w:rPr>
          <w:rFonts w:hint="eastAsia" w:hAnsi="宋体" w:cs="宋体"/>
          <w:szCs w:val="21"/>
        </w:rPr>
        <w:t>其投标文件将不予受理</w:t>
      </w:r>
      <w:bookmarkEnd w:id="371"/>
      <w:r>
        <w:rPr>
          <w:rFonts w:hint="eastAsia" w:ascii="宋体" w:hAnsi="宋体" w:cs="宋体"/>
        </w:rPr>
        <w:t>。</w:t>
      </w:r>
    </w:p>
    <w:p w14:paraId="59405BB4">
      <w:pPr>
        <w:ind w:firstLine="420"/>
        <w:rPr>
          <w:rFonts w:hint="eastAsia" w:ascii="宋体" w:hAnsi="宋体" w:cs="宋体"/>
        </w:rPr>
      </w:pPr>
      <w:r>
        <w:rPr>
          <w:rFonts w:hint="eastAsia" w:ascii="宋体" w:hAnsi="宋体" w:cs="宋体"/>
        </w:rPr>
        <w:t>19.3</w:t>
      </w:r>
      <w:bookmarkStart w:id="372" w:name="OLE_LINK73"/>
      <w:bookmarkStart w:id="373" w:name="OLE_LINK15"/>
      <w:r>
        <w:rPr>
          <w:rFonts w:hint="eastAsia" w:ascii="宋体" w:hAnsi="宋体" w:cs="宋体"/>
        </w:rPr>
        <w:t>投标文件中提供的资料（包括</w:t>
      </w:r>
      <w:bookmarkStart w:id="374" w:name="OLE_LINK314"/>
      <w:r>
        <w:rPr>
          <w:rFonts w:hint="eastAsia" w:ascii="宋体" w:hAnsi="宋体" w:cs="宋体"/>
        </w:rPr>
        <w:t>扫描件、照片等</w:t>
      </w:r>
      <w:bookmarkEnd w:id="374"/>
      <w:r>
        <w:rPr>
          <w:rFonts w:hint="eastAsia" w:ascii="宋体" w:hAnsi="宋体" w:cs="宋体"/>
        </w:rPr>
        <w:t>）、关</w:t>
      </w:r>
      <w:bookmarkStart w:id="375" w:name="OLE_LINK58"/>
      <w:r>
        <w:rPr>
          <w:rFonts w:hint="eastAsia" w:ascii="宋体" w:hAnsi="宋体" w:cs="宋体"/>
        </w:rPr>
        <w:t>键内容必须清晰可辨，若出现字迹潦草</w:t>
      </w:r>
      <w:bookmarkEnd w:id="375"/>
      <w:r>
        <w:rPr>
          <w:rFonts w:hint="eastAsia" w:ascii="宋体" w:hAnsi="宋体" w:cs="宋体"/>
        </w:rPr>
        <w:t>、表达不清、未按要求填写而导致非唯一理解产生的后果由投标人自行承担</w:t>
      </w:r>
      <w:bookmarkEnd w:id="372"/>
      <w:r>
        <w:rPr>
          <w:rFonts w:hint="eastAsia" w:ascii="宋体" w:hAnsi="宋体" w:cs="宋体"/>
        </w:rPr>
        <w:t>。</w:t>
      </w:r>
      <w:bookmarkEnd w:id="373"/>
    </w:p>
    <w:p w14:paraId="345DB577">
      <w:pPr>
        <w:pStyle w:val="13"/>
        <w:ind w:firstLine="420"/>
        <w:rPr>
          <w:rFonts w:hint="eastAsia"/>
        </w:rPr>
      </w:pPr>
      <w:bookmarkStart w:id="376"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76"/>
    <w:p w14:paraId="36923C05">
      <w:pPr>
        <w:pStyle w:val="4"/>
        <w:spacing w:before="165"/>
        <w:ind w:firstLine="482"/>
        <w:rPr>
          <w:rFonts w:ascii="Times New Roman" w:hAnsi="Times New Roman" w:cs="Times New Roman"/>
        </w:rPr>
      </w:pPr>
      <w:bookmarkStart w:id="377" w:name="_Toc489145726"/>
      <w:bookmarkStart w:id="378" w:name="_Toc38338291"/>
      <w:bookmarkStart w:id="379" w:name="_Toc3265"/>
      <w:bookmarkStart w:id="380" w:name="_Toc489197830"/>
      <w:bookmarkStart w:id="381" w:name="_Toc27491"/>
      <w:bookmarkStart w:id="382" w:name="_Toc32680"/>
      <w:bookmarkStart w:id="383" w:name="_Toc14764"/>
      <w:bookmarkStart w:id="384" w:name="_Toc37716371"/>
      <w:r>
        <w:rPr>
          <w:rFonts w:hint="eastAsia" w:ascii="Times New Roman" w:hAnsi="Times New Roman" w:cs="Times New Roman"/>
        </w:rPr>
        <w:t>20</w:t>
      </w:r>
      <w:r>
        <w:rPr>
          <w:rFonts w:ascii="Times New Roman" w:hAnsi="Times New Roman" w:cs="Times New Roman"/>
        </w:rPr>
        <w:t>.投标报价和报价货币</w:t>
      </w:r>
      <w:bookmarkEnd w:id="377"/>
      <w:bookmarkEnd w:id="378"/>
      <w:bookmarkEnd w:id="379"/>
      <w:bookmarkEnd w:id="380"/>
      <w:bookmarkEnd w:id="381"/>
      <w:bookmarkEnd w:id="382"/>
      <w:bookmarkEnd w:id="383"/>
      <w:bookmarkEnd w:id="384"/>
      <w:bookmarkStart w:id="385" w:name="OLE_LINK16"/>
      <w:bookmarkStart w:id="386" w:name="_Toc86124056"/>
      <w:bookmarkStart w:id="387" w:name="_Toc432106486"/>
      <w:bookmarkStart w:id="388" w:name="_Toc432194837"/>
      <w:bookmarkStart w:id="389" w:name="_Toc383175063"/>
      <w:bookmarkStart w:id="390" w:name="_Toc482343737"/>
      <w:bookmarkStart w:id="391" w:name="_Toc383175485"/>
      <w:bookmarkStart w:id="392" w:name="_Toc383175287"/>
      <w:bookmarkStart w:id="393" w:name="_Toc329810197"/>
      <w:bookmarkStart w:id="394" w:name="_Toc470507051"/>
    </w:p>
    <w:p w14:paraId="765F1C2B">
      <w:pPr>
        <w:ind w:firstLine="420"/>
        <w:rPr>
          <w:rFonts w:hint="eastAsia" w:ascii="宋体" w:hAnsi="宋体" w:cs="宋体"/>
        </w:rPr>
      </w:pPr>
      <w:bookmarkStart w:id="395" w:name="OLE_LINK74"/>
      <w:bookmarkStart w:id="396" w:name="OLE_LINK162"/>
      <w:r>
        <w:rPr>
          <w:rFonts w:hint="eastAsia" w:ascii="宋体" w:hAnsi="宋体" w:cs="宋体"/>
        </w:rPr>
        <w:t>20.</w:t>
      </w:r>
      <w:bookmarkStart w:id="397" w:name="OLE_LINK49"/>
      <w:r>
        <w:rPr>
          <w:rFonts w:hint="eastAsia" w:ascii="宋体" w:hAnsi="宋体" w:cs="宋体"/>
        </w:rPr>
        <w:t>1投标报价：</w:t>
      </w:r>
      <w:bookmarkStart w:id="398" w:name="OLE_LINK217"/>
      <w:r>
        <w:rPr>
          <w:rFonts w:hint="eastAsia" w:ascii="宋体" w:hAnsi="宋体" w:cs="宋体"/>
        </w:rPr>
        <w:t>详见《投标人须知前附表》。</w:t>
      </w:r>
      <w:bookmarkEnd w:id="397"/>
      <w:bookmarkEnd w:id="398"/>
    </w:p>
    <w:bookmarkEnd w:id="395"/>
    <w:p w14:paraId="4276D526">
      <w:pPr>
        <w:ind w:firstLine="420"/>
        <w:rPr>
          <w:rFonts w:hint="eastAsia" w:ascii="宋体" w:hAnsi="宋体" w:cs="宋体"/>
        </w:rPr>
      </w:pPr>
      <w:bookmarkStart w:id="399" w:name="OLE_LINK184"/>
      <w:r>
        <w:rPr>
          <w:rFonts w:hint="eastAsia" w:ascii="宋体" w:hAnsi="宋体" w:cs="宋体"/>
        </w:rPr>
        <w:t>20.2投标人的投标报价将</w:t>
      </w:r>
      <w:bookmarkEnd w:id="399"/>
      <w:r>
        <w:rPr>
          <w:rFonts w:hint="eastAsia" w:ascii="宋体" w:hAnsi="宋体" w:cs="宋体"/>
        </w:rPr>
        <w:t>被视为已经包含了所有与项目相关的费用。由于投标人不清楚或存在其它任何失误所导致的任何不利后果均由投标人自行承担。</w:t>
      </w:r>
    </w:p>
    <w:p w14:paraId="65F2DD7E">
      <w:pPr>
        <w:ind w:firstLine="420"/>
        <w:rPr>
          <w:rFonts w:hint="eastAsia" w:ascii="宋体" w:hAnsi="宋体" w:cs="宋体"/>
        </w:rPr>
      </w:pPr>
      <w:bookmarkStart w:id="400" w:name="OLE_LINK53"/>
      <w:r>
        <w:rPr>
          <w:rFonts w:hint="eastAsia" w:ascii="宋体" w:hAnsi="宋体" w:cs="宋体"/>
        </w:rPr>
        <w:t>20.</w:t>
      </w:r>
      <w:bookmarkStart w:id="401"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1"/>
    </w:p>
    <w:bookmarkEnd w:id="400"/>
    <w:p w14:paraId="36D6D2E3">
      <w:pPr>
        <w:ind w:firstLine="420"/>
        <w:rPr>
          <w:rFonts w:hint="eastAsia" w:ascii="宋体" w:hAnsi="宋体" w:cs="宋体"/>
        </w:rPr>
      </w:pPr>
      <w:r>
        <w:rPr>
          <w:rFonts w:hint="eastAsia" w:ascii="宋体" w:hAnsi="宋体" w:cs="宋体"/>
        </w:rPr>
        <w:t>20.4</w:t>
      </w:r>
      <w:bookmarkStart w:id="402" w:name="OLE_LINK11"/>
      <w:r>
        <w:rPr>
          <w:rFonts w:hint="eastAsia" w:ascii="宋体" w:hAnsi="宋体" w:cs="宋体"/>
        </w:rPr>
        <w:t>投标人应保证其提供的货物或者服务是全新的</w:t>
      </w:r>
      <w:bookmarkEnd w:id="402"/>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85"/>
    <w:p w14:paraId="36F8C264">
      <w:pPr>
        <w:ind w:firstLine="420"/>
        <w:rPr>
          <w:rFonts w:hint="eastAsia" w:ascii="宋体" w:hAnsi="宋体" w:cs="宋体"/>
        </w:rPr>
      </w:pPr>
      <w:r>
        <w:rPr>
          <w:rFonts w:hint="eastAsia" w:ascii="宋体" w:hAnsi="宋体" w:cs="宋体"/>
        </w:rPr>
        <w:t>20.5报价货币：</w:t>
      </w:r>
      <w:bookmarkEnd w:id="396"/>
      <w:r>
        <w:rPr>
          <w:rFonts w:hint="eastAsia" w:ascii="宋体" w:hAnsi="宋体" w:cs="宋体"/>
        </w:rPr>
        <w:t>人民币。</w:t>
      </w:r>
    </w:p>
    <w:bookmarkEnd w:id="386"/>
    <w:bookmarkEnd w:id="387"/>
    <w:bookmarkEnd w:id="388"/>
    <w:bookmarkEnd w:id="389"/>
    <w:bookmarkEnd w:id="390"/>
    <w:bookmarkEnd w:id="391"/>
    <w:bookmarkEnd w:id="392"/>
    <w:bookmarkEnd w:id="393"/>
    <w:bookmarkEnd w:id="394"/>
    <w:p w14:paraId="31911D30">
      <w:pPr>
        <w:pStyle w:val="3"/>
        <w:spacing w:before="165"/>
        <w:jc w:val="center"/>
        <w:rPr>
          <w:rFonts w:ascii="Times New Roman" w:hAnsi="Times New Roman" w:cs="Times New Roman"/>
        </w:rPr>
      </w:pPr>
      <w:bookmarkStart w:id="403" w:name="_Toc38338292"/>
      <w:bookmarkStart w:id="404" w:name="_Toc37716372"/>
      <w:bookmarkStart w:id="405" w:name="_Toc489145727"/>
      <w:bookmarkStart w:id="406" w:name="_Toc22411"/>
      <w:bookmarkStart w:id="407" w:name="_Toc22477"/>
      <w:bookmarkStart w:id="408" w:name="_Toc488633607"/>
      <w:bookmarkStart w:id="409" w:name="_Toc1502"/>
      <w:bookmarkStart w:id="410" w:name="_Toc5985"/>
      <w:bookmarkStart w:id="411" w:name="_Toc489197831"/>
      <w:r>
        <w:rPr>
          <w:rFonts w:ascii="Times New Roman" w:hAnsi="Times New Roman" w:cs="Times New Roman"/>
        </w:rPr>
        <w:t>四、投标</w:t>
      </w:r>
      <w:bookmarkEnd w:id="403"/>
      <w:bookmarkEnd w:id="404"/>
      <w:bookmarkEnd w:id="405"/>
      <w:bookmarkEnd w:id="406"/>
      <w:bookmarkEnd w:id="407"/>
      <w:bookmarkEnd w:id="408"/>
      <w:bookmarkEnd w:id="409"/>
      <w:bookmarkEnd w:id="410"/>
      <w:bookmarkEnd w:id="411"/>
    </w:p>
    <w:p w14:paraId="74BA8562">
      <w:pPr>
        <w:pStyle w:val="4"/>
        <w:spacing w:before="165"/>
        <w:ind w:firstLine="482"/>
        <w:rPr>
          <w:rFonts w:ascii="Times New Roman" w:hAnsi="Times New Roman" w:cs="Times New Roman"/>
        </w:rPr>
      </w:pPr>
      <w:bookmarkStart w:id="412" w:name="_Toc38338293"/>
      <w:bookmarkStart w:id="413" w:name="_Toc4852"/>
      <w:bookmarkStart w:id="414" w:name="_Toc489197832"/>
      <w:bookmarkStart w:id="415" w:name="_Toc489145728"/>
      <w:bookmarkStart w:id="416" w:name="_Toc15000"/>
      <w:bookmarkStart w:id="417" w:name="_Toc17048"/>
      <w:bookmarkStart w:id="418" w:name="_Toc37716373"/>
      <w:bookmarkStart w:id="419" w:name="_Toc8947"/>
      <w:r>
        <w:rPr>
          <w:rFonts w:hint="eastAsia" w:ascii="Times New Roman" w:hAnsi="Times New Roman" w:cs="Times New Roman"/>
        </w:rPr>
        <w:t>21</w:t>
      </w:r>
      <w:r>
        <w:rPr>
          <w:rFonts w:ascii="Times New Roman" w:hAnsi="Times New Roman" w:cs="Times New Roman"/>
        </w:rPr>
        <w:t>.投标文</w:t>
      </w:r>
      <w:bookmarkStart w:id="420" w:name="_Toc296602443"/>
      <w:bookmarkStart w:id="421" w:name="_Toc4707"/>
      <w:bookmarkStart w:id="422" w:name="_Toc378239354"/>
      <w:bookmarkStart w:id="423" w:name="_Toc378239173"/>
      <w:bookmarkStart w:id="424" w:name="_Toc378239081"/>
      <w:bookmarkStart w:id="425" w:name="_Toc480817646"/>
      <w:bookmarkStart w:id="426" w:name="_Toc401342137"/>
      <w:r>
        <w:rPr>
          <w:rFonts w:ascii="Times New Roman" w:hAnsi="Times New Roman" w:cs="Times New Roman"/>
        </w:rPr>
        <w:t>件的</w:t>
      </w:r>
      <w:bookmarkEnd w:id="412"/>
      <w:bookmarkEnd w:id="413"/>
      <w:bookmarkEnd w:id="414"/>
      <w:bookmarkEnd w:id="415"/>
      <w:bookmarkEnd w:id="416"/>
      <w:bookmarkEnd w:id="417"/>
      <w:bookmarkEnd w:id="418"/>
      <w:bookmarkEnd w:id="420"/>
      <w:bookmarkEnd w:id="421"/>
      <w:bookmarkEnd w:id="422"/>
      <w:bookmarkEnd w:id="423"/>
      <w:bookmarkEnd w:id="424"/>
      <w:bookmarkEnd w:id="425"/>
      <w:bookmarkEnd w:id="426"/>
      <w:bookmarkStart w:id="427" w:name="_Toc246996943"/>
      <w:bookmarkStart w:id="428" w:name="_Toc152042332"/>
      <w:bookmarkStart w:id="429" w:name="_Toc179632574"/>
      <w:bookmarkStart w:id="430" w:name="_Toc152045556"/>
      <w:bookmarkStart w:id="431" w:name="_Toc296602444"/>
      <w:bookmarkStart w:id="432" w:name="_Toc246996200"/>
      <w:bookmarkStart w:id="433" w:name="_Toc144974524"/>
      <w:bookmarkStart w:id="434" w:name="_Toc247085714"/>
      <w:r>
        <w:rPr>
          <w:rFonts w:hint="eastAsia" w:ascii="Times New Roman" w:hAnsi="Times New Roman" w:cs="Times New Roman"/>
        </w:rPr>
        <w:t>加密</w:t>
      </w:r>
      <w:bookmarkEnd w:id="419"/>
    </w:p>
    <w:bookmarkEnd w:id="427"/>
    <w:bookmarkEnd w:id="428"/>
    <w:bookmarkEnd w:id="429"/>
    <w:bookmarkEnd w:id="430"/>
    <w:bookmarkEnd w:id="431"/>
    <w:bookmarkEnd w:id="432"/>
    <w:bookmarkEnd w:id="433"/>
    <w:bookmarkEnd w:id="434"/>
    <w:p w14:paraId="45837996">
      <w:pPr>
        <w:ind w:firstLine="420"/>
        <w:rPr>
          <w:rFonts w:hint="eastAsia" w:ascii="宋体" w:hAnsi="宋体" w:cs="宋体"/>
        </w:rPr>
      </w:pPr>
      <w:bookmarkStart w:id="435" w:name="_Toc179632575"/>
      <w:bookmarkStart w:id="436" w:name="_Toc246996201"/>
      <w:bookmarkStart w:id="437" w:name="_Toc152042333"/>
      <w:bookmarkStart w:id="438" w:name="_Toc152045557"/>
      <w:bookmarkStart w:id="439" w:name="_Toc144974525"/>
      <w:bookmarkStart w:id="440" w:name="_Toc247085715"/>
      <w:bookmarkStart w:id="441" w:name="_Toc246996944"/>
      <w:r>
        <w:rPr>
          <w:rFonts w:hint="eastAsia" w:ascii="宋体" w:hAnsi="宋体" w:cs="宋体"/>
        </w:rPr>
        <w:t>21</w:t>
      </w:r>
      <w:r>
        <w:rPr>
          <w:rFonts w:ascii="宋体" w:hAnsi="宋体" w:cs="宋体"/>
        </w:rPr>
        <w:t>.1</w:t>
      </w:r>
      <w:r>
        <w:rPr>
          <w:rFonts w:hint="eastAsia" w:ascii="宋体" w:hAnsi="宋体" w:cs="宋体"/>
          <w:color w:val="000000" w:themeColor="text1"/>
          <w14:textFill>
            <w14:solidFill>
              <w14:schemeClr w14:val="tx1"/>
            </w14:solidFill>
          </w14:textFill>
        </w:rPr>
        <w:t>投标人</w:t>
      </w:r>
      <w:bookmarkStart w:id="442" w:name="OLE_LINK322"/>
      <w:r>
        <w:rPr>
          <w:rFonts w:hint="eastAsia" w:ascii="宋体" w:hAnsi="宋体" w:cs="宋体"/>
          <w:color w:val="000000" w:themeColor="text1"/>
          <w14:textFill>
            <w14:solidFill>
              <w14:schemeClr w14:val="tx1"/>
            </w14:solidFill>
          </w14:textFill>
        </w:rPr>
        <w:t>应按照</w:t>
      </w:r>
      <w:bookmarkEnd w:id="442"/>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6949738E">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68F39287">
      <w:pPr>
        <w:pStyle w:val="4"/>
        <w:spacing w:before="165"/>
        <w:ind w:firstLine="482"/>
        <w:rPr>
          <w:rFonts w:ascii="Times New Roman" w:hAnsi="Times New Roman" w:cs="Times New Roman"/>
        </w:rPr>
      </w:pPr>
      <w:bookmarkStart w:id="443" w:name="_Toc7447"/>
      <w:bookmarkStart w:id="444" w:name="_Toc29292"/>
      <w:bookmarkStart w:id="445" w:name="_Toc489197833"/>
      <w:bookmarkStart w:id="446" w:name="_Toc1570"/>
      <w:bookmarkStart w:id="447" w:name="_Toc489145729"/>
      <w:bookmarkStart w:id="448" w:name="_Toc37716374"/>
      <w:bookmarkStart w:id="449" w:name="_Toc27671"/>
      <w:bookmarkStart w:id="450" w:name="_Toc38338294"/>
      <w:r>
        <w:rPr>
          <w:rFonts w:hint="eastAsia" w:ascii="Times New Roman" w:hAnsi="Times New Roman" w:cs="Times New Roman"/>
        </w:rPr>
        <w:t>22</w:t>
      </w:r>
      <w:r>
        <w:rPr>
          <w:rFonts w:ascii="Times New Roman" w:hAnsi="Times New Roman" w:cs="Times New Roman"/>
        </w:rPr>
        <w:t>.投标文件的提交</w:t>
      </w:r>
      <w:bookmarkEnd w:id="443"/>
      <w:bookmarkEnd w:id="444"/>
      <w:bookmarkEnd w:id="445"/>
      <w:bookmarkEnd w:id="446"/>
      <w:bookmarkEnd w:id="447"/>
      <w:bookmarkEnd w:id="448"/>
      <w:bookmarkEnd w:id="449"/>
      <w:bookmarkEnd w:id="450"/>
    </w:p>
    <w:p w14:paraId="5AA65B4E">
      <w:pPr>
        <w:ind w:firstLine="420"/>
        <w:rPr>
          <w:rFonts w:hint="eastAsia" w:ascii="宋体" w:hAnsi="宋体" w:cs="宋体"/>
        </w:rPr>
      </w:pPr>
      <w:bookmarkStart w:id="451" w:name="_Toc296602445"/>
      <w:r>
        <w:rPr>
          <w:rFonts w:hint="eastAsia" w:ascii="宋体" w:hAnsi="宋体" w:cs="宋体"/>
        </w:rPr>
        <w:t>22.1</w:t>
      </w:r>
      <w:bookmarkEnd w:id="435"/>
      <w:bookmarkEnd w:id="436"/>
      <w:bookmarkEnd w:id="437"/>
      <w:bookmarkEnd w:id="438"/>
      <w:bookmarkEnd w:id="439"/>
      <w:bookmarkEnd w:id="440"/>
      <w:bookmarkEnd w:id="441"/>
      <w:bookmarkEnd w:id="451"/>
      <w:r>
        <w:rPr>
          <w:rFonts w:hint="eastAsia" w:ascii="宋体" w:hAnsi="宋体" w:cs="宋体"/>
        </w:rPr>
        <w:t>提交投标文件截止时间和地点：详见</w:t>
      </w:r>
      <w:bookmarkStart w:id="452" w:name="OLE_LINK78"/>
      <w:r>
        <w:rPr>
          <w:rFonts w:hint="eastAsia" w:ascii="宋体" w:hAnsi="宋体" w:cs="宋体"/>
        </w:rPr>
        <w:t>《投标人须知前附表》</w:t>
      </w:r>
      <w:bookmarkEnd w:id="452"/>
      <w:r>
        <w:rPr>
          <w:rFonts w:hint="eastAsia" w:ascii="宋体" w:hAnsi="宋体" w:cs="宋体"/>
        </w:rPr>
        <w:t>。</w:t>
      </w:r>
    </w:p>
    <w:p w14:paraId="1DFEE8F5">
      <w:pPr>
        <w:ind w:firstLine="420"/>
        <w:rPr>
          <w:rFonts w:hint="eastAsia" w:ascii="宋体" w:hAnsi="宋体" w:cs="宋体"/>
        </w:rPr>
      </w:pPr>
      <w:r>
        <w:rPr>
          <w:rFonts w:hint="eastAsia" w:ascii="宋体" w:hAnsi="宋体" w:cs="宋体"/>
        </w:rPr>
        <w:t>22.2</w:t>
      </w:r>
      <w:bookmarkStart w:id="453" w:name="OLE_LINK69"/>
      <w:r>
        <w:rPr>
          <w:rFonts w:hint="eastAsia" w:ascii="宋体" w:hAnsi="宋体" w:cs="宋体"/>
        </w:rPr>
        <w:t>本项目采用电子招标投标，</w:t>
      </w:r>
      <w:bookmarkEnd w:id="453"/>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505F6109">
      <w:pPr>
        <w:pStyle w:val="4"/>
        <w:spacing w:before="165"/>
        <w:ind w:firstLine="482"/>
        <w:rPr>
          <w:rFonts w:ascii="Times New Roman" w:hAnsi="Times New Roman" w:cs="Times New Roman"/>
        </w:rPr>
      </w:pPr>
      <w:bookmarkStart w:id="454" w:name="_Toc489145730"/>
      <w:bookmarkStart w:id="455" w:name="_Toc25230"/>
      <w:bookmarkStart w:id="456" w:name="_Toc1383"/>
      <w:bookmarkStart w:id="457" w:name="_Toc11826"/>
      <w:bookmarkStart w:id="458" w:name="_Toc489197834"/>
      <w:bookmarkStart w:id="459" w:name="_Toc31747"/>
      <w:bookmarkStart w:id="460" w:name="_Toc38338295"/>
      <w:bookmarkStart w:id="461" w:name="_Toc37716375"/>
      <w:r>
        <w:rPr>
          <w:rFonts w:hint="eastAsia" w:ascii="Times New Roman" w:hAnsi="Times New Roman" w:cs="Times New Roman"/>
        </w:rPr>
        <w:t>23</w:t>
      </w:r>
      <w:r>
        <w:rPr>
          <w:rFonts w:ascii="Times New Roman" w:hAnsi="Times New Roman" w:cs="Times New Roman"/>
        </w:rPr>
        <w:t>.投标文件的补充、</w:t>
      </w:r>
      <w:bookmarkStart w:id="462" w:name="_Toc246996945"/>
      <w:bookmarkStart w:id="463" w:name="_Toc152042334"/>
      <w:bookmarkStart w:id="464" w:name="_Toc296602446"/>
      <w:bookmarkStart w:id="465" w:name="_Toc152045558"/>
      <w:bookmarkStart w:id="466" w:name="_Toc179632576"/>
      <w:bookmarkStart w:id="467" w:name="_Toc246996202"/>
      <w:bookmarkStart w:id="468" w:name="_Toc144974526"/>
      <w:bookmarkStart w:id="469" w:name="_Toc247085716"/>
      <w:r>
        <w:rPr>
          <w:rFonts w:ascii="Times New Roman" w:hAnsi="Times New Roman" w:cs="Times New Roman"/>
        </w:rPr>
        <w:t>修改或者撤回</w:t>
      </w:r>
      <w:bookmarkEnd w:id="454"/>
      <w:bookmarkEnd w:id="455"/>
      <w:bookmarkEnd w:id="456"/>
      <w:bookmarkEnd w:id="457"/>
      <w:bookmarkEnd w:id="458"/>
      <w:bookmarkEnd w:id="459"/>
      <w:bookmarkEnd w:id="460"/>
      <w:bookmarkEnd w:id="461"/>
    </w:p>
    <w:bookmarkEnd w:id="462"/>
    <w:bookmarkEnd w:id="463"/>
    <w:bookmarkEnd w:id="464"/>
    <w:bookmarkEnd w:id="465"/>
    <w:bookmarkEnd w:id="466"/>
    <w:bookmarkEnd w:id="467"/>
    <w:bookmarkEnd w:id="468"/>
    <w:bookmarkEnd w:id="469"/>
    <w:p w14:paraId="4B2C7003">
      <w:pPr>
        <w:ind w:firstLine="420"/>
        <w:rPr>
          <w:rFonts w:hint="eastAsia" w:ascii="宋体" w:hAnsi="宋体" w:cs="宋体"/>
        </w:rPr>
      </w:pPr>
      <w:r>
        <w:rPr>
          <w:rFonts w:hint="eastAsia" w:ascii="宋体" w:hAnsi="宋体" w:cs="宋体"/>
        </w:rPr>
        <w:t>23</w:t>
      </w:r>
      <w:r>
        <w:rPr>
          <w:rFonts w:ascii="宋体" w:hAnsi="宋体" w:cs="宋体"/>
        </w:rPr>
        <w:t>.1</w:t>
      </w:r>
      <w:bookmarkStart w:id="470" w:name="OLE_LINK30"/>
      <w:bookmarkStart w:id="471" w:name="OLE_LINK76"/>
      <w:r>
        <w:rPr>
          <w:rFonts w:hint="eastAsia" w:ascii="宋体" w:hAnsi="宋体" w:cs="宋体"/>
          <w:color w:val="000000" w:themeColor="text1"/>
          <w:szCs w:val="21"/>
          <w14:textFill>
            <w14:solidFill>
              <w14:schemeClr w14:val="tx1"/>
            </w14:solidFill>
          </w14:textFill>
        </w:rPr>
        <w:t>投标人</w:t>
      </w:r>
      <w:bookmarkEnd w:id="470"/>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1"/>
    </w:p>
    <w:p w14:paraId="08112A59">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23.2投标人应按照本项目招标文件和政府采购云平台的要求编制、加密后在投标文件提交截止时间前重新上传至政府采购云平台，投标文件提交截止时间前未完成投标文件上传的，视为撤回投标文件。</w:t>
      </w:r>
    </w:p>
    <w:p w14:paraId="2448DBA5">
      <w:pPr>
        <w:pStyle w:val="3"/>
        <w:spacing w:before="165"/>
        <w:jc w:val="center"/>
        <w:rPr>
          <w:rFonts w:ascii="Times New Roman" w:hAnsi="Times New Roman" w:cs="Times New Roman"/>
        </w:rPr>
      </w:pPr>
      <w:bookmarkStart w:id="472" w:name="_Toc37716376"/>
      <w:bookmarkStart w:id="473" w:name="_Toc2358"/>
      <w:bookmarkStart w:id="474" w:name="_Toc25120"/>
      <w:bookmarkStart w:id="475" w:name="_Toc38338296"/>
      <w:bookmarkStart w:id="476" w:name="_Toc488633608"/>
      <w:bookmarkStart w:id="477" w:name="_Toc489145731"/>
      <w:bookmarkStart w:id="478" w:name="_Toc29368"/>
      <w:bookmarkStart w:id="479" w:name="_Toc489197835"/>
      <w:bookmarkStart w:id="480" w:name="_Toc1406"/>
      <w:r>
        <w:rPr>
          <w:rFonts w:ascii="Times New Roman" w:hAnsi="Times New Roman" w:cs="Times New Roman"/>
        </w:rPr>
        <w:t>五、</w:t>
      </w:r>
      <w:bookmarkEnd w:id="472"/>
      <w:bookmarkEnd w:id="473"/>
      <w:bookmarkEnd w:id="474"/>
      <w:bookmarkEnd w:id="475"/>
      <w:bookmarkEnd w:id="476"/>
      <w:bookmarkEnd w:id="477"/>
      <w:bookmarkEnd w:id="478"/>
      <w:bookmarkEnd w:id="479"/>
      <w:r>
        <w:rPr>
          <w:rFonts w:hint="eastAsia" w:ascii="Times New Roman" w:hAnsi="Times New Roman" w:cs="Times New Roman"/>
        </w:rPr>
        <w:t>电子开标</w:t>
      </w:r>
      <w:bookmarkStart w:id="481" w:name="OLE_LINK187"/>
      <w:r>
        <w:rPr>
          <w:rFonts w:hint="eastAsia" w:ascii="Times New Roman" w:hAnsi="Times New Roman" w:cs="Times New Roman"/>
        </w:rPr>
        <w:t>及</w:t>
      </w:r>
      <w:bookmarkStart w:id="482" w:name="OLE_LINK77"/>
      <w:r>
        <w:rPr>
          <w:rFonts w:hint="eastAsia" w:ascii="Times New Roman" w:hAnsi="Times New Roman" w:cs="Times New Roman"/>
        </w:rPr>
        <w:t>投标文</w:t>
      </w:r>
      <w:bookmarkEnd w:id="481"/>
      <w:r>
        <w:rPr>
          <w:rFonts w:hint="eastAsia" w:ascii="Times New Roman" w:hAnsi="Times New Roman" w:cs="Times New Roman"/>
        </w:rPr>
        <w:t>件解密</w:t>
      </w:r>
      <w:bookmarkEnd w:id="480"/>
      <w:bookmarkEnd w:id="482"/>
    </w:p>
    <w:p w14:paraId="74EAABC4">
      <w:pPr>
        <w:ind w:firstLine="422"/>
        <w:outlineLvl w:val="2"/>
        <w:rPr>
          <w:rFonts w:hint="eastAsia" w:ascii="宋体" w:hAnsi="宋体" w:cs="宋体"/>
          <w:b/>
          <w:bCs/>
        </w:rPr>
      </w:pPr>
      <w:bookmarkStart w:id="483"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83"/>
    </w:p>
    <w:p w14:paraId="5F74F647">
      <w:pPr>
        <w:ind w:firstLine="420"/>
        <w:rPr>
          <w:rFonts w:hint="eastAsia" w:ascii="宋体" w:hAnsi="宋体" w:cs="Times New Roman"/>
          <w:szCs w:val="21"/>
        </w:rPr>
      </w:pPr>
      <w:bookmarkStart w:id="484"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74F033B3">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15717812">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84"/>
    <w:p w14:paraId="3BE7140E">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85" w:name="OLE_LINK331"/>
      <w:r>
        <w:rPr>
          <w:rFonts w:hint="eastAsia" w:ascii="宋体" w:hAnsi="宋体" w:cs="宋体"/>
          <w:color w:val="000000" w:themeColor="text1"/>
          <w:szCs w:val="21"/>
          <w14:textFill>
            <w14:solidFill>
              <w14:schemeClr w14:val="tx1"/>
            </w14:solidFill>
          </w14:textFill>
        </w:rPr>
        <w:t>政府采购云平台</w:t>
      </w:r>
      <w:bookmarkEnd w:id="485"/>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79AD731A">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35C9BF16">
      <w:pPr>
        <w:ind w:firstLine="420"/>
        <w:rPr>
          <w:rFonts w:hint="eastAsia" w:ascii="宋体" w:hAnsi="宋体" w:cs="宋体"/>
          <w:szCs w:val="21"/>
        </w:rPr>
      </w:pPr>
      <w:r>
        <w:rPr>
          <w:rFonts w:hint="eastAsia" w:ascii="宋体" w:hAnsi="宋体" w:cs="宋体"/>
          <w:szCs w:val="21"/>
        </w:rPr>
        <w:t>开标会由采购代理机构主持，具体流程如下：</w:t>
      </w:r>
    </w:p>
    <w:p w14:paraId="738FCDCA">
      <w:pPr>
        <w:ind w:firstLine="420"/>
        <w:rPr>
          <w:rFonts w:hint="eastAsia" w:ascii="宋体" w:hAnsi="宋体" w:cs="宋体"/>
          <w:szCs w:val="21"/>
        </w:rPr>
      </w:pPr>
      <w:bookmarkStart w:id="486" w:name="OLE_LINK329"/>
      <w:bookmarkStart w:id="487" w:name="OLE_LINK328"/>
      <w:r>
        <w:rPr>
          <w:rFonts w:hint="eastAsia" w:ascii="宋体" w:hAnsi="宋体" w:cs="宋体"/>
          <w:szCs w:val="21"/>
        </w:rPr>
        <w:t>（1）采购代理机构依托电子交易平台发起开始解密指令，投标人须使用加密时所用的CA锁按平台提示和招标文件的规定登录到政府采购云平台电子开标大厅，并在发起解密指令之时起</w:t>
      </w:r>
      <w:r>
        <w:rPr>
          <w:rFonts w:hint="eastAsia" w:ascii="宋体" w:hAnsi="宋体" w:cs="宋体"/>
          <w:szCs w:val="21"/>
          <w:lang w:val="en-US" w:eastAsia="zh-CN"/>
        </w:rPr>
        <w:t>30</w:t>
      </w:r>
      <w:r>
        <w:rPr>
          <w:rFonts w:hint="eastAsia" w:ascii="宋体" w:hAnsi="宋体" w:cs="宋体"/>
          <w:szCs w:val="21"/>
        </w:rPr>
        <w:t>分钟内完成对电子投标文件在线解密。</w:t>
      </w:r>
    </w:p>
    <w:p w14:paraId="019B8D30">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86"/>
    <w:p w14:paraId="26538EBF">
      <w:pPr>
        <w:ind w:firstLine="420"/>
        <w:rPr>
          <w:rFonts w:hint="eastAsia" w:ascii="宋体" w:hAnsi="宋体" w:cs="宋体"/>
          <w:color w:val="000000" w:themeColor="text1"/>
          <w:szCs w:val="21"/>
          <w14:textFill>
            <w14:solidFill>
              <w14:schemeClr w14:val="tx1"/>
            </w14:solidFill>
          </w14:textFill>
        </w:rPr>
      </w:pPr>
      <w:bookmarkStart w:id="488" w:name="OLE_LINK330"/>
      <w:r>
        <w:rPr>
          <w:rFonts w:hint="eastAsia" w:ascii="宋体" w:hAnsi="宋体" w:cs="宋体"/>
          <w:color w:val="000000" w:themeColor="text1"/>
          <w:szCs w:val="21"/>
          <w14:textFill>
            <w14:solidFill>
              <w14:schemeClr w14:val="tx1"/>
            </w14:solidFill>
          </w14:textFill>
        </w:rPr>
        <w:t>24.6开标工作人员将做开标记录。</w:t>
      </w:r>
    </w:p>
    <w:p w14:paraId="6A00E8EC">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89" w:name="OLE_LINK80"/>
      <w:r>
        <w:rPr>
          <w:rFonts w:hint="eastAsia" w:ascii="宋体" w:hAnsi="宋体" w:cs="宋体"/>
          <w:color w:val="000000" w:themeColor="text1"/>
          <w:szCs w:val="21"/>
          <w14:textFill>
            <w14:solidFill>
              <w14:schemeClr w14:val="tx1"/>
            </w14:solidFill>
          </w14:textFill>
        </w:rPr>
        <w:t>。</w:t>
      </w:r>
      <w:bookmarkEnd w:id="489"/>
      <w:bookmarkStart w:id="490" w:name="_Toc8445"/>
      <w:bookmarkStart w:id="491" w:name="_Toc38338298"/>
      <w:bookmarkStart w:id="492" w:name="_Toc19728"/>
      <w:bookmarkStart w:id="493" w:name="_Toc489145733"/>
      <w:bookmarkStart w:id="494" w:name="_Toc489197837"/>
      <w:bookmarkStart w:id="495" w:name="_Toc32643"/>
      <w:bookmarkStart w:id="496" w:name="_Toc37716378"/>
      <w:bookmarkStart w:id="497" w:name="_Toc488633609"/>
      <w:bookmarkStart w:id="498" w:name="_Toc16525"/>
    </w:p>
    <w:bookmarkEnd w:id="487"/>
    <w:bookmarkEnd w:id="488"/>
    <w:p w14:paraId="74F78028">
      <w:pPr>
        <w:ind w:firstLine="562"/>
        <w:jc w:val="center"/>
        <w:outlineLvl w:val="1"/>
        <w:rPr>
          <w:rFonts w:hint="eastAsia" w:ascii="黑体" w:hAnsi="黑体" w:eastAsia="黑体" w:cs="黑体"/>
          <w:b/>
          <w:bCs/>
          <w:sz w:val="28"/>
          <w:szCs w:val="28"/>
        </w:rPr>
      </w:pPr>
      <w:bookmarkStart w:id="499" w:name="OLE_LINK188"/>
      <w:r>
        <w:rPr>
          <w:rFonts w:hint="eastAsia" w:ascii="黑体" w:hAnsi="黑体" w:eastAsia="黑体" w:cs="黑体"/>
          <w:b/>
          <w:bCs/>
          <w:sz w:val="28"/>
          <w:szCs w:val="28"/>
        </w:rPr>
        <w:t>六、资格审查及评标</w:t>
      </w:r>
      <w:bookmarkEnd w:id="490"/>
      <w:bookmarkEnd w:id="491"/>
      <w:bookmarkEnd w:id="492"/>
      <w:bookmarkEnd w:id="493"/>
      <w:bookmarkEnd w:id="494"/>
      <w:bookmarkEnd w:id="495"/>
      <w:bookmarkEnd w:id="496"/>
      <w:bookmarkEnd w:id="497"/>
      <w:bookmarkEnd w:id="498"/>
    </w:p>
    <w:bookmarkEnd w:id="499"/>
    <w:p w14:paraId="7033649E">
      <w:pPr>
        <w:pStyle w:val="4"/>
        <w:spacing w:before="0" w:beforeLines="0"/>
        <w:ind w:firstLine="482"/>
        <w:rPr>
          <w:rFonts w:ascii="Times New Roman" w:hAnsi="Times New Roman" w:cs="Times New Roman"/>
        </w:rPr>
      </w:pPr>
      <w:bookmarkStart w:id="500" w:name="_Toc38338299"/>
      <w:bookmarkStart w:id="501" w:name="_Toc37716379"/>
      <w:bookmarkStart w:id="502" w:name="_Toc26106"/>
      <w:bookmarkStart w:id="503" w:name="_Toc27526"/>
      <w:bookmarkStart w:id="504" w:name="_Toc5568"/>
      <w:bookmarkStart w:id="505" w:name="_Toc22860"/>
      <w:bookmarkStart w:id="506" w:name="_Toc4245"/>
      <w:bookmarkStart w:id="507" w:name="_Toc489145734"/>
      <w:bookmarkStart w:id="508" w:name="_Toc489197838"/>
      <w:r>
        <w:rPr>
          <w:rFonts w:hint="eastAsia" w:ascii="Times New Roman" w:hAnsi="Times New Roman" w:cs="Times New Roman"/>
        </w:rPr>
        <w:t>25</w:t>
      </w:r>
      <w:r>
        <w:rPr>
          <w:rFonts w:ascii="Times New Roman" w:hAnsi="Times New Roman" w:cs="Times New Roman"/>
        </w:rPr>
        <w:t>.资格审查</w:t>
      </w:r>
      <w:bookmarkEnd w:id="500"/>
      <w:bookmarkEnd w:id="501"/>
      <w:bookmarkEnd w:id="502"/>
      <w:bookmarkEnd w:id="503"/>
      <w:bookmarkEnd w:id="504"/>
      <w:bookmarkEnd w:id="505"/>
      <w:bookmarkEnd w:id="506"/>
    </w:p>
    <w:p w14:paraId="1D6FCE32">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363059EE">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64E750B8">
      <w:pPr>
        <w:pStyle w:val="4"/>
        <w:spacing w:before="165"/>
        <w:ind w:firstLine="482"/>
        <w:rPr>
          <w:rFonts w:ascii="Times New Roman" w:hAnsi="Times New Roman" w:cs="Times New Roman"/>
        </w:rPr>
      </w:pPr>
      <w:bookmarkStart w:id="509" w:name="_Toc10789"/>
      <w:bookmarkStart w:id="510" w:name="_Toc12896"/>
      <w:bookmarkStart w:id="511" w:name="_Toc6552"/>
      <w:bookmarkStart w:id="512" w:name="_Toc37716380"/>
      <w:bookmarkStart w:id="513" w:name="_Toc38338300"/>
      <w:bookmarkStart w:id="514" w:name="_Toc3328"/>
      <w:r>
        <w:rPr>
          <w:rFonts w:hint="eastAsia" w:ascii="Times New Roman" w:hAnsi="Times New Roman" w:cs="Times New Roman"/>
        </w:rPr>
        <w:t>26</w:t>
      </w:r>
      <w:r>
        <w:rPr>
          <w:rFonts w:ascii="Times New Roman" w:hAnsi="Times New Roman" w:cs="Times New Roman"/>
        </w:rPr>
        <w:t>.评标</w:t>
      </w:r>
      <w:bookmarkEnd w:id="507"/>
      <w:bookmarkEnd w:id="508"/>
      <w:bookmarkEnd w:id="509"/>
      <w:bookmarkEnd w:id="510"/>
      <w:bookmarkEnd w:id="511"/>
      <w:bookmarkEnd w:id="512"/>
      <w:bookmarkEnd w:id="513"/>
      <w:bookmarkEnd w:id="514"/>
    </w:p>
    <w:p w14:paraId="6BFFAC52">
      <w:pPr>
        <w:ind w:firstLine="420"/>
        <w:rPr>
          <w:rFonts w:hint="eastAsia" w:ascii="宋体" w:hAnsi="宋体" w:cs="宋体"/>
        </w:rPr>
      </w:pPr>
      <w:r>
        <w:rPr>
          <w:rFonts w:hint="eastAsia" w:ascii="宋体" w:hAnsi="宋体" w:cs="宋体"/>
        </w:rPr>
        <w:t>26.1评标委员会负责具体评标事务，</w:t>
      </w:r>
      <w:bookmarkStart w:id="515" w:name="OLE_LINK84"/>
      <w:r>
        <w:rPr>
          <w:rFonts w:hint="eastAsia" w:ascii="宋体" w:hAnsi="宋体" w:cs="宋体"/>
        </w:rPr>
        <w:t>并独立履行下列职责</w:t>
      </w:r>
      <w:bookmarkEnd w:id="515"/>
      <w:r>
        <w:rPr>
          <w:rFonts w:hint="eastAsia" w:ascii="宋体" w:hAnsi="宋体" w:cs="宋体"/>
        </w:rPr>
        <w:t>：</w:t>
      </w:r>
    </w:p>
    <w:p w14:paraId="2FAD3A98">
      <w:pPr>
        <w:ind w:firstLine="420"/>
        <w:rPr>
          <w:rFonts w:hint="eastAsia" w:ascii="宋体" w:hAnsi="宋体" w:cs="宋体"/>
        </w:rPr>
      </w:pPr>
      <w:r>
        <w:rPr>
          <w:rFonts w:hint="eastAsia" w:ascii="宋体" w:hAnsi="宋体" w:cs="宋体"/>
        </w:rPr>
        <w:t>（1）审查、评价投标文件是否符合招标文件的商务、技术等实质性要求；</w:t>
      </w:r>
    </w:p>
    <w:p w14:paraId="622D611C">
      <w:pPr>
        <w:ind w:firstLine="420"/>
        <w:rPr>
          <w:rFonts w:hint="eastAsia" w:ascii="宋体" w:hAnsi="宋体" w:cs="宋体"/>
        </w:rPr>
      </w:pPr>
      <w:r>
        <w:rPr>
          <w:rFonts w:hint="eastAsia" w:ascii="宋体" w:hAnsi="宋体" w:cs="宋体"/>
        </w:rPr>
        <w:t>（2）要求投标人对投标文件有关事项作出澄清或者说明；</w:t>
      </w:r>
    </w:p>
    <w:p w14:paraId="6CAAA025">
      <w:pPr>
        <w:ind w:firstLine="420"/>
        <w:rPr>
          <w:rFonts w:hint="eastAsia" w:ascii="宋体" w:hAnsi="宋体" w:cs="宋体"/>
        </w:rPr>
      </w:pPr>
      <w:r>
        <w:rPr>
          <w:rFonts w:hint="eastAsia" w:ascii="宋体" w:hAnsi="宋体" w:cs="宋体"/>
        </w:rPr>
        <w:t>（3）对投标文件进行比较和评价；</w:t>
      </w:r>
    </w:p>
    <w:p w14:paraId="4C10708D">
      <w:pPr>
        <w:ind w:firstLine="420"/>
        <w:rPr>
          <w:rFonts w:hint="eastAsia" w:ascii="宋体" w:hAnsi="宋体" w:cs="宋体"/>
        </w:rPr>
      </w:pPr>
      <w:r>
        <w:rPr>
          <w:rFonts w:hint="eastAsia" w:ascii="宋体" w:hAnsi="宋体" w:cs="宋体"/>
        </w:rPr>
        <w:t>（4）确定中标候选人名单，以及根据采购人委托直接确定中标人；</w:t>
      </w:r>
    </w:p>
    <w:p w14:paraId="607892EB">
      <w:pPr>
        <w:ind w:firstLine="420"/>
        <w:rPr>
          <w:rFonts w:hint="eastAsia" w:ascii="宋体" w:hAnsi="宋体" w:cs="宋体"/>
        </w:rPr>
      </w:pPr>
      <w:r>
        <w:rPr>
          <w:rFonts w:hint="eastAsia" w:ascii="宋体" w:hAnsi="宋体" w:cs="宋体"/>
        </w:rPr>
        <w:t>（5）向采购人、采购代理机构或者有关部门报告评标中发现的违法行为。</w:t>
      </w:r>
    </w:p>
    <w:p w14:paraId="65814655">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5AD386DA">
      <w:pPr>
        <w:ind w:firstLine="420"/>
        <w:rPr>
          <w:rFonts w:hint="eastAsia" w:ascii="宋体" w:hAnsi="宋体" w:cs="宋体"/>
        </w:rPr>
      </w:pPr>
      <w:bookmarkStart w:id="516" w:name="OLE_LINK88"/>
      <w:r>
        <w:rPr>
          <w:rFonts w:hint="eastAsia" w:ascii="宋体" w:hAnsi="宋体" w:cs="宋体"/>
        </w:rPr>
        <w:t>26.3评标活动遵循公平、公正、科学和</w:t>
      </w:r>
      <w:bookmarkStart w:id="517" w:name="OLE_LINK87"/>
      <w:r>
        <w:rPr>
          <w:rFonts w:hint="eastAsia" w:ascii="宋体" w:hAnsi="宋体" w:cs="宋体"/>
        </w:rPr>
        <w:t>择优</w:t>
      </w:r>
      <w:bookmarkEnd w:id="517"/>
      <w:r>
        <w:rPr>
          <w:rFonts w:hint="eastAsia" w:ascii="宋体" w:hAnsi="宋体" w:cs="宋体"/>
        </w:rPr>
        <w:t>的原</w:t>
      </w:r>
      <w:bookmarkStart w:id="518" w:name="OLE_LINK85"/>
      <w:r>
        <w:rPr>
          <w:rFonts w:hint="eastAsia" w:ascii="宋体" w:hAnsi="宋体" w:cs="宋体"/>
        </w:rPr>
        <w:t>则</w:t>
      </w:r>
      <w:bookmarkEnd w:id="516"/>
      <w:r>
        <w:rPr>
          <w:rFonts w:hint="eastAsia" w:ascii="宋体" w:hAnsi="宋体" w:cs="宋体"/>
        </w:rPr>
        <w:t>。</w:t>
      </w:r>
    </w:p>
    <w:p w14:paraId="68D8A07A">
      <w:pPr>
        <w:ind w:firstLine="420"/>
        <w:rPr>
          <w:rFonts w:hint="eastAsia" w:ascii="宋体" w:hAnsi="宋体" w:cs="宋体"/>
        </w:rPr>
      </w:pPr>
      <w:r>
        <w:rPr>
          <w:rFonts w:hint="eastAsia" w:ascii="宋体" w:hAnsi="宋体" w:cs="宋体"/>
        </w:rPr>
        <w:t>26.4本项目评标方法：</w:t>
      </w:r>
      <w:bookmarkStart w:id="519" w:name="OLE_LINK81"/>
      <w:r>
        <w:rPr>
          <w:rFonts w:hint="eastAsia" w:ascii="宋体" w:hAnsi="宋体" w:cs="宋体"/>
        </w:rPr>
        <w:t>详</w:t>
      </w:r>
      <w:bookmarkEnd w:id="518"/>
      <w:r>
        <w:rPr>
          <w:rFonts w:hint="eastAsia" w:ascii="宋体" w:hAnsi="宋体" w:cs="宋体"/>
        </w:rPr>
        <w:t>见《投标人须知前附表》</w:t>
      </w:r>
      <w:bookmarkEnd w:id="519"/>
      <w:r>
        <w:rPr>
          <w:rFonts w:hint="eastAsia" w:ascii="宋体" w:hAnsi="宋体" w:cs="宋体"/>
        </w:rPr>
        <w:t>。</w:t>
      </w:r>
    </w:p>
    <w:p w14:paraId="662AD71D">
      <w:pPr>
        <w:ind w:firstLine="420"/>
        <w:rPr>
          <w:rFonts w:hint="eastAsia" w:ascii="宋体" w:hAnsi="宋体" w:cs="宋体"/>
        </w:rPr>
      </w:pPr>
      <w:r>
        <w:rPr>
          <w:rFonts w:hint="eastAsia" w:ascii="宋体" w:hAnsi="宋体" w:cs="宋体"/>
        </w:rPr>
        <w:t>26.5评标委员会发现招标文</w:t>
      </w:r>
      <w:r>
        <w:rPr>
          <w:rFonts w:ascii="Times New Roman" w:hAnsi="Times New Roman" w:cs="Times New Roman"/>
        </w:rPr>
        <w:t>件存在</w:t>
      </w:r>
      <w:bookmarkStart w:id="520" w:name="OLE_LINK82"/>
      <w:r>
        <w:rPr>
          <w:rFonts w:ascii="Times New Roman" w:hAnsi="Times New Roman" w:cs="Times New Roman"/>
        </w:rPr>
        <w:t>歧</w:t>
      </w:r>
      <w:bookmarkEnd w:id="520"/>
      <w:r>
        <w:rPr>
          <w:rFonts w:ascii="Times New Roman" w:hAnsi="Times New Roman" w:cs="Times New Roman"/>
        </w:rPr>
        <w:t>义、</w:t>
      </w:r>
      <w:bookmarkStart w:id="521" w:name="OLE_LINK83"/>
      <w:r>
        <w:rPr>
          <w:rFonts w:ascii="Times New Roman" w:hAnsi="Times New Roman" w:cs="Times New Roman"/>
        </w:rPr>
        <w:t>重大缺陷</w:t>
      </w:r>
      <w:bookmarkEnd w:id="521"/>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96AF384">
      <w:pPr>
        <w:ind w:firstLine="420"/>
        <w:rPr>
          <w:rFonts w:hint="eastAsia" w:ascii="宋体" w:hAnsi="宋体" w:cs="宋体"/>
        </w:rPr>
      </w:pPr>
      <w:r>
        <w:rPr>
          <w:rFonts w:hint="eastAsia" w:ascii="宋体" w:hAnsi="宋体" w:cs="宋体"/>
        </w:rPr>
        <w:t>26.6评标过程的保密</w:t>
      </w:r>
    </w:p>
    <w:p w14:paraId="46DC5639">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77F52A64">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22" w:name="_Toc7282"/>
      <w:bookmarkStart w:id="523" w:name="_Toc38338301"/>
      <w:bookmarkStart w:id="524" w:name="_Toc489197839"/>
      <w:bookmarkStart w:id="525" w:name="_Toc11454"/>
      <w:bookmarkStart w:id="526" w:name="_Toc37716381"/>
      <w:bookmarkStart w:id="527" w:name="_Toc489145735"/>
      <w:bookmarkStart w:id="528" w:name="_Toc22222"/>
      <w:bookmarkStart w:id="529" w:name="_Toc31256"/>
    </w:p>
    <w:p w14:paraId="15982ED1">
      <w:pPr>
        <w:pStyle w:val="4"/>
        <w:spacing w:before="165"/>
        <w:ind w:firstLine="482"/>
        <w:rPr>
          <w:rFonts w:ascii="Times New Roman" w:hAnsi="Times New Roman" w:cs="Times New Roman"/>
        </w:rPr>
      </w:pPr>
      <w:bookmarkStart w:id="530" w:name="_Toc14706"/>
      <w:bookmarkStart w:id="531" w:name="OLE_LINK89"/>
      <w:r>
        <w:rPr>
          <w:rFonts w:hint="eastAsia" w:ascii="Times New Roman" w:hAnsi="Times New Roman" w:cs="Times New Roman"/>
        </w:rPr>
        <w:t>27.</w:t>
      </w:r>
      <w:r>
        <w:rPr>
          <w:rFonts w:ascii="Times New Roman" w:hAnsi="Times New Roman" w:cs="Times New Roman"/>
        </w:rPr>
        <w:t>投标文件的澄清和补正原则</w:t>
      </w:r>
      <w:bookmarkEnd w:id="530"/>
    </w:p>
    <w:bookmarkEnd w:id="531"/>
    <w:p w14:paraId="66949B10">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3FB1FFC5">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291B8705">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.3评标委员会对投标人提交的澄清、说明或补正有疑问的，可以要求投标人进一步澄清、说明或补正，直至满足评标委员会的要求。</w:t>
      </w:r>
    </w:p>
    <w:p w14:paraId="55501641">
      <w:pPr>
        <w:spacing w:before="165" w:beforeLines="50"/>
        <w:ind w:firstLine="482"/>
        <w:outlineLvl w:val="2"/>
        <w:rPr>
          <w:rFonts w:ascii="Times New Roman" w:hAnsi="Times New Roman" w:eastAsia="黑体" w:cs="Times New Roman"/>
          <w:b/>
          <w:bCs/>
          <w:sz w:val="24"/>
          <w:szCs w:val="32"/>
        </w:rPr>
      </w:pPr>
      <w:bookmarkStart w:id="532"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0C462426">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.1投标文件报价出现前后不一致的，除招标文件另有规定外，按照下列规定修正</w:t>
      </w:r>
      <w:r>
        <w:rPr>
          <w:rFonts w:hint="eastAsia" w:ascii="Times New Roman" w:hAnsi="Times New Roman" w:cs="Times New Roman"/>
        </w:rPr>
        <w:t>：</w:t>
      </w:r>
    </w:p>
    <w:p w14:paraId="67B59F66">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73F6980C">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06F10AE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6A897AA8">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2AA64B46">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22"/>
    <w:bookmarkEnd w:id="523"/>
    <w:bookmarkEnd w:id="524"/>
    <w:bookmarkEnd w:id="525"/>
    <w:bookmarkEnd w:id="526"/>
    <w:bookmarkEnd w:id="527"/>
    <w:bookmarkEnd w:id="528"/>
    <w:bookmarkEnd w:id="529"/>
    <w:bookmarkEnd w:id="532"/>
    <w:p w14:paraId="79569B25">
      <w:pPr>
        <w:pStyle w:val="4"/>
        <w:spacing w:before="0" w:beforeLines="0"/>
        <w:ind w:firstLine="482"/>
        <w:rPr>
          <w:rFonts w:hint="eastAsia" w:ascii="黑体" w:hAnsi="黑体" w:cs="黑体"/>
        </w:rPr>
      </w:pPr>
      <w:bookmarkStart w:id="533" w:name="_Toc11055"/>
      <w:bookmarkStart w:id="534" w:name="_Toc16934"/>
      <w:bookmarkStart w:id="535" w:name="_Toc28983"/>
      <w:bookmarkStart w:id="536" w:name="_Toc37716382"/>
      <w:bookmarkStart w:id="537" w:name="_Toc13507"/>
      <w:bookmarkStart w:id="538" w:name="_Toc7465"/>
      <w:bookmarkStart w:id="539" w:name="_Toc38338302"/>
      <w:r>
        <w:rPr>
          <w:rFonts w:hint="eastAsia" w:ascii="黑体" w:hAnsi="黑体" w:cs="黑体"/>
        </w:rPr>
        <w:t>29.投标无效</w:t>
      </w:r>
      <w:bookmarkEnd w:id="533"/>
    </w:p>
    <w:p w14:paraId="53A9BB91">
      <w:pPr>
        <w:ind w:firstLine="422"/>
        <w:rPr>
          <w:rFonts w:hint="eastAsia" w:ascii="宋体" w:hAnsi="宋体" w:cs="宋体"/>
          <w:b/>
          <w:bCs/>
        </w:rPr>
      </w:pPr>
      <w:bookmarkStart w:id="540" w:name="_Toc13228"/>
      <w:r>
        <w:rPr>
          <w:rFonts w:hint="eastAsia" w:ascii="宋体" w:hAnsi="宋体" w:cs="宋体"/>
          <w:b/>
          <w:bCs/>
        </w:rPr>
        <w:t>29.1有下列情形之一的，视为投标人串通投标，其投标无效</w:t>
      </w:r>
      <w:bookmarkEnd w:id="534"/>
      <w:bookmarkEnd w:id="535"/>
      <w:bookmarkEnd w:id="536"/>
      <w:bookmarkEnd w:id="537"/>
      <w:bookmarkEnd w:id="538"/>
      <w:bookmarkEnd w:id="539"/>
      <w:bookmarkEnd w:id="540"/>
    </w:p>
    <w:p w14:paraId="05566DAA">
      <w:pPr>
        <w:ind w:firstLine="420"/>
        <w:rPr>
          <w:rFonts w:hint="eastAsia" w:ascii="宋体" w:hAnsi="宋体" w:cs="宋体"/>
        </w:rPr>
      </w:pPr>
      <w:r>
        <w:rPr>
          <w:rFonts w:hint="eastAsia" w:ascii="宋体" w:hAnsi="宋体" w:cs="宋体"/>
        </w:rPr>
        <w:t>（1）不同投标人的投标文件由同一单位或者个人编制；</w:t>
      </w:r>
    </w:p>
    <w:p w14:paraId="62136957">
      <w:pPr>
        <w:ind w:firstLine="420"/>
        <w:rPr>
          <w:rFonts w:hint="eastAsia" w:ascii="宋体" w:hAnsi="宋体" w:cs="宋体"/>
        </w:rPr>
      </w:pPr>
      <w:r>
        <w:rPr>
          <w:rFonts w:hint="eastAsia" w:ascii="宋体" w:hAnsi="宋体" w:cs="宋体"/>
        </w:rPr>
        <w:t>（2）不同投标人委托同一单位或者个人办理投标事宜；</w:t>
      </w:r>
    </w:p>
    <w:p w14:paraId="30A9BBD4">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0FC56987">
      <w:pPr>
        <w:ind w:firstLine="420"/>
        <w:rPr>
          <w:rFonts w:hint="eastAsia" w:ascii="宋体" w:hAnsi="宋体" w:cs="宋体"/>
        </w:rPr>
      </w:pPr>
      <w:r>
        <w:rPr>
          <w:rFonts w:hint="eastAsia" w:ascii="宋体" w:hAnsi="宋体" w:cs="宋体"/>
        </w:rPr>
        <w:t>（4）不同投标人的投标文件异常一致或者投标报价呈规律性差异；</w:t>
      </w:r>
    </w:p>
    <w:p w14:paraId="620A46FA">
      <w:pPr>
        <w:ind w:firstLine="420"/>
        <w:rPr>
          <w:rFonts w:hint="eastAsia" w:ascii="宋体" w:hAnsi="宋体" w:cs="宋体"/>
        </w:rPr>
      </w:pPr>
      <w:r>
        <w:rPr>
          <w:rFonts w:hint="eastAsia" w:ascii="宋体" w:hAnsi="宋体" w:cs="宋体"/>
        </w:rPr>
        <w:t>（5）不同投标人的投标文件相互混装；</w:t>
      </w:r>
    </w:p>
    <w:p w14:paraId="509E7BFB">
      <w:pPr>
        <w:ind w:firstLine="420"/>
        <w:rPr>
          <w:rFonts w:hint="eastAsia" w:ascii="宋体" w:hAnsi="宋体" w:cs="宋体"/>
        </w:rPr>
      </w:pPr>
      <w:r>
        <w:rPr>
          <w:rFonts w:hint="eastAsia" w:ascii="宋体" w:hAnsi="宋体" w:cs="宋体"/>
        </w:rPr>
        <w:t>（6）不同投标人的投标保证金从同一单位或者个人的账户转出。</w:t>
      </w:r>
    </w:p>
    <w:p w14:paraId="569F756A">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4A62E64A">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7359E2B0">
      <w:pPr>
        <w:ind w:firstLine="422"/>
        <w:rPr>
          <w:rFonts w:hint="eastAsia" w:ascii="宋体" w:hAnsi="宋体" w:cs="宋体"/>
          <w:b/>
          <w:bCs/>
        </w:rPr>
      </w:pPr>
      <w:bookmarkStart w:id="541" w:name="_Toc3125"/>
      <w:bookmarkStart w:id="542" w:name="_Toc489145736"/>
      <w:bookmarkStart w:id="543" w:name="_Toc30792"/>
      <w:bookmarkStart w:id="544" w:name="_Toc489197840"/>
      <w:bookmarkStart w:id="545" w:name="_Toc22934"/>
      <w:bookmarkStart w:id="546" w:name="_Toc38338303"/>
      <w:bookmarkStart w:id="547" w:name="_Toc19157"/>
      <w:bookmarkStart w:id="548" w:name="_Toc37716383"/>
      <w:r>
        <w:rPr>
          <w:rFonts w:hint="eastAsia" w:ascii="宋体" w:hAnsi="宋体" w:cs="宋体"/>
          <w:b/>
          <w:bCs/>
        </w:rPr>
        <w:t>29.2投标人存在下列情</w:t>
      </w:r>
      <w:bookmarkStart w:id="549" w:name="_Toc417913977"/>
      <w:r>
        <w:rPr>
          <w:rFonts w:hint="eastAsia" w:ascii="宋体" w:hAnsi="宋体" w:cs="宋体"/>
          <w:b/>
          <w:bCs/>
        </w:rPr>
        <w:t>况之一的，投标无效</w:t>
      </w:r>
      <w:bookmarkEnd w:id="541"/>
      <w:bookmarkEnd w:id="542"/>
      <w:bookmarkEnd w:id="543"/>
      <w:bookmarkEnd w:id="544"/>
      <w:bookmarkEnd w:id="545"/>
      <w:bookmarkEnd w:id="546"/>
      <w:bookmarkEnd w:id="547"/>
      <w:bookmarkEnd w:id="548"/>
    </w:p>
    <w:p w14:paraId="3B32767B">
      <w:pPr>
        <w:ind w:firstLine="420"/>
        <w:rPr>
          <w:rFonts w:hint="eastAsia" w:ascii="宋体" w:hAnsi="宋体" w:cs="宋体"/>
        </w:rPr>
      </w:pPr>
      <w:r>
        <w:rPr>
          <w:rFonts w:hint="eastAsia" w:ascii="宋体" w:hAnsi="宋体" w:cs="宋体"/>
        </w:rPr>
        <w:t>（1）未按照招标文件的</w:t>
      </w:r>
      <w:bookmarkEnd w:id="549"/>
      <w:r>
        <w:rPr>
          <w:rFonts w:hint="eastAsia" w:ascii="宋体" w:hAnsi="宋体" w:cs="宋体"/>
        </w:rPr>
        <w:t>规定提交投标保证金的；</w:t>
      </w:r>
    </w:p>
    <w:p w14:paraId="2511F10E">
      <w:pPr>
        <w:ind w:firstLine="420"/>
        <w:rPr>
          <w:rFonts w:hint="eastAsia" w:ascii="宋体" w:hAnsi="宋体" w:cs="宋体"/>
        </w:rPr>
      </w:pPr>
      <w:r>
        <w:rPr>
          <w:rFonts w:hint="eastAsia" w:ascii="宋体" w:hAnsi="宋体" w:cs="宋体"/>
        </w:rPr>
        <w:t>（2）投标文件未按招标文件要求签署、盖章的；</w:t>
      </w:r>
    </w:p>
    <w:p w14:paraId="25F2447D">
      <w:pPr>
        <w:ind w:firstLine="420"/>
        <w:rPr>
          <w:rFonts w:hint="eastAsia" w:ascii="宋体" w:hAnsi="宋体" w:cs="宋体"/>
        </w:rPr>
      </w:pPr>
      <w:r>
        <w:rPr>
          <w:rFonts w:hint="eastAsia" w:ascii="宋体" w:hAnsi="宋体" w:cs="宋体"/>
        </w:rPr>
        <w:t>（3）不具备招标文件中规定的资格要求的；</w:t>
      </w:r>
    </w:p>
    <w:p w14:paraId="0A6C57C3">
      <w:pPr>
        <w:ind w:firstLine="420"/>
        <w:rPr>
          <w:rFonts w:hint="eastAsia" w:ascii="宋体" w:hAnsi="宋体" w:cs="宋体"/>
        </w:rPr>
      </w:pPr>
      <w:r>
        <w:rPr>
          <w:rFonts w:hint="eastAsia" w:ascii="宋体" w:hAnsi="宋体" w:cs="宋体"/>
        </w:rPr>
        <w:t>（4）报价超过招标文件中规定的预算金额或者最高限价的；</w:t>
      </w:r>
    </w:p>
    <w:p w14:paraId="02BCDA2F">
      <w:pPr>
        <w:ind w:firstLine="420"/>
        <w:rPr>
          <w:rFonts w:hint="eastAsia" w:ascii="宋体" w:hAnsi="宋体" w:cs="宋体"/>
        </w:rPr>
      </w:pPr>
      <w:r>
        <w:rPr>
          <w:rFonts w:hint="eastAsia" w:ascii="宋体" w:hAnsi="宋体" w:cs="宋体"/>
        </w:rPr>
        <w:t>（5）投标文件含有采购人不能接受的</w:t>
      </w:r>
      <w:bookmarkStart w:id="550" w:name="OLE_LINK17"/>
      <w:r>
        <w:rPr>
          <w:rFonts w:hint="eastAsia" w:ascii="宋体" w:hAnsi="宋体" w:cs="宋体"/>
        </w:rPr>
        <w:t>附加条件的</w:t>
      </w:r>
      <w:bookmarkEnd w:id="550"/>
      <w:r>
        <w:rPr>
          <w:rFonts w:hint="eastAsia" w:ascii="宋体" w:hAnsi="宋体" w:cs="宋体"/>
        </w:rPr>
        <w:t>；</w:t>
      </w:r>
    </w:p>
    <w:p w14:paraId="5589DC49">
      <w:pPr>
        <w:ind w:firstLine="420"/>
        <w:rPr>
          <w:rFonts w:hint="eastAsia" w:ascii="宋体" w:hAnsi="宋体" w:cs="宋体"/>
        </w:rPr>
      </w:pPr>
      <w:r>
        <w:rPr>
          <w:rFonts w:hint="eastAsia" w:ascii="宋体" w:hAnsi="宋体" w:cs="宋体"/>
        </w:rPr>
        <w:t>（6）法律、法规和招标文件规定的其他无效情形。</w:t>
      </w:r>
    </w:p>
    <w:p w14:paraId="27928405">
      <w:pPr>
        <w:ind w:firstLine="422"/>
        <w:rPr>
          <w:rFonts w:hint="eastAsia" w:ascii="宋体" w:hAnsi="宋体" w:cs="宋体"/>
          <w:b/>
          <w:bCs/>
        </w:rPr>
      </w:pPr>
      <w:bookmarkStart w:id="551" w:name="_Toc37716384"/>
      <w:bookmarkStart w:id="552" w:name="_Toc1159"/>
      <w:bookmarkStart w:id="553" w:name="_Toc4803"/>
      <w:bookmarkStart w:id="554" w:name="_Toc489145737"/>
      <w:bookmarkStart w:id="555" w:name="_Toc38338304"/>
      <w:bookmarkStart w:id="556" w:name="_Toc12150"/>
      <w:bookmarkStart w:id="557" w:name="_Toc489197841"/>
      <w:r>
        <w:rPr>
          <w:rFonts w:hint="eastAsia" w:ascii="宋体" w:hAnsi="宋体" w:cs="宋体"/>
          <w:b/>
          <w:bCs/>
        </w:rPr>
        <w:t>29.3</w:t>
      </w:r>
      <w:r>
        <w:rPr>
          <w:rFonts w:ascii="宋体" w:hAnsi="宋体" w:cs="宋体"/>
          <w:b/>
          <w:bCs/>
        </w:rPr>
        <w:t>在招标采购中，出现下列情形之一的，应予废标</w:t>
      </w:r>
      <w:bookmarkEnd w:id="551"/>
      <w:bookmarkEnd w:id="552"/>
      <w:bookmarkEnd w:id="553"/>
      <w:bookmarkEnd w:id="554"/>
      <w:bookmarkEnd w:id="555"/>
      <w:bookmarkEnd w:id="556"/>
      <w:bookmarkEnd w:id="557"/>
    </w:p>
    <w:p w14:paraId="76E477D2">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0D912735">
      <w:pPr>
        <w:ind w:firstLine="420"/>
        <w:rPr>
          <w:rFonts w:hint="eastAsia" w:ascii="宋体" w:hAnsi="宋体" w:cs="宋体"/>
        </w:rPr>
      </w:pPr>
      <w:r>
        <w:rPr>
          <w:rFonts w:hint="eastAsia" w:ascii="宋体" w:hAnsi="宋体" w:cs="宋体"/>
        </w:rPr>
        <w:t>（2）出现影响采购公正的违法、违规行为的；</w:t>
      </w:r>
    </w:p>
    <w:p w14:paraId="446119A2">
      <w:pPr>
        <w:ind w:firstLine="420"/>
        <w:rPr>
          <w:rFonts w:hint="eastAsia" w:ascii="宋体" w:hAnsi="宋体" w:cs="宋体"/>
        </w:rPr>
      </w:pPr>
      <w:r>
        <w:rPr>
          <w:rFonts w:hint="eastAsia" w:ascii="宋体" w:hAnsi="宋体" w:cs="宋体"/>
        </w:rPr>
        <w:t>（3）投标人的报价均超过了采购预算，采购人不能支付的；</w:t>
      </w:r>
    </w:p>
    <w:p w14:paraId="150C9F81">
      <w:pPr>
        <w:ind w:firstLine="420"/>
        <w:rPr>
          <w:rFonts w:hint="eastAsia" w:ascii="宋体" w:hAnsi="宋体" w:cs="宋体"/>
        </w:rPr>
      </w:pPr>
      <w:r>
        <w:rPr>
          <w:rFonts w:hint="eastAsia" w:ascii="宋体" w:hAnsi="宋体" w:cs="宋体"/>
        </w:rPr>
        <w:t>（4）因重大变故，采购任务取消的。</w:t>
      </w:r>
    </w:p>
    <w:p w14:paraId="7DBF3A4E">
      <w:pPr>
        <w:ind w:firstLine="420"/>
        <w:rPr>
          <w:rFonts w:hint="eastAsia" w:ascii="宋体" w:hAnsi="宋体" w:cs="宋体"/>
        </w:rPr>
      </w:pPr>
      <w:r>
        <w:rPr>
          <w:rFonts w:hint="eastAsia" w:ascii="宋体" w:hAnsi="宋体" w:cs="宋体"/>
        </w:rPr>
        <w:t>废标后，采购人应当将废标理由通知所有投标人。</w:t>
      </w:r>
    </w:p>
    <w:p w14:paraId="63723ED6">
      <w:pPr>
        <w:pStyle w:val="3"/>
        <w:spacing w:before="165"/>
        <w:jc w:val="center"/>
        <w:rPr>
          <w:rFonts w:ascii="Times New Roman" w:hAnsi="Times New Roman" w:cs="Times New Roman"/>
        </w:rPr>
      </w:pPr>
      <w:bookmarkStart w:id="558" w:name="_Toc8350"/>
      <w:bookmarkStart w:id="559" w:name="_Toc38338305"/>
      <w:bookmarkStart w:id="560" w:name="_Toc37716385"/>
      <w:bookmarkStart w:id="561" w:name="_Toc489145738"/>
      <w:bookmarkStart w:id="562" w:name="_Toc7930"/>
      <w:bookmarkStart w:id="563" w:name="_Toc488633610"/>
      <w:bookmarkStart w:id="564" w:name="_Toc27305"/>
      <w:bookmarkStart w:id="565" w:name="_Toc489197842"/>
      <w:bookmarkStart w:id="566" w:name="_Toc30651"/>
      <w:r>
        <w:rPr>
          <w:rFonts w:hint="eastAsia" w:ascii="Times New Roman" w:hAnsi="Times New Roman" w:cs="Times New Roman"/>
        </w:rPr>
        <w:t>七</w:t>
      </w:r>
      <w:r>
        <w:rPr>
          <w:rFonts w:ascii="Times New Roman" w:hAnsi="Times New Roman" w:cs="Times New Roman"/>
        </w:rPr>
        <w:t>、中标结果</w:t>
      </w:r>
      <w:bookmarkEnd w:id="558"/>
      <w:bookmarkEnd w:id="559"/>
      <w:bookmarkEnd w:id="560"/>
      <w:bookmarkEnd w:id="561"/>
      <w:bookmarkEnd w:id="562"/>
      <w:bookmarkEnd w:id="563"/>
      <w:bookmarkEnd w:id="564"/>
      <w:bookmarkEnd w:id="565"/>
      <w:bookmarkEnd w:id="566"/>
    </w:p>
    <w:p w14:paraId="50AA6213">
      <w:pPr>
        <w:pStyle w:val="4"/>
        <w:spacing w:before="165"/>
        <w:ind w:firstLine="482"/>
        <w:rPr>
          <w:rFonts w:ascii="Times New Roman" w:hAnsi="Times New Roman" w:cs="Times New Roman"/>
        </w:rPr>
      </w:pPr>
      <w:bookmarkStart w:id="567" w:name="_Toc28797"/>
      <w:bookmarkStart w:id="568" w:name="_Toc31972"/>
      <w:bookmarkStart w:id="569" w:name="_Toc25664"/>
      <w:bookmarkStart w:id="570" w:name="_Toc38338306"/>
      <w:bookmarkStart w:id="571" w:name="_Toc489145739"/>
      <w:bookmarkStart w:id="572" w:name="_Toc37716386"/>
      <w:bookmarkStart w:id="573" w:name="_Toc489197843"/>
      <w:bookmarkStart w:id="574" w:name="_Toc921"/>
      <w:r>
        <w:rPr>
          <w:rFonts w:hint="eastAsia" w:ascii="Times New Roman" w:hAnsi="Times New Roman" w:cs="Times New Roman"/>
        </w:rPr>
        <w:t>30</w:t>
      </w:r>
      <w:r>
        <w:rPr>
          <w:rFonts w:ascii="Times New Roman" w:hAnsi="Times New Roman" w:cs="Times New Roman"/>
        </w:rPr>
        <w:t>.中</w:t>
      </w:r>
      <w:bookmarkStart w:id="575" w:name="_Toc401342140"/>
      <w:bookmarkStart w:id="576" w:name="_Toc378239084"/>
      <w:bookmarkStart w:id="577" w:name="_Toc144974534"/>
      <w:bookmarkStart w:id="578" w:name="_Toc378239176"/>
      <w:bookmarkStart w:id="579" w:name="_Toc378239357"/>
      <w:bookmarkStart w:id="580" w:name="_Toc152042342"/>
      <w:bookmarkStart w:id="581" w:name="_Toc246996210"/>
      <w:bookmarkStart w:id="582" w:name="_Toc246996953"/>
      <w:bookmarkStart w:id="583" w:name="_Toc247085724"/>
      <w:bookmarkStart w:id="584" w:name="_Toc152045566"/>
      <w:bookmarkStart w:id="585" w:name="_Toc296602455"/>
      <w:bookmarkStart w:id="586" w:name="_Toc179632584"/>
      <w:bookmarkStart w:id="587" w:name="_Toc13517"/>
      <w:bookmarkStart w:id="588" w:name="_Toc480817649"/>
      <w:r>
        <w:rPr>
          <w:rFonts w:ascii="Times New Roman" w:hAnsi="Times New Roman" w:cs="Times New Roman"/>
        </w:rPr>
        <w:t>标</w:t>
      </w:r>
      <w:bookmarkEnd w:id="575"/>
      <w:bookmarkEnd w:id="576"/>
      <w:bookmarkEnd w:id="577"/>
      <w:bookmarkEnd w:id="578"/>
      <w:bookmarkEnd w:id="579"/>
      <w:bookmarkEnd w:id="580"/>
      <w:bookmarkEnd w:id="581"/>
      <w:bookmarkEnd w:id="582"/>
      <w:bookmarkEnd w:id="583"/>
      <w:bookmarkEnd w:id="584"/>
      <w:bookmarkEnd w:id="585"/>
      <w:bookmarkEnd w:id="586"/>
      <w:r>
        <w:rPr>
          <w:rFonts w:ascii="Times New Roman" w:hAnsi="Times New Roman" w:cs="Times New Roman"/>
        </w:rPr>
        <w:t>人的</w:t>
      </w:r>
      <w:bookmarkEnd w:id="587"/>
      <w:bookmarkEnd w:id="588"/>
      <w:r>
        <w:rPr>
          <w:rFonts w:ascii="Times New Roman" w:hAnsi="Times New Roman" w:cs="Times New Roman"/>
        </w:rPr>
        <w:t>确</w:t>
      </w:r>
      <w:bookmarkStart w:id="589" w:name="_Toc296602456"/>
      <w:bookmarkStart w:id="590" w:name="_Toc144974535"/>
      <w:bookmarkStart w:id="591" w:name="_Toc246996211"/>
      <w:bookmarkStart w:id="592" w:name="_Toc152042343"/>
      <w:bookmarkStart w:id="593" w:name="_Toc152045567"/>
      <w:bookmarkStart w:id="594" w:name="_Toc179632585"/>
      <w:bookmarkStart w:id="595" w:name="_Toc246996954"/>
      <w:bookmarkStart w:id="596" w:name="_Toc247085725"/>
      <w:r>
        <w:rPr>
          <w:rFonts w:ascii="Times New Roman" w:hAnsi="Times New Roman" w:cs="Times New Roman"/>
        </w:rPr>
        <w:t>定</w:t>
      </w:r>
      <w:bookmarkEnd w:id="567"/>
      <w:bookmarkEnd w:id="568"/>
      <w:bookmarkEnd w:id="569"/>
      <w:bookmarkEnd w:id="570"/>
      <w:bookmarkEnd w:id="571"/>
      <w:bookmarkEnd w:id="572"/>
      <w:bookmarkEnd w:id="573"/>
      <w:bookmarkEnd w:id="574"/>
    </w:p>
    <w:p w14:paraId="448C36D3">
      <w:pPr>
        <w:ind w:firstLine="420"/>
        <w:rPr>
          <w:rFonts w:hint="eastAsia" w:ascii="宋体" w:hAnsi="宋体" w:cs="宋体"/>
        </w:rPr>
      </w:pPr>
      <w:bookmarkStart w:id="597" w:name="_Toc417913979"/>
      <w:r>
        <w:rPr>
          <w:rFonts w:hint="eastAsia" w:ascii="宋体" w:hAnsi="宋体" w:cs="宋体"/>
        </w:rPr>
        <w:t>30.1采购代理机构应</w:t>
      </w:r>
      <w:bookmarkEnd w:id="589"/>
      <w:bookmarkEnd w:id="590"/>
      <w:bookmarkEnd w:id="591"/>
      <w:bookmarkEnd w:id="592"/>
      <w:bookmarkEnd w:id="593"/>
      <w:bookmarkEnd w:id="594"/>
      <w:bookmarkEnd w:id="595"/>
      <w:bookmarkEnd w:id="596"/>
      <w:bookmarkEnd w:id="597"/>
      <w:r>
        <w:rPr>
          <w:rFonts w:hint="eastAsia" w:ascii="宋体" w:hAnsi="宋体" w:cs="宋体"/>
        </w:rPr>
        <w:t>当在评标结束后2个工作日内将评标报告送采购人。</w:t>
      </w:r>
    </w:p>
    <w:p w14:paraId="69A54CF6">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598" w:name="OLE_LINK10"/>
      <w:r>
        <w:rPr>
          <w:rFonts w:hint="eastAsia" w:ascii="宋体" w:hAnsi="宋体" w:cs="宋体"/>
        </w:rPr>
        <w:t>由</w:t>
      </w:r>
      <w:bookmarkEnd w:id="598"/>
      <w:r>
        <w:rPr>
          <w:rFonts w:hint="eastAsia" w:ascii="宋体" w:hAnsi="宋体" w:cs="宋体"/>
        </w:rPr>
        <w:t>采购人或者采购人委托评标委员会按照招标文件规定的方式确定中标人；招标文件未规定的，采取随机抽取的方式确定中标人。</w:t>
      </w:r>
    </w:p>
    <w:p w14:paraId="4DA37553">
      <w:pPr>
        <w:pStyle w:val="4"/>
        <w:spacing w:before="165"/>
        <w:ind w:firstLine="482"/>
        <w:rPr>
          <w:rFonts w:ascii="Times New Roman" w:hAnsi="Times New Roman" w:cs="Times New Roman"/>
        </w:rPr>
      </w:pPr>
      <w:bookmarkStart w:id="599" w:name="_Toc29421"/>
      <w:bookmarkStart w:id="600" w:name="_Toc5762"/>
      <w:bookmarkStart w:id="601" w:name="_Toc489145740"/>
      <w:bookmarkStart w:id="602" w:name="_Toc38338307"/>
      <w:bookmarkStart w:id="603" w:name="_Toc22369"/>
      <w:bookmarkStart w:id="604" w:name="_Toc37716387"/>
      <w:bookmarkStart w:id="605" w:name="_Toc24499"/>
      <w:bookmarkStart w:id="606" w:name="_Toc489197844"/>
      <w:r>
        <w:rPr>
          <w:rFonts w:hint="eastAsia" w:ascii="Times New Roman" w:hAnsi="Times New Roman" w:cs="Times New Roman"/>
        </w:rPr>
        <w:t>31</w:t>
      </w:r>
      <w:r>
        <w:rPr>
          <w:rFonts w:ascii="Times New Roman" w:hAnsi="Times New Roman" w:cs="Times New Roman"/>
        </w:rPr>
        <w:t>.中标通知书</w:t>
      </w:r>
      <w:bookmarkEnd w:id="599"/>
      <w:bookmarkEnd w:id="600"/>
      <w:bookmarkEnd w:id="601"/>
      <w:bookmarkEnd w:id="602"/>
      <w:bookmarkEnd w:id="603"/>
      <w:bookmarkEnd w:id="604"/>
      <w:bookmarkEnd w:id="605"/>
      <w:bookmarkEnd w:id="606"/>
    </w:p>
    <w:p w14:paraId="2A623B0F">
      <w:pPr>
        <w:ind w:firstLine="420"/>
        <w:rPr>
          <w:rFonts w:hint="eastAsia" w:ascii="宋体" w:hAnsi="宋体" w:cs="宋体"/>
        </w:rPr>
      </w:pPr>
      <w:bookmarkStart w:id="607" w:name="_Toc246996212"/>
      <w:bookmarkStart w:id="608" w:name="_Toc152045568"/>
      <w:bookmarkStart w:id="609" w:name="_Toc247085726"/>
      <w:bookmarkStart w:id="610" w:name="_Toc246996955"/>
      <w:bookmarkStart w:id="611" w:name="_Toc296602458"/>
      <w:bookmarkStart w:id="612" w:name="_Toc144974536"/>
      <w:bookmarkStart w:id="613" w:name="_Toc152042344"/>
      <w:bookmarkStart w:id="614" w:name="_Toc179632586"/>
      <w:r>
        <w:rPr>
          <w:rFonts w:hint="eastAsia" w:ascii="宋体" w:hAnsi="宋体" w:cs="宋体"/>
        </w:rPr>
        <w:t>31.1中标人确定之</w:t>
      </w:r>
      <w:bookmarkEnd w:id="607"/>
      <w:bookmarkEnd w:id="608"/>
      <w:bookmarkEnd w:id="609"/>
      <w:bookmarkEnd w:id="610"/>
      <w:bookmarkEnd w:id="611"/>
      <w:bookmarkEnd w:id="612"/>
      <w:bookmarkEnd w:id="613"/>
      <w:bookmarkEnd w:id="614"/>
      <w:r>
        <w:rPr>
          <w:rFonts w:hint="eastAsia" w:ascii="宋体" w:hAnsi="宋体" w:cs="宋体"/>
        </w:rPr>
        <w:t>日起</w:t>
      </w:r>
      <w:bookmarkStart w:id="615" w:name="_Toc144974538"/>
      <w:bookmarkStart w:id="616" w:name="_Toc152042346"/>
      <w:bookmarkStart w:id="617" w:name="_Toc296602460"/>
      <w:bookmarkStart w:id="618" w:name="_Toc246996957"/>
      <w:bookmarkStart w:id="619" w:name="_Toc152045570"/>
      <w:bookmarkStart w:id="620" w:name="_Toc247085728"/>
      <w:bookmarkStart w:id="621" w:name="_Toc179632588"/>
      <w:bookmarkStart w:id="622" w:name="_Toc246996214"/>
      <w:r>
        <w:rPr>
          <w:rFonts w:hint="eastAsia" w:ascii="宋体" w:hAnsi="宋体" w:cs="宋体"/>
        </w:rPr>
        <w:t>2个工作日内，采购代理机构向中标人发出中标通知书，并在财政部门指定的政府采购信息发布媒体上公告中标结果。中标公告期限为1个工作日。</w:t>
      </w:r>
    </w:p>
    <w:p w14:paraId="38902378">
      <w:pPr>
        <w:ind w:firstLine="420"/>
        <w:rPr>
          <w:rFonts w:hint="eastAsia" w:ascii="宋体" w:hAnsi="宋体" w:cs="宋体"/>
        </w:rPr>
      </w:pPr>
      <w:r>
        <w:rPr>
          <w:rFonts w:hint="eastAsia" w:ascii="宋体" w:hAnsi="宋体" w:cs="宋体"/>
        </w:rPr>
        <w:t>31.2中标通知书是合同的一个组成部分。</w:t>
      </w:r>
    </w:p>
    <w:p w14:paraId="35D80C2B">
      <w:pPr>
        <w:pStyle w:val="4"/>
        <w:spacing w:before="165"/>
        <w:ind w:firstLine="482"/>
        <w:rPr>
          <w:rFonts w:ascii="Times New Roman" w:hAnsi="Times New Roman" w:cs="Times New Roman"/>
        </w:rPr>
      </w:pPr>
      <w:bookmarkStart w:id="623" w:name="_Toc489197845"/>
      <w:bookmarkStart w:id="624" w:name="_Toc22164"/>
      <w:bookmarkStart w:id="625" w:name="_Toc489145741"/>
      <w:bookmarkStart w:id="626" w:name="_Toc14129"/>
      <w:bookmarkStart w:id="627" w:name="_Toc14947"/>
      <w:bookmarkStart w:id="628" w:name="_Toc37716388"/>
      <w:bookmarkStart w:id="629" w:name="_Toc38338308"/>
      <w:bookmarkStart w:id="630" w:name="_Toc31439"/>
      <w:r>
        <w:rPr>
          <w:rFonts w:hint="eastAsia" w:ascii="Times New Roman" w:hAnsi="Times New Roman" w:cs="Times New Roman"/>
        </w:rPr>
        <w:t>32</w:t>
      </w:r>
      <w:r>
        <w:rPr>
          <w:rFonts w:ascii="Times New Roman" w:hAnsi="Times New Roman" w:cs="Times New Roman"/>
        </w:rPr>
        <w:t>.签订合同</w:t>
      </w:r>
      <w:bookmarkEnd w:id="623"/>
      <w:bookmarkEnd w:id="624"/>
      <w:bookmarkEnd w:id="625"/>
      <w:bookmarkEnd w:id="626"/>
      <w:bookmarkEnd w:id="627"/>
      <w:bookmarkEnd w:id="628"/>
      <w:bookmarkEnd w:id="629"/>
      <w:bookmarkEnd w:id="630"/>
    </w:p>
    <w:p w14:paraId="7BC2756B">
      <w:pPr>
        <w:ind w:firstLine="420"/>
        <w:rPr>
          <w:rFonts w:hint="eastAsia" w:ascii="宋体" w:hAnsi="宋体" w:cs="宋体"/>
        </w:rPr>
      </w:pPr>
      <w:r>
        <w:rPr>
          <w:rFonts w:hint="eastAsia" w:ascii="宋体" w:hAnsi="宋体" w:cs="宋体"/>
        </w:rPr>
        <w:t>32.1采购人应当自中</w:t>
      </w:r>
      <w:bookmarkEnd w:id="615"/>
      <w:bookmarkEnd w:id="616"/>
      <w:bookmarkEnd w:id="617"/>
      <w:bookmarkEnd w:id="618"/>
      <w:bookmarkEnd w:id="619"/>
      <w:bookmarkEnd w:id="620"/>
      <w:bookmarkEnd w:id="621"/>
      <w:bookmarkEnd w:id="622"/>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D8080A5">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04FC20EB">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2C4994A3">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10B9D4CC">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47DC7EFE">
      <w:pPr>
        <w:ind w:firstLine="420"/>
        <w:rPr>
          <w:rFonts w:hint="eastAsia" w:ascii="宋体" w:hAnsi="宋体" w:cs="宋体"/>
        </w:rPr>
      </w:pPr>
      <w:r>
        <w:rPr>
          <w:rFonts w:hint="eastAsia" w:ascii="宋体" w:hAnsi="宋体" w:cs="宋体"/>
        </w:rPr>
        <w:t>32.6</w:t>
      </w:r>
      <w:r>
        <w:rPr>
          <w:rFonts w:hint="eastAsia" w:ascii="宋体" w:hAnsi="宋体" w:cs="宋体"/>
          <w:lang w:val="en-US" w:eastAsia="zh-CN"/>
        </w:rPr>
        <w:t>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rPr>
        <w:t>。</w:t>
      </w:r>
    </w:p>
    <w:p w14:paraId="1EC90F26">
      <w:pPr>
        <w:pStyle w:val="4"/>
        <w:spacing w:before="165"/>
        <w:ind w:firstLine="482"/>
        <w:rPr>
          <w:rFonts w:ascii="Times New Roman" w:hAnsi="Times New Roman" w:cs="Times New Roman"/>
        </w:rPr>
      </w:pPr>
      <w:bookmarkStart w:id="631" w:name="_Toc21082"/>
      <w:bookmarkStart w:id="632" w:name="_Toc37716389"/>
      <w:bookmarkStart w:id="633" w:name="_Toc5181"/>
      <w:bookmarkStart w:id="634" w:name="_Toc7332"/>
      <w:bookmarkStart w:id="635" w:name="_Toc489197846"/>
      <w:bookmarkStart w:id="636" w:name="_Toc489145742"/>
      <w:bookmarkStart w:id="637" w:name="_Toc38338309"/>
      <w:bookmarkStart w:id="638" w:name="_Toc12406"/>
      <w:r>
        <w:rPr>
          <w:rFonts w:hint="eastAsia" w:ascii="Times New Roman" w:hAnsi="Times New Roman" w:cs="Times New Roman"/>
        </w:rPr>
        <w:t>33</w:t>
      </w:r>
      <w:r>
        <w:rPr>
          <w:rFonts w:ascii="Times New Roman" w:hAnsi="Times New Roman" w:cs="Times New Roman"/>
        </w:rPr>
        <w:t>.履约保证金</w:t>
      </w:r>
      <w:bookmarkEnd w:id="631"/>
      <w:bookmarkEnd w:id="632"/>
      <w:bookmarkEnd w:id="633"/>
      <w:bookmarkEnd w:id="634"/>
      <w:bookmarkEnd w:id="635"/>
      <w:bookmarkEnd w:id="636"/>
      <w:bookmarkEnd w:id="637"/>
      <w:bookmarkEnd w:id="638"/>
    </w:p>
    <w:p w14:paraId="1F4B3AC6">
      <w:pPr>
        <w:ind w:firstLine="420"/>
        <w:rPr>
          <w:rFonts w:hint="eastAsia" w:ascii="宋体" w:hAnsi="宋体" w:cs="宋体"/>
        </w:rPr>
      </w:pPr>
      <w:bookmarkStart w:id="639" w:name="_Toc417913982"/>
      <w:r>
        <w:rPr>
          <w:rFonts w:hint="eastAsia" w:ascii="宋体" w:hAnsi="宋体" w:cs="宋体"/>
        </w:rPr>
        <w:t>33.1</w:t>
      </w:r>
      <w:bookmarkEnd w:id="639"/>
      <w:bookmarkStart w:id="640"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0"/>
    </w:p>
    <w:p w14:paraId="7E032CA8">
      <w:pPr>
        <w:ind w:firstLine="420"/>
        <w:rPr>
          <w:rFonts w:hint="eastAsia" w:ascii="宋体" w:hAnsi="宋体" w:cs="宋体"/>
        </w:rPr>
      </w:pPr>
      <w:bookmarkStart w:id="641"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1"/>
    <w:p w14:paraId="567DD3B2">
      <w:pPr>
        <w:pStyle w:val="3"/>
        <w:spacing w:before="165"/>
        <w:jc w:val="center"/>
        <w:rPr>
          <w:rFonts w:ascii="Times New Roman" w:hAnsi="Times New Roman" w:cs="Times New Roman"/>
        </w:rPr>
      </w:pPr>
      <w:bookmarkStart w:id="642" w:name="_Toc132880280"/>
      <w:bookmarkStart w:id="643" w:name="_Toc13284_WPSOffice_Level2"/>
      <w:bookmarkStart w:id="644" w:name="_Toc23713"/>
      <w:bookmarkStart w:id="645" w:name="OLE_LINK92"/>
      <w:bookmarkStart w:id="646" w:name="_Toc489145743"/>
      <w:bookmarkStart w:id="647" w:name="_Toc14512"/>
      <w:bookmarkStart w:id="648" w:name="_Toc37716390"/>
      <w:bookmarkStart w:id="649" w:name="_Toc489197847"/>
      <w:bookmarkStart w:id="650" w:name="_Toc38338310"/>
      <w:bookmarkStart w:id="651" w:name="_Toc30656"/>
      <w:bookmarkStart w:id="652" w:name="_Toc488633611"/>
      <w:bookmarkStart w:id="653" w:name="_Toc29233"/>
      <w:r>
        <w:rPr>
          <w:rFonts w:hint="eastAsia" w:ascii="Times New Roman" w:hAnsi="Times New Roman" w:cs="Times New Roman"/>
        </w:rPr>
        <w:t>八、质疑</w:t>
      </w:r>
      <w:bookmarkEnd w:id="642"/>
      <w:bookmarkEnd w:id="643"/>
      <w:r>
        <w:rPr>
          <w:rFonts w:hint="eastAsia" w:ascii="Times New Roman" w:hAnsi="Times New Roman" w:cs="Times New Roman"/>
        </w:rPr>
        <w:t>投诉</w:t>
      </w:r>
      <w:bookmarkEnd w:id="644"/>
    </w:p>
    <w:bookmarkEnd w:id="645"/>
    <w:p w14:paraId="67F01514">
      <w:pPr>
        <w:pStyle w:val="4"/>
        <w:spacing w:before="165"/>
        <w:ind w:firstLine="482"/>
        <w:rPr>
          <w:rFonts w:ascii="Times New Roman" w:hAnsi="Times New Roman" w:cs="Times New Roman"/>
        </w:rPr>
      </w:pPr>
      <w:bookmarkStart w:id="654" w:name="_Toc20061"/>
      <w:bookmarkStart w:id="655" w:name="_Toc489145711"/>
      <w:bookmarkStart w:id="656" w:name="_Toc5389"/>
      <w:bookmarkStart w:id="657" w:name="_Toc37716356"/>
      <w:bookmarkStart w:id="658" w:name="_Toc489197815"/>
      <w:bookmarkStart w:id="659" w:name="_Toc15471"/>
      <w:bookmarkStart w:id="660" w:name="_Toc18828"/>
      <w:bookmarkStart w:id="661" w:name="_Toc38338276"/>
      <w:r>
        <w:rPr>
          <w:rFonts w:hint="eastAsia" w:ascii="Times New Roman" w:hAnsi="Times New Roman" w:cs="Times New Roman"/>
        </w:rPr>
        <w:t>34</w:t>
      </w:r>
      <w:r>
        <w:rPr>
          <w:rFonts w:ascii="Times New Roman" w:hAnsi="Times New Roman" w:cs="Times New Roman"/>
        </w:rPr>
        <w:t>.质疑</w:t>
      </w:r>
      <w:bookmarkEnd w:id="654"/>
      <w:bookmarkEnd w:id="655"/>
      <w:bookmarkEnd w:id="656"/>
      <w:bookmarkEnd w:id="657"/>
      <w:bookmarkEnd w:id="658"/>
      <w:bookmarkEnd w:id="659"/>
      <w:bookmarkEnd w:id="660"/>
      <w:bookmarkEnd w:id="661"/>
    </w:p>
    <w:p w14:paraId="75D65D1F">
      <w:pPr>
        <w:ind w:firstLine="420"/>
        <w:rPr>
          <w:rFonts w:hint="eastAsia" w:ascii="宋体" w:hAnsi="宋体" w:cs="宋体"/>
        </w:rPr>
      </w:pPr>
      <w:bookmarkStart w:id="662" w:name="OLE_LINK163"/>
      <w:r>
        <w:rPr>
          <w:rFonts w:hint="eastAsia" w:ascii="宋体" w:hAnsi="宋体" w:cs="宋体"/>
        </w:rPr>
        <w:t>34.1</w:t>
      </w:r>
      <w:bookmarkStart w:id="663" w:name="OLE_LINK165"/>
      <w:r>
        <w:rPr>
          <w:rFonts w:hint="eastAsia" w:ascii="宋体" w:hAnsi="宋体" w:cs="宋体"/>
        </w:rPr>
        <w:t>投标人认为招标文件、采购过程、中标结果使自己的权益受到损害的，可以在知道或者应知其权益受到损害之日起7个工作日内</w:t>
      </w:r>
      <w:bookmarkEnd w:id="663"/>
      <w:r>
        <w:rPr>
          <w:rFonts w:hint="eastAsia" w:ascii="宋体" w:hAnsi="宋体" w:cs="宋体"/>
        </w:rPr>
        <w:t>，</w:t>
      </w:r>
      <w:bookmarkStart w:id="664"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10F6EF2B">
      <w:pPr>
        <w:ind w:firstLine="420"/>
        <w:rPr>
          <w:rFonts w:hint="eastAsia" w:ascii="宋体" w:hAnsi="宋体" w:cs="宋体"/>
        </w:rPr>
      </w:pPr>
      <w:bookmarkStart w:id="665" w:name="OLE_LINK333"/>
      <w:r>
        <w:rPr>
          <w:rFonts w:hint="eastAsia" w:ascii="宋体" w:hAnsi="宋体" w:cs="宋体"/>
        </w:rPr>
        <w:t>34.2招标文件中“知道或者应知其权益受到损害之日”是指：</w:t>
      </w:r>
    </w:p>
    <w:p w14:paraId="5706B1DD">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6A6356E3">
      <w:pPr>
        <w:ind w:firstLine="420"/>
        <w:rPr>
          <w:rFonts w:hint="eastAsia" w:ascii="宋体" w:hAnsi="宋体" w:cs="宋体"/>
        </w:rPr>
      </w:pPr>
      <w:r>
        <w:rPr>
          <w:rFonts w:hint="eastAsia" w:ascii="宋体" w:hAnsi="宋体" w:cs="宋体"/>
        </w:rPr>
        <w:t>（2）对采购过程提出质疑的</w:t>
      </w:r>
      <w:bookmarkEnd w:id="662"/>
      <w:r>
        <w:rPr>
          <w:rFonts w:hint="eastAsia" w:ascii="宋体" w:hAnsi="宋体" w:cs="宋体"/>
        </w:rPr>
        <w:t>，为各采购程序环节结束之日；</w:t>
      </w:r>
    </w:p>
    <w:p w14:paraId="00CDA640">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7A34E0E4">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B96DC3B">
      <w:pPr>
        <w:ind w:firstLine="420"/>
        <w:rPr>
          <w:rFonts w:hint="eastAsia" w:ascii="宋体" w:hAnsi="宋体" w:cs="宋体"/>
        </w:rPr>
      </w:pPr>
      <w:r>
        <w:rPr>
          <w:rFonts w:hint="eastAsia" w:ascii="宋体" w:hAnsi="宋体" w:cs="宋体"/>
        </w:rPr>
        <w:t>提出质疑的投标人应当是参与所质疑项目采购活动的投标人。</w:t>
      </w:r>
    </w:p>
    <w:bookmarkEnd w:id="665"/>
    <w:p w14:paraId="5C71B4B7">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4386E72C">
      <w:pPr>
        <w:ind w:firstLine="420"/>
        <w:rPr>
          <w:rFonts w:hint="eastAsia" w:ascii="宋体" w:hAnsi="宋体" w:cs="宋体"/>
        </w:rPr>
      </w:pPr>
      <w:r>
        <w:rPr>
          <w:rFonts w:hint="eastAsia" w:ascii="宋体" w:hAnsi="宋体" w:cs="宋体"/>
        </w:rPr>
        <w:t>（1）投标人的姓名或者名称、地址、邮编、联系人及联系电话；</w:t>
      </w:r>
    </w:p>
    <w:p w14:paraId="04B7577B">
      <w:pPr>
        <w:ind w:firstLine="420"/>
        <w:rPr>
          <w:rFonts w:hint="eastAsia" w:ascii="宋体" w:hAnsi="宋体" w:cs="宋体"/>
        </w:rPr>
      </w:pPr>
      <w:r>
        <w:rPr>
          <w:rFonts w:hint="eastAsia" w:ascii="宋体" w:hAnsi="宋体" w:cs="宋体"/>
        </w:rPr>
        <w:t>（2）质疑项目的名称、编号；</w:t>
      </w:r>
    </w:p>
    <w:p w14:paraId="2A06B609">
      <w:pPr>
        <w:ind w:firstLine="420"/>
        <w:rPr>
          <w:rFonts w:hint="eastAsia" w:ascii="宋体" w:hAnsi="宋体" w:cs="宋体"/>
        </w:rPr>
      </w:pPr>
      <w:r>
        <w:rPr>
          <w:rFonts w:hint="eastAsia" w:ascii="宋体" w:hAnsi="宋体" w:cs="宋体"/>
        </w:rPr>
        <w:t>（3）具体、明确的质疑事项和与质疑事项相关的请求；</w:t>
      </w:r>
    </w:p>
    <w:p w14:paraId="34507026">
      <w:pPr>
        <w:ind w:firstLine="420"/>
        <w:rPr>
          <w:rFonts w:hint="eastAsia" w:ascii="宋体" w:hAnsi="宋体" w:cs="宋体"/>
        </w:rPr>
      </w:pPr>
      <w:r>
        <w:rPr>
          <w:rFonts w:hint="eastAsia" w:ascii="宋体" w:hAnsi="宋体" w:cs="宋体"/>
        </w:rPr>
        <w:t>（4）事实依据；</w:t>
      </w:r>
    </w:p>
    <w:p w14:paraId="400263C7">
      <w:pPr>
        <w:ind w:firstLine="420"/>
        <w:rPr>
          <w:rFonts w:hint="eastAsia" w:ascii="宋体" w:hAnsi="宋体" w:cs="宋体"/>
        </w:rPr>
      </w:pPr>
      <w:r>
        <w:rPr>
          <w:rFonts w:hint="eastAsia" w:ascii="宋体" w:hAnsi="宋体" w:cs="宋体"/>
        </w:rPr>
        <w:t>（5）必要的法律依据；</w:t>
      </w:r>
    </w:p>
    <w:p w14:paraId="0AB733AD">
      <w:pPr>
        <w:ind w:firstLine="420"/>
        <w:rPr>
          <w:rFonts w:hint="eastAsia" w:ascii="宋体" w:hAnsi="宋体" w:cs="宋体"/>
        </w:rPr>
      </w:pPr>
      <w:r>
        <w:rPr>
          <w:rFonts w:hint="eastAsia" w:ascii="宋体" w:hAnsi="宋体" w:cs="宋体"/>
        </w:rPr>
        <w:t>（6）提出质疑的日期。</w:t>
      </w:r>
    </w:p>
    <w:p w14:paraId="6404D921">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66" w:name="OLE_LINK334"/>
      <w:r>
        <w:rPr>
          <w:rFonts w:hint="eastAsia" w:ascii="宋体" w:hAnsi="宋体" w:cs="宋体"/>
        </w:rPr>
        <w:t>者盖章，并加盖公章。</w:t>
      </w:r>
    </w:p>
    <w:bookmarkEnd w:id="666"/>
    <w:p w14:paraId="32A2321F">
      <w:pPr>
        <w:ind w:firstLine="420"/>
        <w:rPr>
          <w:rFonts w:hint="eastAsia" w:ascii="宋体" w:hAnsi="宋体" w:cs="宋体"/>
        </w:rPr>
      </w:pPr>
      <w:r>
        <w:rPr>
          <w:rFonts w:hint="eastAsia" w:ascii="宋体" w:hAnsi="宋体" w:cs="宋体"/>
        </w:rPr>
        <w:t>34.5投标人不得捏造事实、提供虚假材料或者以非法手段取得证明材料。</w:t>
      </w:r>
    </w:p>
    <w:p w14:paraId="247533F4">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27C77820">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6E6242D8">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67" w:name="OLE_LINK336"/>
      <w:r>
        <w:rPr>
          <w:rFonts w:hint="eastAsia" w:ascii="宋体" w:hAnsi="宋体" w:cs="宋体"/>
        </w:rPr>
        <w:t>协助答复质疑。</w:t>
      </w:r>
      <w:bookmarkStart w:id="668" w:name="OLE_LINK332"/>
      <w:r>
        <w:rPr>
          <w:rFonts w:hint="eastAsia" w:ascii="宋体" w:hAnsi="宋体" w:cs="宋体"/>
        </w:rPr>
        <w:t>质疑答复导致中标结果改变的，采购人或者采</w:t>
      </w:r>
      <w:bookmarkEnd w:id="668"/>
      <w:r>
        <w:rPr>
          <w:rFonts w:hint="eastAsia" w:ascii="宋体" w:hAnsi="宋体" w:cs="宋体"/>
        </w:rPr>
        <w:t>购代理机构会将有关情况书面报告本级财政部门。</w:t>
      </w:r>
    </w:p>
    <w:p w14:paraId="2640A76C">
      <w:pPr>
        <w:ind w:firstLine="420"/>
        <w:rPr>
          <w:rFonts w:hint="eastAsia" w:ascii="宋体" w:hAnsi="宋体" w:cs="宋体"/>
        </w:rPr>
      </w:pPr>
      <w:bookmarkStart w:id="669"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472CE766">
      <w:pPr>
        <w:pStyle w:val="4"/>
        <w:spacing w:before="165"/>
        <w:ind w:firstLine="482"/>
        <w:rPr>
          <w:rFonts w:ascii="Times New Roman" w:hAnsi="Times New Roman" w:cs="Times New Roman"/>
        </w:rPr>
      </w:pPr>
      <w:bookmarkStart w:id="670" w:name="_Toc37716357"/>
      <w:bookmarkStart w:id="671" w:name="_Toc30469"/>
      <w:bookmarkStart w:id="672" w:name="_Toc16110"/>
      <w:bookmarkStart w:id="673" w:name="_Toc489197816"/>
      <w:bookmarkStart w:id="674" w:name="_Toc38338277"/>
      <w:bookmarkStart w:id="675" w:name="_Toc8518"/>
      <w:bookmarkStart w:id="676" w:name="_Toc489145712"/>
      <w:bookmarkStart w:id="677" w:name="_Toc15777"/>
      <w:r>
        <w:rPr>
          <w:rFonts w:hint="eastAsia" w:ascii="Times New Roman" w:hAnsi="Times New Roman" w:cs="Times New Roman"/>
        </w:rPr>
        <w:t>35</w:t>
      </w:r>
      <w:r>
        <w:rPr>
          <w:rFonts w:ascii="Times New Roman" w:hAnsi="Times New Roman" w:cs="Times New Roman"/>
        </w:rPr>
        <w:t>.投诉</w:t>
      </w:r>
      <w:bookmarkEnd w:id="670"/>
      <w:bookmarkEnd w:id="671"/>
      <w:bookmarkEnd w:id="672"/>
      <w:bookmarkEnd w:id="673"/>
      <w:bookmarkEnd w:id="674"/>
      <w:bookmarkEnd w:id="675"/>
      <w:bookmarkEnd w:id="676"/>
      <w:bookmarkEnd w:id="677"/>
    </w:p>
    <w:p w14:paraId="1331F5B1">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64"/>
    <w:bookmarkEnd w:id="667"/>
    <w:bookmarkEnd w:id="669"/>
    <w:p w14:paraId="3784C3E9">
      <w:pPr>
        <w:pStyle w:val="3"/>
        <w:spacing w:before="165"/>
        <w:jc w:val="center"/>
        <w:rPr>
          <w:rFonts w:ascii="Times New Roman" w:hAnsi="Times New Roman" w:cs="Times New Roman"/>
        </w:rPr>
      </w:pPr>
      <w:bookmarkStart w:id="678" w:name="_Toc29403"/>
      <w:bookmarkStart w:id="679" w:name="OLE_LINK94"/>
      <w:r>
        <w:rPr>
          <w:rFonts w:ascii="Times New Roman" w:hAnsi="Times New Roman" w:cs="Times New Roman"/>
        </w:rPr>
        <w:t>九、其他事项</w:t>
      </w:r>
      <w:bookmarkEnd w:id="646"/>
      <w:bookmarkEnd w:id="647"/>
      <w:bookmarkEnd w:id="648"/>
      <w:bookmarkEnd w:id="649"/>
      <w:bookmarkEnd w:id="650"/>
      <w:bookmarkEnd w:id="651"/>
      <w:bookmarkEnd w:id="652"/>
      <w:bookmarkEnd w:id="653"/>
      <w:bookmarkEnd w:id="678"/>
    </w:p>
    <w:bookmarkEnd w:id="679"/>
    <w:p w14:paraId="4E70A4CA">
      <w:pPr>
        <w:pStyle w:val="4"/>
        <w:spacing w:before="165"/>
        <w:ind w:firstLine="482"/>
        <w:rPr>
          <w:rFonts w:ascii="Times New Roman" w:hAnsi="Times New Roman" w:cs="Times New Roman"/>
        </w:rPr>
      </w:pPr>
      <w:bookmarkStart w:id="680" w:name="_Toc18948"/>
      <w:bookmarkStart w:id="681" w:name="_Toc489145744"/>
      <w:bookmarkStart w:id="682" w:name="_Toc28376"/>
      <w:bookmarkStart w:id="683" w:name="_Toc489197848"/>
      <w:bookmarkStart w:id="684" w:name="_Toc10772"/>
      <w:bookmarkStart w:id="685" w:name="_Toc6352"/>
      <w:bookmarkStart w:id="686" w:name="_Toc38338311"/>
      <w:bookmarkStart w:id="687" w:name="_Toc37716391"/>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0"/>
      <w:bookmarkEnd w:id="681"/>
      <w:bookmarkEnd w:id="682"/>
      <w:bookmarkEnd w:id="683"/>
      <w:bookmarkEnd w:id="684"/>
      <w:bookmarkEnd w:id="685"/>
      <w:bookmarkEnd w:id="686"/>
      <w:bookmarkEnd w:id="687"/>
    </w:p>
    <w:p w14:paraId="65C75EA4">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5359E2C6">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51F75856">
      <w:pPr>
        <w:pStyle w:val="4"/>
        <w:spacing w:before="165"/>
        <w:ind w:firstLine="482"/>
        <w:rPr>
          <w:rFonts w:ascii="Times New Roman" w:hAnsi="Times New Roman" w:cs="Times New Roman"/>
        </w:rPr>
      </w:pPr>
      <w:bookmarkStart w:id="688" w:name="_Toc489197849"/>
      <w:bookmarkStart w:id="689" w:name="_Toc489145745"/>
      <w:bookmarkStart w:id="690" w:name="_Toc37716392"/>
      <w:bookmarkStart w:id="691" w:name="_Toc16900"/>
      <w:bookmarkStart w:id="692" w:name="_Toc12260"/>
      <w:bookmarkStart w:id="693" w:name="_Toc10739"/>
      <w:bookmarkStart w:id="694" w:name="_Toc28088"/>
      <w:bookmarkStart w:id="695" w:name="_Toc38338312"/>
      <w:r>
        <w:rPr>
          <w:rFonts w:hint="eastAsia" w:ascii="Times New Roman" w:hAnsi="Times New Roman" w:cs="Times New Roman"/>
        </w:rPr>
        <w:t>37</w:t>
      </w:r>
      <w:r>
        <w:rPr>
          <w:rFonts w:ascii="Times New Roman" w:hAnsi="Times New Roman" w:cs="Times New Roman"/>
        </w:rPr>
        <w:t>.</w:t>
      </w:r>
      <w:bookmarkEnd w:id="688"/>
      <w:bookmarkEnd w:id="689"/>
      <w:bookmarkStart w:id="696" w:name="_Toc489145746"/>
      <w:bookmarkStart w:id="697" w:name="_Toc489197850"/>
      <w:r>
        <w:rPr>
          <w:rFonts w:ascii="Times New Roman" w:hAnsi="Times New Roman" w:cs="Times New Roman"/>
        </w:rPr>
        <w:t>需要补充的其他内容</w:t>
      </w:r>
      <w:bookmarkEnd w:id="690"/>
      <w:bookmarkEnd w:id="691"/>
      <w:bookmarkEnd w:id="692"/>
      <w:bookmarkEnd w:id="693"/>
      <w:bookmarkEnd w:id="694"/>
      <w:bookmarkEnd w:id="695"/>
      <w:bookmarkEnd w:id="696"/>
      <w:bookmarkEnd w:id="697"/>
    </w:p>
    <w:p w14:paraId="584C82F7">
      <w:pPr>
        <w:ind w:firstLine="840" w:firstLineChars="400"/>
        <w:rPr>
          <w:rFonts w:hint="eastAsia" w:ascii="宋体" w:hAnsi="宋体" w:cs="宋体"/>
        </w:rPr>
      </w:pPr>
      <w:r>
        <w:rPr>
          <w:rFonts w:hint="eastAsia" w:ascii="宋体" w:hAnsi="宋体" w:cs="宋体"/>
        </w:rPr>
        <w:t>其他需要补充的其他内容：详见《投标人须知前附表》。</w:t>
      </w:r>
    </w:p>
    <w:p w14:paraId="404F166F">
      <w:pPr>
        <w:ind w:firstLine="420"/>
        <w:rPr>
          <w:rFonts w:ascii="Times New Roman" w:hAnsi="Times New Roman" w:cs="Times New Roman"/>
        </w:rPr>
      </w:pPr>
      <w:bookmarkStart w:id="698" w:name="_Toc38338313"/>
      <w:r>
        <w:rPr>
          <w:rFonts w:ascii="Times New Roman" w:hAnsi="Times New Roman" w:cs="Times New Roman"/>
        </w:rPr>
        <w:br w:type="page"/>
      </w:r>
    </w:p>
    <w:p w14:paraId="61FA90B4">
      <w:pPr>
        <w:pStyle w:val="2"/>
        <w:spacing w:before="165"/>
        <w:rPr>
          <w:rFonts w:ascii="Times New Roman" w:hAnsi="Times New Roman" w:cs="Times New Roman"/>
        </w:rPr>
      </w:pPr>
      <w:bookmarkStart w:id="699" w:name="_Toc12720"/>
      <w:r>
        <w:rPr>
          <w:rFonts w:ascii="Times New Roman" w:hAnsi="Times New Roman" w:cs="Times New Roman"/>
        </w:rPr>
        <w:t>第三章</w:t>
      </w:r>
      <w:r>
        <w:rPr>
          <w:rFonts w:hint="eastAsia" w:ascii="Times New Roman" w:hAnsi="Times New Roman" w:cs="Times New Roman"/>
        </w:rPr>
        <w:t xml:space="preserve"> </w:t>
      </w:r>
      <w:r>
        <w:rPr>
          <w:rFonts w:ascii="Times New Roman" w:hAnsi="Times New Roman" w:cs="Times New Roman"/>
        </w:rPr>
        <w:t>合同书样式及主要条款</w:t>
      </w:r>
      <w:bookmarkEnd w:id="698"/>
      <w:bookmarkEnd w:id="699"/>
    </w:p>
    <w:p w14:paraId="66007BC6">
      <w:pPr>
        <w:pStyle w:val="3"/>
        <w:spacing w:before="165"/>
        <w:jc w:val="center"/>
        <w:rPr>
          <w:rFonts w:hint="eastAsia" w:ascii="宋体" w:hAnsi="宋体" w:cs="宋体"/>
          <w:color w:val="000000" w:themeColor="text1"/>
          <w:szCs w:val="28"/>
          <w14:textFill>
            <w14:solidFill>
              <w14:schemeClr w14:val="tx1"/>
            </w14:solidFill>
          </w14:textFill>
        </w:rPr>
      </w:pPr>
      <w:bookmarkStart w:id="700" w:name="_Toc492340338"/>
      <w:bookmarkStart w:id="701" w:name="_Toc86124079"/>
      <w:bookmarkStart w:id="702" w:name="_Toc25107"/>
      <w:r>
        <w:rPr>
          <w:rFonts w:hint="eastAsia" w:ascii="宋体" w:hAnsi="宋体" w:cs="宋体"/>
          <w:color w:val="000000" w:themeColor="text1"/>
          <w:szCs w:val="28"/>
          <w14:textFill>
            <w14:solidFill>
              <w14:schemeClr w14:val="tx1"/>
            </w14:solidFill>
          </w14:textFill>
        </w:rPr>
        <w:t>合同条款前附表</w:t>
      </w:r>
      <w:bookmarkEnd w:id="700"/>
      <w:bookmarkEnd w:id="701"/>
      <w:bookmarkEnd w:id="702"/>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26D5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1AB83A62">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0984EFED">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内容</w:t>
            </w:r>
          </w:p>
        </w:tc>
        <w:tc>
          <w:tcPr>
            <w:tcW w:w="5548" w:type="dxa"/>
            <w:tcBorders>
              <w:bottom w:val="single" w:color="auto" w:sz="4" w:space="0"/>
            </w:tcBorders>
            <w:vAlign w:val="center"/>
          </w:tcPr>
          <w:p w14:paraId="7B395055">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要求</w:t>
            </w:r>
          </w:p>
        </w:tc>
      </w:tr>
      <w:tr w14:paraId="5CCD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63D3F20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3F05809C">
            <w:pPr>
              <w:pStyle w:val="20"/>
              <w:jc w:val="center"/>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lang w:eastAsia="zh-CN"/>
                <w14:textFill>
                  <w14:solidFill>
                    <w14:schemeClr w14:val="tx1"/>
                  </w14:solidFill>
                </w14:textFill>
              </w:rPr>
              <w:t>合同履行期限（服务期限）</w:t>
            </w:r>
          </w:p>
        </w:tc>
        <w:tc>
          <w:tcPr>
            <w:tcW w:w="5548" w:type="dxa"/>
            <w:tcBorders>
              <w:top w:val="single" w:color="auto" w:sz="4" w:space="0"/>
              <w:left w:val="single" w:color="auto" w:sz="4" w:space="0"/>
              <w:bottom w:val="single" w:color="auto" w:sz="4" w:space="0"/>
            </w:tcBorders>
            <w:vAlign w:val="center"/>
          </w:tcPr>
          <w:p w14:paraId="42A6CC74">
            <w:pPr>
              <w:pStyle w:val="20"/>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lang w:eastAsia="zh-CN"/>
                <w14:textFill>
                  <w14:solidFill>
                    <w14:schemeClr w14:val="tx1"/>
                  </w14:solidFill>
                </w14:textFill>
              </w:rPr>
              <w:t>自合同签订之日起一年</w:t>
            </w:r>
            <w:r>
              <w:rPr>
                <w:rFonts w:hint="eastAsia" w:hAnsi="宋体" w:eastAsia="宋体"/>
                <w:color w:val="000000" w:themeColor="text1"/>
                <w:szCs w:val="21"/>
                <w:lang w:eastAsia="zh-CN"/>
                <w14:textFill>
                  <w14:solidFill>
                    <w14:schemeClr w14:val="tx1"/>
                  </w14:solidFill>
                </w14:textFill>
              </w:rPr>
              <w:t>。</w:t>
            </w:r>
          </w:p>
        </w:tc>
      </w:tr>
      <w:tr w14:paraId="0B58E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686F19F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3BBB1AD4">
            <w:pPr>
              <w:spacing w:line="400" w:lineRule="exact"/>
              <w:ind w:firstLine="0" w:firstLineChars="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交付（或实施）地点</w:t>
            </w:r>
          </w:p>
        </w:tc>
        <w:tc>
          <w:tcPr>
            <w:tcW w:w="5548" w:type="dxa"/>
            <w:tcBorders>
              <w:top w:val="single" w:color="auto" w:sz="4" w:space="0"/>
            </w:tcBorders>
            <w:vAlign w:val="center"/>
          </w:tcPr>
          <w:p w14:paraId="0FE290E9">
            <w:pPr>
              <w:spacing w:line="400" w:lineRule="exact"/>
              <w:ind w:firstLine="0" w:firstLineChars="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s="宋体"/>
                <w:b w:val="0"/>
                <w:bCs w:val="0"/>
                <w:szCs w:val="21"/>
                <w:lang w:eastAsia="zh-CN"/>
              </w:rPr>
              <w:t>云南省体育彩票管理中心</w:t>
            </w:r>
            <w:r>
              <w:rPr>
                <w:rFonts w:hint="eastAsia" w:ascii="宋体" w:hAnsi="宋体" w:cs="宋体"/>
                <w:szCs w:val="21"/>
              </w:rPr>
              <w:t>。</w:t>
            </w:r>
          </w:p>
        </w:tc>
      </w:tr>
      <w:tr w14:paraId="6E4D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3515871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5B680130">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44DB51B1">
            <w:pPr>
              <w:spacing w:line="460" w:lineRule="atLeast"/>
              <w:ind w:firstLine="0" w:firstLineChars="0"/>
              <w:rPr>
                <w:rFonts w:hint="eastAsia" w:ascii="宋体" w:hAnsi="宋体"/>
                <w:color w:val="000000" w:themeColor="text1"/>
                <w:szCs w:val="21"/>
                <w14:textFill>
                  <w14:solidFill>
                    <w14:schemeClr w14:val="tx1"/>
                  </w14:solidFill>
                </w14:textFill>
              </w:rPr>
            </w:pPr>
            <w:r>
              <w:rPr>
                <w:rFonts w:hint="eastAsia" w:ascii="宋体" w:hAnsi="宋体" w:cs="宋体"/>
                <w:b w:val="0"/>
                <w:bCs/>
                <w:szCs w:val="21"/>
                <w:highlight w:val="none"/>
              </w:rPr>
              <w:t>合同签订正式生效后，</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按采购人要求，在10个自然日内按照合同总价的50%，由</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出具银行保函正本原件，保函有效期为12个月，提交采购人。采购人在收到</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提供的有效银行保函（合同总价的50%）及</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开具的等额有效发票后，</w:t>
            </w:r>
            <w:r>
              <w:rPr>
                <w:rFonts w:hint="eastAsia" w:ascii="宋体" w:hAnsi="宋体" w:cs="宋体"/>
                <w:b w:val="0"/>
                <w:bCs/>
                <w:color w:val="auto"/>
                <w:szCs w:val="21"/>
                <w:highlight w:val="none"/>
              </w:rPr>
              <w:t>采购人于10个自然日内支付合同总价100%款项。采</w:t>
            </w:r>
            <w:r>
              <w:rPr>
                <w:rFonts w:hint="eastAsia" w:ascii="宋体" w:hAnsi="宋体" w:cs="宋体"/>
                <w:b w:val="0"/>
                <w:bCs/>
                <w:szCs w:val="21"/>
                <w:highlight w:val="none"/>
              </w:rPr>
              <w:t>购人于12个月保函到期，项目总体验收合格后且</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无违约行为，采购人向</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退还银行保函正本原件。如1</w:t>
            </w:r>
            <w:r>
              <w:rPr>
                <w:rFonts w:hint="eastAsia" w:ascii="宋体" w:hAnsi="宋体" w:cs="宋体"/>
                <w:b w:val="0"/>
                <w:bCs/>
                <w:szCs w:val="21"/>
                <w:highlight w:val="none"/>
                <w:lang w:val="en-US" w:eastAsia="zh-CN"/>
              </w:rPr>
              <w:t>2</w:t>
            </w:r>
            <w:r>
              <w:rPr>
                <w:rFonts w:hint="eastAsia" w:ascii="宋体" w:hAnsi="宋体" w:cs="宋体"/>
                <w:b w:val="0"/>
                <w:bCs/>
                <w:szCs w:val="21"/>
                <w:highlight w:val="none"/>
              </w:rPr>
              <w:t>个月保函到期，项目未履行完毕，</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需要更换新的银行保函，待项目总体验收合格后且</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无违约行为，</w:t>
            </w:r>
            <w:r>
              <w:rPr>
                <w:rFonts w:hint="eastAsia" w:ascii="宋体" w:hAnsi="宋体" w:cs="宋体"/>
                <w:b w:val="0"/>
                <w:bCs/>
                <w:szCs w:val="21"/>
                <w:highlight w:val="none"/>
                <w:lang w:val="en-US" w:eastAsia="zh-CN"/>
              </w:rPr>
              <w:t>采购人</w:t>
            </w:r>
            <w:r>
              <w:rPr>
                <w:rFonts w:hint="eastAsia" w:ascii="宋体" w:hAnsi="宋体" w:cs="宋体"/>
                <w:b w:val="0"/>
                <w:bCs/>
                <w:szCs w:val="21"/>
                <w:highlight w:val="none"/>
              </w:rPr>
              <w:t>于10日内向</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退还银行保函正本原件。（未尽事宜以合同签订时商定为准）</w:t>
            </w:r>
          </w:p>
        </w:tc>
      </w:tr>
    </w:tbl>
    <w:p w14:paraId="40FDF840">
      <w:pPr>
        <w:ind w:firstLine="422"/>
        <w:rPr>
          <w:rFonts w:hint="eastAsia" w:ascii="宋体" w:hAnsi="宋体" w:cs="宋体"/>
          <w:b/>
          <w:bCs/>
          <w:color w:val="000000" w:themeColor="text1"/>
          <w14:textFill>
            <w14:solidFill>
              <w14:schemeClr w14:val="tx1"/>
            </w14:solidFill>
          </w14:textFill>
        </w:rPr>
      </w:pPr>
    </w:p>
    <w:p w14:paraId="4289F529">
      <w:pPr>
        <w:ind w:firstLine="1687"/>
        <w:rPr>
          <w:rFonts w:hint="eastAsia"/>
          <w:color w:val="000000" w:themeColor="text1"/>
          <w:sz w:val="84"/>
          <w:szCs w:val="84"/>
          <w14:textFill>
            <w14:solidFill>
              <w14:schemeClr w14:val="tx1"/>
            </w14:solidFill>
          </w14:textFill>
        </w:rPr>
      </w:pPr>
      <w:r>
        <w:rPr>
          <w:rFonts w:ascii="宋体" w:hAnsi="宋体" w:cs="宋体"/>
          <w:b/>
          <w:color w:val="000000" w:themeColor="text1"/>
          <w:sz w:val="84"/>
          <w:szCs w:val="84"/>
          <w14:textFill>
            <w14:solidFill>
              <w14:schemeClr w14:val="tx1"/>
            </w14:solidFill>
          </w14:textFill>
        </w:rPr>
        <w:br w:type="page"/>
      </w:r>
    </w:p>
    <w:p w14:paraId="4C81A4F0">
      <w:pPr>
        <w:spacing w:before="162" w:line="221" w:lineRule="auto"/>
        <w:ind w:firstLine="1040"/>
        <w:jc w:val="center"/>
        <w:rPr>
          <w:rFonts w:hint="eastAsia" w:ascii="黑体" w:hAnsi="黑体" w:eastAsia="黑体" w:cs="黑体"/>
          <w:spacing w:val="10"/>
          <w:sz w:val="50"/>
          <w:szCs w:val="50"/>
        </w:rPr>
      </w:pPr>
    </w:p>
    <w:p w14:paraId="3783C6F7">
      <w:pPr>
        <w:spacing w:before="162" w:line="221" w:lineRule="auto"/>
        <w:ind w:firstLine="1040"/>
        <w:jc w:val="center"/>
        <w:rPr>
          <w:rFonts w:hint="eastAsia" w:ascii="黑体" w:hAnsi="黑体" w:eastAsia="黑体" w:cs="黑体"/>
          <w:spacing w:val="10"/>
          <w:sz w:val="50"/>
          <w:szCs w:val="50"/>
        </w:rPr>
      </w:pPr>
    </w:p>
    <w:p w14:paraId="1F72C34B">
      <w:pPr>
        <w:spacing w:line="221" w:lineRule="auto"/>
        <w:ind w:firstLine="1040"/>
        <w:jc w:val="center"/>
        <w:rPr>
          <w:rFonts w:hint="eastAsia" w:ascii="黑体" w:hAnsi="黑体" w:eastAsia="黑体" w:cs="黑体"/>
          <w:spacing w:val="10"/>
          <w:sz w:val="50"/>
          <w:szCs w:val="50"/>
        </w:rPr>
      </w:pPr>
    </w:p>
    <w:p w14:paraId="71098129">
      <w:pPr>
        <w:spacing w:line="221" w:lineRule="auto"/>
        <w:ind w:firstLine="1040"/>
        <w:jc w:val="center"/>
        <w:rPr>
          <w:rFonts w:hint="eastAsia" w:ascii="黑体" w:hAnsi="黑体" w:eastAsia="黑体" w:cs="黑体"/>
          <w:spacing w:val="10"/>
          <w:sz w:val="50"/>
          <w:szCs w:val="50"/>
        </w:rPr>
      </w:pPr>
    </w:p>
    <w:p w14:paraId="6281BDAE">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3B77F8A8">
      <w:pPr>
        <w:pStyle w:val="14"/>
        <w:ind w:firstLine="420"/>
        <w:jc w:val="center"/>
        <w:rPr>
          <w:rFonts w:hint="eastAsia"/>
        </w:rPr>
      </w:pPr>
    </w:p>
    <w:p w14:paraId="0BCFB750">
      <w:pPr>
        <w:pStyle w:val="14"/>
        <w:ind w:firstLine="420"/>
        <w:jc w:val="center"/>
        <w:rPr>
          <w:rFonts w:hint="eastAsia"/>
        </w:rPr>
      </w:pPr>
    </w:p>
    <w:p w14:paraId="0D1E4453">
      <w:pPr>
        <w:pStyle w:val="14"/>
        <w:ind w:firstLine="420"/>
        <w:jc w:val="center"/>
        <w:rPr>
          <w:rFonts w:hint="eastAsia"/>
        </w:rPr>
      </w:pPr>
    </w:p>
    <w:p w14:paraId="71D75963">
      <w:pPr>
        <w:pStyle w:val="14"/>
        <w:ind w:firstLine="420"/>
        <w:jc w:val="center"/>
        <w:rPr>
          <w:rFonts w:hint="eastAsia"/>
        </w:rPr>
      </w:pPr>
    </w:p>
    <w:p w14:paraId="50F8CD73">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6097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2BD32BA">
            <w:pPr>
              <w:widowControl/>
              <w:snapToGrid w:val="0"/>
              <w:ind w:firstLine="0" w:firstLineChars="0"/>
              <w:rPr>
                <w:rFonts w:hint="eastAsia" w:ascii="宋体" w:hAnsi="宋体" w:cs="宋体"/>
                <w:sz w:val="24"/>
              </w:rPr>
            </w:pPr>
            <w:r>
              <w:rPr>
                <w:rFonts w:hint="eastAsia" w:ascii="宋体" w:hAnsi="宋体" w:cs="宋体"/>
                <w:sz w:val="24"/>
              </w:rPr>
              <w:t>项目名称：</w:t>
            </w:r>
          </w:p>
        </w:tc>
        <w:tc>
          <w:tcPr>
            <w:tcW w:w="4428" w:type="dxa"/>
            <w:tcBorders>
              <w:top w:val="nil"/>
              <w:left w:val="nil"/>
              <w:bottom w:val="nil"/>
              <w:right w:val="nil"/>
            </w:tcBorders>
          </w:tcPr>
          <w:p w14:paraId="2900CD83">
            <w:pPr>
              <w:widowControl/>
              <w:snapToGrid w:val="0"/>
              <w:ind w:firstLine="562"/>
              <w:jc w:val="center"/>
              <w:rPr>
                <w:rFonts w:hint="eastAsia" w:ascii="宋体" w:hAnsi="宋体" w:cs="宋体"/>
                <w:b/>
                <w:bCs/>
                <w:sz w:val="28"/>
                <w:szCs w:val="28"/>
              </w:rPr>
            </w:pPr>
          </w:p>
        </w:tc>
      </w:tr>
      <w:tr w14:paraId="301BE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046CCFF2">
            <w:pPr>
              <w:widowControl/>
              <w:snapToGrid w:val="0"/>
              <w:ind w:firstLine="0" w:firstLineChars="0"/>
              <w:rPr>
                <w:rFonts w:hint="eastAsia" w:ascii="宋体" w:hAnsi="宋体" w:cs="宋体"/>
                <w:sz w:val="24"/>
              </w:rPr>
            </w:pPr>
            <w:r>
              <w:rPr>
                <w:rFonts w:ascii="宋体" w:hAnsi="宋体" w:cs="宋体"/>
                <w:spacing w:val="-2"/>
                <w:sz w:val="24"/>
              </w:rPr>
              <w:t>合</w:t>
            </w:r>
            <w:r>
              <w:rPr>
                <w:rFonts w:ascii="宋体" w:hAnsi="宋体" w:cs="宋体"/>
                <w:spacing w:val="-1"/>
                <w:sz w:val="24"/>
              </w:rPr>
              <w:t>同编号：</w:t>
            </w:r>
          </w:p>
        </w:tc>
        <w:tc>
          <w:tcPr>
            <w:tcW w:w="4428" w:type="dxa"/>
            <w:tcBorders>
              <w:top w:val="nil"/>
              <w:left w:val="nil"/>
              <w:bottom w:val="nil"/>
              <w:right w:val="nil"/>
            </w:tcBorders>
          </w:tcPr>
          <w:p w14:paraId="555DA8F0">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0E59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991F0D6">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381E37F5">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4ECD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D58A17B">
            <w:pPr>
              <w:widowControl/>
              <w:snapToGrid w:val="0"/>
              <w:ind w:firstLine="0" w:firstLineChars="0"/>
              <w:rPr>
                <w:rFonts w:hint="eastAsia" w:ascii="宋体" w:hAnsi="宋体" w:cs="宋体"/>
                <w:sz w:val="24"/>
              </w:rPr>
            </w:pPr>
            <w:r>
              <w:rPr>
                <w:rFonts w:hint="eastAsia" w:ascii="宋体" w:hAnsi="宋体" w:cs="宋体"/>
                <w:sz w:val="24"/>
              </w:rPr>
              <w:t>甲方：</w:t>
            </w:r>
          </w:p>
        </w:tc>
        <w:tc>
          <w:tcPr>
            <w:tcW w:w="4428" w:type="dxa"/>
            <w:tcBorders>
              <w:top w:val="nil"/>
              <w:left w:val="nil"/>
              <w:bottom w:val="nil"/>
              <w:right w:val="nil"/>
            </w:tcBorders>
          </w:tcPr>
          <w:p w14:paraId="5C4FC60F">
            <w:pPr>
              <w:widowControl/>
              <w:snapToGrid w:val="0"/>
              <w:ind w:firstLine="376"/>
              <w:jc w:val="center"/>
              <w:rPr>
                <w:rFonts w:hint="eastAsia" w:ascii="宋体" w:hAnsi="宋体" w:cs="宋体"/>
                <w:spacing w:val="-1"/>
                <w:sz w:val="19"/>
                <w:szCs w:val="19"/>
              </w:rPr>
            </w:pPr>
          </w:p>
        </w:tc>
      </w:tr>
      <w:tr w14:paraId="21D12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377734C">
            <w:pPr>
              <w:widowControl/>
              <w:snapToGrid w:val="0"/>
              <w:ind w:firstLine="0" w:firstLineChars="0"/>
              <w:rPr>
                <w:rFonts w:hint="eastAsia" w:ascii="宋体" w:hAnsi="宋体" w:cs="宋体"/>
                <w:sz w:val="24"/>
              </w:rPr>
            </w:pPr>
            <w:r>
              <w:rPr>
                <w:rFonts w:hint="eastAsia" w:ascii="宋体" w:hAnsi="宋体" w:cs="宋体"/>
                <w:sz w:val="24"/>
              </w:rPr>
              <w:t>乙方：</w:t>
            </w:r>
          </w:p>
        </w:tc>
        <w:tc>
          <w:tcPr>
            <w:tcW w:w="4428" w:type="dxa"/>
            <w:tcBorders>
              <w:top w:val="nil"/>
              <w:left w:val="nil"/>
              <w:bottom w:val="nil"/>
              <w:right w:val="nil"/>
            </w:tcBorders>
          </w:tcPr>
          <w:p w14:paraId="1A9F0290">
            <w:pPr>
              <w:widowControl/>
              <w:snapToGrid w:val="0"/>
              <w:ind w:firstLine="376"/>
              <w:jc w:val="center"/>
              <w:rPr>
                <w:rFonts w:hint="eastAsia" w:ascii="宋体" w:hAnsi="宋体" w:cs="宋体"/>
                <w:spacing w:val="-1"/>
                <w:sz w:val="19"/>
                <w:szCs w:val="19"/>
              </w:rPr>
            </w:pPr>
          </w:p>
        </w:tc>
      </w:tr>
    </w:tbl>
    <w:p w14:paraId="21B8B9C4">
      <w:pPr>
        <w:widowControl/>
        <w:spacing w:line="240" w:lineRule="auto"/>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171FE54A">
        <w:tblPrEx>
          <w:tblCellMar>
            <w:top w:w="0" w:type="dxa"/>
            <w:left w:w="0" w:type="dxa"/>
            <w:bottom w:w="0" w:type="dxa"/>
            <w:right w:w="0" w:type="dxa"/>
          </w:tblCellMar>
        </w:tblPrEx>
        <w:trPr>
          <w:tblCellSpacing w:w="0" w:type="dxa"/>
          <w:jc w:val="center"/>
        </w:trPr>
        <w:tc>
          <w:tcPr>
            <w:tcW w:w="9263" w:type="dxa"/>
            <w:vAlign w:val="center"/>
          </w:tcPr>
          <w:tbl>
            <w:tblPr>
              <w:tblStyle w:val="32"/>
              <w:tblW w:w="864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469"/>
              <w:gridCol w:w="7171"/>
            </w:tblGrid>
            <w:tr w14:paraId="10F9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2FEEE127">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甲方（采购人公章）名 称：</w:t>
                  </w:r>
                </w:p>
              </w:tc>
            </w:tr>
            <w:tr w14:paraId="25592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48EB2BF0">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5D4048D2">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地 址：</w:t>
                  </w:r>
                </w:p>
              </w:tc>
            </w:tr>
            <w:tr w14:paraId="77570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74D2DBCC">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7DB359FF">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邮 编：</w:t>
                  </w:r>
                </w:p>
              </w:tc>
            </w:tr>
            <w:tr w14:paraId="5FADB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341D8B04">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4C1B202D">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法定代表人或委托代理人：</w:t>
                  </w:r>
                </w:p>
              </w:tc>
            </w:tr>
            <w:tr w14:paraId="5CB08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5C302D6E">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457A7D59">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项目（技术）负责人：</w:t>
                  </w:r>
                </w:p>
              </w:tc>
            </w:tr>
            <w:tr w14:paraId="4C7EA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66589211">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26C93E81">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电 话：</w:t>
                  </w:r>
                </w:p>
              </w:tc>
            </w:tr>
            <w:tr w14:paraId="5C832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196CFC6F">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13D1E253">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签订日期：</w:t>
                  </w:r>
                </w:p>
              </w:tc>
            </w:tr>
            <w:tr w14:paraId="1629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56111695">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乙方（</w:t>
                  </w:r>
                  <w:r>
                    <w:rPr>
                      <w:rFonts w:hint="eastAsia" w:ascii="宋体" w:hAnsi="宋体" w:cs="宋体"/>
                      <w:caps w:val="0"/>
                      <w:spacing w:val="0"/>
                      <w:kern w:val="0"/>
                      <w:sz w:val="21"/>
                      <w:szCs w:val="21"/>
                      <w:lang w:val="en-US" w:eastAsia="zh-CN" w:bidi="ar"/>
                    </w:rPr>
                    <w:t>投标人</w:t>
                  </w:r>
                  <w:r>
                    <w:rPr>
                      <w:rFonts w:hint="eastAsia" w:ascii="宋体" w:hAnsi="宋体" w:eastAsia="宋体" w:cs="宋体"/>
                      <w:caps w:val="0"/>
                      <w:spacing w:val="0"/>
                      <w:kern w:val="0"/>
                      <w:sz w:val="21"/>
                      <w:szCs w:val="21"/>
                      <w:lang w:val="en-US" w:eastAsia="zh-CN" w:bidi="ar"/>
                    </w:rPr>
                    <w:t>公章）名 称：</w:t>
                  </w:r>
                </w:p>
              </w:tc>
            </w:tr>
            <w:tr w14:paraId="66BB6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3365100F">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45E7D227">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地 址：</w:t>
                  </w:r>
                </w:p>
              </w:tc>
            </w:tr>
            <w:tr w14:paraId="431A6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770D5C95">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7987269A">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邮 编：</w:t>
                  </w:r>
                </w:p>
              </w:tc>
            </w:tr>
            <w:tr w14:paraId="67EB3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718EFA56">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1F1D70C2">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法定代表人或委托代理人：</w:t>
                  </w:r>
                </w:p>
              </w:tc>
            </w:tr>
            <w:tr w14:paraId="27801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3DBADF59">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56F3EAE8">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经办人：</w:t>
                  </w:r>
                </w:p>
              </w:tc>
            </w:tr>
            <w:tr w14:paraId="7ED7A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31E0A0E6">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28663F47">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电 话：</w:t>
                  </w:r>
                </w:p>
              </w:tc>
            </w:tr>
            <w:tr w14:paraId="656B0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7DB0DDB9">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0802C8F2">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签订日期：</w:t>
                  </w:r>
                </w:p>
              </w:tc>
            </w:tr>
          </w:tbl>
          <w:p w14:paraId="7C86AB04">
            <w:pPr>
              <w:pageBreakBefore w:val="0"/>
              <w:kinsoku/>
              <w:wordWrap w:val="0"/>
              <w:overflowPunct/>
              <w:topLinePunct w:val="0"/>
              <w:bidi w:val="0"/>
              <w:spacing w:line="240" w:lineRule="auto"/>
              <w:rPr>
                <w:rFonts w:hint="eastAsia" w:ascii="宋体" w:hAnsi="宋体" w:eastAsia="宋体" w:cs="宋体"/>
                <w:vanish/>
                <w:sz w:val="21"/>
                <w:szCs w:val="21"/>
              </w:rPr>
            </w:pPr>
          </w:p>
          <w:tbl>
            <w:tblPr>
              <w:tblStyle w:val="32"/>
              <w:tblW w:w="864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469"/>
              <w:gridCol w:w="7171"/>
            </w:tblGrid>
            <w:tr w14:paraId="2C4AF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119D05C0">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丙方（鉴证方公章）名 称：</w:t>
                  </w:r>
                </w:p>
              </w:tc>
            </w:tr>
            <w:tr w14:paraId="536C7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66A4B260">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23DCD036">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地 址：</w:t>
                  </w:r>
                </w:p>
              </w:tc>
            </w:tr>
            <w:tr w14:paraId="284DD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5FEAD473">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2C368E07">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邮 编：</w:t>
                  </w:r>
                </w:p>
              </w:tc>
            </w:tr>
            <w:tr w14:paraId="77F37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12045FE3">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72D287BE">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法定代表人或委托代理人：</w:t>
                  </w:r>
                </w:p>
              </w:tc>
            </w:tr>
            <w:tr w14:paraId="56592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17921812">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7B3947DB">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经办人：</w:t>
                  </w:r>
                </w:p>
              </w:tc>
            </w:tr>
            <w:tr w14:paraId="329BD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41B9A974">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7F097A1F">
                  <w:pPr>
                    <w:keepNext w:val="0"/>
                    <w:keepLines w:val="0"/>
                    <w:pageBreakBefore w:val="0"/>
                    <w:widowControl/>
                    <w:suppressLineNumbers w:val="0"/>
                    <w:kinsoku/>
                    <w:wordWrap w:val="0"/>
                    <w:overflowPunct/>
                    <w:topLinePunct w:val="0"/>
                    <w:bidi w:val="0"/>
                    <w:spacing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 话：</w:t>
                  </w:r>
                </w:p>
              </w:tc>
            </w:tr>
          </w:tbl>
          <w:p w14:paraId="517FCB52">
            <w:pPr>
              <w:spacing w:line="240" w:lineRule="auto"/>
              <w:ind w:firstLine="420"/>
              <w:jc w:val="left"/>
              <w:rPr>
                <w:rFonts w:hint="eastAsia" w:hAnsi="宋体" w:cs="宋体"/>
              </w:rPr>
            </w:pPr>
          </w:p>
        </w:tc>
      </w:tr>
    </w:tbl>
    <w:p w14:paraId="7862E7D7">
      <w:pPr>
        <w:ind w:firstLine="0" w:firstLineChars="0"/>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70AE7759">
      <w:pPr>
        <w:spacing w:line="360" w:lineRule="auto"/>
        <w:ind w:firstLine="0" w:firstLineChars="0"/>
        <w:jc w:val="center"/>
        <w:rPr>
          <w:rFonts w:eastAsia="仿宋"/>
        </w:rPr>
      </w:pPr>
      <w:bookmarkStart w:id="703" w:name="_Toc20658"/>
      <w:bookmarkStart w:id="704" w:name="_Toc26367"/>
      <w:r>
        <w:rPr>
          <w:rFonts w:hint="eastAsia" w:ascii="仿宋" w:hAnsi="仿宋" w:eastAsia="仿宋"/>
          <w:b/>
          <w:sz w:val="44"/>
          <w:szCs w:val="44"/>
        </w:rPr>
        <w:t>合同书样式</w:t>
      </w:r>
    </w:p>
    <w:p w14:paraId="5277A9A3">
      <w:pPr>
        <w:widowControl/>
        <w:spacing w:line="360" w:lineRule="auto"/>
        <w:ind w:firstLine="0" w:firstLineChars="0"/>
        <w:jc w:val="center"/>
        <w:rPr>
          <w:rFonts w:ascii="宋体" w:hAnsi="宋体"/>
          <w:szCs w:val="21"/>
        </w:rPr>
      </w:pPr>
      <w:r>
        <w:rPr>
          <w:rFonts w:hint="eastAsia" w:ascii="宋体" w:hAnsi="宋体" w:cs="宋体"/>
          <w:color w:val="000000"/>
          <w:sz w:val="24"/>
          <w:szCs w:val="24"/>
          <w:lang w:bidi="ar"/>
        </w:rPr>
        <w:t>(以下合同内容仅供参考，具体合同内容以签订合同时甲乙双方商定为准)</w:t>
      </w:r>
    </w:p>
    <w:p w14:paraId="54F5DE56">
      <w:pPr>
        <w:spacing w:line="360" w:lineRule="auto"/>
        <w:ind w:firstLine="0" w:firstLineChars="0"/>
        <w:rPr>
          <w:szCs w:val="21"/>
        </w:rPr>
      </w:pPr>
      <w:r>
        <w:rPr>
          <w:rFonts w:hint="eastAsia" w:ascii="宋体" w:hAnsi="宋体"/>
          <w:szCs w:val="21"/>
        </w:rPr>
        <w:t>采购人</w:t>
      </w:r>
      <w:r>
        <w:rPr>
          <w:rFonts w:hint="eastAsia"/>
          <w:szCs w:val="21"/>
        </w:rPr>
        <w:t>：</w:t>
      </w:r>
      <w:r>
        <w:rPr>
          <w:rFonts w:hint="eastAsia"/>
          <w:szCs w:val="21"/>
          <w:u w:val="single"/>
        </w:rPr>
        <w:t xml:space="preserve">                              </w:t>
      </w:r>
      <w:r>
        <w:rPr>
          <w:rFonts w:hint="eastAsia"/>
          <w:szCs w:val="21"/>
        </w:rPr>
        <w:t>（以下简称甲方）</w:t>
      </w:r>
    </w:p>
    <w:p w14:paraId="782B924F">
      <w:pPr>
        <w:spacing w:line="360" w:lineRule="auto"/>
        <w:ind w:firstLine="0" w:firstLineChars="0"/>
        <w:rPr>
          <w:rFonts w:hAnsi="宋体"/>
          <w:b/>
          <w:szCs w:val="21"/>
        </w:rPr>
      </w:pPr>
      <w:r>
        <w:rPr>
          <w:rFonts w:hint="eastAsia" w:hAnsi="宋体"/>
          <w:szCs w:val="21"/>
        </w:rPr>
        <w:t>中标人：</w:t>
      </w:r>
      <w:r>
        <w:rPr>
          <w:rFonts w:hint="eastAsia" w:hAnsi="宋体"/>
          <w:szCs w:val="21"/>
          <w:u w:val="single"/>
        </w:rPr>
        <w:t xml:space="preserve">                              </w:t>
      </w:r>
      <w:r>
        <w:rPr>
          <w:rFonts w:hint="eastAsia" w:hAnsi="宋体"/>
          <w:szCs w:val="21"/>
        </w:rPr>
        <w:t>（以下简称乙方）</w:t>
      </w:r>
    </w:p>
    <w:p w14:paraId="144F1865">
      <w:pPr>
        <w:spacing w:line="360" w:lineRule="auto"/>
        <w:ind w:firstLine="420" w:firstLineChars="200"/>
        <w:jc w:val="left"/>
        <w:rPr>
          <w:rFonts w:hAnsi="宋体"/>
          <w:bCs/>
          <w:szCs w:val="21"/>
        </w:rPr>
      </w:pPr>
      <w:r>
        <w:rPr>
          <w:rFonts w:hint="eastAsia" w:hAnsi="宋体"/>
          <w:bCs/>
          <w:szCs w:val="21"/>
        </w:rPr>
        <w:t xml:space="preserve">甲乙双方按照“ </w:t>
      </w:r>
      <w:r>
        <w:rPr>
          <w:rFonts w:hint="eastAsia" w:hAnsi="宋体"/>
          <w:bCs/>
          <w:szCs w:val="21"/>
          <w:u w:val="single"/>
        </w:rPr>
        <w:t xml:space="preserve">    （项目名称及项目编号）    </w:t>
      </w:r>
      <w:r>
        <w:rPr>
          <w:rFonts w:hint="eastAsia" w:hAnsi="宋体"/>
          <w:bCs/>
          <w:szCs w:val="21"/>
        </w:rPr>
        <w:t xml:space="preserve"> ”公开招标的采购结果，经双方协定达成一致，签订以下内容：</w:t>
      </w:r>
    </w:p>
    <w:p w14:paraId="0FC9F0C3">
      <w:pPr>
        <w:spacing w:line="360" w:lineRule="auto"/>
        <w:ind w:left="502" w:firstLine="0" w:firstLineChars="0"/>
        <w:jc w:val="left"/>
        <w:rPr>
          <w:rFonts w:hAnsi="宋体"/>
          <w:b/>
          <w:szCs w:val="21"/>
        </w:rPr>
      </w:pPr>
      <w:r>
        <w:rPr>
          <w:rFonts w:hint="eastAsia" w:hAnsi="宋体"/>
          <w:b/>
          <w:szCs w:val="21"/>
        </w:rPr>
        <w:t>一、合同服务内容</w:t>
      </w:r>
    </w:p>
    <w:p w14:paraId="5D0FFAEC">
      <w:pPr>
        <w:spacing w:line="360" w:lineRule="auto"/>
        <w:ind w:firstLine="0" w:firstLineChars="0"/>
        <w:jc w:val="left"/>
        <w:rPr>
          <w:rFonts w:ascii="宋体" w:hAnsi="宋体"/>
          <w:bCs/>
          <w:szCs w:val="21"/>
        </w:rPr>
      </w:pPr>
      <w:r>
        <w:rPr>
          <w:rFonts w:hint="eastAsia" w:ascii="宋体" w:hAnsi="宋体"/>
          <w:bCs/>
          <w:szCs w:val="21"/>
        </w:rPr>
        <w:t>（详见第五章 采购需求，若乙方投标文件中有更优方案的，经甲方确认后以乙方投标文件内容为准）</w:t>
      </w:r>
    </w:p>
    <w:p w14:paraId="1956FA8F">
      <w:pPr>
        <w:spacing w:line="360" w:lineRule="auto"/>
        <w:ind w:left="502" w:firstLine="0" w:firstLineChars="0"/>
        <w:jc w:val="left"/>
        <w:rPr>
          <w:rFonts w:hAnsi="宋体"/>
          <w:b/>
          <w:szCs w:val="21"/>
        </w:rPr>
      </w:pPr>
      <w:r>
        <w:rPr>
          <w:rFonts w:hint="eastAsia" w:hAnsi="宋体"/>
          <w:b/>
          <w:szCs w:val="21"/>
        </w:rPr>
        <w:t>二、服务要求</w:t>
      </w:r>
    </w:p>
    <w:p w14:paraId="11288B57">
      <w:pPr>
        <w:spacing w:line="360" w:lineRule="auto"/>
        <w:ind w:firstLine="420" w:firstLineChars="200"/>
        <w:jc w:val="left"/>
        <w:rPr>
          <w:rFonts w:ascii="宋体" w:hAnsi="宋体"/>
          <w:bCs/>
          <w:szCs w:val="21"/>
        </w:rPr>
      </w:pPr>
      <w:r>
        <w:rPr>
          <w:rFonts w:hint="eastAsia" w:ascii="宋体" w:hAnsi="宋体"/>
          <w:bCs/>
          <w:szCs w:val="21"/>
        </w:rPr>
        <w:t>1.合同履行期限（服务期限）：</w:t>
      </w:r>
      <w:r>
        <w:rPr>
          <w:rFonts w:hint="eastAsia" w:ascii="宋体" w:hAnsi="宋体" w:cs="宋体"/>
          <w:b w:val="0"/>
          <w:bCs w:val="0"/>
          <w:szCs w:val="21"/>
          <w:lang w:eastAsia="zh-CN"/>
        </w:rPr>
        <w:t>自合同签订之日起一年</w:t>
      </w:r>
      <w:r>
        <w:rPr>
          <w:rFonts w:hint="eastAsia" w:ascii="宋体" w:hAnsi="宋体" w:cs="宋体"/>
          <w:color w:val="000000"/>
          <w:kern w:val="2"/>
          <w:szCs w:val="21"/>
          <w:lang w:eastAsia="zh-CN"/>
        </w:rPr>
        <w:t>。</w:t>
      </w:r>
    </w:p>
    <w:p w14:paraId="03178F96">
      <w:pPr>
        <w:spacing w:line="360" w:lineRule="auto"/>
        <w:ind w:firstLine="420" w:firstLineChars="200"/>
        <w:jc w:val="left"/>
        <w:rPr>
          <w:rFonts w:ascii="宋体" w:hAnsi="宋体"/>
          <w:bCs/>
          <w:szCs w:val="21"/>
        </w:rPr>
      </w:pPr>
      <w:r>
        <w:rPr>
          <w:rFonts w:hint="eastAsia" w:ascii="宋体" w:hAnsi="宋体"/>
          <w:bCs/>
          <w:szCs w:val="21"/>
        </w:rPr>
        <w:t>2.</w:t>
      </w:r>
      <w:r>
        <w:rPr>
          <w:rFonts w:hint="eastAsia" w:ascii="宋体" w:hAnsi="宋体"/>
          <w:bCs/>
          <w:szCs w:val="21"/>
          <w:lang w:eastAsia="zh-CN"/>
        </w:rPr>
        <w:t>交付（或实施）地点</w:t>
      </w:r>
      <w:r>
        <w:rPr>
          <w:rFonts w:hint="eastAsia" w:ascii="宋体" w:hAnsi="宋体"/>
          <w:bCs/>
          <w:szCs w:val="21"/>
        </w:rPr>
        <w:t>：</w:t>
      </w:r>
      <w:r>
        <w:rPr>
          <w:rFonts w:hint="eastAsia" w:ascii="宋体" w:hAnsi="宋体" w:cs="宋体"/>
          <w:b w:val="0"/>
          <w:bCs w:val="0"/>
          <w:szCs w:val="21"/>
          <w:lang w:eastAsia="zh-CN"/>
        </w:rPr>
        <w:t>云南省体育彩票管理中心</w:t>
      </w:r>
      <w:r>
        <w:rPr>
          <w:rFonts w:hint="eastAsia" w:ascii="宋体" w:hAnsi="宋体"/>
          <w:bCs/>
          <w:szCs w:val="21"/>
        </w:rPr>
        <w:t>。</w:t>
      </w:r>
    </w:p>
    <w:p w14:paraId="633E9767">
      <w:pPr>
        <w:spacing w:line="360" w:lineRule="auto"/>
        <w:ind w:firstLine="420" w:firstLineChars="200"/>
        <w:jc w:val="left"/>
        <w:rPr>
          <w:rFonts w:hint="eastAsia" w:ascii="宋体" w:hAnsi="宋体"/>
          <w:bCs/>
          <w:szCs w:val="21"/>
        </w:rPr>
      </w:pPr>
      <w:r>
        <w:rPr>
          <w:rFonts w:hint="eastAsia" w:ascii="宋体" w:hAnsi="宋体"/>
          <w:bCs/>
          <w:szCs w:val="21"/>
          <w:lang w:val="en-US" w:eastAsia="zh-CN"/>
        </w:rPr>
        <w:t>3.</w:t>
      </w:r>
      <w:r>
        <w:rPr>
          <w:rFonts w:hint="eastAsia" w:ascii="宋体" w:hAnsi="宋体"/>
          <w:bCs/>
          <w:szCs w:val="21"/>
        </w:rPr>
        <w:t>项目服务期限及内容：自合同签订之日起一年。该服务期内若8次活动未完成开展，则服务期延长至8次活动全部开展完成之日。在服务生效期间，提供7×24技术服务热线。技术服务包括但不限于：技术咨询、营销活动上线安全扫描、协助漏洞修复、远程协助、故障处理、技术资料、升级服务、优化配置、营销活动培训服务等。</w:t>
      </w:r>
    </w:p>
    <w:p w14:paraId="6DF3D85E">
      <w:pPr>
        <w:spacing w:line="360" w:lineRule="auto"/>
        <w:ind w:firstLine="420" w:firstLineChars="200"/>
        <w:jc w:val="left"/>
        <w:rPr>
          <w:rFonts w:ascii="宋体" w:hAnsi="宋体"/>
          <w:bCs/>
          <w:szCs w:val="21"/>
        </w:rPr>
      </w:pPr>
      <w:r>
        <w:rPr>
          <w:rFonts w:hint="eastAsia" w:ascii="宋体" w:hAnsi="宋体"/>
          <w:bCs/>
          <w:szCs w:val="21"/>
          <w:lang w:val="en-US" w:eastAsia="zh-CN"/>
        </w:rPr>
        <w:t>4</w:t>
      </w:r>
      <w:r>
        <w:rPr>
          <w:rFonts w:hint="eastAsia" w:ascii="宋体" w:hAnsi="宋体"/>
          <w:bCs/>
          <w:szCs w:val="21"/>
        </w:rPr>
        <w:t>.服务要求：需符合线上营销活动平台运营服务项目的各项规范。</w:t>
      </w:r>
    </w:p>
    <w:p w14:paraId="283F2AD1">
      <w:pPr>
        <w:spacing w:line="360" w:lineRule="auto"/>
        <w:ind w:firstLine="420" w:firstLineChars="200"/>
        <w:jc w:val="left"/>
        <w:rPr>
          <w:rFonts w:hint="eastAsia" w:ascii="宋体" w:hAnsi="宋体"/>
          <w:bCs/>
          <w:szCs w:val="21"/>
          <w:lang w:val="en-US" w:eastAsia="zh-CN"/>
        </w:rPr>
      </w:pPr>
      <w:r>
        <w:rPr>
          <w:rFonts w:hint="eastAsia" w:ascii="宋体" w:hAnsi="宋体"/>
          <w:bCs/>
          <w:szCs w:val="21"/>
          <w:lang w:val="en-US" w:eastAsia="zh-CN"/>
        </w:rPr>
        <w:t>5.项目服务团队服务人员要求：</w:t>
      </w:r>
      <w:r>
        <w:rPr>
          <w:rFonts w:hint="eastAsia" w:ascii="宋体" w:hAnsi="宋体" w:eastAsia="宋体" w:cs="宋体"/>
          <w:sz w:val="21"/>
          <w:szCs w:val="21"/>
          <w:lang w:val="en-US" w:eastAsia="zh-CN"/>
        </w:rPr>
        <w:t>团队人员要求不少于1</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人，其中配备1名项目负责人和1名项目经理，具有3年</w:t>
      </w:r>
      <w:r>
        <w:rPr>
          <w:rFonts w:hint="eastAsia"/>
          <w:lang w:val="en-US" w:eastAsia="zh-CN"/>
        </w:rPr>
        <w:t>及</w:t>
      </w:r>
      <w:r>
        <w:rPr>
          <w:rFonts w:hint="eastAsia" w:ascii="宋体" w:hAnsi="宋体" w:eastAsia="宋体" w:cs="宋体"/>
          <w:sz w:val="21"/>
          <w:szCs w:val="21"/>
          <w:lang w:val="en-US" w:eastAsia="zh-CN"/>
        </w:rPr>
        <w:t>以上与类似项目相关信息系统类管理经验；配备至少1名产品经理，具有2年</w:t>
      </w:r>
      <w:r>
        <w:rPr>
          <w:rFonts w:hint="eastAsia"/>
          <w:lang w:val="en-US" w:eastAsia="zh-CN"/>
        </w:rPr>
        <w:t>及</w:t>
      </w:r>
      <w:r>
        <w:rPr>
          <w:rFonts w:hint="eastAsia" w:ascii="宋体" w:hAnsi="宋体" w:eastAsia="宋体" w:cs="宋体"/>
          <w:sz w:val="21"/>
          <w:szCs w:val="21"/>
          <w:lang w:val="en-US" w:eastAsia="zh-CN"/>
        </w:rPr>
        <w:t>以上类似项目需求及产品设计相关经验；配备至少2名后端研发工程师、2名前端研发工程师、1名高级测试工程师，研发及测试人员具有3年及以上类似项目经验并熟悉彩票玩法游戏逻辑；配置至少3人及以上运营人员，运营人员具有2年及以上同类项目的运营经验，以上人员需提供</w:t>
      </w:r>
      <w:r>
        <w:rPr>
          <w:rFonts w:hint="eastAsia" w:ascii="宋体" w:hAnsi="宋体" w:cs="宋体"/>
          <w:sz w:val="21"/>
          <w:szCs w:val="21"/>
          <w:lang w:val="en-US" w:eastAsia="zh-CN"/>
        </w:rPr>
        <w:t>劳动合同或社保证明及</w:t>
      </w:r>
      <w:r>
        <w:rPr>
          <w:rFonts w:hint="eastAsia" w:ascii="宋体" w:hAnsi="宋体" w:eastAsia="宋体" w:cs="宋体"/>
          <w:sz w:val="21"/>
          <w:szCs w:val="21"/>
          <w:lang w:val="en-US" w:eastAsia="zh-CN"/>
        </w:rPr>
        <w:t>相关资格证明。</w:t>
      </w:r>
    </w:p>
    <w:p w14:paraId="7B7457BE">
      <w:pPr>
        <w:pStyle w:val="14"/>
        <w:spacing w:after="0"/>
        <w:rPr>
          <w:rFonts w:hint="eastAsia" w:ascii="宋体" w:hAnsi="宋体"/>
          <w:bCs/>
          <w:szCs w:val="21"/>
          <w:lang w:val="en-US" w:eastAsia="zh-CN"/>
        </w:rPr>
      </w:pPr>
      <w:r>
        <w:rPr>
          <w:rFonts w:hint="eastAsia" w:ascii="宋体" w:hAnsi="宋体"/>
          <w:bCs/>
          <w:szCs w:val="21"/>
          <w:lang w:val="en-US" w:eastAsia="zh-CN"/>
        </w:rPr>
        <w:t>6.服务保障：服务期内乙方安排专人负责服务号运维，出现重大安全故障在2小时内做出响应，12小时内派专业技术人员到现场进行维护，48小时内解决问题。</w:t>
      </w:r>
    </w:p>
    <w:p w14:paraId="25EF3097">
      <w:pPr>
        <w:pStyle w:val="14"/>
        <w:spacing w:after="0"/>
        <w:rPr>
          <w:rFonts w:hint="eastAsia" w:ascii="宋体" w:hAnsi="宋体"/>
          <w:bCs/>
          <w:szCs w:val="21"/>
          <w:lang w:val="en-US" w:eastAsia="zh-CN"/>
        </w:rPr>
      </w:pPr>
      <w:r>
        <w:rPr>
          <w:rFonts w:hint="eastAsia" w:ascii="宋体" w:hAnsi="宋体"/>
          <w:bCs/>
          <w:szCs w:val="21"/>
          <w:lang w:val="en-US" w:eastAsia="zh-CN"/>
        </w:rPr>
        <w:t>乙方与甲方签署保密协议与数据安全协议。</w:t>
      </w:r>
    </w:p>
    <w:p w14:paraId="5A240D9A">
      <w:pPr>
        <w:spacing w:line="360" w:lineRule="auto"/>
        <w:ind w:firstLine="420" w:firstLineChars="200"/>
        <w:jc w:val="left"/>
        <w:rPr>
          <w:rFonts w:ascii="宋体" w:hAnsi="宋体"/>
          <w:bCs/>
          <w:szCs w:val="21"/>
        </w:rPr>
      </w:pPr>
      <w:r>
        <w:rPr>
          <w:rFonts w:hint="eastAsia" w:ascii="宋体" w:hAnsi="宋体"/>
          <w:bCs/>
          <w:szCs w:val="21"/>
          <w:lang w:val="en-US" w:eastAsia="zh-CN"/>
        </w:rPr>
        <w:t>7</w:t>
      </w:r>
      <w:r>
        <w:rPr>
          <w:rFonts w:hint="eastAsia" w:ascii="宋体" w:hAnsi="宋体"/>
          <w:bCs/>
          <w:szCs w:val="21"/>
        </w:rPr>
        <w:t>.未经甲方事先书面同意,乙方不得将委托事项全部或部分转交他人完成。乙方如需将部分工作交由第三人办理的，应事先征得甲方书面同意，并就该第三人的工作向甲方承担全部责任。</w:t>
      </w:r>
    </w:p>
    <w:p w14:paraId="0D847099">
      <w:pPr>
        <w:spacing w:line="360" w:lineRule="auto"/>
        <w:ind w:left="502" w:firstLine="0" w:firstLineChars="0"/>
        <w:jc w:val="left"/>
        <w:rPr>
          <w:rFonts w:hAnsi="宋体"/>
          <w:b/>
          <w:szCs w:val="21"/>
        </w:rPr>
      </w:pPr>
      <w:r>
        <w:rPr>
          <w:rFonts w:hint="eastAsia" w:hAnsi="宋体"/>
          <w:b/>
          <w:szCs w:val="21"/>
        </w:rPr>
        <w:t>三、合同总价及支付方式</w:t>
      </w:r>
    </w:p>
    <w:p w14:paraId="1E3EFCB2">
      <w:pPr>
        <w:spacing w:line="360" w:lineRule="auto"/>
        <w:ind w:firstLine="420" w:firstLineChars="200"/>
        <w:jc w:val="left"/>
        <w:rPr>
          <w:rFonts w:ascii="宋体" w:hAnsi="宋体"/>
          <w:bCs/>
          <w:szCs w:val="21"/>
        </w:rPr>
      </w:pPr>
      <w:r>
        <w:rPr>
          <w:rFonts w:hint="eastAsia" w:ascii="宋体" w:hAnsi="宋体"/>
          <w:bCs/>
          <w:szCs w:val="21"/>
        </w:rPr>
        <w:t>1.合同总价（含税）为人民币</w:t>
      </w:r>
      <w:r>
        <w:rPr>
          <w:rFonts w:hint="eastAsia" w:ascii="宋体" w:hAnsi="宋体"/>
          <w:bCs/>
          <w:szCs w:val="21"/>
          <w:u w:val="single"/>
        </w:rPr>
        <w:t xml:space="preserve"> </w:t>
      </w:r>
      <w:r>
        <w:rPr>
          <w:rFonts w:hint="eastAsia" w:ascii="宋体" w:hAnsi="宋体"/>
          <w:bCs/>
          <w:szCs w:val="21"/>
          <w:u w:val="single"/>
        </w:rPr>
        <w:tab/>
      </w:r>
      <w:r>
        <w:rPr>
          <w:rFonts w:hint="eastAsia" w:ascii="宋体" w:hAnsi="宋体"/>
          <w:bCs/>
          <w:szCs w:val="21"/>
          <w:u w:val="single"/>
        </w:rPr>
        <w:t xml:space="preserve">     </w:t>
      </w:r>
      <w:r>
        <w:rPr>
          <w:rFonts w:hint="eastAsia" w:ascii="宋体" w:hAnsi="宋体"/>
          <w:bCs/>
          <w:szCs w:val="21"/>
        </w:rPr>
        <w:t>整（￥</w:t>
      </w:r>
      <w:r>
        <w:rPr>
          <w:rFonts w:hint="eastAsia" w:ascii="宋体" w:hAnsi="宋体"/>
          <w:bCs/>
          <w:szCs w:val="21"/>
          <w:u w:val="single"/>
        </w:rPr>
        <w:t xml:space="preserve">           </w:t>
      </w:r>
      <w:r>
        <w:rPr>
          <w:rFonts w:hint="eastAsia" w:ascii="宋体" w:hAnsi="宋体"/>
          <w:bCs/>
          <w:szCs w:val="21"/>
        </w:rPr>
        <w:t>元）。</w:t>
      </w:r>
    </w:p>
    <w:p w14:paraId="27ED70F9">
      <w:pPr>
        <w:spacing w:line="360" w:lineRule="auto"/>
        <w:ind w:firstLine="420" w:firstLineChars="200"/>
        <w:rPr>
          <w:rFonts w:ascii="宋体" w:hAnsi="宋体"/>
          <w:bCs/>
          <w:szCs w:val="21"/>
        </w:rPr>
      </w:pPr>
      <w:r>
        <w:rPr>
          <w:rFonts w:hint="eastAsia" w:ascii="宋体" w:hAnsi="宋体"/>
          <w:bCs/>
          <w:szCs w:val="21"/>
        </w:rPr>
        <w:t>注：合同总价包括但不限于完成全部服务内容所需的服务费、人工费、设计费、管理费、差旅费、物料费、技术服务费用、宣传费、配合验收费用、税费、采购代理服务费及其他一切费用。此价格在合同实施期间将不因市场价格等的变化而调整，除甲乙双方另行约定外，甲方不再支付其他任何费用。</w:t>
      </w:r>
    </w:p>
    <w:p w14:paraId="375F7458">
      <w:pPr>
        <w:spacing w:line="360" w:lineRule="auto"/>
        <w:ind w:firstLine="420" w:firstLineChars="200"/>
        <w:jc w:val="left"/>
        <w:rPr>
          <w:rFonts w:hint="eastAsia" w:ascii="宋体" w:hAnsi="宋体"/>
          <w:color w:val="auto"/>
          <w:szCs w:val="21"/>
          <w:highlight w:val="none"/>
        </w:rPr>
      </w:pPr>
      <w:r>
        <w:rPr>
          <w:rFonts w:hint="eastAsia" w:ascii="宋体" w:hAnsi="宋体"/>
          <w:bCs/>
          <w:szCs w:val="21"/>
        </w:rPr>
        <w:t>2.付款</w:t>
      </w:r>
      <w:r>
        <w:rPr>
          <w:rFonts w:hint="eastAsia" w:ascii="宋体" w:hAnsi="宋体" w:cs="宋体"/>
          <w:b w:val="0"/>
          <w:bCs/>
          <w:color w:val="auto"/>
          <w:szCs w:val="21"/>
          <w:highlight w:val="none"/>
        </w:rPr>
        <w:t>方式：合同签订正式生效后，</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按采购人要求，在10个自然日内按照合同总价的50%，由</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出具银行保函正本原件，保函有效期为12个月，提交采购人。采购人在收到</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提供的有效银行保函（合同总价的50%）及</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开具的等额有效发票后，采购人于10个自然日内支付合同总价100%款项。采购人于12个月保函到期，项目总体验收合格后且</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无违约行为，采购人向</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退还银行保函正本原件。如1</w:t>
      </w:r>
      <w:r>
        <w:rPr>
          <w:rFonts w:hint="eastAsia" w:ascii="宋体" w:hAnsi="宋体" w:cs="宋体"/>
          <w:b w:val="0"/>
          <w:bCs/>
          <w:color w:val="auto"/>
          <w:szCs w:val="21"/>
          <w:highlight w:val="none"/>
          <w:lang w:val="en-US" w:eastAsia="zh-CN"/>
        </w:rPr>
        <w:t>2</w:t>
      </w:r>
      <w:r>
        <w:rPr>
          <w:rFonts w:hint="eastAsia" w:ascii="宋体" w:hAnsi="宋体" w:cs="宋体"/>
          <w:b w:val="0"/>
          <w:bCs/>
          <w:color w:val="auto"/>
          <w:szCs w:val="21"/>
          <w:highlight w:val="none"/>
        </w:rPr>
        <w:t>个月保函到期，项目未履行完毕，</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需要更换新的银行保函，待项目总体验收合格后且</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无违约行为，</w:t>
      </w:r>
      <w:r>
        <w:rPr>
          <w:rFonts w:hint="eastAsia" w:ascii="宋体" w:hAnsi="宋体" w:cs="宋体"/>
          <w:b w:val="0"/>
          <w:bCs/>
          <w:color w:val="auto"/>
          <w:szCs w:val="21"/>
          <w:highlight w:val="none"/>
          <w:lang w:val="en-US" w:eastAsia="zh-CN"/>
        </w:rPr>
        <w:t>采购人</w:t>
      </w:r>
      <w:r>
        <w:rPr>
          <w:rFonts w:hint="eastAsia" w:ascii="宋体" w:hAnsi="宋体" w:cs="宋体"/>
          <w:b w:val="0"/>
          <w:bCs/>
          <w:color w:val="auto"/>
          <w:szCs w:val="21"/>
          <w:highlight w:val="none"/>
        </w:rPr>
        <w:t>于10日内向</w:t>
      </w:r>
      <w:r>
        <w:rPr>
          <w:rFonts w:hint="eastAsia" w:ascii="宋体" w:hAnsi="宋体" w:cs="宋体"/>
          <w:b w:val="0"/>
          <w:bCs/>
          <w:color w:val="auto"/>
          <w:szCs w:val="21"/>
          <w:highlight w:val="none"/>
          <w:lang w:val="en-US" w:eastAsia="zh-CN"/>
        </w:rPr>
        <w:t>投标人</w:t>
      </w:r>
      <w:r>
        <w:rPr>
          <w:rFonts w:hint="eastAsia" w:ascii="宋体" w:hAnsi="宋体" w:cs="宋体"/>
          <w:b w:val="0"/>
          <w:bCs/>
          <w:color w:val="auto"/>
          <w:szCs w:val="21"/>
          <w:highlight w:val="none"/>
        </w:rPr>
        <w:t>退还银行保函正本原件。</w:t>
      </w:r>
    </w:p>
    <w:p w14:paraId="69E2FD1D">
      <w:pPr>
        <w:spacing w:line="360" w:lineRule="auto"/>
        <w:ind w:firstLine="420" w:firstLineChars="200"/>
        <w:jc w:val="left"/>
        <w:rPr>
          <w:rFonts w:ascii="宋体" w:hAnsi="宋体"/>
          <w:bCs/>
          <w:szCs w:val="21"/>
        </w:rPr>
      </w:pPr>
      <w:r>
        <w:rPr>
          <w:rFonts w:hint="eastAsia" w:ascii="宋体" w:hAnsi="宋体"/>
          <w:bCs/>
          <w:szCs w:val="21"/>
        </w:rPr>
        <w:t>乙方在甲方每次付款前向甲方出具的前述发票应为正规税务发票。</w:t>
      </w:r>
    </w:p>
    <w:p w14:paraId="06C42F83">
      <w:pPr>
        <w:spacing w:line="360" w:lineRule="auto"/>
        <w:ind w:firstLine="420" w:firstLineChars="200"/>
        <w:jc w:val="left"/>
        <w:rPr>
          <w:rFonts w:ascii="宋体" w:hAnsi="宋体"/>
          <w:bCs/>
          <w:szCs w:val="21"/>
        </w:rPr>
      </w:pPr>
      <w:r>
        <w:rPr>
          <w:rFonts w:hint="eastAsia" w:ascii="宋体" w:hAnsi="宋体"/>
          <w:bCs/>
          <w:szCs w:val="21"/>
        </w:rPr>
        <w:t>乙方银行账户信息如下：</w:t>
      </w:r>
    </w:p>
    <w:p w14:paraId="59C3C130">
      <w:pPr>
        <w:spacing w:line="360" w:lineRule="auto"/>
        <w:ind w:firstLine="420" w:firstLineChars="200"/>
        <w:jc w:val="left"/>
        <w:rPr>
          <w:rFonts w:ascii="宋体" w:hAnsi="宋体"/>
          <w:bCs/>
          <w:szCs w:val="21"/>
        </w:rPr>
      </w:pPr>
      <w:r>
        <w:rPr>
          <w:rFonts w:hint="eastAsia" w:ascii="宋体" w:hAnsi="宋体"/>
          <w:bCs/>
          <w:szCs w:val="21"/>
        </w:rPr>
        <w:t>银行账号：</w:t>
      </w:r>
    </w:p>
    <w:p w14:paraId="739BBF3E">
      <w:pPr>
        <w:spacing w:line="360" w:lineRule="auto"/>
        <w:ind w:firstLine="420" w:firstLineChars="200"/>
        <w:jc w:val="left"/>
        <w:rPr>
          <w:rFonts w:ascii="宋体" w:hAnsi="宋体"/>
          <w:bCs/>
          <w:szCs w:val="21"/>
        </w:rPr>
      </w:pPr>
      <w:r>
        <w:rPr>
          <w:rFonts w:hint="eastAsia" w:ascii="宋体" w:hAnsi="宋体"/>
          <w:bCs/>
          <w:szCs w:val="21"/>
        </w:rPr>
        <w:t xml:space="preserve">开户行：  </w:t>
      </w:r>
    </w:p>
    <w:p w14:paraId="454D7C28">
      <w:pPr>
        <w:spacing w:line="360" w:lineRule="auto"/>
        <w:ind w:firstLine="420" w:firstLineChars="200"/>
        <w:jc w:val="left"/>
        <w:rPr>
          <w:rFonts w:ascii="宋体" w:hAnsi="宋体"/>
          <w:bCs/>
          <w:szCs w:val="21"/>
        </w:rPr>
      </w:pPr>
      <w:r>
        <w:rPr>
          <w:rFonts w:hint="eastAsia" w:ascii="宋体" w:hAnsi="宋体"/>
          <w:bCs/>
          <w:szCs w:val="21"/>
        </w:rPr>
        <w:t>开户名：</w:t>
      </w:r>
    </w:p>
    <w:p w14:paraId="3C03E097">
      <w:pPr>
        <w:spacing w:line="360" w:lineRule="auto"/>
        <w:ind w:firstLine="420" w:firstLineChars="200"/>
        <w:jc w:val="left"/>
        <w:rPr>
          <w:rFonts w:ascii="宋体" w:hAnsi="宋体"/>
          <w:bCs/>
          <w:szCs w:val="21"/>
        </w:rPr>
      </w:pPr>
      <w:r>
        <w:rPr>
          <w:rFonts w:hint="eastAsia" w:ascii="宋体" w:hAnsi="宋体"/>
          <w:bCs/>
          <w:szCs w:val="21"/>
        </w:rPr>
        <w:t>3.若根据本合同相关约定乙方应当支付违约金和/或承担赔偿责任的，则甲方有权从上述任何一笔付款中直接扣除相应金额。</w:t>
      </w:r>
    </w:p>
    <w:p w14:paraId="43F09838">
      <w:pPr>
        <w:spacing w:line="360" w:lineRule="auto"/>
        <w:ind w:firstLine="420" w:firstLineChars="200"/>
        <w:jc w:val="left"/>
        <w:rPr>
          <w:rFonts w:ascii="宋体" w:hAnsi="宋体"/>
          <w:bCs/>
          <w:szCs w:val="21"/>
        </w:rPr>
      </w:pPr>
      <w:r>
        <w:rPr>
          <w:rFonts w:hint="eastAsia" w:ascii="宋体" w:hAnsi="宋体"/>
          <w:bCs/>
          <w:szCs w:val="21"/>
        </w:rPr>
        <w:t>4.除双方另有约定外，甲方无需就本合同项下乙方服务另行支付其他任何费用。</w:t>
      </w:r>
    </w:p>
    <w:p w14:paraId="3B1F8721">
      <w:pPr>
        <w:spacing w:line="360" w:lineRule="auto"/>
        <w:ind w:left="502" w:firstLine="0" w:firstLineChars="0"/>
        <w:jc w:val="left"/>
        <w:rPr>
          <w:rFonts w:hAnsi="宋体"/>
          <w:b/>
          <w:szCs w:val="21"/>
        </w:rPr>
      </w:pPr>
      <w:r>
        <w:rPr>
          <w:rFonts w:hint="eastAsia" w:hAnsi="宋体"/>
          <w:b/>
          <w:szCs w:val="21"/>
        </w:rPr>
        <w:t>四、甲方的权利和义务</w:t>
      </w:r>
    </w:p>
    <w:p w14:paraId="6855B350">
      <w:pPr>
        <w:spacing w:line="360" w:lineRule="auto"/>
        <w:ind w:firstLine="420" w:firstLineChars="200"/>
        <w:jc w:val="left"/>
        <w:rPr>
          <w:rFonts w:ascii="宋体" w:hAnsi="宋体"/>
          <w:bCs/>
          <w:szCs w:val="21"/>
        </w:rPr>
      </w:pPr>
      <w:r>
        <w:rPr>
          <w:rFonts w:hint="eastAsia" w:ascii="宋体" w:hAnsi="宋体"/>
          <w:bCs/>
          <w:szCs w:val="21"/>
        </w:rPr>
        <w:t>1.甲方有权随时了解乙方的工作进展情况。</w:t>
      </w:r>
    </w:p>
    <w:p w14:paraId="51609E6F">
      <w:pPr>
        <w:spacing w:line="360" w:lineRule="auto"/>
        <w:ind w:firstLine="420" w:firstLineChars="200"/>
        <w:jc w:val="left"/>
        <w:rPr>
          <w:rFonts w:ascii="宋体" w:hAnsi="宋体"/>
          <w:bCs/>
          <w:szCs w:val="21"/>
        </w:rPr>
      </w:pPr>
      <w:r>
        <w:rPr>
          <w:rFonts w:hint="eastAsia" w:ascii="宋体" w:hAnsi="宋体"/>
          <w:bCs/>
          <w:szCs w:val="21"/>
        </w:rPr>
        <w:t>2.甲方有权按照本合同约定对乙方提供的服务工作成果进行验收。</w:t>
      </w:r>
    </w:p>
    <w:p w14:paraId="13BC33B2">
      <w:pPr>
        <w:spacing w:line="360" w:lineRule="auto"/>
        <w:ind w:firstLine="420" w:firstLineChars="200"/>
        <w:jc w:val="left"/>
        <w:rPr>
          <w:rFonts w:ascii="宋体" w:hAnsi="宋体"/>
          <w:bCs/>
          <w:szCs w:val="21"/>
        </w:rPr>
      </w:pPr>
      <w:r>
        <w:rPr>
          <w:rFonts w:hint="eastAsia" w:ascii="宋体" w:hAnsi="宋体"/>
          <w:bCs/>
          <w:szCs w:val="21"/>
        </w:rPr>
        <w:t>3.甲方应按本合同约定支付合同价款。</w:t>
      </w:r>
    </w:p>
    <w:p w14:paraId="13D0F1E1">
      <w:pPr>
        <w:spacing w:line="360" w:lineRule="auto"/>
        <w:ind w:firstLine="420" w:firstLineChars="200"/>
        <w:jc w:val="left"/>
        <w:rPr>
          <w:rFonts w:ascii="宋体" w:hAnsi="宋体"/>
          <w:bCs/>
          <w:szCs w:val="21"/>
        </w:rPr>
      </w:pPr>
      <w:r>
        <w:rPr>
          <w:rFonts w:hint="eastAsia" w:ascii="宋体" w:hAnsi="宋体"/>
          <w:bCs/>
          <w:szCs w:val="21"/>
        </w:rPr>
        <w:t>4.甲方应向乙方提供为完成服务工作所需要的必要信息、资料和其他相关协助。</w:t>
      </w:r>
    </w:p>
    <w:p w14:paraId="55CDB987">
      <w:pPr>
        <w:spacing w:line="360" w:lineRule="auto"/>
        <w:ind w:firstLine="420" w:firstLineChars="200"/>
        <w:jc w:val="left"/>
        <w:rPr>
          <w:rFonts w:ascii="宋体" w:hAnsi="宋体"/>
          <w:bCs/>
          <w:szCs w:val="21"/>
        </w:rPr>
      </w:pPr>
      <w:r>
        <w:rPr>
          <w:rFonts w:hint="eastAsia" w:ascii="宋体" w:hAnsi="宋体"/>
          <w:bCs/>
          <w:szCs w:val="21"/>
        </w:rPr>
        <w:t>5.有权监督乙方全面履行本协议所规定的各项义务；有权对乙方的工作进度、质量和服务成果进行确认；有权对乙方工作提出改进、调整等整改要求。</w:t>
      </w:r>
    </w:p>
    <w:p w14:paraId="3E5E53E2">
      <w:pPr>
        <w:spacing w:line="360" w:lineRule="auto"/>
        <w:ind w:firstLine="420" w:firstLineChars="200"/>
        <w:jc w:val="left"/>
        <w:rPr>
          <w:rFonts w:ascii="宋体" w:hAnsi="宋体"/>
          <w:bCs/>
          <w:szCs w:val="21"/>
        </w:rPr>
      </w:pPr>
      <w:r>
        <w:rPr>
          <w:rFonts w:hint="eastAsia" w:ascii="宋体" w:hAnsi="宋体"/>
          <w:bCs/>
          <w:szCs w:val="21"/>
        </w:rPr>
        <w:t>6.甲方不得要求乙方违反国家有关标准开展工作。</w:t>
      </w:r>
    </w:p>
    <w:p w14:paraId="23A5800E">
      <w:pPr>
        <w:spacing w:line="360" w:lineRule="auto"/>
        <w:ind w:firstLine="420" w:firstLineChars="200"/>
        <w:jc w:val="left"/>
        <w:rPr>
          <w:rFonts w:ascii="宋体" w:hAnsi="宋体"/>
          <w:bCs/>
          <w:szCs w:val="21"/>
        </w:rPr>
      </w:pPr>
      <w:r>
        <w:rPr>
          <w:rFonts w:hint="eastAsia" w:ascii="宋体" w:hAnsi="宋体"/>
          <w:bCs/>
          <w:szCs w:val="21"/>
        </w:rPr>
        <w:t>7.若乙方接到甲方对项目要求进行调整，乙方须无条件接受相关调整，并报调整方案给甲方，经甲方认可后实施。</w:t>
      </w:r>
    </w:p>
    <w:p w14:paraId="43906122">
      <w:pPr>
        <w:spacing w:line="360" w:lineRule="auto"/>
        <w:ind w:firstLine="420" w:firstLineChars="200"/>
        <w:jc w:val="left"/>
        <w:rPr>
          <w:rFonts w:ascii="宋体" w:hAnsi="宋体"/>
          <w:bCs/>
          <w:szCs w:val="21"/>
        </w:rPr>
      </w:pPr>
      <w:r>
        <w:rPr>
          <w:rFonts w:hint="eastAsia" w:ascii="宋体" w:hAnsi="宋体"/>
          <w:bCs/>
          <w:szCs w:val="21"/>
        </w:rPr>
        <w:t>8.在合同履行期间，因甲方原因单方面终止或解除合同，按乙方实际已开展的经甲方确认的工作量进行费用结算。</w:t>
      </w:r>
    </w:p>
    <w:p w14:paraId="2EAEC74B">
      <w:pPr>
        <w:spacing w:line="360" w:lineRule="auto"/>
        <w:ind w:left="502" w:firstLine="0" w:firstLineChars="0"/>
        <w:jc w:val="left"/>
        <w:rPr>
          <w:rFonts w:hAnsi="宋体"/>
          <w:b/>
          <w:szCs w:val="21"/>
        </w:rPr>
      </w:pPr>
      <w:r>
        <w:rPr>
          <w:rFonts w:hint="eastAsia" w:hAnsi="宋体"/>
          <w:b/>
          <w:szCs w:val="21"/>
        </w:rPr>
        <w:t>五、乙方的权利和义务</w:t>
      </w:r>
    </w:p>
    <w:p w14:paraId="4FB1E968">
      <w:pPr>
        <w:spacing w:line="360" w:lineRule="auto"/>
        <w:ind w:firstLine="420" w:firstLineChars="200"/>
        <w:jc w:val="left"/>
        <w:rPr>
          <w:rFonts w:ascii="宋体" w:hAnsi="宋体"/>
          <w:bCs/>
          <w:szCs w:val="21"/>
        </w:rPr>
      </w:pPr>
      <w:r>
        <w:rPr>
          <w:rFonts w:hint="eastAsia" w:ascii="宋体" w:hAnsi="宋体"/>
          <w:bCs/>
          <w:szCs w:val="21"/>
        </w:rPr>
        <w:t>1.乙方应根据本合同的约定提供服务并提交服务工作成果。未经甲方书面同意，乙方不得擅自将本合同约定的任何工作内容委托任何第三方代为履行。</w:t>
      </w:r>
    </w:p>
    <w:p w14:paraId="2C68AF9C">
      <w:pPr>
        <w:spacing w:line="360" w:lineRule="auto"/>
        <w:ind w:firstLine="420" w:firstLineChars="200"/>
        <w:jc w:val="left"/>
        <w:rPr>
          <w:rFonts w:ascii="宋体" w:hAnsi="宋体"/>
          <w:bCs/>
          <w:szCs w:val="21"/>
        </w:rPr>
      </w:pPr>
      <w:r>
        <w:rPr>
          <w:rFonts w:hint="eastAsia" w:ascii="宋体" w:hAnsi="宋体"/>
          <w:bCs/>
          <w:szCs w:val="21"/>
        </w:rPr>
        <w:t>2.乙方应根据本合同的约定提交相关文件、资料，并配合甲方的检查与监督。</w:t>
      </w:r>
    </w:p>
    <w:p w14:paraId="3903F8B1">
      <w:pPr>
        <w:spacing w:line="360" w:lineRule="auto"/>
        <w:ind w:firstLine="420" w:firstLineChars="200"/>
        <w:jc w:val="left"/>
        <w:rPr>
          <w:rFonts w:ascii="宋体" w:hAnsi="宋体"/>
          <w:bCs/>
          <w:szCs w:val="21"/>
        </w:rPr>
      </w:pPr>
      <w:r>
        <w:rPr>
          <w:rFonts w:hint="eastAsia" w:ascii="宋体" w:hAnsi="宋体"/>
          <w:bCs/>
          <w:szCs w:val="21"/>
        </w:rPr>
        <w:t>3.合同履行过程中，乙方有义务协助甲方对服务工作成果进行验收；并就甲方需注意的事项以书面形式提请甲方注意。</w:t>
      </w:r>
    </w:p>
    <w:p w14:paraId="48834D02">
      <w:pPr>
        <w:spacing w:line="360" w:lineRule="auto"/>
        <w:ind w:firstLine="420" w:firstLineChars="200"/>
        <w:jc w:val="left"/>
        <w:rPr>
          <w:rFonts w:ascii="宋体" w:hAnsi="宋体"/>
          <w:bCs/>
          <w:szCs w:val="21"/>
        </w:rPr>
      </w:pPr>
      <w:r>
        <w:rPr>
          <w:rFonts w:hint="eastAsia" w:ascii="宋体" w:hAnsi="宋体"/>
          <w:bCs/>
          <w:szCs w:val="21"/>
        </w:rPr>
        <w:t>4.乙方应按照本合同约定履行保密义务。</w:t>
      </w:r>
    </w:p>
    <w:p w14:paraId="3F5152CE">
      <w:pPr>
        <w:spacing w:line="360" w:lineRule="auto"/>
        <w:ind w:firstLine="420" w:firstLineChars="200"/>
        <w:jc w:val="left"/>
        <w:rPr>
          <w:rFonts w:ascii="宋体" w:hAnsi="宋体"/>
          <w:bCs/>
          <w:szCs w:val="21"/>
        </w:rPr>
      </w:pPr>
      <w:r>
        <w:rPr>
          <w:rFonts w:hint="eastAsia" w:ascii="宋体" w:hAnsi="宋体"/>
          <w:bCs/>
          <w:szCs w:val="21"/>
        </w:rPr>
        <w:t>5.在合同履行期间及服务工作成果提交后</w:t>
      </w:r>
      <w:r>
        <w:rPr>
          <w:rFonts w:hint="eastAsia" w:ascii="宋体" w:hAnsi="宋体"/>
          <w:bCs/>
          <w:szCs w:val="21"/>
          <w:u w:val="single"/>
        </w:rPr>
        <w:t xml:space="preserve">     </w:t>
      </w:r>
      <w:r>
        <w:rPr>
          <w:rFonts w:hint="eastAsia" w:ascii="宋体" w:hAnsi="宋体"/>
          <w:bCs/>
          <w:szCs w:val="21"/>
        </w:rPr>
        <w:t>个工作日内，对甲方提出的有关本合同项目的任何问题，乙方有义务提供后续服务，包括但不限于免费修改、免费咨询等。乙方为上述问题提供后续服务的期限不以上述期限为限。</w:t>
      </w:r>
    </w:p>
    <w:p w14:paraId="6D566C23">
      <w:pPr>
        <w:spacing w:line="360" w:lineRule="auto"/>
        <w:ind w:firstLine="420" w:firstLineChars="200"/>
        <w:jc w:val="left"/>
        <w:rPr>
          <w:rFonts w:ascii="宋体" w:hAnsi="宋体"/>
          <w:bCs/>
          <w:szCs w:val="21"/>
        </w:rPr>
      </w:pPr>
      <w:r>
        <w:rPr>
          <w:rFonts w:hint="eastAsia" w:ascii="宋体" w:hAnsi="宋体"/>
          <w:bCs/>
          <w:szCs w:val="21"/>
        </w:rPr>
        <w:t>6.乙方交付给甲方的服务工作成果以及所有有关项目的报告、文件、图片、视频和项目往来文件均应以中文或甲方要求的文字完成。</w:t>
      </w:r>
    </w:p>
    <w:p w14:paraId="5F4F35A7">
      <w:pPr>
        <w:spacing w:line="360" w:lineRule="auto"/>
        <w:ind w:firstLine="420" w:firstLineChars="200"/>
        <w:jc w:val="left"/>
        <w:rPr>
          <w:rFonts w:ascii="宋体" w:hAnsi="宋体"/>
          <w:bCs/>
          <w:szCs w:val="21"/>
        </w:rPr>
      </w:pPr>
      <w:r>
        <w:rPr>
          <w:rFonts w:hint="eastAsia" w:ascii="宋体" w:hAnsi="宋体"/>
          <w:bCs/>
          <w:szCs w:val="21"/>
        </w:rPr>
        <w:t>7.乙方及其人员应拥有相应的从事甲方本项目所必需的资质，并且确保在本合同履行期限内一直保有相应的资质。</w:t>
      </w:r>
    </w:p>
    <w:p w14:paraId="4E88A413">
      <w:pPr>
        <w:spacing w:line="360" w:lineRule="auto"/>
        <w:ind w:firstLine="420" w:firstLineChars="200"/>
        <w:jc w:val="left"/>
        <w:rPr>
          <w:rFonts w:ascii="宋体" w:hAnsi="宋体"/>
          <w:bCs/>
          <w:szCs w:val="21"/>
        </w:rPr>
      </w:pPr>
      <w:r>
        <w:rPr>
          <w:rFonts w:hint="eastAsia" w:ascii="宋体" w:hAnsi="宋体"/>
          <w:bCs/>
          <w:szCs w:val="21"/>
        </w:rPr>
        <w:t>8.乙方应保证交付服务工作成果的质量，乙方应向甲方提供参加本项目工作人员信息，包括工作人员简历、职位、资质水平等。</w:t>
      </w:r>
    </w:p>
    <w:p w14:paraId="604377A6">
      <w:pPr>
        <w:spacing w:line="360" w:lineRule="auto"/>
        <w:ind w:firstLine="420" w:firstLineChars="200"/>
        <w:jc w:val="left"/>
        <w:rPr>
          <w:rFonts w:ascii="宋体" w:hAnsi="宋体"/>
          <w:bCs/>
          <w:szCs w:val="21"/>
        </w:rPr>
      </w:pPr>
      <w:r>
        <w:rPr>
          <w:rFonts w:hint="eastAsia" w:ascii="宋体" w:hAnsi="宋体"/>
          <w:bCs/>
          <w:szCs w:val="21"/>
        </w:rPr>
        <w:t>9.乙方应保证其工作人员的稳定性。如果需要更换任何人员，应就被调换人员和接替人员事先取得甲方的同意，接替人员的职位、资质应当不低于被调换的人员。乙方应向甲方提供新的清单。</w:t>
      </w:r>
    </w:p>
    <w:p w14:paraId="0CB62A44">
      <w:pPr>
        <w:spacing w:line="360" w:lineRule="auto"/>
        <w:ind w:left="502" w:firstLine="0" w:firstLineChars="0"/>
        <w:jc w:val="left"/>
        <w:rPr>
          <w:rFonts w:hAnsi="宋体"/>
          <w:b/>
          <w:szCs w:val="21"/>
        </w:rPr>
      </w:pPr>
      <w:r>
        <w:rPr>
          <w:rFonts w:hint="eastAsia" w:hAnsi="宋体"/>
          <w:b/>
          <w:szCs w:val="21"/>
        </w:rPr>
        <w:t>六、验收及验收标准</w:t>
      </w:r>
    </w:p>
    <w:p w14:paraId="5476F120">
      <w:pPr>
        <w:spacing w:line="360" w:lineRule="auto"/>
        <w:ind w:firstLine="420" w:firstLineChars="200"/>
        <w:jc w:val="left"/>
        <w:rPr>
          <w:rFonts w:hint="eastAsia" w:ascii="宋体" w:hAnsi="宋体"/>
          <w:bCs/>
          <w:szCs w:val="21"/>
        </w:rPr>
      </w:pPr>
      <w:r>
        <w:rPr>
          <w:rFonts w:hint="eastAsia" w:ascii="宋体" w:hAnsi="宋体"/>
          <w:bCs/>
          <w:szCs w:val="21"/>
        </w:rPr>
        <w:t>开展前：</w:t>
      </w:r>
      <w:r>
        <w:rPr>
          <w:rFonts w:hint="eastAsia" w:ascii="宋体" w:hAnsi="宋体"/>
          <w:bCs/>
          <w:szCs w:val="21"/>
          <w:lang w:val="en-US" w:eastAsia="zh-CN"/>
        </w:rPr>
        <w:t>甲方</w:t>
      </w:r>
      <w:r>
        <w:rPr>
          <w:rFonts w:hint="eastAsia" w:ascii="宋体" w:hAnsi="宋体"/>
          <w:bCs/>
          <w:szCs w:val="21"/>
        </w:rPr>
        <w:t>提出开发需求后，</w:t>
      </w:r>
      <w:r>
        <w:rPr>
          <w:rFonts w:hint="eastAsia" w:ascii="宋体" w:hAnsi="宋体"/>
          <w:bCs/>
          <w:szCs w:val="21"/>
          <w:lang w:val="en-US" w:eastAsia="zh-CN"/>
        </w:rPr>
        <w:t>乙方</w:t>
      </w:r>
      <w:r>
        <w:rPr>
          <w:rFonts w:hint="eastAsia" w:ascii="宋体" w:hAnsi="宋体"/>
          <w:bCs/>
          <w:szCs w:val="21"/>
        </w:rPr>
        <w:t>需根据</w:t>
      </w:r>
      <w:r>
        <w:rPr>
          <w:rFonts w:hint="eastAsia" w:ascii="宋体" w:hAnsi="宋体"/>
          <w:bCs/>
          <w:szCs w:val="21"/>
          <w:lang w:val="en-US" w:eastAsia="zh-CN"/>
        </w:rPr>
        <w:t>甲方</w:t>
      </w:r>
      <w:r>
        <w:rPr>
          <w:rFonts w:hint="eastAsia" w:ascii="宋体" w:hAnsi="宋体"/>
          <w:bCs/>
          <w:szCs w:val="21"/>
        </w:rPr>
        <w:t>需求提交文件进行模型草稿绘制，包括但不限于：设计文档、测试报告、演示视频、使用说明、成果截图等。</w:t>
      </w:r>
      <w:r>
        <w:rPr>
          <w:rFonts w:hint="eastAsia" w:ascii="宋体" w:hAnsi="宋体"/>
          <w:bCs/>
          <w:szCs w:val="21"/>
          <w:lang w:val="en-US" w:eastAsia="zh-CN"/>
        </w:rPr>
        <w:t>乙方</w:t>
      </w:r>
      <w:r>
        <w:rPr>
          <w:rFonts w:hint="eastAsia" w:ascii="宋体" w:hAnsi="宋体"/>
          <w:bCs/>
          <w:szCs w:val="21"/>
        </w:rPr>
        <w:t>需在3日内完成初稿模型草稿绘制。初稿完成审核后，</w:t>
      </w:r>
      <w:r>
        <w:rPr>
          <w:rFonts w:hint="eastAsia" w:ascii="宋体" w:hAnsi="宋体"/>
          <w:bCs/>
          <w:szCs w:val="21"/>
          <w:lang w:val="en-US" w:eastAsia="zh-CN"/>
        </w:rPr>
        <w:t>乙方</w:t>
      </w:r>
      <w:r>
        <w:rPr>
          <w:rFonts w:hint="eastAsia" w:ascii="宋体" w:hAnsi="宋体"/>
          <w:bCs/>
          <w:szCs w:val="21"/>
        </w:rPr>
        <w:t>在15日内完成开发，并组织</w:t>
      </w:r>
      <w:r>
        <w:rPr>
          <w:rFonts w:hint="eastAsia" w:ascii="宋体" w:hAnsi="宋体"/>
          <w:bCs/>
          <w:szCs w:val="21"/>
          <w:lang w:val="en-US" w:eastAsia="zh-CN"/>
        </w:rPr>
        <w:t>甲方</w:t>
      </w:r>
      <w:r>
        <w:rPr>
          <w:rFonts w:hint="eastAsia" w:ascii="宋体" w:hAnsi="宋体"/>
          <w:bCs/>
          <w:szCs w:val="21"/>
        </w:rPr>
        <w:t>进行项目测试，测试通过后初步验收通过。</w:t>
      </w:r>
    </w:p>
    <w:p w14:paraId="34B2BE7C">
      <w:pPr>
        <w:spacing w:line="360" w:lineRule="auto"/>
        <w:ind w:firstLine="420" w:firstLineChars="200"/>
        <w:jc w:val="left"/>
        <w:rPr>
          <w:rFonts w:hint="eastAsia" w:ascii="宋体" w:hAnsi="宋体"/>
          <w:bCs/>
          <w:szCs w:val="21"/>
        </w:rPr>
      </w:pPr>
      <w:r>
        <w:rPr>
          <w:rFonts w:hint="eastAsia" w:ascii="宋体" w:hAnsi="宋体"/>
          <w:bCs/>
          <w:szCs w:val="21"/>
        </w:rPr>
        <w:t>开展中：1.系统运行稳定，无严重BUG（导致系统崩溃、数据丢失、关键功能无法使用等）；2.无投诉事件；3.完全符合</w:t>
      </w:r>
      <w:r>
        <w:rPr>
          <w:rFonts w:hint="eastAsia" w:ascii="宋体" w:hAnsi="宋体"/>
          <w:bCs/>
          <w:szCs w:val="21"/>
          <w:lang w:val="en-US" w:eastAsia="zh-CN"/>
        </w:rPr>
        <w:t>甲方</w:t>
      </w:r>
      <w:r>
        <w:rPr>
          <w:rFonts w:hint="eastAsia" w:ascii="宋体" w:hAnsi="宋体"/>
          <w:bCs/>
          <w:szCs w:val="21"/>
        </w:rPr>
        <w:t>开发需求顺利完成营销活动。</w:t>
      </w:r>
    </w:p>
    <w:p w14:paraId="0D635C70">
      <w:pPr>
        <w:spacing w:line="360" w:lineRule="auto"/>
        <w:ind w:firstLine="420" w:firstLineChars="200"/>
        <w:jc w:val="left"/>
        <w:rPr>
          <w:rFonts w:ascii="宋体" w:hAnsi="宋体"/>
          <w:bCs/>
          <w:szCs w:val="21"/>
        </w:rPr>
      </w:pPr>
      <w:r>
        <w:rPr>
          <w:rFonts w:hint="eastAsia" w:ascii="宋体" w:hAnsi="宋体"/>
          <w:bCs/>
          <w:szCs w:val="21"/>
        </w:rPr>
        <w:t>结束后：汇编验收报告，验收报告内容不限于活动数据、活动中的不足之处，改进建议等。单项内容通过验收后，</w:t>
      </w:r>
      <w:r>
        <w:rPr>
          <w:rFonts w:hint="eastAsia" w:ascii="宋体" w:hAnsi="宋体"/>
          <w:bCs/>
          <w:szCs w:val="21"/>
          <w:lang w:val="en-US" w:eastAsia="zh-CN"/>
        </w:rPr>
        <w:t>乙方</w:t>
      </w:r>
      <w:r>
        <w:rPr>
          <w:rFonts w:hint="eastAsia" w:ascii="宋体" w:hAnsi="宋体"/>
          <w:bCs/>
          <w:szCs w:val="21"/>
        </w:rPr>
        <w:t>组织</w:t>
      </w:r>
      <w:r>
        <w:rPr>
          <w:rFonts w:hint="eastAsia" w:ascii="宋体" w:hAnsi="宋体"/>
          <w:bCs/>
          <w:szCs w:val="21"/>
          <w:lang w:val="en-US" w:eastAsia="zh-CN"/>
        </w:rPr>
        <w:t>甲方</w:t>
      </w:r>
      <w:r>
        <w:rPr>
          <w:rFonts w:hint="eastAsia" w:ascii="宋体" w:hAnsi="宋体"/>
          <w:bCs/>
          <w:szCs w:val="21"/>
        </w:rPr>
        <w:t>填写《单项验收确认单》，由相关责任人签字确认，并归档备查。</w:t>
      </w:r>
    </w:p>
    <w:p w14:paraId="24363CEC">
      <w:pPr>
        <w:spacing w:line="360" w:lineRule="auto"/>
        <w:ind w:left="502" w:firstLine="0" w:firstLineChars="0"/>
        <w:jc w:val="left"/>
        <w:rPr>
          <w:rFonts w:hAnsi="宋体"/>
          <w:b/>
          <w:szCs w:val="21"/>
        </w:rPr>
      </w:pPr>
      <w:r>
        <w:rPr>
          <w:rFonts w:hint="eastAsia" w:hAnsi="宋体"/>
          <w:b/>
          <w:szCs w:val="21"/>
        </w:rPr>
        <w:t>七、知识产权</w:t>
      </w:r>
    </w:p>
    <w:p w14:paraId="0BCAB179">
      <w:pPr>
        <w:spacing w:line="360" w:lineRule="auto"/>
        <w:ind w:firstLine="420" w:firstLineChars="200"/>
        <w:jc w:val="left"/>
        <w:rPr>
          <w:rFonts w:hint="eastAsia" w:ascii="宋体" w:hAnsi="宋体"/>
          <w:bCs/>
          <w:szCs w:val="21"/>
        </w:rPr>
      </w:pPr>
      <w:r>
        <w:rPr>
          <w:rFonts w:hint="eastAsia" w:ascii="宋体" w:hAnsi="宋体"/>
          <w:bCs/>
          <w:szCs w:val="21"/>
        </w:rPr>
        <w:t>1.乙方根据本合同或在本合同履行过程中所产生的项目成果，其所有权、知识产权和其他一切权益全部归甲方所有，甲方可不受限制地行使使用、收益、处分等一切权利。</w:t>
      </w:r>
    </w:p>
    <w:p w14:paraId="4A3B1BA9">
      <w:pPr>
        <w:spacing w:line="360" w:lineRule="auto"/>
        <w:ind w:firstLine="420" w:firstLineChars="200"/>
        <w:jc w:val="left"/>
        <w:rPr>
          <w:rFonts w:hint="eastAsia" w:ascii="宋体" w:hAnsi="宋体"/>
          <w:bCs/>
          <w:szCs w:val="21"/>
        </w:rPr>
      </w:pPr>
      <w:r>
        <w:rPr>
          <w:rFonts w:hint="eastAsia" w:ascii="宋体" w:hAnsi="宋体"/>
          <w:bCs/>
          <w:szCs w:val="21"/>
        </w:rPr>
        <w:t>2.甲方根据本合同向乙方提供的技术性信息、商业信息、文件、程序、计划、技术、图片、素材、视频、模型、数据、标准和其他专有信息等，其知识产权和其他权益全部归甲方所有，未经甲方事先书面许可，乙方不得为本合同之外的任何目的、以任何形式自行使用或擅自许可任何第三方使用。在本合同中，“第三方”指任何自然人、企业或其分支机构、代理人、组织或其他实体。</w:t>
      </w:r>
    </w:p>
    <w:p w14:paraId="48A67B0F">
      <w:pPr>
        <w:spacing w:line="360" w:lineRule="auto"/>
        <w:ind w:firstLine="420" w:firstLineChars="200"/>
        <w:jc w:val="left"/>
        <w:rPr>
          <w:rFonts w:hint="eastAsia" w:ascii="宋体" w:hAnsi="宋体"/>
          <w:bCs/>
          <w:szCs w:val="21"/>
        </w:rPr>
      </w:pPr>
      <w:r>
        <w:rPr>
          <w:rFonts w:hint="eastAsia" w:ascii="宋体" w:hAnsi="宋体"/>
          <w:bCs/>
          <w:szCs w:val="21"/>
        </w:rPr>
        <w:t>3.乙方保证其提交的项目成果不违反任何法律法规且不侵犯任何第三方的知识产权和其他合法权益。与本项目成果有关或因甲方使用该成果而发生或引起的任何索赔或纠纷或其他不利法律后果。由乙方负责处理并承担责任；因此造成甲方损失的，乙方应承担赔偿责任。</w:t>
      </w:r>
    </w:p>
    <w:p w14:paraId="7C563285">
      <w:pPr>
        <w:spacing w:line="360" w:lineRule="auto"/>
        <w:ind w:firstLine="420" w:firstLineChars="200"/>
        <w:jc w:val="left"/>
        <w:rPr>
          <w:rFonts w:hint="eastAsia" w:ascii="宋体" w:hAnsi="宋体"/>
          <w:bCs/>
          <w:szCs w:val="21"/>
        </w:rPr>
      </w:pPr>
      <w:r>
        <w:rPr>
          <w:rFonts w:hint="eastAsia" w:ascii="宋体" w:hAnsi="宋体"/>
          <w:bCs/>
          <w:szCs w:val="21"/>
        </w:rPr>
        <w:t>4.乙方在此明确同意，放弃与本项目服务工作成果相关的专利申请权或其他知识产权权利，并放弃授权本合同之外的任何第三人就本合同项下的服务工作成果申请专利或其他知识产权或者在任何其他国家和地区寻求其他法律保护。</w:t>
      </w:r>
    </w:p>
    <w:p w14:paraId="4A8BE9D8">
      <w:pPr>
        <w:spacing w:line="360" w:lineRule="auto"/>
        <w:ind w:firstLine="420" w:firstLineChars="200"/>
        <w:jc w:val="left"/>
        <w:rPr>
          <w:rFonts w:ascii="宋体" w:hAnsi="宋体"/>
          <w:bCs/>
          <w:szCs w:val="21"/>
        </w:rPr>
      </w:pPr>
      <w:r>
        <w:rPr>
          <w:rFonts w:hint="eastAsia" w:ascii="宋体" w:hAnsi="宋体"/>
          <w:bCs/>
          <w:szCs w:val="21"/>
        </w:rPr>
        <w:t>5.本合同履行完毕、解除或不可抗力等终止之日起15个工作日内，乙方应将甲方的所有信息和资料移交甲方，并且不得继续使用或擅自许可任何第三方使用。</w:t>
      </w:r>
    </w:p>
    <w:p w14:paraId="6FADC9AF">
      <w:pPr>
        <w:spacing w:line="360" w:lineRule="auto"/>
        <w:ind w:left="502" w:firstLine="0" w:firstLineChars="0"/>
        <w:jc w:val="left"/>
        <w:rPr>
          <w:rFonts w:hAnsi="宋体"/>
          <w:b/>
          <w:szCs w:val="21"/>
        </w:rPr>
      </w:pPr>
      <w:r>
        <w:rPr>
          <w:rFonts w:hint="eastAsia" w:hAnsi="宋体"/>
          <w:b/>
          <w:szCs w:val="21"/>
        </w:rPr>
        <w:t>八、保密</w:t>
      </w:r>
    </w:p>
    <w:p w14:paraId="1F382F5C">
      <w:pPr>
        <w:spacing w:line="360" w:lineRule="auto"/>
        <w:ind w:firstLine="420" w:firstLineChars="200"/>
        <w:jc w:val="left"/>
        <w:rPr>
          <w:rFonts w:hint="eastAsia" w:ascii="宋体" w:hAnsi="宋体"/>
          <w:bCs/>
          <w:szCs w:val="21"/>
        </w:rPr>
      </w:pPr>
      <w:r>
        <w:rPr>
          <w:rFonts w:hint="eastAsia" w:ascii="宋体" w:hAnsi="宋体"/>
          <w:bCs/>
          <w:szCs w:val="21"/>
        </w:rPr>
        <w:t>甲方根据合同向乙方提供的信息，包括但不限于技术性信息、商业信息、文件、程序、计划、技术、图片、素材、视频、模型、数据、标准和其他专有信息等，本合同的条款和本合同有关的其他商业信息和技术信息（以下统称“保密信息”），只能由接受方及其人员为本合同目的而使用。除合同另有规定外，对于甲方提供的任何保密信息，未经甲方的书面同意，乙方及其知悉保密信息的人员均不得直接或间接地以任何方式提供或披露给任何第三方或为非本合同目的而自行使用。保护中奖者及线上参与互动者的相关个人信息。严格遵守《个人信息保护法》如乙方泄露甲方机密，并对甲方造成损失或负面影响的，乙方承担全部责任，且甲方有权提出起诉或赔偿。</w:t>
      </w:r>
    </w:p>
    <w:p w14:paraId="4149CA5B">
      <w:pPr>
        <w:spacing w:line="360" w:lineRule="auto"/>
        <w:ind w:firstLine="420" w:firstLineChars="200"/>
        <w:jc w:val="left"/>
        <w:rPr>
          <w:rFonts w:ascii="宋体" w:hAnsi="宋体"/>
          <w:bCs/>
          <w:szCs w:val="21"/>
        </w:rPr>
      </w:pPr>
      <w:r>
        <w:rPr>
          <w:rFonts w:hint="eastAsia" w:ascii="宋体" w:hAnsi="宋体"/>
          <w:bCs/>
          <w:szCs w:val="21"/>
        </w:rPr>
        <w:t>任何情形下，本条所规定的保密义务永久持续有效。</w:t>
      </w:r>
    </w:p>
    <w:p w14:paraId="4A9BD522">
      <w:pPr>
        <w:spacing w:line="360" w:lineRule="auto"/>
        <w:ind w:left="502" w:firstLine="0" w:firstLineChars="0"/>
        <w:jc w:val="left"/>
        <w:rPr>
          <w:rFonts w:hAnsi="宋体"/>
          <w:b/>
          <w:szCs w:val="21"/>
        </w:rPr>
      </w:pPr>
      <w:r>
        <w:rPr>
          <w:rFonts w:hint="eastAsia" w:hAnsi="宋体"/>
          <w:b/>
          <w:szCs w:val="21"/>
        </w:rPr>
        <w:t>九、违约责任</w:t>
      </w:r>
    </w:p>
    <w:p w14:paraId="5537E567">
      <w:pPr>
        <w:pStyle w:val="13"/>
      </w:pPr>
      <w:r>
        <w:rPr>
          <w:rFonts w:hint="eastAsia" w:ascii="宋体" w:hAnsi="宋体" w:eastAsia="宋体" w:cs="宋体"/>
          <w:sz w:val="21"/>
          <w:szCs w:val="21"/>
          <w:lang w:val="en-US" w:eastAsia="zh-CN"/>
        </w:rPr>
        <w:t>1.甲方</w:t>
      </w:r>
      <w:r>
        <w:rPr>
          <w:rFonts w:hint="eastAsia" w:ascii="宋体" w:hAnsi="宋体" w:eastAsia="宋体" w:cs="宋体"/>
          <w:sz w:val="21"/>
          <w:szCs w:val="21"/>
        </w:rPr>
        <w:t>延迟支付服务费，每日偿付欠款总额1‰的违约金。超过30日未支付的，</w:t>
      </w:r>
      <w:r>
        <w:rPr>
          <w:rFonts w:hint="eastAsia" w:ascii="宋体" w:hAnsi="宋体" w:eastAsia="宋体" w:cs="宋体"/>
          <w:sz w:val="21"/>
          <w:szCs w:val="21"/>
          <w:lang w:val="en-US" w:eastAsia="zh-CN"/>
        </w:rPr>
        <w:t>乙方</w:t>
      </w:r>
      <w:r>
        <w:rPr>
          <w:rFonts w:hint="eastAsia" w:ascii="宋体" w:hAnsi="宋体" w:eastAsia="宋体" w:cs="宋体"/>
          <w:sz w:val="21"/>
          <w:szCs w:val="21"/>
        </w:rPr>
        <w:t>有权解除合同。合同解除后，</w:t>
      </w:r>
      <w:r>
        <w:rPr>
          <w:rFonts w:hint="eastAsia" w:ascii="宋体" w:hAnsi="宋体" w:eastAsia="宋体" w:cs="宋体"/>
          <w:sz w:val="21"/>
          <w:szCs w:val="21"/>
          <w:lang w:val="en-US" w:eastAsia="zh-CN"/>
        </w:rPr>
        <w:t>甲方</w:t>
      </w:r>
      <w:r>
        <w:rPr>
          <w:rFonts w:hint="eastAsia" w:ascii="宋体" w:hAnsi="宋体" w:eastAsia="宋体" w:cs="宋体"/>
          <w:sz w:val="21"/>
          <w:szCs w:val="21"/>
        </w:rPr>
        <w:t>应将已经发生的服务费全部支付给</w:t>
      </w:r>
      <w:r>
        <w:rPr>
          <w:rFonts w:hint="eastAsia" w:ascii="宋体" w:hAnsi="宋体" w:eastAsia="宋体" w:cs="宋体"/>
          <w:sz w:val="21"/>
          <w:szCs w:val="21"/>
          <w:lang w:val="en-US" w:eastAsia="zh-CN"/>
        </w:rPr>
        <w:t>乙方</w:t>
      </w:r>
      <w:r>
        <w:rPr>
          <w:rFonts w:hint="eastAsia" w:ascii="宋体" w:hAnsi="宋体" w:eastAsia="宋体" w:cs="宋体"/>
          <w:sz w:val="21"/>
          <w:szCs w:val="21"/>
        </w:rPr>
        <w:t>，并支付合同总价的5%的违约金。</w:t>
      </w:r>
      <w:r>
        <w:rPr>
          <w:rFonts w:hint="eastAsia" w:ascii="宋体" w:hAnsi="宋体" w:cs="宋体"/>
          <w:kern w:val="2"/>
          <w:szCs w:val="21"/>
        </w:rPr>
        <w:t>因乙方未及时开具发票、开具的发票不符合要求或因甲方财务审批程序导致款项未能及时到账的不属于本条约定的违约情形</w:t>
      </w:r>
      <w:r>
        <w:rPr>
          <w:rFonts w:hint="eastAsia" w:ascii="宋体" w:hAnsi="宋体" w:cs="宋体"/>
          <w:kern w:val="2"/>
          <w:szCs w:val="21"/>
          <w:lang w:eastAsia="zh-CN"/>
        </w:rPr>
        <w:t>。</w:t>
      </w:r>
    </w:p>
    <w:p w14:paraId="467AB412">
      <w:pPr>
        <w:pageBreakBefore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2.甲方</w:t>
      </w:r>
      <w:r>
        <w:rPr>
          <w:rFonts w:hint="eastAsia" w:ascii="宋体" w:hAnsi="宋体" w:eastAsia="宋体" w:cs="宋体"/>
          <w:sz w:val="21"/>
          <w:szCs w:val="21"/>
        </w:rPr>
        <w:t>无正当理由</w:t>
      </w:r>
      <w:r>
        <w:rPr>
          <w:rFonts w:hint="eastAsia" w:ascii="宋体" w:hAnsi="宋体" w:cs="宋体"/>
          <w:sz w:val="21"/>
          <w:szCs w:val="21"/>
          <w:lang w:val="en-US" w:eastAsia="zh-CN"/>
        </w:rPr>
        <w:t>拒绝</w:t>
      </w:r>
      <w:r>
        <w:rPr>
          <w:rFonts w:hint="eastAsia" w:ascii="宋体" w:hAnsi="宋体" w:eastAsia="宋体" w:cs="宋体"/>
          <w:sz w:val="21"/>
          <w:szCs w:val="21"/>
        </w:rPr>
        <w:t>接受服务的，</w:t>
      </w:r>
      <w:r>
        <w:rPr>
          <w:rFonts w:hint="eastAsia" w:ascii="宋体" w:hAnsi="宋体" w:eastAsia="宋体" w:cs="宋体"/>
          <w:sz w:val="21"/>
          <w:szCs w:val="21"/>
          <w:lang w:val="en-US" w:eastAsia="zh-CN"/>
        </w:rPr>
        <w:t>甲方</w:t>
      </w:r>
      <w:r>
        <w:rPr>
          <w:rFonts w:hint="eastAsia" w:ascii="宋体" w:hAnsi="宋体" w:eastAsia="宋体" w:cs="宋体"/>
          <w:sz w:val="21"/>
          <w:szCs w:val="21"/>
        </w:rPr>
        <w:t>向</w:t>
      </w:r>
      <w:r>
        <w:rPr>
          <w:rFonts w:hint="eastAsia" w:ascii="宋体" w:hAnsi="宋体" w:eastAsia="宋体" w:cs="宋体"/>
          <w:sz w:val="21"/>
          <w:szCs w:val="21"/>
          <w:lang w:val="en-US" w:eastAsia="zh-CN"/>
        </w:rPr>
        <w:t>乙方</w:t>
      </w:r>
      <w:r>
        <w:rPr>
          <w:rFonts w:hint="eastAsia" w:ascii="宋体" w:hAnsi="宋体" w:eastAsia="宋体" w:cs="宋体"/>
          <w:sz w:val="21"/>
          <w:szCs w:val="21"/>
        </w:rPr>
        <w:t>偿付</w:t>
      </w:r>
      <w:bookmarkStart w:id="705" w:name="_Hlk127453323"/>
      <w:r>
        <w:rPr>
          <w:rFonts w:hint="eastAsia" w:ascii="宋体" w:hAnsi="宋体" w:eastAsia="宋体" w:cs="宋体"/>
          <w:sz w:val="21"/>
          <w:szCs w:val="21"/>
        </w:rPr>
        <w:t>合同总价</w:t>
      </w:r>
      <w:bookmarkEnd w:id="705"/>
      <w:r>
        <w:rPr>
          <w:rFonts w:hint="eastAsia" w:ascii="宋体" w:hAnsi="宋体" w:eastAsia="宋体" w:cs="宋体"/>
          <w:sz w:val="21"/>
          <w:szCs w:val="21"/>
        </w:rPr>
        <w:t>5%作为违约金。</w:t>
      </w:r>
    </w:p>
    <w:p w14:paraId="48EA89F7">
      <w:pPr>
        <w:pageBreakBefore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3.乙方</w:t>
      </w:r>
      <w:r>
        <w:rPr>
          <w:rFonts w:hint="eastAsia" w:ascii="宋体" w:hAnsi="宋体" w:eastAsia="宋体" w:cs="宋体"/>
          <w:sz w:val="21"/>
          <w:szCs w:val="21"/>
        </w:rPr>
        <w:t>所提交的服务不符合合同要求或者现场检验不符合要求，致使不能实现合同目的，</w:t>
      </w:r>
      <w:r>
        <w:rPr>
          <w:rFonts w:hint="eastAsia" w:ascii="宋体" w:hAnsi="宋体" w:eastAsia="宋体" w:cs="宋体"/>
          <w:sz w:val="21"/>
          <w:szCs w:val="21"/>
          <w:lang w:val="en-US" w:eastAsia="zh-CN"/>
        </w:rPr>
        <w:t>甲方</w:t>
      </w:r>
      <w:r>
        <w:rPr>
          <w:rFonts w:hint="eastAsia" w:ascii="宋体" w:hAnsi="宋体" w:eastAsia="宋体" w:cs="宋体"/>
          <w:sz w:val="21"/>
          <w:szCs w:val="21"/>
        </w:rPr>
        <w:t>有权单方解除合同，且</w:t>
      </w:r>
      <w:r>
        <w:rPr>
          <w:rFonts w:hint="eastAsia" w:ascii="宋体" w:hAnsi="宋体" w:eastAsia="宋体" w:cs="宋体"/>
          <w:sz w:val="21"/>
          <w:szCs w:val="21"/>
          <w:lang w:val="en-US" w:eastAsia="zh-CN"/>
        </w:rPr>
        <w:t>乙方</w:t>
      </w:r>
      <w:r>
        <w:rPr>
          <w:rFonts w:hint="eastAsia" w:ascii="宋体" w:hAnsi="宋体" w:eastAsia="宋体" w:cs="宋体"/>
          <w:sz w:val="21"/>
          <w:szCs w:val="21"/>
        </w:rPr>
        <w:t>需要退还</w:t>
      </w:r>
      <w:r>
        <w:rPr>
          <w:rFonts w:hint="eastAsia" w:ascii="宋体" w:hAnsi="宋体" w:eastAsia="宋体" w:cs="宋体"/>
          <w:sz w:val="21"/>
          <w:szCs w:val="21"/>
          <w:lang w:val="en-US" w:eastAsia="zh-CN"/>
        </w:rPr>
        <w:t>甲方</w:t>
      </w:r>
      <w:r>
        <w:rPr>
          <w:rFonts w:hint="eastAsia" w:ascii="宋体" w:hAnsi="宋体" w:eastAsia="宋体" w:cs="宋体"/>
          <w:sz w:val="21"/>
          <w:szCs w:val="21"/>
        </w:rPr>
        <w:t>已支付的所有合同款项，并要求</w:t>
      </w:r>
      <w:bookmarkStart w:id="706" w:name="OLE_LINK14"/>
      <w:r>
        <w:rPr>
          <w:rFonts w:hint="eastAsia" w:ascii="宋体" w:hAnsi="宋体" w:eastAsia="宋体" w:cs="宋体"/>
          <w:sz w:val="21"/>
          <w:szCs w:val="21"/>
          <w:lang w:val="en-US" w:eastAsia="zh-CN"/>
        </w:rPr>
        <w:t>乙方</w:t>
      </w:r>
      <w:r>
        <w:rPr>
          <w:rFonts w:hint="eastAsia" w:ascii="宋体" w:hAnsi="宋体" w:eastAsia="宋体" w:cs="宋体"/>
          <w:sz w:val="21"/>
          <w:szCs w:val="21"/>
        </w:rPr>
        <w:t>偿付合同总价5％的违约金。</w:t>
      </w:r>
    </w:p>
    <w:bookmarkEnd w:id="706"/>
    <w:p w14:paraId="51D090F6">
      <w:pPr>
        <w:pageBreakBefore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eastAsia="宋体" w:cs="宋体"/>
          <w:sz w:val="21"/>
          <w:szCs w:val="21"/>
        </w:rPr>
      </w:pPr>
      <w:bookmarkStart w:id="707" w:name="OLE_LINK13"/>
      <w:r>
        <w:rPr>
          <w:rFonts w:hint="eastAsia" w:ascii="宋体" w:hAnsi="宋体" w:eastAsia="宋体" w:cs="宋体"/>
          <w:sz w:val="21"/>
          <w:szCs w:val="21"/>
          <w:lang w:val="en-US" w:eastAsia="zh-CN"/>
        </w:rPr>
        <w:t>4.乙方</w:t>
      </w:r>
      <w:r>
        <w:rPr>
          <w:rFonts w:hint="eastAsia" w:ascii="宋体" w:hAnsi="宋体" w:eastAsia="宋体" w:cs="宋体"/>
          <w:sz w:val="21"/>
          <w:szCs w:val="21"/>
        </w:rPr>
        <w:t>逾期提供保修服务或者延误故障修复时限的，每逾期或延误一天，每天处罚违约金为合同总价的1‰，但该笔违约金额不得超过合同总价的5%。</w:t>
      </w:r>
    </w:p>
    <w:bookmarkEnd w:id="707"/>
    <w:p w14:paraId="2DC972DF">
      <w:pPr>
        <w:spacing w:line="360" w:lineRule="auto"/>
        <w:ind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5.乙方承诺在活动期间发生的任何故障，须在1小时（60分钟）内完成修复。出现以下任一情形，视为乙方无法完成本活动，乙方需要无偿为甲方提供同等价值及规模的活动运营服务作为补偿。</w:t>
      </w:r>
    </w:p>
    <w:p w14:paraId="4AE23BAB">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（1）单场活动累计发生3次及以上故障；</w:t>
      </w:r>
    </w:p>
    <w:p w14:paraId="0A1FD757">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（2）任一故障未能在1小时内解决。</w:t>
      </w:r>
    </w:p>
    <w:p w14:paraId="3119EB1B">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以下情况不纳入故障责任认定范围：</w:t>
      </w:r>
    </w:p>
    <w:p w14:paraId="02A3923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（1）已预见的风险：乙方在活动方案设计阶段（不晚于活动前10日）明确提出具体风险及规避建议，且甲方仍要求执行的；</w:t>
      </w:r>
    </w:p>
    <w:p w14:paraId="0D4FE29D">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（2）不可归责事由：因第三方原因导致的故障，包括但不限于：上级系统或关联平台故障；电信运营商网络中断、数据传输异常；政府行为、自然灾害等不可抗力事件。</w:t>
      </w:r>
    </w:p>
    <w:p w14:paraId="5E138472">
      <w:pPr>
        <w:spacing w:line="360" w:lineRule="auto"/>
        <w:ind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6.乙方保证系统在合同期内月度可用性≥99%，对应年度不可用时间不超过87.6小时（计算公式：365天×24小时×1%）</w:t>
      </w:r>
    </w:p>
    <w:p w14:paraId="59DEF10F">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以下时段不计入故障时长：</w:t>
      </w:r>
    </w:p>
    <w:p w14:paraId="53128A39">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（1）计划内维护：服务期间常规的升级、维护等操作导致的服务不可用；</w:t>
      </w:r>
    </w:p>
    <w:p w14:paraId="14667FA8">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（2）不可抗力事件：自然灾害、政府行为、骨干网络中断等第三方原因导致的服务不可用；</w:t>
      </w:r>
    </w:p>
    <w:p w14:paraId="23700268">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（3）甲方因素：因甲方操作失误、未授权变更系统配置等导致的故障。</w:t>
      </w:r>
    </w:p>
    <w:p w14:paraId="24365897">
      <w:pPr>
        <w:spacing w:line="360" w:lineRule="auto"/>
        <w:ind w:left="0" w:firstLine="42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若月度可用性未达99%，乙方应以延长服务期限的形式按以下标准补偿：</w:t>
      </w:r>
    </w:p>
    <w:tbl>
      <w:tblPr>
        <w:tblStyle w:val="32"/>
        <w:tblW w:w="0" w:type="auto"/>
        <w:jc w:val="center"/>
        <w:shd w:val="clear" w:color="FFFFFF" w:fill="FFFFFF"/>
        <w:tblLayout w:type="fixed"/>
        <w:tblCellMar>
          <w:top w:w="15" w:type="dxa"/>
          <w:left w:w="15" w:type="dxa"/>
          <w:bottom w:w="15" w:type="dxa"/>
          <w:right w:w="15" w:type="dxa"/>
        </w:tblCellMar>
      </w:tblPr>
      <w:tblGrid>
        <w:gridCol w:w="1828"/>
        <w:gridCol w:w="3548"/>
      </w:tblGrid>
      <w:tr w14:paraId="6F41BF20">
        <w:tblPrEx>
          <w:tblCellMar>
            <w:top w:w="15" w:type="dxa"/>
            <w:left w:w="15" w:type="dxa"/>
            <w:bottom w:w="15" w:type="dxa"/>
            <w:right w:w="15" w:type="dxa"/>
          </w:tblCellMar>
        </w:tblPrEx>
        <w:trPr>
          <w:tblHeade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54AFAFE7">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可用性区间</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56755E0C">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补偿服务时间</w:t>
            </w:r>
          </w:p>
        </w:tc>
      </w:tr>
      <w:tr w14:paraId="174D5C1C">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736A0251">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98.9%~95.0%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397514E3">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30日</w:t>
            </w:r>
          </w:p>
        </w:tc>
      </w:tr>
      <w:tr w14:paraId="526F40B9">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64EF98C7">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94.9%~90.0%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3E02F629">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50日</w:t>
            </w:r>
          </w:p>
        </w:tc>
      </w:tr>
      <w:tr w14:paraId="6C555879">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4A59F263">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89.9%~85.0%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15798D99">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70日</w:t>
            </w:r>
          </w:p>
        </w:tc>
      </w:tr>
      <w:tr w14:paraId="1B6C16E3">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6E8F7F67">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＜85.0%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71186664">
            <w:pPr>
              <w:spacing w:line="360" w:lineRule="auto"/>
              <w:ind w:firstLine="0" w:firstLineChars="0"/>
              <w:jc w:val="center"/>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90日</w:t>
            </w:r>
          </w:p>
        </w:tc>
      </w:tr>
    </w:tbl>
    <w:p w14:paraId="6B87966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i w:val="0"/>
          <w:iCs w:val="0"/>
          <w:color w:val="auto"/>
          <w:kern w:val="0"/>
          <w:sz w:val="21"/>
          <w:szCs w:val="21"/>
          <w:highlight w:val="none"/>
          <w:vertAlign w:val="baseline"/>
          <w:lang w:val="en-US" w:eastAsia="zh-CN" w:bidi="ar-SA"/>
        </w:rPr>
      </w:pPr>
      <w:r>
        <w:rPr>
          <w:rFonts w:hint="eastAsia" w:ascii="宋体" w:hAnsi="宋体" w:eastAsia="宋体" w:cs="宋体"/>
          <w:b w:val="0"/>
          <w:bCs w:val="0"/>
          <w:i w:val="0"/>
          <w:iCs w:val="0"/>
          <w:color w:val="auto"/>
          <w:kern w:val="0"/>
          <w:sz w:val="21"/>
          <w:szCs w:val="21"/>
          <w:vertAlign w:val="baseline"/>
          <w:lang w:val="en-US" w:eastAsia="zh-CN" w:bidi="ar-SA"/>
        </w:rPr>
        <w:t>7.</w:t>
      </w:r>
      <w:r>
        <w:rPr>
          <w:rFonts w:hint="eastAsia" w:ascii="宋体" w:hAnsi="宋体" w:eastAsia="宋体" w:cs="宋体"/>
          <w:b w:val="0"/>
          <w:bCs w:val="0"/>
          <w:i w:val="0"/>
          <w:iCs w:val="0"/>
          <w:color w:val="auto"/>
          <w:kern w:val="0"/>
          <w:sz w:val="21"/>
          <w:szCs w:val="21"/>
          <w:highlight w:val="none"/>
          <w:vertAlign w:val="baseline"/>
          <w:lang w:val="en-US" w:eastAsia="zh-CN" w:bidi="ar-SA"/>
        </w:rPr>
        <w:t>乙方应于本合同签署后30日内向甲方提交完成的运营服务及支持工具，因乙方原因导致项目内容未能按期完成的，每延迟一天，乙方向甲方支付合同总价1‰的违约金。逾期达到或超过50天的，甲方有权解除本合同，乙方应向甲方退还全部甲方已经支付的全部经费。</w:t>
      </w:r>
    </w:p>
    <w:p w14:paraId="056E1796">
      <w:pPr>
        <w:keepNext w:val="0"/>
        <w:keepLines w:val="0"/>
        <w:pageBreakBefore w:val="0"/>
        <w:numPr>
          <w:ilvl w:val="0"/>
          <w:numId w:val="0"/>
        </w:numPr>
        <w:kinsoku/>
        <w:wordWrap/>
        <w:overflowPunct/>
        <w:topLinePunct w:val="0"/>
        <w:autoSpaceDE/>
        <w:autoSpaceDN/>
        <w:bidi w:val="0"/>
        <w:adjustRightInd/>
        <w:snapToGrid/>
        <w:spacing w:before="120"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8.</w:t>
      </w:r>
      <w:r>
        <w:rPr>
          <w:rFonts w:hint="eastAsia" w:ascii="宋体" w:hAnsi="宋体" w:eastAsia="宋体" w:cs="宋体"/>
          <w:sz w:val="21"/>
          <w:szCs w:val="21"/>
        </w:rPr>
        <w:t>对于</w:t>
      </w:r>
      <w:r>
        <w:rPr>
          <w:rFonts w:hint="eastAsia" w:ascii="宋体" w:hAnsi="宋体" w:eastAsia="宋体" w:cs="宋体"/>
          <w:sz w:val="21"/>
          <w:szCs w:val="21"/>
          <w:lang w:val="en-US" w:eastAsia="zh-CN"/>
        </w:rPr>
        <w:t>甲方</w:t>
      </w:r>
      <w:r>
        <w:rPr>
          <w:rFonts w:hint="eastAsia" w:ascii="宋体" w:hAnsi="宋体" w:eastAsia="宋体" w:cs="宋体"/>
          <w:sz w:val="21"/>
          <w:szCs w:val="21"/>
        </w:rPr>
        <w:t>提出的活动方案，经过双方评估后满足国家体彩中心相关系统要求，符合体育彩票、责任彩票及相关行业管理规定和指导精神的，且</w:t>
      </w:r>
      <w:r>
        <w:rPr>
          <w:rFonts w:hint="eastAsia" w:ascii="宋体" w:hAnsi="宋体" w:eastAsia="宋体" w:cs="宋体"/>
          <w:sz w:val="21"/>
          <w:szCs w:val="21"/>
          <w:lang w:val="en-US" w:eastAsia="zh-CN"/>
        </w:rPr>
        <w:t>甲方</w:t>
      </w:r>
      <w:r>
        <w:rPr>
          <w:rFonts w:hint="eastAsia" w:ascii="宋体" w:hAnsi="宋体" w:eastAsia="宋体" w:cs="宋体"/>
          <w:sz w:val="21"/>
          <w:szCs w:val="21"/>
        </w:rPr>
        <w:t>能找到类似非特异性案例的，若</w:t>
      </w:r>
      <w:r>
        <w:rPr>
          <w:rFonts w:hint="eastAsia" w:ascii="宋体" w:hAnsi="宋体" w:eastAsia="宋体" w:cs="宋体"/>
          <w:sz w:val="21"/>
          <w:szCs w:val="21"/>
          <w:lang w:val="en-US" w:eastAsia="zh-CN"/>
        </w:rPr>
        <w:t>乙方</w:t>
      </w:r>
      <w:r>
        <w:rPr>
          <w:rFonts w:hint="eastAsia" w:ascii="宋体" w:hAnsi="宋体" w:eastAsia="宋体" w:cs="宋体"/>
          <w:sz w:val="21"/>
          <w:szCs w:val="21"/>
        </w:rPr>
        <w:t>仍无法完成设计、开发的视为无法完成此服务。</w:t>
      </w:r>
      <w:r>
        <w:rPr>
          <w:rFonts w:hint="eastAsia" w:ascii="宋体" w:hAnsi="宋体" w:eastAsia="宋体" w:cs="宋体"/>
          <w:sz w:val="21"/>
          <w:szCs w:val="21"/>
          <w:lang w:val="en-US" w:eastAsia="zh-CN"/>
        </w:rPr>
        <w:t>乙方</w:t>
      </w:r>
      <w:r>
        <w:rPr>
          <w:rFonts w:hint="eastAsia" w:ascii="宋体" w:hAnsi="宋体" w:eastAsia="宋体" w:cs="宋体"/>
          <w:sz w:val="21"/>
          <w:szCs w:val="21"/>
        </w:rPr>
        <w:t>需退还</w:t>
      </w:r>
      <w:r>
        <w:rPr>
          <w:rFonts w:hint="eastAsia" w:ascii="宋体" w:hAnsi="宋体" w:eastAsia="宋体" w:cs="宋体"/>
          <w:sz w:val="21"/>
          <w:szCs w:val="21"/>
          <w:lang w:val="en-US" w:eastAsia="zh-CN"/>
        </w:rPr>
        <w:t>甲方</w:t>
      </w:r>
      <w:r>
        <w:rPr>
          <w:rFonts w:hint="eastAsia" w:ascii="宋体" w:hAnsi="宋体" w:eastAsia="宋体" w:cs="宋体"/>
          <w:sz w:val="21"/>
          <w:szCs w:val="21"/>
        </w:rPr>
        <w:t>已支付的</w:t>
      </w:r>
      <w:r>
        <w:rPr>
          <w:rFonts w:hint="eastAsia" w:ascii="宋体" w:hAnsi="宋体" w:eastAsia="宋体" w:cs="宋体"/>
          <w:sz w:val="21"/>
          <w:szCs w:val="21"/>
          <w:lang w:val="en-US" w:eastAsia="zh-CN"/>
        </w:rPr>
        <w:t>对应活动</w:t>
      </w:r>
      <w:r>
        <w:rPr>
          <w:rFonts w:hint="eastAsia" w:ascii="宋体" w:hAnsi="宋体" w:eastAsia="宋体" w:cs="宋体"/>
          <w:sz w:val="21"/>
          <w:szCs w:val="21"/>
        </w:rPr>
        <w:t>款项，并要求</w:t>
      </w:r>
      <w:r>
        <w:rPr>
          <w:rFonts w:hint="eastAsia" w:ascii="宋体" w:hAnsi="宋体" w:eastAsia="宋体" w:cs="宋体"/>
          <w:sz w:val="21"/>
          <w:szCs w:val="21"/>
          <w:lang w:val="en-US" w:eastAsia="zh-CN"/>
        </w:rPr>
        <w:t>乙方</w:t>
      </w:r>
      <w:r>
        <w:rPr>
          <w:rFonts w:hint="eastAsia" w:ascii="宋体" w:hAnsi="宋体" w:eastAsia="宋体" w:cs="宋体"/>
          <w:sz w:val="21"/>
          <w:szCs w:val="21"/>
        </w:rPr>
        <w:t>偿付合同总价5％的违约金。</w:t>
      </w:r>
    </w:p>
    <w:p w14:paraId="614F852A">
      <w:pPr>
        <w:spacing w:line="360" w:lineRule="auto"/>
        <w:ind w:firstLine="420" w:firstLineChars="200"/>
        <w:jc w:val="left"/>
        <w:rPr>
          <w:rFonts w:hint="eastAsia" w:ascii="宋体" w:hAnsi="宋体"/>
          <w:bCs/>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如</w:t>
      </w:r>
      <w:r>
        <w:rPr>
          <w:rFonts w:hint="eastAsia" w:ascii="宋体" w:hAnsi="宋体" w:eastAsia="宋体" w:cs="宋体"/>
          <w:sz w:val="21"/>
          <w:szCs w:val="21"/>
          <w:lang w:val="en-US" w:eastAsia="zh-CN"/>
        </w:rPr>
        <w:t>乙方</w:t>
      </w:r>
      <w:r>
        <w:rPr>
          <w:rFonts w:hint="eastAsia" w:ascii="宋体" w:hAnsi="宋体" w:eastAsia="宋体" w:cs="宋体"/>
          <w:sz w:val="21"/>
          <w:szCs w:val="21"/>
        </w:rPr>
        <w:t>未按照合同约定履行其相关义务及职责，</w:t>
      </w:r>
      <w:r>
        <w:rPr>
          <w:rFonts w:hint="eastAsia" w:ascii="宋体" w:hAnsi="宋体" w:eastAsia="宋体" w:cs="宋体"/>
          <w:sz w:val="21"/>
          <w:szCs w:val="21"/>
          <w:lang w:val="en-US" w:eastAsia="zh-CN"/>
        </w:rPr>
        <w:t>甲方</w:t>
      </w:r>
      <w:r>
        <w:rPr>
          <w:rFonts w:hint="eastAsia" w:ascii="宋体" w:hAnsi="宋体" w:eastAsia="宋体" w:cs="宋体"/>
          <w:sz w:val="21"/>
          <w:szCs w:val="21"/>
        </w:rPr>
        <w:t>有权采取补救措施并扣除违约金；如违约金不足以弥补</w:t>
      </w:r>
      <w:r>
        <w:rPr>
          <w:rFonts w:hint="eastAsia" w:ascii="宋体" w:hAnsi="宋体" w:eastAsia="宋体" w:cs="宋体"/>
          <w:sz w:val="21"/>
          <w:szCs w:val="21"/>
          <w:lang w:val="en-US" w:eastAsia="zh-CN"/>
        </w:rPr>
        <w:t>甲方</w:t>
      </w:r>
      <w:r>
        <w:rPr>
          <w:rFonts w:hint="eastAsia" w:ascii="宋体" w:hAnsi="宋体" w:eastAsia="宋体" w:cs="宋体"/>
          <w:sz w:val="21"/>
          <w:szCs w:val="21"/>
        </w:rPr>
        <w:t>损失的，</w:t>
      </w:r>
      <w:r>
        <w:rPr>
          <w:rFonts w:hint="eastAsia" w:ascii="宋体" w:hAnsi="宋体" w:eastAsia="宋体" w:cs="宋体"/>
          <w:sz w:val="21"/>
          <w:szCs w:val="21"/>
          <w:lang w:val="en-US" w:eastAsia="zh-CN"/>
        </w:rPr>
        <w:t>甲方</w:t>
      </w:r>
      <w:r>
        <w:rPr>
          <w:rFonts w:hint="eastAsia" w:ascii="宋体" w:hAnsi="宋体" w:eastAsia="宋体" w:cs="宋体"/>
          <w:sz w:val="21"/>
          <w:szCs w:val="21"/>
        </w:rPr>
        <w:t>有权向</w:t>
      </w:r>
      <w:r>
        <w:rPr>
          <w:rFonts w:hint="eastAsia" w:ascii="宋体" w:hAnsi="宋体" w:eastAsia="宋体" w:cs="宋体"/>
          <w:sz w:val="21"/>
          <w:szCs w:val="21"/>
          <w:lang w:val="en-US" w:eastAsia="zh-CN"/>
        </w:rPr>
        <w:t>乙方</w:t>
      </w:r>
      <w:r>
        <w:rPr>
          <w:rFonts w:hint="eastAsia" w:ascii="宋体" w:hAnsi="宋体" w:eastAsia="宋体" w:cs="宋体"/>
          <w:sz w:val="21"/>
          <w:szCs w:val="21"/>
        </w:rPr>
        <w:t>追偿损失并终止合同。</w:t>
      </w:r>
    </w:p>
    <w:p w14:paraId="028A6375">
      <w:pPr>
        <w:spacing w:line="360" w:lineRule="auto"/>
        <w:ind w:left="502" w:firstLine="0" w:firstLineChars="0"/>
        <w:jc w:val="left"/>
        <w:rPr>
          <w:rFonts w:hAnsi="宋体"/>
          <w:b/>
          <w:szCs w:val="21"/>
        </w:rPr>
      </w:pPr>
      <w:r>
        <w:rPr>
          <w:rFonts w:hint="eastAsia" w:hAnsi="宋体"/>
          <w:b/>
          <w:szCs w:val="21"/>
        </w:rPr>
        <w:t>十、不可抗力</w:t>
      </w:r>
    </w:p>
    <w:p w14:paraId="1FCE286E">
      <w:pPr>
        <w:spacing w:line="360" w:lineRule="auto"/>
        <w:ind w:firstLine="420" w:firstLineChars="200"/>
        <w:jc w:val="left"/>
        <w:rPr>
          <w:rFonts w:ascii="宋体" w:hAnsi="宋体"/>
          <w:bCs/>
          <w:szCs w:val="21"/>
        </w:rPr>
      </w:pPr>
      <w:r>
        <w:rPr>
          <w:rFonts w:hint="eastAsia" w:ascii="宋体" w:hAnsi="宋体"/>
          <w:bCs/>
          <w:szCs w:val="21"/>
        </w:rPr>
        <w:t>1.不可抗力指本协议一方或双方无法控制、无法预见，或虽然可以预见但无法避免且在本协议有效期内发生，或者国家政策、法律、法规等变化，使任何一方无法全部或部分履行本协议的事件。</w:t>
      </w:r>
    </w:p>
    <w:p w14:paraId="3AE5B9BB">
      <w:pPr>
        <w:spacing w:line="360" w:lineRule="auto"/>
        <w:ind w:firstLine="420" w:firstLineChars="200"/>
        <w:jc w:val="left"/>
        <w:rPr>
          <w:rFonts w:ascii="宋体" w:hAnsi="宋体"/>
          <w:bCs/>
          <w:szCs w:val="21"/>
        </w:rPr>
      </w:pPr>
      <w:r>
        <w:rPr>
          <w:rFonts w:hint="eastAsia" w:ascii="宋体" w:hAnsi="宋体"/>
          <w:bCs/>
          <w:szCs w:val="21"/>
        </w:rPr>
        <w:t>2.如果发生不可抗力事件，履行本协议受阻的一方应以最快捷的方式无延误地通知对方，并在不可抗力事件发生的5个工作日内向对方提供该事件的详细书面报告。</w:t>
      </w:r>
    </w:p>
    <w:p w14:paraId="347A9310">
      <w:pPr>
        <w:spacing w:line="360" w:lineRule="auto"/>
        <w:ind w:firstLine="420" w:firstLineChars="200"/>
        <w:jc w:val="left"/>
        <w:rPr>
          <w:rFonts w:ascii="宋体" w:hAnsi="宋体"/>
          <w:bCs/>
          <w:szCs w:val="21"/>
        </w:rPr>
      </w:pPr>
      <w:r>
        <w:rPr>
          <w:rFonts w:hint="eastAsia" w:ascii="宋体" w:hAnsi="宋体"/>
          <w:bCs/>
          <w:szCs w:val="21"/>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14:paraId="753CF06E">
      <w:pPr>
        <w:spacing w:line="360" w:lineRule="auto"/>
        <w:ind w:firstLine="420" w:firstLineChars="200"/>
        <w:jc w:val="left"/>
        <w:rPr>
          <w:rFonts w:ascii="宋体" w:hAnsi="宋体"/>
          <w:bCs/>
          <w:szCs w:val="21"/>
        </w:rPr>
      </w:pPr>
      <w:r>
        <w:rPr>
          <w:rFonts w:hint="eastAsia" w:ascii="宋体" w:hAnsi="宋体"/>
          <w:bCs/>
          <w:szCs w:val="21"/>
        </w:rPr>
        <w:t>4.因不可抗力导致当事人订立合同的目的不能实现或合同不能履行时，则甲方有权解除合同，且不承担违约责任。</w:t>
      </w:r>
    </w:p>
    <w:p w14:paraId="2B03D77A">
      <w:pPr>
        <w:spacing w:line="360" w:lineRule="auto"/>
        <w:ind w:left="502" w:firstLine="0" w:firstLineChars="0"/>
        <w:jc w:val="left"/>
        <w:rPr>
          <w:rFonts w:hAnsi="宋体"/>
          <w:b/>
          <w:szCs w:val="21"/>
        </w:rPr>
      </w:pPr>
      <w:r>
        <w:rPr>
          <w:rFonts w:hint="eastAsia" w:hAnsi="宋体"/>
          <w:b/>
          <w:szCs w:val="21"/>
        </w:rPr>
        <w:t>十一、争议的解决</w:t>
      </w:r>
    </w:p>
    <w:p w14:paraId="01F8451E">
      <w:pPr>
        <w:spacing w:line="360" w:lineRule="auto"/>
        <w:ind w:firstLine="420" w:firstLineChars="200"/>
        <w:jc w:val="left"/>
        <w:rPr>
          <w:rFonts w:ascii="宋体" w:hAnsi="宋体"/>
          <w:bCs/>
          <w:szCs w:val="21"/>
        </w:rPr>
      </w:pPr>
      <w:r>
        <w:rPr>
          <w:rFonts w:hint="eastAsia" w:ascii="宋体" w:hAnsi="宋体"/>
          <w:bCs/>
          <w:szCs w:val="21"/>
        </w:rPr>
        <w:t>1.因本合同的解释、执行或与本合同有关事项而产生的争议，应首先由双方通过友好协商解决。</w:t>
      </w:r>
    </w:p>
    <w:p w14:paraId="2EB8693A">
      <w:pPr>
        <w:spacing w:line="360" w:lineRule="auto"/>
        <w:ind w:firstLine="420" w:firstLineChars="200"/>
        <w:jc w:val="left"/>
        <w:rPr>
          <w:rFonts w:ascii="宋体" w:hAnsi="宋体"/>
          <w:bCs/>
          <w:szCs w:val="21"/>
        </w:rPr>
      </w:pPr>
      <w:r>
        <w:rPr>
          <w:rFonts w:hint="eastAsia" w:ascii="宋体" w:hAnsi="宋体"/>
          <w:bCs/>
          <w:szCs w:val="21"/>
        </w:rPr>
        <w:t>2.如协商或调解不成，任何一方可将争议提交甲方住所地人民法院提起诉讼。</w:t>
      </w:r>
    </w:p>
    <w:p w14:paraId="56F54D35">
      <w:pPr>
        <w:spacing w:line="360" w:lineRule="auto"/>
        <w:ind w:left="502" w:firstLine="0" w:firstLineChars="0"/>
        <w:jc w:val="left"/>
        <w:rPr>
          <w:rFonts w:hAnsi="宋体"/>
          <w:b/>
          <w:szCs w:val="21"/>
        </w:rPr>
      </w:pPr>
      <w:r>
        <w:rPr>
          <w:rFonts w:hint="eastAsia" w:hAnsi="宋体"/>
          <w:b/>
          <w:szCs w:val="21"/>
        </w:rPr>
        <w:t>十二、其他事项</w:t>
      </w:r>
    </w:p>
    <w:p w14:paraId="36390526">
      <w:pPr>
        <w:spacing w:line="360" w:lineRule="auto"/>
        <w:ind w:firstLine="420" w:firstLineChars="200"/>
        <w:jc w:val="left"/>
        <w:rPr>
          <w:rFonts w:ascii="宋体" w:hAnsi="宋体"/>
          <w:bCs/>
          <w:szCs w:val="21"/>
        </w:rPr>
      </w:pPr>
      <w:r>
        <w:rPr>
          <w:rFonts w:hint="eastAsia" w:ascii="宋体" w:hAnsi="宋体"/>
          <w:bCs/>
          <w:szCs w:val="21"/>
        </w:rPr>
        <w:t>1.甲、乙双方确认，本合同首页关于双方通讯地址、电话、传真均系真实有效，如有变更，变更方应在变更后48小时内通知对方。因一方变更前述通讯地址、电话、传真而未及时通知对方，造成对方无法发出通知的，由此造成的损失和后果由变更方承担。</w:t>
      </w:r>
    </w:p>
    <w:p w14:paraId="69012D65">
      <w:pPr>
        <w:spacing w:line="360" w:lineRule="auto"/>
        <w:ind w:firstLine="420" w:firstLineChars="200"/>
        <w:jc w:val="left"/>
        <w:rPr>
          <w:rFonts w:ascii="宋体" w:hAnsi="宋体"/>
          <w:bCs/>
          <w:szCs w:val="21"/>
        </w:rPr>
      </w:pPr>
      <w:r>
        <w:rPr>
          <w:rFonts w:hint="eastAsia" w:ascii="宋体" w:hAnsi="宋体"/>
          <w:bCs/>
          <w:szCs w:val="21"/>
        </w:rPr>
        <w:t>2.乙方将自行承担本合同涉及的所有税款。</w:t>
      </w:r>
    </w:p>
    <w:p w14:paraId="081F618F">
      <w:pPr>
        <w:spacing w:line="360" w:lineRule="auto"/>
        <w:ind w:left="502" w:firstLine="0" w:firstLineChars="0"/>
        <w:jc w:val="left"/>
        <w:rPr>
          <w:rFonts w:hAnsi="宋体"/>
          <w:b/>
          <w:szCs w:val="21"/>
        </w:rPr>
      </w:pPr>
      <w:r>
        <w:rPr>
          <w:rFonts w:hint="eastAsia" w:hAnsi="宋体"/>
          <w:b/>
          <w:szCs w:val="21"/>
        </w:rPr>
        <w:t>十三、合同的生效及终止</w:t>
      </w:r>
    </w:p>
    <w:p w14:paraId="3D0A9582">
      <w:pPr>
        <w:spacing w:line="360" w:lineRule="auto"/>
        <w:ind w:firstLine="420" w:firstLineChars="200"/>
        <w:jc w:val="left"/>
        <w:rPr>
          <w:rFonts w:ascii="宋体" w:hAnsi="宋体"/>
          <w:bCs/>
          <w:szCs w:val="21"/>
        </w:rPr>
      </w:pPr>
      <w:r>
        <w:rPr>
          <w:rFonts w:hint="eastAsia" w:ascii="宋体" w:hAnsi="宋体"/>
          <w:bCs/>
          <w:szCs w:val="21"/>
        </w:rPr>
        <w:t>1.本合同自双方法定代表人或授权代理人签字盖章之日起生效，至甲乙双方履行完本合同项下全部义务之日终止。</w:t>
      </w:r>
    </w:p>
    <w:p w14:paraId="495257F0">
      <w:pPr>
        <w:spacing w:line="360" w:lineRule="auto"/>
        <w:ind w:left="502" w:firstLine="0" w:firstLineChars="0"/>
        <w:jc w:val="left"/>
        <w:rPr>
          <w:rFonts w:hAnsi="宋体"/>
          <w:b/>
          <w:szCs w:val="21"/>
        </w:rPr>
      </w:pPr>
      <w:r>
        <w:rPr>
          <w:rFonts w:hint="eastAsia" w:hAnsi="宋体"/>
          <w:b/>
          <w:szCs w:val="21"/>
        </w:rPr>
        <w:t>十四、合同变更、解除</w:t>
      </w:r>
    </w:p>
    <w:p w14:paraId="0E6B28E4">
      <w:pPr>
        <w:spacing w:line="360" w:lineRule="auto"/>
        <w:ind w:firstLine="420" w:firstLineChars="200"/>
        <w:jc w:val="left"/>
        <w:rPr>
          <w:rFonts w:ascii="宋体" w:hAnsi="宋体"/>
          <w:bCs/>
          <w:szCs w:val="21"/>
        </w:rPr>
      </w:pPr>
      <w:r>
        <w:rPr>
          <w:rFonts w:hint="eastAsia" w:ascii="宋体" w:hAnsi="宋体"/>
          <w:bCs/>
          <w:szCs w:val="21"/>
        </w:rPr>
        <w:t>1.甲乙双方不得擅自变更本合同，但合同继续履行将损害国家和社会公共利益的除外。如必须对合同条款进行改动时，当事人双方须共同签署书面文件，作为合同的补充。</w:t>
      </w:r>
    </w:p>
    <w:p w14:paraId="717DDE3A">
      <w:pPr>
        <w:spacing w:line="360" w:lineRule="auto"/>
        <w:ind w:firstLine="420" w:firstLineChars="200"/>
        <w:jc w:val="left"/>
        <w:rPr>
          <w:rFonts w:ascii="宋体" w:hAnsi="宋体"/>
          <w:bCs/>
          <w:szCs w:val="21"/>
        </w:rPr>
      </w:pPr>
      <w:r>
        <w:rPr>
          <w:rFonts w:hint="eastAsia" w:ascii="宋体" w:hAnsi="宋体"/>
          <w:bCs/>
          <w:szCs w:val="21"/>
        </w:rPr>
        <w:t>2.甲方有权在事先通知乙方的情况下，改变工作的时间和安排，因此延误工作筹办的时间，甲方给乙方相应的顺延。</w:t>
      </w:r>
    </w:p>
    <w:p w14:paraId="45C115C0">
      <w:pPr>
        <w:spacing w:line="360" w:lineRule="auto"/>
        <w:ind w:left="502" w:firstLine="0" w:firstLineChars="0"/>
        <w:jc w:val="left"/>
        <w:rPr>
          <w:rFonts w:hAnsi="宋体"/>
          <w:b/>
          <w:szCs w:val="21"/>
        </w:rPr>
      </w:pPr>
      <w:r>
        <w:rPr>
          <w:rFonts w:hint="eastAsia" w:hAnsi="宋体"/>
          <w:b/>
          <w:szCs w:val="21"/>
        </w:rPr>
        <w:t>十五、转让</w:t>
      </w:r>
    </w:p>
    <w:p w14:paraId="72295B48">
      <w:pPr>
        <w:spacing w:line="360" w:lineRule="auto"/>
        <w:ind w:firstLine="420" w:firstLineChars="200"/>
        <w:jc w:val="left"/>
        <w:rPr>
          <w:rFonts w:ascii="宋体" w:hAnsi="宋体"/>
          <w:bCs/>
          <w:szCs w:val="21"/>
        </w:rPr>
      </w:pPr>
      <w:r>
        <w:rPr>
          <w:rFonts w:hint="eastAsia" w:ascii="宋体" w:hAnsi="宋体"/>
          <w:bCs/>
          <w:szCs w:val="21"/>
        </w:rPr>
        <w:t>本合同任何一方未经另一方书面同意，不得将本合同规定的任何权利和义务转让给任何第三方。</w:t>
      </w:r>
    </w:p>
    <w:p w14:paraId="23F4A297">
      <w:pPr>
        <w:spacing w:line="360" w:lineRule="auto"/>
        <w:ind w:left="502" w:firstLine="0" w:firstLineChars="0"/>
        <w:jc w:val="left"/>
        <w:rPr>
          <w:rFonts w:hAnsi="宋体"/>
          <w:b/>
          <w:szCs w:val="21"/>
        </w:rPr>
      </w:pPr>
      <w:r>
        <w:rPr>
          <w:rFonts w:hint="eastAsia" w:hAnsi="宋体"/>
          <w:b/>
          <w:szCs w:val="21"/>
        </w:rPr>
        <w:t>十六、适用法律</w:t>
      </w:r>
    </w:p>
    <w:p w14:paraId="477156F2">
      <w:pPr>
        <w:spacing w:line="360" w:lineRule="auto"/>
        <w:ind w:firstLine="420" w:firstLineChars="200"/>
        <w:jc w:val="left"/>
        <w:rPr>
          <w:rFonts w:ascii="宋体" w:hAnsi="宋体"/>
          <w:bCs/>
          <w:szCs w:val="21"/>
        </w:rPr>
      </w:pPr>
      <w:r>
        <w:rPr>
          <w:rFonts w:hint="eastAsia" w:ascii="宋体" w:hAnsi="宋体"/>
          <w:bCs/>
          <w:szCs w:val="21"/>
        </w:rPr>
        <w:t>本合同的签署、执行等有关事项均适用中华人民共和国法律。</w:t>
      </w:r>
    </w:p>
    <w:p w14:paraId="4A65FE64">
      <w:pPr>
        <w:spacing w:line="360" w:lineRule="auto"/>
        <w:ind w:left="502" w:firstLine="0" w:firstLineChars="0"/>
        <w:jc w:val="left"/>
        <w:rPr>
          <w:rFonts w:hAnsi="宋体"/>
          <w:b/>
          <w:szCs w:val="21"/>
        </w:rPr>
      </w:pPr>
      <w:r>
        <w:rPr>
          <w:rFonts w:hint="eastAsia" w:hAnsi="宋体"/>
          <w:b/>
          <w:szCs w:val="21"/>
        </w:rPr>
        <w:t>十七、合同的效力</w:t>
      </w:r>
    </w:p>
    <w:p w14:paraId="75CF40F0">
      <w:pPr>
        <w:spacing w:line="360" w:lineRule="auto"/>
        <w:ind w:firstLine="420" w:firstLineChars="200"/>
        <w:jc w:val="left"/>
        <w:rPr>
          <w:rFonts w:ascii="宋体" w:hAnsi="宋体"/>
          <w:bCs/>
          <w:szCs w:val="21"/>
        </w:rPr>
      </w:pPr>
      <w:r>
        <w:rPr>
          <w:rFonts w:hint="eastAsia" w:ascii="宋体" w:hAnsi="宋体"/>
          <w:bCs/>
          <w:szCs w:val="21"/>
        </w:rPr>
        <w:t>附件是本合同有效组成部分，与合同具同等法律效力。</w:t>
      </w:r>
    </w:p>
    <w:p w14:paraId="680FD725">
      <w:pPr>
        <w:spacing w:line="360" w:lineRule="auto"/>
        <w:ind w:left="502" w:firstLine="0" w:firstLineChars="0"/>
        <w:jc w:val="left"/>
        <w:rPr>
          <w:rFonts w:hAnsi="宋体"/>
          <w:b/>
          <w:szCs w:val="21"/>
        </w:rPr>
      </w:pPr>
      <w:r>
        <w:rPr>
          <w:rFonts w:hint="eastAsia" w:hAnsi="宋体"/>
          <w:b/>
          <w:szCs w:val="21"/>
        </w:rPr>
        <w:t>十八、 其他</w:t>
      </w:r>
    </w:p>
    <w:p w14:paraId="0EDCBCEB">
      <w:pPr>
        <w:spacing w:line="360" w:lineRule="auto"/>
        <w:ind w:firstLine="420" w:firstLineChars="200"/>
        <w:jc w:val="left"/>
        <w:rPr>
          <w:rFonts w:ascii="宋体" w:hAnsi="宋体"/>
          <w:bCs/>
          <w:szCs w:val="21"/>
        </w:rPr>
      </w:pPr>
      <w:r>
        <w:rPr>
          <w:rFonts w:hint="eastAsia" w:ascii="宋体" w:hAnsi="宋体"/>
          <w:bCs/>
          <w:szCs w:val="21"/>
        </w:rPr>
        <w:t>本合同一式</w:t>
      </w:r>
      <w:r>
        <w:rPr>
          <w:rFonts w:hint="eastAsia" w:ascii="宋体" w:hAnsi="宋体"/>
          <w:bCs/>
          <w:szCs w:val="21"/>
          <w:u w:val="single"/>
        </w:rPr>
        <w:t xml:space="preserve">   </w:t>
      </w:r>
      <w:r>
        <w:rPr>
          <w:rFonts w:hint="eastAsia" w:ascii="宋体" w:hAnsi="宋体"/>
          <w:bCs/>
          <w:szCs w:val="21"/>
        </w:rPr>
        <w:t>份，甲</w:t>
      </w:r>
      <w:r>
        <w:rPr>
          <w:rFonts w:hint="eastAsia" w:ascii="宋体" w:hAnsi="宋体"/>
          <w:bCs/>
          <w:szCs w:val="21"/>
          <w:lang w:val="en-US" w:eastAsia="zh-CN"/>
        </w:rPr>
        <w:t>方</w:t>
      </w:r>
      <w:r>
        <w:rPr>
          <w:rFonts w:hint="eastAsia" w:ascii="宋体" w:hAnsi="宋体"/>
          <w:bCs/>
          <w:szCs w:val="21"/>
        </w:rPr>
        <w:t>持</w:t>
      </w:r>
      <w:r>
        <w:rPr>
          <w:rFonts w:hint="eastAsia" w:ascii="宋体" w:hAnsi="宋体"/>
          <w:bCs/>
          <w:szCs w:val="21"/>
          <w:u w:val="single"/>
        </w:rPr>
        <w:t xml:space="preserve">   </w:t>
      </w:r>
      <w:r>
        <w:rPr>
          <w:rFonts w:hint="eastAsia" w:ascii="宋体" w:hAnsi="宋体"/>
          <w:bCs/>
          <w:szCs w:val="21"/>
        </w:rPr>
        <w:t>份，</w:t>
      </w:r>
      <w:r>
        <w:rPr>
          <w:rFonts w:hint="eastAsia" w:ascii="宋体" w:hAnsi="宋体"/>
          <w:bCs/>
          <w:szCs w:val="21"/>
          <w:lang w:val="en-US" w:eastAsia="zh-CN"/>
        </w:rPr>
        <w:t>乙方</w:t>
      </w:r>
      <w:r>
        <w:rPr>
          <w:rFonts w:hint="eastAsia" w:ascii="宋体" w:hAnsi="宋体"/>
          <w:bCs/>
          <w:szCs w:val="21"/>
        </w:rPr>
        <w:t>持</w:t>
      </w:r>
      <w:r>
        <w:rPr>
          <w:rFonts w:hint="eastAsia" w:ascii="宋体" w:hAnsi="宋体"/>
          <w:bCs/>
          <w:szCs w:val="21"/>
          <w:u w:val="single"/>
        </w:rPr>
        <w:t xml:space="preserve">   </w:t>
      </w:r>
      <w:r>
        <w:rPr>
          <w:rFonts w:hint="eastAsia" w:ascii="宋体" w:hAnsi="宋体"/>
          <w:bCs/>
          <w:szCs w:val="21"/>
        </w:rPr>
        <w:t>份，</w:t>
      </w:r>
      <w:r>
        <w:rPr>
          <w:rFonts w:hint="eastAsia" w:ascii="宋体" w:hAnsi="宋体"/>
          <w:bCs/>
          <w:szCs w:val="21"/>
          <w:lang w:val="en-US" w:eastAsia="zh-CN"/>
        </w:rPr>
        <w:t>丙方</w:t>
      </w:r>
      <w:r>
        <w:rPr>
          <w:rFonts w:hint="eastAsia" w:ascii="宋体" w:hAnsi="宋体"/>
          <w:bCs/>
          <w:szCs w:val="21"/>
        </w:rPr>
        <w:t>持</w:t>
      </w:r>
      <w:r>
        <w:rPr>
          <w:rFonts w:hint="eastAsia" w:ascii="宋体" w:hAnsi="宋体"/>
          <w:bCs/>
          <w:szCs w:val="21"/>
          <w:u w:val="single"/>
        </w:rPr>
        <w:t xml:space="preserve">   </w:t>
      </w:r>
      <w:r>
        <w:rPr>
          <w:rFonts w:hint="eastAsia" w:ascii="宋体" w:hAnsi="宋体"/>
          <w:bCs/>
          <w:szCs w:val="21"/>
        </w:rPr>
        <w:t>份，具同等法律效力。</w:t>
      </w:r>
    </w:p>
    <w:p w14:paraId="6E0D5EAA">
      <w:pPr>
        <w:spacing w:line="360" w:lineRule="auto"/>
        <w:ind w:left="502" w:firstLine="0" w:firstLineChars="0"/>
        <w:jc w:val="left"/>
        <w:rPr>
          <w:rFonts w:hAnsi="宋体"/>
          <w:b/>
          <w:szCs w:val="21"/>
        </w:rPr>
      </w:pPr>
      <w:r>
        <w:rPr>
          <w:rFonts w:hint="eastAsia" w:hAnsi="宋体"/>
          <w:b/>
          <w:szCs w:val="21"/>
        </w:rPr>
        <w:t xml:space="preserve">十九、本合同不可分割之部分及解释顺序  </w:t>
      </w:r>
    </w:p>
    <w:p w14:paraId="7CD19D60">
      <w:pPr>
        <w:spacing w:line="360" w:lineRule="auto"/>
        <w:ind w:firstLine="420" w:firstLineChars="200"/>
        <w:jc w:val="left"/>
        <w:rPr>
          <w:rFonts w:ascii="宋体" w:hAnsi="宋体"/>
          <w:bCs/>
          <w:szCs w:val="21"/>
        </w:rPr>
      </w:pPr>
      <w:r>
        <w:rPr>
          <w:rFonts w:hint="eastAsia" w:ascii="宋体" w:hAnsi="宋体"/>
          <w:bCs/>
          <w:szCs w:val="21"/>
        </w:rPr>
        <w:t xml:space="preserve">1.合同书及附件； </w:t>
      </w:r>
    </w:p>
    <w:p w14:paraId="097749AC">
      <w:pPr>
        <w:spacing w:line="360" w:lineRule="auto"/>
        <w:ind w:firstLine="420" w:firstLineChars="200"/>
        <w:jc w:val="left"/>
        <w:rPr>
          <w:rFonts w:ascii="宋体" w:hAnsi="宋体"/>
          <w:bCs/>
          <w:szCs w:val="21"/>
        </w:rPr>
      </w:pPr>
      <w:r>
        <w:rPr>
          <w:rFonts w:hint="eastAsia" w:ascii="宋体" w:hAnsi="宋体"/>
          <w:bCs/>
          <w:szCs w:val="21"/>
        </w:rPr>
        <w:t xml:space="preserve">2.中标通知书； </w:t>
      </w:r>
    </w:p>
    <w:p w14:paraId="725D36AF">
      <w:pPr>
        <w:spacing w:line="360" w:lineRule="auto"/>
        <w:ind w:firstLine="420" w:firstLineChars="200"/>
        <w:jc w:val="left"/>
        <w:rPr>
          <w:rFonts w:ascii="宋体" w:hAnsi="宋体"/>
          <w:bCs/>
          <w:szCs w:val="21"/>
        </w:rPr>
      </w:pPr>
      <w:r>
        <w:rPr>
          <w:rFonts w:hint="eastAsia" w:ascii="宋体" w:hAnsi="宋体"/>
          <w:bCs/>
          <w:szCs w:val="21"/>
        </w:rPr>
        <w:t xml:space="preserve">3.中标人投标文件及承诺书； </w:t>
      </w:r>
    </w:p>
    <w:p w14:paraId="2276AE47">
      <w:pPr>
        <w:spacing w:line="360" w:lineRule="auto"/>
        <w:ind w:firstLine="420" w:firstLineChars="200"/>
        <w:jc w:val="left"/>
        <w:rPr>
          <w:rFonts w:ascii="宋体" w:hAnsi="宋体"/>
          <w:bCs/>
          <w:szCs w:val="21"/>
        </w:rPr>
      </w:pPr>
      <w:r>
        <w:rPr>
          <w:rFonts w:hint="eastAsia" w:ascii="宋体" w:hAnsi="宋体"/>
          <w:bCs/>
          <w:szCs w:val="21"/>
        </w:rPr>
        <w:t>4.招标文件。</w:t>
      </w:r>
    </w:p>
    <w:bookmarkEnd w:id="703"/>
    <w:bookmarkEnd w:id="704"/>
    <w:p w14:paraId="4841B695">
      <w:pPr>
        <w:spacing w:line="240" w:lineRule="auto"/>
        <w:ind w:firstLine="0" w:firstLineChars="0"/>
        <w:jc w:val="left"/>
        <w:rPr>
          <w:rFonts w:hint="eastAsia" w:hAnsi="宋体" w:cs="宋体"/>
          <w:szCs w:val="21"/>
        </w:rPr>
      </w:pPr>
      <w:r>
        <w:rPr>
          <w:rFonts w:hint="eastAsia" w:hAnsi="宋体" w:cs="宋体"/>
          <w:szCs w:val="21"/>
        </w:rPr>
        <w:br w:type="page"/>
      </w:r>
    </w:p>
    <w:p w14:paraId="43D74718">
      <w:pPr>
        <w:pStyle w:val="2"/>
        <w:spacing w:before="165"/>
        <w:rPr>
          <w:rFonts w:ascii="Times New Roman" w:hAnsi="Times New Roman" w:cs="Times New Roman"/>
        </w:rPr>
      </w:pPr>
      <w:bookmarkStart w:id="708" w:name="_Toc23671"/>
      <w:bookmarkStart w:id="709" w:name="_Toc38338315"/>
      <w:bookmarkStart w:id="710" w:name="_Toc489145749"/>
      <w:r>
        <w:rPr>
          <w:rFonts w:ascii="Times New Roman" w:hAnsi="Times New Roman" w:cs="Times New Roman"/>
        </w:rPr>
        <w:t>第四章</w:t>
      </w:r>
      <w:r>
        <w:rPr>
          <w:rFonts w:hint="eastAsia" w:ascii="Times New Roman" w:hAnsi="Times New Roman" w:cs="Times New Roman"/>
        </w:rPr>
        <w:t xml:space="preserve"> </w:t>
      </w:r>
      <w:r>
        <w:rPr>
          <w:rFonts w:ascii="Times New Roman" w:hAnsi="Times New Roman" w:cs="Times New Roman"/>
        </w:rPr>
        <w:t>投标文件格式</w:t>
      </w:r>
      <w:bookmarkEnd w:id="708"/>
      <w:bookmarkEnd w:id="709"/>
      <w:bookmarkEnd w:id="710"/>
    </w:p>
    <w:p w14:paraId="61E8B0D0">
      <w:pPr>
        <w:widowControl/>
        <w:ind w:firstLine="0" w:firstLineChars="0"/>
        <w:jc w:val="center"/>
        <w:rPr>
          <w:rFonts w:hint="eastAsia" w:ascii="宋体" w:hAnsi="宋体" w:cs="宋体"/>
          <w:b/>
          <w:bCs/>
          <w:szCs w:val="21"/>
        </w:rPr>
      </w:pPr>
      <w:bookmarkStart w:id="711" w:name="OLE_LINK376"/>
      <w:bookmarkStart w:id="712" w:name="OLE_LINK373"/>
      <w:r>
        <w:rPr>
          <w:rFonts w:hint="eastAsia" w:ascii="宋体" w:hAnsi="宋体" w:cs="宋体"/>
          <w:b/>
          <w:bCs/>
          <w:szCs w:val="21"/>
          <w:lang w:bidi="ar"/>
        </w:rPr>
        <w:t>投标人编制文件须知</w:t>
      </w:r>
    </w:p>
    <w:bookmarkEnd w:id="711"/>
    <w:p w14:paraId="07F3DEB0">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358C5116">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。未标记▲号的格式文件和招标文件未提供格式的内容，可由投标人自行编写。</w:t>
      </w:r>
    </w:p>
    <w:p w14:paraId="3292FFD8">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2"/>
    </w:p>
    <w:p w14:paraId="0B4DA6C1">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7992AB50">
      <w:pPr>
        <w:ind w:firstLine="0" w:firstLineChars="0"/>
        <w:rPr>
          <w:rFonts w:hint="eastAsia"/>
        </w:rPr>
      </w:pPr>
    </w:p>
    <w:p w14:paraId="40508249">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7805B8E5">
      <w:pPr>
        <w:pStyle w:val="3"/>
        <w:spacing w:before="0" w:beforeLines="0"/>
        <w:jc w:val="center"/>
        <w:rPr>
          <w:rFonts w:ascii="Times New Roman" w:hAnsi="Times New Roman" w:cs="Times New Roman"/>
        </w:rPr>
      </w:pPr>
      <w:bookmarkStart w:id="713" w:name="_Toc36116087"/>
      <w:bookmarkStart w:id="714" w:name="_Toc49935356"/>
      <w:bookmarkStart w:id="715" w:name="_Toc68090078"/>
      <w:bookmarkStart w:id="716" w:name="_Toc31707"/>
      <w:bookmarkStart w:id="717" w:name="OLE_LINK96"/>
      <w:r>
        <w:rPr>
          <w:rFonts w:hint="eastAsia" w:ascii="Times New Roman" w:hAnsi="Times New Roman" w:cs="Times New Roman"/>
        </w:rPr>
        <w:t>一、</w:t>
      </w:r>
      <w:r>
        <w:rPr>
          <w:rFonts w:ascii="Times New Roman" w:hAnsi="Times New Roman" w:cs="Times New Roman"/>
        </w:rPr>
        <w:t>资格</w:t>
      </w:r>
      <w:bookmarkEnd w:id="713"/>
      <w:bookmarkEnd w:id="714"/>
      <w:bookmarkEnd w:id="715"/>
      <w:bookmarkEnd w:id="716"/>
      <w:bookmarkStart w:id="718" w:name="_Toc51288985"/>
      <w:bookmarkStart w:id="719" w:name="_Toc213141104"/>
      <w:bookmarkStart w:id="720" w:name="_Toc272421900"/>
      <w:bookmarkStart w:id="721" w:name="_Toc68090079"/>
      <w:bookmarkStart w:id="722" w:name="_Toc49935357"/>
      <w:bookmarkStart w:id="723" w:name="_Toc26783956"/>
      <w:r>
        <w:rPr>
          <w:rFonts w:ascii="Times New Roman" w:hAnsi="Times New Roman" w:cs="Times New Roman"/>
          <w:bCs w:val="0"/>
          <w:szCs w:val="28"/>
        </w:rPr>
        <w:t>证明文件部分</w:t>
      </w:r>
    </w:p>
    <w:bookmarkEnd w:id="718"/>
    <w:bookmarkEnd w:id="719"/>
    <w:bookmarkEnd w:id="720"/>
    <w:p w14:paraId="686E0735">
      <w:pPr>
        <w:pStyle w:val="4"/>
        <w:spacing w:before="0" w:beforeLines="0"/>
        <w:ind w:firstLine="0" w:firstLineChars="0"/>
        <w:jc w:val="center"/>
        <w:rPr>
          <w:rFonts w:ascii="Times New Roman" w:hAnsi="Times New Roman" w:cs="Times New Roman"/>
          <w:b w:val="0"/>
          <w:bCs w:val="0"/>
          <w:sz w:val="28"/>
          <w:szCs w:val="28"/>
        </w:rPr>
      </w:pPr>
      <w:bookmarkStart w:id="724" w:name="OLE_LINK189"/>
      <w:bookmarkStart w:id="725"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24"/>
      <w:r>
        <w:rPr>
          <w:rFonts w:ascii="Times New Roman" w:hAnsi="Times New Roman" w:cs="Times New Roman"/>
          <w:b w:val="0"/>
          <w:bCs w:val="0"/>
          <w:sz w:val="28"/>
          <w:szCs w:val="28"/>
        </w:rPr>
        <w:t>材料</w:t>
      </w:r>
      <w:bookmarkEnd w:id="721"/>
      <w:bookmarkEnd w:id="722"/>
      <w:bookmarkEnd w:id="723"/>
      <w:bookmarkEnd w:id="725"/>
    </w:p>
    <w:p w14:paraId="371B7F4D">
      <w:pPr>
        <w:ind w:firstLine="422"/>
        <w:rPr>
          <w:rFonts w:hint="eastAsia" w:ascii="宋体" w:hAnsi="宋体" w:cs="宋体"/>
          <w:b/>
          <w:szCs w:val="21"/>
        </w:rPr>
      </w:pPr>
      <w:bookmarkStart w:id="726" w:name="OLE_LINK54"/>
      <w:r>
        <w:rPr>
          <w:rFonts w:hint="eastAsia" w:ascii="宋体" w:hAnsi="宋体" w:cs="宋体"/>
          <w:b/>
          <w:bCs/>
          <w:szCs w:val="21"/>
        </w:rPr>
        <w:t>投标人提供的资格证明</w:t>
      </w:r>
      <w:r>
        <w:rPr>
          <w:rFonts w:hint="eastAsia" w:ascii="宋体" w:hAnsi="宋体" w:cs="宋体"/>
          <w:szCs w:val="21"/>
        </w:rPr>
        <w:t>材料应满</w:t>
      </w:r>
      <w:bookmarkStart w:id="727" w:name="OLE_LINK374"/>
      <w:r>
        <w:rPr>
          <w:rFonts w:hint="eastAsia" w:ascii="宋体" w:hAnsi="宋体" w:cs="宋体"/>
          <w:szCs w:val="21"/>
        </w:rPr>
        <w:t>足本项目招标公告中对申</w:t>
      </w:r>
      <w:bookmarkEnd w:id="727"/>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17"/>
      <w:bookmarkEnd w:id="726"/>
      <w:bookmarkStart w:id="728" w:name="OLE_LINK342"/>
      <w:r>
        <w:rPr>
          <w:rFonts w:hint="eastAsia" w:ascii="宋体" w:hAnsi="宋体" w:cs="宋体"/>
          <w:b/>
          <w:szCs w:val="21"/>
        </w:rPr>
        <w:t>。</w:t>
      </w:r>
      <w:bookmarkEnd w:id="728"/>
    </w:p>
    <w:p w14:paraId="2E09842C">
      <w:pPr>
        <w:ind w:firstLine="562"/>
        <w:rPr>
          <w:rFonts w:hint="eastAsia" w:hAnsi="宋体"/>
          <w:b/>
          <w:sz w:val="28"/>
          <w:szCs w:val="28"/>
        </w:rPr>
      </w:pPr>
      <w:r>
        <w:rPr>
          <w:rFonts w:hint="eastAsia" w:hAnsi="宋体"/>
          <w:b/>
          <w:sz w:val="28"/>
          <w:szCs w:val="28"/>
        </w:rPr>
        <w:br w:type="page"/>
      </w:r>
    </w:p>
    <w:p w14:paraId="04F6EF4B">
      <w:pPr>
        <w:widowControl/>
        <w:ind w:firstLine="0" w:firstLineChars="0"/>
        <w:jc w:val="left"/>
        <w:rPr>
          <w:rFonts w:hint="eastAsia" w:hAnsi="宋体"/>
          <w:b/>
          <w:sz w:val="28"/>
          <w:szCs w:val="28"/>
        </w:rPr>
      </w:pPr>
      <w:r>
        <w:rPr>
          <w:rFonts w:hint="eastAsia" w:hAnsi="宋体"/>
          <w:b/>
          <w:sz w:val="28"/>
          <w:szCs w:val="28"/>
        </w:rPr>
        <w:t>格式1：</w:t>
      </w:r>
    </w:p>
    <w:p w14:paraId="422FFA95">
      <w:pPr>
        <w:ind w:firstLine="562"/>
        <w:rPr>
          <w:rFonts w:hint="eastAsia" w:hAnsi="宋体"/>
          <w:b/>
          <w:sz w:val="28"/>
          <w:szCs w:val="28"/>
        </w:rPr>
      </w:pPr>
      <w:r>
        <w:rPr>
          <w:rFonts w:hint="eastAsia" w:ascii="宋体" w:hAnsi="宋体" w:cs="宋体"/>
          <w:b/>
          <w:bCs/>
          <w:szCs w:val="21"/>
        </w:rPr>
        <w:t>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r>
        <w:rPr>
          <w:rFonts w:hint="eastAsia" w:hAnsi="宋体"/>
          <w:b/>
          <w:sz w:val="28"/>
          <w:szCs w:val="28"/>
        </w:rPr>
        <w:br w:type="page"/>
      </w:r>
    </w:p>
    <w:p w14:paraId="5416B8A2">
      <w:pPr>
        <w:widowControl/>
        <w:ind w:firstLine="0" w:firstLineChars="0"/>
        <w:jc w:val="left"/>
        <w:rPr>
          <w:rFonts w:hint="eastAsia" w:hAnsi="宋体"/>
          <w:b/>
          <w:sz w:val="28"/>
          <w:szCs w:val="28"/>
        </w:rPr>
      </w:pPr>
      <w:r>
        <w:rPr>
          <w:rFonts w:hint="eastAsia" w:hAnsi="宋体"/>
          <w:b/>
          <w:sz w:val="28"/>
          <w:szCs w:val="28"/>
        </w:rPr>
        <w:t>格式2：</w:t>
      </w:r>
    </w:p>
    <w:p w14:paraId="1C0ADA38">
      <w:pPr>
        <w:ind w:firstLine="422"/>
        <w:rPr>
          <w:rFonts w:hint="eastAsia" w:ascii="宋体" w:hAnsi="宋体" w:cs="宋体"/>
          <w:szCs w:val="21"/>
        </w:rPr>
      </w:pPr>
      <w:r>
        <w:rPr>
          <w:rFonts w:hint="eastAsia" w:ascii="宋体" w:hAnsi="宋体" w:cs="宋体"/>
          <w:b/>
          <w:bCs/>
          <w:szCs w:val="21"/>
        </w:rPr>
        <w:t>具有良好的商业信誉和健全的财务会计制度：</w:t>
      </w:r>
    </w:p>
    <w:p w14:paraId="55C97B2C">
      <w:pPr>
        <w:ind w:firstLine="422"/>
        <w:rPr>
          <w:rFonts w:hint="eastAsia" w:ascii="宋体" w:hAnsi="宋体" w:cs="宋体"/>
          <w:szCs w:val="21"/>
        </w:rPr>
      </w:pPr>
      <w:r>
        <w:rPr>
          <w:rFonts w:hint="eastAsia" w:ascii="宋体" w:hAnsi="宋体" w:cs="宋体"/>
          <w:b/>
          <w:bCs/>
          <w:szCs w:val="21"/>
          <w:lang w:val="en-US" w:eastAsia="zh-CN"/>
        </w:rPr>
        <w:t>1.</w:t>
      </w:r>
      <w:r>
        <w:rPr>
          <w:rFonts w:hint="eastAsia" w:ascii="宋体" w:hAnsi="宋体" w:cs="宋体"/>
          <w:b/>
          <w:bCs/>
          <w:szCs w:val="21"/>
        </w:rPr>
        <w:t>具有良好的商业信誉</w:t>
      </w:r>
      <w:r>
        <w:rPr>
          <w:rFonts w:hint="eastAsia" w:ascii="宋体" w:hAnsi="宋体" w:cs="宋体"/>
          <w:b/>
          <w:bCs/>
          <w:szCs w:val="21"/>
          <w:lang w:eastAsia="zh-CN"/>
        </w:rPr>
        <w:t>：</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1D8C5CAD">
      <w:pPr>
        <w:ind w:firstLine="422"/>
        <w:rPr>
          <w:rFonts w:hint="eastAsia"/>
        </w:rPr>
      </w:pPr>
      <w:r>
        <w:rPr>
          <w:rFonts w:hint="eastAsia" w:ascii="宋体" w:hAnsi="宋体" w:cs="宋体"/>
          <w:b/>
          <w:bCs/>
          <w:szCs w:val="21"/>
          <w:lang w:val="en-US" w:eastAsia="zh-CN"/>
        </w:rPr>
        <w:t>2.</w:t>
      </w:r>
      <w:r>
        <w:rPr>
          <w:rFonts w:hint="eastAsia" w:ascii="宋体" w:hAnsi="宋体" w:cs="宋体"/>
          <w:b/>
          <w:bCs/>
          <w:kern w:val="0"/>
          <w:szCs w:val="21"/>
        </w:rPr>
        <w:t>具有健全的财务会计制度</w:t>
      </w:r>
      <w:r>
        <w:rPr>
          <w:rFonts w:hint="eastAsia" w:ascii="宋体" w:hAnsi="宋体" w:cs="宋体"/>
          <w:b/>
          <w:bCs/>
          <w:kern w:val="0"/>
          <w:szCs w:val="21"/>
          <w:lang w:eastAsia="zh-CN"/>
        </w:rPr>
        <w:t>：</w:t>
      </w:r>
      <w:r>
        <w:rPr>
          <w:rFonts w:hint="eastAsia" w:ascii="宋体" w:hAnsi="宋体" w:cs="宋体"/>
          <w:szCs w:val="21"/>
        </w:rPr>
        <w:t>投标人须提供</w:t>
      </w:r>
      <w:r>
        <w:rPr>
          <w:rFonts w:hint="eastAsia" w:ascii="宋体" w:hAnsi="宋体" w:cs="宋体"/>
          <w:szCs w:val="21"/>
          <w:lang w:eastAsia="zh-CN"/>
        </w:rPr>
        <w:t>2024年经第三方审计的财务报告及报表</w:t>
      </w:r>
      <w:r>
        <w:rPr>
          <w:rFonts w:hint="eastAsia" w:ascii="宋体" w:hAnsi="宋体" w:cs="宋体"/>
          <w:szCs w:val="21"/>
        </w:rPr>
        <w:t>，</w:t>
      </w:r>
      <w:r>
        <w:rPr>
          <w:rFonts w:hint="eastAsia" w:ascii="宋体" w:hAnsi="宋体" w:cs="宋体"/>
          <w:szCs w:val="21"/>
          <w:lang w:eastAsia="zh-CN"/>
        </w:rPr>
        <w:t>或提供自本项目投标文件提交截止时间前三个月内基本开户银行出具的资信证明。新成立企业，成立时间不足一年的，提供自本项目投标文件提交截止时间前三个月</w:t>
      </w:r>
      <w:r>
        <w:rPr>
          <w:rFonts w:hint="eastAsia" w:ascii="宋体" w:hAnsi="宋体" w:cs="宋体"/>
          <w:szCs w:val="21"/>
          <w:lang w:val="en-US" w:eastAsia="zh-CN"/>
        </w:rPr>
        <w:t>内</w:t>
      </w:r>
      <w:r>
        <w:rPr>
          <w:rFonts w:hint="eastAsia" w:ascii="宋体" w:hAnsi="宋体" w:cs="宋体"/>
          <w:szCs w:val="21"/>
          <w:lang w:eastAsia="zh-CN"/>
        </w:rPr>
        <w:t>基本开户银行出具的资信证明或自成立至今经第三方审计的财务报告及报表。</w:t>
      </w:r>
    </w:p>
    <w:p w14:paraId="3E5C25C1">
      <w:pPr>
        <w:ind w:firstLine="562"/>
        <w:rPr>
          <w:rFonts w:hint="eastAsia" w:hAnsi="宋体"/>
          <w:b/>
          <w:sz w:val="28"/>
          <w:szCs w:val="28"/>
        </w:rPr>
      </w:pPr>
      <w:r>
        <w:rPr>
          <w:rFonts w:hint="eastAsia" w:hAnsi="宋体"/>
          <w:b/>
          <w:sz w:val="28"/>
          <w:szCs w:val="28"/>
        </w:rPr>
        <w:br w:type="page"/>
      </w:r>
    </w:p>
    <w:p w14:paraId="7C212F9C">
      <w:pPr>
        <w:widowControl/>
        <w:ind w:firstLine="0" w:firstLineChars="0"/>
        <w:jc w:val="left"/>
        <w:rPr>
          <w:rFonts w:hint="eastAsia" w:hAnsi="宋体"/>
          <w:b/>
          <w:sz w:val="28"/>
          <w:szCs w:val="28"/>
        </w:rPr>
      </w:pPr>
      <w:r>
        <w:rPr>
          <w:rFonts w:hint="eastAsia" w:hAnsi="宋体"/>
          <w:b/>
          <w:sz w:val="28"/>
          <w:szCs w:val="28"/>
        </w:rPr>
        <w:t>格式3：</w:t>
      </w:r>
    </w:p>
    <w:p w14:paraId="20BBCC69">
      <w:pPr>
        <w:widowControl/>
        <w:ind w:firstLine="422"/>
        <w:jc w:val="left"/>
        <w:rPr>
          <w:rFonts w:hint="eastAsia" w:ascii="宋体" w:hAnsi="宋体" w:cs="宋体"/>
          <w:b/>
          <w:szCs w:val="21"/>
        </w:rPr>
      </w:pPr>
      <w:r>
        <w:rPr>
          <w:rFonts w:hint="eastAsia" w:ascii="宋体" w:hAnsi="宋体" w:cs="宋体"/>
          <w:b/>
          <w:bCs/>
          <w:szCs w:val="21"/>
        </w:rPr>
        <w:t>具有履行合同所必需的设备和专业技术能力：</w:t>
      </w:r>
      <w:r>
        <w:rPr>
          <w:rFonts w:hint="eastAsia" w:ascii="宋体" w:hAnsi="宋体" w:cs="宋体"/>
          <w:szCs w:val="21"/>
        </w:rPr>
        <w:t>投标人须具有履行合同所必需的设备和专业技术能力（提供说明承诺或其他证明材料）；</w:t>
      </w:r>
    </w:p>
    <w:p w14:paraId="7DFCF5C1">
      <w:pPr>
        <w:ind w:firstLine="562"/>
        <w:rPr>
          <w:rFonts w:hint="eastAsia" w:hAnsi="宋体"/>
          <w:b/>
          <w:sz w:val="28"/>
          <w:szCs w:val="28"/>
        </w:rPr>
      </w:pPr>
      <w:r>
        <w:rPr>
          <w:rFonts w:hint="eastAsia" w:hAnsi="宋体"/>
          <w:b/>
          <w:sz w:val="28"/>
          <w:szCs w:val="28"/>
        </w:rPr>
        <w:br w:type="page"/>
      </w:r>
    </w:p>
    <w:p w14:paraId="35DBC5F7">
      <w:pPr>
        <w:widowControl/>
        <w:ind w:firstLine="0" w:firstLineChars="0"/>
        <w:jc w:val="left"/>
        <w:rPr>
          <w:rFonts w:hint="eastAsia" w:hAnsi="宋体"/>
          <w:b/>
          <w:sz w:val="28"/>
          <w:szCs w:val="28"/>
        </w:rPr>
      </w:pPr>
      <w:r>
        <w:rPr>
          <w:rFonts w:hint="eastAsia" w:hAnsi="宋体"/>
          <w:b/>
          <w:sz w:val="28"/>
          <w:szCs w:val="28"/>
        </w:rPr>
        <w:t>格式4：</w:t>
      </w:r>
    </w:p>
    <w:p w14:paraId="016E62A8">
      <w:pPr>
        <w:ind w:firstLine="422"/>
        <w:rPr>
          <w:rFonts w:hint="eastAsia" w:ascii="宋体" w:hAnsi="宋体" w:cs="宋体"/>
          <w:szCs w:val="21"/>
        </w:rPr>
      </w:pPr>
      <w:r>
        <w:rPr>
          <w:rFonts w:hint="eastAsia" w:ascii="宋体" w:hAnsi="宋体" w:cs="宋体"/>
          <w:b/>
          <w:bCs/>
          <w:szCs w:val="21"/>
        </w:rPr>
        <w:t>具有依法缴纳税收和社会保障资金的良好记录：</w:t>
      </w:r>
    </w:p>
    <w:p w14:paraId="0C64F4FE">
      <w:pPr>
        <w:ind w:firstLine="422"/>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投标人须提供缴税所属时间在</w:t>
      </w:r>
      <w:r>
        <w:rPr>
          <w:rFonts w:hint="eastAsia" w:ascii="宋体" w:hAnsi="宋体" w:cs="宋体"/>
          <w:szCs w:val="21"/>
          <w:lang w:eastAsia="zh-CN"/>
        </w:rPr>
        <w:t>2024年1月1日起至提交投标文件截止之日前任意连续3个月</w:t>
      </w:r>
      <w:r>
        <w:rPr>
          <w:rFonts w:hint="eastAsia" w:ascii="宋体" w:hAnsi="宋体" w:cs="宋体"/>
          <w:szCs w:val="21"/>
        </w:rPr>
        <w:t>的税务局税收通用缴款书复印件或银行电子缴税（费）凭证复印件或税务局出具纳税情况的相关证明。新成立企业，</w:t>
      </w:r>
      <w:r>
        <w:rPr>
          <w:rFonts w:hint="eastAsia" w:ascii="宋体" w:hAnsi="宋体" w:cs="宋体"/>
          <w:szCs w:val="21"/>
          <w:lang w:eastAsia="zh-CN"/>
        </w:rPr>
        <w:t>成立时间不足</w:t>
      </w:r>
      <w:r>
        <w:rPr>
          <w:rFonts w:hint="eastAsia" w:ascii="宋体" w:hAnsi="宋体" w:cs="宋体"/>
          <w:szCs w:val="21"/>
          <w:lang w:val="en-US" w:eastAsia="zh-CN"/>
        </w:rPr>
        <w:t>3</w:t>
      </w:r>
      <w:r>
        <w:rPr>
          <w:rFonts w:hint="eastAsia" w:ascii="宋体" w:hAnsi="宋体" w:cs="宋体"/>
          <w:szCs w:val="21"/>
          <w:lang w:eastAsia="zh-CN"/>
        </w:rPr>
        <w:t>个月</w:t>
      </w:r>
      <w:r>
        <w:rPr>
          <w:rFonts w:hint="eastAsia" w:ascii="宋体" w:hAnsi="宋体" w:cs="宋体"/>
          <w:szCs w:val="21"/>
        </w:rPr>
        <w:t>的提供具有依法缴纳税收的</w:t>
      </w:r>
      <w:r>
        <w:rPr>
          <w:rFonts w:hint="eastAsia" w:ascii="宋体" w:hAnsi="宋体" w:cs="宋体"/>
          <w:szCs w:val="21"/>
          <w:lang w:eastAsia="zh-CN"/>
        </w:rPr>
        <w:t>证明或相关情况说明</w:t>
      </w:r>
      <w:r>
        <w:rPr>
          <w:rFonts w:hint="eastAsia" w:ascii="宋体" w:hAnsi="宋体" w:cs="宋体"/>
          <w:szCs w:val="21"/>
        </w:rPr>
        <w:t>。投标人依法免税的，应提供依法免税的相关证明文件；</w:t>
      </w:r>
    </w:p>
    <w:p w14:paraId="05E23903">
      <w:pPr>
        <w:ind w:firstLine="422"/>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投标人须提供缴费所属时间在</w:t>
      </w:r>
      <w:r>
        <w:rPr>
          <w:rFonts w:hint="eastAsia" w:ascii="宋体" w:hAnsi="宋体" w:cs="宋体"/>
          <w:szCs w:val="21"/>
          <w:lang w:eastAsia="zh-CN"/>
        </w:rPr>
        <w:t>2024年1月1日起至提交投标文件截止之日前任意连续3个月</w:t>
      </w:r>
      <w:r>
        <w:rPr>
          <w:rFonts w:hint="eastAsia" w:ascii="宋体" w:hAnsi="宋体" w:cs="宋体"/>
          <w:szCs w:val="21"/>
        </w:rPr>
        <w:t>的社会保险费缴款书复印件或银行电子缴税（费）凭证复印件或社保管理部门出具的有效的缴款证明。新成立企业，</w:t>
      </w:r>
      <w:r>
        <w:rPr>
          <w:rFonts w:hint="eastAsia" w:ascii="宋体" w:hAnsi="宋体" w:cs="宋体"/>
          <w:szCs w:val="21"/>
          <w:lang w:eastAsia="zh-CN"/>
        </w:rPr>
        <w:t>成立时间不足</w:t>
      </w:r>
      <w:r>
        <w:rPr>
          <w:rFonts w:hint="eastAsia" w:ascii="宋体" w:hAnsi="宋体" w:cs="宋体"/>
          <w:szCs w:val="21"/>
          <w:lang w:val="en-US" w:eastAsia="zh-CN"/>
        </w:rPr>
        <w:t>3</w:t>
      </w:r>
      <w:r>
        <w:rPr>
          <w:rFonts w:hint="eastAsia" w:ascii="宋体" w:hAnsi="宋体" w:cs="宋体"/>
          <w:szCs w:val="21"/>
          <w:lang w:eastAsia="zh-CN"/>
        </w:rPr>
        <w:t>个月</w:t>
      </w:r>
      <w:r>
        <w:rPr>
          <w:rFonts w:hint="eastAsia" w:ascii="宋体" w:hAnsi="宋体" w:cs="宋体"/>
          <w:szCs w:val="21"/>
        </w:rPr>
        <w:t>的提供具有社会保障资金的良好记录的</w:t>
      </w:r>
      <w:r>
        <w:rPr>
          <w:rFonts w:hint="eastAsia" w:ascii="宋体" w:hAnsi="宋体" w:cs="宋体"/>
          <w:szCs w:val="21"/>
          <w:lang w:eastAsia="zh-CN"/>
        </w:rPr>
        <w:t>证明或相关情况说明</w:t>
      </w:r>
      <w:r>
        <w:rPr>
          <w:rFonts w:hint="eastAsia" w:ascii="宋体" w:hAnsi="宋体" w:cs="宋体"/>
          <w:szCs w:val="21"/>
        </w:rPr>
        <w:t>。投标人依法免缴的，应提供依法免缴的相关证明文件</w:t>
      </w:r>
      <w:r>
        <w:rPr>
          <w:rFonts w:hint="eastAsia" w:ascii="宋体" w:hAnsi="宋体" w:cs="宋体"/>
          <w:szCs w:val="21"/>
          <w:lang w:eastAsia="zh-CN"/>
        </w:rPr>
        <w:t>。</w:t>
      </w:r>
    </w:p>
    <w:p w14:paraId="3BC72C26">
      <w:pPr>
        <w:ind w:firstLine="420"/>
        <w:rPr>
          <w:rFonts w:hint="eastAsia" w:ascii="宋体" w:hAnsi="宋体" w:cs="宋体"/>
          <w:szCs w:val="21"/>
        </w:rPr>
      </w:pPr>
    </w:p>
    <w:p w14:paraId="561CC904">
      <w:pPr>
        <w:ind w:firstLine="562"/>
        <w:rPr>
          <w:rFonts w:hint="eastAsia" w:hAnsi="宋体"/>
          <w:b/>
          <w:sz w:val="28"/>
          <w:szCs w:val="28"/>
        </w:rPr>
      </w:pPr>
      <w:r>
        <w:rPr>
          <w:rFonts w:hint="eastAsia" w:hAnsi="宋体"/>
          <w:b/>
          <w:sz w:val="28"/>
          <w:szCs w:val="28"/>
        </w:rPr>
        <w:br w:type="page"/>
      </w:r>
    </w:p>
    <w:p w14:paraId="6402F889">
      <w:pPr>
        <w:widowControl/>
        <w:ind w:firstLine="0" w:firstLineChars="0"/>
        <w:jc w:val="left"/>
        <w:rPr>
          <w:rFonts w:hint="eastAsia" w:hAnsi="宋体"/>
          <w:b/>
          <w:sz w:val="28"/>
          <w:szCs w:val="28"/>
        </w:rPr>
      </w:pPr>
      <w:r>
        <w:rPr>
          <w:rFonts w:hint="eastAsia" w:hAnsi="宋体"/>
          <w:b/>
          <w:sz w:val="28"/>
          <w:szCs w:val="28"/>
        </w:rPr>
        <w:t>格式5：</w:t>
      </w:r>
    </w:p>
    <w:p w14:paraId="4FF93F27">
      <w:pPr>
        <w:widowControl/>
        <w:ind w:firstLine="422"/>
        <w:jc w:val="left"/>
        <w:rPr>
          <w:rFonts w:hint="eastAsia" w:ascii="宋体" w:hAnsi="宋体" w:cs="宋体"/>
          <w:b/>
          <w:szCs w:val="21"/>
        </w:rPr>
      </w:pPr>
      <w:r>
        <w:rPr>
          <w:rFonts w:hint="eastAsia" w:ascii="宋体" w:hAnsi="宋体" w:cs="宋体"/>
          <w:b/>
          <w:bCs/>
          <w:szCs w:val="21"/>
        </w:rPr>
        <w:t>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Cs w:val="21"/>
          <w:lang w:eastAsia="zh-CN"/>
        </w:rPr>
        <w:t>。</w:t>
      </w:r>
    </w:p>
    <w:p w14:paraId="28C7908D">
      <w:pPr>
        <w:ind w:firstLine="562"/>
        <w:rPr>
          <w:rFonts w:hint="eastAsia" w:hAnsi="宋体"/>
          <w:b/>
          <w:sz w:val="28"/>
          <w:szCs w:val="28"/>
        </w:rPr>
      </w:pPr>
      <w:r>
        <w:rPr>
          <w:rFonts w:hint="eastAsia" w:hAnsi="宋体"/>
          <w:b/>
          <w:sz w:val="28"/>
          <w:szCs w:val="28"/>
        </w:rPr>
        <w:br w:type="page"/>
      </w:r>
    </w:p>
    <w:p w14:paraId="3C829AE0">
      <w:pPr>
        <w:widowControl/>
        <w:ind w:firstLine="0" w:firstLineChars="0"/>
        <w:jc w:val="left"/>
        <w:rPr>
          <w:rFonts w:hint="eastAsia" w:hAnsi="宋体"/>
          <w:b/>
          <w:sz w:val="28"/>
          <w:szCs w:val="28"/>
        </w:rPr>
      </w:pPr>
      <w:r>
        <w:rPr>
          <w:rFonts w:hint="eastAsia" w:hAnsi="宋体"/>
          <w:b/>
          <w:sz w:val="28"/>
          <w:szCs w:val="28"/>
        </w:rPr>
        <w:t>格式6：</w:t>
      </w:r>
    </w:p>
    <w:p w14:paraId="6F58A334">
      <w:pPr>
        <w:ind w:firstLine="422"/>
        <w:rPr>
          <w:rFonts w:hint="eastAsia" w:ascii="宋体" w:hAnsi="宋体" w:cs="宋体"/>
          <w:b/>
          <w:szCs w:val="21"/>
        </w:rPr>
      </w:pPr>
      <w:r>
        <w:rPr>
          <w:rFonts w:hint="eastAsia" w:ascii="宋体" w:hAnsi="宋体" w:cs="宋体"/>
          <w:b/>
          <w:bCs/>
          <w:szCs w:val="21"/>
        </w:rPr>
        <w:t>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kern w:val="2"/>
          <w:sz w:val="21"/>
          <w:szCs w:val="21"/>
          <w:lang w:val="en-US" w:eastAsia="zh-CN" w:bidi="ar"/>
        </w:rPr>
        <w:t>（提供投标人关联企业情况声明）</w:t>
      </w:r>
    </w:p>
    <w:p w14:paraId="097C5718">
      <w:pPr>
        <w:ind w:left="0" w:leftChars="0" w:firstLine="0" w:firstLineChars="0"/>
        <w:jc w:val="center"/>
        <w:outlineLvl w:val="2"/>
        <w:rPr>
          <w:rFonts w:hint="eastAsia" w:ascii="Times New Roman" w:hAnsi="Times New Roman" w:eastAsia="黑体" w:cs="Times New Roman"/>
          <w:sz w:val="28"/>
          <w:szCs w:val="28"/>
        </w:rPr>
      </w:pPr>
      <w:bookmarkStart w:id="729" w:name="OLE_LINK154"/>
      <w:r>
        <w:rPr>
          <w:rFonts w:hint="eastAsia" w:ascii="Times New Roman" w:hAnsi="Times New Roman" w:eastAsia="黑体" w:cs="Times New Roman"/>
          <w:sz w:val="28"/>
          <w:szCs w:val="28"/>
        </w:rPr>
        <w:t>▲</w:t>
      </w:r>
      <w:bookmarkStart w:id="730" w:name="OLE_LINK302"/>
      <w:r>
        <w:rPr>
          <w:rFonts w:hint="eastAsia" w:ascii="Times New Roman" w:hAnsi="Times New Roman" w:eastAsia="黑体" w:cs="Times New Roman"/>
          <w:sz w:val="28"/>
          <w:szCs w:val="28"/>
        </w:rPr>
        <w:t>投标人关联企业情况声明</w:t>
      </w:r>
      <w:bookmarkEnd w:id="730"/>
    </w:p>
    <w:p w14:paraId="107187F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bookmarkStart w:id="731" w:name="OLE_LINK206"/>
      <w:r>
        <w:rPr>
          <w:rFonts w:hint="eastAsia" w:ascii="宋体" w:hAnsi="宋体" w:eastAsia="宋体" w:cs="宋体"/>
          <w:color w:val="auto"/>
          <w:sz w:val="21"/>
          <w:szCs w:val="21"/>
          <w:highlight w:val="none"/>
          <w:lang w:eastAsia="zh-CN"/>
        </w:rPr>
        <w:t>我方</w:t>
      </w:r>
      <w:r>
        <w:rPr>
          <w:rFonts w:hint="eastAsia" w:ascii="宋体" w:hAnsi="宋体" w:eastAsia="宋体" w:cs="宋体"/>
          <w:color w:val="auto"/>
          <w:sz w:val="21"/>
          <w:szCs w:val="21"/>
          <w:highlight w:val="none"/>
        </w:rPr>
        <w:t>郑重声明如下：</w:t>
      </w:r>
    </w:p>
    <w:p w14:paraId="439EC20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48905D2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226086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3890BE6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32" w:name="OLE_LINK207"/>
            <w:bookmarkStart w:id="733" w:name="OLE_LINK208" w:colFirst="0" w:colLast="4"/>
            <w:r>
              <w:rPr>
                <w:rFonts w:hint="eastAsia" w:ascii="宋体" w:hAnsi="宋体" w:eastAsia="宋体" w:cs="宋体"/>
                <w:color w:val="auto"/>
                <w:sz w:val="21"/>
                <w:szCs w:val="21"/>
                <w:highlight w:val="none"/>
              </w:rPr>
              <w:t>直接上级控股/管理单位/自然人控股股东名称</w:t>
            </w:r>
          </w:p>
        </w:tc>
        <w:tc>
          <w:tcPr>
            <w:tcW w:w="1053" w:type="pct"/>
            <w:tcBorders>
              <w:tl2br w:val="nil"/>
              <w:tr2bl w:val="nil"/>
            </w:tcBorders>
            <w:vAlign w:val="center"/>
          </w:tcPr>
          <w:p w14:paraId="54D4ACA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对本单位的控股（出资）比例（%）</w:t>
            </w:r>
          </w:p>
        </w:tc>
        <w:tc>
          <w:tcPr>
            <w:tcW w:w="897" w:type="pct"/>
            <w:tcBorders>
              <w:tl2br w:val="nil"/>
              <w:tr2bl w:val="nil"/>
            </w:tcBorders>
            <w:vAlign w:val="center"/>
          </w:tcPr>
          <w:p w14:paraId="272D767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927" w:type="pct"/>
            <w:tcBorders>
              <w:tl2br w:val="nil"/>
              <w:tr2bl w:val="nil"/>
            </w:tcBorders>
            <w:vAlign w:val="center"/>
          </w:tcPr>
          <w:p w14:paraId="1F52B71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663" w:type="pct"/>
            <w:tcBorders>
              <w:tl2br w:val="nil"/>
              <w:tr2bl w:val="nil"/>
            </w:tcBorders>
            <w:vAlign w:val="center"/>
          </w:tcPr>
          <w:p w14:paraId="29BD91D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32"/>
      <w:bookmarkEnd w:id="733"/>
      <w:tr w14:paraId="312CF4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vAlign w:val="top"/>
          </w:tcPr>
          <w:p w14:paraId="1508E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053" w:type="pct"/>
            <w:tcBorders>
              <w:tl2br w:val="nil"/>
              <w:tr2bl w:val="nil"/>
            </w:tcBorders>
            <w:vAlign w:val="top"/>
          </w:tcPr>
          <w:p w14:paraId="6D5AC8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4ABC93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5A4894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34338C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1256F8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vAlign w:val="top"/>
          </w:tcPr>
          <w:p w14:paraId="2B14C2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53" w:type="pct"/>
            <w:tcBorders>
              <w:tl2br w:val="nil"/>
              <w:tr2bl w:val="nil"/>
            </w:tcBorders>
            <w:vAlign w:val="top"/>
          </w:tcPr>
          <w:p w14:paraId="6567E8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175F1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6BA27C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188466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4FEC64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vAlign w:val="top"/>
          </w:tcPr>
          <w:p w14:paraId="01F54E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1C16EC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337DA33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34" w:name="OLE_LINK209" w:colFirst="0" w:colLast="4"/>
            <w:r>
              <w:rPr>
                <w:rFonts w:hint="eastAsia" w:ascii="宋体" w:hAnsi="宋体" w:eastAsia="宋体" w:cs="宋体"/>
                <w:color w:val="auto"/>
                <w:sz w:val="21"/>
                <w:szCs w:val="21"/>
                <w:highlight w:val="none"/>
              </w:rPr>
              <w:t>直接下级控股/管理单位名称</w:t>
            </w:r>
          </w:p>
        </w:tc>
        <w:tc>
          <w:tcPr>
            <w:tcW w:w="1053" w:type="pct"/>
            <w:tcBorders>
              <w:tl2br w:val="nil"/>
              <w:tr2bl w:val="nil"/>
            </w:tcBorders>
            <w:vAlign w:val="center"/>
          </w:tcPr>
          <w:p w14:paraId="3E06105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本单位控股（出资）比例（%）</w:t>
            </w:r>
          </w:p>
        </w:tc>
        <w:tc>
          <w:tcPr>
            <w:tcW w:w="897" w:type="pct"/>
            <w:tcBorders>
              <w:tl2br w:val="nil"/>
              <w:tr2bl w:val="nil"/>
            </w:tcBorders>
            <w:vAlign w:val="center"/>
          </w:tcPr>
          <w:p w14:paraId="1F1472F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927" w:type="pct"/>
            <w:tcBorders>
              <w:tl2br w:val="nil"/>
              <w:tr2bl w:val="nil"/>
            </w:tcBorders>
            <w:vAlign w:val="center"/>
          </w:tcPr>
          <w:p w14:paraId="6B7193B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663" w:type="pct"/>
            <w:tcBorders>
              <w:tl2br w:val="nil"/>
              <w:tr2bl w:val="nil"/>
            </w:tcBorders>
            <w:vAlign w:val="center"/>
          </w:tcPr>
          <w:p w14:paraId="7580BD8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34"/>
      <w:tr w14:paraId="133E28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vAlign w:val="top"/>
          </w:tcPr>
          <w:p w14:paraId="79711B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053" w:type="pct"/>
            <w:tcBorders>
              <w:tl2br w:val="nil"/>
              <w:tr2bl w:val="nil"/>
            </w:tcBorders>
            <w:vAlign w:val="top"/>
          </w:tcPr>
          <w:p w14:paraId="03E7EF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62517C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1B6CBD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73C7B5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7DF9AA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vAlign w:val="top"/>
          </w:tcPr>
          <w:p w14:paraId="462738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53" w:type="pct"/>
            <w:tcBorders>
              <w:tl2br w:val="nil"/>
              <w:tr2bl w:val="nil"/>
            </w:tcBorders>
            <w:vAlign w:val="top"/>
          </w:tcPr>
          <w:p w14:paraId="13411D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4BA6D5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60E4F8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5BB731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40B2627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C8821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6409C4D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35" w:name="OLE_LINK210" w:colFirst="0" w:colLast="4"/>
            <w:r>
              <w:rPr>
                <w:rFonts w:hint="eastAsia" w:ascii="宋体" w:hAnsi="宋体" w:eastAsia="宋体" w:cs="宋体"/>
                <w:color w:val="auto"/>
                <w:sz w:val="21"/>
                <w:szCs w:val="21"/>
                <w:highlight w:val="none"/>
              </w:rPr>
              <w:t>其他兄弟单位名称</w:t>
            </w:r>
          </w:p>
        </w:tc>
        <w:tc>
          <w:tcPr>
            <w:tcW w:w="1046" w:type="pct"/>
            <w:tcBorders>
              <w:tl2br w:val="nil"/>
              <w:tr2bl w:val="nil"/>
            </w:tcBorders>
            <w:vAlign w:val="center"/>
          </w:tcPr>
          <w:p w14:paraId="1D47A81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同一直接上级控股/管理单位/自然人控股股东对该单位控股（出资）比例（%）</w:t>
            </w:r>
          </w:p>
        </w:tc>
        <w:tc>
          <w:tcPr>
            <w:tcW w:w="918" w:type="pct"/>
            <w:tcBorders>
              <w:tl2br w:val="nil"/>
              <w:tr2bl w:val="nil"/>
            </w:tcBorders>
            <w:vAlign w:val="center"/>
          </w:tcPr>
          <w:p w14:paraId="5036227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894" w:type="pct"/>
            <w:tcBorders>
              <w:tl2br w:val="nil"/>
              <w:tr2bl w:val="nil"/>
            </w:tcBorders>
            <w:vAlign w:val="center"/>
          </w:tcPr>
          <w:p w14:paraId="2CE1B53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671" w:type="pct"/>
            <w:tcBorders>
              <w:tl2br w:val="nil"/>
              <w:tr2bl w:val="nil"/>
            </w:tcBorders>
            <w:vAlign w:val="center"/>
          </w:tcPr>
          <w:p w14:paraId="385B0C2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35"/>
      <w:tr w14:paraId="59259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vAlign w:val="top"/>
          </w:tcPr>
          <w:p w14:paraId="1E5A7E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046" w:type="pct"/>
            <w:tcBorders>
              <w:tl2br w:val="nil"/>
              <w:tr2bl w:val="nil"/>
            </w:tcBorders>
            <w:vAlign w:val="top"/>
          </w:tcPr>
          <w:p w14:paraId="7F5AF8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18" w:type="pct"/>
            <w:tcBorders>
              <w:tl2br w:val="nil"/>
              <w:tr2bl w:val="nil"/>
            </w:tcBorders>
            <w:vAlign w:val="top"/>
          </w:tcPr>
          <w:p w14:paraId="458A2D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4" w:type="pct"/>
            <w:tcBorders>
              <w:tl2br w:val="nil"/>
              <w:tr2bl w:val="nil"/>
            </w:tcBorders>
            <w:vAlign w:val="top"/>
          </w:tcPr>
          <w:p w14:paraId="0597A4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71" w:type="pct"/>
            <w:tcBorders>
              <w:tl2br w:val="nil"/>
              <w:tr2bl w:val="nil"/>
            </w:tcBorders>
            <w:vAlign w:val="top"/>
          </w:tcPr>
          <w:p w14:paraId="249ED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4BB318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vAlign w:val="top"/>
          </w:tcPr>
          <w:p w14:paraId="0DBA11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46" w:type="pct"/>
            <w:tcBorders>
              <w:tl2br w:val="nil"/>
              <w:tr2bl w:val="nil"/>
            </w:tcBorders>
            <w:vAlign w:val="top"/>
          </w:tcPr>
          <w:p w14:paraId="0CDB32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18" w:type="pct"/>
            <w:tcBorders>
              <w:tl2br w:val="nil"/>
              <w:tr2bl w:val="nil"/>
            </w:tcBorders>
            <w:vAlign w:val="top"/>
          </w:tcPr>
          <w:p w14:paraId="46FAB5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4" w:type="pct"/>
            <w:tcBorders>
              <w:tl2br w:val="nil"/>
              <w:tr2bl w:val="nil"/>
            </w:tcBorders>
            <w:vAlign w:val="top"/>
          </w:tcPr>
          <w:p w14:paraId="28B619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71" w:type="pct"/>
            <w:tcBorders>
              <w:tl2br w:val="nil"/>
              <w:tr2bl w:val="nil"/>
            </w:tcBorders>
            <w:vAlign w:val="top"/>
          </w:tcPr>
          <w:p w14:paraId="198CDA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4036EA0E">
      <w:pPr>
        <w:ind w:firstLine="0"/>
        <w:rPr>
          <w:rFonts w:hint="eastAsia" w:ascii="宋体" w:hAnsi="宋体" w:cs="宋体"/>
          <w:szCs w:val="21"/>
        </w:rPr>
      </w:pPr>
      <w:r>
        <w:rPr>
          <w:rFonts w:hint="eastAsia" w:ascii="宋体" w:hAnsi="宋体" w:eastAsia="宋体" w:cs="宋体"/>
          <w:color w:val="auto"/>
          <w:sz w:val="21"/>
          <w:szCs w:val="21"/>
          <w:highlight w:val="none"/>
        </w:rPr>
        <w:t>注：如实填写</w:t>
      </w:r>
      <w:r>
        <w:rPr>
          <w:rFonts w:hint="eastAsia" w:ascii="宋体" w:hAnsi="宋体" w:cs="宋体"/>
          <w:color w:val="auto"/>
          <w:sz w:val="21"/>
          <w:szCs w:val="21"/>
          <w:highlight w:val="none"/>
          <w:lang w:val="en-US" w:eastAsia="zh-CN"/>
        </w:rPr>
        <w:t>上述表格中内容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若无控股/管理单位</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自然人控股股东</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兄弟单位关联企业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则在上述表格中填写“无”。</w:t>
      </w:r>
      <w:bookmarkEnd w:id="729"/>
      <w:bookmarkEnd w:id="731"/>
      <w:r>
        <w:rPr>
          <w:rFonts w:hint="eastAsia" w:ascii="宋体" w:hAnsi="宋体" w:cs="宋体"/>
          <w:szCs w:val="21"/>
        </w:rPr>
        <w:br w:type="page"/>
      </w:r>
    </w:p>
    <w:p w14:paraId="21C85A17">
      <w:pPr>
        <w:widowControl/>
        <w:ind w:firstLine="560" w:firstLineChars="200"/>
        <w:jc w:val="center"/>
        <w:outlineLvl w:val="2"/>
        <w:rPr>
          <w:rFonts w:ascii="Times New Roman" w:hAnsi="Times New Roman" w:eastAsia="黑体" w:cs="Times New Roman"/>
          <w:sz w:val="28"/>
          <w:szCs w:val="28"/>
        </w:rPr>
      </w:pPr>
      <w:bookmarkStart w:id="736" w:name="OLE_LINK367"/>
      <w:bookmarkStart w:id="737" w:name="OLE_LINK97"/>
      <w:bookmarkStart w:id="738" w:name="_Toc68090077"/>
      <w:bookmarkStart w:id="739" w:name="_Toc23663"/>
      <w:bookmarkStart w:id="740" w:name="OLE_LINK257"/>
      <w:bookmarkStart w:id="741" w:name="_Toc49935360"/>
      <w:bookmarkStart w:id="742" w:name="_Toc68090080"/>
      <w:bookmarkStart w:id="743" w:name="_Toc36116104"/>
      <w:r>
        <w:rPr>
          <w:rFonts w:hint="eastAsia" w:ascii="Times New Roman" w:hAnsi="Times New Roman" w:eastAsia="黑体" w:cs="Times New Roman"/>
          <w:sz w:val="28"/>
          <w:szCs w:val="28"/>
        </w:rPr>
        <w:t>承</w:t>
      </w:r>
      <w:bookmarkStart w:id="744" w:name="OLE_LINK86"/>
      <w:r>
        <w:rPr>
          <w:rFonts w:hint="eastAsia" w:ascii="Times New Roman" w:hAnsi="Times New Roman" w:eastAsia="黑体" w:cs="Times New Roman"/>
          <w:sz w:val="28"/>
          <w:szCs w:val="28"/>
        </w:rPr>
        <w:t>诺书</w:t>
      </w:r>
      <w:bookmarkEnd w:id="744"/>
    </w:p>
    <w:p w14:paraId="6929505F">
      <w:pPr>
        <w:widowControl/>
        <w:spacing w:line="480" w:lineRule="auto"/>
        <w:ind w:firstLine="0" w:firstLineChars="0"/>
        <w:jc w:val="left"/>
        <w:rPr>
          <w:rFonts w:hint="eastAsia" w:ascii="宋体" w:hAnsi="宋体" w:cs="宋体"/>
          <w:szCs w:val="21"/>
        </w:rPr>
      </w:pPr>
      <w:bookmarkStart w:id="745" w:name="OLE_LINK191"/>
      <w:r>
        <w:rPr>
          <w:rFonts w:hint="eastAsia" w:ascii="宋体" w:hAnsi="宋体" w:cs="宋体"/>
          <w:color w:val="000000"/>
          <w:kern w:val="0"/>
          <w:szCs w:val="21"/>
          <w:lang w:bidi="ar"/>
        </w:rPr>
        <w:t>致：</w:t>
      </w:r>
      <w:r>
        <w:rPr>
          <w:rFonts w:hint="eastAsia" w:ascii="宋体" w:hAnsi="宋体" w:cs="宋体"/>
          <w:szCs w:val="21"/>
        </w:rPr>
        <w:t>（采购人名称）：</w:t>
      </w:r>
    </w:p>
    <w:p w14:paraId="5113BAC0">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在参与本次项目投标中，我单位承诺：</w:t>
      </w:r>
    </w:p>
    <w:p w14:paraId="0EC472B8">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46" w:name="OLE_LINK190"/>
      <w:r>
        <w:rPr>
          <w:rFonts w:hint="eastAsia" w:ascii="宋体" w:hAnsi="宋体" w:cs="宋体"/>
          <w:color w:val="000000"/>
          <w:kern w:val="0"/>
          <w:szCs w:val="21"/>
          <w:lang w:bidi="ar"/>
        </w:rPr>
        <w:t>1）</w:t>
      </w:r>
      <w:bookmarkEnd w:id="746"/>
      <w:r>
        <w:rPr>
          <w:rFonts w:hint="eastAsia" w:ascii="宋体" w:hAnsi="宋体" w:cs="宋体"/>
          <w:color w:val="000000"/>
          <w:kern w:val="0"/>
          <w:szCs w:val="21"/>
          <w:lang w:bidi="ar"/>
        </w:rPr>
        <w:t>具有履行合同所必需的设备和专业技术能力；</w:t>
      </w:r>
    </w:p>
    <w:p w14:paraId="0FFF180A">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30A404AF">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（3）我单位不存在为采购项目</w:t>
      </w:r>
      <w:r>
        <w:rPr>
          <w:rFonts w:hint="eastAsia" w:ascii="宋体" w:hAnsi="宋体" w:cs="宋体"/>
          <w:szCs w:val="21"/>
          <w:lang w:bidi="ar"/>
        </w:rPr>
        <w:t>提供整体设计、规范编制或者项目管理、监理、检测等服务</w:t>
      </w:r>
      <w:r>
        <w:rPr>
          <w:rFonts w:hint="eastAsia" w:ascii="宋体" w:hAnsi="宋体" w:cs="宋体"/>
          <w:color w:val="000000"/>
          <w:kern w:val="0"/>
          <w:szCs w:val="21"/>
          <w:lang w:bidi="ar"/>
        </w:rPr>
        <w:t>后，再参加该采购项目的其他采购活动的情形；</w:t>
      </w:r>
    </w:p>
    <w:p w14:paraId="1D646415">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226406B5">
      <w:pPr>
        <w:spacing w:line="480" w:lineRule="auto"/>
        <w:ind w:firstLine="422"/>
        <w:jc w:val="left"/>
        <w:rPr>
          <w:rFonts w:hint="eastAsia" w:ascii="宋体" w:hAnsi="宋体" w:cs="宋体"/>
          <w:b/>
          <w:bCs/>
          <w:szCs w:val="21"/>
        </w:rPr>
      </w:pPr>
    </w:p>
    <w:p w14:paraId="4FADC5DD">
      <w:pPr>
        <w:spacing w:line="480" w:lineRule="auto"/>
        <w:ind w:firstLine="422"/>
        <w:jc w:val="left"/>
        <w:rPr>
          <w:rFonts w:hint="eastAsia" w:ascii="宋体" w:hAnsi="宋体" w:cs="宋体"/>
          <w:b/>
          <w:bCs/>
          <w:szCs w:val="21"/>
        </w:rPr>
      </w:pPr>
    </w:p>
    <w:p w14:paraId="1F418D65">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4E4A1A05">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45"/>
    <w:p w14:paraId="49FFD293">
      <w:pPr>
        <w:ind w:firstLine="422"/>
        <w:rPr>
          <w:rFonts w:ascii="Times New Roman" w:hAnsi="Times New Roman" w:cs="Times New Roman"/>
          <w:b/>
          <w:szCs w:val="21"/>
        </w:rPr>
      </w:pPr>
      <w:r>
        <w:rPr>
          <w:rFonts w:ascii="Times New Roman" w:hAnsi="Times New Roman" w:cs="Times New Roman"/>
          <w:b/>
          <w:szCs w:val="21"/>
        </w:rPr>
        <w:br w:type="page"/>
      </w:r>
    </w:p>
    <w:p w14:paraId="52A9081E">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36"/>
      <w:r>
        <w:rPr>
          <w:rFonts w:hint="eastAsia" w:ascii="Times New Roman" w:hAnsi="Times New Roman" w:cs="Times New Roman"/>
        </w:rPr>
        <w:t>、报价</w:t>
      </w:r>
      <w:r>
        <w:rPr>
          <w:rFonts w:ascii="Times New Roman" w:hAnsi="Times New Roman" w:cs="Times New Roman"/>
        </w:rPr>
        <w:t>文件部分</w:t>
      </w:r>
      <w:bookmarkEnd w:id="737"/>
      <w:bookmarkEnd w:id="738"/>
      <w:bookmarkEnd w:id="739"/>
      <w:bookmarkEnd w:id="740"/>
    </w:p>
    <w:p w14:paraId="5016E18A">
      <w:pPr>
        <w:pStyle w:val="4"/>
        <w:spacing w:before="0" w:beforeLines="0"/>
        <w:ind w:firstLine="0" w:firstLineChars="0"/>
        <w:jc w:val="center"/>
        <w:rPr>
          <w:rFonts w:hint="eastAsia" w:ascii="黑体" w:hAnsi="黑体" w:cs="黑体"/>
          <w:b w:val="0"/>
          <w:bCs w:val="0"/>
          <w:sz w:val="28"/>
          <w:szCs w:val="28"/>
        </w:rPr>
      </w:pPr>
      <w:bookmarkStart w:id="747" w:name="_Toc31699"/>
      <w:bookmarkStart w:id="748" w:name="OLE_LINK100"/>
      <w:r>
        <w:rPr>
          <w:rFonts w:hint="eastAsia" w:ascii="Times New Roman" w:hAnsi="Times New Roman" w:cs="Times New Roman"/>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711C19B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A2506C5">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08EB434B">
            <w:pPr>
              <w:ind w:firstLine="0" w:firstLineChars="0"/>
              <w:jc w:val="left"/>
              <w:rPr>
                <w:rFonts w:ascii="Times New Roman" w:hAnsi="Times New Roman" w:cs="Times New Roman"/>
                <w:szCs w:val="21"/>
              </w:rPr>
            </w:pPr>
          </w:p>
        </w:tc>
      </w:tr>
      <w:tr w14:paraId="266F5C4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2E4FEB29">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561740C6">
            <w:pPr>
              <w:ind w:firstLine="0" w:firstLineChars="0"/>
              <w:jc w:val="left"/>
              <w:rPr>
                <w:rFonts w:hint="eastAsia" w:ascii="Times New Roman" w:hAnsi="Times New Roman" w:eastAsia="宋体" w:cs="Times New Roman"/>
                <w:szCs w:val="21"/>
                <w:lang w:val="en-US" w:eastAsia="zh-CN"/>
              </w:rPr>
            </w:pPr>
            <w:r>
              <w:rPr>
                <w:rFonts w:ascii="Times New Roman" w:hAnsi="Times New Roman" w:cs="Times New Roman"/>
                <w:szCs w:val="21"/>
              </w:rPr>
              <w:t>小写：¥</w:t>
            </w:r>
            <w:r>
              <w:rPr>
                <w:rFonts w:hint="eastAsia" w:ascii="Times New Roman" w:hAnsi="Times New Roman" w:cs="Times New Roman"/>
                <w:szCs w:val="21"/>
                <w:lang w:val="en-US" w:eastAsia="zh-CN"/>
              </w:rPr>
              <w:t xml:space="preserve">    元</w:t>
            </w:r>
          </w:p>
          <w:p w14:paraId="7700C201">
            <w:pPr>
              <w:ind w:firstLine="0" w:firstLineChars="0"/>
              <w:jc w:val="left"/>
              <w:rPr>
                <w:rFonts w:hint="eastAsia" w:ascii="Times New Roman" w:hAnsi="Times New Roman" w:eastAsia="宋体" w:cs="Times New Roman"/>
                <w:szCs w:val="21"/>
                <w:lang w:val="en-US" w:eastAsia="zh-CN"/>
              </w:rPr>
            </w:pPr>
            <w:r>
              <w:rPr>
                <w:rFonts w:ascii="Times New Roman" w:hAnsi="Times New Roman" w:cs="Times New Roman"/>
                <w:szCs w:val="21"/>
              </w:rPr>
              <w:t>大写：人民币</w:t>
            </w:r>
          </w:p>
        </w:tc>
      </w:tr>
      <w:tr w14:paraId="4B62A37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BD7B9A8">
            <w:pPr>
              <w:ind w:firstLine="0" w:firstLineChars="0"/>
              <w:jc w:val="center"/>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合同履行期限（服务期限）</w:t>
            </w:r>
          </w:p>
        </w:tc>
        <w:tc>
          <w:tcPr>
            <w:tcW w:w="6181" w:type="dxa"/>
            <w:vAlign w:val="center"/>
          </w:tcPr>
          <w:p w14:paraId="4E9768A9">
            <w:pPr>
              <w:ind w:firstLine="0" w:firstLineChars="0"/>
              <w:jc w:val="center"/>
              <w:rPr>
                <w:rFonts w:ascii="Times New Roman" w:hAnsi="Times New Roman" w:cs="Times New Roman"/>
                <w:szCs w:val="21"/>
              </w:rPr>
            </w:pPr>
          </w:p>
        </w:tc>
      </w:tr>
      <w:tr w14:paraId="3DBB957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2F7B5A9C">
            <w:pPr>
              <w:ind w:firstLine="0" w:firstLineChars="0"/>
              <w:jc w:val="center"/>
              <w:rPr>
                <w:rFonts w:hint="eastAsia" w:ascii="Times New Roman" w:hAnsi="Times New Roman" w:eastAsia="宋体" w:cs="Times New Roman"/>
                <w:szCs w:val="21"/>
                <w:lang w:eastAsia="zh-CN"/>
              </w:rPr>
            </w:pPr>
            <w:r>
              <w:rPr>
                <w:rFonts w:hint="eastAsia" w:ascii="宋体" w:hAnsi="宋体" w:cs="宋体"/>
                <w:szCs w:val="21"/>
                <w:lang w:eastAsia="zh-CN"/>
              </w:rPr>
              <w:t>交付（或实施）地点</w:t>
            </w:r>
          </w:p>
        </w:tc>
        <w:tc>
          <w:tcPr>
            <w:tcW w:w="6181" w:type="dxa"/>
            <w:vAlign w:val="center"/>
          </w:tcPr>
          <w:p w14:paraId="5446CB72">
            <w:pPr>
              <w:ind w:firstLine="0" w:firstLineChars="0"/>
              <w:jc w:val="center"/>
              <w:rPr>
                <w:rFonts w:ascii="Times New Roman" w:hAnsi="Times New Roman" w:cs="Times New Roman"/>
                <w:szCs w:val="21"/>
              </w:rPr>
            </w:pPr>
          </w:p>
        </w:tc>
      </w:tr>
      <w:tr w14:paraId="1BAC754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0A6DF1A8">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7F4C7B0C">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4446F083">
            <w:pPr>
              <w:ind w:firstLine="0" w:firstLineChars="0"/>
              <w:jc w:val="center"/>
              <w:rPr>
                <w:rFonts w:ascii="Times New Roman" w:hAnsi="Times New Roman" w:cs="Times New Roman"/>
                <w:szCs w:val="21"/>
              </w:rPr>
            </w:pPr>
          </w:p>
        </w:tc>
      </w:tr>
    </w:tbl>
    <w:p w14:paraId="0148FAA1">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lang w:val="en-US" w:eastAsia="zh-CN"/>
          <w14:textFill>
            <w14:solidFill>
              <w14:schemeClr w14:val="tx1"/>
            </w14:solidFill>
          </w14:textFill>
        </w:rPr>
        <w:t>1.</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4639D978">
      <w:pPr>
        <w:ind w:firstLine="420"/>
        <w:rPr>
          <w:rFonts w:ascii="Times New Roman" w:hAnsi="Times New Roman" w:cs="Times New Roman"/>
        </w:rPr>
      </w:pPr>
      <w:r>
        <w:rPr>
          <w:rFonts w:ascii="Times New Roman" w:hAnsi="Times New Roman" w:cs="Times New Roman"/>
        </w:rPr>
        <w:br w:type="page"/>
      </w:r>
    </w:p>
    <w:p w14:paraId="41490FE7">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1"/>
      <w:bookmarkEnd w:id="742"/>
      <w:bookmarkEnd w:id="747"/>
    </w:p>
    <w:bookmarkEnd w:id="748"/>
    <w:p w14:paraId="751144F5">
      <w:pPr>
        <w:ind w:firstLine="0" w:firstLineChars="0"/>
        <w:rPr>
          <w:rFonts w:hint="eastAsia" w:hAnsi="宋体"/>
          <w:b/>
          <w:sz w:val="28"/>
          <w:szCs w:val="28"/>
        </w:rPr>
      </w:pPr>
      <w:bookmarkStart w:id="749" w:name="_Toc68090098"/>
      <w:bookmarkStart w:id="750" w:name="_Toc44576639"/>
      <w:bookmarkStart w:id="751" w:name="_Toc26783977"/>
      <w:bookmarkStart w:id="752" w:name="_Toc25819"/>
      <w:bookmarkStart w:id="753" w:name="OLE_LINK156"/>
      <w:bookmarkStart w:id="754" w:name="_Toc26783960"/>
      <w:bookmarkStart w:id="755" w:name="_Toc213141106"/>
      <w:bookmarkStart w:id="756" w:name="_Toc272421901"/>
      <w:bookmarkStart w:id="757" w:name="_Toc3848"/>
      <w:bookmarkStart w:id="758" w:name="_Hlk519063903"/>
      <w:bookmarkStart w:id="759" w:name="_Toc51288987"/>
      <w:bookmarkStart w:id="760" w:name="_Toc68090081"/>
      <w:bookmarkStart w:id="761" w:name="_Toc49935361"/>
      <w:r>
        <w:rPr>
          <w:rFonts w:hint="eastAsia" w:hAnsi="宋体"/>
          <w:b/>
          <w:sz w:val="28"/>
          <w:szCs w:val="28"/>
        </w:rPr>
        <w:t>格式1：</w:t>
      </w:r>
    </w:p>
    <w:p w14:paraId="61BA78AD">
      <w:pPr>
        <w:ind w:firstLine="0" w:firstLineChars="0"/>
        <w:jc w:val="center"/>
        <w:outlineLvl w:val="2"/>
        <w:rPr>
          <w:rFonts w:hint="eastAsia" w:ascii="Times New Roman" w:hAnsi="Times New Roman" w:eastAsia="黑体" w:cs="Times New Roman"/>
          <w:sz w:val="28"/>
          <w:szCs w:val="28"/>
          <w:lang w:eastAsia="zh-CN"/>
        </w:rPr>
      </w:pPr>
      <w:r>
        <w:rPr>
          <w:rFonts w:hint="eastAsia" w:ascii="Times New Roman" w:hAnsi="Times New Roman" w:eastAsia="黑体" w:cs="Times New Roman"/>
          <w:sz w:val="28"/>
          <w:szCs w:val="28"/>
        </w:rPr>
        <w:t>▲</w:t>
      </w:r>
      <w:bookmarkEnd w:id="749"/>
      <w:bookmarkEnd w:id="750"/>
      <w:bookmarkEnd w:id="751"/>
      <w:bookmarkEnd w:id="752"/>
      <w:r>
        <w:rPr>
          <w:rFonts w:hint="eastAsia" w:ascii="Times New Roman" w:hAnsi="Times New Roman" w:eastAsia="黑体" w:cs="Times New Roman"/>
          <w:sz w:val="28"/>
          <w:szCs w:val="28"/>
          <w:lang w:eastAsia="zh-CN"/>
        </w:rPr>
        <w:t>技术要求偏离表</w:t>
      </w:r>
    </w:p>
    <w:p w14:paraId="429C5619">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sz w:val="21"/>
          <w:szCs w:val="21"/>
          <w:lang w:eastAsia="zh-CN"/>
        </w:rPr>
      </w:pPr>
      <w:bookmarkStart w:id="762" w:name="OLE_LINK197"/>
      <w:bookmarkStart w:id="763" w:name="OLE_LINK62"/>
      <w:bookmarkStart w:id="764" w:name="OLE_LINK126"/>
      <w:r>
        <w:rPr>
          <w:rFonts w:hint="eastAsia" w:ascii="宋体" w:hAnsi="宋体" w:eastAsia="宋体" w:cs="宋体"/>
          <w:sz w:val="21"/>
          <w:szCs w:val="21"/>
        </w:rPr>
        <w:t>请对应招标文件</w:t>
      </w:r>
      <w:r>
        <w:rPr>
          <w:rFonts w:hint="eastAsia" w:ascii="宋体" w:hAnsi="宋体" w:cs="宋体"/>
          <w:szCs w:val="21"/>
        </w:rPr>
        <w:t>第五章《采购需求》中</w:t>
      </w:r>
      <w:r>
        <w:rPr>
          <w:rFonts w:hint="eastAsia" w:ascii="宋体" w:hAnsi="宋体" w:cs="宋体"/>
          <w:szCs w:val="21"/>
          <w:lang w:val="en-US" w:eastAsia="zh-CN"/>
        </w:rPr>
        <w:t>二、技术要求</w:t>
      </w:r>
      <w:r>
        <w:rPr>
          <w:rFonts w:hint="eastAsia" w:ascii="宋体" w:hAnsi="宋体" w:eastAsia="宋体" w:cs="宋体"/>
          <w:sz w:val="21"/>
          <w:szCs w:val="21"/>
          <w:lang w:val="en-US" w:eastAsia="zh-CN"/>
        </w:rPr>
        <w:t>的内容</w:t>
      </w:r>
      <w:r>
        <w:rPr>
          <w:rFonts w:hint="eastAsia" w:ascii="宋体" w:hAnsi="宋体" w:eastAsia="宋体" w:cs="宋体"/>
          <w:sz w:val="21"/>
          <w:szCs w:val="21"/>
        </w:rPr>
        <w:t>认真填写该表</w:t>
      </w:r>
      <w:r>
        <w:rPr>
          <w:rFonts w:hint="eastAsia" w:ascii="宋体" w:hAnsi="宋体" w:eastAsia="宋体" w:cs="宋体"/>
          <w:sz w:val="21"/>
          <w:szCs w:val="21"/>
          <w:lang w:eastAsia="zh-CN"/>
        </w:rPr>
        <w:t>。</w:t>
      </w:r>
    </w:p>
    <w:p w14:paraId="76B26F3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color w:val="auto"/>
          <w:sz w:val="21"/>
          <w:szCs w:val="21"/>
        </w:rPr>
      </w:pPr>
      <w:bookmarkStart w:id="765" w:name="OLE_LINK194"/>
      <w:r>
        <w:rPr>
          <w:rFonts w:hint="eastAsia" w:ascii="宋体" w:hAnsi="宋体" w:eastAsia="宋体" w:cs="宋体"/>
          <w:b/>
          <w:bCs/>
          <w:color w:val="auto"/>
          <w:sz w:val="21"/>
          <w:szCs w:val="21"/>
        </w:rPr>
        <w:t>A、□我公司已详细阅读招标文件中</w:t>
      </w:r>
      <w:bookmarkStart w:id="766" w:name="OLE_LINK195"/>
      <w:r>
        <w:rPr>
          <w:rFonts w:hint="eastAsia" w:ascii="宋体" w:hAnsi="宋体" w:eastAsia="宋体" w:cs="宋体"/>
          <w:b/>
          <w:bCs/>
          <w:color w:val="auto"/>
          <w:sz w:val="21"/>
          <w:szCs w:val="21"/>
          <w:lang w:val="en-US" w:eastAsia="zh-CN"/>
        </w:rPr>
        <w:t>技术</w:t>
      </w:r>
      <w:bookmarkEnd w:id="766"/>
      <w:r>
        <w:rPr>
          <w:rFonts w:hint="eastAsia" w:ascii="宋体" w:hAnsi="宋体" w:eastAsia="宋体" w:cs="宋体"/>
          <w:b/>
          <w:bCs/>
          <w:color w:val="auto"/>
          <w:sz w:val="21"/>
          <w:szCs w:val="21"/>
        </w:rPr>
        <w:t>要求，所有</w:t>
      </w:r>
      <w:r>
        <w:rPr>
          <w:rFonts w:hint="eastAsia" w:ascii="宋体" w:hAnsi="宋体" w:eastAsia="宋体" w:cs="宋体"/>
          <w:b/>
          <w:bCs/>
          <w:color w:val="auto"/>
          <w:sz w:val="21"/>
          <w:szCs w:val="21"/>
          <w:lang w:val="en-US" w:eastAsia="zh-CN"/>
        </w:rPr>
        <w:t>技术</w:t>
      </w:r>
      <w:r>
        <w:rPr>
          <w:rFonts w:hint="eastAsia" w:ascii="宋体" w:hAnsi="宋体" w:eastAsia="宋体" w:cs="宋体"/>
          <w:b/>
          <w:bCs/>
          <w:color w:val="auto"/>
          <w:sz w:val="21"/>
          <w:szCs w:val="21"/>
        </w:rPr>
        <w:t>要求均无偏离，</w:t>
      </w:r>
      <w:bookmarkStart w:id="767" w:name="OLE_LINK379"/>
      <w:r>
        <w:rPr>
          <w:rFonts w:hint="eastAsia" w:ascii="宋体" w:hAnsi="宋体" w:eastAsia="宋体" w:cs="宋体"/>
          <w:b/>
          <w:bCs/>
          <w:color w:val="auto"/>
          <w:sz w:val="21"/>
          <w:szCs w:val="21"/>
        </w:rPr>
        <w:t>中标后我公司将严格遵照执行</w:t>
      </w:r>
      <w:bookmarkEnd w:id="767"/>
      <w:r>
        <w:rPr>
          <w:rFonts w:hint="eastAsia" w:ascii="宋体" w:hAnsi="宋体" w:eastAsia="宋体" w:cs="宋体"/>
          <w:b/>
          <w:bCs/>
          <w:color w:val="auto"/>
          <w:sz w:val="21"/>
          <w:szCs w:val="21"/>
        </w:rPr>
        <w:t>。</w:t>
      </w:r>
    </w:p>
    <w:p w14:paraId="46B49CBB">
      <w:pPr>
        <w:pStyle w:val="11"/>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 w:val="21"/>
          <w:szCs w:val="21"/>
        </w:rPr>
      </w:pPr>
      <w:r>
        <w:rPr>
          <w:rFonts w:hint="eastAsia" w:ascii="宋体" w:hAnsi="宋体" w:eastAsia="宋体" w:cs="宋体"/>
          <w:b/>
          <w:bCs/>
          <w:color w:val="auto"/>
          <w:sz w:val="21"/>
          <w:szCs w:val="21"/>
        </w:rPr>
        <w:t>B、□我公司已详细阅读招标文件中</w:t>
      </w:r>
      <w:r>
        <w:rPr>
          <w:rFonts w:hint="eastAsia" w:ascii="宋体" w:hAnsi="宋体" w:eastAsia="宋体" w:cs="宋体"/>
          <w:b/>
          <w:bCs/>
          <w:color w:val="auto"/>
          <w:sz w:val="21"/>
          <w:szCs w:val="21"/>
          <w:lang w:val="en-US" w:eastAsia="zh-CN"/>
        </w:rPr>
        <w:t>技术</w:t>
      </w:r>
      <w:r>
        <w:rPr>
          <w:rFonts w:hint="eastAsia" w:ascii="宋体" w:hAnsi="宋体" w:eastAsia="宋体" w:cs="宋体"/>
          <w:b/>
          <w:bCs/>
          <w:color w:val="auto"/>
          <w:sz w:val="21"/>
          <w:szCs w:val="21"/>
        </w:rPr>
        <w:t>要求，除下述条款有偏离外，其余条款我公司均予以认可，中标后将严格遵照执行。</w:t>
      </w:r>
      <w:bookmarkEnd w:id="765"/>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3C495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11F3B4F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684" w:type="pct"/>
            <w:vAlign w:val="center"/>
          </w:tcPr>
          <w:p w14:paraId="6006C21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lang w:val="en-US" w:eastAsia="zh-CN"/>
              </w:rPr>
              <w:t>标的</w:t>
            </w:r>
            <w:r>
              <w:rPr>
                <w:rFonts w:hint="eastAsia" w:ascii="宋体" w:hAnsi="宋体" w:eastAsia="宋体" w:cs="宋体"/>
                <w:b/>
                <w:sz w:val="21"/>
                <w:szCs w:val="21"/>
              </w:rPr>
              <w:t>名称</w:t>
            </w:r>
          </w:p>
        </w:tc>
        <w:tc>
          <w:tcPr>
            <w:tcW w:w="1354" w:type="pct"/>
            <w:vAlign w:val="center"/>
          </w:tcPr>
          <w:p w14:paraId="0D629F7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招标文件技术规范、要求</w:t>
            </w:r>
          </w:p>
        </w:tc>
        <w:tc>
          <w:tcPr>
            <w:tcW w:w="1102" w:type="pct"/>
            <w:vAlign w:val="center"/>
          </w:tcPr>
          <w:p w14:paraId="2EC4AA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宋体" w:hAnsi="宋体" w:eastAsia="宋体" w:cs="宋体"/>
                <w:b/>
                <w:sz w:val="21"/>
                <w:szCs w:val="21"/>
                <w:lang w:val="en-US" w:eastAsia="zh-CN"/>
              </w:rPr>
            </w:pPr>
            <w:r>
              <w:rPr>
                <w:rFonts w:hint="eastAsia" w:ascii="宋体" w:hAnsi="宋体" w:cs="宋体"/>
                <w:b/>
                <w:sz w:val="21"/>
                <w:szCs w:val="21"/>
                <w:lang w:val="en-US" w:eastAsia="zh-CN"/>
              </w:rPr>
              <w:t>投标文件应答情况</w:t>
            </w:r>
          </w:p>
        </w:tc>
        <w:tc>
          <w:tcPr>
            <w:tcW w:w="580" w:type="pct"/>
            <w:vAlign w:val="center"/>
          </w:tcPr>
          <w:p w14:paraId="197CE60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偏离</w:t>
            </w:r>
          </w:p>
        </w:tc>
        <w:tc>
          <w:tcPr>
            <w:tcW w:w="921" w:type="pct"/>
            <w:vAlign w:val="center"/>
          </w:tcPr>
          <w:p w14:paraId="0C96E80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技术支持资料索引（页码及条目号等）</w:t>
            </w:r>
          </w:p>
        </w:tc>
      </w:tr>
      <w:tr w14:paraId="42E39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0515EB9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753F0E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7D10988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3E67FDF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65B087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26A73C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3CFCA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91C567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119B407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696DA8E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4ED089D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20B1942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15CA48A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2EC5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6DD641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0FB39C5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1212674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6EC72A3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20C5F7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478ED9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AF6E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2653C63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2FDD97B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0468FC7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2189F0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33E5E47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65DD830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4AC4F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110BD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5EB9382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0BA624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6247717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30322C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2E17CFB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DBBD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232921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12AF6D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6FB9706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797F46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12C3D24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119BECF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734635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67DF5D6">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1"/>
                <w:szCs w:val="21"/>
              </w:rPr>
            </w:pPr>
          </w:p>
        </w:tc>
        <w:tc>
          <w:tcPr>
            <w:tcW w:w="684" w:type="pct"/>
            <w:vAlign w:val="center"/>
          </w:tcPr>
          <w:p w14:paraId="5924340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5A0D415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65B4AE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2AD52FD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26787DE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4E0D3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4BFAEE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42AF6E1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6BEDE2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4FBB20F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5004877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09E570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122EE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166B4F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6528150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380ABE1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58E576F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0DF5FE7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4A7B5A9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48FB7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07ECB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3FA8DF7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27C405E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2BE002E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00EF9C3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2884CF7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bl>
    <w:p w14:paraId="7EAFA10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sz w:val="21"/>
          <w:szCs w:val="21"/>
        </w:rPr>
      </w:pPr>
      <w:r>
        <w:rPr>
          <w:rFonts w:hint="eastAsia" w:ascii="宋体" w:hAnsi="宋体" w:eastAsia="宋体" w:cs="宋体"/>
          <w:b/>
          <w:sz w:val="21"/>
          <w:szCs w:val="21"/>
        </w:rPr>
        <w:t>表格填写说明：</w:t>
      </w:r>
    </w:p>
    <w:p w14:paraId="07939246">
      <w:pPr>
        <w:pStyle w:val="11"/>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1、投标人根据应根据实际投标情况，填写本表格，若无偏离，则</w:t>
      </w:r>
      <w:r>
        <w:rPr>
          <w:rFonts w:hint="eastAsia" w:ascii="宋体" w:hAnsi="宋体" w:eastAsia="宋体" w:cs="宋体"/>
          <w:b/>
          <w:bCs/>
          <w:color w:val="auto"/>
          <w:sz w:val="21"/>
          <w:szCs w:val="21"/>
        </w:rPr>
        <w:t>勾选A项</w:t>
      </w:r>
      <w:r>
        <w:rPr>
          <w:rFonts w:hint="eastAsia" w:ascii="宋体" w:hAnsi="宋体" w:eastAsia="宋体" w:cs="宋体"/>
          <w:color w:val="auto"/>
          <w:sz w:val="21"/>
          <w:szCs w:val="21"/>
        </w:rPr>
        <w:t>。若有偏离，则</w:t>
      </w:r>
      <w:r>
        <w:rPr>
          <w:rFonts w:hint="eastAsia" w:ascii="宋体" w:hAnsi="宋体" w:eastAsia="宋体" w:cs="宋体"/>
          <w:b/>
          <w:bCs/>
          <w:color w:val="auto"/>
          <w:sz w:val="21"/>
          <w:szCs w:val="21"/>
        </w:rPr>
        <w:t>勾选B项</w:t>
      </w:r>
      <w:r>
        <w:rPr>
          <w:rFonts w:hint="eastAsia" w:ascii="宋体" w:hAnsi="宋体" w:eastAsia="宋体" w:cs="宋体"/>
          <w:color w:val="auto"/>
          <w:sz w:val="21"/>
          <w:szCs w:val="21"/>
        </w:rPr>
        <w:t>，按表格要求及实际情况填写。表格中只需填写有“偏离”部分，“无偏离”部分不用填写。</w:t>
      </w:r>
    </w:p>
    <w:p w14:paraId="5993EF35">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auto"/>
          <w:sz w:val="21"/>
          <w:szCs w:val="21"/>
        </w:rPr>
      </w:pPr>
      <w:bookmarkStart w:id="768" w:name="OLE_LINK33"/>
      <w:r>
        <w:rPr>
          <w:rFonts w:hint="eastAsia" w:ascii="宋体" w:hAnsi="宋体" w:eastAsia="宋体" w:cs="宋体"/>
          <w:color w:val="auto"/>
          <w:sz w:val="21"/>
          <w:szCs w:val="21"/>
        </w:rPr>
        <w:t>2</w:t>
      </w:r>
      <w:bookmarkEnd w:id="768"/>
      <w:r>
        <w:rPr>
          <w:rFonts w:hint="eastAsia" w:ascii="宋体" w:hAnsi="宋体" w:eastAsia="宋体" w:cs="宋体"/>
          <w:color w:val="auto"/>
          <w:sz w:val="21"/>
          <w:szCs w:val="21"/>
        </w:rPr>
        <w:t>、“偏离”系指“正偏离”、“负偏离”或“无偏离”。</w:t>
      </w:r>
    </w:p>
    <w:p w14:paraId="048EBB68">
      <w:pPr>
        <w:pStyle w:val="11"/>
        <w:rPr>
          <w:rFonts w:hint="eastAsia"/>
        </w:rPr>
      </w:pPr>
      <w:r>
        <w:rPr>
          <w:rFonts w:hint="eastAsia" w:ascii="宋体" w:hAnsi="宋体" w:eastAsia="宋体" w:cs="宋体"/>
          <w:color w:val="auto"/>
          <w:sz w:val="21"/>
          <w:szCs w:val="21"/>
        </w:rPr>
        <w:t>3、勾选示例：</w:t>
      </w:r>
      <w:r>
        <w:rPr>
          <w:rFonts w:hint="eastAsia" w:ascii="宋体" w:hAnsi="宋体" w:eastAsia="宋体" w:cs="宋体"/>
          <w:b/>
          <w:bCs/>
          <w:color w:val="auto"/>
          <w:sz w:val="21"/>
          <w:szCs w:val="21"/>
        </w:rPr>
        <w:sym w:font="Wingdings 2" w:char="0052"/>
      </w:r>
      <w:bookmarkEnd w:id="753"/>
      <w:bookmarkEnd w:id="762"/>
      <w:bookmarkEnd w:id="763"/>
      <w:bookmarkEnd w:id="764"/>
      <w:bookmarkStart w:id="769" w:name="_Hlk478971614"/>
      <w:bookmarkStart w:id="770" w:name="OLE_LINK157"/>
    </w:p>
    <w:p w14:paraId="705C8536">
      <w:pPr>
        <w:ind w:firstLine="420"/>
        <w:rPr>
          <w:rFonts w:hint="eastAsia"/>
        </w:rPr>
      </w:pPr>
      <w:r>
        <w:rPr>
          <w:rFonts w:hint="eastAsia"/>
        </w:rPr>
        <w:br w:type="page"/>
      </w:r>
      <w:bookmarkEnd w:id="769"/>
      <w:bookmarkStart w:id="771" w:name="_Toc68090103"/>
      <w:bookmarkStart w:id="772" w:name="_Toc78985528"/>
    </w:p>
    <w:p w14:paraId="12ED5268">
      <w:pPr>
        <w:ind w:firstLine="0" w:firstLineChars="0"/>
        <w:rPr>
          <w:rFonts w:hint="eastAsia" w:hAnsi="宋体"/>
          <w:b/>
          <w:sz w:val="28"/>
          <w:szCs w:val="28"/>
        </w:rPr>
      </w:pPr>
      <w:bookmarkStart w:id="773" w:name="OLE_LINK198"/>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p>
    <w:p w14:paraId="6FC5DC28">
      <w:pPr>
        <w:ind w:firstLine="0" w:firstLineChars="0"/>
        <w:jc w:val="center"/>
        <w:outlineLvl w:val="2"/>
        <w:rPr>
          <w:rFonts w:ascii="Times New Roman" w:hAnsi="Times New Roman" w:eastAsia="黑体" w:cs="Times New Roman"/>
          <w:sz w:val="30"/>
          <w:szCs w:val="30"/>
        </w:rPr>
      </w:pPr>
      <w:r>
        <w:rPr>
          <w:rFonts w:ascii="Times New Roman" w:hAnsi="Times New Roman" w:eastAsia="黑体" w:cs="Times New Roman"/>
          <w:sz w:val="30"/>
          <w:szCs w:val="30"/>
        </w:rPr>
        <w:t>其</w:t>
      </w:r>
      <w:bookmarkStart w:id="774" w:name="OLE_LINK225"/>
      <w:r>
        <w:rPr>
          <w:rFonts w:ascii="Times New Roman" w:hAnsi="Times New Roman" w:eastAsia="黑体" w:cs="Times New Roman"/>
          <w:sz w:val="30"/>
          <w:szCs w:val="30"/>
        </w:rPr>
        <w:t>它技术资</w:t>
      </w:r>
      <w:bookmarkEnd w:id="774"/>
      <w:r>
        <w:rPr>
          <w:rFonts w:ascii="Times New Roman" w:hAnsi="Times New Roman" w:eastAsia="黑体" w:cs="Times New Roman"/>
          <w:sz w:val="30"/>
          <w:szCs w:val="30"/>
        </w:rPr>
        <w:t>料</w:t>
      </w:r>
      <w:bookmarkEnd w:id="771"/>
      <w:bookmarkEnd w:id="772"/>
    </w:p>
    <w:bookmarkEnd w:id="773"/>
    <w:p w14:paraId="69BA40B4">
      <w:pPr>
        <w:ind w:firstLine="422"/>
        <w:rPr>
          <w:rFonts w:hint="eastAsia" w:ascii="宋体" w:hAnsi="宋体" w:cs="宋体"/>
          <w:b/>
          <w:bCs/>
          <w:szCs w:val="21"/>
        </w:rPr>
      </w:pPr>
      <w:bookmarkStart w:id="775" w:name="_Hlk478978464"/>
      <w:bookmarkStart w:id="776" w:name="OLE_LINK205"/>
      <w:r>
        <w:rPr>
          <w:rFonts w:hint="eastAsia" w:ascii="宋体" w:hAnsi="宋体" w:cs="宋体"/>
          <w:b/>
          <w:bCs/>
          <w:szCs w:val="21"/>
        </w:rPr>
        <w:t>以下内容根据项目技术部分评分内容进行编制：</w:t>
      </w:r>
    </w:p>
    <w:p w14:paraId="330BA0BA">
      <w:pPr>
        <w:ind w:firstLine="422"/>
        <w:rPr>
          <w:rFonts w:hint="eastAsia" w:ascii="宋体" w:hAnsi="宋体" w:cs="宋体"/>
          <w:b/>
          <w:bCs/>
          <w:szCs w:val="21"/>
        </w:rPr>
      </w:pPr>
      <w:bookmarkStart w:id="777" w:name="OLE_LINK200"/>
      <w:r>
        <w:rPr>
          <w:rFonts w:hint="eastAsia" w:ascii="宋体" w:hAnsi="宋体" w:cs="宋体"/>
          <w:b/>
          <w:bCs/>
          <w:szCs w:val="21"/>
        </w:rPr>
        <w:br w:type="page"/>
      </w:r>
    </w:p>
    <w:p w14:paraId="2B8B68B0">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-1：</w:t>
      </w:r>
    </w:p>
    <w:bookmarkEnd w:id="777"/>
    <w:p w14:paraId="09E4A443">
      <w:pPr>
        <w:ind w:firstLine="0" w:firstLineChars="0"/>
        <w:jc w:val="center"/>
        <w:rPr>
          <w:rFonts w:hint="eastAsia" w:ascii="宋体" w:hAnsi="宋体" w:cs="宋体"/>
          <w:b/>
          <w:bCs/>
          <w:sz w:val="32"/>
          <w:szCs w:val="32"/>
        </w:rPr>
      </w:pPr>
      <w:r>
        <w:rPr>
          <w:rFonts w:hint="eastAsia" w:ascii="宋体" w:hAnsi="宋体" w:cs="宋体"/>
          <w:b/>
          <w:bCs/>
          <w:sz w:val="32"/>
          <w:szCs w:val="32"/>
        </w:rPr>
        <w:t>常态化活动运营服务方案</w:t>
      </w:r>
    </w:p>
    <w:p w14:paraId="70E1DDB1">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75"/>
    <w:bookmarkEnd w:id="776"/>
    <w:p w14:paraId="4923C175">
      <w:pPr>
        <w:spacing w:line="360" w:lineRule="auto"/>
        <w:rPr>
          <w:rFonts w:ascii="宋体" w:hAnsi="宋体" w:cs="宋体"/>
        </w:rPr>
      </w:pPr>
      <w:r>
        <w:rPr>
          <w:rFonts w:hint="eastAsia" w:ascii="宋体" w:hAnsi="宋体" w:cs="宋体"/>
        </w:rPr>
        <w:t>包括但不限于：</w:t>
      </w:r>
    </w:p>
    <w:p w14:paraId="6F942FBA">
      <w:pPr>
        <w:spacing w:line="360" w:lineRule="auto"/>
        <w:rPr>
          <w:rFonts w:ascii="宋体" w:hAnsi="宋体" w:cs="宋体"/>
          <w:color w:val="auto"/>
        </w:rPr>
      </w:pPr>
      <w:r>
        <w:rPr>
          <w:rFonts w:hint="eastAsia" w:ascii="宋体" w:hAnsi="宋体" w:cs="宋体"/>
          <w:color w:val="auto"/>
        </w:rPr>
        <w:t>（一）</w:t>
      </w:r>
      <w:r>
        <w:rPr>
          <w:rFonts w:hint="eastAsia" w:ascii="宋体" w:hAnsi="宋体" w:cs="宋体"/>
          <w:color w:val="auto"/>
          <w:lang w:val="en-US" w:eastAsia="zh-CN"/>
        </w:rPr>
        <w:t>积分获取方式的开发及运营服务</w:t>
      </w:r>
      <w:r>
        <w:rPr>
          <w:rFonts w:hint="eastAsia" w:ascii="宋体" w:hAnsi="宋体" w:cs="宋体"/>
          <w:color w:val="auto"/>
        </w:rPr>
        <w:t>；</w:t>
      </w:r>
    </w:p>
    <w:p w14:paraId="2B14BE3F">
      <w:pPr>
        <w:spacing w:line="360" w:lineRule="auto"/>
        <w:rPr>
          <w:rFonts w:hint="eastAsia" w:ascii="宋体" w:hAnsi="宋体" w:cs="宋体"/>
          <w:color w:val="auto"/>
          <w:lang w:eastAsia="zh-CN"/>
        </w:rPr>
      </w:pPr>
      <w:r>
        <w:rPr>
          <w:rFonts w:hint="eastAsia" w:ascii="宋体" w:hAnsi="宋体" w:cs="宋体"/>
          <w:color w:val="auto"/>
        </w:rPr>
        <w:t>（二）</w:t>
      </w:r>
      <w:r>
        <w:rPr>
          <w:rFonts w:hint="eastAsia" w:ascii="宋体" w:hAnsi="宋体" w:cs="宋体"/>
          <w:color w:val="auto"/>
          <w:lang w:val="en-US" w:eastAsia="zh-CN"/>
        </w:rPr>
        <w:t>积分消耗方式的开发及运营服务</w:t>
      </w:r>
      <w:r>
        <w:rPr>
          <w:rFonts w:hint="eastAsia" w:ascii="宋体" w:hAnsi="宋体" w:cs="宋体"/>
          <w:color w:val="auto"/>
          <w:lang w:eastAsia="zh-CN"/>
        </w:rPr>
        <w:t>；</w:t>
      </w:r>
    </w:p>
    <w:p w14:paraId="7AE88BCC">
      <w:pPr>
        <w:rPr>
          <w:rFonts w:hint="eastAsia" w:ascii="Times New Roman" w:hAnsi="Times New Roman" w:eastAsia="宋体" w:cs="Times New Roman"/>
          <w:b w:val="0"/>
          <w:bCs/>
          <w:color w:val="auto"/>
          <w:kern w:val="2"/>
          <w:sz w:val="21"/>
          <w:szCs w:val="20"/>
          <w:lang w:val="en-US" w:eastAsia="zh-CN" w:bidi="ar-SA"/>
        </w:rPr>
      </w:pPr>
      <w:r>
        <w:rPr>
          <w:rFonts w:hint="eastAsia" w:ascii="宋体" w:hAnsi="宋体" w:cs="宋体"/>
          <w:color w:val="auto"/>
        </w:rPr>
        <w:t>（三）</w:t>
      </w:r>
      <w:r>
        <w:rPr>
          <w:rFonts w:hint="eastAsia" w:ascii="宋体" w:hAnsi="宋体" w:cs="宋体"/>
          <w:color w:val="auto"/>
          <w:lang w:val="en-US" w:eastAsia="zh-CN"/>
        </w:rPr>
        <w:t>积分商城奖品运营支持服务</w:t>
      </w:r>
      <w:r>
        <w:rPr>
          <w:rFonts w:hint="eastAsia" w:ascii="Times New Roman" w:hAnsi="Times New Roman" w:eastAsia="宋体" w:cs="Times New Roman"/>
          <w:b w:val="0"/>
          <w:bCs/>
          <w:color w:val="auto"/>
          <w:kern w:val="2"/>
          <w:sz w:val="21"/>
          <w:szCs w:val="20"/>
          <w:lang w:val="en-US" w:eastAsia="zh-CN" w:bidi="ar-SA"/>
        </w:rPr>
        <w:t>。</w:t>
      </w:r>
    </w:p>
    <w:p w14:paraId="77A8C7D8">
      <w:pPr>
        <w:spacing w:line="360" w:lineRule="auto"/>
        <w:rPr>
          <w:rFonts w:ascii="宋体" w:hAnsi="宋体" w:cs="宋体"/>
        </w:rPr>
      </w:pPr>
      <w:r>
        <w:rPr>
          <w:rFonts w:hint="eastAsia" w:ascii="宋体" w:hAnsi="宋体" w:cs="宋体"/>
        </w:rPr>
        <w:t>......</w:t>
      </w:r>
    </w:p>
    <w:p w14:paraId="75B72865">
      <w:pPr>
        <w:ind w:firstLine="0" w:firstLineChars="0"/>
        <w:rPr>
          <w:rFonts w:ascii="Times New Roman" w:hAnsi="Times New Roman" w:cs="Times New Roman"/>
          <w:color w:val="FF0000"/>
          <w:szCs w:val="21"/>
        </w:rPr>
      </w:pPr>
    </w:p>
    <w:p w14:paraId="460FDE43">
      <w:pPr>
        <w:ind w:firstLine="0" w:firstLineChars="0"/>
        <w:rPr>
          <w:rFonts w:ascii="Times New Roman" w:hAnsi="Times New Roman" w:cs="Times New Roman"/>
          <w:color w:val="FF0000"/>
          <w:szCs w:val="21"/>
        </w:rPr>
      </w:pPr>
    </w:p>
    <w:p w14:paraId="61284FE4">
      <w:pPr>
        <w:ind w:firstLine="0" w:firstLineChars="0"/>
        <w:rPr>
          <w:rFonts w:ascii="Times New Roman" w:hAnsi="Times New Roman" w:eastAsia="黑体" w:cs="Times New Roman"/>
          <w:color w:val="FF0000"/>
          <w:sz w:val="30"/>
          <w:szCs w:val="30"/>
        </w:rPr>
      </w:pPr>
      <w:bookmarkStart w:id="778" w:name="_Toc26783980"/>
      <w:bookmarkStart w:id="779" w:name="_Toc49935380"/>
    </w:p>
    <w:p w14:paraId="015D7B5A">
      <w:pPr>
        <w:ind w:firstLine="0" w:firstLineChars="0"/>
        <w:rPr>
          <w:rFonts w:ascii="Times New Roman" w:hAnsi="Times New Roman" w:eastAsia="黑体" w:cs="Times New Roman"/>
          <w:color w:val="FF0000"/>
          <w:sz w:val="30"/>
          <w:szCs w:val="30"/>
        </w:rPr>
      </w:pPr>
    </w:p>
    <w:bookmarkEnd w:id="770"/>
    <w:bookmarkEnd w:id="778"/>
    <w:bookmarkEnd w:id="779"/>
    <w:p w14:paraId="663652A1">
      <w:pPr>
        <w:ind w:firstLine="420"/>
        <w:rPr>
          <w:rFonts w:ascii="Times New Roman" w:hAnsi="Times New Roman" w:cs="Times New Roman"/>
        </w:rPr>
      </w:pPr>
      <w:r>
        <w:rPr>
          <w:rFonts w:ascii="Times New Roman" w:hAnsi="Times New Roman" w:cs="Times New Roman"/>
        </w:rPr>
        <w:br w:type="page"/>
      </w:r>
    </w:p>
    <w:bookmarkEnd w:id="754"/>
    <w:bookmarkEnd w:id="755"/>
    <w:bookmarkEnd w:id="756"/>
    <w:bookmarkEnd w:id="757"/>
    <w:bookmarkEnd w:id="758"/>
    <w:bookmarkEnd w:id="759"/>
    <w:bookmarkEnd w:id="760"/>
    <w:bookmarkEnd w:id="761"/>
    <w:p w14:paraId="1F578729">
      <w:pPr>
        <w:ind w:firstLine="0" w:firstLineChars="0"/>
        <w:rPr>
          <w:rFonts w:hint="eastAsia" w:hAnsi="宋体"/>
          <w:b/>
          <w:sz w:val="28"/>
          <w:szCs w:val="28"/>
        </w:rPr>
      </w:pPr>
      <w:bookmarkStart w:id="780" w:name="_Toc49935374"/>
      <w:bookmarkStart w:id="781" w:name="_Toc68090095"/>
      <w:bookmarkStart w:id="782" w:name="_Toc26783973"/>
      <w:bookmarkStart w:id="783" w:name="_Toc24923"/>
      <w:bookmarkStart w:id="784" w:name="_Toc26783963"/>
      <w:bookmarkStart w:id="785" w:name="_Toc68090085"/>
      <w:bookmarkStart w:id="786" w:name="_Toc49935364"/>
      <w:bookmarkStart w:id="787" w:name="_Toc12956"/>
      <w:bookmarkStart w:id="788" w:name="OLE_LINK150"/>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2</w:t>
      </w:r>
      <w:r>
        <w:rPr>
          <w:rFonts w:hint="eastAsia" w:hAnsi="宋体"/>
          <w:b/>
          <w:sz w:val="28"/>
          <w:szCs w:val="28"/>
        </w:rPr>
        <w:t>：</w:t>
      </w:r>
    </w:p>
    <w:p w14:paraId="0D44EB5B">
      <w:pPr>
        <w:ind w:firstLine="0" w:firstLineChars="0"/>
        <w:jc w:val="center"/>
        <w:rPr>
          <w:rFonts w:hint="eastAsia" w:ascii="宋体" w:hAnsi="宋体" w:cs="宋体"/>
          <w:b/>
          <w:bCs/>
          <w:sz w:val="32"/>
          <w:szCs w:val="32"/>
        </w:rPr>
      </w:pPr>
      <w:r>
        <w:rPr>
          <w:rFonts w:hint="eastAsia" w:ascii="宋体" w:hAnsi="宋体" w:cs="宋体"/>
          <w:b/>
          <w:bCs/>
          <w:sz w:val="32"/>
          <w:szCs w:val="32"/>
          <w:lang w:val="en-US" w:eastAsia="zh-CN"/>
        </w:rPr>
        <w:t>定制化活动运营服务方案</w:t>
      </w:r>
    </w:p>
    <w:p w14:paraId="569FAC84">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2667E1A3">
      <w:pPr>
        <w:spacing w:line="360" w:lineRule="auto"/>
        <w:rPr>
          <w:rFonts w:ascii="宋体" w:hAnsi="宋体" w:cs="宋体"/>
          <w:color w:val="auto"/>
        </w:rPr>
      </w:pPr>
      <w:r>
        <w:rPr>
          <w:rFonts w:hint="eastAsia" w:ascii="宋体" w:hAnsi="宋体" w:cs="宋体"/>
          <w:color w:val="auto"/>
        </w:rPr>
        <w:t>包括但不限于：</w:t>
      </w:r>
    </w:p>
    <w:p w14:paraId="575D25D2">
      <w:pPr>
        <w:spacing w:line="360" w:lineRule="auto"/>
        <w:rPr>
          <w:rFonts w:ascii="宋体" w:hAnsi="宋体" w:cs="宋体"/>
          <w:color w:val="auto"/>
        </w:rPr>
      </w:pPr>
      <w:r>
        <w:rPr>
          <w:rFonts w:hint="eastAsia" w:ascii="宋体" w:hAnsi="宋体" w:cs="宋体"/>
          <w:color w:val="auto"/>
        </w:rPr>
        <w:t>（一）</w:t>
      </w:r>
      <w:r>
        <w:rPr>
          <w:rFonts w:hint="eastAsia" w:ascii="Times New Roman" w:hAnsi="Times New Roman" w:eastAsia="宋体" w:cs="Times New Roman"/>
          <w:b w:val="0"/>
          <w:bCs/>
          <w:color w:val="auto"/>
          <w:kern w:val="2"/>
          <w:sz w:val="21"/>
          <w:szCs w:val="20"/>
          <w:lang w:val="en-US" w:eastAsia="zh-CN" w:bidi="ar-SA"/>
        </w:rPr>
        <w:t>活动主题和创意策划、页面设计、交互制作</w:t>
      </w:r>
      <w:r>
        <w:rPr>
          <w:rFonts w:hint="eastAsia" w:ascii="宋体" w:hAnsi="宋体" w:cs="宋体"/>
          <w:color w:val="auto"/>
        </w:rPr>
        <w:t>；</w:t>
      </w:r>
    </w:p>
    <w:p w14:paraId="72E3B13C">
      <w:pPr>
        <w:spacing w:line="360" w:lineRule="auto"/>
        <w:rPr>
          <w:rFonts w:hint="eastAsia" w:ascii="宋体" w:hAnsi="宋体" w:cs="宋体"/>
          <w:color w:val="auto"/>
          <w:lang w:eastAsia="zh-CN"/>
        </w:rPr>
      </w:pPr>
      <w:r>
        <w:rPr>
          <w:rFonts w:hint="eastAsia" w:ascii="宋体" w:hAnsi="宋体" w:cs="宋体"/>
          <w:color w:val="auto"/>
        </w:rPr>
        <w:t>（二）</w:t>
      </w:r>
      <w:r>
        <w:rPr>
          <w:rFonts w:hint="eastAsia" w:ascii="Times New Roman" w:hAnsi="Times New Roman" w:eastAsia="宋体" w:cs="Times New Roman"/>
          <w:b w:val="0"/>
          <w:bCs/>
          <w:color w:val="auto"/>
          <w:kern w:val="2"/>
          <w:sz w:val="21"/>
          <w:szCs w:val="20"/>
          <w:lang w:val="en-US" w:eastAsia="zh-CN" w:bidi="ar-SA"/>
        </w:rPr>
        <w:t>制定活动文案、流程、风险防控及应急预案</w:t>
      </w:r>
      <w:r>
        <w:rPr>
          <w:rFonts w:hint="eastAsia" w:ascii="宋体" w:hAnsi="宋体" w:cs="宋体"/>
          <w:color w:val="auto"/>
          <w:lang w:eastAsia="zh-CN"/>
        </w:rPr>
        <w:t>；</w:t>
      </w:r>
    </w:p>
    <w:p w14:paraId="75420524">
      <w:pPr>
        <w:rPr>
          <w:rFonts w:hint="eastAsia" w:ascii="宋体" w:hAnsi="宋体" w:cs="宋体"/>
          <w:color w:val="auto"/>
          <w:lang w:val="en-US" w:eastAsia="zh-CN"/>
        </w:rPr>
      </w:pPr>
      <w:r>
        <w:rPr>
          <w:rFonts w:hint="eastAsia" w:ascii="宋体" w:hAnsi="宋体" w:cs="宋体"/>
          <w:color w:val="auto"/>
        </w:rPr>
        <w:t>（三）</w:t>
      </w:r>
      <w:r>
        <w:rPr>
          <w:rFonts w:hint="eastAsia" w:ascii="Times New Roman" w:hAnsi="Times New Roman" w:eastAsia="宋体" w:cs="Times New Roman"/>
          <w:b w:val="0"/>
          <w:bCs/>
          <w:color w:val="auto"/>
          <w:kern w:val="2"/>
          <w:sz w:val="21"/>
          <w:szCs w:val="20"/>
          <w:lang w:val="en-US" w:eastAsia="zh-CN" w:bidi="ar-SA"/>
        </w:rPr>
        <w:t>活动的技术支持及维护服务</w:t>
      </w:r>
      <w:r>
        <w:rPr>
          <w:rFonts w:hint="eastAsia" w:ascii="宋体" w:hAnsi="宋体" w:cs="宋体"/>
          <w:color w:val="auto"/>
          <w:lang w:val="en-US" w:eastAsia="zh-CN"/>
        </w:rPr>
        <w:t>；</w:t>
      </w:r>
    </w:p>
    <w:p w14:paraId="420A3EE7">
      <w:pPr>
        <w:rPr>
          <w:rFonts w:hint="eastAsia"/>
          <w:color w:val="auto"/>
          <w:lang w:val="en-US" w:eastAsia="zh-CN"/>
        </w:rPr>
      </w:pPr>
      <w:r>
        <w:rPr>
          <w:rFonts w:hint="eastAsia" w:ascii="宋体" w:hAnsi="宋体" w:cs="宋体"/>
          <w:color w:val="auto"/>
          <w:lang w:val="en-US" w:eastAsia="zh-CN"/>
        </w:rPr>
        <w:t>（四）</w:t>
      </w:r>
      <w:r>
        <w:rPr>
          <w:rFonts w:hint="eastAsia" w:ascii="Times New Roman" w:hAnsi="Times New Roman" w:eastAsia="宋体" w:cs="Times New Roman"/>
          <w:b w:val="0"/>
          <w:bCs/>
          <w:color w:val="auto"/>
          <w:kern w:val="2"/>
          <w:sz w:val="21"/>
          <w:szCs w:val="20"/>
          <w:lang w:val="en-US" w:eastAsia="zh-CN" w:bidi="ar-SA"/>
        </w:rPr>
        <w:t>活动执行及数据统计支持。</w:t>
      </w:r>
    </w:p>
    <w:p w14:paraId="02FF1001">
      <w:pPr>
        <w:spacing w:line="360" w:lineRule="auto"/>
        <w:rPr>
          <w:rFonts w:ascii="宋体" w:hAnsi="宋体" w:cs="宋体"/>
          <w:color w:val="auto"/>
        </w:rPr>
      </w:pPr>
      <w:r>
        <w:rPr>
          <w:rFonts w:hint="eastAsia" w:ascii="宋体" w:hAnsi="宋体" w:cs="宋体"/>
          <w:color w:val="auto"/>
        </w:rPr>
        <w:t>......</w:t>
      </w:r>
    </w:p>
    <w:p w14:paraId="7ADDDC1D">
      <w:pPr>
        <w:ind w:firstLine="0" w:firstLineChars="0"/>
        <w:rPr>
          <w:rFonts w:ascii="Times New Roman" w:hAnsi="Times New Roman" w:cs="Times New Roman"/>
          <w:color w:val="FF0000"/>
          <w:szCs w:val="21"/>
        </w:rPr>
      </w:pPr>
    </w:p>
    <w:p w14:paraId="7E0799E9">
      <w:pPr>
        <w:ind w:firstLine="0" w:firstLineChars="0"/>
        <w:rPr>
          <w:rFonts w:ascii="Times New Roman" w:hAnsi="Times New Roman" w:cs="Times New Roman"/>
          <w:color w:val="FF0000"/>
          <w:szCs w:val="21"/>
        </w:rPr>
      </w:pPr>
    </w:p>
    <w:p w14:paraId="712E2563">
      <w:pPr>
        <w:ind w:firstLine="0" w:firstLineChars="0"/>
        <w:rPr>
          <w:rFonts w:ascii="Times New Roman" w:hAnsi="Times New Roman" w:eastAsia="黑体" w:cs="Times New Roman"/>
          <w:color w:val="FF0000"/>
          <w:sz w:val="30"/>
          <w:szCs w:val="30"/>
        </w:rPr>
      </w:pPr>
    </w:p>
    <w:p w14:paraId="2A917848">
      <w:pPr>
        <w:ind w:firstLine="0" w:firstLineChars="0"/>
        <w:rPr>
          <w:rFonts w:ascii="Times New Roman" w:hAnsi="Times New Roman" w:eastAsia="黑体" w:cs="Times New Roman"/>
          <w:color w:val="FF0000"/>
          <w:sz w:val="30"/>
          <w:szCs w:val="30"/>
        </w:rPr>
      </w:pPr>
    </w:p>
    <w:p w14:paraId="0F0AD1C0">
      <w:pPr>
        <w:ind w:firstLine="562"/>
        <w:rPr>
          <w:rFonts w:hint="eastAsia" w:hAnsi="宋体"/>
          <w:b/>
          <w:sz w:val="28"/>
          <w:szCs w:val="28"/>
        </w:rPr>
      </w:pPr>
      <w:r>
        <w:rPr>
          <w:rFonts w:ascii="Times New Roman" w:hAnsi="Times New Roman" w:cs="Times New Roman"/>
        </w:rPr>
        <w:br w:type="page"/>
      </w:r>
    </w:p>
    <w:p w14:paraId="2010F1F1">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3</w:t>
      </w:r>
      <w:r>
        <w:rPr>
          <w:rFonts w:hint="eastAsia" w:hAnsi="宋体"/>
          <w:b/>
          <w:sz w:val="28"/>
          <w:szCs w:val="28"/>
        </w:rPr>
        <w:t>：</w:t>
      </w:r>
    </w:p>
    <w:p w14:paraId="38685710">
      <w:pPr>
        <w:ind w:firstLine="0" w:firstLineChars="0"/>
        <w:jc w:val="center"/>
        <w:rPr>
          <w:rFonts w:hint="eastAsia" w:ascii="宋体" w:hAnsi="宋体" w:cs="宋体"/>
          <w:b/>
          <w:bCs/>
          <w:sz w:val="32"/>
          <w:szCs w:val="32"/>
        </w:rPr>
      </w:pPr>
      <w:r>
        <w:rPr>
          <w:rFonts w:hint="eastAsia" w:ascii="宋体" w:hAnsi="宋体" w:cs="宋体"/>
          <w:b/>
          <w:bCs/>
          <w:sz w:val="32"/>
          <w:szCs w:val="32"/>
          <w:lang w:val="en-US" w:eastAsia="zh-CN"/>
        </w:rPr>
        <w:t>日常运营服务方案</w:t>
      </w:r>
    </w:p>
    <w:p w14:paraId="0A44F90B">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1D69EEF3">
      <w:pPr>
        <w:spacing w:line="360" w:lineRule="auto"/>
        <w:rPr>
          <w:rFonts w:ascii="宋体" w:hAnsi="宋体" w:cs="宋体"/>
          <w:color w:val="auto"/>
        </w:rPr>
      </w:pPr>
      <w:r>
        <w:rPr>
          <w:rFonts w:hint="eastAsia" w:ascii="宋体" w:hAnsi="宋体" w:cs="宋体"/>
          <w:color w:val="auto"/>
        </w:rPr>
        <w:t>包括但不限于：</w:t>
      </w:r>
    </w:p>
    <w:p w14:paraId="307A2A63">
      <w:pPr>
        <w:spacing w:line="360" w:lineRule="auto"/>
        <w:rPr>
          <w:rFonts w:ascii="宋体" w:hAnsi="宋体" w:cs="宋体"/>
          <w:color w:val="auto"/>
        </w:rPr>
      </w:pPr>
      <w:r>
        <w:rPr>
          <w:rFonts w:hint="eastAsia" w:ascii="宋体" w:hAnsi="宋体" w:cs="宋体"/>
          <w:color w:val="auto"/>
        </w:rPr>
        <w:t>（一）</w:t>
      </w:r>
      <w:r>
        <w:rPr>
          <w:rFonts w:hint="eastAsia" w:ascii="Times New Roman" w:hAnsi="Times New Roman" w:eastAsia="宋体" w:cs="Times New Roman"/>
          <w:b w:val="0"/>
          <w:bCs/>
          <w:color w:val="auto"/>
          <w:kern w:val="2"/>
          <w:sz w:val="21"/>
          <w:szCs w:val="20"/>
          <w:lang w:val="en-US" w:eastAsia="zh-CN" w:bidi="ar-SA"/>
        </w:rPr>
        <w:t>云南体彩服务号及云南体彩小程序推文服务</w:t>
      </w:r>
      <w:r>
        <w:rPr>
          <w:rFonts w:hint="eastAsia" w:ascii="宋体" w:hAnsi="宋体" w:cs="宋体"/>
          <w:color w:val="auto"/>
        </w:rPr>
        <w:t>；</w:t>
      </w:r>
    </w:p>
    <w:p w14:paraId="22F692E0">
      <w:pPr>
        <w:rPr>
          <w:rFonts w:hint="eastAsia" w:ascii="Times New Roman" w:hAnsi="Times New Roman" w:cs="Times New Roman"/>
          <w:b w:val="0"/>
          <w:bCs/>
          <w:color w:val="auto"/>
          <w:kern w:val="2"/>
          <w:sz w:val="21"/>
          <w:szCs w:val="20"/>
          <w:lang w:val="en-US" w:eastAsia="zh-CN" w:bidi="ar-SA"/>
        </w:rPr>
      </w:pPr>
      <w:r>
        <w:rPr>
          <w:rFonts w:hint="eastAsia" w:ascii="宋体" w:hAnsi="宋体" w:cs="宋体"/>
          <w:color w:val="auto"/>
        </w:rPr>
        <w:t>（二）</w:t>
      </w:r>
      <w:r>
        <w:rPr>
          <w:rFonts w:hint="eastAsia" w:ascii="Times New Roman" w:hAnsi="Times New Roman" w:eastAsia="宋体" w:cs="Times New Roman"/>
          <w:b w:val="0"/>
          <w:bCs/>
          <w:color w:val="auto"/>
          <w:kern w:val="2"/>
          <w:sz w:val="21"/>
          <w:szCs w:val="20"/>
          <w:lang w:val="en-US" w:eastAsia="zh-CN" w:bidi="ar-SA"/>
        </w:rPr>
        <w:t>海报设计及相关宣传素材制作服务</w:t>
      </w:r>
      <w:r>
        <w:rPr>
          <w:rFonts w:hint="eastAsia" w:ascii="Times New Roman" w:hAnsi="Times New Roman" w:cs="Times New Roman"/>
          <w:b w:val="0"/>
          <w:bCs/>
          <w:color w:val="auto"/>
          <w:kern w:val="2"/>
          <w:sz w:val="21"/>
          <w:szCs w:val="20"/>
          <w:lang w:val="en-US" w:eastAsia="zh-CN" w:bidi="ar-SA"/>
        </w:rPr>
        <w:t>；</w:t>
      </w:r>
    </w:p>
    <w:p w14:paraId="42E71ED7">
      <w:pPr>
        <w:rPr>
          <w:rFonts w:hint="eastAsia" w:ascii="Times New Roman" w:hAnsi="Times New Roman" w:cs="Times New Roman"/>
          <w:b w:val="0"/>
          <w:bCs/>
          <w:color w:val="auto"/>
          <w:kern w:val="2"/>
          <w:sz w:val="21"/>
          <w:szCs w:val="20"/>
          <w:lang w:val="en-US" w:eastAsia="zh-CN" w:bidi="ar-SA"/>
        </w:rPr>
      </w:pPr>
      <w:r>
        <w:rPr>
          <w:rFonts w:hint="eastAsia" w:ascii="Times New Roman" w:hAnsi="Times New Roman" w:cs="Times New Roman"/>
          <w:b w:val="0"/>
          <w:bCs/>
          <w:color w:val="auto"/>
          <w:kern w:val="2"/>
          <w:sz w:val="21"/>
          <w:szCs w:val="20"/>
          <w:lang w:val="en-US" w:eastAsia="zh-CN" w:bidi="ar-SA"/>
        </w:rPr>
        <w:t>（三）</w:t>
      </w:r>
      <w:r>
        <w:rPr>
          <w:rFonts w:hint="eastAsia" w:ascii="Times New Roman" w:hAnsi="Times New Roman" w:eastAsia="宋体" w:cs="Times New Roman"/>
          <w:b w:val="0"/>
          <w:bCs/>
          <w:color w:val="auto"/>
          <w:kern w:val="2"/>
          <w:sz w:val="21"/>
          <w:szCs w:val="20"/>
          <w:lang w:val="en-US" w:eastAsia="zh-CN" w:bidi="ar-SA"/>
        </w:rPr>
        <w:t>数据对接技术支持服务。</w:t>
      </w:r>
    </w:p>
    <w:p w14:paraId="43E01D0D">
      <w:pPr>
        <w:spacing w:line="360" w:lineRule="auto"/>
        <w:rPr>
          <w:rFonts w:ascii="宋体" w:hAnsi="宋体" w:cs="宋体"/>
        </w:rPr>
      </w:pPr>
      <w:r>
        <w:rPr>
          <w:rFonts w:hint="eastAsia" w:ascii="宋体" w:hAnsi="宋体" w:cs="宋体"/>
        </w:rPr>
        <w:t>......</w:t>
      </w:r>
    </w:p>
    <w:p w14:paraId="018143A6">
      <w:pPr>
        <w:ind w:firstLine="420"/>
        <w:jc w:val="left"/>
        <w:rPr>
          <w:rFonts w:ascii="Times New Roman" w:hAnsi="Times New Roman" w:cs="Times New Roman"/>
          <w:szCs w:val="21"/>
        </w:rPr>
      </w:pPr>
    </w:p>
    <w:p w14:paraId="65A4617B">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4</w:t>
      </w:r>
      <w:r>
        <w:rPr>
          <w:rFonts w:hint="eastAsia" w:hAnsi="宋体"/>
          <w:b/>
          <w:sz w:val="28"/>
          <w:szCs w:val="28"/>
        </w:rPr>
        <w:t>：</w:t>
      </w:r>
    </w:p>
    <w:p w14:paraId="2B37FB13">
      <w:pPr>
        <w:ind w:firstLine="0" w:firstLineChars="0"/>
        <w:jc w:val="center"/>
        <w:rPr>
          <w:rFonts w:hint="eastAsia" w:ascii="宋体" w:hAnsi="宋体" w:cs="宋体"/>
          <w:b/>
          <w:bCs/>
          <w:sz w:val="32"/>
          <w:szCs w:val="32"/>
        </w:rPr>
      </w:pPr>
      <w:r>
        <w:rPr>
          <w:rFonts w:hint="eastAsia" w:ascii="宋体" w:hAnsi="宋体" w:cs="宋体"/>
          <w:b/>
          <w:bCs/>
          <w:sz w:val="32"/>
          <w:szCs w:val="32"/>
          <w:lang w:val="en-US" w:eastAsia="zh-CN"/>
        </w:rPr>
        <w:t>综合运营服务方案</w:t>
      </w:r>
    </w:p>
    <w:p w14:paraId="225A6782">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19EBF967">
      <w:pPr>
        <w:spacing w:line="360" w:lineRule="auto"/>
        <w:rPr>
          <w:rFonts w:ascii="宋体" w:hAnsi="宋体" w:cs="宋体"/>
          <w:color w:val="auto"/>
        </w:rPr>
      </w:pPr>
      <w:r>
        <w:rPr>
          <w:rFonts w:hint="eastAsia" w:ascii="宋体" w:hAnsi="宋体" w:cs="宋体"/>
          <w:color w:val="auto"/>
        </w:rPr>
        <w:t>包括但不限于：</w:t>
      </w:r>
    </w:p>
    <w:p w14:paraId="7415ED45">
      <w:pPr>
        <w:spacing w:line="360" w:lineRule="auto"/>
        <w:rPr>
          <w:rFonts w:ascii="宋体" w:hAnsi="宋体" w:cs="宋体"/>
          <w:color w:val="auto"/>
        </w:rPr>
      </w:pPr>
      <w:r>
        <w:rPr>
          <w:rFonts w:hint="eastAsia" w:ascii="宋体" w:hAnsi="宋体" w:cs="宋体"/>
          <w:color w:val="auto"/>
        </w:rPr>
        <w:t>（一）</w:t>
      </w:r>
      <w:r>
        <w:rPr>
          <w:rFonts w:hint="eastAsia" w:ascii="Times New Roman" w:hAnsi="Times New Roman" w:eastAsia="宋体" w:cs="Times New Roman"/>
          <w:b w:val="0"/>
          <w:bCs/>
          <w:color w:val="auto"/>
          <w:kern w:val="2"/>
          <w:sz w:val="21"/>
          <w:szCs w:val="20"/>
          <w:lang w:val="en-US" w:eastAsia="zh-CN" w:bidi="ar-SA"/>
        </w:rPr>
        <w:t>运营分析服务</w:t>
      </w:r>
      <w:r>
        <w:rPr>
          <w:rFonts w:hint="eastAsia" w:ascii="宋体" w:hAnsi="宋体" w:cs="宋体"/>
          <w:color w:val="auto"/>
        </w:rPr>
        <w:t>；</w:t>
      </w:r>
    </w:p>
    <w:p w14:paraId="3782ED1F">
      <w:pPr>
        <w:rPr>
          <w:rFonts w:hint="eastAsia" w:ascii="Times New Roman" w:hAnsi="Times New Roman" w:cs="Times New Roman"/>
          <w:b w:val="0"/>
          <w:bCs/>
          <w:color w:val="auto"/>
          <w:kern w:val="2"/>
          <w:sz w:val="21"/>
          <w:szCs w:val="20"/>
          <w:lang w:val="en-US" w:eastAsia="zh-CN" w:bidi="ar-SA"/>
        </w:rPr>
      </w:pPr>
      <w:r>
        <w:rPr>
          <w:rFonts w:hint="eastAsia" w:ascii="宋体" w:hAnsi="宋体" w:cs="宋体"/>
          <w:color w:val="auto"/>
        </w:rPr>
        <w:t>（二）</w:t>
      </w:r>
      <w:r>
        <w:rPr>
          <w:rFonts w:hint="eastAsia" w:ascii="Times New Roman" w:hAnsi="Times New Roman" w:eastAsia="宋体" w:cs="Times New Roman"/>
          <w:b w:val="0"/>
          <w:bCs/>
          <w:color w:val="auto"/>
          <w:kern w:val="2"/>
          <w:sz w:val="21"/>
          <w:szCs w:val="20"/>
          <w:lang w:val="en-US" w:eastAsia="zh-CN" w:bidi="ar-SA"/>
        </w:rPr>
        <w:t>客户服务。</w:t>
      </w:r>
    </w:p>
    <w:p w14:paraId="3932E4E8">
      <w:pPr>
        <w:spacing w:line="360" w:lineRule="auto"/>
        <w:rPr>
          <w:rFonts w:ascii="宋体" w:hAnsi="宋体" w:cs="宋体"/>
        </w:rPr>
      </w:pPr>
      <w:r>
        <w:rPr>
          <w:rFonts w:hint="eastAsia" w:ascii="宋体" w:hAnsi="宋体" w:cs="宋体"/>
        </w:rPr>
        <w:t>......</w:t>
      </w:r>
    </w:p>
    <w:p w14:paraId="1304FFA1">
      <w:pPr>
        <w:ind w:firstLine="420"/>
        <w:jc w:val="left"/>
        <w:rPr>
          <w:rFonts w:ascii="Times New Roman" w:hAnsi="Times New Roman" w:cs="Times New Roman"/>
          <w:szCs w:val="21"/>
        </w:rPr>
      </w:pPr>
    </w:p>
    <w:p w14:paraId="7E82A41A">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5</w:t>
      </w:r>
      <w:r>
        <w:rPr>
          <w:rFonts w:hint="eastAsia" w:hAnsi="宋体"/>
          <w:b/>
          <w:sz w:val="28"/>
          <w:szCs w:val="28"/>
        </w:rPr>
        <w:t>：</w:t>
      </w:r>
    </w:p>
    <w:p w14:paraId="2BACAC25">
      <w:pPr>
        <w:ind w:firstLine="0" w:firstLineChars="0"/>
        <w:jc w:val="center"/>
        <w:rPr>
          <w:rFonts w:hint="eastAsia" w:ascii="宋体" w:hAnsi="宋体" w:cs="宋体"/>
          <w:b/>
          <w:bCs/>
          <w:sz w:val="32"/>
          <w:szCs w:val="32"/>
        </w:rPr>
      </w:pPr>
      <w:r>
        <w:rPr>
          <w:rFonts w:hint="eastAsia" w:ascii="宋体" w:hAnsi="宋体" w:cs="宋体"/>
          <w:b/>
          <w:bCs/>
          <w:sz w:val="32"/>
          <w:szCs w:val="32"/>
          <w:lang w:val="en-US" w:eastAsia="zh-CN"/>
        </w:rPr>
        <w:t>运维服务方案</w:t>
      </w:r>
    </w:p>
    <w:p w14:paraId="693841DE">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1EAEB43D">
      <w:pPr>
        <w:spacing w:line="360" w:lineRule="auto"/>
        <w:rPr>
          <w:rFonts w:ascii="宋体" w:hAnsi="宋体" w:cs="宋体"/>
          <w:color w:val="auto"/>
        </w:rPr>
      </w:pPr>
      <w:r>
        <w:rPr>
          <w:rFonts w:hint="eastAsia" w:ascii="宋体" w:hAnsi="宋体" w:cs="宋体"/>
          <w:color w:val="auto"/>
        </w:rPr>
        <w:t>包括但不限于：</w:t>
      </w:r>
    </w:p>
    <w:p w14:paraId="2EDF9A8E">
      <w:pPr>
        <w:spacing w:line="360" w:lineRule="auto"/>
        <w:rPr>
          <w:rFonts w:ascii="宋体" w:hAnsi="宋体" w:cs="宋体"/>
          <w:color w:val="auto"/>
        </w:rPr>
      </w:pPr>
      <w:r>
        <w:rPr>
          <w:rFonts w:hint="eastAsia" w:ascii="宋体" w:hAnsi="宋体" w:cs="宋体"/>
          <w:color w:val="auto"/>
        </w:rPr>
        <w:t>（一）</w:t>
      </w:r>
      <w:r>
        <w:rPr>
          <w:rFonts w:hint="eastAsia" w:ascii="宋体" w:hAnsi="宋体" w:cs="宋体"/>
          <w:color w:val="auto"/>
          <w:lang w:val="en-US" w:eastAsia="zh-CN"/>
        </w:rPr>
        <w:t>日常维护</w:t>
      </w:r>
      <w:r>
        <w:rPr>
          <w:rFonts w:hint="eastAsia" w:ascii="宋体" w:hAnsi="宋体" w:cs="宋体"/>
          <w:color w:val="auto"/>
        </w:rPr>
        <w:t>；</w:t>
      </w:r>
    </w:p>
    <w:p w14:paraId="1BE11725">
      <w:pPr>
        <w:rPr>
          <w:rFonts w:hint="eastAsia" w:ascii="宋体" w:hAnsi="宋体" w:eastAsia="宋体" w:cs="宋体"/>
          <w:b w:val="0"/>
          <w:bCs w:val="0"/>
          <w:color w:val="auto"/>
          <w:kern w:val="2"/>
          <w:sz w:val="21"/>
          <w:szCs w:val="22"/>
          <w:lang w:val="en-US" w:eastAsia="zh-CN" w:bidi="ar-SA"/>
        </w:rPr>
      </w:pPr>
      <w:r>
        <w:rPr>
          <w:rFonts w:hint="eastAsia" w:ascii="宋体" w:hAnsi="宋体" w:cs="宋体"/>
          <w:color w:val="auto"/>
        </w:rPr>
        <w:t>（二）</w:t>
      </w:r>
      <w:r>
        <w:rPr>
          <w:rFonts w:hint="eastAsia" w:ascii="宋体" w:hAnsi="宋体" w:eastAsia="宋体" w:cs="宋体"/>
          <w:b w:val="0"/>
          <w:bCs w:val="0"/>
          <w:color w:val="auto"/>
          <w:kern w:val="2"/>
          <w:sz w:val="21"/>
          <w:szCs w:val="22"/>
          <w:lang w:val="en-US" w:eastAsia="zh-CN" w:bidi="ar-SA"/>
        </w:rPr>
        <w:t>周期性维护；</w:t>
      </w:r>
    </w:p>
    <w:p w14:paraId="11986E6F">
      <w:pPr>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color w:val="auto"/>
          <w:kern w:val="2"/>
          <w:sz w:val="21"/>
          <w:szCs w:val="22"/>
          <w:lang w:val="en-US" w:eastAsia="zh-CN" w:bidi="ar-SA"/>
        </w:rPr>
        <w:t>（三）突发性维护。</w:t>
      </w:r>
    </w:p>
    <w:p w14:paraId="5BDB6096">
      <w:pPr>
        <w:spacing w:line="360" w:lineRule="auto"/>
        <w:rPr>
          <w:rFonts w:ascii="宋体" w:hAnsi="宋体" w:cs="宋体"/>
        </w:rPr>
      </w:pPr>
      <w:r>
        <w:rPr>
          <w:rFonts w:hint="eastAsia" w:ascii="宋体" w:hAnsi="宋体" w:cs="宋体"/>
        </w:rPr>
        <w:t>......</w:t>
      </w:r>
    </w:p>
    <w:p w14:paraId="79379EB2">
      <w:pPr>
        <w:ind w:firstLine="420"/>
        <w:jc w:val="left"/>
        <w:rPr>
          <w:rFonts w:ascii="Times New Roman" w:hAnsi="Times New Roman" w:cs="Times New Roman"/>
          <w:szCs w:val="21"/>
        </w:rPr>
      </w:pPr>
    </w:p>
    <w:p w14:paraId="1EA09311">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6</w:t>
      </w:r>
      <w:r>
        <w:rPr>
          <w:rFonts w:hint="eastAsia" w:hAnsi="宋体"/>
          <w:b/>
          <w:sz w:val="28"/>
          <w:szCs w:val="28"/>
        </w:rPr>
        <w:t>：</w:t>
      </w:r>
    </w:p>
    <w:p w14:paraId="3E97463A">
      <w:pPr>
        <w:ind w:firstLine="0" w:firstLineChars="0"/>
        <w:jc w:val="center"/>
        <w:rPr>
          <w:rFonts w:hint="eastAsia" w:ascii="宋体" w:hAnsi="宋体" w:cs="宋体"/>
          <w:b/>
          <w:bCs/>
          <w:sz w:val="32"/>
          <w:szCs w:val="32"/>
        </w:rPr>
      </w:pPr>
      <w:r>
        <w:rPr>
          <w:rFonts w:hint="eastAsia" w:ascii="宋体" w:hAnsi="宋体" w:cs="宋体"/>
          <w:b/>
          <w:bCs/>
          <w:sz w:val="32"/>
          <w:szCs w:val="32"/>
          <w:lang w:val="en-US" w:eastAsia="zh-CN"/>
        </w:rPr>
        <w:t>保密承诺及措施</w:t>
      </w:r>
    </w:p>
    <w:p w14:paraId="44277DCA">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6B0B3860">
      <w:pPr>
        <w:spacing w:line="360" w:lineRule="auto"/>
        <w:rPr>
          <w:rFonts w:ascii="宋体" w:hAnsi="宋体" w:cs="宋体"/>
          <w:color w:val="auto"/>
        </w:rPr>
      </w:pPr>
      <w:r>
        <w:rPr>
          <w:rFonts w:hint="eastAsia" w:ascii="宋体" w:hAnsi="宋体" w:cs="宋体"/>
          <w:color w:val="auto"/>
        </w:rPr>
        <w:t>包括但不限于：</w:t>
      </w:r>
    </w:p>
    <w:p w14:paraId="42D350DE">
      <w:pPr>
        <w:spacing w:line="360" w:lineRule="auto"/>
        <w:rPr>
          <w:rFonts w:ascii="宋体" w:hAnsi="宋体" w:cs="宋体"/>
          <w:color w:val="auto"/>
        </w:rPr>
      </w:pPr>
      <w:r>
        <w:rPr>
          <w:rFonts w:hint="eastAsia" w:ascii="宋体" w:hAnsi="宋体" w:cs="宋体"/>
          <w:color w:val="auto"/>
        </w:rPr>
        <w:t>（一）</w:t>
      </w:r>
      <w:r>
        <w:rPr>
          <w:rFonts w:hint="eastAsia" w:ascii="宋体" w:hAnsi="宋体" w:cs="宋体"/>
          <w:color w:val="auto"/>
          <w:szCs w:val="21"/>
        </w:rPr>
        <w:t>保密承诺</w:t>
      </w:r>
      <w:r>
        <w:rPr>
          <w:rFonts w:hint="eastAsia" w:ascii="宋体" w:hAnsi="宋体" w:cs="宋体"/>
          <w:color w:val="auto"/>
        </w:rPr>
        <w:t>；</w:t>
      </w:r>
    </w:p>
    <w:p w14:paraId="36F1F323">
      <w:pPr>
        <w:rPr>
          <w:rFonts w:hint="eastAsia" w:ascii="宋体" w:hAnsi="宋体" w:eastAsia="宋体" w:cs="宋体"/>
          <w:b w:val="0"/>
          <w:bCs w:val="0"/>
          <w:color w:val="auto"/>
          <w:kern w:val="2"/>
          <w:sz w:val="21"/>
          <w:szCs w:val="22"/>
          <w:lang w:val="en-US" w:eastAsia="zh-CN" w:bidi="ar-SA"/>
        </w:rPr>
      </w:pPr>
      <w:r>
        <w:rPr>
          <w:rFonts w:hint="eastAsia" w:ascii="宋体" w:hAnsi="宋体" w:cs="宋体"/>
          <w:color w:val="auto"/>
        </w:rPr>
        <w:t>（二）</w:t>
      </w:r>
      <w:r>
        <w:rPr>
          <w:rFonts w:hint="eastAsia" w:ascii="宋体" w:hAnsi="宋体" w:cs="宋体"/>
          <w:color w:val="auto"/>
          <w:szCs w:val="21"/>
        </w:rPr>
        <w:t>保密措施</w:t>
      </w:r>
      <w:r>
        <w:rPr>
          <w:rFonts w:hint="eastAsia" w:ascii="宋体" w:hAnsi="宋体" w:eastAsia="宋体" w:cs="宋体"/>
          <w:b w:val="0"/>
          <w:bCs w:val="0"/>
          <w:color w:val="auto"/>
          <w:kern w:val="2"/>
          <w:sz w:val="21"/>
          <w:szCs w:val="22"/>
          <w:lang w:val="en-US" w:eastAsia="zh-CN" w:bidi="ar-SA"/>
        </w:rPr>
        <w:t>；</w:t>
      </w:r>
    </w:p>
    <w:p w14:paraId="7DDFB4DD">
      <w:pPr>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color w:val="auto"/>
          <w:kern w:val="2"/>
          <w:sz w:val="21"/>
          <w:szCs w:val="22"/>
          <w:lang w:val="en-US" w:eastAsia="zh-CN" w:bidi="ar-SA"/>
        </w:rPr>
        <w:t>（三）</w:t>
      </w:r>
      <w:r>
        <w:rPr>
          <w:rFonts w:hint="eastAsia" w:ascii="宋体" w:hAnsi="宋体" w:cs="宋体"/>
          <w:color w:val="auto"/>
          <w:szCs w:val="21"/>
        </w:rPr>
        <w:t>违约处罚</w:t>
      </w:r>
      <w:r>
        <w:rPr>
          <w:rFonts w:hint="eastAsia" w:ascii="宋体" w:hAnsi="宋体" w:cs="宋体"/>
          <w:color w:val="auto"/>
          <w:szCs w:val="21"/>
          <w:lang w:val="en-US" w:eastAsia="zh-CN"/>
        </w:rPr>
        <w:t>措施</w:t>
      </w:r>
      <w:r>
        <w:rPr>
          <w:rFonts w:hint="eastAsia" w:ascii="宋体" w:hAnsi="宋体" w:eastAsia="宋体" w:cs="宋体"/>
          <w:b w:val="0"/>
          <w:bCs w:val="0"/>
          <w:color w:val="auto"/>
          <w:kern w:val="2"/>
          <w:sz w:val="21"/>
          <w:szCs w:val="22"/>
          <w:lang w:val="en-US" w:eastAsia="zh-CN" w:bidi="ar-SA"/>
        </w:rPr>
        <w:t>。</w:t>
      </w:r>
    </w:p>
    <w:p w14:paraId="05D2D602">
      <w:pPr>
        <w:spacing w:line="360" w:lineRule="auto"/>
        <w:rPr>
          <w:rFonts w:ascii="宋体" w:hAnsi="宋体" w:cs="宋体"/>
        </w:rPr>
      </w:pPr>
      <w:r>
        <w:rPr>
          <w:rFonts w:hint="eastAsia" w:ascii="宋体" w:hAnsi="宋体" w:cs="宋体"/>
        </w:rPr>
        <w:t>......</w:t>
      </w:r>
    </w:p>
    <w:p w14:paraId="728BCF00">
      <w:pPr>
        <w:ind w:firstLine="420"/>
        <w:jc w:val="left"/>
        <w:rPr>
          <w:rFonts w:ascii="Times New Roman" w:hAnsi="Times New Roman" w:cs="Times New Roman"/>
          <w:szCs w:val="21"/>
        </w:rPr>
      </w:pPr>
    </w:p>
    <w:p w14:paraId="427B2F28">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7</w:t>
      </w:r>
      <w:r>
        <w:rPr>
          <w:rFonts w:hint="eastAsia" w:hAnsi="宋体"/>
          <w:b/>
          <w:sz w:val="28"/>
          <w:szCs w:val="28"/>
        </w:rPr>
        <w:t>：</w:t>
      </w:r>
    </w:p>
    <w:p w14:paraId="4D141669">
      <w:pPr>
        <w:ind w:firstLine="0" w:firstLineChars="0"/>
        <w:jc w:val="center"/>
        <w:rPr>
          <w:rFonts w:hint="eastAsia" w:ascii="宋体" w:hAnsi="宋体" w:cs="宋体"/>
          <w:b/>
          <w:bCs/>
          <w:sz w:val="30"/>
          <w:szCs w:val="30"/>
        </w:rPr>
      </w:pPr>
      <w:r>
        <w:rPr>
          <w:rFonts w:hint="eastAsia" w:ascii="宋体" w:hAnsi="宋体" w:cs="宋体"/>
          <w:b/>
          <w:bCs/>
          <w:sz w:val="30"/>
          <w:szCs w:val="30"/>
        </w:rPr>
        <w:t>招标文件要求及投标人认为有必要提供的其它技术资料。</w:t>
      </w:r>
    </w:p>
    <w:p w14:paraId="010BCBA4">
      <w:pPr>
        <w:ind w:firstLine="0" w:firstLineChars="0"/>
        <w:rPr>
          <w:rFonts w:ascii="Times New Roman" w:hAnsi="Times New Roman" w:cs="Times New Roman"/>
          <w:color w:val="FF0000"/>
          <w:szCs w:val="21"/>
        </w:rPr>
      </w:pPr>
    </w:p>
    <w:p w14:paraId="4B803CDC">
      <w:pPr>
        <w:ind w:firstLine="0" w:firstLineChars="0"/>
        <w:rPr>
          <w:rFonts w:ascii="Times New Roman" w:hAnsi="Times New Roman" w:eastAsia="黑体" w:cs="Times New Roman"/>
          <w:color w:val="FF0000"/>
          <w:sz w:val="30"/>
          <w:szCs w:val="30"/>
        </w:rPr>
      </w:pPr>
    </w:p>
    <w:p w14:paraId="7E9C4F63">
      <w:pPr>
        <w:ind w:firstLine="0" w:firstLineChars="0"/>
        <w:rPr>
          <w:rFonts w:ascii="Times New Roman" w:hAnsi="Times New Roman" w:eastAsia="黑体" w:cs="Times New Roman"/>
          <w:color w:val="FF0000"/>
          <w:sz w:val="30"/>
          <w:szCs w:val="30"/>
        </w:rPr>
      </w:pPr>
    </w:p>
    <w:p w14:paraId="050338AF">
      <w:pPr>
        <w:ind w:firstLine="420"/>
        <w:rPr>
          <w:rFonts w:ascii="Times New Roman" w:hAnsi="Times New Roman" w:cs="Times New Roman"/>
        </w:rPr>
      </w:pPr>
      <w:r>
        <w:rPr>
          <w:rFonts w:ascii="Times New Roman" w:hAnsi="Times New Roman" w:cs="Times New Roman"/>
        </w:rPr>
        <w:br w:type="page"/>
      </w:r>
    </w:p>
    <w:p w14:paraId="2EBEE958">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p>
    <w:p w14:paraId="3096C206">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0"/>
      <w:bookmarkEnd w:id="781"/>
      <w:bookmarkEnd w:id="782"/>
      <w:bookmarkEnd w:id="783"/>
    </w:p>
    <w:p w14:paraId="5F42AE71">
      <w:pPr>
        <w:ind w:firstLine="420"/>
        <w:rPr>
          <w:rFonts w:hint="eastAsia" w:ascii="宋体" w:hAnsi="宋体" w:cs="宋体"/>
          <w:szCs w:val="21"/>
        </w:rPr>
      </w:pPr>
      <w:bookmarkStart w:id="789" w:name="OLE_LINK37"/>
      <w:r>
        <w:rPr>
          <w:rFonts w:hint="eastAsia" w:ascii="宋体" w:hAnsi="宋体" w:cs="宋体"/>
          <w:szCs w:val="21"/>
        </w:rPr>
        <w:t>投标人应逐条对应招标文件第五章《采购需求》中</w:t>
      </w:r>
      <w:r>
        <w:rPr>
          <w:rFonts w:hint="eastAsia" w:ascii="宋体" w:hAnsi="宋体" w:cs="宋体"/>
          <w:szCs w:val="21"/>
          <w:lang w:eastAsia="zh-CN"/>
        </w:rPr>
        <w:t>三、商务要求</w:t>
      </w:r>
      <w:r>
        <w:rPr>
          <w:rFonts w:hint="eastAsia" w:ascii="宋体" w:hAnsi="宋体" w:cs="宋体"/>
          <w:szCs w:val="21"/>
        </w:rPr>
        <w:t>，包括</w:t>
      </w:r>
      <w:r>
        <w:rPr>
          <w:rFonts w:hint="eastAsia" w:ascii="宋体" w:hAnsi="宋体" w:cs="宋体"/>
          <w:szCs w:val="21"/>
          <w:lang w:eastAsia="zh-CN"/>
        </w:rPr>
        <w:t>合同履行期限（服务期限）</w:t>
      </w:r>
      <w:r>
        <w:rPr>
          <w:rFonts w:hint="eastAsia" w:ascii="宋体" w:hAnsi="宋体" w:cs="宋体"/>
          <w:szCs w:val="21"/>
        </w:rPr>
        <w:t>、交付（或实施）地点、项目服务期限及内容</w:t>
      </w:r>
      <w:r>
        <w:rPr>
          <w:rFonts w:hint="eastAsia" w:ascii="宋体" w:hAnsi="宋体" w:cs="宋体"/>
          <w:szCs w:val="21"/>
          <w:lang w:val="en-US" w:eastAsia="zh-CN"/>
        </w:rPr>
        <w:t>、</w:t>
      </w:r>
      <w:r>
        <w:rPr>
          <w:rFonts w:hint="eastAsia" w:ascii="宋体" w:hAnsi="宋体" w:cs="宋体"/>
          <w:szCs w:val="21"/>
        </w:rPr>
        <w:t>付款方式、</w:t>
      </w:r>
      <w:r>
        <w:rPr>
          <w:rFonts w:hint="eastAsia" w:ascii="宋体" w:hAnsi="宋体" w:cs="宋体"/>
          <w:szCs w:val="21"/>
          <w:lang w:val="en-US" w:eastAsia="zh-CN"/>
        </w:rPr>
        <w:t>服务要求</w:t>
      </w:r>
      <w:r>
        <w:rPr>
          <w:rFonts w:hint="eastAsia" w:ascii="宋体" w:hAnsi="宋体" w:cs="宋体"/>
          <w:szCs w:val="21"/>
        </w:rPr>
        <w:t>、</w:t>
      </w:r>
      <w:r>
        <w:rPr>
          <w:rFonts w:hint="eastAsia" w:ascii="宋体" w:hAnsi="宋体" w:cs="宋体"/>
          <w:szCs w:val="21"/>
          <w:lang w:val="en-US" w:eastAsia="zh-CN"/>
        </w:rPr>
        <w:t>项目服务团队服务人员要求、服务保障、验收及验收标准、</w:t>
      </w:r>
      <w:r>
        <w:rPr>
          <w:rFonts w:hint="eastAsia" w:ascii="宋体" w:hAnsi="宋体" w:cs="宋体"/>
          <w:szCs w:val="21"/>
        </w:rPr>
        <w:t>违约责任、其他要求等内容，并根据实际响应情况如实填写本表格。</w:t>
      </w:r>
    </w:p>
    <w:p w14:paraId="4598C753">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0DE937ED">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02A8A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2C38D4FD">
            <w:pPr>
              <w:spacing w:line="600" w:lineRule="exact"/>
              <w:ind w:firstLine="0" w:firstLineChars="0"/>
              <w:jc w:val="center"/>
              <w:rPr>
                <w:rFonts w:hint="eastAsia" w:ascii="宋体" w:hAnsi="宋体" w:eastAsia="宋体" w:cs="宋体"/>
                <w:b/>
                <w:sz w:val="21"/>
                <w:szCs w:val="21"/>
              </w:rPr>
            </w:pPr>
            <w:bookmarkStart w:id="790" w:name="OLE_LINK196"/>
            <w:r>
              <w:rPr>
                <w:rFonts w:hint="eastAsia" w:ascii="宋体" w:hAnsi="宋体" w:eastAsia="宋体" w:cs="宋体"/>
                <w:b/>
                <w:sz w:val="21"/>
                <w:szCs w:val="21"/>
              </w:rPr>
              <w:t>序号</w:t>
            </w:r>
          </w:p>
        </w:tc>
        <w:tc>
          <w:tcPr>
            <w:tcW w:w="1856" w:type="dxa"/>
            <w:vAlign w:val="center"/>
          </w:tcPr>
          <w:p w14:paraId="7368F8EF">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招标文件条目号</w:t>
            </w:r>
          </w:p>
        </w:tc>
        <w:tc>
          <w:tcPr>
            <w:tcW w:w="2400" w:type="dxa"/>
            <w:vAlign w:val="center"/>
          </w:tcPr>
          <w:p w14:paraId="520C4FDA">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招标文件的商务条款</w:t>
            </w:r>
          </w:p>
        </w:tc>
        <w:tc>
          <w:tcPr>
            <w:tcW w:w="2288" w:type="dxa"/>
            <w:vAlign w:val="center"/>
          </w:tcPr>
          <w:p w14:paraId="4879014E">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投标文件的商务条款</w:t>
            </w:r>
          </w:p>
        </w:tc>
        <w:tc>
          <w:tcPr>
            <w:tcW w:w="1642" w:type="dxa"/>
            <w:vAlign w:val="center"/>
          </w:tcPr>
          <w:p w14:paraId="0628ED17">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偏离说明</w:t>
            </w:r>
          </w:p>
        </w:tc>
      </w:tr>
      <w:tr w14:paraId="7C333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9A7C10C">
            <w:pPr>
              <w:spacing w:line="600" w:lineRule="exact"/>
              <w:ind w:firstLine="0" w:firstLineChars="0"/>
              <w:rPr>
                <w:rFonts w:hint="eastAsia" w:ascii="宋体" w:hAnsi="宋体" w:eastAsia="宋体" w:cs="宋体"/>
                <w:sz w:val="21"/>
                <w:szCs w:val="21"/>
              </w:rPr>
            </w:pPr>
          </w:p>
        </w:tc>
        <w:tc>
          <w:tcPr>
            <w:tcW w:w="1856" w:type="dxa"/>
          </w:tcPr>
          <w:p w14:paraId="7EE70386">
            <w:pPr>
              <w:spacing w:line="600" w:lineRule="exact"/>
              <w:ind w:firstLine="0" w:firstLineChars="0"/>
              <w:rPr>
                <w:rFonts w:hint="eastAsia" w:ascii="宋体" w:hAnsi="宋体" w:eastAsia="宋体" w:cs="宋体"/>
                <w:sz w:val="21"/>
                <w:szCs w:val="21"/>
              </w:rPr>
            </w:pPr>
          </w:p>
        </w:tc>
        <w:tc>
          <w:tcPr>
            <w:tcW w:w="2400" w:type="dxa"/>
          </w:tcPr>
          <w:p w14:paraId="47CCFC08">
            <w:pPr>
              <w:spacing w:line="600" w:lineRule="exact"/>
              <w:ind w:firstLine="0" w:firstLineChars="0"/>
              <w:rPr>
                <w:rFonts w:hint="eastAsia" w:ascii="宋体" w:hAnsi="宋体" w:eastAsia="宋体" w:cs="宋体"/>
                <w:sz w:val="21"/>
                <w:szCs w:val="21"/>
              </w:rPr>
            </w:pPr>
          </w:p>
        </w:tc>
        <w:tc>
          <w:tcPr>
            <w:tcW w:w="2288" w:type="dxa"/>
          </w:tcPr>
          <w:p w14:paraId="52312061">
            <w:pPr>
              <w:spacing w:line="600" w:lineRule="exact"/>
              <w:ind w:firstLine="0" w:firstLineChars="0"/>
              <w:rPr>
                <w:rFonts w:hint="eastAsia" w:ascii="宋体" w:hAnsi="宋体" w:eastAsia="宋体" w:cs="宋体"/>
                <w:sz w:val="21"/>
                <w:szCs w:val="21"/>
              </w:rPr>
            </w:pPr>
          </w:p>
        </w:tc>
        <w:tc>
          <w:tcPr>
            <w:tcW w:w="1642" w:type="dxa"/>
          </w:tcPr>
          <w:p w14:paraId="230BD4AD">
            <w:pPr>
              <w:spacing w:line="600" w:lineRule="exact"/>
              <w:ind w:firstLine="0" w:firstLineChars="0"/>
              <w:rPr>
                <w:rFonts w:hint="eastAsia" w:ascii="宋体" w:hAnsi="宋体" w:eastAsia="宋体" w:cs="宋体"/>
                <w:sz w:val="21"/>
                <w:szCs w:val="21"/>
              </w:rPr>
            </w:pPr>
          </w:p>
        </w:tc>
      </w:tr>
      <w:tr w14:paraId="63D8D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4B10CEB">
            <w:pPr>
              <w:spacing w:line="600" w:lineRule="exact"/>
              <w:ind w:firstLine="0" w:firstLineChars="0"/>
              <w:rPr>
                <w:rFonts w:hint="eastAsia" w:ascii="宋体" w:hAnsi="宋体" w:eastAsia="宋体" w:cs="宋体"/>
                <w:sz w:val="21"/>
                <w:szCs w:val="21"/>
              </w:rPr>
            </w:pPr>
          </w:p>
        </w:tc>
        <w:tc>
          <w:tcPr>
            <w:tcW w:w="1856" w:type="dxa"/>
          </w:tcPr>
          <w:p w14:paraId="6314B31F">
            <w:pPr>
              <w:spacing w:line="600" w:lineRule="exact"/>
              <w:ind w:firstLine="0" w:firstLineChars="0"/>
              <w:rPr>
                <w:rFonts w:hint="eastAsia" w:ascii="宋体" w:hAnsi="宋体" w:eastAsia="宋体" w:cs="宋体"/>
                <w:sz w:val="21"/>
                <w:szCs w:val="21"/>
              </w:rPr>
            </w:pPr>
          </w:p>
        </w:tc>
        <w:tc>
          <w:tcPr>
            <w:tcW w:w="2400" w:type="dxa"/>
          </w:tcPr>
          <w:p w14:paraId="6AB9F576">
            <w:pPr>
              <w:spacing w:line="600" w:lineRule="exact"/>
              <w:ind w:firstLine="0" w:firstLineChars="0"/>
              <w:rPr>
                <w:rFonts w:hint="eastAsia" w:ascii="宋体" w:hAnsi="宋体" w:eastAsia="宋体" w:cs="宋体"/>
                <w:sz w:val="21"/>
                <w:szCs w:val="21"/>
              </w:rPr>
            </w:pPr>
          </w:p>
        </w:tc>
        <w:tc>
          <w:tcPr>
            <w:tcW w:w="2288" w:type="dxa"/>
          </w:tcPr>
          <w:p w14:paraId="754F56C7">
            <w:pPr>
              <w:spacing w:line="600" w:lineRule="exact"/>
              <w:ind w:firstLine="0" w:firstLineChars="0"/>
              <w:rPr>
                <w:rFonts w:hint="eastAsia" w:ascii="宋体" w:hAnsi="宋体" w:eastAsia="宋体" w:cs="宋体"/>
                <w:sz w:val="21"/>
                <w:szCs w:val="21"/>
              </w:rPr>
            </w:pPr>
          </w:p>
        </w:tc>
        <w:tc>
          <w:tcPr>
            <w:tcW w:w="1642" w:type="dxa"/>
          </w:tcPr>
          <w:p w14:paraId="412EFFA3">
            <w:pPr>
              <w:spacing w:line="600" w:lineRule="exact"/>
              <w:ind w:firstLine="0" w:firstLineChars="0"/>
              <w:rPr>
                <w:rFonts w:hint="eastAsia" w:ascii="宋体" w:hAnsi="宋体" w:eastAsia="宋体" w:cs="宋体"/>
                <w:sz w:val="21"/>
                <w:szCs w:val="21"/>
              </w:rPr>
            </w:pPr>
          </w:p>
        </w:tc>
      </w:tr>
      <w:tr w14:paraId="04F28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838AC10">
            <w:pPr>
              <w:spacing w:line="600" w:lineRule="exact"/>
              <w:ind w:firstLine="0" w:firstLineChars="0"/>
              <w:rPr>
                <w:rFonts w:hint="eastAsia" w:ascii="宋体" w:hAnsi="宋体" w:eastAsia="宋体" w:cs="宋体"/>
                <w:sz w:val="21"/>
                <w:szCs w:val="21"/>
              </w:rPr>
            </w:pPr>
          </w:p>
        </w:tc>
        <w:tc>
          <w:tcPr>
            <w:tcW w:w="1856" w:type="dxa"/>
          </w:tcPr>
          <w:p w14:paraId="1449F994">
            <w:pPr>
              <w:spacing w:line="600" w:lineRule="exact"/>
              <w:ind w:firstLine="0" w:firstLineChars="0"/>
              <w:rPr>
                <w:rFonts w:hint="eastAsia" w:ascii="宋体" w:hAnsi="宋体" w:eastAsia="宋体" w:cs="宋体"/>
                <w:sz w:val="21"/>
                <w:szCs w:val="21"/>
              </w:rPr>
            </w:pPr>
          </w:p>
        </w:tc>
        <w:tc>
          <w:tcPr>
            <w:tcW w:w="2400" w:type="dxa"/>
          </w:tcPr>
          <w:p w14:paraId="7472DDF7">
            <w:pPr>
              <w:spacing w:line="600" w:lineRule="exact"/>
              <w:ind w:firstLine="0" w:firstLineChars="0"/>
              <w:rPr>
                <w:rFonts w:hint="eastAsia" w:ascii="宋体" w:hAnsi="宋体" w:eastAsia="宋体" w:cs="宋体"/>
                <w:sz w:val="21"/>
                <w:szCs w:val="21"/>
              </w:rPr>
            </w:pPr>
          </w:p>
        </w:tc>
        <w:tc>
          <w:tcPr>
            <w:tcW w:w="2288" w:type="dxa"/>
          </w:tcPr>
          <w:p w14:paraId="017BCBFD">
            <w:pPr>
              <w:spacing w:line="600" w:lineRule="exact"/>
              <w:ind w:firstLine="0" w:firstLineChars="0"/>
              <w:rPr>
                <w:rFonts w:hint="eastAsia" w:ascii="宋体" w:hAnsi="宋体" w:eastAsia="宋体" w:cs="宋体"/>
                <w:sz w:val="21"/>
                <w:szCs w:val="21"/>
              </w:rPr>
            </w:pPr>
          </w:p>
        </w:tc>
        <w:tc>
          <w:tcPr>
            <w:tcW w:w="1642" w:type="dxa"/>
          </w:tcPr>
          <w:p w14:paraId="3BE1EA9B">
            <w:pPr>
              <w:spacing w:line="600" w:lineRule="exact"/>
              <w:ind w:firstLine="0" w:firstLineChars="0"/>
              <w:rPr>
                <w:rFonts w:hint="eastAsia" w:ascii="宋体" w:hAnsi="宋体" w:eastAsia="宋体" w:cs="宋体"/>
                <w:sz w:val="21"/>
                <w:szCs w:val="21"/>
              </w:rPr>
            </w:pPr>
          </w:p>
        </w:tc>
      </w:tr>
      <w:tr w14:paraId="0D3FA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6A82E91">
            <w:pPr>
              <w:spacing w:line="600" w:lineRule="exact"/>
              <w:ind w:firstLine="0" w:firstLineChars="0"/>
              <w:rPr>
                <w:rFonts w:hint="eastAsia" w:ascii="宋体" w:hAnsi="宋体" w:eastAsia="宋体" w:cs="宋体"/>
                <w:sz w:val="21"/>
                <w:szCs w:val="21"/>
              </w:rPr>
            </w:pPr>
          </w:p>
        </w:tc>
        <w:tc>
          <w:tcPr>
            <w:tcW w:w="1856" w:type="dxa"/>
          </w:tcPr>
          <w:p w14:paraId="7DA5A5CD">
            <w:pPr>
              <w:spacing w:line="600" w:lineRule="exact"/>
              <w:ind w:firstLine="0" w:firstLineChars="0"/>
              <w:rPr>
                <w:rFonts w:hint="eastAsia" w:ascii="宋体" w:hAnsi="宋体" w:eastAsia="宋体" w:cs="宋体"/>
                <w:sz w:val="21"/>
                <w:szCs w:val="21"/>
              </w:rPr>
            </w:pPr>
          </w:p>
        </w:tc>
        <w:tc>
          <w:tcPr>
            <w:tcW w:w="2400" w:type="dxa"/>
          </w:tcPr>
          <w:p w14:paraId="7F9B1E53">
            <w:pPr>
              <w:spacing w:line="600" w:lineRule="exact"/>
              <w:ind w:firstLine="0" w:firstLineChars="0"/>
              <w:rPr>
                <w:rFonts w:hint="eastAsia" w:ascii="宋体" w:hAnsi="宋体" w:eastAsia="宋体" w:cs="宋体"/>
                <w:sz w:val="21"/>
                <w:szCs w:val="21"/>
              </w:rPr>
            </w:pPr>
          </w:p>
        </w:tc>
        <w:tc>
          <w:tcPr>
            <w:tcW w:w="2288" w:type="dxa"/>
          </w:tcPr>
          <w:p w14:paraId="19B4C5A8">
            <w:pPr>
              <w:spacing w:line="600" w:lineRule="exact"/>
              <w:ind w:firstLine="0" w:firstLineChars="0"/>
              <w:rPr>
                <w:rFonts w:hint="eastAsia" w:ascii="宋体" w:hAnsi="宋体" w:eastAsia="宋体" w:cs="宋体"/>
                <w:sz w:val="21"/>
                <w:szCs w:val="21"/>
              </w:rPr>
            </w:pPr>
          </w:p>
        </w:tc>
        <w:tc>
          <w:tcPr>
            <w:tcW w:w="1642" w:type="dxa"/>
          </w:tcPr>
          <w:p w14:paraId="78DA8129">
            <w:pPr>
              <w:spacing w:line="600" w:lineRule="exact"/>
              <w:ind w:firstLine="0" w:firstLineChars="0"/>
              <w:rPr>
                <w:rFonts w:hint="eastAsia" w:ascii="宋体" w:hAnsi="宋体" w:eastAsia="宋体" w:cs="宋体"/>
                <w:sz w:val="21"/>
                <w:szCs w:val="21"/>
              </w:rPr>
            </w:pPr>
          </w:p>
        </w:tc>
      </w:tr>
      <w:tr w14:paraId="77775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A553785">
            <w:pPr>
              <w:spacing w:line="600" w:lineRule="exact"/>
              <w:ind w:firstLine="0" w:firstLineChars="0"/>
              <w:rPr>
                <w:rFonts w:hint="eastAsia" w:ascii="宋体" w:hAnsi="宋体" w:eastAsia="宋体" w:cs="宋体"/>
                <w:sz w:val="21"/>
                <w:szCs w:val="21"/>
              </w:rPr>
            </w:pPr>
          </w:p>
        </w:tc>
        <w:tc>
          <w:tcPr>
            <w:tcW w:w="1856" w:type="dxa"/>
          </w:tcPr>
          <w:p w14:paraId="0F840913">
            <w:pPr>
              <w:spacing w:line="600" w:lineRule="exact"/>
              <w:ind w:firstLine="0" w:firstLineChars="0"/>
              <w:rPr>
                <w:rFonts w:hint="eastAsia" w:ascii="宋体" w:hAnsi="宋体" w:eastAsia="宋体" w:cs="宋体"/>
                <w:sz w:val="21"/>
                <w:szCs w:val="21"/>
              </w:rPr>
            </w:pPr>
          </w:p>
        </w:tc>
        <w:tc>
          <w:tcPr>
            <w:tcW w:w="2400" w:type="dxa"/>
          </w:tcPr>
          <w:p w14:paraId="138313BD">
            <w:pPr>
              <w:spacing w:line="600" w:lineRule="exact"/>
              <w:ind w:firstLine="0" w:firstLineChars="0"/>
              <w:rPr>
                <w:rFonts w:hint="eastAsia" w:ascii="宋体" w:hAnsi="宋体" w:eastAsia="宋体" w:cs="宋体"/>
                <w:sz w:val="21"/>
                <w:szCs w:val="21"/>
              </w:rPr>
            </w:pPr>
          </w:p>
        </w:tc>
        <w:tc>
          <w:tcPr>
            <w:tcW w:w="2288" w:type="dxa"/>
          </w:tcPr>
          <w:p w14:paraId="38B42E88">
            <w:pPr>
              <w:spacing w:line="600" w:lineRule="exact"/>
              <w:ind w:firstLine="0" w:firstLineChars="0"/>
              <w:rPr>
                <w:rFonts w:hint="eastAsia" w:ascii="宋体" w:hAnsi="宋体" w:eastAsia="宋体" w:cs="宋体"/>
                <w:sz w:val="21"/>
                <w:szCs w:val="21"/>
              </w:rPr>
            </w:pPr>
          </w:p>
        </w:tc>
        <w:tc>
          <w:tcPr>
            <w:tcW w:w="1642" w:type="dxa"/>
          </w:tcPr>
          <w:p w14:paraId="48550498">
            <w:pPr>
              <w:spacing w:line="600" w:lineRule="exact"/>
              <w:ind w:firstLine="0" w:firstLineChars="0"/>
              <w:rPr>
                <w:rFonts w:hint="eastAsia" w:ascii="宋体" w:hAnsi="宋体" w:eastAsia="宋体" w:cs="宋体"/>
                <w:sz w:val="21"/>
                <w:szCs w:val="21"/>
              </w:rPr>
            </w:pPr>
          </w:p>
        </w:tc>
      </w:tr>
      <w:tr w14:paraId="4D55F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24DD8C90">
            <w:pPr>
              <w:spacing w:line="600" w:lineRule="exact"/>
              <w:ind w:firstLine="0" w:firstLineChars="0"/>
              <w:rPr>
                <w:rFonts w:hint="eastAsia" w:ascii="宋体" w:hAnsi="宋体" w:eastAsia="宋体" w:cs="宋体"/>
                <w:sz w:val="21"/>
                <w:szCs w:val="21"/>
              </w:rPr>
            </w:pPr>
          </w:p>
        </w:tc>
        <w:tc>
          <w:tcPr>
            <w:tcW w:w="1856" w:type="dxa"/>
          </w:tcPr>
          <w:p w14:paraId="7376EF9F">
            <w:pPr>
              <w:spacing w:line="600" w:lineRule="exact"/>
              <w:ind w:firstLine="0" w:firstLineChars="0"/>
              <w:rPr>
                <w:rFonts w:hint="eastAsia" w:ascii="宋体" w:hAnsi="宋体" w:eastAsia="宋体" w:cs="宋体"/>
                <w:sz w:val="21"/>
                <w:szCs w:val="21"/>
              </w:rPr>
            </w:pPr>
          </w:p>
        </w:tc>
        <w:tc>
          <w:tcPr>
            <w:tcW w:w="2400" w:type="dxa"/>
          </w:tcPr>
          <w:p w14:paraId="5B255DD3">
            <w:pPr>
              <w:spacing w:line="600" w:lineRule="exact"/>
              <w:ind w:firstLine="0" w:firstLineChars="0"/>
              <w:rPr>
                <w:rFonts w:hint="eastAsia" w:ascii="宋体" w:hAnsi="宋体" w:eastAsia="宋体" w:cs="宋体"/>
                <w:sz w:val="21"/>
                <w:szCs w:val="21"/>
              </w:rPr>
            </w:pPr>
          </w:p>
        </w:tc>
        <w:tc>
          <w:tcPr>
            <w:tcW w:w="2288" w:type="dxa"/>
          </w:tcPr>
          <w:p w14:paraId="2E317080">
            <w:pPr>
              <w:spacing w:line="600" w:lineRule="exact"/>
              <w:ind w:firstLine="0" w:firstLineChars="0"/>
              <w:rPr>
                <w:rFonts w:hint="eastAsia" w:ascii="宋体" w:hAnsi="宋体" w:eastAsia="宋体" w:cs="宋体"/>
                <w:sz w:val="21"/>
                <w:szCs w:val="21"/>
              </w:rPr>
            </w:pPr>
          </w:p>
        </w:tc>
        <w:tc>
          <w:tcPr>
            <w:tcW w:w="1642" w:type="dxa"/>
          </w:tcPr>
          <w:p w14:paraId="7440AEEF">
            <w:pPr>
              <w:spacing w:line="600" w:lineRule="exact"/>
              <w:ind w:firstLine="0" w:firstLineChars="0"/>
              <w:rPr>
                <w:rFonts w:hint="eastAsia" w:ascii="宋体" w:hAnsi="宋体" w:eastAsia="宋体" w:cs="宋体"/>
                <w:sz w:val="21"/>
                <w:szCs w:val="21"/>
              </w:rPr>
            </w:pPr>
          </w:p>
        </w:tc>
      </w:tr>
      <w:tr w14:paraId="49AE7C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9AC265A">
            <w:pPr>
              <w:spacing w:line="600" w:lineRule="exact"/>
              <w:ind w:firstLine="0" w:firstLineChars="0"/>
              <w:rPr>
                <w:rFonts w:hint="eastAsia" w:ascii="宋体" w:hAnsi="宋体" w:eastAsia="宋体" w:cs="宋体"/>
                <w:sz w:val="21"/>
                <w:szCs w:val="21"/>
              </w:rPr>
            </w:pPr>
          </w:p>
        </w:tc>
        <w:tc>
          <w:tcPr>
            <w:tcW w:w="1856" w:type="dxa"/>
          </w:tcPr>
          <w:p w14:paraId="038A0658">
            <w:pPr>
              <w:spacing w:line="600" w:lineRule="exact"/>
              <w:ind w:firstLine="0" w:firstLineChars="0"/>
              <w:rPr>
                <w:rFonts w:hint="eastAsia" w:ascii="宋体" w:hAnsi="宋体" w:eastAsia="宋体" w:cs="宋体"/>
                <w:sz w:val="21"/>
                <w:szCs w:val="21"/>
              </w:rPr>
            </w:pPr>
          </w:p>
        </w:tc>
        <w:tc>
          <w:tcPr>
            <w:tcW w:w="2400" w:type="dxa"/>
          </w:tcPr>
          <w:p w14:paraId="583D5F3F">
            <w:pPr>
              <w:spacing w:line="600" w:lineRule="exact"/>
              <w:ind w:firstLine="0" w:firstLineChars="0"/>
              <w:rPr>
                <w:rFonts w:hint="eastAsia" w:ascii="宋体" w:hAnsi="宋体" w:eastAsia="宋体" w:cs="宋体"/>
                <w:sz w:val="21"/>
                <w:szCs w:val="21"/>
              </w:rPr>
            </w:pPr>
          </w:p>
        </w:tc>
        <w:tc>
          <w:tcPr>
            <w:tcW w:w="2288" w:type="dxa"/>
          </w:tcPr>
          <w:p w14:paraId="4351B13B">
            <w:pPr>
              <w:spacing w:line="600" w:lineRule="exact"/>
              <w:ind w:firstLine="0" w:firstLineChars="0"/>
              <w:rPr>
                <w:rFonts w:hint="eastAsia" w:ascii="宋体" w:hAnsi="宋体" w:eastAsia="宋体" w:cs="宋体"/>
                <w:sz w:val="21"/>
                <w:szCs w:val="21"/>
              </w:rPr>
            </w:pPr>
          </w:p>
        </w:tc>
        <w:tc>
          <w:tcPr>
            <w:tcW w:w="1642" w:type="dxa"/>
          </w:tcPr>
          <w:p w14:paraId="5D6B1CC9">
            <w:pPr>
              <w:spacing w:line="600" w:lineRule="exact"/>
              <w:ind w:firstLine="0" w:firstLineChars="0"/>
              <w:rPr>
                <w:rFonts w:hint="eastAsia" w:ascii="宋体" w:hAnsi="宋体" w:eastAsia="宋体" w:cs="宋体"/>
                <w:sz w:val="21"/>
                <w:szCs w:val="21"/>
              </w:rPr>
            </w:pPr>
          </w:p>
        </w:tc>
      </w:tr>
      <w:tr w14:paraId="1106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C97CA33">
            <w:pPr>
              <w:spacing w:line="600" w:lineRule="exact"/>
              <w:ind w:firstLine="0" w:firstLineChars="0"/>
              <w:rPr>
                <w:rFonts w:hint="eastAsia" w:ascii="宋体" w:hAnsi="宋体" w:eastAsia="宋体" w:cs="宋体"/>
                <w:sz w:val="21"/>
                <w:szCs w:val="21"/>
              </w:rPr>
            </w:pPr>
          </w:p>
        </w:tc>
        <w:tc>
          <w:tcPr>
            <w:tcW w:w="1856" w:type="dxa"/>
          </w:tcPr>
          <w:p w14:paraId="29478BED">
            <w:pPr>
              <w:spacing w:line="600" w:lineRule="exact"/>
              <w:ind w:firstLine="0" w:firstLineChars="0"/>
              <w:rPr>
                <w:rFonts w:hint="eastAsia" w:ascii="宋体" w:hAnsi="宋体" w:eastAsia="宋体" w:cs="宋体"/>
                <w:sz w:val="21"/>
                <w:szCs w:val="21"/>
              </w:rPr>
            </w:pPr>
          </w:p>
        </w:tc>
        <w:tc>
          <w:tcPr>
            <w:tcW w:w="2400" w:type="dxa"/>
          </w:tcPr>
          <w:p w14:paraId="23D55C9D">
            <w:pPr>
              <w:spacing w:line="600" w:lineRule="exact"/>
              <w:ind w:firstLine="0" w:firstLineChars="0"/>
              <w:rPr>
                <w:rFonts w:hint="eastAsia" w:ascii="宋体" w:hAnsi="宋体" w:eastAsia="宋体" w:cs="宋体"/>
                <w:sz w:val="21"/>
                <w:szCs w:val="21"/>
              </w:rPr>
            </w:pPr>
          </w:p>
        </w:tc>
        <w:tc>
          <w:tcPr>
            <w:tcW w:w="2288" w:type="dxa"/>
          </w:tcPr>
          <w:p w14:paraId="6CEEA6CF">
            <w:pPr>
              <w:spacing w:line="600" w:lineRule="exact"/>
              <w:ind w:firstLine="0" w:firstLineChars="0"/>
              <w:rPr>
                <w:rFonts w:hint="eastAsia" w:ascii="宋体" w:hAnsi="宋体" w:eastAsia="宋体" w:cs="宋体"/>
                <w:sz w:val="21"/>
                <w:szCs w:val="21"/>
              </w:rPr>
            </w:pPr>
          </w:p>
        </w:tc>
        <w:tc>
          <w:tcPr>
            <w:tcW w:w="1642" w:type="dxa"/>
          </w:tcPr>
          <w:p w14:paraId="6C0A0B9D">
            <w:pPr>
              <w:spacing w:line="600" w:lineRule="exact"/>
              <w:ind w:firstLine="0" w:firstLineChars="0"/>
              <w:rPr>
                <w:rFonts w:hint="eastAsia" w:ascii="宋体" w:hAnsi="宋体" w:eastAsia="宋体" w:cs="宋体"/>
                <w:sz w:val="21"/>
                <w:szCs w:val="21"/>
              </w:rPr>
            </w:pPr>
          </w:p>
        </w:tc>
      </w:tr>
    </w:tbl>
    <w:p w14:paraId="7BCB50E6">
      <w:pPr>
        <w:ind w:firstLine="0" w:firstLineChars="0"/>
        <w:rPr>
          <w:rFonts w:hint="eastAsia" w:ascii="宋体" w:hAnsi="宋体" w:cs="宋体"/>
          <w:b/>
          <w:color w:val="000000"/>
          <w:szCs w:val="21"/>
        </w:rPr>
      </w:pPr>
      <w:r>
        <w:rPr>
          <w:rFonts w:hint="eastAsia" w:ascii="宋体" w:hAnsi="宋体" w:cs="宋体"/>
          <w:b/>
          <w:color w:val="000000"/>
          <w:szCs w:val="21"/>
        </w:rPr>
        <w:t>表格填写说明：</w:t>
      </w:r>
    </w:p>
    <w:p w14:paraId="0C4F4D48">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5120DCC2">
      <w:pPr>
        <w:ind w:firstLine="420"/>
        <w:rPr>
          <w:rFonts w:hint="eastAsia" w:ascii="宋体" w:hAnsi="宋体" w:cs="宋体"/>
          <w:szCs w:val="21"/>
        </w:rPr>
      </w:pPr>
      <w:r>
        <w:rPr>
          <w:rFonts w:hint="eastAsia" w:ascii="宋体" w:hAnsi="宋体" w:cs="宋体"/>
          <w:szCs w:val="21"/>
        </w:rPr>
        <w:t>2、“偏离”系指“正偏离”、“负偏离”或“无偏离”。</w:t>
      </w:r>
    </w:p>
    <w:p w14:paraId="0AFA33FE">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89"/>
    <w:bookmarkEnd w:id="790"/>
    <w:p w14:paraId="4AD974D6">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0F7D3C1C">
      <w:pPr>
        <w:ind w:firstLine="0" w:firstLineChars="0"/>
        <w:rPr>
          <w:rFonts w:hint="eastAsia" w:hAnsi="宋体"/>
          <w:b/>
          <w:sz w:val="28"/>
          <w:szCs w:val="28"/>
        </w:rPr>
      </w:pPr>
      <w:bookmarkStart w:id="791" w:name="_Toc68090096"/>
      <w:bookmarkStart w:id="792" w:name="_Toc49935376"/>
      <w:bookmarkStart w:id="793" w:name="_Toc10"/>
      <w:bookmarkStart w:id="794" w:name="_Toc26783975"/>
      <w:bookmarkStart w:id="795" w:name="OLE_LINK155"/>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p>
    <w:p w14:paraId="6F2AE24D">
      <w:pPr>
        <w:spacing w:line="24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1"/>
      <w:bookmarkEnd w:id="792"/>
      <w:bookmarkEnd w:id="793"/>
      <w:bookmarkEnd w:id="794"/>
    </w:p>
    <w:p w14:paraId="01CF8F4F">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57ADA099">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6394B76A">
      <w:pPr>
        <w:spacing w:line="360" w:lineRule="auto"/>
        <w:ind w:firstLine="0" w:firstLineChars="0"/>
        <w:rPr>
          <w:rFonts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1</w:t>
      </w:r>
      <w:r>
        <w:rPr>
          <w:rFonts w:hint="eastAsia" w:hAnsi="宋体"/>
          <w:b/>
          <w:sz w:val="28"/>
          <w:szCs w:val="28"/>
        </w:rPr>
        <w:t>：</w:t>
      </w:r>
    </w:p>
    <w:p w14:paraId="2E9F87F1">
      <w:pPr>
        <w:pStyle w:val="11"/>
        <w:ind w:firstLine="0" w:firstLineChars="0"/>
        <w:jc w:val="center"/>
        <w:rPr>
          <w:rFonts w:ascii="宋体"/>
          <w:b/>
          <w:bCs/>
          <w:sz w:val="32"/>
          <w:szCs w:val="32"/>
        </w:rPr>
      </w:pPr>
      <w:r>
        <w:rPr>
          <w:rFonts w:hint="eastAsia" w:ascii="宋体"/>
          <w:b/>
          <w:bCs/>
          <w:sz w:val="32"/>
          <w:szCs w:val="32"/>
        </w:rPr>
        <w:t>项目团队</w:t>
      </w:r>
    </w:p>
    <w:p w14:paraId="348B9FCB">
      <w:pPr>
        <w:pStyle w:val="11"/>
        <w:ind w:firstLine="0" w:firstLineChars="0"/>
        <w:jc w:val="center"/>
      </w:pPr>
      <w:r>
        <w:rPr>
          <w:rFonts w:hint="eastAsia"/>
        </w:rPr>
        <w:t xml:space="preserve">表1 </w:t>
      </w:r>
      <w:r>
        <w:rPr>
          <w:rFonts w:hint="eastAsia" w:ascii="宋体" w:hAnsi="宋体" w:cs="宋体"/>
          <w:szCs w:val="21"/>
        </w:rPr>
        <w:t>项目负责人信息表</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91"/>
        <w:gridCol w:w="763"/>
        <w:gridCol w:w="319"/>
        <w:gridCol w:w="456"/>
        <w:gridCol w:w="655"/>
        <w:gridCol w:w="94"/>
        <w:gridCol w:w="674"/>
        <w:gridCol w:w="531"/>
        <w:gridCol w:w="225"/>
        <w:gridCol w:w="980"/>
        <w:gridCol w:w="220"/>
        <w:gridCol w:w="985"/>
        <w:gridCol w:w="128"/>
        <w:gridCol w:w="1081"/>
      </w:tblGrid>
      <w:tr w14:paraId="77AB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28" w:type="dxa"/>
            <w:gridSpan w:val="2"/>
            <w:vAlign w:val="center"/>
          </w:tcPr>
          <w:p w14:paraId="7E2D19A0">
            <w:pPr>
              <w:spacing w:line="360" w:lineRule="exact"/>
              <w:ind w:firstLine="0" w:firstLineChars="0"/>
              <w:jc w:val="center"/>
              <w:rPr>
                <w:rFonts w:hAnsi="宋体"/>
                <w:szCs w:val="21"/>
              </w:rPr>
            </w:pPr>
            <w:r>
              <w:rPr>
                <w:rFonts w:hint="eastAsia" w:hAnsi="宋体"/>
                <w:szCs w:val="21"/>
              </w:rPr>
              <w:t>负责人姓名</w:t>
            </w:r>
          </w:p>
        </w:tc>
        <w:tc>
          <w:tcPr>
            <w:tcW w:w="763" w:type="dxa"/>
            <w:vAlign w:val="center"/>
          </w:tcPr>
          <w:p w14:paraId="1D284798">
            <w:pPr>
              <w:spacing w:line="360" w:lineRule="exact"/>
              <w:ind w:firstLine="0" w:firstLineChars="0"/>
              <w:jc w:val="center"/>
              <w:rPr>
                <w:rFonts w:hAnsi="宋体"/>
                <w:szCs w:val="21"/>
              </w:rPr>
            </w:pPr>
            <w:r>
              <w:rPr>
                <w:rFonts w:hint="eastAsia" w:hAnsi="宋体"/>
                <w:szCs w:val="21"/>
              </w:rPr>
              <w:t>性别</w:t>
            </w:r>
          </w:p>
        </w:tc>
        <w:tc>
          <w:tcPr>
            <w:tcW w:w="775" w:type="dxa"/>
            <w:gridSpan w:val="2"/>
            <w:vAlign w:val="center"/>
          </w:tcPr>
          <w:p w14:paraId="59409D81">
            <w:pPr>
              <w:spacing w:line="360" w:lineRule="exact"/>
              <w:ind w:firstLine="0" w:firstLineChars="0"/>
              <w:jc w:val="center"/>
              <w:rPr>
                <w:rFonts w:hAnsi="宋体"/>
                <w:szCs w:val="21"/>
              </w:rPr>
            </w:pPr>
            <w:r>
              <w:rPr>
                <w:rFonts w:hint="eastAsia" w:hAnsi="宋体"/>
                <w:szCs w:val="21"/>
              </w:rPr>
              <w:t>出生日期</w:t>
            </w:r>
          </w:p>
        </w:tc>
        <w:tc>
          <w:tcPr>
            <w:tcW w:w="655" w:type="dxa"/>
            <w:vAlign w:val="center"/>
          </w:tcPr>
          <w:p w14:paraId="36E77F0C">
            <w:pPr>
              <w:spacing w:line="360" w:lineRule="exact"/>
              <w:ind w:firstLine="0" w:firstLineChars="0"/>
              <w:jc w:val="center"/>
              <w:rPr>
                <w:rFonts w:hAnsi="宋体"/>
                <w:szCs w:val="21"/>
              </w:rPr>
            </w:pPr>
            <w:r>
              <w:rPr>
                <w:rFonts w:hint="eastAsia" w:hAnsi="宋体"/>
                <w:szCs w:val="21"/>
              </w:rPr>
              <w:t>学历</w:t>
            </w:r>
          </w:p>
        </w:tc>
        <w:tc>
          <w:tcPr>
            <w:tcW w:w="768" w:type="dxa"/>
            <w:gridSpan w:val="2"/>
            <w:vAlign w:val="center"/>
          </w:tcPr>
          <w:p w14:paraId="59AFECF5">
            <w:pPr>
              <w:spacing w:line="360" w:lineRule="exact"/>
              <w:ind w:firstLine="0" w:firstLineChars="0"/>
              <w:jc w:val="center"/>
              <w:rPr>
                <w:rFonts w:hAnsi="宋体"/>
                <w:szCs w:val="21"/>
              </w:rPr>
            </w:pPr>
            <w:r>
              <w:rPr>
                <w:rFonts w:hint="eastAsia" w:hAnsi="宋体"/>
                <w:szCs w:val="21"/>
              </w:rPr>
              <w:t>专业</w:t>
            </w:r>
          </w:p>
        </w:tc>
        <w:tc>
          <w:tcPr>
            <w:tcW w:w="756" w:type="dxa"/>
            <w:gridSpan w:val="2"/>
            <w:vAlign w:val="center"/>
          </w:tcPr>
          <w:p w14:paraId="04676401">
            <w:pPr>
              <w:spacing w:line="360" w:lineRule="exact"/>
              <w:ind w:firstLine="0" w:firstLineChars="0"/>
              <w:jc w:val="center"/>
              <w:rPr>
                <w:rFonts w:hAnsi="宋体"/>
                <w:szCs w:val="21"/>
              </w:rPr>
            </w:pPr>
            <w:r>
              <w:rPr>
                <w:rFonts w:hint="eastAsia" w:hAnsi="宋体"/>
                <w:szCs w:val="21"/>
              </w:rPr>
              <w:t>相关证书</w:t>
            </w:r>
          </w:p>
        </w:tc>
        <w:tc>
          <w:tcPr>
            <w:tcW w:w="1200" w:type="dxa"/>
            <w:gridSpan w:val="2"/>
            <w:vAlign w:val="center"/>
          </w:tcPr>
          <w:p w14:paraId="392DA7F4">
            <w:pPr>
              <w:spacing w:line="360" w:lineRule="exact"/>
              <w:ind w:firstLine="0" w:firstLineChars="0"/>
              <w:jc w:val="center"/>
              <w:rPr>
                <w:rFonts w:hAnsi="宋体"/>
                <w:szCs w:val="21"/>
              </w:rPr>
            </w:pPr>
            <w:r>
              <w:rPr>
                <w:rFonts w:hint="eastAsia" w:hAnsi="宋体"/>
                <w:szCs w:val="21"/>
              </w:rPr>
              <w:t>相关荣誉</w:t>
            </w:r>
          </w:p>
        </w:tc>
        <w:tc>
          <w:tcPr>
            <w:tcW w:w="1113" w:type="dxa"/>
            <w:gridSpan w:val="2"/>
            <w:vAlign w:val="center"/>
          </w:tcPr>
          <w:p w14:paraId="3C618774">
            <w:pPr>
              <w:spacing w:line="360" w:lineRule="exact"/>
              <w:ind w:firstLine="0" w:firstLineChars="0"/>
              <w:jc w:val="center"/>
              <w:rPr>
                <w:rFonts w:hAnsi="宋体"/>
                <w:szCs w:val="21"/>
              </w:rPr>
            </w:pPr>
            <w:r>
              <w:rPr>
                <w:rFonts w:hint="eastAsia" w:hAnsi="宋体"/>
                <w:szCs w:val="21"/>
              </w:rPr>
              <w:t>工作年限</w:t>
            </w:r>
          </w:p>
        </w:tc>
        <w:tc>
          <w:tcPr>
            <w:tcW w:w="1081" w:type="dxa"/>
            <w:vAlign w:val="center"/>
          </w:tcPr>
          <w:p w14:paraId="187BAA5C">
            <w:pPr>
              <w:spacing w:line="360" w:lineRule="exact"/>
              <w:ind w:firstLine="0" w:firstLineChars="0"/>
              <w:jc w:val="center"/>
              <w:rPr>
                <w:rFonts w:hAnsi="宋体"/>
                <w:szCs w:val="21"/>
              </w:rPr>
            </w:pPr>
            <w:r>
              <w:rPr>
                <w:rFonts w:hint="eastAsia" w:hAnsi="宋体"/>
                <w:szCs w:val="21"/>
              </w:rPr>
              <w:t>在本项目拟任职务</w:t>
            </w:r>
          </w:p>
        </w:tc>
      </w:tr>
      <w:tr w14:paraId="305E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328" w:type="dxa"/>
            <w:gridSpan w:val="2"/>
            <w:vAlign w:val="center"/>
          </w:tcPr>
          <w:p w14:paraId="226FAACB">
            <w:pPr>
              <w:ind w:firstLine="0" w:firstLineChars="0"/>
              <w:rPr>
                <w:rFonts w:hAnsi="宋体"/>
                <w:szCs w:val="21"/>
              </w:rPr>
            </w:pPr>
          </w:p>
        </w:tc>
        <w:tc>
          <w:tcPr>
            <w:tcW w:w="763" w:type="dxa"/>
            <w:vAlign w:val="center"/>
          </w:tcPr>
          <w:p w14:paraId="0A809DFC">
            <w:pPr>
              <w:ind w:firstLine="0" w:firstLineChars="0"/>
              <w:rPr>
                <w:rFonts w:hAnsi="宋体"/>
                <w:szCs w:val="21"/>
              </w:rPr>
            </w:pPr>
          </w:p>
        </w:tc>
        <w:tc>
          <w:tcPr>
            <w:tcW w:w="775" w:type="dxa"/>
            <w:gridSpan w:val="2"/>
            <w:vAlign w:val="center"/>
          </w:tcPr>
          <w:p w14:paraId="402AE55D">
            <w:pPr>
              <w:ind w:firstLine="0" w:firstLineChars="0"/>
              <w:rPr>
                <w:rFonts w:hAnsi="宋体"/>
                <w:szCs w:val="21"/>
              </w:rPr>
            </w:pPr>
          </w:p>
        </w:tc>
        <w:tc>
          <w:tcPr>
            <w:tcW w:w="655" w:type="dxa"/>
            <w:vAlign w:val="center"/>
          </w:tcPr>
          <w:p w14:paraId="719B9BC4">
            <w:pPr>
              <w:ind w:firstLine="0" w:firstLineChars="0"/>
              <w:rPr>
                <w:rFonts w:hAnsi="宋体"/>
                <w:szCs w:val="21"/>
              </w:rPr>
            </w:pPr>
          </w:p>
        </w:tc>
        <w:tc>
          <w:tcPr>
            <w:tcW w:w="768" w:type="dxa"/>
            <w:gridSpan w:val="2"/>
            <w:vAlign w:val="center"/>
          </w:tcPr>
          <w:p w14:paraId="001CAECD">
            <w:pPr>
              <w:ind w:firstLine="0" w:firstLineChars="0"/>
              <w:rPr>
                <w:rFonts w:hAnsi="宋体"/>
                <w:szCs w:val="21"/>
              </w:rPr>
            </w:pPr>
          </w:p>
        </w:tc>
        <w:tc>
          <w:tcPr>
            <w:tcW w:w="756" w:type="dxa"/>
            <w:gridSpan w:val="2"/>
            <w:vAlign w:val="center"/>
          </w:tcPr>
          <w:p w14:paraId="7E4D22BF">
            <w:pPr>
              <w:ind w:firstLine="0" w:firstLineChars="0"/>
              <w:rPr>
                <w:rFonts w:hAnsi="宋体"/>
                <w:szCs w:val="21"/>
              </w:rPr>
            </w:pPr>
          </w:p>
        </w:tc>
        <w:tc>
          <w:tcPr>
            <w:tcW w:w="1200" w:type="dxa"/>
            <w:gridSpan w:val="2"/>
            <w:vAlign w:val="center"/>
          </w:tcPr>
          <w:p w14:paraId="57088A05">
            <w:pPr>
              <w:ind w:firstLine="0" w:firstLineChars="0"/>
              <w:rPr>
                <w:rFonts w:hAnsi="宋体"/>
                <w:szCs w:val="21"/>
              </w:rPr>
            </w:pPr>
          </w:p>
        </w:tc>
        <w:tc>
          <w:tcPr>
            <w:tcW w:w="1113" w:type="dxa"/>
            <w:gridSpan w:val="2"/>
            <w:vAlign w:val="center"/>
          </w:tcPr>
          <w:p w14:paraId="757F267E">
            <w:pPr>
              <w:ind w:firstLine="0" w:firstLineChars="0"/>
              <w:rPr>
                <w:rFonts w:hAnsi="宋体"/>
                <w:szCs w:val="21"/>
              </w:rPr>
            </w:pPr>
          </w:p>
        </w:tc>
        <w:tc>
          <w:tcPr>
            <w:tcW w:w="1081" w:type="dxa"/>
            <w:vAlign w:val="center"/>
          </w:tcPr>
          <w:p w14:paraId="1B37548F">
            <w:pPr>
              <w:ind w:firstLine="0" w:firstLineChars="0"/>
              <w:rPr>
                <w:rFonts w:hAnsi="宋体"/>
                <w:szCs w:val="21"/>
              </w:rPr>
            </w:pPr>
          </w:p>
        </w:tc>
      </w:tr>
      <w:tr w14:paraId="3B48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439" w:type="dxa"/>
            <w:gridSpan w:val="15"/>
          </w:tcPr>
          <w:p w14:paraId="0901D936">
            <w:pPr>
              <w:ind w:firstLine="0" w:firstLineChars="0"/>
              <w:jc w:val="left"/>
              <w:rPr>
                <w:rFonts w:hAnsi="宋体"/>
                <w:szCs w:val="21"/>
              </w:rPr>
            </w:pPr>
            <w:r>
              <w:rPr>
                <w:rFonts w:hint="eastAsia" w:ascii="宋体" w:hAnsi="宋体"/>
                <w:szCs w:val="21"/>
              </w:rPr>
              <w:t>个人简历：</w:t>
            </w:r>
          </w:p>
        </w:tc>
      </w:tr>
      <w:tr w14:paraId="6E99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439" w:type="dxa"/>
            <w:gridSpan w:val="15"/>
          </w:tcPr>
          <w:p w14:paraId="4F17242E">
            <w:pPr>
              <w:ind w:firstLine="0" w:firstLineChars="0"/>
              <w:jc w:val="left"/>
              <w:rPr>
                <w:rFonts w:ascii="宋体" w:hAnsi="宋体"/>
                <w:szCs w:val="21"/>
              </w:rPr>
            </w:pPr>
            <w:r>
              <w:rPr>
                <w:rFonts w:hint="eastAsia" w:hAnsi="宋体"/>
                <w:szCs w:val="21"/>
              </w:rPr>
              <w:t>类似项目经验：</w:t>
            </w:r>
          </w:p>
        </w:tc>
      </w:tr>
      <w:tr w14:paraId="3260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7FC0A335">
            <w:pPr>
              <w:ind w:firstLine="0" w:firstLineChars="0"/>
              <w:jc w:val="center"/>
              <w:rPr>
                <w:rFonts w:hAnsi="宋体"/>
                <w:szCs w:val="21"/>
              </w:rPr>
            </w:pPr>
            <w:r>
              <w:rPr>
                <w:rFonts w:hint="eastAsia" w:hAnsi="宋体"/>
                <w:szCs w:val="21"/>
              </w:rPr>
              <w:t>序号</w:t>
            </w:r>
          </w:p>
        </w:tc>
        <w:tc>
          <w:tcPr>
            <w:tcW w:w="1673" w:type="dxa"/>
            <w:gridSpan w:val="3"/>
          </w:tcPr>
          <w:p w14:paraId="6F90BB47">
            <w:pPr>
              <w:ind w:firstLine="0" w:firstLineChars="0"/>
              <w:jc w:val="center"/>
              <w:rPr>
                <w:rFonts w:hAnsi="宋体"/>
                <w:szCs w:val="21"/>
              </w:rPr>
            </w:pPr>
            <w:r>
              <w:rPr>
                <w:rFonts w:hint="eastAsia" w:hAnsi="宋体"/>
                <w:szCs w:val="21"/>
              </w:rPr>
              <w:t>业绩名称</w:t>
            </w:r>
          </w:p>
        </w:tc>
        <w:tc>
          <w:tcPr>
            <w:tcW w:w="1205" w:type="dxa"/>
            <w:gridSpan w:val="3"/>
          </w:tcPr>
          <w:p w14:paraId="48825590">
            <w:pPr>
              <w:ind w:firstLine="0" w:firstLineChars="0"/>
              <w:jc w:val="center"/>
              <w:rPr>
                <w:rFonts w:hAnsi="宋体"/>
                <w:szCs w:val="21"/>
              </w:rPr>
            </w:pPr>
            <w:r>
              <w:rPr>
                <w:rFonts w:hint="eastAsia" w:hAnsi="宋体"/>
                <w:szCs w:val="21"/>
              </w:rPr>
              <w:t>委托人</w:t>
            </w:r>
          </w:p>
        </w:tc>
        <w:tc>
          <w:tcPr>
            <w:tcW w:w="1205" w:type="dxa"/>
            <w:gridSpan w:val="2"/>
          </w:tcPr>
          <w:p w14:paraId="44C7767C">
            <w:pPr>
              <w:ind w:firstLine="0" w:firstLineChars="0"/>
              <w:jc w:val="center"/>
              <w:rPr>
                <w:rFonts w:hAnsi="宋体"/>
                <w:szCs w:val="21"/>
              </w:rPr>
            </w:pPr>
            <w:r>
              <w:rPr>
                <w:rFonts w:hint="eastAsia" w:hAnsi="宋体"/>
                <w:szCs w:val="21"/>
              </w:rPr>
              <w:t>联系电话</w:t>
            </w:r>
          </w:p>
        </w:tc>
        <w:tc>
          <w:tcPr>
            <w:tcW w:w="1205" w:type="dxa"/>
            <w:gridSpan w:val="2"/>
          </w:tcPr>
          <w:p w14:paraId="3B00A300">
            <w:pPr>
              <w:ind w:firstLine="0" w:firstLineChars="0"/>
              <w:jc w:val="center"/>
              <w:rPr>
                <w:rFonts w:hAnsi="宋体"/>
                <w:szCs w:val="21"/>
              </w:rPr>
            </w:pPr>
            <w:r>
              <w:rPr>
                <w:rFonts w:hint="eastAsia" w:hAnsi="宋体"/>
                <w:szCs w:val="21"/>
              </w:rPr>
              <w:t>项目金额</w:t>
            </w:r>
          </w:p>
        </w:tc>
        <w:tc>
          <w:tcPr>
            <w:tcW w:w="1205" w:type="dxa"/>
            <w:gridSpan w:val="2"/>
          </w:tcPr>
          <w:p w14:paraId="7E0418D2">
            <w:pPr>
              <w:ind w:firstLine="0" w:firstLineChars="0"/>
              <w:jc w:val="center"/>
              <w:rPr>
                <w:rFonts w:hAnsi="宋体"/>
                <w:szCs w:val="21"/>
              </w:rPr>
            </w:pPr>
            <w:r>
              <w:rPr>
                <w:rFonts w:hint="eastAsia" w:hAnsi="宋体"/>
                <w:szCs w:val="21"/>
              </w:rPr>
              <w:t>项目时间</w:t>
            </w:r>
          </w:p>
        </w:tc>
        <w:tc>
          <w:tcPr>
            <w:tcW w:w="1209" w:type="dxa"/>
            <w:gridSpan w:val="2"/>
          </w:tcPr>
          <w:p w14:paraId="2F473F36">
            <w:pPr>
              <w:ind w:firstLine="0" w:firstLineChars="0"/>
              <w:jc w:val="center"/>
              <w:rPr>
                <w:rFonts w:hAnsi="宋体"/>
                <w:szCs w:val="21"/>
              </w:rPr>
            </w:pPr>
            <w:r>
              <w:rPr>
                <w:rFonts w:hint="eastAsia" w:hAnsi="宋体"/>
                <w:szCs w:val="21"/>
              </w:rPr>
              <w:t>评价意见</w:t>
            </w:r>
          </w:p>
        </w:tc>
      </w:tr>
      <w:tr w14:paraId="2D3F7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678E4D91">
            <w:pPr>
              <w:ind w:firstLine="0" w:firstLineChars="0"/>
              <w:jc w:val="center"/>
              <w:rPr>
                <w:rFonts w:hAnsi="宋体"/>
                <w:szCs w:val="21"/>
              </w:rPr>
            </w:pPr>
            <w:r>
              <w:rPr>
                <w:rFonts w:hint="eastAsia" w:hAnsi="宋体"/>
                <w:szCs w:val="21"/>
              </w:rPr>
              <w:t>1</w:t>
            </w:r>
          </w:p>
        </w:tc>
        <w:tc>
          <w:tcPr>
            <w:tcW w:w="1673" w:type="dxa"/>
            <w:gridSpan w:val="3"/>
          </w:tcPr>
          <w:p w14:paraId="744AB1FF">
            <w:pPr>
              <w:ind w:firstLine="0" w:firstLineChars="0"/>
              <w:jc w:val="center"/>
              <w:rPr>
                <w:rFonts w:hAnsi="宋体"/>
                <w:szCs w:val="21"/>
              </w:rPr>
            </w:pPr>
          </w:p>
        </w:tc>
        <w:tc>
          <w:tcPr>
            <w:tcW w:w="1205" w:type="dxa"/>
            <w:gridSpan w:val="3"/>
          </w:tcPr>
          <w:p w14:paraId="0B935A7F">
            <w:pPr>
              <w:ind w:firstLine="0" w:firstLineChars="0"/>
              <w:jc w:val="center"/>
              <w:rPr>
                <w:rFonts w:hAnsi="宋体"/>
                <w:szCs w:val="21"/>
              </w:rPr>
            </w:pPr>
          </w:p>
        </w:tc>
        <w:tc>
          <w:tcPr>
            <w:tcW w:w="1205" w:type="dxa"/>
            <w:gridSpan w:val="2"/>
          </w:tcPr>
          <w:p w14:paraId="2D4CA5B7">
            <w:pPr>
              <w:ind w:firstLine="0" w:firstLineChars="0"/>
              <w:jc w:val="center"/>
              <w:rPr>
                <w:rFonts w:hAnsi="宋体"/>
                <w:szCs w:val="21"/>
              </w:rPr>
            </w:pPr>
          </w:p>
        </w:tc>
        <w:tc>
          <w:tcPr>
            <w:tcW w:w="1205" w:type="dxa"/>
            <w:gridSpan w:val="2"/>
          </w:tcPr>
          <w:p w14:paraId="795DCC60">
            <w:pPr>
              <w:ind w:firstLine="0" w:firstLineChars="0"/>
              <w:jc w:val="center"/>
              <w:rPr>
                <w:rFonts w:hAnsi="宋体"/>
                <w:szCs w:val="21"/>
              </w:rPr>
            </w:pPr>
          </w:p>
        </w:tc>
        <w:tc>
          <w:tcPr>
            <w:tcW w:w="1205" w:type="dxa"/>
            <w:gridSpan w:val="2"/>
          </w:tcPr>
          <w:p w14:paraId="5A763F23">
            <w:pPr>
              <w:ind w:firstLine="0" w:firstLineChars="0"/>
              <w:jc w:val="center"/>
              <w:rPr>
                <w:rFonts w:hAnsi="宋体"/>
                <w:szCs w:val="21"/>
              </w:rPr>
            </w:pPr>
          </w:p>
        </w:tc>
        <w:tc>
          <w:tcPr>
            <w:tcW w:w="1209" w:type="dxa"/>
            <w:gridSpan w:val="2"/>
          </w:tcPr>
          <w:p w14:paraId="4647D746">
            <w:pPr>
              <w:ind w:firstLine="0" w:firstLineChars="0"/>
              <w:jc w:val="center"/>
              <w:rPr>
                <w:rFonts w:hAnsi="宋体"/>
                <w:szCs w:val="21"/>
              </w:rPr>
            </w:pPr>
          </w:p>
        </w:tc>
      </w:tr>
      <w:tr w14:paraId="54F2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43C00C47">
            <w:pPr>
              <w:ind w:firstLine="0" w:firstLineChars="0"/>
              <w:jc w:val="center"/>
              <w:rPr>
                <w:rFonts w:hAnsi="宋体"/>
                <w:szCs w:val="21"/>
              </w:rPr>
            </w:pPr>
            <w:r>
              <w:rPr>
                <w:rFonts w:hint="eastAsia" w:hAnsi="宋体"/>
                <w:szCs w:val="21"/>
              </w:rPr>
              <w:t>2</w:t>
            </w:r>
          </w:p>
        </w:tc>
        <w:tc>
          <w:tcPr>
            <w:tcW w:w="1673" w:type="dxa"/>
            <w:gridSpan w:val="3"/>
          </w:tcPr>
          <w:p w14:paraId="73EEA693">
            <w:pPr>
              <w:ind w:firstLine="0" w:firstLineChars="0"/>
              <w:jc w:val="center"/>
              <w:rPr>
                <w:rFonts w:hAnsi="宋体"/>
                <w:szCs w:val="21"/>
              </w:rPr>
            </w:pPr>
          </w:p>
        </w:tc>
        <w:tc>
          <w:tcPr>
            <w:tcW w:w="1205" w:type="dxa"/>
            <w:gridSpan w:val="3"/>
          </w:tcPr>
          <w:p w14:paraId="78107018">
            <w:pPr>
              <w:ind w:firstLine="0" w:firstLineChars="0"/>
              <w:jc w:val="center"/>
              <w:rPr>
                <w:rFonts w:hAnsi="宋体"/>
                <w:szCs w:val="21"/>
              </w:rPr>
            </w:pPr>
          </w:p>
        </w:tc>
        <w:tc>
          <w:tcPr>
            <w:tcW w:w="1205" w:type="dxa"/>
            <w:gridSpan w:val="2"/>
          </w:tcPr>
          <w:p w14:paraId="00C3EC02">
            <w:pPr>
              <w:ind w:firstLine="0" w:firstLineChars="0"/>
              <w:jc w:val="center"/>
              <w:rPr>
                <w:rFonts w:hAnsi="宋体"/>
                <w:szCs w:val="21"/>
              </w:rPr>
            </w:pPr>
          </w:p>
        </w:tc>
        <w:tc>
          <w:tcPr>
            <w:tcW w:w="1205" w:type="dxa"/>
            <w:gridSpan w:val="2"/>
          </w:tcPr>
          <w:p w14:paraId="44A72A1C">
            <w:pPr>
              <w:ind w:firstLine="0" w:firstLineChars="0"/>
              <w:jc w:val="center"/>
              <w:rPr>
                <w:rFonts w:hAnsi="宋体"/>
                <w:szCs w:val="21"/>
              </w:rPr>
            </w:pPr>
          </w:p>
        </w:tc>
        <w:tc>
          <w:tcPr>
            <w:tcW w:w="1205" w:type="dxa"/>
            <w:gridSpan w:val="2"/>
          </w:tcPr>
          <w:p w14:paraId="47D7D85C">
            <w:pPr>
              <w:ind w:firstLine="0" w:firstLineChars="0"/>
              <w:jc w:val="center"/>
              <w:rPr>
                <w:rFonts w:hAnsi="宋体"/>
                <w:szCs w:val="21"/>
              </w:rPr>
            </w:pPr>
          </w:p>
        </w:tc>
        <w:tc>
          <w:tcPr>
            <w:tcW w:w="1209" w:type="dxa"/>
            <w:gridSpan w:val="2"/>
          </w:tcPr>
          <w:p w14:paraId="5D8E2548">
            <w:pPr>
              <w:ind w:firstLine="0" w:firstLineChars="0"/>
              <w:jc w:val="center"/>
              <w:rPr>
                <w:rFonts w:hAnsi="宋体"/>
                <w:szCs w:val="21"/>
              </w:rPr>
            </w:pPr>
          </w:p>
        </w:tc>
      </w:tr>
      <w:tr w14:paraId="5593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157B48E7">
            <w:pPr>
              <w:ind w:firstLine="0" w:firstLineChars="0"/>
              <w:jc w:val="center"/>
              <w:rPr>
                <w:rFonts w:hAnsi="宋体"/>
                <w:szCs w:val="21"/>
              </w:rPr>
            </w:pPr>
            <w:r>
              <w:rPr>
                <w:rFonts w:hint="eastAsia" w:hAnsi="宋体"/>
                <w:szCs w:val="21"/>
              </w:rPr>
              <w:t>3</w:t>
            </w:r>
          </w:p>
        </w:tc>
        <w:tc>
          <w:tcPr>
            <w:tcW w:w="1673" w:type="dxa"/>
            <w:gridSpan w:val="3"/>
          </w:tcPr>
          <w:p w14:paraId="5B2A97BB">
            <w:pPr>
              <w:ind w:firstLine="0" w:firstLineChars="0"/>
              <w:jc w:val="center"/>
              <w:rPr>
                <w:rFonts w:hAnsi="宋体"/>
                <w:szCs w:val="21"/>
              </w:rPr>
            </w:pPr>
          </w:p>
        </w:tc>
        <w:tc>
          <w:tcPr>
            <w:tcW w:w="1205" w:type="dxa"/>
            <w:gridSpan w:val="3"/>
          </w:tcPr>
          <w:p w14:paraId="42B89850">
            <w:pPr>
              <w:ind w:firstLine="0" w:firstLineChars="0"/>
              <w:jc w:val="center"/>
              <w:rPr>
                <w:rFonts w:hAnsi="宋体"/>
                <w:szCs w:val="21"/>
              </w:rPr>
            </w:pPr>
          </w:p>
        </w:tc>
        <w:tc>
          <w:tcPr>
            <w:tcW w:w="1205" w:type="dxa"/>
            <w:gridSpan w:val="2"/>
          </w:tcPr>
          <w:p w14:paraId="19A13047">
            <w:pPr>
              <w:ind w:firstLine="0" w:firstLineChars="0"/>
              <w:jc w:val="center"/>
              <w:rPr>
                <w:rFonts w:hAnsi="宋体"/>
                <w:szCs w:val="21"/>
              </w:rPr>
            </w:pPr>
          </w:p>
        </w:tc>
        <w:tc>
          <w:tcPr>
            <w:tcW w:w="1205" w:type="dxa"/>
            <w:gridSpan w:val="2"/>
          </w:tcPr>
          <w:p w14:paraId="6E64D0CF">
            <w:pPr>
              <w:ind w:firstLine="0" w:firstLineChars="0"/>
              <w:jc w:val="center"/>
              <w:rPr>
                <w:rFonts w:hAnsi="宋体"/>
                <w:szCs w:val="21"/>
              </w:rPr>
            </w:pPr>
          </w:p>
        </w:tc>
        <w:tc>
          <w:tcPr>
            <w:tcW w:w="1205" w:type="dxa"/>
            <w:gridSpan w:val="2"/>
          </w:tcPr>
          <w:p w14:paraId="2FCC030C">
            <w:pPr>
              <w:ind w:firstLine="0" w:firstLineChars="0"/>
              <w:jc w:val="center"/>
              <w:rPr>
                <w:rFonts w:hAnsi="宋体"/>
                <w:szCs w:val="21"/>
              </w:rPr>
            </w:pPr>
          </w:p>
        </w:tc>
        <w:tc>
          <w:tcPr>
            <w:tcW w:w="1209" w:type="dxa"/>
            <w:gridSpan w:val="2"/>
          </w:tcPr>
          <w:p w14:paraId="5AE83466">
            <w:pPr>
              <w:ind w:firstLine="0" w:firstLineChars="0"/>
              <w:jc w:val="center"/>
              <w:rPr>
                <w:rFonts w:hAnsi="宋体"/>
                <w:szCs w:val="21"/>
              </w:rPr>
            </w:pPr>
          </w:p>
        </w:tc>
      </w:tr>
      <w:tr w14:paraId="73D1E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0C5C8491">
            <w:pPr>
              <w:ind w:firstLine="0" w:firstLineChars="0"/>
              <w:jc w:val="center"/>
              <w:rPr>
                <w:rFonts w:hAnsi="宋体"/>
                <w:szCs w:val="21"/>
              </w:rPr>
            </w:pPr>
            <w:r>
              <w:rPr>
                <w:rFonts w:hint="eastAsia" w:hAnsi="宋体"/>
                <w:szCs w:val="21"/>
              </w:rPr>
              <w:t>......</w:t>
            </w:r>
          </w:p>
        </w:tc>
        <w:tc>
          <w:tcPr>
            <w:tcW w:w="1673" w:type="dxa"/>
            <w:gridSpan w:val="3"/>
          </w:tcPr>
          <w:p w14:paraId="76DEF683">
            <w:pPr>
              <w:ind w:firstLine="0" w:firstLineChars="0"/>
              <w:jc w:val="center"/>
              <w:rPr>
                <w:rFonts w:hAnsi="宋体"/>
                <w:szCs w:val="21"/>
              </w:rPr>
            </w:pPr>
          </w:p>
        </w:tc>
        <w:tc>
          <w:tcPr>
            <w:tcW w:w="1205" w:type="dxa"/>
            <w:gridSpan w:val="3"/>
          </w:tcPr>
          <w:p w14:paraId="787BA080">
            <w:pPr>
              <w:ind w:firstLine="0" w:firstLineChars="0"/>
              <w:jc w:val="center"/>
              <w:rPr>
                <w:rFonts w:hAnsi="宋体"/>
                <w:szCs w:val="21"/>
              </w:rPr>
            </w:pPr>
          </w:p>
        </w:tc>
        <w:tc>
          <w:tcPr>
            <w:tcW w:w="1205" w:type="dxa"/>
            <w:gridSpan w:val="2"/>
          </w:tcPr>
          <w:p w14:paraId="43D1243A">
            <w:pPr>
              <w:ind w:firstLine="0" w:firstLineChars="0"/>
              <w:jc w:val="center"/>
              <w:rPr>
                <w:rFonts w:hAnsi="宋体"/>
                <w:szCs w:val="21"/>
              </w:rPr>
            </w:pPr>
          </w:p>
        </w:tc>
        <w:tc>
          <w:tcPr>
            <w:tcW w:w="1205" w:type="dxa"/>
            <w:gridSpan w:val="2"/>
          </w:tcPr>
          <w:p w14:paraId="0279CEA4">
            <w:pPr>
              <w:ind w:firstLine="0" w:firstLineChars="0"/>
              <w:jc w:val="center"/>
              <w:rPr>
                <w:rFonts w:hAnsi="宋体"/>
                <w:szCs w:val="21"/>
              </w:rPr>
            </w:pPr>
          </w:p>
        </w:tc>
        <w:tc>
          <w:tcPr>
            <w:tcW w:w="1205" w:type="dxa"/>
            <w:gridSpan w:val="2"/>
          </w:tcPr>
          <w:p w14:paraId="3D60A9B4">
            <w:pPr>
              <w:ind w:firstLine="0" w:firstLineChars="0"/>
              <w:jc w:val="center"/>
              <w:rPr>
                <w:rFonts w:hAnsi="宋体"/>
                <w:szCs w:val="21"/>
              </w:rPr>
            </w:pPr>
          </w:p>
        </w:tc>
        <w:tc>
          <w:tcPr>
            <w:tcW w:w="1209" w:type="dxa"/>
            <w:gridSpan w:val="2"/>
          </w:tcPr>
          <w:p w14:paraId="294758D6">
            <w:pPr>
              <w:ind w:firstLine="0" w:firstLineChars="0"/>
              <w:jc w:val="center"/>
              <w:rPr>
                <w:rFonts w:hAnsi="宋体"/>
                <w:szCs w:val="21"/>
              </w:rPr>
            </w:pPr>
          </w:p>
        </w:tc>
      </w:tr>
      <w:tr w14:paraId="4130D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8439" w:type="dxa"/>
            <w:gridSpan w:val="15"/>
            <w:vAlign w:val="center"/>
          </w:tcPr>
          <w:p w14:paraId="603EE5D5">
            <w:pPr>
              <w:ind w:firstLine="0" w:firstLineChars="0"/>
              <w:rPr>
                <w:rFonts w:hAnsi="宋体"/>
                <w:szCs w:val="21"/>
              </w:rPr>
            </w:pPr>
            <w:r>
              <w:rPr>
                <w:rFonts w:hint="eastAsia" w:hAnsi="宋体"/>
                <w:szCs w:val="21"/>
              </w:rPr>
              <w:t>注：</w:t>
            </w:r>
          </w:p>
          <w:p w14:paraId="61308D07">
            <w:pPr>
              <w:ind w:firstLine="0" w:firstLineChars="0"/>
              <w:rPr>
                <w:rFonts w:hAnsi="宋体"/>
                <w:color w:val="auto"/>
                <w:szCs w:val="21"/>
              </w:rPr>
            </w:pPr>
            <w:r>
              <w:rPr>
                <w:rFonts w:hint="eastAsia" w:hAnsi="宋体"/>
                <w:szCs w:val="21"/>
              </w:rPr>
              <w:t>1.本表后请</w:t>
            </w:r>
            <w:r>
              <w:rPr>
                <w:rFonts w:hint="eastAsia" w:hAnsi="宋体"/>
                <w:color w:val="auto"/>
                <w:szCs w:val="21"/>
              </w:rPr>
              <w:t>附相对应人员资料，</w:t>
            </w:r>
            <w:r>
              <w:rPr>
                <w:rFonts w:hint="eastAsia" w:ascii="宋体" w:hAnsi="宋体" w:cs="宋体"/>
                <w:color w:val="auto"/>
                <w:szCs w:val="21"/>
              </w:rPr>
              <w:t>人员资料包括</w:t>
            </w:r>
            <w:r>
              <w:rPr>
                <w:rFonts w:hint="eastAsia" w:ascii="宋体" w:hAnsi="宋体" w:eastAsia="宋体" w:cs="宋体"/>
                <w:color w:val="auto"/>
              </w:rPr>
              <w:t>身份证、劳动合同或社保证明、学历证书（若有）、相关证书（若有）、相关荣誉证明材料（若有）、</w:t>
            </w:r>
            <w:r>
              <w:rPr>
                <w:rFonts w:hint="eastAsia" w:ascii="宋体" w:hAnsi="宋体" w:eastAsia="宋体" w:cs="宋体"/>
                <w:color w:val="auto"/>
                <w:lang w:val="en-US" w:eastAsia="zh-CN"/>
              </w:rPr>
              <w:t>从业经验</w:t>
            </w:r>
            <w:r>
              <w:rPr>
                <w:rFonts w:hint="eastAsia" w:ascii="宋体" w:hAnsi="宋体" w:eastAsia="宋体" w:cs="宋体"/>
                <w:color w:val="auto"/>
              </w:rPr>
              <w:t>证明材料（若有）</w:t>
            </w:r>
            <w:r>
              <w:rPr>
                <w:rFonts w:hint="eastAsia" w:ascii="宋体" w:hAnsi="宋体" w:cs="宋体"/>
                <w:color w:val="auto"/>
                <w:lang w:eastAsia="zh-CN"/>
              </w:rPr>
              <w:t>、</w:t>
            </w:r>
            <w:r>
              <w:rPr>
                <w:rFonts w:hint="eastAsia" w:ascii="宋体" w:hAnsi="宋体" w:cs="宋体"/>
                <w:color w:val="auto"/>
                <w:szCs w:val="21"/>
              </w:rPr>
              <w:t>类似项目经验证明材料（若有）</w:t>
            </w:r>
            <w:r>
              <w:rPr>
                <w:rFonts w:hint="eastAsia" w:ascii="宋体" w:hAnsi="宋体" w:eastAsia="宋体" w:cs="宋体"/>
                <w:color w:val="auto"/>
              </w:rPr>
              <w:t>。无人员资料或资料不明确、无法体现对应内容的，不予认可。</w:t>
            </w:r>
          </w:p>
          <w:p w14:paraId="7CE44A41">
            <w:pPr>
              <w:ind w:firstLine="0" w:firstLineChars="0"/>
              <w:rPr>
                <w:rFonts w:hAnsi="宋体"/>
                <w:szCs w:val="21"/>
              </w:rPr>
            </w:pPr>
            <w:r>
              <w:rPr>
                <w:rFonts w:hint="eastAsia" w:hAnsi="宋体"/>
                <w:szCs w:val="21"/>
              </w:rPr>
              <w:t>2.投标人可根据人员配备情况拓展本表。</w:t>
            </w:r>
          </w:p>
        </w:tc>
      </w:tr>
    </w:tbl>
    <w:p w14:paraId="24416514">
      <w:pPr>
        <w:ind w:firstLine="0" w:firstLineChars="0"/>
      </w:pPr>
    </w:p>
    <w:p w14:paraId="1949BA87">
      <w:pPr>
        <w:ind w:firstLine="0" w:firstLineChars="0"/>
      </w:pPr>
    </w:p>
    <w:p w14:paraId="4ECB2D7E">
      <w:pPr>
        <w:ind w:firstLine="0" w:firstLineChars="0"/>
      </w:pPr>
    </w:p>
    <w:p w14:paraId="4B8BD8A5">
      <w:pPr>
        <w:ind w:firstLine="0" w:firstLineChars="0"/>
        <w:jc w:val="center"/>
      </w:pPr>
      <w:r>
        <w:rPr>
          <w:rFonts w:hint="eastAsia"/>
        </w:rPr>
        <w:br w:type="page"/>
      </w:r>
      <w:r>
        <w:rPr>
          <w:rFonts w:hint="eastAsia"/>
        </w:rPr>
        <w:t>表</w:t>
      </w:r>
      <w:r>
        <w:rPr>
          <w:rFonts w:hint="eastAsia"/>
          <w:lang w:val="en-US" w:eastAsia="zh-CN"/>
        </w:rPr>
        <w:t>2</w:t>
      </w:r>
      <w:r>
        <w:rPr>
          <w:rFonts w:hint="eastAsia"/>
        </w:rPr>
        <w:t xml:space="preserve"> </w:t>
      </w:r>
      <w:r>
        <w:rPr>
          <w:rFonts w:hint="eastAsia" w:ascii="宋体" w:hAnsi="宋体" w:cs="宋体"/>
          <w:color w:val="auto"/>
          <w:lang w:val="en-US" w:eastAsia="zh-CN"/>
        </w:rPr>
        <w:t>项目团队</w:t>
      </w:r>
      <w:r>
        <w:rPr>
          <w:rFonts w:hint="eastAsia" w:ascii="宋体" w:hAnsi="宋体" w:eastAsia="宋体" w:cs="宋体"/>
          <w:color w:val="auto"/>
          <w:lang w:val="en-US" w:eastAsia="zh-CN"/>
        </w:rPr>
        <w:t>人员配备</w:t>
      </w:r>
      <w:r>
        <w:rPr>
          <w:rFonts w:hint="eastAsia" w:ascii="宋体" w:hAnsi="宋体" w:eastAsia="宋体" w:cs="宋体"/>
          <w:color w:val="auto"/>
        </w:rPr>
        <w:t>表</w:t>
      </w:r>
    </w:p>
    <w:tbl>
      <w:tblPr>
        <w:tblStyle w:val="32"/>
        <w:tblW w:w="91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24"/>
        <w:gridCol w:w="701"/>
        <w:gridCol w:w="822"/>
        <w:gridCol w:w="742"/>
        <w:gridCol w:w="768"/>
        <w:gridCol w:w="756"/>
        <w:gridCol w:w="1200"/>
        <w:gridCol w:w="1113"/>
        <w:gridCol w:w="1081"/>
      </w:tblGrid>
      <w:tr w14:paraId="436D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83" w:type="dxa"/>
            <w:vAlign w:val="center"/>
          </w:tcPr>
          <w:p w14:paraId="5DB484A0">
            <w:pPr>
              <w:spacing w:line="360" w:lineRule="exact"/>
              <w:ind w:firstLine="0" w:firstLineChars="0"/>
              <w:jc w:val="center"/>
              <w:rPr>
                <w:rFonts w:hAnsi="宋体"/>
                <w:szCs w:val="21"/>
              </w:rPr>
            </w:pPr>
            <w:r>
              <w:rPr>
                <w:rFonts w:hint="eastAsia" w:hAnsi="宋体"/>
                <w:szCs w:val="21"/>
              </w:rPr>
              <w:t>序号</w:t>
            </w:r>
          </w:p>
        </w:tc>
        <w:tc>
          <w:tcPr>
            <w:tcW w:w="1224" w:type="dxa"/>
            <w:vAlign w:val="center"/>
          </w:tcPr>
          <w:p w14:paraId="368AC517">
            <w:pPr>
              <w:spacing w:line="360" w:lineRule="exact"/>
              <w:ind w:firstLine="0" w:firstLineChars="0"/>
              <w:jc w:val="center"/>
              <w:rPr>
                <w:rFonts w:hAnsi="宋体"/>
                <w:szCs w:val="21"/>
              </w:rPr>
            </w:pPr>
            <w:r>
              <w:rPr>
                <w:rFonts w:hint="eastAsia" w:ascii="宋体" w:hAnsi="宋体" w:cs="宋体"/>
                <w:color w:val="auto"/>
                <w:lang w:val="en-US" w:eastAsia="zh-CN"/>
              </w:rPr>
              <w:t>项目团队</w:t>
            </w:r>
            <w:r>
              <w:rPr>
                <w:rFonts w:hint="eastAsia" w:hAnsi="宋体"/>
                <w:szCs w:val="21"/>
                <w:lang w:val="en-US" w:eastAsia="zh-CN"/>
              </w:rPr>
              <w:t>人员</w:t>
            </w:r>
            <w:r>
              <w:rPr>
                <w:rFonts w:hint="eastAsia" w:hAnsi="宋体"/>
                <w:szCs w:val="21"/>
              </w:rPr>
              <w:t>姓名</w:t>
            </w:r>
          </w:p>
        </w:tc>
        <w:tc>
          <w:tcPr>
            <w:tcW w:w="701" w:type="dxa"/>
            <w:vAlign w:val="center"/>
          </w:tcPr>
          <w:p w14:paraId="2D6061AD">
            <w:pPr>
              <w:spacing w:line="360" w:lineRule="exact"/>
              <w:ind w:firstLine="0" w:firstLineChars="0"/>
              <w:jc w:val="center"/>
              <w:rPr>
                <w:rFonts w:hAnsi="宋体"/>
                <w:szCs w:val="21"/>
              </w:rPr>
            </w:pPr>
            <w:r>
              <w:rPr>
                <w:rFonts w:hint="eastAsia" w:hAnsi="宋体"/>
                <w:szCs w:val="21"/>
              </w:rPr>
              <w:t>性别</w:t>
            </w:r>
          </w:p>
        </w:tc>
        <w:tc>
          <w:tcPr>
            <w:tcW w:w="822" w:type="dxa"/>
            <w:vAlign w:val="center"/>
          </w:tcPr>
          <w:p w14:paraId="356749E6">
            <w:pPr>
              <w:spacing w:line="360" w:lineRule="exact"/>
              <w:ind w:firstLine="0" w:firstLineChars="0"/>
              <w:jc w:val="center"/>
              <w:rPr>
                <w:rFonts w:hAnsi="宋体"/>
                <w:szCs w:val="21"/>
              </w:rPr>
            </w:pPr>
            <w:r>
              <w:rPr>
                <w:rFonts w:hint="eastAsia" w:hAnsi="宋体"/>
                <w:szCs w:val="21"/>
              </w:rPr>
              <w:t>出生日期</w:t>
            </w:r>
          </w:p>
        </w:tc>
        <w:tc>
          <w:tcPr>
            <w:tcW w:w="742" w:type="dxa"/>
            <w:vAlign w:val="center"/>
          </w:tcPr>
          <w:p w14:paraId="2A5C9C3F">
            <w:pPr>
              <w:spacing w:line="360" w:lineRule="exact"/>
              <w:ind w:firstLine="0" w:firstLineChars="0"/>
              <w:jc w:val="center"/>
              <w:rPr>
                <w:rFonts w:hAnsi="宋体"/>
                <w:szCs w:val="21"/>
              </w:rPr>
            </w:pPr>
            <w:r>
              <w:rPr>
                <w:rFonts w:hint="eastAsia" w:hAnsi="宋体"/>
                <w:szCs w:val="21"/>
              </w:rPr>
              <w:t>学历</w:t>
            </w:r>
          </w:p>
        </w:tc>
        <w:tc>
          <w:tcPr>
            <w:tcW w:w="768" w:type="dxa"/>
            <w:vAlign w:val="center"/>
          </w:tcPr>
          <w:p w14:paraId="3C8C4913">
            <w:pPr>
              <w:spacing w:line="360" w:lineRule="exact"/>
              <w:ind w:firstLine="0" w:firstLineChars="0"/>
              <w:jc w:val="center"/>
              <w:rPr>
                <w:rFonts w:hAnsi="宋体"/>
                <w:szCs w:val="21"/>
              </w:rPr>
            </w:pPr>
            <w:r>
              <w:rPr>
                <w:rFonts w:hint="eastAsia" w:hAnsi="宋体"/>
                <w:szCs w:val="21"/>
              </w:rPr>
              <w:t>专业</w:t>
            </w:r>
          </w:p>
        </w:tc>
        <w:tc>
          <w:tcPr>
            <w:tcW w:w="756" w:type="dxa"/>
            <w:vAlign w:val="center"/>
          </w:tcPr>
          <w:p w14:paraId="26520059">
            <w:pPr>
              <w:spacing w:line="360" w:lineRule="exact"/>
              <w:ind w:firstLine="0" w:firstLineChars="0"/>
              <w:jc w:val="center"/>
              <w:rPr>
                <w:rFonts w:hAnsi="宋体"/>
                <w:szCs w:val="21"/>
              </w:rPr>
            </w:pPr>
            <w:r>
              <w:rPr>
                <w:rFonts w:hint="eastAsia" w:hAnsi="宋体"/>
                <w:szCs w:val="21"/>
              </w:rPr>
              <w:t>相关证书</w:t>
            </w:r>
          </w:p>
        </w:tc>
        <w:tc>
          <w:tcPr>
            <w:tcW w:w="1200" w:type="dxa"/>
            <w:vAlign w:val="center"/>
          </w:tcPr>
          <w:p w14:paraId="7248B006">
            <w:pPr>
              <w:spacing w:line="360" w:lineRule="exact"/>
              <w:ind w:firstLine="0" w:firstLineChars="0"/>
              <w:jc w:val="center"/>
              <w:rPr>
                <w:rFonts w:hAnsi="宋体"/>
                <w:szCs w:val="21"/>
              </w:rPr>
            </w:pPr>
            <w:r>
              <w:rPr>
                <w:rFonts w:hint="eastAsia" w:hAnsi="宋体"/>
                <w:szCs w:val="21"/>
              </w:rPr>
              <w:t>相关荣誉</w:t>
            </w:r>
          </w:p>
        </w:tc>
        <w:tc>
          <w:tcPr>
            <w:tcW w:w="1113" w:type="dxa"/>
            <w:vAlign w:val="center"/>
          </w:tcPr>
          <w:p w14:paraId="7E452D5D">
            <w:pPr>
              <w:spacing w:line="360" w:lineRule="exact"/>
              <w:ind w:firstLine="0" w:firstLineChars="0"/>
              <w:jc w:val="center"/>
              <w:rPr>
                <w:rFonts w:hAnsi="宋体"/>
                <w:szCs w:val="21"/>
              </w:rPr>
            </w:pPr>
            <w:r>
              <w:rPr>
                <w:rFonts w:hint="eastAsia" w:hAnsi="宋体"/>
                <w:szCs w:val="21"/>
              </w:rPr>
              <w:t>工作年限</w:t>
            </w:r>
          </w:p>
        </w:tc>
        <w:tc>
          <w:tcPr>
            <w:tcW w:w="1081" w:type="dxa"/>
            <w:vAlign w:val="center"/>
          </w:tcPr>
          <w:p w14:paraId="66A32E11">
            <w:pPr>
              <w:spacing w:line="360" w:lineRule="exact"/>
              <w:ind w:firstLine="0" w:firstLineChars="0"/>
              <w:jc w:val="center"/>
              <w:rPr>
                <w:rFonts w:hAnsi="宋体"/>
                <w:szCs w:val="21"/>
              </w:rPr>
            </w:pPr>
            <w:r>
              <w:rPr>
                <w:rFonts w:hint="eastAsia" w:hAnsi="宋体"/>
                <w:szCs w:val="21"/>
              </w:rPr>
              <w:t>在本项目拟任职务</w:t>
            </w:r>
          </w:p>
        </w:tc>
      </w:tr>
      <w:tr w14:paraId="1B75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83" w:type="dxa"/>
            <w:vAlign w:val="center"/>
          </w:tcPr>
          <w:p w14:paraId="63DDC80B">
            <w:pPr>
              <w:ind w:firstLine="0" w:firstLineChars="0"/>
              <w:rPr>
                <w:rFonts w:hAnsi="宋体"/>
                <w:szCs w:val="21"/>
              </w:rPr>
            </w:pPr>
          </w:p>
        </w:tc>
        <w:tc>
          <w:tcPr>
            <w:tcW w:w="1224" w:type="dxa"/>
            <w:vAlign w:val="center"/>
          </w:tcPr>
          <w:p w14:paraId="0A3325C6">
            <w:pPr>
              <w:ind w:firstLine="0" w:firstLineChars="0"/>
              <w:rPr>
                <w:rFonts w:hAnsi="宋体"/>
                <w:szCs w:val="21"/>
              </w:rPr>
            </w:pPr>
          </w:p>
        </w:tc>
        <w:tc>
          <w:tcPr>
            <w:tcW w:w="701" w:type="dxa"/>
            <w:vAlign w:val="center"/>
          </w:tcPr>
          <w:p w14:paraId="4051BEEA">
            <w:pPr>
              <w:ind w:firstLine="0" w:firstLineChars="0"/>
              <w:rPr>
                <w:rFonts w:hAnsi="宋体"/>
                <w:szCs w:val="21"/>
              </w:rPr>
            </w:pPr>
          </w:p>
        </w:tc>
        <w:tc>
          <w:tcPr>
            <w:tcW w:w="822" w:type="dxa"/>
            <w:vAlign w:val="center"/>
          </w:tcPr>
          <w:p w14:paraId="56DB24EF">
            <w:pPr>
              <w:ind w:firstLine="0" w:firstLineChars="0"/>
              <w:rPr>
                <w:rFonts w:hAnsi="宋体"/>
                <w:szCs w:val="21"/>
              </w:rPr>
            </w:pPr>
          </w:p>
        </w:tc>
        <w:tc>
          <w:tcPr>
            <w:tcW w:w="742" w:type="dxa"/>
            <w:vAlign w:val="center"/>
          </w:tcPr>
          <w:p w14:paraId="6F7CCDF4">
            <w:pPr>
              <w:ind w:firstLine="0" w:firstLineChars="0"/>
              <w:rPr>
                <w:rFonts w:hAnsi="宋体"/>
                <w:szCs w:val="21"/>
              </w:rPr>
            </w:pPr>
          </w:p>
        </w:tc>
        <w:tc>
          <w:tcPr>
            <w:tcW w:w="768" w:type="dxa"/>
            <w:vAlign w:val="center"/>
          </w:tcPr>
          <w:p w14:paraId="04BB60B8">
            <w:pPr>
              <w:ind w:firstLine="0" w:firstLineChars="0"/>
              <w:rPr>
                <w:rFonts w:hAnsi="宋体"/>
                <w:szCs w:val="21"/>
              </w:rPr>
            </w:pPr>
          </w:p>
        </w:tc>
        <w:tc>
          <w:tcPr>
            <w:tcW w:w="756" w:type="dxa"/>
            <w:vAlign w:val="center"/>
          </w:tcPr>
          <w:p w14:paraId="29532FD4">
            <w:pPr>
              <w:ind w:firstLine="0" w:firstLineChars="0"/>
              <w:rPr>
                <w:rFonts w:hAnsi="宋体"/>
                <w:szCs w:val="21"/>
              </w:rPr>
            </w:pPr>
          </w:p>
        </w:tc>
        <w:tc>
          <w:tcPr>
            <w:tcW w:w="1200" w:type="dxa"/>
            <w:vAlign w:val="center"/>
          </w:tcPr>
          <w:p w14:paraId="14F8A2BB">
            <w:pPr>
              <w:ind w:firstLine="0" w:firstLineChars="0"/>
              <w:rPr>
                <w:rFonts w:hAnsi="宋体"/>
                <w:szCs w:val="21"/>
              </w:rPr>
            </w:pPr>
          </w:p>
        </w:tc>
        <w:tc>
          <w:tcPr>
            <w:tcW w:w="1113" w:type="dxa"/>
            <w:vAlign w:val="center"/>
          </w:tcPr>
          <w:p w14:paraId="27E8342A">
            <w:pPr>
              <w:ind w:firstLine="0" w:firstLineChars="0"/>
              <w:rPr>
                <w:rFonts w:hAnsi="宋体"/>
                <w:szCs w:val="21"/>
              </w:rPr>
            </w:pPr>
          </w:p>
        </w:tc>
        <w:tc>
          <w:tcPr>
            <w:tcW w:w="1081" w:type="dxa"/>
            <w:vAlign w:val="center"/>
          </w:tcPr>
          <w:p w14:paraId="7D1BB4C3">
            <w:pPr>
              <w:ind w:firstLine="0" w:firstLineChars="0"/>
              <w:rPr>
                <w:rFonts w:hAnsi="宋体"/>
                <w:szCs w:val="21"/>
              </w:rPr>
            </w:pPr>
          </w:p>
        </w:tc>
      </w:tr>
      <w:tr w14:paraId="428F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83" w:type="dxa"/>
            <w:vAlign w:val="center"/>
          </w:tcPr>
          <w:p w14:paraId="7A9C54AB">
            <w:pPr>
              <w:ind w:firstLine="0" w:firstLineChars="0"/>
              <w:rPr>
                <w:rFonts w:hAnsi="宋体"/>
                <w:szCs w:val="21"/>
              </w:rPr>
            </w:pPr>
          </w:p>
        </w:tc>
        <w:tc>
          <w:tcPr>
            <w:tcW w:w="1224" w:type="dxa"/>
            <w:vAlign w:val="center"/>
          </w:tcPr>
          <w:p w14:paraId="7277E29F">
            <w:pPr>
              <w:ind w:firstLine="0" w:firstLineChars="0"/>
              <w:rPr>
                <w:rFonts w:hAnsi="宋体"/>
                <w:szCs w:val="21"/>
              </w:rPr>
            </w:pPr>
          </w:p>
        </w:tc>
        <w:tc>
          <w:tcPr>
            <w:tcW w:w="701" w:type="dxa"/>
            <w:vAlign w:val="center"/>
          </w:tcPr>
          <w:p w14:paraId="455EF0D8">
            <w:pPr>
              <w:ind w:firstLine="0" w:firstLineChars="0"/>
              <w:rPr>
                <w:rFonts w:hAnsi="宋体"/>
                <w:szCs w:val="21"/>
              </w:rPr>
            </w:pPr>
          </w:p>
        </w:tc>
        <w:tc>
          <w:tcPr>
            <w:tcW w:w="822" w:type="dxa"/>
            <w:vAlign w:val="center"/>
          </w:tcPr>
          <w:p w14:paraId="473989A2">
            <w:pPr>
              <w:ind w:firstLine="0" w:firstLineChars="0"/>
              <w:rPr>
                <w:rFonts w:hAnsi="宋体"/>
                <w:szCs w:val="21"/>
              </w:rPr>
            </w:pPr>
          </w:p>
        </w:tc>
        <w:tc>
          <w:tcPr>
            <w:tcW w:w="742" w:type="dxa"/>
            <w:vAlign w:val="center"/>
          </w:tcPr>
          <w:p w14:paraId="0B00B7DA">
            <w:pPr>
              <w:ind w:firstLine="0" w:firstLineChars="0"/>
              <w:rPr>
                <w:rFonts w:hAnsi="宋体"/>
                <w:szCs w:val="21"/>
              </w:rPr>
            </w:pPr>
          </w:p>
        </w:tc>
        <w:tc>
          <w:tcPr>
            <w:tcW w:w="768" w:type="dxa"/>
            <w:vAlign w:val="center"/>
          </w:tcPr>
          <w:p w14:paraId="2C375E9F">
            <w:pPr>
              <w:ind w:firstLine="0" w:firstLineChars="0"/>
              <w:rPr>
                <w:rFonts w:hAnsi="宋体"/>
                <w:szCs w:val="21"/>
              </w:rPr>
            </w:pPr>
          </w:p>
        </w:tc>
        <w:tc>
          <w:tcPr>
            <w:tcW w:w="756" w:type="dxa"/>
            <w:vAlign w:val="center"/>
          </w:tcPr>
          <w:p w14:paraId="1DD1156D">
            <w:pPr>
              <w:ind w:firstLine="0" w:firstLineChars="0"/>
              <w:rPr>
                <w:rFonts w:hAnsi="宋体"/>
                <w:szCs w:val="21"/>
              </w:rPr>
            </w:pPr>
          </w:p>
        </w:tc>
        <w:tc>
          <w:tcPr>
            <w:tcW w:w="1200" w:type="dxa"/>
            <w:vAlign w:val="center"/>
          </w:tcPr>
          <w:p w14:paraId="304FBA91">
            <w:pPr>
              <w:ind w:firstLine="0" w:firstLineChars="0"/>
              <w:rPr>
                <w:rFonts w:hAnsi="宋体"/>
                <w:szCs w:val="21"/>
              </w:rPr>
            </w:pPr>
          </w:p>
        </w:tc>
        <w:tc>
          <w:tcPr>
            <w:tcW w:w="1113" w:type="dxa"/>
            <w:vAlign w:val="center"/>
          </w:tcPr>
          <w:p w14:paraId="293276B2">
            <w:pPr>
              <w:ind w:firstLine="0" w:firstLineChars="0"/>
              <w:rPr>
                <w:rFonts w:hAnsi="宋体"/>
                <w:szCs w:val="21"/>
              </w:rPr>
            </w:pPr>
          </w:p>
        </w:tc>
        <w:tc>
          <w:tcPr>
            <w:tcW w:w="1081" w:type="dxa"/>
            <w:vAlign w:val="center"/>
          </w:tcPr>
          <w:p w14:paraId="5142748C">
            <w:pPr>
              <w:ind w:firstLine="0" w:firstLineChars="0"/>
              <w:rPr>
                <w:rFonts w:hAnsi="宋体"/>
                <w:szCs w:val="21"/>
              </w:rPr>
            </w:pPr>
          </w:p>
        </w:tc>
      </w:tr>
      <w:tr w14:paraId="3D8C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4EEFE845">
            <w:pPr>
              <w:ind w:firstLine="0" w:firstLineChars="0"/>
              <w:rPr>
                <w:rFonts w:hAnsi="宋体"/>
                <w:szCs w:val="21"/>
              </w:rPr>
            </w:pPr>
          </w:p>
        </w:tc>
        <w:tc>
          <w:tcPr>
            <w:tcW w:w="1224" w:type="dxa"/>
            <w:vAlign w:val="center"/>
          </w:tcPr>
          <w:p w14:paraId="3BCDEE90">
            <w:pPr>
              <w:ind w:firstLine="0" w:firstLineChars="0"/>
              <w:rPr>
                <w:rFonts w:hAnsi="宋体"/>
                <w:szCs w:val="21"/>
              </w:rPr>
            </w:pPr>
          </w:p>
        </w:tc>
        <w:tc>
          <w:tcPr>
            <w:tcW w:w="701" w:type="dxa"/>
            <w:vAlign w:val="center"/>
          </w:tcPr>
          <w:p w14:paraId="0B028FBF">
            <w:pPr>
              <w:ind w:firstLine="0" w:firstLineChars="0"/>
              <w:rPr>
                <w:rFonts w:hAnsi="宋体"/>
                <w:szCs w:val="21"/>
              </w:rPr>
            </w:pPr>
          </w:p>
        </w:tc>
        <w:tc>
          <w:tcPr>
            <w:tcW w:w="822" w:type="dxa"/>
            <w:vAlign w:val="center"/>
          </w:tcPr>
          <w:p w14:paraId="37C84D1A">
            <w:pPr>
              <w:ind w:firstLine="0" w:firstLineChars="0"/>
              <w:rPr>
                <w:rFonts w:hAnsi="宋体"/>
                <w:szCs w:val="21"/>
              </w:rPr>
            </w:pPr>
          </w:p>
        </w:tc>
        <w:tc>
          <w:tcPr>
            <w:tcW w:w="742" w:type="dxa"/>
            <w:vAlign w:val="center"/>
          </w:tcPr>
          <w:p w14:paraId="5CF8916F">
            <w:pPr>
              <w:ind w:firstLine="0" w:firstLineChars="0"/>
              <w:rPr>
                <w:rFonts w:hAnsi="宋体"/>
                <w:szCs w:val="21"/>
              </w:rPr>
            </w:pPr>
          </w:p>
        </w:tc>
        <w:tc>
          <w:tcPr>
            <w:tcW w:w="768" w:type="dxa"/>
            <w:vAlign w:val="center"/>
          </w:tcPr>
          <w:p w14:paraId="5EE86A0A">
            <w:pPr>
              <w:ind w:firstLine="0" w:firstLineChars="0"/>
              <w:rPr>
                <w:rFonts w:hAnsi="宋体"/>
                <w:szCs w:val="21"/>
              </w:rPr>
            </w:pPr>
          </w:p>
        </w:tc>
        <w:tc>
          <w:tcPr>
            <w:tcW w:w="756" w:type="dxa"/>
            <w:vAlign w:val="center"/>
          </w:tcPr>
          <w:p w14:paraId="5E1725CF">
            <w:pPr>
              <w:ind w:firstLine="0" w:firstLineChars="0"/>
              <w:rPr>
                <w:rFonts w:hAnsi="宋体"/>
                <w:szCs w:val="21"/>
              </w:rPr>
            </w:pPr>
          </w:p>
        </w:tc>
        <w:tc>
          <w:tcPr>
            <w:tcW w:w="1200" w:type="dxa"/>
            <w:vAlign w:val="center"/>
          </w:tcPr>
          <w:p w14:paraId="7B571FD2">
            <w:pPr>
              <w:ind w:firstLine="0" w:firstLineChars="0"/>
              <w:rPr>
                <w:rFonts w:hAnsi="宋体"/>
                <w:szCs w:val="21"/>
              </w:rPr>
            </w:pPr>
          </w:p>
        </w:tc>
        <w:tc>
          <w:tcPr>
            <w:tcW w:w="1113" w:type="dxa"/>
            <w:vAlign w:val="center"/>
          </w:tcPr>
          <w:p w14:paraId="78684868">
            <w:pPr>
              <w:ind w:firstLine="0" w:firstLineChars="0"/>
              <w:rPr>
                <w:rFonts w:hAnsi="宋体"/>
                <w:szCs w:val="21"/>
              </w:rPr>
            </w:pPr>
          </w:p>
        </w:tc>
        <w:tc>
          <w:tcPr>
            <w:tcW w:w="1081" w:type="dxa"/>
            <w:vAlign w:val="center"/>
          </w:tcPr>
          <w:p w14:paraId="66FF0FC3">
            <w:pPr>
              <w:ind w:firstLine="0" w:firstLineChars="0"/>
              <w:rPr>
                <w:rFonts w:hAnsi="宋体"/>
                <w:szCs w:val="21"/>
              </w:rPr>
            </w:pPr>
          </w:p>
        </w:tc>
      </w:tr>
      <w:tr w14:paraId="03A6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29867783">
            <w:pPr>
              <w:ind w:firstLine="0" w:firstLineChars="0"/>
              <w:rPr>
                <w:rFonts w:hAnsi="宋体"/>
                <w:szCs w:val="21"/>
              </w:rPr>
            </w:pPr>
          </w:p>
        </w:tc>
        <w:tc>
          <w:tcPr>
            <w:tcW w:w="1224" w:type="dxa"/>
            <w:vAlign w:val="center"/>
          </w:tcPr>
          <w:p w14:paraId="56126A6A">
            <w:pPr>
              <w:ind w:firstLine="0" w:firstLineChars="0"/>
              <w:rPr>
                <w:rFonts w:hAnsi="宋体"/>
                <w:szCs w:val="21"/>
              </w:rPr>
            </w:pPr>
          </w:p>
        </w:tc>
        <w:tc>
          <w:tcPr>
            <w:tcW w:w="701" w:type="dxa"/>
            <w:vAlign w:val="center"/>
          </w:tcPr>
          <w:p w14:paraId="1FE61CC8">
            <w:pPr>
              <w:ind w:firstLine="0" w:firstLineChars="0"/>
              <w:rPr>
                <w:rFonts w:hAnsi="宋体"/>
                <w:szCs w:val="21"/>
              </w:rPr>
            </w:pPr>
          </w:p>
        </w:tc>
        <w:tc>
          <w:tcPr>
            <w:tcW w:w="822" w:type="dxa"/>
            <w:vAlign w:val="center"/>
          </w:tcPr>
          <w:p w14:paraId="4165FD60">
            <w:pPr>
              <w:ind w:firstLine="0" w:firstLineChars="0"/>
              <w:rPr>
                <w:rFonts w:hAnsi="宋体"/>
                <w:szCs w:val="21"/>
              </w:rPr>
            </w:pPr>
          </w:p>
        </w:tc>
        <w:tc>
          <w:tcPr>
            <w:tcW w:w="742" w:type="dxa"/>
            <w:vAlign w:val="center"/>
          </w:tcPr>
          <w:p w14:paraId="2AED1E43">
            <w:pPr>
              <w:ind w:firstLine="0" w:firstLineChars="0"/>
              <w:rPr>
                <w:rFonts w:hAnsi="宋体"/>
                <w:szCs w:val="21"/>
              </w:rPr>
            </w:pPr>
          </w:p>
        </w:tc>
        <w:tc>
          <w:tcPr>
            <w:tcW w:w="768" w:type="dxa"/>
            <w:vAlign w:val="center"/>
          </w:tcPr>
          <w:p w14:paraId="7EAD6AFE">
            <w:pPr>
              <w:ind w:firstLine="0" w:firstLineChars="0"/>
              <w:rPr>
                <w:rFonts w:hAnsi="宋体"/>
                <w:szCs w:val="21"/>
              </w:rPr>
            </w:pPr>
          </w:p>
        </w:tc>
        <w:tc>
          <w:tcPr>
            <w:tcW w:w="756" w:type="dxa"/>
            <w:vAlign w:val="center"/>
          </w:tcPr>
          <w:p w14:paraId="563D1FF0">
            <w:pPr>
              <w:ind w:firstLine="0" w:firstLineChars="0"/>
              <w:rPr>
                <w:rFonts w:hAnsi="宋体"/>
                <w:szCs w:val="21"/>
              </w:rPr>
            </w:pPr>
          </w:p>
        </w:tc>
        <w:tc>
          <w:tcPr>
            <w:tcW w:w="1200" w:type="dxa"/>
            <w:vAlign w:val="center"/>
          </w:tcPr>
          <w:p w14:paraId="02FB03C2">
            <w:pPr>
              <w:ind w:firstLine="0" w:firstLineChars="0"/>
              <w:rPr>
                <w:rFonts w:hAnsi="宋体"/>
                <w:szCs w:val="21"/>
              </w:rPr>
            </w:pPr>
          </w:p>
        </w:tc>
        <w:tc>
          <w:tcPr>
            <w:tcW w:w="1113" w:type="dxa"/>
            <w:vAlign w:val="center"/>
          </w:tcPr>
          <w:p w14:paraId="05041385">
            <w:pPr>
              <w:ind w:firstLine="0" w:firstLineChars="0"/>
              <w:rPr>
                <w:rFonts w:hAnsi="宋体"/>
                <w:szCs w:val="21"/>
              </w:rPr>
            </w:pPr>
          </w:p>
        </w:tc>
        <w:tc>
          <w:tcPr>
            <w:tcW w:w="1081" w:type="dxa"/>
            <w:vAlign w:val="center"/>
          </w:tcPr>
          <w:p w14:paraId="0CD4C289">
            <w:pPr>
              <w:ind w:firstLine="0" w:firstLineChars="0"/>
              <w:rPr>
                <w:rFonts w:hAnsi="宋体"/>
                <w:szCs w:val="21"/>
              </w:rPr>
            </w:pPr>
          </w:p>
        </w:tc>
      </w:tr>
      <w:tr w14:paraId="5AAF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230525DB">
            <w:pPr>
              <w:ind w:firstLine="0" w:firstLineChars="0"/>
              <w:rPr>
                <w:rFonts w:hAnsi="宋体"/>
                <w:szCs w:val="21"/>
              </w:rPr>
            </w:pPr>
          </w:p>
        </w:tc>
        <w:tc>
          <w:tcPr>
            <w:tcW w:w="1224" w:type="dxa"/>
            <w:vAlign w:val="center"/>
          </w:tcPr>
          <w:p w14:paraId="2C51A8DE">
            <w:pPr>
              <w:ind w:firstLine="0" w:firstLineChars="0"/>
              <w:rPr>
                <w:rFonts w:hAnsi="宋体"/>
                <w:szCs w:val="21"/>
              </w:rPr>
            </w:pPr>
          </w:p>
        </w:tc>
        <w:tc>
          <w:tcPr>
            <w:tcW w:w="701" w:type="dxa"/>
            <w:vAlign w:val="center"/>
          </w:tcPr>
          <w:p w14:paraId="3C0D289C">
            <w:pPr>
              <w:ind w:firstLine="0" w:firstLineChars="0"/>
              <w:rPr>
                <w:rFonts w:hAnsi="宋体"/>
                <w:szCs w:val="21"/>
              </w:rPr>
            </w:pPr>
          </w:p>
        </w:tc>
        <w:tc>
          <w:tcPr>
            <w:tcW w:w="822" w:type="dxa"/>
            <w:vAlign w:val="center"/>
          </w:tcPr>
          <w:p w14:paraId="0A1E18CD">
            <w:pPr>
              <w:ind w:firstLine="0" w:firstLineChars="0"/>
              <w:rPr>
                <w:rFonts w:hAnsi="宋体"/>
                <w:szCs w:val="21"/>
              </w:rPr>
            </w:pPr>
          </w:p>
        </w:tc>
        <w:tc>
          <w:tcPr>
            <w:tcW w:w="742" w:type="dxa"/>
            <w:vAlign w:val="center"/>
          </w:tcPr>
          <w:p w14:paraId="2DF8FD01">
            <w:pPr>
              <w:ind w:firstLine="0" w:firstLineChars="0"/>
              <w:rPr>
                <w:rFonts w:hAnsi="宋体"/>
                <w:szCs w:val="21"/>
              </w:rPr>
            </w:pPr>
          </w:p>
        </w:tc>
        <w:tc>
          <w:tcPr>
            <w:tcW w:w="768" w:type="dxa"/>
            <w:vAlign w:val="center"/>
          </w:tcPr>
          <w:p w14:paraId="73800BEB">
            <w:pPr>
              <w:ind w:firstLine="0" w:firstLineChars="0"/>
              <w:rPr>
                <w:rFonts w:hAnsi="宋体"/>
                <w:szCs w:val="21"/>
              </w:rPr>
            </w:pPr>
          </w:p>
        </w:tc>
        <w:tc>
          <w:tcPr>
            <w:tcW w:w="756" w:type="dxa"/>
            <w:vAlign w:val="center"/>
          </w:tcPr>
          <w:p w14:paraId="369B4E07">
            <w:pPr>
              <w:ind w:firstLine="0" w:firstLineChars="0"/>
              <w:rPr>
                <w:rFonts w:hAnsi="宋体"/>
                <w:szCs w:val="21"/>
              </w:rPr>
            </w:pPr>
          </w:p>
        </w:tc>
        <w:tc>
          <w:tcPr>
            <w:tcW w:w="1200" w:type="dxa"/>
            <w:vAlign w:val="center"/>
          </w:tcPr>
          <w:p w14:paraId="3E039CAD">
            <w:pPr>
              <w:ind w:firstLine="0" w:firstLineChars="0"/>
              <w:rPr>
                <w:rFonts w:hAnsi="宋体"/>
                <w:szCs w:val="21"/>
              </w:rPr>
            </w:pPr>
          </w:p>
        </w:tc>
        <w:tc>
          <w:tcPr>
            <w:tcW w:w="1113" w:type="dxa"/>
            <w:vAlign w:val="center"/>
          </w:tcPr>
          <w:p w14:paraId="315226E4">
            <w:pPr>
              <w:ind w:firstLine="0" w:firstLineChars="0"/>
              <w:rPr>
                <w:rFonts w:hAnsi="宋体"/>
                <w:szCs w:val="21"/>
              </w:rPr>
            </w:pPr>
          </w:p>
        </w:tc>
        <w:tc>
          <w:tcPr>
            <w:tcW w:w="1081" w:type="dxa"/>
            <w:vAlign w:val="center"/>
          </w:tcPr>
          <w:p w14:paraId="09B50AEA">
            <w:pPr>
              <w:ind w:firstLine="0" w:firstLineChars="0"/>
              <w:rPr>
                <w:rFonts w:hAnsi="宋体"/>
                <w:szCs w:val="21"/>
              </w:rPr>
            </w:pPr>
          </w:p>
        </w:tc>
      </w:tr>
      <w:tr w14:paraId="1E29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783" w:type="dxa"/>
            <w:vAlign w:val="center"/>
          </w:tcPr>
          <w:p w14:paraId="61915354">
            <w:pPr>
              <w:ind w:firstLine="0" w:firstLineChars="0"/>
              <w:rPr>
                <w:rFonts w:ascii="宋体" w:hAnsi="宋体" w:cs="宋体"/>
                <w:color w:val="auto"/>
                <w:szCs w:val="21"/>
              </w:rPr>
            </w:pPr>
            <w:r>
              <w:rPr>
                <w:rFonts w:hint="eastAsia" w:ascii="宋体" w:hAnsi="宋体" w:cs="宋体"/>
                <w:color w:val="auto"/>
                <w:szCs w:val="21"/>
              </w:rPr>
              <w:t>注：</w:t>
            </w:r>
          </w:p>
        </w:tc>
        <w:tc>
          <w:tcPr>
            <w:tcW w:w="8407" w:type="dxa"/>
            <w:gridSpan w:val="9"/>
            <w:vAlign w:val="center"/>
          </w:tcPr>
          <w:p w14:paraId="4F3FF32B">
            <w:pPr>
              <w:numPr>
                <w:ilvl w:val="0"/>
                <w:numId w:val="0"/>
              </w:numPr>
              <w:ind w:firstLine="0" w:firstLineChars="0"/>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1.</w:t>
            </w:r>
            <w:r>
              <w:rPr>
                <w:rFonts w:hint="eastAsia" w:ascii="宋体" w:hAnsi="宋体" w:cs="宋体"/>
                <w:color w:val="auto"/>
                <w:szCs w:val="21"/>
              </w:rPr>
              <w:t>本表后请附相对应人员资料，资料包括</w:t>
            </w:r>
            <w:r>
              <w:rPr>
                <w:rFonts w:hint="eastAsia" w:ascii="宋体" w:hAnsi="宋体" w:eastAsia="宋体" w:cs="宋体"/>
                <w:color w:val="auto"/>
              </w:rPr>
              <w:t>身份证、劳动合同或社保证明、学历证书（若有）、相关证书（若有）、相关荣誉证明材料（若有）、</w:t>
            </w:r>
            <w:r>
              <w:rPr>
                <w:rFonts w:hint="eastAsia" w:ascii="宋体" w:hAnsi="宋体" w:eastAsia="宋体" w:cs="宋体"/>
                <w:color w:val="auto"/>
                <w:lang w:val="en-US" w:eastAsia="zh-CN"/>
              </w:rPr>
              <w:t>从业经验</w:t>
            </w:r>
            <w:r>
              <w:rPr>
                <w:rFonts w:hint="eastAsia" w:ascii="宋体" w:hAnsi="宋体" w:eastAsia="宋体" w:cs="宋体"/>
                <w:color w:val="auto"/>
              </w:rPr>
              <w:t>证明材料（若有）</w:t>
            </w:r>
            <w:r>
              <w:rPr>
                <w:rFonts w:hint="eastAsia" w:ascii="宋体" w:hAnsi="宋体" w:cs="宋体"/>
                <w:color w:val="auto"/>
                <w:lang w:eastAsia="zh-CN"/>
              </w:rPr>
              <w:t>、</w:t>
            </w:r>
            <w:r>
              <w:rPr>
                <w:rFonts w:hint="eastAsia" w:ascii="宋体" w:hAnsi="宋体" w:cs="宋体"/>
                <w:color w:val="auto"/>
                <w:szCs w:val="21"/>
              </w:rPr>
              <w:t>类似项目经验证明材料（若有）</w:t>
            </w:r>
            <w:r>
              <w:rPr>
                <w:rFonts w:hint="eastAsia" w:ascii="宋体" w:hAnsi="宋体" w:eastAsia="宋体" w:cs="宋体"/>
                <w:color w:val="auto"/>
              </w:rPr>
              <w:t>。无人员资料或资料不明确、无法体现对应内容的，不予认可。</w:t>
            </w:r>
          </w:p>
          <w:p w14:paraId="2D52A859">
            <w:pPr>
              <w:numPr>
                <w:ilvl w:val="-1"/>
                <w:numId w:val="0"/>
              </w:numPr>
              <w:ind w:firstLine="0" w:firstLineChars="0"/>
              <w:rPr>
                <w:rFonts w:hint="eastAsia" w:ascii="宋体" w:hAnsi="宋体" w:eastAsia="宋体" w:cs="宋体"/>
                <w:color w:val="auto"/>
              </w:rPr>
            </w:pPr>
            <w:r>
              <w:rPr>
                <w:rFonts w:hint="eastAsia" w:hAnsi="宋体"/>
                <w:color w:val="auto"/>
                <w:szCs w:val="21"/>
              </w:rPr>
              <w:t>2.投标人可根据人员配备情况拓展本表。</w:t>
            </w:r>
          </w:p>
        </w:tc>
      </w:tr>
    </w:tbl>
    <w:p w14:paraId="255C1694">
      <w:pPr>
        <w:spacing w:line="360" w:lineRule="auto"/>
        <w:ind w:firstLine="0" w:firstLineChars="0"/>
        <w:rPr>
          <w:rFonts w:ascii="宋体" w:hAnsi="宋体" w:cs="宋体"/>
        </w:rPr>
      </w:pPr>
    </w:p>
    <w:p w14:paraId="5D8015B4">
      <w:pPr>
        <w:spacing w:line="360" w:lineRule="auto"/>
        <w:jc w:val="center"/>
        <w:rPr>
          <w:rFonts w:ascii="宋体" w:hAnsi="宋体" w:cs="宋体"/>
          <w:sz w:val="22"/>
          <w:szCs w:val="21"/>
        </w:rPr>
      </w:pPr>
    </w:p>
    <w:p w14:paraId="790E3CB3">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2</w:t>
      </w:r>
      <w:r>
        <w:rPr>
          <w:rFonts w:hint="eastAsia" w:hAnsi="宋体"/>
          <w:b/>
          <w:sz w:val="28"/>
          <w:szCs w:val="28"/>
        </w:rPr>
        <w:t>：</w:t>
      </w:r>
    </w:p>
    <w:p w14:paraId="6D216189">
      <w:pPr>
        <w:ind w:firstLine="0" w:firstLineChars="0"/>
        <w:jc w:val="center"/>
        <w:rPr>
          <w:rFonts w:hint="eastAsia"/>
          <w:sz w:val="22"/>
        </w:rPr>
      </w:pPr>
      <w:r>
        <w:rPr>
          <w:rFonts w:hint="eastAsia" w:ascii="宋体"/>
          <w:b/>
          <w:bCs/>
          <w:color w:val="auto"/>
          <w:sz w:val="32"/>
          <w:szCs w:val="32"/>
        </w:rPr>
        <w:t>服务承诺及保证措施</w:t>
      </w:r>
    </w:p>
    <w:p w14:paraId="0265C75A">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46A0D1F2">
      <w:pPr>
        <w:spacing w:line="360" w:lineRule="auto"/>
        <w:rPr>
          <w:rFonts w:ascii="宋体" w:hAnsi="宋体" w:cs="宋体"/>
        </w:rPr>
      </w:pPr>
      <w:r>
        <w:rPr>
          <w:rFonts w:hint="eastAsia" w:ascii="宋体" w:hAnsi="宋体" w:cs="宋体"/>
        </w:rPr>
        <w:t>包括但不限于：</w:t>
      </w:r>
    </w:p>
    <w:p w14:paraId="616D5615">
      <w:pPr>
        <w:spacing w:line="360" w:lineRule="auto"/>
        <w:rPr>
          <w:rFonts w:ascii="宋体" w:hAnsi="宋体" w:cs="宋体"/>
          <w:color w:val="auto"/>
        </w:rPr>
      </w:pPr>
      <w:r>
        <w:rPr>
          <w:rFonts w:hint="eastAsia" w:ascii="宋体" w:hAnsi="宋体" w:cs="宋体"/>
          <w:color w:val="auto"/>
        </w:rPr>
        <w:t>（一）</w:t>
      </w:r>
      <w:r>
        <w:rPr>
          <w:rFonts w:hint="eastAsia" w:ascii="宋体" w:hAnsi="宋体" w:eastAsia="宋体" w:cs="宋体"/>
          <w:color w:val="auto"/>
        </w:rPr>
        <w:t>服务质量承诺</w:t>
      </w:r>
      <w:r>
        <w:rPr>
          <w:rFonts w:hint="eastAsia" w:ascii="宋体" w:hAnsi="宋体" w:cs="宋体"/>
          <w:color w:val="auto"/>
        </w:rPr>
        <w:t>；</w:t>
      </w:r>
    </w:p>
    <w:p w14:paraId="5DD79134">
      <w:pPr>
        <w:spacing w:line="360" w:lineRule="auto"/>
        <w:rPr>
          <w:rFonts w:hint="eastAsia" w:ascii="宋体" w:hAnsi="宋体" w:cs="宋体"/>
          <w:color w:val="auto"/>
          <w:lang w:eastAsia="zh-CN"/>
        </w:rPr>
      </w:pPr>
      <w:r>
        <w:rPr>
          <w:rFonts w:hint="eastAsia" w:ascii="宋体" w:hAnsi="宋体" w:cs="宋体"/>
          <w:color w:val="auto"/>
        </w:rPr>
        <w:t>（二）</w:t>
      </w:r>
      <w:r>
        <w:rPr>
          <w:rFonts w:hint="eastAsia" w:ascii="宋体" w:hAnsi="宋体" w:eastAsia="宋体" w:cs="宋体"/>
          <w:color w:val="auto"/>
        </w:rPr>
        <w:t>服务质量保证措施</w:t>
      </w:r>
      <w:r>
        <w:rPr>
          <w:rFonts w:hint="eastAsia" w:ascii="宋体" w:hAnsi="宋体" w:cs="宋体"/>
          <w:color w:val="auto"/>
          <w:lang w:eastAsia="zh-CN"/>
        </w:rPr>
        <w:t>；</w:t>
      </w:r>
    </w:p>
    <w:p w14:paraId="57C9994C">
      <w:pPr>
        <w:spacing w:line="360" w:lineRule="auto"/>
        <w:rPr>
          <w:rFonts w:ascii="宋体" w:hAnsi="宋体" w:cs="宋体"/>
          <w:color w:val="auto"/>
        </w:rPr>
      </w:pPr>
      <w:r>
        <w:rPr>
          <w:rFonts w:hint="eastAsia" w:ascii="宋体" w:hAnsi="宋体" w:cs="宋体"/>
          <w:color w:val="auto"/>
        </w:rPr>
        <w:t>（三）</w:t>
      </w:r>
      <w:r>
        <w:rPr>
          <w:rFonts w:hint="eastAsia" w:ascii="宋体" w:hAnsi="宋体" w:eastAsia="宋体" w:cs="宋体"/>
          <w:color w:val="auto"/>
        </w:rPr>
        <w:t>服务质量管理及监督方案</w:t>
      </w:r>
      <w:r>
        <w:rPr>
          <w:rFonts w:hint="eastAsia" w:ascii="宋体" w:hAnsi="宋体" w:cs="宋体"/>
          <w:color w:val="auto"/>
        </w:rPr>
        <w:t>；</w:t>
      </w:r>
    </w:p>
    <w:p w14:paraId="4D82DE75">
      <w:pPr>
        <w:rPr>
          <w:rFonts w:hint="eastAsia" w:ascii="宋体" w:hAnsi="宋体" w:cs="宋体"/>
          <w:color w:val="auto"/>
          <w:lang w:val="en-US" w:eastAsia="zh-CN"/>
        </w:rPr>
      </w:pPr>
      <w:r>
        <w:rPr>
          <w:rFonts w:hint="eastAsia" w:ascii="宋体" w:hAnsi="宋体" w:cs="宋体"/>
          <w:color w:val="auto"/>
          <w:lang w:val="en-US" w:eastAsia="zh-CN"/>
        </w:rPr>
        <w:t>（四）</w:t>
      </w:r>
      <w:r>
        <w:rPr>
          <w:rFonts w:hint="eastAsia" w:ascii="宋体" w:hAnsi="宋体" w:eastAsia="宋体" w:cs="宋体"/>
          <w:color w:val="auto"/>
        </w:rPr>
        <w:t>履约能力</w:t>
      </w:r>
      <w:r>
        <w:rPr>
          <w:rFonts w:hint="eastAsia" w:ascii="宋体" w:hAnsi="宋体" w:cs="宋体"/>
          <w:color w:val="auto"/>
          <w:lang w:val="en-US" w:eastAsia="zh-CN"/>
        </w:rPr>
        <w:t>；</w:t>
      </w:r>
    </w:p>
    <w:p w14:paraId="2E92AF59">
      <w:pPr>
        <w:rPr>
          <w:rFonts w:hint="eastAsia" w:ascii="Times New Roman" w:hAnsi="Times New Roman" w:eastAsia="宋体" w:cs="Times New Roman"/>
          <w:b w:val="0"/>
          <w:bCs/>
          <w:color w:val="auto"/>
          <w:kern w:val="2"/>
          <w:sz w:val="21"/>
          <w:szCs w:val="20"/>
          <w:lang w:val="en-US" w:eastAsia="zh-CN" w:bidi="ar-SA"/>
        </w:rPr>
      </w:pPr>
      <w:r>
        <w:rPr>
          <w:rFonts w:hint="eastAsia" w:ascii="宋体" w:hAnsi="宋体" w:cs="宋体"/>
          <w:color w:val="auto"/>
          <w:lang w:val="en-US" w:eastAsia="zh-CN"/>
        </w:rPr>
        <w:t>（五）</w:t>
      </w:r>
      <w:r>
        <w:rPr>
          <w:rFonts w:hint="eastAsia" w:ascii="宋体" w:hAnsi="宋体" w:eastAsia="宋体" w:cs="宋体"/>
          <w:color w:val="auto"/>
        </w:rPr>
        <w:t>服务质量违约责任承诺</w:t>
      </w:r>
      <w:r>
        <w:rPr>
          <w:rFonts w:hint="eastAsia" w:ascii="Times New Roman" w:hAnsi="Times New Roman" w:eastAsia="宋体" w:cs="Times New Roman"/>
          <w:b w:val="0"/>
          <w:bCs/>
          <w:color w:val="auto"/>
          <w:kern w:val="2"/>
          <w:sz w:val="21"/>
          <w:szCs w:val="20"/>
          <w:lang w:val="en-US" w:eastAsia="zh-CN" w:bidi="ar-SA"/>
        </w:rPr>
        <w:t>。</w:t>
      </w:r>
    </w:p>
    <w:p w14:paraId="49C2C9B8">
      <w:pPr>
        <w:spacing w:line="360" w:lineRule="auto"/>
        <w:rPr>
          <w:rFonts w:ascii="宋体" w:hAnsi="宋体" w:cs="宋体"/>
          <w:color w:val="auto"/>
        </w:rPr>
      </w:pPr>
      <w:r>
        <w:rPr>
          <w:rFonts w:hint="eastAsia" w:ascii="宋体" w:hAnsi="宋体" w:cs="宋体"/>
          <w:color w:val="auto"/>
        </w:rPr>
        <w:t>......</w:t>
      </w:r>
    </w:p>
    <w:p w14:paraId="3C6853F5">
      <w:pPr>
        <w:ind w:firstLine="0" w:firstLineChars="0"/>
        <w:rPr>
          <w:rFonts w:hint="eastAsia"/>
          <w:color w:val="auto"/>
        </w:rPr>
      </w:pPr>
    </w:p>
    <w:p w14:paraId="45EB0BF6">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13473FCE">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3</w:t>
      </w:r>
      <w:r>
        <w:rPr>
          <w:rFonts w:hint="eastAsia" w:hAnsi="宋体"/>
          <w:b/>
          <w:sz w:val="28"/>
          <w:szCs w:val="28"/>
        </w:rPr>
        <w:t>：</w:t>
      </w:r>
    </w:p>
    <w:p w14:paraId="5216E30F">
      <w:pPr>
        <w:spacing w:line="360" w:lineRule="auto"/>
        <w:ind w:firstLine="0" w:firstLineChars="0"/>
        <w:jc w:val="center"/>
        <w:rPr>
          <w:rFonts w:ascii="宋体"/>
          <w:b/>
          <w:bCs/>
          <w:sz w:val="32"/>
          <w:szCs w:val="32"/>
        </w:rPr>
      </w:pPr>
      <w:r>
        <w:rPr>
          <w:rFonts w:hint="eastAsia" w:ascii="宋体"/>
          <w:b/>
          <w:bCs/>
          <w:sz w:val="32"/>
          <w:szCs w:val="32"/>
        </w:rPr>
        <w:t>投标人类似案例</w:t>
      </w:r>
    </w:p>
    <w:p w14:paraId="5EE6C89E">
      <w:pPr>
        <w:ind w:firstLine="0" w:firstLineChars="0"/>
        <w:rPr>
          <w:rFonts w:ascii="宋体" w:hAnsi="宋体"/>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3CFA9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vAlign w:val="center"/>
          </w:tcPr>
          <w:p w14:paraId="2AF53D91">
            <w:pPr>
              <w:spacing w:line="360" w:lineRule="auto"/>
              <w:ind w:firstLine="0" w:firstLineChars="0"/>
              <w:jc w:val="center"/>
              <w:rPr>
                <w:rFonts w:ascii="宋体" w:hAnsi="宋体"/>
                <w:szCs w:val="21"/>
              </w:rPr>
            </w:pPr>
            <w:r>
              <w:rPr>
                <w:rFonts w:ascii="宋体" w:hAnsi="宋体"/>
                <w:szCs w:val="21"/>
              </w:rPr>
              <w:t>序号</w:t>
            </w:r>
          </w:p>
        </w:tc>
        <w:tc>
          <w:tcPr>
            <w:tcW w:w="1233" w:type="dxa"/>
            <w:vAlign w:val="center"/>
          </w:tcPr>
          <w:p w14:paraId="32126AAF">
            <w:pPr>
              <w:spacing w:line="360" w:lineRule="auto"/>
              <w:ind w:firstLine="0" w:firstLineChars="0"/>
              <w:jc w:val="center"/>
              <w:rPr>
                <w:rFonts w:ascii="宋体" w:hAnsi="宋体"/>
                <w:szCs w:val="21"/>
              </w:rPr>
            </w:pPr>
            <w:r>
              <w:rPr>
                <w:rFonts w:hint="eastAsia" w:ascii="宋体" w:hAnsi="宋体"/>
                <w:szCs w:val="21"/>
              </w:rPr>
              <w:t>项目名称</w:t>
            </w:r>
          </w:p>
        </w:tc>
        <w:tc>
          <w:tcPr>
            <w:tcW w:w="1322" w:type="dxa"/>
          </w:tcPr>
          <w:p w14:paraId="58C1153F">
            <w:pPr>
              <w:keepNext/>
              <w:keepLines/>
              <w:spacing w:before="120" w:after="120" w:line="360" w:lineRule="auto"/>
              <w:ind w:firstLine="0" w:firstLineChars="0"/>
              <w:jc w:val="center"/>
              <w:outlineLvl w:val="1"/>
              <w:rPr>
                <w:rFonts w:ascii="宋体" w:hAnsi="宋体"/>
                <w:szCs w:val="21"/>
              </w:rPr>
            </w:pPr>
            <w:bookmarkStart w:id="796" w:name="_Toc2560"/>
            <w:bookmarkStart w:id="797" w:name="_Toc1309"/>
            <w:bookmarkStart w:id="798" w:name="_Toc23969"/>
            <w:r>
              <w:rPr>
                <w:rFonts w:hint="eastAsia" w:ascii="Arial" w:hAnsi="Arial"/>
                <w:szCs w:val="21"/>
              </w:rPr>
              <w:t>委托人</w:t>
            </w:r>
            <w:bookmarkEnd w:id="796"/>
            <w:bookmarkEnd w:id="797"/>
            <w:bookmarkEnd w:id="798"/>
          </w:p>
        </w:tc>
        <w:tc>
          <w:tcPr>
            <w:tcW w:w="1179" w:type="dxa"/>
          </w:tcPr>
          <w:p w14:paraId="38AB0C4F">
            <w:pPr>
              <w:keepNext/>
              <w:keepLines/>
              <w:spacing w:before="120" w:after="120" w:line="360" w:lineRule="auto"/>
              <w:ind w:firstLine="0" w:firstLineChars="0"/>
              <w:jc w:val="center"/>
              <w:outlineLvl w:val="1"/>
              <w:rPr>
                <w:rFonts w:ascii="宋体" w:hAnsi="宋体"/>
                <w:szCs w:val="21"/>
              </w:rPr>
            </w:pPr>
            <w:bookmarkStart w:id="799" w:name="_Toc14748"/>
            <w:bookmarkStart w:id="800" w:name="_Toc5369"/>
            <w:bookmarkStart w:id="801" w:name="_Toc25555"/>
            <w:r>
              <w:rPr>
                <w:rFonts w:hint="eastAsia" w:ascii="Arial" w:hAnsi="Arial"/>
                <w:szCs w:val="21"/>
              </w:rPr>
              <w:t>联系电话</w:t>
            </w:r>
            <w:bookmarkEnd w:id="799"/>
            <w:bookmarkEnd w:id="800"/>
            <w:bookmarkEnd w:id="801"/>
          </w:p>
        </w:tc>
        <w:tc>
          <w:tcPr>
            <w:tcW w:w="1255" w:type="dxa"/>
          </w:tcPr>
          <w:p w14:paraId="7D1D378F">
            <w:pPr>
              <w:keepNext/>
              <w:keepLines/>
              <w:spacing w:before="120" w:after="120" w:line="360" w:lineRule="auto"/>
              <w:ind w:firstLine="0" w:firstLineChars="0"/>
              <w:jc w:val="center"/>
              <w:outlineLvl w:val="1"/>
              <w:rPr>
                <w:rFonts w:ascii="宋体" w:hAnsi="宋体"/>
                <w:szCs w:val="21"/>
              </w:rPr>
            </w:pPr>
            <w:bookmarkStart w:id="802" w:name="_Toc21035"/>
            <w:bookmarkStart w:id="803" w:name="_Toc4576"/>
            <w:bookmarkStart w:id="804" w:name="_Toc3078"/>
            <w:r>
              <w:rPr>
                <w:rFonts w:hint="eastAsia" w:ascii="Arial" w:hAnsi="Arial"/>
                <w:szCs w:val="21"/>
              </w:rPr>
              <w:t>项目金额</w:t>
            </w:r>
            <w:bookmarkEnd w:id="802"/>
            <w:bookmarkEnd w:id="803"/>
            <w:bookmarkEnd w:id="804"/>
          </w:p>
        </w:tc>
        <w:tc>
          <w:tcPr>
            <w:tcW w:w="1114" w:type="dxa"/>
          </w:tcPr>
          <w:p w14:paraId="45E0A884">
            <w:pPr>
              <w:keepNext/>
              <w:keepLines/>
              <w:spacing w:before="120" w:after="120" w:line="360" w:lineRule="auto"/>
              <w:ind w:firstLine="0" w:firstLineChars="0"/>
              <w:jc w:val="center"/>
              <w:outlineLvl w:val="1"/>
              <w:rPr>
                <w:rFonts w:ascii="宋体" w:hAnsi="宋体"/>
                <w:szCs w:val="21"/>
              </w:rPr>
            </w:pPr>
            <w:bookmarkStart w:id="805" w:name="_Toc4583"/>
            <w:bookmarkStart w:id="806" w:name="_Toc9439"/>
            <w:bookmarkStart w:id="807" w:name="_Toc17012"/>
            <w:r>
              <w:rPr>
                <w:rFonts w:hint="eastAsia" w:ascii="Arial" w:hAnsi="Arial"/>
                <w:szCs w:val="21"/>
              </w:rPr>
              <w:t>项目时间</w:t>
            </w:r>
            <w:bookmarkEnd w:id="805"/>
            <w:bookmarkEnd w:id="806"/>
            <w:bookmarkEnd w:id="807"/>
          </w:p>
        </w:tc>
        <w:tc>
          <w:tcPr>
            <w:tcW w:w="1115" w:type="dxa"/>
          </w:tcPr>
          <w:p w14:paraId="2E4F2E0A">
            <w:pPr>
              <w:keepNext/>
              <w:keepLines/>
              <w:spacing w:before="120" w:after="120" w:line="360" w:lineRule="auto"/>
              <w:ind w:firstLine="0" w:firstLineChars="0"/>
              <w:jc w:val="center"/>
              <w:outlineLvl w:val="1"/>
              <w:rPr>
                <w:rFonts w:ascii="宋体" w:hAnsi="宋体"/>
                <w:szCs w:val="21"/>
              </w:rPr>
            </w:pPr>
            <w:bookmarkStart w:id="808" w:name="_Toc20236"/>
            <w:bookmarkStart w:id="809" w:name="_Toc28525"/>
            <w:bookmarkStart w:id="810" w:name="_Toc20139"/>
            <w:r>
              <w:rPr>
                <w:rFonts w:hint="eastAsia" w:ascii="Arial" w:hAnsi="Arial"/>
                <w:szCs w:val="21"/>
              </w:rPr>
              <w:t>评价意见</w:t>
            </w:r>
            <w:bookmarkEnd w:id="808"/>
            <w:bookmarkEnd w:id="809"/>
            <w:bookmarkEnd w:id="810"/>
          </w:p>
        </w:tc>
        <w:tc>
          <w:tcPr>
            <w:tcW w:w="598" w:type="dxa"/>
            <w:vAlign w:val="center"/>
          </w:tcPr>
          <w:p w14:paraId="7288D77F">
            <w:pPr>
              <w:spacing w:line="360" w:lineRule="auto"/>
              <w:ind w:firstLine="0" w:firstLineChars="0"/>
              <w:jc w:val="center"/>
              <w:rPr>
                <w:rFonts w:ascii="宋体" w:hAnsi="宋体"/>
                <w:szCs w:val="21"/>
              </w:rPr>
            </w:pPr>
            <w:r>
              <w:rPr>
                <w:rFonts w:ascii="宋体" w:hAnsi="宋体"/>
                <w:szCs w:val="21"/>
              </w:rPr>
              <w:t>备注</w:t>
            </w:r>
          </w:p>
        </w:tc>
      </w:tr>
      <w:tr w14:paraId="5D65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1259AC8A">
            <w:pPr>
              <w:spacing w:line="360" w:lineRule="auto"/>
              <w:ind w:firstLine="0" w:firstLineChars="0"/>
              <w:rPr>
                <w:rFonts w:ascii="宋体" w:hAnsi="宋体"/>
                <w:szCs w:val="21"/>
              </w:rPr>
            </w:pPr>
          </w:p>
        </w:tc>
        <w:tc>
          <w:tcPr>
            <w:tcW w:w="1233" w:type="dxa"/>
          </w:tcPr>
          <w:p w14:paraId="142F440A">
            <w:pPr>
              <w:spacing w:line="360" w:lineRule="auto"/>
              <w:ind w:firstLine="0" w:firstLineChars="0"/>
              <w:rPr>
                <w:rFonts w:ascii="宋体" w:hAnsi="宋体"/>
                <w:szCs w:val="21"/>
              </w:rPr>
            </w:pPr>
          </w:p>
        </w:tc>
        <w:tc>
          <w:tcPr>
            <w:tcW w:w="1322" w:type="dxa"/>
          </w:tcPr>
          <w:p w14:paraId="2A93FBC9">
            <w:pPr>
              <w:spacing w:line="360" w:lineRule="auto"/>
              <w:ind w:firstLine="0" w:firstLineChars="0"/>
              <w:rPr>
                <w:rFonts w:ascii="宋体" w:hAnsi="宋体"/>
                <w:szCs w:val="21"/>
              </w:rPr>
            </w:pPr>
          </w:p>
        </w:tc>
        <w:tc>
          <w:tcPr>
            <w:tcW w:w="1179" w:type="dxa"/>
          </w:tcPr>
          <w:p w14:paraId="57E09305">
            <w:pPr>
              <w:spacing w:line="360" w:lineRule="auto"/>
              <w:ind w:firstLine="0" w:firstLineChars="0"/>
              <w:rPr>
                <w:rFonts w:ascii="宋体" w:hAnsi="宋体"/>
                <w:szCs w:val="21"/>
              </w:rPr>
            </w:pPr>
          </w:p>
        </w:tc>
        <w:tc>
          <w:tcPr>
            <w:tcW w:w="1255" w:type="dxa"/>
          </w:tcPr>
          <w:p w14:paraId="7109A071">
            <w:pPr>
              <w:spacing w:line="360" w:lineRule="auto"/>
              <w:ind w:firstLine="0" w:firstLineChars="0"/>
              <w:rPr>
                <w:rFonts w:ascii="宋体" w:hAnsi="宋体"/>
                <w:szCs w:val="21"/>
              </w:rPr>
            </w:pPr>
          </w:p>
        </w:tc>
        <w:tc>
          <w:tcPr>
            <w:tcW w:w="1114" w:type="dxa"/>
          </w:tcPr>
          <w:p w14:paraId="723DF3E4">
            <w:pPr>
              <w:spacing w:line="360" w:lineRule="auto"/>
              <w:ind w:firstLine="0" w:firstLineChars="0"/>
              <w:rPr>
                <w:rFonts w:ascii="宋体" w:hAnsi="宋体"/>
                <w:szCs w:val="21"/>
              </w:rPr>
            </w:pPr>
          </w:p>
        </w:tc>
        <w:tc>
          <w:tcPr>
            <w:tcW w:w="1115" w:type="dxa"/>
          </w:tcPr>
          <w:p w14:paraId="48D342F1">
            <w:pPr>
              <w:spacing w:line="360" w:lineRule="auto"/>
              <w:ind w:firstLine="0" w:firstLineChars="0"/>
              <w:rPr>
                <w:rFonts w:ascii="宋体" w:hAnsi="宋体"/>
                <w:szCs w:val="21"/>
              </w:rPr>
            </w:pPr>
          </w:p>
        </w:tc>
        <w:tc>
          <w:tcPr>
            <w:tcW w:w="598" w:type="dxa"/>
          </w:tcPr>
          <w:p w14:paraId="4C95A5DD">
            <w:pPr>
              <w:spacing w:line="360" w:lineRule="auto"/>
              <w:ind w:firstLine="0" w:firstLineChars="0"/>
              <w:rPr>
                <w:rFonts w:ascii="宋体" w:hAnsi="宋体"/>
                <w:szCs w:val="21"/>
              </w:rPr>
            </w:pPr>
          </w:p>
        </w:tc>
      </w:tr>
      <w:tr w14:paraId="436E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73EC4B8C">
            <w:pPr>
              <w:spacing w:line="360" w:lineRule="auto"/>
              <w:ind w:firstLine="0" w:firstLineChars="0"/>
              <w:rPr>
                <w:rFonts w:ascii="宋体" w:hAnsi="宋体"/>
                <w:szCs w:val="21"/>
              </w:rPr>
            </w:pPr>
          </w:p>
        </w:tc>
        <w:tc>
          <w:tcPr>
            <w:tcW w:w="1233" w:type="dxa"/>
          </w:tcPr>
          <w:p w14:paraId="4735BBC3">
            <w:pPr>
              <w:spacing w:line="360" w:lineRule="auto"/>
              <w:ind w:firstLine="0" w:firstLineChars="0"/>
              <w:rPr>
                <w:rFonts w:ascii="宋体" w:hAnsi="宋体"/>
                <w:szCs w:val="21"/>
              </w:rPr>
            </w:pPr>
          </w:p>
        </w:tc>
        <w:tc>
          <w:tcPr>
            <w:tcW w:w="1322" w:type="dxa"/>
          </w:tcPr>
          <w:p w14:paraId="4A34C480">
            <w:pPr>
              <w:spacing w:line="360" w:lineRule="auto"/>
              <w:ind w:firstLine="0" w:firstLineChars="0"/>
              <w:rPr>
                <w:rFonts w:ascii="宋体" w:hAnsi="宋体"/>
                <w:szCs w:val="21"/>
              </w:rPr>
            </w:pPr>
          </w:p>
        </w:tc>
        <w:tc>
          <w:tcPr>
            <w:tcW w:w="1179" w:type="dxa"/>
          </w:tcPr>
          <w:p w14:paraId="5375B110">
            <w:pPr>
              <w:spacing w:line="360" w:lineRule="auto"/>
              <w:ind w:firstLine="0" w:firstLineChars="0"/>
              <w:rPr>
                <w:rFonts w:ascii="宋体" w:hAnsi="宋体"/>
                <w:szCs w:val="21"/>
              </w:rPr>
            </w:pPr>
          </w:p>
        </w:tc>
        <w:tc>
          <w:tcPr>
            <w:tcW w:w="1255" w:type="dxa"/>
          </w:tcPr>
          <w:p w14:paraId="7EF32E17">
            <w:pPr>
              <w:spacing w:line="360" w:lineRule="auto"/>
              <w:ind w:firstLine="0" w:firstLineChars="0"/>
              <w:rPr>
                <w:rFonts w:ascii="宋体" w:hAnsi="宋体"/>
                <w:szCs w:val="21"/>
              </w:rPr>
            </w:pPr>
          </w:p>
        </w:tc>
        <w:tc>
          <w:tcPr>
            <w:tcW w:w="1114" w:type="dxa"/>
          </w:tcPr>
          <w:p w14:paraId="01594C3A">
            <w:pPr>
              <w:spacing w:line="360" w:lineRule="auto"/>
              <w:ind w:firstLine="0" w:firstLineChars="0"/>
              <w:rPr>
                <w:rFonts w:ascii="宋体" w:hAnsi="宋体"/>
                <w:szCs w:val="21"/>
              </w:rPr>
            </w:pPr>
          </w:p>
        </w:tc>
        <w:tc>
          <w:tcPr>
            <w:tcW w:w="1115" w:type="dxa"/>
          </w:tcPr>
          <w:p w14:paraId="3A697F54">
            <w:pPr>
              <w:spacing w:line="360" w:lineRule="auto"/>
              <w:ind w:firstLine="0" w:firstLineChars="0"/>
              <w:rPr>
                <w:rFonts w:ascii="宋体" w:hAnsi="宋体"/>
                <w:szCs w:val="21"/>
              </w:rPr>
            </w:pPr>
          </w:p>
        </w:tc>
        <w:tc>
          <w:tcPr>
            <w:tcW w:w="598" w:type="dxa"/>
          </w:tcPr>
          <w:p w14:paraId="2B5890C7">
            <w:pPr>
              <w:spacing w:line="360" w:lineRule="auto"/>
              <w:ind w:firstLine="0" w:firstLineChars="0"/>
              <w:rPr>
                <w:rFonts w:ascii="宋体" w:hAnsi="宋体"/>
                <w:szCs w:val="21"/>
              </w:rPr>
            </w:pPr>
          </w:p>
        </w:tc>
      </w:tr>
      <w:tr w14:paraId="5048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2B5A495E">
            <w:pPr>
              <w:spacing w:line="360" w:lineRule="auto"/>
              <w:ind w:firstLine="0" w:firstLineChars="0"/>
              <w:rPr>
                <w:rFonts w:ascii="宋体" w:hAnsi="宋体"/>
                <w:szCs w:val="21"/>
              </w:rPr>
            </w:pPr>
          </w:p>
        </w:tc>
        <w:tc>
          <w:tcPr>
            <w:tcW w:w="1233" w:type="dxa"/>
          </w:tcPr>
          <w:p w14:paraId="02F8E764">
            <w:pPr>
              <w:spacing w:line="360" w:lineRule="auto"/>
              <w:ind w:firstLine="0" w:firstLineChars="0"/>
              <w:rPr>
                <w:rFonts w:ascii="宋体" w:hAnsi="宋体"/>
                <w:szCs w:val="21"/>
              </w:rPr>
            </w:pPr>
          </w:p>
        </w:tc>
        <w:tc>
          <w:tcPr>
            <w:tcW w:w="1322" w:type="dxa"/>
          </w:tcPr>
          <w:p w14:paraId="63440444">
            <w:pPr>
              <w:spacing w:line="360" w:lineRule="auto"/>
              <w:ind w:firstLine="0" w:firstLineChars="0"/>
              <w:rPr>
                <w:rFonts w:ascii="宋体" w:hAnsi="宋体"/>
                <w:szCs w:val="21"/>
              </w:rPr>
            </w:pPr>
          </w:p>
        </w:tc>
        <w:tc>
          <w:tcPr>
            <w:tcW w:w="1179" w:type="dxa"/>
          </w:tcPr>
          <w:p w14:paraId="36209C63">
            <w:pPr>
              <w:spacing w:line="360" w:lineRule="auto"/>
              <w:ind w:firstLine="0" w:firstLineChars="0"/>
              <w:rPr>
                <w:rFonts w:ascii="宋体" w:hAnsi="宋体"/>
                <w:szCs w:val="21"/>
              </w:rPr>
            </w:pPr>
          </w:p>
        </w:tc>
        <w:tc>
          <w:tcPr>
            <w:tcW w:w="1255" w:type="dxa"/>
          </w:tcPr>
          <w:p w14:paraId="2E15799F">
            <w:pPr>
              <w:spacing w:line="360" w:lineRule="auto"/>
              <w:ind w:firstLine="0" w:firstLineChars="0"/>
              <w:rPr>
                <w:rFonts w:ascii="宋体" w:hAnsi="宋体"/>
                <w:szCs w:val="21"/>
              </w:rPr>
            </w:pPr>
          </w:p>
        </w:tc>
        <w:tc>
          <w:tcPr>
            <w:tcW w:w="1114" w:type="dxa"/>
          </w:tcPr>
          <w:p w14:paraId="04CE232D">
            <w:pPr>
              <w:spacing w:line="360" w:lineRule="auto"/>
              <w:ind w:firstLine="0" w:firstLineChars="0"/>
              <w:rPr>
                <w:rFonts w:ascii="宋体" w:hAnsi="宋体"/>
                <w:szCs w:val="21"/>
              </w:rPr>
            </w:pPr>
          </w:p>
        </w:tc>
        <w:tc>
          <w:tcPr>
            <w:tcW w:w="1115" w:type="dxa"/>
          </w:tcPr>
          <w:p w14:paraId="1390E668">
            <w:pPr>
              <w:spacing w:line="360" w:lineRule="auto"/>
              <w:ind w:firstLine="0" w:firstLineChars="0"/>
              <w:rPr>
                <w:rFonts w:ascii="宋体" w:hAnsi="宋体"/>
                <w:szCs w:val="21"/>
              </w:rPr>
            </w:pPr>
          </w:p>
        </w:tc>
        <w:tc>
          <w:tcPr>
            <w:tcW w:w="598" w:type="dxa"/>
          </w:tcPr>
          <w:p w14:paraId="6F22210E">
            <w:pPr>
              <w:spacing w:line="360" w:lineRule="auto"/>
              <w:ind w:firstLine="0" w:firstLineChars="0"/>
              <w:rPr>
                <w:rFonts w:ascii="宋体" w:hAnsi="宋体"/>
                <w:szCs w:val="21"/>
              </w:rPr>
            </w:pPr>
          </w:p>
        </w:tc>
      </w:tr>
    </w:tbl>
    <w:p w14:paraId="73704A4F">
      <w:pPr>
        <w:ind w:firstLine="0" w:firstLineChars="0"/>
        <w:rPr>
          <w:rFonts w:hAnsi="宋体"/>
          <w:szCs w:val="21"/>
        </w:rPr>
      </w:pPr>
    </w:p>
    <w:p w14:paraId="65C2DA80">
      <w:pPr>
        <w:spacing w:line="360" w:lineRule="auto"/>
        <w:ind w:firstLine="0" w:firstLineChars="0"/>
        <w:rPr>
          <w:rFonts w:ascii="宋体" w:hAnsi="宋体"/>
          <w:szCs w:val="21"/>
        </w:rPr>
      </w:pPr>
      <w:r>
        <w:rPr>
          <w:rFonts w:ascii="宋体" w:hAnsi="宋体"/>
          <w:szCs w:val="21"/>
        </w:rPr>
        <w:t>注：</w:t>
      </w:r>
    </w:p>
    <w:p w14:paraId="18C05264">
      <w:pPr>
        <w:spacing w:line="360" w:lineRule="auto"/>
        <w:ind w:firstLine="0" w:firstLineChars="0"/>
        <w:rPr>
          <w:rFonts w:ascii="宋体" w:hAnsi="宋体"/>
          <w:bCs/>
          <w:color w:val="auto"/>
          <w:szCs w:val="21"/>
        </w:rPr>
      </w:pPr>
      <w:r>
        <w:rPr>
          <w:rFonts w:ascii="宋体" w:hAnsi="宋体"/>
          <w:color w:val="auto"/>
          <w:szCs w:val="21"/>
        </w:rPr>
        <w:t>1</w:t>
      </w:r>
      <w:r>
        <w:rPr>
          <w:rFonts w:hint="eastAsia" w:ascii="宋体" w:hAnsi="宋体"/>
          <w:color w:val="auto"/>
          <w:szCs w:val="21"/>
        </w:rPr>
        <w:t>.</w:t>
      </w:r>
      <w:r>
        <w:rPr>
          <w:rFonts w:hint="eastAsia" w:ascii="宋体" w:hAnsi="宋体" w:eastAsia="宋体" w:cs="宋体"/>
          <w:color w:val="auto"/>
          <w:szCs w:val="21"/>
        </w:rPr>
        <w:t>投标人须提供类似案例的合同或中标/成交通知书复印件/扫描件等证明材料，无证明材料或未按要求提供证明材料或证明材料无法体现内容的，不予认可。日期以合同签订日期或中标/成交通知书日期为准。</w:t>
      </w:r>
    </w:p>
    <w:p w14:paraId="4362BEF8">
      <w:pPr>
        <w:spacing w:line="360" w:lineRule="auto"/>
        <w:ind w:firstLine="0" w:firstLineChars="0"/>
        <w:rPr>
          <w:rFonts w:ascii="宋体" w:hAnsi="宋体"/>
          <w:color w:val="auto"/>
          <w:szCs w:val="21"/>
        </w:rPr>
      </w:pPr>
      <w:r>
        <w:rPr>
          <w:rFonts w:hint="eastAsia" w:ascii="宋体" w:hAnsi="宋体"/>
          <w:bCs/>
          <w:color w:val="auto"/>
          <w:szCs w:val="21"/>
        </w:rPr>
        <w:t>2.投标人可根据实际情况拓展本表。</w:t>
      </w:r>
    </w:p>
    <w:p w14:paraId="7389D152">
      <w:pPr>
        <w:ind w:firstLine="0" w:firstLineChars="0"/>
        <w:rPr>
          <w:rFonts w:ascii="Times New Roman" w:hAnsi="Times New Roman" w:cs="Times New Roman"/>
          <w:b/>
          <w:bCs/>
          <w:color w:val="auto"/>
          <w:sz w:val="32"/>
          <w:szCs w:val="32"/>
        </w:rPr>
      </w:pPr>
      <w:r>
        <w:rPr>
          <w:rFonts w:hint="eastAsia" w:ascii="Times New Roman" w:hAnsi="Times New Roman" w:cs="Times New Roman"/>
          <w:b/>
          <w:bCs/>
          <w:color w:val="auto"/>
          <w:sz w:val="32"/>
          <w:szCs w:val="32"/>
        </w:rPr>
        <w:br w:type="page"/>
      </w:r>
    </w:p>
    <w:p w14:paraId="52E9F530">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4</w:t>
      </w:r>
      <w:r>
        <w:rPr>
          <w:rFonts w:hint="eastAsia" w:hAnsi="宋体"/>
          <w:b/>
          <w:sz w:val="28"/>
          <w:szCs w:val="28"/>
        </w:rPr>
        <w:t>：</w:t>
      </w:r>
    </w:p>
    <w:p w14:paraId="515DF159">
      <w:pPr>
        <w:ind w:firstLine="562"/>
        <w:jc w:val="center"/>
        <w:rPr>
          <w:rFonts w:ascii="Times New Roman" w:hAnsi="Times New Roman" w:eastAsia="黑体" w:cs="Times New Roman"/>
          <w:sz w:val="28"/>
          <w:szCs w:val="28"/>
        </w:rPr>
      </w:pPr>
      <w:r>
        <w:rPr>
          <w:rFonts w:ascii="Times New Roman" w:hAnsi="Times New Roman" w:cs="Times New Roman"/>
          <w:b/>
          <w:bCs/>
          <w:sz w:val="28"/>
          <w:szCs w:val="28"/>
        </w:rPr>
        <w:t>招标文件要求及投标人认为有必要提供的其它</w:t>
      </w:r>
      <w:r>
        <w:rPr>
          <w:rFonts w:hint="eastAsia" w:ascii="Times New Roman" w:hAnsi="Times New Roman" w:cs="Times New Roman"/>
          <w:b/>
          <w:bCs/>
          <w:sz w:val="28"/>
          <w:szCs w:val="28"/>
        </w:rPr>
        <w:t>商务</w:t>
      </w:r>
      <w:r>
        <w:rPr>
          <w:rFonts w:ascii="Times New Roman" w:hAnsi="Times New Roman" w:cs="Times New Roman"/>
          <w:b/>
          <w:bCs/>
          <w:sz w:val="28"/>
          <w:szCs w:val="28"/>
        </w:rPr>
        <w:t>资料</w:t>
      </w:r>
      <w:bookmarkEnd w:id="784"/>
      <w:bookmarkEnd w:id="785"/>
      <w:bookmarkEnd w:id="786"/>
      <w:bookmarkEnd w:id="787"/>
      <w:bookmarkEnd w:id="788"/>
      <w:bookmarkEnd w:id="795"/>
      <w:bookmarkStart w:id="811" w:name="OLE_LINK127"/>
      <w:bookmarkStart w:id="812" w:name="_Toc469035632"/>
      <w:bookmarkStart w:id="813" w:name="_Toc26783967"/>
      <w:bookmarkStart w:id="814" w:name="_Toc928"/>
      <w:bookmarkStart w:id="815" w:name="_Toc49935368"/>
      <w:bookmarkStart w:id="816" w:name="_Toc68090089"/>
      <w:r>
        <w:rPr>
          <w:rFonts w:ascii="Times New Roman" w:hAnsi="Times New Roman" w:eastAsia="黑体" w:cs="Times New Roman"/>
          <w:sz w:val="28"/>
          <w:szCs w:val="28"/>
        </w:rPr>
        <w:br w:type="page"/>
      </w:r>
    </w:p>
    <w:p w14:paraId="17C4ED9B">
      <w:pPr>
        <w:ind w:firstLine="0" w:firstLineChars="0"/>
        <w:rPr>
          <w:rFonts w:hint="eastAsia" w:hAnsi="宋体"/>
          <w:b/>
          <w:sz w:val="28"/>
          <w:szCs w:val="28"/>
        </w:rPr>
      </w:pPr>
      <w:bookmarkStart w:id="817" w:name="OLE_LINK381"/>
      <w:r>
        <w:rPr>
          <w:rFonts w:hint="eastAsia" w:hAnsi="宋体"/>
          <w:b/>
          <w:sz w:val="28"/>
          <w:szCs w:val="28"/>
        </w:rPr>
        <w:t>格式</w:t>
      </w:r>
      <w:r>
        <w:rPr>
          <w:rFonts w:hint="eastAsia" w:hAnsi="宋体"/>
          <w:b/>
          <w:sz w:val="28"/>
          <w:szCs w:val="28"/>
          <w:lang w:val="en-US" w:eastAsia="zh-CN"/>
        </w:rPr>
        <w:t>5</w:t>
      </w:r>
      <w:r>
        <w:rPr>
          <w:rFonts w:hint="eastAsia" w:hAnsi="宋体"/>
          <w:b/>
          <w:sz w:val="28"/>
          <w:szCs w:val="28"/>
        </w:rPr>
        <w:t>：</w:t>
      </w:r>
    </w:p>
    <w:p w14:paraId="698D96D7">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525109F4">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szCs w:val="21"/>
        </w:rPr>
        <w:t>质保期结束之后对所提供的服务支持费用（该费用不计入投标总价）；</w:t>
      </w:r>
    </w:p>
    <w:p w14:paraId="3FBAC6D0">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5B1331CF">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276A8E4B">
      <w:pPr>
        <w:spacing w:line="240" w:lineRule="auto"/>
        <w:ind w:firstLine="0" w:firstLineChars="0"/>
        <w:rPr>
          <w:rFonts w:ascii="Times New Roman" w:hAnsi="Times New Roman" w:cs="Times New Roman"/>
          <w:b/>
          <w:szCs w:val="21"/>
        </w:rPr>
      </w:pPr>
    </w:p>
    <w:p w14:paraId="50CAF7F3">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811"/>
    <w:bookmarkEnd w:id="812"/>
    <w:bookmarkEnd w:id="813"/>
    <w:bookmarkEnd w:id="814"/>
    <w:bookmarkEnd w:id="815"/>
    <w:bookmarkEnd w:id="816"/>
    <w:bookmarkEnd w:id="817"/>
    <w:p w14:paraId="510110DE">
      <w:pPr>
        <w:ind w:firstLine="0" w:firstLineChars="0"/>
        <w:rPr>
          <w:rFonts w:hint="eastAsia" w:hAnsi="宋体"/>
          <w:b/>
          <w:sz w:val="28"/>
          <w:szCs w:val="28"/>
        </w:rPr>
      </w:pPr>
      <w:bookmarkStart w:id="818" w:name="OLE_LINK148"/>
      <w:bookmarkStart w:id="819" w:name="_Toc6581"/>
      <w:bookmarkStart w:id="820" w:name="OLE_LINK147"/>
      <w:bookmarkStart w:id="821" w:name="_Toc68090084"/>
      <w:bookmarkStart w:id="822" w:name="_Toc26783962"/>
      <w:bookmarkStart w:id="823" w:name="_Toc49935363"/>
      <w:bookmarkStart w:id="824" w:name="_Toc5364"/>
      <w:bookmarkStart w:id="825" w:name="OLE_LINK124"/>
      <w:r>
        <w:rPr>
          <w:rFonts w:hint="eastAsia" w:hAnsi="宋体"/>
          <w:b/>
          <w:sz w:val="28"/>
          <w:szCs w:val="28"/>
        </w:rPr>
        <w:t>格式</w:t>
      </w:r>
      <w:r>
        <w:rPr>
          <w:rFonts w:hint="eastAsia" w:hAnsi="宋体"/>
          <w:b/>
          <w:sz w:val="28"/>
          <w:szCs w:val="28"/>
          <w:lang w:val="en-US" w:eastAsia="zh-CN"/>
        </w:rPr>
        <w:t>6</w:t>
      </w:r>
      <w:r>
        <w:rPr>
          <w:rFonts w:hint="eastAsia" w:hAnsi="宋体"/>
          <w:b/>
          <w:sz w:val="28"/>
          <w:szCs w:val="28"/>
        </w:rPr>
        <w:t>：</w:t>
      </w:r>
    </w:p>
    <w:p w14:paraId="63B93F95">
      <w:pPr>
        <w:spacing w:line="600" w:lineRule="exact"/>
        <w:ind w:firstLine="0" w:firstLineChars="0"/>
        <w:jc w:val="center"/>
        <w:outlineLvl w:val="2"/>
        <w:rPr>
          <w:rFonts w:ascii="Times New Roman" w:hAnsi="Times New Roman" w:eastAsia="黑体" w:cs="Times New Roman"/>
          <w:sz w:val="30"/>
          <w:szCs w:val="30"/>
        </w:rPr>
      </w:pPr>
      <w:r>
        <w:rPr>
          <w:rFonts w:hint="eastAsia" w:ascii="Times New Roman" w:hAnsi="Times New Roman" w:eastAsia="黑体" w:cs="Times New Roman"/>
          <w:sz w:val="28"/>
          <w:szCs w:val="28"/>
        </w:rPr>
        <w:t>▲</w:t>
      </w:r>
      <w:bookmarkEnd w:id="818"/>
      <w:r>
        <w:rPr>
          <w:rFonts w:ascii="Times New Roman" w:hAnsi="Times New Roman" w:eastAsia="黑体" w:cs="Times New Roman"/>
          <w:sz w:val="28"/>
          <w:szCs w:val="28"/>
        </w:rPr>
        <w:t>投标函</w:t>
      </w:r>
      <w:bookmarkEnd w:id="819"/>
      <w:bookmarkEnd w:id="820"/>
      <w:bookmarkEnd w:id="821"/>
      <w:bookmarkEnd w:id="822"/>
      <w:bookmarkEnd w:id="823"/>
    </w:p>
    <w:p w14:paraId="541507D0">
      <w:pPr>
        <w:ind w:firstLine="0" w:firstLineChars="0"/>
        <w:rPr>
          <w:rFonts w:ascii="Times New Roman" w:hAnsi="Times New Roman" w:cs="Times New Roman"/>
          <w:szCs w:val="21"/>
        </w:rPr>
      </w:pPr>
      <w:r>
        <w:rPr>
          <w:rFonts w:ascii="Times New Roman" w:hAnsi="Times New Roman" w:cs="Times New Roman"/>
          <w:szCs w:val="21"/>
        </w:rPr>
        <w:t>致：</w:t>
      </w:r>
      <w:r>
        <w:rPr>
          <w:rFonts w:hint="eastAsia" w:ascii="Times New Roman" w:hAnsi="Times New Roman" w:cs="Times New Roman"/>
          <w:szCs w:val="21"/>
          <w:u w:val="single"/>
        </w:rPr>
        <w:t>（采购人）</w:t>
      </w:r>
    </w:p>
    <w:p w14:paraId="3570E3AB">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w:t>
      </w:r>
      <w:bookmarkStart w:id="826" w:name="OLE_LINK108"/>
      <w:r>
        <w:rPr>
          <w:rFonts w:hint="eastAsia" w:hAnsi="宋体" w:cs="宋体"/>
          <w:szCs w:val="21"/>
          <w:u w:val="single"/>
        </w:rPr>
        <w:t>采购</w:t>
      </w:r>
      <w:bookmarkEnd w:id="826"/>
      <w:r>
        <w:rPr>
          <w:rFonts w:hint="eastAsia" w:hAnsi="宋体" w:cs="宋体"/>
          <w:szCs w:val="21"/>
          <w:u w:val="single"/>
        </w:rPr>
        <w:t>项目名称）</w:t>
      </w:r>
      <w:r>
        <w:rPr>
          <w:rFonts w:hint="eastAsia" w:hAnsi="宋体" w:cs="宋体"/>
          <w:szCs w:val="21"/>
        </w:rPr>
        <w:t>（项目编号/包号：）项目招标文件的全部内容</w:t>
      </w:r>
      <w:r>
        <w:rPr>
          <w:rFonts w:ascii="Times New Roman" w:hAnsi="Times New Roman" w:cs="Times New Roman"/>
          <w:szCs w:val="21"/>
        </w:rPr>
        <w:t>，正式授权</w:t>
      </w:r>
      <w:r>
        <w:rPr>
          <w:rFonts w:ascii="Times New Roman" w:hAnsi="Times New Roman" w:cs="Times New Roman"/>
          <w:szCs w:val="21"/>
          <w:u w:val="single"/>
        </w:rPr>
        <w:t>（姓名和职务）</w:t>
      </w:r>
      <w:r>
        <w:rPr>
          <w:rFonts w:ascii="Times New Roman" w:hAnsi="Times New Roman" w:cs="Times New Roman"/>
          <w:szCs w:val="21"/>
        </w:rPr>
        <w:t>全权代表投标人</w:t>
      </w:r>
      <w:r>
        <w:rPr>
          <w:rFonts w:ascii="Times New Roman" w:hAnsi="Times New Roman" w:cs="Times New Roman"/>
          <w:szCs w:val="21"/>
          <w:u w:val="single"/>
        </w:rPr>
        <w:t>（投标人全称）</w:t>
      </w:r>
      <w:r>
        <w:rPr>
          <w:rFonts w:ascii="Times New Roman" w:hAnsi="Times New Roman" w:cs="Times New Roman"/>
          <w:szCs w:val="21"/>
        </w:rPr>
        <w:t>参加投标，并提交投标文件。</w:t>
      </w:r>
    </w:p>
    <w:p w14:paraId="70857AA8">
      <w:pPr>
        <w:ind w:firstLine="420"/>
        <w:rPr>
          <w:rFonts w:hint="eastAsia" w:ascii="宋体" w:hAnsi="宋体" w:cs="宋体"/>
          <w:szCs w:val="21"/>
        </w:rPr>
      </w:pPr>
      <w:bookmarkStart w:id="827" w:name="OLE_LINK153"/>
      <w:r>
        <w:rPr>
          <w:rFonts w:hint="eastAsia" w:ascii="宋体" w:hAnsi="宋体" w:cs="宋体"/>
          <w:szCs w:val="21"/>
        </w:rPr>
        <w:t>据此函，我方兹宣布同意如下：</w:t>
      </w:r>
    </w:p>
    <w:p w14:paraId="3D3F2D89">
      <w:pPr>
        <w:ind w:firstLine="420"/>
        <w:rPr>
          <w:rFonts w:hint="eastAsia" w:ascii="宋体" w:hAnsi="宋体" w:cs="宋体"/>
          <w:szCs w:val="21"/>
        </w:rPr>
      </w:pPr>
      <w:r>
        <w:rPr>
          <w:rFonts w:hint="eastAsia" w:ascii="宋体" w:hAnsi="宋体" w:cs="宋体"/>
          <w:szCs w:val="21"/>
        </w:rPr>
        <w:t>1、按招</w:t>
      </w:r>
      <w:bookmarkStart w:id="828" w:name="OLE_LINK294"/>
      <w:r>
        <w:rPr>
          <w:rFonts w:hint="eastAsia" w:ascii="宋体" w:hAnsi="宋体" w:cs="宋体"/>
          <w:szCs w:val="21"/>
        </w:rPr>
        <w:t>标文件要</w:t>
      </w:r>
      <w:bookmarkStart w:id="829" w:name="OLE_LINK109"/>
      <w:r>
        <w:rPr>
          <w:rFonts w:hint="eastAsia" w:ascii="宋体" w:hAnsi="宋体" w:cs="宋体"/>
          <w:szCs w:val="21"/>
        </w:rPr>
        <w:t>求</w:t>
      </w:r>
      <w:bookmarkStart w:id="830" w:name="OLE_LINK369"/>
      <w:r>
        <w:rPr>
          <w:rFonts w:hint="eastAsia" w:ascii="宋体" w:hAnsi="宋体" w:cs="宋体"/>
          <w:szCs w:val="21"/>
        </w:rPr>
        <w:t>，</w:t>
      </w:r>
      <w:bookmarkEnd w:id="830"/>
      <w:bookmarkStart w:id="831" w:name="OLE_LINK293"/>
      <w:bookmarkStart w:id="832" w:name="OLE_LINK241"/>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29"/>
      <w:bookmarkEnd w:id="831"/>
      <w:bookmarkEnd w:id="832"/>
    </w:p>
    <w:bookmarkEnd w:id="828"/>
    <w:p w14:paraId="6A865CEE">
      <w:pPr>
        <w:ind w:firstLine="420"/>
        <w:rPr>
          <w:rFonts w:hint="eastAsia" w:ascii="宋体" w:hAnsi="宋体" w:cs="宋体"/>
          <w:szCs w:val="21"/>
        </w:rPr>
      </w:pPr>
      <w:bookmarkStart w:id="833"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33"/>
    <w:p w14:paraId="7A812AA9">
      <w:pPr>
        <w:ind w:firstLine="420"/>
        <w:rPr>
          <w:rFonts w:hint="eastAsia" w:ascii="宋体" w:hAnsi="宋体" w:cs="宋体"/>
          <w:szCs w:val="21"/>
        </w:rPr>
      </w:pPr>
      <w:bookmarkStart w:id="834" w:name="OLE_LINK110"/>
      <w:r>
        <w:rPr>
          <w:rFonts w:hint="eastAsia" w:ascii="宋体" w:hAnsi="宋体" w:cs="宋体"/>
          <w:szCs w:val="21"/>
        </w:rPr>
        <w:t>3、我方承诺已经具备《中华人民共和国政府采购法》中规定的参加政府采购活动的投标人应当具备的条件。</w:t>
      </w:r>
    </w:p>
    <w:p w14:paraId="5F8D701D">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835" w:name="OLE_LINK32"/>
      <w:r>
        <w:rPr>
          <w:rFonts w:hint="eastAsia" w:ascii="宋体" w:hAnsi="宋体" w:cs="宋体"/>
          <w:szCs w:val="21"/>
        </w:rPr>
        <w:t>签</w:t>
      </w:r>
      <w:r>
        <w:rPr>
          <w:rFonts w:hint="eastAsia" w:ascii="宋体" w:hAnsi="宋体" w:cs="宋体"/>
        </w:rPr>
        <w:t>政府采购合同</w:t>
      </w:r>
      <w:bookmarkEnd w:id="835"/>
      <w:r>
        <w:rPr>
          <w:rFonts w:hint="eastAsia" w:ascii="宋体" w:hAnsi="宋体" w:cs="宋体"/>
          <w:szCs w:val="21"/>
        </w:rPr>
        <w:t>，在承诺的期限内完成交货或服务，并承担合同规定的责任义务。</w:t>
      </w:r>
    </w:p>
    <w:p w14:paraId="20311D13">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248ECF4D">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71C5CF23">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5B12F150">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33B6AA2E">
      <w:pPr>
        <w:ind w:firstLine="420"/>
        <w:rPr>
          <w:rFonts w:hint="eastAsia" w:ascii="宋体" w:hAnsi="宋体" w:cs="宋体"/>
          <w:szCs w:val="21"/>
        </w:rPr>
      </w:pPr>
      <w:r>
        <w:rPr>
          <w:rFonts w:hint="eastAsia" w:ascii="宋体" w:hAnsi="宋体" w:cs="宋体"/>
          <w:szCs w:val="21"/>
        </w:rPr>
        <w:t>与本投标有关的正式通讯地址为：</w:t>
      </w:r>
      <w:bookmarkEnd w:id="834"/>
    </w:p>
    <w:bookmarkEnd w:id="827"/>
    <w:p w14:paraId="6F213D45">
      <w:pPr>
        <w:ind w:firstLine="420"/>
        <w:rPr>
          <w:rFonts w:ascii="Times New Roman" w:hAnsi="Times New Roman" w:cs="Times New Roman"/>
          <w:szCs w:val="21"/>
        </w:rPr>
      </w:pPr>
      <w:bookmarkStart w:id="836" w:name="OLE_LINK112"/>
      <w:r>
        <w:rPr>
          <w:rFonts w:ascii="Times New Roman" w:hAnsi="Times New Roman" w:cs="Times New Roman"/>
          <w:szCs w:val="21"/>
        </w:rPr>
        <w:t>地址：邮政编码：</w:t>
      </w:r>
    </w:p>
    <w:p w14:paraId="39172B04">
      <w:pPr>
        <w:ind w:firstLine="420"/>
        <w:rPr>
          <w:rFonts w:ascii="Times New Roman" w:hAnsi="Times New Roman" w:cs="Times New Roman"/>
          <w:szCs w:val="21"/>
          <w:u w:val="single"/>
        </w:rPr>
      </w:pPr>
      <w:r>
        <w:rPr>
          <w:rFonts w:ascii="Times New Roman" w:hAnsi="Times New Roman" w:cs="Times New Roman"/>
          <w:szCs w:val="21"/>
        </w:rPr>
        <w:t>电话：传真：</w:t>
      </w:r>
      <w:r>
        <w:rPr>
          <w:rFonts w:ascii="Times New Roman" w:hAnsi="Times New Roman" w:cs="Times New Roman"/>
          <w:szCs w:val="21"/>
          <w:u w:val="single"/>
        </w:rPr>
        <w:t>　　　　　　　　　</w:t>
      </w:r>
    </w:p>
    <w:p w14:paraId="0FBE4423">
      <w:pPr>
        <w:ind w:firstLine="420"/>
        <w:rPr>
          <w:rFonts w:ascii="Times New Roman" w:hAnsi="Times New Roman" w:cs="Times New Roman"/>
          <w:szCs w:val="21"/>
          <w:u w:val="single"/>
        </w:rPr>
      </w:pPr>
      <w:r>
        <w:rPr>
          <w:rFonts w:ascii="Times New Roman" w:hAnsi="Times New Roman" w:cs="Times New Roman"/>
          <w:szCs w:val="21"/>
        </w:rPr>
        <w:t>开户名称：开户银行：</w:t>
      </w:r>
    </w:p>
    <w:p w14:paraId="19BF74DF">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号：</w:t>
      </w:r>
    </w:p>
    <w:p w14:paraId="33046E74">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516C4D8D">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837"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837"/>
      <w:r>
        <w:rPr>
          <w:rFonts w:ascii="Times New Roman" w:hAnsi="Times New Roman" w:cs="Times New Roman"/>
          <w:b/>
          <w:bCs/>
          <w:szCs w:val="21"/>
        </w:rPr>
        <w:t>）</w:t>
      </w:r>
    </w:p>
    <w:p w14:paraId="26A22209">
      <w:pPr>
        <w:ind w:firstLine="422"/>
        <w:rPr>
          <w:rFonts w:ascii="Times New Roman" w:hAnsi="Times New Roman" w:cs="Times New Roman"/>
          <w:b/>
          <w:bCs/>
          <w:sz w:val="24"/>
          <w:szCs w:val="24"/>
          <w:u w:val="single"/>
        </w:rPr>
        <w:sectPr>
          <w:footerReference r:id="rId16" w:type="first"/>
          <w:headerReference r:id="rId14" w:type="default"/>
          <w:footerReference r:id="rId15" w:type="default"/>
          <w:pgSz w:w="11906" w:h="16838"/>
          <w:pgMar w:top="1418" w:right="1418" w:bottom="1417" w:left="1418" w:header="850" w:footer="964" w:gutter="0"/>
          <w:pgNumType w:fmt="decimal" w:start="1"/>
          <w:cols w:space="720" w:num="1"/>
          <w:docGrid w:type="linesAndChars" w:linePitch="331" w:charSpace="0"/>
        </w:sectPr>
      </w:pPr>
      <w:r>
        <w:rPr>
          <w:rFonts w:ascii="Times New Roman" w:hAnsi="Times New Roman" w:cs="Times New Roman"/>
          <w:b/>
          <w:bCs/>
          <w:szCs w:val="21"/>
        </w:rPr>
        <w:t>日期：</w:t>
      </w:r>
      <w:r>
        <w:rPr>
          <w:rFonts w:hint="eastAsia" w:ascii="Times New Roman" w:hAnsi="Times New Roman" w:cs="Times New Roman"/>
          <w:b/>
          <w:bCs/>
          <w:szCs w:val="21"/>
        </w:rPr>
        <w:t>年月</w:t>
      </w:r>
      <w:bookmarkEnd w:id="836"/>
      <w:bookmarkStart w:id="838" w:name="OLE_LINK111"/>
      <w:r>
        <w:rPr>
          <w:rFonts w:hint="eastAsia" w:ascii="Times New Roman" w:hAnsi="Times New Roman" w:cs="Times New Roman"/>
          <w:b/>
          <w:bCs/>
          <w:szCs w:val="21"/>
        </w:rPr>
        <w:t>日</w:t>
      </w:r>
      <w:bookmarkEnd w:id="838"/>
    </w:p>
    <w:p w14:paraId="4F819ED6">
      <w:pPr>
        <w:ind w:firstLine="0" w:firstLineChars="0"/>
        <w:rPr>
          <w:rFonts w:ascii="Times New Roman" w:hAnsi="Times New Roman" w:eastAsia="黑体" w:cs="Times New Roman"/>
          <w:sz w:val="28"/>
          <w:szCs w:val="28"/>
        </w:rPr>
      </w:pPr>
      <w:bookmarkStart w:id="839" w:name="OLE_LINK125"/>
      <w:r>
        <w:rPr>
          <w:rFonts w:hint="eastAsia" w:hAnsi="宋体"/>
          <w:b/>
          <w:sz w:val="28"/>
          <w:szCs w:val="28"/>
        </w:rPr>
        <w:t>格式</w:t>
      </w:r>
      <w:r>
        <w:rPr>
          <w:rFonts w:hint="eastAsia" w:hAnsi="宋体"/>
          <w:b/>
          <w:sz w:val="28"/>
          <w:szCs w:val="28"/>
          <w:lang w:val="en-US" w:eastAsia="zh-CN"/>
        </w:rPr>
        <w:t>7</w:t>
      </w:r>
      <w:r>
        <w:rPr>
          <w:rFonts w:hint="eastAsia" w:hAnsi="宋体"/>
          <w:b/>
          <w:sz w:val="28"/>
          <w:szCs w:val="28"/>
        </w:rPr>
        <w:t>：</w:t>
      </w:r>
    </w:p>
    <w:p w14:paraId="05868DC0">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40" w:name="OLE_LINK384"/>
      <w:r>
        <w:rPr>
          <w:rFonts w:ascii="Times New Roman" w:hAnsi="Times New Roman" w:eastAsia="黑体" w:cs="Times New Roman"/>
          <w:sz w:val="28"/>
          <w:szCs w:val="28"/>
        </w:rPr>
        <w:t>小企业</w:t>
      </w:r>
      <w:bookmarkStart w:id="841" w:name="OLE_LINK28"/>
      <w:r>
        <w:rPr>
          <w:rFonts w:ascii="Times New Roman" w:hAnsi="Times New Roman" w:eastAsia="黑体" w:cs="Times New Roman"/>
          <w:sz w:val="28"/>
          <w:szCs w:val="28"/>
        </w:rPr>
        <w:t>声明函</w:t>
      </w:r>
      <w:bookmarkEnd w:id="841"/>
      <w:r>
        <w:rPr>
          <w:rFonts w:hint="eastAsia" w:ascii="Times New Roman" w:hAnsi="Times New Roman" w:eastAsia="黑体" w:cs="Times New Roman"/>
          <w:sz w:val="28"/>
          <w:szCs w:val="28"/>
        </w:rPr>
        <w:t>（</w:t>
      </w:r>
      <w:r>
        <w:rPr>
          <w:rFonts w:hint="eastAsia" w:ascii="Times New Roman" w:hAnsi="Times New Roman" w:eastAsia="黑体" w:cs="Times New Roman"/>
          <w:sz w:val="28"/>
          <w:szCs w:val="28"/>
          <w:lang w:val="en-US" w:eastAsia="zh-CN"/>
        </w:rPr>
        <w:t>服务</w:t>
      </w:r>
      <w:r>
        <w:rPr>
          <w:rFonts w:hint="eastAsia" w:ascii="Times New Roman" w:hAnsi="Times New Roman" w:eastAsia="黑体" w:cs="Times New Roman"/>
          <w:sz w:val="28"/>
          <w:szCs w:val="28"/>
        </w:rPr>
        <w:t>）</w:t>
      </w:r>
    </w:p>
    <w:bookmarkEnd w:id="840"/>
    <w:p w14:paraId="14FE1570">
      <w:pPr>
        <w:ind w:right="415" w:firstLine="0" w:firstLineChars="0"/>
        <w:jc w:val="center"/>
        <w:rPr>
          <w:rFonts w:ascii="Times New Roman" w:hAnsi="Times New Roman" w:cs="Times New Roman"/>
          <w:color w:val="FF0000"/>
          <w:spacing w:val="-2"/>
          <w:sz w:val="18"/>
          <w:szCs w:val="18"/>
        </w:rPr>
      </w:pPr>
      <w:bookmarkStart w:id="842"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42"/>
    <w:p w14:paraId="1D1CB588">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65BE4C58">
      <w:pPr>
        <w:numPr>
          <w:ilvl w:val="0"/>
          <w:numId w:val="0"/>
        </w:numPr>
        <w:ind w:right="415" w:rightChars="0" w:firstLine="440" w:firstLineChars="200"/>
        <w:rPr>
          <w:rFonts w:ascii="Times New Roman" w:hAnsi="Times New Roman" w:cs="Times New Roman"/>
          <w:spacing w:val="5"/>
          <w:szCs w:val="21"/>
        </w:rPr>
      </w:pPr>
      <w:r>
        <w:rPr>
          <w:rFonts w:ascii="Times New Roman" w:hAnsi="Times New Roman" w:eastAsia="宋体" w:cs="Times New Roman"/>
          <w:spacing w:val="5"/>
          <w:kern w:val="2"/>
          <w:sz w:val="21"/>
          <w:szCs w:val="21"/>
          <w:lang w:val="en-US" w:eastAsia="zh-CN" w:bidi="ar-SA"/>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498B795">
      <w:pPr>
        <w:numPr>
          <w:ilvl w:val="0"/>
          <w:numId w:val="0"/>
        </w:numPr>
        <w:ind w:right="415" w:rightChars="0" w:firstLine="440" w:firstLineChars="200"/>
        <w:rPr>
          <w:rFonts w:hint="eastAsia" w:ascii="Times New Roman" w:hAnsi="Times New Roman" w:eastAsia="宋体" w:cs="Times New Roman"/>
          <w:spacing w:val="5"/>
          <w:szCs w:val="21"/>
          <w:lang w:val="en-US" w:eastAsia="zh-CN"/>
        </w:rPr>
      </w:pPr>
      <w:r>
        <w:rPr>
          <w:rFonts w:hint="eastAsia" w:ascii="Times New Roman" w:hAnsi="Times New Roman" w:eastAsia="宋体" w:cs="Times New Roman"/>
          <w:spacing w:val="5"/>
          <w:kern w:val="2"/>
          <w:sz w:val="21"/>
          <w:szCs w:val="21"/>
          <w:lang w:val="en-US" w:eastAsia="zh-CN" w:bidi="ar-SA"/>
        </w:rPr>
        <w:t>2.</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r>
        <w:rPr>
          <w:rFonts w:hint="eastAsia" w:ascii="Times New Roman" w:hAnsi="Times New Roman" w:cs="Times New Roman"/>
          <w:spacing w:val="5"/>
          <w:szCs w:val="21"/>
          <w:lang w:val="en-US" w:eastAsia="zh-CN"/>
        </w:rPr>
        <w:t xml:space="preserve"> </w:t>
      </w:r>
    </w:p>
    <w:p w14:paraId="4C8C94BA">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4D19DF54">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06684D57">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1EE94FEB">
      <w:pPr>
        <w:ind w:firstLine="420"/>
        <w:rPr>
          <w:rFonts w:ascii="Times New Roman" w:hAnsi="Times New Roman" w:cs="Times New Roman"/>
          <w:bCs/>
          <w:szCs w:val="21"/>
        </w:rPr>
      </w:pPr>
      <w:bookmarkStart w:id="843" w:name="OLE_LINK345"/>
      <w:bookmarkStart w:id="844" w:name="OLE_LINK115"/>
    </w:p>
    <w:p w14:paraId="539C3175">
      <w:pPr>
        <w:ind w:firstLine="422"/>
        <w:rPr>
          <w:rFonts w:ascii="Times New Roman" w:hAnsi="Times New Roman" w:cs="Times New Roman"/>
          <w:b/>
          <w:szCs w:val="21"/>
        </w:rPr>
      </w:pPr>
      <w:r>
        <w:rPr>
          <w:rFonts w:hint="eastAsia" w:ascii="Times New Roman" w:hAnsi="Times New Roman" w:cs="Times New Roman"/>
          <w:b/>
          <w:szCs w:val="21"/>
        </w:rPr>
        <w:t>企业名称</w:t>
      </w:r>
      <w:bookmarkEnd w:id="843"/>
      <w:bookmarkStart w:id="845"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45"/>
      <w:r>
        <w:rPr>
          <w:rFonts w:ascii="Times New Roman" w:hAnsi="Times New Roman" w:cs="Times New Roman"/>
          <w:b/>
          <w:szCs w:val="21"/>
        </w:rPr>
        <w:t>：</w:t>
      </w:r>
    </w:p>
    <w:p w14:paraId="62CF3F7F">
      <w:pPr>
        <w:ind w:firstLine="422"/>
        <w:rPr>
          <w:rFonts w:ascii="Times New Roman" w:hAnsi="Times New Roman" w:cs="Times New Roman"/>
          <w:b/>
          <w:szCs w:val="21"/>
          <w:u w:val="single"/>
        </w:rPr>
      </w:pPr>
      <w:r>
        <w:rPr>
          <w:rFonts w:ascii="Times New Roman" w:hAnsi="Times New Roman" w:cs="Times New Roman"/>
          <w:b/>
          <w:szCs w:val="21"/>
        </w:rPr>
        <w:t>日期：</w:t>
      </w:r>
    </w:p>
    <w:bookmarkEnd w:id="844"/>
    <w:p w14:paraId="6F328E8A">
      <w:pPr>
        <w:ind w:firstLine="402"/>
        <w:rPr>
          <w:rFonts w:ascii="Times New Roman" w:hAnsi="Times New Roman" w:cs="Times New Roman"/>
          <w:b/>
          <w:sz w:val="20"/>
          <w:szCs w:val="20"/>
        </w:rPr>
      </w:pPr>
      <w:bookmarkStart w:id="846" w:name="OLE_LINK34"/>
      <w:bookmarkStart w:id="847" w:name="_Hlk478972813"/>
    </w:p>
    <w:p w14:paraId="2316EAE1">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46"/>
    <w:p w14:paraId="65A3C771">
      <w:pPr>
        <w:ind w:firstLine="402"/>
        <w:rPr>
          <w:rFonts w:hint="eastAsia" w:ascii="宋体" w:hAnsi="宋体" w:cs="宋体"/>
          <w:b/>
          <w:sz w:val="20"/>
          <w:szCs w:val="20"/>
        </w:rPr>
      </w:pPr>
      <w:bookmarkStart w:id="848" w:name="OLE_LINK41"/>
      <w:bookmarkStart w:id="849" w:name="OLE_LINK55"/>
      <w:bookmarkStart w:id="850" w:name="OLE_LINK56"/>
      <w:r>
        <w:rPr>
          <w:rFonts w:hint="eastAsia" w:ascii="宋体" w:hAnsi="宋体" w:cs="宋体"/>
          <w:b/>
          <w:sz w:val="20"/>
          <w:szCs w:val="20"/>
        </w:rPr>
        <w:t>①</w:t>
      </w:r>
      <w:bookmarkStart w:id="851" w:name="OLE_LINK60"/>
      <w:r>
        <w:rPr>
          <w:rFonts w:hint="eastAsia" w:ascii="Times New Roman" w:hAnsi="Times New Roman" w:cs="Times New Roman"/>
          <w:b/>
          <w:sz w:val="20"/>
          <w:szCs w:val="20"/>
        </w:rPr>
        <w:t>从业人员、营业收入、资产总</w:t>
      </w:r>
      <w:bookmarkStart w:id="852" w:name="OLE_LINK383"/>
      <w:r>
        <w:rPr>
          <w:rFonts w:hint="eastAsia" w:ascii="Times New Roman" w:hAnsi="Times New Roman" w:cs="Times New Roman"/>
          <w:b/>
          <w:sz w:val="20"/>
          <w:szCs w:val="20"/>
        </w:rPr>
        <w:t>额填报上一年度数据</w:t>
      </w:r>
      <w:bookmarkEnd w:id="852"/>
      <w:r>
        <w:rPr>
          <w:rFonts w:hint="eastAsia" w:ascii="Times New Roman" w:hAnsi="Times New Roman" w:cs="Times New Roman"/>
          <w:b/>
          <w:sz w:val="20"/>
          <w:szCs w:val="20"/>
        </w:rPr>
        <w:t>，无上一年度数据的新成立企业可不填报</w:t>
      </w:r>
      <w:bookmarkEnd w:id="851"/>
      <w:r>
        <w:rPr>
          <w:rFonts w:hint="eastAsia" w:ascii="Times New Roman" w:hAnsi="Times New Roman" w:cs="Times New Roman"/>
          <w:b/>
          <w:sz w:val="20"/>
          <w:szCs w:val="20"/>
        </w:rPr>
        <w:t>；</w:t>
      </w:r>
      <w:bookmarkEnd w:id="848"/>
    </w:p>
    <w:p w14:paraId="295FD11F">
      <w:pPr>
        <w:ind w:firstLine="402"/>
        <w:rPr>
          <w:rFonts w:ascii="Times New Roman" w:hAnsi="Times New Roman" w:cs="Times New Roman"/>
          <w:b/>
          <w:sz w:val="20"/>
          <w:szCs w:val="20"/>
        </w:rPr>
      </w:pPr>
      <w:bookmarkStart w:id="853"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53"/>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47"/>
      <w:bookmarkEnd w:id="849"/>
      <w:bookmarkStart w:id="854" w:name="_Toc34335344"/>
      <w:bookmarkStart w:id="855" w:name="_Toc66970810"/>
      <w:bookmarkStart w:id="856" w:name="_Toc502909064"/>
      <w:r>
        <w:rPr>
          <w:rFonts w:hint="eastAsia" w:ascii="Times New Roman" w:hAnsi="Times New Roman" w:cs="Times New Roman"/>
          <w:b/>
          <w:sz w:val="20"/>
          <w:szCs w:val="20"/>
        </w:rPr>
        <w:t xml:space="preserve"> </w:t>
      </w:r>
      <w:bookmarkEnd w:id="850"/>
    </w:p>
    <w:p w14:paraId="00117537">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0E144F9F">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124677CA">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54"/>
    <w:bookmarkEnd w:id="855"/>
    <w:bookmarkEnd w:id="856"/>
    <w:p w14:paraId="7FC501E3">
      <w:pPr>
        <w:ind w:firstLine="0" w:firstLineChars="0"/>
        <w:rPr>
          <w:rFonts w:hint="eastAsia" w:hAnsi="宋体"/>
          <w:b/>
          <w:sz w:val="28"/>
          <w:szCs w:val="28"/>
        </w:rPr>
      </w:pPr>
      <w:bookmarkStart w:id="857" w:name="OLE_LINK348"/>
      <w:bookmarkStart w:id="858" w:name="_Toc49935369"/>
      <w:bookmarkStart w:id="859" w:name="_Toc26783968"/>
      <w:bookmarkStart w:id="860" w:name="_Toc68090090"/>
      <w:bookmarkStart w:id="861" w:name="_Toc1857"/>
      <w:r>
        <w:rPr>
          <w:rFonts w:hint="eastAsia" w:hAnsi="宋体"/>
          <w:b/>
          <w:sz w:val="28"/>
          <w:szCs w:val="28"/>
        </w:rPr>
        <w:t>格式</w:t>
      </w:r>
      <w:r>
        <w:rPr>
          <w:rFonts w:hint="eastAsia" w:hAnsi="宋体"/>
          <w:b/>
          <w:sz w:val="28"/>
          <w:szCs w:val="28"/>
          <w:lang w:val="en-US" w:eastAsia="zh-CN"/>
        </w:rPr>
        <w:t>8</w:t>
      </w:r>
      <w:r>
        <w:rPr>
          <w:rFonts w:hint="eastAsia" w:hAnsi="宋体"/>
          <w:b/>
          <w:sz w:val="28"/>
          <w:szCs w:val="28"/>
        </w:rPr>
        <w:t>：</w:t>
      </w:r>
    </w:p>
    <w:p w14:paraId="1356F554">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监狱企业证明文件</w:t>
      </w:r>
    </w:p>
    <w:p w14:paraId="498742C3">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11FADE6F">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6025F1">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4D70E211">
      <w:pPr>
        <w:tabs>
          <w:tab w:val="left" w:pos="4860"/>
        </w:tabs>
        <w:ind w:right="1560" w:firstLine="420"/>
        <w:jc w:val="left"/>
        <w:rPr>
          <w:rFonts w:ascii="Times New Roman" w:hAnsi="Times New Roman" w:cs="Times New Roman"/>
          <w:szCs w:val="20"/>
        </w:rPr>
      </w:pPr>
    </w:p>
    <w:p w14:paraId="7A748752">
      <w:pPr>
        <w:ind w:firstLine="0" w:firstLineChars="0"/>
        <w:rPr>
          <w:rFonts w:ascii="Times New Roman" w:hAnsi="Times New Roman" w:cs="Times New Roman"/>
          <w:sz w:val="24"/>
          <w:szCs w:val="24"/>
        </w:rPr>
      </w:pPr>
    </w:p>
    <w:p w14:paraId="55B9D466">
      <w:pPr>
        <w:ind w:firstLine="420"/>
        <w:rPr>
          <w:rFonts w:ascii="Times New Roman" w:hAnsi="Times New Roman" w:cs="Times New Roman"/>
          <w:szCs w:val="21"/>
          <w:u w:val="single"/>
        </w:rPr>
      </w:pPr>
    </w:p>
    <w:p w14:paraId="141365E5">
      <w:pPr>
        <w:ind w:firstLine="361"/>
        <w:rPr>
          <w:rFonts w:ascii="Times New Roman" w:hAnsi="Times New Roman" w:eastAsia="等线" w:cs="Times New Roman"/>
          <w:sz w:val="18"/>
          <w:szCs w:val="18"/>
        </w:rPr>
      </w:pPr>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p w14:paraId="25349374">
      <w:pPr>
        <w:ind w:firstLine="0" w:firstLineChars="0"/>
        <w:rPr>
          <w:rFonts w:ascii="Times New Roman" w:hAnsi="Times New Roman" w:cs="Times New Roman"/>
          <w:szCs w:val="21"/>
        </w:rPr>
      </w:pPr>
      <w:r>
        <w:rPr>
          <w:rFonts w:ascii="Times New Roman" w:hAnsi="Times New Roman" w:cs="Times New Roman"/>
          <w:szCs w:val="21"/>
        </w:rPr>
        <w:br w:type="page"/>
      </w:r>
    </w:p>
    <w:p w14:paraId="0D94EF6E">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9</w:t>
      </w:r>
      <w:r>
        <w:rPr>
          <w:rFonts w:hint="eastAsia" w:hAnsi="宋体"/>
          <w:b/>
          <w:sz w:val="28"/>
          <w:szCs w:val="28"/>
        </w:rPr>
        <w:t>：</w:t>
      </w:r>
    </w:p>
    <w:p w14:paraId="31AF4E77">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残疾人福利性单位声明函</w:t>
      </w:r>
    </w:p>
    <w:p w14:paraId="20D66C4D">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r>
        <w:rPr>
          <w:rFonts w:ascii="Times New Roman" w:hAnsi="Times New Roman" w:cs="Times New Roman"/>
          <w:color w:val="FF0000"/>
          <w:sz w:val="18"/>
          <w:szCs w:val="18"/>
        </w:rPr>
        <w:t>）</w:t>
      </w:r>
    </w:p>
    <w:p w14:paraId="7952BE4B">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8D14CFD">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540CAE5B">
      <w:pPr>
        <w:ind w:firstLine="444"/>
        <w:rPr>
          <w:rFonts w:ascii="Times New Roman" w:hAnsi="Times New Roman" w:cs="Times New Roman"/>
          <w:spacing w:val="6"/>
          <w:szCs w:val="21"/>
        </w:rPr>
      </w:pPr>
    </w:p>
    <w:p w14:paraId="34390F6C">
      <w:pPr>
        <w:tabs>
          <w:tab w:val="left" w:pos="4860"/>
        </w:tabs>
        <w:ind w:right="1560" w:firstLine="422"/>
        <w:jc w:val="left"/>
        <w:rPr>
          <w:rFonts w:ascii="Times New Roman" w:hAnsi="Times New Roman" w:cs="Times New Roman"/>
          <w:b/>
          <w:bCs/>
          <w:szCs w:val="20"/>
        </w:rPr>
      </w:pPr>
      <w:r>
        <w:rPr>
          <w:rFonts w:hint="eastAsia" w:ascii="Times New Roman" w:hAnsi="Times New Roman" w:cs="Times New Roman"/>
          <w:b/>
          <w:bCs/>
          <w:szCs w:val="20"/>
        </w:rPr>
        <w:t>单位名称</w:t>
      </w:r>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64CEABB8">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p w14:paraId="40C28FF0">
      <w:pPr>
        <w:tabs>
          <w:tab w:val="left" w:pos="4860"/>
        </w:tabs>
        <w:ind w:right="1560" w:firstLine="444"/>
        <w:jc w:val="left"/>
        <w:rPr>
          <w:rFonts w:ascii="Times New Roman" w:hAnsi="Times New Roman" w:cs="Times New Roman"/>
          <w:spacing w:val="6"/>
          <w:szCs w:val="21"/>
        </w:rPr>
      </w:pPr>
    </w:p>
    <w:p w14:paraId="0AD161DE">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bookmarkEnd w:id="857"/>
    <w:bookmarkEnd w:id="858"/>
    <w:bookmarkEnd w:id="859"/>
    <w:bookmarkEnd w:id="860"/>
    <w:bookmarkEnd w:id="861"/>
    <w:p w14:paraId="299C6246">
      <w:pPr>
        <w:ind w:firstLine="0" w:firstLineChars="0"/>
        <w:rPr>
          <w:rFonts w:hint="eastAsia" w:hAnsi="宋体"/>
          <w:b/>
          <w:sz w:val="28"/>
          <w:szCs w:val="28"/>
        </w:rPr>
        <w:sectPr>
          <w:footerReference r:id="rId17" w:type="default"/>
          <w:pgSz w:w="11906" w:h="16838"/>
          <w:pgMar w:top="1417" w:right="1417" w:bottom="1418" w:left="1417" w:header="851" w:footer="964" w:gutter="0"/>
          <w:pgNumType w:fmt="decimal"/>
          <w:cols w:space="425" w:num="1"/>
          <w:docGrid w:type="lines" w:linePitch="312" w:charSpace="0"/>
        </w:sectPr>
      </w:pPr>
    </w:p>
    <w:p w14:paraId="7B0DFB71">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10</w:t>
      </w:r>
      <w:r>
        <w:rPr>
          <w:rFonts w:hint="eastAsia" w:hAnsi="宋体"/>
          <w:b/>
          <w:sz w:val="28"/>
          <w:szCs w:val="28"/>
        </w:rPr>
        <w:t>：</w:t>
      </w:r>
    </w:p>
    <w:p w14:paraId="42786FB8">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70F21EA5">
      <w:pPr>
        <w:ind w:firstLine="0" w:firstLineChars="0"/>
        <w:rPr>
          <w:rFonts w:ascii="Times New Roman" w:hAnsi="Times New Roman" w:cs="Times New Roman"/>
          <w:szCs w:val="21"/>
        </w:rPr>
      </w:pPr>
    </w:p>
    <w:p w14:paraId="62F8AA52">
      <w:pPr>
        <w:ind w:firstLine="0" w:firstLineChars="0"/>
        <w:rPr>
          <w:rFonts w:ascii="Times New Roman" w:hAnsi="Times New Roman" w:cs="Times New Roman"/>
          <w:szCs w:val="21"/>
        </w:rPr>
      </w:pPr>
      <w:r>
        <w:rPr>
          <w:rFonts w:ascii="Times New Roman" w:hAnsi="Times New Roman" w:cs="Times New Roman"/>
          <w:szCs w:val="21"/>
        </w:rPr>
        <w:t>投标人名称：</w:t>
      </w:r>
    </w:p>
    <w:p w14:paraId="33C755D8">
      <w:pPr>
        <w:ind w:firstLine="0" w:firstLineChars="0"/>
        <w:rPr>
          <w:rFonts w:ascii="Times New Roman" w:hAnsi="Times New Roman" w:cs="Times New Roman"/>
          <w:szCs w:val="21"/>
        </w:rPr>
      </w:pPr>
      <w:r>
        <w:rPr>
          <w:rFonts w:ascii="Times New Roman" w:hAnsi="Times New Roman" w:cs="Times New Roman"/>
          <w:szCs w:val="21"/>
        </w:rPr>
        <w:t>单位性质：</w:t>
      </w:r>
    </w:p>
    <w:p w14:paraId="208B46B7">
      <w:pPr>
        <w:ind w:firstLine="0" w:firstLineChars="0"/>
        <w:rPr>
          <w:rFonts w:ascii="Times New Roman" w:hAnsi="Times New Roman" w:cs="Times New Roman"/>
          <w:szCs w:val="21"/>
        </w:rPr>
      </w:pPr>
      <w:r>
        <w:rPr>
          <w:rFonts w:ascii="Times New Roman" w:hAnsi="Times New Roman" w:cs="Times New Roman"/>
          <w:szCs w:val="21"/>
        </w:rPr>
        <w:t>成立时间：年月日</w:t>
      </w:r>
    </w:p>
    <w:p w14:paraId="7FF21096">
      <w:pPr>
        <w:ind w:firstLine="0" w:firstLineChars="0"/>
        <w:rPr>
          <w:rFonts w:ascii="Times New Roman" w:hAnsi="Times New Roman" w:cs="Times New Roman"/>
          <w:szCs w:val="21"/>
        </w:rPr>
      </w:pPr>
      <w:r>
        <w:rPr>
          <w:rFonts w:ascii="Times New Roman" w:hAnsi="Times New Roman" w:cs="Times New Roman"/>
          <w:szCs w:val="21"/>
        </w:rPr>
        <w:t>经营期限：</w:t>
      </w:r>
    </w:p>
    <w:p w14:paraId="378644C0">
      <w:pPr>
        <w:ind w:firstLine="0" w:firstLineChars="0"/>
        <w:rPr>
          <w:rFonts w:ascii="Times New Roman" w:hAnsi="Times New Roman" w:cs="Times New Roman"/>
          <w:szCs w:val="21"/>
        </w:rPr>
      </w:pPr>
      <w:r>
        <w:rPr>
          <w:rFonts w:ascii="Times New Roman" w:hAnsi="Times New Roman" w:cs="Times New Roman"/>
          <w:szCs w:val="21"/>
        </w:rPr>
        <w:t>姓名：性别：年龄：职务：</w:t>
      </w:r>
    </w:p>
    <w:p w14:paraId="7B067A50">
      <w:pPr>
        <w:ind w:firstLine="0" w:firstLineChars="0"/>
        <w:rPr>
          <w:rFonts w:ascii="Times New Roman" w:hAnsi="Times New Roman" w:cs="Times New Roman"/>
          <w:szCs w:val="21"/>
        </w:rPr>
      </w:pPr>
      <w:r>
        <w:rPr>
          <w:rFonts w:ascii="Times New Roman" w:hAnsi="Times New Roman" w:cs="Times New Roman"/>
          <w:szCs w:val="21"/>
        </w:rPr>
        <w:t>系</w:t>
      </w:r>
      <w:r>
        <w:rPr>
          <w:rFonts w:hint="eastAsia" w:ascii="宋体" w:hAnsi="宋体" w:cs="宋体"/>
          <w:szCs w:val="21"/>
        </w:rPr>
        <w:t>（投标人名称）的法定代表人（单位负责人）</w:t>
      </w:r>
      <w:r>
        <w:rPr>
          <w:rFonts w:ascii="Times New Roman" w:hAnsi="Times New Roman" w:cs="Times New Roman"/>
          <w:szCs w:val="21"/>
        </w:rPr>
        <w:t>。</w:t>
      </w:r>
    </w:p>
    <w:p w14:paraId="2832F799">
      <w:pPr>
        <w:ind w:firstLine="0" w:firstLineChars="0"/>
        <w:rPr>
          <w:rFonts w:ascii="Times New Roman" w:hAnsi="Times New Roman" w:cs="Times New Roman"/>
          <w:szCs w:val="21"/>
        </w:rPr>
      </w:pPr>
    </w:p>
    <w:p w14:paraId="17EE7802">
      <w:pPr>
        <w:ind w:firstLine="420"/>
        <w:rPr>
          <w:rFonts w:ascii="Times New Roman" w:hAnsi="Times New Roman" w:cs="Times New Roman"/>
          <w:szCs w:val="21"/>
        </w:rPr>
      </w:pPr>
    </w:p>
    <w:p w14:paraId="35F40D96">
      <w:pPr>
        <w:ind w:firstLine="420"/>
        <w:rPr>
          <w:rFonts w:ascii="Times New Roman" w:hAnsi="Times New Roman" w:cs="Times New Roman"/>
          <w:szCs w:val="21"/>
        </w:rPr>
      </w:pPr>
      <w:r>
        <w:rPr>
          <w:rFonts w:ascii="Times New Roman" w:hAnsi="Times New Roman" w:cs="Times New Roman"/>
          <w:szCs w:val="21"/>
        </w:rPr>
        <w:t>特此证明。</w:t>
      </w:r>
    </w:p>
    <w:p w14:paraId="4752B8ED">
      <w:pPr>
        <w:ind w:firstLine="0" w:firstLineChars="0"/>
        <w:rPr>
          <w:rFonts w:ascii="Times New Roman" w:hAnsi="Times New Roman" w:cs="Times New Roman"/>
          <w:szCs w:val="21"/>
        </w:rPr>
      </w:pPr>
    </w:p>
    <w:p w14:paraId="2E278C6C">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64E0BBE1">
      <w:pPr>
        <w:ind w:firstLine="0" w:firstLineChars="0"/>
        <w:rPr>
          <w:rFonts w:ascii="Times New Roman" w:hAnsi="Times New Roman" w:cs="Times New Roman"/>
          <w:szCs w:val="21"/>
        </w:rPr>
      </w:pPr>
    </w:p>
    <w:p w14:paraId="1A7C5F27">
      <w:pPr>
        <w:ind w:firstLine="0" w:firstLineChars="0"/>
        <w:rPr>
          <w:rFonts w:ascii="Times New Roman" w:hAnsi="Times New Roman" w:cs="Times New Roman"/>
          <w:szCs w:val="21"/>
        </w:rPr>
      </w:pPr>
    </w:p>
    <w:p w14:paraId="6CC62B94">
      <w:pPr>
        <w:ind w:firstLine="0" w:firstLineChars="0"/>
        <w:rPr>
          <w:rFonts w:ascii="Times New Roman" w:hAnsi="Times New Roman" w:cs="Times New Roman"/>
          <w:szCs w:val="21"/>
        </w:rPr>
      </w:pPr>
    </w:p>
    <w:p w14:paraId="12F8E820">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63812A98">
      <w:pPr>
        <w:ind w:left="5397" w:leftChars="2570" w:firstLine="0" w:firstLineChars="0"/>
        <w:rPr>
          <w:rFonts w:ascii="Times New Roman" w:hAnsi="Times New Roman" w:cs="Times New Roman"/>
          <w:b/>
          <w:bCs/>
          <w:szCs w:val="21"/>
        </w:rPr>
      </w:pPr>
    </w:p>
    <w:p w14:paraId="3A61C8D9">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rPr>
        <w:t>年月日</w:t>
      </w:r>
    </w:p>
    <w:p w14:paraId="749930AD">
      <w:pPr>
        <w:ind w:firstLine="0" w:firstLineChars="0"/>
        <w:rPr>
          <w:rFonts w:ascii="Times New Roman" w:hAnsi="Times New Roman" w:cs="Times New Roman"/>
          <w:szCs w:val="21"/>
        </w:rPr>
      </w:pPr>
    </w:p>
    <w:p w14:paraId="280977C1">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6277EE1F">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11</w:t>
      </w:r>
      <w:r>
        <w:rPr>
          <w:rFonts w:hint="eastAsia" w:hAnsi="宋体"/>
          <w:b/>
          <w:sz w:val="28"/>
          <w:szCs w:val="28"/>
        </w:rPr>
        <w:t>：</w:t>
      </w:r>
    </w:p>
    <w:p w14:paraId="6DC766A8">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2E1CF455">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（投标人全称）</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编号：）的投标，以本单位名义处理一切与之有关的事务。</w:t>
      </w:r>
    </w:p>
    <w:p w14:paraId="7B2FA0B6">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7521DAA6">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47962CA5">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71B60719">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2FB821B3">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日期：年月日</w:t>
      </w:r>
    </w:p>
    <w:p w14:paraId="4FC2ACD8">
      <w:pPr>
        <w:spacing w:line="500" w:lineRule="exact"/>
        <w:ind w:firstLine="0" w:firstLineChars="0"/>
        <w:rPr>
          <w:rFonts w:ascii="Times New Roman" w:hAnsi="Times New Roman" w:cs="Times New Roman"/>
          <w:szCs w:val="21"/>
        </w:rPr>
      </w:pPr>
    </w:p>
    <w:p w14:paraId="5ED1CFB5">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p>
    <w:p w14:paraId="48DE9DCD">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p>
    <w:p w14:paraId="2ECE65FC">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p>
    <w:p w14:paraId="3BB36545">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p>
    <w:p w14:paraId="4255F803">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p>
    <w:p w14:paraId="2A579775">
      <w:pPr>
        <w:spacing w:line="500" w:lineRule="exact"/>
        <w:ind w:firstLine="0" w:firstLineChars="0"/>
        <w:rPr>
          <w:rFonts w:ascii="Times New Roman" w:hAnsi="Times New Roman" w:cs="Times New Roman"/>
          <w:b/>
          <w:bCs/>
          <w:szCs w:val="21"/>
        </w:rPr>
      </w:pPr>
    </w:p>
    <w:p w14:paraId="7C5C51BC">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17C8E119">
      <w:pPr>
        <w:widowControl/>
        <w:ind w:firstLine="0" w:firstLineChars="0"/>
        <w:jc w:val="left"/>
        <w:rPr>
          <w:rFonts w:ascii="Times New Roman" w:hAnsi="Times New Roman" w:cs="Times New Roman"/>
          <w:b/>
          <w:bCs/>
          <w:szCs w:val="21"/>
        </w:rPr>
      </w:pPr>
    </w:p>
    <w:p w14:paraId="61BE2DBD">
      <w:pPr>
        <w:widowControl/>
        <w:ind w:firstLine="0" w:firstLineChars="0"/>
        <w:jc w:val="left"/>
        <w:rPr>
          <w:rFonts w:ascii="Times New Roman" w:hAnsi="Times New Roman" w:cs="Times New Roman"/>
          <w:b/>
          <w:bCs/>
          <w:szCs w:val="21"/>
        </w:rPr>
      </w:pPr>
    </w:p>
    <w:p w14:paraId="778A3ED1">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注:</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862" w:name="OLE_LINK359"/>
      <w:r>
        <w:rPr>
          <w:rFonts w:ascii="Times New Roman" w:hAnsi="Times New Roman" w:cs="Times New Roman"/>
          <w:b/>
          <w:bCs/>
          <w:szCs w:val="21"/>
          <w:lang w:bidi="ar"/>
        </w:rPr>
        <w:t>签署人</w:t>
      </w:r>
      <w:bookmarkEnd w:id="862"/>
      <w:r>
        <w:rPr>
          <w:rFonts w:ascii="Times New Roman" w:hAnsi="Times New Roman" w:cs="Times New Roman"/>
          <w:b/>
          <w:bCs/>
          <w:szCs w:val="21"/>
          <w:lang w:bidi="ar"/>
        </w:rPr>
        <w:t>可为单位负责人。</w:t>
      </w:r>
    </w:p>
    <w:p w14:paraId="0BD14385">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55F05299">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12</w:t>
      </w:r>
      <w:r>
        <w:rPr>
          <w:rFonts w:hint="eastAsia" w:hAnsi="宋体"/>
          <w:b/>
          <w:sz w:val="28"/>
          <w:szCs w:val="28"/>
        </w:rPr>
        <w:t>：</w:t>
      </w:r>
    </w:p>
    <w:p w14:paraId="2D3D3AA4">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075E28F3">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6389953F">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系自然人，现授权委托</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t>的投标活动，并代表本人全权办理针对上述项目的投</w:t>
      </w:r>
      <w:r>
        <w:rPr>
          <w:rFonts w:hint="eastAsia"/>
        </w:rPr>
        <w:t>标、签约等具体事务和签署相关文件。</w:t>
      </w:r>
    </w:p>
    <w:p w14:paraId="7333DCFA">
      <w:pPr>
        <w:spacing w:line="480" w:lineRule="auto"/>
        <w:ind w:firstLine="420"/>
        <w:rPr>
          <w:rFonts w:hint="eastAsia"/>
        </w:rPr>
      </w:pPr>
      <w:r>
        <w:rPr>
          <w:rFonts w:hint="eastAsia"/>
        </w:rPr>
        <w:t>本人对被授权人的签字事项负全部责任。</w:t>
      </w:r>
    </w:p>
    <w:p w14:paraId="30EE1058">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12EB0043">
      <w:pPr>
        <w:spacing w:line="480" w:lineRule="auto"/>
        <w:ind w:firstLine="420"/>
        <w:rPr>
          <w:rFonts w:hint="eastAsia"/>
        </w:rPr>
      </w:pPr>
      <w:r>
        <w:rPr>
          <w:rFonts w:hint="eastAsia" w:ascii="Times New Roman" w:hAnsi="Times New Roman" w:cs="Times New Roman"/>
          <w:szCs w:val="21"/>
        </w:rPr>
        <w:t>代理人无转委托权。</w:t>
      </w:r>
    </w:p>
    <w:p w14:paraId="473775F9">
      <w:pPr>
        <w:ind w:firstLine="420"/>
        <w:rPr>
          <w:rFonts w:hint="eastAsia"/>
        </w:rPr>
      </w:pPr>
    </w:p>
    <w:p w14:paraId="4237D146">
      <w:pPr>
        <w:spacing w:line="480" w:lineRule="auto"/>
        <w:ind w:firstLine="422"/>
        <w:jc w:val="center"/>
        <w:rPr>
          <w:rFonts w:hint="eastAsia"/>
          <w:b/>
          <w:bCs/>
        </w:rPr>
      </w:pPr>
      <w:r>
        <w:rPr>
          <w:rFonts w:hint="eastAsia"/>
          <w:b/>
          <w:bCs/>
        </w:rPr>
        <w:t>投标人：</w:t>
      </w:r>
      <w:r>
        <w:rPr>
          <w:rFonts w:ascii="Times New Roman" w:hAnsi="Times New Roman" w:cs="Times New Roman"/>
          <w:b/>
          <w:bCs/>
          <w:szCs w:val="21"/>
        </w:rPr>
        <w:t>（签名或签章）</w:t>
      </w:r>
      <w:r>
        <w:rPr>
          <w:rFonts w:hint="eastAsia"/>
          <w:b/>
          <w:bCs/>
        </w:rPr>
        <w:t>　　　　</w:t>
      </w:r>
    </w:p>
    <w:p w14:paraId="410B722C">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日期：年月日</w:t>
      </w:r>
    </w:p>
    <w:p w14:paraId="6BDA6369">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00DE39C2">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415EF77F">
      <w:pPr>
        <w:pStyle w:val="20"/>
        <w:spacing w:line="480" w:lineRule="auto"/>
        <w:ind w:firstLine="480" w:firstLineChars="200"/>
        <w:rPr>
          <w:rFonts w:hint="eastAsia" w:hAnsi="宋体"/>
          <w:sz w:val="24"/>
          <w:szCs w:val="24"/>
        </w:rPr>
      </w:pPr>
    </w:p>
    <w:p w14:paraId="7CC66760">
      <w:pPr>
        <w:topLinePunct/>
        <w:autoSpaceDE w:val="0"/>
        <w:autoSpaceDN w:val="0"/>
        <w:adjustRightInd w:val="0"/>
        <w:snapToGrid w:val="0"/>
        <w:spacing w:line="480" w:lineRule="auto"/>
        <w:ind w:firstLine="420"/>
        <w:jc w:val="left"/>
        <w:rPr>
          <w:rFonts w:hint="eastAsia" w:ascii="宋体" w:hAnsi="宋体" w:cs="宋体"/>
        </w:rPr>
      </w:pPr>
    </w:p>
    <w:p w14:paraId="5A36C743">
      <w:pPr>
        <w:spacing w:line="240" w:lineRule="auto"/>
        <w:ind w:firstLine="0" w:firstLineChars="0"/>
        <w:rPr>
          <w:rFonts w:ascii="Times New Roman" w:hAnsi="Times New Roman" w:cs="Times New Roman"/>
          <w:b/>
          <w:bCs/>
          <w:szCs w:val="21"/>
        </w:rPr>
      </w:pPr>
    </w:p>
    <w:p w14:paraId="24955E1F">
      <w:pPr>
        <w:ind w:firstLine="422"/>
        <w:rPr>
          <w:rFonts w:ascii="Times New Roman" w:hAnsi="Times New Roman" w:cs="Times New Roman"/>
          <w:b/>
          <w:bCs/>
          <w:szCs w:val="21"/>
        </w:rPr>
      </w:pPr>
      <w:r>
        <w:rPr>
          <w:rFonts w:ascii="Times New Roman" w:hAnsi="Times New Roman" w:cs="Times New Roman"/>
          <w:b/>
          <w:bCs/>
          <w:szCs w:val="21"/>
        </w:rPr>
        <w:br w:type="page"/>
      </w:r>
    </w:p>
    <w:p w14:paraId="2A24175A">
      <w:pPr>
        <w:ind w:firstLine="0" w:firstLineChars="0"/>
        <w:rPr>
          <w:rFonts w:ascii="Times New Roman" w:hAnsi="Times New Roman" w:eastAsia="黑体" w:cs="Times New Roman"/>
          <w:sz w:val="28"/>
          <w:szCs w:val="28"/>
        </w:rPr>
      </w:pPr>
      <w:r>
        <w:rPr>
          <w:rFonts w:hint="eastAsia" w:hAnsi="宋体"/>
          <w:b/>
          <w:sz w:val="28"/>
          <w:szCs w:val="28"/>
        </w:rPr>
        <w:t>格式</w:t>
      </w:r>
      <w:r>
        <w:rPr>
          <w:rFonts w:hint="eastAsia" w:hAnsi="宋体"/>
          <w:b/>
          <w:sz w:val="28"/>
          <w:szCs w:val="28"/>
          <w:lang w:val="en-US" w:eastAsia="zh-CN"/>
        </w:rPr>
        <w:t>13</w:t>
      </w:r>
      <w:r>
        <w:rPr>
          <w:rFonts w:hint="eastAsia" w:hAnsi="宋体"/>
          <w:b/>
          <w:sz w:val="28"/>
          <w:szCs w:val="28"/>
        </w:rPr>
        <w:t>：</w:t>
      </w:r>
    </w:p>
    <w:p w14:paraId="5CF03E7F">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3E64CDDF">
      <w:pPr>
        <w:ind w:firstLine="420"/>
        <w:rPr>
          <w:rFonts w:hint="eastAsia"/>
        </w:rPr>
      </w:pPr>
      <w:r>
        <w:rPr>
          <w:rFonts w:hint="eastAsia"/>
        </w:rPr>
        <w:t>注：</w:t>
      </w:r>
    </w:p>
    <w:p w14:paraId="0DB5595F">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33D6C5E2">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601A82F7">
      <w:pPr>
        <w:ind w:firstLine="562"/>
        <w:rPr>
          <w:rFonts w:hint="eastAsia" w:ascii="黑体" w:hAnsi="黑体" w:eastAsia="黑体" w:cs="黑体"/>
          <w:b/>
          <w:sz w:val="28"/>
        </w:rPr>
      </w:pPr>
      <w:r>
        <w:rPr>
          <w:rFonts w:hint="eastAsia" w:ascii="黑体" w:hAnsi="黑体" w:eastAsia="黑体" w:cs="黑体"/>
          <w:b/>
          <w:sz w:val="28"/>
        </w:rPr>
        <w:br w:type="page"/>
      </w:r>
    </w:p>
    <w:p w14:paraId="67BCCF5A">
      <w:pPr>
        <w:pStyle w:val="3"/>
        <w:spacing w:before="156"/>
        <w:rPr>
          <w:rFonts w:hint="eastAsia" w:hAnsi="宋体"/>
          <w:szCs w:val="28"/>
        </w:rPr>
      </w:pPr>
      <w:r>
        <w:rPr>
          <w:rFonts w:hint="eastAsia" w:hAnsi="宋体"/>
          <w:szCs w:val="28"/>
        </w:rPr>
        <w:t>格式</w:t>
      </w:r>
      <w:r>
        <w:rPr>
          <w:rFonts w:hint="eastAsia" w:hAnsi="宋体"/>
          <w:szCs w:val="28"/>
          <w:lang w:val="en-US" w:eastAsia="zh-CN"/>
        </w:rPr>
        <w:t>14</w:t>
      </w:r>
      <w:r>
        <w:rPr>
          <w:rFonts w:hint="eastAsia" w:hAnsi="宋体"/>
          <w:szCs w:val="28"/>
        </w:rPr>
        <w:t>：</w:t>
      </w:r>
      <w:bookmarkStart w:id="863" w:name="_Toc6556"/>
      <w:bookmarkStart w:id="864" w:name="_Toc11649"/>
    </w:p>
    <w:p w14:paraId="6A935366">
      <w:pPr>
        <w:pStyle w:val="3"/>
        <w:spacing w:before="156"/>
        <w:jc w:val="center"/>
        <w:rPr>
          <w:rFonts w:ascii="Times New Roman" w:hAnsi="Times New Roman"/>
          <w:bCs w:val="0"/>
        </w:rPr>
      </w:pPr>
      <w:r>
        <w:rPr>
          <w:rFonts w:hint="eastAsia" w:ascii="Times New Roman" w:hAnsi="Times New Roman"/>
          <w:bCs w:val="0"/>
        </w:rPr>
        <w:t>构成投标文件的其他资料</w:t>
      </w:r>
      <w:bookmarkEnd w:id="863"/>
      <w:bookmarkEnd w:id="864"/>
    </w:p>
    <w:p w14:paraId="051A0968">
      <w:pPr>
        <w:ind w:firstLine="420"/>
        <w:jc w:val="center"/>
        <w:rPr>
          <w:rFonts w:hint="eastAsia" w:ascii="宋体" w:hAnsi="宋体"/>
          <w:szCs w:val="21"/>
        </w:rPr>
      </w:pPr>
      <w:r>
        <w:rPr>
          <w:rFonts w:hint="eastAsia" w:ascii="宋体" w:hAnsi="宋体"/>
          <w:szCs w:val="21"/>
        </w:rPr>
        <w:t>（</w:t>
      </w:r>
      <w:r>
        <w:rPr>
          <w:rFonts w:ascii="宋体" w:hAnsi="宋体"/>
          <w:szCs w:val="21"/>
        </w:rPr>
        <w:t>自拟格式</w:t>
      </w:r>
      <w:r>
        <w:rPr>
          <w:rFonts w:hint="eastAsia" w:ascii="宋体" w:hAnsi="宋体"/>
          <w:szCs w:val="21"/>
        </w:rPr>
        <w:t>)</w:t>
      </w:r>
    </w:p>
    <w:p w14:paraId="70766F1F">
      <w:pPr>
        <w:widowControl/>
        <w:spacing w:line="440" w:lineRule="exact"/>
        <w:ind w:firstLine="420"/>
        <w:jc w:val="left"/>
        <w:rPr>
          <w:rFonts w:hint="eastAsia" w:ascii="宋体" w:hAnsi="宋体" w:cs="宋体"/>
          <w:szCs w:val="21"/>
        </w:rPr>
      </w:pPr>
      <w:r>
        <w:rPr>
          <w:rFonts w:hint="eastAsia" w:ascii="宋体" w:hAnsi="宋体" w:cs="宋体"/>
          <w:szCs w:val="21"/>
        </w:rPr>
        <w:t>1.投标保证金缴纳凭证；</w:t>
      </w:r>
    </w:p>
    <w:p w14:paraId="5ED28F2D">
      <w:pPr>
        <w:widowControl/>
        <w:spacing w:line="440" w:lineRule="exact"/>
        <w:ind w:firstLine="420"/>
        <w:jc w:val="left"/>
        <w:rPr>
          <w:rFonts w:hint="eastAsia" w:ascii="宋体" w:hAnsi="宋体" w:cs="宋体"/>
          <w:szCs w:val="21"/>
        </w:rPr>
      </w:pPr>
      <w:r>
        <w:rPr>
          <w:rFonts w:hint="eastAsia" w:ascii="宋体" w:hAnsi="宋体" w:cs="宋体"/>
          <w:szCs w:val="21"/>
        </w:rPr>
        <w:t>2.第五章《采购需求》中要求提供的其他资料；</w:t>
      </w:r>
    </w:p>
    <w:p w14:paraId="6E155D10">
      <w:pPr>
        <w:widowControl/>
        <w:spacing w:line="440" w:lineRule="exact"/>
        <w:ind w:firstLine="420"/>
        <w:jc w:val="left"/>
        <w:rPr>
          <w:rFonts w:hint="eastAsia" w:ascii="宋体" w:hAnsi="宋体" w:cs="宋体"/>
          <w:szCs w:val="21"/>
        </w:rPr>
      </w:pPr>
      <w:r>
        <w:rPr>
          <w:rFonts w:hint="eastAsia" w:ascii="宋体" w:hAnsi="宋体" w:cs="宋体"/>
          <w:szCs w:val="21"/>
        </w:rPr>
        <w:t>3.投标文件中所涉及到的相关资料及证明文件或投标人认为必须提供的其他相关资料。</w:t>
      </w:r>
    </w:p>
    <w:p w14:paraId="67FADEE3">
      <w:pPr>
        <w:spacing w:line="400" w:lineRule="exact"/>
        <w:ind w:firstLine="420"/>
        <w:rPr>
          <w:rFonts w:hint="eastAsia" w:ascii="宋体" w:hAnsi="宋体" w:cs="宋体"/>
          <w:szCs w:val="21"/>
        </w:rPr>
      </w:pPr>
      <w:r>
        <w:rPr>
          <w:rFonts w:hint="eastAsia" w:ascii="宋体" w:hAnsi="宋体" w:cs="宋体"/>
          <w:szCs w:val="21"/>
        </w:rPr>
        <w:t>4.中标通知书送达确认的承诺。</w:t>
      </w:r>
    </w:p>
    <w:p w14:paraId="21984E2C">
      <w:pPr>
        <w:ind w:firstLine="0" w:firstLineChars="0"/>
        <w:rPr>
          <w:rFonts w:hint="eastAsia" w:hAnsi="宋体"/>
          <w:b/>
          <w:sz w:val="28"/>
          <w:szCs w:val="28"/>
        </w:rPr>
      </w:pPr>
    </w:p>
    <w:p w14:paraId="216DE714">
      <w:pPr>
        <w:ind w:firstLine="562"/>
        <w:rPr>
          <w:rFonts w:hint="eastAsia" w:ascii="宋体" w:hAnsi="宋体" w:cs="宋体"/>
          <w:b/>
          <w:sz w:val="28"/>
        </w:rPr>
      </w:pPr>
      <w:r>
        <w:rPr>
          <w:rFonts w:hint="eastAsia" w:ascii="宋体" w:hAnsi="宋体" w:cs="宋体"/>
          <w:b/>
          <w:sz w:val="28"/>
        </w:rPr>
        <w:br w:type="page"/>
      </w:r>
    </w:p>
    <w:p w14:paraId="66FA33EB">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57E2049D">
      <w:pPr>
        <w:ind w:firstLine="562"/>
        <w:rPr>
          <w:rFonts w:hint="eastAsia" w:ascii="宋体" w:hAnsi="宋体" w:cs="宋体"/>
          <w:b/>
          <w:sz w:val="28"/>
        </w:rPr>
      </w:pPr>
      <w:r>
        <w:rPr>
          <w:rFonts w:hint="eastAsia" w:ascii="宋体" w:hAnsi="宋体" w:cs="宋体"/>
          <w:b/>
          <w:sz w:val="28"/>
        </w:rPr>
        <w:br w:type="page"/>
      </w:r>
    </w:p>
    <w:p w14:paraId="24C15FA7">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55550C7B">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7AB6101B">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（项目名称）</w:t>
      </w:r>
      <w:r>
        <w:rPr>
          <w:rFonts w:hint="eastAsia" w:ascii="宋体" w:hAnsi="宋体" w:cs="宋体"/>
          <w:szCs w:val="21"/>
          <w:shd w:val="clear" w:color="auto" w:fill="FFFFFF"/>
        </w:rPr>
        <w:t>项目，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519152D5">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3607012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16B09C53">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22FC46E9">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839"/>
    <w:p w14:paraId="720EEBCB">
      <w:pPr>
        <w:ind w:firstLine="560"/>
        <w:rPr>
          <w:rFonts w:ascii="Times New Roman" w:hAnsi="Times New Roman" w:eastAsia="黑体" w:cs="Times New Roman"/>
          <w:sz w:val="28"/>
          <w:szCs w:val="28"/>
        </w:rPr>
      </w:pPr>
      <w:bookmarkStart w:id="865" w:name="_Toc8604"/>
      <w:bookmarkStart w:id="866" w:name="OLE_LINK18"/>
      <w:bookmarkStart w:id="867" w:name="OLE_LINK123"/>
      <w:bookmarkStart w:id="868" w:name="_Toc205017032"/>
      <w:bookmarkStart w:id="869" w:name="_Toc272421896"/>
      <w:r>
        <w:rPr>
          <w:rFonts w:hint="eastAsia" w:ascii="Times New Roman" w:hAnsi="Times New Roman" w:eastAsia="黑体" w:cs="Times New Roman"/>
          <w:sz w:val="28"/>
          <w:szCs w:val="28"/>
        </w:rPr>
        <w:br w:type="page"/>
      </w:r>
    </w:p>
    <w:bookmarkEnd w:id="743"/>
    <w:bookmarkEnd w:id="824"/>
    <w:bookmarkEnd w:id="825"/>
    <w:bookmarkEnd w:id="865"/>
    <w:bookmarkEnd w:id="866"/>
    <w:bookmarkEnd w:id="867"/>
    <w:bookmarkEnd w:id="868"/>
    <w:bookmarkEnd w:id="869"/>
    <w:p w14:paraId="392EAADF">
      <w:pPr>
        <w:pStyle w:val="2"/>
        <w:spacing w:before="156"/>
        <w:rPr>
          <w:rFonts w:ascii="Times New Roman" w:hAnsi="Times New Roman" w:cs="Times New Roman"/>
        </w:rPr>
      </w:pPr>
      <w:bookmarkStart w:id="870" w:name="_Toc489145771"/>
      <w:bookmarkStart w:id="871" w:name="_Toc38338338"/>
      <w:bookmarkStart w:id="872" w:name="_Toc16410"/>
      <w:r>
        <w:rPr>
          <w:rFonts w:ascii="Times New Roman" w:hAnsi="Times New Roman" w:cs="Times New Roman"/>
        </w:rPr>
        <w:t>第五章</w:t>
      </w:r>
      <w:r>
        <w:rPr>
          <w:rFonts w:hint="eastAsia" w:ascii="Times New Roman" w:hAnsi="Times New Roman" w:cs="Times New Roman"/>
        </w:rPr>
        <w:t xml:space="preserve"> </w:t>
      </w:r>
      <w:r>
        <w:rPr>
          <w:rFonts w:ascii="Times New Roman" w:hAnsi="Times New Roman" w:cs="Times New Roman"/>
        </w:rPr>
        <w:t>采购需求</w:t>
      </w:r>
      <w:bookmarkEnd w:id="870"/>
      <w:bookmarkEnd w:id="871"/>
      <w:bookmarkEnd w:id="872"/>
    </w:p>
    <w:p w14:paraId="37AF4BA8">
      <w:pPr>
        <w:ind w:firstLine="422"/>
        <w:rPr>
          <w:rFonts w:hint="eastAsia" w:ascii="宋体" w:hAnsi="宋体" w:cs="宋体"/>
          <w:b/>
          <w:bCs/>
          <w:szCs w:val="21"/>
        </w:rPr>
      </w:pPr>
      <w:bookmarkStart w:id="873" w:name="OLE_LINK158"/>
      <w:r>
        <w:rPr>
          <w:rFonts w:hint="eastAsia" w:ascii="宋体" w:hAnsi="宋体" w:cs="宋体"/>
          <w:b/>
          <w:bCs/>
          <w:szCs w:val="21"/>
        </w:rPr>
        <w:t>说明：</w:t>
      </w:r>
    </w:p>
    <w:p w14:paraId="65C167C6">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C0524E0">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13EC06C3">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874" w:name="_Toc491307394"/>
      <w:bookmarkStart w:id="875" w:name="_Toc491307332"/>
    </w:p>
    <w:p w14:paraId="0618359E">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874"/>
      <w:bookmarkEnd w:id="875"/>
    </w:p>
    <w:p w14:paraId="37F845D6">
      <w:pPr>
        <w:adjustRightInd w:val="0"/>
        <w:ind w:firstLine="420"/>
        <w:rPr>
          <w:rFonts w:hint="eastAsia" w:ascii="宋体" w:hAnsi="宋体" w:cs="宋体"/>
        </w:rPr>
      </w:pPr>
      <w:r>
        <w:rPr>
          <w:rFonts w:hint="eastAsia" w:ascii="宋体" w:hAnsi="宋体" w:cs="宋体"/>
          <w:szCs w:val="21"/>
        </w:rPr>
        <w:t>5.非单一产品采购项目，采购人应当根据采购项目技术构成、产品价格比重等合理确定核心产品，并在招标文件中载明。</w:t>
      </w:r>
    </w:p>
    <w:p w14:paraId="791637A7">
      <w:pPr>
        <w:ind w:firstLine="420"/>
        <w:rPr>
          <w:rFonts w:hint="eastAsia" w:ascii="宋体" w:hAnsi="宋体" w:cs="宋体"/>
          <w:szCs w:val="21"/>
        </w:rPr>
      </w:pPr>
      <w:r>
        <w:rPr>
          <w:rFonts w:hint="eastAsia" w:ascii="宋体" w:hAnsi="宋体" w:cs="宋体"/>
          <w:szCs w:val="21"/>
        </w:rPr>
        <w:t>6.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40791679">
      <w:pPr>
        <w:ind w:firstLine="420"/>
        <w:rPr>
          <w:rFonts w:hint="eastAsia" w:ascii="宋体" w:hAnsi="宋体" w:cs="宋体"/>
          <w:szCs w:val="21"/>
        </w:rPr>
      </w:pPr>
      <w:r>
        <w:rPr>
          <w:rFonts w:hint="eastAsia" w:ascii="宋体" w:hAnsi="宋体" w:cs="宋体"/>
          <w:szCs w:val="21"/>
        </w:rPr>
        <w:t>7.本文件的解释权属于采购人、采购代理机构。</w:t>
      </w:r>
    </w:p>
    <w:p w14:paraId="2291A76E">
      <w:pPr>
        <w:ind w:firstLine="420"/>
        <w:rPr>
          <w:rFonts w:hint="eastAsia" w:ascii="宋体" w:hAnsi="宋体" w:cs="宋体"/>
          <w:szCs w:val="21"/>
        </w:rPr>
      </w:pPr>
      <w:r>
        <w:rPr>
          <w:rFonts w:hint="eastAsia" w:ascii="宋体" w:hAnsi="宋体" w:cs="宋体"/>
          <w:szCs w:val="21"/>
        </w:rPr>
        <w:br w:type="page"/>
      </w:r>
    </w:p>
    <w:bookmarkEnd w:id="873"/>
    <w:p w14:paraId="1D18D9B7">
      <w:pPr>
        <w:ind w:left="0" w:leftChars="0" w:firstLine="0" w:firstLineChars="0"/>
        <w:jc w:val="center"/>
        <w:rPr>
          <w:rFonts w:hint="eastAsia" w:eastAsia="黑体" w:asciiTheme="majorHAnsi" w:hAnsiTheme="majorHAnsi" w:cstheme="majorBidi"/>
          <w:b/>
          <w:bCs/>
          <w:sz w:val="28"/>
          <w:szCs w:val="32"/>
        </w:rPr>
      </w:pPr>
      <w:bookmarkStart w:id="876" w:name="OLE_LINK159"/>
      <w:bookmarkStart w:id="877" w:name="_Toc489197876"/>
      <w:bookmarkStart w:id="878" w:name="_Toc488633637"/>
      <w:bookmarkStart w:id="879" w:name="_Toc489145772"/>
      <w:bookmarkStart w:id="880" w:name="_Toc439335030"/>
      <w:r>
        <w:rPr>
          <w:rFonts w:hint="eastAsia" w:eastAsia="黑体" w:asciiTheme="majorHAnsi" w:hAnsiTheme="majorHAnsi" w:cstheme="majorBidi"/>
          <w:b/>
          <w:bCs/>
          <w:sz w:val="28"/>
          <w:szCs w:val="32"/>
        </w:rPr>
        <w:t>采购需求</w:t>
      </w:r>
    </w:p>
    <w:p w14:paraId="2260890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bCs/>
          <w:color w:val="auto"/>
          <w:sz w:val="24"/>
          <w:szCs w:val="24"/>
          <w:lang w:val="en-US" w:eastAsia="zh-CN"/>
        </w:rPr>
      </w:pPr>
      <w:bookmarkStart w:id="881" w:name="_Toc18287452"/>
      <w:bookmarkStart w:id="882" w:name="_Toc29379757"/>
      <w:bookmarkStart w:id="883" w:name="_Toc489145773"/>
      <w:r>
        <w:rPr>
          <w:rFonts w:hint="eastAsia" w:ascii="宋体" w:hAnsi="宋体" w:eastAsia="宋体" w:cs="宋体"/>
          <w:b/>
          <w:bCs/>
          <w:color w:val="auto"/>
          <w:sz w:val="24"/>
          <w:szCs w:val="24"/>
          <w:lang w:val="en-US" w:eastAsia="zh-CN"/>
        </w:rPr>
        <w:t>一、采购目的</w:t>
      </w:r>
    </w:p>
    <w:p w14:paraId="6109F5F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按照建设“负责任、可信赖、高质量发展”的国家公益彩票的总体目标，亟需提升数字化赋能水平，发挥数字化手段对业务的赋能作用，促进线上线下服务一体化。本项目旨在通过线上平台，以线上营销活动为抓手，实现精细化客户运营，推动以产品为中心向以客户为中心的转型发展，加强客户精细化运营管理，开展客户分析，挖掘客户需求，面向不同客户制定差异化运营策略，提升客户满意度。</w:t>
      </w:r>
    </w:p>
    <w:p w14:paraId="46E5BF67">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本项目旨在解决体彩行业内线上营销活动工作中遇到的各项问题，运用多元化技术手段，从品牌宣传、营销推广、用户服务等方面进行优化，全面提升省中心精细化管理能力，打造全省新老用户承载平台，通过直连国家体彩支付系统、国家体彩营销中心、国家体彩数据中台、实体渠道系统等体彩核心系统，实现扫票验奖、体验券发放及核销等功能，提升新老用户购彩体验和服务互动效果，提升用户认知、逐步引导用户线上向线下转化，实现业务闭环。同时基于本产品提供运营服务，提升云南体彩在资讯内容、活动运营、用户服务等方面的精细化运营能力，实现扩大购彩群体，提高用户转化的目标。同时，通过服务号、小程序积极践行“多人少买”的责任彩票理念，不断扩大购彩群体，拓展新客户，增加公众对体育彩票的感知和体验，更好地服务购彩者和代销者，提升体育彩票品牌影响力。</w:t>
      </w:r>
    </w:p>
    <w:p w14:paraId="1A05E31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二、技术要求</w:t>
      </w:r>
    </w:p>
    <w:p w14:paraId="56F7200C">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SA"/>
        </w:rPr>
        <w:t>（一）</w:t>
      </w:r>
      <w:r>
        <w:rPr>
          <w:rFonts w:hint="eastAsia" w:ascii="宋体" w:hAnsi="宋体" w:eastAsia="宋体" w:cs="宋体"/>
          <w:b/>
          <w:bCs/>
          <w:sz w:val="21"/>
          <w:szCs w:val="21"/>
        </w:rPr>
        <w:t>项目</w:t>
      </w:r>
      <w:r>
        <w:rPr>
          <w:rFonts w:hint="eastAsia" w:ascii="宋体" w:hAnsi="宋体" w:eastAsia="宋体" w:cs="宋体"/>
          <w:b/>
          <w:bCs/>
          <w:sz w:val="21"/>
          <w:szCs w:val="21"/>
          <w:lang w:val="en-US" w:eastAsia="zh-CN"/>
        </w:rPr>
        <w:t>服务内容</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44"/>
        <w:gridCol w:w="875"/>
        <w:gridCol w:w="813"/>
        <w:gridCol w:w="2132"/>
        <w:gridCol w:w="4617"/>
      </w:tblGrid>
      <w:tr w14:paraId="6E71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5" w:type="pct"/>
            <w:vMerge w:val="restart"/>
            <w:shd w:val="clear" w:color="auto" w:fill="auto"/>
            <w:vAlign w:val="center"/>
          </w:tcPr>
          <w:p w14:paraId="2B7308E4">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服务大类</w:t>
            </w:r>
          </w:p>
        </w:tc>
        <w:tc>
          <w:tcPr>
            <w:tcW w:w="909" w:type="pct"/>
            <w:gridSpan w:val="2"/>
            <w:vMerge w:val="restart"/>
            <w:shd w:val="clear" w:color="auto" w:fill="auto"/>
            <w:vAlign w:val="center"/>
          </w:tcPr>
          <w:p w14:paraId="41EAD97F">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服务项目</w:t>
            </w:r>
          </w:p>
        </w:tc>
        <w:tc>
          <w:tcPr>
            <w:tcW w:w="1148" w:type="pct"/>
            <w:vMerge w:val="restart"/>
            <w:shd w:val="clear" w:color="auto" w:fill="auto"/>
            <w:vAlign w:val="center"/>
          </w:tcPr>
          <w:p w14:paraId="72ED198B">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服务项目描述</w:t>
            </w:r>
          </w:p>
        </w:tc>
        <w:tc>
          <w:tcPr>
            <w:tcW w:w="2486" w:type="pct"/>
            <w:vMerge w:val="restart"/>
            <w:shd w:val="clear" w:color="auto" w:fill="auto"/>
            <w:vAlign w:val="center"/>
          </w:tcPr>
          <w:p w14:paraId="0F8E20FF">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服务项目工作细项</w:t>
            </w:r>
          </w:p>
        </w:tc>
      </w:tr>
      <w:tr w14:paraId="5B7F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55" w:type="pct"/>
            <w:vMerge w:val="continue"/>
            <w:shd w:val="clear" w:color="auto" w:fill="auto"/>
            <w:vAlign w:val="center"/>
          </w:tcPr>
          <w:p w14:paraId="28A5464B">
            <w:pPr>
              <w:ind w:firstLine="0" w:firstLineChars="0"/>
              <w:jc w:val="center"/>
              <w:rPr>
                <w:rFonts w:hint="eastAsia" w:ascii="宋体" w:hAnsi="宋体" w:eastAsia="宋体" w:cs="宋体"/>
                <w:b/>
                <w:bCs/>
                <w:i w:val="0"/>
                <w:iCs w:val="0"/>
                <w:color w:val="000000"/>
                <w:sz w:val="21"/>
                <w:szCs w:val="21"/>
                <w:u w:val="none"/>
              </w:rPr>
            </w:pPr>
          </w:p>
        </w:tc>
        <w:tc>
          <w:tcPr>
            <w:tcW w:w="909" w:type="pct"/>
            <w:gridSpan w:val="2"/>
            <w:vMerge w:val="continue"/>
            <w:shd w:val="clear" w:color="auto" w:fill="auto"/>
            <w:vAlign w:val="center"/>
          </w:tcPr>
          <w:p w14:paraId="056E31EE">
            <w:pPr>
              <w:ind w:firstLine="0" w:firstLineChars="0"/>
              <w:jc w:val="center"/>
              <w:rPr>
                <w:rFonts w:hint="eastAsia" w:ascii="宋体" w:hAnsi="宋体" w:eastAsia="宋体" w:cs="宋体"/>
                <w:b/>
                <w:bCs/>
                <w:i w:val="0"/>
                <w:iCs w:val="0"/>
                <w:color w:val="000000"/>
                <w:sz w:val="21"/>
                <w:szCs w:val="21"/>
                <w:u w:val="none"/>
              </w:rPr>
            </w:pPr>
          </w:p>
        </w:tc>
        <w:tc>
          <w:tcPr>
            <w:tcW w:w="1148" w:type="pct"/>
            <w:vMerge w:val="continue"/>
            <w:shd w:val="clear" w:color="auto" w:fill="auto"/>
            <w:vAlign w:val="center"/>
          </w:tcPr>
          <w:p w14:paraId="0FF135F3">
            <w:pPr>
              <w:ind w:firstLine="0" w:firstLineChars="0"/>
              <w:jc w:val="center"/>
              <w:rPr>
                <w:rFonts w:hint="eastAsia" w:ascii="宋体" w:hAnsi="宋体" w:eastAsia="宋体" w:cs="宋体"/>
                <w:b/>
                <w:bCs/>
                <w:i w:val="0"/>
                <w:iCs w:val="0"/>
                <w:color w:val="000000"/>
                <w:sz w:val="21"/>
                <w:szCs w:val="21"/>
                <w:u w:val="none"/>
              </w:rPr>
            </w:pPr>
          </w:p>
        </w:tc>
        <w:tc>
          <w:tcPr>
            <w:tcW w:w="2486" w:type="pct"/>
            <w:vMerge w:val="continue"/>
            <w:shd w:val="clear" w:color="auto" w:fill="auto"/>
            <w:vAlign w:val="center"/>
          </w:tcPr>
          <w:p w14:paraId="30C9FC0D">
            <w:pPr>
              <w:ind w:firstLine="0" w:firstLineChars="0"/>
              <w:jc w:val="center"/>
              <w:rPr>
                <w:rFonts w:hint="eastAsia" w:ascii="宋体" w:hAnsi="宋体" w:eastAsia="宋体" w:cs="宋体"/>
                <w:b/>
                <w:bCs/>
                <w:i w:val="0"/>
                <w:iCs w:val="0"/>
                <w:color w:val="000000"/>
                <w:sz w:val="21"/>
                <w:szCs w:val="21"/>
                <w:u w:val="none"/>
              </w:rPr>
            </w:pPr>
          </w:p>
        </w:tc>
      </w:tr>
      <w:tr w14:paraId="292B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jc w:val="center"/>
        </w:trPr>
        <w:tc>
          <w:tcPr>
            <w:tcW w:w="455" w:type="pct"/>
            <w:vMerge w:val="restart"/>
            <w:shd w:val="clear" w:color="auto" w:fill="auto"/>
            <w:textDirection w:val="tbRlV"/>
            <w:vAlign w:val="center"/>
          </w:tcPr>
          <w:p w14:paraId="21DAB684">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常态化活动运营服务</w:t>
            </w:r>
          </w:p>
        </w:tc>
        <w:tc>
          <w:tcPr>
            <w:tcW w:w="471" w:type="pct"/>
            <w:vMerge w:val="restart"/>
            <w:shd w:val="clear" w:color="auto" w:fill="auto"/>
            <w:vAlign w:val="center"/>
          </w:tcPr>
          <w:p w14:paraId="14A8B7D8">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平台全年常态化活动运营服务</w:t>
            </w:r>
          </w:p>
        </w:tc>
        <w:tc>
          <w:tcPr>
            <w:tcW w:w="437" w:type="pct"/>
            <w:vMerge w:val="restart"/>
            <w:shd w:val="clear" w:color="auto" w:fill="auto"/>
            <w:vAlign w:val="center"/>
          </w:tcPr>
          <w:p w14:paraId="4E50652E">
            <w:pPr>
              <w:keepNext w:val="0"/>
              <w:keepLines w:val="0"/>
              <w:widowControl/>
              <w:suppressLineNumbers w:val="0"/>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积分获取方式的开发及运营服务</w:t>
            </w:r>
          </w:p>
        </w:tc>
        <w:tc>
          <w:tcPr>
            <w:tcW w:w="1148" w:type="pct"/>
            <w:vMerge w:val="restart"/>
            <w:shd w:val="clear" w:color="auto" w:fill="auto"/>
            <w:vAlign w:val="center"/>
          </w:tcPr>
          <w:p w14:paraId="05B4C934">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根据采购人要求，策划开发云南体彩官方服务号</w:t>
            </w:r>
            <w:r>
              <w:rPr>
                <w:rFonts w:hint="eastAsia"/>
                <w:lang w:eastAsia="zh-CN"/>
              </w:rPr>
              <w:t>、</w:t>
            </w:r>
            <w:r>
              <w:rPr>
                <w:rFonts w:hint="eastAsia" w:ascii="宋体" w:hAnsi="宋体" w:eastAsia="宋体" w:cs="宋体"/>
                <w:sz w:val="21"/>
                <w:szCs w:val="21"/>
              </w:rPr>
              <w:t>云南体彩小程序</w:t>
            </w:r>
            <w:r>
              <w:rPr>
                <w:rFonts w:hint="eastAsia" w:ascii="宋体" w:hAnsi="宋体" w:eastAsia="宋体" w:cs="宋体"/>
                <w:i w:val="0"/>
                <w:iCs w:val="0"/>
                <w:color w:val="000000"/>
                <w:kern w:val="0"/>
                <w:sz w:val="21"/>
                <w:szCs w:val="21"/>
                <w:u w:val="none"/>
                <w:lang w:val="en-US" w:eastAsia="zh-CN"/>
              </w:rPr>
              <w:t>每日签到、开发购彩扫票送积分（支持大乐透、7星彩、排列3、排列5、传足）、微信运动获取积分等。全年开发不少于5种积分获取的方式，其中所开发的UI界面需精美，需根据采购人要求进行设计</w:t>
            </w:r>
          </w:p>
        </w:tc>
        <w:tc>
          <w:tcPr>
            <w:tcW w:w="2486" w:type="pct"/>
            <w:shd w:val="clear" w:color="auto" w:fill="auto"/>
            <w:vAlign w:val="center"/>
          </w:tcPr>
          <w:p w14:paraId="62B6F580">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产品设计工作，需收集市场购彩辅助优秀功能，挖掘采购方本质需求，结合省中心定位提供产品优化提案、原型设计、交互设计、研发完成后开展UAT测试，发布前完成运营交接</w:t>
            </w:r>
          </w:p>
        </w:tc>
      </w:tr>
      <w:tr w14:paraId="42323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0" w:hRule="atLeast"/>
          <w:jc w:val="center"/>
        </w:trPr>
        <w:tc>
          <w:tcPr>
            <w:tcW w:w="455" w:type="pct"/>
            <w:vMerge w:val="continue"/>
            <w:shd w:val="clear" w:color="auto" w:fill="auto"/>
            <w:textDirection w:val="tbRlV"/>
            <w:vAlign w:val="center"/>
          </w:tcPr>
          <w:p w14:paraId="2192ED8B">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6515FC0D">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547FA8F5">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71B1E413">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492A8202">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运营服务工作，需保持与采购方高效沟通服务，构建运营服务流程机制，持续开展需求确认，承接活动配置上线发布后直至结束的运营监控调控、数据分析及按期报告、活动资源盘点、活动总结及优化建议服务</w:t>
            </w:r>
          </w:p>
        </w:tc>
      </w:tr>
      <w:tr w14:paraId="0B3F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jc w:val="center"/>
        </w:trPr>
        <w:tc>
          <w:tcPr>
            <w:tcW w:w="455" w:type="pct"/>
            <w:vMerge w:val="continue"/>
            <w:shd w:val="clear" w:color="auto" w:fill="auto"/>
            <w:textDirection w:val="tbRlV"/>
            <w:vAlign w:val="center"/>
          </w:tcPr>
          <w:p w14:paraId="7F480ED1">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56DE6B0B">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3930B201">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6C70B70A">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05E77ECD">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研发测试工作，需按产品需求高效准确完成前后端研发、应用部署、测试环境功能内测、正式环境功能外部测试，与产品、运营人员三方沟通确认成果发布</w:t>
            </w:r>
          </w:p>
        </w:tc>
      </w:tr>
      <w:tr w14:paraId="4E55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jc w:val="center"/>
        </w:trPr>
        <w:tc>
          <w:tcPr>
            <w:tcW w:w="455" w:type="pct"/>
            <w:vMerge w:val="continue"/>
            <w:shd w:val="clear" w:color="auto" w:fill="auto"/>
            <w:textDirection w:val="tbRlV"/>
            <w:vAlign w:val="center"/>
          </w:tcPr>
          <w:p w14:paraId="59F8D74A">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236398A1">
            <w:pPr>
              <w:ind w:firstLine="0" w:firstLineChars="0"/>
              <w:jc w:val="center"/>
              <w:rPr>
                <w:rFonts w:hint="eastAsia" w:ascii="宋体" w:hAnsi="宋体" w:eastAsia="宋体" w:cs="宋体"/>
                <w:b/>
                <w:bCs/>
                <w:i w:val="0"/>
                <w:iCs w:val="0"/>
                <w:color w:val="000000"/>
                <w:sz w:val="21"/>
                <w:szCs w:val="21"/>
                <w:u w:val="none"/>
              </w:rPr>
            </w:pPr>
          </w:p>
        </w:tc>
        <w:tc>
          <w:tcPr>
            <w:tcW w:w="437" w:type="pct"/>
            <w:vMerge w:val="restart"/>
            <w:shd w:val="clear" w:color="auto" w:fill="auto"/>
            <w:vAlign w:val="center"/>
          </w:tcPr>
          <w:p w14:paraId="08714223">
            <w:pPr>
              <w:keepNext w:val="0"/>
              <w:keepLines w:val="0"/>
              <w:widowControl/>
              <w:suppressLineNumbers w:val="0"/>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 xml:space="preserve">积分消耗方式的开发及运营服务 </w:t>
            </w:r>
          </w:p>
        </w:tc>
        <w:tc>
          <w:tcPr>
            <w:tcW w:w="1148" w:type="pct"/>
            <w:vMerge w:val="restart"/>
            <w:shd w:val="clear" w:color="auto" w:fill="auto"/>
            <w:vAlign w:val="center"/>
          </w:tcPr>
          <w:p w14:paraId="4F4F9FAF">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根据采购人要求，策划开发云南体彩官方服务号、云南体彩小程序天天抽奖等消耗用户所获积分，全年开发不少于2种积分消耗的方式，其中所开发的UI界面需精美，需根据采购人要求进行设计</w:t>
            </w:r>
          </w:p>
        </w:tc>
        <w:tc>
          <w:tcPr>
            <w:tcW w:w="2486" w:type="pct"/>
            <w:shd w:val="clear" w:color="auto" w:fill="auto"/>
            <w:vAlign w:val="center"/>
          </w:tcPr>
          <w:p w14:paraId="7B6E85FF">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产品设计工作，需收集市场购彩辅助优秀功能，挖掘采购方本质需求，结合省中心定位提供产品优化提案、原型设计、交互设计、研发完成后开展UAT测试，发布前完成运营交接</w:t>
            </w:r>
          </w:p>
        </w:tc>
      </w:tr>
      <w:tr w14:paraId="4A84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0" w:hRule="atLeast"/>
          <w:jc w:val="center"/>
        </w:trPr>
        <w:tc>
          <w:tcPr>
            <w:tcW w:w="455" w:type="pct"/>
            <w:vMerge w:val="continue"/>
            <w:shd w:val="clear" w:color="auto" w:fill="auto"/>
            <w:textDirection w:val="tbRlV"/>
            <w:vAlign w:val="center"/>
          </w:tcPr>
          <w:p w14:paraId="1BFD3C6B">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0D2819A9">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04FDACC2">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593F679C">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02FC90AE">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运营服务工作，需保持与采购方高效沟通服务，构建运营服务流程机制，持续开展需求确认，承接活动配置上线发布后直至结束的运营监控调控、数据分析及按期报告、活动资源盘点、活动总结及优化建议服务</w:t>
            </w:r>
          </w:p>
        </w:tc>
      </w:tr>
      <w:tr w14:paraId="7DC0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jc w:val="center"/>
        </w:trPr>
        <w:tc>
          <w:tcPr>
            <w:tcW w:w="455" w:type="pct"/>
            <w:vMerge w:val="continue"/>
            <w:shd w:val="clear" w:color="auto" w:fill="auto"/>
            <w:textDirection w:val="tbRlV"/>
            <w:vAlign w:val="center"/>
          </w:tcPr>
          <w:p w14:paraId="4F4258B3">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16E9CB2F">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08119B4A">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68F2758F">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4DCFB64C">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研发测试工作，需按产品需求高效准确完成前后端研发、应用部署、测试环境功能内测、正式环境功能外部测试，与产品、运营人员三方沟通确认成果物发布</w:t>
            </w:r>
          </w:p>
        </w:tc>
      </w:tr>
      <w:tr w14:paraId="1187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0" w:hRule="atLeast"/>
          <w:jc w:val="center"/>
        </w:trPr>
        <w:tc>
          <w:tcPr>
            <w:tcW w:w="455" w:type="pct"/>
            <w:vMerge w:val="continue"/>
            <w:shd w:val="clear" w:color="auto" w:fill="auto"/>
            <w:textDirection w:val="tbRlV"/>
            <w:vAlign w:val="center"/>
          </w:tcPr>
          <w:p w14:paraId="3CF86F94">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6591D449">
            <w:pPr>
              <w:ind w:firstLine="0" w:firstLineChars="0"/>
              <w:jc w:val="center"/>
              <w:rPr>
                <w:rFonts w:hint="eastAsia" w:ascii="宋体" w:hAnsi="宋体" w:eastAsia="宋体" w:cs="宋体"/>
                <w:b/>
                <w:bCs/>
                <w:i w:val="0"/>
                <w:iCs w:val="0"/>
                <w:color w:val="000000"/>
                <w:sz w:val="21"/>
                <w:szCs w:val="21"/>
                <w:u w:val="none"/>
              </w:rPr>
            </w:pPr>
          </w:p>
        </w:tc>
        <w:tc>
          <w:tcPr>
            <w:tcW w:w="437" w:type="pct"/>
            <w:shd w:val="clear" w:color="auto" w:fill="auto"/>
            <w:vAlign w:val="center"/>
          </w:tcPr>
          <w:p w14:paraId="3C896DDC">
            <w:pPr>
              <w:keepNext w:val="0"/>
              <w:keepLines w:val="0"/>
              <w:widowControl/>
              <w:suppressLineNumbers w:val="0"/>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积分商城奖品运营支持服务</w:t>
            </w:r>
          </w:p>
        </w:tc>
        <w:tc>
          <w:tcPr>
            <w:tcW w:w="1148" w:type="pct"/>
            <w:shd w:val="clear" w:color="auto" w:fill="auto"/>
            <w:vAlign w:val="center"/>
          </w:tcPr>
          <w:p w14:paraId="061C9540">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提供服务号及云南体彩小程序的积分商城奖品运营工作，包括实物、体育彩票体验券、虚拟卡等奖品的上架、下架、消耗统计及维护。</w:t>
            </w:r>
            <w:r>
              <w:rPr>
                <w:rFonts w:hint="eastAsia" w:ascii="宋体" w:hAnsi="宋体" w:cs="宋体"/>
                <w:i w:val="0"/>
                <w:iCs w:val="0"/>
                <w:color w:val="000000"/>
                <w:kern w:val="0"/>
                <w:sz w:val="21"/>
                <w:szCs w:val="21"/>
                <w:u w:val="none"/>
                <w:lang w:val="en-US" w:eastAsia="zh-CN"/>
              </w:rPr>
              <w:t>投标人</w:t>
            </w:r>
            <w:r>
              <w:rPr>
                <w:rFonts w:hint="eastAsia" w:ascii="宋体" w:hAnsi="宋体" w:eastAsia="宋体" w:cs="宋体"/>
                <w:i w:val="0"/>
                <w:iCs w:val="0"/>
                <w:color w:val="000000"/>
                <w:kern w:val="0"/>
                <w:sz w:val="21"/>
                <w:szCs w:val="21"/>
                <w:u w:val="none"/>
                <w:lang w:val="en-US" w:eastAsia="zh-CN"/>
              </w:rPr>
              <w:t>需提供积分维护，每月将积分商城用户兑换奖品情况提供给采购人，还需向采购人提供积分商场兑换所需的物流保障，包括揽件、配送、物流信息展示（限云南本省内）准确等，全年负责发放所有采购人配置在积分商城中的实物，实物由采购人提供，发放对象为兑换实物的用户群体</w:t>
            </w:r>
          </w:p>
        </w:tc>
        <w:tc>
          <w:tcPr>
            <w:tcW w:w="2486" w:type="pct"/>
            <w:shd w:val="clear" w:color="auto" w:fill="auto"/>
            <w:vAlign w:val="center"/>
          </w:tcPr>
          <w:p w14:paraId="3445D435">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技术运营支持工作，按采购方要求完成库存实物奖品系统录入、按系统发放数据结果进行物流对接，同时保障数据增删改查各项要求，以保障在积分商场中开发快递单号反馈界面，确保用户能对兑换的奖品进行物流信息查询。物流快递服务采用具备实时跟踪功能的物流渠道，确保用户能准确查询物流单号信息，根据系统数据进行实物奖品提取、打包、贴单、装卸、运输、分拣、派送、客户沟通、异常处理等工作</w:t>
            </w:r>
          </w:p>
          <w:p w14:paraId="54F5A1B5">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实物奖品在用户兑换成功后30个工作日内发货</w:t>
            </w:r>
          </w:p>
        </w:tc>
      </w:tr>
      <w:tr w14:paraId="257D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95" w:hRule="atLeast"/>
          <w:jc w:val="center"/>
        </w:trPr>
        <w:tc>
          <w:tcPr>
            <w:tcW w:w="455" w:type="pct"/>
            <w:vMerge w:val="restart"/>
            <w:shd w:val="clear" w:color="auto" w:fill="auto"/>
            <w:textDirection w:val="tbRlV"/>
            <w:vAlign w:val="center"/>
          </w:tcPr>
          <w:p w14:paraId="74A11D30">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定制化活动运营服务</w:t>
            </w:r>
          </w:p>
        </w:tc>
        <w:tc>
          <w:tcPr>
            <w:tcW w:w="471" w:type="pct"/>
            <w:vMerge w:val="restart"/>
            <w:shd w:val="clear" w:color="auto" w:fill="auto"/>
            <w:vAlign w:val="center"/>
          </w:tcPr>
          <w:p w14:paraId="13909EE9">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用户全生命周期大型活动运营服务</w:t>
            </w:r>
          </w:p>
        </w:tc>
        <w:tc>
          <w:tcPr>
            <w:tcW w:w="437" w:type="pct"/>
            <w:vMerge w:val="restart"/>
            <w:shd w:val="clear" w:color="auto" w:fill="auto"/>
            <w:vAlign w:val="center"/>
          </w:tcPr>
          <w:p w14:paraId="317470D6">
            <w:pPr>
              <w:keepNext w:val="0"/>
              <w:keepLines w:val="0"/>
              <w:widowControl/>
              <w:suppressLineNumbers w:val="0"/>
              <w:ind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按需求策划开展全省线上活动8次</w:t>
            </w:r>
          </w:p>
        </w:tc>
        <w:tc>
          <w:tcPr>
            <w:tcW w:w="1148" w:type="pct"/>
            <w:vMerge w:val="restart"/>
            <w:shd w:val="clear" w:color="auto" w:fill="auto"/>
            <w:vAlign w:val="center"/>
          </w:tcPr>
          <w:p w14:paraId="5066FF96">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rPr>
              <w:t>投标人</w:t>
            </w:r>
            <w:r>
              <w:rPr>
                <w:rFonts w:hint="eastAsia" w:ascii="宋体" w:hAnsi="宋体" w:eastAsia="宋体" w:cs="宋体"/>
                <w:i w:val="0"/>
                <w:iCs w:val="0"/>
                <w:color w:val="000000"/>
                <w:kern w:val="0"/>
                <w:sz w:val="21"/>
                <w:szCs w:val="21"/>
                <w:highlight w:val="none"/>
                <w:u w:val="none"/>
                <w:lang w:val="en-US" w:eastAsia="zh-CN"/>
              </w:rPr>
              <w:t>需在合同周期内根据采购人要求开发云南体彩服务号定制化活动，活动主题可结合总局中心全年规划开展，活动目标可针对拉新、促活、培养、转化等全生命周期运营模型目标效果针对性开展，活动规模可按要求覆盖全省、重点区域、指定地市或网点，活动对象可为代销者或购彩者。其中所开发的界面需精美，需根据采购人要求进行设计</w:t>
            </w:r>
          </w:p>
        </w:tc>
        <w:tc>
          <w:tcPr>
            <w:tcW w:w="2486" w:type="pct"/>
            <w:shd w:val="clear" w:color="auto" w:fill="auto"/>
            <w:vAlign w:val="center"/>
          </w:tcPr>
          <w:p w14:paraId="296E3D2A">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（一）策划阶段运营工作</w:t>
            </w:r>
          </w:p>
          <w:p w14:paraId="1C692ABC">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1、政策与市场分析</w:t>
            </w:r>
          </w:p>
          <w:p w14:paraId="09AC2AC0">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根据总局中心全年活动总体规划，针对概率类游戏及具体玩法，结合活动主题，竞品及市场趋势设计活动周期</w:t>
            </w:r>
          </w:p>
          <w:p w14:paraId="7E46A760">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2、目标设定</w:t>
            </w:r>
          </w:p>
          <w:p w14:paraId="66FBC041">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根据全生命周期运营模型、本省阶段性活动战略目标、合理组织和评估活动配套资源，结合市面优秀活动创意等各类信息，完成活动策划并与采购方确认活动方案</w:t>
            </w:r>
          </w:p>
          <w:p w14:paraId="11C85867">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3、活动资源筹备</w:t>
            </w:r>
          </w:p>
          <w:p w14:paraId="2CA03A99">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活动运营人员与采购方沟通确认活动资源类型、数量、有效期、投放及调整策略、监控数据反馈机制等核心运营方案。</w:t>
            </w:r>
          </w:p>
        </w:tc>
      </w:tr>
      <w:tr w14:paraId="2C61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50" w:hRule="atLeast"/>
          <w:jc w:val="center"/>
        </w:trPr>
        <w:tc>
          <w:tcPr>
            <w:tcW w:w="455" w:type="pct"/>
            <w:vMerge w:val="continue"/>
            <w:shd w:val="clear" w:color="auto" w:fill="auto"/>
            <w:textDirection w:val="tbRlV"/>
            <w:vAlign w:val="center"/>
          </w:tcPr>
          <w:p w14:paraId="3653B302">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267A8CE0">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7F908B64">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665C6DC2">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55771941">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（二）设计阶段产品工作</w:t>
            </w:r>
          </w:p>
          <w:p w14:paraId="32C313CA">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4、原型研发</w:t>
            </w:r>
          </w:p>
          <w:p w14:paraId="7BC000F7">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根据活动策划人员与采购方确认的活动方案，使用墨刀、Axure等完成高保真原型设计、用户交互设计</w:t>
            </w:r>
          </w:p>
          <w:p w14:paraId="1FFED6A0">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5、协同设计</w:t>
            </w:r>
          </w:p>
          <w:p w14:paraId="2F38B302">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与美术人员同步采购方需求并明确风格、沟通等美术方案，与技术人员评审技术实现方式</w:t>
            </w:r>
          </w:p>
          <w:p w14:paraId="1B3AC09C">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6、风险防范</w:t>
            </w:r>
          </w:p>
          <w:p w14:paraId="0E1E731A">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建立等保二级信息安全防范标准，针对潜在业务技术风险进行排查并提供改进方案</w:t>
            </w:r>
          </w:p>
        </w:tc>
      </w:tr>
      <w:tr w14:paraId="2F67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05" w:hRule="atLeast"/>
          <w:jc w:val="center"/>
        </w:trPr>
        <w:tc>
          <w:tcPr>
            <w:tcW w:w="455" w:type="pct"/>
            <w:vMerge w:val="continue"/>
            <w:shd w:val="clear" w:color="auto" w:fill="auto"/>
            <w:textDirection w:val="tbRlV"/>
            <w:vAlign w:val="center"/>
          </w:tcPr>
          <w:p w14:paraId="2931D250">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424080C6">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2871D8D0">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05617945">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3BA12338">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（三）研发测试阶段工作</w:t>
            </w:r>
          </w:p>
          <w:p w14:paraId="326CAC9D">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7、敏捷开发及测试</w:t>
            </w:r>
          </w:p>
          <w:p w14:paraId="6779F54E">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按产品需求高效准确完成接口开发支撑、前端活动页面开发及底层系统研发，基于测试环境完成与彩票销售终端、彩票样票、结合开奖计奖信息完成压力测试、内部测试</w:t>
            </w:r>
          </w:p>
          <w:p w14:paraId="43F1F6F7">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8、功能部署及交付</w:t>
            </w:r>
          </w:p>
          <w:p w14:paraId="66DB5B74">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将应用部署于生产环境，与采购方结合彩票销售终端、彩票实票、真实开奖计奖结果开展UAT测试，整合各方建议进行前后端代码及功能优化，获得采购方最终确认交付后准备发布</w:t>
            </w:r>
          </w:p>
        </w:tc>
      </w:tr>
      <w:tr w14:paraId="411D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5" w:hRule="atLeast"/>
          <w:jc w:val="center"/>
        </w:trPr>
        <w:tc>
          <w:tcPr>
            <w:tcW w:w="455" w:type="pct"/>
            <w:vMerge w:val="continue"/>
            <w:shd w:val="clear" w:color="auto" w:fill="auto"/>
            <w:textDirection w:val="tbRlV"/>
            <w:vAlign w:val="center"/>
          </w:tcPr>
          <w:p w14:paraId="53DC825C">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4DCE7D56">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4544A5B9">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248AE2D8">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34D6AFD1">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（四）活动运营阶段工作</w:t>
            </w:r>
          </w:p>
          <w:p w14:paraId="1C88378E">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8、活动筹备</w:t>
            </w:r>
          </w:p>
          <w:p w14:paraId="09AF5407">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由活动运营人员制定宣传活动文案、活动页面话术、活动流程说明、活动规则编辑</w:t>
            </w:r>
          </w:p>
          <w:p w14:paraId="0817C3D8">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9、活动发布</w:t>
            </w:r>
          </w:p>
          <w:p w14:paraId="6425FECC">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由运营人员汇总统一主视觉宣传材料如活动配套推文、活动链接主图等，配置活动入口，与采购方确认时间点后发布活动</w:t>
            </w:r>
          </w:p>
          <w:p w14:paraId="0BC69B8F">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10、活动运营执行</w:t>
            </w:r>
          </w:p>
          <w:p w14:paraId="72E93B1C">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向采购方提交活动参与人员、活动资源发放和使用情况、活动目标对应效果等运营数据，根据数据效果和运营策略实施活动监控、预警、调整等运营动作</w:t>
            </w:r>
          </w:p>
        </w:tc>
      </w:tr>
      <w:tr w14:paraId="610E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60" w:hRule="atLeast"/>
          <w:jc w:val="center"/>
        </w:trPr>
        <w:tc>
          <w:tcPr>
            <w:tcW w:w="455" w:type="pct"/>
            <w:vMerge w:val="continue"/>
            <w:shd w:val="clear" w:color="auto" w:fill="auto"/>
            <w:textDirection w:val="tbRlV"/>
            <w:vAlign w:val="center"/>
          </w:tcPr>
          <w:p w14:paraId="11506C10">
            <w:pPr>
              <w:ind w:firstLine="0" w:firstLineChars="0"/>
              <w:jc w:val="center"/>
              <w:rPr>
                <w:rFonts w:hint="eastAsia" w:ascii="宋体" w:hAnsi="宋体" w:eastAsia="宋体" w:cs="宋体"/>
                <w:b/>
                <w:bCs/>
                <w:i w:val="0"/>
                <w:iCs w:val="0"/>
                <w:color w:val="000000"/>
                <w:sz w:val="21"/>
                <w:szCs w:val="21"/>
                <w:u w:val="none"/>
              </w:rPr>
            </w:pPr>
          </w:p>
        </w:tc>
        <w:tc>
          <w:tcPr>
            <w:tcW w:w="471" w:type="pct"/>
            <w:vMerge w:val="continue"/>
            <w:shd w:val="clear" w:color="auto" w:fill="auto"/>
            <w:vAlign w:val="center"/>
          </w:tcPr>
          <w:p w14:paraId="65C581B2">
            <w:pPr>
              <w:ind w:firstLine="0" w:firstLineChars="0"/>
              <w:jc w:val="center"/>
              <w:rPr>
                <w:rFonts w:hint="eastAsia" w:ascii="宋体" w:hAnsi="宋体" w:eastAsia="宋体" w:cs="宋体"/>
                <w:b/>
                <w:bCs/>
                <w:i w:val="0"/>
                <w:iCs w:val="0"/>
                <w:color w:val="000000"/>
                <w:sz w:val="21"/>
                <w:szCs w:val="21"/>
                <w:u w:val="none"/>
              </w:rPr>
            </w:pPr>
          </w:p>
        </w:tc>
        <w:tc>
          <w:tcPr>
            <w:tcW w:w="437" w:type="pct"/>
            <w:vMerge w:val="continue"/>
            <w:shd w:val="clear" w:color="auto" w:fill="auto"/>
            <w:vAlign w:val="center"/>
          </w:tcPr>
          <w:p w14:paraId="17773712">
            <w:pPr>
              <w:ind w:firstLine="0" w:firstLineChars="0"/>
              <w:jc w:val="center"/>
              <w:rPr>
                <w:rFonts w:hint="eastAsia" w:ascii="宋体" w:hAnsi="宋体" w:eastAsia="宋体" w:cs="宋体"/>
                <w:i w:val="0"/>
                <w:iCs w:val="0"/>
                <w:color w:val="000000"/>
                <w:sz w:val="21"/>
                <w:szCs w:val="21"/>
                <w:u w:val="none"/>
              </w:rPr>
            </w:pPr>
          </w:p>
        </w:tc>
        <w:tc>
          <w:tcPr>
            <w:tcW w:w="1148" w:type="pct"/>
            <w:vMerge w:val="continue"/>
            <w:shd w:val="clear" w:color="auto" w:fill="auto"/>
            <w:vAlign w:val="center"/>
          </w:tcPr>
          <w:p w14:paraId="36AE5E16">
            <w:pPr>
              <w:ind w:firstLine="0" w:firstLineChars="0"/>
              <w:jc w:val="left"/>
              <w:rPr>
                <w:rFonts w:hint="eastAsia" w:ascii="宋体" w:hAnsi="宋体" w:eastAsia="宋体" w:cs="宋体"/>
                <w:i w:val="0"/>
                <w:iCs w:val="0"/>
                <w:color w:val="000000"/>
                <w:sz w:val="21"/>
                <w:szCs w:val="21"/>
                <w:u w:val="none"/>
              </w:rPr>
            </w:pPr>
          </w:p>
        </w:tc>
        <w:tc>
          <w:tcPr>
            <w:tcW w:w="2486" w:type="pct"/>
            <w:shd w:val="clear" w:color="auto" w:fill="auto"/>
            <w:vAlign w:val="center"/>
          </w:tcPr>
          <w:p w14:paraId="213ECBE0">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（五）技术保障及复盘阶段工作</w:t>
            </w:r>
          </w:p>
          <w:p w14:paraId="4B225F13">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11、运维SOP</w:t>
            </w:r>
          </w:p>
          <w:p w14:paraId="20746605">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活动过程运营中及技术岗人员排班值守，提供全程监控基础设施、CDN带宽和服务器日志、网络信息安全等技术支持及维护服务；</w:t>
            </w:r>
          </w:p>
          <w:p w14:paraId="42C9A9CE">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12、复盘总结报告</w:t>
            </w:r>
          </w:p>
          <w:p w14:paraId="5F5733E0">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由运营人员针对活动目标和数据结果进行复盘分析总结，形成综合报告及优化改进方向</w:t>
            </w:r>
          </w:p>
        </w:tc>
      </w:tr>
      <w:tr w14:paraId="4845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05" w:hRule="atLeast"/>
          <w:jc w:val="center"/>
        </w:trPr>
        <w:tc>
          <w:tcPr>
            <w:tcW w:w="455" w:type="pct"/>
            <w:shd w:val="clear" w:color="auto" w:fill="auto"/>
            <w:textDirection w:val="tbRlV"/>
            <w:vAlign w:val="center"/>
          </w:tcPr>
          <w:p w14:paraId="52803D59">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内容运营服务</w:t>
            </w:r>
          </w:p>
        </w:tc>
        <w:tc>
          <w:tcPr>
            <w:tcW w:w="471" w:type="pct"/>
            <w:shd w:val="clear" w:color="auto" w:fill="auto"/>
            <w:vAlign w:val="center"/>
          </w:tcPr>
          <w:p w14:paraId="1F4CE3BF">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服务号推文服务</w:t>
            </w:r>
          </w:p>
        </w:tc>
        <w:tc>
          <w:tcPr>
            <w:tcW w:w="437" w:type="pct"/>
            <w:shd w:val="clear" w:color="auto" w:fill="auto"/>
            <w:vAlign w:val="center"/>
          </w:tcPr>
          <w:p w14:paraId="40814737">
            <w:pPr>
              <w:keepNext w:val="0"/>
              <w:keepLines w:val="0"/>
              <w:widowControl/>
              <w:suppressLineNumbers w:val="0"/>
              <w:wordWrap w:val="0"/>
              <w:ind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服务号推文，每周1次，每次3-6条</w:t>
            </w:r>
          </w:p>
        </w:tc>
        <w:tc>
          <w:tcPr>
            <w:tcW w:w="1148" w:type="pct"/>
            <w:shd w:val="clear" w:color="auto" w:fill="auto"/>
            <w:vAlign w:val="center"/>
          </w:tcPr>
          <w:p w14:paraId="6E282B11">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rPr>
              <w:t>投标人</w:t>
            </w:r>
            <w:r>
              <w:rPr>
                <w:rFonts w:hint="eastAsia" w:ascii="宋体" w:hAnsi="宋体" w:eastAsia="宋体" w:cs="宋体"/>
                <w:i w:val="0"/>
                <w:iCs w:val="0"/>
                <w:color w:val="000000"/>
                <w:kern w:val="0"/>
                <w:sz w:val="21"/>
                <w:szCs w:val="21"/>
                <w:highlight w:val="none"/>
                <w:u w:val="none"/>
                <w:lang w:val="en-US" w:eastAsia="zh-CN"/>
              </w:rPr>
              <w:t>负责每周一次提供服务号3条以上，6条以内的图文编辑发布服务。在服务号活动期间，</w:t>
            </w:r>
            <w:r>
              <w:rPr>
                <w:rFonts w:hint="eastAsia" w:ascii="宋体" w:hAnsi="宋体" w:cs="宋体"/>
                <w:i w:val="0"/>
                <w:iCs w:val="0"/>
                <w:color w:val="000000"/>
                <w:kern w:val="0"/>
                <w:sz w:val="21"/>
                <w:szCs w:val="21"/>
                <w:highlight w:val="none"/>
                <w:u w:val="none"/>
                <w:lang w:val="en-US" w:eastAsia="zh-CN"/>
              </w:rPr>
              <w:t>投标人</w:t>
            </w:r>
            <w:r>
              <w:rPr>
                <w:rFonts w:hint="eastAsia" w:ascii="宋体" w:hAnsi="宋体" w:eastAsia="宋体" w:cs="宋体"/>
                <w:i w:val="0"/>
                <w:iCs w:val="0"/>
                <w:color w:val="000000"/>
                <w:kern w:val="0"/>
                <w:sz w:val="21"/>
                <w:szCs w:val="21"/>
                <w:highlight w:val="none"/>
                <w:u w:val="none"/>
                <w:lang w:val="en-US" w:eastAsia="zh-CN"/>
              </w:rPr>
              <w:t>需结合营销活动策划活动宣传相关的图文，并制作图文的头图、缩略图等内容。日常推文内容除需求方有明确要求外，主要结合省市体彩官方媒体发布的推文完成每周一次的省市体彩服务号图文转载</w:t>
            </w:r>
          </w:p>
        </w:tc>
        <w:tc>
          <w:tcPr>
            <w:tcW w:w="2486" w:type="pct"/>
            <w:shd w:val="clear" w:color="auto" w:fill="auto"/>
            <w:vAlign w:val="center"/>
          </w:tcPr>
          <w:p w14:paraId="2A6E1C53">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工作内容要求：</w:t>
            </w:r>
          </w:p>
          <w:p w14:paraId="74EEDF4C">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1、运营人员与采购方沟通图文内容排版、发布工作；</w:t>
            </w:r>
          </w:p>
          <w:p w14:paraId="61B3D692">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2、开通图文首图、次图制作网站会员并提供图文的头图、缩略图等设计素材</w:t>
            </w:r>
          </w:p>
          <w:p w14:paraId="617963A4">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3、</w:t>
            </w:r>
            <w:r>
              <w:rPr>
                <w:rFonts w:hint="eastAsia" w:ascii="宋体" w:hAnsi="宋体" w:cs="宋体"/>
                <w:i w:val="0"/>
                <w:iCs w:val="0"/>
                <w:color w:val="000000"/>
                <w:kern w:val="0"/>
                <w:sz w:val="21"/>
                <w:szCs w:val="21"/>
                <w:highlight w:val="none"/>
                <w:u w:val="none"/>
                <w:lang w:val="en-US" w:eastAsia="zh-CN"/>
              </w:rPr>
              <w:t>投标人</w:t>
            </w:r>
            <w:r>
              <w:rPr>
                <w:rFonts w:hint="eastAsia" w:ascii="宋体" w:hAnsi="宋体" w:eastAsia="宋体" w:cs="宋体"/>
                <w:i w:val="0"/>
                <w:iCs w:val="0"/>
                <w:color w:val="000000"/>
                <w:kern w:val="0"/>
                <w:sz w:val="21"/>
                <w:szCs w:val="21"/>
                <w:highlight w:val="none"/>
                <w:u w:val="none"/>
                <w:lang w:val="en-US" w:eastAsia="zh-CN"/>
              </w:rPr>
              <w:t>制作图文推送及转载等内容时，应当依据《网络安全法》、《数据安全法》、《个人信息保护法》、《广告法》、《著作权法》等相关法律法规，在法律规定范围内完成相应服务，防止侵犯他人合法权益。</w:t>
            </w:r>
          </w:p>
        </w:tc>
      </w:tr>
      <w:tr w14:paraId="5376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05" w:hRule="atLeast"/>
          <w:jc w:val="center"/>
        </w:trPr>
        <w:tc>
          <w:tcPr>
            <w:tcW w:w="455" w:type="pct"/>
            <w:shd w:val="clear" w:color="auto" w:fill="auto"/>
            <w:textDirection w:val="tbRlV"/>
            <w:vAlign w:val="center"/>
          </w:tcPr>
          <w:p w14:paraId="07B204ED">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素材制作服务</w:t>
            </w:r>
          </w:p>
        </w:tc>
        <w:tc>
          <w:tcPr>
            <w:tcW w:w="471" w:type="pct"/>
            <w:shd w:val="clear" w:color="auto" w:fill="auto"/>
            <w:vAlign w:val="center"/>
          </w:tcPr>
          <w:p w14:paraId="4DC05E93">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海报制作及相关素材</w:t>
            </w:r>
          </w:p>
        </w:tc>
        <w:tc>
          <w:tcPr>
            <w:tcW w:w="437" w:type="pct"/>
            <w:shd w:val="clear" w:color="auto" w:fill="auto"/>
            <w:vAlign w:val="center"/>
          </w:tcPr>
          <w:p w14:paraId="27BC62DB">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海报及相关素材定制化支持服务，不少于15套</w:t>
            </w:r>
          </w:p>
        </w:tc>
        <w:tc>
          <w:tcPr>
            <w:tcW w:w="1148" w:type="pct"/>
            <w:shd w:val="clear" w:color="auto" w:fill="auto"/>
            <w:vAlign w:val="center"/>
          </w:tcPr>
          <w:p w14:paraId="3994AA88">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根据采购方的相关宣传需求，协助采购方完成素材的策划、设计，包括但不限于营销活动介绍、品牌推广、公益宣传类，全年海报</w:t>
            </w:r>
            <w:r>
              <w:rPr>
                <w:rFonts w:hint="eastAsia"/>
                <w:lang w:val="en-US" w:eastAsia="zh-CN"/>
              </w:rPr>
              <w:t>不少于</w:t>
            </w:r>
            <w:r>
              <w:rPr>
                <w:rFonts w:hint="eastAsia" w:ascii="宋体" w:hAnsi="宋体" w:eastAsia="宋体" w:cs="宋体"/>
                <w:i w:val="0"/>
                <w:iCs w:val="0"/>
                <w:color w:val="000000"/>
                <w:kern w:val="0"/>
                <w:sz w:val="21"/>
                <w:szCs w:val="21"/>
                <w:u w:val="none"/>
                <w:lang w:val="en-US" w:eastAsia="zh-CN"/>
              </w:rPr>
              <w:t>15套活动配套海报、相同主视觉头图次图缩略图、图文编辑工具会员费</w:t>
            </w:r>
          </w:p>
        </w:tc>
        <w:tc>
          <w:tcPr>
            <w:tcW w:w="2486" w:type="pct"/>
            <w:shd w:val="clear" w:color="auto" w:fill="auto"/>
            <w:vAlign w:val="center"/>
          </w:tcPr>
          <w:p w14:paraId="4A87FFEB">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工作内容要求：</w:t>
            </w:r>
          </w:p>
          <w:p w14:paraId="276AA238">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1、运营人员根据采购方需求完成风格、布局、样式、配色、文案等组合设计；</w:t>
            </w:r>
          </w:p>
          <w:p w14:paraId="430E135B">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2、提供的物料设计部分，均不可侵犯任何第三方的所有权、知识产权及其它合法权益。</w:t>
            </w:r>
          </w:p>
        </w:tc>
      </w:tr>
      <w:tr w14:paraId="7A100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05" w:hRule="atLeast"/>
          <w:jc w:val="center"/>
        </w:trPr>
        <w:tc>
          <w:tcPr>
            <w:tcW w:w="455" w:type="pct"/>
            <w:shd w:val="clear" w:color="auto" w:fill="auto"/>
            <w:textDirection w:val="tbRlV"/>
            <w:vAlign w:val="center"/>
          </w:tcPr>
          <w:p w14:paraId="40625948">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技术支持服务</w:t>
            </w:r>
          </w:p>
        </w:tc>
        <w:tc>
          <w:tcPr>
            <w:tcW w:w="909" w:type="pct"/>
            <w:gridSpan w:val="2"/>
            <w:shd w:val="clear" w:color="auto" w:fill="auto"/>
            <w:vAlign w:val="center"/>
          </w:tcPr>
          <w:p w14:paraId="75CC24B7">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数据对接服务</w:t>
            </w:r>
          </w:p>
        </w:tc>
        <w:tc>
          <w:tcPr>
            <w:tcW w:w="1148" w:type="pct"/>
            <w:shd w:val="clear" w:color="auto" w:fill="auto"/>
            <w:vAlign w:val="center"/>
          </w:tcPr>
          <w:p w14:paraId="501F53CB">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国家级体彩中心核心系统对接服务</w:t>
            </w:r>
          </w:p>
        </w:tc>
        <w:tc>
          <w:tcPr>
            <w:tcW w:w="2486" w:type="pct"/>
            <w:shd w:val="clear" w:color="auto" w:fill="auto"/>
            <w:vAlign w:val="center"/>
          </w:tcPr>
          <w:p w14:paraId="17F6A315">
            <w:pPr>
              <w:keepNext w:val="0"/>
              <w:keepLines w:val="0"/>
              <w:widowControl/>
              <w:suppressLineNumbers w:val="0"/>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实现与国家级体彩数据中台、体彩实体渠道系统、营销中心系统、支付中心等体彩核心系统进行数据对接，实现数据互联互通；提供各模块数据的加载、转换及标准化处理服务，保证每日全量数据多场景、多维度数据智能分析服务的稳定运行</w:t>
            </w:r>
          </w:p>
        </w:tc>
      </w:tr>
      <w:tr w14:paraId="22AB3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0" w:hRule="atLeast"/>
          <w:jc w:val="center"/>
        </w:trPr>
        <w:tc>
          <w:tcPr>
            <w:tcW w:w="455" w:type="pct"/>
            <w:vMerge w:val="restart"/>
            <w:shd w:val="clear" w:color="auto" w:fill="auto"/>
            <w:textDirection w:val="tbRlV"/>
            <w:vAlign w:val="center"/>
          </w:tcPr>
          <w:p w14:paraId="7F23770A">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综合运营服务</w:t>
            </w:r>
          </w:p>
        </w:tc>
        <w:tc>
          <w:tcPr>
            <w:tcW w:w="909" w:type="pct"/>
            <w:gridSpan w:val="2"/>
            <w:vMerge w:val="restart"/>
            <w:shd w:val="clear" w:color="auto" w:fill="auto"/>
            <w:vAlign w:val="center"/>
          </w:tcPr>
          <w:p w14:paraId="1DDC0325">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运营分析服务</w:t>
            </w:r>
          </w:p>
        </w:tc>
        <w:tc>
          <w:tcPr>
            <w:tcW w:w="1148" w:type="pct"/>
            <w:shd w:val="clear" w:color="auto" w:fill="auto"/>
            <w:vAlign w:val="center"/>
          </w:tcPr>
          <w:p w14:paraId="6D35390D">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按月报平台活动运营分析总结</w:t>
            </w:r>
          </w:p>
        </w:tc>
        <w:tc>
          <w:tcPr>
            <w:tcW w:w="2486" w:type="pct"/>
            <w:vMerge w:val="restart"/>
            <w:shd w:val="clear" w:color="auto" w:fill="auto"/>
            <w:vAlign w:val="center"/>
          </w:tcPr>
          <w:p w14:paraId="0F7A10FD">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按月定期撰写运营分析报告，统计分析日常主要运营数据，包括但不仅限于平台用户数据（含活跃用户）分析、体验券投放量数据、推送数据分析、活动数据分析、奖品配送情况等；按所有服务项目编制《全年项目执行情况表》，说明当月服务实施内容、实施进展情况及下月工作安排，并对已完成服务项目归集相关佐证材料；</w:t>
            </w:r>
          </w:p>
        </w:tc>
      </w:tr>
      <w:tr w14:paraId="1008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5" w:hRule="atLeast"/>
          <w:jc w:val="center"/>
        </w:trPr>
        <w:tc>
          <w:tcPr>
            <w:tcW w:w="455" w:type="pct"/>
            <w:vMerge w:val="continue"/>
            <w:shd w:val="clear" w:color="auto" w:fill="auto"/>
            <w:textDirection w:val="tbRlV"/>
            <w:vAlign w:val="center"/>
          </w:tcPr>
          <w:p w14:paraId="01980802">
            <w:pPr>
              <w:ind w:firstLine="0" w:firstLineChars="0"/>
              <w:jc w:val="center"/>
              <w:rPr>
                <w:rFonts w:hint="eastAsia" w:ascii="宋体" w:hAnsi="宋体" w:eastAsia="宋体" w:cs="宋体"/>
                <w:b/>
                <w:bCs/>
                <w:i w:val="0"/>
                <w:iCs w:val="0"/>
                <w:color w:val="000000"/>
                <w:sz w:val="21"/>
                <w:szCs w:val="21"/>
                <w:u w:val="none"/>
              </w:rPr>
            </w:pPr>
          </w:p>
        </w:tc>
        <w:tc>
          <w:tcPr>
            <w:tcW w:w="909" w:type="pct"/>
            <w:gridSpan w:val="2"/>
            <w:vMerge w:val="continue"/>
            <w:shd w:val="clear" w:color="auto" w:fill="auto"/>
            <w:vAlign w:val="center"/>
          </w:tcPr>
          <w:p w14:paraId="09A762A3">
            <w:pPr>
              <w:ind w:firstLine="0" w:firstLineChars="0"/>
              <w:jc w:val="center"/>
              <w:rPr>
                <w:rFonts w:hint="eastAsia" w:ascii="宋体" w:hAnsi="宋体" w:eastAsia="宋体" w:cs="宋体"/>
                <w:b/>
                <w:bCs/>
                <w:i w:val="0"/>
                <w:iCs w:val="0"/>
                <w:color w:val="000000"/>
                <w:sz w:val="21"/>
                <w:szCs w:val="21"/>
                <w:u w:val="none"/>
              </w:rPr>
            </w:pPr>
          </w:p>
        </w:tc>
        <w:tc>
          <w:tcPr>
            <w:tcW w:w="1148" w:type="pct"/>
            <w:shd w:val="clear" w:color="auto" w:fill="auto"/>
            <w:vAlign w:val="center"/>
          </w:tcPr>
          <w:p w14:paraId="5E8ACC2C">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按月报平台用户、积分管理总结</w:t>
            </w:r>
          </w:p>
        </w:tc>
        <w:tc>
          <w:tcPr>
            <w:tcW w:w="2486" w:type="pct"/>
            <w:vMerge w:val="continue"/>
            <w:shd w:val="clear" w:color="auto" w:fill="auto"/>
            <w:vAlign w:val="center"/>
          </w:tcPr>
          <w:p w14:paraId="5F7B1C64">
            <w:pPr>
              <w:ind w:firstLine="0" w:firstLineChars="0"/>
              <w:jc w:val="left"/>
              <w:rPr>
                <w:rFonts w:hint="eastAsia" w:ascii="宋体" w:hAnsi="宋体" w:eastAsia="宋体" w:cs="宋体"/>
                <w:i w:val="0"/>
                <w:iCs w:val="0"/>
                <w:color w:val="000000"/>
                <w:sz w:val="21"/>
                <w:szCs w:val="21"/>
                <w:u w:val="none"/>
              </w:rPr>
            </w:pPr>
          </w:p>
        </w:tc>
      </w:tr>
      <w:tr w14:paraId="67A3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40" w:hRule="atLeast"/>
          <w:jc w:val="center"/>
        </w:trPr>
        <w:tc>
          <w:tcPr>
            <w:tcW w:w="455" w:type="pct"/>
            <w:vMerge w:val="continue"/>
            <w:shd w:val="clear" w:color="auto" w:fill="auto"/>
            <w:textDirection w:val="tbRlV"/>
            <w:vAlign w:val="center"/>
          </w:tcPr>
          <w:p w14:paraId="645257D0">
            <w:pPr>
              <w:ind w:firstLine="0" w:firstLineChars="0"/>
              <w:jc w:val="center"/>
              <w:rPr>
                <w:rFonts w:hint="eastAsia" w:ascii="宋体" w:hAnsi="宋体" w:eastAsia="宋体" w:cs="宋体"/>
                <w:b/>
                <w:bCs/>
                <w:i w:val="0"/>
                <w:iCs w:val="0"/>
                <w:color w:val="000000"/>
                <w:sz w:val="21"/>
                <w:szCs w:val="21"/>
                <w:u w:val="none"/>
              </w:rPr>
            </w:pPr>
          </w:p>
        </w:tc>
        <w:tc>
          <w:tcPr>
            <w:tcW w:w="909" w:type="pct"/>
            <w:gridSpan w:val="2"/>
            <w:shd w:val="clear" w:color="auto" w:fill="auto"/>
            <w:vAlign w:val="center"/>
          </w:tcPr>
          <w:p w14:paraId="16CE8D28">
            <w:pPr>
              <w:keepNext w:val="0"/>
              <w:keepLines w:val="0"/>
              <w:widowControl/>
              <w:suppressLineNumbers w:val="0"/>
              <w:ind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rPr>
              <w:t>客户服务</w:t>
            </w:r>
          </w:p>
        </w:tc>
        <w:tc>
          <w:tcPr>
            <w:tcW w:w="1148" w:type="pct"/>
            <w:shd w:val="clear" w:color="auto" w:fill="auto"/>
            <w:vAlign w:val="center"/>
          </w:tcPr>
          <w:p w14:paraId="68CC36C8">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针对省体彩中心咨询服务</w:t>
            </w:r>
          </w:p>
        </w:tc>
        <w:tc>
          <w:tcPr>
            <w:tcW w:w="2486" w:type="pct"/>
            <w:shd w:val="clear" w:color="auto" w:fill="auto"/>
            <w:vAlign w:val="center"/>
          </w:tcPr>
          <w:p w14:paraId="026D6E73">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提供7×24小时技术咨询热线，实时解决产品技术问题；配备至少1名全职客户经理，负责提供技术咨询服务。</w:t>
            </w:r>
          </w:p>
          <w:p w14:paraId="01DCDA2E">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（1）建立客户应对处理机制，做好应答、处理、回访等一系列环节应对。及时受理并解答用户咨询、建议和投诉等问题。</w:t>
            </w:r>
          </w:p>
          <w:p w14:paraId="38D869FF">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（2）对于客户咨询做到及时回复，做到1个工作日内回复，3个工作日内解决问题。</w:t>
            </w:r>
          </w:p>
          <w:p w14:paraId="6DB96D6B">
            <w:pPr>
              <w:keepNext w:val="0"/>
              <w:keepLines w:val="0"/>
              <w:widowControl/>
              <w:suppressLineNumbers w:val="0"/>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（3）收集和整体各类用户的评论和反馈，提供整理报告，为平台运营提供依据。</w:t>
            </w:r>
          </w:p>
        </w:tc>
      </w:tr>
    </w:tbl>
    <w:p w14:paraId="07370965">
      <w:pPr>
        <w:spacing w:line="560" w:lineRule="exact"/>
        <w:ind w:firstLine="422" w:firstLineChars="200"/>
        <w:rPr>
          <w:rFonts w:hint="eastAsia" w:ascii="宋体" w:hAnsi="宋体" w:eastAsia="宋体" w:cs="宋体"/>
          <w:b/>
          <w:bCs/>
          <w:sz w:val="21"/>
          <w:szCs w:val="21"/>
        </w:rPr>
      </w:pPr>
      <w:r>
        <w:rPr>
          <w:rFonts w:hint="eastAsia" w:ascii="宋体" w:hAnsi="宋体" w:cs="宋体"/>
          <w:b/>
          <w:bCs/>
          <w:sz w:val="21"/>
          <w:szCs w:val="21"/>
          <w:lang w:eastAsia="zh-CN"/>
        </w:rPr>
        <w:t>（</w:t>
      </w:r>
      <w:r>
        <w:rPr>
          <w:rFonts w:hint="eastAsia" w:ascii="宋体" w:hAnsi="宋体" w:cs="宋体"/>
          <w:b/>
          <w:bCs/>
          <w:sz w:val="21"/>
          <w:szCs w:val="21"/>
          <w:lang w:val="en-US" w:eastAsia="zh-CN"/>
        </w:rPr>
        <w:t>二</w:t>
      </w:r>
      <w:r>
        <w:rPr>
          <w:rFonts w:hint="eastAsia" w:ascii="宋体" w:hAnsi="宋体" w:cs="宋体"/>
          <w:b/>
          <w:bCs/>
          <w:sz w:val="21"/>
          <w:szCs w:val="21"/>
          <w:lang w:eastAsia="zh-CN"/>
        </w:rPr>
        <w:t>）</w:t>
      </w:r>
      <w:r>
        <w:rPr>
          <w:rFonts w:hint="eastAsia" w:ascii="宋体" w:hAnsi="宋体" w:eastAsia="宋体" w:cs="宋体"/>
          <w:b/>
          <w:bCs/>
          <w:sz w:val="21"/>
          <w:szCs w:val="21"/>
        </w:rPr>
        <w:t>绩效目标</w:t>
      </w:r>
    </w:p>
    <w:p w14:paraId="6B16C290">
      <w:pPr>
        <w:pageBreakBefore w:val="0"/>
        <w:widowControl/>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rPr>
      </w:pPr>
      <w:bookmarkStart w:id="884" w:name="OLE_LINK3"/>
      <w:r>
        <w:rPr>
          <w:rFonts w:hint="eastAsia" w:ascii="宋体" w:hAnsi="宋体" w:cs="宋体"/>
          <w:sz w:val="21"/>
          <w:szCs w:val="21"/>
          <w:lang w:eastAsia="zh-CN"/>
        </w:rPr>
        <w:t>1</w:t>
      </w:r>
      <w:r>
        <w:rPr>
          <w:rFonts w:hint="eastAsia" w:ascii="宋体" w:hAnsi="宋体" w:cs="宋体"/>
          <w:sz w:val="21"/>
          <w:szCs w:val="21"/>
          <w:lang w:val="en-US" w:eastAsia="zh-CN"/>
        </w:rPr>
        <w:t>.</w:t>
      </w:r>
      <w:r>
        <w:rPr>
          <w:rFonts w:hint="eastAsia" w:ascii="宋体" w:hAnsi="宋体" w:eastAsia="宋体" w:cs="宋体"/>
          <w:sz w:val="21"/>
          <w:szCs w:val="21"/>
        </w:rPr>
        <w:t>系统可用性</w:t>
      </w:r>
      <w:r>
        <w:rPr>
          <w:rFonts w:hint="eastAsia" w:ascii="宋体" w:hAnsi="宋体" w:eastAsia="宋体" w:cs="宋体"/>
          <w:kern w:val="0"/>
          <w:sz w:val="21"/>
          <w:szCs w:val="21"/>
        </w:rPr>
        <w:t>≥99%</w:t>
      </w:r>
      <w:r>
        <w:rPr>
          <w:rFonts w:hint="eastAsia" w:ascii="宋体" w:hAnsi="宋体" w:eastAsia="宋体" w:cs="宋体"/>
          <w:sz w:val="21"/>
          <w:szCs w:val="21"/>
        </w:rPr>
        <w:t>。</w:t>
      </w:r>
    </w:p>
    <w:p w14:paraId="4AE795D0">
      <w:pPr>
        <w:pageBreakBefore w:val="0"/>
        <w:widowControl/>
        <w:kinsoku/>
        <w:wordWrap/>
        <w:overflowPunct/>
        <w:topLinePunct w:val="0"/>
        <w:autoSpaceDE/>
        <w:autoSpaceDN/>
        <w:bidi w:val="0"/>
        <w:adjustRightInd/>
        <w:snapToGrid/>
        <w:spacing w:line="560" w:lineRule="exact"/>
        <w:ind w:firstLine="420" w:firstLineChars="200"/>
        <w:jc w:val="left"/>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kern w:val="0"/>
          <w:sz w:val="21"/>
          <w:szCs w:val="21"/>
        </w:rPr>
        <w:t>平均故障恢复时间≤1小时</w:t>
      </w:r>
      <w:r>
        <w:rPr>
          <w:rFonts w:hint="eastAsia" w:ascii="宋体" w:hAnsi="宋体" w:eastAsia="宋体" w:cs="宋体"/>
          <w:sz w:val="21"/>
          <w:szCs w:val="21"/>
        </w:rPr>
        <w:t>。</w:t>
      </w:r>
    </w:p>
    <w:p w14:paraId="5A6EB634">
      <w:pPr>
        <w:keepNext w:val="0"/>
        <w:keepLines w:val="0"/>
        <w:pageBreakBefore w:val="0"/>
        <w:widowControl/>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3.开展全省线上活动次数=8次。</w:t>
      </w:r>
    </w:p>
    <w:p w14:paraId="74D5C785">
      <w:pPr>
        <w:keepNext w:val="0"/>
        <w:keepLines w:val="0"/>
        <w:pageBreakBefore w:val="0"/>
        <w:widowControl/>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4.平台常态化活动运营服务期限=1年。</w:t>
      </w:r>
    </w:p>
    <w:p w14:paraId="1A8E1FD9">
      <w:pPr>
        <w:keepNext w:val="0"/>
        <w:keepLines w:val="0"/>
        <w:pageBreakBefore w:val="0"/>
        <w:widowControl/>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5.海报及相关宣传素材</w:t>
      </w:r>
      <w:r>
        <w:rPr>
          <w:rFonts w:hint="eastAsia" w:ascii="宋体" w:hAnsi="宋体" w:eastAsia="宋体" w:cs="宋体"/>
          <w:sz w:val="21"/>
          <w:szCs w:val="21"/>
        </w:rPr>
        <w:t>≥</w:t>
      </w:r>
      <w:r>
        <w:rPr>
          <w:rFonts w:hint="eastAsia" w:ascii="宋体" w:hAnsi="宋体" w:cs="宋体"/>
          <w:sz w:val="21"/>
          <w:szCs w:val="21"/>
          <w:lang w:val="en-US" w:eastAsia="zh-CN"/>
        </w:rPr>
        <w:t>15套。</w:t>
      </w:r>
    </w:p>
    <w:p w14:paraId="4B13A757">
      <w:pPr>
        <w:keepNext w:val="0"/>
        <w:keepLines w:val="0"/>
        <w:pageBreakBefore w:val="0"/>
        <w:widowControl/>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6.</w:t>
      </w:r>
      <w:r>
        <w:rPr>
          <w:rFonts w:hint="eastAsia" w:ascii="宋体" w:hAnsi="宋体" w:eastAsia="宋体" w:cs="宋体"/>
          <w:kern w:val="0"/>
          <w:sz w:val="21"/>
          <w:szCs w:val="21"/>
        </w:rPr>
        <w:t>用户留存率</w:t>
      </w:r>
      <w:r>
        <w:rPr>
          <w:rFonts w:hint="eastAsia" w:ascii="宋体" w:hAnsi="宋体" w:eastAsia="宋体" w:cs="宋体"/>
          <w:sz w:val="21"/>
          <w:szCs w:val="21"/>
        </w:rPr>
        <w:t>≥75%。</w:t>
      </w:r>
    </w:p>
    <w:p w14:paraId="0442A178">
      <w:pPr>
        <w:keepNext w:val="0"/>
        <w:keepLines w:val="0"/>
        <w:pageBreakBefore w:val="0"/>
        <w:widowControl/>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7.</w:t>
      </w:r>
      <w:r>
        <w:rPr>
          <w:rFonts w:hint="eastAsia" w:ascii="宋体" w:hAnsi="宋体" w:eastAsia="宋体" w:cs="宋体"/>
          <w:kern w:val="0"/>
          <w:sz w:val="21"/>
          <w:szCs w:val="21"/>
        </w:rPr>
        <w:t>全年活动总体参与人次≥200万</w:t>
      </w:r>
      <w:r>
        <w:rPr>
          <w:rFonts w:hint="eastAsia" w:ascii="宋体" w:hAnsi="宋体" w:eastAsia="宋体" w:cs="宋体"/>
          <w:sz w:val="21"/>
          <w:szCs w:val="21"/>
        </w:rPr>
        <w:t>。</w:t>
      </w:r>
    </w:p>
    <w:p w14:paraId="125D32A8">
      <w:pPr>
        <w:keepNext w:val="0"/>
        <w:keepLines w:val="0"/>
        <w:pageBreakBefore w:val="0"/>
        <w:widowControl/>
        <w:kinsoku/>
        <w:wordWrap/>
        <w:overflowPunct/>
        <w:topLinePunct w:val="0"/>
        <w:autoSpaceDE/>
        <w:autoSpaceDN/>
        <w:bidi w:val="0"/>
        <w:adjustRightInd/>
        <w:snapToGrid/>
        <w:spacing w:line="560" w:lineRule="exact"/>
        <w:ind w:firstLine="420" w:firstLineChars="200"/>
        <w:textAlignment w:val="auto"/>
        <w:rPr>
          <w:rFonts w:hint="default" w:ascii="宋体" w:hAnsi="宋体" w:cs="宋体"/>
          <w:sz w:val="21"/>
          <w:szCs w:val="21"/>
          <w:lang w:val="en-US" w:eastAsia="zh-CN"/>
        </w:rPr>
      </w:pPr>
      <w:r>
        <w:rPr>
          <w:rFonts w:hint="eastAsia" w:ascii="宋体" w:hAnsi="宋体" w:cs="宋体"/>
          <w:sz w:val="21"/>
          <w:szCs w:val="21"/>
          <w:lang w:val="en-US" w:eastAsia="zh-CN"/>
        </w:rPr>
        <w:t>8.</w:t>
      </w:r>
      <w:r>
        <w:rPr>
          <w:rFonts w:hint="eastAsia" w:ascii="宋体" w:hAnsi="宋体" w:eastAsia="宋体" w:cs="宋体"/>
          <w:sz w:val="21"/>
          <w:szCs w:val="21"/>
        </w:rPr>
        <w:t>用户满意率</w:t>
      </w:r>
      <w:r>
        <w:rPr>
          <w:rFonts w:hint="eastAsia" w:ascii="宋体" w:hAnsi="宋体" w:eastAsia="宋体" w:cs="宋体"/>
          <w:kern w:val="0"/>
          <w:sz w:val="21"/>
          <w:szCs w:val="21"/>
        </w:rPr>
        <w:t>≥90%</w:t>
      </w:r>
      <w:r>
        <w:rPr>
          <w:rFonts w:hint="eastAsia" w:ascii="宋体" w:hAnsi="宋体" w:eastAsia="宋体" w:cs="宋体"/>
          <w:sz w:val="21"/>
          <w:szCs w:val="21"/>
        </w:rPr>
        <w:t>。</w:t>
      </w:r>
    </w:p>
    <w:bookmarkEnd w:id="884"/>
    <w:p w14:paraId="2CDDFD4A">
      <w:pPr>
        <w:ind w:firstLine="422" w:firstLineChars="200"/>
        <w:rPr>
          <w:rFonts w:hint="eastAsia" w:ascii="宋体" w:hAnsi="宋体" w:eastAsia="宋体" w:cs="宋体"/>
          <w:b/>
          <w:bCs/>
          <w:sz w:val="21"/>
          <w:szCs w:val="21"/>
        </w:rPr>
      </w:pPr>
      <w:r>
        <w:rPr>
          <w:rFonts w:hint="eastAsia" w:ascii="宋体" w:hAnsi="宋体" w:cs="宋体"/>
          <w:b/>
          <w:bCs/>
          <w:sz w:val="21"/>
          <w:szCs w:val="21"/>
          <w:lang w:eastAsia="zh-CN"/>
        </w:rPr>
        <w:t>（</w:t>
      </w:r>
      <w:r>
        <w:rPr>
          <w:rFonts w:hint="eastAsia" w:ascii="宋体" w:hAnsi="宋体" w:cs="宋体"/>
          <w:b/>
          <w:bCs/>
          <w:sz w:val="21"/>
          <w:szCs w:val="21"/>
          <w:lang w:val="en-US" w:eastAsia="zh-CN"/>
        </w:rPr>
        <w:t>三</w:t>
      </w:r>
      <w:r>
        <w:rPr>
          <w:rFonts w:hint="eastAsia" w:ascii="宋体" w:hAnsi="宋体" w:cs="宋体"/>
          <w:b/>
          <w:bCs/>
          <w:sz w:val="21"/>
          <w:szCs w:val="21"/>
          <w:lang w:eastAsia="zh-CN"/>
        </w:rPr>
        <w:t>）</w:t>
      </w:r>
      <w:r>
        <w:rPr>
          <w:rFonts w:hint="eastAsia" w:ascii="宋体" w:hAnsi="宋体" w:eastAsia="宋体" w:cs="宋体"/>
          <w:b/>
          <w:bCs/>
          <w:sz w:val="21"/>
          <w:szCs w:val="21"/>
        </w:rPr>
        <w:t>技术服务内容</w:t>
      </w:r>
    </w:p>
    <w:p w14:paraId="1E0F704F">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服务号及云南体彩小程序常态化活动运营服务</w:t>
      </w:r>
    </w:p>
    <w:p w14:paraId="7F422BB1">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服务概况：自合同签订</w:t>
      </w:r>
      <w:r>
        <w:rPr>
          <w:rFonts w:hint="default" w:ascii="宋体" w:hAnsi="宋体" w:cs="宋体"/>
          <w:sz w:val="21"/>
          <w:szCs w:val="21"/>
          <w:highlight w:val="none"/>
        </w:rPr>
        <w:t>之日起</w:t>
      </w:r>
      <w:r>
        <w:rPr>
          <w:rFonts w:hint="eastAsia" w:ascii="宋体" w:hAnsi="宋体" w:eastAsia="宋体" w:cs="宋体"/>
          <w:sz w:val="21"/>
          <w:szCs w:val="21"/>
          <w:highlight w:val="none"/>
        </w:rPr>
        <w:t>一年，</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需根据采购人相关要求在云南体彩服务号及云南体彩小程序上开发积分商城相关事项，具体如下：</w:t>
      </w:r>
    </w:p>
    <w:p w14:paraId="60D39AA0">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1.1</w:t>
      </w:r>
      <w:r>
        <w:rPr>
          <w:rFonts w:hint="eastAsia" w:ascii="宋体" w:hAnsi="宋体" w:eastAsia="宋体" w:cs="宋体"/>
          <w:b/>
          <w:bCs/>
          <w:sz w:val="21"/>
          <w:szCs w:val="21"/>
        </w:rPr>
        <w:t>积分获取方式的开发及运营服务</w:t>
      </w:r>
      <w:r>
        <w:rPr>
          <w:rFonts w:hint="eastAsia" w:ascii="宋体" w:hAnsi="宋体" w:eastAsia="宋体" w:cs="宋体"/>
          <w:b/>
          <w:bCs/>
          <w:sz w:val="21"/>
          <w:szCs w:val="21"/>
        </w:rPr>
        <w:tab/>
      </w:r>
    </w:p>
    <w:p w14:paraId="39FFE8AE">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根据采购人要求，策划开发云南体彩官方服务号、云南体彩小程序每日签到、开发购彩扫票获积分、微信运动获取积分等。全年开发不少于5种积分获取的方式，其中所开发的UI界面需精美，需根据采购人要求进行设计。</w:t>
      </w:r>
    </w:p>
    <w:p w14:paraId="4EA6153D">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1.2</w:t>
      </w:r>
      <w:r>
        <w:rPr>
          <w:rFonts w:hint="eastAsia" w:ascii="宋体" w:hAnsi="宋体" w:eastAsia="宋体" w:cs="宋体"/>
          <w:b/>
          <w:bCs/>
          <w:sz w:val="21"/>
          <w:szCs w:val="21"/>
        </w:rPr>
        <w:t>积分消耗方式的开发及运营服务</w:t>
      </w:r>
      <w:r>
        <w:rPr>
          <w:rFonts w:hint="eastAsia" w:ascii="宋体" w:hAnsi="宋体" w:eastAsia="宋体" w:cs="宋体"/>
          <w:b/>
          <w:bCs/>
          <w:sz w:val="21"/>
          <w:szCs w:val="21"/>
        </w:rPr>
        <w:tab/>
      </w:r>
    </w:p>
    <w:p w14:paraId="4BAC0076">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根据采购人要求，策划开发云南体彩官方服务号、云南体彩小程序天天抽奖等消耗用户所获积分，全年开发不少于2种积分消耗的方式，其中所开发的UI界面需精美，需根据采购人要求进行设计。</w:t>
      </w:r>
    </w:p>
    <w:p w14:paraId="685DF187">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1.3</w:t>
      </w:r>
      <w:r>
        <w:rPr>
          <w:rFonts w:hint="eastAsia" w:ascii="宋体" w:hAnsi="宋体" w:eastAsia="宋体" w:cs="宋体"/>
          <w:b/>
          <w:bCs/>
          <w:sz w:val="21"/>
          <w:szCs w:val="21"/>
        </w:rPr>
        <w:t>积分商城运营服务</w:t>
      </w:r>
    </w:p>
    <w:p w14:paraId="1440F4C4">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由采购人提供服务号及云南体彩小程序的积分商城奖品形式，包括实物、体育彩票体验券、虚拟卡等。</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每月将积分商城用户兑换奖品情况提供给采购人，还需向采购人提供积分商场兑换所需的省内物流服务包括：揽件、配送、物流信息跟踪等全年负责发放所有采购人配置在积分商城中的实物，并配合采购人完成实物的发放的登记工作，</w:t>
      </w:r>
      <w:r>
        <w:rPr>
          <w:rFonts w:hint="eastAsia"/>
          <w:highlight w:val="none"/>
          <w:lang w:val="en-US" w:eastAsia="zh-CN"/>
        </w:rPr>
        <w:t>实</w:t>
      </w:r>
      <w:r>
        <w:rPr>
          <w:rFonts w:hint="eastAsia" w:ascii="宋体" w:hAnsi="宋体" w:eastAsia="宋体" w:cs="宋体"/>
          <w:sz w:val="21"/>
          <w:szCs w:val="21"/>
          <w:highlight w:val="none"/>
        </w:rPr>
        <w:t>物由采购人提供，发放对象为兑换实物的用户群体。同时在积分商场中开发快递单号反馈界面，确保用户能对实物的运输过程中可追溯。</w:t>
      </w:r>
    </w:p>
    <w:p w14:paraId="6A1050B6">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需根据采购人要求，提供包括但不限于积分商城兑换情况及用户积分总体情况，动态调整积分商城的奖品库存、规划奖品的投放计划，包括种类及数量。</w:t>
      </w:r>
    </w:p>
    <w:p w14:paraId="48FE9054">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1.4</w:t>
      </w:r>
      <w:r>
        <w:rPr>
          <w:rFonts w:hint="eastAsia" w:ascii="宋体" w:hAnsi="宋体" w:eastAsia="宋体" w:cs="宋体"/>
          <w:b/>
          <w:bCs/>
          <w:sz w:val="21"/>
          <w:szCs w:val="21"/>
          <w:highlight w:val="none"/>
        </w:rPr>
        <w:t>积分商城运营报告</w:t>
      </w:r>
    </w:p>
    <w:p w14:paraId="0E9DD552">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需按月提交积分商城运营报告，报告内包含不限于积分商城模块开发情况，UI设计情况、用户积分获取情况，参与人数，兑换人数等，其中报告内容根据采购人具体要求进行编写，字数不少于2000字。</w:t>
      </w:r>
    </w:p>
    <w:p w14:paraId="548F8DBA">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年度运营结束后，</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需提供积分商城运营总报告，并将月报及总结装订成册做为验收材料。</w:t>
      </w:r>
    </w:p>
    <w:p w14:paraId="1EFF9630">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2.云</w:t>
      </w:r>
      <w:r>
        <w:rPr>
          <w:rFonts w:hint="eastAsia" w:ascii="宋体" w:hAnsi="宋体" w:eastAsia="宋体" w:cs="宋体"/>
          <w:b/>
          <w:bCs/>
          <w:sz w:val="21"/>
          <w:szCs w:val="21"/>
          <w:highlight w:val="none"/>
        </w:rPr>
        <w:t>南体彩服务号及云南体彩小程序定制化活动运营服务</w:t>
      </w:r>
    </w:p>
    <w:p w14:paraId="02154422">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需在合同周期内根据采购人要求开发8次云南体彩服务号及云南体彩小程序定制化活动，活动规模按要求覆盖全省、重点区域、指</w:t>
      </w:r>
      <w:r>
        <w:rPr>
          <w:rFonts w:hint="eastAsia" w:ascii="宋体" w:hAnsi="宋体" w:eastAsia="宋体" w:cs="宋体"/>
          <w:sz w:val="21"/>
          <w:szCs w:val="21"/>
        </w:rPr>
        <w:t>定地市或网点，活动对象可为代销者或购彩者。其中所开发的界面需精美，需根据采购人要求进行设计。</w:t>
      </w:r>
    </w:p>
    <w:p w14:paraId="08D9F3D0">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本项服务主要内容包括但不限于：活动主题和创意策划、页面设计、交互制作；制定活动文案、流程、风险防控及应急预案；活动的技术支持及维护服务；活动执行及数据统计支持；活动总结报告。</w:t>
      </w:r>
    </w:p>
    <w:p w14:paraId="26F9F968">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3.</w:t>
      </w:r>
      <w:r>
        <w:rPr>
          <w:rFonts w:hint="eastAsia" w:ascii="宋体" w:hAnsi="宋体" w:eastAsia="宋体" w:cs="宋体"/>
          <w:b/>
          <w:bCs/>
          <w:sz w:val="21"/>
          <w:szCs w:val="21"/>
        </w:rPr>
        <w:t>云南体彩服务号及云南体彩小程序推文服务</w:t>
      </w:r>
    </w:p>
    <w:p w14:paraId="64297850">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每周一次的推文服务，每次3-6条篇的图文编辑发布服务，按需开展原创推文的编写、制作、排版。在活动期间，结合营销活动策划活动宣传相关的图文，并制作图文的头图、缩略图等内容，全年原创推文不少于24条。日常推文内容除需求方有明确要求外，主要结合省市体彩提供的宣传内容，完成推文的排版和转载。</w:t>
      </w:r>
    </w:p>
    <w:p w14:paraId="5CB6DB01">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4.</w:t>
      </w:r>
      <w:r>
        <w:rPr>
          <w:rFonts w:hint="eastAsia" w:ascii="宋体" w:hAnsi="宋体" w:eastAsia="宋体" w:cs="宋体"/>
          <w:b/>
          <w:bCs/>
          <w:sz w:val="21"/>
          <w:szCs w:val="21"/>
          <w:highlight w:val="none"/>
        </w:rPr>
        <w:t>海报设计及相关宣传素材提供</w:t>
      </w:r>
    </w:p>
    <w:p w14:paraId="2DC2CE4A">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根据采购方的相关宣传需求，协助采购方完成素材的策划、设计，包括但不限于营销活动介绍、品牌推广、公益宣传类，全年海报不少于15</w:t>
      </w:r>
      <w:r>
        <w:rPr>
          <w:rFonts w:hint="eastAsia" w:ascii="宋体" w:hAnsi="宋体" w:eastAsia="宋体" w:cs="宋体"/>
          <w:sz w:val="21"/>
          <w:szCs w:val="21"/>
          <w:highlight w:val="none"/>
          <w:lang w:val="en-US" w:eastAsia="zh-CN"/>
        </w:rPr>
        <w:t>套</w:t>
      </w:r>
      <w:r>
        <w:rPr>
          <w:rFonts w:hint="eastAsia" w:ascii="宋体" w:hAnsi="宋体" w:eastAsia="宋体" w:cs="宋体"/>
          <w:sz w:val="21"/>
          <w:szCs w:val="21"/>
          <w:highlight w:val="none"/>
        </w:rPr>
        <w:t>，开通图文首图、次图制作网站会员并提供图文的头图、缩略图等设计素材。提供的物料设计部分，均不可侵犯任何第三方的所有权、知识产权及其它合法权益。</w:t>
      </w:r>
    </w:p>
    <w:p w14:paraId="5B831555">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5.</w:t>
      </w:r>
      <w:r>
        <w:rPr>
          <w:rFonts w:hint="eastAsia" w:ascii="宋体" w:hAnsi="宋体" w:eastAsia="宋体" w:cs="宋体"/>
          <w:b/>
          <w:bCs/>
          <w:sz w:val="21"/>
          <w:szCs w:val="21"/>
          <w:highlight w:val="none"/>
        </w:rPr>
        <w:t>数据服务</w:t>
      </w:r>
    </w:p>
    <w:p w14:paraId="2E8A4F59">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应具备必要的技术能力与服务能力。在运营过程中所产生的相关数据，归采购方所有，</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应具备将相关数据与采购方自建系统和国家统建系统，按总局中心安全标准，进行加密数据传输、数据同步交互及异常数据校验的能力。</w:t>
      </w:r>
    </w:p>
    <w:p w14:paraId="7342D656">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6.</w:t>
      </w:r>
      <w:r>
        <w:rPr>
          <w:rFonts w:hint="eastAsia" w:ascii="宋体" w:hAnsi="宋体" w:eastAsia="宋体" w:cs="宋体"/>
          <w:b/>
          <w:bCs/>
          <w:sz w:val="21"/>
          <w:szCs w:val="21"/>
          <w:highlight w:val="none"/>
        </w:rPr>
        <w:t>综合运营服务</w:t>
      </w:r>
    </w:p>
    <w:p w14:paraId="535FFD8C">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6.1</w:t>
      </w:r>
      <w:r>
        <w:rPr>
          <w:rFonts w:hint="eastAsia" w:ascii="宋体" w:hAnsi="宋体" w:eastAsia="宋体" w:cs="宋体"/>
          <w:b/>
          <w:bCs/>
          <w:sz w:val="21"/>
          <w:szCs w:val="21"/>
        </w:rPr>
        <w:t xml:space="preserve">运营分析服务 </w:t>
      </w:r>
    </w:p>
    <w:p w14:paraId="79C504BB">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按月定期撰写运营分析报告，统计分析日常主要运营数据，包括但不仅限于平台用户数据（含活跃用户）分析、体验券投放量数据、奖品核销率、推送数据分析、活动数据分析、</w:t>
      </w:r>
      <w:r>
        <w:rPr>
          <w:rFonts w:hint="eastAsia" w:ascii="宋体" w:hAnsi="宋体" w:eastAsia="宋体" w:cs="宋体"/>
          <w:sz w:val="21"/>
          <w:szCs w:val="21"/>
          <w:lang w:eastAsia="zh-CN"/>
        </w:rPr>
        <w:t>奖品配送</w:t>
      </w:r>
      <w:r>
        <w:rPr>
          <w:rFonts w:hint="eastAsia" w:ascii="宋体" w:hAnsi="宋体" w:eastAsia="宋体" w:cs="宋体"/>
          <w:sz w:val="21"/>
          <w:szCs w:val="21"/>
        </w:rPr>
        <w:t>情况等；按所有服务项目编制《全年项目执行情况表》，说明当月服务实施内容、实施进展情况及下月工作安排，并对已完成服务项目归集相关佐证材料。</w:t>
      </w:r>
    </w:p>
    <w:p w14:paraId="790B32C4">
      <w:pPr>
        <w:pageBreakBefore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6.2</w:t>
      </w:r>
      <w:r>
        <w:rPr>
          <w:rFonts w:hint="eastAsia" w:ascii="宋体" w:hAnsi="宋体" w:eastAsia="宋体" w:cs="宋体"/>
          <w:b/>
          <w:bCs/>
          <w:sz w:val="21"/>
          <w:szCs w:val="21"/>
        </w:rPr>
        <w:t>客户服务</w:t>
      </w:r>
    </w:p>
    <w:p w14:paraId="38E42E08">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提供7×24小时技术咨询热线，实时解决产品技术问题；配备至少1名全职客户经理，负责提供技术咨询服务。</w:t>
      </w:r>
    </w:p>
    <w:p w14:paraId="0FAB5356">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（1）建立客户应对处理机制，做好应答、处理、回访等一系列环节应对。及时受理并解答用户咨询、建议和投诉等问题。</w:t>
      </w:r>
    </w:p>
    <w:p w14:paraId="261D8D07">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（2）对于客户咨询做到及时回复，做到1个工作日内回复，5个工作日内解决问题。</w:t>
      </w:r>
    </w:p>
    <w:p w14:paraId="0A91B8C9">
      <w:pPr>
        <w:rPr>
          <w:rFonts w:hint="eastAsia" w:ascii="宋体" w:hAnsi="宋体" w:eastAsia="宋体" w:cs="宋体"/>
          <w:b/>
          <w:bCs/>
        </w:rPr>
      </w:pPr>
      <w:r>
        <w:rPr>
          <w:rFonts w:hint="eastAsia" w:ascii="宋体" w:hAnsi="宋体" w:eastAsia="宋体" w:cs="宋体"/>
          <w:b/>
          <w:bCs/>
          <w:lang w:eastAsia="zh-CN"/>
        </w:rPr>
        <w:t>（</w:t>
      </w:r>
      <w:r>
        <w:rPr>
          <w:rFonts w:hint="eastAsia" w:ascii="宋体" w:hAnsi="宋体" w:eastAsia="宋体" w:cs="宋体"/>
          <w:b/>
          <w:bCs/>
          <w:lang w:val="en-US" w:eastAsia="zh-CN"/>
        </w:rPr>
        <w:t>四</w:t>
      </w:r>
      <w:r>
        <w:rPr>
          <w:rFonts w:hint="eastAsia" w:ascii="宋体" w:hAnsi="宋体" w:eastAsia="宋体" w:cs="宋体"/>
          <w:b/>
          <w:bCs/>
          <w:lang w:eastAsia="zh-CN"/>
        </w:rPr>
        <w:t>）</w:t>
      </w:r>
      <w:r>
        <w:rPr>
          <w:rFonts w:hint="eastAsia" w:ascii="宋体" w:hAnsi="宋体" w:eastAsia="宋体" w:cs="宋体"/>
          <w:b/>
          <w:bCs/>
        </w:rPr>
        <w:t>运营服务要求</w:t>
      </w:r>
    </w:p>
    <w:p w14:paraId="0BA2B5EF">
      <w:pPr>
        <w:rPr>
          <w:rFonts w:hint="eastAsia" w:ascii="宋体" w:hAnsi="宋体" w:eastAsia="宋体" w:cs="宋体"/>
          <w:b/>
          <w:bCs/>
          <w:highlight w:val="none"/>
        </w:rPr>
      </w:pPr>
      <w:r>
        <w:rPr>
          <w:rFonts w:hint="eastAsia" w:ascii="宋体" w:hAnsi="宋体" w:eastAsia="宋体" w:cs="宋体"/>
          <w:b/>
          <w:bCs/>
          <w:lang w:eastAsia="zh-CN"/>
        </w:rPr>
        <w:t>1</w:t>
      </w:r>
      <w:r>
        <w:rPr>
          <w:rFonts w:hint="eastAsia" w:ascii="宋体" w:hAnsi="宋体" w:eastAsia="宋体" w:cs="宋体"/>
          <w:b/>
          <w:bCs/>
          <w:lang w:val="en-US" w:eastAsia="zh-CN"/>
        </w:rPr>
        <w:t>.</w:t>
      </w:r>
      <w:r>
        <w:rPr>
          <w:rFonts w:hint="eastAsia" w:ascii="宋体" w:hAnsi="宋体" w:eastAsia="宋体" w:cs="宋体"/>
          <w:b/>
          <w:bCs/>
        </w:rPr>
        <w:t>云南体彩服务号及云南体彩小程序活动</w:t>
      </w:r>
      <w:r>
        <w:rPr>
          <w:rFonts w:hint="eastAsia" w:ascii="宋体" w:hAnsi="宋体" w:eastAsia="宋体" w:cs="宋体"/>
          <w:b/>
          <w:bCs/>
          <w:highlight w:val="none"/>
        </w:rPr>
        <w:t>开发及运营服务工作要求</w:t>
      </w:r>
    </w:p>
    <w:p w14:paraId="66347315">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本项目中所有涉及开发交付的成品活动页面设计需根据采购人的需求制定，</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负责活动的主题和创意策划、页面设计，项目开展设计前期须征求采购人初步意向设计，</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根据采购人初步意向后在7日内提交活动页面草稿或模型给采购人审核，(活动模型草稿内容包括但不限于：活动页面图片、开发时间、开发内容、呈现动画的描述等)草稿通过采购人确认后方可设计开发。</w:t>
      </w:r>
    </w:p>
    <w:p w14:paraId="40E8082A">
      <w:pPr>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如设计草稿未达到采购人需求则在7日内进行更改并提交</w:t>
      </w:r>
      <w:r>
        <w:rPr>
          <w:rFonts w:hint="eastAsia" w:ascii="宋体" w:hAnsi="宋体" w:eastAsia="宋体" w:cs="宋体"/>
          <w:sz w:val="21"/>
          <w:szCs w:val="21"/>
          <w:highlight w:val="none"/>
          <w:lang w:eastAsia="zh-CN"/>
        </w:rPr>
        <w:t>。</w:t>
      </w:r>
    </w:p>
    <w:p w14:paraId="3E49DC9E">
      <w:pPr>
        <w:pStyle w:val="14"/>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每次活动结束后，采购人针对服务时效、服务质量、服务态度进行验收，</w:t>
      </w:r>
      <w:r>
        <w:rPr>
          <w:rFonts w:hint="eastAsia" w:ascii="宋体" w:hAnsi="宋体" w:cs="宋体"/>
          <w:sz w:val="21"/>
          <w:szCs w:val="21"/>
          <w:highlight w:val="none"/>
          <w:lang w:val="en-US" w:eastAsia="zh-CN"/>
        </w:rPr>
        <w:t>投标人</w:t>
      </w:r>
      <w:r>
        <w:rPr>
          <w:rFonts w:hint="eastAsia" w:ascii="宋体" w:hAnsi="宋体" w:eastAsia="宋体" w:cs="宋体"/>
          <w:color w:val="auto"/>
          <w:sz w:val="21"/>
          <w:szCs w:val="21"/>
          <w:highlight w:val="none"/>
        </w:rPr>
        <w:t>能够在约定时间内提供活动支持、活动方案满足采购人要求，活动期间未出现重大事故，则活动合格。如</w:t>
      </w:r>
      <w:r>
        <w:rPr>
          <w:rFonts w:hint="eastAsia" w:ascii="宋体" w:hAnsi="宋体" w:cs="宋体"/>
          <w:sz w:val="21"/>
          <w:szCs w:val="21"/>
          <w:highlight w:val="none"/>
          <w:lang w:val="en-US" w:eastAsia="zh-CN"/>
        </w:rPr>
        <w:t>投标人</w:t>
      </w:r>
      <w:r>
        <w:rPr>
          <w:rFonts w:hint="eastAsia" w:ascii="宋体" w:hAnsi="宋体" w:eastAsia="宋体" w:cs="宋体"/>
          <w:color w:val="auto"/>
          <w:sz w:val="21"/>
          <w:szCs w:val="21"/>
          <w:highlight w:val="none"/>
        </w:rPr>
        <w:t>未能在约定时间内完成活动开发或在活动中出现重大事故，则活动不合格。</w:t>
      </w:r>
      <w:r>
        <w:rPr>
          <w:rFonts w:hint="eastAsia" w:ascii="宋体" w:hAnsi="宋体" w:cs="宋体"/>
          <w:sz w:val="21"/>
          <w:szCs w:val="21"/>
          <w:highlight w:val="none"/>
          <w:lang w:val="en-US" w:eastAsia="zh-CN"/>
        </w:rPr>
        <w:t>投标人</w:t>
      </w:r>
      <w:r>
        <w:rPr>
          <w:rFonts w:hint="eastAsia" w:ascii="宋体" w:hAnsi="宋体" w:eastAsia="宋体" w:cs="宋体"/>
          <w:color w:val="auto"/>
          <w:sz w:val="21"/>
          <w:szCs w:val="21"/>
          <w:highlight w:val="none"/>
        </w:rPr>
        <w:t>需按要求</w:t>
      </w:r>
      <w:r>
        <w:rPr>
          <w:rFonts w:hint="eastAsia"/>
          <w:highlight w:val="none"/>
          <w:lang w:val="en-US" w:eastAsia="zh-CN"/>
        </w:rPr>
        <w:t>重新</w:t>
      </w:r>
      <w:r>
        <w:rPr>
          <w:rFonts w:hint="eastAsia" w:ascii="宋体" w:hAnsi="宋体" w:eastAsia="宋体" w:cs="宋体"/>
          <w:color w:val="auto"/>
          <w:sz w:val="21"/>
          <w:szCs w:val="21"/>
          <w:highlight w:val="none"/>
        </w:rPr>
        <w:t>提供活动运营服务。重大事故指活动过程中因</w:t>
      </w:r>
      <w:r>
        <w:rPr>
          <w:rFonts w:hint="eastAsia" w:ascii="宋体" w:hAnsi="宋体" w:cs="宋体"/>
          <w:sz w:val="21"/>
          <w:szCs w:val="21"/>
          <w:highlight w:val="none"/>
          <w:lang w:val="en-US" w:eastAsia="zh-CN"/>
        </w:rPr>
        <w:t>投标人</w:t>
      </w:r>
      <w:r>
        <w:rPr>
          <w:rFonts w:hint="eastAsia" w:ascii="宋体" w:hAnsi="宋体" w:eastAsia="宋体" w:cs="宋体"/>
          <w:color w:val="auto"/>
          <w:sz w:val="21"/>
          <w:szCs w:val="21"/>
          <w:highlight w:val="none"/>
        </w:rPr>
        <w:t>设计、运营失误，导致采购人活动终止、出现巨大损失、造成严重社会影响等。</w:t>
      </w:r>
    </w:p>
    <w:p w14:paraId="30E2A407">
      <w:pPr>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2.</w:t>
      </w:r>
      <w:r>
        <w:rPr>
          <w:rFonts w:hint="eastAsia" w:ascii="宋体" w:hAnsi="宋体" w:eastAsia="宋体" w:cs="宋体"/>
          <w:b/>
          <w:bCs/>
          <w:sz w:val="21"/>
          <w:szCs w:val="21"/>
          <w:highlight w:val="none"/>
        </w:rPr>
        <w:t>知识产权相关约定</w:t>
      </w:r>
    </w:p>
    <w:p w14:paraId="7F41ECAD">
      <w:pPr>
        <w:pStyle w:val="13"/>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2.1</w:t>
      </w:r>
      <w:r>
        <w:rPr>
          <w:rFonts w:hint="eastAsia" w:ascii="宋体" w:hAnsi="宋体" w:eastAsia="宋体" w:cs="宋体"/>
          <w:sz w:val="21"/>
          <w:szCs w:val="21"/>
          <w:highlight w:val="none"/>
        </w:rPr>
        <w:t>所开发的活动页面或UI形象所有权归云南省体育彩票管理中心所有，</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禁止将所开发的UI内容供其余企业或同行使用，所有权归云南省体育彩票管理中心，如被发现</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擅自提供其他个人或公司或同行使用的或擅自用于商业活动等，采购人保留追溯的所有权利。</w:t>
      </w:r>
    </w:p>
    <w:p w14:paraId="416D6E52">
      <w:pPr>
        <w:pStyle w:val="13"/>
        <w:pageBreakBefore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开发过程中所有涉及画面及设计内容的均不可侵犯任何第三方的所有权、知识产权及其它合法权益，如在使用过程中发生知识产权侵犯等行为采购人均不以任何形式承担法律责任。</w:t>
      </w:r>
    </w:p>
    <w:p w14:paraId="1F77AC1A">
      <w:pPr>
        <w:pStyle w:val="13"/>
        <w:spacing w:line="560" w:lineRule="exact"/>
        <w:rPr>
          <w:rFonts w:hint="eastAsia" w:ascii="宋体" w:hAnsi="宋体" w:eastAsia="宋体" w:cs="宋体"/>
          <w:sz w:val="21"/>
          <w:szCs w:val="21"/>
        </w:rPr>
      </w:pPr>
      <w:r>
        <w:rPr>
          <w:rFonts w:hint="eastAsia" w:ascii="宋体" w:hAnsi="宋体" w:cs="宋体"/>
          <w:sz w:val="21"/>
          <w:szCs w:val="21"/>
          <w:highlight w:val="none"/>
          <w:lang w:val="en-US" w:eastAsia="zh-CN"/>
        </w:rPr>
        <w:t>2.3投标人</w:t>
      </w:r>
      <w:r>
        <w:rPr>
          <w:rFonts w:hint="eastAsia" w:ascii="宋体" w:hAnsi="宋体" w:eastAsia="宋体" w:cs="宋体"/>
          <w:sz w:val="21"/>
          <w:szCs w:val="21"/>
          <w:highlight w:val="none"/>
        </w:rPr>
        <w:t>应对所有知识产权信息(包括但不限于技术资料、商业计划、产品设计、客户数据及其他未公开信息)予以严格保密</w:t>
      </w:r>
      <w:r>
        <w:rPr>
          <w:rFonts w:hint="eastAsia" w:ascii="宋体" w:hAnsi="宋体" w:eastAsia="宋体" w:cs="宋体"/>
          <w:sz w:val="21"/>
          <w:szCs w:val="21"/>
        </w:rPr>
        <w:t>，未经采购方事先书面许可，不得以任何形式向任何第三方披露、复制或转让。</w:t>
      </w:r>
    </w:p>
    <w:bookmarkEnd w:id="881"/>
    <w:bookmarkEnd w:id="882"/>
    <w:bookmarkEnd w:id="883"/>
    <w:p w14:paraId="54017E53">
      <w:pPr>
        <w:spacing w:line="360" w:lineRule="auto"/>
        <w:jc w:val="both"/>
        <w:outlineLvl w:val="1"/>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三、商务要求</w:t>
      </w:r>
    </w:p>
    <w:p w14:paraId="3141570D">
      <w:pPr>
        <w:widowControl/>
        <w:tabs>
          <w:tab w:val="left" w:pos="5810"/>
        </w:tabs>
        <w:spacing w:line="360" w:lineRule="auto"/>
        <w:jc w:val="left"/>
        <w:rPr>
          <w:rFonts w:hint="eastAsia" w:ascii="宋体" w:hAnsi="宋体" w:eastAsia="宋体" w:cs="宋体"/>
          <w:b w:val="0"/>
          <w:bCs w:val="0"/>
          <w:szCs w:val="21"/>
          <w:lang w:eastAsia="zh-CN"/>
        </w:rPr>
      </w:pPr>
      <w:r>
        <w:rPr>
          <w:rFonts w:hint="eastAsia" w:ascii="宋体" w:hAnsi="宋体" w:cs="宋体"/>
          <w:b/>
          <w:szCs w:val="21"/>
        </w:rPr>
        <w:t>1、</w:t>
      </w:r>
      <w:r>
        <w:rPr>
          <w:rFonts w:hint="eastAsia" w:ascii="宋体" w:hAnsi="宋体" w:cs="宋体"/>
          <w:b/>
          <w:bCs/>
          <w:szCs w:val="21"/>
          <w:lang w:eastAsia="zh-CN"/>
        </w:rPr>
        <w:t>合同履行期限（服务期限）</w:t>
      </w:r>
      <w:r>
        <w:rPr>
          <w:rFonts w:hint="eastAsia" w:ascii="宋体" w:hAnsi="宋体" w:cs="宋体"/>
          <w:b/>
          <w:bCs/>
          <w:szCs w:val="21"/>
        </w:rPr>
        <w:t>：</w:t>
      </w:r>
      <w:r>
        <w:rPr>
          <w:rFonts w:hint="eastAsia" w:ascii="宋体" w:hAnsi="宋体" w:cs="宋体"/>
          <w:b w:val="0"/>
          <w:bCs w:val="0"/>
          <w:szCs w:val="21"/>
          <w:lang w:eastAsia="zh-CN"/>
        </w:rPr>
        <w:t>自合同签订之日起一年</w:t>
      </w:r>
      <w:r>
        <w:rPr>
          <w:rFonts w:hint="eastAsia" w:ascii="宋体" w:hAnsi="宋体" w:cs="宋体"/>
          <w:b w:val="0"/>
          <w:bCs w:val="0"/>
          <w:szCs w:val="21"/>
        </w:rPr>
        <w:t>。</w:t>
      </w:r>
    </w:p>
    <w:p w14:paraId="7F3922B0">
      <w:pPr>
        <w:widowControl/>
        <w:tabs>
          <w:tab w:val="left" w:pos="5810"/>
        </w:tabs>
        <w:spacing w:line="360" w:lineRule="auto"/>
        <w:jc w:val="left"/>
        <w:rPr>
          <w:rFonts w:ascii="宋体" w:hAnsi="宋体" w:cs="宋体"/>
          <w:bCs/>
          <w:color w:val="000000"/>
          <w:szCs w:val="21"/>
        </w:rPr>
      </w:pPr>
      <w:r>
        <w:rPr>
          <w:rFonts w:hint="eastAsia" w:ascii="宋体" w:hAnsi="宋体" w:cs="宋体"/>
          <w:b/>
          <w:szCs w:val="21"/>
        </w:rPr>
        <w:t>2、</w:t>
      </w:r>
      <w:r>
        <w:rPr>
          <w:rFonts w:hint="eastAsia" w:ascii="宋体" w:hAnsi="宋体" w:cs="宋体"/>
          <w:b/>
          <w:bCs/>
          <w:szCs w:val="21"/>
          <w:lang w:eastAsia="zh-CN"/>
        </w:rPr>
        <w:t>交付（或实施）地点</w:t>
      </w:r>
      <w:r>
        <w:rPr>
          <w:rFonts w:hint="eastAsia" w:ascii="宋体" w:hAnsi="宋体" w:cs="宋体"/>
          <w:b/>
          <w:bCs/>
          <w:szCs w:val="21"/>
        </w:rPr>
        <w:t>：</w:t>
      </w:r>
      <w:r>
        <w:rPr>
          <w:rFonts w:hint="eastAsia" w:ascii="宋体" w:hAnsi="宋体" w:cs="宋体"/>
          <w:b w:val="0"/>
          <w:bCs w:val="0"/>
          <w:szCs w:val="21"/>
          <w:lang w:eastAsia="zh-CN"/>
        </w:rPr>
        <w:t>云南省体育彩票管理中心</w:t>
      </w:r>
      <w:r>
        <w:rPr>
          <w:rFonts w:hint="eastAsia" w:ascii="宋体" w:hAnsi="宋体" w:cs="宋体"/>
          <w:szCs w:val="21"/>
        </w:rPr>
        <w:t>。</w:t>
      </w:r>
    </w:p>
    <w:p w14:paraId="0D0D2F4F">
      <w:pPr>
        <w:spacing w:line="360" w:lineRule="auto"/>
        <w:rPr>
          <w:rFonts w:hint="eastAsia" w:ascii="宋体" w:hAnsi="宋体" w:cs="宋体"/>
          <w:b/>
          <w:szCs w:val="21"/>
          <w:lang w:val="en-US" w:eastAsia="zh-CN"/>
        </w:rPr>
      </w:pPr>
      <w:r>
        <w:rPr>
          <w:rFonts w:hint="eastAsia" w:ascii="宋体" w:hAnsi="宋体" w:cs="宋体"/>
          <w:b/>
          <w:szCs w:val="21"/>
          <w:lang w:val="en-US" w:eastAsia="zh-CN"/>
        </w:rPr>
        <w:t>3、项目服务期限及内容：</w:t>
      </w:r>
      <w:r>
        <w:rPr>
          <w:rFonts w:hint="eastAsia" w:ascii="宋体" w:hAnsi="宋体" w:cs="宋体"/>
          <w:b w:val="0"/>
          <w:bCs/>
          <w:szCs w:val="21"/>
          <w:lang w:val="en-US" w:eastAsia="zh-CN"/>
        </w:rPr>
        <w:t>自合同签订之日起一年。该服务期内若8次活动未完成开展，则服务期延长至8次活动全部开展完成之日。在服务生效期间，提供7×24技术服务热线。技术服务包括但不限于：技术咨询、营销活动上线安全扫描、协助漏洞修复、远程协助、故障处理、技术资料、升级服务、优化配置、营销活动培训服务等。</w:t>
      </w:r>
    </w:p>
    <w:p w14:paraId="3C1A6498">
      <w:pPr>
        <w:spacing w:line="360" w:lineRule="auto"/>
        <w:ind w:firstLine="0"/>
        <w:rPr>
          <w:rFonts w:hint="eastAsia" w:ascii="宋体" w:hAnsi="宋体" w:cs="宋体"/>
          <w:b w:val="0"/>
          <w:bCs/>
          <w:szCs w:val="21"/>
          <w:highlight w:val="none"/>
        </w:rPr>
      </w:pPr>
      <w:r>
        <w:rPr>
          <w:rFonts w:hint="eastAsia" w:ascii="宋体" w:hAnsi="宋体" w:cs="宋体"/>
          <w:b/>
          <w:szCs w:val="21"/>
          <w:highlight w:val="none"/>
          <w:lang w:val="en-US" w:eastAsia="zh-CN"/>
        </w:rPr>
        <w:t>4</w:t>
      </w:r>
      <w:r>
        <w:rPr>
          <w:rFonts w:hint="eastAsia" w:ascii="宋体" w:hAnsi="宋体" w:cs="宋体"/>
          <w:b/>
          <w:szCs w:val="21"/>
          <w:highlight w:val="none"/>
        </w:rPr>
        <w:t>、付款方式：</w:t>
      </w:r>
      <w:r>
        <w:rPr>
          <w:rFonts w:hint="eastAsia" w:ascii="宋体" w:hAnsi="宋体" w:cs="宋体"/>
          <w:b w:val="0"/>
          <w:bCs/>
          <w:szCs w:val="21"/>
          <w:highlight w:val="none"/>
        </w:rPr>
        <w:t>合同签订正式生效后，</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按采购人要求，在10个自然日内按照合同总价的50%，由</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出具银行保函正本原件，保函有效期为12个月，提交采购人。采购人在收到</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提供的有效银行保函（合同总价的50%）及</w:t>
      </w:r>
      <w:r>
        <w:rPr>
          <w:rFonts w:hint="eastAsia" w:ascii="宋体" w:hAnsi="宋体" w:cs="宋体"/>
          <w:sz w:val="21"/>
          <w:szCs w:val="21"/>
          <w:highlight w:val="none"/>
          <w:lang w:val="en-US" w:eastAsia="zh-CN"/>
        </w:rPr>
        <w:t>投标人</w:t>
      </w:r>
      <w:r>
        <w:rPr>
          <w:rFonts w:hint="eastAsia" w:ascii="宋体" w:hAnsi="宋体" w:cs="宋体"/>
          <w:b w:val="0"/>
          <w:bCs/>
          <w:szCs w:val="21"/>
          <w:highlight w:val="none"/>
        </w:rPr>
        <w:t>开具的等额有效发票后，采购人于10个自然日内支付合同总价100%款项。采购人于12个月保函到期，项目总体验收合格后且</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无违约行为，采购人向</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退还银行保函正本原件。如1</w:t>
      </w:r>
      <w:r>
        <w:rPr>
          <w:rFonts w:hint="eastAsia" w:ascii="宋体" w:hAnsi="宋体" w:cs="宋体"/>
          <w:b w:val="0"/>
          <w:bCs/>
          <w:szCs w:val="21"/>
          <w:highlight w:val="none"/>
          <w:lang w:val="en-US" w:eastAsia="zh-CN"/>
        </w:rPr>
        <w:t>2</w:t>
      </w:r>
      <w:r>
        <w:rPr>
          <w:rFonts w:hint="eastAsia" w:ascii="宋体" w:hAnsi="宋体" w:cs="宋体"/>
          <w:b w:val="0"/>
          <w:bCs/>
          <w:szCs w:val="21"/>
          <w:highlight w:val="none"/>
        </w:rPr>
        <w:t>个月保函到期，项目未履行完毕，</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需要更换新的银行保函，待项目总体验收合格后且</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无违约行为，</w:t>
      </w:r>
      <w:r>
        <w:rPr>
          <w:rFonts w:hint="eastAsia" w:ascii="宋体" w:hAnsi="宋体" w:cs="宋体"/>
          <w:b w:val="0"/>
          <w:bCs/>
          <w:szCs w:val="21"/>
          <w:highlight w:val="none"/>
          <w:lang w:val="en-US" w:eastAsia="zh-CN"/>
        </w:rPr>
        <w:t>采购人</w:t>
      </w:r>
      <w:r>
        <w:rPr>
          <w:rFonts w:hint="eastAsia" w:ascii="宋体" w:hAnsi="宋体" w:cs="宋体"/>
          <w:b w:val="0"/>
          <w:bCs/>
          <w:szCs w:val="21"/>
          <w:highlight w:val="none"/>
        </w:rPr>
        <w:t>于10日内向</w:t>
      </w:r>
      <w:r>
        <w:rPr>
          <w:rFonts w:hint="eastAsia" w:ascii="宋体" w:hAnsi="宋体" w:cs="宋体"/>
          <w:b w:val="0"/>
          <w:bCs/>
          <w:szCs w:val="21"/>
          <w:highlight w:val="none"/>
          <w:lang w:val="en-US" w:eastAsia="zh-CN"/>
        </w:rPr>
        <w:t>投标人</w:t>
      </w:r>
      <w:r>
        <w:rPr>
          <w:rFonts w:hint="eastAsia" w:ascii="宋体" w:hAnsi="宋体" w:cs="宋体"/>
          <w:b w:val="0"/>
          <w:bCs/>
          <w:szCs w:val="21"/>
          <w:highlight w:val="none"/>
        </w:rPr>
        <w:t>退还银行保函正本原件。（未尽事宜以合同签订时商定为准）</w:t>
      </w:r>
    </w:p>
    <w:p w14:paraId="19692898">
      <w:pPr>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5、</w:t>
      </w:r>
      <w:r>
        <w:rPr>
          <w:rFonts w:hint="eastAsia" w:ascii="宋体" w:hAnsi="宋体" w:eastAsia="宋体" w:cs="宋体"/>
          <w:b/>
          <w:bCs/>
          <w:sz w:val="21"/>
          <w:szCs w:val="21"/>
          <w:lang w:val="en-US" w:eastAsia="zh-CN"/>
        </w:rPr>
        <w:t>服务要求：</w:t>
      </w:r>
      <w:r>
        <w:rPr>
          <w:rFonts w:hint="eastAsia" w:ascii="宋体" w:hAnsi="宋体" w:eastAsia="宋体" w:cs="宋体"/>
          <w:sz w:val="21"/>
          <w:szCs w:val="21"/>
          <w:lang w:val="en-US" w:eastAsia="zh-CN"/>
        </w:rPr>
        <w:t>需符合线上营销活动平台运营服务项目的各项规范。</w:t>
      </w:r>
    </w:p>
    <w:p w14:paraId="5921EAD6">
      <w:pPr>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6、</w:t>
      </w:r>
      <w:r>
        <w:rPr>
          <w:rFonts w:hint="eastAsia" w:ascii="宋体" w:hAnsi="宋体" w:eastAsia="宋体" w:cs="宋体"/>
          <w:b/>
          <w:bCs/>
          <w:sz w:val="21"/>
          <w:szCs w:val="21"/>
          <w:lang w:val="en-US" w:eastAsia="zh-CN"/>
        </w:rPr>
        <w:t>项目服务团队服务人员要求：</w:t>
      </w:r>
      <w:r>
        <w:rPr>
          <w:rFonts w:hint="eastAsia" w:ascii="宋体" w:hAnsi="宋体" w:eastAsia="宋体" w:cs="宋体"/>
          <w:sz w:val="21"/>
          <w:szCs w:val="21"/>
          <w:lang w:val="en-US" w:eastAsia="zh-CN"/>
        </w:rPr>
        <w:t>团队人员要求不少于1</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人，其中配备1名项目负责人和1名项目经理，具有3年</w:t>
      </w:r>
      <w:r>
        <w:rPr>
          <w:rFonts w:hint="eastAsia" w:ascii="宋体" w:hAnsi="宋体" w:cs="宋体"/>
          <w:sz w:val="21"/>
          <w:szCs w:val="21"/>
          <w:lang w:val="en-US" w:eastAsia="zh-CN"/>
        </w:rPr>
        <w:t>及</w:t>
      </w:r>
      <w:r>
        <w:rPr>
          <w:rFonts w:hint="eastAsia" w:ascii="宋体" w:hAnsi="宋体" w:eastAsia="宋体" w:cs="宋体"/>
          <w:sz w:val="21"/>
          <w:szCs w:val="21"/>
          <w:lang w:val="en-US" w:eastAsia="zh-CN"/>
        </w:rPr>
        <w:t>以上与类似项目相关信息系统类管理经验；配备至少1名产品经理，具有2年</w:t>
      </w:r>
      <w:r>
        <w:rPr>
          <w:rFonts w:hint="eastAsia"/>
          <w:lang w:val="en-US" w:eastAsia="zh-CN"/>
        </w:rPr>
        <w:t>及</w:t>
      </w:r>
      <w:r>
        <w:rPr>
          <w:rFonts w:hint="eastAsia" w:ascii="宋体" w:hAnsi="宋体" w:eastAsia="宋体" w:cs="宋体"/>
          <w:sz w:val="21"/>
          <w:szCs w:val="21"/>
          <w:lang w:val="en-US" w:eastAsia="zh-CN"/>
        </w:rPr>
        <w:t>以上类似项目需求及产品设计相关经验；配备至少2名后端研发工程师、2名前端研发工程师、1名高级测试工程师，研发及测试人员具有3年及以上类似项目经验并熟悉彩票玩法游戏逻辑；配置至少3人及以上运营人员，运营人员具有2年及以上同类项目的运营经验，以上人员需提供</w:t>
      </w:r>
      <w:r>
        <w:rPr>
          <w:rFonts w:hint="eastAsia" w:ascii="宋体" w:hAnsi="宋体" w:cs="宋体"/>
          <w:sz w:val="21"/>
          <w:szCs w:val="21"/>
          <w:lang w:val="en-US" w:eastAsia="zh-CN"/>
        </w:rPr>
        <w:t>劳动合同或社保证明</w:t>
      </w:r>
      <w:r>
        <w:rPr>
          <w:rFonts w:hint="eastAsia" w:ascii="宋体" w:hAnsi="宋体" w:eastAsia="宋体" w:cs="宋体"/>
          <w:sz w:val="21"/>
          <w:szCs w:val="21"/>
          <w:lang w:val="en-US" w:eastAsia="zh-CN"/>
        </w:rPr>
        <w:t>及相关资格证明。</w:t>
      </w:r>
    </w:p>
    <w:p w14:paraId="3F7814D6">
      <w:pPr>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7、</w:t>
      </w:r>
      <w:r>
        <w:rPr>
          <w:rFonts w:hint="eastAsia" w:ascii="宋体" w:hAnsi="宋体" w:eastAsia="宋体" w:cs="宋体"/>
          <w:b/>
          <w:bCs/>
          <w:sz w:val="21"/>
          <w:szCs w:val="21"/>
          <w:highlight w:val="none"/>
          <w:lang w:val="en-US" w:eastAsia="zh-CN"/>
        </w:rPr>
        <w:t>服务保障：</w:t>
      </w:r>
      <w:r>
        <w:rPr>
          <w:rFonts w:hint="eastAsia" w:ascii="宋体" w:hAnsi="宋体" w:eastAsia="宋体" w:cs="宋体"/>
          <w:sz w:val="21"/>
          <w:szCs w:val="21"/>
          <w:highlight w:val="none"/>
          <w:lang w:val="en-US" w:eastAsia="zh-CN"/>
        </w:rPr>
        <w:t>服务期内</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lang w:val="en-US" w:eastAsia="zh-CN"/>
        </w:rPr>
        <w:t>安排专人负责服务号运维，出现重大安全故障在2小时内做出响应，12小时内派专业技术人员到现场进行维护，48小时内解决问题。</w:t>
      </w:r>
    </w:p>
    <w:p w14:paraId="297089FD">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lang w:val="en-US" w:eastAsia="zh-CN"/>
        </w:rPr>
        <w:t>与采购人签署保密协议与数据安全协议。</w:t>
      </w:r>
    </w:p>
    <w:p w14:paraId="128BE4DD">
      <w:pPr>
        <w:spacing w:line="360" w:lineRule="auto"/>
        <w:ind w:firstLine="0"/>
        <w:rPr>
          <w:rFonts w:ascii="宋体" w:hAnsi="宋体" w:cs="宋体"/>
          <w:b/>
          <w:szCs w:val="21"/>
        </w:rPr>
      </w:pPr>
      <w:r>
        <w:rPr>
          <w:rFonts w:hint="eastAsia" w:ascii="宋体" w:hAnsi="宋体" w:cs="宋体"/>
          <w:b/>
          <w:szCs w:val="21"/>
          <w:lang w:val="en-US" w:eastAsia="zh-CN"/>
        </w:rPr>
        <w:t>8</w:t>
      </w:r>
      <w:r>
        <w:rPr>
          <w:rFonts w:hint="eastAsia" w:ascii="宋体" w:hAnsi="宋体" w:cs="宋体"/>
          <w:b/>
          <w:szCs w:val="21"/>
        </w:rPr>
        <w:t>、验收及验收标准</w:t>
      </w:r>
    </w:p>
    <w:p w14:paraId="59304E91">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开展前：采购人提出开发需求后，</w:t>
      </w:r>
      <w:r>
        <w:rPr>
          <w:rFonts w:hint="eastAsia" w:ascii="宋体" w:hAnsi="宋体" w:cs="宋体"/>
          <w:sz w:val="21"/>
          <w:szCs w:val="21"/>
          <w:highlight w:val="none"/>
          <w:lang w:val="en-US" w:eastAsia="zh-CN"/>
        </w:rPr>
        <w:t>投标人</w:t>
      </w:r>
      <w:r>
        <w:rPr>
          <w:rFonts w:hint="eastAsia" w:ascii="宋体" w:hAnsi="宋体" w:eastAsia="宋体" w:cs="宋体"/>
          <w:bCs/>
          <w:szCs w:val="21"/>
          <w:highlight w:val="none"/>
          <w:lang w:val="en-US" w:eastAsia="zh-CN"/>
        </w:rPr>
        <w:t>需根据采购人需求提交文件进行模型草稿绘制，包括但不限于：设计文档、测试报告、演示视频、使用说明、成果截图等。</w:t>
      </w:r>
      <w:r>
        <w:rPr>
          <w:rFonts w:hint="eastAsia" w:ascii="宋体" w:hAnsi="宋体" w:cs="宋体"/>
          <w:sz w:val="21"/>
          <w:szCs w:val="21"/>
          <w:highlight w:val="none"/>
          <w:lang w:val="en-US" w:eastAsia="zh-CN"/>
        </w:rPr>
        <w:t>投标人</w:t>
      </w:r>
      <w:r>
        <w:rPr>
          <w:rFonts w:hint="eastAsia" w:ascii="宋体" w:hAnsi="宋体" w:eastAsia="宋体" w:cs="宋体"/>
          <w:bCs/>
          <w:szCs w:val="21"/>
          <w:highlight w:val="none"/>
          <w:lang w:val="en-US" w:eastAsia="zh-CN"/>
        </w:rPr>
        <w:t>需在</w:t>
      </w:r>
      <w:r>
        <w:rPr>
          <w:rFonts w:hint="eastAsia" w:ascii="宋体" w:hAnsi="宋体" w:cs="宋体"/>
          <w:bCs/>
          <w:szCs w:val="21"/>
          <w:highlight w:val="none"/>
          <w:lang w:val="en-US" w:eastAsia="zh-CN"/>
        </w:rPr>
        <w:t>7</w:t>
      </w:r>
      <w:r>
        <w:rPr>
          <w:rFonts w:hint="eastAsia" w:ascii="宋体" w:hAnsi="宋体" w:eastAsia="宋体" w:cs="宋体"/>
          <w:bCs/>
          <w:szCs w:val="21"/>
          <w:highlight w:val="none"/>
          <w:lang w:val="en-US" w:eastAsia="zh-CN"/>
        </w:rPr>
        <w:t>日内完成初稿模型草稿绘制。初稿完成审核后，</w:t>
      </w:r>
      <w:r>
        <w:rPr>
          <w:rFonts w:hint="eastAsia" w:ascii="宋体" w:hAnsi="宋体" w:cs="宋体"/>
          <w:sz w:val="21"/>
          <w:szCs w:val="21"/>
          <w:highlight w:val="none"/>
          <w:lang w:val="en-US" w:eastAsia="zh-CN"/>
        </w:rPr>
        <w:t>投标人</w:t>
      </w:r>
      <w:r>
        <w:rPr>
          <w:rFonts w:hint="eastAsia" w:ascii="宋体" w:hAnsi="宋体" w:eastAsia="宋体" w:cs="宋体"/>
          <w:bCs/>
          <w:szCs w:val="21"/>
          <w:highlight w:val="none"/>
          <w:lang w:val="en-US" w:eastAsia="zh-CN"/>
        </w:rPr>
        <w:t>在15日内完成开发，并组织采购人进行项目测试，测试通过后初步验收通过。</w:t>
      </w:r>
    </w:p>
    <w:p w14:paraId="0DAD1B6B">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开展中：1.系统运行稳定，无严重BUG（导致系统崩溃、数据丢失、关键功能无法使用等）；2.无投诉事件；3.完全符合采购人开发需求顺利完成营销活动。</w:t>
      </w:r>
    </w:p>
    <w:p w14:paraId="599FACD4">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lang w:val="en-US" w:eastAsia="zh-CN"/>
        </w:rPr>
        <w:t>结束</w:t>
      </w:r>
      <w:r>
        <w:rPr>
          <w:rFonts w:hint="eastAsia" w:ascii="宋体" w:hAnsi="宋体" w:eastAsia="宋体" w:cs="宋体"/>
          <w:bCs/>
          <w:szCs w:val="21"/>
          <w:highlight w:val="none"/>
          <w:lang w:val="en-US" w:eastAsia="zh-CN"/>
        </w:rPr>
        <w:t>后：汇编验收报告，验收报告内容不限于活动数据、活动中的不足之处，改进建议等。单项内容通过验收后，</w:t>
      </w:r>
      <w:r>
        <w:rPr>
          <w:rFonts w:hint="eastAsia" w:ascii="宋体" w:hAnsi="宋体" w:cs="宋体"/>
          <w:sz w:val="21"/>
          <w:szCs w:val="21"/>
          <w:highlight w:val="none"/>
          <w:lang w:val="en-US" w:eastAsia="zh-CN"/>
        </w:rPr>
        <w:t>投标人</w:t>
      </w:r>
      <w:r>
        <w:rPr>
          <w:rFonts w:hint="eastAsia" w:ascii="宋体" w:hAnsi="宋体" w:eastAsia="宋体" w:cs="宋体"/>
          <w:bCs/>
          <w:szCs w:val="21"/>
          <w:highlight w:val="none"/>
          <w:lang w:val="en-US" w:eastAsia="zh-CN"/>
        </w:rPr>
        <w:t>组织采购人填写《单项验收确认单》，由相关责任人签字确认，并归档备查。</w:t>
      </w:r>
    </w:p>
    <w:p w14:paraId="257559B8">
      <w:pPr>
        <w:spacing w:line="360" w:lineRule="auto"/>
        <w:jc w:val="left"/>
        <w:rPr>
          <w:rFonts w:hint="default" w:ascii="宋体" w:hAnsi="宋体" w:cs="宋体"/>
          <w:b/>
          <w:szCs w:val="21"/>
          <w:highlight w:val="none"/>
          <w:lang w:val="en-US" w:eastAsia="zh-CN"/>
        </w:rPr>
      </w:pPr>
      <w:r>
        <w:rPr>
          <w:rFonts w:hint="eastAsia" w:ascii="宋体" w:hAnsi="宋体" w:cs="宋体"/>
          <w:b/>
          <w:szCs w:val="21"/>
          <w:highlight w:val="none"/>
          <w:lang w:val="en-US" w:eastAsia="zh-CN"/>
        </w:rPr>
        <w:t>9、违约责任</w:t>
      </w:r>
    </w:p>
    <w:p w14:paraId="68E0A185">
      <w:pPr>
        <w:pageBreakBefore w:val="0"/>
        <w:kinsoku/>
        <w:wordWrap/>
        <w:overflowPunct/>
        <w:topLinePunct w:val="0"/>
        <w:autoSpaceDE/>
        <w:autoSpaceDN/>
        <w:bidi w:val="0"/>
        <w:adjustRightInd/>
        <w:snapToGrid/>
        <w:spacing w:before="0"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9.1</w:t>
      </w:r>
      <w:r>
        <w:rPr>
          <w:rFonts w:hint="eastAsia" w:ascii="宋体" w:hAnsi="宋体" w:eastAsia="宋体" w:cs="宋体"/>
          <w:sz w:val="21"/>
          <w:szCs w:val="21"/>
          <w:highlight w:val="none"/>
        </w:rPr>
        <w:t>采购人延迟支付服务费，每日偿付欠款总额1‰的违约金。超过30日未支付的，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有权解除合同。合同解除后，采购人应将已经发生的服务费全部支付给</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，并支付合同总价的5%的违约金。</w:t>
      </w:r>
      <w:r>
        <w:rPr>
          <w:rFonts w:hint="eastAsia" w:ascii="宋体" w:hAnsi="宋体" w:cs="宋体"/>
          <w:kern w:val="2"/>
          <w:szCs w:val="21"/>
          <w:highlight w:val="none"/>
        </w:rPr>
        <w:t>因</w:t>
      </w:r>
      <w:r>
        <w:rPr>
          <w:rFonts w:hint="eastAsia" w:ascii="宋体" w:hAnsi="宋体" w:cs="宋体"/>
          <w:kern w:val="2"/>
          <w:szCs w:val="21"/>
          <w:highlight w:val="none"/>
          <w:lang w:val="en-US" w:eastAsia="zh-CN"/>
        </w:rPr>
        <w:t>投标人</w:t>
      </w:r>
      <w:r>
        <w:rPr>
          <w:rFonts w:hint="eastAsia" w:ascii="宋体" w:hAnsi="宋体" w:cs="宋体"/>
          <w:kern w:val="2"/>
          <w:szCs w:val="21"/>
          <w:highlight w:val="none"/>
        </w:rPr>
        <w:t>未及时开具发票、开具的发票不符合要求或因</w:t>
      </w:r>
      <w:r>
        <w:rPr>
          <w:rFonts w:hint="eastAsia" w:ascii="宋体" w:hAnsi="宋体" w:cs="宋体"/>
          <w:kern w:val="2"/>
          <w:szCs w:val="21"/>
          <w:highlight w:val="none"/>
          <w:lang w:val="en-US" w:eastAsia="zh-CN"/>
        </w:rPr>
        <w:t>采购人</w:t>
      </w:r>
      <w:r>
        <w:rPr>
          <w:rFonts w:hint="eastAsia" w:ascii="宋体" w:hAnsi="宋体" w:cs="宋体"/>
          <w:kern w:val="2"/>
          <w:szCs w:val="21"/>
          <w:highlight w:val="none"/>
        </w:rPr>
        <w:t>财务审批程序导致款项未能及时到账的不属于本条约定的违约情形</w:t>
      </w:r>
      <w:r>
        <w:rPr>
          <w:rFonts w:hint="eastAsia" w:ascii="宋体" w:hAnsi="宋体" w:cs="宋体"/>
          <w:kern w:val="2"/>
          <w:szCs w:val="21"/>
          <w:highlight w:val="none"/>
          <w:lang w:eastAsia="zh-CN"/>
        </w:rPr>
        <w:t>。</w:t>
      </w:r>
    </w:p>
    <w:p w14:paraId="63D7A19C">
      <w:pPr>
        <w:pageBreakBefore w:val="0"/>
        <w:kinsoku/>
        <w:wordWrap/>
        <w:overflowPunct/>
        <w:topLinePunct w:val="0"/>
        <w:autoSpaceDE/>
        <w:autoSpaceDN/>
        <w:bidi w:val="0"/>
        <w:adjustRightInd/>
        <w:snapToGrid/>
        <w:spacing w:before="0"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9.2</w:t>
      </w:r>
      <w:r>
        <w:rPr>
          <w:rFonts w:hint="eastAsia" w:ascii="宋体" w:hAnsi="宋体" w:eastAsia="宋体" w:cs="宋体"/>
          <w:sz w:val="21"/>
          <w:szCs w:val="21"/>
          <w:highlight w:val="none"/>
        </w:rPr>
        <w:t>采购人无正当理由</w:t>
      </w:r>
      <w:r>
        <w:rPr>
          <w:rFonts w:hint="eastAsia" w:ascii="宋体" w:hAnsi="宋体" w:cs="宋体"/>
          <w:sz w:val="21"/>
          <w:szCs w:val="21"/>
          <w:highlight w:val="none"/>
          <w:lang w:val="en-US" w:eastAsia="zh-CN"/>
        </w:rPr>
        <w:t>拒绝接受</w:t>
      </w:r>
      <w:r>
        <w:rPr>
          <w:rFonts w:hint="eastAsia" w:ascii="宋体" w:hAnsi="宋体" w:eastAsia="宋体" w:cs="宋体"/>
          <w:sz w:val="21"/>
          <w:szCs w:val="21"/>
          <w:highlight w:val="none"/>
        </w:rPr>
        <w:t>服务的，采购人向</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偿付合同总价5%作为违约金。</w:t>
      </w:r>
    </w:p>
    <w:p w14:paraId="34BDF698">
      <w:pPr>
        <w:pageBreakBefore w:val="0"/>
        <w:kinsoku/>
        <w:wordWrap/>
        <w:overflowPunct/>
        <w:topLinePunct w:val="0"/>
        <w:autoSpaceDE/>
        <w:autoSpaceDN/>
        <w:bidi w:val="0"/>
        <w:adjustRightInd/>
        <w:snapToGrid/>
        <w:spacing w:before="0"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9.3投标人</w:t>
      </w:r>
      <w:r>
        <w:rPr>
          <w:rFonts w:hint="eastAsia" w:ascii="宋体" w:hAnsi="宋体" w:eastAsia="宋体" w:cs="宋体"/>
          <w:sz w:val="21"/>
          <w:szCs w:val="21"/>
          <w:highlight w:val="none"/>
        </w:rPr>
        <w:t>所提交的服务不符合合同要求或者现场检验不符合要求，致使不能实现合同目的，采购人有权单方解除合同，且</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需要退还采购人已支付的所有合同款项，并要求</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偿付合同总价5％的违约金。</w:t>
      </w:r>
    </w:p>
    <w:p w14:paraId="4FED80E2">
      <w:pPr>
        <w:pageBreakBefore w:val="0"/>
        <w:kinsoku/>
        <w:wordWrap/>
        <w:overflowPunct/>
        <w:topLinePunct w:val="0"/>
        <w:autoSpaceDE/>
        <w:autoSpaceDN/>
        <w:bidi w:val="0"/>
        <w:adjustRightInd/>
        <w:snapToGrid/>
        <w:spacing w:before="0"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9.4投标人</w:t>
      </w:r>
      <w:r>
        <w:rPr>
          <w:rFonts w:hint="eastAsia" w:ascii="宋体" w:hAnsi="宋体" w:eastAsia="宋体" w:cs="宋体"/>
          <w:sz w:val="21"/>
          <w:szCs w:val="21"/>
          <w:highlight w:val="none"/>
        </w:rPr>
        <w:t>逾期提供保修服务或者延误故障修复时限的，每逾期或延误一天，每天处罚违约金为合同总价的1‰，但该笔违约金额不得超过合同总价的5%。</w:t>
      </w:r>
    </w:p>
    <w:p w14:paraId="715F6D62">
      <w:pPr>
        <w:numPr>
          <w:ilvl w:val="0"/>
          <w:numId w:val="0"/>
        </w:numPr>
        <w:spacing w:line="360" w:lineRule="auto"/>
        <w:ind w:firstLine="420" w:firstLineChars="200"/>
        <w:jc w:val="both"/>
        <w:rPr>
          <w:rFonts w:hint="eastAsia" w:ascii="宋体" w:hAnsi="宋体" w:eastAsia="宋体" w:cs="宋体"/>
          <w:sz w:val="21"/>
          <w:szCs w:val="21"/>
          <w:highlight w:val="none"/>
        </w:rPr>
      </w:pPr>
      <w:r>
        <w:rPr>
          <w:rFonts w:hint="eastAsia" w:ascii="宋体" w:hAnsi="宋体" w:cs="宋体"/>
          <w:b w:val="0"/>
          <w:bCs w:val="0"/>
          <w:i w:val="0"/>
          <w:iCs w:val="0"/>
          <w:color w:val="auto"/>
          <w:kern w:val="2"/>
          <w:sz w:val="21"/>
          <w:szCs w:val="21"/>
          <w:highlight w:val="none"/>
          <w:vertAlign w:val="baseline"/>
          <w:lang w:val="en-US" w:eastAsia="zh-CN" w:bidi="ar-SA"/>
        </w:rPr>
        <w:t>9.5</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2"/>
          <w:sz w:val="21"/>
          <w:szCs w:val="21"/>
          <w:highlight w:val="none"/>
          <w:vertAlign w:val="baseline"/>
          <w:lang w:val="en-US" w:eastAsia="zh-CN" w:bidi="ar-SA"/>
        </w:rPr>
        <w:t>承诺在活动期间发生的任何故障，须在1小时（60分钟）内完成修复。出现以下任一情形，视为</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2"/>
          <w:sz w:val="21"/>
          <w:szCs w:val="21"/>
          <w:highlight w:val="none"/>
          <w:vertAlign w:val="baseline"/>
          <w:lang w:val="en-US" w:eastAsia="zh-CN" w:bidi="ar-SA"/>
        </w:rPr>
        <w:t>无法完成本活动，</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2"/>
          <w:sz w:val="21"/>
          <w:szCs w:val="21"/>
          <w:highlight w:val="none"/>
          <w:vertAlign w:val="baseline"/>
          <w:lang w:val="en-US" w:eastAsia="zh-CN" w:bidi="ar-SA"/>
        </w:rPr>
        <w:t>需要无偿为采购方提供同等价值及规模的活动运营服务作为补偿。</w:t>
      </w:r>
    </w:p>
    <w:p w14:paraId="73581D63">
      <w:pPr>
        <w:spacing w:line="360" w:lineRule="auto"/>
        <w:ind w:left="0" w:firstLine="420" w:firstLineChars="200"/>
        <w:jc w:val="both"/>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1</w:t>
      </w:r>
      <w:r>
        <w:rPr>
          <w:rFonts w:hint="eastAsia" w:ascii="宋体" w:hAnsi="宋体" w:eastAsia="宋体" w:cs="宋体"/>
          <w:b w:val="0"/>
          <w:bCs w:val="0"/>
          <w:i w:val="0"/>
          <w:iCs w:val="0"/>
          <w:color w:val="auto"/>
          <w:kern w:val="2"/>
          <w:sz w:val="21"/>
          <w:szCs w:val="21"/>
          <w:highlight w:val="none"/>
          <w:vertAlign w:val="baseline"/>
          <w:lang w:val="en-US" w:eastAsia="zh-CN" w:bidi="ar-SA"/>
        </w:rPr>
        <w:t>）单场活动累计发生3次及以上故障；</w:t>
      </w:r>
    </w:p>
    <w:p w14:paraId="500C434A">
      <w:pPr>
        <w:spacing w:line="360" w:lineRule="auto"/>
        <w:ind w:left="0" w:firstLine="420" w:firstLineChars="200"/>
        <w:jc w:val="both"/>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2</w:t>
      </w:r>
      <w:r>
        <w:rPr>
          <w:rFonts w:hint="eastAsia" w:ascii="宋体" w:hAnsi="宋体" w:eastAsia="宋体" w:cs="宋体"/>
          <w:b w:val="0"/>
          <w:bCs w:val="0"/>
          <w:i w:val="0"/>
          <w:iCs w:val="0"/>
          <w:color w:val="auto"/>
          <w:kern w:val="2"/>
          <w:sz w:val="21"/>
          <w:szCs w:val="21"/>
          <w:highlight w:val="none"/>
          <w:vertAlign w:val="baseline"/>
          <w:lang w:val="en-US" w:eastAsia="zh-CN" w:bidi="ar-SA"/>
        </w:rPr>
        <w:t>）任一故障未能在1小时内解决。</w:t>
      </w:r>
    </w:p>
    <w:p w14:paraId="468667CE">
      <w:pPr>
        <w:spacing w:line="360" w:lineRule="auto"/>
        <w:ind w:left="0" w:firstLine="420" w:firstLineChars="200"/>
        <w:jc w:val="both"/>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以下情况不纳入故障责任认定范围：</w:t>
      </w:r>
    </w:p>
    <w:p w14:paraId="29B001C9">
      <w:pPr>
        <w:spacing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1</w:t>
      </w:r>
      <w:r>
        <w:rPr>
          <w:rFonts w:hint="eastAsia" w:ascii="宋体" w:hAnsi="宋体" w:eastAsia="宋体" w:cs="宋体"/>
          <w:b w:val="0"/>
          <w:bCs w:val="0"/>
          <w:i w:val="0"/>
          <w:iCs w:val="0"/>
          <w:color w:val="auto"/>
          <w:kern w:val="2"/>
          <w:sz w:val="21"/>
          <w:szCs w:val="21"/>
          <w:highlight w:val="none"/>
          <w:vertAlign w:val="baseline"/>
          <w:lang w:val="en-US" w:eastAsia="zh-CN" w:bidi="ar-SA"/>
        </w:rPr>
        <w:t>）已预见的风险：</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2"/>
          <w:sz w:val="21"/>
          <w:szCs w:val="21"/>
          <w:highlight w:val="none"/>
          <w:vertAlign w:val="baseline"/>
          <w:lang w:val="en-US" w:eastAsia="zh-CN" w:bidi="ar-SA"/>
        </w:rPr>
        <w:t>在活动方案设计阶段（不晚于活动前10日）明确提出具体风险及规避建议，且采购方仍要求执行的；</w:t>
      </w:r>
    </w:p>
    <w:p w14:paraId="2AC86535">
      <w:pPr>
        <w:spacing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2</w:t>
      </w:r>
      <w:r>
        <w:rPr>
          <w:rFonts w:hint="eastAsia" w:ascii="宋体" w:hAnsi="宋体" w:eastAsia="宋体" w:cs="宋体"/>
          <w:b w:val="0"/>
          <w:bCs w:val="0"/>
          <w:i w:val="0"/>
          <w:iCs w:val="0"/>
          <w:color w:val="auto"/>
          <w:kern w:val="2"/>
          <w:sz w:val="21"/>
          <w:szCs w:val="21"/>
          <w:highlight w:val="none"/>
          <w:vertAlign w:val="baseline"/>
          <w:lang w:val="en-US" w:eastAsia="zh-CN" w:bidi="ar-SA"/>
        </w:rPr>
        <w:t>）不可归责事由：因第三方原因导致的故障，包括但不限于：上级系统或关联平台故障；电信运营商网络中断、数据传输异常；政府行为、自然灾害等不可抗力事件。</w:t>
      </w:r>
    </w:p>
    <w:p w14:paraId="51850DE0">
      <w:pPr>
        <w:spacing w:line="360" w:lineRule="auto"/>
        <w:ind w:firstLine="420" w:firstLineChars="200"/>
        <w:jc w:val="both"/>
        <w:rPr>
          <w:rFonts w:hint="eastAsia" w:ascii="宋体" w:hAnsi="宋体" w:eastAsia="宋体" w:cs="宋体"/>
          <w:sz w:val="21"/>
          <w:szCs w:val="21"/>
          <w:highlight w:val="none"/>
        </w:rPr>
      </w:pPr>
      <w:r>
        <w:rPr>
          <w:rFonts w:hint="eastAsia" w:ascii="宋体" w:hAnsi="宋体" w:cs="宋体"/>
          <w:b w:val="0"/>
          <w:bCs w:val="0"/>
          <w:i w:val="0"/>
          <w:iCs w:val="0"/>
          <w:color w:val="auto"/>
          <w:kern w:val="2"/>
          <w:sz w:val="21"/>
          <w:szCs w:val="21"/>
          <w:highlight w:val="none"/>
          <w:vertAlign w:val="baseline"/>
          <w:lang w:val="en-US" w:eastAsia="zh-CN" w:bidi="ar-SA"/>
        </w:rPr>
        <w:t>9.6</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2"/>
          <w:sz w:val="21"/>
          <w:szCs w:val="21"/>
          <w:highlight w:val="none"/>
          <w:vertAlign w:val="baseline"/>
          <w:lang w:val="en-US" w:eastAsia="zh-CN" w:bidi="ar-SA"/>
        </w:rPr>
        <w:t>保证系统在合同期内月度可用性≥99%，对应年度不可用时间不超过87.6小时（计算公式：365天×24小时×1%）</w:t>
      </w:r>
    </w:p>
    <w:p w14:paraId="2B1CE9B6">
      <w:pPr>
        <w:spacing w:line="360" w:lineRule="auto"/>
        <w:ind w:left="0" w:firstLine="420"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以下时段不计入故障时长：</w:t>
      </w:r>
    </w:p>
    <w:p w14:paraId="5B89B978">
      <w:pPr>
        <w:spacing w:line="360" w:lineRule="auto"/>
        <w:ind w:left="0" w:firstLine="420"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1</w:t>
      </w:r>
      <w:r>
        <w:rPr>
          <w:rFonts w:hint="eastAsia" w:ascii="宋体" w:hAnsi="宋体" w:eastAsia="宋体" w:cs="宋体"/>
          <w:b w:val="0"/>
          <w:bCs w:val="0"/>
          <w:i w:val="0"/>
          <w:iCs w:val="0"/>
          <w:color w:val="auto"/>
          <w:kern w:val="2"/>
          <w:sz w:val="21"/>
          <w:szCs w:val="21"/>
          <w:highlight w:val="none"/>
          <w:vertAlign w:val="baseline"/>
          <w:lang w:val="en-US" w:eastAsia="zh-CN" w:bidi="ar-SA"/>
        </w:rPr>
        <w:t>）计划内维护：服务期间常规的升级、维护等操作导致的服务不可用;</w:t>
      </w:r>
    </w:p>
    <w:p w14:paraId="75E154FE">
      <w:pPr>
        <w:spacing w:line="360" w:lineRule="auto"/>
        <w:ind w:left="0" w:firstLine="420"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2</w:t>
      </w:r>
      <w:r>
        <w:rPr>
          <w:rFonts w:hint="eastAsia" w:ascii="宋体" w:hAnsi="宋体" w:eastAsia="宋体" w:cs="宋体"/>
          <w:b w:val="0"/>
          <w:bCs w:val="0"/>
          <w:i w:val="0"/>
          <w:iCs w:val="0"/>
          <w:color w:val="auto"/>
          <w:kern w:val="2"/>
          <w:sz w:val="21"/>
          <w:szCs w:val="21"/>
          <w:highlight w:val="none"/>
          <w:vertAlign w:val="baseline"/>
          <w:lang w:val="en-US" w:eastAsia="zh-CN" w:bidi="ar-SA"/>
        </w:rPr>
        <w:t>）不可抗力事件：自然灾害、政府行为、骨干网络中断等第三方原因导致的服务不可用；</w:t>
      </w:r>
    </w:p>
    <w:p w14:paraId="1344CFD0">
      <w:pPr>
        <w:spacing w:line="360" w:lineRule="auto"/>
        <w:ind w:left="0" w:firstLine="420" w:firstLineChars="200"/>
        <w:jc w:val="both"/>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en-US" w:eastAsia="zh-CN" w:bidi="ar-SA"/>
        </w:rPr>
        <w:t>（</w:t>
      </w:r>
      <w:r>
        <w:rPr>
          <w:rFonts w:hint="eastAsia" w:ascii="宋体" w:hAnsi="宋体" w:cs="宋体"/>
          <w:b w:val="0"/>
          <w:bCs w:val="0"/>
          <w:i w:val="0"/>
          <w:iCs w:val="0"/>
          <w:color w:val="auto"/>
          <w:kern w:val="2"/>
          <w:sz w:val="21"/>
          <w:szCs w:val="21"/>
          <w:highlight w:val="none"/>
          <w:vertAlign w:val="baseline"/>
          <w:lang w:val="en-US" w:eastAsia="zh-CN" w:bidi="ar-SA"/>
        </w:rPr>
        <w:t>3</w:t>
      </w:r>
      <w:r>
        <w:rPr>
          <w:rFonts w:hint="eastAsia" w:ascii="宋体" w:hAnsi="宋体" w:eastAsia="宋体" w:cs="宋体"/>
          <w:b w:val="0"/>
          <w:bCs w:val="0"/>
          <w:i w:val="0"/>
          <w:iCs w:val="0"/>
          <w:color w:val="auto"/>
          <w:kern w:val="2"/>
          <w:sz w:val="21"/>
          <w:szCs w:val="21"/>
          <w:highlight w:val="none"/>
          <w:vertAlign w:val="baseline"/>
          <w:lang w:val="en-US" w:eastAsia="zh-CN" w:bidi="ar-SA"/>
        </w:rPr>
        <w:t>）采购人因素：因采购人操作失误、未授权变更系统配置等导致的故障。</w:t>
      </w:r>
    </w:p>
    <w:p w14:paraId="003A8C3B">
      <w:pPr>
        <w:spacing w:line="360" w:lineRule="auto"/>
        <w:ind w:left="0" w:firstLine="420" w:firstLineChars="200"/>
        <w:jc w:val="both"/>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若月度可用性未达99%，</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2"/>
          <w:sz w:val="21"/>
          <w:szCs w:val="21"/>
          <w:highlight w:val="none"/>
          <w:vertAlign w:val="baseline"/>
          <w:lang w:val="en-US" w:eastAsia="zh-CN" w:bidi="ar-SA"/>
        </w:rPr>
        <w:t>应以延长服务期限的形式按以下标准补偿：</w:t>
      </w:r>
    </w:p>
    <w:tbl>
      <w:tblPr>
        <w:tblStyle w:val="32"/>
        <w:tblW w:w="0" w:type="auto"/>
        <w:jc w:val="center"/>
        <w:shd w:val="clear" w:color="FFFFFF" w:fill="FFFFFF"/>
        <w:tblLayout w:type="fixed"/>
        <w:tblCellMar>
          <w:top w:w="15" w:type="dxa"/>
          <w:left w:w="15" w:type="dxa"/>
          <w:bottom w:w="15" w:type="dxa"/>
          <w:right w:w="15" w:type="dxa"/>
        </w:tblCellMar>
      </w:tblPr>
      <w:tblGrid>
        <w:gridCol w:w="1828"/>
        <w:gridCol w:w="3548"/>
      </w:tblGrid>
      <w:tr w14:paraId="451DBB0A">
        <w:tblPrEx>
          <w:shd w:val="clear" w:color="FFFFFF" w:fill="FFFFFF"/>
          <w:tblCellMar>
            <w:top w:w="15" w:type="dxa"/>
            <w:left w:w="15" w:type="dxa"/>
            <w:bottom w:w="15" w:type="dxa"/>
            <w:right w:w="15" w:type="dxa"/>
          </w:tblCellMar>
        </w:tblPrEx>
        <w:trPr>
          <w:tblHeade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78F6D77D">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可用性区间</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3CB28015">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补偿服务时间</w:t>
            </w:r>
          </w:p>
        </w:tc>
      </w:tr>
      <w:tr w14:paraId="1DD93B0A">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3122AF1F">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98.9%~95.0%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286133D1">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30日</w:t>
            </w:r>
          </w:p>
        </w:tc>
      </w:tr>
      <w:tr w14:paraId="24A4DE43">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175D51D6">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94.9%~90.0%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0747088E">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50日</w:t>
            </w:r>
          </w:p>
        </w:tc>
      </w:tr>
      <w:tr w14:paraId="32364D08">
        <w:tblPrEx>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60C3ECCE">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89.9%~85.0%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53D6A1BB">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70日</w:t>
            </w:r>
          </w:p>
        </w:tc>
      </w:tr>
      <w:tr w14:paraId="6FC6988D">
        <w:tblPrEx>
          <w:shd w:val="clear" w:color="FFFFFF" w:fill="FFFFFF"/>
          <w:tblCellMar>
            <w:top w:w="15" w:type="dxa"/>
            <w:left w:w="15" w:type="dxa"/>
            <w:bottom w:w="15" w:type="dxa"/>
            <w:right w:w="15" w:type="dxa"/>
          </w:tblCellMar>
        </w:tblPrEx>
        <w:trPr>
          <w:jc w:val="center"/>
        </w:trPr>
        <w:tc>
          <w:tcPr>
            <w:tcW w:w="1828" w:type="dxa"/>
            <w:tcBorders>
              <w:top w:val="single" w:color="auto" w:sz="4" w:space="0"/>
              <w:left w:val="single" w:color="auto" w:sz="4" w:space="0"/>
              <w:bottom w:val="single" w:color="auto" w:sz="4" w:space="0"/>
              <w:right w:val="single" w:color="auto" w:sz="4" w:space="0"/>
            </w:tcBorders>
            <w:shd w:val="clear" w:color="FFFFFF" w:fill="FFFFFF"/>
            <w:tcMar>
              <w:top w:w="150" w:type="dxa"/>
              <w:left w:w="0" w:type="dxa"/>
              <w:bottom w:w="150" w:type="dxa"/>
              <w:right w:w="150" w:type="dxa"/>
            </w:tcMar>
            <w:vAlign w:val="center"/>
          </w:tcPr>
          <w:p w14:paraId="535771AA">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＜85.0%</w:t>
            </w:r>
          </w:p>
        </w:tc>
        <w:tc>
          <w:tcPr>
            <w:tcW w:w="3548" w:type="dxa"/>
            <w:tcBorders>
              <w:top w:val="single" w:color="auto" w:sz="4" w:space="0"/>
              <w:left w:val="single" w:color="auto" w:sz="4" w:space="0"/>
              <w:bottom w:val="single" w:color="auto" w:sz="4" w:space="0"/>
              <w:right w:val="single" w:color="auto" w:sz="4" w:space="0"/>
            </w:tcBorders>
            <w:shd w:val="clear" w:color="FFFFFF" w:fill="FFFFFF"/>
            <w:tcMar>
              <w:top w:w="150" w:type="dxa"/>
              <w:left w:w="150" w:type="dxa"/>
              <w:bottom w:w="150" w:type="dxa"/>
              <w:right w:w="150" w:type="dxa"/>
            </w:tcMar>
            <w:vAlign w:val="center"/>
          </w:tcPr>
          <w:p w14:paraId="2507BBED">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val="0"/>
                <w:bCs w:val="0"/>
                <w:i w:val="0"/>
                <w:iCs w:val="0"/>
                <w:color w:val="auto"/>
                <w:kern w:val="2"/>
                <w:sz w:val="21"/>
                <w:szCs w:val="21"/>
                <w:highlight w:val="none"/>
                <w:vertAlign w:val="baseline"/>
                <w:lang w:val="en-US" w:eastAsia="zh-CN" w:bidi="ar-SA"/>
              </w:rPr>
              <w:t>90日</w:t>
            </w:r>
          </w:p>
        </w:tc>
      </w:tr>
    </w:tbl>
    <w:p w14:paraId="390C6BF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i w:val="0"/>
          <w:iCs w:val="0"/>
          <w:color w:val="auto"/>
          <w:kern w:val="0"/>
          <w:sz w:val="21"/>
          <w:szCs w:val="21"/>
          <w:highlight w:val="none"/>
          <w:vertAlign w:val="baseline"/>
          <w:lang w:val="en-US" w:eastAsia="zh-CN" w:bidi="ar-SA"/>
        </w:rPr>
      </w:pPr>
      <w:r>
        <w:rPr>
          <w:rFonts w:hint="eastAsia" w:ascii="宋体" w:hAnsi="宋体" w:cs="宋体"/>
          <w:b w:val="0"/>
          <w:bCs w:val="0"/>
          <w:i w:val="0"/>
          <w:iCs w:val="0"/>
          <w:color w:val="auto"/>
          <w:kern w:val="0"/>
          <w:sz w:val="21"/>
          <w:szCs w:val="21"/>
          <w:highlight w:val="none"/>
          <w:vertAlign w:val="baseline"/>
          <w:lang w:val="en-US" w:eastAsia="zh-CN" w:bidi="ar-SA"/>
        </w:rPr>
        <w:t>9.7</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0"/>
          <w:sz w:val="21"/>
          <w:szCs w:val="21"/>
          <w:highlight w:val="none"/>
          <w:vertAlign w:val="baseline"/>
          <w:lang w:val="en-US" w:eastAsia="zh-CN" w:bidi="ar-SA"/>
        </w:rPr>
        <w:t>应于本合同签署后30日内向采购人提交完成的运营服务及支持工具，因</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0"/>
          <w:sz w:val="21"/>
          <w:szCs w:val="21"/>
          <w:highlight w:val="none"/>
          <w:vertAlign w:val="baseline"/>
          <w:lang w:val="en-US" w:eastAsia="zh-CN" w:bidi="ar-SA"/>
        </w:rPr>
        <w:t>原因导致项目内容未能按期完成的，每延迟一天，</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0"/>
          <w:sz w:val="21"/>
          <w:szCs w:val="21"/>
          <w:highlight w:val="none"/>
          <w:vertAlign w:val="baseline"/>
          <w:lang w:val="en-US" w:eastAsia="zh-CN" w:bidi="ar-SA"/>
        </w:rPr>
        <w:t>向采购人支付合同总价1‰的违约金。逾期达到或超过50天的，采购人有权解除本合同，</w:t>
      </w:r>
      <w:r>
        <w:rPr>
          <w:rFonts w:hint="eastAsia" w:ascii="宋体" w:hAnsi="宋体" w:cs="宋体"/>
          <w:sz w:val="21"/>
          <w:szCs w:val="21"/>
          <w:highlight w:val="none"/>
          <w:lang w:val="en-US" w:eastAsia="zh-CN"/>
        </w:rPr>
        <w:t>投标人</w:t>
      </w:r>
      <w:r>
        <w:rPr>
          <w:rFonts w:hint="eastAsia" w:ascii="宋体" w:hAnsi="宋体" w:eastAsia="宋体" w:cs="宋体"/>
          <w:b w:val="0"/>
          <w:bCs w:val="0"/>
          <w:i w:val="0"/>
          <w:iCs w:val="0"/>
          <w:color w:val="auto"/>
          <w:kern w:val="0"/>
          <w:sz w:val="21"/>
          <w:szCs w:val="21"/>
          <w:highlight w:val="none"/>
          <w:vertAlign w:val="baseline"/>
          <w:lang w:val="en-US" w:eastAsia="zh-CN" w:bidi="ar-SA"/>
        </w:rPr>
        <w:t>应向采购人退还全部采购人已经支付的全部经费。</w:t>
      </w:r>
    </w:p>
    <w:p w14:paraId="247069A7">
      <w:pPr>
        <w:keepNext w:val="0"/>
        <w:keepLines w:val="0"/>
        <w:pageBreakBefore w:val="0"/>
        <w:numPr>
          <w:ilvl w:val="0"/>
          <w:numId w:val="0"/>
        </w:numPr>
        <w:kinsoku/>
        <w:wordWrap/>
        <w:overflowPunct/>
        <w:topLinePunct w:val="0"/>
        <w:autoSpaceDE/>
        <w:autoSpaceDN/>
        <w:bidi w:val="0"/>
        <w:adjustRightInd/>
        <w:snapToGrid/>
        <w:spacing w:before="0"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（8）</w:t>
      </w:r>
      <w:r>
        <w:rPr>
          <w:rFonts w:hint="eastAsia" w:ascii="宋体" w:hAnsi="宋体" w:eastAsia="宋体" w:cs="宋体"/>
          <w:sz w:val="21"/>
          <w:szCs w:val="21"/>
          <w:highlight w:val="none"/>
        </w:rPr>
        <w:t>对于采购人提出的活动方案，经过双方评估后满足国家体彩中心相关系统要求，符合体育彩票、责任彩票及相关行业管理规定和指导精神的，且采购人能找到类似非特异性案例的，若</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仍无法完成设计、开发的视为无法完成此服务。</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需退还采购人已支付的</w:t>
      </w:r>
      <w:r>
        <w:rPr>
          <w:rFonts w:hint="eastAsia" w:ascii="宋体" w:hAnsi="宋体" w:eastAsia="宋体" w:cs="宋体"/>
          <w:sz w:val="21"/>
          <w:szCs w:val="21"/>
          <w:highlight w:val="none"/>
          <w:lang w:val="en-US" w:eastAsia="zh-CN"/>
        </w:rPr>
        <w:t>对应活动</w:t>
      </w:r>
      <w:r>
        <w:rPr>
          <w:rFonts w:hint="eastAsia" w:ascii="宋体" w:hAnsi="宋体" w:eastAsia="宋体" w:cs="宋体"/>
          <w:sz w:val="21"/>
          <w:szCs w:val="21"/>
          <w:highlight w:val="none"/>
        </w:rPr>
        <w:t>款项，并要求</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偿付合同总价5％的违约金。</w:t>
      </w:r>
    </w:p>
    <w:p w14:paraId="1AEFC2C8">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sz w:val="21"/>
          <w:szCs w:val="21"/>
          <w:highlight w:val="none"/>
        </w:rPr>
        <w:t>如</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未按照合同约定履行其相关义务及职责，采购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rPr>
        <w:t>有权采取补救措施并扣除违约金；如违约金不足以弥补采购方损失的，采购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rPr>
        <w:t>有权向</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追偿损失并终止合同。</w:t>
      </w:r>
    </w:p>
    <w:p w14:paraId="62ECB65E">
      <w:pPr>
        <w:spacing w:line="360" w:lineRule="auto"/>
        <w:ind w:firstLine="420"/>
        <w:rPr>
          <w:rFonts w:ascii="宋体" w:hAnsi="宋体" w:cs="宋体"/>
          <w:b/>
          <w:szCs w:val="21"/>
        </w:rPr>
      </w:pPr>
      <w:r>
        <w:rPr>
          <w:rFonts w:hint="eastAsia" w:ascii="宋体" w:hAnsi="宋体" w:cs="宋体"/>
          <w:b/>
          <w:szCs w:val="21"/>
          <w:lang w:val="en-US" w:eastAsia="zh-CN"/>
        </w:rPr>
        <w:t>10</w:t>
      </w:r>
      <w:r>
        <w:rPr>
          <w:rFonts w:hint="eastAsia" w:ascii="宋体" w:hAnsi="宋体" w:cs="宋体"/>
          <w:b/>
          <w:szCs w:val="21"/>
        </w:rPr>
        <w:t>、其他要求</w:t>
      </w:r>
    </w:p>
    <w:p w14:paraId="4A3586A8">
      <w:pPr>
        <w:spacing w:line="360" w:lineRule="auto"/>
        <w:ind w:firstLine="420" w:firstLineChars="200"/>
        <w:rPr>
          <w:rFonts w:hint="eastAsia" w:ascii="宋体" w:hAnsi="宋体" w:cs="宋体"/>
          <w:bCs/>
          <w:szCs w:val="21"/>
        </w:rPr>
      </w:pPr>
      <w:r>
        <w:rPr>
          <w:rFonts w:hint="eastAsia" w:ascii="宋体" w:hAnsi="宋体" w:cs="宋体"/>
          <w:bCs/>
          <w:szCs w:val="21"/>
        </w:rPr>
        <w:t>遵守国家相关法律、法规，按照相关法律法规的规定，按时支付技术人员的劳动报酬，解决员工的福利待遇。在服务过程中发生劳动纠纷、安全事故、人身财产损害的，相关法律责任由</w:t>
      </w:r>
      <w:r>
        <w:rPr>
          <w:rFonts w:hint="eastAsia"/>
          <w:lang w:val="en-US" w:eastAsia="zh-CN"/>
        </w:rPr>
        <w:t>投标人</w:t>
      </w:r>
      <w:r>
        <w:rPr>
          <w:rFonts w:hint="eastAsia" w:ascii="宋体" w:hAnsi="宋体" w:cs="宋体"/>
          <w:bCs/>
          <w:szCs w:val="21"/>
        </w:rPr>
        <w:t>自行负责，采购人不承担任何责任和费用。在提供服务过程中，因</w:t>
      </w:r>
      <w:r>
        <w:rPr>
          <w:rFonts w:hint="eastAsia"/>
          <w:lang w:val="en-US" w:eastAsia="zh-CN"/>
        </w:rPr>
        <w:t>投标人</w:t>
      </w:r>
      <w:r>
        <w:rPr>
          <w:rFonts w:hint="eastAsia" w:ascii="宋体" w:hAnsi="宋体" w:cs="宋体"/>
          <w:bCs/>
          <w:szCs w:val="21"/>
        </w:rPr>
        <w:t>原因发生的任何安全事故，应自行承担全部责任。</w:t>
      </w:r>
    </w:p>
    <w:p w14:paraId="311A5239">
      <w:pPr>
        <w:spacing w:line="360" w:lineRule="auto"/>
        <w:ind w:firstLine="422" w:firstLineChars="200"/>
        <w:rPr>
          <w:rFonts w:ascii="宋体" w:hAnsi="宋体" w:cs="宋体"/>
          <w:b/>
          <w:szCs w:val="21"/>
        </w:rPr>
      </w:pPr>
      <w:r>
        <w:rPr>
          <w:rFonts w:hint="eastAsia" w:ascii="宋体" w:hAnsi="宋体" w:cs="宋体"/>
          <w:b/>
          <w:szCs w:val="21"/>
        </w:rPr>
        <w:t>附注：</w:t>
      </w:r>
    </w:p>
    <w:p w14:paraId="3DB5ACE7">
      <w:pPr>
        <w:spacing w:line="360" w:lineRule="auto"/>
        <w:rPr>
          <w:rFonts w:hint="eastAsia" w:ascii="宋体" w:hAnsi="宋体" w:cs="宋体"/>
          <w:bCs/>
          <w:szCs w:val="21"/>
        </w:rPr>
      </w:pPr>
      <w:r>
        <w:rPr>
          <w:rFonts w:hint="eastAsia" w:ascii="宋体" w:hAnsi="宋体" w:cs="宋体"/>
          <w:bCs/>
          <w:szCs w:val="21"/>
        </w:rPr>
        <w:t>1.根据《关于印发&lt;政府采购促进中小企业发展管理办法&gt;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8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0"/>
        <w:gridCol w:w="3397"/>
        <w:gridCol w:w="3256"/>
      </w:tblGrid>
      <w:tr w14:paraId="21BC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360" w:type="dxa"/>
            <w:shd w:val="clear" w:color="auto" w:fill="A5A5A5"/>
            <w:noWrap w:val="0"/>
            <w:vAlign w:val="center"/>
          </w:tcPr>
          <w:p w14:paraId="385F956B">
            <w:pPr>
              <w:spacing w:line="360" w:lineRule="auto"/>
              <w:ind w:firstLine="0" w:firstLineChars="0"/>
              <w:jc w:val="center"/>
              <w:textAlignment w:val="center"/>
              <w:rPr>
                <w:rFonts w:ascii="宋体" w:hAnsi="宋体" w:cs="宋体"/>
                <w:b/>
                <w:szCs w:val="21"/>
              </w:rPr>
            </w:pPr>
            <w:r>
              <w:rPr>
                <w:rFonts w:hint="eastAsia" w:ascii="宋体" w:hAnsi="宋体" w:cs="宋体"/>
                <w:b/>
                <w:szCs w:val="21"/>
              </w:rPr>
              <w:t>序号</w:t>
            </w:r>
          </w:p>
        </w:tc>
        <w:tc>
          <w:tcPr>
            <w:tcW w:w="3397" w:type="dxa"/>
            <w:shd w:val="clear" w:color="auto" w:fill="A5A5A5"/>
            <w:noWrap w:val="0"/>
            <w:vAlign w:val="center"/>
          </w:tcPr>
          <w:p w14:paraId="032C7DFF">
            <w:pPr>
              <w:spacing w:line="360" w:lineRule="auto"/>
              <w:ind w:firstLine="0" w:firstLineChars="0"/>
              <w:jc w:val="center"/>
              <w:textAlignment w:val="center"/>
              <w:rPr>
                <w:rFonts w:ascii="宋体" w:hAnsi="宋体" w:cs="宋体"/>
                <w:b/>
                <w:szCs w:val="21"/>
              </w:rPr>
            </w:pPr>
            <w:r>
              <w:rPr>
                <w:rFonts w:hint="eastAsia" w:ascii="宋体" w:hAnsi="宋体" w:cs="宋体"/>
                <w:b/>
                <w:szCs w:val="21"/>
              </w:rPr>
              <w:t>标的名称</w:t>
            </w:r>
          </w:p>
        </w:tc>
        <w:tc>
          <w:tcPr>
            <w:tcW w:w="3256" w:type="dxa"/>
            <w:shd w:val="clear" w:color="auto" w:fill="A5A5A5"/>
            <w:noWrap w:val="0"/>
            <w:vAlign w:val="center"/>
          </w:tcPr>
          <w:p w14:paraId="09F74E40">
            <w:pPr>
              <w:spacing w:line="360" w:lineRule="auto"/>
              <w:ind w:firstLine="0" w:firstLineChars="0"/>
              <w:jc w:val="center"/>
              <w:textAlignment w:val="center"/>
              <w:rPr>
                <w:rFonts w:ascii="宋体" w:hAnsi="宋体" w:cs="宋体"/>
                <w:b/>
                <w:szCs w:val="21"/>
              </w:rPr>
            </w:pPr>
            <w:r>
              <w:rPr>
                <w:rFonts w:hint="eastAsia" w:ascii="宋体" w:hAnsi="宋体" w:cs="宋体"/>
                <w:b/>
                <w:szCs w:val="21"/>
              </w:rPr>
              <w:t>所属行业</w:t>
            </w:r>
          </w:p>
        </w:tc>
      </w:tr>
      <w:tr w14:paraId="228E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noWrap w:val="0"/>
            <w:vAlign w:val="center"/>
          </w:tcPr>
          <w:p w14:paraId="3CFA3CF6">
            <w:pPr>
              <w:widowControl/>
              <w:spacing w:line="360" w:lineRule="auto"/>
              <w:ind w:firstLine="0" w:firstLineChars="0"/>
              <w:jc w:val="center"/>
              <w:rPr>
                <w:rFonts w:ascii="宋体" w:hAnsi="宋体" w:cs="宋体"/>
                <w:color w:val="FF0000"/>
                <w:szCs w:val="21"/>
              </w:rPr>
            </w:pPr>
            <w:r>
              <w:rPr>
                <w:rFonts w:hint="eastAsia" w:ascii="宋体" w:hAnsi="宋体" w:eastAsia="宋体" w:cs="宋体"/>
                <w:color w:val="000000"/>
                <w:kern w:val="0"/>
                <w:szCs w:val="21"/>
              </w:rPr>
              <w:t>1</w:t>
            </w:r>
          </w:p>
        </w:tc>
        <w:tc>
          <w:tcPr>
            <w:tcW w:w="3397" w:type="dxa"/>
            <w:noWrap w:val="0"/>
            <w:vAlign w:val="center"/>
          </w:tcPr>
          <w:p w14:paraId="32DF1796">
            <w:pPr>
              <w:widowControl/>
              <w:spacing w:line="360" w:lineRule="auto"/>
              <w:ind w:firstLine="0" w:firstLineChars="0"/>
              <w:jc w:val="center"/>
              <w:rPr>
                <w:rFonts w:hint="eastAsia" w:ascii="宋体" w:hAnsi="宋体" w:eastAsia="宋体" w:cs="宋体"/>
                <w:color w:val="FF0000"/>
                <w:szCs w:val="21"/>
                <w:lang w:eastAsia="zh-CN"/>
              </w:rPr>
            </w:pPr>
            <w:r>
              <w:rPr>
                <w:rFonts w:hint="eastAsia" w:ascii="宋体" w:hAnsi="宋体" w:cs="宋体"/>
                <w:szCs w:val="21"/>
                <w:lang w:eastAsia="zh-CN"/>
              </w:rPr>
              <w:t>云南省体育彩票管理中心2025年线上营销活动平台运营服务采购项目</w:t>
            </w:r>
          </w:p>
        </w:tc>
        <w:tc>
          <w:tcPr>
            <w:tcW w:w="3256" w:type="dxa"/>
            <w:noWrap w:val="0"/>
            <w:vAlign w:val="center"/>
          </w:tcPr>
          <w:p w14:paraId="6D1D4C03">
            <w:pPr>
              <w:spacing w:line="360" w:lineRule="auto"/>
              <w:ind w:firstLine="0" w:firstLineChars="0"/>
              <w:jc w:val="center"/>
              <w:textAlignment w:val="center"/>
              <w:rPr>
                <w:rFonts w:hint="eastAsia" w:ascii="宋体" w:hAnsi="宋体" w:eastAsia="宋体" w:cs="宋体"/>
                <w:color w:val="FF0000"/>
                <w:szCs w:val="21"/>
                <w:lang w:eastAsia="zh-CN"/>
              </w:rPr>
            </w:pPr>
            <w:r>
              <w:rPr>
                <w:rFonts w:hint="eastAsia" w:ascii="宋体" w:hAnsi="宋体" w:cs="宋体"/>
                <w:color w:val="auto"/>
                <w:szCs w:val="21"/>
                <w:lang w:eastAsia="zh-CN"/>
              </w:rPr>
              <w:t>其他未列明行业</w:t>
            </w:r>
          </w:p>
        </w:tc>
      </w:tr>
    </w:tbl>
    <w:p w14:paraId="5DD43501">
      <w:pPr>
        <w:ind w:firstLine="420"/>
        <w:rPr>
          <w:rFonts w:ascii="Times New Roman" w:hAnsi="Times New Roman" w:cs="Times New Roman"/>
        </w:rPr>
      </w:pPr>
      <w:r>
        <w:rPr>
          <w:rFonts w:hint="eastAsia" w:hAnsi="宋体"/>
          <w:bCs/>
          <w:szCs w:val="21"/>
        </w:rPr>
        <w:t>按照《工业和信息化部、国家统计局、国家发展和改革委员会、财政部关于印发中小企业划型标准规定的通知》（工信部联企业[2011]300号）的规定</w:t>
      </w:r>
      <w:r>
        <w:rPr>
          <w:rFonts w:hint="eastAsia" w:hAnsi="宋体"/>
          <w:bCs/>
          <w:szCs w:val="21"/>
          <w:lang w:eastAsia="zh-CN"/>
        </w:rPr>
        <w:t>其他未列明行业</w:t>
      </w:r>
      <w:r>
        <w:rPr>
          <w:rFonts w:hint="eastAsia" w:ascii="宋体" w:hAnsi="宋体" w:cs="宋体"/>
          <w:szCs w:val="21"/>
        </w:rPr>
        <w:t>的划型标准为：</w:t>
      </w:r>
      <w:r>
        <w:rPr>
          <w:rFonts w:hint="eastAsia" w:ascii="宋体" w:hAnsi="宋体" w:eastAsia="宋体" w:cs="宋体"/>
          <w:szCs w:val="21"/>
          <w:highlight w:val="none"/>
          <w:lang w:eastAsia="zh-CN"/>
        </w:rPr>
        <w:t>从业人员300人以下的为中小微型企业。其中，从业人员100人及以上的为中型企业；从业人员10人及以上的为小型企业；从业人员10人以下的为微型企业</w:t>
      </w:r>
      <w:r>
        <w:rPr>
          <w:rFonts w:hint="eastAsia" w:ascii="宋体" w:hAnsi="宋体" w:eastAsia="宋体" w:cs="宋体"/>
          <w:szCs w:val="21"/>
          <w:highlight w:val="none"/>
        </w:rPr>
        <w:t>。残疾人福利性单位或监狱企业视同为小型、微型企业</w:t>
      </w:r>
      <w:r>
        <w:rPr>
          <w:rFonts w:hint="eastAsia" w:hAnsi="宋体"/>
          <w:bCs/>
          <w:szCs w:val="21"/>
        </w:rPr>
        <w:t>。</w:t>
      </w:r>
      <w:bookmarkEnd w:id="876"/>
      <w:bookmarkEnd w:id="877"/>
      <w:bookmarkEnd w:id="878"/>
      <w:bookmarkEnd w:id="879"/>
      <w:bookmarkEnd w:id="880"/>
      <w:bookmarkStart w:id="885" w:name="_Toc27718"/>
      <w:bookmarkStart w:id="886" w:name="_Toc38338340"/>
    </w:p>
    <w:p w14:paraId="60033B47">
      <w:pPr>
        <w:ind w:firstLine="420"/>
        <w:rPr>
          <w:rFonts w:ascii="Times New Roman" w:hAnsi="Times New Roman" w:cs="Times New Roman"/>
        </w:rPr>
      </w:pPr>
      <w:r>
        <w:rPr>
          <w:rFonts w:ascii="Times New Roman" w:hAnsi="Times New Roman" w:cs="Times New Roman"/>
        </w:rPr>
        <w:br w:type="page"/>
      </w:r>
    </w:p>
    <w:p w14:paraId="3EB4A571">
      <w:pPr>
        <w:pStyle w:val="2"/>
        <w:spacing w:before="0" w:beforeLines="0"/>
        <w:rPr>
          <w:rFonts w:ascii="Times New Roman" w:hAnsi="Times New Roman" w:cs="Times New Roman"/>
        </w:rPr>
      </w:pPr>
      <w:r>
        <w:rPr>
          <w:rFonts w:ascii="Times New Roman" w:hAnsi="Times New Roman" w:cs="Times New Roman"/>
        </w:rPr>
        <w:t>第六章</w:t>
      </w:r>
      <w:r>
        <w:rPr>
          <w:rFonts w:hint="eastAsia" w:ascii="Times New Roman" w:hAnsi="Times New Roman" w:cs="Times New Roman"/>
        </w:rPr>
        <w:t xml:space="preserve"> </w:t>
      </w:r>
      <w:r>
        <w:rPr>
          <w:rFonts w:ascii="Times New Roman" w:hAnsi="Times New Roman" w:cs="Times New Roman"/>
        </w:rPr>
        <w:t>资格审查</w:t>
      </w:r>
      <w:bookmarkEnd w:id="885"/>
      <w:bookmarkEnd w:id="886"/>
    </w:p>
    <w:p w14:paraId="12367E8E">
      <w:pPr>
        <w:pStyle w:val="3"/>
        <w:spacing w:before="0" w:beforeLines="0"/>
        <w:jc w:val="center"/>
        <w:rPr>
          <w:rFonts w:ascii="Times New Roman" w:hAnsi="Times New Roman" w:cs="Times New Roman"/>
        </w:rPr>
      </w:pPr>
      <w:bookmarkStart w:id="887" w:name="_Toc9229"/>
      <w:r>
        <w:rPr>
          <w:rFonts w:ascii="Times New Roman" w:hAnsi="Times New Roman" w:cs="Times New Roman"/>
        </w:rPr>
        <w:t>资格审查前附表</w:t>
      </w:r>
      <w:bookmarkEnd w:id="887"/>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44"/>
        <w:gridCol w:w="3613"/>
        <w:gridCol w:w="3877"/>
      </w:tblGrid>
      <w:tr w14:paraId="0C2F2F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AD433D5">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43407F07">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721D4B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44" w:type="dxa"/>
            <w:vMerge w:val="restart"/>
            <w:vAlign w:val="center"/>
          </w:tcPr>
          <w:p w14:paraId="7C1E10C3">
            <w:pPr>
              <w:ind w:firstLine="0" w:firstLineChars="0"/>
              <w:jc w:val="center"/>
              <w:rPr>
                <w:rFonts w:hint="eastAsia" w:ascii="宋体" w:hAnsi="宋体" w:cs="宋体"/>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613" w:type="dxa"/>
            <w:vAlign w:val="center"/>
          </w:tcPr>
          <w:p w14:paraId="222A9665">
            <w:pPr>
              <w:ind w:firstLine="0" w:firstLineChars="0"/>
              <w:jc w:val="center"/>
              <w:rPr>
                <w:rFonts w:ascii="Times New Roman" w:hAnsi="Times New Roman" w:cs="Times New Roman"/>
                <w:szCs w:val="21"/>
              </w:rPr>
            </w:pPr>
            <w:r>
              <w:rPr>
                <w:rFonts w:hint="eastAsia" w:ascii="Times New Roman" w:hAnsi="Times New Roman" w:cs="Times New Roman"/>
                <w:szCs w:val="21"/>
              </w:rPr>
              <w:t>具有独立承担民事责任的能力</w:t>
            </w:r>
          </w:p>
        </w:tc>
        <w:tc>
          <w:tcPr>
            <w:tcW w:w="3877" w:type="dxa"/>
            <w:vMerge w:val="restart"/>
            <w:vAlign w:val="center"/>
          </w:tcPr>
          <w:p w14:paraId="6DBE859A">
            <w:pPr>
              <w:ind w:firstLine="0" w:firstLineChars="0"/>
              <w:rPr>
                <w:rFonts w:hint="eastAsia"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888"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888"/>
            <w:r>
              <w:rPr>
                <w:rFonts w:ascii="Times New Roman" w:hAnsi="Times New Roman" w:cs="Times New Roman"/>
                <w:szCs w:val="21"/>
              </w:rPr>
              <w:t>。</w:t>
            </w:r>
          </w:p>
          <w:p w14:paraId="7DB9C4FD">
            <w:pPr>
              <w:ind w:firstLine="0" w:firstLineChars="0"/>
              <w:rPr>
                <w:rFonts w:ascii="Times New Roman" w:hAnsi="Times New Roman" w:cs="Times New Roman"/>
                <w:color w:val="FF0000"/>
                <w:szCs w:val="21"/>
              </w:rPr>
            </w:pPr>
          </w:p>
        </w:tc>
      </w:tr>
      <w:tr w14:paraId="565C7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44" w:type="dxa"/>
            <w:vMerge w:val="continue"/>
            <w:vAlign w:val="center"/>
          </w:tcPr>
          <w:p w14:paraId="356E4C6E">
            <w:pPr>
              <w:ind w:firstLine="0" w:firstLineChars="0"/>
              <w:rPr>
                <w:rFonts w:ascii="Times New Roman" w:hAnsi="Times New Roman" w:cs="Times New Roman"/>
                <w:szCs w:val="21"/>
              </w:rPr>
            </w:pPr>
          </w:p>
        </w:tc>
        <w:tc>
          <w:tcPr>
            <w:tcW w:w="3613" w:type="dxa"/>
            <w:vAlign w:val="center"/>
          </w:tcPr>
          <w:p w14:paraId="0258032D">
            <w:pPr>
              <w:ind w:firstLine="0" w:firstLineChars="0"/>
              <w:jc w:val="center"/>
              <w:rPr>
                <w:rFonts w:ascii="Times New Roman" w:hAnsi="Times New Roman" w:cs="Times New Roman"/>
                <w:szCs w:val="21"/>
              </w:rPr>
            </w:pPr>
            <w:r>
              <w:rPr>
                <w:rFonts w:hint="eastAsia" w:ascii="Times New Roman" w:hAnsi="Times New Roman" w:cs="Times New Roman"/>
                <w:szCs w:val="21"/>
              </w:rPr>
              <w:t>具有良好的商业信誉和健全的财务会计制度</w:t>
            </w:r>
          </w:p>
        </w:tc>
        <w:tc>
          <w:tcPr>
            <w:tcW w:w="3877" w:type="dxa"/>
            <w:vMerge w:val="continue"/>
            <w:vAlign w:val="center"/>
          </w:tcPr>
          <w:p w14:paraId="2F26E8A6">
            <w:pPr>
              <w:ind w:firstLine="0" w:firstLineChars="0"/>
              <w:rPr>
                <w:rFonts w:ascii="Times New Roman" w:hAnsi="Times New Roman" w:cs="Times New Roman"/>
                <w:color w:val="FF0000"/>
                <w:szCs w:val="21"/>
              </w:rPr>
            </w:pPr>
          </w:p>
        </w:tc>
      </w:tr>
      <w:tr w14:paraId="52C25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344" w:type="dxa"/>
            <w:vMerge w:val="continue"/>
            <w:vAlign w:val="center"/>
          </w:tcPr>
          <w:p w14:paraId="6C4844C4">
            <w:pPr>
              <w:ind w:firstLine="0" w:firstLineChars="0"/>
              <w:rPr>
                <w:rFonts w:ascii="Times New Roman" w:hAnsi="Times New Roman" w:cs="Times New Roman"/>
                <w:szCs w:val="21"/>
              </w:rPr>
            </w:pPr>
          </w:p>
        </w:tc>
        <w:tc>
          <w:tcPr>
            <w:tcW w:w="3613" w:type="dxa"/>
            <w:vAlign w:val="center"/>
          </w:tcPr>
          <w:p w14:paraId="08C9A5DF">
            <w:pPr>
              <w:ind w:firstLine="0" w:firstLineChars="0"/>
              <w:jc w:val="center"/>
              <w:rPr>
                <w:rFonts w:ascii="Times New Roman" w:hAnsi="Times New Roman" w:cs="Times New Roman"/>
                <w:szCs w:val="21"/>
              </w:rPr>
            </w:pPr>
            <w:r>
              <w:rPr>
                <w:rFonts w:hint="eastAsia" w:ascii="Times New Roman" w:hAnsi="Times New Roman" w:cs="Times New Roman"/>
                <w:szCs w:val="21"/>
              </w:rPr>
              <w:t>具有履行合同所必需的设备和专业技术能力</w:t>
            </w:r>
          </w:p>
        </w:tc>
        <w:tc>
          <w:tcPr>
            <w:tcW w:w="3877" w:type="dxa"/>
            <w:vMerge w:val="continue"/>
            <w:vAlign w:val="center"/>
          </w:tcPr>
          <w:p w14:paraId="0BAE0539">
            <w:pPr>
              <w:ind w:firstLine="0" w:firstLineChars="0"/>
              <w:rPr>
                <w:rFonts w:ascii="Times New Roman" w:hAnsi="Times New Roman" w:cs="Times New Roman"/>
                <w:color w:val="FF0000"/>
                <w:szCs w:val="21"/>
              </w:rPr>
            </w:pPr>
          </w:p>
        </w:tc>
      </w:tr>
      <w:tr w14:paraId="2129B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344" w:type="dxa"/>
            <w:vMerge w:val="continue"/>
            <w:vAlign w:val="center"/>
          </w:tcPr>
          <w:p w14:paraId="0E932D6A">
            <w:pPr>
              <w:ind w:firstLine="0" w:firstLineChars="0"/>
              <w:rPr>
                <w:rFonts w:ascii="Times New Roman" w:hAnsi="Times New Roman" w:cs="Times New Roman"/>
                <w:szCs w:val="21"/>
              </w:rPr>
            </w:pPr>
          </w:p>
        </w:tc>
        <w:tc>
          <w:tcPr>
            <w:tcW w:w="3613" w:type="dxa"/>
            <w:vAlign w:val="center"/>
          </w:tcPr>
          <w:p w14:paraId="06553412">
            <w:pPr>
              <w:ind w:firstLine="0" w:firstLineChars="0"/>
              <w:jc w:val="center"/>
              <w:rPr>
                <w:rFonts w:ascii="Times New Roman" w:hAnsi="Times New Roman" w:cs="Times New Roman"/>
                <w:szCs w:val="21"/>
              </w:rPr>
            </w:pPr>
            <w:r>
              <w:rPr>
                <w:rFonts w:hint="eastAsia" w:ascii="Times New Roman" w:hAnsi="Times New Roman" w:cs="Times New Roman"/>
                <w:szCs w:val="21"/>
              </w:rPr>
              <w:t>具有依法缴纳税收和社会保障资金的良好记录</w:t>
            </w:r>
          </w:p>
        </w:tc>
        <w:tc>
          <w:tcPr>
            <w:tcW w:w="3877" w:type="dxa"/>
            <w:vMerge w:val="continue"/>
            <w:vAlign w:val="center"/>
          </w:tcPr>
          <w:p w14:paraId="23D175E7">
            <w:pPr>
              <w:ind w:firstLine="0" w:firstLineChars="0"/>
              <w:rPr>
                <w:rFonts w:ascii="Times New Roman" w:hAnsi="Times New Roman" w:cs="Times New Roman"/>
                <w:color w:val="FF0000"/>
                <w:szCs w:val="21"/>
              </w:rPr>
            </w:pPr>
          </w:p>
        </w:tc>
      </w:tr>
      <w:tr w14:paraId="05BEF2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344" w:type="dxa"/>
            <w:vMerge w:val="continue"/>
            <w:vAlign w:val="center"/>
          </w:tcPr>
          <w:p w14:paraId="2718C798">
            <w:pPr>
              <w:ind w:firstLine="0" w:firstLineChars="0"/>
              <w:rPr>
                <w:rFonts w:ascii="Times New Roman" w:hAnsi="Times New Roman" w:cs="Times New Roman"/>
                <w:szCs w:val="21"/>
              </w:rPr>
            </w:pPr>
          </w:p>
        </w:tc>
        <w:tc>
          <w:tcPr>
            <w:tcW w:w="3613" w:type="dxa"/>
            <w:vAlign w:val="center"/>
          </w:tcPr>
          <w:p w14:paraId="0C993B51">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211B8937">
            <w:pPr>
              <w:ind w:firstLine="0" w:firstLineChars="0"/>
              <w:rPr>
                <w:rFonts w:ascii="Times New Roman" w:hAnsi="Times New Roman" w:cs="Times New Roman"/>
                <w:color w:val="FF0000"/>
                <w:szCs w:val="21"/>
              </w:rPr>
            </w:pPr>
          </w:p>
        </w:tc>
      </w:tr>
      <w:tr w14:paraId="6A954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344" w:type="dxa"/>
            <w:vMerge w:val="continue"/>
            <w:vAlign w:val="center"/>
          </w:tcPr>
          <w:p w14:paraId="42FD6559">
            <w:pPr>
              <w:ind w:firstLine="0" w:firstLineChars="0"/>
              <w:rPr>
                <w:rFonts w:ascii="Times New Roman" w:hAnsi="Times New Roman" w:cs="Times New Roman"/>
                <w:szCs w:val="21"/>
              </w:rPr>
            </w:pPr>
          </w:p>
        </w:tc>
        <w:tc>
          <w:tcPr>
            <w:tcW w:w="3613" w:type="dxa"/>
            <w:vAlign w:val="center"/>
          </w:tcPr>
          <w:p w14:paraId="5C5C14FC">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0A5E2B97">
            <w:pPr>
              <w:ind w:firstLine="0" w:firstLineChars="0"/>
              <w:rPr>
                <w:rFonts w:ascii="Times New Roman" w:hAnsi="Times New Roman" w:cs="Times New Roman"/>
                <w:color w:val="FF0000"/>
                <w:szCs w:val="21"/>
              </w:rPr>
            </w:pPr>
          </w:p>
        </w:tc>
      </w:tr>
    </w:tbl>
    <w:p w14:paraId="7E92A651">
      <w:pPr>
        <w:pStyle w:val="3"/>
        <w:spacing w:before="0" w:beforeLines="0"/>
        <w:rPr>
          <w:rFonts w:ascii="Times New Roman" w:hAnsi="Times New Roman" w:cs="Times New Roman"/>
        </w:rPr>
      </w:pPr>
      <w:bookmarkStart w:id="889" w:name="_Toc24810"/>
      <w:bookmarkStart w:id="890" w:name="_Toc37716422"/>
      <w:bookmarkStart w:id="891" w:name="_Toc13257"/>
      <w:bookmarkStart w:id="892" w:name="_Toc7171"/>
      <w:bookmarkStart w:id="893" w:name="_Toc38338342"/>
      <w:bookmarkStart w:id="894" w:name="_Toc15460"/>
      <w:bookmarkStart w:id="895" w:name="_Toc18287454"/>
      <w:bookmarkStart w:id="896" w:name="_Toc17604"/>
      <w:r>
        <w:rPr>
          <w:rFonts w:ascii="Times New Roman" w:hAnsi="Times New Roman" w:cs="Times New Roman"/>
        </w:rPr>
        <w:t>一、资格</w:t>
      </w:r>
      <w:r>
        <w:rPr>
          <w:rFonts w:ascii="Times New Roman" w:hAnsi="Times New Roman" w:cs="Times New Roman"/>
          <w:szCs w:val="24"/>
        </w:rPr>
        <w:t>审查</w:t>
      </w:r>
      <w:bookmarkEnd w:id="889"/>
      <w:bookmarkEnd w:id="890"/>
      <w:bookmarkEnd w:id="891"/>
      <w:bookmarkEnd w:id="892"/>
      <w:bookmarkEnd w:id="893"/>
      <w:bookmarkEnd w:id="894"/>
      <w:bookmarkEnd w:id="895"/>
      <w:bookmarkEnd w:id="896"/>
    </w:p>
    <w:p w14:paraId="1604EDAF">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13CCE82B">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138BB9BD">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74CC5CD6">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3EDBF2F9">
      <w:pPr>
        <w:ind w:firstLine="0" w:firstLineChars="0"/>
        <w:outlineLvl w:val="1"/>
        <w:rPr>
          <w:rFonts w:ascii="Times New Roman" w:hAnsi="Times New Roman" w:cs="Times New Roman"/>
        </w:rPr>
      </w:pPr>
      <w:bookmarkStart w:id="897" w:name="_Toc23441"/>
      <w:r>
        <w:rPr>
          <w:rFonts w:ascii="Times New Roman" w:hAnsi="Times New Roman" w:eastAsia="黑体" w:cs="Times New Roman"/>
          <w:b/>
          <w:bCs/>
          <w:sz w:val="28"/>
          <w:szCs w:val="32"/>
        </w:rPr>
        <w:t>二、资格审查报告</w:t>
      </w:r>
      <w:bookmarkEnd w:id="897"/>
    </w:p>
    <w:p w14:paraId="2319C1C4">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033F6F46">
      <w:pPr>
        <w:pStyle w:val="2"/>
        <w:spacing w:before="0" w:beforeLines="0"/>
        <w:rPr>
          <w:rFonts w:ascii="Times New Roman" w:hAnsi="Times New Roman" w:cs="Times New Roman"/>
        </w:rPr>
      </w:pPr>
      <w:bookmarkStart w:id="898" w:name="_Toc38338343"/>
      <w:bookmarkStart w:id="899" w:name="_Toc10932"/>
      <w:bookmarkStart w:id="900" w:name="OLE_LINK242"/>
      <w:r>
        <w:rPr>
          <w:rFonts w:ascii="Times New Roman" w:hAnsi="Times New Roman" w:cs="Times New Roman"/>
        </w:rPr>
        <w:t>第七章</w:t>
      </w:r>
      <w:r>
        <w:rPr>
          <w:rFonts w:hint="eastAsia" w:ascii="Times New Roman" w:hAnsi="Times New Roman" w:cs="Times New Roman"/>
        </w:rPr>
        <w:t xml:space="preserve"> </w:t>
      </w:r>
      <w:r>
        <w:rPr>
          <w:rFonts w:ascii="Times New Roman" w:hAnsi="Times New Roman" w:cs="Times New Roman"/>
        </w:rPr>
        <w:t>评标方法</w:t>
      </w:r>
      <w:bookmarkEnd w:id="898"/>
      <w:bookmarkEnd w:id="899"/>
      <w:bookmarkStart w:id="901" w:name="_Toc481694866"/>
      <w:bookmarkStart w:id="902" w:name="_Toc979"/>
      <w:bookmarkStart w:id="903" w:name="_Toc480817655"/>
    </w:p>
    <w:p w14:paraId="3197B385">
      <w:pPr>
        <w:pStyle w:val="3"/>
        <w:spacing w:before="0" w:beforeLines="0"/>
        <w:jc w:val="center"/>
        <w:rPr>
          <w:rFonts w:ascii="Times New Roman" w:hAnsi="Times New Roman" w:cs="Times New Roman"/>
        </w:rPr>
      </w:pPr>
      <w:bookmarkStart w:id="904" w:name="_Toc37716424"/>
      <w:bookmarkStart w:id="905" w:name="_Toc488633639"/>
      <w:bookmarkStart w:id="906" w:name="_Toc489145774"/>
      <w:bookmarkStart w:id="907" w:name="_Toc38338344"/>
      <w:bookmarkStart w:id="908" w:name="_Toc18312"/>
      <w:r>
        <w:rPr>
          <w:rFonts w:ascii="Times New Roman" w:hAnsi="Times New Roman" w:cs="Times New Roman"/>
        </w:rPr>
        <w:t>评标方法前附</w:t>
      </w:r>
      <w:bookmarkEnd w:id="900"/>
      <w:r>
        <w:rPr>
          <w:rFonts w:ascii="Times New Roman" w:hAnsi="Times New Roman" w:cs="Times New Roman"/>
        </w:rPr>
        <w:t>表</w:t>
      </w:r>
      <w:bookmarkEnd w:id="901"/>
      <w:bookmarkEnd w:id="904"/>
      <w:bookmarkEnd w:id="905"/>
      <w:bookmarkEnd w:id="906"/>
      <w:bookmarkEnd w:id="907"/>
      <w:bookmarkEnd w:id="908"/>
    </w:p>
    <w:bookmarkEnd w:id="902"/>
    <w:bookmarkEnd w:id="903"/>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898"/>
        <w:gridCol w:w="1886"/>
        <w:gridCol w:w="6183"/>
      </w:tblGrid>
      <w:tr w14:paraId="2135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656" w:type="pct"/>
            <w:gridSpan w:val="2"/>
            <w:vAlign w:val="center"/>
          </w:tcPr>
          <w:p w14:paraId="4DB75E53">
            <w:pPr>
              <w:spacing w:before="100" w:beforeAutospacing="1" w:after="100" w:afterAutospacing="1"/>
              <w:ind w:firstLine="0" w:firstLineChars="0"/>
              <w:jc w:val="center"/>
              <w:rPr>
                <w:rFonts w:ascii="Times New Roman" w:hAnsi="Times New Roman" w:cs="Times New Roman"/>
                <w:b/>
                <w:color w:val="auto"/>
                <w:szCs w:val="21"/>
              </w:rPr>
            </w:pPr>
            <w:bookmarkStart w:id="909" w:name="_Toc26783937"/>
            <w:bookmarkStart w:id="910" w:name="_Toc68090068"/>
            <w:bookmarkStart w:id="911" w:name="_Toc49935348"/>
            <w:bookmarkStart w:id="912" w:name="_Toc326218111"/>
            <w:r>
              <w:rPr>
                <w:rFonts w:ascii="Times New Roman" w:hAnsi="Times New Roman" w:cs="Times New Roman"/>
                <w:b/>
                <w:color w:val="auto"/>
                <w:szCs w:val="21"/>
              </w:rPr>
              <w:t>条款号</w:t>
            </w:r>
          </w:p>
        </w:tc>
        <w:tc>
          <w:tcPr>
            <w:tcW w:w="1015" w:type="pct"/>
            <w:vAlign w:val="center"/>
          </w:tcPr>
          <w:p w14:paraId="40953A4B">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评审内容</w:t>
            </w:r>
          </w:p>
        </w:tc>
        <w:tc>
          <w:tcPr>
            <w:tcW w:w="3328" w:type="pct"/>
            <w:vAlign w:val="center"/>
          </w:tcPr>
          <w:p w14:paraId="2D820EAC">
            <w:pPr>
              <w:ind w:firstLine="422"/>
              <w:jc w:val="center"/>
              <w:rPr>
                <w:rFonts w:ascii="Times New Roman" w:hAnsi="Times New Roman" w:cs="Times New Roman"/>
                <w:b/>
                <w:color w:val="auto"/>
                <w:szCs w:val="21"/>
              </w:rPr>
            </w:pPr>
            <w:r>
              <w:rPr>
                <w:rFonts w:ascii="Times New Roman" w:hAnsi="Times New Roman" w:cs="Times New Roman"/>
                <w:b/>
                <w:color w:val="auto"/>
                <w:szCs w:val="21"/>
              </w:rPr>
              <w:t>评审标准</w:t>
            </w:r>
          </w:p>
        </w:tc>
      </w:tr>
      <w:tr w14:paraId="6364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restart"/>
            <w:vAlign w:val="center"/>
          </w:tcPr>
          <w:p w14:paraId="321CA226">
            <w:pPr>
              <w:spacing w:before="100" w:beforeAutospacing="1" w:after="100" w:afterAutospacing="1"/>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1</w:t>
            </w:r>
          </w:p>
        </w:tc>
        <w:tc>
          <w:tcPr>
            <w:tcW w:w="483" w:type="pct"/>
            <w:vMerge w:val="restart"/>
            <w:vAlign w:val="center"/>
          </w:tcPr>
          <w:p w14:paraId="5F6959A8">
            <w:pPr>
              <w:spacing w:before="100" w:beforeAutospacing="1" w:after="100" w:afterAutospacing="1"/>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符合性审查</w:t>
            </w:r>
            <w:r>
              <w:rPr>
                <w:rFonts w:hint="eastAsia" w:ascii="Times New Roman" w:hAnsi="Times New Roman" w:cs="Times New Roman"/>
                <w:color w:val="auto"/>
                <w:szCs w:val="21"/>
              </w:rPr>
              <w:t>标准</w:t>
            </w:r>
          </w:p>
        </w:tc>
        <w:tc>
          <w:tcPr>
            <w:tcW w:w="1015" w:type="pct"/>
            <w:vAlign w:val="center"/>
          </w:tcPr>
          <w:p w14:paraId="180AC112">
            <w:pPr>
              <w:spacing w:before="100" w:beforeAutospacing="1" w:after="100" w:afterAutospacing="1"/>
              <w:ind w:firstLine="0" w:firstLineChars="0"/>
              <w:jc w:val="center"/>
              <w:rPr>
                <w:rFonts w:hint="eastAsia" w:ascii="宋体" w:hAnsi="宋体" w:cs="宋体"/>
                <w:color w:val="auto"/>
                <w:szCs w:val="21"/>
              </w:rPr>
            </w:pPr>
            <w:r>
              <w:rPr>
                <w:rFonts w:hint="eastAsia"/>
                <w:color w:val="auto"/>
              </w:rPr>
              <w:t>投标报价</w:t>
            </w:r>
          </w:p>
        </w:tc>
        <w:tc>
          <w:tcPr>
            <w:tcW w:w="3328" w:type="pct"/>
            <w:vAlign w:val="center"/>
          </w:tcPr>
          <w:p w14:paraId="7001F458">
            <w:pPr>
              <w:spacing w:before="0" w:beforeAutospacing="0" w:after="0" w:afterAutospacing="0" w:line="360" w:lineRule="auto"/>
              <w:ind w:firstLine="0" w:firstLineChars="0"/>
              <w:jc w:val="both"/>
              <w:rPr>
                <w:rFonts w:hint="eastAsia" w:eastAsia="宋体"/>
                <w:color w:val="auto"/>
                <w:lang w:val="en-US" w:eastAsia="zh-CN"/>
              </w:rPr>
            </w:pPr>
            <w:r>
              <w:rPr>
                <w:rFonts w:hint="eastAsia" w:ascii="宋体" w:hAnsi="宋体" w:cs="宋体"/>
                <w:color w:val="auto"/>
                <w:szCs w:val="21"/>
              </w:rPr>
              <w:t>投标报价未超过采购预算，未出现缺项、漏项或无报价情况，对所投标段内所有内容作出完整唯一的投标报价。</w:t>
            </w:r>
          </w:p>
        </w:tc>
      </w:tr>
      <w:tr w14:paraId="57A2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72" w:type="pct"/>
            <w:vMerge w:val="continue"/>
            <w:vAlign w:val="center"/>
          </w:tcPr>
          <w:p w14:paraId="08291CA1">
            <w:pPr>
              <w:spacing w:before="100" w:beforeAutospacing="1" w:after="100" w:afterAutospacing="1"/>
              <w:ind w:firstLine="0" w:firstLineChars="0"/>
              <w:jc w:val="center"/>
              <w:rPr>
                <w:rFonts w:ascii="Times New Roman" w:hAnsi="Times New Roman" w:cs="Times New Roman"/>
                <w:color w:val="auto"/>
                <w:szCs w:val="21"/>
              </w:rPr>
            </w:pPr>
          </w:p>
        </w:tc>
        <w:tc>
          <w:tcPr>
            <w:tcW w:w="483" w:type="pct"/>
            <w:vMerge w:val="continue"/>
            <w:vAlign w:val="center"/>
          </w:tcPr>
          <w:p w14:paraId="05751D8F">
            <w:pPr>
              <w:spacing w:before="100" w:beforeAutospacing="1" w:after="100" w:afterAutospacing="1"/>
              <w:ind w:firstLine="0" w:firstLineChars="0"/>
              <w:jc w:val="center"/>
              <w:rPr>
                <w:rFonts w:ascii="Times New Roman" w:hAnsi="Times New Roman" w:cs="Times New Roman"/>
                <w:color w:val="auto"/>
                <w:szCs w:val="21"/>
              </w:rPr>
            </w:pPr>
          </w:p>
        </w:tc>
        <w:tc>
          <w:tcPr>
            <w:tcW w:w="1015" w:type="pct"/>
            <w:vAlign w:val="center"/>
          </w:tcPr>
          <w:p w14:paraId="0DB61D27">
            <w:pPr>
              <w:ind w:firstLine="0" w:firstLineChars="0"/>
              <w:jc w:val="center"/>
              <w:rPr>
                <w:rFonts w:hint="eastAsia" w:ascii="宋体" w:hAnsi="宋体" w:cs="宋体"/>
                <w:color w:val="auto"/>
                <w:szCs w:val="21"/>
              </w:rPr>
            </w:pPr>
            <w:r>
              <w:rPr>
                <w:rFonts w:ascii="Times New Roman" w:hAnsi="Times New Roman" w:cs="Times New Roman"/>
                <w:color w:val="auto"/>
                <w:szCs w:val="21"/>
              </w:rPr>
              <w:t>投标有效期</w:t>
            </w:r>
          </w:p>
        </w:tc>
        <w:tc>
          <w:tcPr>
            <w:tcW w:w="3328" w:type="pct"/>
            <w:vAlign w:val="center"/>
          </w:tcPr>
          <w:p w14:paraId="5E296C93">
            <w:pPr>
              <w:spacing w:before="100" w:beforeAutospacing="1" w:after="100" w:afterAutospacing="1"/>
              <w:ind w:firstLine="0" w:firstLineChars="0"/>
              <w:jc w:val="left"/>
              <w:rPr>
                <w:rFonts w:hint="eastAsia" w:ascii="宋体" w:hAnsi="宋体" w:cs="宋体"/>
                <w:color w:val="auto"/>
                <w:szCs w:val="21"/>
                <w:highlight w:val="yellow"/>
              </w:rPr>
            </w:pPr>
            <w:r>
              <w:rPr>
                <w:rFonts w:ascii="Times New Roman" w:hAnsi="Times New Roman" w:cs="Times New Roman"/>
                <w:color w:val="auto"/>
                <w:szCs w:val="21"/>
              </w:rPr>
              <w:t>符合第二章《投标人须知》第</w:t>
            </w:r>
            <w:r>
              <w:rPr>
                <w:rFonts w:hint="eastAsia" w:ascii="Times New Roman" w:hAnsi="Times New Roman" w:cs="Times New Roman"/>
                <w:color w:val="auto"/>
                <w:szCs w:val="21"/>
              </w:rPr>
              <w:t>17.1</w:t>
            </w:r>
            <w:r>
              <w:rPr>
                <w:rFonts w:ascii="Times New Roman" w:hAnsi="Times New Roman" w:cs="Times New Roman"/>
                <w:color w:val="auto"/>
                <w:szCs w:val="21"/>
              </w:rPr>
              <w:t>项规定；</w:t>
            </w:r>
          </w:p>
        </w:tc>
      </w:tr>
      <w:tr w14:paraId="47C2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72" w:type="pct"/>
            <w:vMerge w:val="continue"/>
            <w:vAlign w:val="center"/>
          </w:tcPr>
          <w:p w14:paraId="1DD3F417">
            <w:pPr>
              <w:spacing w:before="100" w:beforeAutospacing="1" w:after="100" w:afterAutospacing="1"/>
              <w:ind w:firstLine="0" w:firstLineChars="0"/>
              <w:jc w:val="center"/>
              <w:rPr>
                <w:rFonts w:ascii="Times New Roman" w:hAnsi="Times New Roman" w:cs="Times New Roman"/>
                <w:color w:val="auto"/>
                <w:szCs w:val="21"/>
              </w:rPr>
            </w:pPr>
          </w:p>
        </w:tc>
        <w:tc>
          <w:tcPr>
            <w:tcW w:w="483" w:type="pct"/>
            <w:vMerge w:val="continue"/>
            <w:vAlign w:val="center"/>
          </w:tcPr>
          <w:p w14:paraId="2E420A97">
            <w:pPr>
              <w:spacing w:before="100" w:beforeAutospacing="1" w:after="100" w:afterAutospacing="1"/>
              <w:ind w:firstLine="0" w:firstLineChars="0"/>
              <w:jc w:val="center"/>
              <w:rPr>
                <w:rFonts w:ascii="Times New Roman" w:hAnsi="Times New Roman" w:cs="Times New Roman"/>
                <w:color w:val="auto"/>
                <w:szCs w:val="21"/>
              </w:rPr>
            </w:pPr>
          </w:p>
        </w:tc>
        <w:tc>
          <w:tcPr>
            <w:tcW w:w="1015" w:type="pct"/>
            <w:vAlign w:val="center"/>
          </w:tcPr>
          <w:p w14:paraId="7DAA9A0F">
            <w:pPr>
              <w:spacing w:before="100" w:beforeAutospacing="1" w:after="100" w:afterAutospacing="1"/>
              <w:ind w:firstLine="0" w:firstLineChars="0"/>
              <w:jc w:val="center"/>
              <w:rPr>
                <w:rFonts w:hint="eastAsia" w:ascii="宋体" w:hAnsi="宋体" w:cs="宋体"/>
                <w:color w:val="auto"/>
                <w:szCs w:val="21"/>
              </w:rPr>
            </w:pPr>
            <w:r>
              <w:rPr>
                <w:rFonts w:ascii="Times New Roman" w:hAnsi="Times New Roman" w:cs="Times New Roman"/>
                <w:color w:val="auto"/>
                <w:szCs w:val="21"/>
              </w:rPr>
              <w:t>投标保证金</w:t>
            </w:r>
          </w:p>
        </w:tc>
        <w:tc>
          <w:tcPr>
            <w:tcW w:w="3328" w:type="pct"/>
            <w:vAlign w:val="center"/>
          </w:tcPr>
          <w:p w14:paraId="12F54B50">
            <w:pPr>
              <w:ind w:firstLine="0" w:firstLineChars="0"/>
              <w:jc w:val="left"/>
              <w:rPr>
                <w:rFonts w:hint="eastAsia" w:ascii="宋体" w:hAnsi="宋体" w:cs="宋体"/>
                <w:color w:val="auto"/>
                <w:szCs w:val="21"/>
              </w:rPr>
            </w:pPr>
            <w:r>
              <w:rPr>
                <w:rFonts w:ascii="Times New Roman" w:hAnsi="Times New Roman" w:cs="Times New Roman"/>
                <w:color w:val="auto"/>
                <w:szCs w:val="21"/>
              </w:rPr>
              <w:t>符合第二章《投标人须知》第</w:t>
            </w:r>
            <w:r>
              <w:rPr>
                <w:rFonts w:hint="eastAsia" w:ascii="Times New Roman" w:hAnsi="Times New Roman" w:cs="Times New Roman"/>
                <w:color w:val="auto"/>
                <w:szCs w:val="21"/>
              </w:rPr>
              <w:t>18.1</w:t>
            </w:r>
            <w:r>
              <w:rPr>
                <w:rFonts w:ascii="Times New Roman" w:hAnsi="Times New Roman" w:cs="Times New Roman"/>
                <w:color w:val="auto"/>
                <w:szCs w:val="21"/>
              </w:rPr>
              <w:t>项规定；</w:t>
            </w:r>
          </w:p>
        </w:tc>
      </w:tr>
      <w:tr w14:paraId="3A53E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continue"/>
            <w:vAlign w:val="center"/>
          </w:tcPr>
          <w:p w14:paraId="52D2A00B">
            <w:pPr>
              <w:spacing w:before="100" w:beforeAutospacing="1" w:after="100" w:afterAutospacing="1"/>
              <w:ind w:firstLine="0" w:firstLineChars="0"/>
              <w:jc w:val="center"/>
              <w:rPr>
                <w:rFonts w:ascii="Times New Roman" w:hAnsi="Times New Roman" w:cs="Times New Roman"/>
                <w:color w:val="auto"/>
                <w:szCs w:val="21"/>
              </w:rPr>
            </w:pPr>
          </w:p>
        </w:tc>
        <w:tc>
          <w:tcPr>
            <w:tcW w:w="483" w:type="pct"/>
            <w:vMerge w:val="continue"/>
            <w:vAlign w:val="center"/>
          </w:tcPr>
          <w:p w14:paraId="326E3E29">
            <w:pPr>
              <w:spacing w:before="100" w:beforeAutospacing="1" w:after="100" w:afterAutospacing="1"/>
              <w:ind w:firstLine="0" w:firstLineChars="0"/>
              <w:jc w:val="center"/>
              <w:rPr>
                <w:rFonts w:ascii="Times New Roman" w:hAnsi="Times New Roman" w:cs="Times New Roman"/>
                <w:color w:val="auto"/>
                <w:szCs w:val="21"/>
              </w:rPr>
            </w:pPr>
          </w:p>
        </w:tc>
        <w:tc>
          <w:tcPr>
            <w:tcW w:w="1015" w:type="pct"/>
            <w:vAlign w:val="center"/>
          </w:tcPr>
          <w:p w14:paraId="6093312A">
            <w:pPr>
              <w:spacing w:before="100" w:beforeAutospacing="1" w:after="100" w:afterAutospacing="1"/>
              <w:ind w:firstLine="0" w:firstLineChars="0"/>
              <w:jc w:val="center"/>
              <w:rPr>
                <w:rFonts w:hint="eastAsia" w:ascii="宋体" w:hAnsi="宋体" w:cs="宋体"/>
                <w:color w:val="auto"/>
                <w:szCs w:val="21"/>
              </w:rPr>
            </w:pPr>
            <w:r>
              <w:rPr>
                <w:color w:val="auto"/>
              </w:rPr>
              <w:t>招标文件中要求</w:t>
            </w:r>
            <w:r>
              <w:rPr>
                <w:rFonts w:hint="eastAsia"/>
                <w:color w:val="auto"/>
              </w:rPr>
              <w:t>盖章、</w:t>
            </w:r>
            <w:r>
              <w:rPr>
                <w:rFonts w:hint="eastAsia" w:ascii="宋体" w:hAnsi="宋体" w:cs="宋体"/>
                <w:color w:val="auto"/>
                <w:szCs w:val="21"/>
              </w:rPr>
              <w:t>签名或签章</w:t>
            </w:r>
            <w:r>
              <w:rPr>
                <w:rFonts w:hint="eastAsia"/>
                <w:color w:val="auto"/>
              </w:rPr>
              <w:t>的</w:t>
            </w:r>
            <w:r>
              <w:rPr>
                <w:color w:val="auto"/>
              </w:rPr>
              <w:t>地方</w:t>
            </w:r>
          </w:p>
        </w:tc>
        <w:tc>
          <w:tcPr>
            <w:tcW w:w="3328" w:type="pct"/>
            <w:vAlign w:val="center"/>
          </w:tcPr>
          <w:p w14:paraId="4878EFCB">
            <w:pPr>
              <w:spacing w:before="100" w:beforeAutospacing="1" w:after="100" w:afterAutospacing="1"/>
              <w:ind w:firstLine="0" w:firstLineChars="0"/>
              <w:jc w:val="left"/>
              <w:rPr>
                <w:rFonts w:hint="eastAsia" w:ascii="宋体" w:hAnsi="宋体" w:cs="宋体"/>
                <w:b/>
                <w:bCs/>
                <w:color w:val="auto"/>
                <w:szCs w:val="21"/>
              </w:rPr>
            </w:pPr>
            <w:r>
              <w:rPr>
                <w:rFonts w:hint="eastAsia"/>
                <w:color w:val="auto"/>
              </w:rPr>
              <w:t>按招标文件要求盖章、签名或</w:t>
            </w:r>
            <w:r>
              <w:rPr>
                <w:rFonts w:hint="eastAsia" w:ascii="宋体" w:hAnsi="宋体" w:cs="宋体"/>
                <w:color w:val="auto"/>
                <w:szCs w:val="21"/>
              </w:rPr>
              <w:t>签章</w:t>
            </w:r>
            <w:r>
              <w:rPr>
                <w:rFonts w:hint="eastAsia"/>
                <w:color w:val="auto"/>
              </w:rPr>
              <w:t>；</w:t>
            </w:r>
          </w:p>
        </w:tc>
      </w:tr>
      <w:tr w14:paraId="02FE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continue"/>
            <w:vAlign w:val="center"/>
          </w:tcPr>
          <w:p w14:paraId="4916328E">
            <w:pPr>
              <w:spacing w:before="100" w:beforeAutospacing="1" w:after="100" w:afterAutospacing="1"/>
              <w:ind w:firstLine="0" w:firstLineChars="0"/>
              <w:jc w:val="center"/>
              <w:rPr>
                <w:rFonts w:ascii="Times New Roman" w:hAnsi="Times New Roman" w:cs="Times New Roman"/>
                <w:color w:val="auto"/>
                <w:szCs w:val="21"/>
              </w:rPr>
            </w:pPr>
          </w:p>
        </w:tc>
        <w:tc>
          <w:tcPr>
            <w:tcW w:w="483" w:type="pct"/>
            <w:vMerge w:val="continue"/>
            <w:vAlign w:val="center"/>
          </w:tcPr>
          <w:p w14:paraId="4ECAD6B4">
            <w:pPr>
              <w:spacing w:before="100" w:beforeAutospacing="1" w:after="100" w:afterAutospacing="1"/>
              <w:ind w:firstLine="0" w:firstLineChars="0"/>
              <w:jc w:val="center"/>
              <w:rPr>
                <w:rFonts w:ascii="Times New Roman" w:hAnsi="Times New Roman" w:cs="Times New Roman"/>
                <w:color w:val="auto"/>
                <w:szCs w:val="21"/>
              </w:rPr>
            </w:pPr>
          </w:p>
        </w:tc>
        <w:tc>
          <w:tcPr>
            <w:tcW w:w="1015" w:type="pct"/>
            <w:vAlign w:val="center"/>
          </w:tcPr>
          <w:p w14:paraId="0089DBC0">
            <w:pPr>
              <w:spacing w:before="100" w:beforeAutospacing="1" w:after="100" w:afterAutospacing="1"/>
              <w:ind w:firstLine="0" w:firstLineChars="0"/>
              <w:jc w:val="center"/>
              <w:rPr>
                <w:rFonts w:hint="eastAsia" w:ascii="宋体" w:hAnsi="宋体" w:cs="宋体"/>
                <w:color w:val="auto"/>
                <w:szCs w:val="21"/>
              </w:rPr>
            </w:pPr>
            <w:r>
              <w:rPr>
                <w:rFonts w:ascii="Times New Roman" w:hAnsi="Times New Roman" w:cs="Times New Roman"/>
                <w:color w:val="auto"/>
                <w:szCs w:val="21"/>
              </w:rPr>
              <w:t>其它实质性要求</w:t>
            </w:r>
          </w:p>
        </w:tc>
        <w:tc>
          <w:tcPr>
            <w:tcW w:w="3328" w:type="pct"/>
            <w:vAlign w:val="center"/>
          </w:tcPr>
          <w:p w14:paraId="63DC999C">
            <w:pPr>
              <w:ind w:firstLine="0" w:firstLineChars="0"/>
              <w:rPr>
                <w:rFonts w:hint="eastAsia" w:ascii="宋体" w:hAnsi="宋体" w:cs="宋体"/>
                <w:color w:val="auto"/>
              </w:rPr>
            </w:pPr>
            <w:r>
              <w:rPr>
                <w:rFonts w:hint="eastAsia" w:ascii="宋体" w:hAnsi="宋体" w:cs="宋体"/>
                <w:color w:val="auto"/>
              </w:rPr>
              <w:t>1）</w:t>
            </w:r>
            <w:r>
              <w:rPr>
                <w:rFonts w:hint="eastAsia" w:ascii="等线" w:hAnsi="等线" w:cs="Times New Roman"/>
                <w:color w:val="auto"/>
                <w:lang w:bidi="ar"/>
              </w:rPr>
              <w:t>招标文件中</w:t>
            </w:r>
            <w:r>
              <w:rPr>
                <w:rFonts w:hint="eastAsia"/>
                <w:color w:val="auto"/>
              </w:rPr>
              <w:t>投标文件格式部分标注</w:t>
            </w:r>
            <w:r>
              <w:rPr>
                <w:rFonts w:hint="eastAsia" w:ascii="宋体" w:hAnsi="宋体" w:cs="宋体"/>
                <w:color w:val="auto"/>
                <w:szCs w:val="21"/>
              </w:rPr>
              <w:t>▲</w:t>
            </w:r>
            <w:r>
              <w:rPr>
                <w:rFonts w:hint="eastAsia"/>
                <w:color w:val="auto"/>
              </w:rPr>
              <w:t>号的，投标人必须</w:t>
            </w:r>
            <w:r>
              <w:rPr>
                <w:color w:val="auto"/>
              </w:rPr>
              <w:t>按</w:t>
            </w:r>
            <w:r>
              <w:rPr>
                <w:rFonts w:hint="eastAsia"/>
                <w:color w:val="auto"/>
              </w:rPr>
              <w:t>招标文件</w:t>
            </w:r>
            <w:r>
              <w:rPr>
                <w:color w:val="auto"/>
              </w:rPr>
              <w:t>要求填写，</w:t>
            </w:r>
            <w:r>
              <w:rPr>
                <w:rFonts w:hint="eastAsia" w:ascii="等线" w:hAnsi="等线" w:cs="Times New Roman"/>
                <w:color w:val="auto"/>
                <w:lang w:bidi="ar"/>
              </w:rPr>
              <w:t>否则其投标文件按无效投标处理</w:t>
            </w:r>
            <w:r>
              <w:rPr>
                <w:rFonts w:hint="eastAsia" w:ascii="宋体" w:hAnsi="宋体" w:cs="宋体"/>
                <w:color w:val="auto"/>
              </w:rPr>
              <w:t>；</w:t>
            </w:r>
          </w:p>
          <w:p w14:paraId="76E3AB94">
            <w:pPr>
              <w:ind w:firstLine="0" w:firstLineChars="0"/>
              <w:jc w:val="left"/>
              <w:rPr>
                <w:rFonts w:hint="eastAsia" w:ascii="宋体" w:hAnsi="宋体" w:cs="宋体"/>
                <w:color w:val="auto"/>
                <w:szCs w:val="21"/>
              </w:rPr>
            </w:pPr>
            <w:r>
              <w:rPr>
                <w:rFonts w:hint="eastAsia" w:ascii="宋体" w:hAnsi="宋体" w:cs="宋体"/>
                <w:color w:val="auto"/>
                <w:szCs w:val="21"/>
              </w:rPr>
              <w:t>2）投标文件未出现其他不满足招标文件标注▲条款内容；</w:t>
            </w:r>
          </w:p>
          <w:p w14:paraId="4DA8BD61">
            <w:pPr>
              <w:ind w:firstLine="0" w:firstLineChars="0"/>
              <w:rPr>
                <w:rFonts w:hint="eastAsia" w:ascii="宋体" w:hAnsi="宋体" w:cs="宋体"/>
                <w:color w:val="auto"/>
                <w:szCs w:val="21"/>
              </w:rPr>
            </w:pPr>
            <w:r>
              <w:rPr>
                <w:rFonts w:hint="eastAsia" w:ascii="宋体" w:hAnsi="宋体" w:cs="宋体"/>
                <w:color w:val="auto"/>
                <w:szCs w:val="21"/>
              </w:rPr>
              <w:t>3）</w:t>
            </w:r>
            <w:r>
              <w:rPr>
                <w:rFonts w:hint="eastAsia" w:ascii="宋体" w:hAnsi="宋体" w:cs="宋体"/>
                <w:color w:val="auto"/>
              </w:rPr>
              <w:t>法律、法规和招标文件明确规定的其他投标无效情形</w:t>
            </w:r>
            <w:r>
              <w:rPr>
                <w:rFonts w:hint="eastAsia" w:ascii="宋体" w:hAnsi="宋体" w:cs="宋体"/>
                <w:color w:val="auto"/>
                <w:szCs w:val="21"/>
              </w:rPr>
              <w:t>。</w:t>
            </w:r>
          </w:p>
        </w:tc>
      </w:tr>
      <w:tr w14:paraId="488C2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restart"/>
            <w:vAlign w:val="center"/>
          </w:tcPr>
          <w:p w14:paraId="33E12DE9">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w:t>
            </w:r>
          </w:p>
        </w:tc>
        <w:tc>
          <w:tcPr>
            <w:tcW w:w="483" w:type="pct"/>
            <w:vMerge w:val="restart"/>
            <w:vAlign w:val="center"/>
          </w:tcPr>
          <w:p w14:paraId="3E88DD10">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详细评审标准</w:t>
            </w:r>
          </w:p>
        </w:tc>
        <w:tc>
          <w:tcPr>
            <w:tcW w:w="1015" w:type="pct"/>
            <w:vAlign w:val="center"/>
          </w:tcPr>
          <w:p w14:paraId="56AC00EA">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1）评标总得分计算公式</w:t>
            </w:r>
          </w:p>
        </w:tc>
        <w:tc>
          <w:tcPr>
            <w:tcW w:w="3328" w:type="pct"/>
            <w:vAlign w:val="center"/>
          </w:tcPr>
          <w:p w14:paraId="66B346EA">
            <w:pPr>
              <w:ind w:firstLine="0" w:firstLineChars="0"/>
              <w:rPr>
                <w:rFonts w:ascii="Times New Roman" w:hAnsi="Times New Roman" w:cs="Times New Roman"/>
                <w:color w:val="auto"/>
                <w:szCs w:val="21"/>
              </w:rPr>
            </w:pPr>
            <w:r>
              <w:rPr>
                <w:rFonts w:ascii="Times New Roman" w:hAnsi="Times New Roman" w:cs="Times New Roman"/>
                <w:color w:val="auto"/>
                <w:szCs w:val="21"/>
              </w:rPr>
              <w:t>投标人的评标总得分＝F1＋F2＋F3</w:t>
            </w:r>
          </w:p>
          <w:p w14:paraId="4114DAA3">
            <w:pPr>
              <w:ind w:firstLine="0" w:firstLineChars="0"/>
              <w:rPr>
                <w:rFonts w:ascii="Times New Roman" w:hAnsi="Times New Roman" w:cs="Times New Roman"/>
                <w:color w:val="auto"/>
                <w:szCs w:val="21"/>
              </w:rPr>
            </w:pPr>
            <w:r>
              <w:rPr>
                <w:rFonts w:ascii="Times New Roman" w:hAnsi="Times New Roman" w:cs="Times New Roman"/>
                <w:color w:val="auto"/>
                <w:szCs w:val="21"/>
              </w:rPr>
              <w:t>其中：</w:t>
            </w:r>
          </w:p>
          <w:p w14:paraId="571A035F">
            <w:pPr>
              <w:ind w:firstLine="0" w:firstLineChars="0"/>
              <w:rPr>
                <w:rFonts w:ascii="Times New Roman" w:hAnsi="Times New Roman" w:cs="Times New Roman"/>
                <w:color w:val="auto"/>
                <w:szCs w:val="21"/>
              </w:rPr>
            </w:pPr>
            <w:r>
              <w:rPr>
                <w:rFonts w:ascii="Times New Roman" w:hAnsi="Times New Roman" w:cs="Times New Roman"/>
                <w:color w:val="auto"/>
                <w:szCs w:val="21"/>
              </w:rPr>
              <w:t>F1、F2、F3分别为</w:t>
            </w:r>
            <w:r>
              <w:rPr>
                <w:rFonts w:hint="eastAsia" w:ascii="Times New Roman" w:hAnsi="Times New Roman" w:cs="Times New Roman"/>
                <w:color w:val="auto"/>
                <w:szCs w:val="21"/>
              </w:rPr>
              <w:t>投</w:t>
            </w:r>
            <w:r>
              <w:rPr>
                <w:rFonts w:ascii="Times New Roman" w:hAnsi="Times New Roman" w:cs="Times New Roman"/>
                <w:color w:val="auto"/>
                <w:szCs w:val="21"/>
              </w:rPr>
              <w:t>标报价、技术部分、商务部分3项评分因素的汇总得分；</w:t>
            </w:r>
          </w:p>
        </w:tc>
      </w:tr>
      <w:tr w14:paraId="2081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172" w:type="pct"/>
            <w:vMerge w:val="continue"/>
            <w:vAlign w:val="center"/>
          </w:tcPr>
          <w:p w14:paraId="37CA1A9F">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119912E7">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Align w:val="center"/>
          </w:tcPr>
          <w:p w14:paraId="604D8C74">
            <w:pPr>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2）评分因素权重</w:t>
            </w:r>
          </w:p>
        </w:tc>
        <w:tc>
          <w:tcPr>
            <w:tcW w:w="3328" w:type="pct"/>
            <w:vAlign w:val="center"/>
          </w:tcPr>
          <w:p w14:paraId="63828CD0">
            <w:pPr>
              <w:ind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投标报价F1：</w:t>
            </w:r>
            <w:r>
              <w:rPr>
                <w:rFonts w:hint="eastAsia" w:ascii="宋体" w:hAnsi="宋体" w:eastAsia="宋体" w:cs="宋体"/>
                <w:color w:val="000000" w:themeColor="text1"/>
                <w:szCs w:val="21"/>
                <w:u w:val="single"/>
                <w:lang w:val="en-US" w:eastAsia="zh-CN"/>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分。</w:t>
            </w:r>
          </w:p>
          <w:p w14:paraId="0443B8A0">
            <w:pPr>
              <w:ind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技术部分F2：</w:t>
            </w:r>
            <w:r>
              <w:rPr>
                <w:rFonts w:hint="eastAsia" w:ascii="宋体" w:hAnsi="宋体" w:cs="宋体"/>
                <w:color w:val="000000" w:themeColor="text1"/>
                <w:szCs w:val="21"/>
                <w:u w:val="single"/>
                <w:lang w:val="en-US" w:eastAsia="zh-CN"/>
                <w14:textFill>
                  <w14:solidFill>
                    <w14:schemeClr w14:val="tx1"/>
                  </w14:solidFill>
                </w14:textFill>
              </w:rPr>
              <w:t>60</w:t>
            </w:r>
            <w:r>
              <w:rPr>
                <w:rFonts w:hint="eastAsia" w:ascii="宋体" w:hAnsi="宋体" w:eastAsia="宋体" w:cs="宋体"/>
                <w:color w:val="000000" w:themeColor="text1"/>
                <w:szCs w:val="21"/>
                <w14:textFill>
                  <w14:solidFill>
                    <w14:schemeClr w14:val="tx1"/>
                  </w14:solidFill>
                </w14:textFill>
              </w:rPr>
              <w:t>分。</w:t>
            </w:r>
          </w:p>
          <w:p w14:paraId="30192613">
            <w:pPr>
              <w:ind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商务部分F3：</w:t>
            </w:r>
            <w:r>
              <w:rPr>
                <w:rFonts w:hint="eastAsia" w:ascii="宋体" w:hAnsi="宋体" w:cs="宋体"/>
                <w:color w:val="000000" w:themeColor="text1"/>
                <w:szCs w:val="21"/>
                <w:u w:val="single"/>
                <w:lang w:val="en-US" w:eastAsia="zh-CN"/>
                <w14:textFill>
                  <w14:solidFill>
                    <w14:schemeClr w14:val="tx1"/>
                  </w14:solidFill>
                </w14:textFill>
              </w:rPr>
              <w:t>30</w:t>
            </w:r>
            <w:r>
              <w:rPr>
                <w:rFonts w:hint="eastAsia" w:ascii="宋体" w:hAnsi="宋体" w:eastAsia="宋体" w:cs="宋体"/>
                <w:color w:val="000000" w:themeColor="text1"/>
                <w:szCs w:val="21"/>
                <w14:textFill>
                  <w14:solidFill>
                    <w14:schemeClr w14:val="tx1"/>
                  </w14:solidFill>
                </w14:textFill>
              </w:rPr>
              <w:t>分。</w:t>
            </w:r>
          </w:p>
        </w:tc>
      </w:tr>
      <w:tr w14:paraId="21C7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continue"/>
            <w:vAlign w:val="center"/>
          </w:tcPr>
          <w:p w14:paraId="6E70EC87">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60DF1327">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Align w:val="center"/>
          </w:tcPr>
          <w:p w14:paraId="4F5D4233">
            <w:pPr>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3）投标报价得分F1（满分</w:t>
            </w:r>
            <w:r>
              <w:rPr>
                <w:rFonts w:hint="eastAsia" w:ascii="宋体" w:hAnsi="宋体" w:eastAsia="宋体" w:cs="宋体"/>
                <w:color w:val="000000" w:themeColor="text1"/>
                <w:szCs w:val="21"/>
                <w:lang w:val="en-US" w:eastAsia="zh-CN"/>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分）</w:t>
            </w:r>
          </w:p>
        </w:tc>
        <w:tc>
          <w:tcPr>
            <w:tcW w:w="3328" w:type="pct"/>
            <w:vAlign w:val="center"/>
          </w:tcPr>
          <w:p w14:paraId="4C8E65F6">
            <w:pPr>
              <w:keepNext w:val="0"/>
              <w:keepLines w:val="0"/>
              <w:suppressLineNumbers w:val="0"/>
              <w:adjustRightInd/>
              <w:spacing w:before="0" w:beforeAutospacing="0" w:after="0" w:afterAutospacing="0" w:line="360" w:lineRule="auto"/>
              <w:ind w:left="0" w:right="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投标报价计算公式= (评标基准价/投标报价)×10</w:t>
            </w:r>
          </w:p>
          <w:p w14:paraId="139C4C08">
            <w:pPr>
              <w:keepNext w:val="0"/>
              <w:keepLines w:val="0"/>
              <w:suppressLineNumbers w:val="0"/>
              <w:adjustRightInd/>
              <w:spacing w:before="0" w:beforeAutospacing="0" w:after="0" w:afterAutospacing="0" w:line="360" w:lineRule="auto"/>
              <w:ind w:left="0" w:right="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即：F1=[C/（B1，B2，…，Bn）]×10</w:t>
            </w:r>
          </w:p>
          <w:p w14:paraId="0B380E65">
            <w:pPr>
              <w:keepNext w:val="0"/>
              <w:keepLines w:val="0"/>
              <w:suppressLineNumbers w:val="0"/>
              <w:adjustRightInd/>
              <w:spacing w:before="0" w:beforeAutospacing="0" w:after="0" w:afterAutospacing="0" w:line="360" w:lineRule="auto"/>
              <w:ind w:left="0" w:right="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注：C为评标基准价，即实质性要求审查合格且投标价格最低的有效投标报价；</w:t>
            </w:r>
          </w:p>
          <w:p w14:paraId="3F87CB59">
            <w:pPr>
              <w:ind w:left="0" w:lef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B1，B2，…，Bn为第n个经初步审查合格的有效投标报价。</w:t>
            </w:r>
          </w:p>
          <w:p w14:paraId="5BF951FF">
            <w:pPr>
              <w:ind w:left="0" w:leftChars="0" w:firstLine="0" w:firstLineChars="0"/>
              <w:jc w:val="left"/>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注：</w:t>
            </w:r>
          </w:p>
          <w:p w14:paraId="405F8430">
            <w:pPr>
              <w:ind w:left="0" w:leftChars="0" w:firstLine="0" w:firstLineChars="0"/>
              <w:jc w:val="left"/>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1）应落实政府采购政策进行价格调整的，以调整后的价格计算基准价；</w:t>
            </w:r>
          </w:p>
          <w:p w14:paraId="3FC64D31">
            <w:pPr>
              <w:ind w:left="0" w:leftChars="0" w:firstLine="0" w:firstLineChars="0"/>
              <w:jc w:val="left"/>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2）对于非专门面向中小企业的项目，若本次采购范围内所有标的物均由小微型企业（残疾人福利性单位、监狱企业）提供，在计算投标报价得分时，则对提供的所有标的物均为小微型企业产品（服务）的报价给予10%的扣除，用扣除后的报价参与评审；投标人应按第四章投标文件格式规定提供并填写“中小企业声明函”，否则不考虑价格扣除；</w:t>
            </w:r>
          </w:p>
          <w:p w14:paraId="54FC6447">
            <w:pPr>
              <w:ind w:left="0" w:leftChars="0" w:firstLine="0" w:firstLineChars="0"/>
              <w:jc w:val="left"/>
              <w:rPr>
                <w:rFonts w:hint="eastAsia" w:ascii="宋体" w:hAnsi="宋体" w:eastAsia="宋体" w:cs="宋体"/>
                <w:b w:val="0"/>
                <w:color w:val="000000" w:themeColor="text1"/>
                <w:szCs w:val="21"/>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3）残疾人福利性单位（或监狱企业）产品视同小型、微型企业，享受同等价格扣除；针对小微企业价格扣除政策，投标人仅能获得一种政策的价格扣除，不重复享受；</w:t>
            </w:r>
          </w:p>
        </w:tc>
      </w:tr>
      <w:tr w14:paraId="0F32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2" w:hRule="atLeast"/>
          <w:jc w:val="center"/>
        </w:trPr>
        <w:tc>
          <w:tcPr>
            <w:tcW w:w="172" w:type="pct"/>
            <w:vMerge w:val="continue"/>
            <w:vAlign w:val="center"/>
          </w:tcPr>
          <w:p w14:paraId="104626A5">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6FD3DF9F">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restart"/>
            <w:vAlign w:val="center"/>
          </w:tcPr>
          <w:p w14:paraId="30CCCF19">
            <w:pPr>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4）技术部分得分F2（满分</w:t>
            </w:r>
            <w:r>
              <w:rPr>
                <w:rFonts w:hint="eastAsia" w:ascii="宋体" w:hAnsi="宋体" w:cs="宋体"/>
                <w:color w:val="000000" w:themeColor="text1"/>
                <w:szCs w:val="21"/>
                <w:lang w:val="en-US" w:eastAsia="zh-CN"/>
                <w14:textFill>
                  <w14:solidFill>
                    <w14:schemeClr w14:val="tx1"/>
                  </w14:solidFill>
                </w14:textFill>
              </w:rPr>
              <w:t>60</w:t>
            </w:r>
            <w:r>
              <w:rPr>
                <w:rFonts w:hint="eastAsia" w:ascii="宋体" w:hAnsi="宋体" w:eastAsia="宋体" w:cs="宋体"/>
                <w:color w:val="000000" w:themeColor="text1"/>
                <w:szCs w:val="21"/>
                <w14:textFill>
                  <w14:solidFill>
                    <w14:schemeClr w14:val="tx1"/>
                  </w14:solidFill>
                </w14:textFill>
              </w:rPr>
              <w:t>分）</w:t>
            </w:r>
          </w:p>
        </w:tc>
        <w:tc>
          <w:tcPr>
            <w:tcW w:w="3328" w:type="pct"/>
            <w:vAlign w:val="center"/>
          </w:tcPr>
          <w:p w14:paraId="77D6A684">
            <w:pPr>
              <w:pStyle w:val="11"/>
              <w:ind w:firstLine="0" w:firstLineChars="0"/>
              <w:rPr>
                <w:rFonts w:hint="eastAsia" w:ascii="宋体" w:hAnsi="宋体" w:eastAsia="宋体" w:cs="宋体"/>
                <w:b/>
                <w:bCs/>
                <w:color w:val="000000" w:themeColor="text1"/>
                <w:szCs w:val="21"/>
                <w:lang w:bidi="ar"/>
                <w14:textFill>
                  <w14:solidFill>
                    <w14:schemeClr w14:val="tx1"/>
                  </w14:solidFill>
                </w14:textFill>
              </w:rPr>
            </w:pPr>
            <w:r>
              <w:rPr>
                <w:rFonts w:hint="eastAsia" w:ascii="宋体" w:hAnsi="宋体" w:eastAsia="宋体" w:cs="宋体"/>
                <w:b/>
                <w:bCs/>
                <w:color w:val="000000" w:themeColor="text1"/>
                <w:sz w:val="21"/>
                <w:szCs w:val="21"/>
                <w:lang w:val="en-US" w:eastAsia="zh-CN" w:bidi="ar"/>
                <w14:textFill>
                  <w14:solidFill>
                    <w14:schemeClr w14:val="tx1"/>
                  </w14:solidFill>
                </w14:textFill>
              </w:rPr>
              <w:t>（1）常态化活动运营服务</w:t>
            </w:r>
            <w:r>
              <w:rPr>
                <w:rFonts w:hint="eastAsia" w:ascii="宋体" w:hAnsi="宋体" w:cs="宋体"/>
                <w:b/>
                <w:bCs/>
                <w:color w:val="000000" w:themeColor="text1"/>
                <w:szCs w:val="21"/>
                <w:lang w:val="en-US" w:eastAsia="zh-CN" w:bidi="ar"/>
                <w14:textFill>
                  <w14:solidFill>
                    <w14:schemeClr w14:val="tx1"/>
                  </w14:solidFill>
                </w14:textFill>
              </w:rPr>
              <w:t>方案</w:t>
            </w:r>
            <w:r>
              <w:rPr>
                <w:rFonts w:hint="eastAsia" w:ascii="宋体" w:hAnsi="宋体" w:eastAsia="宋体" w:cs="宋体"/>
                <w:b/>
                <w:bCs/>
                <w:color w:val="000000" w:themeColor="text1"/>
                <w:szCs w:val="21"/>
                <w:lang w:bidi="ar"/>
                <w14:textFill>
                  <w14:solidFill>
                    <w14:schemeClr w14:val="tx1"/>
                  </w14:solidFill>
                </w14:textFill>
              </w:rPr>
              <w:t>评审评分（满分</w:t>
            </w:r>
            <w:r>
              <w:rPr>
                <w:rFonts w:hint="eastAsia" w:ascii="宋体" w:hAnsi="宋体" w:cs="宋体"/>
                <w:b/>
                <w:bCs/>
                <w:color w:val="000000" w:themeColor="text1"/>
                <w:szCs w:val="21"/>
                <w:lang w:val="en-US" w:eastAsia="zh-CN" w:bidi="ar"/>
                <w14:textFill>
                  <w14:solidFill>
                    <w14:schemeClr w14:val="tx1"/>
                  </w14:solidFill>
                </w14:textFill>
              </w:rPr>
              <w:t>12</w:t>
            </w:r>
            <w:r>
              <w:rPr>
                <w:rFonts w:hint="eastAsia" w:ascii="宋体" w:hAnsi="宋体" w:eastAsia="宋体" w:cs="宋体"/>
                <w:b/>
                <w:bCs/>
                <w:color w:val="000000" w:themeColor="text1"/>
                <w:szCs w:val="21"/>
                <w:lang w:bidi="ar"/>
                <w14:textFill>
                  <w14:solidFill>
                    <w14:schemeClr w14:val="tx1"/>
                  </w14:solidFill>
                </w14:textFill>
              </w:rPr>
              <w:t>分）</w:t>
            </w:r>
          </w:p>
          <w:p w14:paraId="736543B2">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根据投标人提供的常态化活动运营服务方案进行评审，内容包括但不限于：①积分获取方式的开发及运营服务；②积分消耗方式的开发及运营服务；③积分商城奖品运营支持服务。</w:t>
            </w:r>
          </w:p>
          <w:p w14:paraId="2EC41810">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根据投标人提交的上述内容进行综合评分，内容包括但不限于上述</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3</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项内容。投标人提交符合招标文件要求的上述内容的得</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12</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分；每缺少1项内容扣</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4</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分，每有1项内容存在1处缺陷扣</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2</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分。</w:t>
            </w:r>
          </w:p>
          <w:p w14:paraId="42B3F695">
            <w:pPr>
              <w:pStyle w:val="11"/>
              <w:ind w:firstLine="0" w:firstLineChars="0"/>
              <w:rPr>
                <w:rFonts w:hint="eastAsia"/>
                <w:color w:val="000000" w:themeColor="text1"/>
                <w:lang w:eastAsia="zh-CN"/>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2D61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2" w:hRule="atLeast"/>
          <w:jc w:val="center"/>
        </w:trPr>
        <w:tc>
          <w:tcPr>
            <w:tcW w:w="172" w:type="pct"/>
            <w:vMerge w:val="continue"/>
            <w:vAlign w:val="center"/>
          </w:tcPr>
          <w:p w14:paraId="5795508B">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30A93734">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0EF51444">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shd w:val="clear" w:color="auto" w:fill="auto"/>
            <w:vAlign w:val="center"/>
          </w:tcPr>
          <w:p w14:paraId="1E20B39E">
            <w:pPr>
              <w:pStyle w:val="11"/>
              <w:ind w:firstLine="0" w:firstLineChars="0"/>
              <w:rPr>
                <w:rFonts w:hint="eastAsia" w:ascii="宋体" w:hAnsi="宋体" w:eastAsia="宋体" w:cs="宋体"/>
                <w:b/>
                <w:bCs/>
                <w:color w:val="000000" w:themeColor="text1"/>
                <w:szCs w:val="21"/>
                <w:lang w:bidi="ar"/>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w:t>
            </w:r>
            <w:r>
              <w:rPr>
                <w:rFonts w:hint="eastAsia" w:ascii="宋体" w:hAnsi="宋体" w:eastAsia="宋体" w:cs="宋体"/>
                <w:b/>
                <w:bCs/>
                <w:color w:val="000000" w:themeColor="text1"/>
                <w:szCs w:val="21"/>
                <w:lang w:val="en-US" w:eastAsia="zh-CN" w:bidi="ar"/>
                <w14:textFill>
                  <w14:solidFill>
                    <w14:schemeClr w14:val="tx1"/>
                  </w14:solidFill>
                </w14:textFill>
              </w:rPr>
              <w:t>2</w:t>
            </w:r>
            <w:r>
              <w:rPr>
                <w:rFonts w:hint="eastAsia" w:ascii="宋体" w:hAnsi="宋体" w:eastAsia="宋体" w:cs="宋体"/>
                <w:b/>
                <w:bCs/>
                <w:color w:val="000000" w:themeColor="text1"/>
                <w:szCs w:val="21"/>
                <w:lang w:bidi="ar"/>
                <w14:textFill>
                  <w14:solidFill>
                    <w14:schemeClr w14:val="tx1"/>
                  </w14:solidFill>
                </w14:textFill>
              </w:rPr>
              <w:t>）</w:t>
            </w:r>
            <w:r>
              <w:rPr>
                <w:rFonts w:hint="eastAsia" w:ascii="宋体" w:hAnsi="宋体" w:eastAsia="宋体" w:cs="宋体"/>
                <w:b/>
                <w:bCs/>
                <w:color w:val="000000" w:themeColor="text1"/>
                <w:szCs w:val="21"/>
                <w:lang w:val="en-US" w:eastAsia="zh-CN" w:bidi="ar"/>
                <w14:textFill>
                  <w14:solidFill>
                    <w14:schemeClr w14:val="tx1"/>
                  </w14:solidFill>
                </w14:textFill>
              </w:rPr>
              <w:t>定制化活动运营服务</w:t>
            </w:r>
            <w:r>
              <w:rPr>
                <w:rFonts w:hint="eastAsia" w:ascii="宋体" w:hAnsi="宋体" w:cs="宋体"/>
                <w:b/>
                <w:bCs/>
                <w:color w:val="000000" w:themeColor="text1"/>
                <w:szCs w:val="21"/>
                <w:lang w:val="en-US" w:eastAsia="zh-CN" w:bidi="ar"/>
                <w14:textFill>
                  <w14:solidFill>
                    <w14:schemeClr w14:val="tx1"/>
                  </w14:solidFill>
                </w14:textFill>
              </w:rPr>
              <w:t>方案</w:t>
            </w:r>
            <w:r>
              <w:rPr>
                <w:rFonts w:hint="eastAsia" w:ascii="宋体" w:hAnsi="宋体" w:eastAsia="宋体" w:cs="宋体"/>
                <w:b/>
                <w:bCs/>
                <w:color w:val="000000" w:themeColor="text1"/>
                <w:szCs w:val="21"/>
                <w:lang w:bidi="ar"/>
                <w14:textFill>
                  <w14:solidFill>
                    <w14:schemeClr w14:val="tx1"/>
                  </w14:solidFill>
                </w14:textFill>
              </w:rPr>
              <w:t>评审评分（满分</w:t>
            </w:r>
            <w:r>
              <w:rPr>
                <w:rFonts w:hint="eastAsia" w:ascii="宋体" w:hAnsi="宋体" w:cs="宋体"/>
                <w:b/>
                <w:bCs/>
                <w:color w:val="000000" w:themeColor="text1"/>
                <w:szCs w:val="21"/>
                <w:lang w:val="en-US" w:eastAsia="zh-CN" w:bidi="ar"/>
                <w14:textFill>
                  <w14:solidFill>
                    <w14:schemeClr w14:val="tx1"/>
                  </w14:solidFill>
                </w14:textFill>
              </w:rPr>
              <w:t>16</w:t>
            </w:r>
            <w:r>
              <w:rPr>
                <w:rFonts w:hint="eastAsia" w:ascii="宋体" w:hAnsi="宋体" w:eastAsia="宋体" w:cs="宋体"/>
                <w:b/>
                <w:bCs/>
                <w:color w:val="000000" w:themeColor="text1"/>
                <w:szCs w:val="21"/>
                <w:lang w:bidi="ar"/>
                <w14:textFill>
                  <w14:solidFill>
                    <w14:schemeClr w14:val="tx1"/>
                  </w14:solidFill>
                </w14:textFill>
              </w:rPr>
              <w:t>分）</w:t>
            </w:r>
          </w:p>
          <w:p w14:paraId="008F6F35">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供的定制化活动运营服务方案进行评审，内容包括但不限于：①活动主题和创意策划、页面设计、交互制作；②制定活动文案、流程、风险防控及应急预案；③活动的技术支持及维护服务；④活动执行及数据统计支持。</w:t>
            </w:r>
          </w:p>
          <w:p w14:paraId="3DFFD4F4">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根据投标人提交的上述内容进行综合评分，内容包括但不限于上述4项内容。投标人提交符合招标文件要求的上述内容的得</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16</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分；每缺少1项内容扣</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4</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分，每有1项内容存在1处缺陷扣</w:t>
            </w:r>
            <w:r>
              <w:rPr>
                <w:rFonts w:hint="eastAsia" w:ascii="Times New Roman" w:hAnsi="Times New Roman" w:cs="Times New Roman"/>
                <w:b w:val="0"/>
                <w:bCs/>
                <w:color w:val="000000" w:themeColor="text1"/>
                <w:kern w:val="2"/>
                <w:sz w:val="21"/>
                <w:szCs w:val="20"/>
                <w:lang w:val="en-US" w:eastAsia="zh-CN" w:bidi="ar-SA"/>
                <w14:textFill>
                  <w14:solidFill>
                    <w14:schemeClr w14:val="tx1"/>
                  </w14:solidFill>
                </w14:textFill>
              </w:rPr>
              <w:t>2</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分。</w:t>
            </w:r>
          </w:p>
          <w:p w14:paraId="3613B03C">
            <w:pPr>
              <w:pStyle w:val="11"/>
              <w:ind w:firstLine="0" w:firstLineChars="0"/>
              <w:rPr>
                <w:rFonts w:hint="eastAsia" w:eastAsia="宋体" w:asciiTheme="minorHAnsi" w:hAnsiTheme="minorHAnsi" w:cstheme="minorBidi"/>
                <w:color w:val="000000" w:themeColor="text1"/>
                <w:kern w:val="2"/>
                <w:sz w:val="21"/>
                <w:szCs w:val="22"/>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1B32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2" w:hRule="atLeast"/>
          <w:jc w:val="center"/>
        </w:trPr>
        <w:tc>
          <w:tcPr>
            <w:tcW w:w="172" w:type="pct"/>
            <w:vMerge w:val="continue"/>
            <w:vAlign w:val="center"/>
          </w:tcPr>
          <w:p w14:paraId="59BC82F4">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0778FAC6">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3C479967">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shd w:val="clear" w:color="auto" w:fill="auto"/>
            <w:vAlign w:val="center"/>
          </w:tcPr>
          <w:p w14:paraId="164D4620">
            <w:pPr>
              <w:pStyle w:val="11"/>
              <w:ind w:firstLine="0" w:firstLineChars="0"/>
              <w:rPr>
                <w:rFonts w:hint="eastAsia" w:ascii="宋体" w:hAnsi="宋体" w:eastAsia="宋体" w:cs="宋体"/>
                <w:b/>
                <w:bCs/>
                <w:color w:val="000000" w:themeColor="text1"/>
                <w:szCs w:val="21"/>
                <w:lang w:bidi="ar"/>
                <w14:textFill>
                  <w14:solidFill>
                    <w14:schemeClr w14:val="tx1"/>
                  </w14:solidFill>
                </w14:textFill>
              </w:rPr>
            </w:pPr>
            <w:r>
              <w:rPr>
                <w:rFonts w:hint="eastAsia" w:ascii="宋体" w:hAnsi="宋体" w:eastAsia="宋体" w:cs="宋体"/>
                <w:b/>
                <w:bCs/>
                <w:color w:val="000000" w:themeColor="text1"/>
                <w:sz w:val="21"/>
                <w:szCs w:val="21"/>
                <w:lang w:val="en-US" w:eastAsia="zh-CN" w:bidi="ar"/>
                <w14:textFill>
                  <w14:solidFill>
                    <w14:schemeClr w14:val="tx1"/>
                  </w14:solidFill>
                </w14:textFill>
              </w:rPr>
              <w:t>（3）日常运营服务方案</w:t>
            </w:r>
            <w:r>
              <w:rPr>
                <w:rFonts w:hint="eastAsia" w:ascii="宋体" w:hAnsi="宋体" w:eastAsia="宋体" w:cs="宋体"/>
                <w:b/>
                <w:bCs/>
                <w:color w:val="000000" w:themeColor="text1"/>
                <w:szCs w:val="21"/>
                <w:lang w:bidi="ar"/>
                <w14:textFill>
                  <w14:solidFill>
                    <w14:schemeClr w14:val="tx1"/>
                  </w14:solidFill>
                </w14:textFill>
              </w:rPr>
              <w:t>评审评分（满分</w:t>
            </w:r>
            <w:r>
              <w:rPr>
                <w:rFonts w:hint="eastAsia" w:ascii="宋体" w:hAnsi="宋体" w:cs="宋体"/>
                <w:b/>
                <w:bCs/>
                <w:color w:val="000000" w:themeColor="text1"/>
                <w:szCs w:val="21"/>
                <w:lang w:val="en-US" w:eastAsia="zh-CN" w:bidi="ar"/>
                <w14:textFill>
                  <w14:solidFill>
                    <w14:schemeClr w14:val="tx1"/>
                  </w14:solidFill>
                </w14:textFill>
              </w:rPr>
              <w:t>12</w:t>
            </w:r>
            <w:r>
              <w:rPr>
                <w:rFonts w:hint="eastAsia" w:ascii="宋体" w:hAnsi="宋体" w:eastAsia="宋体" w:cs="宋体"/>
                <w:b/>
                <w:bCs/>
                <w:color w:val="000000" w:themeColor="text1"/>
                <w:szCs w:val="21"/>
                <w:lang w:bidi="ar"/>
                <w14:textFill>
                  <w14:solidFill>
                    <w14:schemeClr w14:val="tx1"/>
                  </w14:solidFill>
                </w14:textFill>
              </w:rPr>
              <w:t>分）</w:t>
            </w:r>
          </w:p>
          <w:p w14:paraId="4AE45723">
            <w:pPr>
              <w:pStyle w:val="11"/>
              <w:spacing w:line="360" w:lineRule="auto"/>
              <w:ind w:firstLine="0" w:firstLineChars="0"/>
              <w:rPr>
                <w:rFonts w:hint="default"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根据投标人提供的日常运营服务方案进行评审，内容包括但不限于：①云南体彩服务号及云南体彩小程序推文服务；②海报设计及相关宣传素材制作服务；③数据对接技术支持服务。</w:t>
            </w:r>
          </w:p>
          <w:p w14:paraId="1FCE414D">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根据投标人提交的上述内容进行综合评分，内容包括但不限于上述3项内容。投标人提交符合招标文件要求的上述内容的得12分；每缺少1项内容扣4分，每有1项内容存在1处缺陷扣2分。</w:t>
            </w:r>
          </w:p>
          <w:p w14:paraId="14612298">
            <w:pPr>
              <w:pStyle w:val="11"/>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75BCA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2" w:type="pct"/>
            <w:vMerge w:val="continue"/>
            <w:vAlign w:val="center"/>
          </w:tcPr>
          <w:p w14:paraId="6ABB9A00">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6D415B5D">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3FF0050D">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shd w:val="clear" w:color="auto" w:fill="auto"/>
            <w:vAlign w:val="center"/>
          </w:tcPr>
          <w:p w14:paraId="63DD8D77">
            <w:pPr>
              <w:pStyle w:val="11"/>
              <w:ind w:firstLine="0" w:firstLineChars="0"/>
              <w:rPr>
                <w:rFonts w:hint="eastAsia" w:ascii="宋体" w:hAnsi="宋体" w:eastAsia="宋体" w:cs="宋体"/>
                <w:b/>
                <w:bCs/>
                <w:color w:val="000000" w:themeColor="text1"/>
                <w:szCs w:val="21"/>
                <w:lang w:bidi="ar"/>
                <w14:textFill>
                  <w14:solidFill>
                    <w14:schemeClr w14:val="tx1"/>
                  </w14:solidFill>
                </w14:textFill>
              </w:rPr>
            </w:pPr>
            <w:r>
              <w:rPr>
                <w:rFonts w:hint="eastAsia" w:ascii="宋体" w:hAnsi="宋体" w:eastAsia="宋体" w:cs="宋体"/>
                <w:b/>
                <w:bCs/>
                <w:color w:val="000000" w:themeColor="text1"/>
                <w:sz w:val="21"/>
                <w:szCs w:val="21"/>
                <w:lang w:val="en-US" w:eastAsia="zh-CN" w:bidi="ar"/>
                <w14:textFill>
                  <w14:solidFill>
                    <w14:schemeClr w14:val="tx1"/>
                  </w14:solidFill>
                </w14:textFill>
              </w:rPr>
              <w:t>（4）综合运营服务方案</w:t>
            </w:r>
            <w:r>
              <w:rPr>
                <w:rFonts w:hint="eastAsia" w:ascii="宋体" w:hAnsi="宋体" w:eastAsia="宋体" w:cs="宋体"/>
                <w:b/>
                <w:bCs/>
                <w:color w:val="000000" w:themeColor="text1"/>
                <w:szCs w:val="21"/>
                <w:lang w:bidi="ar"/>
                <w14:textFill>
                  <w14:solidFill>
                    <w14:schemeClr w14:val="tx1"/>
                  </w14:solidFill>
                </w14:textFill>
              </w:rPr>
              <w:t>评审评分（满分</w:t>
            </w:r>
            <w:r>
              <w:rPr>
                <w:rFonts w:hint="eastAsia" w:ascii="宋体" w:hAnsi="宋体" w:cs="宋体"/>
                <w:b/>
                <w:bCs/>
                <w:color w:val="000000" w:themeColor="text1"/>
                <w:szCs w:val="21"/>
                <w:lang w:val="en-US" w:eastAsia="zh-CN" w:bidi="ar"/>
                <w14:textFill>
                  <w14:solidFill>
                    <w14:schemeClr w14:val="tx1"/>
                  </w14:solidFill>
                </w14:textFill>
              </w:rPr>
              <w:t>8</w:t>
            </w:r>
            <w:r>
              <w:rPr>
                <w:rFonts w:hint="eastAsia" w:ascii="宋体" w:hAnsi="宋体" w:eastAsia="宋体" w:cs="宋体"/>
                <w:b/>
                <w:bCs/>
                <w:color w:val="000000" w:themeColor="text1"/>
                <w:szCs w:val="21"/>
                <w:lang w:bidi="ar"/>
                <w14:textFill>
                  <w14:solidFill>
                    <w14:schemeClr w14:val="tx1"/>
                  </w14:solidFill>
                </w14:textFill>
              </w:rPr>
              <w:t>分）</w:t>
            </w:r>
          </w:p>
          <w:p w14:paraId="6EF8A2CC">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根据投标人提供的综合运营服务方案进行评审，内容包括但不限于：①运营分析服务；②客户服务。</w:t>
            </w:r>
          </w:p>
          <w:p w14:paraId="59CDC0DA">
            <w:pPr>
              <w:pStyle w:val="11"/>
              <w:spacing w:line="360" w:lineRule="auto"/>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根据投标人提交的上述内容进行综合评分，内容包括但不限于上述2项内容。投标人提交符合招标文件要求的上述内容的得8分；每缺少1项内容扣4分，每有1项内容存在1处缺陷扣2分。</w:t>
            </w:r>
          </w:p>
          <w:p w14:paraId="54DB7C4C">
            <w:pPr>
              <w:pStyle w:val="11"/>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044F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8" w:hRule="atLeast"/>
          <w:jc w:val="center"/>
        </w:trPr>
        <w:tc>
          <w:tcPr>
            <w:tcW w:w="172" w:type="pct"/>
            <w:vMerge w:val="continue"/>
            <w:vAlign w:val="center"/>
          </w:tcPr>
          <w:p w14:paraId="0DB73DF8">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6D281478">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39EB7D42">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shd w:val="clear" w:color="auto" w:fill="auto"/>
            <w:vAlign w:val="center"/>
          </w:tcPr>
          <w:p w14:paraId="7532AC40">
            <w:pPr>
              <w:spacing w:line="440" w:lineRule="exact"/>
              <w:ind w:firstLine="0" w:firstLineChars="0"/>
              <w:rPr>
                <w:rFonts w:hint="eastAsia" w:ascii="宋体" w:hAnsi="宋体" w:eastAsia="宋体" w:cs="宋体"/>
                <w:b/>
                <w:bCs/>
                <w:color w:val="000000" w:themeColor="text1"/>
                <w:kern w:val="2"/>
                <w:sz w:val="21"/>
                <w:szCs w:val="22"/>
                <w14:textFill>
                  <w14:solidFill>
                    <w14:schemeClr w14:val="tx1"/>
                  </w14:solidFill>
                </w14:textFill>
              </w:rPr>
            </w:pPr>
            <w:r>
              <w:rPr>
                <w:rFonts w:hint="eastAsia" w:ascii="宋体" w:hAnsi="宋体" w:eastAsia="宋体" w:cs="宋体"/>
                <w:b/>
                <w:bCs/>
                <w:color w:val="000000" w:themeColor="text1"/>
                <w:kern w:val="2"/>
                <w:sz w:val="21"/>
                <w:szCs w:val="22"/>
                <w14:textFill>
                  <w14:solidFill>
                    <w14:schemeClr w14:val="tx1"/>
                  </w14:solidFill>
                </w14:textFill>
              </w:rPr>
              <w:t>（</w:t>
            </w:r>
            <w:r>
              <w:rPr>
                <w:rFonts w:hint="eastAsia" w:ascii="宋体" w:hAnsi="宋体" w:eastAsia="宋体" w:cs="宋体"/>
                <w:b/>
                <w:bCs/>
                <w:color w:val="000000" w:themeColor="text1"/>
                <w:kern w:val="2"/>
                <w:sz w:val="21"/>
                <w:szCs w:val="22"/>
                <w:lang w:val="en-US" w:eastAsia="zh-CN"/>
                <w14:textFill>
                  <w14:solidFill>
                    <w14:schemeClr w14:val="tx1"/>
                  </w14:solidFill>
                </w14:textFill>
              </w:rPr>
              <w:t>5</w:t>
            </w:r>
            <w:r>
              <w:rPr>
                <w:rFonts w:hint="eastAsia" w:ascii="宋体" w:hAnsi="宋体" w:eastAsia="宋体" w:cs="宋体"/>
                <w:b/>
                <w:bCs/>
                <w:color w:val="000000" w:themeColor="text1"/>
                <w:kern w:val="2"/>
                <w:sz w:val="21"/>
                <w:szCs w:val="22"/>
                <w14:textFill>
                  <w14:solidFill>
                    <w14:schemeClr w14:val="tx1"/>
                  </w14:solidFill>
                </w14:textFill>
              </w:rPr>
              <w:t>）</w:t>
            </w:r>
            <w:r>
              <w:rPr>
                <w:rFonts w:hint="eastAsia" w:ascii="宋体" w:hAnsi="宋体" w:cs="宋体"/>
                <w:b/>
                <w:bCs/>
                <w:color w:val="000000" w:themeColor="text1"/>
                <w:kern w:val="2"/>
                <w:sz w:val="21"/>
                <w:szCs w:val="22"/>
                <w:lang w:val="en-US" w:eastAsia="zh-CN"/>
                <w14:textFill>
                  <w14:solidFill>
                    <w14:schemeClr w14:val="tx1"/>
                  </w14:solidFill>
                </w14:textFill>
              </w:rPr>
              <w:t>运维服务方案</w:t>
            </w:r>
            <w:r>
              <w:rPr>
                <w:rFonts w:hint="eastAsia" w:ascii="宋体" w:hAnsi="宋体" w:eastAsia="宋体" w:cs="宋体"/>
                <w:b/>
                <w:bCs/>
                <w:color w:val="000000" w:themeColor="text1"/>
                <w:kern w:val="2"/>
                <w:sz w:val="21"/>
                <w:szCs w:val="22"/>
                <w14:textFill>
                  <w14:solidFill>
                    <w14:schemeClr w14:val="tx1"/>
                  </w14:solidFill>
                </w14:textFill>
              </w:rPr>
              <w:t>评审评分（满分</w:t>
            </w:r>
            <w:r>
              <w:rPr>
                <w:rFonts w:hint="eastAsia" w:ascii="宋体" w:hAnsi="宋体" w:eastAsia="宋体" w:cs="宋体"/>
                <w:b/>
                <w:bCs/>
                <w:color w:val="000000" w:themeColor="text1"/>
                <w:kern w:val="2"/>
                <w:sz w:val="21"/>
                <w:szCs w:val="22"/>
                <w:lang w:val="en-US" w:eastAsia="zh-CN"/>
                <w14:textFill>
                  <w14:solidFill>
                    <w14:schemeClr w14:val="tx1"/>
                  </w14:solidFill>
                </w14:textFill>
              </w:rPr>
              <w:t>6</w:t>
            </w:r>
            <w:r>
              <w:rPr>
                <w:rFonts w:hint="eastAsia" w:ascii="宋体" w:hAnsi="宋体" w:eastAsia="宋体" w:cs="宋体"/>
                <w:b/>
                <w:bCs/>
                <w:color w:val="000000" w:themeColor="text1"/>
                <w:kern w:val="2"/>
                <w:sz w:val="21"/>
                <w:szCs w:val="22"/>
                <w14:textFill>
                  <w14:solidFill>
                    <w14:schemeClr w14:val="tx1"/>
                  </w14:solidFill>
                </w14:textFill>
              </w:rPr>
              <w:t>分）</w:t>
            </w:r>
          </w:p>
          <w:p w14:paraId="35C39AE0">
            <w:pPr>
              <w:spacing w:line="440" w:lineRule="exact"/>
              <w:ind w:firstLine="0" w:firstLineChars="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根据投标人提供的</w:t>
            </w:r>
            <w:r>
              <w:rPr>
                <w:rFonts w:hint="eastAsia" w:ascii="宋体" w:hAnsi="宋体" w:eastAsia="宋体" w:cs="宋体"/>
                <w:color w:val="000000" w:themeColor="text1"/>
                <w:szCs w:val="22"/>
                <w:lang w:val="en-US" w:eastAsia="zh-CN"/>
                <w14:textFill>
                  <w14:solidFill>
                    <w14:schemeClr w14:val="tx1"/>
                  </w14:solidFill>
                </w14:textFill>
              </w:rPr>
              <w:t>运维服务方案</w:t>
            </w:r>
            <w:r>
              <w:rPr>
                <w:rFonts w:hint="eastAsia" w:ascii="宋体" w:hAnsi="宋体" w:eastAsia="宋体" w:cs="宋体"/>
                <w:color w:val="000000" w:themeColor="text1"/>
                <w:szCs w:val="22"/>
                <w14:textFill>
                  <w14:solidFill>
                    <w14:schemeClr w14:val="tx1"/>
                  </w14:solidFill>
                </w14:textFill>
              </w:rPr>
              <w:t>进行评审</w:t>
            </w:r>
            <w:r>
              <w:rPr>
                <w:rFonts w:hint="eastAsia" w:ascii="宋体" w:hAnsi="宋体" w:eastAsia="宋体" w:cs="宋体"/>
                <w:b w:val="0"/>
                <w:bCs w:val="0"/>
                <w:color w:val="000000" w:themeColor="text1"/>
                <w:kern w:val="2"/>
                <w:sz w:val="21"/>
                <w:szCs w:val="22"/>
                <w:lang w:val="en-US" w:eastAsia="zh-CN" w:bidi="ar-SA"/>
                <w14:textFill>
                  <w14:solidFill>
                    <w14:schemeClr w14:val="tx1"/>
                  </w14:solidFill>
                </w14:textFill>
              </w:rPr>
              <w:t>，内容包括但不限于：①日常维护；②周期性维护；③突发性维护</w:t>
            </w:r>
            <w:r>
              <w:rPr>
                <w:rFonts w:hint="eastAsia" w:ascii="宋体" w:hAnsi="宋体" w:eastAsia="宋体" w:cs="宋体"/>
                <w:color w:val="000000" w:themeColor="text1"/>
                <w:szCs w:val="22"/>
                <w14:textFill>
                  <w14:solidFill>
                    <w14:schemeClr w14:val="tx1"/>
                  </w14:solidFill>
                </w14:textFill>
              </w:rPr>
              <w:t>。</w:t>
            </w:r>
          </w:p>
          <w:p w14:paraId="3478DF9E">
            <w:pPr>
              <w:spacing w:line="440" w:lineRule="exact"/>
              <w:ind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根据投标人提交的上述内容进行综合评分，内容包括但不限于上述</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项内容。投标人提交符合招标文件要求的上述内容的得</w:t>
            </w:r>
            <w:r>
              <w:rPr>
                <w:rFonts w:hint="eastAsia" w:ascii="宋体" w:hAnsi="宋体" w:eastAsia="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分；每缺少1项内容扣2分，每有1项内容存在1处缺陷扣1分。</w:t>
            </w:r>
          </w:p>
          <w:p w14:paraId="139B039E">
            <w:pPr>
              <w:pStyle w:val="11"/>
              <w:ind w:firstLine="0" w:firstLineChars="0"/>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4B85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2" w:type="pct"/>
            <w:vMerge w:val="continue"/>
            <w:vAlign w:val="center"/>
          </w:tcPr>
          <w:p w14:paraId="74770CA8">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233B1644">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15CEE83C">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vAlign w:val="center"/>
          </w:tcPr>
          <w:p w14:paraId="769F7849">
            <w:pPr>
              <w:spacing w:line="440" w:lineRule="exact"/>
              <w:ind w:firstLine="0" w:firstLineChars="0"/>
              <w:rPr>
                <w:rFonts w:hint="eastAsia" w:ascii="宋体" w:hAnsi="宋体" w:eastAsia="宋体" w:cs="宋体"/>
                <w:b/>
                <w:bCs/>
                <w:color w:val="000000" w:themeColor="text1"/>
                <w:kern w:val="2"/>
                <w:sz w:val="21"/>
                <w:szCs w:val="22"/>
                <w14:textFill>
                  <w14:solidFill>
                    <w14:schemeClr w14:val="tx1"/>
                  </w14:solidFill>
                </w14:textFill>
              </w:rPr>
            </w:pPr>
            <w:r>
              <w:rPr>
                <w:rFonts w:hint="eastAsia" w:ascii="宋体" w:hAnsi="宋体" w:eastAsia="宋体" w:cs="宋体"/>
                <w:b/>
                <w:bCs/>
                <w:color w:val="000000" w:themeColor="text1"/>
                <w:kern w:val="2"/>
                <w:sz w:val="21"/>
                <w:szCs w:val="22"/>
                <w14:textFill>
                  <w14:solidFill>
                    <w14:schemeClr w14:val="tx1"/>
                  </w14:solidFill>
                </w14:textFill>
              </w:rPr>
              <w:t>（</w:t>
            </w:r>
            <w:r>
              <w:rPr>
                <w:rFonts w:hint="eastAsia" w:ascii="宋体" w:hAnsi="宋体" w:eastAsia="宋体" w:cs="宋体"/>
                <w:b/>
                <w:bCs/>
                <w:color w:val="000000" w:themeColor="text1"/>
                <w:kern w:val="2"/>
                <w:sz w:val="21"/>
                <w:szCs w:val="22"/>
                <w:lang w:val="en-US" w:eastAsia="zh-CN"/>
                <w14:textFill>
                  <w14:solidFill>
                    <w14:schemeClr w14:val="tx1"/>
                  </w14:solidFill>
                </w14:textFill>
              </w:rPr>
              <w:t>6</w:t>
            </w:r>
            <w:r>
              <w:rPr>
                <w:rFonts w:hint="eastAsia" w:ascii="宋体" w:hAnsi="宋体" w:eastAsia="宋体" w:cs="宋体"/>
                <w:b/>
                <w:bCs/>
                <w:color w:val="000000" w:themeColor="text1"/>
                <w:kern w:val="2"/>
                <w:sz w:val="21"/>
                <w:szCs w:val="22"/>
                <w14:textFill>
                  <w14:solidFill>
                    <w14:schemeClr w14:val="tx1"/>
                  </w14:solidFill>
                </w14:textFill>
              </w:rPr>
              <w:t>）保密承诺及措施评审评分（满分</w:t>
            </w:r>
            <w:r>
              <w:rPr>
                <w:rFonts w:hint="eastAsia" w:ascii="宋体" w:hAnsi="宋体" w:eastAsia="宋体" w:cs="宋体"/>
                <w:b/>
                <w:bCs/>
                <w:color w:val="000000" w:themeColor="text1"/>
                <w:kern w:val="2"/>
                <w:sz w:val="21"/>
                <w:szCs w:val="22"/>
                <w:lang w:val="en-US" w:eastAsia="zh-CN"/>
                <w14:textFill>
                  <w14:solidFill>
                    <w14:schemeClr w14:val="tx1"/>
                  </w14:solidFill>
                </w14:textFill>
              </w:rPr>
              <w:t>6</w:t>
            </w:r>
            <w:r>
              <w:rPr>
                <w:rFonts w:hint="eastAsia" w:ascii="宋体" w:hAnsi="宋体" w:eastAsia="宋体" w:cs="宋体"/>
                <w:b/>
                <w:bCs/>
                <w:color w:val="000000" w:themeColor="text1"/>
                <w:kern w:val="2"/>
                <w:sz w:val="21"/>
                <w:szCs w:val="22"/>
                <w14:textFill>
                  <w14:solidFill>
                    <w14:schemeClr w14:val="tx1"/>
                  </w14:solidFill>
                </w14:textFill>
              </w:rPr>
              <w:t>分）</w:t>
            </w:r>
          </w:p>
          <w:p w14:paraId="55F6F14F">
            <w:pPr>
              <w:spacing w:line="440" w:lineRule="exact"/>
              <w:ind w:firstLine="0" w:firstLineChars="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根据投标人提供的保密承诺及措施进行评审</w:t>
            </w:r>
            <w:r>
              <w:rPr>
                <w:rFonts w:hint="eastAsia" w:ascii="Times New Roman" w:hAnsi="Times New Roman" w:eastAsia="宋体" w:cs="Times New Roman"/>
                <w:b w:val="0"/>
                <w:bCs/>
                <w:color w:val="000000" w:themeColor="text1"/>
                <w:kern w:val="2"/>
                <w:sz w:val="21"/>
                <w:szCs w:val="20"/>
                <w:lang w:val="en-US" w:eastAsia="zh-CN" w:bidi="ar-SA"/>
                <w14:textFill>
                  <w14:solidFill>
                    <w14:schemeClr w14:val="tx1"/>
                  </w14:solidFill>
                </w14:textFill>
              </w:rPr>
              <w:t>，内容包括但不限于：</w:t>
            </w:r>
            <w:r>
              <w:rPr>
                <w:rFonts w:hint="eastAsia" w:ascii="宋体" w:hAnsi="宋体" w:eastAsia="宋体" w:cs="宋体"/>
                <w:b w:val="0"/>
                <w:bCs w:val="0"/>
                <w:color w:val="000000" w:themeColor="text1"/>
                <w:kern w:val="2"/>
                <w:sz w:val="21"/>
                <w:szCs w:val="22"/>
                <w:lang w:val="en-US" w:eastAsia="zh-CN" w:bidi="ar-SA"/>
                <w14:textFill>
                  <w14:solidFill>
                    <w14:schemeClr w14:val="tx1"/>
                  </w14:solidFill>
                </w14:textFill>
              </w:rPr>
              <w:t>①</w:t>
            </w:r>
            <w:r>
              <w:rPr>
                <w:rFonts w:hint="eastAsia" w:ascii="宋体" w:hAnsi="宋体" w:cs="宋体"/>
                <w:color w:val="000000" w:themeColor="text1"/>
                <w:szCs w:val="21"/>
                <w14:textFill>
                  <w14:solidFill>
                    <w14:schemeClr w14:val="tx1"/>
                  </w14:solidFill>
                </w14:textFill>
              </w:rPr>
              <w:t>保密承诺</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eastAsia="宋体" w:cs="宋体"/>
                <w:b w:val="0"/>
                <w:bCs w:val="0"/>
                <w:color w:val="000000" w:themeColor="text1"/>
                <w:kern w:val="2"/>
                <w:sz w:val="21"/>
                <w:szCs w:val="22"/>
                <w:lang w:val="en-US" w:eastAsia="zh-CN" w:bidi="ar-SA"/>
                <w14:textFill>
                  <w14:solidFill>
                    <w14:schemeClr w14:val="tx1"/>
                  </w14:solidFill>
                </w14:textFill>
              </w:rPr>
              <w:t>②</w:t>
            </w:r>
            <w:r>
              <w:rPr>
                <w:rFonts w:hint="eastAsia" w:ascii="宋体" w:hAnsi="宋体" w:cs="宋体"/>
                <w:color w:val="000000" w:themeColor="text1"/>
                <w:szCs w:val="21"/>
                <w14:textFill>
                  <w14:solidFill>
                    <w14:schemeClr w14:val="tx1"/>
                  </w14:solidFill>
                </w14:textFill>
              </w:rPr>
              <w:t>保密措施</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eastAsia="宋体" w:cs="宋体"/>
                <w:b w:val="0"/>
                <w:bCs w:val="0"/>
                <w:color w:val="000000" w:themeColor="text1"/>
                <w:kern w:val="2"/>
                <w:sz w:val="21"/>
                <w:szCs w:val="22"/>
                <w:lang w:val="en-US" w:eastAsia="zh-CN" w:bidi="ar-SA"/>
                <w14:textFill>
                  <w14:solidFill>
                    <w14:schemeClr w14:val="tx1"/>
                  </w14:solidFill>
                </w14:textFill>
              </w:rPr>
              <w:t>③</w:t>
            </w:r>
            <w:r>
              <w:rPr>
                <w:rFonts w:hint="eastAsia" w:ascii="宋体" w:hAnsi="宋体" w:cs="宋体"/>
                <w:color w:val="000000" w:themeColor="text1"/>
                <w:szCs w:val="21"/>
                <w14:textFill>
                  <w14:solidFill>
                    <w14:schemeClr w14:val="tx1"/>
                  </w14:solidFill>
                </w14:textFill>
              </w:rPr>
              <w:t>违约处罚</w:t>
            </w:r>
            <w:r>
              <w:rPr>
                <w:rFonts w:hint="eastAsia" w:ascii="宋体" w:hAnsi="宋体" w:cs="宋体"/>
                <w:color w:val="000000" w:themeColor="text1"/>
                <w:szCs w:val="21"/>
                <w:lang w:val="en-US" w:eastAsia="zh-CN"/>
                <w14:textFill>
                  <w14:solidFill>
                    <w14:schemeClr w14:val="tx1"/>
                  </w14:solidFill>
                </w14:textFill>
              </w:rPr>
              <w:t>措施</w:t>
            </w:r>
            <w:r>
              <w:rPr>
                <w:rFonts w:hint="eastAsia" w:ascii="宋体" w:hAnsi="宋体" w:cs="宋体"/>
                <w:color w:val="000000" w:themeColor="text1"/>
                <w:szCs w:val="21"/>
                <w14:textFill>
                  <w14:solidFill>
                    <w14:schemeClr w14:val="tx1"/>
                  </w14:solidFill>
                </w14:textFill>
              </w:rPr>
              <w:t>。</w:t>
            </w:r>
          </w:p>
          <w:p w14:paraId="4AFB6DF3">
            <w:pPr>
              <w:spacing w:line="440" w:lineRule="exact"/>
              <w:ind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根据投标人提交的上述内容进行综合评分，内容包括但不限于上述</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项内容。投标人提交符合招标文件要求的上述内容的得</w:t>
            </w:r>
            <w:r>
              <w:rPr>
                <w:rFonts w:hint="eastAsia" w:ascii="宋体" w:hAnsi="宋体" w:eastAsia="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分；每缺少1项内容扣2分，每有1项内容存在1处缺陷扣1分。</w:t>
            </w:r>
          </w:p>
          <w:p w14:paraId="049F0272">
            <w:pPr>
              <w:pStyle w:val="11"/>
              <w:spacing w:line="360" w:lineRule="auto"/>
              <w:ind w:firstLine="0" w:firstLineChars="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209B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2" w:type="pct"/>
            <w:vMerge w:val="continue"/>
            <w:vAlign w:val="center"/>
          </w:tcPr>
          <w:p w14:paraId="70352C71">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57B74749">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restart"/>
            <w:vAlign w:val="center"/>
          </w:tcPr>
          <w:p w14:paraId="288F7E03">
            <w:pPr>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5）商务部分得分F3（满分</w:t>
            </w:r>
            <w:r>
              <w:rPr>
                <w:rFonts w:hint="eastAsia" w:ascii="宋体" w:hAnsi="宋体" w:cs="宋体"/>
                <w:color w:val="000000" w:themeColor="text1"/>
                <w:szCs w:val="21"/>
                <w:lang w:val="en-US" w:eastAsia="zh-CN"/>
                <w14:textFill>
                  <w14:solidFill>
                    <w14:schemeClr w14:val="tx1"/>
                  </w14:solidFill>
                </w14:textFill>
              </w:rPr>
              <w:t>30</w:t>
            </w:r>
            <w:r>
              <w:rPr>
                <w:rFonts w:hint="eastAsia" w:ascii="宋体" w:hAnsi="宋体" w:eastAsia="宋体" w:cs="宋体"/>
                <w:color w:val="000000" w:themeColor="text1"/>
                <w:szCs w:val="21"/>
                <w14:textFill>
                  <w14:solidFill>
                    <w14:schemeClr w14:val="tx1"/>
                  </w14:solidFill>
                </w14:textFill>
              </w:rPr>
              <w:t>分）</w:t>
            </w:r>
          </w:p>
        </w:tc>
        <w:tc>
          <w:tcPr>
            <w:tcW w:w="3328" w:type="pct"/>
            <w:vAlign w:val="center"/>
          </w:tcPr>
          <w:p w14:paraId="5D964C4E">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（1）项目团队评审评分（满分</w:t>
            </w:r>
            <w:r>
              <w:rPr>
                <w:rFonts w:hint="eastAsia" w:ascii="宋体" w:hAnsi="宋体" w:cs="宋体"/>
                <w:b/>
                <w:bCs/>
                <w:color w:val="000000" w:themeColor="text1"/>
                <w:lang w:val="en-US" w:eastAsia="zh-CN"/>
                <w14:textFill>
                  <w14:solidFill>
                    <w14:schemeClr w14:val="tx1"/>
                  </w14:solidFill>
                </w14:textFill>
              </w:rPr>
              <w:t>15</w:t>
            </w:r>
            <w:r>
              <w:rPr>
                <w:rFonts w:hint="eastAsia" w:ascii="宋体" w:hAnsi="宋体" w:eastAsia="宋体" w:cs="宋体"/>
                <w:b/>
                <w:bCs/>
                <w:color w:val="000000" w:themeColor="text1"/>
                <w14:textFill>
                  <w14:solidFill>
                    <w14:schemeClr w14:val="tx1"/>
                  </w14:solidFill>
                </w14:textFill>
              </w:rPr>
              <w:t>分）</w:t>
            </w:r>
          </w:p>
          <w:p w14:paraId="3DA3DA79">
            <w:pPr>
              <w:spacing w:line="360" w:lineRule="auto"/>
              <w:ind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注：</w:t>
            </w:r>
            <w:r>
              <w:rPr>
                <w:rFonts w:hint="eastAsia" w:ascii="宋体" w:hAnsi="宋体" w:eastAsia="宋体" w:cs="宋体"/>
                <w:color w:val="000000" w:themeColor="text1"/>
                <w14:textFill>
                  <w14:solidFill>
                    <w14:schemeClr w14:val="tx1"/>
                  </w14:solidFill>
                </w14:textFill>
              </w:rPr>
              <w:t>投标文件中需提供《项目负责人信息表》和《</w:t>
            </w:r>
            <w:r>
              <w:rPr>
                <w:rFonts w:hint="eastAsia" w:ascii="宋体" w:hAnsi="宋体" w:cs="宋体"/>
                <w:color w:val="000000" w:themeColor="text1"/>
                <w:lang w:val="en-US" w:eastAsia="zh-CN"/>
                <w14:textFill>
                  <w14:solidFill>
                    <w14:schemeClr w14:val="tx1"/>
                  </w14:solidFill>
                </w14:textFill>
              </w:rPr>
              <w:t>项目团队</w:t>
            </w:r>
            <w:r>
              <w:rPr>
                <w:rFonts w:hint="eastAsia" w:ascii="宋体" w:hAnsi="宋体" w:eastAsia="宋体" w:cs="宋体"/>
                <w:color w:val="000000" w:themeColor="text1"/>
                <w:lang w:val="en-US" w:eastAsia="zh-CN"/>
                <w14:textFill>
                  <w14:solidFill>
                    <w14:schemeClr w14:val="tx1"/>
                  </w14:solidFill>
                </w14:textFill>
              </w:rPr>
              <w:t>人员配备</w:t>
            </w:r>
            <w:r>
              <w:rPr>
                <w:rFonts w:hint="eastAsia" w:ascii="宋体" w:hAnsi="宋体" w:eastAsia="宋体" w:cs="宋体"/>
                <w:color w:val="000000" w:themeColor="text1"/>
                <w14:textFill>
                  <w14:solidFill>
                    <w14:schemeClr w14:val="tx1"/>
                  </w14:solidFill>
                </w14:textFill>
              </w:rPr>
              <w:t>表》，以及</w:t>
            </w:r>
            <w:r>
              <w:rPr>
                <w:rFonts w:hint="eastAsia" w:hAnsi="宋体"/>
                <w:color w:val="000000" w:themeColor="text1"/>
                <w:szCs w:val="21"/>
                <w14:textFill>
                  <w14:solidFill>
                    <w14:schemeClr w14:val="tx1"/>
                  </w14:solidFill>
                </w14:textFill>
              </w:rPr>
              <w:t>相对应人员资料</w:t>
            </w:r>
            <w:r>
              <w:rPr>
                <w:rFonts w:hint="eastAsia" w:ascii="宋体" w:hAnsi="宋体" w:eastAsia="宋体" w:cs="宋体"/>
                <w:color w:val="000000" w:themeColor="text1"/>
                <w14:textFill>
                  <w14:solidFill>
                    <w14:schemeClr w14:val="tx1"/>
                  </w14:solidFill>
                </w14:textFill>
              </w:rPr>
              <w:t>，</w:t>
            </w:r>
            <w:r>
              <w:rPr>
                <w:rFonts w:hint="eastAsia" w:hAnsi="宋体"/>
                <w:color w:val="000000" w:themeColor="text1"/>
                <w:szCs w:val="21"/>
                <w14:textFill>
                  <w14:solidFill>
                    <w14:schemeClr w14:val="tx1"/>
                  </w14:solidFill>
                </w14:textFill>
              </w:rPr>
              <w:t>人员资料</w:t>
            </w:r>
            <w:r>
              <w:rPr>
                <w:rFonts w:hint="eastAsia" w:ascii="宋体" w:hAnsi="宋体" w:eastAsia="宋体" w:cs="宋体"/>
                <w:color w:val="000000" w:themeColor="text1"/>
                <w14:textFill>
                  <w14:solidFill>
                    <w14:schemeClr w14:val="tx1"/>
                  </w14:solidFill>
                </w14:textFill>
              </w:rPr>
              <w:t>包括身份证、劳动合同或社保证明、学历证书（若有）、相关证书（若有）、相关荣誉证明材料（若有）、</w:t>
            </w:r>
            <w:r>
              <w:rPr>
                <w:rFonts w:hint="eastAsia" w:ascii="宋体" w:hAnsi="宋体" w:eastAsia="宋体" w:cs="宋体"/>
                <w:color w:val="000000" w:themeColor="text1"/>
                <w:lang w:val="en-US" w:eastAsia="zh-CN"/>
                <w14:textFill>
                  <w14:solidFill>
                    <w14:schemeClr w14:val="tx1"/>
                  </w14:solidFill>
                </w14:textFill>
              </w:rPr>
              <w:t>从业经验</w:t>
            </w:r>
            <w:r>
              <w:rPr>
                <w:rFonts w:hint="eastAsia" w:ascii="宋体" w:hAnsi="宋体" w:eastAsia="宋体" w:cs="宋体"/>
                <w:color w:val="000000" w:themeColor="text1"/>
                <w14:textFill>
                  <w14:solidFill>
                    <w14:schemeClr w14:val="tx1"/>
                  </w14:solidFill>
                </w14:textFill>
              </w:rPr>
              <w:t>证明材料（若有）</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类似项目经验证明材料（若有）</w:t>
            </w:r>
            <w:r>
              <w:rPr>
                <w:rFonts w:hint="eastAsia" w:ascii="宋体" w:hAnsi="宋体" w:eastAsia="宋体" w:cs="宋体"/>
                <w:color w:val="000000" w:themeColor="text1"/>
                <w14:textFill>
                  <w14:solidFill>
                    <w14:schemeClr w14:val="tx1"/>
                  </w14:solidFill>
                </w14:textFill>
              </w:rPr>
              <w:t>。无人员资料或资料不明确、无法体现对应内容的，不予认可。</w:t>
            </w:r>
          </w:p>
          <w:p w14:paraId="63D0C851">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1）</w:t>
            </w:r>
            <w:r>
              <w:rPr>
                <w:rFonts w:hint="eastAsia" w:ascii="宋体" w:hAnsi="宋体" w:cs="宋体"/>
                <w:b/>
                <w:bCs/>
                <w:color w:val="000000" w:themeColor="text1"/>
                <w:lang w:val="en-US" w:eastAsia="zh-CN"/>
                <w14:textFill>
                  <w14:solidFill>
                    <w14:schemeClr w14:val="tx1"/>
                  </w14:solidFill>
                </w14:textFill>
              </w:rPr>
              <w:t>项目负责人及项目经理配备</w:t>
            </w:r>
            <w:r>
              <w:rPr>
                <w:rFonts w:hint="eastAsia" w:ascii="宋体" w:hAnsi="宋体" w:eastAsia="宋体" w:cs="宋体"/>
                <w:b/>
                <w:bCs/>
                <w:color w:val="000000" w:themeColor="text1"/>
                <w14:textFill>
                  <w14:solidFill>
                    <w14:schemeClr w14:val="tx1"/>
                  </w14:solidFill>
                </w14:textFill>
              </w:rPr>
              <w:t>评审评分（满分</w:t>
            </w:r>
            <w:r>
              <w:rPr>
                <w:rFonts w:hint="eastAsia" w:ascii="宋体" w:hAnsi="宋体" w:cs="宋体"/>
                <w:b/>
                <w:bCs/>
                <w:color w:val="000000" w:themeColor="text1"/>
                <w:lang w:val="en-US" w:eastAsia="zh-CN"/>
                <w14:textFill>
                  <w14:solidFill>
                    <w14:schemeClr w14:val="tx1"/>
                  </w14:solidFill>
                </w14:textFill>
              </w:rPr>
              <w:t>4</w:t>
            </w:r>
            <w:r>
              <w:rPr>
                <w:rFonts w:hint="eastAsia" w:ascii="宋体" w:hAnsi="宋体" w:eastAsia="宋体" w:cs="宋体"/>
                <w:b/>
                <w:bCs/>
                <w:color w:val="000000" w:themeColor="text1"/>
                <w14:textFill>
                  <w14:solidFill>
                    <w14:schemeClr w14:val="tx1"/>
                  </w14:solidFill>
                </w14:textFill>
              </w:rPr>
              <w:t>分）</w:t>
            </w:r>
          </w:p>
          <w:p w14:paraId="23E3D4C2">
            <w:pPr>
              <w:spacing w:line="360" w:lineRule="auto"/>
              <w:ind w:firstLine="0" w:firstLineChars="0"/>
              <w:rPr>
                <w:rFonts w:hint="eastAsia" w:ascii="宋体" w:hAnsi="宋体" w:eastAsia="宋体"/>
                <w:bCs/>
                <w:color w:val="000000" w:themeColor="text1"/>
                <w:szCs w:val="21"/>
                <w:lang w:val="en-US" w:eastAsia="zh-CN"/>
                <w14:textFill>
                  <w14:solidFill>
                    <w14:schemeClr w14:val="tx1"/>
                  </w14:solidFill>
                </w14:textFill>
              </w:rPr>
            </w:pPr>
            <w:r>
              <w:rPr>
                <w:rFonts w:hint="eastAsia" w:ascii="宋体" w:hAnsi="宋体" w:eastAsia="宋体" w:cstheme="minorBidi"/>
                <w:bCs/>
                <w:color w:val="000000" w:themeColor="text1"/>
                <w:szCs w:val="21"/>
                <w:lang w:val="en-US" w:eastAsia="zh-CN"/>
                <w14:textFill>
                  <w14:solidFill>
                    <w14:schemeClr w14:val="tx1"/>
                  </w14:solidFill>
                </w14:textFill>
              </w:rPr>
              <w:t>①投标人拟派往本项目的人员中，配备了1名项目负责人，且项目负责人具备3年及以上类似项目相关信息系统类管理经验，</w:t>
            </w:r>
            <w:r>
              <w:rPr>
                <w:rFonts w:hint="eastAsia" w:ascii="宋体" w:hAnsi="宋体" w:eastAsia="宋体"/>
                <w:bCs/>
                <w:color w:val="000000" w:themeColor="text1"/>
                <w:szCs w:val="21"/>
                <w:lang w:val="en-US" w:eastAsia="zh-CN"/>
                <w14:textFill>
                  <w14:solidFill>
                    <w14:schemeClr w14:val="tx1"/>
                  </w14:solidFill>
                </w14:textFill>
              </w:rPr>
              <w:t>并提供了相关工作经验证明或说明的，得2分；</w:t>
            </w:r>
          </w:p>
          <w:p w14:paraId="29DEA47C">
            <w:pPr>
              <w:spacing w:line="360" w:lineRule="auto"/>
              <w:ind w:firstLine="0" w:firstLineChars="0"/>
              <w:rPr>
                <w:rFonts w:hint="eastAsia" w:ascii="宋体" w:hAnsi="宋体" w:eastAsia="宋体"/>
                <w:bCs/>
                <w:color w:val="000000" w:themeColor="text1"/>
                <w:szCs w:val="21"/>
                <w:lang w:val="en-US" w:eastAsia="zh-CN"/>
                <w14:textFill>
                  <w14:solidFill>
                    <w14:schemeClr w14:val="tx1"/>
                  </w14:solidFill>
                </w14:textFill>
              </w:rPr>
            </w:pPr>
            <w:r>
              <w:rPr>
                <w:rFonts w:hint="eastAsia" w:ascii="宋体" w:hAnsi="宋体" w:eastAsia="宋体" w:cstheme="minorBidi"/>
                <w:bCs/>
                <w:color w:val="000000" w:themeColor="text1"/>
                <w:szCs w:val="21"/>
                <w:lang w:val="en-US" w:eastAsia="zh-CN"/>
                <w14:textFill>
                  <w14:solidFill>
                    <w14:schemeClr w14:val="tx1"/>
                  </w14:solidFill>
                </w14:textFill>
              </w:rPr>
              <w:t>②投标人拟派往本项目的人员中，配备了1名项目经理，且项目经理具备3年及以上类似项目相关信息系统类管理经验，</w:t>
            </w:r>
            <w:r>
              <w:rPr>
                <w:rFonts w:hint="eastAsia" w:ascii="宋体" w:hAnsi="宋体" w:eastAsia="宋体"/>
                <w:bCs/>
                <w:color w:val="000000" w:themeColor="text1"/>
                <w:szCs w:val="21"/>
                <w:lang w:val="en-US" w:eastAsia="zh-CN"/>
                <w14:textFill>
                  <w14:solidFill>
                    <w14:schemeClr w14:val="tx1"/>
                  </w14:solidFill>
                </w14:textFill>
              </w:rPr>
              <w:t>并提供了相关工作经验证明或说明的，得2分；</w:t>
            </w:r>
          </w:p>
          <w:p w14:paraId="139F9A9F">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2）产品经理</w:t>
            </w:r>
            <w:r>
              <w:rPr>
                <w:rFonts w:hint="eastAsia" w:ascii="宋体" w:hAnsi="宋体" w:cs="宋体"/>
                <w:b/>
                <w:bCs/>
                <w:color w:val="000000" w:themeColor="text1"/>
                <w:lang w:val="en-US" w:eastAsia="zh-CN"/>
                <w14:textFill>
                  <w14:solidFill>
                    <w14:schemeClr w14:val="tx1"/>
                  </w14:solidFill>
                </w14:textFill>
              </w:rPr>
              <w:t>配备</w:t>
            </w:r>
            <w:r>
              <w:rPr>
                <w:rFonts w:hint="eastAsia" w:ascii="宋体" w:hAnsi="宋体" w:eastAsia="宋体" w:cs="宋体"/>
                <w:b/>
                <w:bCs/>
                <w:color w:val="000000" w:themeColor="text1"/>
                <w14:textFill>
                  <w14:solidFill>
                    <w14:schemeClr w14:val="tx1"/>
                  </w14:solidFill>
                </w14:textFill>
              </w:rPr>
              <w:t>评审评分（满分</w:t>
            </w:r>
            <w:r>
              <w:rPr>
                <w:rFonts w:hint="eastAsia" w:ascii="宋体" w:hAnsi="宋体" w:cs="宋体"/>
                <w:b/>
                <w:bCs/>
                <w:color w:val="000000" w:themeColor="text1"/>
                <w:lang w:val="en-US" w:eastAsia="zh-CN"/>
                <w14:textFill>
                  <w14:solidFill>
                    <w14:schemeClr w14:val="tx1"/>
                  </w14:solidFill>
                </w14:textFill>
              </w:rPr>
              <w:t>2</w:t>
            </w:r>
            <w:r>
              <w:rPr>
                <w:rFonts w:hint="eastAsia" w:ascii="宋体" w:hAnsi="宋体" w:eastAsia="宋体" w:cs="宋体"/>
                <w:b/>
                <w:bCs/>
                <w:color w:val="000000" w:themeColor="text1"/>
                <w14:textFill>
                  <w14:solidFill>
                    <w14:schemeClr w14:val="tx1"/>
                  </w14:solidFill>
                </w14:textFill>
              </w:rPr>
              <w:t>分）</w:t>
            </w:r>
          </w:p>
          <w:p w14:paraId="77EE2EBC">
            <w:pPr>
              <w:spacing w:line="360" w:lineRule="auto"/>
              <w:ind w:firstLine="0" w:firstLineChars="0"/>
              <w:rPr>
                <w:rFonts w:hint="default" w:ascii="宋体" w:hAnsi="宋体"/>
                <w:bCs/>
                <w:color w:val="000000" w:themeColor="text1"/>
                <w:szCs w:val="21"/>
                <w:lang w:val="en-US" w:eastAsia="zh-CN"/>
                <w14:textFill>
                  <w14:solidFill>
                    <w14:schemeClr w14:val="tx1"/>
                  </w14:solidFill>
                </w14:textFill>
              </w:rPr>
            </w:pPr>
            <w:r>
              <w:rPr>
                <w:rFonts w:hint="eastAsia" w:ascii="宋体" w:hAnsi="宋体" w:eastAsia="宋体" w:cstheme="minorBidi"/>
                <w:bCs/>
                <w:color w:val="000000" w:themeColor="text1"/>
                <w:szCs w:val="21"/>
                <w:lang w:val="en-US" w:eastAsia="zh-CN"/>
                <w14:textFill>
                  <w14:solidFill>
                    <w14:schemeClr w14:val="tx1"/>
                  </w14:solidFill>
                </w14:textFill>
              </w:rPr>
              <w:t>投标人拟派往本项目的人员中，配备了1名产品经理，且产品经理具备2年</w:t>
            </w:r>
            <w:r>
              <w:rPr>
                <w:rFonts w:hint="eastAsia"/>
                <w:color w:val="000000" w:themeColor="text1"/>
                <w:lang w:val="en-US" w:eastAsia="zh-CN"/>
                <w14:textFill>
                  <w14:solidFill>
                    <w14:schemeClr w14:val="tx1"/>
                  </w14:solidFill>
                </w14:textFill>
              </w:rPr>
              <w:t>及</w:t>
            </w:r>
            <w:r>
              <w:rPr>
                <w:rFonts w:hint="eastAsia" w:ascii="宋体" w:hAnsi="宋体" w:eastAsia="宋体" w:cstheme="minorBidi"/>
                <w:bCs/>
                <w:color w:val="000000" w:themeColor="text1"/>
                <w:szCs w:val="21"/>
                <w:lang w:val="en-US" w:eastAsia="zh-CN"/>
                <w14:textFill>
                  <w14:solidFill>
                    <w14:schemeClr w14:val="tx1"/>
                  </w14:solidFill>
                </w14:textFill>
              </w:rPr>
              <w:t>以上类似项目需求及产品设计相关经验，</w:t>
            </w:r>
            <w:r>
              <w:rPr>
                <w:rFonts w:hint="eastAsia" w:ascii="宋体" w:hAnsi="宋体" w:eastAsia="宋体"/>
                <w:bCs/>
                <w:color w:val="000000" w:themeColor="text1"/>
                <w:szCs w:val="21"/>
                <w:lang w:val="en-US" w:eastAsia="zh-CN"/>
                <w14:textFill>
                  <w14:solidFill>
                    <w14:schemeClr w14:val="tx1"/>
                  </w14:solidFill>
                </w14:textFill>
              </w:rPr>
              <w:t>并提供了相关工作经验证明或说明的，得2分</w:t>
            </w:r>
            <w:r>
              <w:rPr>
                <w:rFonts w:hint="eastAsia" w:ascii="宋体" w:hAnsi="宋体"/>
                <w:bCs/>
                <w:color w:val="000000" w:themeColor="text1"/>
                <w:szCs w:val="21"/>
                <w:lang w:val="en-US" w:eastAsia="zh-CN"/>
                <w14:textFill>
                  <w14:solidFill>
                    <w14:schemeClr w14:val="tx1"/>
                  </w14:solidFill>
                </w14:textFill>
              </w:rPr>
              <w:t>。</w:t>
            </w:r>
          </w:p>
          <w:p w14:paraId="4F0C2BBD">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3）研发及测试人员</w:t>
            </w:r>
            <w:r>
              <w:rPr>
                <w:rFonts w:hint="eastAsia" w:ascii="宋体" w:hAnsi="宋体" w:cs="宋体"/>
                <w:b/>
                <w:bCs/>
                <w:color w:val="000000" w:themeColor="text1"/>
                <w:lang w:val="en-US" w:eastAsia="zh-CN"/>
                <w14:textFill>
                  <w14:solidFill>
                    <w14:schemeClr w14:val="tx1"/>
                  </w14:solidFill>
                </w14:textFill>
              </w:rPr>
              <w:t>配备</w:t>
            </w:r>
            <w:r>
              <w:rPr>
                <w:rFonts w:hint="eastAsia" w:ascii="宋体" w:hAnsi="宋体" w:eastAsia="宋体" w:cs="宋体"/>
                <w:b/>
                <w:bCs/>
                <w:color w:val="000000" w:themeColor="text1"/>
                <w14:textFill>
                  <w14:solidFill>
                    <w14:schemeClr w14:val="tx1"/>
                  </w14:solidFill>
                </w14:textFill>
              </w:rPr>
              <w:t>评审评分（满分</w:t>
            </w:r>
            <w:r>
              <w:rPr>
                <w:rFonts w:hint="eastAsia" w:ascii="宋体" w:hAnsi="宋体" w:cs="宋体"/>
                <w:b/>
                <w:bCs/>
                <w:color w:val="000000" w:themeColor="text1"/>
                <w:lang w:val="en-US" w:eastAsia="zh-CN"/>
                <w14:textFill>
                  <w14:solidFill>
                    <w14:schemeClr w14:val="tx1"/>
                  </w14:solidFill>
                </w14:textFill>
              </w:rPr>
              <w:t>5</w:t>
            </w:r>
            <w:r>
              <w:rPr>
                <w:rFonts w:hint="eastAsia" w:ascii="宋体" w:hAnsi="宋体" w:eastAsia="宋体" w:cs="宋体"/>
                <w:b/>
                <w:bCs/>
                <w:color w:val="000000" w:themeColor="text1"/>
                <w14:textFill>
                  <w14:solidFill>
                    <w14:schemeClr w14:val="tx1"/>
                  </w14:solidFill>
                </w14:textFill>
              </w:rPr>
              <w:t>分）</w:t>
            </w:r>
          </w:p>
          <w:p w14:paraId="081517D6">
            <w:pPr>
              <w:spacing w:line="360" w:lineRule="auto"/>
              <w:ind w:firstLine="0" w:firstLineChars="0"/>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bCs w:val="0"/>
                <w:color w:val="000000" w:themeColor="text1"/>
                <w:szCs w:val="21"/>
                <w:lang w:val="en-US" w:eastAsia="zh-CN"/>
                <w14:textFill>
                  <w14:solidFill>
                    <w14:schemeClr w14:val="tx1"/>
                  </w14:solidFill>
                </w14:textFill>
              </w:rPr>
              <w:t>①投标人拟派往本项目的后端研发工程师不低于2人，每有1人具备3年及以上类似项目经验，且提供了相关工作经验证明或说明的，得1分，满分2分。（注：后端研发工程师低于2人的本项不得分）</w:t>
            </w:r>
          </w:p>
          <w:p w14:paraId="7B4D91E0">
            <w:pPr>
              <w:spacing w:line="360" w:lineRule="auto"/>
              <w:ind w:firstLine="0" w:firstLineChars="0"/>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bCs w:val="0"/>
                <w:color w:val="000000" w:themeColor="text1"/>
                <w:szCs w:val="21"/>
                <w:lang w:val="en-US" w:eastAsia="zh-CN"/>
                <w14:textFill>
                  <w14:solidFill>
                    <w14:schemeClr w14:val="tx1"/>
                  </w14:solidFill>
                </w14:textFill>
              </w:rPr>
              <w:t>②投标人拟派往本项目的前端研发工程师不低于2人，每有1人具备3年及以上类似项目经验，且提供了相关工作经验证明或说明的，得1分，满分2分。（注：前端研发工程师低于2人的本项不得分）</w:t>
            </w:r>
          </w:p>
          <w:p w14:paraId="16F49B7C">
            <w:pPr>
              <w:spacing w:line="360" w:lineRule="auto"/>
              <w:ind w:firstLine="0" w:firstLineChars="0"/>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bCs w:val="0"/>
                <w:color w:val="000000" w:themeColor="text1"/>
                <w:szCs w:val="21"/>
                <w:lang w:val="en-US" w:eastAsia="zh-CN"/>
                <w14:textFill>
                  <w14:solidFill>
                    <w14:schemeClr w14:val="tx1"/>
                  </w14:solidFill>
                </w14:textFill>
              </w:rPr>
              <w:t>③投标人拟派往本项目的测试工程师具备3年及以上类似项目经验，且提供了相关工作经验证明或说明的，得1分</w:t>
            </w:r>
          </w:p>
          <w:p w14:paraId="1E07AFCF">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4）运营人员</w:t>
            </w:r>
            <w:r>
              <w:rPr>
                <w:rFonts w:hint="eastAsia" w:ascii="宋体" w:hAnsi="宋体" w:cs="宋体"/>
                <w:b/>
                <w:bCs/>
                <w:color w:val="000000" w:themeColor="text1"/>
                <w:lang w:val="en-US" w:eastAsia="zh-CN"/>
                <w14:textFill>
                  <w14:solidFill>
                    <w14:schemeClr w14:val="tx1"/>
                  </w14:solidFill>
                </w14:textFill>
              </w:rPr>
              <w:t>配备</w:t>
            </w:r>
            <w:r>
              <w:rPr>
                <w:rFonts w:hint="eastAsia" w:ascii="宋体" w:hAnsi="宋体" w:eastAsia="宋体" w:cs="宋体"/>
                <w:b/>
                <w:bCs/>
                <w:color w:val="000000" w:themeColor="text1"/>
                <w14:textFill>
                  <w14:solidFill>
                    <w14:schemeClr w14:val="tx1"/>
                  </w14:solidFill>
                </w14:textFill>
              </w:rPr>
              <w:t>评审评分（满分</w:t>
            </w:r>
            <w:r>
              <w:rPr>
                <w:rFonts w:hint="eastAsia" w:ascii="宋体" w:hAnsi="宋体" w:cs="宋体"/>
                <w:b/>
                <w:bCs/>
                <w:color w:val="000000" w:themeColor="text1"/>
                <w:lang w:val="en-US" w:eastAsia="zh-CN"/>
                <w14:textFill>
                  <w14:solidFill>
                    <w14:schemeClr w14:val="tx1"/>
                  </w14:solidFill>
                </w14:textFill>
              </w:rPr>
              <w:t>4</w:t>
            </w:r>
            <w:r>
              <w:rPr>
                <w:rFonts w:hint="eastAsia" w:ascii="宋体" w:hAnsi="宋体" w:eastAsia="宋体" w:cs="宋体"/>
                <w:b/>
                <w:bCs/>
                <w:color w:val="000000" w:themeColor="text1"/>
                <w14:textFill>
                  <w14:solidFill>
                    <w14:schemeClr w14:val="tx1"/>
                  </w14:solidFill>
                </w14:textFill>
              </w:rPr>
              <w:t>分）</w:t>
            </w:r>
          </w:p>
          <w:p w14:paraId="2150F281">
            <w:pPr>
              <w:spacing w:line="360" w:lineRule="auto"/>
              <w:ind w:firstLine="0" w:firstLineChars="0"/>
              <w:rPr>
                <w:rFonts w:hint="eastAsia" w:ascii="宋体" w:hAnsi="宋体" w:eastAsia="宋体" w:cs="宋体"/>
                <w:bCs w:val="0"/>
                <w:color w:val="000000" w:themeColor="text1"/>
                <w:szCs w:val="21"/>
                <w:lang w:val="en-US" w:eastAsia="zh-CN"/>
                <w14:textFill>
                  <w14:solidFill>
                    <w14:schemeClr w14:val="tx1"/>
                  </w14:solidFill>
                </w14:textFill>
              </w:rPr>
            </w:pPr>
            <w:r>
              <w:rPr>
                <w:rFonts w:hint="eastAsia" w:ascii="宋体" w:hAnsi="宋体" w:eastAsia="宋体" w:cs="宋体"/>
                <w:bCs w:val="0"/>
                <w:color w:val="000000" w:themeColor="text1"/>
                <w:szCs w:val="21"/>
                <w:lang w:val="en-US" w:eastAsia="zh-CN"/>
                <w14:textFill>
                  <w14:solidFill>
                    <w14:schemeClr w14:val="tx1"/>
                  </w14:solidFill>
                </w14:textFill>
              </w:rPr>
              <w:t>①投标人拟派往本项目的运营人员在3人</w:t>
            </w:r>
            <w:r>
              <w:rPr>
                <w:rFonts w:hint="eastAsia" w:ascii="宋体" w:hAnsi="宋体" w:eastAsia="宋体" w:cs="宋体"/>
                <w:color w:val="000000" w:themeColor="text1"/>
                <w:szCs w:val="21"/>
                <w:lang w:val="en-US" w:eastAsia="zh-CN"/>
                <w14:textFill>
                  <w14:solidFill>
                    <w14:schemeClr w14:val="tx1"/>
                  </w14:solidFill>
                </w14:textFill>
              </w:rPr>
              <w:t>（含）</w:t>
            </w:r>
            <w:r>
              <w:rPr>
                <w:rFonts w:hint="eastAsia" w:ascii="宋体" w:hAnsi="宋体" w:eastAsia="宋体" w:cs="宋体"/>
                <w:bCs w:val="0"/>
                <w:color w:val="000000" w:themeColor="text1"/>
                <w:szCs w:val="21"/>
                <w:lang w:val="en-US" w:eastAsia="zh-CN"/>
                <w14:textFill>
                  <w14:solidFill>
                    <w14:schemeClr w14:val="tx1"/>
                  </w14:solidFill>
                </w14:textFill>
              </w:rPr>
              <w:t>及以上</w:t>
            </w:r>
            <w:r>
              <w:rPr>
                <w:rFonts w:hint="eastAsia" w:ascii="宋体" w:hAnsi="宋体" w:eastAsia="宋体" w:cs="宋体"/>
                <w:color w:val="000000" w:themeColor="text1"/>
                <w:szCs w:val="21"/>
                <w:lang w:val="en-US" w:eastAsia="zh-CN"/>
                <w14:textFill>
                  <w14:solidFill>
                    <w14:schemeClr w14:val="tx1"/>
                  </w14:solidFill>
                </w14:textFill>
              </w:rPr>
              <w:t>的得1分，3人以下的不得分。</w:t>
            </w:r>
          </w:p>
          <w:p w14:paraId="042F0796">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val="0"/>
                <w:color w:val="000000" w:themeColor="text1"/>
                <w:szCs w:val="21"/>
                <w:lang w:val="en-US" w:eastAsia="zh-CN"/>
                <w14:textFill>
                  <w14:solidFill>
                    <w14:schemeClr w14:val="tx1"/>
                  </w14:solidFill>
                </w14:textFill>
              </w:rPr>
              <w:t>②投标人拟派往本项目的运营人员中，每有1人具备2年及以上同类项目运营经验，且提供了相关工作经验证明或说明的，得1分，满分3分。</w:t>
            </w:r>
          </w:p>
        </w:tc>
      </w:tr>
      <w:tr w14:paraId="5936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1" w:hRule="atLeast"/>
          <w:jc w:val="center"/>
        </w:trPr>
        <w:tc>
          <w:tcPr>
            <w:tcW w:w="172" w:type="pct"/>
            <w:vMerge w:val="continue"/>
            <w:vAlign w:val="center"/>
          </w:tcPr>
          <w:p w14:paraId="6E112899">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7045DA21">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063CAD66">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vAlign w:val="center"/>
          </w:tcPr>
          <w:p w14:paraId="2936B963">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r>
              <w:rPr>
                <w:rFonts w:hint="eastAsia" w:ascii="宋体" w:hAnsi="宋体" w:cs="宋体"/>
                <w:b/>
                <w:bCs/>
                <w:color w:val="000000" w:themeColor="text1"/>
                <w:lang w:val="en-US" w:eastAsia="zh-CN"/>
                <w14:textFill>
                  <w14:solidFill>
                    <w14:schemeClr w14:val="tx1"/>
                  </w14:solidFill>
                </w14:textFill>
              </w:rPr>
              <w:t>2</w:t>
            </w:r>
            <w:r>
              <w:rPr>
                <w:rFonts w:hint="eastAsia" w:ascii="宋体" w:hAnsi="宋体" w:eastAsia="宋体" w:cs="宋体"/>
                <w:b/>
                <w:bCs/>
                <w:color w:val="000000" w:themeColor="text1"/>
                <w14:textFill>
                  <w14:solidFill>
                    <w14:schemeClr w14:val="tx1"/>
                  </w14:solidFill>
                </w14:textFill>
              </w:rPr>
              <w:t>）服务承诺及保证措施评审评分（满分10分）</w:t>
            </w:r>
          </w:p>
          <w:p w14:paraId="1E8558D7">
            <w:pPr>
              <w:spacing w:line="360" w:lineRule="auto"/>
              <w:ind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根据投标人提供的</w:t>
            </w:r>
            <w:r>
              <w:rPr>
                <w:rFonts w:hint="eastAsia" w:ascii="宋体" w:hAnsi="宋体" w:eastAsia="宋体" w:cs="宋体"/>
                <w:color w:val="000000" w:themeColor="text1"/>
                <w14:textFill>
                  <w14:solidFill>
                    <w14:schemeClr w14:val="tx1"/>
                  </w14:solidFill>
                </w14:textFill>
              </w:rPr>
              <w:t>服务承诺及保证措施</w:t>
            </w:r>
            <w:r>
              <w:rPr>
                <w:rFonts w:hint="eastAsia" w:ascii="宋体" w:hAnsi="宋体" w:eastAsia="宋体" w:cs="宋体"/>
                <w:b w:val="0"/>
                <w:bCs w:val="0"/>
                <w:color w:val="000000" w:themeColor="text1"/>
                <w:kern w:val="2"/>
                <w:sz w:val="21"/>
                <w:szCs w:val="22"/>
                <w:lang w:val="en-US" w:eastAsia="zh-CN" w:bidi="ar-SA"/>
                <w14:textFill>
                  <w14:solidFill>
                    <w14:schemeClr w14:val="tx1"/>
                  </w14:solidFill>
                </w14:textFill>
              </w:rPr>
              <w:t>进行评审，内容包括但不限于：</w:t>
            </w:r>
            <w:r>
              <w:rPr>
                <w:rFonts w:hint="eastAsia" w:ascii="宋体" w:hAnsi="宋体" w:eastAsia="宋体" w:cs="宋体"/>
                <w:color w:val="000000" w:themeColor="text1"/>
                <w14:textFill>
                  <w14:solidFill>
                    <w14:schemeClr w14:val="tx1"/>
                  </w14:solidFill>
                </w14:textFill>
              </w:rPr>
              <w:t>①服务质量承诺；②服务质量保证措施；③服务质量管理及监督方案；④履约能力；⑤服务质量违约责任承诺。</w:t>
            </w:r>
          </w:p>
          <w:p w14:paraId="24104706">
            <w:pPr>
              <w:spacing w:line="360" w:lineRule="auto"/>
              <w:ind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根据投标人提交的上述内容进行综合评分，内容包括但不限于上述5项内容。投标人提交符合招标文件要求的上述内容的得10分；每缺少1项内容扣2分，每有1项内容存在1处缺陷扣1分。</w:t>
            </w:r>
          </w:p>
          <w:p w14:paraId="7937E2C5">
            <w:pPr>
              <w:spacing w:line="360" w:lineRule="auto"/>
              <w:ind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注：缺陷是指内容不符合项目实际要求、描述不详细、缺乏针对性、缺乏可操作性、不合理、内容前后相互矛盾、存在无法实现预期目标的风险等。</w:t>
            </w:r>
          </w:p>
        </w:tc>
      </w:tr>
      <w:tr w14:paraId="67AC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2" w:hRule="atLeast"/>
          <w:jc w:val="center"/>
        </w:trPr>
        <w:tc>
          <w:tcPr>
            <w:tcW w:w="172" w:type="pct"/>
            <w:vMerge w:val="continue"/>
            <w:vAlign w:val="center"/>
          </w:tcPr>
          <w:p w14:paraId="362BE991">
            <w:pPr>
              <w:ind w:firstLine="0" w:firstLineChars="0"/>
              <w:rPr>
                <w:rFonts w:ascii="Times New Roman" w:hAnsi="Times New Roman" w:cs="Times New Roman"/>
                <w:color w:val="000000" w:themeColor="text1"/>
                <w:szCs w:val="21"/>
                <w14:textFill>
                  <w14:solidFill>
                    <w14:schemeClr w14:val="tx1"/>
                  </w14:solidFill>
                </w14:textFill>
              </w:rPr>
            </w:pPr>
          </w:p>
        </w:tc>
        <w:tc>
          <w:tcPr>
            <w:tcW w:w="483" w:type="pct"/>
            <w:vMerge w:val="continue"/>
            <w:vAlign w:val="center"/>
          </w:tcPr>
          <w:p w14:paraId="751D2A4C">
            <w:pPr>
              <w:ind w:firstLine="0" w:firstLineChars="0"/>
              <w:rPr>
                <w:rFonts w:ascii="Times New Roman" w:hAnsi="Times New Roman" w:cs="Times New Roman"/>
                <w:color w:val="000000" w:themeColor="text1"/>
                <w:szCs w:val="21"/>
                <w14:textFill>
                  <w14:solidFill>
                    <w14:schemeClr w14:val="tx1"/>
                  </w14:solidFill>
                </w14:textFill>
              </w:rPr>
            </w:pPr>
          </w:p>
        </w:tc>
        <w:tc>
          <w:tcPr>
            <w:tcW w:w="1015" w:type="pct"/>
            <w:vMerge w:val="continue"/>
            <w:vAlign w:val="center"/>
          </w:tcPr>
          <w:p w14:paraId="4FC7D029">
            <w:pPr>
              <w:ind w:firstLine="0" w:firstLineChars="0"/>
              <w:jc w:val="center"/>
              <w:rPr>
                <w:rFonts w:hint="eastAsia" w:ascii="宋体" w:hAnsi="宋体" w:eastAsia="宋体" w:cs="宋体"/>
                <w:color w:val="000000" w:themeColor="text1"/>
                <w:szCs w:val="21"/>
                <w14:textFill>
                  <w14:solidFill>
                    <w14:schemeClr w14:val="tx1"/>
                  </w14:solidFill>
                </w14:textFill>
              </w:rPr>
            </w:pPr>
          </w:p>
        </w:tc>
        <w:tc>
          <w:tcPr>
            <w:tcW w:w="3328" w:type="pct"/>
            <w:vAlign w:val="center"/>
          </w:tcPr>
          <w:p w14:paraId="1B8CBF0F">
            <w:pPr>
              <w:spacing w:line="360" w:lineRule="auto"/>
              <w:ind w:firstLine="0" w:firstLineChars="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r>
              <w:rPr>
                <w:rFonts w:hint="eastAsia" w:ascii="宋体" w:hAnsi="宋体" w:cs="宋体"/>
                <w:b/>
                <w:bCs/>
                <w:color w:val="000000" w:themeColor="text1"/>
                <w:lang w:val="en-US" w:eastAsia="zh-CN"/>
                <w14:textFill>
                  <w14:solidFill>
                    <w14:schemeClr w14:val="tx1"/>
                  </w14:solidFill>
                </w14:textFill>
              </w:rPr>
              <w:t>3</w:t>
            </w:r>
            <w:r>
              <w:rPr>
                <w:rFonts w:hint="eastAsia" w:ascii="宋体" w:hAnsi="宋体" w:eastAsia="宋体" w:cs="宋体"/>
                <w:b/>
                <w:bCs/>
                <w:color w:val="000000" w:themeColor="text1"/>
                <w14:textFill>
                  <w14:solidFill>
                    <w14:schemeClr w14:val="tx1"/>
                  </w14:solidFill>
                </w14:textFill>
              </w:rPr>
              <w:t>）投标人类似案例评审评分（满分</w:t>
            </w:r>
            <w:r>
              <w:rPr>
                <w:rFonts w:hint="eastAsia" w:ascii="宋体" w:hAnsi="宋体" w:eastAsia="宋体" w:cs="宋体"/>
                <w:b/>
                <w:bCs/>
                <w:color w:val="000000" w:themeColor="text1"/>
                <w:lang w:val="en-US" w:eastAsia="zh-CN"/>
                <w14:textFill>
                  <w14:solidFill>
                    <w14:schemeClr w14:val="tx1"/>
                  </w14:solidFill>
                </w14:textFill>
              </w:rPr>
              <w:t>5</w:t>
            </w:r>
            <w:r>
              <w:rPr>
                <w:rFonts w:hint="eastAsia" w:ascii="宋体" w:hAnsi="宋体" w:eastAsia="宋体" w:cs="宋体"/>
                <w:b/>
                <w:bCs/>
                <w:color w:val="000000" w:themeColor="text1"/>
                <w14:textFill>
                  <w14:solidFill>
                    <w14:schemeClr w14:val="tx1"/>
                  </w14:solidFill>
                </w14:textFill>
              </w:rPr>
              <w:t>分）</w:t>
            </w:r>
          </w:p>
          <w:p w14:paraId="6EEFCC72">
            <w:pPr>
              <w:adjustRightInd/>
              <w:snapToGrid/>
              <w:spacing w:line="360" w:lineRule="auto"/>
              <w:ind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根据投标人</w:t>
            </w:r>
            <w:r>
              <w:rPr>
                <w:rFonts w:hint="eastAsia" w:ascii="宋体" w:hAnsi="宋体" w:cs="宋体"/>
                <w:color w:val="000000" w:themeColor="text1"/>
                <w:lang w:val="en-US" w:eastAsia="zh-CN"/>
                <w14:textFill>
                  <w14:solidFill>
                    <w14:schemeClr w14:val="tx1"/>
                  </w14:solidFill>
                </w14:textFill>
              </w:rPr>
              <w:t>在2022年1月至</w:t>
            </w:r>
            <w:r>
              <w:rPr>
                <w:rFonts w:hint="eastAsia" w:ascii="宋体" w:hAnsi="宋体" w:eastAsia="宋体" w:cs="宋体"/>
                <w:color w:val="000000" w:themeColor="text1"/>
                <w:szCs w:val="21"/>
                <w14:textFill>
                  <w14:solidFill>
                    <w14:schemeClr w14:val="tx1"/>
                  </w14:solidFill>
                </w14:textFill>
              </w:rPr>
              <w:t>本项目</w:t>
            </w:r>
            <w:r>
              <w:rPr>
                <w:rFonts w:hint="eastAsia" w:ascii="宋体" w:hAnsi="宋体" w:eastAsia="宋体" w:cs="宋体"/>
                <w:bCs/>
                <w:color w:val="000000" w:themeColor="text1"/>
                <w:szCs w:val="21"/>
                <w14:textFill>
                  <w14:solidFill>
                    <w14:schemeClr w14:val="tx1"/>
                  </w14:solidFill>
                </w14:textFill>
              </w:rPr>
              <w:t>投标截止之日</w:t>
            </w:r>
            <w:r>
              <w:rPr>
                <w:rFonts w:hint="eastAsia" w:ascii="宋体" w:hAnsi="宋体" w:eastAsia="宋体" w:cs="宋体"/>
                <w:color w:val="000000" w:themeColor="text1"/>
                <w:szCs w:val="21"/>
                <w14:textFill>
                  <w14:solidFill>
                    <w14:schemeClr w14:val="tx1"/>
                  </w14:solidFill>
                </w14:textFill>
              </w:rPr>
              <w:t>前已完成或正在实施过程中的类似案例进行评价打分，每提供一个类似案例得</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分，</w:t>
            </w:r>
            <w:r>
              <w:rPr>
                <w:rFonts w:hint="eastAsia" w:ascii="宋体" w:hAnsi="宋体" w:eastAsia="宋体" w:cs="宋体"/>
                <w:color w:val="000000" w:themeColor="text1"/>
                <w:szCs w:val="21"/>
                <w:lang w:val="en-US" w:eastAsia="zh-CN"/>
                <w14:textFill>
                  <w14:solidFill>
                    <w14:schemeClr w14:val="tx1"/>
                  </w14:solidFill>
                </w14:textFill>
              </w:rPr>
              <w:t>满分5分</w:t>
            </w:r>
            <w:r>
              <w:rPr>
                <w:rFonts w:hint="eastAsia" w:ascii="宋体" w:hAnsi="宋体" w:eastAsia="宋体" w:cs="宋体"/>
                <w:color w:val="000000" w:themeColor="text1"/>
                <w:szCs w:val="21"/>
                <w14:textFill>
                  <w14:solidFill>
                    <w14:schemeClr w14:val="tx1"/>
                  </w14:solidFill>
                </w14:textFill>
              </w:rPr>
              <w:t>。</w:t>
            </w:r>
            <w:bookmarkStart w:id="971" w:name="_GoBack"/>
            <w:bookmarkEnd w:id="971"/>
          </w:p>
          <w:p w14:paraId="25C573C0">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注：投标人须提供类似案例的合同或中标/成交通知书复印件/扫描件等证明材料，无证明材料或未按要求提供证明材料或证明材料无法体现内容的，不予认可。日期以合同签订日期或中标/成交通知书日期为准。</w:t>
            </w:r>
          </w:p>
        </w:tc>
      </w:tr>
    </w:tbl>
    <w:p w14:paraId="794D1A22">
      <w:pPr>
        <w:pStyle w:val="3"/>
        <w:spacing w:before="0" w:beforeLines="0"/>
        <w:rPr>
          <w:rFonts w:ascii="Times New Roman" w:hAnsi="Times New Roman" w:cs="Times New Roman"/>
        </w:rPr>
      </w:pPr>
      <w:r>
        <w:rPr>
          <w:rFonts w:ascii="Times New Roman" w:hAnsi="Times New Roman" w:cs="Times New Roman"/>
          <w:color w:val="000000" w:themeColor="text1"/>
          <w:sz w:val="24"/>
          <w:szCs w:val="20"/>
          <w14:textFill>
            <w14:solidFill>
              <w14:schemeClr w14:val="tx1"/>
            </w14:solidFill>
          </w14:textFill>
        </w:rPr>
        <w:br w:type="page"/>
      </w:r>
      <w:bookmarkStart w:id="913" w:name="_Toc31045"/>
      <w:bookmarkStart w:id="914" w:name="OLE_LINK250"/>
      <w:r>
        <w:rPr>
          <w:rFonts w:ascii="Times New Roman" w:hAnsi="Times New Roman" w:cs="Times New Roman"/>
          <w:sz w:val="24"/>
          <w:szCs w:val="20"/>
        </w:rPr>
        <w:t>一、</w:t>
      </w:r>
      <w:r>
        <w:rPr>
          <w:rFonts w:ascii="Times New Roman" w:hAnsi="Times New Roman" w:cs="Times New Roman"/>
        </w:rPr>
        <w:t>评标方法</w:t>
      </w:r>
      <w:bookmarkEnd w:id="909"/>
      <w:bookmarkEnd w:id="910"/>
      <w:bookmarkEnd w:id="911"/>
      <w:bookmarkEnd w:id="912"/>
      <w:bookmarkEnd w:id="913"/>
    </w:p>
    <w:p w14:paraId="54E19B90">
      <w:pPr>
        <w:ind w:firstLine="420"/>
        <w:rPr>
          <w:rFonts w:ascii="Times New Roman" w:hAnsi="Times New Roman" w:cs="Times New Roman"/>
          <w:szCs w:val="21"/>
        </w:rPr>
      </w:pPr>
      <w:bookmarkStart w:id="915" w:name="OLE_LINK132"/>
      <w:r>
        <w:rPr>
          <w:rFonts w:ascii="Times New Roman" w:hAnsi="Times New Roman" w:cs="Times New Roman"/>
        </w:rPr>
        <w:t>根据《中华人民共和国政府</w:t>
      </w:r>
      <w:bookmarkStart w:id="916"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16"/>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15"/>
    <w:p w14:paraId="50DEFA13">
      <w:pPr>
        <w:pStyle w:val="3"/>
        <w:spacing w:before="0" w:beforeLines="0"/>
        <w:rPr>
          <w:rFonts w:ascii="Times New Roman" w:hAnsi="Times New Roman" w:cs="Times New Roman"/>
        </w:rPr>
      </w:pPr>
      <w:bookmarkStart w:id="917" w:name="_Toc314817934"/>
      <w:bookmarkStart w:id="918" w:name="_Toc68090069"/>
      <w:bookmarkStart w:id="919" w:name="_Toc326218112"/>
      <w:bookmarkStart w:id="920" w:name="_Toc49935349"/>
      <w:bookmarkStart w:id="921" w:name="_Toc26783938"/>
      <w:bookmarkStart w:id="922" w:name="_Toc5777"/>
      <w:bookmarkStart w:id="923" w:name="OLE_LINK133"/>
      <w:r>
        <w:rPr>
          <w:rFonts w:ascii="Times New Roman" w:hAnsi="Times New Roman" w:cs="Times New Roman"/>
        </w:rPr>
        <w:t>二、评审标准</w:t>
      </w:r>
      <w:bookmarkEnd w:id="917"/>
      <w:bookmarkEnd w:id="918"/>
      <w:bookmarkEnd w:id="919"/>
      <w:bookmarkEnd w:id="920"/>
      <w:bookmarkEnd w:id="921"/>
      <w:bookmarkEnd w:id="922"/>
    </w:p>
    <w:bookmarkEnd w:id="923"/>
    <w:p w14:paraId="116AF77D">
      <w:pPr>
        <w:pStyle w:val="4"/>
        <w:spacing w:before="0" w:beforeLines="0"/>
        <w:ind w:firstLine="482"/>
        <w:rPr>
          <w:rFonts w:ascii="Times New Roman" w:hAnsi="Times New Roman" w:eastAsia="宋体" w:cs="Times New Roman"/>
        </w:rPr>
      </w:pPr>
      <w:bookmarkStart w:id="924" w:name="_Toc1424"/>
      <w:bookmarkStart w:id="925" w:name="_Toc314817935"/>
      <w:bookmarkStart w:id="926" w:name="_Toc26783939"/>
      <w:bookmarkStart w:id="927" w:name="_Toc326218113"/>
      <w:r>
        <w:rPr>
          <w:rFonts w:ascii="Times New Roman" w:hAnsi="Times New Roman" w:cs="Times New Roman"/>
        </w:rPr>
        <w:t>1.符合性评审标准</w:t>
      </w:r>
      <w:bookmarkEnd w:id="924"/>
      <w:bookmarkEnd w:id="925"/>
      <w:bookmarkEnd w:id="926"/>
      <w:bookmarkEnd w:id="927"/>
    </w:p>
    <w:p w14:paraId="50DEFEE4">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02EDC17B">
      <w:pPr>
        <w:pStyle w:val="4"/>
        <w:spacing w:before="0" w:beforeLines="0"/>
        <w:ind w:firstLine="482"/>
        <w:rPr>
          <w:rFonts w:ascii="Times New Roman" w:hAnsi="Times New Roman" w:cs="Times New Roman"/>
        </w:rPr>
      </w:pPr>
      <w:bookmarkStart w:id="928" w:name="_Toc326218114"/>
      <w:bookmarkStart w:id="929" w:name="_Toc26783940"/>
      <w:bookmarkStart w:id="930" w:name="_Toc2207"/>
      <w:bookmarkStart w:id="931" w:name="_Toc314817936"/>
      <w:r>
        <w:rPr>
          <w:rFonts w:ascii="Times New Roman" w:hAnsi="Times New Roman" w:cs="Times New Roman"/>
        </w:rPr>
        <w:t>2.分值构成与评分标准</w:t>
      </w:r>
      <w:bookmarkEnd w:id="928"/>
      <w:bookmarkEnd w:id="929"/>
      <w:bookmarkEnd w:id="930"/>
      <w:bookmarkEnd w:id="931"/>
    </w:p>
    <w:p w14:paraId="03F8F63D">
      <w:pPr>
        <w:ind w:firstLine="420"/>
        <w:rPr>
          <w:rFonts w:ascii="Times New Roman" w:hAnsi="Times New Roman" w:cs="Times New Roman"/>
          <w:szCs w:val="21"/>
        </w:rPr>
      </w:pPr>
      <w:r>
        <w:rPr>
          <w:rFonts w:ascii="Times New Roman" w:hAnsi="Times New Roman" w:cs="Times New Roman"/>
        </w:rPr>
        <w:t>2.1分值构成</w:t>
      </w:r>
    </w:p>
    <w:p w14:paraId="777BF142">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0C931468">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32" w:name="OLE_LINK255"/>
      <w:r>
        <w:rPr>
          <w:rFonts w:hint="eastAsia" w:ascii="Times New Roman" w:hAnsi="Times New Roman" w:cs="Times New Roman"/>
        </w:rPr>
        <w:t>。</w:t>
      </w:r>
    </w:p>
    <w:p w14:paraId="557C09BB">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33" w:name="OLE_LINK254"/>
      <w:r>
        <w:rPr>
          <w:rFonts w:ascii="Times New Roman" w:hAnsi="Times New Roman" w:cs="Times New Roman"/>
        </w:rPr>
        <w:t>。</w:t>
      </w:r>
      <w:bookmarkEnd w:id="933"/>
    </w:p>
    <w:bookmarkEnd w:id="932"/>
    <w:p w14:paraId="323B9C9D">
      <w:pPr>
        <w:ind w:firstLine="420"/>
        <w:rPr>
          <w:rFonts w:ascii="Times New Roman" w:hAnsi="Times New Roman" w:cs="Times New Roman"/>
        </w:rPr>
      </w:pPr>
      <w:r>
        <w:rPr>
          <w:rFonts w:ascii="Times New Roman" w:hAnsi="Times New Roman" w:cs="Times New Roman"/>
        </w:rPr>
        <w:t>2.2评标基准价计算方法：见评标方法前附表。</w:t>
      </w:r>
    </w:p>
    <w:p w14:paraId="74A8E204">
      <w:pPr>
        <w:ind w:firstLine="420"/>
        <w:rPr>
          <w:rFonts w:ascii="Times New Roman" w:hAnsi="Times New Roman" w:cs="Times New Roman"/>
        </w:rPr>
      </w:pPr>
      <w:r>
        <w:rPr>
          <w:rFonts w:ascii="Times New Roman" w:hAnsi="Times New Roman" w:cs="Times New Roman"/>
        </w:rPr>
        <w:t>2.3评分标准</w:t>
      </w:r>
    </w:p>
    <w:p w14:paraId="5261E430">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953BC5B">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338B4974">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7503C6AA">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58167E04">
      <w:pPr>
        <w:pStyle w:val="3"/>
        <w:spacing w:before="0" w:beforeLines="0"/>
        <w:rPr>
          <w:rFonts w:ascii="Times New Roman" w:hAnsi="Times New Roman" w:cs="Times New Roman"/>
        </w:rPr>
      </w:pPr>
      <w:bookmarkStart w:id="934" w:name="_Toc68090070"/>
      <w:bookmarkStart w:id="935" w:name="_Toc49935350"/>
      <w:bookmarkStart w:id="936" w:name="_Toc314817937"/>
      <w:bookmarkStart w:id="937" w:name="_Toc26783941"/>
      <w:bookmarkStart w:id="938" w:name="_Toc24893"/>
      <w:bookmarkStart w:id="939" w:name="_Toc326218115"/>
      <w:bookmarkStart w:id="940" w:name="OLE_LINK251"/>
      <w:r>
        <w:rPr>
          <w:rFonts w:ascii="Times New Roman" w:hAnsi="Times New Roman" w:cs="Times New Roman"/>
        </w:rPr>
        <w:t>三、评标程序</w:t>
      </w:r>
      <w:bookmarkEnd w:id="934"/>
      <w:bookmarkEnd w:id="935"/>
      <w:bookmarkEnd w:id="936"/>
      <w:bookmarkEnd w:id="937"/>
      <w:bookmarkEnd w:id="938"/>
      <w:bookmarkEnd w:id="939"/>
    </w:p>
    <w:p w14:paraId="5CBF9E9D">
      <w:pPr>
        <w:pStyle w:val="4"/>
        <w:spacing w:before="0" w:beforeLines="0"/>
        <w:ind w:firstLine="482"/>
        <w:rPr>
          <w:rFonts w:ascii="Times New Roman" w:hAnsi="Times New Roman" w:eastAsia="宋体" w:cs="Times New Roman"/>
        </w:rPr>
      </w:pPr>
      <w:bookmarkStart w:id="941" w:name="_Toc26783942"/>
      <w:bookmarkStart w:id="942" w:name="_Toc31789"/>
      <w:bookmarkStart w:id="943" w:name="_Toc314817938"/>
      <w:bookmarkStart w:id="944" w:name="_Toc326218116"/>
      <w:r>
        <w:rPr>
          <w:rFonts w:ascii="Times New Roman" w:hAnsi="Times New Roman" w:cs="Times New Roman"/>
        </w:rPr>
        <w:t>1.符合性评审</w:t>
      </w:r>
      <w:bookmarkEnd w:id="941"/>
      <w:bookmarkEnd w:id="942"/>
      <w:bookmarkEnd w:id="943"/>
      <w:bookmarkEnd w:id="944"/>
    </w:p>
    <w:p w14:paraId="636B3A02">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14"/>
      <w:r>
        <w:rPr>
          <w:rFonts w:ascii="Times New Roman" w:hAnsi="Times New Roman" w:cs="Times New Roman"/>
        </w:rPr>
        <w:t>无效投标处理。</w:t>
      </w:r>
    </w:p>
    <w:p w14:paraId="71B1EF66">
      <w:pPr>
        <w:ind w:firstLine="420"/>
        <w:rPr>
          <w:rFonts w:ascii="Times New Roman" w:hAnsi="Times New Roman" w:cs="Times New Roman"/>
        </w:rPr>
      </w:pPr>
      <w:r>
        <w:rPr>
          <w:rFonts w:ascii="Times New Roman" w:hAnsi="Times New Roman" w:cs="Times New Roman"/>
        </w:rPr>
        <w:t>1.2投标人有以下情形之一的，其投标作无效投标处理：</w:t>
      </w:r>
    </w:p>
    <w:p w14:paraId="0AB2778C">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51E0FFC4">
      <w:pPr>
        <w:ind w:firstLine="420"/>
        <w:rPr>
          <w:rFonts w:ascii="Times New Roman" w:hAnsi="Times New Roman" w:cs="Times New Roman"/>
        </w:rPr>
      </w:pPr>
      <w:r>
        <w:rPr>
          <w:rFonts w:ascii="Times New Roman" w:hAnsi="Times New Roman" w:cs="Times New Roman"/>
        </w:rPr>
        <w:t>（2）不按评标委员会要求澄清、说明或补正的。</w:t>
      </w:r>
    </w:p>
    <w:p w14:paraId="7C3ACE21">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042DB54F">
      <w:pPr>
        <w:pStyle w:val="4"/>
        <w:spacing w:before="0" w:beforeLines="0"/>
        <w:ind w:firstLine="482"/>
        <w:rPr>
          <w:rFonts w:ascii="Times New Roman" w:hAnsi="Times New Roman" w:cs="Times New Roman"/>
        </w:rPr>
      </w:pPr>
      <w:bookmarkStart w:id="945" w:name="_Toc26783943"/>
      <w:bookmarkStart w:id="946" w:name="_Toc7794"/>
      <w:bookmarkStart w:id="947" w:name="_Toc314817939"/>
      <w:bookmarkStart w:id="948" w:name="_Toc326218117"/>
      <w:r>
        <w:rPr>
          <w:rFonts w:ascii="Times New Roman" w:hAnsi="Times New Roman" w:cs="Times New Roman"/>
        </w:rPr>
        <w:t>2.详细评审</w:t>
      </w:r>
      <w:bookmarkEnd w:id="945"/>
      <w:bookmarkEnd w:id="946"/>
      <w:bookmarkEnd w:id="947"/>
      <w:bookmarkEnd w:id="948"/>
    </w:p>
    <w:p w14:paraId="79F4E8D9">
      <w:pPr>
        <w:ind w:firstLine="420"/>
        <w:rPr>
          <w:rFonts w:ascii="Times New Roman" w:hAnsi="Times New Roman" w:cs="Times New Roman"/>
          <w:szCs w:val="21"/>
        </w:rPr>
      </w:pPr>
      <w:r>
        <w:rPr>
          <w:rFonts w:ascii="Times New Roman" w:hAnsi="Times New Roman" w:cs="Times New Roman"/>
        </w:rPr>
        <w:t>2.1评标委员会按本章</w:t>
      </w:r>
      <w:bookmarkStart w:id="949"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49"/>
      <w:r>
        <w:rPr>
          <w:rFonts w:ascii="Times New Roman" w:hAnsi="Times New Roman" w:cs="Times New Roman"/>
        </w:rPr>
        <w:t>规定的量化因素和分值进行打分，并计算出投标人的评标总得分。</w:t>
      </w:r>
    </w:p>
    <w:p w14:paraId="52F342AD">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5DD2058B">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2CEFA4EA">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58415A5">
      <w:pPr>
        <w:ind w:firstLine="420"/>
        <w:rPr>
          <w:rFonts w:ascii="Times New Roman" w:hAnsi="Times New Roman" w:cs="Times New Roman"/>
        </w:rPr>
      </w:pPr>
      <w:r>
        <w:rPr>
          <w:rFonts w:ascii="Times New Roman" w:hAnsi="Times New Roman" w:cs="Times New Roman"/>
        </w:rPr>
        <w:t>（4）汇总F1、F2、F3得分即为评标总得分。</w:t>
      </w:r>
    </w:p>
    <w:p w14:paraId="76AB4398">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72FEC4F7">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E595EBD">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25926CF9">
      <w:pPr>
        <w:pStyle w:val="4"/>
        <w:spacing w:before="0" w:beforeLines="0"/>
        <w:ind w:firstLine="482"/>
        <w:rPr>
          <w:rFonts w:ascii="Times New Roman" w:hAnsi="Times New Roman" w:cs="Times New Roman"/>
        </w:rPr>
      </w:pPr>
      <w:bookmarkStart w:id="950" w:name="_Toc31258"/>
      <w:bookmarkStart w:id="951" w:name="_Toc314817941"/>
      <w:bookmarkStart w:id="952" w:name="_Toc26783945"/>
      <w:bookmarkStart w:id="953" w:name="_Toc326218119"/>
      <w:r>
        <w:rPr>
          <w:rFonts w:hint="eastAsia" w:ascii="Times New Roman" w:hAnsi="Times New Roman" w:cs="Times New Roman"/>
        </w:rPr>
        <w:t>3</w:t>
      </w:r>
      <w:r>
        <w:rPr>
          <w:rFonts w:ascii="Times New Roman" w:hAnsi="Times New Roman" w:cs="Times New Roman"/>
        </w:rPr>
        <w:t>.评标结果</w:t>
      </w:r>
      <w:bookmarkEnd w:id="950"/>
      <w:bookmarkEnd w:id="951"/>
      <w:bookmarkEnd w:id="952"/>
      <w:bookmarkEnd w:id="953"/>
    </w:p>
    <w:p w14:paraId="2E74A680">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54" w:name="OLE_LINK252"/>
      <w:r>
        <w:rPr>
          <w:rFonts w:ascii="Times New Roman" w:hAnsi="Times New Roman" w:cs="Times New Roman"/>
        </w:rPr>
        <w:t>并列</w:t>
      </w:r>
      <w:bookmarkEnd w:id="954"/>
      <w:r>
        <w:rPr>
          <w:rFonts w:ascii="Times New Roman" w:hAnsi="Times New Roman" w:cs="Times New Roman"/>
        </w:rPr>
        <w:t>。投标文件满足招标文件全部实质性要求，且按照评审因素的量化指标评审得分最高的投标人为排名第一的中标候选人。</w:t>
      </w:r>
    </w:p>
    <w:p w14:paraId="1EEF1A0A">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7A515B92">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71D79500">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5F2416EE">
      <w:pPr>
        <w:pStyle w:val="3"/>
        <w:spacing w:before="0" w:beforeLines="0"/>
        <w:rPr>
          <w:rFonts w:ascii="Times New Roman" w:hAnsi="Times New Roman" w:cs="Times New Roman"/>
        </w:rPr>
      </w:pPr>
      <w:bookmarkStart w:id="955" w:name="_Toc26783946"/>
      <w:bookmarkStart w:id="956" w:name="_Toc49935351"/>
      <w:bookmarkStart w:id="957" w:name="_Toc68090071"/>
      <w:bookmarkStart w:id="958" w:name="_Toc3246"/>
      <w:r>
        <w:rPr>
          <w:rFonts w:ascii="Times New Roman" w:hAnsi="Times New Roman" w:cs="Times New Roman"/>
        </w:rPr>
        <w:t>四、</w:t>
      </w:r>
      <w:bookmarkStart w:id="959" w:name="OLE_LINK128"/>
      <w:r>
        <w:rPr>
          <w:rFonts w:ascii="Times New Roman" w:hAnsi="Times New Roman" w:cs="Times New Roman"/>
        </w:rPr>
        <w:t>其它</w:t>
      </w:r>
      <w:bookmarkEnd w:id="955"/>
      <w:bookmarkEnd w:id="956"/>
      <w:bookmarkEnd w:id="957"/>
      <w:bookmarkEnd w:id="958"/>
      <w:bookmarkStart w:id="960" w:name="OLE_LINK256"/>
    </w:p>
    <w:p w14:paraId="148C1DC6">
      <w:pPr>
        <w:pStyle w:val="4"/>
        <w:spacing w:before="0" w:beforeLines="0"/>
        <w:ind w:firstLine="482"/>
        <w:rPr>
          <w:rFonts w:ascii="Times New Roman" w:hAnsi="Times New Roman" w:eastAsia="宋体" w:cs="Times New Roman"/>
        </w:rPr>
      </w:pPr>
      <w:bookmarkStart w:id="961" w:name="_Toc23931"/>
      <w:bookmarkStart w:id="962" w:name="_Toc26783947"/>
      <w:bookmarkStart w:id="963" w:name="OLE_LINK134"/>
      <w:r>
        <w:rPr>
          <w:rFonts w:ascii="Times New Roman" w:hAnsi="Times New Roman" w:cs="Times New Roman"/>
        </w:rPr>
        <w:t>1.关于中小企业</w:t>
      </w:r>
      <w:bookmarkEnd w:id="961"/>
      <w:bookmarkEnd w:id="962"/>
    </w:p>
    <w:p w14:paraId="66157BCF">
      <w:pPr>
        <w:ind w:firstLine="420"/>
        <w:rPr>
          <w:rFonts w:ascii="Times New Roman" w:hAnsi="Times New Roman" w:cs="Times New Roman"/>
          <w:szCs w:val="21"/>
        </w:rPr>
      </w:pPr>
      <w:r>
        <w:rPr>
          <w:rFonts w:ascii="Times New Roman" w:hAnsi="Times New Roman" w:cs="Times New Roman"/>
        </w:rPr>
        <w:t>1.1根据《关</w:t>
      </w:r>
      <w:bookmarkEnd w:id="959"/>
      <w:r>
        <w:rPr>
          <w:rFonts w:ascii="Times New Roman" w:hAnsi="Times New Roman" w:cs="Times New Roman"/>
        </w:rPr>
        <w:t>于印发&lt;政府采购促进中小企业发展管理办法&gt;的通知》（财库〔2020〕46号）的规定，中小企业（含中型、小型、微型企业，下同）应当同时符合以下条件：</w:t>
      </w:r>
    </w:p>
    <w:p w14:paraId="2CE95CE5">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5F175651">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566D1790">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250BCDFE">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40"/>
    <w:p w14:paraId="3B5BB0AF">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61323B46">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712CD9D9">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7A76E451">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62E742FB">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72673876">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11F6D812">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4E4A5A30">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32495FB7">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31B4DD6">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26E2FFA8">
      <w:pPr>
        <w:pStyle w:val="4"/>
        <w:spacing w:before="0" w:beforeLines="0"/>
        <w:ind w:firstLine="482"/>
        <w:rPr>
          <w:rFonts w:ascii="Times New Roman" w:hAnsi="Times New Roman" w:cs="Times New Roman"/>
        </w:rPr>
      </w:pPr>
      <w:bookmarkStart w:id="964" w:name="_Toc9702"/>
      <w:r>
        <w:rPr>
          <w:rFonts w:hint="eastAsia" w:ascii="Times New Roman" w:hAnsi="Times New Roman" w:cs="Times New Roman"/>
        </w:rPr>
        <w:t>2</w:t>
      </w:r>
      <w:r>
        <w:rPr>
          <w:rFonts w:ascii="Times New Roman" w:hAnsi="Times New Roman" w:cs="Times New Roman"/>
        </w:rPr>
        <w:t>.关于</w:t>
      </w:r>
      <w:bookmarkStart w:id="965" w:name="OLE_LINK135"/>
      <w:r>
        <w:rPr>
          <w:rFonts w:ascii="Times New Roman" w:hAnsi="Times New Roman" w:cs="Times New Roman"/>
        </w:rPr>
        <w:t>监狱企业</w:t>
      </w:r>
      <w:bookmarkEnd w:id="964"/>
      <w:bookmarkEnd w:id="965"/>
    </w:p>
    <w:p w14:paraId="62BEF87E">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CCC9AE">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33155A31">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34DAB368">
      <w:pPr>
        <w:pStyle w:val="4"/>
        <w:spacing w:before="0" w:beforeLines="0"/>
        <w:ind w:firstLine="482"/>
        <w:rPr>
          <w:rFonts w:ascii="Times New Roman" w:hAnsi="Times New Roman" w:cs="Times New Roman"/>
        </w:rPr>
      </w:pPr>
      <w:bookmarkStart w:id="966" w:name="_Toc24291"/>
      <w:r>
        <w:rPr>
          <w:rFonts w:hint="eastAsia" w:ascii="Times New Roman" w:hAnsi="Times New Roman" w:cs="Times New Roman"/>
        </w:rPr>
        <w:t>3</w:t>
      </w:r>
      <w:r>
        <w:rPr>
          <w:rFonts w:ascii="Times New Roman" w:hAnsi="Times New Roman" w:cs="Times New Roman"/>
        </w:rPr>
        <w:t>.关于残疾人福利性单位</w:t>
      </w:r>
      <w:bookmarkEnd w:id="966"/>
    </w:p>
    <w:p w14:paraId="5EDB4D74">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967" w:name="OLE_LINK35"/>
      <w:r>
        <w:rPr>
          <w:rFonts w:ascii="Times New Roman" w:hAnsi="Times New Roman" w:cs="Times New Roman"/>
        </w:rPr>
        <w:t>三部门联合发布关于促进残疾人就业政府采购政策的通知</w:t>
      </w:r>
      <w:bookmarkEnd w:id="967"/>
      <w:r>
        <w:rPr>
          <w:rFonts w:ascii="Times New Roman" w:hAnsi="Times New Roman" w:cs="Times New Roman"/>
        </w:rPr>
        <w:t>》（财库〔2017〕141号）提供规定的《残疾人福利性单位声明函》，并对声明的真实性负责。</w:t>
      </w:r>
    </w:p>
    <w:p w14:paraId="27AB028C">
      <w:pPr>
        <w:ind w:firstLine="420"/>
        <w:rPr>
          <w:rFonts w:ascii="Times New Roman" w:hAnsi="Times New Roman" w:cs="Times New Roman"/>
        </w:rPr>
      </w:pPr>
      <w:bookmarkStart w:id="968"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968"/>
    <w:p w14:paraId="377AF9C8">
      <w:pPr>
        <w:pStyle w:val="4"/>
        <w:spacing w:before="0" w:beforeLines="0"/>
        <w:ind w:firstLine="482"/>
        <w:rPr>
          <w:rFonts w:ascii="Times New Roman" w:hAnsi="Times New Roman" w:cs="Times New Roman"/>
        </w:rPr>
      </w:pPr>
      <w:bookmarkStart w:id="969" w:name="_Toc26783948"/>
      <w:bookmarkStart w:id="970" w:name="_Toc29987"/>
      <w:r>
        <w:rPr>
          <w:rFonts w:hint="eastAsia" w:ascii="Times New Roman" w:hAnsi="Times New Roman" w:cs="Times New Roman"/>
        </w:rPr>
        <w:t>4</w:t>
      </w:r>
      <w:r>
        <w:rPr>
          <w:rFonts w:ascii="Times New Roman" w:hAnsi="Times New Roman" w:cs="Times New Roman"/>
        </w:rPr>
        <w:t>.关于节能产品及环境标志产品</w:t>
      </w:r>
      <w:bookmarkEnd w:id="969"/>
      <w:bookmarkEnd w:id="970"/>
    </w:p>
    <w:p w14:paraId="5CC688B3">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.1根据《财政部发展改革委生态环境部市场监管总局关于调整优化节能产品、环境标志产品政府采购执行机制的通知》（财库〔2019〕9号），对政府采购节能产品、环境标志产品实施品目清单管理。</w:t>
      </w:r>
    </w:p>
    <w:bookmarkEnd w:id="960"/>
    <w:p w14:paraId="2032571D">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1C48FE59">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20401978">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A8BD1FD">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63"/>
    </w:p>
    <w:p w14:paraId="29E6CDB2">
      <w:pPr>
        <w:widowControl/>
        <w:ind w:firstLine="0" w:firstLineChars="0"/>
        <w:rPr>
          <w:rFonts w:hint="eastAsia"/>
        </w:rPr>
      </w:pPr>
    </w:p>
    <w:p w14:paraId="3861CE20">
      <w:pPr>
        <w:ind w:firstLine="420"/>
        <w:rPr>
          <w:rFonts w:hint="eastAsia"/>
        </w:rPr>
      </w:pPr>
    </w:p>
    <w:p w14:paraId="0F0F7F37"/>
    <w:sectPr>
      <w:footerReference r:id="rId18" w:type="default"/>
      <w:pgSz w:w="11906" w:h="16838"/>
      <w:pgMar w:top="1417" w:right="1417" w:bottom="1418" w:left="1417" w:header="851" w:footer="964"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E36FF29-A97A-4195-AF26-69BC3AA488CB}"/>
  </w:font>
  <w:font w:name="黑体">
    <w:panose1 w:val="02010609060101010101"/>
    <w:charset w:val="86"/>
    <w:family w:val="auto"/>
    <w:pitch w:val="default"/>
    <w:sig w:usb0="800002BF" w:usb1="38CF7CFA" w:usb2="00000016" w:usb3="00000000" w:csb0="00040001" w:csb1="00000000"/>
    <w:embedRegular r:id="rId2" w:fontKey="{8BC0E40D-DF5B-4996-844F-31AD6E36FB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B4494E1A-098E-485B-9600-82ED6C63A973}"/>
  </w:font>
  <w:font w:name="等线 Light">
    <w:panose1 w:val="02010600030101010101"/>
    <w:charset w:val="86"/>
    <w:family w:val="auto"/>
    <w:pitch w:val="default"/>
    <w:sig w:usb0="A00002BF" w:usb1="38CF7CFA" w:usb2="00000016" w:usb3="00000000" w:csb0="0004000F" w:csb1="00000000"/>
    <w:embedRegular r:id="rId4" w:fontKey="{1780ECAE-0C3F-4C5D-8CA8-99F86D503822}"/>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5" w:fontKey="{A5E4C580-45D9-40CC-85F5-26FD9FAD7878}"/>
  </w:font>
  <w:font w:name="PingFang SC Regular">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华文中宋">
    <w:panose1 w:val="02010600040101010101"/>
    <w:charset w:val="86"/>
    <w:family w:val="auto"/>
    <w:pitch w:val="default"/>
    <w:sig w:usb0="00000287" w:usb1="080F0000" w:usb2="00000000" w:usb3="00000000" w:csb0="0004009F" w:csb1="DFD70000"/>
    <w:embedRegular r:id="rId6" w:fontKey="{92A2BCE1-6225-412A-8E1D-1A47C35483A9}"/>
  </w:font>
  <w:font w:name="Wingdings 2">
    <w:panose1 w:val="05020102010507070707"/>
    <w:charset w:val="02"/>
    <w:family w:val="roman"/>
    <w:pitch w:val="default"/>
    <w:sig w:usb0="00000000" w:usb1="00000000" w:usb2="00000000" w:usb3="00000000" w:csb0="80000000" w:csb1="00000000"/>
    <w:embedRegular r:id="rId7" w:fontKey="{26C46EB2-1F2E-457D-9BAB-CA0258F5E037}"/>
  </w:font>
  <w:font w:name="微软雅黑">
    <w:panose1 w:val="020B0503020204020204"/>
    <w:charset w:val="86"/>
    <w:family w:val="swiss"/>
    <w:pitch w:val="default"/>
    <w:sig w:usb0="80000287" w:usb1="2ACF3C50" w:usb2="00000016" w:usb3="00000000" w:csb0="0004001F" w:csb1="00000000"/>
    <w:embedRegular r:id="rId8" w:fontKey="{9CAFA955-BB15-4623-85DA-EB8A2878B6FA}"/>
  </w:font>
  <w:font w:name="Malgun Gothic">
    <w:panose1 w:val="020B0503020000020004"/>
    <w:charset w:val="81"/>
    <w:family w:val="swiss"/>
    <w:pitch w:val="default"/>
    <w:sig w:usb0="9000002F" w:usb1="29D77CFB" w:usb2="00000012" w:usb3="00000000" w:csb0="00080001" w:csb1="00000000"/>
    <w:embedRegular r:id="rId9" w:fontKey="{B0395D4D-CDB2-4C1F-B474-216B00B70882}"/>
  </w:font>
  <w:font w:name="仿宋">
    <w:panose1 w:val="02010609060101010101"/>
    <w:charset w:val="86"/>
    <w:family w:val="auto"/>
    <w:pitch w:val="default"/>
    <w:sig w:usb0="800002BF" w:usb1="38CF7CFA" w:usb2="00000016" w:usb3="00000000" w:csb0="00040001" w:csb1="00000000"/>
    <w:embedRegular r:id="rId10" w:fontKey="{27FFA765-02C9-417D-BABA-68D69345B5B8}"/>
  </w:font>
  <w:font w:name="WPSEMBED2">
    <w:panose1 w:val="02010600040101010101"/>
    <w:charset w:val="86"/>
    <w:family w:val="auto"/>
    <w:pitch w:val="default"/>
    <w:sig w:usb0="00000287" w:usb1="080F0000" w:usb2="00000000" w:usb3="00000000" w:csb0="0004009F" w:csb1="DFD70000"/>
  </w:font>
  <w:font w:name="WPSEMBED3">
    <w:panose1 w:val="05020102010507070707"/>
    <w:charset w:val="00"/>
    <w:family w:val="auto"/>
    <w:pitch w:val="default"/>
    <w:sig w:usb0="00000000" w:usb1="00000000" w:usb2="00000000" w:usb3="00000000" w:csb0="80000000" w:csb1="0000000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A86F">
    <w:pPr>
      <w:pStyle w:val="24"/>
      <w:ind w:firstLine="360"/>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B1CF5">
    <w:pPr>
      <w:pStyle w:val="24"/>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63D1">
    <w:pPr>
      <w:pStyle w:val="24"/>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F9AD">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C9ED4">
    <w:pPr>
      <w:pStyle w:val="24"/>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1E9B6">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D427D3">
                          <w:pPr>
                            <w:pStyle w:val="2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D427D3">
                    <w:pPr>
                      <w:pStyle w:val="24"/>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howingPlcHdr/>
    </w:sdtPr>
    <w:sdtContent>
      <w:p w14:paraId="2A8D3408">
        <w:pPr>
          <w:pStyle w:val="24"/>
          <w:ind w:firstLine="360"/>
          <w:jc w:val="right"/>
          <w:rPr>
            <w:rFonts w:hint="eastAsia"/>
          </w:rPr>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36CEA">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05107">
                          <w:pPr>
                            <w:pStyle w:val="24"/>
                          </w:pPr>
                          <w:r>
                            <w:fldChar w:fldCharType="begin"/>
                          </w:r>
                          <w:r>
                            <w:instrText xml:space="preserve"> PAGE  \* MERGEFORMAT </w:instrText>
                          </w:r>
                          <w:r>
                            <w:fldChar w:fldCharType="separate"/>
                          </w:r>
                          <w:r>
                            <w:t>LXXI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3C05107">
                    <w:pPr>
                      <w:pStyle w:val="24"/>
                    </w:pPr>
                    <w:r>
                      <w:fldChar w:fldCharType="begin"/>
                    </w:r>
                    <w:r>
                      <w:instrText xml:space="preserve"> PAGE  \* MERGEFORMAT </w:instrText>
                    </w:r>
                    <w:r>
                      <w:fldChar w:fldCharType="separate"/>
                    </w:r>
                    <w:r>
                      <w:t>LXXI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1C4B3">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EE2AE">
                          <w:pPr>
                            <w:pStyle w:val="24"/>
                          </w:pPr>
                          <w:r>
                            <w:fldChar w:fldCharType="begin"/>
                          </w:r>
                          <w:r>
                            <w:instrText xml:space="preserve"> PAGE  \* MERGEFORMAT </w:instrText>
                          </w:r>
                          <w:r>
                            <w:fldChar w:fldCharType="separate"/>
                          </w:r>
                          <w:r>
                            <w:t>LXXI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E9EE2AE">
                    <w:pPr>
                      <w:pStyle w:val="24"/>
                    </w:pPr>
                    <w:r>
                      <w:fldChar w:fldCharType="begin"/>
                    </w:r>
                    <w:r>
                      <w:instrText xml:space="preserve"> PAGE  \* MERGEFORMAT </w:instrText>
                    </w:r>
                    <w:r>
                      <w:fldChar w:fldCharType="separate"/>
                    </w:r>
                    <w:r>
                      <w:t>LXXI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44B01">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06F1">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7DA7">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0B03E">
    <w:pPr>
      <w:ind w:left="420"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EDD40">
    <w:pPr>
      <w:pBdr>
        <w:bottom w:val="single" w:color="auto" w:sz="4" w:space="0"/>
      </w:pBdr>
      <w:spacing w:line="240" w:lineRule="auto"/>
      <w:ind w:firstLine="0" w:firstLineChars="0"/>
      <w:rPr>
        <w:rFonts w:hint="eastAsia"/>
        <w:sz w:val="16"/>
        <w:szCs w:val="16"/>
      </w:rPr>
    </w:pPr>
  </w:p>
  <w:p w14:paraId="2AFE9346">
    <w:pPr>
      <w:pBdr>
        <w:bottom w:val="single" w:color="auto" w:sz="4" w:space="0"/>
      </w:pBdr>
      <w:spacing w:line="240" w:lineRule="auto"/>
      <w:ind w:firstLine="0" w:firstLineChars="0"/>
      <w:rPr>
        <w:rFonts w:hint="eastAsia"/>
        <w:sz w:val="16"/>
        <w:szCs w:val="16"/>
      </w:rPr>
    </w:pPr>
    <w:r>
      <w:rPr>
        <w:rFonts w:hint="eastAsia"/>
        <w:sz w:val="16"/>
        <w:szCs w:val="16"/>
        <w:lang w:eastAsia="zh-CN"/>
      </w:rPr>
      <w:t xml:space="preserve">云南省体育彩票管理中心2025年线上营销活动平台运营服务采购项目             </w:t>
    </w:r>
    <w:r>
      <w:rPr>
        <w:rFonts w:hint="eastAsia"/>
        <w:sz w:val="16"/>
        <w:szCs w:val="16"/>
        <w:lang w:val="en-US" w:eastAsia="zh-CN"/>
      </w:rPr>
      <w:t xml:space="preserve">                   </w:t>
    </w:r>
    <w:r>
      <w:rPr>
        <w:rFonts w:hint="eastAsia"/>
        <w:sz w:val="16"/>
        <w:szCs w:val="16"/>
        <w:lang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hMjBiYmM3YjA0ZTM2NWE3ZDk2ODEwMjYwYWIwNjkifQ=="/>
    <w:docVar w:name="KSO_WPS_MARK_KEY" w:val="ec46965f-5e9d-43eb-8ddf-7c3c90c3a6e9"/>
  </w:docVars>
  <w:rsids>
    <w:rsidRoot w:val="00CD2FA8"/>
    <w:rsid w:val="00001109"/>
    <w:rsid w:val="00003633"/>
    <w:rsid w:val="00004EEE"/>
    <w:rsid w:val="00011673"/>
    <w:rsid w:val="00015731"/>
    <w:rsid w:val="00016FDB"/>
    <w:rsid w:val="00032C83"/>
    <w:rsid w:val="00034F32"/>
    <w:rsid w:val="00034F4A"/>
    <w:rsid w:val="000366D1"/>
    <w:rsid w:val="00041ECA"/>
    <w:rsid w:val="00054409"/>
    <w:rsid w:val="00056F1B"/>
    <w:rsid w:val="000638D2"/>
    <w:rsid w:val="00064FE2"/>
    <w:rsid w:val="0007335C"/>
    <w:rsid w:val="00074109"/>
    <w:rsid w:val="000A07AD"/>
    <w:rsid w:val="000A170B"/>
    <w:rsid w:val="000A49AD"/>
    <w:rsid w:val="000A56C1"/>
    <w:rsid w:val="000A6469"/>
    <w:rsid w:val="000A6A6D"/>
    <w:rsid w:val="000B07D4"/>
    <w:rsid w:val="000B3229"/>
    <w:rsid w:val="000B3A8A"/>
    <w:rsid w:val="000B447D"/>
    <w:rsid w:val="000B5DEB"/>
    <w:rsid w:val="000B7225"/>
    <w:rsid w:val="000C344C"/>
    <w:rsid w:val="000C4FD0"/>
    <w:rsid w:val="000C51C4"/>
    <w:rsid w:val="000D1A83"/>
    <w:rsid w:val="000D1CEF"/>
    <w:rsid w:val="000D3927"/>
    <w:rsid w:val="000E5016"/>
    <w:rsid w:val="000F3A41"/>
    <w:rsid w:val="00101932"/>
    <w:rsid w:val="00103897"/>
    <w:rsid w:val="00104124"/>
    <w:rsid w:val="0011059C"/>
    <w:rsid w:val="00114D4E"/>
    <w:rsid w:val="001155D4"/>
    <w:rsid w:val="0011760F"/>
    <w:rsid w:val="00124AC8"/>
    <w:rsid w:val="00130FF4"/>
    <w:rsid w:val="00134D40"/>
    <w:rsid w:val="00135135"/>
    <w:rsid w:val="0013704C"/>
    <w:rsid w:val="00137A7F"/>
    <w:rsid w:val="00141A65"/>
    <w:rsid w:val="0016529F"/>
    <w:rsid w:val="00175573"/>
    <w:rsid w:val="00175EE4"/>
    <w:rsid w:val="00182A35"/>
    <w:rsid w:val="00183D22"/>
    <w:rsid w:val="00195906"/>
    <w:rsid w:val="001A112D"/>
    <w:rsid w:val="001A26EC"/>
    <w:rsid w:val="001A5452"/>
    <w:rsid w:val="001A5E32"/>
    <w:rsid w:val="001B4BB0"/>
    <w:rsid w:val="001B6A2D"/>
    <w:rsid w:val="001B733E"/>
    <w:rsid w:val="001D222D"/>
    <w:rsid w:val="001D6E7C"/>
    <w:rsid w:val="001E08F0"/>
    <w:rsid w:val="001E14C6"/>
    <w:rsid w:val="001E5A4E"/>
    <w:rsid w:val="001E5C84"/>
    <w:rsid w:val="001F2FCA"/>
    <w:rsid w:val="0020171F"/>
    <w:rsid w:val="00205B78"/>
    <w:rsid w:val="00205F82"/>
    <w:rsid w:val="00214B28"/>
    <w:rsid w:val="00215771"/>
    <w:rsid w:val="00217ED2"/>
    <w:rsid w:val="0022181C"/>
    <w:rsid w:val="0023575A"/>
    <w:rsid w:val="00242DF8"/>
    <w:rsid w:val="00250F5C"/>
    <w:rsid w:val="002576C8"/>
    <w:rsid w:val="002601EB"/>
    <w:rsid w:val="00261AFD"/>
    <w:rsid w:val="00264BD8"/>
    <w:rsid w:val="002858D6"/>
    <w:rsid w:val="00285FC8"/>
    <w:rsid w:val="00286A2C"/>
    <w:rsid w:val="0028758B"/>
    <w:rsid w:val="002A57B2"/>
    <w:rsid w:val="002A736B"/>
    <w:rsid w:val="002B1902"/>
    <w:rsid w:val="002B1EFB"/>
    <w:rsid w:val="002B3976"/>
    <w:rsid w:val="002B4A07"/>
    <w:rsid w:val="002B5202"/>
    <w:rsid w:val="002B5F62"/>
    <w:rsid w:val="002C0774"/>
    <w:rsid w:val="002C0E21"/>
    <w:rsid w:val="002C4449"/>
    <w:rsid w:val="002D41A6"/>
    <w:rsid w:val="002E70C1"/>
    <w:rsid w:val="002F1A29"/>
    <w:rsid w:val="002F2FE9"/>
    <w:rsid w:val="002F7DC7"/>
    <w:rsid w:val="00303F39"/>
    <w:rsid w:val="0032762A"/>
    <w:rsid w:val="00327E13"/>
    <w:rsid w:val="003343BA"/>
    <w:rsid w:val="00336081"/>
    <w:rsid w:val="003452B1"/>
    <w:rsid w:val="003461CA"/>
    <w:rsid w:val="00350EB3"/>
    <w:rsid w:val="00352CA7"/>
    <w:rsid w:val="00360CC5"/>
    <w:rsid w:val="003619DA"/>
    <w:rsid w:val="0037126E"/>
    <w:rsid w:val="003737D6"/>
    <w:rsid w:val="003927D8"/>
    <w:rsid w:val="003A33AE"/>
    <w:rsid w:val="003A3D97"/>
    <w:rsid w:val="003B782C"/>
    <w:rsid w:val="003D017F"/>
    <w:rsid w:val="003D0D16"/>
    <w:rsid w:val="003D17C0"/>
    <w:rsid w:val="003D1B24"/>
    <w:rsid w:val="003D4BFD"/>
    <w:rsid w:val="003E387A"/>
    <w:rsid w:val="003E64B3"/>
    <w:rsid w:val="003F0524"/>
    <w:rsid w:val="003F0F6B"/>
    <w:rsid w:val="003F477F"/>
    <w:rsid w:val="003F4B34"/>
    <w:rsid w:val="004108ED"/>
    <w:rsid w:val="004128B0"/>
    <w:rsid w:val="004136AB"/>
    <w:rsid w:val="0042371A"/>
    <w:rsid w:val="00425EE3"/>
    <w:rsid w:val="00432A85"/>
    <w:rsid w:val="00444F9F"/>
    <w:rsid w:val="004531F0"/>
    <w:rsid w:val="00453C5E"/>
    <w:rsid w:val="00455B73"/>
    <w:rsid w:val="00457366"/>
    <w:rsid w:val="00457A5D"/>
    <w:rsid w:val="00461C71"/>
    <w:rsid w:val="00471AA1"/>
    <w:rsid w:val="00491E0D"/>
    <w:rsid w:val="004A0D58"/>
    <w:rsid w:val="004A1CCB"/>
    <w:rsid w:val="004C0B33"/>
    <w:rsid w:val="004C3A8C"/>
    <w:rsid w:val="004C4479"/>
    <w:rsid w:val="004D0125"/>
    <w:rsid w:val="004D3D3C"/>
    <w:rsid w:val="004D4748"/>
    <w:rsid w:val="004D4E4B"/>
    <w:rsid w:val="004E5878"/>
    <w:rsid w:val="004F02B1"/>
    <w:rsid w:val="00507398"/>
    <w:rsid w:val="00507F90"/>
    <w:rsid w:val="00526888"/>
    <w:rsid w:val="00535AB4"/>
    <w:rsid w:val="00535FB3"/>
    <w:rsid w:val="005434A3"/>
    <w:rsid w:val="00550D63"/>
    <w:rsid w:val="00552F9D"/>
    <w:rsid w:val="005548B0"/>
    <w:rsid w:val="005778EE"/>
    <w:rsid w:val="005842AF"/>
    <w:rsid w:val="00586FEC"/>
    <w:rsid w:val="005875A8"/>
    <w:rsid w:val="00590484"/>
    <w:rsid w:val="005A35A2"/>
    <w:rsid w:val="005A6658"/>
    <w:rsid w:val="005A775D"/>
    <w:rsid w:val="005B0346"/>
    <w:rsid w:val="005B31E5"/>
    <w:rsid w:val="005D4603"/>
    <w:rsid w:val="005D60D2"/>
    <w:rsid w:val="005D6F14"/>
    <w:rsid w:val="005E7BE8"/>
    <w:rsid w:val="0060374C"/>
    <w:rsid w:val="006149F2"/>
    <w:rsid w:val="00614F0C"/>
    <w:rsid w:val="00621C19"/>
    <w:rsid w:val="00636673"/>
    <w:rsid w:val="0064100A"/>
    <w:rsid w:val="00646AD2"/>
    <w:rsid w:val="0066254F"/>
    <w:rsid w:val="006646B5"/>
    <w:rsid w:val="00672786"/>
    <w:rsid w:val="006756D5"/>
    <w:rsid w:val="006959E2"/>
    <w:rsid w:val="006A083A"/>
    <w:rsid w:val="006A1F7A"/>
    <w:rsid w:val="006A7603"/>
    <w:rsid w:val="006A7782"/>
    <w:rsid w:val="006B4292"/>
    <w:rsid w:val="006C022A"/>
    <w:rsid w:val="006C1860"/>
    <w:rsid w:val="006C2601"/>
    <w:rsid w:val="006E5D09"/>
    <w:rsid w:val="006F0752"/>
    <w:rsid w:val="006F1095"/>
    <w:rsid w:val="006F6CED"/>
    <w:rsid w:val="006F6F8D"/>
    <w:rsid w:val="00703123"/>
    <w:rsid w:val="00711F23"/>
    <w:rsid w:val="00712B4B"/>
    <w:rsid w:val="0071405D"/>
    <w:rsid w:val="00717FE6"/>
    <w:rsid w:val="00722BE4"/>
    <w:rsid w:val="0072493D"/>
    <w:rsid w:val="007262A4"/>
    <w:rsid w:val="00734B4D"/>
    <w:rsid w:val="00736312"/>
    <w:rsid w:val="007365F1"/>
    <w:rsid w:val="00746000"/>
    <w:rsid w:val="0076110F"/>
    <w:rsid w:val="00792113"/>
    <w:rsid w:val="00793A24"/>
    <w:rsid w:val="007A04E6"/>
    <w:rsid w:val="007B2C13"/>
    <w:rsid w:val="007B48AB"/>
    <w:rsid w:val="007B71B5"/>
    <w:rsid w:val="007B7CC5"/>
    <w:rsid w:val="007C0F2D"/>
    <w:rsid w:val="007C548A"/>
    <w:rsid w:val="007D36DD"/>
    <w:rsid w:val="007D701B"/>
    <w:rsid w:val="007E2343"/>
    <w:rsid w:val="007F3A6B"/>
    <w:rsid w:val="007F7CFD"/>
    <w:rsid w:val="00800690"/>
    <w:rsid w:val="00800F00"/>
    <w:rsid w:val="00811F2F"/>
    <w:rsid w:val="0081289C"/>
    <w:rsid w:val="00816543"/>
    <w:rsid w:val="00821ADA"/>
    <w:rsid w:val="00840472"/>
    <w:rsid w:val="00840596"/>
    <w:rsid w:val="00840640"/>
    <w:rsid w:val="00844E48"/>
    <w:rsid w:val="00845314"/>
    <w:rsid w:val="008472E1"/>
    <w:rsid w:val="00851619"/>
    <w:rsid w:val="00857CDA"/>
    <w:rsid w:val="00864549"/>
    <w:rsid w:val="00876F8C"/>
    <w:rsid w:val="00891500"/>
    <w:rsid w:val="0089189B"/>
    <w:rsid w:val="0089448C"/>
    <w:rsid w:val="00896F37"/>
    <w:rsid w:val="008A23E8"/>
    <w:rsid w:val="008B5F78"/>
    <w:rsid w:val="008B6DF9"/>
    <w:rsid w:val="008C0CA3"/>
    <w:rsid w:val="008C6F54"/>
    <w:rsid w:val="008D4767"/>
    <w:rsid w:val="008D64DE"/>
    <w:rsid w:val="008E4028"/>
    <w:rsid w:val="008E5E0C"/>
    <w:rsid w:val="008F4AD8"/>
    <w:rsid w:val="00905512"/>
    <w:rsid w:val="0090649C"/>
    <w:rsid w:val="00907EEF"/>
    <w:rsid w:val="00921DC1"/>
    <w:rsid w:val="009277C0"/>
    <w:rsid w:val="00933998"/>
    <w:rsid w:val="00935EB6"/>
    <w:rsid w:val="0094226F"/>
    <w:rsid w:val="00942ECE"/>
    <w:rsid w:val="00946B8C"/>
    <w:rsid w:val="009502EA"/>
    <w:rsid w:val="0095072C"/>
    <w:rsid w:val="00963EF8"/>
    <w:rsid w:val="00966230"/>
    <w:rsid w:val="00971205"/>
    <w:rsid w:val="009775DD"/>
    <w:rsid w:val="00980A9B"/>
    <w:rsid w:val="009828A6"/>
    <w:rsid w:val="00987EB5"/>
    <w:rsid w:val="00990373"/>
    <w:rsid w:val="0099341E"/>
    <w:rsid w:val="009A32A5"/>
    <w:rsid w:val="009A4AD4"/>
    <w:rsid w:val="009B2184"/>
    <w:rsid w:val="009B46E3"/>
    <w:rsid w:val="009C0311"/>
    <w:rsid w:val="009D11BE"/>
    <w:rsid w:val="009D29F3"/>
    <w:rsid w:val="009E2FD2"/>
    <w:rsid w:val="009F4C1B"/>
    <w:rsid w:val="00A02F1D"/>
    <w:rsid w:val="00A03516"/>
    <w:rsid w:val="00A05F60"/>
    <w:rsid w:val="00A11936"/>
    <w:rsid w:val="00A12F54"/>
    <w:rsid w:val="00A15608"/>
    <w:rsid w:val="00A36597"/>
    <w:rsid w:val="00A42017"/>
    <w:rsid w:val="00A5334F"/>
    <w:rsid w:val="00A5455D"/>
    <w:rsid w:val="00A641FB"/>
    <w:rsid w:val="00A72560"/>
    <w:rsid w:val="00A75563"/>
    <w:rsid w:val="00A845F4"/>
    <w:rsid w:val="00A8483A"/>
    <w:rsid w:val="00A87A8D"/>
    <w:rsid w:val="00A90B02"/>
    <w:rsid w:val="00AA5440"/>
    <w:rsid w:val="00AA58EC"/>
    <w:rsid w:val="00AB53E6"/>
    <w:rsid w:val="00AB7BAD"/>
    <w:rsid w:val="00AC0896"/>
    <w:rsid w:val="00AD5F2D"/>
    <w:rsid w:val="00AD7048"/>
    <w:rsid w:val="00AF0D27"/>
    <w:rsid w:val="00AF285D"/>
    <w:rsid w:val="00B076DC"/>
    <w:rsid w:val="00B1548B"/>
    <w:rsid w:val="00B22DBF"/>
    <w:rsid w:val="00B24226"/>
    <w:rsid w:val="00B27E74"/>
    <w:rsid w:val="00B31FF9"/>
    <w:rsid w:val="00B52690"/>
    <w:rsid w:val="00B63DE5"/>
    <w:rsid w:val="00B66753"/>
    <w:rsid w:val="00B72EB4"/>
    <w:rsid w:val="00B909A4"/>
    <w:rsid w:val="00B91212"/>
    <w:rsid w:val="00BA1308"/>
    <w:rsid w:val="00BA1F98"/>
    <w:rsid w:val="00BA3748"/>
    <w:rsid w:val="00BB0938"/>
    <w:rsid w:val="00BB6E55"/>
    <w:rsid w:val="00BD02EE"/>
    <w:rsid w:val="00BD0902"/>
    <w:rsid w:val="00BD3D62"/>
    <w:rsid w:val="00BD6DEF"/>
    <w:rsid w:val="00BE3C6C"/>
    <w:rsid w:val="00BE79D0"/>
    <w:rsid w:val="00BE7F7C"/>
    <w:rsid w:val="00BF5745"/>
    <w:rsid w:val="00C01361"/>
    <w:rsid w:val="00C04173"/>
    <w:rsid w:val="00C11040"/>
    <w:rsid w:val="00C166CB"/>
    <w:rsid w:val="00C20124"/>
    <w:rsid w:val="00C3738F"/>
    <w:rsid w:val="00C376B3"/>
    <w:rsid w:val="00C51191"/>
    <w:rsid w:val="00C60212"/>
    <w:rsid w:val="00C77E0A"/>
    <w:rsid w:val="00C803CE"/>
    <w:rsid w:val="00C86761"/>
    <w:rsid w:val="00C86F4F"/>
    <w:rsid w:val="00C958DD"/>
    <w:rsid w:val="00CB1EB4"/>
    <w:rsid w:val="00CC1347"/>
    <w:rsid w:val="00CD2FA8"/>
    <w:rsid w:val="00CD3B67"/>
    <w:rsid w:val="00CD747C"/>
    <w:rsid w:val="00CF4EA7"/>
    <w:rsid w:val="00CF5F6B"/>
    <w:rsid w:val="00D10420"/>
    <w:rsid w:val="00D21054"/>
    <w:rsid w:val="00D27A8F"/>
    <w:rsid w:val="00D27DBA"/>
    <w:rsid w:val="00D3036A"/>
    <w:rsid w:val="00D3378A"/>
    <w:rsid w:val="00D356AC"/>
    <w:rsid w:val="00D42C84"/>
    <w:rsid w:val="00D4575B"/>
    <w:rsid w:val="00D46BA3"/>
    <w:rsid w:val="00D54915"/>
    <w:rsid w:val="00D55B22"/>
    <w:rsid w:val="00D65011"/>
    <w:rsid w:val="00D65345"/>
    <w:rsid w:val="00D751F4"/>
    <w:rsid w:val="00D95194"/>
    <w:rsid w:val="00DA2508"/>
    <w:rsid w:val="00DB16F4"/>
    <w:rsid w:val="00DE45E8"/>
    <w:rsid w:val="00DF5CF0"/>
    <w:rsid w:val="00DF71A7"/>
    <w:rsid w:val="00DF7C12"/>
    <w:rsid w:val="00E00185"/>
    <w:rsid w:val="00E01DF7"/>
    <w:rsid w:val="00E03B94"/>
    <w:rsid w:val="00E04464"/>
    <w:rsid w:val="00E117FB"/>
    <w:rsid w:val="00E259A7"/>
    <w:rsid w:val="00E32ACE"/>
    <w:rsid w:val="00E32D5A"/>
    <w:rsid w:val="00E378CB"/>
    <w:rsid w:val="00E4193D"/>
    <w:rsid w:val="00E447D0"/>
    <w:rsid w:val="00E57969"/>
    <w:rsid w:val="00E7638A"/>
    <w:rsid w:val="00E77CAB"/>
    <w:rsid w:val="00E831D7"/>
    <w:rsid w:val="00E84A63"/>
    <w:rsid w:val="00E962B4"/>
    <w:rsid w:val="00EA4748"/>
    <w:rsid w:val="00EB047F"/>
    <w:rsid w:val="00EB0E64"/>
    <w:rsid w:val="00EC28AB"/>
    <w:rsid w:val="00EC622C"/>
    <w:rsid w:val="00ED5986"/>
    <w:rsid w:val="00ED7103"/>
    <w:rsid w:val="00EE485B"/>
    <w:rsid w:val="00EE7D15"/>
    <w:rsid w:val="00F2012D"/>
    <w:rsid w:val="00F326A5"/>
    <w:rsid w:val="00F4272D"/>
    <w:rsid w:val="00F44298"/>
    <w:rsid w:val="00F443E8"/>
    <w:rsid w:val="00F46D15"/>
    <w:rsid w:val="00F477BA"/>
    <w:rsid w:val="00F50FEA"/>
    <w:rsid w:val="00F5237D"/>
    <w:rsid w:val="00F52858"/>
    <w:rsid w:val="00F7003D"/>
    <w:rsid w:val="00F7186C"/>
    <w:rsid w:val="00F730D1"/>
    <w:rsid w:val="00F8231B"/>
    <w:rsid w:val="00F864D4"/>
    <w:rsid w:val="00F87C65"/>
    <w:rsid w:val="00FA7E7C"/>
    <w:rsid w:val="00FB3D46"/>
    <w:rsid w:val="00FB68EC"/>
    <w:rsid w:val="00FC275F"/>
    <w:rsid w:val="00FC4918"/>
    <w:rsid w:val="00FD0C9D"/>
    <w:rsid w:val="00FD4C48"/>
    <w:rsid w:val="00FE1D12"/>
    <w:rsid w:val="01176EA7"/>
    <w:rsid w:val="0140576A"/>
    <w:rsid w:val="014852B3"/>
    <w:rsid w:val="014B08FF"/>
    <w:rsid w:val="014D28C9"/>
    <w:rsid w:val="01514167"/>
    <w:rsid w:val="01567567"/>
    <w:rsid w:val="01651C47"/>
    <w:rsid w:val="016C7665"/>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A5D5E"/>
    <w:rsid w:val="01EE19B6"/>
    <w:rsid w:val="02035B8A"/>
    <w:rsid w:val="02056D00"/>
    <w:rsid w:val="020D67F7"/>
    <w:rsid w:val="02100BC5"/>
    <w:rsid w:val="02117D9A"/>
    <w:rsid w:val="02191E9F"/>
    <w:rsid w:val="021F4265"/>
    <w:rsid w:val="02226E4D"/>
    <w:rsid w:val="02327E75"/>
    <w:rsid w:val="02331ABF"/>
    <w:rsid w:val="025838F2"/>
    <w:rsid w:val="025F49B5"/>
    <w:rsid w:val="026B1259"/>
    <w:rsid w:val="0278520F"/>
    <w:rsid w:val="02897931"/>
    <w:rsid w:val="02963835"/>
    <w:rsid w:val="029A38EC"/>
    <w:rsid w:val="029F7154"/>
    <w:rsid w:val="02A40196"/>
    <w:rsid w:val="02A76663"/>
    <w:rsid w:val="02AA76D0"/>
    <w:rsid w:val="02AD1871"/>
    <w:rsid w:val="02C5017A"/>
    <w:rsid w:val="02D54924"/>
    <w:rsid w:val="02DE3EE6"/>
    <w:rsid w:val="02E62FD5"/>
    <w:rsid w:val="02EE59E6"/>
    <w:rsid w:val="02FE3E7B"/>
    <w:rsid w:val="03013A68"/>
    <w:rsid w:val="030A0A72"/>
    <w:rsid w:val="030B6598"/>
    <w:rsid w:val="0314369E"/>
    <w:rsid w:val="03157416"/>
    <w:rsid w:val="03215DBB"/>
    <w:rsid w:val="032627EC"/>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E0BF2"/>
    <w:rsid w:val="03B81CBE"/>
    <w:rsid w:val="03B86720"/>
    <w:rsid w:val="03C52BEB"/>
    <w:rsid w:val="03C535CA"/>
    <w:rsid w:val="03CA1FAF"/>
    <w:rsid w:val="03D154A3"/>
    <w:rsid w:val="03DA48E8"/>
    <w:rsid w:val="03DD4B8B"/>
    <w:rsid w:val="03E06CA3"/>
    <w:rsid w:val="03E94B2B"/>
    <w:rsid w:val="03EC4FE5"/>
    <w:rsid w:val="03F94141"/>
    <w:rsid w:val="03F96DFC"/>
    <w:rsid w:val="03FA2681"/>
    <w:rsid w:val="03FE7EAB"/>
    <w:rsid w:val="040E23F5"/>
    <w:rsid w:val="040F3E66"/>
    <w:rsid w:val="041F5852"/>
    <w:rsid w:val="042747BE"/>
    <w:rsid w:val="04382651"/>
    <w:rsid w:val="04461F7D"/>
    <w:rsid w:val="04470EA6"/>
    <w:rsid w:val="044B5C73"/>
    <w:rsid w:val="044E2BE0"/>
    <w:rsid w:val="04567CE7"/>
    <w:rsid w:val="046E5C42"/>
    <w:rsid w:val="047563BF"/>
    <w:rsid w:val="048C7171"/>
    <w:rsid w:val="049D20AA"/>
    <w:rsid w:val="04AC4FFA"/>
    <w:rsid w:val="04AC5B58"/>
    <w:rsid w:val="04B30C95"/>
    <w:rsid w:val="04B97124"/>
    <w:rsid w:val="04BD0123"/>
    <w:rsid w:val="04C60968"/>
    <w:rsid w:val="04D31337"/>
    <w:rsid w:val="04E452F2"/>
    <w:rsid w:val="04EE7F1F"/>
    <w:rsid w:val="04F01EE9"/>
    <w:rsid w:val="04F26A8D"/>
    <w:rsid w:val="04F33E78"/>
    <w:rsid w:val="04F75026"/>
    <w:rsid w:val="04F847E8"/>
    <w:rsid w:val="05047743"/>
    <w:rsid w:val="05280385"/>
    <w:rsid w:val="052B764F"/>
    <w:rsid w:val="05367336"/>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C6BD2"/>
    <w:rsid w:val="066E1317"/>
    <w:rsid w:val="066E57BB"/>
    <w:rsid w:val="06A66D03"/>
    <w:rsid w:val="06BA630B"/>
    <w:rsid w:val="06C76316"/>
    <w:rsid w:val="06CC4290"/>
    <w:rsid w:val="06D870D9"/>
    <w:rsid w:val="06DD024B"/>
    <w:rsid w:val="06E24AE3"/>
    <w:rsid w:val="06E97873"/>
    <w:rsid w:val="06EB2968"/>
    <w:rsid w:val="06FF01C2"/>
    <w:rsid w:val="070120E7"/>
    <w:rsid w:val="07013F3A"/>
    <w:rsid w:val="07027CB2"/>
    <w:rsid w:val="07035F04"/>
    <w:rsid w:val="070C28DE"/>
    <w:rsid w:val="07123597"/>
    <w:rsid w:val="072B691C"/>
    <w:rsid w:val="0733430F"/>
    <w:rsid w:val="073F0499"/>
    <w:rsid w:val="074B78AB"/>
    <w:rsid w:val="07666493"/>
    <w:rsid w:val="077A1F3E"/>
    <w:rsid w:val="07874C83"/>
    <w:rsid w:val="07911761"/>
    <w:rsid w:val="079C5DDB"/>
    <w:rsid w:val="07A07BF6"/>
    <w:rsid w:val="07A1571D"/>
    <w:rsid w:val="07A34FF1"/>
    <w:rsid w:val="07B76CEE"/>
    <w:rsid w:val="07BE74DF"/>
    <w:rsid w:val="07CE77CE"/>
    <w:rsid w:val="07D17DB0"/>
    <w:rsid w:val="07DD49A7"/>
    <w:rsid w:val="07EF46DA"/>
    <w:rsid w:val="07F341CA"/>
    <w:rsid w:val="07F817E1"/>
    <w:rsid w:val="080737D2"/>
    <w:rsid w:val="080E352C"/>
    <w:rsid w:val="084542FA"/>
    <w:rsid w:val="088968DD"/>
    <w:rsid w:val="088C017B"/>
    <w:rsid w:val="08AA23AF"/>
    <w:rsid w:val="08DB07BA"/>
    <w:rsid w:val="08F63846"/>
    <w:rsid w:val="08F6556D"/>
    <w:rsid w:val="08FD2E27"/>
    <w:rsid w:val="09067F2D"/>
    <w:rsid w:val="09107946"/>
    <w:rsid w:val="0911242E"/>
    <w:rsid w:val="0913089C"/>
    <w:rsid w:val="091361A6"/>
    <w:rsid w:val="091F2D9D"/>
    <w:rsid w:val="092B7994"/>
    <w:rsid w:val="093305F6"/>
    <w:rsid w:val="09436136"/>
    <w:rsid w:val="09476664"/>
    <w:rsid w:val="094F3109"/>
    <w:rsid w:val="09546EAB"/>
    <w:rsid w:val="09694018"/>
    <w:rsid w:val="096B4234"/>
    <w:rsid w:val="096B7D90"/>
    <w:rsid w:val="098470A4"/>
    <w:rsid w:val="09850717"/>
    <w:rsid w:val="098A290C"/>
    <w:rsid w:val="09AA1410"/>
    <w:rsid w:val="09C556F2"/>
    <w:rsid w:val="09C90590"/>
    <w:rsid w:val="09D34068"/>
    <w:rsid w:val="09D73678"/>
    <w:rsid w:val="09E84B68"/>
    <w:rsid w:val="09EE0600"/>
    <w:rsid w:val="09F064E7"/>
    <w:rsid w:val="09F65251"/>
    <w:rsid w:val="0A0655BF"/>
    <w:rsid w:val="0A0655F6"/>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25B55"/>
    <w:rsid w:val="0A960E3D"/>
    <w:rsid w:val="0AB17A25"/>
    <w:rsid w:val="0AC21C32"/>
    <w:rsid w:val="0AC534D0"/>
    <w:rsid w:val="0ACE49E2"/>
    <w:rsid w:val="0AD025A1"/>
    <w:rsid w:val="0AD65C88"/>
    <w:rsid w:val="0ADA51CD"/>
    <w:rsid w:val="0AE147AE"/>
    <w:rsid w:val="0AEE6ECB"/>
    <w:rsid w:val="0AF12517"/>
    <w:rsid w:val="0AF93F63"/>
    <w:rsid w:val="0AFF4C34"/>
    <w:rsid w:val="0B02674B"/>
    <w:rsid w:val="0B082D3B"/>
    <w:rsid w:val="0B1F404A"/>
    <w:rsid w:val="0B31040C"/>
    <w:rsid w:val="0B316DB7"/>
    <w:rsid w:val="0B381EF4"/>
    <w:rsid w:val="0B440899"/>
    <w:rsid w:val="0B445E0F"/>
    <w:rsid w:val="0B4A2883"/>
    <w:rsid w:val="0B4B60CB"/>
    <w:rsid w:val="0B78620E"/>
    <w:rsid w:val="0B7F3FC7"/>
    <w:rsid w:val="0B863FF1"/>
    <w:rsid w:val="0B8C3FEE"/>
    <w:rsid w:val="0B953A4F"/>
    <w:rsid w:val="0B9C6927"/>
    <w:rsid w:val="0BA15CEB"/>
    <w:rsid w:val="0BA20294"/>
    <w:rsid w:val="0BB46844"/>
    <w:rsid w:val="0BB73761"/>
    <w:rsid w:val="0BBC0297"/>
    <w:rsid w:val="0BDC6970"/>
    <w:rsid w:val="0BDD4CFC"/>
    <w:rsid w:val="0BE34556"/>
    <w:rsid w:val="0BE36304"/>
    <w:rsid w:val="0BF24799"/>
    <w:rsid w:val="0BFC5617"/>
    <w:rsid w:val="0C151C47"/>
    <w:rsid w:val="0C2134FD"/>
    <w:rsid w:val="0C25063B"/>
    <w:rsid w:val="0C357D3E"/>
    <w:rsid w:val="0C562051"/>
    <w:rsid w:val="0C5745FC"/>
    <w:rsid w:val="0C5B0173"/>
    <w:rsid w:val="0C5C3D9B"/>
    <w:rsid w:val="0C5E19A2"/>
    <w:rsid w:val="0C63685A"/>
    <w:rsid w:val="0C670A37"/>
    <w:rsid w:val="0C774C9E"/>
    <w:rsid w:val="0C923312"/>
    <w:rsid w:val="0CA42B00"/>
    <w:rsid w:val="0CB87A02"/>
    <w:rsid w:val="0CC872A8"/>
    <w:rsid w:val="0CCE11F4"/>
    <w:rsid w:val="0CD619C5"/>
    <w:rsid w:val="0CDD0FA5"/>
    <w:rsid w:val="0CE42394"/>
    <w:rsid w:val="0CF4571A"/>
    <w:rsid w:val="0CF8164D"/>
    <w:rsid w:val="0D002EE5"/>
    <w:rsid w:val="0D026C5D"/>
    <w:rsid w:val="0D0C7B8D"/>
    <w:rsid w:val="0D0D5B17"/>
    <w:rsid w:val="0D112137"/>
    <w:rsid w:val="0D3136C4"/>
    <w:rsid w:val="0D3861DB"/>
    <w:rsid w:val="0D3D5EE8"/>
    <w:rsid w:val="0D3F756A"/>
    <w:rsid w:val="0D5C3C3D"/>
    <w:rsid w:val="0D645222"/>
    <w:rsid w:val="0D725B91"/>
    <w:rsid w:val="0D79298D"/>
    <w:rsid w:val="0D8C6527"/>
    <w:rsid w:val="0DA815B3"/>
    <w:rsid w:val="0DB86AAC"/>
    <w:rsid w:val="0DD95C10"/>
    <w:rsid w:val="0DE95727"/>
    <w:rsid w:val="0DF77E44"/>
    <w:rsid w:val="0E097B78"/>
    <w:rsid w:val="0E0A2B96"/>
    <w:rsid w:val="0E1E7AC7"/>
    <w:rsid w:val="0E3F3599"/>
    <w:rsid w:val="0E440278"/>
    <w:rsid w:val="0E456E02"/>
    <w:rsid w:val="0E5434E9"/>
    <w:rsid w:val="0E576B35"/>
    <w:rsid w:val="0E5A2621"/>
    <w:rsid w:val="0E5E4367"/>
    <w:rsid w:val="0E7D5E53"/>
    <w:rsid w:val="0E813BB2"/>
    <w:rsid w:val="0E91149D"/>
    <w:rsid w:val="0EB9159E"/>
    <w:rsid w:val="0EB977F0"/>
    <w:rsid w:val="0EC817E1"/>
    <w:rsid w:val="0ECA7307"/>
    <w:rsid w:val="0ED14B39"/>
    <w:rsid w:val="0ED939EE"/>
    <w:rsid w:val="0EE505E5"/>
    <w:rsid w:val="0EE7610B"/>
    <w:rsid w:val="0EEB6DB7"/>
    <w:rsid w:val="0EF44384"/>
    <w:rsid w:val="0F0A3BA7"/>
    <w:rsid w:val="0F0A512B"/>
    <w:rsid w:val="0F225395"/>
    <w:rsid w:val="0F270315"/>
    <w:rsid w:val="0F33606E"/>
    <w:rsid w:val="0F3D21CF"/>
    <w:rsid w:val="0F3E38A4"/>
    <w:rsid w:val="0F452E31"/>
    <w:rsid w:val="0F5037E7"/>
    <w:rsid w:val="0F5C08A7"/>
    <w:rsid w:val="0F5F0397"/>
    <w:rsid w:val="0F6E05DA"/>
    <w:rsid w:val="0F704352"/>
    <w:rsid w:val="0F841BAC"/>
    <w:rsid w:val="0F8B118C"/>
    <w:rsid w:val="0FB00BF3"/>
    <w:rsid w:val="0FB57FB7"/>
    <w:rsid w:val="0FBE3CE3"/>
    <w:rsid w:val="0FBF0E36"/>
    <w:rsid w:val="0FCE1079"/>
    <w:rsid w:val="0FDD306A"/>
    <w:rsid w:val="0FF84DA4"/>
    <w:rsid w:val="0FF94348"/>
    <w:rsid w:val="10042CED"/>
    <w:rsid w:val="10126DD2"/>
    <w:rsid w:val="10190546"/>
    <w:rsid w:val="101A42BE"/>
    <w:rsid w:val="10500176"/>
    <w:rsid w:val="10593C25"/>
    <w:rsid w:val="106F2E3A"/>
    <w:rsid w:val="107E484D"/>
    <w:rsid w:val="109A1038"/>
    <w:rsid w:val="10AA3894"/>
    <w:rsid w:val="10AF2C58"/>
    <w:rsid w:val="10B93AD7"/>
    <w:rsid w:val="10BC1275"/>
    <w:rsid w:val="10C057F6"/>
    <w:rsid w:val="10C804E5"/>
    <w:rsid w:val="10D64689"/>
    <w:rsid w:val="10DD7F3C"/>
    <w:rsid w:val="10EC5C5A"/>
    <w:rsid w:val="10F7015B"/>
    <w:rsid w:val="10F863AD"/>
    <w:rsid w:val="11186A50"/>
    <w:rsid w:val="111927C8"/>
    <w:rsid w:val="111A72BA"/>
    <w:rsid w:val="111E4C42"/>
    <w:rsid w:val="113D2012"/>
    <w:rsid w:val="115D4462"/>
    <w:rsid w:val="11627CCB"/>
    <w:rsid w:val="118916FB"/>
    <w:rsid w:val="11895257"/>
    <w:rsid w:val="118C6E30"/>
    <w:rsid w:val="11902A8A"/>
    <w:rsid w:val="119836EC"/>
    <w:rsid w:val="11991213"/>
    <w:rsid w:val="11AF2AB2"/>
    <w:rsid w:val="11B22984"/>
    <w:rsid w:val="11B61DC5"/>
    <w:rsid w:val="11D63A71"/>
    <w:rsid w:val="11DC5CCF"/>
    <w:rsid w:val="11E06E41"/>
    <w:rsid w:val="11E82478"/>
    <w:rsid w:val="12011292"/>
    <w:rsid w:val="12045226"/>
    <w:rsid w:val="121F796A"/>
    <w:rsid w:val="12303925"/>
    <w:rsid w:val="123F625E"/>
    <w:rsid w:val="124159E9"/>
    <w:rsid w:val="124318AA"/>
    <w:rsid w:val="12435D4E"/>
    <w:rsid w:val="12441B8A"/>
    <w:rsid w:val="12463A48"/>
    <w:rsid w:val="12645DC7"/>
    <w:rsid w:val="126857B5"/>
    <w:rsid w:val="12744159"/>
    <w:rsid w:val="1287799A"/>
    <w:rsid w:val="128C26B2"/>
    <w:rsid w:val="12941E65"/>
    <w:rsid w:val="129E2F84"/>
    <w:rsid w:val="129E4D32"/>
    <w:rsid w:val="12AF0CEE"/>
    <w:rsid w:val="12B747B4"/>
    <w:rsid w:val="12BC6158"/>
    <w:rsid w:val="12C56763"/>
    <w:rsid w:val="12C66D01"/>
    <w:rsid w:val="12ED5CBA"/>
    <w:rsid w:val="12F26E2C"/>
    <w:rsid w:val="13077ADE"/>
    <w:rsid w:val="13254FF8"/>
    <w:rsid w:val="13385187"/>
    <w:rsid w:val="1340403C"/>
    <w:rsid w:val="13434A03"/>
    <w:rsid w:val="13541895"/>
    <w:rsid w:val="135E44C2"/>
    <w:rsid w:val="136C6BDF"/>
    <w:rsid w:val="136F66CF"/>
    <w:rsid w:val="137273E8"/>
    <w:rsid w:val="13743CE5"/>
    <w:rsid w:val="137912FC"/>
    <w:rsid w:val="137B24CB"/>
    <w:rsid w:val="139F6FB4"/>
    <w:rsid w:val="13A02D2C"/>
    <w:rsid w:val="13B16CE7"/>
    <w:rsid w:val="13C609E5"/>
    <w:rsid w:val="13DA036F"/>
    <w:rsid w:val="13DD7ADC"/>
    <w:rsid w:val="13E1581F"/>
    <w:rsid w:val="13E175CD"/>
    <w:rsid w:val="14185F26"/>
    <w:rsid w:val="143C4803"/>
    <w:rsid w:val="143F2CAE"/>
    <w:rsid w:val="14773A8D"/>
    <w:rsid w:val="14900BDD"/>
    <w:rsid w:val="14904B4F"/>
    <w:rsid w:val="14933FC5"/>
    <w:rsid w:val="149C7998"/>
    <w:rsid w:val="14BB6070"/>
    <w:rsid w:val="14BF71E2"/>
    <w:rsid w:val="14C33AB5"/>
    <w:rsid w:val="14C64A14"/>
    <w:rsid w:val="14C72840"/>
    <w:rsid w:val="14D013EF"/>
    <w:rsid w:val="14D137B6"/>
    <w:rsid w:val="1505553D"/>
    <w:rsid w:val="15170DCC"/>
    <w:rsid w:val="15233C15"/>
    <w:rsid w:val="15352E35"/>
    <w:rsid w:val="153E0A4F"/>
    <w:rsid w:val="15532C0C"/>
    <w:rsid w:val="156A35F2"/>
    <w:rsid w:val="157F5F94"/>
    <w:rsid w:val="15810331"/>
    <w:rsid w:val="158F4E06"/>
    <w:rsid w:val="15955554"/>
    <w:rsid w:val="15AE34DE"/>
    <w:rsid w:val="15C471A6"/>
    <w:rsid w:val="15C56A7A"/>
    <w:rsid w:val="15D32F45"/>
    <w:rsid w:val="15D8055B"/>
    <w:rsid w:val="15E433A4"/>
    <w:rsid w:val="15EB7304"/>
    <w:rsid w:val="15F15AC1"/>
    <w:rsid w:val="15F31BF6"/>
    <w:rsid w:val="160550C9"/>
    <w:rsid w:val="162B0F06"/>
    <w:rsid w:val="162B768F"/>
    <w:rsid w:val="162C08A7"/>
    <w:rsid w:val="16302145"/>
    <w:rsid w:val="16361726"/>
    <w:rsid w:val="1646111B"/>
    <w:rsid w:val="164E6A70"/>
    <w:rsid w:val="166C5E2D"/>
    <w:rsid w:val="16861CBE"/>
    <w:rsid w:val="16873D30"/>
    <w:rsid w:val="169C5A2D"/>
    <w:rsid w:val="169E79F7"/>
    <w:rsid w:val="16AB2114"/>
    <w:rsid w:val="16BA5EB3"/>
    <w:rsid w:val="16C3353B"/>
    <w:rsid w:val="16C3745D"/>
    <w:rsid w:val="16D36F75"/>
    <w:rsid w:val="16E82A20"/>
    <w:rsid w:val="16ED0036"/>
    <w:rsid w:val="16ED44DA"/>
    <w:rsid w:val="16EF2001"/>
    <w:rsid w:val="16F5513D"/>
    <w:rsid w:val="16FE0496"/>
    <w:rsid w:val="17033CFE"/>
    <w:rsid w:val="17171557"/>
    <w:rsid w:val="171A4BA4"/>
    <w:rsid w:val="17263516"/>
    <w:rsid w:val="17303B71"/>
    <w:rsid w:val="173914CE"/>
    <w:rsid w:val="17591B70"/>
    <w:rsid w:val="1759391E"/>
    <w:rsid w:val="175A3EB4"/>
    <w:rsid w:val="176E13D4"/>
    <w:rsid w:val="17714B81"/>
    <w:rsid w:val="177C7F07"/>
    <w:rsid w:val="17903C0D"/>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6E6A8E"/>
    <w:rsid w:val="186F4074"/>
    <w:rsid w:val="188E5E3A"/>
    <w:rsid w:val="189866C8"/>
    <w:rsid w:val="18A006B1"/>
    <w:rsid w:val="18AD51CA"/>
    <w:rsid w:val="18AD5888"/>
    <w:rsid w:val="18B232E6"/>
    <w:rsid w:val="18B352B0"/>
    <w:rsid w:val="18C35EEC"/>
    <w:rsid w:val="18C7014D"/>
    <w:rsid w:val="18DD4C34"/>
    <w:rsid w:val="18F25DD8"/>
    <w:rsid w:val="18F45FF4"/>
    <w:rsid w:val="18F67DE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215AC"/>
    <w:rsid w:val="19A54BF8"/>
    <w:rsid w:val="19B47531"/>
    <w:rsid w:val="19B60BB4"/>
    <w:rsid w:val="19C474E8"/>
    <w:rsid w:val="19C77265"/>
    <w:rsid w:val="19C808E7"/>
    <w:rsid w:val="19CE069F"/>
    <w:rsid w:val="19D24F30"/>
    <w:rsid w:val="19D40F4A"/>
    <w:rsid w:val="19F93196"/>
    <w:rsid w:val="19FB0CBC"/>
    <w:rsid w:val="1A0C36DE"/>
    <w:rsid w:val="1A1D07E3"/>
    <w:rsid w:val="1A2972F9"/>
    <w:rsid w:val="1A2A3350"/>
    <w:rsid w:val="1A3A17E5"/>
    <w:rsid w:val="1A4A0E6B"/>
    <w:rsid w:val="1A4C005D"/>
    <w:rsid w:val="1A4E5290"/>
    <w:rsid w:val="1A5328A6"/>
    <w:rsid w:val="1A5C04E5"/>
    <w:rsid w:val="1A6909DC"/>
    <w:rsid w:val="1A78230D"/>
    <w:rsid w:val="1A7B7DC5"/>
    <w:rsid w:val="1A7D73CD"/>
    <w:rsid w:val="1A862C7C"/>
    <w:rsid w:val="1A8654EF"/>
    <w:rsid w:val="1AA167C8"/>
    <w:rsid w:val="1AC217DA"/>
    <w:rsid w:val="1AC306D2"/>
    <w:rsid w:val="1AC83294"/>
    <w:rsid w:val="1AC90DBB"/>
    <w:rsid w:val="1AE31E7C"/>
    <w:rsid w:val="1B095C99"/>
    <w:rsid w:val="1B122762"/>
    <w:rsid w:val="1B2349D2"/>
    <w:rsid w:val="1B244243"/>
    <w:rsid w:val="1B340C21"/>
    <w:rsid w:val="1B3B240D"/>
    <w:rsid w:val="1B404962"/>
    <w:rsid w:val="1B4D19EC"/>
    <w:rsid w:val="1B5C1C2F"/>
    <w:rsid w:val="1B60171F"/>
    <w:rsid w:val="1B7C704E"/>
    <w:rsid w:val="1B86158A"/>
    <w:rsid w:val="1B8B6070"/>
    <w:rsid w:val="1B9149F7"/>
    <w:rsid w:val="1B9B4505"/>
    <w:rsid w:val="1BAA299A"/>
    <w:rsid w:val="1BAD248A"/>
    <w:rsid w:val="1BBD1AAB"/>
    <w:rsid w:val="1BCF2401"/>
    <w:rsid w:val="1BEC6B0F"/>
    <w:rsid w:val="1BEF4851"/>
    <w:rsid w:val="1BF400B9"/>
    <w:rsid w:val="1BF87D6F"/>
    <w:rsid w:val="1C055E22"/>
    <w:rsid w:val="1C1358B7"/>
    <w:rsid w:val="1C2A295D"/>
    <w:rsid w:val="1C2E6A49"/>
    <w:rsid w:val="1C2F5159"/>
    <w:rsid w:val="1C301F72"/>
    <w:rsid w:val="1C3109C5"/>
    <w:rsid w:val="1C314E69"/>
    <w:rsid w:val="1C3B6EE0"/>
    <w:rsid w:val="1C4B0A8A"/>
    <w:rsid w:val="1C511068"/>
    <w:rsid w:val="1C6963B1"/>
    <w:rsid w:val="1C6F7740"/>
    <w:rsid w:val="1C715266"/>
    <w:rsid w:val="1C827473"/>
    <w:rsid w:val="1C8A6328"/>
    <w:rsid w:val="1C9378D2"/>
    <w:rsid w:val="1C9D30EF"/>
    <w:rsid w:val="1CAF251B"/>
    <w:rsid w:val="1CB6536F"/>
    <w:rsid w:val="1CC57360"/>
    <w:rsid w:val="1CD001DE"/>
    <w:rsid w:val="1CD53267"/>
    <w:rsid w:val="1CDD0B4D"/>
    <w:rsid w:val="1CF564F9"/>
    <w:rsid w:val="1CF57C45"/>
    <w:rsid w:val="1CF91D0A"/>
    <w:rsid w:val="1D047E88"/>
    <w:rsid w:val="1D100F23"/>
    <w:rsid w:val="1D214EDE"/>
    <w:rsid w:val="1D2C39B9"/>
    <w:rsid w:val="1D37200B"/>
    <w:rsid w:val="1D430F6E"/>
    <w:rsid w:val="1D4D7A81"/>
    <w:rsid w:val="1D5030CD"/>
    <w:rsid w:val="1D525097"/>
    <w:rsid w:val="1D56709A"/>
    <w:rsid w:val="1D666D95"/>
    <w:rsid w:val="1D7C3EC2"/>
    <w:rsid w:val="1D813BCE"/>
    <w:rsid w:val="1D8D41A7"/>
    <w:rsid w:val="1D957C82"/>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5C0E5D"/>
    <w:rsid w:val="1E5E7A6C"/>
    <w:rsid w:val="1E62755C"/>
    <w:rsid w:val="1E6908EA"/>
    <w:rsid w:val="1E6E5F01"/>
    <w:rsid w:val="1E764DB5"/>
    <w:rsid w:val="1E786D7F"/>
    <w:rsid w:val="1E7F010E"/>
    <w:rsid w:val="1EA47B74"/>
    <w:rsid w:val="1EB853CE"/>
    <w:rsid w:val="1EBD39EB"/>
    <w:rsid w:val="1EC11B21"/>
    <w:rsid w:val="1EC56ACD"/>
    <w:rsid w:val="1ECB3C7A"/>
    <w:rsid w:val="1EDD3086"/>
    <w:rsid w:val="1EF36406"/>
    <w:rsid w:val="1EF80669"/>
    <w:rsid w:val="1EFE2908"/>
    <w:rsid w:val="1F0B4ACE"/>
    <w:rsid w:val="1F0E01A6"/>
    <w:rsid w:val="1F13481E"/>
    <w:rsid w:val="1F2760B0"/>
    <w:rsid w:val="1F2F54C1"/>
    <w:rsid w:val="1F3C0A74"/>
    <w:rsid w:val="1F46066B"/>
    <w:rsid w:val="1F4D55DB"/>
    <w:rsid w:val="1F4E188E"/>
    <w:rsid w:val="1F506CFF"/>
    <w:rsid w:val="1F59542C"/>
    <w:rsid w:val="1F5A46D7"/>
    <w:rsid w:val="1F5C21FD"/>
    <w:rsid w:val="1F66307C"/>
    <w:rsid w:val="1F66781B"/>
    <w:rsid w:val="1F680BA2"/>
    <w:rsid w:val="1F6A2B6C"/>
    <w:rsid w:val="1F7A2683"/>
    <w:rsid w:val="1F8C28BE"/>
    <w:rsid w:val="1FA92F69"/>
    <w:rsid w:val="1FB97650"/>
    <w:rsid w:val="1FBC2C9C"/>
    <w:rsid w:val="1FED10A7"/>
    <w:rsid w:val="1FEE7275"/>
    <w:rsid w:val="1FFC578E"/>
    <w:rsid w:val="1FFF68FF"/>
    <w:rsid w:val="2003323B"/>
    <w:rsid w:val="200860AF"/>
    <w:rsid w:val="200E0C18"/>
    <w:rsid w:val="200F7270"/>
    <w:rsid w:val="2010196E"/>
    <w:rsid w:val="20196340"/>
    <w:rsid w:val="203142F4"/>
    <w:rsid w:val="203C0EE2"/>
    <w:rsid w:val="2040727F"/>
    <w:rsid w:val="20466285"/>
    <w:rsid w:val="204C2272"/>
    <w:rsid w:val="20530A28"/>
    <w:rsid w:val="205B4263"/>
    <w:rsid w:val="205E3437"/>
    <w:rsid w:val="20831A0C"/>
    <w:rsid w:val="2085038F"/>
    <w:rsid w:val="20880DD0"/>
    <w:rsid w:val="20B04293"/>
    <w:rsid w:val="20D14525"/>
    <w:rsid w:val="20EC135F"/>
    <w:rsid w:val="20F408E0"/>
    <w:rsid w:val="20FE1543"/>
    <w:rsid w:val="210112AE"/>
    <w:rsid w:val="210E5779"/>
    <w:rsid w:val="21115269"/>
    <w:rsid w:val="21170674"/>
    <w:rsid w:val="21207D2E"/>
    <w:rsid w:val="214178FD"/>
    <w:rsid w:val="21584C46"/>
    <w:rsid w:val="21674E89"/>
    <w:rsid w:val="217942C3"/>
    <w:rsid w:val="21802D04"/>
    <w:rsid w:val="21822B7A"/>
    <w:rsid w:val="21867A05"/>
    <w:rsid w:val="21894E00"/>
    <w:rsid w:val="218C669E"/>
    <w:rsid w:val="219150B2"/>
    <w:rsid w:val="21935C7E"/>
    <w:rsid w:val="2197751D"/>
    <w:rsid w:val="21986530"/>
    <w:rsid w:val="219A0DBB"/>
    <w:rsid w:val="21A44AD3"/>
    <w:rsid w:val="21BA3216"/>
    <w:rsid w:val="21CB1FFB"/>
    <w:rsid w:val="22130488"/>
    <w:rsid w:val="22177A9F"/>
    <w:rsid w:val="222F59A7"/>
    <w:rsid w:val="223B0C36"/>
    <w:rsid w:val="22477195"/>
    <w:rsid w:val="2250591D"/>
    <w:rsid w:val="225E628C"/>
    <w:rsid w:val="226C6BFB"/>
    <w:rsid w:val="22794E74"/>
    <w:rsid w:val="22853819"/>
    <w:rsid w:val="228D26CE"/>
    <w:rsid w:val="22A85759"/>
    <w:rsid w:val="22B27B49"/>
    <w:rsid w:val="22C560ED"/>
    <w:rsid w:val="22E20C6B"/>
    <w:rsid w:val="22F32E79"/>
    <w:rsid w:val="231128A5"/>
    <w:rsid w:val="231D6147"/>
    <w:rsid w:val="23316D8B"/>
    <w:rsid w:val="23333275"/>
    <w:rsid w:val="234E6301"/>
    <w:rsid w:val="23623B5A"/>
    <w:rsid w:val="23694EE9"/>
    <w:rsid w:val="23696C97"/>
    <w:rsid w:val="237044C9"/>
    <w:rsid w:val="23871813"/>
    <w:rsid w:val="23902475"/>
    <w:rsid w:val="23A221A9"/>
    <w:rsid w:val="23AD1279"/>
    <w:rsid w:val="23CA19C3"/>
    <w:rsid w:val="23D74548"/>
    <w:rsid w:val="23D762F6"/>
    <w:rsid w:val="2432177F"/>
    <w:rsid w:val="2432352D"/>
    <w:rsid w:val="2439646A"/>
    <w:rsid w:val="243E330B"/>
    <w:rsid w:val="24422C3A"/>
    <w:rsid w:val="244A13AB"/>
    <w:rsid w:val="245416F5"/>
    <w:rsid w:val="24561911"/>
    <w:rsid w:val="24661428"/>
    <w:rsid w:val="246D0A09"/>
    <w:rsid w:val="24724271"/>
    <w:rsid w:val="24765B0F"/>
    <w:rsid w:val="247753E3"/>
    <w:rsid w:val="24801C84"/>
    <w:rsid w:val="248F3D60"/>
    <w:rsid w:val="249D51E5"/>
    <w:rsid w:val="24BB1774"/>
    <w:rsid w:val="24C50845"/>
    <w:rsid w:val="24C85C3F"/>
    <w:rsid w:val="24CF0530"/>
    <w:rsid w:val="24EC1549"/>
    <w:rsid w:val="24F17F58"/>
    <w:rsid w:val="253B0B07"/>
    <w:rsid w:val="253B28B5"/>
    <w:rsid w:val="25512086"/>
    <w:rsid w:val="255B2F57"/>
    <w:rsid w:val="2564005E"/>
    <w:rsid w:val="25714529"/>
    <w:rsid w:val="2572277A"/>
    <w:rsid w:val="258129BE"/>
    <w:rsid w:val="25835256"/>
    <w:rsid w:val="25891872"/>
    <w:rsid w:val="259E127D"/>
    <w:rsid w:val="259F2E44"/>
    <w:rsid w:val="25A35FA5"/>
    <w:rsid w:val="25B508B9"/>
    <w:rsid w:val="25BC1C48"/>
    <w:rsid w:val="25DD571A"/>
    <w:rsid w:val="25EB6089"/>
    <w:rsid w:val="25F62022"/>
    <w:rsid w:val="25F671DC"/>
    <w:rsid w:val="25FA62CC"/>
    <w:rsid w:val="260929B3"/>
    <w:rsid w:val="261A3EE1"/>
    <w:rsid w:val="264439EB"/>
    <w:rsid w:val="26476CD5"/>
    <w:rsid w:val="264A1001"/>
    <w:rsid w:val="264D6D44"/>
    <w:rsid w:val="2653066B"/>
    <w:rsid w:val="268B33C8"/>
    <w:rsid w:val="26914E82"/>
    <w:rsid w:val="269B7AAF"/>
    <w:rsid w:val="26AD1590"/>
    <w:rsid w:val="26BA1575"/>
    <w:rsid w:val="26C358C3"/>
    <w:rsid w:val="26D6250A"/>
    <w:rsid w:val="26DD6079"/>
    <w:rsid w:val="26F87F8E"/>
    <w:rsid w:val="26FE1DEC"/>
    <w:rsid w:val="27040EBB"/>
    <w:rsid w:val="270A5869"/>
    <w:rsid w:val="2712379B"/>
    <w:rsid w:val="272C379E"/>
    <w:rsid w:val="27337CE7"/>
    <w:rsid w:val="273D0B66"/>
    <w:rsid w:val="273D765A"/>
    <w:rsid w:val="274719E5"/>
    <w:rsid w:val="275E288B"/>
    <w:rsid w:val="27653C19"/>
    <w:rsid w:val="276C71ED"/>
    <w:rsid w:val="277D71B5"/>
    <w:rsid w:val="278A3680"/>
    <w:rsid w:val="279D4F06"/>
    <w:rsid w:val="27AC1848"/>
    <w:rsid w:val="27B2542E"/>
    <w:rsid w:val="27B84691"/>
    <w:rsid w:val="27BE393C"/>
    <w:rsid w:val="27BF157B"/>
    <w:rsid w:val="28281A3B"/>
    <w:rsid w:val="28361E6C"/>
    <w:rsid w:val="283A32F8"/>
    <w:rsid w:val="283C2BCC"/>
    <w:rsid w:val="28441A80"/>
    <w:rsid w:val="28463A4A"/>
    <w:rsid w:val="284B3726"/>
    <w:rsid w:val="28520641"/>
    <w:rsid w:val="28665E9B"/>
    <w:rsid w:val="286839C1"/>
    <w:rsid w:val="28924EE2"/>
    <w:rsid w:val="28D56B7C"/>
    <w:rsid w:val="28DB23E5"/>
    <w:rsid w:val="28EF5E90"/>
    <w:rsid w:val="28F17E5A"/>
    <w:rsid w:val="28F90ABD"/>
    <w:rsid w:val="29003BF9"/>
    <w:rsid w:val="290336EA"/>
    <w:rsid w:val="29080D00"/>
    <w:rsid w:val="292D1F55"/>
    <w:rsid w:val="292E4C0A"/>
    <w:rsid w:val="29387837"/>
    <w:rsid w:val="29477A7A"/>
    <w:rsid w:val="29534671"/>
    <w:rsid w:val="29656152"/>
    <w:rsid w:val="296D5007"/>
    <w:rsid w:val="297A7E50"/>
    <w:rsid w:val="297C17AB"/>
    <w:rsid w:val="298011DE"/>
    <w:rsid w:val="29852351"/>
    <w:rsid w:val="29916F47"/>
    <w:rsid w:val="299B172F"/>
    <w:rsid w:val="299C2202"/>
    <w:rsid w:val="29A177CC"/>
    <w:rsid w:val="29B82726"/>
    <w:rsid w:val="29C33744"/>
    <w:rsid w:val="29E277A3"/>
    <w:rsid w:val="29E96D83"/>
    <w:rsid w:val="29EB2D14"/>
    <w:rsid w:val="29FA4AED"/>
    <w:rsid w:val="29FD7721"/>
    <w:rsid w:val="2A111DBB"/>
    <w:rsid w:val="2A1D1D4D"/>
    <w:rsid w:val="2A225DF1"/>
    <w:rsid w:val="2A53244F"/>
    <w:rsid w:val="2A58320D"/>
    <w:rsid w:val="2A636B36"/>
    <w:rsid w:val="2A785209"/>
    <w:rsid w:val="2A7C19A5"/>
    <w:rsid w:val="2A7D13C9"/>
    <w:rsid w:val="2A88034A"/>
    <w:rsid w:val="2AA1765E"/>
    <w:rsid w:val="2AAC0C0E"/>
    <w:rsid w:val="2AD03A9F"/>
    <w:rsid w:val="2AD43590"/>
    <w:rsid w:val="2AD76BDC"/>
    <w:rsid w:val="2AD92954"/>
    <w:rsid w:val="2AE123E8"/>
    <w:rsid w:val="2AEC7016"/>
    <w:rsid w:val="2AF20181"/>
    <w:rsid w:val="2AF776B2"/>
    <w:rsid w:val="2AFE685E"/>
    <w:rsid w:val="2B013C59"/>
    <w:rsid w:val="2B1B2F6C"/>
    <w:rsid w:val="2B391645"/>
    <w:rsid w:val="2B3D7EF2"/>
    <w:rsid w:val="2B452527"/>
    <w:rsid w:val="2B481438"/>
    <w:rsid w:val="2B54022C"/>
    <w:rsid w:val="2B6D12EE"/>
    <w:rsid w:val="2B6F6391"/>
    <w:rsid w:val="2B774262"/>
    <w:rsid w:val="2B7E174D"/>
    <w:rsid w:val="2B7E3983"/>
    <w:rsid w:val="2B966A97"/>
    <w:rsid w:val="2BB313F7"/>
    <w:rsid w:val="2BC518AD"/>
    <w:rsid w:val="2BDA2E28"/>
    <w:rsid w:val="2C02412C"/>
    <w:rsid w:val="2C032748"/>
    <w:rsid w:val="2C09185D"/>
    <w:rsid w:val="2C1C5A4D"/>
    <w:rsid w:val="2C2422F5"/>
    <w:rsid w:val="2C35005E"/>
    <w:rsid w:val="2C351E0C"/>
    <w:rsid w:val="2C381083"/>
    <w:rsid w:val="2C4612D5"/>
    <w:rsid w:val="2C4B0850"/>
    <w:rsid w:val="2C4F74C9"/>
    <w:rsid w:val="2C5D5807"/>
    <w:rsid w:val="2C6D5A4A"/>
    <w:rsid w:val="2C78619D"/>
    <w:rsid w:val="2CB5119F"/>
    <w:rsid w:val="2CD258AD"/>
    <w:rsid w:val="2CDE24A4"/>
    <w:rsid w:val="2CDF446E"/>
    <w:rsid w:val="2CFE66A2"/>
    <w:rsid w:val="2D031F0A"/>
    <w:rsid w:val="2D045C82"/>
    <w:rsid w:val="2D197980"/>
    <w:rsid w:val="2D6E3085"/>
    <w:rsid w:val="2D887787"/>
    <w:rsid w:val="2D9E60D7"/>
    <w:rsid w:val="2D9F1707"/>
    <w:rsid w:val="2DAA22C4"/>
    <w:rsid w:val="2DBC73B3"/>
    <w:rsid w:val="2DC237AF"/>
    <w:rsid w:val="2DF80DBC"/>
    <w:rsid w:val="2E0028ED"/>
    <w:rsid w:val="2E2073AA"/>
    <w:rsid w:val="2E266D45"/>
    <w:rsid w:val="2E2760CC"/>
    <w:rsid w:val="2E291E44"/>
    <w:rsid w:val="2E2B2D7C"/>
    <w:rsid w:val="2E304F81"/>
    <w:rsid w:val="2E312DF1"/>
    <w:rsid w:val="2E3A195C"/>
    <w:rsid w:val="2E3D3C0A"/>
    <w:rsid w:val="2E4C3B6A"/>
    <w:rsid w:val="2E5207C1"/>
    <w:rsid w:val="2E6C3ADF"/>
    <w:rsid w:val="2E6E5AA9"/>
    <w:rsid w:val="2E7E540D"/>
    <w:rsid w:val="2E90020C"/>
    <w:rsid w:val="2E9C7DAC"/>
    <w:rsid w:val="2ECF1968"/>
    <w:rsid w:val="2EDB63A3"/>
    <w:rsid w:val="2EE31FF3"/>
    <w:rsid w:val="2F0401BB"/>
    <w:rsid w:val="2F041F69"/>
    <w:rsid w:val="2F1C5505"/>
    <w:rsid w:val="2F1D2EBA"/>
    <w:rsid w:val="2F25085E"/>
    <w:rsid w:val="2F305458"/>
    <w:rsid w:val="2F4F58DB"/>
    <w:rsid w:val="2F55425D"/>
    <w:rsid w:val="2F5750B7"/>
    <w:rsid w:val="2F5E7DFB"/>
    <w:rsid w:val="2F6446E6"/>
    <w:rsid w:val="2F652301"/>
    <w:rsid w:val="2F6B1FE9"/>
    <w:rsid w:val="2F6F3887"/>
    <w:rsid w:val="2F740E9D"/>
    <w:rsid w:val="2F7B4FA2"/>
    <w:rsid w:val="2F7B66D0"/>
    <w:rsid w:val="2F7C064C"/>
    <w:rsid w:val="2F7E76B2"/>
    <w:rsid w:val="2F884949"/>
    <w:rsid w:val="2FA06136"/>
    <w:rsid w:val="2FA14FE3"/>
    <w:rsid w:val="2FA34F20"/>
    <w:rsid w:val="2FA8323D"/>
    <w:rsid w:val="2FA84FEB"/>
    <w:rsid w:val="2FAA48BF"/>
    <w:rsid w:val="2FB90FA6"/>
    <w:rsid w:val="2FC04E57"/>
    <w:rsid w:val="2FC1006F"/>
    <w:rsid w:val="2FC242FE"/>
    <w:rsid w:val="2FC8743B"/>
    <w:rsid w:val="2FCF2577"/>
    <w:rsid w:val="2FD2037E"/>
    <w:rsid w:val="2FD22068"/>
    <w:rsid w:val="2FD858D0"/>
    <w:rsid w:val="2FDD1384"/>
    <w:rsid w:val="2FE05D46"/>
    <w:rsid w:val="2FE222AB"/>
    <w:rsid w:val="2FE9188B"/>
    <w:rsid w:val="303F594F"/>
    <w:rsid w:val="305B205D"/>
    <w:rsid w:val="3071362F"/>
    <w:rsid w:val="307B64EC"/>
    <w:rsid w:val="308218EA"/>
    <w:rsid w:val="30890A76"/>
    <w:rsid w:val="308E5F8F"/>
    <w:rsid w:val="30A6152A"/>
    <w:rsid w:val="30BA659C"/>
    <w:rsid w:val="30C14010"/>
    <w:rsid w:val="30F229C1"/>
    <w:rsid w:val="30F32296"/>
    <w:rsid w:val="311169BA"/>
    <w:rsid w:val="31175F84"/>
    <w:rsid w:val="312924E0"/>
    <w:rsid w:val="312A215B"/>
    <w:rsid w:val="314B2BD6"/>
    <w:rsid w:val="31520297"/>
    <w:rsid w:val="31523460"/>
    <w:rsid w:val="315A0567"/>
    <w:rsid w:val="31644F41"/>
    <w:rsid w:val="316912A6"/>
    <w:rsid w:val="31843ACD"/>
    <w:rsid w:val="319A5B50"/>
    <w:rsid w:val="31A45908"/>
    <w:rsid w:val="31C003CA"/>
    <w:rsid w:val="31CD6F8B"/>
    <w:rsid w:val="31D420C7"/>
    <w:rsid w:val="31DE673B"/>
    <w:rsid w:val="31E0281A"/>
    <w:rsid w:val="31EB11BF"/>
    <w:rsid w:val="31F369F1"/>
    <w:rsid w:val="31F462C5"/>
    <w:rsid w:val="31F64B2B"/>
    <w:rsid w:val="3200110E"/>
    <w:rsid w:val="32222E32"/>
    <w:rsid w:val="322841C1"/>
    <w:rsid w:val="32384404"/>
    <w:rsid w:val="32584AA6"/>
    <w:rsid w:val="3273368E"/>
    <w:rsid w:val="328C4750"/>
    <w:rsid w:val="32957AA8"/>
    <w:rsid w:val="329A1673"/>
    <w:rsid w:val="329F26D5"/>
    <w:rsid w:val="32A2106D"/>
    <w:rsid w:val="32AF043E"/>
    <w:rsid w:val="32B141B6"/>
    <w:rsid w:val="32BA306B"/>
    <w:rsid w:val="32C75788"/>
    <w:rsid w:val="32CB0035"/>
    <w:rsid w:val="32FA790B"/>
    <w:rsid w:val="33004F00"/>
    <w:rsid w:val="3305467B"/>
    <w:rsid w:val="331F7372"/>
    <w:rsid w:val="334A1673"/>
    <w:rsid w:val="334A3AF7"/>
    <w:rsid w:val="334B0167"/>
    <w:rsid w:val="334C5DB8"/>
    <w:rsid w:val="336254B1"/>
    <w:rsid w:val="33685BB3"/>
    <w:rsid w:val="336A2CE3"/>
    <w:rsid w:val="337025E6"/>
    <w:rsid w:val="33727DEA"/>
    <w:rsid w:val="33784CD4"/>
    <w:rsid w:val="33AD7074"/>
    <w:rsid w:val="33BD597B"/>
    <w:rsid w:val="33E12879"/>
    <w:rsid w:val="34000F51"/>
    <w:rsid w:val="34076784"/>
    <w:rsid w:val="340C3D9A"/>
    <w:rsid w:val="340D7B12"/>
    <w:rsid w:val="34232E92"/>
    <w:rsid w:val="34321327"/>
    <w:rsid w:val="3434509F"/>
    <w:rsid w:val="34386355"/>
    <w:rsid w:val="343B642D"/>
    <w:rsid w:val="3442156A"/>
    <w:rsid w:val="345F56FB"/>
    <w:rsid w:val="34647EEB"/>
    <w:rsid w:val="34735BC7"/>
    <w:rsid w:val="347A1330"/>
    <w:rsid w:val="3482187C"/>
    <w:rsid w:val="348778C5"/>
    <w:rsid w:val="348A1163"/>
    <w:rsid w:val="349B3370"/>
    <w:rsid w:val="349E2664"/>
    <w:rsid w:val="34A43FD3"/>
    <w:rsid w:val="34A5249B"/>
    <w:rsid w:val="34AF5E9D"/>
    <w:rsid w:val="34BD4BD3"/>
    <w:rsid w:val="34DE1BBE"/>
    <w:rsid w:val="34EA39B0"/>
    <w:rsid w:val="34EF0FC6"/>
    <w:rsid w:val="34F211E2"/>
    <w:rsid w:val="34FC44E6"/>
    <w:rsid w:val="35076310"/>
    <w:rsid w:val="351153E0"/>
    <w:rsid w:val="352B0250"/>
    <w:rsid w:val="353225D9"/>
    <w:rsid w:val="35537FAE"/>
    <w:rsid w:val="356063A9"/>
    <w:rsid w:val="357065AB"/>
    <w:rsid w:val="35774BF2"/>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14693"/>
    <w:rsid w:val="36421C6A"/>
    <w:rsid w:val="3652180C"/>
    <w:rsid w:val="36585265"/>
    <w:rsid w:val="36657792"/>
    <w:rsid w:val="366C6D72"/>
    <w:rsid w:val="36714388"/>
    <w:rsid w:val="36783969"/>
    <w:rsid w:val="368B5940"/>
    <w:rsid w:val="369901FE"/>
    <w:rsid w:val="36A74218"/>
    <w:rsid w:val="36B462FA"/>
    <w:rsid w:val="36E678F9"/>
    <w:rsid w:val="36F6663C"/>
    <w:rsid w:val="36F80606"/>
    <w:rsid w:val="36FD3E6E"/>
    <w:rsid w:val="37034980"/>
    <w:rsid w:val="370831E2"/>
    <w:rsid w:val="371D3FAF"/>
    <w:rsid w:val="37272B60"/>
    <w:rsid w:val="375C6DE7"/>
    <w:rsid w:val="37695060"/>
    <w:rsid w:val="37734130"/>
    <w:rsid w:val="37751C56"/>
    <w:rsid w:val="378D6FA0"/>
    <w:rsid w:val="37A75B88"/>
    <w:rsid w:val="37D921E5"/>
    <w:rsid w:val="37DB5AF9"/>
    <w:rsid w:val="37EC7A29"/>
    <w:rsid w:val="37F039D3"/>
    <w:rsid w:val="37F94635"/>
    <w:rsid w:val="38123949"/>
    <w:rsid w:val="38163439"/>
    <w:rsid w:val="381A624A"/>
    <w:rsid w:val="381B2E02"/>
    <w:rsid w:val="38294F82"/>
    <w:rsid w:val="382D7EFD"/>
    <w:rsid w:val="382F44FB"/>
    <w:rsid w:val="38312021"/>
    <w:rsid w:val="383733B0"/>
    <w:rsid w:val="383C4522"/>
    <w:rsid w:val="38412005"/>
    <w:rsid w:val="384818B0"/>
    <w:rsid w:val="3852235B"/>
    <w:rsid w:val="38543F62"/>
    <w:rsid w:val="386046B4"/>
    <w:rsid w:val="38606463"/>
    <w:rsid w:val="38612443"/>
    <w:rsid w:val="3874319B"/>
    <w:rsid w:val="38793273"/>
    <w:rsid w:val="388A1731"/>
    <w:rsid w:val="38912AC0"/>
    <w:rsid w:val="389834E9"/>
    <w:rsid w:val="389B4C19"/>
    <w:rsid w:val="389D68D7"/>
    <w:rsid w:val="38B61821"/>
    <w:rsid w:val="38D87F87"/>
    <w:rsid w:val="38E962DF"/>
    <w:rsid w:val="38F92EA0"/>
    <w:rsid w:val="38FE5FF5"/>
    <w:rsid w:val="39007C46"/>
    <w:rsid w:val="39050DB8"/>
    <w:rsid w:val="390908A8"/>
    <w:rsid w:val="390B0AC4"/>
    <w:rsid w:val="391A0D07"/>
    <w:rsid w:val="39203E44"/>
    <w:rsid w:val="392133B0"/>
    <w:rsid w:val="39225E0E"/>
    <w:rsid w:val="393B0C7E"/>
    <w:rsid w:val="396C7089"/>
    <w:rsid w:val="397228F1"/>
    <w:rsid w:val="39736E5A"/>
    <w:rsid w:val="39785A2E"/>
    <w:rsid w:val="399C796E"/>
    <w:rsid w:val="39A405D1"/>
    <w:rsid w:val="39A75F28"/>
    <w:rsid w:val="39AB195F"/>
    <w:rsid w:val="39AE382C"/>
    <w:rsid w:val="39BF540B"/>
    <w:rsid w:val="39D569DC"/>
    <w:rsid w:val="39D80976"/>
    <w:rsid w:val="39E3734B"/>
    <w:rsid w:val="39E8733B"/>
    <w:rsid w:val="39ED01CA"/>
    <w:rsid w:val="39F945C1"/>
    <w:rsid w:val="3A002ECD"/>
    <w:rsid w:val="3A127C30"/>
    <w:rsid w:val="3A296D28"/>
    <w:rsid w:val="3A2B484E"/>
    <w:rsid w:val="3A4D0C68"/>
    <w:rsid w:val="3A5F420F"/>
    <w:rsid w:val="3A6164C2"/>
    <w:rsid w:val="3A6E2866"/>
    <w:rsid w:val="3A6F0BDF"/>
    <w:rsid w:val="3A704EFB"/>
    <w:rsid w:val="3A9E7716"/>
    <w:rsid w:val="3AA52A13"/>
    <w:rsid w:val="3AB61099"/>
    <w:rsid w:val="3AB63C5C"/>
    <w:rsid w:val="3AC21333"/>
    <w:rsid w:val="3AC30B19"/>
    <w:rsid w:val="3AC64B87"/>
    <w:rsid w:val="3AD177DE"/>
    <w:rsid w:val="3AD62A0C"/>
    <w:rsid w:val="3ADD52CD"/>
    <w:rsid w:val="3B206B1B"/>
    <w:rsid w:val="3B244F08"/>
    <w:rsid w:val="3B345984"/>
    <w:rsid w:val="3B3D2A8B"/>
    <w:rsid w:val="3B5322AF"/>
    <w:rsid w:val="3B583126"/>
    <w:rsid w:val="3B5B30CA"/>
    <w:rsid w:val="3B7010B2"/>
    <w:rsid w:val="3B9D177C"/>
    <w:rsid w:val="3BAE1BDB"/>
    <w:rsid w:val="3BB07D95"/>
    <w:rsid w:val="3BC211E2"/>
    <w:rsid w:val="3BC44F5A"/>
    <w:rsid w:val="3BC96A15"/>
    <w:rsid w:val="3BC96E07"/>
    <w:rsid w:val="3BD64F66"/>
    <w:rsid w:val="3BE74400"/>
    <w:rsid w:val="3C1224FB"/>
    <w:rsid w:val="3C172B5B"/>
    <w:rsid w:val="3C20265B"/>
    <w:rsid w:val="3C20321B"/>
    <w:rsid w:val="3C221C81"/>
    <w:rsid w:val="3C2E6878"/>
    <w:rsid w:val="3C5067EE"/>
    <w:rsid w:val="3C844287"/>
    <w:rsid w:val="3C8C1F1C"/>
    <w:rsid w:val="3C8E1947"/>
    <w:rsid w:val="3C974E98"/>
    <w:rsid w:val="3CA8487C"/>
    <w:rsid w:val="3CAC611A"/>
    <w:rsid w:val="3CCA034E"/>
    <w:rsid w:val="3CD236A7"/>
    <w:rsid w:val="3CE412B1"/>
    <w:rsid w:val="3CE84C78"/>
    <w:rsid w:val="3CF26025"/>
    <w:rsid w:val="3D274A9D"/>
    <w:rsid w:val="3D3A016E"/>
    <w:rsid w:val="3D460DA3"/>
    <w:rsid w:val="3D4C5E97"/>
    <w:rsid w:val="3D4F6AA6"/>
    <w:rsid w:val="3D6A7D83"/>
    <w:rsid w:val="3D734E8A"/>
    <w:rsid w:val="3D74650C"/>
    <w:rsid w:val="3D7F55DD"/>
    <w:rsid w:val="3D833E03"/>
    <w:rsid w:val="3D8B21D4"/>
    <w:rsid w:val="3D8E75CE"/>
    <w:rsid w:val="3D94768D"/>
    <w:rsid w:val="3DA6700D"/>
    <w:rsid w:val="3DA768E2"/>
    <w:rsid w:val="3DAE000B"/>
    <w:rsid w:val="3DBF00CF"/>
    <w:rsid w:val="3DC2371B"/>
    <w:rsid w:val="3DD5344F"/>
    <w:rsid w:val="3DEE4511"/>
    <w:rsid w:val="3DF43705"/>
    <w:rsid w:val="3DF57931"/>
    <w:rsid w:val="3E03620E"/>
    <w:rsid w:val="3E0B4275"/>
    <w:rsid w:val="3E0B50C2"/>
    <w:rsid w:val="3E0E1DF6"/>
    <w:rsid w:val="3E204BB6"/>
    <w:rsid w:val="3E2241BA"/>
    <w:rsid w:val="3E225171"/>
    <w:rsid w:val="3E2C334F"/>
    <w:rsid w:val="3E472F6C"/>
    <w:rsid w:val="3E4B14BE"/>
    <w:rsid w:val="3E4B3711"/>
    <w:rsid w:val="3E53115E"/>
    <w:rsid w:val="3E537A45"/>
    <w:rsid w:val="3E546A69"/>
    <w:rsid w:val="3E67734B"/>
    <w:rsid w:val="3E6D18D9"/>
    <w:rsid w:val="3E740EBA"/>
    <w:rsid w:val="3E7E5894"/>
    <w:rsid w:val="3E883D6C"/>
    <w:rsid w:val="3E886713"/>
    <w:rsid w:val="3EBC460F"/>
    <w:rsid w:val="3ECF7E9E"/>
    <w:rsid w:val="3ED42E2B"/>
    <w:rsid w:val="3EF5367D"/>
    <w:rsid w:val="3EFC5866"/>
    <w:rsid w:val="3F0110D6"/>
    <w:rsid w:val="3F033FEC"/>
    <w:rsid w:val="3F116709"/>
    <w:rsid w:val="3F17731E"/>
    <w:rsid w:val="3F24318A"/>
    <w:rsid w:val="3F2B709E"/>
    <w:rsid w:val="3F3917BB"/>
    <w:rsid w:val="3F6600E6"/>
    <w:rsid w:val="3F6E5909"/>
    <w:rsid w:val="3F6F1681"/>
    <w:rsid w:val="3F724CCD"/>
    <w:rsid w:val="3F7B1DD4"/>
    <w:rsid w:val="3F7F52D0"/>
    <w:rsid w:val="3F80563C"/>
    <w:rsid w:val="3F8974D9"/>
    <w:rsid w:val="3F91108B"/>
    <w:rsid w:val="3F925A16"/>
    <w:rsid w:val="3F9A3937"/>
    <w:rsid w:val="3FAC6431"/>
    <w:rsid w:val="3FBB0422"/>
    <w:rsid w:val="3FCC1489"/>
    <w:rsid w:val="3FD02685"/>
    <w:rsid w:val="3FE1257F"/>
    <w:rsid w:val="3FEF7DF3"/>
    <w:rsid w:val="400007BD"/>
    <w:rsid w:val="40073668"/>
    <w:rsid w:val="401B4C09"/>
    <w:rsid w:val="40273D0A"/>
    <w:rsid w:val="403411E4"/>
    <w:rsid w:val="40414DCB"/>
    <w:rsid w:val="404E573A"/>
    <w:rsid w:val="40532D51"/>
    <w:rsid w:val="40666A5A"/>
    <w:rsid w:val="40824CA8"/>
    <w:rsid w:val="40923879"/>
    <w:rsid w:val="409969B6"/>
    <w:rsid w:val="40D73687"/>
    <w:rsid w:val="40DC2D46"/>
    <w:rsid w:val="40E9225B"/>
    <w:rsid w:val="40EA5463"/>
    <w:rsid w:val="40FD1807"/>
    <w:rsid w:val="41105B1C"/>
    <w:rsid w:val="41147AEA"/>
    <w:rsid w:val="41173D7E"/>
    <w:rsid w:val="41377F7D"/>
    <w:rsid w:val="41410C9A"/>
    <w:rsid w:val="41637E13"/>
    <w:rsid w:val="41723D8B"/>
    <w:rsid w:val="4173016F"/>
    <w:rsid w:val="418A27A2"/>
    <w:rsid w:val="41994793"/>
    <w:rsid w:val="41A24E66"/>
    <w:rsid w:val="41AC44C7"/>
    <w:rsid w:val="41B617E9"/>
    <w:rsid w:val="41BD0482"/>
    <w:rsid w:val="41D35EF7"/>
    <w:rsid w:val="41DA54D8"/>
    <w:rsid w:val="41DE6506"/>
    <w:rsid w:val="41DF2AEE"/>
    <w:rsid w:val="41EA64FA"/>
    <w:rsid w:val="41F73F74"/>
    <w:rsid w:val="41FA16D6"/>
    <w:rsid w:val="42073DF3"/>
    <w:rsid w:val="422229DB"/>
    <w:rsid w:val="422314A4"/>
    <w:rsid w:val="422624CB"/>
    <w:rsid w:val="423544BC"/>
    <w:rsid w:val="42494B45"/>
    <w:rsid w:val="42847C51"/>
    <w:rsid w:val="428B46B3"/>
    <w:rsid w:val="42A31D6D"/>
    <w:rsid w:val="42A5730E"/>
    <w:rsid w:val="42A70AE7"/>
    <w:rsid w:val="42A939FD"/>
    <w:rsid w:val="42B62C93"/>
    <w:rsid w:val="42C10446"/>
    <w:rsid w:val="42E67EAC"/>
    <w:rsid w:val="42ED63EC"/>
    <w:rsid w:val="42F04887"/>
    <w:rsid w:val="430420E0"/>
    <w:rsid w:val="430D1FC6"/>
    <w:rsid w:val="430F71C9"/>
    <w:rsid w:val="431467C7"/>
    <w:rsid w:val="43160594"/>
    <w:rsid w:val="431762B8"/>
    <w:rsid w:val="431B0B16"/>
    <w:rsid w:val="43291309"/>
    <w:rsid w:val="43302ED5"/>
    <w:rsid w:val="435F63F3"/>
    <w:rsid w:val="437234EE"/>
    <w:rsid w:val="43754D8C"/>
    <w:rsid w:val="437E2E26"/>
    <w:rsid w:val="43827BD5"/>
    <w:rsid w:val="438C1210"/>
    <w:rsid w:val="439116E1"/>
    <w:rsid w:val="43A37B4B"/>
    <w:rsid w:val="43A51B15"/>
    <w:rsid w:val="43B6162D"/>
    <w:rsid w:val="43C31F9B"/>
    <w:rsid w:val="43CD5224"/>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A2436B"/>
    <w:rsid w:val="44AB4F09"/>
    <w:rsid w:val="44B07D93"/>
    <w:rsid w:val="44B32884"/>
    <w:rsid w:val="44D5342A"/>
    <w:rsid w:val="44D81A76"/>
    <w:rsid w:val="44E623E5"/>
    <w:rsid w:val="44FA19ED"/>
    <w:rsid w:val="44FA5F55"/>
    <w:rsid w:val="4506785B"/>
    <w:rsid w:val="451F76A5"/>
    <w:rsid w:val="45232CF2"/>
    <w:rsid w:val="45272CD2"/>
    <w:rsid w:val="453729B9"/>
    <w:rsid w:val="45404840"/>
    <w:rsid w:val="454669E0"/>
    <w:rsid w:val="454F1EDE"/>
    <w:rsid w:val="456875A5"/>
    <w:rsid w:val="456C72B2"/>
    <w:rsid w:val="4575089E"/>
    <w:rsid w:val="45845EB1"/>
    <w:rsid w:val="458B0897"/>
    <w:rsid w:val="4597723C"/>
    <w:rsid w:val="45A71B75"/>
    <w:rsid w:val="45B1654F"/>
    <w:rsid w:val="45D352D1"/>
    <w:rsid w:val="45D71D2E"/>
    <w:rsid w:val="45DE4E6B"/>
    <w:rsid w:val="45F0744B"/>
    <w:rsid w:val="45F342F7"/>
    <w:rsid w:val="45FB77CB"/>
    <w:rsid w:val="460B72B5"/>
    <w:rsid w:val="46184820"/>
    <w:rsid w:val="461F4CBD"/>
    <w:rsid w:val="462E521F"/>
    <w:rsid w:val="46317690"/>
    <w:rsid w:val="464E45A8"/>
    <w:rsid w:val="46613E29"/>
    <w:rsid w:val="46623CEE"/>
    <w:rsid w:val="466B0DF4"/>
    <w:rsid w:val="467852BF"/>
    <w:rsid w:val="467856F9"/>
    <w:rsid w:val="468A344A"/>
    <w:rsid w:val="468B579C"/>
    <w:rsid w:val="46AE6F33"/>
    <w:rsid w:val="46C531FB"/>
    <w:rsid w:val="46C67DD9"/>
    <w:rsid w:val="46CC1167"/>
    <w:rsid w:val="46D149CF"/>
    <w:rsid w:val="46D369B8"/>
    <w:rsid w:val="46D87B0C"/>
    <w:rsid w:val="46DC1738"/>
    <w:rsid w:val="46DD3374"/>
    <w:rsid w:val="46E42955"/>
    <w:rsid w:val="46E82445"/>
    <w:rsid w:val="46F5318E"/>
    <w:rsid w:val="46FF153C"/>
    <w:rsid w:val="47305B9A"/>
    <w:rsid w:val="473236C0"/>
    <w:rsid w:val="4732546E"/>
    <w:rsid w:val="473854AE"/>
    <w:rsid w:val="474C7957"/>
    <w:rsid w:val="4773076D"/>
    <w:rsid w:val="479009B8"/>
    <w:rsid w:val="47971775"/>
    <w:rsid w:val="479D5FA9"/>
    <w:rsid w:val="479E48B1"/>
    <w:rsid w:val="47BA5463"/>
    <w:rsid w:val="47BB230D"/>
    <w:rsid w:val="47C22C96"/>
    <w:rsid w:val="47C47B51"/>
    <w:rsid w:val="47D604EF"/>
    <w:rsid w:val="47E744AA"/>
    <w:rsid w:val="47F40975"/>
    <w:rsid w:val="48142DC6"/>
    <w:rsid w:val="48212BE3"/>
    <w:rsid w:val="482374AD"/>
    <w:rsid w:val="483F42E6"/>
    <w:rsid w:val="48455675"/>
    <w:rsid w:val="48512926"/>
    <w:rsid w:val="4851401A"/>
    <w:rsid w:val="48541A79"/>
    <w:rsid w:val="48633239"/>
    <w:rsid w:val="4867383D"/>
    <w:rsid w:val="486E0977"/>
    <w:rsid w:val="48735D3E"/>
    <w:rsid w:val="48757D08"/>
    <w:rsid w:val="48782762"/>
    <w:rsid w:val="488F069E"/>
    <w:rsid w:val="48A203D1"/>
    <w:rsid w:val="48AD0E0E"/>
    <w:rsid w:val="48BE6355"/>
    <w:rsid w:val="48C04CFB"/>
    <w:rsid w:val="48C76BF4"/>
    <w:rsid w:val="48CC36A0"/>
    <w:rsid w:val="48D543F3"/>
    <w:rsid w:val="48F549A5"/>
    <w:rsid w:val="48FB5D34"/>
    <w:rsid w:val="48FD7CFE"/>
    <w:rsid w:val="490D6F79"/>
    <w:rsid w:val="49276B29"/>
    <w:rsid w:val="493279A7"/>
    <w:rsid w:val="4961203A"/>
    <w:rsid w:val="496B110B"/>
    <w:rsid w:val="49700770"/>
    <w:rsid w:val="49750012"/>
    <w:rsid w:val="49A379C2"/>
    <w:rsid w:val="49A63EF1"/>
    <w:rsid w:val="49AE2DA6"/>
    <w:rsid w:val="49BA174B"/>
    <w:rsid w:val="49BA35D5"/>
    <w:rsid w:val="49BE123B"/>
    <w:rsid w:val="49C56A6D"/>
    <w:rsid w:val="49C6610C"/>
    <w:rsid w:val="49CB3958"/>
    <w:rsid w:val="49E05655"/>
    <w:rsid w:val="49E50EBD"/>
    <w:rsid w:val="49E54331"/>
    <w:rsid w:val="49F96717"/>
    <w:rsid w:val="4A1672C9"/>
    <w:rsid w:val="4A175E73"/>
    <w:rsid w:val="4A1946C3"/>
    <w:rsid w:val="4A282B58"/>
    <w:rsid w:val="4A2C20E0"/>
    <w:rsid w:val="4A712751"/>
    <w:rsid w:val="4A765E78"/>
    <w:rsid w:val="4A791933"/>
    <w:rsid w:val="4A8E0D19"/>
    <w:rsid w:val="4A934476"/>
    <w:rsid w:val="4A9401EE"/>
    <w:rsid w:val="4AAB78B4"/>
    <w:rsid w:val="4AB4263E"/>
    <w:rsid w:val="4AC5484B"/>
    <w:rsid w:val="4ACF1226"/>
    <w:rsid w:val="4B0F0283"/>
    <w:rsid w:val="4B1650A7"/>
    <w:rsid w:val="4B215F25"/>
    <w:rsid w:val="4B35552D"/>
    <w:rsid w:val="4B3A2B43"/>
    <w:rsid w:val="4B427C4A"/>
    <w:rsid w:val="4B647BC0"/>
    <w:rsid w:val="4B696EE6"/>
    <w:rsid w:val="4B7342A7"/>
    <w:rsid w:val="4B83098E"/>
    <w:rsid w:val="4B9D6784"/>
    <w:rsid w:val="4BA709B1"/>
    <w:rsid w:val="4BB46D99"/>
    <w:rsid w:val="4BBF7C5C"/>
    <w:rsid w:val="4BC30D8B"/>
    <w:rsid w:val="4BDA1FDE"/>
    <w:rsid w:val="4BDC1DB6"/>
    <w:rsid w:val="4BE31237"/>
    <w:rsid w:val="4BE64A79"/>
    <w:rsid w:val="4BF44D46"/>
    <w:rsid w:val="4C121D12"/>
    <w:rsid w:val="4C2F48D0"/>
    <w:rsid w:val="4C3B3017"/>
    <w:rsid w:val="4C423399"/>
    <w:rsid w:val="4C42560C"/>
    <w:rsid w:val="4C481290"/>
    <w:rsid w:val="4C583BC9"/>
    <w:rsid w:val="4C5916EF"/>
    <w:rsid w:val="4C59349D"/>
    <w:rsid w:val="4C5B5467"/>
    <w:rsid w:val="4C6023E1"/>
    <w:rsid w:val="4C6E50DF"/>
    <w:rsid w:val="4C7142F0"/>
    <w:rsid w:val="4C72455F"/>
    <w:rsid w:val="4C760506"/>
    <w:rsid w:val="4C7622A1"/>
    <w:rsid w:val="4C7E73A7"/>
    <w:rsid w:val="4C8147A2"/>
    <w:rsid w:val="4C8A7AFA"/>
    <w:rsid w:val="4C983FC5"/>
    <w:rsid w:val="4CB150B7"/>
    <w:rsid w:val="4CB42DC9"/>
    <w:rsid w:val="4CD46FC7"/>
    <w:rsid w:val="4CD60F91"/>
    <w:rsid w:val="4CDF1FC0"/>
    <w:rsid w:val="4CFD19F7"/>
    <w:rsid w:val="4D0258E3"/>
    <w:rsid w:val="4D0347E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30639"/>
    <w:rsid w:val="4DE44FE8"/>
    <w:rsid w:val="4DF0398D"/>
    <w:rsid w:val="4E0F1D97"/>
    <w:rsid w:val="4E10433B"/>
    <w:rsid w:val="4E173610"/>
    <w:rsid w:val="4E1B0685"/>
    <w:rsid w:val="4E345F70"/>
    <w:rsid w:val="4E3B3B03"/>
    <w:rsid w:val="4E3F7F96"/>
    <w:rsid w:val="4E402B66"/>
    <w:rsid w:val="4E4461D7"/>
    <w:rsid w:val="4E4A4FCE"/>
    <w:rsid w:val="4E5008D0"/>
    <w:rsid w:val="4E50267E"/>
    <w:rsid w:val="4E616639"/>
    <w:rsid w:val="4E6323B1"/>
    <w:rsid w:val="4E6A7577"/>
    <w:rsid w:val="4E791BD4"/>
    <w:rsid w:val="4E7C16C5"/>
    <w:rsid w:val="4E7E12A9"/>
    <w:rsid w:val="4E807407"/>
    <w:rsid w:val="4E833086"/>
    <w:rsid w:val="4E8A5B90"/>
    <w:rsid w:val="4E920EE8"/>
    <w:rsid w:val="4E976C7C"/>
    <w:rsid w:val="4EAC01FC"/>
    <w:rsid w:val="4EB64BD7"/>
    <w:rsid w:val="4EBB043F"/>
    <w:rsid w:val="4EBC7D13"/>
    <w:rsid w:val="4ED90D9D"/>
    <w:rsid w:val="4EE53914"/>
    <w:rsid w:val="4EE71234"/>
    <w:rsid w:val="4EE72909"/>
    <w:rsid w:val="4EFA0BE3"/>
    <w:rsid w:val="4EFB7527"/>
    <w:rsid w:val="4F1C2E7C"/>
    <w:rsid w:val="4F226658"/>
    <w:rsid w:val="4F275AD4"/>
    <w:rsid w:val="4F31785F"/>
    <w:rsid w:val="4F394994"/>
    <w:rsid w:val="4F3B4609"/>
    <w:rsid w:val="4F430E3F"/>
    <w:rsid w:val="4F5B577E"/>
    <w:rsid w:val="4F602735"/>
    <w:rsid w:val="4F622668"/>
    <w:rsid w:val="4F6F7F81"/>
    <w:rsid w:val="4F787048"/>
    <w:rsid w:val="4F7A3E56"/>
    <w:rsid w:val="4F7C7D0C"/>
    <w:rsid w:val="4F8F7DF8"/>
    <w:rsid w:val="4FB33B52"/>
    <w:rsid w:val="4FB82BD0"/>
    <w:rsid w:val="4FB95338"/>
    <w:rsid w:val="4FC21589"/>
    <w:rsid w:val="4FC6709B"/>
    <w:rsid w:val="4FD23C92"/>
    <w:rsid w:val="4FD27D53"/>
    <w:rsid w:val="4FD86B92"/>
    <w:rsid w:val="4FF0751A"/>
    <w:rsid w:val="4FF80240"/>
    <w:rsid w:val="500C55DA"/>
    <w:rsid w:val="501778F7"/>
    <w:rsid w:val="501871CB"/>
    <w:rsid w:val="50254170"/>
    <w:rsid w:val="502D711A"/>
    <w:rsid w:val="50347903"/>
    <w:rsid w:val="503725FA"/>
    <w:rsid w:val="506040FC"/>
    <w:rsid w:val="506E70FB"/>
    <w:rsid w:val="5086682B"/>
    <w:rsid w:val="508A631B"/>
    <w:rsid w:val="50917530"/>
    <w:rsid w:val="50A3118B"/>
    <w:rsid w:val="50A656F4"/>
    <w:rsid w:val="50B909AE"/>
    <w:rsid w:val="50BA56EF"/>
    <w:rsid w:val="50E208CC"/>
    <w:rsid w:val="50EE42EE"/>
    <w:rsid w:val="50EF617E"/>
    <w:rsid w:val="50F32112"/>
    <w:rsid w:val="50F47C38"/>
    <w:rsid w:val="50F814D6"/>
    <w:rsid w:val="50F934A0"/>
    <w:rsid w:val="5107796B"/>
    <w:rsid w:val="511107EA"/>
    <w:rsid w:val="51114346"/>
    <w:rsid w:val="512419E6"/>
    <w:rsid w:val="512D6CA6"/>
    <w:rsid w:val="5136659B"/>
    <w:rsid w:val="514F4E6E"/>
    <w:rsid w:val="51591306"/>
    <w:rsid w:val="51597A9B"/>
    <w:rsid w:val="516A7EFA"/>
    <w:rsid w:val="51786173"/>
    <w:rsid w:val="517A013D"/>
    <w:rsid w:val="51960CEF"/>
    <w:rsid w:val="519D1E2C"/>
    <w:rsid w:val="51A01B92"/>
    <w:rsid w:val="51A27694"/>
    <w:rsid w:val="51A451BA"/>
    <w:rsid w:val="51A47E05"/>
    <w:rsid w:val="51A74CAA"/>
    <w:rsid w:val="51A76A58"/>
    <w:rsid w:val="51A91CFF"/>
    <w:rsid w:val="51AC28BD"/>
    <w:rsid w:val="51B80C66"/>
    <w:rsid w:val="51C21AAD"/>
    <w:rsid w:val="51D04201"/>
    <w:rsid w:val="51D04F5F"/>
    <w:rsid w:val="51DA6E2E"/>
    <w:rsid w:val="51DF61F2"/>
    <w:rsid w:val="51E43809"/>
    <w:rsid w:val="520505BA"/>
    <w:rsid w:val="52214A5D"/>
    <w:rsid w:val="52353D0E"/>
    <w:rsid w:val="52354064"/>
    <w:rsid w:val="52464797"/>
    <w:rsid w:val="52691F60"/>
    <w:rsid w:val="528648C0"/>
    <w:rsid w:val="52961E2A"/>
    <w:rsid w:val="52A80CDA"/>
    <w:rsid w:val="52B96A43"/>
    <w:rsid w:val="52D7336D"/>
    <w:rsid w:val="52E53CDC"/>
    <w:rsid w:val="52F65EE9"/>
    <w:rsid w:val="53062457"/>
    <w:rsid w:val="530C3017"/>
    <w:rsid w:val="53166804"/>
    <w:rsid w:val="53312A7E"/>
    <w:rsid w:val="533E555E"/>
    <w:rsid w:val="534A0FD5"/>
    <w:rsid w:val="534F55FA"/>
    <w:rsid w:val="53607807"/>
    <w:rsid w:val="53672943"/>
    <w:rsid w:val="5378723D"/>
    <w:rsid w:val="53984975"/>
    <w:rsid w:val="53A45945"/>
    <w:rsid w:val="53C733E2"/>
    <w:rsid w:val="53CA4C80"/>
    <w:rsid w:val="53CD5259"/>
    <w:rsid w:val="53D43F85"/>
    <w:rsid w:val="53ED28CC"/>
    <w:rsid w:val="53F32429"/>
    <w:rsid w:val="541128AF"/>
    <w:rsid w:val="54245546"/>
    <w:rsid w:val="544155B7"/>
    <w:rsid w:val="544418C9"/>
    <w:rsid w:val="544D49B5"/>
    <w:rsid w:val="545033D7"/>
    <w:rsid w:val="54532EC8"/>
    <w:rsid w:val="545A414E"/>
    <w:rsid w:val="545F21A9"/>
    <w:rsid w:val="547C72FA"/>
    <w:rsid w:val="547E083F"/>
    <w:rsid w:val="54826567"/>
    <w:rsid w:val="549F7EBB"/>
    <w:rsid w:val="54B24092"/>
    <w:rsid w:val="54B5148C"/>
    <w:rsid w:val="54B63B19"/>
    <w:rsid w:val="54E0475B"/>
    <w:rsid w:val="54EA382C"/>
    <w:rsid w:val="550834FE"/>
    <w:rsid w:val="55117FBE"/>
    <w:rsid w:val="5516017D"/>
    <w:rsid w:val="55192603"/>
    <w:rsid w:val="551B1C37"/>
    <w:rsid w:val="55264138"/>
    <w:rsid w:val="55283EF1"/>
    <w:rsid w:val="55313209"/>
    <w:rsid w:val="553700F3"/>
    <w:rsid w:val="555B64D8"/>
    <w:rsid w:val="5563713A"/>
    <w:rsid w:val="55873987"/>
    <w:rsid w:val="558F3228"/>
    <w:rsid w:val="559D43FA"/>
    <w:rsid w:val="55B33C1E"/>
    <w:rsid w:val="55C054CE"/>
    <w:rsid w:val="55DB4F23"/>
    <w:rsid w:val="55FC3817"/>
    <w:rsid w:val="56004989"/>
    <w:rsid w:val="56024BA5"/>
    <w:rsid w:val="561C5C67"/>
    <w:rsid w:val="561D2EF6"/>
    <w:rsid w:val="56244B1C"/>
    <w:rsid w:val="56530F5D"/>
    <w:rsid w:val="56574EF1"/>
    <w:rsid w:val="56660C90"/>
    <w:rsid w:val="567A298E"/>
    <w:rsid w:val="56811F6E"/>
    <w:rsid w:val="56847368"/>
    <w:rsid w:val="56856D59"/>
    <w:rsid w:val="56903F5F"/>
    <w:rsid w:val="569E48CE"/>
    <w:rsid w:val="56BA722E"/>
    <w:rsid w:val="56C9121F"/>
    <w:rsid w:val="56CA56C3"/>
    <w:rsid w:val="56E44D2C"/>
    <w:rsid w:val="57030BD5"/>
    <w:rsid w:val="57034B73"/>
    <w:rsid w:val="57121C29"/>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E63DAD"/>
    <w:rsid w:val="57EA769F"/>
    <w:rsid w:val="580C1D0B"/>
    <w:rsid w:val="581558C3"/>
    <w:rsid w:val="582232DD"/>
    <w:rsid w:val="58247055"/>
    <w:rsid w:val="58276B45"/>
    <w:rsid w:val="582A3F3F"/>
    <w:rsid w:val="58421289"/>
    <w:rsid w:val="58490869"/>
    <w:rsid w:val="584D65AC"/>
    <w:rsid w:val="585638D8"/>
    <w:rsid w:val="58586CFE"/>
    <w:rsid w:val="586D09FC"/>
    <w:rsid w:val="5875165E"/>
    <w:rsid w:val="58782EFD"/>
    <w:rsid w:val="587A5AF8"/>
    <w:rsid w:val="58884FE4"/>
    <w:rsid w:val="5889335C"/>
    <w:rsid w:val="589046EA"/>
    <w:rsid w:val="58A22362"/>
    <w:rsid w:val="58B132BD"/>
    <w:rsid w:val="58B670DA"/>
    <w:rsid w:val="58C3162E"/>
    <w:rsid w:val="58C85C32"/>
    <w:rsid w:val="58CB36FC"/>
    <w:rsid w:val="58EC6FF7"/>
    <w:rsid w:val="58F307D5"/>
    <w:rsid w:val="58F9403E"/>
    <w:rsid w:val="5919648E"/>
    <w:rsid w:val="591C7D2C"/>
    <w:rsid w:val="591E5852"/>
    <w:rsid w:val="59210DA7"/>
    <w:rsid w:val="59274540"/>
    <w:rsid w:val="59294555"/>
    <w:rsid w:val="592F3F03"/>
    <w:rsid w:val="594352B9"/>
    <w:rsid w:val="595224C9"/>
    <w:rsid w:val="5976568E"/>
    <w:rsid w:val="598B6C60"/>
    <w:rsid w:val="5996188C"/>
    <w:rsid w:val="599F2295"/>
    <w:rsid w:val="59A26483"/>
    <w:rsid w:val="59AC5554"/>
    <w:rsid w:val="59AD6BD6"/>
    <w:rsid w:val="59AF714B"/>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52C10"/>
    <w:rsid w:val="5A2E7D17"/>
    <w:rsid w:val="5A513A05"/>
    <w:rsid w:val="5A5C19EC"/>
    <w:rsid w:val="5A6C4322"/>
    <w:rsid w:val="5A7B0469"/>
    <w:rsid w:val="5A821E11"/>
    <w:rsid w:val="5A8E07B6"/>
    <w:rsid w:val="5A8E6A07"/>
    <w:rsid w:val="5A93303B"/>
    <w:rsid w:val="5AA93841"/>
    <w:rsid w:val="5AAC50E0"/>
    <w:rsid w:val="5AF0028A"/>
    <w:rsid w:val="5AF2343A"/>
    <w:rsid w:val="5AFA22EF"/>
    <w:rsid w:val="5AFA5A9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15DBD"/>
    <w:rsid w:val="5BB76B59"/>
    <w:rsid w:val="5BBB1A7E"/>
    <w:rsid w:val="5BBB382C"/>
    <w:rsid w:val="5BC07095"/>
    <w:rsid w:val="5BC326E1"/>
    <w:rsid w:val="5BCC287D"/>
    <w:rsid w:val="5BCF72D8"/>
    <w:rsid w:val="5BE03293"/>
    <w:rsid w:val="5BE9027A"/>
    <w:rsid w:val="5C084598"/>
    <w:rsid w:val="5C0E4F13"/>
    <w:rsid w:val="5C142F3C"/>
    <w:rsid w:val="5C1473E0"/>
    <w:rsid w:val="5C292E8C"/>
    <w:rsid w:val="5C3A1484"/>
    <w:rsid w:val="5C58107B"/>
    <w:rsid w:val="5C5F68AD"/>
    <w:rsid w:val="5C665914"/>
    <w:rsid w:val="5C760DD3"/>
    <w:rsid w:val="5C814A76"/>
    <w:rsid w:val="5CA01956"/>
    <w:rsid w:val="5CC2508E"/>
    <w:rsid w:val="5CD5091E"/>
    <w:rsid w:val="5CDD3C76"/>
    <w:rsid w:val="5CE809FE"/>
    <w:rsid w:val="5CF5611D"/>
    <w:rsid w:val="5CFB5EAA"/>
    <w:rsid w:val="5CFE60C6"/>
    <w:rsid w:val="5D016D97"/>
    <w:rsid w:val="5D027239"/>
    <w:rsid w:val="5D101956"/>
    <w:rsid w:val="5D145459"/>
    <w:rsid w:val="5D1C02FB"/>
    <w:rsid w:val="5D335644"/>
    <w:rsid w:val="5D487342"/>
    <w:rsid w:val="5D525959"/>
    <w:rsid w:val="5D6865A8"/>
    <w:rsid w:val="5D6A375C"/>
    <w:rsid w:val="5D766B62"/>
    <w:rsid w:val="5D814602"/>
    <w:rsid w:val="5DA622BA"/>
    <w:rsid w:val="5DAB1F64"/>
    <w:rsid w:val="5DAF5613"/>
    <w:rsid w:val="5DB431D5"/>
    <w:rsid w:val="5DB76275"/>
    <w:rsid w:val="5DCB2C8B"/>
    <w:rsid w:val="5DCC7F73"/>
    <w:rsid w:val="5DEB5F1F"/>
    <w:rsid w:val="5DF94AE0"/>
    <w:rsid w:val="5DFA4C08"/>
    <w:rsid w:val="5E364898"/>
    <w:rsid w:val="5E451AD3"/>
    <w:rsid w:val="5E4C10B3"/>
    <w:rsid w:val="5E6957C1"/>
    <w:rsid w:val="5E6E48EE"/>
    <w:rsid w:val="5E7C1A86"/>
    <w:rsid w:val="5E7D126D"/>
    <w:rsid w:val="5E85254E"/>
    <w:rsid w:val="5E862EF1"/>
    <w:rsid w:val="5E887140"/>
    <w:rsid w:val="5E99597B"/>
    <w:rsid w:val="5EA42C9D"/>
    <w:rsid w:val="5EA70098"/>
    <w:rsid w:val="5EB36A3D"/>
    <w:rsid w:val="5EB629D1"/>
    <w:rsid w:val="5EC14154"/>
    <w:rsid w:val="5ECE7D1A"/>
    <w:rsid w:val="5EDA66BF"/>
    <w:rsid w:val="5EE87B65"/>
    <w:rsid w:val="5EEA4A34"/>
    <w:rsid w:val="5EEB1B28"/>
    <w:rsid w:val="5EF552A7"/>
    <w:rsid w:val="5EF66FDC"/>
    <w:rsid w:val="5EFC4888"/>
    <w:rsid w:val="5F096FA4"/>
    <w:rsid w:val="5F13572D"/>
    <w:rsid w:val="5F2A273D"/>
    <w:rsid w:val="5F2A341F"/>
    <w:rsid w:val="5F3C4C84"/>
    <w:rsid w:val="5F4104EC"/>
    <w:rsid w:val="5F553F98"/>
    <w:rsid w:val="5F8E3006"/>
    <w:rsid w:val="5F93686E"/>
    <w:rsid w:val="5FAA5C20"/>
    <w:rsid w:val="5FB24F46"/>
    <w:rsid w:val="5FBC5DC5"/>
    <w:rsid w:val="5FC02A17"/>
    <w:rsid w:val="5FC37153"/>
    <w:rsid w:val="5FCE2169"/>
    <w:rsid w:val="5FD05DF0"/>
    <w:rsid w:val="5FD27396"/>
    <w:rsid w:val="5FDC1FC3"/>
    <w:rsid w:val="5FE86BBA"/>
    <w:rsid w:val="5FF1006B"/>
    <w:rsid w:val="5FF941C5"/>
    <w:rsid w:val="6008100A"/>
    <w:rsid w:val="6017124D"/>
    <w:rsid w:val="603315F8"/>
    <w:rsid w:val="60340051"/>
    <w:rsid w:val="60442EB5"/>
    <w:rsid w:val="604638E0"/>
    <w:rsid w:val="60483AFC"/>
    <w:rsid w:val="605B738C"/>
    <w:rsid w:val="60651FB9"/>
    <w:rsid w:val="60917251"/>
    <w:rsid w:val="60A667AA"/>
    <w:rsid w:val="60B44CEE"/>
    <w:rsid w:val="60B92304"/>
    <w:rsid w:val="60BA0556"/>
    <w:rsid w:val="60BF3DBF"/>
    <w:rsid w:val="60C34F31"/>
    <w:rsid w:val="60D93563"/>
    <w:rsid w:val="60EC4488"/>
    <w:rsid w:val="60F4333C"/>
    <w:rsid w:val="610A1A6A"/>
    <w:rsid w:val="612C1631"/>
    <w:rsid w:val="613C71BD"/>
    <w:rsid w:val="6146373D"/>
    <w:rsid w:val="61502616"/>
    <w:rsid w:val="6151253D"/>
    <w:rsid w:val="61597718"/>
    <w:rsid w:val="6166293B"/>
    <w:rsid w:val="616B7AA3"/>
    <w:rsid w:val="617C1CB0"/>
    <w:rsid w:val="61930DA7"/>
    <w:rsid w:val="61A84853"/>
    <w:rsid w:val="61B2415B"/>
    <w:rsid w:val="61B5757C"/>
    <w:rsid w:val="61CC7E2C"/>
    <w:rsid w:val="61CF0031"/>
    <w:rsid w:val="61E93776"/>
    <w:rsid w:val="61ED6709"/>
    <w:rsid w:val="61F01D56"/>
    <w:rsid w:val="61FE0917"/>
    <w:rsid w:val="620A1069"/>
    <w:rsid w:val="620B4DE2"/>
    <w:rsid w:val="620E5989"/>
    <w:rsid w:val="620F042E"/>
    <w:rsid w:val="62157A0E"/>
    <w:rsid w:val="62255EA3"/>
    <w:rsid w:val="623139CC"/>
    <w:rsid w:val="624B6EF0"/>
    <w:rsid w:val="624F1172"/>
    <w:rsid w:val="62523FC2"/>
    <w:rsid w:val="626562A0"/>
    <w:rsid w:val="628C1A7E"/>
    <w:rsid w:val="628F156F"/>
    <w:rsid w:val="62922E0D"/>
    <w:rsid w:val="62982243"/>
    <w:rsid w:val="629E5C56"/>
    <w:rsid w:val="62B2525D"/>
    <w:rsid w:val="62B611F1"/>
    <w:rsid w:val="62B62F9F"/>
    <w:rsid w:val="62BD2580"/>
    <w:rsid w:val="62C00EA2"/>
    <w:rsid w:val="62DA4EE0"/>
    <w:rsid w:val="62DB0C58"/>
    <w:rsid w:val="62DD422B"/>
    <w:rsid w:val="62F5596F"/>
    <w:rsid w:val="63060832"/>
    <w:rsid w:val="632B5788"/>
    <w:rsid w:val="633A0929"/>
    <w:rsid w:val="63443525"/>
    <w:rsid w:val="634C7460"/>
    <w:rsid w:val="6354487F"/>
    <w:rsid w:val="635F2C96"/>
    <w:rsid w:val="63712925"/>
    <w:rsid w:val="638135AD"/>
    <w:rsid w:val="63844E4C"/>
    <w:rsid w:val="63936E3D"/>
    <w:rsid w:val="639F1C85"/>
    <w:rsid w:val="63A92B04"/>
    <w:rsid w:val="63AB23D8"/>
    <w:rsid w:val="63C94C1E"/>
    <w:rsid w:val="63E61662"/>
    <w:rsid w:val="63F0428F"/>
    <w:rsid w:val="63F547AE"/>
    <w:rsid w:val="63FB791D"/>
    <w:rsid w:val="63FD075A"/>
    <w:rsid w:val="640C1565"/>
    <w:rsid w:val="640D4088"/>
    <w:rsid w:val="64195594"/>
    <w:rsid w:val="641F4B74"/>
    <w:rsid w:val="642B3519"/>
    <w:rsid w:val="6451072E"/>
    <w:rsid w:val="645760BC"/>
    <w:rsid w:val="645A41B8"/>
    <w:rsid w:val="645E38EF"/>
    <w:rsid w:val="64695B2D"/>
    <w:rsid w:val="646D58E0"/>
    <w:rsid w:val="647E7AED"/>
    <w:rsid w:val="647F6E20"/>
    <w:rsid w:val="64807306"/>
    <w:rsid w:val="64CC2376"/>
    <w:rsid w:val="64CD637E"/>
    <w:rsid w:val="64E75692"/>
    <w:rsid w:val="64F31B30"/>
    <w:rsid w:val="64F93617"/>
    <w:rsid w:val="65071890"/>
    <w:rsid w:val="65110961"/>
    <w:rsid w:val="65240694"/>
    <w:rsid w:val="654A198A"/>
    <w:rsid w:val="654F3237"/>
    <w:rsid w:val="657131AE"/>
    <w:rsid w:val="657C227E"/>
    <w:rsid w:val="659B647C"/>
    <w:rsid w:val="65B5782C"/>
    <w:rsid w:val="65B82E75"/>
    <w:rsid w:val="65C23A09"/>
    <w:rsid w:val="65CB6D62"/>
    <w:rsid w:val="65E46075"/>
    <w:rsid w:val="65F30067"/>
    <w:rsid w:val="66011168"/>
    <w:rsid w:val="660404C6"/>
    <w:rsid w:val="66042274"/>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D23904"/>
    <w:rsid w:val="66E04AAC"/>
    <w:rsid w:val="66F777B3"/>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E96B51"/>
    <w:rsid w:val="67ED2C23"/>
    <w:rsid w:val="67F105D6"/>
    <w:rsid w:val="67F24A7A"/>
    <w:rsid w:val="68014CBD"/>
    <w:rsid w:val="682E5386"/>
    <w:rsid w:val="683055A2"/>
    <w:rsid w:val="68476ADF"/>
    <w:rsid w:val="684921C0"/>
    <w:rsid w:val="68725BBA"/>
    <w:rsid w:val="687436E1"/>
    <w:rsid w:val="68774F7F"/>
    <w:rsid w:val="687E455F"/>
    <w:rsid w:val="68804938"/>
    <w:rsid w:val="68866F70"/>
    <w:rsid w:val="688B0A2A"/>
    <w:rsid w:val="68914293"/>
    <w:rsid w:val="689B69C9"/>
    <w:rsid w:val="68AE4433"/>
    <w:rsid w:val="68BE2BAE"/>
    <w:rsid w:val="68C1444C"/>
    <w:rsid w:val="68C1535A"/>
    <w:rsid w:val="68C47A98"/>
    <w:rsid w:val="68CD474F"/>
    <w:rsid w:val="68DC0690"/>
    <w:rsid w:val="68E02B24"/>
    <w:rsid w:val="68EA30E9"/>
    <w:rsid w:val="68EF720B"/>
    <w:rsid w:val="68F37AE0"/>
    <w:rsid w:val="68F66048"/>
    <w:rsid w:val="6909068F"/>
    <w:rsid w:val="690A5DF3"/>
    <w:rsid w:val="691571CE"/>
    <w:rsid w:val="691B590A"/>
    <w:rsid w:val="6920122A"/>
    <w:rsid w:val="692C7B17"/>
    <w:rsid w:val="693469CC"/>
    <w:rsid w:val="693C58B0"/>
    <w:rsid w:val="6952502B"/>
    <w:rsid w:val="69531548"/>
    <w:rsid w:val="69653029"/>
    <w:rsid w:val="69747710"/>
    <w:rsid w:val="6976451E"/>
    <w:rsid w:val="697D0373"/>
    <w:rsid w:val="698F0049"/>
    <w:rsid w:val="6994390F"/>
    <w:rsid w:val="69967687"/>
    <w:rsid w:val="699857E2"/>
    <w:rsid w:val="699E7743"/>
    <w:rsid w:val="69A37842"/>
    <w:rsid w:val="69A753F0"/>
    <w:rsid w:val="69B01856"/>
    <w:rsid w:val="69C53AC8"/>
    <w:rsid w:val="69D361E5"/>
    <w:rsid w:val="69DA3A17"/>
    <w:rsid w:val="69DC778F"/>
    <w:rsid w:val="69F01538"/>
    <w:rsid w:val="69F947C4"/>
    <w:rsid w:val="6A0942FC"/>
    <w:rsid w:val="6A38073E"/>
    <w:rsid w:val="6A486BD3"/>
    <w:rsid w:val="6A51309E"/>
    <w:rsid w:val="6A5F3B13"/>
    <w:rsid w:val="6A6043A6"/>
    <w:rsid w:val="6A6921D7"/>
    <w:rsid w:val="6A701C86"/>
    <w:rsid w:val="6A837C0B"/>
    <w:rsid w:val="6AB46016"/>
    <w:rsid w:val="6AC56475"/>
    <w:rsid w:val="6AEF52A0"/>
    <w:rsid w:val="6AF26B3F"/>
    <w:rsid w:val="6AFB70A7"/>
    <w:rsid w:val="6B375948"/>
    <w:rsid w:val="6B5E41D4"/>
    <w:rsid w:val="6B7D28AC"/>
    <w:rsid w:val="6B8005EE"/>
    <w:rsid w:val="6B8E4AB9"/>
    <w:rsid w:val="6BC71D79"/>
    <w:rsid w:val="6BD07CBB"/>
    <w:rsid w:val="6BD46244"/>
    <w:rsid w:val="6BDD334B"/>
    <w:rsid w:val="6BDF5315"/>
    <w:rsid w:val="6BF11BA4"/>
    <w:rsid w:val="6C00528B"/>
    <w:rsid w:val="6C021003"/>
    <w:rsid w:val="6C07486C"/>
    <w:rsid w:val="6C0C1E82"/>
    <w:rsid w:val="6C1274B0"/>
    <w:rsid w:val="6C134FBF"/>
    <w:rsid w:val="6C1B3E73"/>
    <w:rsid w:val="6C2076DB"/>
    <w:rsid w:val="6C240F7A"/>
    <w:rsid w:val="6C264CF2"/>
    <w:rsid w:val="6C3B62C3"/>
    <w:rsid w:val="6C494E84"/>
    <w:rsid w:val="6C5222E4"/>
    <w:rsid w:val="6C6967B7"/>
    <w:rsid w:val="6C7A6DEC"/>
    <w:rsid w:val="6C820D7B"/>
    <w:rsid w:val="6C984C2C"/>
    <w:rsid w:val="6C9C075E"/>
    <w:rsid w:val="6CBC7404"/>
    <w:rsid w:val="6CCA0760"/>
    <w:rsid w:val="6CCB3AEB"/>
    <w:rsid w:val="6CDE55CC"/>
    <w:rsid w:val="6CE626D3"/>
    <w:rsid w:val="6CFC1EF7"/>
    <w:rsid w:val="6D06067F"/>
    <w:rsid w:val="6D1938A5"/>
    <w:rsid w:val="6D281622"/>
    <w:rsid w:val="6D29653F"/>
    <w:rsid w:val="6D2A6A64"/>
    <w:rsid w:val="6D4F2026"/>
    <w:rsid w:val="6D652843"/>
    <w:rsid w:val="6D6A1F10"/>
    <w:rsid w:val="6D747CDF"/>
    <w:rsid w:val="6D757E51"/>
    <w:rsid w:val="6D8B6DD7"/>
    <w:rsid w:val="6D9E6B0A"/>
    <w:rsid w:val="6DA700B4"/>
    <w:rsid w:val="6DBB2D57"/>
    <w:rsid w:val="6DC55174"/>
    <w:rsid w:val="6DEA1D4F"/>
    <w:rsid w:val="6DEE5CE3"/>
    <w:rsid w:val="6DF244FF"/>
    <w:rsid w:val="6DF50166"/>
    <w:rsid w:val="6DF66946"/>
    <w:rsid w:val="6E0472B5"/>
    <w:rsid w:val="6E1B015A"/>
    <w:rsid w:val="6E1F22D0"/>
    <w:rsid w:val="6E242F18"/>
    <w:rsid w:val="6E315758"/>
    <w:rsid w:val="6E49116B"/>
    <w:rsid w:val="6E49284E"/>
    <w:rsid w:val="6E4B4EE4"/>
    <w:rsid w:val="6E4C0C5C"/>
    <w:rsid w:val="6E5024FA"/>
    <w:rsid w:val="6E647D14"/>
    <w:rsid w:val="6E6821DA"/>
    <w:rsid w:val="6E755C1E"/>
    <w:rsid w:val="6E9E14B7"/>
    <w:rsid w:val="6EAE7221"/>
    <w:rsid w:val="6EB81C75"/>
    <w:rsid w:val="6EBA3E17"/>
    <w:rsid w:val="6EBA45BB"/>
    <w:rsid w:val="6EC151A6"/>
    <w:rsid w:val="6ECB1BA9"/>
    <w:rsid w:val="6EDD3662"/>
    <w:rsid w:val="6EEF1D13"/>
    <w:rsid w:val="6EF530A1"/>
    <w:rsid w:val="6EF8049C"/>
    <w:rsid w:val="6F0F4163"/>
    <w:rsid w:val="6F1A48B6"/>
    <w:rsid w:val="6F1D401E"/>
    <w:rsid w:val="6F45301C"/>
    <w:rsid w:val="6F5328E3"/>
    <w:rsid w:val="6F59718C"/>
    <w:rsid w:val="6F5B1156"/>
    <w:rsid w:val="6F6A3061"/>
    <w:rsid w:val="6F79782E"/>
    <w:rsid w:val="6F7E6BF3"/>
    <w:rsid w:val="6F800BBD"/>
    <w:rsid w:val="6F853250"/>
    <w:rsid w:val="6F865AA7"/>
    <w:rsid w:val="6F8F7052"/>
    <w:rsid w:val="6F926B42"/>
    <w:rsid w:val="6F9A3982"/>
    <w:rsid w:val="6FAE2100"/>
    <w:rsid w:val="6FBE3493"/>
    <w:rsid w:val="6FDC1B6B"/>
    <w:rsid w:val="6FE0776D"/>
    <w:rsid w:val="6FE729EA"/>
    <w:rsid w:val="705B0CE2"/>
    <w:rsid w:val="706A7177"/>
    <w:rsid w:val="707324D0"/>
    <w:rsid w:val="707D5148"/>
    <w:rsid w:val="70910BA8"/>
    <w:rsid w:val="7091255F"/>
    <w:rsid w:val="709F32C5"/>
    <w:rsid w:val="70B76860"/>
    <w:rsid w:val="70BF3A49"/>
    <w:rsid w:val="70C150BF"/>
    <w:rsid w:val="70CA35FF"/>
    <w:rsid w:val="70CD6084"/>
    <w:rsid w:val="70D0347E"/>
    <w:rsid w:val="70E46F2A"/>
    <w:rsid w:val="70EE5FFA"/>
    <w:rsid w:val="70F25AEA"/>
    <w:rsid w:val="710834A3"/>
    <w:rsid w:val="71144C29"/>
    <w:rsid w:val="712A0CA0"/>
    <w:rsid w:val="714A1482"/>
    <w:rsid w:val="714F6EF1"/>
    <w:rsid w:val="71566079"/>
    <w:rsid w:val="716342F2"/>
    <w:rsid w:val="71723296"/>
    <w:rsid w:val="71755DD4"/>
    <w:rsid w:val="71777D9E"/>
    <w:rsid w:val="71816E6E"/>
    <w:rsid w:val="718B3849"/>
    <w:rsid w:val="718F50E7"/>
    <w:rsid w:val="718F6E95"/>
    <w:rsid w:val="719D2378"/>
    <w:rsid w:val="71B756B4"/>
    <w:rsid w:val="71C76DE6"/>
    <w:rsid w:val="71C805F9"/>
    <w:rsid w:val="71E84124"/>
    <w:rsid w:val="71ED4DB5"/>
    <w:rsid w:val="71F118FE"/>
    <w:rsid w:val="72035AD5"/>
    <w:rsid w:val="72113D4E"/>
    <w:rsid w:val="72377C1B"/>
    <w:rsid w:val="723D0FE7"/>
    <w:rsid w:val="724E4FA2"/>
    <w:rsid w:val="7250492A"/>
    <w:rsid w:val="726F4F19"/>
    <w:rsid w:val="72800ED4"/>
    <w:rsid w:val="729055BB"/>
    <w:rsid w:val="729206A4"/>
    <w:rsid w:val="72AE5A41"/>
    <w:rsid w:val="72B1108D"/>
    <w:rsid w:val="72C74D55"/>
    <w:rsid w:val="72CB65F3"/>
    <w:rsid w:val="72DA4A88"/>
    <w:rsid w:val="72F76811"/>
    <w:rsid w:val="72FF2D63"/>
    <w:rsid w:val="73075151"/>
    <w:rsid w:val="73092C77"/>
    <w:rsid w:val="731E38AE"/>
    <w:rsid w:val="73441F01"/>
    <w:rsid w:val="734B1337"/>
    <w:rsid w:val="73506160"/>
    <w:rsid w:val="739A7D73"/>
    <w:rsid w:val="73B40E35"/>
    <w:rsid w:val="73B9469D"/>
    <w:rsid w:val="73CD1EF7"/>
    <w:rsid w:val="73D47729"/>
    <w:rsid w:val="73DD443B"/>
    <w:rsid w:val="73F13E37"/>
    <w:rsid w:val="73F6144E"/>
    <w:rsid w:val="73F6747D"/>
    <w:rsid w:val="73F8540E"/>
    <w:rsid w:val="7416346D"/>
    <w:rsid w:val="74171692"/>
    <w:rsid w:val="7419513C"/>
    <w:rsid w:val="741C69DA"/>
    <w:rsid w:val="742A10F7"/>
    <w:rsid w:val="74716D26"/>
    <w:rsid w:val="747D56CB"/>
    <w:rsid w:val="74842EFD"/>
    <w:rsid w:val="748E60C0"/>
    <w:rsid w:val="74AA0C93"/>
    <w:rsid w:val="74AE06FF"/>
    <w:rsid w:val="74C37BC5"/>
    <w:rsid w:val="74C94DB4"/>
    <w:rsid w:val="74D3353D"/>
    <w:rsid w:val="74D81FD1"/>
    <w:rsid w:val="74DA5847"/>
    <w:rsid w:val="74FD067F"/>
    <w:rsid w:val="75061B64"/>
    <w:rsid w:val="750A2CD7"/>
    <w:rsid w:val="7516167C"/>
    <w:rsid w:val="751D2A0A"/>
    <w:rsid w:val="75257746"/>
    <w:rsid w:val="752E2E69"/>
    <w:rsid w:val="753D2AC7"/>
    <w:rsid w:val="755A3C5E"/>
    <w:rsid w:val="755C0CA5"/>
    <w:rsid w:val="755D54FC"/>
    <w:rsid w:val="758D465D"/>
    <w:rsid w:val="75907680"/>
    <w:rsid w:val="75A629FF"/>
    <w:rsid w:val="75A849CA"/>
    <w:rsid w:val="75D457BF"/>
    <w:rsid w:val="75DE03EB"/>
    <w:rsid w:val="75FA676B"/>
    <w:rsid w:val="75FB0F9D"/>
    <w:rsid w:val="75FD2BD6"/>
    <w:rsid w:val="760F2C9B"/>
    <w:rsid w:val="761D3FCF"/>
    <w:rsid w:val="762C55FB"/>
    <w:rsid w:val="762E1E72"/>
    <w:rsid w:val="76441CA9"/>
    <w:rsid w:val="765379C9"/>
    <w:rsid w:val="765B7C8E"/>
    <w:rsid w:val="76647254"/>
    <w:rsid w:val="766E5C13"/>
    <w:rsid w:val="767E572A"/>
    <w:rsid w:val="76876CD5"/>
    <w:rsid w:val="76984A3E"/>
    <w:rsid w:val="769A6A08"/>
    <w:rsid w:val="76A32F1D"/>
    <w:rsid w:val="76A746E7"/>
    <w:rsid w:val="76B15B00"/>
    <w:rsid w:val="76B86E8E"/>
    <w:rsid w:val="76E73DD3"/>
    <w:rsid w:val="76F37EC6"/>
    <w:rsid w:val="77040325"/>
    <w:rsid w:val="770475FA"/>
    <w:rsid w:val="77104AE3"/>
    <w:rsid w:val="772269FE"/>
    <w:rsid w:val="77253DF8"/>
    <w:rsid w:val="772C162A"/>
    <w:rsid w:val="77316C41"/>
    <w:rsid w:val="773A5FCF"/>
    <w:rsid w:val="77400C32"/>
    <w:rsid w:val="774D6B3F"/>
    <w:rsid w:val="774F20A4"/>
    <w:rsid w:val="778E4093"/>
    <w:rsid w:val="779416A9"/>
    <w:rsid w:val="779E35F4"/>
    <w:rsid w:val="779F004E"/>
    <w:rsid w:val="77AC58B8"/>
    <w:rsid w:val="77AF3397"/>
    <w:rsid w:val="77B27D8A"/>
    <w:rsid w:val="77B7409B"/>
    <w:rsid w:val="77BE04D4"/>
    <w:rsid w:val="77C16217"/>
    <w:rsid w:val="77C8536B"/>
    <w:rsid w:val="77CE623E"/>
    <w:rsid w:val="77D933D6"/>
    <w:rsid w:val="77DC4DFE"/>
    <w:rsid w:val="77DE2925"/>
    <w:rsid w:val="77DF71DE"/>
    <w:rsid w:val="77E85551"/>
    <w:rsid w:val="77EF5EF4"/>
    <w:rsid w:val="77F77A99"/>
    <w:rsid w:val="781449FA"/>
    <w:rsid w:val="78171A2A"/>
    <w:rsid w:val="781F620E"/>
    <w:rsid w:val="782C2A35"/>
    <w:rsid w:val="78314464"/>
    <w:rsid w:val="7836450F"/>
    <w:rsid w:val="785A653C"/>
    <w:rsid w:val="7860158C"/>
    <w:rsid w:val="786D5A56"/>
    <w:rsid w:val="78727980"/>
    <w:rsid w:val="78B02A3A"/>
    <w:rsid w:val="78B35B5F"/>
    <w:rsid w:val="78BE2756"/>
    <w:rsid w:val="78C87131"/>
    <w:rsid w:val="78D70645"/>
    <w:rsid w:val="78E8332F"/>
    <w:rsid w:val="78EC1071"/>
    <w:rsid w:val="79022643"/>
    <w:rsid w:val="79130304"/>
    <w:rsid w:val="792425B9"/>
    <w:rsid w:val="79532082"/>
    <w:rsid w:val="795B7FA5"/>
    <w:rsid w:val="7961380D"/>
    <w:rsid w:val="79615AF9"/>
    <w:rsid w:val="797352EE"/>
    <w:rsid w:val="79736408"/>
    <w:rsid w:val="798602F1"/>
    <w:rsid w:val="79907C4E"/>
    <w:rsid w:val="799830D5"/>
    <w:rsid w:val="79B17BC5"/>
    <w:rsid w:val="79C618C2"/>
    <w:rsid w:val="79C97604"/>
    <w:rsid w:val="79CD2C51"/>
    <w:rsid w:val="79D55FA9"/>
    <w:rsid w:val="79DA14EC"/>
    <w:rsid w:val="79DA35C0"/>
    <w:rsid w:val="79DC7338"/>
    <w:rsid w:val="79E85CDC"/>
    <w:rsid w:val="79F24465"/>
    <w:rsid w:val="79F91C98"/>
    <w:rsid w:val="79F933B7"/>
    <w:rsid w:val="79FA156C"/>
    <w:rsid w:val="7A1114F8"/>
    <w:rsid w:val="7A2043B6"/>
    <w:rsid w:val="7A2465E9"/>
    <w:rsid w:val="7A2C4364"/>
    <w:rsid w:val="7A4822D7"/>
    <w:rsid w:val="7A554A5D"/>
    <w:rsid w:val="7A5769BE"/>
    <w:rsid w:val="7A5B3D8A"/>
    <w:rsid w:val="7A5E3547"/>
    <w:rsid w:val="7A633442"/>
    <w:rsid w:val="7A637111"/>
    <w:rsid w:val="7A6A04A0"/>
    <w:rsid w:val="7A6C06BC"/>
    <w:rsid w:val="7A8A0B42"/>
    <w:rsid w:val="7A9279F6"/>
    <w:rsid w:val="7A94551C"/>
    <w:rsid w:val="7A9B1D00"/>
    <w:rsid w:val="7AA13C8B"/>
    <w:rsid w:val="7AA8546C"/>
    <w:rsid w:val="7AAF2356"/>
    <w:rsid w:val="7AC027B5"/>
    <w:rsid w:val="7AC73B47"/>
    <w:rsid w:val="7ACC46D5"/>
    <w:rsid w:val="7AD15C45"/>
    <w:rsid w:val="7AD324E9"/>
    <w:rsid w:val="7AD87AFF"/>
    <w:rsid w:val="7ADB314B"/>
    <w:rsid w:val="7AE85868"/>
    <w:rsid w:val="7AF64429"/>
    <w:rsid w:val="7AFE6E3A"/>
    <w:rsid w:val="7B036B7D"/>
    <w:rsid w:val="7B085777"/>
    <w:rsid w:val="7B0C77A9"/>
    <w:rsid w:val="7B14377D"/>
    <w:rsid w:val="7B5F3D7C"/>
    <w:rsid w:val="7B607AF4"/>
    <w:rsid w:val="7B6B212D"/>
    <w:rsid w:val="7B7731FF"/>
    <w:rsid w:val="7B810197"/>
    <w:rsid w:val="7B99773A"/>
    <w:rsid w:val="7B9B28DB"/>
    <w:rsid w:val="7BB40ADC"/>
    <w:rsid w:val="7BB66BC0"/>
    <w:rsid w:val="7BCC0227"/>
    <w:rsid w:val="7BD849B9"/>
    <w:rsid w:val="7BDF0A19"/>
    <w:rsid w:val="7BE97AEA"/>
    <w:rsid w:val="7BF30DFF"/>
    <w:rsid w:val="7C0B5CB2"/>
    <w:rsid w:val="7C23124E"/>
    <w:rsid w:val="7C3F3BAE"/>
    <w:rsid w:val="7C4A0798"/>
    <w:rsid w:val="7C6B04FF"/>
    <w:rsid w:val="7C6F2531"/>
    <w:rsid w:val="7C6F4493"/>
    <w:rsid w:val="7C705B15"/>
    <w:rsid w:val="7C767E66"/>
    <w:rsid w:val="7C7B2E69"/>
    <w:rsid w:val="7C7E0D8D"/>
    <w:rsid w:val="7C907F65"/>
    <w:rsid w:val="7C9712F4"/>
    <w:rsid w:val="7CA5610C"/>
    <w:rsid w:val="7CB1695B"/>
    <w:rsid w:val="7CB43C54"/>
    <w:rsid w:val="7CB90025"/>
    <w:rsid w:val="7CC145C3"/>
    <w:rsid w:val="7CCF0A8E"/>
    <w:rsid w:val="7CDE2C67"/>
    <w:rsid w:val="7CE333B2"/>
    <w:rsid w:val="7D263448"/>
    <w:rsid w:val="7D283B94"/>
    <w:rsid w:val="7D2F59D0"/>
    <w:rsid w:val="7D32101D"/>
    <w:rsid w:val="7D450D50"/>
    <w:rsid w:val="7D480840"/>
    <w:rsid w:val="7D522C40"/>
    <w:rsid w:val="7D545437"/>
    <w:rsid w:val="7D5471E5"/>
    <w:rsid w:val="7D586CD5"/>
    <w:rsid w:val="7D5C1B64"/>
    <w:rsid w:val="7D685736"/>
    <w:rsid w:val="7D711B45"/>
    <w:rsid w:val="7D7C2663"/>
    <w:rsid w:val="7D831878"/>
    <w:rsid w:val="7D845D1C"/>
    <w:rsid w:val="7D943A85"/>
    <w:rsid w:val="7D9A5540"/>
    <w:rsid w:val="7D9A72EE"/>
    <w:rsid w:val="7D9D293A"/>
    <w:rsid w:val="7DA4016C"/>
    <w:rsid w:val="7DB52379"/>
    <w:rsid w:val="7DB61C4E"/>
    <w:rsid w:val="7DBA3FA6"/>
    <w:rsid w:val="7DBE4F88"/>
    <w:rsid w:val="7DC75C09"/>
    <w:rsid w:val="7DD002AD"/>
    <w:rsid w:val="7DE02DFB"/>
    <w:rsid w:val="7DF764EE"/>
    <w:rsid w:val="7DFD787D"/>
    <w:rsid w:val="7E026C41"/>
    <w:rsid w:val="7E043A00"/>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AA58CA"/>
    <w:rsid w:val="7EB00335"/>
    <w:rsid w:val="7EB0669D"/>
    <w:rsid w:val="7EB4618D"/>
    <w:rsid w:val="7EBA751C"/>
    <w:rsid w:val="7EBE525E"/>
    <w:rsid w:val="7ED3764A"/>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655172"/>
    <w:rsid w:val="7F727E99"/>
    <w:rsid w:val="7F761B63"/>
    <w:rsid w:val="7F791980"/>
    <w:rsid w:val="7F7B4EFD"/>
    <w:rsid w:val="7F7E49ED"/>
    <w:rsid w:val="7F8518D8"/>
    <w:rsid w:val="7F911521"/>
    <w:rsid w:val="7F9A1827"/>
    <w:rsid w:val="7FB00296"/>
    <w:rsid w:val="7FBD1D96"/>
    <w:rsid w:val="7FBF240C"/>
    <w:rsid w:val="7FCF5A65"/>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0"/>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2"/>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4"/>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6"/>
    <w:semiHidden/>
    <w:unhideWhenUsed/>
    <w:qFormat/>
    <w:uiPriority w:val="99"/>
    <w:pPr>
      <w:shd w:val="clear" w:color="auto" w:fill="000080"/>
    </w:pPr>
  </w:style>
  <w:style w:type="paragraph" w:styleId="13">
    <w:name w:val="annotation text"/>
    <w:basedOn w:val="1"/>
    <w:link w:val="57"/>
    <w:unhideWhenUsed/>
    <w:qFormat/>
    <w:uiPriority w:val="99"/>
    <w:pPr>
      <w:jc w:val="left"/>
    </w:pPr>
  </w:style>
  <w:style w:type="paragraph" w:styleId="14">
    <w:name w:val="Body Text"/>
    <w:basedOn w:val="1"/>
    <w:next w:val="1"/>
    <w:link w:val="52"/>
    <w:qFormat/>
    <w:uiPriority w:val="0"/>
    <w:pPr>
      <w:spacing w:after="120"/>
    </w:pPr>
  </w:style>
  <w:style w:type="paragraph" w:styleId="15">
    <w:name w:val="Body Text Indent"/>
    <w:basedOn w:val="1"/>
    <w:next w:val="16"/>
    <w:link w:val="54"/>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Block Text"/>
    <w:basedOn w:val="1"/>
    <w:unhideWhenUsed/>
    <w:qFormat/>
    <w:uiPriority w:val="99"/>
    <w:pPr>
      <w:ind w:left="1440" w:leftChars="700" w:right="700" w:rightChars="700"/>
    </w:pPr>
    <w:rPr>
      <w:szCs w:val="24"/>
    </w:rPr>
  </w:style>
  <w:style w:type="paragraph" w:styleId="18">
    <w:name w:val="toc 5"/>
    <w:basedOn w:val="1"/>
    <w:next w:val="1"/>
    <w:unhideWhenUsed/>
    <w:qFormat/>
    <w:uiPriority w:val="39"/>
    <w:pPr>
      <w:spacing w:line="240" w:lineRule="auto"/>
      <w:ind w:left="1680" w:leftChars="800" w:firstLine="0" w:firstLineChars="0"/>
    </w:pPr>
    <w:rPr>
      <w:rFonts w:eastAsiaTheme="minorEastAsia"/>
    </w:rPr>
  </w:style>
  <w:style w:type="paragraph" w:styleId="19">
    <w:name w:val="toc 3"/>
    <w:basedOn w:val="1"/>
    <w:next w:val="1"/>
    <w:unhideWhenUsed/>
    <w:qFormat/>
    <w:uiPriority w:val="39"/>
    <w:pPr>
      <w:ind w:left="840" w:leftChars="400"/>
    </w:pPr>
  </w:style>
  <w:style w:type="paragraph" w:styleId="20">
    <w:name w:val="Plain Text"/>
    <w:basedOn w:val="1"/>
    <w:next w:val="1"/>
    <w:link w:val="53"/>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59"/>
    <w:semiHidden/>
    <w:unhideWhenUsed/>
    <w:qFormat/>
    <w:uiPriority w:val="99"/>
    <w:pPr>
      <w:ind w:left="100" w:leftChars="2500"/>
    </w:pPr>
  </w:style>
  <w:style w:type="paragraph" w:styleId="23">
    <w:name w:val="Balloon Text"/>
    <w:basedOn w:val="1"/>
    <w:link w:val="47"/>
    <w:semiHidden/>
    <w:unhideWhenUsed/>
    <w:qFormat/>
    <w:uiPriority w:val="99"/>
    <w:pPr>
      <w:spacing w:line="240" w:lineRule="auto"/>
    </w:pPr>
    <w:rPr>
      <w:sz w:val="18"/>
      <w:szCs w:val="18"/>
    </w:rPr>
  </w:style>
  <w:style w:type="paragraph" w:styleId="24">
    <w:name w:val="footer"/>
    <w:basedOn w:val="1"/>
    <w:link w:val="48"/>
    <w:unhideWhenUsed/>
    <w:qFormat/>
    <w:uiPriority w:val="99"/>
    <w:pPr>
      <w:tabs>
        <w:tab w:val="center" w:pos="4153"/>
        <w:tab w:val="right" w:pos="8306"/>
      </w:tabs>
      <w:snapToGrid w:val="0"/>
      <w:jc w:val="left"/>
    </w:pPr>
    <w:rPr>
      <w:sz w:val="18"/>
      <w:szCs w:val="18"/>
    </w:rPr>
  </w:style>
  <w:style w:type="paragraph" w:styleId="25">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annotation subject"/>
    <w:basedOn w:val="13"/>
    <w:next w:val="13"/>
    <w:link w:val="58"/>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qFormat/>
    <w:uiPriority w:val="0"/>
  </w:style>
  <w:style w:type="character" w:styleId="37">
    <w:name w:val="Emphasis"/>
    <w:basedOn w:val="34"/>
    <w:qFormat/>
    <w:uiPriority w:val="20"/>
    <w:rPr>
      <w:i/>
      <w:iCs/>
    </w:rPr>
  </w:style>
  <w:style w:type="character" w:styleId="38">
    <w:name w:val="Hyperlink"/>
    <w:basedOn w:val="34"/>
    <w:unhideWhenUsed/>
    <w:qFormat/>
    <w:uiPriority w:val="99"/>
    <w:rPr>
      <w:color w:val="0563C1" w:themeColor="hyperlink"/>
      <w:u w:val="single"/>
      <w14:textFill>
        <w14:solidFill>
          <w14:schemeClr w14:val="hlink"/>
        </w14:solidFill>
      </w14:textFill>
    </w:rPr>
  </w:style>
  <w:style w:type="character" w:styleId="39">
    <w:name w:val="annotation reference"/>
    <w:basedOn w:val="34"/>
    <w:semiHidden/>
    <w:unhideWhenUsed/>
    <w:qFormat/>
    <w:uiPriority w:val="99"/>
    <w:rPr>
      <w:sz w:val="21"/>
      <w:szCs w:val="21"/>
    </w:rPr>
  </w:style>
  <w:style w:type="character" w:customStyle="1" w:styleId="40">
    <w:name w:val="标题 1 字符"/>
    <w:basedOn w:val="34"/>
    <w:link w:val="2"/>
    <w:qFormat/>
    <w:uiPriority w:val="0"/>
    <w:rPr>
      <w:rFonts w:eastAsia="黑体"/>
      <w:b/>
      <w:bCs/>
      <w:kern w:val="44"/>
      <w:sz w:val="32"/>
      <w:szCs w:val="44"/>
    </w:rPr>
  </w:style>
  <w:style w:type="character" w:customStyle="1" w:styleId="41">
    <w:name w:val="标题 2 字符"/>
    <w:basedOn w:val="34"/>
    <w:link w:val="3"/>
    <w:qFormat/>
    <w:uiPriority w:val="9"/>
    <w:rPr>
      <w:rFonts w:eastAsia="黑体" w:asciiTheme="majorHAnsi" w:hAnsiTheme="majorHAnsi" w:cstheme="majorBidi"/>
      <w:b/>
      <w:bCs/>
      <w:sz w:val="28"/>
      <w:szCs w:val="32"/>
    </w:rPr>
  </w:style>
  <w:style w:type="character" w:customStyle="1" w:styleId="42">
    <w:name w:val="标题 3 字符"/>
    <w:basedOn w:val="34"/>
    <w:link w:val="4"/>
    <w:qFormat/>
    <w:uiPriority w:val="9"/>
    <w:rPr>
      <w:rFonts w:eastAsia="黑体"/>
      <w:b/>
      <w:bCs/>
      <w:kern w:val="2"/>
      <w:sz w:val="24"/>
      <w:szCs w:val="32"/>
    </w:rPr>
  </w:style>
  <w:style w:type="character" w:customStyle="1" w:styleId="43">
    <w:name w:val="标题 4 字符"/>
    <w:basedOn w:val="34"/>
    <w:link w:val="5"/>
    <w:qFormat/>
    <w:uiPriority w:val="9"/>
    <w:rPr>
      <w:rFonts w:asciiTheme="majorHAnsi" w:hAnsiTheme="majorHAnsi" w:eastAsiaTheme="majorEastAsia" w:cstheme="majorBidi"/>
      <w:b/>
      <w:bCs/>
      <w:sz w:val="28"/>
      <w:szCs w:val="28"/>
    </w:rPr>
  </w:style>
  <w:style w:type="character" w:customStyle="1" w:styleId="44">
    <w:name w:val="标题 5 字符"/>
    <w:basedOn w:val="34"/>
    <w:link w:val="6"/>
    <w:qFormat/>
    <w:uiPriority w:val="9"/>
    <w:rPr>
      <w:b/>
      <w:bCs/>
      <w:sz w:val="28"/>
      <w:szCs w:val="28"/>
    </w:rPr>
  </w:style>
  <w:style w:type="character" w:customStyle="1" w:styleId="45">
    <w:name w:val="标题 9 字符"/>
    <w:basedOn w:val="34"/>
    <w:link w:val="9"/>
    <w:semiHidden/>
    <w:qFormat/>
    <w:uiPriority w:val="9"/>
    <w:rPr>
      <w:rFonts w:asciiTheme="majorHAnsi" w:hAnsiTheme="majorHAnsi" w:eastAsiaTheme="majorEastAsia" w:cstheme="majorBidi"/>
      <w:szCs w:val="21"/>
    </w:rPr>
  </w:style>
  <w:style w:type="character" w:customStyle="1" w:styleId="46">
    <w:name w:val="纯文本 字符"/>
    <w:basedOn w:val="34"/>
    <w:qFormat/>
    <w:uiPriority w:val="99"/>
    <w:rPr>
      <w:rFonts w:ascii="宋体" w:hAnsi="Calibri" w:eastAsia="宋体" w:cs="Times New Roman"/>
      <w:szCs w:val="20"/>
    </w:rPr>
  </w:style>
  <w:style w:type="character" w:customStyle="1" w:styleId="47">
    <w:name w:val="批注框文本 字符"/>
    <w:basedOn w:val="34"/>
    <w:link w:val="23"/>
    <w:semiHidden/>
    <w:qFormat/>
    <w:uiPriority w:val="99"/>
    <w:rPr>
      <w:rFonts w:eastAsia="宋体"/>
      <w:kern w:val="2"/>
      <w:sz w:val="18"/>
      <w:szCs w:val="18"/>
    </w:rPr>
  </w:style>
  <w:style w:type="character" w:customStyle="1" w:styleId="48">
    <w:name w:val="页脚 字符"/>
    <w:basedOn w:val="34"/>
    <w:link w:val="24"/>
    <w:qFormat/>
    <w:uiPriority w:val="99"/>
    <w:rPr>
      <w:sz w:val="18"/>
      <w:szCs w:val="18"/>
    </w:rPr>
  </w:style>
  <w:style w:type="character" w:customStyle="1" w:styleId="49">
    <w:name w:val="页眉 字符"/>
    <w:basedOn w:val="34"/>
    <w:link w:val="25"/>
    <w:qFormat/>
    <w:uiPriority w:val="99"/>
    <w:rPr>
      <w:sz w:val="18"/>
      <w:szCs w:val="18"/>
    </w:rPr>
  </w:style>
  <w:style w:type="character" w:customStyle="1" w:styleId="50">
    <w:name w:val="标题 9 Char"/>
    <w:qFormat/>
    <w:uiPriority w:val="9"/>
    <w:rPr>
      <w:rFonts w:ascii="Cambria" w:hAnsi="Cambria"/>
      <w:kern w:val="2"/>
      <w:sz w:val="21"/>
      <w:szCs w:val="21"/>
    </w:rPr>
  </w:style>
  <w:style w:type="character" w:customStyle="1" w:styleId="51">
    <w:name w:val="未处理的提及1"/>
    <w:basedOn w:val="34"/>
    <w:semiHidden/>
    <w:unhideWhenUsed/>
    <w:qFormat/>
    <w:uiPriority w:val="99"/>
    <w:rPr>
      <w:color w:val="605E5C"/>
      <w:shd w:val="clear" w:color="auto" w:fill="E1DFDD"/>
    </w:rPr>
  </w:style>
  <w:style w:type="character" w:customStyle="1" w:styleId="52">
    <w:name w:val="正文文本 字符"/>
    <w:basedOn w:val="34"/>
    <w:link w:val="14"/>
    <w:qFormat/>
    <w:uiPriority w:val="0"/>
    <w:rPr>
      <w:kern w:val="2"/>
      <w:sz w:val="21"/>
      <w:szCs w:val="24"/>
    </w:rPr>
  </w:style>
  <w:style w:type="character" w:customStyle="1" w:styleId="53">
    <w:name w:val="纯文本 字符1"/>
    <w:basedOn w:val="34"/>
    <w:link w:val="20"/>
    <w:qFormat/>
    <w:uiPriority w:val="0"/>
    <w:rPr>
      <w:rFonts w:hint="eastAsia" w:ascii="宋体" w:hAnsi="宋体" w:eastAsia="宋体" w:cs="宋体"/>
      <w:kern w:val="2"/>
      <w:sz w:val="21"/>
    </w:rPr>
  </w:style>
  <w:style w:type="character" w:customStyle="1" w:styleId="54">
    <w:name w:val="正文文本缩进 字符"/>
    <w:basedOn w:val="34"/>
    <w:link w:val="15"/>
    <w:qFormat/>
    <w:uiPriority w:val="0"/>
    <w:rPr>
      <w:kern w:val="2"/>
      <w:sz w:val="21"/>
      <w:szCs w:val="24"/>
    </w:rPr>
  </w:style>
  <w:style w:type="character" w:customStyle="1" w:styleId="55">
    <w:name w:val="正文文本首行缩进 2 字符"/>
    <w:basedOn w:val="54"/>
    <w:qFormat/>
    <w:uiPriority w:val="0"/>
    <w:rPr>
      <w:kern w:val="2"/>
      <w:sz w:val="21"/>
      <w:szCs w:val="24"/>
    </w:rPr>
  </w:style>
  <w:style w:type="character" w:customStyle="1" w:styleId="56">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7">
    <w:name w:val="批注文字 字符"/>
    <w:basedOn w:val="34"/>
    <w:link w:val="13"/>
    <w:qFormat/>
    <w:uiPriority w:val="99"/>
    <w:rPr>
      <w:rFonts w:asciiTheme="minorHAnsi" w:hAnsiTheme="minorHAnsi" w:cstheme="minorBidi"/>
      <w:kern w:val="2"/>
      <w:sz w:val="21"/>
      <w:szCs w:val="22"/>
    </w:rPr>
  </w:style>
  <w:style w:type="character" w:customStyle="1" w:styleId="58">
    <w:name w:val="批注主题 字符"/>
    <w:basedOn w:val="57"/>
    <w:link w:val="31"/>
    <w:semiHidden/>
    <w:qFormat/>
    <w:uiPriority w:val="99"/>
    <w:rPr>
      <w:rFonts w:asciiTheme="minorHAnsi" w:hAnsiTheme="minorHAnsi" w:cstheme="minorBidi"/>
      <w:b/>
      <w:bCs/>
      <w:kern w:val="2"/>
      <w:sz w:val="21"/>
      <w:szCs w:val="22"/>
    </w:rPr>
  </w:style>
  <w:style w:type="character" w:customStyle="1" w:styleId="59">
    <w:name w:val="日期 字符"/>
    <w:basedOn w:val="34"/>
    <w:link w:val="22"/>
    <w:semiHidden/>
    <w:qFormat/>
    <w:uiPriority w:val="99"/>
    <w:rPr>
      <w:rFonts w:asciiTheme="minorHAnsi" w:hAnsiTheme="minorHAnsi" w:cstheme="minorBidi"/>
      <w:kern w:val="2"/>
      <w:sz w:val="21"/>
      <w:szCs w:val="22"/>
    </w:rPr>
  </w:style>
  <w:style w:type="paragraph" w:customStyle="1" w:styleId="60">
    <w:name w:val="null3"/>
    <w:qFormat/>
    <w:uiPriority w:val="0"/>
    <w:rPr>
      <w:rFonts w:hint="eastAsia" w:ascii="Calibri" w:hAnsi="Calibri" w:eastAsia="宋体" w:cs="Times New Roman"/>
      <w:lang w:val="en-US" w:eastAsia="zh-CN" w:bidi="ar-SA"/>
    </w:rPr>
  </w:style>
  <w:style w:type="paragraph" w:customStyle="1" w:styleId="61">
    <w:name w:val="文档结构图1"/>
    <w:basedOn w:val="1"/>
    <w:qFormat/>
    <w:uiPriority w:val="0"/>
  </w:style>
  <w:style w:type="paragraph" w:customStyle="1" w:styleId="62">
    <w:name w:val="Table Text"/>
    <w:basedOn w:val="1"/>
    <w:semiHidden/>
    <w:qFormat/>
    <w:uiPriority w:val="0"/>
    <w:rPr>
      <w:rFonts w:ascii="黑体" w:hAnsi="黑体" w:eastAsia="黑体" w:cs="黑体"/>
      <w:sz w:val="18"/>
      <w:szCs w:val="18"/>
      <w:lang w:eastAsia="en-US"/>
    </w:rPr>
  </w:style>
  <w:style w:type="paragraph" w:customStyle="1" w:styleId="63">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4">
    <w:name w:val="修订2"/>
    <w:hidden/>
    <w:unhideWhenUsed/>
    <w:qFormat/>
    <w:uiPriority w:val="99"/>
    <w:rPr>
      <w:rFonts w:eastAsia="宋体" w:asciiTheme="minorHAnsi" w:hAnsiTheme="minorHAnsi" w:cstheme="minorBidi"/>
      <w:kern w:val="2"/>
      <w:sz w:val="21"/>
      <w:szCs w:val="22"/>
      <w:lang w:val="en-US" w:eastAsia="zh-CN" w:bidi="ar-SA"/>
    </w:rPr>
  </w:style>
  <w:style w:type="paragraph" w:customStyle="1" w:styleId="65">
    <w:name w:val="修订3"/>
    <w:hidden/>
    <w:semiHidden/>
    <w:qFormat/>
    <w:uiPriority w:val="99"/>
    <w:rPr>
      <w:rFonts w:eastAsia="宋体" w:asciiTheme="minorHAnsi" w:hAnsiTheme="minorHAnsi" w:cstheme="minorBidi"/>
      <w:kern w:val="2"/>
      <w:sz w:val="21"/>
      <w:szCs w:val="22"/>
      <w:lang w:val="en-US" w:eastAsia="zh-CN" w:bidi="ar-SA"/>
    </w:rPr>
  </w:style>
  <w:style w:type="character" w:customStyle="1" w:styleId="66">
    <w:name w:val="font21"/>
    <w:basedOn w:val="34"/>
    <w:qFormat/>
    <w:uiPriority w:val="0"/>
    <w:rPr>
      <w:rFonts w:hint="default" w:ascii="仿宋_GB2312" w:eastAsia="仿宋_GB2312" w:cs="仿宋_GB2312"/>
      <w:color w:val="000000"/>
      <w:sz w:val="20"/>
      <w:szCs w:val="20"/>
      <w:u w:val="none"/>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默认"/>
    <w:qFormat/>
    <w:uiPriority w:val="0"/>
    <w:pPr>
      <w:keepNext w:val="0"/>
      <w:keepLines w:val="0"/>
      <w:pageBreakBefore w:val="0"/>
      <w:framePr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lang w:val="en-US"/>
    </w:rPr>
  </w:style>
  <w:style w:type="character" w:customStyle="1" w:styleId="69">
    <w:name w:val="font11"/>
    <w:basedOn w:val="34"/>
    <w:qFormat/>
    <w:uiPriority w:val="0"/>
    <w:rPr>
      <w:rFonts w:hint="default" w:ascii="Arial" w:hAnsi="Arial" w:cs="Arial"/>
      <w:color w:val="000000"/>
      <w:sz w:val="22"/>
      <w:szCs w:val="22"/>
      <w:u w:val="none"/>
    </w:rPr>
  </w:style>
  <w:style w:type="character" w:customStyle="1" w:styleId="70">
    <w:name w:val="font01"/>
    <w:basedOn w:val="34"/>
    <w:qFormat/>
    <w:uiPriority w:val="0"/>
    <w:rPr>
      <w:rFonts w:hint="eastAsia" w:ascii="宋体" w:hAnsi="宋体" w:eastAsia="宋体" w:cs="宋体"/>
      <w:color w:val="000000"/>
      <w:sz w:val="22"/>
      <w:szCs w:val="22"/>
      <w:u w:val="none"/>
    </w:rPr>
  </w:style>
  <w:style w:type="paragraph" w:customStyle="1" w:styleId="71">
    <w:name w:val="List Paragraph_ebb9d654-000f-4112-a5d6-c3182fab696a"/>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100</Pages>
  <Words>14213</Words>
  <Characters>15292</Characters>
  <Lines>340</Lines>
  <Paragraphs>95</Paragraphs>
  <TotalTime>43</TotalTime>
  <ScaleCrop>false</ScaleCrop>
  <LinksUpToDate>false</LinksUpToDate>
  <CharactersWithSpaces>15343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2025-02-07T03:20:00Z</dcterms:created>
  <dc:creator>China</dc:creator>
  <cp:lastModifiedBy>RBL</cp:lastModifiedBy>
  <dcterms:modified xsi:type="dcterms:W3CDTF">2025-09-02T10:27:37Z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FF205D10E4F1422DBE71CAAA5B9744FB_13</vt:lpwstr>
  </property>
  <property fmtid="{D5CDD505-2E9C-101B-9397-08002B2CF9AE}" pid="4" name="KSOTemplateDocerSaveRecord">
    <vt:lpwstr>eyJoZGlkIjoiN2Q3MzEzZGNkOThkNWFiNjQ4NzIwYTYwNmU3YTIyMzIiLCJ1c2VySWQiOiI3MjA4NDA0NDkifQ==</vt:lpwstr>
  </property>
</Properties>
</file>