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440605-2026-03779</w:t>
      </w:r>
    </w:p>
    <w:p>
      <w:pPr>
        <w:pStyle w:val="null3"/>
        <w:jc w:val="center"/>
        <w:outlineLvl w:val="3"/>
      </w:pPr>
      <w:r>
        <w:rPr>
          <w:sz w:val="24"/>
          <w:b/>
        </w:rPr>
        <w:t>采购项目编号：</w:t>
      </w:r>
      <w:r>
        <w:rPr>
          <w:sz w:val="24"/>
          <w:b/>
        </w:rPr>
        <w:t>FS2026(NH01)XZ0011</w:t>
      </w:r>
    </w:p>
    <w:p>
      <w:pPr>
        <w:pStyle w:val="null3"/>
        <w:jc w:val="center"/>
        <w:outlineLvl w:val="3"/>
      </w:pPr>
      <w:r>
        <w:rPr>
          <w:sz w:val="24"/>
          <w:b/>
        </w:rPr>
        <w:t>项目名称：</w:t>
      </w:r>
      <w:r>
        <w:rPr>
          <w:sz w:val="24"/>
          <w:b/>
        </w:rPr>
        <w:t>广东省人民医院南海医院2026年医用电子生理参数检测仪器设备采购项目(二次)</w:t>
      </w:r>
    </w:p>
    <w:p>
      <w:pPr>
        <w:pStyle w:val="null3"/>
        <w:jc w:val="center"/>
        <w:outlineLvl w:val="3"/>
      </w:pPr>
      <w:r>
        <w:rPr>
          <w:sz w:val="24"/>
          <w:b/>
        </w:rPr>
        <w:t>采购人：</w:t>
      </w:r>
      <w:r>
        <w:rPr>
          <w:sz w:val="24"/>
          <w:b/>
        </w:rPr>
        <w:t>广东省人民医院南海医院（佛山市南海区第二人民医院）</w:t>
      </w:r>
    </w:p>
    <w:p>
      <w:pPr>
        <w:pStyle w:val="null3"/>
        <w:jc w:val="center"/>
        <w:outlineLvl w:val="3"/>
      </w:pPr>
      <w:r>
        <w:rPr>
          <w:sz w:val="24"/>
          <w:b/>
        </w:rPr>
        <w:t>采购代理机构：</w:t>
      </w:r>
      <w:r>
        <w:rPr>
          <w:sz w:val="24"/>
          <w:b/>
        </w:rPr>
        <w:t>佛山捷诚工程项目管理有限公司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佛山捷诚工程项目管理有限公司</w:t>
      </w:r>
      <w:r>
        <w:rPr/>
        <w:t>受</w:t>
      </w:r>
      <w:r>
        <w:rPr/>
        <w:t>广东省人民医院南海医院（佛山市南海区第二人民医院）</w:t>
      </w:r>
      <w:r>
        <w:rPr/>
        <w:t>的委托，采用</w:t>
      </w:r>
      <w:r>
        <w:rPr/>
        <w:t>公开招标</w:t>
      </w:r>
      <w:r>
        <w:rPr/>
        <w:t>方式组织采购</w:t>
      </w:r>
      <w:r>
        <w:rPr/>
        <w:t>广东省人民医院南海医院2026年医用电子生理参数检测仪器设备采购项目(二次)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广东省人民医院南海医院2026年医用电子生理参数检测仪器设备采购项目(二次)</w:t>
      </w:r>
    </w:p>
    <w:p>
      <w:pPr>
        <w:pStyle w:val="null3"/>
        <w:ind w:firstLine="480"/>
      </w:pPr>
      <w:r>
        <w:rPr/>
        <w:t>采购计划编号：</w:t>
      </w:r>
      <w:r>
        <w:rPr/>
        <w:t>440605-2026-03779</w:t>
      </w:r>
    </w:p>
    <w:p>
      <w:pPr>
        <w:pStyle w:val="null3"/>
        <w:ind w:firstLine="480"/>
      </w:pPr>
      <w:r>
        <w:rPr/>
        <w:t>采购项目编号：</w:t>
      </w:r>
      <w:r>
        <w:rPr/>
        <w:t>FS2026(NH01)XZ0011</w:t>
      </w:r>
    </w:p>
    <w:p>
      <w:pPr>
        <w:pStyle w:val="null3"/>
        <w:ind w:firstLine="480"/>
      </w:pPr>
      <w:r>
        <w:rPr/>
        <w:t>采购方式：</w:t>
      </w:r>
      <w:r>
        <w:rPr/>
        <w:t>公开招标</w:t>
      </w:r>
    </w:p>
    <w:p>
      <w:pPr>
        <w:pStyle w:val="null3"/>
        <w:ind w:firstLine="480"/>
      </w:pPr>
      <w:r>
        <w:rPr/>
        <w:t>预算金额：</w:t>
      </w:r>
      <w:r>
        <w:rPr/>
        <w:t>690,000.00</w:t>
      </w:r>
      <w:r>
        <w:rPr/>
        <w:t>元</w:t>
      </w:r>
    </w:p>
    <w:p>
      <w:pPr>
        <w:pStyle w:val="null3"/>
        <w:outlineLvl w:val="3"/>
      </w:pPr>
      <w:r>
        <w:rPr>
          <w:sz w:val="24"/>
          <w:b/>
        </w:rPr>
        <w:t>2.项目内容及需求情况（采购项目技术规格、参数及要求）</w:t>
      </w:r>
    </w:p>
    <w:p>
      <w:pPr>
        <w:pStyle w:val="null3"/>
      </w:pPr>
      <w:r>
        <w:rPr/>
        <w:t>采购包1(术中神经电生理监护系统):</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术中神经电生理监护系统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合同履行期限：合同签订后60个工作日内；如因采购人场地未能达到设备要求的安装条件或其他不可控因素而导致不能按期收货的，由采购人和中标人双方另行商定交货时间。</w:t>
      </w:r>
    </w:p>
    <w:p>
      <w:pPr>
        <w:pStyle w:val="null3"/>
      </w:pPr>
      <w:r>
        <w:rPr/>
        <w:t>采购包2(胸腔引流监控系统、负压引流监控系统):</w:t>
      </w:r>
    </w:p>
    <w:p>
      <w:pPr>
        <w:pStyle w:val="null3"/>
      </w:pPr>
      <w:r>
        <w:rPr/>
        <w:t>采购包预算金额：90,000.00元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胸腔引流监控系统</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医用电子生理参数检测仪器设备</w:t>
            </w:r>
          </w:p>
        </w:tc>
        <w:tc>
          <w:tcPr>
            <w:tcW w:type="dxa" w:w="2136"/>
          </w:tcPr>
          <w:p>
            <w:pPr>
              <w:pStyle w:val="null3"/>
            </w:pPr>
            <w:r>
              <w:rPr/>
              <w:t>负压引流监控系统</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合同履行期限：合同签订后30个工作日内；如因采购人场地未能达到设备要求的安装条件或其他不可控因素而导致不能按期收货的，由采购人和中标人双方另行商定交货时间。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供应商提供加盖供应商公章的《政府采购供应商资格信用承诺函》（详见附件）或提供以下资料：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加盖供应商公章的《政府采购供应商资格信用承诺函》（详见附件）或提供以下任一项资料：提供2024年度或2025年度财务状况报告或基本开户行出具的资信证明，成立不足一年的单位可提供投标截止日前上一月份财务会计报表。</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采购包1（术中神经电生理监护系统）：</w:t>
      </w:r>
      <w:r>
        <w:rPr/>
        <w:t>本采购包不专门面向中小企业。本项目采购标的对应的所属行业为：工业。</w:t>
      </w:r>
    </w:p>
    <w:p>
      <w:pPr>
        <w:pStyle w:val="null3"/>
        <w:jc w:val="left"/>
      </w:pPr>
      <w:r>
        <w:rPr/>
        <w:t>采购包2（胸腔引流监控系统、负压引流监控系统）：</w:t>
      </w:r>
      <w:r>
        <w:rPr/>
        <w:t>本采购包不专门面向中小企业。本项目采购标的对应的所属行业为：工业。</w:t>
      </w:r>
    </w:p>
    <w:p>
      <w:pPr>
        <w:pStyle w:val="null3"/>
        <w:outlineLvl w:val="3"/>
      </w:pPr>
      <w:r>
        <w:rPr>
          <w:sz w:val="24"/>
          <w:b/>
        </w:rPr>
        <w:t>3.本项目特定的资格要求：</w:t>
      </w:r>
    </w:p>
    <w:p>
      <w:pPr>
        <w:pStyle w:val="null3"/>
      </w:pPr>
      <w:r>
        <w:rPr/>
        <w:t>采购包1（术中神经电生理监护系统）：</w:t>
      </w:r>
    </w:p>
    <w:p>
      <w:pPr>
        <w:pStyle w:val="null3"/>
      </w:pPr>
      <w:r>
        <w:rPr/>
        <w:t>1)投标人为制造商的，所投产品为第二、三类医疗器械，应提供食品药品监督管理部门签发的有效的《医疗器械生产许可证》扫描件；如国家另有规定，则适用其规定。投标人为代理经营企业的，所投产品为第二类医疗器械，应提供食品药品监督管理部门签发的有效的《医疗器械经营备案凭证》扫描件或承诺供货前取得《医疗器械经营备案凭证》；所投产品为第三类医疗器械，应提供食品药品监督管理部门签发的有效的《医疗器械经营许可证》扫描件；如国家另有规定，则适用其规定。如投标人所在地实施“一照通行”相关政策，其医疗器械经营备案或医疗器械经营许可事项以二维码形式集中反映在营业执照上的，应提供扫描二维码后反映的有效许可事项信息截图。</w:t>
      </w:r>
    </w:p>
    <w:p>
      <w:pPr>
        <w:pStyle w:val="null3"/>
      </w:pPr>
      <w:r>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采购包2（胸腔引流监控系统、负压引流监控系统）：</w:t>
      </w:r>
    </w:p>
    <w:p>
      <w:pPr>
        <w:pStyle w:val="null3"/>
      </w:pPr>
      <w:r>
        <w:rPr/>
        <w:t>1)投标人为制造商的，所投产品为第二、三类医疗器械，应提供食品药品监督管理部门签发的有效的《医疗器械生产许可证》扫描件；如国家另有规定，则适用其规定。投标人为代理经营企业的，所投产品为第二类医疗器械，应提供食品药品监督管理部门签发的有效的《医疗器械经营备案凭证》扫描件或承诺供货前取得《医疗器械经营备案凭证》；所投产品为第三类医疗器械，应提供食品药品监督管理部门签发的有效的《医疗器械经营许可证》扫描件；如国家另有规定，则适用其规定。如投标人所在地实施“一照通行”相关政策，其医疗器械经营备案或医疗器械经营许可事项以二维码形式集中反映在营业执照上的，应提供扫描二维码后反映的有效许可事项信息截图。</w:t>
      </w:r>
    </w:p>
    <w:p>
      <w:pPr>
        <w:pStyle w:val="null3"/>
      </w:pPr>
      <w:r>
        <w:rPr/>
        <w:t>2)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广东省公共资源交易平台(佛山市)（https://ygp.gdzwfw.gov.cn/ggzy-portal/#/440600/index）、南海区人民政府网 （http://www.nanhai.gov.cn/）。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广东省人民医院南海医院（佛山市南海区第二人民医院）</w:t>
      </w:r>
    </w:p>
    <w:p>
      <w:pPr>
        <w:pStyle w:val="null3"/>
        <w:ind w:firstLine="480"/>
      </w:pPr>
      <w:r>
        <w:rPr/>
        <w:t xml:space="preserve"> 地址：</w:t>
      </w:r>
      <w:r>
        <w:rPr/>
        <w:t>广东省佛山市南海区桂城街道夏东路23号</w:t>
      </w:r>
    </w:p>
    <w:p>
      <w:pPr>
        <w:pStyle w:val="null3"/>
        <w:ind w:firstLine="480"/>
      </w:pPr>
      <w:r>
        <w:rPr/>
        <w:t xml:space="preserve"> 联系方式：</w:t>
      </w:r>
      <w:r>
        <w:rPr/>
        <w:t>0757-88386143</w:t>
      </w:r>
    </w:p>
    <w:p>
      <w:pPr>
        <w:pStyle w:val="null3"/>
        <w:outlineLvl w:val="3"/>
      </w:pPr>
      <w:r>
        <w:rPr>
          <w:sz w:val="24"/>
          <w:b/>
        </w:rPr>
        <w:t xml:space="preserve"> 2.采购代理机构信息</w:t>
      </w:r>
    </w:p>
    <w:p>
      <w:pPr>
        <w:pStyle w:val="null3"/>
        <w:ind w:firstLine="480"/>
      </w:pPr>
      <w:r>
        <w:rPr/>
        <w:t xml:space="preserve"> 名称：</w:t>
      </w:r>
      <w:r>
        <w:rPr/>
        <w:t>佛山捷诚工程项目管理有限公司</w:t>
      </w:r>
    </w:p>
    <w:p>
      <w:pPr>
        <w:pStyle w:val="null3"/>
        <w:ind w:firstLine="480"/>
      </w:pPr>
      <w:r>
        <w:rPr/>
        <w:t xml:space="preserve"> 地址：</w:t>
      </w:r>
      <w:r>
        <w:rPr/>
        <w:t>佛山市南海区桂城街道鸿晖产业新城2座311号</w:t>
      </w:r>
    </w:p>
    <w:p>
      <w:pPr>
        <w:pStyle w:val="null3"/>
        <w:ind w:firstLine="480"/>
      </w:pPr>
      <w:r>
        <w:rPr/>
        <w:t xml:space="preserve"> 联系方式：</w:t>
      </w:r>
      <w:r>
        <w:rPr/>
        <w:t>0757-66821162</w:t>
      </w:r>
    </w:p>
    <w:p>
      <w:pPr>
        <w:pStyle w:val="null3"/>
        <w:outlineLvl w:val="3"/>
      </w:pPr>
      <w:r>
        <w:rPr>
          <w:sz w:val="24"/>
          <w:b/>
        </w:rPr>
        <w:t xml:space="preserve"> 3.项目联系方式</w:t>
      </w:r>
    </w:p>
    <w:p>
      <w:pPr>
        <w:pStyle w:val="null3"/>
        <w:ind w:firstLine="480"/>
      </w:pPr>
      <w:r>
        <w:rPr/>
        <w:t xml:space="preserve"> 项目联系人：</w:t>
      </w:r>
      <w:r>
        <w:rPr/>
        <w:t>范先生</w:t>
      </w:r>
    </w:p>
    <w:p>
      <w:pPr>
        <w:pStyle w:val="null3"/>
        <w:ind w:firstLine="480"/>
      </w:pPr>
      <w:r>
        <w:rPr/>
        <w:t xml:space="preserve"> 电话：</w:t>
      </w:r>
      <w:r>
        <w:rPr/>
        <w:t>0757-66821162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佛山捷诚工程项目管理有限公司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（一）简要采购内容：</w:t>
      </w:r>
    </w:p>
    <w:p>
      <w:pPr>
        <w:pStyle w:val="null3"/>
        <w:jc w:val="both"/>
      </w:pPr>
      <w:r>
        <w:rPr>
          <w:sz w:val="21"/>
        </w:rPr>
        <w:t>1</w:t>
      </w:r>
      <w:r>
        <w:rPr>
          <w:sz w:val="21"/>
        </w:rPr>
        <w:t>、</w:t>
      </w:r>
      <w:r>
        <w:rPr>
          <w:sz w:val="21"/>
        </w:rPr>
        <w:t>采购内容</w:t>
      </w:r>
      <w:r>
        <w:rPr>
          <w:sz w:val="21"/>
        </w:rPr>
        <w:t>：</w:t>
      </w:r>
      <w:r>
        <w:rPr>
          <w:sz w:val="21"/>
        </w:rPr>
        <w:t>医用电子生理参数检测仪器设备</w:t>
      </w:r>
      <w:r>
        <w:rPr>
          <w:sz w:val="21"/>
        </w:rPr>
        <w:t>一批，包含：</w:t>
      </w:r>
      <w:r>
        <w:rPr>
          <w:sz w:val="21"/>
        </w:rPr>
        <w:t>遥测心电监护系统、心电图机、转运监护仪、血氧饱和度监测仪、心电监护仪、医用身高体重秤、麻醉监护仪、全自动电子血压计、中央监护系统、高端监护仪、医用全自动电子血压计、多功能监护仪、术中神经电生理监护系统</w:t>
      </w:r>
      <w:r>
        <w:rPr>
          <w:sz w:val="21"/>
        </w:rPr>
        <w:t>、</w:t>
      </w:r>
      <w:r>
        <w:rPr>
          <w:sz w:val="21"/>
        </w:rPr>
        <w:t>胸腔引流监控系统、负压引流监控系统</w:t>
      </w:r>
      <w:r>
        <w:rPr>
          <w:sz w:val="21"/>
        </w:rPr>
        <w:t>。</w:t>
      </w:r>
    </w:p>
    <w:p>
      <w:pPr>
        <w:pStyle w:val="null3"/>
        <w:jc w:val="both"/>
      </w:pPr>
      <w:r>
        <w:rPr>
          <w:sz w:val="21"/>
        </w:rPr>
        <w:t>2</w:t>
      </w:r>
      <w:r>
        <w:rPr>
          <w:sz w:val="21"/>
        </w:rPr>
        <w:t>、标的数量：</w:t>
      </w:r>
      <w:r>
        <w:rPr>
          <w:sz w:val="21"/>
        </w:rPr>
        <w:t>1</w:t>
      </w:r>
      <w:r>
        <w:rPr>
          <w:sz w:val="21"/>
        </w:rPr>
        <w:t>批</w:t>
      </w:r>
    </w:p>
    <w:p>
      <w:pPr>
        <w:pStyle w:val="null3"/>
        <w:jc w:val="both"/>
      </w:pPr>
      <w:r>
        <w:rPr>
          <w:sz w:val="21"/>
        </w:rPr>
        <w:t>3</w:t>
      </w:r>
      <w:r>
        <w:rPr>
          <w:sz w:val="21"/>
        </w:rPr>
        <w:t>、主要功能或目标：满足相关设备</w:t>
      </w:r>
      <w:r>
        <w:rPr>
          <w:sz w:val="21"/>
        </w:rPr>
        <w:t>检测</w:t>
      </w:r>
      <w:r>
        <w:rPr>
          <w:sz w:val="21"/>
        </w:rPr>
        <w:t>功能。</w:t>
      </w:r>
    </w:p>
    <w:p>
      <w:pPr>
        <w:pStyle w:val="null3"/>
        <w:jc w:val="both"/>
      </w:pPr>
      <w:r>
        <w:rPr>
          <w:sz w:val="21"/>
        </w:rPr>
        <w:t>4</w:t>
      </w:r>
      <w:r>
        <w:rPr>
          <w:sz w:val="21"/>
        </w:rPr>
        <w:t>、需满足的要求：满足该项目各采购包须达到的参数要求。</w:t>
      </w:r>
    </w:p>
    <w:p>
      <w:pPr>
        <w:pStyle w:val="null3"/>
        <w:jc w:val="both"/>
      </w:pPr>
      <w:r>
        <w:rPr>
          <w:sz w:val="21"/>
          <w:b/>
        </w:rPr>
        <w:t>（二）采购项目说明</w:t>
      </w:r>
    </w:p>
    <w:p>
      <w:pPr>
        <w:pStyle w:val="null3"/>
        <w:jc w:val="both"/>
      </w:pPr>
      <w:r>
        <w:rPr>
          <w:sz w:val="21"/>
        </w:rPr>
        <w:t>1.</w:t>
      </w:r>
      <w:r>
        <w:rPr>
          <w:sz w:val="21"/>
        </w:rPr>
        <w:t>详细招标要求及需求请参阅招标文件中采购项目内容。</w:t>
      </w:r>
    </w:p>
    <w:p>
      <w:pPr>
        <w:pStyle w:val="null3"/>
        <w:jc w:val="both"/>
      </w:pPr>
      <w:r>
        <w:rPr>
          <w:sz w:val="21"/>
        </w:rPr>
        <w:t>2.</w:t>
      </w:r>
      <w:r>
        <w:rPr>
          <w:sz w:val="21"/>
        </w:rPr>
        <w:t>需要落实的政府采购政策：《政府采购促进中小企业发展实施办法》（财库〔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w:t>
      </w:r>
      <w:r>
        <w:rPr>
          <w:sz w:val="21"/>
        </w:rPr>
        <w:t>)</w:t>
      </w:r>
      <w:r>
        <w:rPr>
          <w:sz w:val="21"/>
        </w:rPr>
        <w:t>、《关于环境标志产品政府采购实施的意见》（财库〔</w:t>
      </w:r>
      <w:r>
        <w:rPr>
          <w:sz w:val="21"/>
        </w:rPr>
        <w:t>2006</w:t>
      </w:r>
      <w:r>
        <w:rPr>
          <w:sz w:val="21"/>
        </w:rPr>
        <w:t>〕</w:t>
      </w:r>
      <w:r>
        <w:rPr>
          <w:sz w:val="21"/>
        </w:rPr>
        <w:t>90</w:t>
      </w:r>
      <w:r>
        <w:rPr>
          <w:sz w:val="21"/>
        </w:rPr>
        <w:t>号）、《关于调整优化节能产品、环境标志产品政府采</w:t>
      </w:r>
      <w:r>
        <w:rPr>
          <w:sz w:val="21"/>
        </w:rPr>
        <w:t>购执行机制的通知》（财库〔</w:t>
      </w:r>
      <w:r>
        <w:rPr>
          <w:sz w:val="21"/>
        </w:rPr>
        <w:t>2019〕9号）等。</w:t>
      </w:r>
    </w:p>
    <w:p>
      <w:pPr>
        <w:pStyle w:val="null3"/>
      </w:pPr>
      <w:r>
        <w:rPr/>
        <w:t>采购包1（术中神经电生理监护系统）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合同签订后60个工作日内；如因采购人场地未能达到设备要求的安装条件或其他不可控因素而导致不能按期收货的，由采购人和中标人双方另行商定交货时间。</w:t>
            </w:r>
          </w:p>
        </w:tc>
      </w:tr>
      <w:tr>
        <w:tc>
          <w:tcPr>
            <w:tcW w:type="dxa" w:w="4153"/>
          </w:tcPr>
          <w:p>
            <w:pPr>
              <w:pStyle w:val="null3"/>
            </w:pPr>
            <w:r>
              <w:rPr/>
              <w:t>标的提供的地点</w:t>
            </w:r>
          </w:p>
        </w:tc>
        <w:tc>
          <w:tcPr>
            <w:tcW w:type="dxa" w:w="4153"/>
          </w:tcPr>
          <w:p>
            <w:pPr>
              <w:pStyle w:val="null3"/>
            </w:pPr>
            <w:r>
              <w:rPr/>
              <w:t>采购人（用户）指定地点。详细地址为：佛山市南海区桂城街道平洲夏东路23号广东省人民医院南海医院（佛山市南海区第二人民医院）。</w:t>
            </w:r>
          </w:p>
        </w:tc>
      </w:tr>
      <w:tr>
        <w:tc>
          <w:tcPr>
            <w:tcW w:type="dxa" w:w="4153"/>
          </w:tcPr>
          <w:p>
            <w:pPr>
              <w:pStyle w:val="null3"/>
            </w:pPr>
            <w:r>
              <w:rPr/>
              <w:t>付款方式</w:t>
            </w:r>
          </w:p>
        </w:tc>
        <w:tc>
          <w:tcPr>
            <w:tcW w:type="dxa" w:w="4153"/>
          </w:tcPr>
          <w:p>
            <w:pPr>
              <w:pStyle w:val="null3"/>
            </w:pPr>
            <w:r>
              <w:rPr/>
              <w:t>1期：支付比例30%,款项以人民币支票或者转账的方式支付。签订合同后，采购人凭中标人提交的与项目名称相符的合法全额发票及合同，经确认无误后启动首期款支付流程，支付合同总金额的30%。</w:t>
            </w:r>
          </w:p>
          <w:p>
            <w:pPr>
              <w:pStyle w:val="null3"/>
            </w:pPr>
            <w:r>
              <w:rPr/>
              <w:t>2期：支付比例70%,合同全部设备到采购人指定地点完成交付，安装、调试、培训并验收合格后，中标人书面提出付款申请，凭付款申请书、合同、安装验收报告（需有双方签字、盖章）及相关验收资料等，采购人经确认无误后启动第二笔款支付流程，支付合同总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至正常运行的最佳状态且双方均认为满意后20个工作日内，中标人以采购人的名义作为终端客户，负责办理所有产品设备(包括保修卡)的一切保修注册备案手续，然后由双方或法定专业质检部门共同验收并出具验收确认书，验收交付前的保管安全责任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3、如合同设备运输和安装调试过程中因事故造成货物的短缺、损坏，中标人应及时安排换装，以保证合同设备安装调试的成功完成。换货的相关费用由中标人承担。 4、产品均为近10个月内原厂制造的全新合格产品，且有合法透明的来源渠道，整机无污染、无侵权行为、表面无划损、无任何缺陷隐患，可依常规合法安全使用。 5、包装标准为原厂制造商未启封全新包装，序列号、包装箱号与出厂批号一致，并可追索查阅。 6、采购人组成验收小组按国家有关规定、规范进行验收，必要时邀请相关的专业人员或机构参与验收。 7、采购的设备产品须具备有效的医疗器械产品注册证或备案凭证。</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账号：2013022309022500541</w:t>
            </w:r>
          </w:p>
          <w:p>
            <w:pPr>
              <w:pStyle w:val="null3"/>
            </w:pPr>
            <w:r>
              <w:rPr/>
              <w:t>户名：广东省人民医院南海医院</w:t>
            </w:r>
          </w:p>
          <w:p>
            <w:pPr>
              <w:pStyle w:val="null3"/>
            </w:pPr>
            <w:r>
              <w:rPr/>
              <w:t>开户行：工行佛山南海平洲支行</w:t>
            </w:r>
          </w:p>
          <w:p>
            <w:pPr>
              <w:pStyle w:val="null3"/>
            </w:pPr>
            <w:r>
              <w:rPr/>
              <w:t>支票提交方式：中标后由采购人提供</w:t>
            </w:r>
          </w:p>
          <w:p>
            <w:pPr>
              <w:pStyle w:val="null3"/>
            </w:pPr>
            <w:r>
              <w:rPr/>
              <w:t>汇票、本票提交方式：中标后由采购人提供</w:t>
            </w:r>
          </w:p>
          <w:p>
            <w:pPr>
              <w:pStyle w:val="null3"/>
            </w:pPr>
            <w:r>
              <w:rPr/>
              <w:t>说明：履约保证金要求如下：1、中标人须在合同签订后30个自然日内向采购人提交缴纳履约保证金缴纳证明。 2、履约保证金可以采用银行转账、支票、汇票、本票、国有银行或股份制商业银行出具的保函（如提供保函，应提供见索即付保函）等形式提交。履约保证金数额为合同总金额的10%。采用保函形式提交履约保证金的，履约保函有效期须完整覆盖所有设备整机的全部质保期，保函剩余有效期不足90日时，中标人必须提前续办。3、如未能按时交纳履约保证金的，视作自动放弃供货资格，采购人有权取消其供货资格，合同自动解除。造成采购人损失的，采购人有权向中标人主张赔偿（包括但不限于诉讼费、律师服务费等损失）。4、一旦中标人违约，采购人有权按双方约定根据情节轻重全部或部分扣减保证金作为违约金。因中标人违约行为导致保证金被扣减的，采购人可要求中标人补足保证金。中标人应在采购人提出要求之日起一个月内补足。中标人逾期未补足的，采购人有权优先从当期应支付给中标人的款项中直接扣除相应数额予以补足，拒不配合的视同严重违约。 5、履约保证金在采购包内所有设备整机的全部质保期满足后，中标人按照约定认真履行合同且未发生不退回履约保证金的事项时，采购人按照合同约定原额无息退还，履约保证金以履约担保函形式提交的，担保责任终止。6、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7、履约保证金以银行转账形式提交的，中标人在规定时间内转入以下账户： 开户名称：广东省人民医院南海医院 银行账号：2013022309022500541 开户行：工行佛山南海平洲支行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备注，“主要商务要求”标注“★”号条款即投标实质性响应内容，投标人投标时必须响应满足或实质性优于。否则，其投标将被认定为不能满足招标文件要求而作为无效投标处理。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1、本项目的报价和结算支付均以人民币为货币单位。 2、本项目投报总价为总包干报价，本项目的报价应包括但不限于产品供货、接口费、备件备品费、相关附件、专用工具费、材料费、运输费、装卸费、安装费、调试费、验收费、保险费、售后服务费、税费、人工费、技术培训服务费、验收要求所需的相关试验及检测费用、质量保证期内的包修包换的费用、合同实施过程中应预见及不可预见费等完成本项目内容所需的一切费用。 3、投标人必须自行考虑本项目在实施期间的一切可能产生的费用。在合同执行过程中，采购人将不再另行支付与本项目相关的任何费用。如出现任何遗漏内容需产生额外费用，均由中标人自行承担，采购人将不再另支付任何费用。中标人必须充分考虑市场价格的调节，在服务期内，采购人不再增加任何费用。 4、投标报价不得高于本采购包的总预算金额人民币600,000.00元及采购包内各采购标的分项预算单价，否则视为不满足招标文件实质性要求而作为无效投标处理。 温馨提示：投标人在填报投标报价时需对所投产品的市场行情进行充分了解并且作出合理报价。 5、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付款要求</w:t>
            </w:r>
          </w:p>
        </w:tc>
        <w:tc>
          <w:tcPr>
            <w:tcW w:type="dxa" w:w="2076"/>
          </w:tcPr>
          <w:p>
            <w:pPr>
              <w:pStyle w:val="null3"/>
              <w:jc w:val="left"/>
            </w:pPr>
            <w:r>
              <w:rPr/>
              <w:t>1、中标人须向采购人提供依法纳税的发票。 2、货款以转账方式转入中标人的银行账户。 3、收款方、出具发票方、合同乙方均必须与中标（成交）供应商名称一致。</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安装与调试</w:t>
            </w:r>
          </w:p>
        </w:tc>
        <w:tc>
          <w:tcPr>
            <w:tcW w:type="dxa" w:w="2076"/>
          </w:tcPr>
          <w:p>
            <w:pPr>
              <w:pStyle w:val="null3"/>
              <w:jc w:val="left"/>
            </w:pPr>
            <w:r>
              <w:rPr/>
              <w:t>1、中标人负责合同项下的安装调试。 2、中标人必须以符合采购文件要求和响应承诺的前提下，将设备（系统）安装并调试至正常运行的最佳状态且双方均认为满意。 3、中标人安装时须对各安装场地内的其他设备、设施有良好保护措施。 4、设备需具有标准数字接口及提供最新的接口文档，能与采购人相关系统进行数据交互；如相关接口软件需要额外软件密钥或授权才能使用，则设备需附带配备相应的密钥或授权码。 5、中标人必须向采购人提供合同货物安装所需的材料（如设备调试过程中需要用到的标准品等耗材等）、技术资料以及所需工具。 6、上述一切费用由中标人负责。</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1、质量保证期（简称“质保期”）内中标人对所供货物实行包修、包换、包退、包维护保养，质保期内采购人对中标人享有追索权，中标人所提供所有设备提供原厂整机质保期：≥2年，质保期自采购人与中标人双方代表在设备验收单上签字之日起计算。 2、质保期内，如设备或零部件非人为因素出现故障而造成短期停用时，则质保期和免费维修期相应顺延。如货物因自身故障致停用时间累计超过5天时，则质保期在状态恢复正常时归零重新计算或对故障设备予以重新更换。 3、质保期内提供周期上门服务：中标人须在设备验收后，每三个月例行上门检测设备运行状态并出具检测报告。 4、中标人负责向采购人提供现场安全操作及必要的维护保养培训。 5、中标人或原厂售后服务商（以下统称“售后服务机构”）提供长期稳定可靠的售后服务。有固定售后服务点，并提供常设服务专线和长期的技术支持，需提供固定售后服务点的详细资料。负责本项目合同设备软件终身维护和升级，由此产生的费用均由中标人负担。设备故障报修响应时间为：提供24小时的售后热线支持，在设备发生故障时，售后技术人员应 4 小时内到达现场解决故障。 6、若主要设备的故障在24小时内仍未处理完毕，中标人必须提供相同层级的设备予采购人临时使用或采取应急措施解决，不得影响采购人的正常工作业务。 7、质保期内，所有设备维修均为上门服务，即由中标人派人员到采购人设备使用现场维修，由此产生的费用均由中标人负担。 8、所提供系统和设备，在今后利用新技术方面有任何性能或功能的改进以及产品革新，中标人需及时书面通知采购人其改进和详细情况。中标人需要提供自己的售后技术中心或售后服务合作伙伴的详细资料。 9、质保期满后，中标人应保证以最优惠的价格提供备件和保养服务，当发生故障时，中标人应按质保期内同样的要求进行维修处理。 10、质保期满后中标人继续提供维修服务，维修中只收零件费。 11、技术培训：为保证设备正常工作，中标人应负责培训采购人维护人员，使维护工作人员能完全熟悉并掌握软硬件维护技能，及时排除一般的设备故障。培训内容包括以下几个方面： 11.1.为维护及安装工作所必须的相关文件的讲解。 11.2.设备的安装和测试。 11.3.设备的操作和维护。 11.4.硬件电路结构和原理。 11.5.设备结构。 11.6.采购人需改进所供系统的执行情况和可靠性时，中标人应提供服务，所需费用已含在合同价中，不得再另外收取任何费用。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术中神经电生理监护系统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术中神经电生理监护系统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名称、数量</w:t>
            </w:r>
            <w:r>
              <w:rPr>
                <w:sz w:val="21"/>
                <w:b/>
              </w:rPr>
              <w:t>（单位）</w:t>
            </w:r>
            <w:r>
              <w:rPr>
                <w:sz w:val="21"/>
                <w:b/>
              </w:rPr>
              <w:t>：</w:t>
            </w:r>
          </w:p>
          <w:p>
            <w:pPr>
              <w:pStyle w:val="null3"/>
              <w:jc w:val="both"/>
            </w:pPr>
            <w:r>
              <w:rPr>
                <w:sz w:val="21"/>
              </w:rPr>
              <w:t>术中神经电生理监护系统，</w:t>
            </w:r>
            <w:r>
              <w:rPr>
                <w:sz w:val="21"/>
              </w:rPr>
              <w:t>1套</w:t>
            </w:r>
            <w:r>
              <w:rPr>
                <w:sz w:val="21"/>
              </w:rPr>
              <w:t>。</w:t>
            </w:r>
          </w:p>
          <w:p>
            <w:pPr>
              <w:pStyle w:val="null3"/>
              <w:jc w:val="both"/>
            </w:pPr>
            <w:r>
              <w:rPr>
                <w:sz w:val="21"/>
                <w:b/>
              </w:rPr>
              <w:t>二、</w:t>
            </w:r>
            <w:r>
              <w:rPr>
                <w:sz w:val="21"/>
                <w:b/>
              </w:rPr>
              <w:t>主要技术参数：</w:t>
            </w:r>
          </w:p>
          <w:p>
            <w:pPr>
              <w:pStyle w:val="null3"/>
              <w:jc w:val="both"/>
            </w:pPr>
            <w:r>
              <w:rPr>
                <w:sz w:val="21"/>
                <w:b/>
              </w:rPr>
              <w:t>（一）硬件参数要求</w:t>
            </w:r>
          </w:p>
          <w:p>
            <w:pPr>
              <w:pStyle w:val="null3"/>
              <w:jc w:val="both"/>
            </w:pPr>
            <w:r>
              <w:rPr>
                <w:sz w:val="21"/>
              </w:rPr>
              <w:t>1</w:t>
            </w:r>
            <w:r>
              <w:rPr>
                <w:sz w:val="21"/>
              </w:rPr>
              <w:t>、</w:t>
            </w:r>
            <w:r>
              <w:rPr>
                <w:sz w:val="21"/>
              </w:rPr>
              <w:t>专业工作平台</w:t>
            </w:r>
            <w:r>
              <w:rPr>
                <w:sz w:val="21"/>
              </w:rPr>
              <w:t>：台式机或者笔记本计算机系统；</w:t>
            </w:r>
            <w:r>
              <w:rPr>
                <w:sz w:val="21"/>
              </w:rPr>
              <w:t>CPU：奔腾双核，1.4+ GHz，1GB+RAM</w:t>
            </w:r>
            <w:r>
              <w:rPr>
                <w:sz w:val="21"/>
              </w:rPr>
              <w:t>或以上性能</w:t>
            </w:r>
            <w:r>
              <w:rPr>
                <w:sz w:val="21"/>
              </w:rPr>
              <w:t>；操作系统：</w:t>
            </w:r>
            <w:r>
              <w:rPr>
                <w:sz w:val="21"/>
              </w:rPr>
              <w:t>包括但不限于</w:t>
            </w:r>
            <w:r>
              <w:rPr>
                <w:sz w:val="21"/>
              </w:rPr>
              <w:t>Windows10；图像分辨率：1024×768或更高；显示器尺寸：15寸或更大；调制解调器：内置56K波特率传真/调制解调器</w:t>
            </w:r>
            <w:r>
              <w:rPr>
                <w:sz w:val="21"/>
              </w:rPr>
              <w:t>；</w:t>
            </w:r>
            <w:r>
              <w:rPr>
                <w:sz w:val="21"/>
              </w:rPr>
              <w:t>通信：网络兼容；电源：</w:t>
            </w:r>
            <w:r>
              <w:rPr>
                <w:sz w:val="21"/>
              </w:rPr>
              <w:t>AC105~240V；50/60Hz；功率：&lt;300W</w:t>
            </w:r>
            <w:r>
              <w:rPr>
                <w:sz w:val="21"/>
              </w:rPr>
              <w:t>。</w:t>
            </w:r>
          </w:p>
          <w:p>
            <w:pPr>
              <w:pStyle w:val="null3"/>
              <w:jc w:val="both"/>
            </w:pPr>
            <w:r>
              <w:rPr>
                <w:sz w:val="21"/>
              </w:rPr>
              <w:t>2</w:t>
            </w:r>
            <w:r>
              <w:rPr>
                <w:sz w:val="21"/>
              </w:rPr>
              <w:t>、</w:t>
            </w:r>
            <w:r>
              <w:rPr>
                <w:sz w:val="21"/>
              </w:rPr>
              <w:t>具备数字前置</w:t>
            </w:r>
            <w:r>
              <w:rPr>
                <w:sz w:val="21"/>
              </w:rPr>
              <w:t>放大器</w:t>
            </w:r>
            <w:r>
              <w:rPr>
                <w:sz w:val="21"/>
              </w:rPr>
              <w:t>。</w:t>
            </w:r>
          </w:p>
          <w:p>
            <w:pPr>
              <w:pStyle w:val="null3"/>
              <w:jc w:val="both"/>
            </w:pPr>
            <w:r>
              <w:rPr>
                <w:sz w:val="21"/>
              </w:rPr>
              <w:t>3</w:t>
            </w:r>
            <w:r>
              <w:rPr>
                <w:sz w:val="21"/>
              </w:rPr>
              <w:t>、</w:t>
            </w:r>
            <w:r>
              <w:rPr>
                <w:sz w:val="21"/>
              </w:rPr>
              <w:t>▲通道数：≥16通道，≥32个电极输入</w:t>
            </w:r>
            <w:r>
              <w:rPr>
                <w:sz w:val="21"/>
              </w:rPr>
              <w:t>。</w:t>
            </w:r>
          </w:p>
          <w:p>
            <w:pPr>
              <w:pStyle w:val="null3"/>
              <w:jc w:val="both"/>
            </w:pPr>
            <w:r>
              <w:rPr>
                <w:sz w:val="21"/>
              </w:rPr>
              <w:t>4</w:t>
            </w:r>
            <w:r>
              <w:rPr>
                <w:sz w:val="21"/>
              </w:rPr>
              <w:t>、</w:t>
            </w:r>
            <w:r>
              <w:rPr>
                <w:sz w:val="21"/>
              </w:rPr>
              <w:t>▲前置数字放大器与主机传输方式：通过电缆与控制器连接</w:t>
            </w:r>
            <w:r>
              <w:rPr>
                <w:sz w:val="21"/>
              </w:rPr>
              <w:t>。</w:t>
            </w:r>
          </w:p>
          <w:p>
            <w:pPr>
              <w:pStyle w:val="null3"/>
              <w:jc w:val="both"/>
            </w:pPr>
            <w:r>
              <w:rPr>
                <w:sz w:val="21"/>
              </w:rPr>
              <w:t>5</w:t>
            </w:r>
            <w:r>
              <w:rPr>
                <w:sz w:val="21"/>
              </w:rPr>
              <w:t>、</w:t>
            </w:r>
            <w:r>
              <w:rPr>
                <w:sz w:val="21"/>
              </w:rPr>
              <w:t>显示</w:t>
            </w:r>
            <w:r>
              <w:rPr>
                <w:sz w:val="21"/>
              </w:rPr>
              <w:t>设备</w:t>
            </w:r>
            <w:r>
              <w:rPr>
                <w:sz w:val="21"/>
              </w:rPr>
              <w:t>：</w:t>
            </w:r>
            <w:r>
              <w:rPr>
                <w:sz w:val="21"/>
              </w:rPr>
              <w:t>LEDs显示激活的输入电极</w:t>
            </w:r>
            <w:r>
              <w:rPr>
                <w:sz w:val="21"/>
              </w:rPr>
              <w:t>。</w:t>
            </w:r>
          </w:p>
          <w:p>
            <w:pPr>
              <w:pStyle w:val="null3"/>
              <w:jc w:val="both"/>
            </w:pPr>
            <w:r>
              <w:rPr>
                <w:sz w:val="21"/>
              </w:rPr>
              <w:t>6</w:t>
            </w:r>
            <w:r>
              <w:rPr>
                <w:sz w:val="21"/>
              </w:rPr>
              <w:t>、</w:t>
            </w:r>
            <w:r>
              <w:rPr>
                <w:sz w:val="21"/>
              </w:rPr>
              <w:t>自动恢复：过载后</w:t>
            </w:r>
            <w:r>
              <w:rPr>
                <w:sz w:val="21"/>
              </w:rPr>
              <w:t>0.5s自动恢复基线</w:t>
            </w:r>
            <w:r>
              <w:rPr>
                <w:sz w:val="21"/>
              </w:rPr>
              <w:t>。</w:t>
            </w:r>
          </w:p>
          <w:p>
            <w:pPr>
              <w:pStyle w:val="null3"/>
              <w:jc w:val="both"/>
            </w:pPr>
            <w:r>
              <w:rPr>
                <w:sz w:val="21"/>
              </w:rPr>
              <w:t>7</w:t>
            </w:r>
            <w:r>
              <w:rPr>
                <w:sz w:val="21"/>
              </w:rPr>
              <w:t>、</w:t>
            </w:r>
            <w:r>
              <w:rPr>
                <w:sz w:val="21"/>
              </w:rPr>
              <w:t>具有</w:t>
            </w:r>
            <w:r>
              <w:rPr>
                <w:sz w:val="21"/>
              </w:rPr>
              <w:t>VAG输出</w:t>
            </w:r>
            <w:r>
              <w:rPr>
                <w:sz w:val="21"/>
              </w:rPr>
              <w:t>。</w:t>
            </w:r>
          </w:p>
          <w:p>
            <w:pPr>
              <w:pStyle w:val="null3"/>
              <w:jc w:val="both"/>
            </w:pPr>
            <w:r>
              <w:rPr>
                <w:sz w:val="21"/>
              </w:rPr>
              <w:t>8</w:t>
            </w:r>
            <w:r>
              <w:rPr>
                <w:sz w:val="21"/>
              </w:rPr>
              <w:t>、</w:t>
            </w:r>
            <w:r>
              <w:rPr>
                <w:sz w:val="21"/>
              </w:rPr>
              <w:t>具有</w:t>
            </w:r>
            <w:r>
              <w:rPr>
                <w:sz w:val="21"/>
              </w:rPr>
              <w:t>血氧饱和度传感器接口</w:t>
            </w:r>
            <w:r>
              <w:rPr>
                <w:sz w:val="21"/>
              </w:rPr>
              <w:t>。</w:t>
            </w:r>
          </w:p>
          <w:p>
            <w:pPr>
              <w:pStyle w:val="null3"/>
              <w:jc w:val="both"/>
            </w:pPr>
            <w:r>
              <w:rPr>
                <w:sz w:val="21"/>
              </w:rPr>
              <w:t>9</w:t>
            </w:r>
            <w:r>
              <w:rPr>
                <w:sz w:val="21"/>
              </w:rPr>
              <w:t>、</w:t>
            </w:r>
            <w:r>
              <w:rPr>
                <w:sz w:val="21"/>
              </w:rPr>
              <w:t>输入阻抗：</w:t>
            </w:r>
            <w:r>
              <w:rPr>
                <w:sz w:val="21"/>
              </w:rPr>
              <w:t>≥1000MΩ</w:t>
            </w:r>
            <w:r>
              <w:rPr>
                <w:sz w:val="21"/>
              </w:rPr>
              <w:t>。</w:t>
            </w:r>
          </w:p>
          <w:p>
            <w:pPr>
              <w:pStyle w:val="null3"/>
              <w:jc w:val="both"/>
            </w:pPr>
            <w:r>
              <w:rPr>
                <w:sz w:val="21"/>
              </w:rPr>
              <w:t>10</w:t>
            </w:r>
            <w:r>
              <w:rPr>
                <w:sz w:val="21"/>
              </w:rPr>
              <w:t>、</w:t>
            </w:r>
            <w:r>
              <w:rPr>
                <w:sz w:val="21"/>
              </w:rPr>
              <w:t>共模抑制比：</w:t>
            </w:r>
            <w:r>
              <w:rPr>
                <w:sz w:val="21"/>
              </w:rPr>
              <w:t>≥100dB@60Hz</w:t>
            </w:r>
            <w:r>
              <w:rPr>
                <w:sz w:val="21"/>
              </w:rPr>
              <w:t>。</w:t>
            </w:r>
          </w:p>
          <w:p>
            <w:pPr>
              <w:pStyle w:val="null3"/>
              <w:jc w:val="both"/>
            </w:pPr>
            <w:r>
              <w:rPr>
                <w:sz w:val="21"/>
              </w:rPr>
              <w:t>11</w:t>
            </w:r>
            <w:r>
              <w:rPr>
                <w:sz w:val="21"/>
              </w:rPr>
              <w:t>、</w:t>
            </w:r>
            <w:r>
              <w:rPr>
                <w:sz w:val="21"/>
              </w:rPr>
              <w:t>噪音：</w:t>
            </w:r>
            <w:r>
              <w:rPr>
                <w:sz w:val="21"/>
              </w:rPr>
              <w:t>20nV/Hz,&lt;2.0μVp-p(0.2-200Hz)</w:t>
            </w:r>
            <w:r>
              <w:rPr>
                <w:sz w:val="21"/>
              </w:rPr>
              <w:t>。</w:t>
            </w:r>
          </w:p>
          <w:p>
            <w:pPr>
              <w:pStyle w:val="null3"/>
              <w:jc w:val="both"/>
            </w:pPr>
            <w:r>
              <w:rPr>
                <w:sz w:val="21"/>
              </w:rPr>
              <w:t>12</w:t>
            </w:r>
            <w:r>
              <w:rPr>
                <w:sz w:val="21"/>
              </w:rPr>
              <w:t>、</w:t>
            </w:r>
            <w:r>
              <w:rPr>
                <w:sz w:val="21"/>
              </w:rPr>
              <w:t>模数转换：</w:t>
            </w:r>
            <w:r>
              <w:rPr>
                <w:sz w:val="21"/>
              </w:rPr>
              <w:t>20KHs/通路，16比特</w:t>
            </w:r>
            <w:r>
              <w:rPr>
                <w:sz w:val="21"/>
              </w:rPr>
              <w:t>。</w:t>
            </w:r>
          </w:p>
          <w:p>
            <w:pPr>
              <w:pStyle w:val="null3"/>
              <w:jc w:val="both"/>
            </w:pPr>
            <w:r>
              <w:rPr>
                <w:sz w:val="21"/>
              </w:rPr>
              <w:t>13</w:t>
            </w:r>
            <w:r>
              <w:rPr>
                <w:sz w:val="21"/>
              </w:rPr>
              <w:t>、</w:t>
            </w:r>
            <w:r>
              <w:rPr>
                <w:sz w:val="21"/>
              </w:rPr>
              <w:t>内置定标：</w:t>
            </w:r>
            <w:r>
              <w:rPr>
                <w:sz w:val="21"/>
              </w:rPr>
              <w:t>1Hz-4KHz</w:t>
            </w:r>
            <w:r>
              <w:rPr>
                <w:sz w:val="21"/>
              </w:rPr>
              <w:t>。</w:t>
            </w:r>
          </w:p>
          <w:p>
            <w:pPr>
              <w:pStyle w:val="null3"/>
              <w:jc w:val="both"/>
            </w:pPr>
            <w:r>
              <w:rPr>
                <w:sz w:val="21"/>
              </w:rPr>
              <w:t>14</w:t>
            </w:r>
            <w:r>
              <w:rPr>
                <w:sz w:val="21"/>
              </w:rPr>
              <w:t>、</w:t>
            </w:r>
            <w:r>
              <w:rPr>
                <w:sz w:val="21"/>
              </w:rPr>
              <w:t>直流输入：</w:t>
            </w:r>
            <w:r>
              <w:rPr>
                <w:sz w:val="21"/>
              </w:rPr>
              <w:t>±0.75V</w:t>
            </w:r>
            <w:r>
              <w:rPr>
                <w:sz w:val="21"/>
              </w:rPr>
              <w:t>。</w:t>
            </w:r>
          </w:p>
          <w:p>
            <w:pPr>
              <w:pStyle w:val="null3"/>
              <w:jc w:val="both"/>
            </w:pPr>
            <w:r>
              <w:rPr>
                <w:sz w:val="21"/>
              </w:rPr>
              <w:t>15</w:t>
            </w:r>
            <w:r>
              <w:rPr>
                <w:sz w:val="21"/>
              </w:rPr>
              <w:t>、</w:t>
            </w:r>
            <w:r>
              <w:rPr>
                <w:sz w:val="21"/>
              </w:rPr>
              <w:t>低频滤波：</w:t>
            </w:r>
            <w:r>
              <w:rPr>
                <w:sz w:val="21"/>
              </w:rPr>
              <w:t>50-4000Hz</w:t>
            </w:r>
            <w:r>
              <w:rPr>
                <w:sz w:val="21"/>
              </w:rPr>
              <w:t>。</w:t>
            </w:r>
          </w:p>
          <w:p>
            <w:pPr>
              <w:pStyle w:val="null3"/>
              <w:jc w:val="both"/>
            </w:pPr>
            <w:r>
              <w:rPr>
                <w:sz w:val="21"/>
              </w:rPr>
              <w:t>16</w:t>
            </w:r>
            <w:r>
              <w:rPr>
                <w:sz w:val="21"/>
              </w:rPr>
              <w:t>、</w:t>
            </w:r>
            <w:r>
              <w:rPr>
                <w:sz w:val="21"/>
              </w:rPr>
              <w:t>高频滤波：</w:t>
            </w:r>
            <w:r>
              <w:rPr>
                <w:sz w:val="21"/>
              </w:rPr>
              <w:t>1-500Hz</w:t>
            </w:r>
            <w:r>
              <w:rPr>
                <w:sz w:val="21"/>
              </w:rPr>
              <w:t>。</w:t>
            </w:r>
          </w:p>
          <w:p>
            <w:pPr>
              <w:pStyle w:val="null3"/>
              <w:jc w:val="both"/>
            </w:pPr>
            <w:r>
              <w:rPr>
                <w:sz w:val="21"/>
              </w:rPr>
              <w:t>17</w:t>
            </w:r>
            <w:r>
              <w:rPr>
                <w:sz w:val="21"/>
              </w:rPr>
              <w:t>、</w:t>
            </w:r>
            <w:r>
              <w:rPr>
                <w:sz w:val="21"/>
              </w:rPr>
              <w:t>扫描基线：</w:t>
            </w:r>
            <w:r>
              <w:rPr>
                <w:sz w:val="21"/>
              </w:rPr>
              <w:t>0.1-500ms/级，10级</w:t>
            </w:r>
            <w:r>
              <w:rPr>
                <w:sz w:val="21"/>
              </w:rPr>
              <w:t>。</w:t>
            </w:r>
          </w:p>
          <w:p>
            <w:pPr>
              <w:pStyle w:val="null3"/>
              <w:jc w:val="both"/>
            </w:pPr>
            <w:r>
              <w:rPr>
                <w:sz w:val="21"/>
              </w:rPr>
              <w:t>18</w:t>
            </w:r>
            <w:r>
              <w:rPr>
                <w:sz w:val="21"/>
              </w:rPr>
              <w:t>、</w:t>
            </w:r>
            <w:r>
              <w:rPr>
                <w:sz w:val="21"/>
              </w:rPr>
              <w:t>伪迹消除：</w:t>
            </w:r>
            <w:r>
              <w:rPr>
                <w:sz w:val="21"/>
              </w:rPr>
              <w:t>0-100%全比例</w:t>
            </w:r>
            <w:r>
              <w:rPr>
                <w:sz w:val="21"/>
              </w:rPr>
              <w:t>。</w:t>
            </w:r>
          </w:p>
          <w:p>
            <w:pPr>
              <w:pStyle w:val="null3"/>
              <w:jc w:val="both"/>
            </w:pPr>
            <w:r>
              <w:rPr>
                <w:sz w:val="21"/>
              </w:rPr>
              <w:t>19</w:t>
            </w:r>
            <w:r>
              <w:rPr>
                <w:sz w:val="21"/>
              </w:rPr>
              <w:t>、</w:t>
            </w:r>
            <w:r>
              <w:rPr>
                <w:sz w:val="21"/>
              </w:rPr>
              <w:t>电极阻抗测试：实时每通道，并有报警功能</w:t>
            </w:r>
            <w:r>
              <w:rPr>
                <w:sz w:val="21"/>
              </w:rPr>
              <w:t>。</w:t>
            </w:r>
          </w:p>
          <w:p>
            <w:pPr>
              <w:pStyle w:val="null3"/>
              <w:jc w:val="both"/>
            </w:pPr>
            <w:r>
              <w:rPr>
                <w:sz w:val="21"/>
                <w:b/>
              </w:rPr>
              <w:t>刺激器</w:t>
            </w:r>
          </w:p>
          <w:p>
            <w:pPr>
              <w:pStyle w:val="null3"/>
              <w:jc w:val="both"/>
            </w:pPr>
            <w:r>
              <w:rPr>
                <w:sz w:val="21"/>
              </w:rPr>
              <w:t>2</w:t>
            </w:r>
            <w:r>
              <w:rPr>
                <w:sz w:val="21"/>
              </w:rPr>
              <w:t>0</w:t>
            </w:r>
            <w:r>
              <w:rPr>
                <w:sz w:val="21"/>
              </w:rPr>
              <w:t>、</w:t>
            </w:r>
            <w:r>
              <w:rPr>
                <w:sz w:val="21"/>
              </w:rPr>
              <w:t>模式：重复性，非重复复性，单个序列</w:t>
            </w:r>
            <w:r>
              <w:rPr>
                <w:sz w:val="21"/>
              </w:rPr>
              <w:t>等</w:t>
            </w:r>
            <w:r>
              <w:rPr>
                <w:sz w:val="21"/>
              </w:rPr>
              <w:t>。</w:t>
            </w:r>
          </w:p>
          <w:p>
            <w:pPr>
              <w:pStyle w:val="null3"/>
              <w:jc w:val="both"/>
            </w:pPr>
            <w:r>
              <w:rPr>
                <w:sz w:val="21"/>
              </w:rPr>
              <w:t>2</w:t>
            </w:r>
            <w:r>
              <w:rPr>
                <w:sz w:val="21"/>
              </w:rPr>
              <w:t>1</w:t>
            </w:r>
            <w:r>
              <w:rPr>
                <w:sz w:val="21"/>
              </w:rPr>
              <w:t>、</w:t>
            </w:r>
            <w:r>
              <w:rPr>
                <w:sz w:val="21"/>
              </w:rPr>
              <w:t>电刺激器：</w:t>
            </w:r>
            <w:r>
              <w:rPr>
                <w:sz w:val="21"/>
              </w:rPr>
              <w:t>≥16个高电流刺激，≥2个低电流刺激</w:t>
            </w:r>
            <w:r>
              <w:rPr>
                <w:sz w:val="21"/>
              </w:rPr>
              <w:t>。</w:t>
            </w:r>
          </w:p>
          <w:p>
            <w:pPr>
              <w:pStyle w:val="null3"/>
              <w:jc w:val="both"/>
            </w:pPr>
            <w:r>
              <w:rPr>
                <w:sz w:val="21"/>
              </w:rPr>
              <w:t>2</w:t>
            </w:r>
            <w:r>
              <w:rPr>
                <w:sz w:val="21"/>
              </w:rPr>
              <w:t>2</w:t>
            </w:r>
            <w:r>
              <w:rPr>
                <w:sz w:val="21"/>
              </w:rPr>
              <w:t>、</w:t>
            </w:r>
            <w:r>
              <w:rPr>
                <w:sz w:val="21"/>
              </w:rPr>
              <w:t>▲呈现</w:t>
            </w:r>
            <w:r>
              <w:rPr>
                <w:sz w:val="21"/>
              </w:rPr>
              <w:t>方式</w:t>
            </w:r>
            <w:r>
              <w:rPr>
                <w:sz w:val="21"/>
              </w:rPr>
              <w:t>：持续，暂停</w:t>
            </w:r>
            <w:r>
              <w:rPr>
                <w:sz w:val="21"/>
              </w:rPr>
              <w:t>。</w:t>
            </w:r>
          </w:p>
          <w:p>
            <w:pPr>
              <w:pStyle w:val="null3"/>
              <w:jc w:val="both"/>
            </w:pPr>
            <w:r>
              <w:rPr>
                <w:sz w:val="21"/>
              </w:rPr>
              <w:t>2</w:t>
            </w:r>
            <w:r>
              <w:rPr>
                <w:sz w:val="21"/>
              </w:rPr>
              <w:t>3</w:t>
            </w:r>
            <w:r>
              <w:rPr>
                <w:sz w:val="21"/>
              </w:rPr>
              <w:t>、</w:t>
            </w:r>
            <w:r>
              <w:rPr>
                <w:sz w:val="21"/>
              </w:rPr>
              <w:t>刺激频率：</w:t>
            </w:r>
            <w:r>
              <w:rPr>
                <w:sz w:val="21"/>
              </w:rPr>
              <w:t>0.01~100/秒</w:t>
            </w:r>
            <w:r>
              <w:rPr>
                <w:sz w:val="21"/>
              </w:rPr>
              <w:t>。</w:t>
            </w:r>
          </w:p>
          <w:p>
            <w:pPr>
              <w:pStyle w:val="null3"/>
              <w:jc w:val="both"/>
            </w:pPr>
            <w:r>
              <w:rPr>
                <w:sz w:val="21"/>
              </w:rPr>
              <w:t>2</w:t>
            </w:r>
            <w:r>
              <w:rPr>
                <w:sz w:val="21"/>
              </w:rPr>
              <w:t>4</w:t>
            </w:r>
            <w:r>
              <w:rPr>
                <w:sz w:val="21"/>
              </w:rPr>
              <w:t>、</w:t>
            </w:r>
            <w:r>
              <w:rPr>
                <w:sz w:val="21"/>
              </w:rPr>
              <w:t>成串刺激频率：</w:t>
            </w:r>
            <w:r>
              <w:rPr>
                <w:sz w:val="21"/>
              </w:rPr>
              <w:t>1-500/1000Hz</w:t>
            </w:r>
            <w:r>
              <w:rPr>
                <w:sz w:val="21"/>
              </w:rPr>
              <w:t>。</w:t>
            </w:r>
          </w:p>
          <w:p>
            <w:pPr>
              <w:pStyle w:val="null3"/>
              <w:jc w:val="both"/>
            </w:pPr>
            <w:r>
              <w:rPr>
                <w:sz w:val="21"/>
              </w:rPr>
              <w:t>2</w:t>
            </w:r>
            <w:r>
              <w:rPr>
                <w:sz w:val="21"/>
              </w:rPr>
              <w:t>5</w:t>
            </w:r>
            <w:r>
              <w:rPr>
                <w:sz w:val="21"/>
              </w:rPr>
              <w:t>、</w:t>
            </w:r>
            <w:r>
              <w:rPr>
                <w:sz w:val="21"/>
              </w:rPr>
              <w:t>成串计数：</w:t>
            </w:r>
            <w:r>
              <w:rPr>
                <w:sz w:val="21"/>
              </w:rPr>
              <w:t>2-200</w:t>
            </w:r>
            <w:r>
              <w:rPr>
                <w:sz w:val="21"/>
              </w:rPr>
              <w:t>。</w:t>
            </w:r>
          </w:p>
          <w:p>
            <w:pPr>
              <w:pStyle w:val="null3"/>
              <w:jc w:val="both"/>
            </w:pPr>
            <w:r>
              <w:rPr>
                <w:sz w:val="21"/>
              </w:rPr>
              <w:t>2</w:t>
            </w:r>
            <w:r>
              <w:rPr>
                <w:sz w:val="21"/>
              </w:rPr>
              <w:t>6</w:t>
            </w:r>
            <w:r>
              <w:rPr>
                <w:sz w:val="21"/>
              </w:rPr>
              <w:t>、</w:t>
            </w:r>
            <w:r>
              <w:rPr>
                <w:sz w:val="21"/>
              </w:rPr>
              <w:t>刺激间隔：固定，随机</w:t>
            </w:r>
            <w:r>
              <w:rPr>
                <w:sz w:val="21"/>
              </w:rPr>
              <w:t>。</w:t>
            </w:r>
          </w:p>
          <w:p>
            <w:pPr>
              <w:pStyle w:val="null3"/>
              <w:jc w:val="both"/>
            </w:pPr>
            <w:r>
              <w:rPr>
                <w:sz w:val="21"/>
              </w:rPr>
              <w:t>2</w:t>
            </w:r>
            <w:r>
              <w:rPr>
                <w:sz w:val="21"/>
              </w:rPr>
              <w:t>7</w:t>
            </w:r>
            <w:r>
              <w:rPr>
                <w:sz w:val="21"/>
              </w:rPr>
              <w:t>、</w:t>
            </w:r>
            <w:r>
              <w:rPr>
                <w:sz w:val="21"/>
              </w:rPr>
              <w:t>电刺激类型：恒流和恒压；单次，连续，串，成串</w:t>
            </w:r>
            <w:r>
              <w:rPr>
                <w:sz w:val="21"/>
              </w:rPr>
              <w:t>等</w:t>
            </w:r>
            <w:r>
              <w:rPr>
                <w:sz w:val="21"/>
              </w:rPr>
              <w:t>。</w:t>
            </w:r>
          </w:p>
          <w:p>
            <w:pPr>
              <w:pStyle w:val="null3"/>
              <w:jc w:val="both"/>
            </w:pPr>
            <w:r>
              <w:rPr>
                <w:sz w:val="21"/>
              </w:rPr>
              <w:t>28</w:t>
            </w:r>
            <w:r>
              <w:rPr>
                <w:sz w:val="21"/>
              </w:rPr>
              <w:t>、</w:t>
            </w:r>
            <w:r>
              <w:rPr>
                <w:sz w:val="21"/>
              </w:rPr>
              <w:t>▲刺激器极性：常态，反相，双相</w:t>
            </w:r>
            <w:r>
              <w:rPr>
                <w:sz w:val="21"/>
              </w:rPr>
              <w:t>。</w:t>
            </w:r>
          </w:p>
          <w:p>
            <w:pPr>
              <w:pStyle w:val="null3"/>
              <w:jc w:val="both"/>
            </w:pPr>
            <w:r>
              <w:rPr>
                <w:sz w:val="21"/>
              </w:rPr>
              <w:t>29</w:t>
            </w:r>
            <w:r>
              <w:rPr>
                <w:sz w:val="21"/>
              </w:rPr>
              <w:t>、</w:t>
            </w:r>
            <w:r>
              <w:rPr>
                <w:sz w:val="21"/>
              </w:rPr>
              <w:t>刺激强度：</w:t>
            </w:r>
            <w:r>
              <w:rPr>
                <w:sz w:val="21"/>
              </w:rPr>
              <w:t>0-20mA，0.1mA/级，最大400V，21-100mA，1mA/级，最大</w:t>
            </w:r>
            <w:r>
              <w:rPr>
                <w:sz w:val="21"/>
              </w:rPr>
              <w:t>不低于</w:t>
            </w:r>
            <w:r>
              <w:rPr>
                <w:sz w:val="21"/>
              </w:rPr>
              <w:t>400V。</w:t>
            </w:r>
          </w:p>
          <w:p>
            <w:pPr>
              <w:pStyle w:val="null3"/>
              <w:jc w:val="both"/>
            </w:pPr>
            <w:r>
              <w:rPr>
                <w:sz w:val="21"/>
                <w:b/>
              </w:rPr>
              <w:t>（</w:t>
            </w:r>
            <w:r>
              <w:rPr>
                <w:sz w:val="21"/>
                <w:b/>
              </w:rPr>
              <w:t>二</w:t>
            </w:r>
            <w:r>
              <w:rPr>
                <w:sz w:val="21"/>
                <w:b/>
              </w:rPr>
              <w:t>）</w:t>
            </w:r>
            <w:r>
              <w:rPr>
                <w:sz w:val="21"/>
                <w:b/>
              </w:rPr>
              <w:t>软件参数</w:t>
            </w:r>
            <w:r>
              <w:rPr>
                <w:sz w:val="21"/>
                <w:b/>
              </w:rPr>
              <w:t>要求</w:t>
            </w:r>
          </w:p>
          <w:p>
            <w:pPr>
              <w:pStyle w:val="null3"/>
              <w:jc w:val="both"/>
            </w:pPr>
            <w:r>
              <w:rPr>
                <w:sz w:val="21"/>
              </w:rPr>
              <w:t>1</w:t>
            </w:r>
            <w:r>
              <w:rPr>
                <w:sz w:val="21"/>
              </w:rPr>
              <w:t>、</w:t>
            </w:r>
            <w:r>
              <w:rPr>
                <w:sz w:val="21"/>
              </w:rPr>
              <w:t>软件自动检测功能，开机自检，能自动检测出发生故障的模块</w:t>
            </w:r>
            <w:r>
              <w:rPr>
                <w:sz w:val="21"/>
              </w:rPr>
              <w:t>。</w:t>
            </w:r>
          </w:p>
          <w:p>
            <w:pPr>
              <w:pStyle w:val="null3"/>
              <w:jc w:val="both"/>
            </w:pPr>
            <w:r>
              <w:rPr>
                <w:sz w:val="21"/>
              </w:rPr>
              <w:t>2</w:t>
            </w:r>
            <w:r>
              <w:rPr>
                <w:sz w:val="21"/>
              </w:rPr>
              <w:t>、</w:t>
            </w:r>
            <w:r>
              <w:rPr>
                <w:sz w:val="21"/>
              </w:rPr>
              <w:t>脑电术中监测（</w:t>
            </w:r>
            <w:r>
              <w:rPr>
                <w:sz w:val="21"/>
              </w:rPr>
              <w:t>EEG），包括</w:t>
            </w:r>
            <w:r>
              <w:rPr>
                <w:sz w:val="21"/>
              </w:rPr>
              <w:t>但不限于</w:t>
            </w:r>
            <w:r>
              <w:rPr>
                <w:sz w:val="21"/>
              </w:rPr>
              <w:t>：缩阵列谱（</w:t>
            </w:r>
            <w:r>
              <w:rPr>
                <w:sz w:val="21"/>
              </w:rPr>
              <w:t>CSA）密度阵列谱（DSA）或彩色密度阵列谱（CDSA）等清晰的表达方式，定量测量脑电的爆发抑制比、功率谱、波幅、频谱峰值、不对称性和相干函数。脑电分析的各频段可根据临床需要而设置。每通道都可以设定自己的颜色和声音</w:t>
            </w:r>
            <w:r>
              <w:rPr>
                <w:sz w:val="21"/>
              </w:rPr>
              <w:t>。</w:t>
            </w:r>
          </w:p>
          <w:p>
            <w:pPr>
              <w:pStyle w:val="null3"/>
              <w:jc w:val="both"/>
            </w:pPr>
            <w:r>
              <w:rPr>
                <w:sz w:val="21"/>
              </w:rPr>
              <w:t>3</w:t>
            </w:r>
            <w:r>
              <w:rPr>
                <w:sz w:val="21"/>
              </w:rPr>
              <w:t>、</w:t>
            </w:r>
            <w:r>
              <w:rPr>
                <w:sz w:val="21"/>
              </w:rPr>
              <w:t>▲术中脑电监测操作界面和专业脑电图操作界面一致，采集脑电图同时可实时回放</w:t>
            </w:r>
            <w:r>
              <w:rPr>
                <w:sz w:val="21"/>
              </w:rPr>
              <w:t>功能。</w:t>
            </w:r>
          </w:p>
          <w:p>
            <w:pPr>
              <w:pStyle w:val="null3"/>
              <w:jc w:val="both"/>
            </w:pPr>
            <w:r>
              <w:rPr>
                <w:sz w:val="21"/>
              </w:rPr>
              <w:t>4</w:t>
            </w:r>
            <w:r>
              <w:rPr>
                <w:sz w:val="21"/>
              </w:rPr>
              <w:t>、</w:t>
            </w:r>
            <w:r>
              <w:rPr>
                <w:sz w:val="21"/>
              </w:rPr>
              <w:t>具有</w:t>
            </w:r>
            <w:r>
              <w:rPr>
                <w:sz w:val="21"/>
              </w:rPr>
              <w:t>脑电边界功率（</w:t>
            </w:r>
            <w:r>
              <w:rPr>
                <w:sz w:val="21"/>
              </w:rPr>
              <w:t>SEF）和爆发抑制（BSR）实时监测</w:t>
            </w:r>
            <w:r>
              <w:rPr>
                <w:sz w:val="21"/>
              </w:rPr>
              <w:t>功能。</w:t>
            </w:r>
          </w:p>
          <w:p>
            <w:pPr>
              <w:pStyle w:val="null3"/>
              <w:jc w:val="both"/>
            </w:pPr>
            <w:r>
              <w:rPr>
                <w:sz w:val="21"/>
              </w:rPr>
              <w:t>5</w:t>
            </w:r>
            <w:r>
              <w:rPr>
                <w:sz w:val="21"/>
              </w:rPr>
              <w:t>、</w:t>
            </w:r>
            <w:r>
              <w:rPr>
                <w:sz w:val="21"/>
              </w:rPr>
              <w:t>▲肌电图术中监护：自发肌电图（FreeEMG)，触发肌电图（TriggeredEMG)，通道编辑界面可以编辑每个电极的名称和进行通道定义。每个通道都可以设定自己的颜色和声音</w:t>
            </w:r>
            <w:r>
              <w:rPr>
                <w:sz w:val="21"/>
              </w:rPr>
              <w:t>。</w:t>
            </w:r>
          </w:p>
          <w:p>
            <w:pPr>
              <w:pStyle w:val="null3"/>
              <w:jc w:val="both"/>
            </w:pPr>
            <w:r>
              <w:rPr>
                <w:sz w:val="21"/>
              </w:rPr>
              <w:t>6</w:t>
            </w:r>
            <w:r>
              <w:rPr>
                <w:sz w:val="21"/>
              </w:rPr>
              <w:t>、</w:t>
            </w:r>
            <w:r>
              <w:rPr>
                <w:sz w:val="21"/>
              </w:rPr>
              <w:t>自动伪迹抑制功能。记录电极及刺激电极脱落自动报警。如果监测的数据超出了预警范围，仪器自动发出声音预警或弹出对话框。</w:t>
            </w:r>
          </w:p>
          <w:p>
            <w:pPr>
              <w:pStyle w:val="null3"/>
              <w:jc w:val="both"/>
            </w:pPr>
            <w:r>
              <w:rPr>
                <w:sz w:val="21"/>
              </w:rPr>
              <w:t>7</w:t>
            </w:r>
            <w:r>
              <w:rPr>
                <w:sz w:val="21"/>
              </w:rPr>
              <w:t>、</w:t>
            </w:r>
            <w:r>
              <w:rPr>
                <w:sz w:val="21"/>
              </w:rPr>
              <w:t>术中监测方案设置向导，</w:t>
            </w:r>
            <w:r>
              <w:rPr>
                <w:sz w:val="21"/>
              </w:rPr>
              <w:t>可</w:t>
            </w:r>
            <w:r>
              <w:rPr>
                <w:sz w:val="21"/>
              </w:rPr>
              <w:t>简单快速完成方案的设置</w:t>
            </w:r>
            <w:r>
              <w:rPr>
                <w:sz w:val="21"/>
              </w:rPr>
              <w:t>。</w:t>
            </w:r>
          </w:p>
          <w:p>
            <w:pPr>
              <w:pStyle w:val="null3"/>
              <w:jc w:val="both"/>
            </w:pPr>
            <w:r>
              <w:rPr>
                <w:sz w:val="21"/>
              </w:rPr>
              <w:t>8</w:t>
            </w:r>
            <w:r>
              <w:rPr>
                <w:sz w:val="21"/>
              </w:rPr>
              <w:t>、</w:t>
            </w:r>
            <w:r>
              <w:rPr>
                <w:sz w:val="21"/>
              </w:rPr>
              <w:t>实时显示波形数据</w:t>
            </w:r>
            <w:r>
              <w:rPr>
                <w:sz w:val="21"/>
              </w:rPr>
              <w:t>包括但不限于三种方式</w:t>
            </w:r>
            <w:r>
              <w:rPr>
                <w:sz w:val="21"/>
              </w:rPr>
              <w:t>：数据的绝对值</w:t>
            </w:r>
            <w:r>
              <w:rPr>
                <w:sz w:val="21"/>
              </w:rPr>
              <w:t>、</w:t>
            </w:r>
            <w:r>
              <w:rPr>
                <w:sz w:val="21"/>
              </w:rPr>
              <w:t>每个波形与基线的差值</w:t>
            </w:r>
            <w:r>
              <w:rPr>
                <w:sz w:val="21"/>
              </w:rPr>
              <w:t>、</w:t>
            </w:r>
            <w:r>
              <w:rPr>
                <w:sz w:val="21"/>
              </w:rPr>
              <w:t>每个波形与基线的百分比值</w:t>
            </w:r>
            <w:r>
              <w:rPr>
                <w:sz w:val="21"/>
              </w:rPr>
              <w:t>。</w:t>
            </w:r>
          </w:p>
          <w:p>
            <w:pPr>
              <w:pStyle w:val="null3"/>
              <w:jc w:val="both"/>
            </w:pPr>
            <w:r>
              <w:rPr>
                <w:sz w:val="21"/>
              </w:rPr>
              <w:t>9</w:t>
            </w:r>
            <w:r>
              <w:rPr>
                <w:sz w:val="21"/>
              </w:rPr>
              <w:t>、</w:t>
            </w:r>
            <w:r>
              <w:rPr>
                <w:sz w:val="21"/>
              </w:rPr>
              <w:t>诱发电位术中监护：运动诱发电位</w:t>
            </w:r>
            <w:r>
              <w:rPr>
                <w:sz w:val="21"/>
              </w:rPr>
              <w:t>TceMEP（经颅电刺激运动诱发电位），包括快速充电和慢速充电两种模式、体感诱发电位SEP、听觉诱发电位AEP、视觉诱发电位VEP</w:t>
            </w:r>
            <w:r>
              <w:rPr>
                <w:sz w:val="21"/>
              </w:rPr>
              <w:t>等</w:t>
            </w:r>
            <w:r>
              <w:rPr>
                <w:sz w:val="21"/>
              </w:rPr>
              <w:t>。</w:t>
            </w:r>
          </w:p>
          <w:p>
            <w:pPr>
              <w:pStyle w:val="null3"/>
              <w:jc w:val="both"/>
            </w:pPr>
            <w:r>
              <w:rPr>
                <w:sz w:val="21"/>
              </w:rPr>
              <w:t>10</w:t>
            </w:r>
            <w:r>
              <w:rPr>
                <w:sz w:val="21"/>
              </w:rPr>
              <w:t>、</w:t>
            </w:r>
            <w:r>
              <w:rPr>
                <w:sz w:val="21"/>
              </w:rPr>
              <w:t>具有</w:t>
            </w:r>
            <w:r>
              <w:rPr>
                <w:sz w:val="21"/>
              </w:rPr>
              <w:t>实时记录标记和显示事件标志，方便回放重要事件点</w:t>
            </w:r>
            <w:r>
              <w:rPr>
                <w:sz w:val="21"/>
              </w:rPr>
              <w:t>功能。</w:t>
            </w:r>
          </w:p>
          <w:p>
            <w:pPr>
              <w:pStyle w:val="null3"/>
              <w:jc w:val="both"/>
            </w:pPr>
            <w:r>
              <w:rPr>
                <w:sz w:val="21"/>
              </w:rPr>
              <w:t>11</w:t>
            </w:r>
            <w:r>
              <w:rPr>
                <w:sz w:val="21"/>
              </w:rPr>
              <w:t>、</w:t>
            </w:r>
            <w:r>
              <w:rPr>
                <w:sz w:val="21"/>
              </w:rPr>
              <w:t>▲椎弓根钉自动安全测试，有报警功能，自带人体图谱指导流程</w:t>
            </w:r>
            <w:r>
              <w:rPr>
                <w:sz w:val="21"/>
              </w:rPr>
              <w:t>。</w:t>
            </w:r>
          </w:p>
          <w:p>
            <w:pPr>
              <w:pStyle w:val="null3"/>
              <w:jc w:val="both"/>
            </w:pPr>
            <w:r>
              <w:rPr>
                <w:sz w:val="21"/>
              </w:rPr>
              <w:t>12</w:t>
            </w:r>
            <w:r>
              <w:rPr>
                <w:sz w:val="21"/>
              </w:rPr>
              <w:t>、</w:t>
            </w:r>
            <w:r>
              <w:rPr>
                <w:sz w:val="21"/>
              </w:rPr>
              <w:t>▲微电极记录模式（MER)通过记录单个神经元的放电模式，定位特定的脑部结构。这种模式可用来辅助确认脑深部刺激电极（DBS）放置的适当位置。</w:t>
            </w:r>
          </w:p>
          <w:p>
            <w:pPr>
              <w:pStyle w:val="null3"/>
              <w:jc w:val="both"/>
            </w:pPr>
            <w:r>
              <w:rPr>
                <w:sz w:val="21"/>
              </w:rPr>
              <w:t>13</w:t>
            </w:r>
            <w:r>
              <w:rPr>
                <w:sz w:val="21"/>
              </w:rPr>
              <w:t>、</w:t>
            </w:r>
            <w:r>
              <w:rPr>
                <w:sz w:val="21"/>
              </w:rPr>
              <w:t>▲D-波模态是用来测试脊髓的运动通路。经颅电刺激经头皮向运动皮层施加刺激。D-波响应通过硬膜外腔的硬膜外导管电极进行记录。D波的反应认为是来自激活的皮质脊髓束的轴突。</w:t>
            </w:r>
          </w:p>
          <w:p>
            <w:pPr>
              <w:pStyle w:val="null3"/>
              <w:jc w:val="both"/>
            </w:pPr>
            <w:r>
              <w:rPr>
                <w:sz w:val="21"/>
              </w:rPr>
              <w:t>14</w:t>
            </w:r>
            <w:r>
              <w:rPr>
                <w:sz w:val="21"/>
              </w:rPr>
              <w:t>、</w:t>
            </w:r>
            <w:r>
              <w:rPr>
                <w:sz w:val="21"/>
              </w:rPr>
              <w:t>▲H反射方式用于评估神经的末梢和脊髓之间的沟通能力。刺激作用于神经末梢，沿感觉神经纤维至脊髓并向下返回至运动神经纤维的末端。按照最初的运动响应的波被称为H波（H反射）</w:t>
            </w:r>
            <w:r>
              <w:rPr>
                <w:sz w:val="21"/>
              </w:rPr>
              <w:t>。</w:t>
            </w:r>
          </w:p>
          <w:p>
            <w:pPr>
              <w:pStyle w:val="null3"/>
              <w:jc w:val="both"/>
            </w:pPr>
            <w:r>
              <w:rPr>
                <w:sz w:val="21"/>
              </w:rPr>
              <w:t>15</w:t>
            </w:r>
            <w:r>
              <w:rPr>
                <w:sz w:val="21"/>
              </w:rPr>
              <w:t>、</w:t>
            </w:r>
            <w:r>
              <w:rPr>
                <w:sz w:val="21"/>
              </w:rPr>
              <w:t>软件应采用开放式模块化设计，各测试项目可任意组合及灵活设置调节窗口大小，窗口可以重叠，平铺，任意排列。</w:t>
            </w:r>
          </w:p>
          <w:p>
            <w:pPr>
              <w:pStyle w:val="null3"/>
              <w:jc w:val="both"/>
            </w:pPr>
            <w:r>
              <w:rPr>
                <w:sz w:val="21"/>
              </w:rPr>
              <w:t>16</w:t>
            </w:r>
            <w:r>
              <w:rPr>
                <w:sz w:val="21"/>
              </w:rPr>
              <w:t>、</w:t>
            </w:r>
            <w:r>
              <w:rPr>
                <w:sz w:val="21"/>
              </w:rPr>
              <w:t>具备回放软件，可安装在任何一台电脑上，进行数据回顾，数据分析</w:t>
            </w:r>
            <w:r>
              <w:rPr>
                <w:sz w:val="21"/>
              </w:rPr>
              <w:t>功能。</w:t>
            </w:r>
          </w:p>
          <w:p>
            <w:pPr>
              <w:pStyle w:val="null3"/>
              <w:jc w:val="both"/>
            </w:pPr>
            <w:r>
              <w:rPr>
                <w:sz w:val="21"/>
              </w:rPr>
              <w:t>17</w:t>
            </w:r>
            <w:r>
              <w:rPr>
                <w:sz w:val="21"/>
              </w:rPr>
              <w:t>、</w:t>
            </w:r>
            <w:r>
              <w:rPr>
                <w:sz w:val="21"/>
              </w:rPr>
              <w:t>具备断电保护功能，如果系统断电，重新开机后自动运行程序，自动返回上一次记录的数据，并继续进行监测</w:t>
            </w:r>
            <w:r>
              <w:rPr>
                <w:sz w:val="21"/>
              </w:rPr>
              <w:t>。</w:t>
            </w:r>
          </w:p>
          <w:p>
            <w:pPr>
              <w:pStyle w:val="null3"/>
              <w:jc w:val="both"/>
            </w:pPr>
            <w:r>
              <w:rPr>
                <w:sz w:val="21"/>
              </w:rPr>
              <w:t>18</w:t>
            </w:r>
            <w:r>
              <w:rPr>
                <w:sz w:val="21"/>
              </w:rPr>
              <w:t>、</w:t>
            </w:r>
            <w:r>
              <w:rPr>
                <w:sz w:val="21"/>
              </w:rPr>
              <w:t>麻醉深度监测，通过脑电图的多种指标反映大脑麻醉深度</w:t>
            </w:r>
            <w:r>
              <w:rPr>
                <w:sz w:val="21"/>
              </w:rPr>
              <w:t>。</w:t>
            </w:r>
          </w:p>
          <w:p>
            <w:pPr>
              <w:pStyle w:val="null3"/>
              <w:jc w:val="both"/>
            </w:pPr>
            <w:r>
              <w:rPr>
                <w:sz w:val="21"/>
              </w:rPr>
              <w:t>19</w:t>
            </w:r>
            <w:r>
              <w:rPr>
                <w:sz w:val="21"/>
              </w:rPr>
              <w:t>、</w:t>
            </w:r>
            <w:r>
              <w:rPr>
                <w:sz w:val="21"/>
              </w:rPr>
              <w:t>肌松测试（</w:t>
            </w:r>
            <w:r>
              <w:rPr>
                <w:sz w:val="21"/>
              </w:rPr>
              <w:t>TOF）测试功能，直接反映肌松剂的代谢情况</w:t>
            </w:r>
            <w:r>
              <w:rPr>
                <w:sz w:val="21"/>
              </w:rPr>
              <w:t>。</w:t>
            </w:r>
          </w:p>
          <w:p>
            <w:pPr>
              <w:pStyle w:val="null3"/>
              <w:jc w:val="both"/>
            </w:pPr>
            <w:r>
              <w:rPr>
                <w:sz w:val="21"/>
              </w:rPr>
              <w:t>20</w:t>
            </w:r>
            <w:r>
              <w:rPr>
                <w:sz w:val="21"/>
              </w:rPr>
              <w:t>、</w:t>
            </w:r>
            <w:r>
              <w:rPr>
                <w:sz w:val="21"/>
              </w:rPr>
              <w:t>远程监控，网络会诊：病例资料可以并入网络进行信息共享，提供</w:t>
            </w:r>
            <w:r>
              <w:rPr>
                <w:sz w:val="21"/>
              </w:rPr>
              <w:t>≥</w:t>
            </w:r>
            <w:r>
              <w:rPr>
                <w:sz w:val="21"/>
              </w:rPr>
              <w:t>3</w:t>
            </w:r>
            <w:r>
              <w:rPr>
                <w:sz w:val="21"/>
              </w:rPr>
              <w:t>G图文传输和音频传输</w:t>
            </w:r>
            <w:r>
              <w:rPr>
                <w:sz w:val="21"/>
              </w:rPr>
              <w:t>。</w:t>
            </w:r>
          </w:p>
          <w:p>
            <w:pPr>
              <w:pStyle w:val="null3"/>
              <w:jc w:val="both"/>
            </w:pPr>
            <w:r>
              <w:rPr>
                <w:sz w:val="21"/>
              </w:rPr>
              <w:t>21、▲主机设计使用年限≥10年</w:t>
            </w:r>
            <w:r>
              <w:rPr>
                <w:sz w:val="21"/>
                <w:b/>
              </w:rPr>
              <w:t>（</w:t>
            </w:r>
            <w:r>
              <w:rPr>
                <w:sz w:val="21"/>
                <w:b/>
              </w:rPr>
              <w:t>投标时</w:t>
            </w:r>
            <w:r>
              <w:rPr>
                <w:sz w:val="21"/>
                <w:b/>
              </w:rPr>
              <w:t>须</w:t>
            </w:r>
            <w:r>
              <w:rPr>
                <w:sz w:val="21"/>
                <w:b/>
              </w:rPr>
              <w:t>提供相关证明材料</w:t>
            </w:r>
            <w:r>
              <w:rPr>
                <w:sz w:val="21"/>
                <w:b/>
              </w:rPr>
              <w:t>复印件或扫描件须清晰且完整反映评审所需信息</w:t>
            </w:r>
            <w:r>
              <w:rPr>
                <w:sz w:val="21"/>
                <w:b/>
              </w:rPr>
              <w:t>）。</w:t>
            </w:r>
          </w:p>
          <w:p>
            <w:pPr>
              <w:pStyle w:val="null3"/>
              <w:jc w:val="both"/>
            </w:pPr>
            <w:r>
              <w:rPr>
                <w:sz w:val="21"/>
                <w:b/>
              </w:rPr>
              <w:t>三、</w:t>
            </w:r>
            <w:r>
              <w:rPr>
                <w:sz w:val="21"/>
                <w:b/>
              </w:rPr>
              <w:t>★</w:t>
            </w:r>
            <w:r>
              <w:rPr>
                <w:sz w:val="21"/>
                <w:b/>
              </w:rPr>
              <w:t>每套配置必须至少包含以下内容</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768"/>
              <w:gridCol w:w="3490"/>
              <w:gridCol w:w="592"/>
              <w:gridCol w:w="724"/>
            </w:tblGrid>
            <w:tr>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系统控制器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数字前置放大器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静音检测探头</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刺激延伸器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专业工作平台</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声刺激耳机</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成人用泡沫耳塞</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空气管替换件</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视觉刺激眼镜</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专用台车</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前置放大器线缆</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刺激器线缆</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一次性使用皮下电极（螺旋电极电缆长度</w:t>
                  </w:r>
                  <w:r>
                    <w:rPr>
                      <w:sz w:val="21"/>
                    </w:rPr>
                    <w:t>≥1m）</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一次性使用皮下电极（双极针直径</w:t>
                  </w:r>
                  <w:r>
                    <w:rPr>
                      <w:sz w:val="21"/>
                    </w:rPr>
                    <w:t>27G电缆长度≥2m）</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一次性使用神经刺激探头（探针长度</w:t>
                  </w:r>
                  <w:r>
                    <w:rPr>
                      <w:sz w:val="21"/>
                    </w:rPr>
                    <w:t>≥100mm）</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控制器</w:t>
                  </w:r>
                  <w:r>
                    <w:rPr>
                      <w:sz w:val="21"/>
                    </w:rPr>
                    <w:t>USB 跳线线缆</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说明书、合格证</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采购包2（胸腔引流监控系统、负压引流监控系统）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合同签订后30个工作日内；如因采购人场地未能达到设备要求的安装条件或其他不可控因素而导致不能按期收货的，由采购人和中标人双方另行商定交货时间。</w:t>
            </w:r>
          </w:p>
        </w:tc>
      </w:tr>
      <w:tr>
        <w:tc>
          <w:tcPr>
            <w:tcW w:type="dxa" w:w="4153"/>
          </w:tcPr>
          <w:p>
            <w:pPr>
              <w:pStyle w:val="null3"/>
            </w:pPr>
            <w:r>
              <w:rPr/>
              <w:t>标的提供的地点</w:t>
            </w:r>
          </w:p>
        </w:tc>
        <w:tc>
          <w:tcPr>
            <w:tcW w:type="dxa" w:w="4153"/>
          </w:tcPr>
          <w:p>
            <w:pPr>
              <w:pStyle w:val="null3"/>
            </w:pPr>
            <w:r>
              <w:rPr/>
              <w:t>采购人（用户）指定地点。详细地址为：佛山市南海区桂城街道平洲夏东路23号广东省人民医院南海医院（佛山市南海区第二人民医院）。</w:t>
            </w:r>
          </w:p>
        </w:tc>
      </w:tr>
      <w:tr>
        <w:tc>
          <w:tcPr>
            <w:tcW w:type="dxa" w:w="4153"/>
          </w:tcPr>
          <w:p>
            <w:pPr>
              <w:pStyle w:val="null3"/>
            </w:pPr>
            <w:r>
              <w:rPr/>
              <w:t>付款方式</w:t>
            </w:r>
          </w:p>
        </w:tc>
        <w:tc>
          <w:tcPr>
            <w:tcW w:type="dxa" w:w="4153"/>
          </w:tcPr>
          <w:p>
            <w:pPr>
              <w:pStyle w:val="null3"/>
            </w:pPr>
            <w:r>
              <w:rPr/>
              <w:t>1期：支付比例100%,款项以人民币支票或者转账的方式支付。合同全部设备到采购人指定地点完成交付，安装、调试、培训并验收合格后，中标人凭：合同、安装验收调试报告、与商品名称相符的合法全额发票等到采购人请款，采购人经确认无误后，启动设备支付款流程，支付合同总金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至正常运行的最佳状态且双方均认为满意后20个工作日内，中标人以采购人的名义作为终端客户，负责办理所有产品设备(包括保修卡)的一切保修注册备案手续，然后由双方或法定专业质检部门共同验收并出具验收确认书，验收交付前的保管安全责任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3、如合同设备运输和安装调试过程中因事故造成货物的短缺、损坏，中标人应及时安排换装，以保证合同设备安装调试的成功完成。换货的相关费用由中标人承担。 4、产品均为近10个月内原厂制造的全新合格产品，且有合法透明的来源渠道，整机无污染、无侵权行为、表面无划损、无任何缺陷隐患，可依常规合法安全使用。 5、包装标准为原厂制造商未启封全新包装，序列号、包装箱号与出厂批号一致，并可追索查阅。 6、采购人组成验收小组按国家有关规定、规范进行验收，必要时邀请相关的专业人员或机构参与验收。 7、采购的设备产品须具备有效的医疗器械产品注册证或备案凭证。</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账号：2013022309022500541</w:t>
            </w:r>
          </w:p>
          <w:p>
            <w:pPr>
              <w:pStyle w:val="null3"/>
            </w:pPr>
            <w:r>
              <w:rPr/>
              <w:t>户名：广东省人民医院南海医院</w:t>
            </w:r>
          </w:p>
          <w:p>
            <w:pPr>
              <w:pStyle w:val="null3"/>
            </w:pPr>
            <w:r>
              <w:rPr/>
              <w:t>开户行：工行佛山南海平洲支行</w:t>
            </w:r>
          </w:p>
          <w:p>
            <w:pPr>
              <w:pStyle w:val="null3"/>
            </w:pPr>
            <w:r>
              <w:rPr/>
              <w:t>支票提交方式：中标后由采购人提供</w:t>
            </w:r>
          </w:p>
          <w:p>
            <w:pPr>
              <w:pStyle w:val="null3"/>
            </w:pPr>
            <w:r>
              <w:rPr/>
              <w:t>汇票、本票提交方式：中标后由采购人提供</w:t>
            </w:r>
          </w:p>
          <w:p>
            <w:pPr>
              <w:pStyle w:val="null3"/>
            </w:pPr>
            <w:r>
              <w:rPr/>
              <w:t>说明：履约保证金要求如下：1、中标人须在合同签订后30个自然日内向采购人提交缴纳履约保证金缴纳证明。 2、履约保证金可以采用银行转账、支票、汇票、本票、国有银行或股份制商业银行出具的保函（如提供保函，应提供见索即付保函）等形式提交。履约保证金数额为合同总金额的10%。采用保函形式提交履约保证金的，履约保函有效期须完整覆盖所有设备整机的全部质保期，保函剩余有效期不足90日时，中标人必须提前续办。3、如未能按时交纳履约保证金的，视作自动放弃供货资格，采购人有权取消其供货资格，合同自动解除。造成采购人损失的，采购人有权向中标人主张赔偿（包括但不限于诉讼费、律师服务费等损失）。4、一旦中标人违约，采购人有权按双方约定根据情节轻重全部或部分扣减保证金作为违约金。因中标人违约行为导致保证金被扣减的，采购人可要求中标人补足保证金。中标人应在采购人提出要求之日起一个月内补足。中标人逾期未补足的，采购人有权优先从当期应支付给中标人的款项中直接扣除相应数额予以补足，拒不配合的视同严重违约。 5、履约保证金在采购包内所有设备整机的全部质保期满足后，中标人按照约定认真履行合同且未发生不退回履约保证金的事项时，采购人按照合同约定原额无息退还，履约保证金以履约担保函形式提交的，担保责任终止。6、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7、履约保证金以银行转账形式提交的，中标人在规定时间内转入以下账户： 开户名称：广东省人民医院南海医院 银行账号：2013022309022500541 开户行：工行佛山南海平洲支行</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备注，“主要商务要求”标注“★”号条款即投标实质性响应内容，投标人投标时必须响应满足或实质性优于。否则，其投标将被认定为不能满足招标文件要求而作为无效投标处理。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1、本项目的报价和结算支付均以人民币为货币单位。 2、本项目投报总价为总包干报价，本项目的报价应包括但不限于产品供货、接口费、备件备品费、相关附件、专用工具费、材料费、运输费、装卸费、安装费、调试费、验收费、保险费、售后服务费、税费、人工费、技术培训服务费、验收要求所需的相关试验及检测费用、质量保证期内的包修包换的费用、合同实施过程中应预见及不可预见费等完成本项目内容所需的一切费用。 3、投标人必须自行考虑本项目在实施期间的一切可能产生的费用。在合同执行过程中，采购人将不再另行支付与本项目相关的任何费用。如出现任何遗漏内容需产生额外费用，均由中标人自行承担，采购人将不再另支付任何费用。中标人必须充分考虑市场价格的调节，在服务期内，采购人不再增加任何费用。 4、本采购包的投标总价不得超过人民币90,000.00元，投标人须另外提供完整的投标分项报价表（格式自拟）（须包含本采购包中的各设备的分项价格及总价、耗材的承诺单价及预估总价），分项价格作为后续合同签订及耗材供货价格的依据。如不按要求填报或提供，视为不满足招标文件实质性要求而作为无效投标处理。 温馨提示：投标人在填报投标报价时需对所投产品的市场行情进行充分了解并且作出合理报价。 5、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付款要求</w:t>
            </w:r>
          </w:p>
        </w:tc>
        <w:tc>
          <w:tcPr>
            <w:tcW w:type="dxa" w:w="2076"/>
          </w:tcPr>
          <w:p>
            <w:pPr>
              <w:pStyle w:val="null3"/>
              <w:jc w:val="left"/>
            </w:pPr>
            <w:r>
              <w:rPr/>
              <w:t>1、中标人须向采购人提供依法纳税的发票。 2、货款以转账方式转入中标人的银行账户。 3、收款方、出具发票方、合同乙方均必须与中标（成交）供应商名称一致。</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安装与调试</w:t>
            </w:r>
          </w:p>
        </w:tc>
        <w:tc>
          <w:tcPr>
            <w:tcW w:type="dxa" w:w="2076"/>
          </w:tcPr>
          <w:p>
            <w:pPr>
              <w:pStyle w:val="null3"/>
              <w:jc w:val="left"/>
            </w:pPr>
            <w:r>
              <w:rPr/>
              <w:t>1、中标人负责合同项下的安装调试。 2、中标人必须以符合采购文件要求和响应承诺的前提下，将设备（系统）安装并调试至正常运行的最佳状态且双方均认为满意。 3、中标人安装时须对各安装场地内的其他设备、设施有良好保护措施。 4、设备需具有标准数字接口及提供最新的接口文档，能与采购人相关系统进行数据交互；如相关接口软件需要额外软件密钥或授权才能使用，则设备需附带配备相应的密钥或授权码。 5、中标人必须向采购人提供合同货物安装所需的材料（如设备调试过程中需要用到的标准品等耗材等）、技术资料以及所需工具。 6、上述一切费用由中标人负责。</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1、质量保证期（简称“质保期”）内中标人对所供货物实行包修、包换、包退、包维护保养，质保期内采购人对中标人享有追索权，质保期内采购人对中标人享有追索权，中标人所提供所有设备提供原厂整机质保期：≥5年，质保期自采购人与中标人双方代表在设备验收单上签字之日起计算。 2、质保期内，如设备或零部件非人为因素出现故障而造成短期停用时，则质保期和免费维修期相应顺延。如货物因自身故障致停用时间累计超过5天时，则质保期在状态恢复正常时归零重新计算或对故障设备予以重新更换。 3、质保期内提供周期上门服务：中标人须在设备验收后，每三个月例行上门检测设备运行状态并出具检测报告。 4、中标人负责向采购人提供现场安全操作及必要的维护保养培训。 5、中标人或原厂售后服务商（以下统称“售后服务机构”）提供长期稳定可靠的售后服务。有固定售后服务点，并提供常设服务专线和长期的技术支持，需提供固定售后服务点的详细资料。负责本项目合同设备软件终身维护和升级，由此产生的费用均由中标人负担。设备故障报修响应时间为：提供24小时的售后热线支持，在设备发生故障时，售后技术人员应 4 小时内到达现场解决故障。 6、若主要设备的故障在24小时内仍未处理完毕，中标人必须提供相同层级的设备予采购人临时使用或采取应急措施解决，不得影响采购人的正常工作业务。 7、质保期内，所有设备维修均为上门服务，即由中标人派人员到采购人设备使用现场维修，由此产生的费用均由中标人负担。 8、所提供系统和设备，在今后利用新技术方面有任何性能或功能的改进以及产品革新，中标人需及时书面通知采购人其改进和详细情况。中标人需要提供自己的售后技术中心或售后服务合作伙伴的详细资料。 9、质保期满后，中标人应保证以最优惠的价格提供备件和保养服务，当发生故障时，中标人应按质保期内同样的要求进行维修处理。 10、质保期满后中标人继续提供维修服务，维修中只收零件费。 11、技术培训：为保证设备正常工作，中标人应负责培训采购人维护人员，使维护工作人员能完全熟悉并掌握软硬件维护技能，及时排除一般的设备故障。培训内容包括以下几个方面： 11.1.为维护及安装工作所必须的相关文件的讲解。 11.2.设备的安装和测试。 11.3.设备的操作和维护。 11.4.硬件电路结构和原理。 11.5.设备结构。 11.6.采购人需改进所供系统的执行情况和可靠性时，中标人应提供服务，所需费用已含在合同价中，不得再另外收取任何费用。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胸腔引流监控系统</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负压引流监控系统</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胸腔引流监控系统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名称、数量</w:t>
            </w:r>
            <w:r>
              <w:rPr>
                <w:sz w:val="21"/>
                <w:b/>
              </w:rPr>
              <w:t>（单位）</w:t>
            </w:r>
            <w:r>
              <w:rPr>
                <w:sz w:val="21"/>
                <w:b/>
              </w:rPr>
              <w:t>：</w:t>
            </w:r>
          </w:p>
          <w:p>
            <w:pPr>
              <w:pStyle w:val="null3"/>
              <w:jc w:val="both"/>
            </w:pPr>
            <w:r>
              <w:rPr>
                <w:sz w:val="21"/>
                <w:b/>
              </w:rPr>
              <w:t>胸腔引流监控系统</w:t>
            </w:r>
            <w:r>
              <w:rPr>
                <w:sz w:val="21"/>
                <w:b/>
              </w:rPr>
              <w:t>,6</w:t>
            </w:r>
            <w:r>
              <w:rPr>
                <w:sz w:val="21"/>
              </w:rPr>
              <w:t>套</w:t>
            </w:r>
            <w:r>
              <w:rPr>
                <w:sz w:val="21"/>
                <w:b/>
              </w:rPr>
              <w:t>。</w:t>
            </w:r>
          </w:p>
          <w:p>
            <w:pPr>
              <w:pStyle w:val="null3"/>
              <w:jc w:val="both"/>
            </w:pPr>
            <w:r>
              <w:rPr>
                <w:sz w:val="21"/>
                <w:b/>
              </w:rPr>
              <w:t>二、</w:t>
            </w:r>
            <w:r>
              <w:rPr>
                <w:sz w:val="21"/>
                <w:b/>
              </w:rPr>
              <w:t>主要技术参数：</w:t>
            </w:r>
          </w:p>
          <w:p>
            <w:pPr>
              <w:pStyle w:val="null3"/>
              <w:jc w:val="both"/>
            </w:pPr>
            <w:r>
              <w:rPr>
                <w:sz w:val="21"/>
              </w:rPr>
              <w:t>▲1.负压范围：-1cmH₂O～-100cmH₂O范围值可选，调节步距≥1cmH₂O；</w:t>
            </w:r>
          </w:p>
          <w:p>
            <w:pPr>
              <w:pStyle w:val="null3"/>
              <w:jc w:val="both"/>
            </w:pPr>
            <w:r>
              <w:rPr>
                <w:sz w:val="21"/>
              </w:rPr>
              <w:t>2.负压设置预警</w:t>
            </w:r>
            <w:r>
              <w:rPr>
                <w:sz w:val="21"/>
              </w:rPr>
              <w:t>功能</w:t>
            </w:r>
            <w:r>
              <w:rPr>
                <w:sz w:val="21"/>
              </w:rPr>
              <w:t>：负压值设置</w:t>
            </w:r>
            <w:r>
              <w:rPr>
                <w:sz w:val="21"/>
              </w:rPr>
              <w:t>≥50cmH₂O，系统提示可能发生的风险预警；</w:t>
            </w:r>
          </w:p>
          <w:p>
            <w:pPr>
              <w:pStyle w:val="null3"/>
              <w:jc w:val="both"/>
            </w:pPr>
            <w:r>
              <w:rPr>
                <w:sz w:val="21"/>
              </w:rPr>
              <w:t>▲3.耗材结构：连接管/瓶为一体化设计并配有消泡剂、滤菌止溢阀、泄压阀、堵塞等，连接管长度≥150cm；</w:t>
            </w:r>
          </w:p>
          <w:p>
            <w:pPr>
              <w:pStyle w:val="null3"/>
              <w:jc w:val="both"/>
            </w:pPr>
            <w:r>
              <w:rPr>
                <w:sz w:val="21"/>
              </w:rPr>
              <w:t>4.耗材规格：≥20种型号规格的引流瓶（容量800ml）可供选择；</w:t>
            </w:r>
          </w:p>
          <w:p>
            <w:pPr>
              <w:pStyle w:val="null3"/>
              <w:jc w:val="both"/>
            </w:pPr>
            <w:r>
              <w:rPr>
                <w:sz w:val="21"/>
              </w:rPr>
              <w:t>5.主机重量：主机重量≤1.</w:t>
            </w:r>
            <w:r>
              <w:rPr>
                <w:sz w:val="21"/>
              </w:rPr>
              <w:t>2</w:t>
            </w:r>
            <w:r>
              <w:rPr>
                <w:sz w:val="21"/>
              </w:rPr>
              <w:t>kg；</w:t>
            </w:r>
          </w:p>
          <w:p>
            <w:pPr>
              <w:pStyle w:val="null3"/>
              <w:jc w:val="both"/>
            </w:pPr>
            <w:r>
              <w:rPr>
                <w:sz w:val="21"/>
              </w:rPr>
              <w:t>6.固定装置：主机配有专用铝合金固定支架或背带，可固定于床旁\输液架或佩带使用；</w:t>
            </w:r>
          </w:p>
          <w:p>
            <w:pPr>
              <w:pStyle w:val="null3"/>
              <w:jc w:val="both"/>
            </w:pPr>
            <w:r>
              <w:rPr>
                <w:sz w:val="21"/>
              </w:rPr>
              <w:t>7.记录模式：主机具备当前时间及整点时间双模式</w:t>
            </w:r>
            <w:r>
              <w:rPr>
                <w:sz w:val="21"/>
              </w:rPr>
              <w:t>或多模式</w:t>
            </w:r>
            <w:r>
              <w:rPr>
                <w:sz w:val="21"/>
              </w:rPr>
              <w:t>设定；</w:t>
            </w:r>
          </w:p>
          <w:p>
            <w:pPr>
              <w:pStyle w:val="null3"/>
              <w:jc w:val="both"/>
            </w:pPr>
            <w:r>
              <w:rPr>
                <w:sz w:val="21"/>
              </w:rPr>
              <w:t>8.液体量查询：具备6h、12h、24h液体量柱状图、液体累计总量可供查询；</w:t>
            </w:r>
          </w:p>
          <w:p>
            <w:pPr>
              <w:pStyle w:val="null3"/>
              <w:jc w:val="both"/>
            </w:pPr>
            <w:r>
              <w:rPr>
                <w:sz w:val="21"/>
              </w:rPr>
              <w:t>9.漏气报警：主机具备开启/关闭漏气报警提示功能；</w:t>
            </w:r>
          </w:p>
          <w:p>
            <w:pPr>
              <w:pStyle w:val="null3"/>
              <w:jc w:val="both"/>
            </w:pPr>
            <w:r>
              <w:rPr>
                <w:sz w:val="21"/>
              </w:rPr>
              <w:t>10.漏气量查询：具备6h、12h、24h趋势图、漏气累计总量可供查询；</w:t>
            </w:r>
          </w:p>
          <w:p>
            <w:pPr>
              <w:pStyle w:val="null3"/>
              <w:jc w:val="both"/>
            </w:pPr>
            <w:r>
              <w:rPr>
                <w:sz w:val="21"/>
              </w:rPr>
              <w:t>11.呼吸波动监测</w:t>
            </w:r>
            <w:r>
              <w:rPr>
                <w:sz w:val="21"/>
              </w:rPr>
              <w:t>功能</w:t>
            </w:r>
            <w:r>
              <w:rPr>
                <w:sz w:val="21"/>
              </w:rPr>
              <w:t>：主机</w:t>
            </w:r>
            <w:r>
              <w:rPr>
                <w:sz w:val="21"/>
              </w:rPr>
              <w:t>具有</w:t>
            </w:r>
            <w:r>
              <w:rPr>
                <w:sz w:val="21"/>
              </w:rPr>
              <w:t>实时显示呼吸波动标识；</w:t>
            </w:r>
          </w:p>
          <w:p>
            <w:pPr>
              <w:pStyle w:val="null3"/>
              <w:jc w:val="both"/>
            </w:pPr>
            <w:r>
              <w:rPr>
                <w:sz w:val="21"/>
              </w:rPr>
              <w:t>▲12.实时负压监测</w:t>
            </w:r>
            <w:r>
              <w:rPr>
                <w:sz w:val="21"/>
              </w:rPr>
              <w:t>功能</w:t>
            </w:r>
            <w:r>
              <w:rPr>
                <w:sz w:val="21"/>
              </w:rPr>
              <w:t>：主机显示胸膜腔实时压力指标，可对患者胸膜腔压力值变化进行实时监测；</w:t>
            </w:r>
          </w:p>
          <w:p>
            <w:pPr>
              <w:pStyle w:val="null3"/>
              <w:jc w:val="both"/>
            </w:pPr>
            <w:r>
              <w:rPr>
                <w:sz w:val="21"/>
              </w:rPr>
              <w:t>▲13.呼吸训练提示</w:t>
            </w:r>
            <w:r>
              <w:rPr>
                <w:sz w:val="21"/>
              </w:rPr>
              <w:t>功能</w:t>
            </w:r>
            <w:r>
              <w:rPr>
                <w:sz w:val="21"/>
              </w:rPr>
              <w:t>：主机可设定时间提醒患者准时进行呼吸训练；</w:t>
            </w:r>
          </w:p>
          <w:p>
            <w:pPr>
              <w:pStyle w:val="null3"/>
              <w:jc w:val="both"/>
            </w:pPr>
            <w:r>
              <w:rPr>
                <w:sz w:val="21"/>
              </w:rPr>
              <w:t>14.倾斜提示</w:t>
            </w:r>
            <w:r>
              <w:rPr>
                <w:sz w:val="21"/>
              </w:rPr>
              <w:t>功能</w:t>
            </w:r>
            <w:r>
              <w:rPr>
                <w:sz w:val="21"/>
              </w:rPr>
              <w:t>：主机与水平面发生倾斜时，状态栏中标识会提示设备倾斜，水平摆放后标识消失；</w:t>
            </w:r>
          </w:p>
          <w:p>
            <w:pPr>
              <w:pStyle w:val="null3"/>
              <w:jc w:val="both"/>
            </w:pPr>
            <w:r>
              <w:rPr>
                <w:sz w:val="21"/>
              </w:rPr>
              <w:t>15.报警提示</w:t>
            </w:r>
            <w:r>
              <w:rPr>
                <w:sz w:val="21"/>
              </w:rPr>
              <w:t>功能</w:t>
            </w:r>
            <w:r>
              <w:rPr>
                <w:sz w:val="21"/>
              </w:rPr>
              <w:t>：设备具备</w:t>
            </w:r>
            <w:r>
              <w:rPr>
                <w:sz w:val="21"/>
              </w:rPr>
              <w:t>包括但不限于：</w:t>
            </w:r>
            <w:r>
              <w:rPr>
                <w:sz w:val="21"/>
              </w:rPr>
              <w:t>滤菌止溢阀报警、待机报警、低电量报警、电量耗尽报警、引流管堵塞报警、引流液突增报警、漏气报警等；</w:t>
            </w:r>
          </w:p>
          <w:p>
            <w:pPr>
              <w:pStyle w:val="null3"/>
              <w:jc w:val="both"/>
            </w:pPr>
            <w:r>
              <w:rPr>
                <w:sz w:val="21"/>
              </w:rPr>
              <w:t>16.电池电量报警：电量≤30%触发电池低电量报警、电量≤10%触发电量耗尽报警；</w:t>
            </w:r>
          </w:p>
          <w:p>
            <w:pPr>
              <w:pStyle w:val="null3"/>
              <w:jc w:val="left"/>
            </w:pPr>
            <w:r>
              <w:rPr>
                <w:sz w:val="21"/>
              </w:rPr>
              <w:t>▲17.设备使用效期：设备使用效期≥10年</w:t>
            </w:r>
            <w:r>
              <w:rPr>
                <w:sz w:val="21"/>
              </w:rPr>
              <w:t>。</w:t>
            </w:r>
            <w:r>
              <w:rPr>
                <w:sz w:val="21"/>
                <w:b/>
              </w:rPr>
              <w:t>（</w:t>
            </w:r>
            <w:r>
              <w:rPr>
                <w:sz w:val="21"/>
                <w:b/>
              </w:rPr>
              <w:t>投标时</w:t>
            </w:r>
            <w:r>
              <w:rPr>
                <w:sz w:val="21"/>
                <w:b/>
              </w:rPr>
              <w:t>须</w:t>
            </w:r>
            <w:r>
              <w:rPr>
                <w:sz w:val="21"/>
                <w:b/>
              </w:rPr>
              <w:t>提供相关证明材料</w:t>
            </w:r>
            <w:r>
              <w:rPr>
                <w:sz w:val="21"/>
                <w:b/>
              </w:rPr>
              <w:t>复印件或扫描件须清晰且完整反映评审所需信息</w:t>
            </w:r>
            <w:r>
              <w:rPr>
                <w:sz w:val="21"/>
                <w:b/>
              </w:rPr>
              <w:t>）</w:t>
            </w:r>
          </w:p>
          <w:p>
            <w:pPr>
              <w:pStyle w:val="null3"/>
              <w:jc w:val="both"/>
            </w:pPr>
            <w:r>
              <w:rPr>
                <w:sz w:val="21"/>
                <w:b/>
              </w:rPr>
              <w:t>三、</w:t>
            </w:r>
            <w:r>
              <w:rPr>
                <w:sz w:val="21"/>
                <w:b/>
              </w:rPr>
              <w:t>★</w:t>
            </w:r>
            <w:r>
              <w:rPr>
                <w:sz w:val="21"/>
                <w:b/>
              </w:rPr>
              <w:t>每套配置必须至少包含以下内容</w:t>
            </w:r>
            <w:r>
              <w:rPr>
                <w:sz w:val="21"/>
                <w:b/>
              </w:rPr>
              <w:t>：</w:t>
            </w:r>
          </w:p>
          <w:tbl>
            <w:tblPr>
              <w:tblBorders>
                <w:top w:val="none" w:color="000000" w:sz="4"/>
                <w:left w:val="none" w:color="000000" w:sz="4"/>
                <w:bottom w:val="none" w:color="000000" w:sz="4"/>
                <w:right w:val="none" w:color="000000" w:sz="4"/>
                <w:insideH w:val="none"/>
                <w:insideV w:val="none"/>
              </w:tblBorders>
            </w:tblPr>
            <w:tblGrid>
              <w:gridCol w:w="774"/>
              <w:gridCol w:w="3488"/>
              <w:gridCol w:w="594"/>
              <w:gridCol w:w="717"/>
            </w:tblGrid>
            <w:tr>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支架</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说明书、操作流程卡、合格证</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bl>
          <w:p>
            <w:pPr>
              <w:pStyle w:val="null3"/>
              <w:jc w:val="both"/>
            </w:pPr>
            <w:r>
              <w:rPr>
                <w:sz w:val="21"/>
                <w:b/>
              </w:rPr>
              <w:t>四、配套专机专用耗材明细</w:t>
            </w:r>
          </w:p>
          <w:tbl>
            <w:tblPr>
              <w:tblBorders>
                <w:top w:val="none" w:color="000000" w:sz="4"/>
                <w:left w:val="none" w:color="000000" w:sz="4"/>
                <w:bottom w:val="none" w:color="000000" w:sz="4"/>
                <w:right w:val="none" w:color="000000" w:sz="4"/>
                <w:insideH w:val="none"/>
                <w:insideV w:val="none"/>
              </w:tblBorders>
            </w:tblPr>
            <w:tblGrid>
              <w:gridCol w:w="522"/>
              <w:gridCol w:w="1404"/>
              <w:gridCol w:w="830"/>
              <w:gridCol w:w="1076"/>
              <w:gridCol w:w="902"/>
              <w:gridCol w:w="830"/>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名称（通用名）</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最小单位</w:t>
                  </w:r>
                </w:p>
              </w:tc>
              <w:tc>
                <w:tcPr>
                  <w:tcW w:type="dxa" w:w="1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r>
                    <w:rPr>
                      <w:sz w:val="22"/>
                      <w:b/>
                    </w:rPr>
                    <w:t>最小单位最高限价（</w:t>
                  </w:r>
                  <w:r>
                    <w:rPr>
                      <w:sz w:val="22"/>
                      <w:b/>
                    </w:rPr>
                    <w:t>含税</w:t>
                  </w:r>
                  <w:r>
                    <w:rPr>
                      <w:sz w:val="22"/>
                      <w:b/>
                    </w:rPr>
                    <w:t>）</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每例使用量</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预估年使用量</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01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一次性</w:t>
                  </w:r>
                  <w:r>
                    <w:rPr>
                      <w:sz w:val="22"/>
                    </w:rPr>
                    <w:t>胸腔引流瓶</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r>
                    <w:rPr>
                      <w:sz w:val="21"/>
                    </w:rPr>
                    <w:t>.00元</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500例</w:t>
                  </w:r>
                </w:p>
              </w:tc>
            </w:tr>
          </w:tbl>
          <w:p>
            <w:pPr>
              <w:pStyle w:val="null3"/>
              <w:jc w:val="both"/>
            </w:pPr>
            <w:r>
              <w:rPr>
                <w:sz w:val="21"/>
                <w:b/>
              </w:rPr>
              <w:t>备注：</w:t>
            </w:r>
          </w:p>
          <w:p>
            <w:pPr>
              <w:pStyle w:val="null3"/>
              <w:jc w:val="both"/>
            </w:pPr>
            <w:r>
              <w:rPr>
                <w:sz w:val="21"/>
                <w:b/>
              </w:rPr>
              <w:t>1、耗材费用按实际使用量另行结算，结算费用不包含在本项目的采购预算中。</w:t>
            </w:r>
          </w:p>
          <w:p>
            <w:pPr>
              <w:pStyle w:val="null3"/>
            </w:pPr>
            <w:r>
              <w:rPr>
                <w:sz w:val="21"/>
                <w:b/>
              </w:rPr>
              <w:t>★</w:t>
            </w:r>
            <w:r>
              <w:rPr>
                <w:sz w:val="21"/>
                <w:b/>
              </w:rPr>
              <w:t>2、本设备配套耗材为专机专用，投标人须提供由设备厂家提供的《医疗设备专机专用耗材生产厂家供货承诺函》，格式详见附件，若中标则承诺内容将作为后续合同签订及供货依据。</w:t>
            </w:r>
          </w:p>
          <w:p>
            <w:pPr>
              <w:pStyle w:val="null3"/>
            </w:pPr>
            <w:r>
              <w:rPr/>
              <w:t xml:space="preserve"> </w:t>
            </w:r>
          </w:p>
          <w:p>
            <w:pPr>
              <w:pStyle w:val="null3"/>
              <w:spacing w:before="120" w:after="120"/>
              <w:jc w:val="both"/>
            </w:pPr>
            <w:r>
              <w:rPr>
                <w:sz w:val="21"/>
                <w:b/>
              </w:rPr>
              <w:t>相关附件：（不可自行修改格式）</w:t>
            </w:r>
          </w:p>
          <w:p>
            <w:pPr>
              <w:pStyle w:val="null3"/>
              <w:spacing w:before="120" w:after="120"/>
              <w:jc w:val="center"/>
            </w:pPr>
            <w:r>
              <w:rPr>
                <w:sz w:val="21"/>
                <w:b/>
              </w:rPr>
              <w:t>医疗设备专机专用耗材</w:t>
            </w:r>
            <w:r>
              <w:rPr>
                <w:sz w:val="21"/>
                <w:b/>
              </w:rPr>
              <w:t>生产</w:t>
            </w:r>
            <w:r>
              <w:rPr>
                <w:sz w:val="21"/>
                <w:b/>
              </w:rPr>
              <w:t>厂家供货承诺函</w:t>
            </w:r>
          </w:p>
          <w:p>
            <w:pPr>
              <w:pStyle w:val="null3"/>
              <w:spacing w:before="120" w:after="120"/>
              <w:jc w:val="both"/>
            </w:pPr>
            <w:r>
              <w:rPr>
                <w:sz w:val="21"/>
              </w:rPr>
              <w:t>致：广东省人民医院南海医院</w:t>
            </w:r>
          </w:p>
          <w:p>
            <w:pPr>
              <w:pStyle w:val="null3"/>
              <w:spacing w:before="120" w:after="120"/>
              <w:ind w:firstLine="420"/>
              <w:jc w:val="both"/>
            </w:pPr>
            <w:r>
              <w:rPr>
                <w:sz w:val="21"/>
              </w:rPr>
              <w:t>我方（</w:t>
            </w:r>
            <w:r>
              <w:rPr>
                <w:sz w:val="21"/>
                <w:u w:val="single"/>
              </w:rPr>
              <w:t>生产厂家全称</w:t>
            </w:r>
            <w:r>
              <w:rPr>
                <w:sz w:val="21"/>
                <w:u w:val="single"/>
              </w:rPr>
              <w:t xml:space="preserve">   </w:t>
            </w:r>
            <w:r>
              <w:rPr>
                <w:sz w:val="21"/>
              </w:rPr>
              <w:t>）</w:t>
            </w:r>
            <w:r>
              <w:rPr>
                <w:sz w:val="21"/>
              </w:rPr>
              <w:t>，作为</w:t>
            </w:r>
            <w:r>
              <w:rPr>
                <w:sz w:val="21"/>
                <w:u w:val="single"/>
              </w:rPr>
              <w:t>（医疗设备名称）</w:t>
            </w:r>
            <w:r>
              <w:rPr>
                <w:sz w:val="21"/>
              </w:rPr>
              <w:t>（项目编号：</w:t>
            </w:r>
            <w:r>
              <w:rPr>
                <w:sz w:val="21"/>
              </w:rPr>
              <w:t>___________）配套专机专用耗材原厂生产企业，为明确供货责任，本着诚信合规原则，现就本项目专用耗材作出不可撤销书面承诺，本承诺函为投标文件及设备采购合同有效附件，具有同等法律效力，具体承诺如下：</w:t>
            </w:r>
          </w:p>
          <w:p>
            <w:pPr>
              <w:pStyle w:val="null3"/>
              <w:spacing w:before="120" w:after="120"/>
              <w:jc w:val="center"/>
            </w:pPr>
            <w:r>
              <w:rPr>
                <w:sz w:val="21"/>
                <w:b/>
              </w:rPr>
              <w:t>产品信息说明</w:t>
            </w:r>
          </w:p>
          <w:tbl>
            <w:tblPr>
              <w:tblBorders>
                <w:top w:val="none" w:color="000000" w:sz="4"/>
                <w:left w:val="none" w:color="000000" w:sz="4"/>
                <w:bottom w:val="none" w:color="000000" w:sz="4"/>
                <w:right w:val="none" w:color="000000" w:sz="4"/>
                <w:insideH w:val="none"/>
                <w:insideV w:val="none"/>
              </w:tblBorders>
            </w:tblPr>
            <w:tblGrid>
              <w:gridCol w:w="594"/>
              <w:gridCol w:w="827"/>
              <w:gridCol w:w="859"/>
              <w:gridCol w:w="498"/>
              <w:gridCol w:w="721"/>
              <w:gridCol w:w="710"/>
              <w:gridCol w:w="785"/>
              <w:gridCol w:w="604"/>
            </w:tblGrid>
            <w:tr>
              <w:tc>
                <w:tcPr>
                  <w:tcW w:type="dxa" w:w="59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序号</w:t>
                  </w:r>
                </w:p>
              </w:tc>
              <w:tc>
                <w:tcPr>
                  <w:tcW w:type="dxa" w:w="82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医用</w:t>
                  </w:r>
                  <w:r>
                    <w:rPr>
                      <w:sz w:val="21"/>
                    </w:rPr>
                    <w:t>耗材通用名</w:t>
                  </w:r>
                </w:p>
              </w:tc>
              <w:tc>
                <w:tcPr>
                  <w:tcW w:type="dxa" w:w="85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医用耗材</w:t>
                  </w:r>
                  <w:r>
                    <w:rPr>
                      <w:sz w:val="21"/>
                    </w:rPr>
                    <w:t>注册证名称</w:t>
                  </w:r>
                </w:p>
              </w:tc>
              <w:tc>
                <w:tcPr>
                  <w:tcW w:type="dxa" w:w="49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注册证号</w:t>
                  </w:r>
                </w:p>
              </w:tc>
              <w:tc>
                <w:tcPr>
                  <w:tcW w:type="dxa" w:w="72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原厂地</w:t>
                  </w:r>
                </w:p>
              </w:tc>
              <w:tc>
                <w:tcPr>
                  <w:tcW w:type="dxa" w:w="71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最小包装单位</w:t>
                  </w:r>
                </w:p>
              </w:tc>
              <w:tc>
                <w:tcPr>
                  <w:tcW w:type="dxa" w:w="78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含税单价（元）</w:t>
                  </w:r>
                </w:p>
              </w:tc>
              <w:tc>
                <w:tcPr>
                  <w:tcW w:type="dxa" w:w="60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备注</w:t>
                  </w:r>
                </w:p>
              </w:tc>
            </w:tr>
            <w:tr>
              <w:tc>
                <w:tcPr>
                  <w:tcW w:type="dxa" w:w="5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1</w:t>
                  </w:r>
                </w:p>
              </w:tc>
              <w:tc>
                <w:tcPr>
                  <w:tcW w:type="dxa" w:w="8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85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4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6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专机专用</w:t>
                  </w:r>
                </w:p>
              </w:tc>
            </w:tr>
            <w:tr>
              <w:tc>
                <w:tcPr>
                  <w:tcW w:type="dxa" w:w="5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2</w:t>
                  </w:r>
                </w:p>
              </w:tc>
              <w:tc>
                <w:tcPr>
                  <w:tcW w:type="dxa" w:w="8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85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4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6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专机专用</w:t>
                  </w:r>
                </w:p>
              </w:tc>
            </w:tr>
            <w:tr>
              <w:tc>
                <w:tcPr>
                  <w:tcW w:type="dxa" w:w="5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w:t>
                  </w:r>
                </w:p>
              </w:tc>
              <w:tc>
                <w:tcPr>
                  <w:tcW w:type="dxa" w:w="8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85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4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6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专机专用</w:t>
                  </w:r>
                </w:p>
              </w:tc>
            </w:tr>
          </w:tbl>
          <w:p>
            <w:pPr>
              <w:pStyle w:val="null3"/>
              <w:spacing w:before="120" w:after="120"/>
              <w:jc w:val="both"/>
            </w:pPr>
            <w:r>
              <w:rPr>
                <w:sz w:val="21"/>
                <w:b/>
              </w:rPr>
              <w:t>承诺</w:t>
            </w:r>
            <w:r>
              <w:rPr>
                <w:sz w:val="21"/>
                <w:b/>
              </w:rPr>
              <w:t>如下：</w:t>
            </w:r>
          </w:p>
          <w:p>
            <w:pPr>
              <w:pStyle w:val="null3"/>
              <w:spacing w:before="120" w:after="120"/>
              <w:jc w:val="left"/>
            </w:pPr>
            <w:r>
              <w:rPr>
                <w:sz w:val="21"/>
              </w:rPr>
              <w:t>1.</w:t>
            </w:r>
            <w:r>
              <w:rPr>
                <w:sz w:val="21"/>
              </w:rPr>
              <w:t>我方承诺所供耗材均为原厂全新正品，资质合法有效，专机专用、不可通用，上述填写信息准确无误。</w:t>
            </w:r>
          </w:p>
          <w:p>
            <w:pPr>
              <w:pStyle w:val="null3"/>
              <w:spacing w:before="120" w:after="120"/>
              <w:jc w:val="left"/>
            </w:pPr>
            <w:r>
              <w:rPr>
                <w:sz w:val="21"/>
              </w:rPr>
              <w:t>2.</w:t>
            </w:r>
            <w:r>
              <w:rPr>
                <w:sz w:val="21"/>
              </w:rPr>
              <w:t>我方承诺本函列明耗材单价为广东省内同期最低供货价，包含税费、运费、售后等全部费用；若省内出现同款更低供货价格，我方无条件退还差价，并承担相应违约责任。</w:t>
            </w:r>
          </w:p>
          <w:p>
            <w:pPr>
              <w:pStyle w:val="null3"/>
              <w:spacing w:before="120" w:after="120"/>
              <w:jc w:val="left"/>
            </w:pPr>
            <w:r>
              <w:rPr>
                <w:sz w:val="21"/>
              </w:rPr>
              <w:t>3.</w:t>
            </w:r>
            <w:r>
              <w:rPr>
                <w:sz w:val="21"/>
              </w:rPr>
              <w:t>承诺有效期内，无论是否更换耗材配送商，我方保证本项目耗材供货单价不高于本次报价，不额外加价、不增设隐性费用，并无偿配合完成配送授权变更手续。</w:t>
            </w:r>
          </w:p>
          <w:p>
            <w:pPr>
              <w:pStyle w:val="null3"/>
              <w:spacing w:before="120" w:after="120"/>
              <w:jc w:val="left"/>
            </w:pPr>
            <w:r>
              <w:rPr>
                <w:sz w:val="21"/>
              </w:rPr>
              <w:t>4.</w:t>
            </w:r>
            <w:r>
              <w:rPr>
                <w:sz w:val="21"/>
              </w:rPr>
              <w:t>我方保证耗材质量合规、溯源可查、供货稳定，按需及时供货，出现质量问题无条件退换；</w:t>
            </w:r>
          </w:p>
          <w:p>
            <w:pPr>
              <w:pStyle w:val="null3"/>
              <w:spacing w:before="120" w:after="120"/>
              <w:jc w:val="left"/>
            </w:pPr>
            <w:r>
              <w:rPr>
                <w:sz w:val="21"/>
              </w:rPr>
              <w:t>5.</w:t>
            </w:r>
            <w:r>
              <w:rPr>
                <w:sz w:val="21"/>
              </w:rPr>
              <w:t>若我方违反耗材价格、供货、质量约定，</w:t>
            </w:r>
            <w:r>
              <w:rPr>
                <w:sz w:val="21"/>
              </w:rPr>
              <w:t>采购单位</w:t>
            </w:r>
            <w:r>
              <w:rPr>
                <w:sz w:val="21"/>
              </w:rPr>
              <w:t>有权终止耗材合作并追究我方相应</w:t>
            </w:r>
            <w:r>
              <w:rPr>
                <w:sz w:val="21"/>
              </w:rPr>
              <w:t>的</w:t>
            </w:r>
            <w:r>
              <w:rPr>
                <w:sz w:val="21"/>
              </w:rPr>
              <w:t>经济及信用责任。</w:t>
            </w:r>
          </w:p>
          <w:p>
            <w:pPr>
              <w:pStyle w:val="null3"/>
              <w:spacing w:before="120" w:after="120"/>
              <w:jc w:val="left"/>
            </w:pPr>
            <w:r>
              <w:rPr>
                <w:sz w:val="21"/>
              </w:rPr>
              <w:t>6</w:t>
            </w:r>
            <w:r>
              <w:rPr>
                <w:sz w:val="21"/>
              </w:rPr>
              <w:t>.</w:t>
            </w:r>
            <w:r>
              <w:rPr>
                <w:sz w:val="21"/>
              </w:rPr>
              <w:t>我方若违反本承诺任意条款，</w:t>
            </w:r>
            <w:r>
              <w:rPr>
                <w:sz w:val="21"/>
              </w:rPr>
              <w:t>采购</w:t>
            </w:r>
            <w:r>
              <w:rPr>
                <w:sz w:val="21"/>
              </w:rPr>
              <w:t>单位</w:t>
            </w:r>
            <w:r>
              <w:rPr>
                <w:sz w:val="21"/>
              </w:rPr>
              <w:t>有权终止合作、追偿损失，我方自愿接受医药采购信用惩戒，承担一切法律及经济责任。</w:t>
            </w:r>
          </w:p>
          <w:p>
            <w:pPr>
              <w:pStyle w:val="null3"/>
              <w:spacing w:before="120" w:after="120"/>
              <w:jc w:val="left"/>
            </w:pPr>
            <w:r>
              <w:rPr>
                <w:sz w:val="21"/>
              </w:rPr>
              <w:t>7</w:t>
            </w:r>
            <w:r>
              <w:rPr>
                <w:sz w:val="21"/>
              </w:rPr>
              <w:t>.</w:t>
            </w:r>
            <w:r>
              <w:rPr>
                <w:sz w:val="21"/>
              </w:rPr>
              <w:t>本承诺函有效期与医疗设备采购合同有效期同期一致，合同顺延、续约的，本承诺自动延续生效。</w:t>
            </w:r>
          </w:p>
          <w:p>
            <w:pPr>
              <w:pStyle w:val="null3"/>
              <w:spacing w:before="120" w:after="120"/>
              <w:jc w:val="left"/>
            </w:pPr>
            <w:r>
              <w:rPr>
                <w:sz w:val="21"/>
              </w:rPr>
              <w:t>8</w:t>
            </w:r>
            <w:r>
              <w:rPr>
                <w:sz w:val="21"/>
              </w:rPr>
              <w:t>.</w:t>
            </w:r>
            <w:r>
              <w:rPr>
                <w:sz w:val="21"/>
              </w:rPr>
              <w:t>本承诺函加盖公章后生效，不可撤销。</w:t>
            </w:r>
          </w:p>
          <w:p>
            <w:pPr>
              <w:pStyle w:val="null3"/>
              <w:spacing w:before="120" w:after="120"/>
              <w:jc w:val="center"/>
            </w:pPr>
            <w:r>
              <w:rPr>
                <w:sz w:val="21"/>
                <w:b/>
              </w:rPr>
              <w:t>承诺单位（公章）：</w:t>
            </w:r>
            <w:r>
              <w:rPr>
                <w:sz w:val="21"/>
              </w:rPr>
              <w:t>________________________</w:t>
            </w:r>
          </w:p>
          <w:p>
            <w:pPr>
              <w:pStyle w:val="null3"/>
              <w:spacing w:before="120" w:after="120"/>
              <w:jc w:val="center"/>
            </w:pPr>
            <w:r>
              <w:rPr>
                <w:sz w:val="21"/>
                <w:b/>
              </w:rPr>
              <w:t>法定代表人（签字）：</w:t>
            </w:r>
            <w:r>
              <w:rPr>
                <w:sz w:val="21"/>
              </w:rPr>
              <w:t>________________________</w:t>
            </w:r>
          </w:p>
          <w:p>
            <w:pPr>
              <w:pStyle w:val="null3"/>
            </w:pPr>
            <w:r>
              <w:rPr>
                <w:sz w:val="21"/>
                <w:b/>
              </w:rPr>
              <w:t>承诺日期：</w:t>
            </w:r>
            <w:r>
              <w:rPr>
                <w:sz w:val="21"/>
              </w:rPr>
              <w:t>______年____月____日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负压引流监控系统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名称、数量</w:t>
            </w:r>
            <w:r>
              <w:rPr>
                <w:sz w:val="21"/>
                <w:b/>
              </w:rPr>
              <w:t>（单位）</w:t>
            </w:r>
            <w:r>
              <w:rPr>
                <w:sz w:val="21"/>
                <w:b/>
              </w:rPr>
              <w:t>：</w:t>
            </w:r>
          </w:p>
          <w:p>
            <w:pPr>
              <w:pStyle w:val="null3"/>
              <w:jc w:val="both"/>
            </w:pPr>
            <w:r>
              <w:rPr>
                <w:sz w:val="21"/>
                <w:b/>
              </w:rPr>
              <w:t>负压引流监控系统，</w:t>
            </w:r>
            <w:r>
              <w:rPr>
                <w:sz w:val="21"/>
                <w:b/>
              </w:rPr>
              <w:t>3</w:t>
            </w:r>
            <w:r>
              <w:rPr>
                <w:sz w:val="21"/>
                <w:b/>
              </w:rPr>
              <w:t>套。</w:t>
            </w:r>
          </w:p>
          <w:p>
            <w:pPr>
              <w:pStyle w:val="null3"/>
              <w:jc w:val="both"/>
            </w:pPr>
            <w:r>
              <w:rPr>
                <w:sz w:val="21"/>
                <w:b/>
              </w:rPr>
              <w:t>二、</w:t>
            </w:r>
            <w:r>
              <w:rPr>
                <w:sz w:val="21"/>
                <w:b/>
              </w:rPr>
              <w:t>主要技术参数：</w:t>
            </w:r>
          </w:p>
          <w:p>
            <w:pPr>
              <w:pStyle w:val="null3"/>
              <w:jc w:val="both"/>
            </w:pPr>
            <w:r>
              <w:rPr>
                <w:sz w:val="21"/>
              </w:rPr>
              <w:t>1．具有3种治疗模式：持续模式、间歇模式、正弦波模式；</w:t>
            </w:r>
          </w:p>
          <w:p>
            <w:pPr>
              <w:pStyle w:val="null3"/>
              <w:jc w:val="both"/>
            </w:pPr>
            <w:r>
              <w:rPr>
                <w:sz w:val="21"/>
              </w:rPr>
              <w:t>2．负压值可调范围-25mmHg-200mmHg，允差为±10%；</w:t>
            </w:r>
          </w:p>
          <w:p>
            <w:pPr>
              <w:pStyle w:val="null3"/>
              <w:jc w:val="both"/>
            </w:pPr>
            <w:r>
              <w:rPr>
                <w:sz w:val="21"/>
              </w:rPr>
              <w:t>3．液体测量功能，允差为±10%或50ml，两者取较大值；</w:t>
            </w:r>
          </w:p>
          <w:p>
            <w:pPr>
              <w:pStyle w:val="null3"/>
              <w:jc w:val="both"/>
            </w:pPr>
            <w:r>
              <w:rPr>
                <w:sz w:val="21"/>
              </w:rPr>
              <w:t>4．自由气流量&gt;1700ml/min；</w:t>
            </w:r>
          </w:p>
          <w:p>
            <w:pPr>
              <w:pStyle w:val="null3"/>
              <w:jc w:val="both"/>
            </w:pPr>
            <w:r>
              <w:rPr>
                <w:sz w:val="21"/>
              </w:rPr>
              <w:t>5．▲设备常显界面有</w:t>
            </w:r>
            <w:r>
              <w:rPr>
                <w:sz w:val="21"/>
              </w:rPr>
              <w:t>包括但不限于</w:t>
            </w:r>
            <w:r>
              <w:rPr>
                <w:sz w:val="21"/>
              </w:rPr>
              <w:t>：实时负压、瓶内液体量、阶段引流量、最近</w:t>
            </w:r>
            <w:r>
              <w:rPr>
                <w:sz w:val="21"/>
              </w:rPr>
              <w:t>12个小时内每小时的引流量柱状图等治疗参数；</w:t>
            </w:r>
          </w:p>
          <w:p>
            <w:pPr>
              <w:pStyle w:val="null3"/>
              <w:jc w:val="both"/>
            </w:pPr>
            <w:r>
              <w:rPr>
                <w:sz w:val="21"/>
              </w:rPr>
              <w:t>6．▲预警功能：引流液突增，连接管堵塞、电池低电不足等；</w:t>
            </w:r>
          </w:p>
          <w:p>
            <w:pPr>
              <w:pStyle w:val="null3"/>
              <w:jc w:val="both"/>
            </w:pPr>
            <w:r>
              <w:rPr>
                <w:sz w:val="21"/>
              </w:rPr>
              <w:t>7．▲自动冲洗管路功能；</w:t>
            </w:r>
          </w:p>
          <w:p>
            <w:pPr>
              <w:pStyle w:val="null3"/>
              <w:jc w:val="both"/>
            </w:pPr>
            <w:r>
              <w:rPr>
                <w:sz w:val="21"/>
              </w:rPr>
              <w:t>8．设备内置锂电池，蓄电4小时</w:t>
            </w:r>
            <w:r>
              <w:rPr>
                <w:sz w:val="21"/>
              </w:rPr>
              <w:t>或</w:t>
            </w:r>
            <w:r>
              <w:rPr>
                <w:sz w:val="21"/>
              </w:rPr>
              <w:t>以上；</w:t>
            </w:r>
          </w:p>
          <w:p>
            <w:pPr>
              <w:pStyle w:val="null3"/>
              <w:jc w:val="both"/>
            </w:pPr>
            <w:r>
              <w:rPr>
                <w:sz w:val="21"/>
              </w:rPr>
              <w:t>9．主机净重≤1080克；</w:t>
            </w:r>
          </w:p>
          <w:p>
            <w:pPr>
              <w:pStyle w:val="null3"/>
              <w:jc w:val="both"/>
            </w:pPr>
            <w:r>
              <w:rPr>
                <w:sz w:val="21"/>
              </w:rPr>
              <w:t>10．▲设备配有固定支架/背带以方便患者随身携带下床活动；</w:t>
            </w:r>
          </w:p>
          <w:p>
            <w:pPr>
              <w:pStyle w:val="null3"/>
              <w:jc w:val="both"/>
            </w:pPr>
            <w:r>
              <w:rPr>
                <w:sz w:val="21"/>
              </w:rPr>
              <w:t>11. ▲ 负压管路及引流瓶为一体化设计；</w:t>
            </w:r>
          </w:p>
          <w:p>
            <w:pPr>
              <w:pStyle w:val="null3"/>
              <w:jc w:val="left"/>
            </w:pPr>
            <w:r>
              <w:rPr>
                <w:sz w:val="21"/>
              </w:rPr>
              <w:t>▲1</w:t>
            </w:r>
            <w:r>
              <w:rPr>
                <w:sz w:val="21"/>
              </w:rPr>
              <w:t>2</w:t>
            </w:r>
            <w:r>
              <w:rPr>
                <w:sz w:val="21"/>
              </w:rPr>
              <w:t>.设备使用效期：设备使用效期≥10年</w:t>
            </w:r>
            <w:r>
              <w:rPr>
                <w:sz w:val="21"/>
              </w:rPr>
              <w:t>。</w:t>
            </w:r>
            <w:r>
              <w:rPr>
                <w:sz w:val="21"/>
                <w:b/>
              </w:rPr>
              <w:t>（</w:t>
            </w:r>
            <w:r>
              <w:rPr>
                <w:sz w:val="21"/>
                <w:b/>
              </w:rPr>
              <w:t>投标时</w:t>
            </w:r>
            <w:r>
              <w:rPr>
                <w:sz w:val="21"/>
                <w:b/>
              </w:rPr>
              <w:t>须</w:t>
            </w:r>
            <w:r>
              <w:rPr>
                <w:sz w:val="21"/>
                <w:b/>
              </w:rPr>
              <w:t>提供相关证明材料</w:t>
            </w:r>
            <w:r>
              <w:rPr>
                <w:sz w:val="21"/>
                <w:b/>
              </w:rPr>
              <w:t>复印件或扫描件须清晰且完整反映评审所需信息</w:t>
            </w:r>
            <w:r>
              <w:rPr>
                <w:sz w:val="21"/>
                <w:b/>
              </w:rPr>
              <w:t>）</w:t>
            </w:r>
          </w:p>
          <w:p>
            <w:pPr>
              <w:pStyle w:val="null3"/>
              <w:jc w:val="both"/>
            </w:pPr>
            <w:r>
              <w:rPr>
                <w:sz w:val="21"/>
                <w:b/>
              </w:rPr>
              <w:t>三、</w:t>
            </w:r>
            <w:r>
              <w:rPr>
                <w:sz w:val="21"/>
                <w:b/>
              </w:rPr>
              <w:t>★</w:t>
            </w:r>
            <w:r>
              <w:rPr>
                <w:sz w:val="21"/>
                <w:b/>
              </w:rPr>
              <w:t>每套配置必须至少包含以下内容</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768"/>
              <w:gridCol w:w="3490"/>
              <w:gridCol w:w="592"/>
              <w:gridCol w:w="724"/>
            </w:tblGrid>
            <w:tr>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说明书、操作简易卡、合格证</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r>
          </w:tbl>
          <w:p>
            <w:pPr>
              <w:pStyle w:val="null3"/>
              <w:jc w:val="both"/>
            </w:pPr>
            <w:r>
              <w:rPr>
                <w:sz w:val="21"/>
                <w:b/>
              </w:rPr>
              <w:t>四、配套专机专用耗材明细</w:t>
            </w:r>
          </w:p>
          <w:tbl>
            <w:tblPr>
              <w:tblInd w:type="dxa" w:w="120"/>
              <w:tblBorders>
                <w:top w:val="none" w:color="000000" w:sz="4"/>
                <w:left w:val="none" w:color="000000" w:sz="4"/>
                <w:bottom w:val="none" w:color="000000" w:sz="4"/>
                <w:right w:val="none" w:color="000000" w:sz="4"/>
                <w:insideH w:val="none"/>
                <w:insideV w:val="none"/>
              </w:tblBorders>
            </w:tblPr>
            <w:tblGrid>
              <w:gridCol w:w="522"/>
              <w:gridCol w:w="1404"/>
              <w:gridCol w:w="830"/>
              <w:gridCol w:w="1076"/>
              <w:gridCol w:w="902"/>
              <w:gridCol w:w="830"/>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名称（通用名）</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最小单位</w:t>
                  </w:r>
                </w:p>
              </w:tc>
              <w:tc>
                <w:tcPr>
                  <w:tcW w:type="dxa" w:w="1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r>
                    <w:rPr>
                      <w:sz w:val="21"/>
                      <w:b/>
                    </w:rPr>
                    <w:t>最小单位最高限价（</w:t>
                  </w:r>
                  <w:r>
                    <w:rPr>
                      <w:sz w:val="21"/>
                      <w:b/>
                    </w:rPr>
                    <w:t>含税</w:t>
                  </w:r>
                  <w:r>
                    <w:rPr>
                      <w:sz w:val="21"/>
                      <w:b/>
                    </w:rPr>
                    <w:t>）</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每例使用量</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预估年使用量</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w:t>
                  </w:r>
                  <w:r>
                    <w:rPr>
                      <w:sz w:val="21"/>
                    </w:rPr>
                    <w:t>负压引流瓶</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r>
                    <w:rPr>
                      <w:sz w:val="21"/>
                    </w:rPr>
                    <w:t>.00元</w:t>
                  </w: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50例</w:t>
                  </w:r>
                </w:p>
              </w:tc>
            </w:tr>
          </w:tbl>
          <w:p>
            <w:pPr>
              <w:pStyle w:val="null3"/>
              <w:jc w:val="both"/>
            </w:pPr>
            <w:r>
              <w:rPr>
                <w:sz w:val="21"/>
                <w:b/>
              </w:rPr>
              <w:t>备注：</w:t>
            </w:r>
          </w:p>
          <w:p>
            <w:pPr>
              <w:pStyle w:val="null3"/>
              <w:jc w:val="both"/>
            </w:pPr>
            <w:r>
              <w:rPr>
                <w:sz w:val="21"/>
                <w:b/>
              </w:rPr>
              <w:t>1、耗材费用按实际使用量另行结算，结算费用不包含在本项目的采购预算中。</w:t>
            </w:r>
          </w:p>
          <w:p>
            <w:pPr>
              <w:pStyle w:val="null3"/>
            </w:pPr>
            <w:r>
              <w:rPr>
                <w:sz w:val="21"/>
                <w:b/>
              </w:rPr>
              <w:t>★</w:t>
            </w:r>
            <w:r>
              <w:rPr>
                <w:sz w:val="21"/>
                <w:b/>
              </w:rPr>
              <w:t>2、本设备配套耗材为专机专用，投标人须提供由设备厂家提供的《医疗设备专机专用耗材生产厂家供货承诺函》，格式详见附件，若中标则承诺内容将作为后续合同签订及供货依据。</w:t>
            </w:r>
          </w:p>
          <w:p>
            <w:pPr>
              <w:pStyle w:val="null3"/>
            </w:pPr>
            <w:r>
              <w:rPr/>
              <w:t xml:space="preserve"> </w:t>
            </w:r>
          </w:p>
          <w:p>
            <w:pPr>
              <w:pStyle w:val="null3"/>
              <w:spacing w:before="120" w:after="120"/>
              <w:jc w:val="both"/>
            </w:pPr>
            <w:r>
              <w:rPr>
                <w:sz w:val="21"/>
                <w:b/>
              </w:rPr>
              <w:t>相关附件：（不可自行修改格式）</w:t>
            </w:r>
          </w:p>
          <w:p>
            <w:pPr>
              <w:pStyle w:val="null3"/>
              <w:spacing w:before="120" w:after="120"/>
              <w:jc w:val="center"/>
            </w:pPr>
            <w:r>
              <w:rPr>
                <w:sz w:val="21"/>
                <w:b/>
              </w:rPr>
              <w:t>医疗设备专机专用耗材</w:t>
            </w:r>
            <w:r>
              <w:rPr>
                <w:sz w:val="21"/>
                <w:b/>
              </w:rPr>
              <w:t>生产</w:t>
            </w:r>
            <w:r>
              <w:rPr>
                <w:sz w:val="21"/>
                <w:b/>
              </w:rPr>
              <w:t>厂家供货承诺函</w:t>
            </w:r>
          </w:p>
          <w:p>
            <w:pPr>
              <w:pStyle w:val="null3"/>
              <w:spacing w:before="120" w:after="120"/>
              <w:jc w:val="both"/>
            </w:pPr>
            <w:r>
              <w:rPr>
                <w:sz w:val="21"/>
              </w:rPr>
              <w:t>致：广东省人民医院南海医院</w:t>
            </w:r>
          </w:p>
          <w:p>
            <w:pPr>
              <w:pStyle w:val="null3"/>
              <w:spacing w:before="120" w:after="120"/>
              <w:ind w:firstLine="420"/>
              <w:jc w:val="both"/>
            </w:pPr>
            <w:r>
              <w:rPr>
                <w:sz w:val="21"/>
              </w:rPr>
              <w:t>我方（</w:t>
            </w:r>
            <w:r>
              <w:rPr>
                <w:sz w:val="21"/>
                <w:u w:val="single"/>
              </w:rPr>
              <w:t>生产厂家全称</w:t>
            </w:r>
            <w:r>
              <w:rPr>
                <w:sz w:val="21"/>
                <w:u w:val="single"/>
              </w:rPr>
              <w:t xml:space="preserve">   </w:t>
            </w:r>
            <w:r>
              <w:rPr>
                <w:sz w:val="21"/>
              </w:rPr>
              <w:t>）</w:t>
            </w:r>
            <w:r>
              <w:rPr>
                <w:sz w:val="21"/>
              </w:rPr>
              <w:t>，作为</w:t>
            </w:r>
            <w:r>
              <w:rPr>
                <w:sz w:val="21"/>
                <w:u w:val="single"/>
              </w:rPr>
              <w:t>（医疗设备名称）</w:t>
            </w:r>
            <w:r>
              <w:rPr>
                <w:sz w:val="21"/>
              </w:rPr>
              <w:t>（项目编号：</w:t>
            </w:r>
            <w:r>
              <w:rPr>
                <w:sz w:val="21"/>
              </w:rPr>
              <w:t>___________）配套专机专用耗材原厂生产企业，为明确供货责任，本着诚信合规原则，现就本项目专用耗材作出不可撤销书面承诺，本承诺函为投标文件及设备采购合同有效附件，具有同等法律效力，具体承诺如下：</w:t>
            </w:r>
          </w:p>
          <w:p>
            <w:pPr>
              <w:pStyle w:val="null3"/>
              <w:spacing w:before="120" w:after="120"/>
              <w:jc w:val="center"/>
            </w:pPr>
            <w:r>
              <w:rPr>
                <w:sz w:val="21"/>
                <w:b/>
              </w:rPr>
              <w:t>产品信息说明</w:t>
            </w:r>
          </w:p>
          <w:tbl>
            <w:tblPr>
              <w:tblBorders>
                <w:top w:val="none" w:color="000000" w:sz="4"/>
                <w:left w:val="none" w:color="000000" w:sz="4"/>
                <w:bottom w:val="none" w:color="000000" w:sz="4"/>
                <w:right w:val="none" w:color="000000" w:sz="4"/>
                <w:insideH w:val="none"/>
                <w:insideV w:val="none"/>
              </w:tblBorders>
            </w:tblPr>
            <w:tblGrid>
              <w:gridCol w:w="594"/>
              <w:gridCol w:w="827"/>
              <w:gridCol w:w="859"/>
              <w:gridCol w:w="498"/>
              <w:gridCol w:w="721"/>
              <w:gridCol w:w="710"/>
              <w:gridCol w:w="785"/>
              <w:gridCol w:w="604"/>
            </w:tblGrid>
            <w:tr>
              <w:tc>
                <w:tcPr>
                  <w:tcW w:type="dxa" w:w="59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序号</w:t>
                  </w:r>
                </w:p>
              </w:tc>
              <w:tc>
                <w:tcPr>
                  <w:tcW w:type="dxa" w:w="82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医用</w:t>
                  </w:r>
                  <w:r>
                    <w:rPr>
                      <w:sz w:val="21"/>
                    </w:rPr>
                    <w:t>耗材通用名</w:t>
                  </w:r>
                </w:p>
              </w:tc>
              <w:tc>
                <w:tcPr>
                  <w:tcW w:type="dxa" w:w="85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医用耗材</w:t>
                  </w:r>
                  <w:r>
                    <w:rPr>
                      <w:sz w:val="21"/>
                    </w:rPr>
                    <w:t>注册证名称</w:t>
                  </w:r>
                </w:p>
              </w:tc>
              <w:tc>
                <w:tcPr>
                  <w:tcW w:type="dxa" w:w="49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注册证号</w:t>
                  </w:r>
                </w:p>
              </w:tc>
              <w:tc>
                <w:tcPr>
                  <w:tcW w:type="dxa" w:w="72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原厂地</w:t>
                  </w:r>
                </w:p>
              </w:tc>
              <w:tc>
                <w:tcPr>
                  <w:tcW w:type="dxa" w:w="71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最小包装单位</w:t>
                  </w:r>
                </w:p>
              </w:tc>
              <w:tc>
                <w:tcPr>
                  <w:tcW w:type="dxa" w:w="78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含税单价（元）</w:t>
                  </w:r>
                </w:p>
              </w:tc>
              <w:tc>
                <w:tcPr>
                  <w:tcW w:type="dxa" w:w="60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备注</w:t>
                  </w:r>
                </w:p>
              </w:tc>
            </w:tr>
            <w:tr>
              <w:tc>
                <w:tcPr>
                  <w:tcW w:type="dxa" w:w="5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1</w:t>
                  </w:r>
                </w:p>
              </w:tc>
              <w:tc>
                <w:tcPr>
                  <w:tcW w:type="dxa" w:w="8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85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4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6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专机专用</w:t>
                  </w:r>
                </w:p>
              </w:tc>
            </w:tr>
            <w:tr>
              <w:tc>
                <w:tcPr>
                  <w:tcW w:type="dxa" w:w="5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2</w:t>
                  </w:r>
                </w:p>
              </w:tc>
              <w:tc>
                <w:tcPr>
                  <w:tcW w:type="dxa" w:w="8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85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4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6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专机专用</w:t>
                  </w:r>
                </w:p>
              </w:tc>
            </w:tr>
            <w:tr>
              <w:tc>
                <w:tcPr>
                  <w:tcW w:type="dxa" w:w="59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r>
                    <w:rPr>
                      <w:sz w:val="21"/>
                    </w:rPr>
                    <w:t>……</w:t>
                  </w:r>
                </w:p>
              </w:tc>
              <w:tc>
                <w:tcPr>
                  <w:tcW w:type="dxa" w:w="82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spacing w:before="120" w:after="120"/>
                    <w:jc w:val="center"/>
                  </w:pPr>
                </w:p>
              </w:tc>
              <w:tc>
                <w:tcPr>
                  <w:tcW w:type="dxa" w:w="85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49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2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78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6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1"/>
                    </w:rPr>
                    <w:t>专机专用</w:t>
                  </w:r>
                </w:p>
              </w:tc>
            </w:tr>
          </w:tbl>
          <w:p>
            <w:pPr>
              <w:pStyle w:val="null3"/>
              <w:spacing w:before="120" w:after="120"/>
              <w:jc w:val="both"/>
            </w:pPr>
            <w:r>
              <w:rPr>
                <w:sz w:val="21"/>
                <w:b/>
              </w:rPr>
              <w:t>承诺</w:t>
            </w:r>
            <w:r>
              <w:rPr>
                <w:sz w:val="21"/>
                <w:b/>
              </w:rPr>
              <w:t>如下：</w:t>
            </w:r>
          </w:p>
          <w:p>
            <w:pPr>
              <w:pStyle w:val="null3"/>
              <w:spacing w:before="120" w:after="120"/>
              <w:jc w:val="left"/>
            </w:pPr>
            <w:r>
              <w:rPr>
                <w:sz w:val="21"/>
              </w:rPr>
              <w:t>1.</w:t>
            </w:r>
            <w:r>
              <w:rPr>
                <w:sz w:val="21"/>
              </w:rPr>
              <w:t>我方承诺所供耗材均为原厂全新正品，资质合法有效，专机专用、不可通用，上述填写信息准确无误。</w:t>
            </w:r>
          </w:p>
          <w:p>
            <w:pPr>
              <w:pStyle w:val="null3"/>
              <w:spacing w:before="120" w:after="120"/>
              <w:jc w:val="left"/>
            </w:pPr>
            <w:r>
              <w:rPr>
                <w:sz w:val="21"/>
              </w:rPr>
              <w:t>2.</w:t>
            </w:r>
            <w:r>
              <w:rPr>
                <w:sz w:val="21"/>
              </w:rPr>
              <w:t>我方承诺本函列明耗材单价为广东省内同期最低供货价，包含税费、运费、售后等全部费用；若省内出现同款更低供货价格，我方无条件退还差价，并承担相应违约责任。</w:t>
            </w:r>
          </w:p>
          <w:p>
            <w:pPr>
              <w:pStyle w:val="null3"/>
              <w:spacing w:before="120" w:after="120"/>
              <w:jc w:val="left"/>
            </w:pPr>
            <w:r>
              <w:rPr>
                <w:sz w:val="21"/>
              </w:rPr>
              <w:t>3.</w:t>
            </w:r>
            <w:r>
              <w:rPr>
                <w:sz w:val="21"/>
              </w:rPr>
              <w:t>承诺有效期内，无论是否更换耗材配送商，我方保证本项目耗材供货单价不高于本次报价，不额外加价、不增设隐性费用，并无偿配合完成配送授权变更手续。</w:t>
            </w:r>
          </w:p>
          <w:p>
            <w:pPr>
              <w:pStyle w:val="null3"/>
              <w:spacing w:before="120" w:after="120"/>
              <w:jc w:val="left"/>
            </w:pPr>
            <w:r>
              <w:rPr>
                <w:sz w:val="21"/>
              </w:rPr>
              <w:t>4.</w:t>
            </w:r>
            <w:r>
              <w:rPr>
                <w:sz w:val="21"/>
              </w:rPr>
              <w:t>我方保证耗材质量合规、溯源可查、供货稳定，按需及时供货，出现质量问题无条件退换；</w:t>
            </w:r>
          </w:p>
          <w:p>
            <w:pPr>
              <w:pStyle w:val="null3"/>
              <w:spacing w:before="120" w:after="120"/>
              <w:jc w:val="left"/>
            </w:pPr>
            <w:r>
              <w:rPr>
                <w:sz w:val="21"/>
              </w:rPr>
              <w:t>5.</w:t>
            </w:r>
            <w:r>
              <w:rPr>
                <w:sz w:val="21"/>
              </w:rPr>
              <w:t>若我方违反耗材价格、供货、质量约定，</w:t>
            </w:r>
            <w:r>
              <w:rPr>
                <w:sz w:val="21"/>
              </w:rPr>
              <w:t>采购单位</w:t>
            </w:r>
            <w:r>
              <w:rPr>
                <w:sz w:val="21"/>
              </w:rPr>
              <w:t>有权终止耗材合作并追究我方相应</w:t>
            </w:r>
            <w:r>
              <w:rPr>
                <w:sz w:val="21"/>
              </w:rPr>
              <w:t>的</w:t>
            </w:r>
            <w:r>
              <w:rPr>
                <w:sz w:val="21"/>
              </w:rPr>
              <w:t>经济及信用责任。</w:t>
            </w:r>
          </w:p>
          <w:p>
            <w:pPr>
              <w:pStyle w:val="null3"/>
              <w:spacing w:before="120" w:after="120"/>
              <w:jc w:val="left"/>
            </w:pPr>
            <w:r>
              <w:rPr>
                <w:sz w:val="21"/>
              </w:rPr>
              <w:t>6</w:t>
            </w:r>
            <w:r>
              <w:rPr>
                <w:sz w:val="21"/>
              </w:rPr>
              <w:t>.</w:t>
            </w:r>
            <w:r>
              <w:rPr>
                <w:sz w:val="21"/>
              </w:rPr>
              <w:t>我方若违反本承诺任意条款，</w:t>
            </w:r>
            <w:r>
              <w:rPr>
                <w:sz w:val="21"/>
              </w:rPr>
              <w:t>采购</w:t>
            </w:r>
            <w:r>
              <w:rPr>
                <w:sz w:val="21"/>
              </w:rPr>
              <w:t>单位</w:t>
            </w:r>
            <w:r>
              <w:rPr>
                <w:sz w:val="21"/>
              </w:rPr>
              <w:t>有权终止合作、追偿损失，我方自愿接受医药采购信用惩戒，承担一切法律及经济责任。</w:t>
            </w:r>
          </w:p>
          <w:p>
            <w:pPr>
              <w:pStyle w:val="null3"/>
              <w:spacing w:before="120" w:after="120"/>
              <w:jc w:val="left"/>
            </w:pPr>
            <w:r>
              <w:rPr>
                <w:sz w:val="21"/>
              </w:rPr>
              <w:t>7</w:t>
            </w:r>
            <w:r>
              <w:rPr>
                <w:sz w:val="21"/>
              </w:rPr>
              <w:t>.</w:t>
            </w:r>
            <w:r>
              <w:rPr>
                <w:sz w:val="21"/>
              </w:rPr>
              <w:t>本承诺函有效期与医疗设备采购合同有效期同期一致，合同顺延、续约的，本承诺自动延续生效。</w:t>
            </w:r>
          </w:p>
          <w:p>
            <w:pPr>
              <w:pStyle w:val="null3"/>
              <w:spacing w:before="120" w:after="120"/>
              <w:jc w:val="left"/>
            </w:pPr>
            <w:r>
              <w:rPr>
                <w:sz w:val="21"/>
              </w:rPr>
              <w:t>8</w:t>
            </w:r>
            <w:r>
              <w:rPr>
                <w:sz w:val="21"/>
              </w:rPr>
              <w:t>.</w:t>
            </w:r>
            <w:r>
              <w:rPr>
                <w:sz w:val="21"/>
              </w:rPr>
              <w:t>本承诺函加盖公章后生效，不可撤销。</w:t>
            </w:r>
          </w:p>
          <w:p>
            <w:pPr>
              <w:pStyle w:val="null3"/>
              <w:spacing w:before="120" w:after="120"/>
              <w:jc w:val="center"/>
            </w:pPr>
            <w:r>
              <w:rPr>
                <w:sz w:val="21"/>
                <w:b/>
              </w:rPr>
              <w:t>承诺单位（公章）：</w:t>
            </w:r>
            <w:r>
              <w:rPr>
                <w:sz w:val="21"/>
              </w:rPr>
              <w:t>________________________</w:t>
            </w:r>
          </w:p>
          <w:p>
            <w:pPr>
              <w:pStyle w:val="null3"/>
              <w:spacing w:before="120" w:after="120"/>
              <w:jc w:val="center"/>
            </w:pPr>
            <w:r>
              <w:rPr>
                <w:sz w:val="21"/>
                <w:b/>
              </w:rPr>
              <w:t>法定代表人（签字）：</w:t>
            </w:r>
            <w:r>
              <w:rPr>
                <w:sz w:val="21"/>
              </w:rPr>
              <w:t>________________________</w:t>
            </w:r>
          </w:p>
          <w:p>
            <w:pPr>
              <w:pStyle w:val="null3"/>
            </w:pPr>
            <w:r>
              <w:rPr>
                <w:sz w:val="21"/>
                <w:b/>
              </w:rPr>
              <w:t xml:space="preserve">                                                                                                                                                                                 承诺日期：</w:t>
            </w:r>
            <w:r>
              <w:rPr>
                <w:sz w:val="21"/>
              </w:rPr>
              <w:t>______年____月____日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1.采购代理机构：本项目是指佛山捷诚工程项目管理有限公司，负责整个采购活动的组织，依法负责编制和发布招标文件，对招标文件拥有最终的解释权，不以任何身份出任评标委员会成员。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广东省人民医院南海医院（佛山市南海区第二人民医院）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中标候选人。本项目按子包的顺序进行评审，依次按照评标总得分由高到低的顺序，每包组推荐1名中标人。已获得子包一的中标人资格的，将不具有子包二的中标候选人推荐资格，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采购机构代理服务收费标准：按国家计委颁布的《招标代理服务收费管理暂行办法》（计价格〔2002〕1980号）的78%计算执行，收费基数以中标金额为准，代理费用不足5000.00元的按5000.00元收取。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公示要求，根据《佛山市南海区财政局关于印发的通知》（南财采〔2020〕6号）的有关规定，采购代理机构将在佛山市公共资源交易中心南海分中心“交易信息”网页发布中标（成交）公告的同时一并公示成交供应商的投标文件内容，接受社会公众监督，供应商递交投标文件后视为作出以下承诺：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承诺保证上述应公示的内容的真实性，且确认不涉及任何个人隐私、商业秘密和其他不可公开的内容。 2、中标(成交)供应商在中标(成交)通知书发出之日起20个日历天内按照采购文件确定的事项签订政府采购合同，采购文件其他位置签订要求与本要求不一致，以此为准。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佛山捷诚工程项目管理有限公司</w:t>
      </w:r>
      <w:r>
        <w:rPr/>
        <w:t>代收。具体操作要求详见</w:t>
      </w:r>
      <w:r>
        <w:rPr/>
        <w:t>佛山捷诚工程项目管理有限公司</w:t>
      </w:r>
      <w:r>
        <w:rPr/>
        <w:t>有关指引，递交事宜请自行咨询</w:t>
      </w:r>
      <w:r>
        <w:rPr/>
        <w:t>佛山捷诚工程项目管理有限公司</w:t>
      </w:r>
      <w:r>
        <w:rPr/>
        <w:t>；请各投标人在投标文件递交截止时间前按须知前附表规定的金额递交至</w:t>
      </w:r>
      <w:r>
        <w:rPr/>
        <w:t>佛山捷诚工程项目管理有限公司</w:t>
      </w:r>
      <w:r>
        <w:rPr/>
        <w:t>，到账情况以开标时</w:t>
      </w:r>
      <w:r>
        <w:rPr/>
        <w:t>佛山捷诚工程项目管理有限公司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广东省公共资源交易平台(佛山市)（https://ygp.gdzwfw.gov.cn/ggzy-portal/#/440600/index）、南海区人民政府网 （http://www.nanhai.gov.cn/）。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广东省公共资源交易平台(佛山市)（https://ygp.gdzwfw.gov.cn/ggzy-portal/#/440600/index）、南海区人民政府网 （http://www.nanhai.gov.cn/）。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范先生</w:t>
      </w:r>
    </w:p>
    <w:p>
      <w:pPr>
        <w:pStyle w:val="null3"/>
        <w:ind w:firstLine="480"/>
      </w:pPr>
      <w:r>
        <w:rPr/>
        <w:t>电话：</w:t>
      </w:r>
      <w:r>
        <w:rPr/>
        <w:t>0757-66821162</w:t>
      </w:r>
    </w:p>
    <w:p>
      <w:pPr>
        <w:pStyle w:val="null3"/>
        <w:ind w:firstLine="480"/>
      </w:pPr>
      <w:r>
        <w:rPr/>
        <w:t>传真：</w:t>
      </w:r>
      <w:r>
        <w:rPr/>
        <w:t>0757-66821162</w:t>
      </w:r>
    </w:p>
    <w:p>
      <w:pPr>
        <w:pStyle w:val="null3"/>
        <w:ind w:firstLine="480"/>
      </w:pPr>
      <w:r>
        <w:rPr/>
        <w:t>邮箱：</w:t>
      </w:r>
      <w:r>
        <w:rPr/>
        <w:t>fsjc0808@126.com</w:t>
      </w:r>
    </w:p>
    <w:p>
      <w:pPr>
        <w:pStyle w:val="null3"/>
        <w:ind w:firstLine="480"/>
      </w:pPr>
      <w:r>
        <w:rPr/>
        <w:t>地址：</w:t>
      </w:r>
      <w:r>
        <w:rPr/>
        <w:t>佛山市南海区桂城街道鸿晖产业新城2座311号</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采购包1(术中神经电生理监护系统)：综合评分法,是指投标文件满足招标文件全部实质性要求，且按照评审因素的量化指标评审得分最高的投标人为中标候选人的评标方法。（最低报价不是中标的唯一依据。）</w:t>
      </w:r>
    </w:p>
    <w:p>
      <w:pPr>
        <w:pStyle w:val="null3"/>
      </w:pPr>
      <w:r>
        <w:rPr/>
        <w:t>采购包2(胸腔引流监控系统、负压引流监控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佛山捷诚工程项目管理有限公司</w:t>
      </w:r>
      <w:r>
        <w:rPr/>
        <w:t>统一对外发布。</w:t>
      </w:r>
    </w:p>
    <w:p>
      <w:pPr>
        <w:pStyle w:val="null3"/>
        <w:ind w:firstLine="480"/>
      </w:pPr>
      <w:r>
        <w:rPr/>
        <w:t>（2）对</w:t>
      </w:r>
      <w:r>
        <w:rPr/>
        <w:t>佛山捷诚工程项目管理有限公司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采购包1（术中神经电生理监护系统）：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采购包2（胸腔引流监控系统、负压引流监控系统）：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采购包1（术中神经电生理监护系统）：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加盖供应商公章的《政府采购供应商资格信用承诺函》（详见附件）或提供以下资料：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加盖供应商公章的《政府采购供应商资格信用承诺函》（详见附件）或提供以下任一项资料：提供2024年度或2025年度财务状况报告或基本开户行出具的资信证明，成立不足一年的单位可提供投标截止日前上一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投标人为制造商的，所投产品为第二、三类医疗器械，应提供食品药品监督管理部门签发的有效的《医疗器械生产许可证》扫描件；如国家另有规定，则适用其规定。投标人为代理经营企业的，所投产品为第二类医疗器械，应提供食品药品监督管理部门签发的有效的《医疗器械经营备案凭证》扫描件或承诺供货前取得《医疗器械经营备案凭证》；所投产品为第三类医疗器械，应提供食品药品监督管理部门签发的有效的《医疗器械经营许可证》扫描件；如国家另有规定，则适用其规定。如投标人所在地实施“一照通行”相关政策，其医疗器械经营备案或医疗器械经营许可事项以二维码形式集中反映在营业执照上的，应提供扫描二维码后反映的有效许可事项信息截图</w:t>
            </w:r>
          </w:p>
        </w:tc>
        <w:tc>
          <w:tcPr>
            <w:tcW w:type="dxa" w:w="4238"/>
          </w:tcPr>
          <w:p>
            <w:pPr>
              <w:pStyle w:val="null3"/>
            </w:pPr>
            <w:r>
              <w:rPr/>
              <w:t>投标人为制造商的，所投产品为第二、三类医疗器械，应提供食品药品监督管理部门签发的有效的《医疗器械生产许可证》扫描件；如国家另有规定，则适用其规定。投标人为代理经营企业的，所投产品为第二类医疗器械，应提供食品药品监督管理部门签发的有效的《医疗器械经营备案凭证》扫描件或承诺供货前取得《医疗器械经营备案凭证》；所投产品为第三类医疗器械，应提供食品药品监督管理部门签发的有效的《医疗器械经营许可证》扫描件；如国家另有规定，则适用其规定。如投标人所在地实施“一照通行”相关政策，其医疗器械经营备案或医疗器械经营许可事项以二维码形式集中反映在营业执照上的，应提供扫描二维码后反映的有效许可事项信息截图。</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9</w:t>
            </w:r>
          </w:p>
        </w:tc>
        <w:tc>
          <w:tcPr>
            <w:tcW w:type="dxa" w:w="3178"/>
          </w:tcPr>
          <w:p>
            <w:pPr>
              <w:pStyle w:val="null3"/>
            </w:pPr>
            <w:r>
              <w:rPr/>
              <w:t>本采购包不专门面向中小企业。本项目采购标的对应的所属行业为：工业</w:t>
            </w:r>
          </w:p>
        </w:tc>
        <w:tc>
          <w:tcPr>
            <w:tcW w:type="dxa" w:w="4238"/>
          </w:tcPr>
          <w:p>
            <w:pPr>
              <w:pStyle w:val="null3"/>
            </w:pPr>
            <w:r>
              <w:rPr/>
              <w:t>本采购包不专门面向中小企业。本项目采购标的对应的所属行业为：工业。</w:t>
            </w:r>
          </w:p>
        </w:tc>
      </w:tr>
    </w:tbl>
    <w:p>
      <w:pPr>
        <w:pStyle w:val="null3"/>
      </w:pPr>
      <w:r>
        <w:rPr/>
        <w:t>采购包2（胸腔引流监控系统、负压引流监控系统）：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加盖供应商公章的《政府采购供应商资格信用承诺函》（详见附件）或提供以下资料：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加盖供应商公章的《政府采购供应商资格信用承诺函》（详见附件）或提供以下任一项资料：提供2024年度或2025年度财务状况报告或基本开户行出具的资信证明，成立不足一年的单位可提供投标截止日前上一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投标人为制造商的，所投产品为第二、三类医疗器械，应提供食品药品监督管理部门签发的有效的《医疗器械生产许可证》扫描件；如国家另有规定，则适用其规定。投标人为代理经营企业的，所投产品为第二类医疗器械，应提供食品药品监督管理部门签发的有效的《医疗器械经营备案凭证》扫描件或承诺供货前取得《医疗器械经营备案凭证》；所投产品为第三类医疗器械，应提供食品药品监督管理部门签发的有效的《医疗器械经营许可证》扫描件；如国家另有规定，则适用其规定。如投标人所在地实施“一照通行”相关政策，其医疗器械经营备案或医疗器械经营许可事项以二维码形式集中反映在营业执照上的，应提供扫描二维码后反映的有效许可事项信息截图</w:t>
            </w:r>
          </w:p>
        </w:tc>
        <w:tc>
          <w:tcPr>
            <w:tcW w:type="dxa" w:w="4238"/>
          </w:tcPr>
          <w:p>
            <w:pPr>
              <w:pStyle w:val="null3"/>
            </w:pPr>
            <w:r>
              <w:rPr/>
              <w:t>投标人为制造商的，所投产品为第二、三类医疗器械，应提供食品药品监督管理部门签发的有效的《医疗器械生产许可证》扫描件；如国家另有规定，则适用其规定。投标人为代理经营企业的，所投产品为第二类医疗器械，应提供食品药品监督管理部门签发的有效的《医疗器械经营备案凭证》扫描件或承诺供货前取得《医疗器械经营备案凭证》；所投产品为第三类医疗器械，应提供食品药品监督管理部门签发的有效的《医疗器械经营许可证》扫描件；如国家另有规定，则适用其规定。如投标人所在地实施“一照通行”相关政策，其医疗器械经营备案或医疗器械经营许可事项以二维码形式集中反映在营业执照上的，应提供扫描二维码后反映的有效许可事项信息截图。</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9</w:t>
            </w:r>
          </w:p>
        </w:tc>
        <w:tc>
          <w:tcPr>
            <w:tcW w:type="dxa" w:w="3178"/>
          </w:tcPr>
          <w:p>
            <w:pPr>
              <w:pStyle w:val="null3"/>
            </w:pPr>
            <w:r>
              <w:rPr/>
              <w:t>本采购包不专门面向中小企业。本项目采购标的对应的所属行业为：工业</w:t>
            </w:r>
          </w:p>
        </w:tc>
        <w:tc>
          <w:tcPr>
            <w:tcW w:type="dxa" w:w="4238"/>
          </w:tcPr>
          <w:p>
            <w:pPr>
              <w:pStyle w:val="null3"/>
            </w:pPr>
            <w:r>
              <w:rPr/>
              <w:t>本采购包不专门面向中小企业。本项目采购标的对应的所属行业为：工业。</w:t>
            </w:r>
          </w:p>
        </w:tc>
      </w:tr>
    </w:tbl>
    <w:p>
      <w:pPr>
        <w:pStyle w:val="null3"/>
        <w:ind w:firstLine="480"/>
      </w:pPr>
      <w:r>
        <w:rPr/>
        <w:t>表二符合性审查表：</w:t>
      </w:r>
    </w:p>
    <w:p>
      <w:pPr>
        <w:pStyle w:val="null3"/>
      </w:pPr>
      <w:r>
        <w:rPr/>
        <w:t>采购包1（术中神经电生理监护系统）：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2</w:t>
            </w:r>
          </w:p>
        </w:tc>
        <w:tc>
          <w:tcPr>
            <w:tcW w:type="dxa" w:w="3178"/>
          </w:tcPr>
          <w:p>
            <w:pPr>
              <w:pStyle w:val="null3"/>
            </w:pPr>
            <w:r>
              <w:rPr/>
              <w:t>实质性响应</w:t>
            </w:r>
          </w:p>
        </w:tc>
        <w:tc>
          <w:tcPr>
            <w:tcW w:type="dxa" w:w="4238"/>
          </w:tcPr>
          <w:p>
            <w:pPr>
              <w:pStyle w:val="null3"/>
            </w:pPr>
            <w:r>
              <w:rPr/>
              <w:t>实质性响应招标文件带“★”条款要求，无产生负偏离。</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报价未超过招标文件中规定的预算金额或者最高限价。如评标委员会认为投标人的报价明显低于其他通过符合性审查投标人的报价，有可能影响产品质量或者不能诚信履约的，将要求其在评标现场规定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本项目评审中出现下列情形之一的，评审委员会应当启动异常低价投标（响应）审查程序：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 （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bl>
    <w:p>
      <w:pPr>
        <w:pStyle w:val="null3"/>
      </w:pPr>
      <w:r>
        <w:rPr/>
        <w:t>采购包2（胸腔引流监控系统、负压引流监控系统）：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2</w:t>
            </w:r>
          </w:p>
        </w:tc>
        <w:tc>
          <w:tcPr>
            <w:tcW w:type="dxa" w:w="3178"/>
          </w:tcPr>
          <w:p>
            <w:pPr>
              <w:pStyle w:val="null3"/>
            </w:pPr>
            <w:r>
              <w:rPr/>
              <w:t>实质性响应</w:t>
            </w:r>
          </w:p>
        </w:tc>
        <w:tc>
          <w:tcPr>
            <w:tcW w:type="dxa" w:w="4238"/>
          </w:tcPr>
          <w:p>
            <w:pPr>
              <w:pStyle w:val="null3"/>
            </w:pPr>
            <w:r>
              <w:rPr/>
              <w:t>实质性响应招标文件带“★”条款要求，无产生负偏离。</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报价未超过招标文件中规定的预算金额或者最高限价。如评标委员会认为投标人的报价明显低于其他通过符合性审查投标人的报价，有可能影响产品质量或者不能诚信履约的，将要求其在评标现场规定的时间内提供书面说明，必要时提交相关证明材料；投标人应能证明其报价合理性。</w:t>
            </w:r>
          </w:p>
        </w:tc>
      </w:tr>
      <w:tr>
        <w:tc>
          <w:tcPr>
            <w:tcW w:type="dxa" w:w="890"/>
          </w:tcPr>
          <w:p>
            <w:pPr>
              <w:pStyle w:val="null3"/>
            </w:pPr>
            <w:r>
              <w:rPr/>
              <w:t>4</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没有违反有关法律、法规、规章要求，被视为投标无效的其他情况。</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本项目评审中出现下列情形之一的，评审委员会应当启动异常低价投标（响应）审查程序：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 （4）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采购包1(术中神经电生理监护系统):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技术要求响应程度（一） (22.0分)</w:t>
            </w:r>
          </w:p>
        </w:tc>
        <w:tc>
          <w:tcPr>
            <w:tcW w:type="dxa" w:w="5076"/>
          </w:tcPr>
          <w:p>
            <w:pPr>
              <w:pStyle w:val="null3"/>
              <w:jc w:val="left"/>
            </w:pPr>
            <w:r>
              <w:rPr/>
              <w:t>根据各投标人所投产品对《第二章 采购需求》的“2.技术标准与要求”的“附表一”的“二、主要技术参数”对应响应情况进行评审： 对11项带“▲”的技术参数要求进行逐一响应，每满足1项得2分，本项共22分。注：如采购需求中有明确提供证明资料，则以采购需求中要求的为准，无或未按要求提供证明材料的为负偏离；如采购需求中无明确证明材料的，以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技术要求响应程度（二） (12.0分)</w:t>
            </w:r>
          </w:p>
        </w:tc>
        <w:tc>
          <w:tcPr>
            <w:tcW w:type="dxa" w:w="5076"/>
          </w:tcPr>
          <w:p>
            <w:pPr>
              <w:pStyle w:val="null3"/>
              <w:jc w:val="left"/>
            </w:pPr>
            <w:r>
              <w:rPr/>
              <w:t>根据各投标人所投产品对《第二章 采购需求》的“2.技术标准与要求”的“附表一”的“二、主要技术参数”不带“▲”“★”的条款（即一般参数）进行逐一响应，本项共12分。 （1）无负偏离的，得12分； （2）负偏离1-4项的，得8分； （3）负偏离5-9项的，得4分； （4）负偏离10项或以上的，得1分。</w:t>
            </w:r>
          </w:p>
        </w:tc>
      </w:tr>
      <w:tr>
        <w:tc>
          <w:tcPr>
            <w:tcW w:type="dxa" w:w="922"/>
            <w:gridSpan w:val="2"/>
            <w:vMerge/>
          </w:tcPr>
          <w:p/>
        </w:tc>
        <w:tc>
          <w:tcPr>
            <w:tcW w:type="dxa" w:w="2307"/>
          </w:tcPr>
          <w:p>
            <w:pPr>
              <w:pStyle w:val="null3"/>
              <w:jc w:val="left"/>
            </w:pPr>
            <w:r>
              <w:rPr/>
              <w:t>项目实施方案及具体措施 (7.0分)</w:t>
            </w:r>
          </w:p>
        </w:tc>
        <w:tc>
          <w:tcPr>
            <w:tcW w:type="dxa" w:w="5076"/>
          </w:tcPr>
          <w:p>
            <w:pPr>
              <w:pStyle w:val="null3"/>
              <w:jc w:val="left"/>
            </w:pPr>
            <w:r>
              <w:rPr/>
              <w:t>项目实施方案及具体措施（包括但不限于供货实施流程、各项工作时间计划、各环节时间安排、运输方案、随货物配有关的单证资料内容及其管理等）进行综合评审： 1、投标人能提供包括但不限于上述5方面内容等详细信息，实施方案及具体措施内容完善、描述清晰、严谨，满足采购需要，切合本项目实际，可行性强，合理性高，逻辑性高，完全满足且优于项目需求的，得7分。 2、投标人能提供包括上述5方面内容等概要信息，实施方案及具体措施内容描述清楚，基本满足采购需要，基本切合本项目实际，可行性较高、合理性及逻辑性较高，完全满足项目需求的，得4分。 3、投标人提供内容不能完全反映上述5方面信息内容，实施方案及具体措施内容描述简单，仅部分满足采购需要，切合本项目实际程度低，可行性、合理性及逻辑性弱，部分内容与采购项目需求有一定偏离的，得1分。 注：不提供项目实施方案及具体措施的不得分。</w:t>
            </w:r>
          </w:p>
        </w:tc>
      </w:tr>
      <w:tr>
        <w:tc>
          <w:tcPr>
            <w:tcW w:type="dxa" w:w="922"/>
            <w:gridSpan w:val="2"/>
            <w:vMerge/>
          </w:tcPr>
          <w:p/>
        </w:tc>
        <w:tc>
          <w:tcPr>
            <w:tcW w:type="dxa" w:w="2307"/>
          </w:tcPr>
          <w:p>
            <w:pPr>
              <w:pStyle w:val="null3"/>
              <w:jc w:val="left"/>
            </w:pPr>
            <w:r>
              <w:rPr/>
              <w:t>安装调试及试运行方案 (7.0分)</w:t>
            </w:r>
          </w:p>
        </w:tc>
        <w:tc>
          <w:tcPr>
            <w:tcW w:type="dxa" w:w="5076"/>
          </w:tcPr>
          <w:p>
            <w:pPr>
              <w:pStyle w:val="null3"/>
              <w:jc w:val="left"/>
            </w:pPr>
            <w:r>
              <w:rPr/>
              <w:t>根据投标人的安装调试及试运行方案（包括但不限于设备安装、试运行、调试等）进行综合评审： 1、投标人能提供包括但不限于上述3方面内容等详细信息，方案完善、描述清晰、严谨，流程顺畅清晰，切合本项目实际，可行性强，合理性高，逻辑性高，完全满足且优于项目需求的，得7分。 2、投标人能提供包括上述3方面内容等概要信息，方案描述清楚，流程清晰，基本切合本项目实际，可行性较高、合理性及逻辑性较高，完全满足项目需求的，得4分。 3、投标人提供内容不能完全反映上述3方面信息内容，方案描述简单，流程不够清晰，切合本项目实际程度尚可，可行性、合理性及逻辑性弱，部分内容与采购项目需求有一定偏离的，得1分。 注：不提供安装调试及试运行方案的不得分。</w:t>
            </w:r>
          </w:p>
        </w:tc>
      </w:tr>
      <w:tr>
        <w:tc>
          <w:tcPr>
            <w:tcW w:type="dxa" w:w="922"/>
            <w:gridSpan w:val="2"/>
            <w:vMerge/>
          </w:tcPr>
          <w:p/>
        </w:tc>
        <w:tc>
          <w:tcPr>
            <w:tcW w:type="dxa" w:w="2307"/>
          </w:tcPr>
          <w:p>
            <w:pPr>
              <w:pStyle w:val="null3"/>
              <w:jc w:val="left"/>
            </w:pPr>
            <w:r>
              <w:rPr/>
              <w:t>应急解决方案 (7.0分)</w:t>
            </w:r>
          </w:p>
        </w:tc>
        <w:tc>
          <w:tcPr>
            <w:tcW w:type="dxa" w:w="5076"/>
          </w:tcPr>
          <w:p>
            <w:pPr>
              <w:pStyle w:val="null3"/>
              <w:jc w:val="left"/>
            </w:pPr>
            <w:r>
              <w:rPr/>
              <w:t>应急解决方案（包括但不限于预测可能出现的问题，为其所做的应急解决措施等）进行综合评审： 1、投标人能提供包括但不限于上述2方面内容等详细信息，方案内容完善、详细、严谨；所预测可能出现的问题贴合本项目需求特点，全面透彻；应急解决措施切合本项目实际，调配合理、安全，责任分工清晰明确，可行性强，合理性高，完全满足且优于项目需求的，得7分。 2、投标人能提供包括上述2方面内容等概要信息，方案内容详细；所预测可能出现的问题基本符合本项目需求特点；应急解决措施基本符合本项目实际，调配较合理、安全，责任分工较明确，可行性及合理性较高，完全满足项目需求的，得4分。 3、投标人提供内容不能完全反映上述2方面信息内容，方案内容简单；所预测可能出现的问题难以体现其符合本项目需求特点；应急解决措施切合本项目实际程度低，调配不够完善、安全，责任分工不够明确，其可行性及合理性低，部分内容与采购项目需求有一定偏离的，得1分。 注：不提供应急解决方案的不得分。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(4.0分)</w:t>
            </w:r>
          </w:p>
        </w:tc>
        <w:tc>
          <w:tcPr>
            <w:tcW w:type="dxa" w:w="5076"/>
          </w:tcPr>
          <w:p>
            <w:pPr>
              <w:pStyle w:val="null3"/>
              <w:jc w:val="left"/>
            </w:pPr>
            <w:r>
              <w:rPr/>
              <w:t>2023年1月1日至今（以合同签订时间为准），投标人具有同类医疗产品的供货项目业绩，每提供一份合同得2分，累计最高4分。注：提供以上业绩对应的合同关键页（包括但不限于项目名称、项目内容、签订时间、双方盖章页）扫描件。不提供或提供不足或未能有效反映评审内容或证明材料模糊不清无法辨认的，不计入核算范围。</w:t>
            </w:r>
          </w:p>
        </w:tc>
      </w:tr>
      <w:tr>
        <w:tc>
          <w:tcPr>
            <w:tcW w:type="dxa" w:w="922"/>
            <w:gridSpan w:val="2"/>
            <w:vMerge/>
          </w:tcPr>
          <w:p/>
        </w:tc>
        <w:tc>
          <w:tcPr>
            <w:tcW w:type="dxa" w:w="2307"/>
          </w:tcPr>
          <w:p>
            <w:pPr>
              <w:pStyle w:val="null3"/>
              <w:jc w:val="left"/>
            </w:pPr>
            <w:r>
              <w:rPr/>
              <w:t>售后服务方案1 (7.0分)</w:t>
            </w:r>
          </w:p>
        </w:tc>
        <w:tc>
          <w:tcPr>
            <w:tcW w:type="dxa" w:w="5076"/>
          </w:tcPr>
          <w:p>
            <w:pPr>
              <w:pStyle w:val="null3"/>
              <w:jc w:val="left"/>
            </w:pPr>
            <w:r>
              <w:rPr/>
              <w:t>1、根据售后服务方案（包括固定售后服务点情况，售后服务便利性，响应时间情况，售后服务技术力量、应急措施等）进行综合评审：1）投标人能提供包括但不限于上述5方面内容等详细信息，方案内容完善、详细；方案科学专业、合理性、可行性强，售后服务效率高，应急措施可行性高，能完全满足且优于项目需求的，得7分。 2）投标人能提供包括上述5方面内容等概要信息，方案各项内容详细；方案有较高的科学性、合理性、可行性，有一定的售后服务效率，应急措施有一定的可行性，能完全满足项目需求的，得4分。 3）投标人提供内容不能完全反映上述5方面信息内容，方案内容简单、方案欠科学性，其合理性、可行性低，售后服务效率低，应急措施可行性低，部分内容与采购项目需求有一定偏离的，得1分。 注：不提供售后服务方案，不得分。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2、产品质量保证期在满足招标文件的商务要求的基础下，每额外多增加1年质保期，加2分，本项最多加4分。【注：须提供售后服务承诺函，格式自拟，不提供不得分。】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采购包2(胸腔引流监控系统、负压引流监控系统):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技术要求响应程度（一） (22.0分)</w:t>
            </w:r>
          </w:p>
        </w:tc>
        <w:tc>
          <w:tcPr>
            <w:tcW w:type="dxa" w:w="5076"/>
          </w:tcPr>
          <w:p>
            <w:pPr>
              <w:pStyle w:val="null3"/>
              <w:jc w:val="left"/>
            </w:pPr>
            <w:r>
              <w:rPr/>
              <w:t>根据各投标人所投产品对《第二章 采购需求》的“2.技术标准与要求”的“附表一”的“二、主要技术参数”对应响应情况进行评审： 对11项带“▲”的技术参数要求进行逐一响应，每满足1项得2分，本项共22分。注：如采购需求中有明确提供证明资料，则以采购需求中要求的为准，无或未按要求提供证明材料的为负偏离；如采购需求中无明确证明材料的，以投标人投标文件中的《技术和服务要求响应表》中的响应情况填写内容为准，未填写的视为负偏离。</w:t>
            </w:r>
          </w:p>
        </w:tc>
      </w:tr>
      <w:tr>
        <w:tc>
          <w:tcPr>
            <w:tcW w:type="dxa" w:w="922"/>
            <w:gridSpan w:val="2"/>
            <w:vMerge/>
          </w:tcPr>
          <w:p/>
        </w:tc>
        <w:tc>
          <w:tcPr>
            <w:tcW w:type="dxa" w:w="2307"/>
          </w:tcPr>
          <w:p>
            <w:pPr>
              <w:pStyle w:val="null3"/>
              <w:jc w:val="left"/>
            </w:pPr>
            <w:r>
              <w:rPr/>
              <w:t>技术要求响应程度（二） (6.0分)</w:t>
            </w:r>
          </w:p>
        </w:tc>
        <w:tc>
          <w:tcPr>
            <w:tcW w:type="dxa" w:w="5076"/>
          </w:tcPr>
          <w:p>
            <w:pPr>
              <w:pStyle w:val="null3"/>
              <w:jc w:val="left"/>
            </w:pPr>
            <w:r>
              <w:rPr/>
              <w:t>根据各投标人所投产品对《第二章 采购需求》的“2.技术标准与要求”的“附表一”的“二、主要技术参数”不带“▲”“★”的条款（即一般参数）进行逐一响应，本项共6分。 （1）无负偏离的，得6分； （2）负偏离1-3项的，得4分； （3）负偏离4-6项的，得2分； （4）负偏离7项或以上的，得1分。</w:t>
            </w:r>
          </w:p>
        </w:tc>
      </w:tr>
      <w:tr>
        <w:tc>
          <w:tcPr>
            <w:tcW w:type="dxa" w:w="922"/>
            <w:gridSpan w:val="2"/>
            <w:vMerge/>
          </w:tcPr>
          <w:p/>
        </w:tc>
        <w:tc>
          <w:tcPr>
            <w:tcW w:type="dxa" w:w="2307"/>
          </w:tcPr>
          <w:p>
            <w:pPr>
              <w:pStyle w:val="null3"/>
              <w:jc w:val="left"/>
            </w:pPr>
            <w:r>
              <w:rPr/>
              <w:t>整体成本分析方案 (10.0分)</w:t>
            </w:r>
          </w:p>
        </w:tc>
        <w:tc>
          <w:tcPr>
            <w:tcW w:type="dxa" w:w="5076"/>
          </w:tcPr>
          <w:p>
            <w:pPr>
              <w:pStyle w:val="null3"/>
              <w:jc w:val="left"/>
            </w:pPr>
            <w:r>
              <w:rPr/>
              <w:t>投标人须结合项目内容，提供报价成本构成分析，至少包含设备、耗材、工具耗材、管理、运输、质保服务等，说明各项测算依据，成本分析应当与本项目需求相匹配： 1）成本分析完整，全部工作内容均对应成本拆解；设备、耗材、工具耗材、管理、运输、质保服务等测算依据清晰，颗粒度细，与本项目采购需求高度匹配，逻辑严谨，得5分； 2）成本分析基本完整，主要工作已做拆解；部分测算依据简略，与采购需求大体匹配，存在少量细节缺失，得3分； 3）仅简单罗列大类，缺少测算依据；成本分解粗糙，与采购需求匹配度低，得1分； 4）不提供不得分。</w:t>
            </w:r>
          </w:p>
        </w:tc>
      </w:tr>
      <w:tr>
        <w:tc>
          <w:tcPr>
            <w:tcW w:type="dxa" w:w="922"/>
            <w:gridSpan w:val="2"/>
            <w:vMerge/>
          </w:tcPr>
          <w:p/>
        </w:tc>
        <w:tc>
          <w:tcPr>
            <w:tcW w:type="dxa" w:w="2307"/>
          </w:tcPr>
          <w:p>
            <w:pPr>
              <w:pStyle w:val="null3"/>
              <w:jc w:val="left"/>
            </w:pPr>
            <w:r>
              <w:rPr/>
              <w:t>安装调试及试运行方案 (10.0分)</w:t>
            </w:r>
          </w:p>
        </w:tc>
        <w:tc>
          <w:tcPr>
            <w:tcW w:type="dxa" w:w="5076"/>
          </w:tcPr>
          <w:p>
            <w:pPr>
              <w:pStyle w:val="null3"/>
              <w:jc w:val="left"/>
            </w:pPr>
            <w:r>
              <w:rPr/>
              <w:t>根据投标人的安装调试及试运行方案（包括但不限于设备安装、试运行、调试等）进行综合评审： 1、投标人能提供包括但不限于上述3方面内容等详细信息，方案完善、描述清晰、严谨，流程顺畅清晰，切合本项目实际，可行性强，合理性高，逻辑性高，完全满足且优于项目需求的，得7分。 2、投标人能提供包括上述3方面内容等概要信息，方案描述清楚，流程清晰，基本切合本项目实际，可行性较高、合理性及逻辑性较高，完全满足项目需求的，得4分。 3、投标人提供内容不能完全反映上述3方面信息内容，方案描述简单，流程不够清晰，切合本项目实际程度尚可，可行性、合理性及逻辑性弱，部分内容与采购项目需求有一定偏离的，得1分。 注：不提供安装调试及试运行方案的不得分。</w:t>
            </w:r>
          </w:p>
        </w:tc>
      </w:tr>
      <w:tr>
        <w:tc>
          <w:tcPr>
            <w:tcW w:type="dxa" w:w="922"/>
            <w:gridSpan w:val="2"/>
            <w:vMerge/>
          </w:tcPr>
          <w:p/>
        </w:tc>
        <w:tc>
          <w:tcPr>
            <w:tcW w:type="dxa" w:w="2307"/>
          </w:tcPr>
          <w:p>
            <w:pPr>
              <w:pStyle w:val="null3"/>
              <w:jc w:val="left"/>
            </w:pPr>
            <w:r>
              <w:rPr/>
              <w:t>应急解决方案 (7.0分)</w:t>
            </w:r>
          </w:p>
        </w:tc>
        <w:tc>
          <w:tcPr>
            <w:tcW w:type="dxa" w:w="5076"/>
          </w:tcPr>
          <w:p>
            <w:pPr>
              <w:pStyle w:val="null3"/>
              <w:jc w:val="left"/>
            </w:pPr>
            <w:r>
              <w:rPr/>
              <w:t>应急解决方案（包括但不限于预测可能出现的问题，为其所做的应急解决措施等）进行综合评审： 1、投标人能提供包括但不限于上述2方面内容等详细信息，方案内容完善、详细、严谨；所预测可能出现的问题贴合本项目需求特点，全面透彻；应急解决措施切合本项目实际，调配合理、安全，责任分工清晰明确，可行性强，合理性高，完全满足且优于项目需求的，得7分。 2、投标人能提供包括上述2方面内容等概要信息，方案内容详细；所预测可能出现的问题基本符合本项目需求特点；应急解决措施基本符合本项目实际，调配较合理、安全，责任分工较明确，可行性及合理性较高，完全满足项目需求的，得4分。 3、投标人提供内容不能完全反映上述2方面信息内容，方案内容简单；所预测可能出现的问题难以体现其符合本项目需求特点；应急解决措施切合本项目实际程度低，调配不够完善、安全，责任分工不够明确，其可行性及合理性低，部分内容与采购项目需求有一定偏离的，得1分。 注：不提供应急解决方案的不得分。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(4.0分)</w:t>
            </w:r>
          </w:p>
        </w:tc>
        <w:tc>
          <w:tcPr>
            <w:tcW w:type="dxa" w:w="5076"/>
          </w:tcPr>
          <w:p>
            <w:pPr>
              <w:pStyle w:val="null3"/>
              <w:jc w:val="left"/>
            </w:pPr>
            <w:r>
              <w:rPr/>
              <w:t>2023年1月1日至今（以合同签订时间为准），投标人具有同类医疗产品的供货项目业绩，每提供一份合同得2分，累计最高4分。注：提供以上业绩对应的合同关键页（包括但不限于项目名称、项目内容、签订时间、双方盖章页）扫描件。不提供或提供不足或未能有效反映评审内容或证明材料模糊不清无法辨认的，不计入核算范围。</w:t>
            </w:r>
          </w:p>
        </w:tc>
      </w:tr>
      <w:tr>
        <w:tc>
          <w:tcPr>
            <w:tcW w:type="dxa" w:w="922"/>
            <w:gridSpan w:val="2"/>
            <w:vMerge/>
          </w:tcPr>
          <w:p/>
        </w:tc>
        <w:tc>
          <w:tcPr>
            <w:tcW w:type="dxa" w:w="2307"/>
          </w:tcPr>
          <w:p>
            <w:pPr>
              <w:pStyle w:val="null3"/>
              <w:jc w:val="left"/>
            </w:pPr>
            <w:r>
              <w:rPr/>
              <w:t>售后服务方案1 (7.0分)</w:t>
            </w:r>
          </w:p>
        </w:tc>
        <w:tc>
          <w:tcPr>
            <w:tcW w:type="dxa" w:w="5076"/>
          </w:tcPr>
          <w:p>
            <w:pPr>
              <w:pStyle w:val="null3"/>
              <w:jc w:val="left"/>
            </w:pPr>
            <w:r>
              <w:rPr/>
              <w:t>1、根据售后服务方案（包括固定售后服务点情况，售后服务便利性，响应时间情况，售后服务技术力量、应急措施等）进行综合评审：1）投标人能提供包括但不限于上述5方面内容等详细信息，方案内容完善、详细；方案科学专业、合理性、可行性强，售后服务效率高，应急措施可行性高，能完全满足且优于项目需求的，得7分。 2）投标人能提供包括上述5方面内容等概要信息，方案各项内容详细；方案有较高的科学性、合理性、可行性，有一定的售后服务效率，应急措施有一定的可行性，能完全满足项目需求的，得4分。 3）投标人提供内容不能完全反映上述5方面信息内容，方案内容简单、方案欠科学性，其合理性、可行性低，售后服务效率低，应急措施可行性低，部分内容与采购项目需求有一定偏离的，得1分。 注：不提供售后服务方案，不得分。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2、产品质量保证期在满足招标文件的商务要求的基础下，每额外多增加1年质保期，加2分，本项最多加4分。【注：须提供售后服务承诺函，格式自拟，不提供不得分。】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rPr>
        <w:t>广东省人民医院南海医院（佛山市南海区第二人民医院）</w:t>
      </w:r>
    </w:p>
    <w:p>
      <w:pPr>
        <w:pStyle w:val="null3"/>
        <w:jc w:val="center"/>
      </w:pPr>
      <w:r>
        <w:rPr>
          <w:sz w:val="52"/>
        </w:rPr>
        <w:t>政府采购项目</w:t>
      </w:r>
    </w:p>
    <w:p>
      <w:pPr>
        <w:pStyle w:val="null3"/>
        <w:jc w:val="center"/>
      </w:pPr>
      <w:r>
        <w:rPr>
          <w:sz w:val="52"/>
        </w:rPr>
        <w:t>合</w:t>
      </w:r>
      <w:r>
        <w:rPr>
          <w:sz w:val="52"/>
        </w:rPr>
        <w:t>同</w:t>
      </w:r>
      <w:r>
        <w:rPr>
          <w:sz w:val="52"/>
        </w:rPr>
        <w:t>书</w:t>
      </w:r>
    </w:p>
    <w:p>
      <w:pPr>
        <w:pStyle w:val="null3"/>
        <w:jc w:val="center"/>
      </w:pPr>
      <w:r>
        <w:rPr>
          <w:sz w:val="24"/>
          <w:b/>
        </w:rPr>
        <w:t>项目编号：</w:t>
      </w:r>
      <w:r>
        <w:rPr>
          <w:b/>
          <w:u w:val="single"/>
        </w:rPr>
        <w:t xml:space="preserve"> </w:t>
      </w:r>
      <w:r>
        <w:rPr>
          <w:b/>
          <w:u w:val="single"/>
        </w:rPr>
        <w:t xml:space="preserve">  </w:t>
      </w:r>
      <w:r>
        <w:rPr>
          <w:b/>
          <w:u w:val="single"/>
        </w:rPr>
        <w:t xml:space="preserve">                </w:t>
      </w:r>
    </w:p>
    <w:p>
      <w:pPr>
        <w:pStyle w:val="null3"/>
        <w:ind w:firstLine="2409"/>
      </w:pPr>
      <w:r>
        <w:rPr>
          <w:sz w:val="24"/>
          <w:b/>
        </w:rPr>
        <w:t>项目名称</w:t>
      </w:r>
    </w:p>
    <w:p>
      <w:pPr>
        <w:pStyle w:val="null3"/>
        <w:ind w:firstLine="2409"/>
      </w:pPr>
      <w:r>
        <w:rPr>
          <w:sz w:val="24"/>
          <w:b/>
        </w:rPr>
        <w:t>采购包</w:t>
      </w:r>
      <w:r>
        <w:rPr>
          <w:sz w:val="24"/>
          <w:b/>
        </w:rPr>
        <w:t>：</w:t>
      </w:r>
      <w:r>
        <w:rPr>
          <w:b/>
          <w:u w:val="single"/>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广东省人民医院南海医院</w:t>
            </w:r>
          </w:p>
          <w:p>
            <w:pPr>
              <w:pStyle w:val="null3"/>
              <w:jc w:val="left"/>
            </w:pPr>
            <w:r>
              <w:rPr>
                <w:sz w:val="28"/>
                <w:u w:val="single"/>
              </w:rPr>
              <w:t>（佛山市南海区第二人民医院）</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 xml:space="preserve">                      </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840"/>
              <w:jc w:val="both"/>
            </w:pPr>
            <w:r>
              <w:rPr>
                <w:sz w:val="28"/>
                <w:u w:val="single"/>
              </w:rPr>
              <w:t>年</w:t>
            </w:r>
            <w:r>
              <w:rPr>
                <w:sz w:val="28"/>
                <w:u w:val="single"/>
              </w:rPr>
              <w:t xml:space="preserve">   </w:t>
            </w:r>
            <w:r>
              <w:rPr>
                <w:sz w:val="28"/>
                <w:u w:val="single"/>
              </w:rPr>
              <w:t>月</w:t>
            </w:r>
            <w:r>
              <w:rPr>
                <w:sz w:val="28"/>
                <w:u w:val="single"/>
              </w:rPr>
              <w:t xml:space="preserve">   </w:t>
            </w:r>
            <w:r>
              <w:rPr>
                <w:sz w:val="28"/>
                <w:u w:val="single"/>
              </w:rPr>
              <w:t>日</w:t>
            </w:r>
          </w:p>
        </w:tc>
      </w:tr>
    </w:tbl>
    <w:p>
      <w:pPr>
        <w:pStyle w:val="null3"/>
        <w:jc w:val="center"/>
      </w:pPr>
      <w:r>
        <w:rPr>
          <w:sz w:val="32"/>
          <w:b/>
        </w:rPr>
        <w:t>广东省人民医院南海医院（佛山市南海区第二人民医院）</w:t>
      </w:r>
      <w:r>
        <w:rPr>
          <w:sz w:val="32"/>
          <w:b/>
        </w:rPr>
        <w:t>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73"/>
        <w:gridCol w:w="6633"/>
      </w:tblGrid>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w:t>
            </w:r>
            <w:r>
              <w:rPr>
                <w:sz w:val="24"/>
                <w:b/>
              </w:rPr>
              <w:t xml:space="preserve">    </w:t>
            </w:r>
            <w:r>
              <w:rPr>
                <w:sz w:val="24"/>
                <w:b/>
              </w:rPr>
              <w:t>方：</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（采购人名称）</w:t>
            </w:r>
            <w:r>
              <w:rPr>
                <w:sz w:val="24"/>
                <w:u w:val="single"/>
              </w:rPr>
              <w:t xml:space="preserve">                                    </w:t>
            </w:r>
            <w:r>
              <w:rPr>
                <w:sz w:val="19"/>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地</w:t>
            </w:r>
            <w:r>
              <w:rPr>
                <w:sz w:val="24"/>
                <w:b/>
              </w:rPr>
              <w:t xml:space="preserve">    </w:t>
            </w:r>
            <w:r>
              <w:rPr>
                <w:sz w:val="24"/>
                <w:b/>
              </w:rPr>
              <w:t>址：</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电</w:t>
            </w:r>
            <w:r>
              <w:rPr>
                <w:sz w:val="24"/>
                <w:b/>
              </w:rPr>
              <w:t xml:space="preserve">    </w:t>
            </w:r>
            <w:r>
              <w:rPr>
                <w:sz w:val="24"/>
                <w:b/>
              </w:rPr>
              <w:t>话：</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传</w:t>
            </w:r>
            <w:r>
              <w:rPr>
                <w:sz w:val="24"/>
                <w:b/>
              </w:rPr>
              <w:t xml:space="preserve">    </w:t>
            </w:r>
            <w:r>
              <w:rPr>
                <w:sz w:val="24"/>
                <w:b/>
              </w:rPr>
              <w:t>真：</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 xml:space="preserve">/成交供应商）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地</w:t>
            </w:r>
            <w:r>
              <w:rPr>
                <w:sz w:val="24"/>
                <w:b/>
              </w:rPr>
              <w:t xml:space="preserve">    </w:t>
            </w:r>
            <w:r>
              <w:rPr>
                <w:sz w:val="24"/>
                <w:b/>
              </w:rPr>
              <w:t>址：</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电</w:t>
            </w:r>
            <w:r>
              <w:rPr>
                <w:sz w:val="24"/>
                <w:b/>
              </w:rPr>
              <w:t xml:space="preserve">    </w:t>
            </w:r>
            <w:r>
              <w:rPr>
                <w:sz w:val="24"/>
                <w:b/>
              </w:rPr>
              <w:t>话：</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传</w:t>
            </w:r>
            <w:r>
              <w:rPr>
                <w:sz w:val="24"/>
                <w:b/>
              </w:rPr>
              <w:t xml:space="preserve">    </w:t>
            </w:r>
            <w:r>
              <w:rPr>
                <w:sz w:val="24"/>
                <w:b/>
              </w:rPr>
              <w:t>真：</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bl>
    <w:p>
      <w:pPr>
        <w:pStyle w:val="null3"/>
        <w:ind w:firstLine="420"/>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pStyle w:val="null3"/>
        <w:ind w:left="510"/>
      </w:pPr>
      <w:r>
        <w:rPr>
          <w:sz w:val="24"/>
          <w:b/>
        </w:rPr>
        <w:t>一、</w:t>
      </w:r>
      <w:r>
        <w:rPr>
          <w:sz w:val="21"/>
          <w:b/>
        </w:rPr>
        <w:t>项目主要内容：</w:t>
      </w:r>
    </w:p>
    <w:p>
      <w:pPr>
        <w:pStyle w:val="null3"/>
        <w:ind w:firstLine="420"/>
      </w:pPr>
      <w:r>
        <w:rPr>
          <w:b/>
          <w:u w:val="single"/>
        </w:rPr>
        <w:t xml:space="preserve"> </w:t>
      </w:r>
      <w:r>
        <w:rPr>
          <w:sz w:val="21"/>
          <w:u w:val="single"/>
        </w:rPr>
        <w:t>（按照采购文件和投标</w:t>
      </w:r>
      <w:r>
        <w:rPr>
          <w:sz w:val="21"/>
          <w:u w:val="single"/>
        </w:rPr>
        <w:t>/响应文件执行）</w:t>
      </w:r>
      <w:r>
        <w:rPr>
          <w:b/>
          <w:u w:val="single"/>
        </w:rPr>
        <w:t xml:space="preserve"> </w:t>
      </w:r>
    </w:p>
    <w:p>
      <w:pPr>
        <w:pStyle w:val="null3"/>
        <w:ind w:left="510"/>
      </w:pPr>
      <w:r>
        <w:rPr>
          <w:sz w:val="24"/>
          <w:b/>
        </w:rPr>
        <w:t>二、</w:t>
      </w:r>
      <w:r>
        <w:rPr>
          <w:sz w:val="21"/>
          <w:b/>
        </w:rPr>
        <w:t>产品及服务供应清单：</w:t>
      </w:r>
    </w:p>
    <w:tbl>
      <w:tblPr>
        <w:tblW w:w="0" w:type="auto"/>
        <w:tblBorders>
          <w:top w:val="none" w:color="000000" w:sz="4"/>
          <w:left w:val="none" w:color="000000" w:sz="4"/>
          <w:bottom w:val="none" w:color="000000" w:sz="4"/>
          <w:right w:val="none" w:color="000000" w:sz="4"/>
          <w:insideH w:val="none"/>
          <w:insideV w:val="none"/>
        </w:tblBorders>
      </w:tblPr>
      <w:tblGrid>
        <w:gridCol w:w="640"/>
        <w:gridCol w:w="1062"/>
        <w:gridCol w:w="1808"/>
        <w:gridCol w:w="1024"/>
        <w:gridCol w:w="719"/>
        <w:gridCol w:w="643"/>
        <w:gridCol w:w="719"/>
        <w:gridCol w:w="837"/>
        <w:gridCol w:w="849"/>
      </w:tblGrid>
      <w:tr>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商品名称</w:t>
            </w:r>
            <w:r>
              <w:rPr>
                <w:sz w:val="21"/>
                <w:b/>
              </w:rPr>
              <w:t>（注册证名称）</w:t>
            </w:r>
          </w:p>
        </w:tc>
        <w:tc>
          <w:tcPr>
            <w:tcW w:type="dxa" w:w="1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品牌、规格型号</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产品注册证号</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3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（元）</w:t>
            </w:r>
          </w:p>
        </w:tc>
        <w:tc>
          <w:tcPr>
            <w:tcW w:type="dxa" w:w="8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rPr>
              <w:t>金额</w:t>
            </w:r>
          </w:p>
          <w:p>
            <w:pPr>
              <w:pStyle w:val="null3"/>
              <w:jc w:val="center"/>
            </w:pPr>
            <w:r>
              <w:rPr>
                <w:sz w:val="21"/>
                <w:b/>
              </w:rPr>
              <w:t>（元）</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3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8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37"/>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849"/>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830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合计总额：</w:t>
            </w:r>
            <w:r>
              <w:rPr>
                <w:sz w:val="21"/>
                <w:b/>
              </w:rPr>
              <w:t>¥</w:t>
            </w:r>
            <w:r>
              <w:rPr>
                <w:sz w:val="21"/>
              </w:rPr>
              <w:t xml:space="preserve">          </w:t>
            </w:r>
            <w:r>
              <w:rPr>
                <w:sz w:val="21"/>
                <w:b/>
              </w:rPr>
              <w:t>元；</w:t>
            </w:r>
            <w:r>
              <w:rPr>
                <w:sz w:val="21"/>
                <w:b/>
              </w:rPr>
              <w:t>大写：</w:t>
            </w:r>
            <w:r>
              <w:rPr>
                <w:sz w:val="21"/>
                <w:b/>
              </w:rPr>
              <w:t>人民币</w:t>
            </w:r>
            <w:r>
              <w:rPr>
                <w:sz w:val="21"/>
              </w:rPr>
              <w:t xml:space="preserve">                  </w:t>
            </w:r>
          </w:p>
        </w:tc>
      </w:tr>
    </w:tbl>
    <w:p>
      <w:pPr>
        <w:pStyle w:val="null3"/>
        <w:jc w:val="both"/>
      </w:pPr>
      <w:r>
        <w:rPr>
          <w:sz w:val="21"/>
        </w:rPr>
        <w:t>详细参数与配置清单详</w:t>
      </w:r>
      <w:r>
        <w:rPr>
          <w:sz w:val="21"/>
        </w:rPr>
        <w:t>见附件一《设备参数及配置清单》。</w:t>
      </w:r>
    </w:p>
    <w:p>
      <w:pPr>
        <w:pStyle w:val="null3"/>
        <w:ind w:left="510"/>
      </w:pPr>
      <w:r>
        <w:rPr>
          <w:sz w:val="24"/>
          <w:b/>
        </w:rPr>
        <w:t>三、</w:t>
      </w:r>
      <w:r>
        <w:rPr>
          <w:sz w:val="21"/>
          <w:b/>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7"/>
        <w:gridCol w:w="1775"/>
        <w:gridCol w:w="5864"/>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5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1.</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大写：</w:t>
            </w:r>
            <w:r>
              <w:rPr>
                <w:sz w:val="21"/>
                <w:u w:val="single"/>
              </w:rPr>
              <w:t>人民币</w:t>
            </w:r>
            <w:r>
              <w:rPr>
                <w:sz w:val="21"/>
                <w:u w:val="single"/>
              </w:rPr>
              <w:t xml:space="preserve">          </w:t>
            </w:r>
            <w:r>
              <w:rPr>
                <w:sz w:val="19"/>
                <w:u w:val="single"/>
              </w:rPr>
              <w:t xml:space="preserve">  </w:t>
            </w:r>
            <w:r>
              <w:rPr>
                <w:sz w:val="19"/>
                <w:u w:val="single"/>
              </w:rPr>
              <w:t xml:space="preserve"> </w:t>
            </w:r>
            <w:r>
              <w:rPr>
                <w:sz w:val="21"/>
                <w:u w:val="single"/>
              </w:rPr>
              <w:t>；</w:t>
            </w:r>
          </w:p>
          <w:p>
            <w:pPr>
              <w:pStyle w:val="null3"/>
            </w:pPr>
            <w:r>
              <w:rPr>
                <w:sz w:val="21"/>
              </w:rPr>
              <w:t>小写：</w:t>
            </w:r>
            <w:r>
              <w:rPr>
                <w:sz w:val="21"/>
                <w:u w:val="single"/>
              </w:rPr>
              <w:t>¥</w:t>
            </w:r>
            <w:r>
              <w:rPr>
                <w:sz w:val="19"/>
                <w:u w:val="single"/>
              </w:rPr>
              <w:t xml:space="preserve">           </w:t>
            </w:r>
            <w:r>
              <w:rPr>
                <w:sz w:val="19"/>
                <w:u w:val="single"/>
              </w:rPr>
              <w:t xml:space="preserve">  </w:t>
            </w:r>
            <w:r>
              <w:rPr>
                <w:sz w:val="19"/>
                <w:u w:val="single"/>
              </w:rPr>
              <w:t xml:space="preserve">    </w:t>
            </w:r>
            <w:r>
              <w:rPr>
                <w:sz w:val="21"/>
                <w:u w:val="single"/>
              </w:rPr>
              <w:t>元</w:t>
            </w:r>
            <w:r>
              <w:rPr>
                <w:sz w:val="21"/>
                <w:u w:val="single"/>
              </w:rPr>
              <w:t>。</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2.</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sz w:val="21"/>
              </w:rPr>
              <w:t>合同金额包含但不限于产品供货、</w:t>
            </w:r>
            <w:r>
              <w:rPr>
                <w:sz w:val="21"/>
              </w:rPr>
              <w:t>接口费、</w:t>
            </w:r>
            <w:r>
              <w:rPr>
                <w:sz w:val="21"/>
              </w:rPr>
              <w:t>备件备品费、相关附件、专用工具费、材料费、</w:t>
            </w:r>
            <w:r>
              <w:rPr>
                <w:sz w:val="21"/>
              </w:rPr>
              <w:t>运输费、装卸费、安装费、调试费、验收费、保险费、售后服务费、税费、人工费、</w:t>
            </w:r>
            <w:r>
              <w:rPr>
                <w:sz w:val="21"/>
              </w:rPr>
              <w:t>技术培训服务费、</w:t>
            </w:r>
            <w:r>
              <w:rPr>
                <w:sz w:val="21"/>
              </w:rPr>
              <w:t>验收要求所需的相关试验及检测费用</w:t>
            </w:r>
            <w:r>
              <w:rPr>
                <w:sz w:val="21"/>
              </w:rPr>
              <w:t>、</w:t>
            </w:r>
            <w:r>
              <w:rPr>
                <w:sz w:val="21"/>
              </w:rPr>
              <w:t>质量保证期内的包修包换的费用、</w:t>
            </w:r>
            <w:r>
              <w:rPr>
                <w:sz w:val="21"/>
              </w:rPr>
              <w:t>合同实施过程中应预见及不可预见费等完成本项目内容所需的一切费用。</w:t>
            </w:r>
          </w:p>
          <w:p>
            <w:pPr>
              <w:pStyle w:val="null3"/>
              <w:numPr>
                <w:ilvl w:val="0"/>
                <w:numId w:val="1"/>
              </w:numPr>
            </w:pPr>
            <w:r>
              <w:rPr>
                <w:sz w:val="21"/>
              </w:rPr>
              <w:t>价格为固定不变价，天数为公历日。</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3.</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交货期</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交货时间：</w:t>
            </w:r>
            <w:r>
              <w:rPr>
                <w:sz w:val="21"/>
              </w:rPr>
              <w:t>合同签订后</w:t>
            </w:r>
            <w:r>
              <w:rPr>
                <w:sz w:val="21"/>
                <w:u w:val="single"/>
              </w:rPr>
              <w:t xml:space="preserve">   </w:t>
            </w:r>
            <w:r>
              <w:rPr>
                <w:sz w:val="21"/>
                <w:u w:val="single"/>
              </w:rPr>
              <w:t>个</w:t>
            </w:r>
            <w:r>
              <w:rPr>
                <w:sz w:val="21"/>
              </w:rPr>
              <w:t>工作日内，如因甲方场地未能达到设备要求的安装条件或其他不可控因素而导致不能按期收货的，甲乙双方另行商定交货时间。</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4.</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交货及安装地点</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甲方（用户）指定地点。详细地址为：</w:t>
            </w:r>
            <w:r>
              <w:rPr>
                <w:sz w:val="21"/>
              </w:rPr>
              <w:t>佛山市南海区桂城街道</w:t>
            </w:r>
            <w:r>
              <w:rPr>
                <w:sz w:val="21"/>
              </w:rPr>
              <w:t>平洲</w:t>
            </w:r>
            <w:r>
              <w:rPr>
                <w:sz w:val="21"/>
              </w:rPr>
              <w:t>夏东路</w:t>
            </w:r>
            <w:r>
              <w:rPr>
                <w:sz w:val="21"/>
              </w:rPr>
              <w:t>23号</w:t>
            </w:r>
            <w:r>
              <w:rPr>
                <w:sz w:val="21"/>
              </w:rPr>
              <w:t>广东省人民医院南海医院（佛山市南海区第二人民医院）。</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5.</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合同设备的包装</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设备的包装均应有良好的防湿、防锈、防潮、防雨、防腐及防碰撞的措施。凡由于包装不良造成的损失和由此产生的费用均由乙方承担。</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6.</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质量保证期</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乙方所提供的所有设备提供原厂整机质保期：</w:t>
            </w:r>
            <w:r>
              <w:rPr>
                <w:sz w:val="21"/>
                <w:u w:val="single"/>
              </w:rPr>
              <w:t xml:space="preserve">   </w:t>
            </w:r>
            <w:r>
              <w:rPr>
                <w:sz w:val="21"/>
                <w:u w:val="single"/>
              </w:rPr>
              <w:t>年</w:t>
            </w:r>
            <w:r>
              <w:rPr>
                <w:sz w:val="21"/>
              </w:rPr>
              <w:t>，质保期自甲方与乙方双方代表在设备验收单上签字之日起计算。</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7.</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款项以人民币支票或者转账的方式支付，分</w:t>
            </w:r>
            <w:r>
              <w:rPr>
                <w:sz w:val="19"/>
              </w:rPr>
              <w:t xml:space="preserve">     </w:t>
            </w:r>
            <w:r>
              <w:rPr>
                <w:sz w:val="21"/>
              </w:rPr>
              <w:t>期付款。</w:t>
            </w:r>
          </w:p>
          <w:p>
            <w:pPr>
              <w:pStyle w:val="null3"/>
            </w:pPr>
            <w:r>
              <w:rPr>
                <w:sz w:val="21"/>
              </w:rPr>
              <w:t>（按招标文件要求）</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rPr>
              <w:t>8.</w:t>
            </w: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1"/>
              </w:rPr>
              <w:t>(1)</w:t>
            </w:r>
            <w:r>
              <w:rPr>
                <w:sz w:val="21"/>
              </w:rPr>
              <w:t>乙方须向甲方提供依法纳税的发票。</w:t>
            </w:r>
          </w:p>
          <w:p>
            <w:pPr>
              <w:pStyle w:val="null3"/>
              <w:ind w:left="420"/>
              <w:jc w:val="left"/>
            </w:pPr>
            <w:r>
              <w:rPr>
                <w:sz w:val="21"/>
              </w:rPr>
              <w:t>(2)</w:t>
            </w:r>
            <w:r>
              <w:rPr>
                <w:sz w:val="21"/>
              </w:rPr>
              <w:t>货款以转账方式转入乙方的银行账户。</w:t>
            </w:r>
          </w:p>
          <w:p>
            <w:pPr>
              <w:pStyle w:val="null3"/>
              <w:ind w:left="420"/>
              <w:jc w:val="left"/>
            </w:pPr>
            <w:r>
              <w:rPr>
                <w:sz w:val="21"/>
              </w:rPr>
              <w:t>(3)</w:t>
            </w:r>
            <w:r>
              <w:rPr>
                <w:sz w:val="21"/>
              </w:rPr>
              <w:t>收款方、出具发票方、合同乙方均必须与中标（成交）供应商名称一致。</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履约保证金</w:t>
            </w:r>
          </w:p>
        </w:tc>
        <w:tc>
          <w:tcPr>
            <w:tcW w:type="dxa" w:w="5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交纳比例：</w:t>
            </w:r>
            <w:r>
              <w:rPr>
                <w:sz w:val="21"/>
              </w:rPr>
              <w:t>10</w:t>
            </w:r>
            <w:r>
              <w:rPr>
                <w:sz w:val="21"/>
              </w:rPr>
              <w:t>%</w:t>
            </w:r>
          </w:p>
          <w:p>
            <w:pPr>
              <w:pStyle w:val="null3"/>
            </w:pPr>
            <w:r>
              <w:rPr>
                <w:sz w:val="21"/>
              </w:rPr>
              <w:t>说明：履约保证金要求如下：</w:t>
            </w:r>
            <w:r>
              <w:rPr>
                <w:sz w:val="21"/>
              </w:rPr>
              <w:t>1、乙方须在合同签订后30个自然日内向甲方提交缴纳履约保证金缴纳证明。2、履约保证金可以采用银行转账、支票、汇票、本票、国有银行或股份制商业银行出具的保函（如提供保函，应提供见索即付保函）等形式提交。履约保证金数额为合同总金额的</w:t>
            </w:r>
            <w:r>
              <w:rPr>
                <w:sz w:val="21"/>
              </w:rPr>
              <w:t>10</w:t>
            </w:r>
            <w:r>
              <w:rPr>
                <w:sz w:val="21"/>
              </w:rPr>
              <w:t>%。采用保函形式提交履约保证金的，</w:t>
            </w:r>
            <w:r>
              <w:rPr>
                <w:sz w:val="21"/>
              </w:rPr>
              <w:t>履约保函有效期须完整覆盖所有设备整机</w:t>
            </w:r>
            <w:r>
              <w:rPr>
                <w:sz w:val="21"/>
              </w:rPr>
              <w:t>的</w:t>
            </w:r>
            <w:r>
              <w:rPr>
                <w:sz w:val="21"/>
              </w:rPr>
              <w:t>全部质保期，保函剩余有效期不足</w:t>
            </w:r>
            <w:r>
              <w:rPr>
                <w:sz w:val="21"/>
              </w:rPr>
              <w:t>90日时，</w:t>
            </w:r>
            <w:r>
              <w:rPr>
                <w:sz w:val="21"/>
              </w:rPr>
              <w:t>乙方</w:t>
            </w:r>
            <w:r>
              <w:rPr>
                <w:sz w:val="21"/>
              </w:rPr>
              <w:t>必须提前续办</w:t>
            </w:r>
            <w:r>
              <w:rPr>
                <w:sz w:val="21"/>
              </w:rPr>
              <w:t>。</w:t>
            </w:r>
            <w:r>
              <w:rPr>
                <w:sz w:val="21"/>
              </w:rPr>
              <w:t>3、如未能按时交纳履约保证金的，视作自动放弃供货资格，甲方有权取消其供货资格，合同自动解除。造成甲方损失的，甲方有权向乙方主张赔偿（包括但不限于诉讼费、律师服务费等损失）。4、一旦乙方违约，甲方有权按双方约定根据情节轻重全部或部分扣减保证金作为违约金。因乙方违约行为导致保证金被扣减的，甲方可要求乙方补足保证金。乙方应在甲方提出要求之日起一个月内补足。乙方逾期未补足的，</w:t>
            </w:r>
            <w:r>
              <w:rPr>
                <w:sz w:val="21"/>
              </w:rPr>
              <w:t>甲方</w:t>
            </w:r>
            <w:r>
              <w:rPr>
                <w:sz w:val="21"/>
              </w:rPr>
              <w:t>有权优先从当期应支付给</w:t>
            </w:r>
            <w:r>
              <w:rPr>
                <w:sz w:val="21"/>
              </w:rPr>
              <w:t>乙方</w:t>
            </w:r>
            <w:r>
              <w:rPr>
                <w:sz w:val="21"/>
              </w:rPr>
              <w:t>的款项中直接扣除相应数额予以补足，拒不配合的视同严重违约</w:t>
            </w:r>
            <w:r>
              <w:rPr>
                <w:sz w:val="21"/>
              </w:rPr>
              <w:t>。</w:t>
            </w:r>
            <w:r>
              <w:rPr>
                <w:sz w:val="21"/>
              </w:rPr>
              <w:t>5、</w:t>
            </w:r>
            <w:r>
              <w:rPr>
                <w:sz w:val="21"/>
              </w:rPr>
              <w:t>履约保证金在采购包内所有设备整机</w:t>
            </w:r>
            <w:r>
              <w:rPr>
                <w:sz w:val="21"/>
              </w:rPr>
              <w:t>的</w:t>
            </w:r>
            <w:r>
              <w:rPr>
                <w:sz w:val="21"/>
              </w:rPr>
              <w:t>全部质保期</w:t>
            </w:r>
            <w:r>
              <w:rPr>
                <w:sz w:val="21"/>
              </w:rPr>
              <w:t>满足后，</w:t>
            </w:r>
            <w:r>
              <w:rPr>
                <w:sz w:val="21"/>
              </w:rPr>
              <w:t>乙方按照约定认真履行合同且未发生不退回履约保证金的事项时，甲方按照合同约定原额无息退还，履约保证金以履约担保函形式提交的，担保责任终止。</w:t>
            </w:r>
            <w:r>
              <w:rPr>
                <w:sz w:val="21"/>
              </w:rPr>
              <w:t>6、履约保证金不予退还情形：①乙方不履行与甲方订立的合同的，履约保证金不予退还，给甲方造成的损失超过履约保证金数额的，还应当对超过部分予以赔偿。②项目验收结果不合格的，履约保证金将不予退还。③其他违反国家相关法律法规的情形。7、履约保证金以银行转账形式提交的，乙方在规定时间内转入以下账户： 开户名称：广东省人民医院南海医院 银行账号：2013022309022500541 开户行：工行佛山南海平洲支行</w:t>
            </w:r>
          </w:p>
        </w:tc>
      </w:tr>
    </w:tbl>
    <w:p>
      <w:pPr>
        <w:pStyle w:val="null3"/>
      </w:pPr>
      <w:r>
        <w:rPr>
          <w:sz w:val="24"/>
          <w:b/>
        </w:rPr>
        <w:t>四、</w:t>
      </w:r>
      <w:r>
        <w:rPr>
          <w:sz w:val="21"/>
          <w:b/>
        </w:rPr>
        <w:t>安装与调试：</w:t>
      </w:r>
    </w:p>
    <w:p>
      <w:pPr>
        <w:pStyle w:val="null3"/>
        <w:ind w:left="420"/>
        <w:jc w:val="both"/>
      </w:pPr>
      <w:r>
        <w:rPr>
          <w:sz w:val="21"/>
        </w:rPr>
        <w:t>1.</w:t>
      </w:r>
      <w:r>
        <w:rPr>
          <w:sz w:val="21"/>
        </w:rPr>
        <w:t>乙方负责合同项下的安装调试。</w:t>
      </w:r>
    </w:p>
    <w:p>
      <w:pPr>
        <w:pStyle w:val="null3"/>
        <w:ind w:left="420"/>
        <w:jc w:val="both"/>
      </w:pPr>
      <w:r>
        <w:rPr>
          <w:sz w:val="21"/>
        </w:rPr>
        <w:t>2.</w:t>
      </w:r>
      <w:r>
        <w:rPr>
          <w:sz w:val="21"/>
        </w:rPr>
        <w:t>乙方必须以符合采购文件要求和响应承诺的前提下，将设备（系统）安装并调试至正常运行的最佳状态且双方均认为满意。</w:t>
      </w:r>
    </w:p>
    <w:p>
      <w:pPr>
        <w:pStyle w:val="null3"/>
        <w:ind w:left="420"/>
        <w:jc w:val="both"/>
      </w:pPr>
      <w:r>
        <w:rPr>
          <w:sz w:val="21"/>
        </w:rPr>
        <w:t>3.</w:t>
      </w:r>
      <w:r>
        <w:rPr>
          <w:sz w:val="21"/>
        </w:rPr>
        <w:t>乙方安装时须对各安装场地内的其他设备、设施有良好保护措施</w:t>
      </w:r>
      <w:r>
        <w:rPr>
          <w:sz w:val="21"/>
        </w:rPr>
        <w:t>。</w:t>
      </w:r>
    </w:p>
    <w:p>
      <w:pPr>
        <w:pStyle w:val="null3"/>
        <w:ind w:left="420"/>
        <w:jc w:val="both"/>
      </w:pPr>
      <w:r>
        <w:rPr>
          <w:sz w:val="21"/>
        </w:rPr>
        <w:t>4.</w:t>
      </w:r>
      <w:r>
        <w:rPr>
          <w:sz w:val="21"/>
        </w:rPr>
        <w:t>设备</w:t>
      </w:r>
      <w:r>
        <w:rPr>
          <w:sz w:val="21"/>
        </w:rPr>
        <w:t>需</w:t>
      </w:r>
      <w:r>
        <w:rPr>
          <w:sz w:val="21"/>
        </w:rPr>
        <w:t>具有标准数字接口及提供最新的接口文档</w:t>
      </w:r>
      <w:r>
        <w:rPr>
          <w:sz w:val="21"/>
        </w:rPr>
        <w:t>，能与甲方相关系统进行数据交互；如相关接口软件需要额外软件密钥或授权才能使用，则设备需附带配备相应的密钥或授权码。</w:t>
      </w:r>
    </w:p>
    <w:p>
      <w:pPr>
        <w:pStyle w:val="null3"/>
        <w:ind w:left="420"/>
        <w:jc w:val="both"/>
      </w:pPr>
      <w:r>
        <w:rPr>
          <w:sz w:val="21"/>
        </w:rPr>
        <w:t>5.</w:t>
      </w:r>
      <w:r>
        <w:rPr>
          <w:sz w:val="21"/>
        </w:rPr>
        <w:t>乙方必须向甲方提供合同货物安装所需的材料（如设备调试过程中需要用到的标准品等耗材等）、技术资料以及所需工具</w:t>
      </w:r>
      <w:r>
        <w:rPr>
          <w:sz w:val="21"/>
        </w:rPr>
        <w:t>。</w:t>
      </w:r>
    </w:p>
    <w:p>
      <w:pPr>
        <w:pStyle w:val="null3"/>
        <w:ind w:left="420"/>
        <w:jc w:val="both"/>
      </w:pPr>
      <w:r>
        <w:rPr>
          <w:sz w:val="21"/>
        </w:rPr>
        <w:t>6.</w:t>
      </w:r>
      <w:r>
        <w:rPr>
          <w:sz w:val="21"/>
        </w:rPr>
        <w:t>上述</w:t>
      </w:r>
      <w:r>
        <w:rPr>
          <w:sz w:val="21"/>
        </w:rPr>
        <w:t>一切费用由乙方负责。</w:t>
      </w:r>
    </w:p>
    <w:p>
      <w:pPr>
        <w:pStyle w:val="null3"/>
        <w:ind w:left="510"/>
      </w:pPr>
      <w:r>
        <w:rPr>
          <w:sz w:val="24"/>
          <w:b/>
        </w:rPr>
        <w:t>五、</w:t>
      </w:r>
      <w:r>
        <w:rPr>
          <w:sz w:val="21"/>
          <w:b/>
        </w:rPr>
        <w:t>验收标准与要求：</w:t>
      </w:r>
    </w:p>
    <w:p>
      <w:pPr>
        <w:pStyle w:val="null3"/>
        <w:ind w:left="420"/>
        <w:jc w:val="both"/>
      </w:pPr>
      <w:r>
        <w:rPr>
          <w:sz w:val="24"/>
        </w:rPr>
        <w:t>1.</w:t>
      </w:r>
      <w:r>
        <w:rPr>
          <w:sz w:val="21"/>
        </w:rPr>
        <w:t>交付验收：在设备安装调试至正常运行的最佳状态且双方均认为满意后</w:t>
      </w:r>
      <w:r>
        <w:rPr>
          <w:sz w:val="21"/>
        </w:rPr>
        <w:t>20</w:t>
      </w:r>
      <w:r>
        <w:rPr>
          <w:sz w:val="21"/>
        </w:rPr>
        <w:t>个工作日内，乙方以甲方的名义作为终端客户，负责办理所有产品设备</w:t>
      </w:r>
      <w:r>
        <w:rPr>
          <w:sz w:val="21"/>
        </w:rPr>
        <w:t>(包括保修卡)的一切保修注册备案手续，然后由双方或法定专业质检部门共同验收并出具验收确认书，验收交付前的保管安全责任由乙方负责。</w:t>
      </w:r>
    </w:p>
    <w:p>
      <w:pPr>
        <w:pStyle w:val="null3"/>
        <w:ind w:left="420"/>
        <w:jc w:val="both"/>
      </w:pPr>
      <w:r>
        <w:rPr>
          <w:sz w:val="24"/>
        </w:rPr>
        <w:t>2.</w:t>
      </w:r>
      <w:r>
        <w:rPr>
          <w:sz w:val="21"/>
        </w:rPr>
        <w:t>项目验收依次序对照执行标准为：</w:t>
      </w:r>
      <w:r>
        <w:rPr>
          <w:sz w:val="21"/>
        </w:rPr>
        <w:t>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p>
      <w:pPr>
        <w:pStyle w:val="null3"/>
        <w:ind w:left="420"/>
        <w:jc w:val="both"/>
      </w:pPr>
      <w:r>
        <w:rPr>
          <w:sz w:val="24"/>
        </w:rPr>
        <w:t>3.</w:t>
      </w:r>
      <w:r>
        <w:rPr>
          <w:sz w:val="21"/>
        </w:rPr>
        <w:t>如合同设备运输和安装调试过程中因事故造成货物的短缺、损坏，乙方应及时安排换装，以保证合同设备安装调试的成功完成。换货的相关费用由乙方承担。</w:t>
      </w:r>
    </w:p>
    <w:p>
      <w:pPr>
        <w:pStyle w:val="null3"/>
        <w:ind w:left="420"/>
        <w:jc w:val="both"/>
      </w:pPr>
      <w:r>
        <w:rPr>
          <w:sz w:val="24"/>
        </w:rPr>
        <w:t>4.</w:t>
      </w:r>
      <w:r>
        <w:rPr>
          <w:sz w:val="21"/>
        </w:rPr>
        <w:t>产品均为近</w:t>
      </w:r>
      <w:r>
        <w:rPr>
          <w:sz w:val="21"/>
        </w:rPr>
        <w:t>10个月内原厂制造的全新合格产品，且有合法透明的来源渠道，整机无污染、无侵权行为、表面无划损、无任何缺陷隐患，可依常规合法安全使用。</w:t>
      </w:r>
    </w:p>
    <w:p>
      <w:pPr>
        <w:pStyle w:val="null3"/>
        <w:ind w:left="420"/>
        <w:jc w:val="both"/>
      </w:pPr>
      <w:r>
        <w:rPr>
          <w:sz w:val="24"/>
        </w:rPr>
        <w:t>5.</w:t>
      </w:r>
      <w:r>
        <w:rPr>
          <w:sz w:val="21"/>
        </w:rPr>
        <w:t>包装标准为原厂制造商未启封全新包装，序列号、包装箱号与出厂批号一致，并可追索查阅。</w:t>
      </w:r>
    </w:p>
    <w:p>
      <w:pPr>
        <w:pStyle w:val="null3"/>
        <w:ind w:left="420"/>
        <w:jc w:val="both"/>
      </w:pPr>
      <w:r>
        <w:rPr>
          <w:sz w:val="24"/>
        </w:rPr>
        <w:t>6.</w:t>
      </w:r>
      <w:r>
        <w:rPr>
          <w:sz w:val="21"/>
        </w:rPr>
        <w:t>甲方组成验收小组按国家有关规定、规范进行验收，必要时邀请相关的专业人员或机构参与验收。</w:t>
      </w:r>
    </w:p>
    <w:p>
      <w:pPr>
        <w:pStyle w:val="null3"/>
        <w:ind w:left="420"/>
        <w:jc w:val="both"/>
      </w:pPr>
      <w:r>
        <w:rPr>
          <w:sz w:val="21"/>
        </w:rPr>
        <w:t>7、</w:t>
      </w:r>
      <w:r>
        <w:rPr>
          <w:sz w:val="21"/>
        </w:rPr>
        <w:t>采购的</w:t>
      </w:r>
      <w:r>
        <w:rPr>
          <w:sz w:val="21"/>
        </w:rPr>
        <w:t>（</w:t>
      </w:r>
      <w:r>
        <w:rPr>
          <w:sz w:val="21"/>
        </w:rPr>
        <w:t xml:space="preserve">      </w:t>
      </w:r>
      <w:r>
        <w:rPr>
          <w:sz w:val="21"/>
        </w:rPr>
        <w:t>）</w:t>
      </w:r>
      <w:r>
        <w:rPr>
          <w:sz w:val="21"/>
        </w:rPr>
        <w:t>设备</w:t>
      </w:r>
      <w:r>
        <w:rPr>
          <w:sz w:val="21"/>
        </w:rPr>
        <w:t>产品须具备有效的医疗器械产品注册证或备案凭证</w:t>
      </w:r>
      <w:r>
        <w:rPr>
          <w:sz w:val="21"/>
        </w:rPr>
        <w:t>。</w:t>
      </w:r>
    </w:p>
    <w:p>
      <w:pPr>
        <w:pStyle w:val="null3"/>
        <w:ind w:left="420"/>
        <w:jc w:val="both"/>
      </w:pPr>
      <w:r>
        <w:rPr>
          <w:sz w:val="24"/>
        </w:rPr>
        <w:t>8</w:t>
      </w:r>
      <w:r>
        <w:rPr>
          <w:sz w:val="24"/>
        </w:rPr>
        <w:t>.</w:t>
      </w:r>
      <w:r>
        <w:rPr>
          <w:sz w:val="21"/>
        </w:rPr>
        <w:t>其他验收要求：</w:t>
      </w:r>
      <w:r>
        <w:rPr>
          <w:sz w:val="21"/>
        </w:rPr>
        <w:t xml:space="preserve">       </w:t>
      </w:r>
    </w:p>
    <w:p>
      <w:pPr>
        <w:pStyle w:val="null3"/>
        <w:ind w:left="510"/>
      </w:pPr>
      <w:r>
        <w:rPr>
          <w:sz w:val="24"/>
          <w:b/>
        </w:rPr>
        <w:t>六、</w:t>
      </w:r>
      <w:r>
        <w:rPr>
          <w:sz w:val="21"/>
          <w:b/>
        </w:rPr>
        <w:t>质保期及售后服务要求：</w:t>
      </w:r>
    </w:p>
    <w:p>
      <w:pPr>
        <w:pStyle w:val="null3"/>
        <w:ind w:left="420"/>
        <w:jc w:val="both"/>
      </w:pPr>
      <w:r>
        <w:rPr>
          <w:sz w:val="21"/>
        </w:rPr>
        <w:t>1.</w:t>
      </w:r>
      <w:r>
        <w:rPr>
          <w:sz w:val="21"/>
        </w:rPr>
        <w:t>质量保证期（简称</w:t>
      </w:r>
      <w:r>
        <w:rPr>
          <w:sz w:val="21"/>
        </w:rPr>
        <w:t>“质保期”）内乙方对所供货物实行包修、包换、包退、包维护保养</w:t>
      </w:r>
      <w:r>
        <w:rPr>
          <w:sz w:val="21"/>
        </w:rPr>
        <w:t>，</w:t>
      </w:r>
      <w:r>
        <w:rPr>
          <w:sz w:val="21"/>
        </w:rPr>
        <w:t>质保期内甲方对乙方享有追索权。</w:t>
      </w:r>
    </w:p>
    <w:p>
      <w:pPr>
        <w:pStyle w:val="null3"/>
        <w:ind w:left="420"/>
        <w:jc w:val="both"/>
      </w:pPr>
      <w:r>
        <w:rPr>
          <w:sz w:val="21"/>
        </w:rPr>
        <w:t>2.</w:t>
      </w:r>
      <w:r>
        <w:rPr>
          <w:sz w:val="21"/>
        </w:rPr>
        <w:t>质保期内，如设备或零部件非人为因素出现故障而造成短期停用时，则质保期和免费维修期相应顺延。如货物因自身故障致停用时间累计超过</w:t>
      </w:r>
      <w:r>
        <w:rPr>
          <w:sz w:val="21"/>
          <w:u w:val="single"/>
        </w:rPr>
        <w:t>5</w:t>
      </w:r>
      <w:r>
        <w:rPr>
          <w:sz w:val="21"/>
        </w:rPr>
        <w:t>天时，则质保期在状态恢复正常时归零重新计算或对故障设备予以重新更换。</w:t>
      </w:r>
    </w:p>
    <w:p>
      <w:pPr>
        <w:pStyle w:val="null3"/>
        <w:ind w:left="420"/>
        <w:jc w:val="both"/>
      </w:pPr>
      <w:r>
        <w:rPr>
          <w:sz w:val="21"/>
        </w:rPr>
        <w:t>3.</w:t>
      </w:r>
      <w:r>
        <w:rPr>
          <w:sz w:val="21"/>
        </w:rPr>
        <w:t>质保期内提供周期上门服务</w:t>
      </w:r>
      <w:r>
        <w:rPr>
          <w:sz w:val="21"/>
        </w:rPr>
        <w:t>：乙方须在设备验收后，每三个月例行上门检测设备运行状态</w:t>
      </w:r>
      <w:r>
        <w:rPr>
          <w:sz w:val="21"/>
        </w:rPr>
        <w:t>并出具检测报告</w:t>
      </w:r>
      <w:r>
        <w:rPr>
          <w:sz w:val="21"/>
        </w:rPr>
        <w:t>。</w:t>
      </w:r>
    </w:p>
    <w:p>
      <w:pPr>
        <w:pStyle w:val="null3"/>
        <w:ind w:left="420"/>
        <w:jc w:val="both"/>
      </w:pPr>
      <w:r>
        <w:rPr>
          <w:sz w:val="21"/>
        </w:rPr>
        <w:t>4.</w:t>
      </w:r>
      <w:r>
        <w:rPr>
          <w:sz w:val="21"/>
        </w:rPr>
        <w:t>乙方负责向甲方提供现场安全操作及必要的维护保养培训。</w:t>
      </w:r>
    </w:p>
    <w:p>
      <w:pPr>
        <w:pStyle w:val="null3"/>
        <w:ind w:left="420"/>
        <w:jc w:val="both"/>
      </w:pPr>
      <w:r>
        <w:rPr>
          <w:sz w:val="21"/>
        </w:rPr>
        <w:t>5.</w:t>
      </w:r>
      <w:r>
        <w:rPr>
          <w:sz w:val="21"/>
        </w:rPr>
        <w:t>乙方</w:t>
      </w:r>
      <w:r>
        <w:rPr>
          <w:sz w:val="21"/>
        </w:rPr>
        <w:t>或原厂售后服务商（以下统称</w:t>
      </w:r>
      <w:r>
        <w:rPr>
          <w:sz w:val="21"/>
        </w:rPr>
        <w:t>“售后服务机构”）提供长期稳定可靠的售后服务。有固定售后服务点，并提供常设服务专线和长期的技术支持，需提供固定售后服务点的详细资料。负责本项目合同设备软件终身维护和升级，由此产生的费用均由乙方负担。设备故障报修响应时间为：提供24小时的</w:t>
      </w:r>
      <w:r>
        <w:rPr>
          <w:sz w:val="21"/>
        </w:rPr>
        <w:t>售后</w:t>
      </w:r>
      <w:r>
        <w:rPr>
          <w:sz w:val="21"/>
        </w:rPr>
        <w:t>热线支持，在设备发生故障时，</w:t>
      </w:r>
      <w:r>
        <w:rPr>
          <w:sz w:val="21"/>
        </w:rPr>
        <w:t>售后</w:t>
      </w:r>
      <w:r>
        <w:rPr>
          <w:sz w:val="21"/>
        </w:rPr>
        <w:t>技术人员应</w:t>
      </w:r>
      <w:r>
        <w:rPr>
          <w:sz w:val="21"/>
        </w:rPr>
        <w:t>4 小时内到达现场解决故障。</w:t>
      </w:r>
    </w:p>
    <w:p>
      <w:pPr>
        <w:pStyle w:val="null3"/>
        <w:ind w:left="420"/>
        <w:jc w:val="both"/>
      </w:pPr>
      <w:r>
        <w:rPr>
          <w:sz w:val="21"/>
        </w:rPr>
        <w:t>6.</w:t>
      </w:r>
      <w:r>
        <w:rPr>
          <w:sz w:val="21"/>
        </w:rPr>
        <w:t>若主要设备的故障在</w:t>
      </w:r>
      <w:r>
        <w:rPr>
          <w:sz w:val="21"/>
        </w:rPr>
        <w:t>24小时内仍未处理完毕，乙方必须提供相同等次的设备予甲方临时使用或采取应急措施解决，不得影响甲方的正常工作业务。</w:t>
      </w:r>
    </w:p>
    <w:p>
      <w:pPr>
        <w:pStyle w:val="null3"/>
        <w:ind w:left="420"/>
        <w:jc w:val="both"/>
      </w:pPr>
      <w:r>
        <w:rPr>
          <w:sz w:val="21"/>
        </w:rPr>
        <w:t>7.</w:t>
      </w:r>
      <w:r>
        <w:rPr>
          <w:sz w:val="21"/>
        </w:rPr>
        <w:t>质保期内，所有设备维修均为上门服务，即由乙方派人员到甲方设备使用现场维修，由此产生的费用均由乙方负担。</w:t>
      </w:r>
    </w:p>
    <w:p>
      <w:pPr>
        <w:pStyle w:val="null3"/>
        <w:ind w:left="420"/>
        <w:jc w:val="both"/>
      </w:pPr>
      <w:r>
        <w:rPr>
          <w:sz w:val="21"/>
        </w:rPr>
        <w:t>8.</w:t>
      </w:r>
      <w:r>
        <w:rPr>
          <w:sz w:val="21"/>
        </w:rPr>
        <w:t>所提供系统和设备，在今后利用新技术方面有任何性能或功能的改进以及产品革新，乙方需</w:t>
      </w:r>
      <w:r>
        <w:rPr>
          <w:sz w:val="21"/>
        </w:rPr>
        <w:t>及时书面通知</w:t>
      </w:r>
      <w:r>
        <w:rPr>
          <w:sz w:val="21"/>
        </w:rPr>
        <w:t>甲方其改进和详细情况。乙方需要提供自己的售后技术中心或售后服务合作伙伴的详细资料。</w:t>
      </w:r>
    </w:p>
    <w:p>
      <w:pPr>
        <w:pStyle w:val="null3"/>
        <w:ind w:left="420"/>
        <w:jc w:val="both"/>
      </w:pPr>
      <w:r>
        <w:rPr>
          <w:sz w:val="21"/>
        </w:rPr>
        <w:t>9.</w:t>
      </w:r>
      <w:r>
        <w:rPr>
          <w:sz w:val="21"/>
        </w:rPr>
        <w:t>质保期满后，乙方应保证以最优惠的价格提供备件和保养服务，当发生故障时，乙方应按质保期内同样的要求进行维修处理。</w:t>
      </w:r>
    </w:p>
    <w:p>
      <w:pPr>
        <w:pStyle w:val="null3"/>
        <w:ind w:left="420"/>
        <w:jc w:val="both"/>
      </w:pPr>
      <w:r>
        <w:rPr>
          <w:sz w:val="21"/>
        </w:rPr>
        <w:t>10.</w:t>
      </w:r>
      <w:r>
        <w:rPr>
          <w:sz w:val="21"/>
        </w:rPr>
        <w:t>质保期满后乙方继续提供维修服务，维修中只收零件费。</w:t>
      </w:r>
    </w:p>
    <w:p>
      <w:pPr>
        <w:pStyle w:val="null3"/>
        <w:ind w:left="420"/>
        <w:jc w:val="both"/>
      </w:pPr>
      <w:r>
        <w:rPr>
          <w:sz w:val="21"/>
        </w:rPr>
        <w:t>11.</w:t>
      </w:r>
      <w:r>
        <w:rPr>
          <w:sz w:val="21"/>
        </w:rPr>
        <w:t>技术培训</w:t>
      </w:r>
      <w:r>
        <w:rPr>
          <w:sz w:val="21"/>
        </w:rPr>
        <w:t>：</w:t>
      </w:r>
      <w:r>
        <w:rPr>
          <w:sz w:val="21"/>
        </w:rPr>
        <w:t>为保证设备正常工作，乙方应负责培训甲方维护人员，使维护工作人员能完全熟悉并掌握软硬件维护技能，及时排除一般的设备故障。培训内容包括以下几个方面：</w:t>
      </w:r>
    </w:p>
    <w:p>
      <w:pPr>
        <w:pStyle w:val="null3"/>
        <w:ind w:left="420"/>
        <w:jc w:val="both"/>
      </w:pPr>
      <w:r>
        <w:rPr>
          <w:sz w:val="21"/>
        </w:rPr>
        <w:t>11</w:t>
      </w:r>
      <w:r>
        <w:rPr>
          <w:sz w:val="21"/>
        </w:rPr>
        <w:t>.1.为维护及安装工作所必须的相关文件的讲解 。</w:t>
      </w:r>
    </w:p>
    <w:p>
      <w:pPr>
        <w:pStyle w:val="null3"/>
        <w:ind w:left="420"/>
        <w:jc w:val="both"/>
      </w:pPr>
      <w:r>
        <w:rPr>
          <w:sz w:val="21"/>
        </w:rPr>
        <w:t>11</w:t>
      </w:r>
      <w:r>
        <w:rPr>
          <w:sz w:val="21"/>
        </w:rPr>
        <w:t>.2.设备的安装和测试 。</w:t>
      </w:r>
    </w:p>
    <w:p>
      <w:pPr>
        <w:pStyle w:val="null3"/>
        <w:ind w:left="420"/>
        <w:jc w:val="both"/>
      </w:pPr>
      <w:r>
        <w:rPr>
          <w:sz w:val="21"/>
        </w:rPr>
        <w:t>11</w:t>
      </w:r>
      <w:r>
        <w:rPr>
          <w:sz w:val="21"/>
        </w:rPr>
        <w:t>.3.设备的操作和维护 。</w:t>
      </w:r>
    </w:p>
    <w:p>
      <w:pPr>
        <w:pStyle w:val="null3"/>
        <w:ind w:left="420"/>
        <w:jc w:val="both"/>
      </w:pPr>
      <w:r>
        <w:rPr>
          <w:sz w:val="21"/>
        </w:rPr>
        <w:t>11</w:t>
      </w:r>
      <w:r>
        <w:rPr>
          <w:sz w:val="21"/>
        </w:rPr>
        <w:t>.4.硬件电路结构和原理 。</w:t>
      </w:r>
    </w:p>
    <w:p>
      <w:pPr>
        <w:pStyle w:val="null3"/>
        <w:ind w:left="420"/>
        <w:jc w:val="both"/>
      </w:pPr>
      <w:r>
        <w:rPr>
          <w:sz w:val="21"/>
        </w:rPr>
        <w:t>11</w:t>
      </w:r>
      <w:r>
        <w:rPr>
          <w:sz w:val="21"/>
        </w:rPr>
        <w:t>.5.设备结构 。</w:t>
      </w:r>
    </w:p>
    <w:p>
      <w:pPr>
        <w:pStyle w:val="null3"/>
        <w:ind w:left="420"/>
        <w:jc w:val="both"/>
      </w:pPr>
      <w:r>
        <w:rPr>
          <w:sz w:val="21"/>
        </w:rPr>
        <w:t>11</w:t>
      </w:r>
      <w:r>
        <w:rPr>
          <w:sz w:val="21"/>
        </w:rPr>
        <w:t>.6.甲方需改进所供系统的执行情况和可靠性时，乙方应提供服务，所需费用已含在合同价中</w:t>
      </w:r>
      <w:r>
        <w:rPr>
          <w:sz w:val="21"/>
        </w:rPr>
        <w:t>，不得再另外收取任何费用</w:t>
      </w:r>
      <w:r>
        <w:rPr>
          <w:sz w:val="21"/>
        </w:rPr>
        <w:t>。</w:t>
      </w:r>
    </w:p>
    <w:p>
      <w:pPr>
        <w:pStyle w:val="null3"/>
        <w:ind w:left="420"/>
        <w:jc w:val="both"/>
      </w:pPr>
      <w:r>
        <w:rPr>
          <w:sz w:val="21"/>
        </w:rPr>
        <w:t>12.</w:t>
      </w:r>
      <w:r>
        <w:rPr>
          <w:sz w:val="21"/>
        </w:rPr>
        <w:t>乙方售后服务机构名称及地址：</w:t>
      </w:r>
      <w:r>
        <w:rPr>
          <w:sz w:val="21"/>
        </w:rPr>
        <w:t xml:space="preserve">                                                                                        </w:t>
      </w:r>
    </w:p>
    <w:p>
      <w:pPr>
        <w:pStyle w:val="null3"/>
        <w:ind w:firstLine="420"/>
        <w:jc w:val="both"/>
      </w:pPr>
      <w:r>
        <w:rPr>
          <w:sz w:val="21"/>
        </w:rPr>
        <w:t>联系人</w:t>
      </w:r>
      <w:r>
        <w:rPr>
          <w:sz w:val="21"/>
        </w:rPr>
        <w:t>1：</w:t>
      </w:r>
      <w:r>
        <w:rPr>
          <w:sz w:val="21"/>
          <w:b/>
          <w:u w:val="single"/>
        </w:rPr>
        <w:t xml:space="preserve">          </w:t>
      </w:r>
      <w:r>
        <w:rPr>
          <w:sz w:val="21"/>
        </w:rPr>
        <w:t>，联系电话：</w:t>
      </w:r>
      <w:r>
        <w:rPr>
          <w:sz w:val="21"/>
          <w:b/>
          <w:u w:val="single"/>
        </w:rPr>
        <w:t xml:space="preserve">            </w:t>
      </w:r>
      <w:r>
        <w:rPr>
          <w:sz w:val="21"/>
        </w:rPr>
        <w:t>，手机：</w:t>
      </w:r>
      <w:r>
        <w:rPr>
          <w:sz w:val="21"/>
          <w:b/>
          <w:u w:val="single"/>
        </w:rPr>
        <w:t xml:space="preserve">          </w:t>
      </w:r>
      <w:r>
        <w:rPr>
          <w:sz w:val="21"/>
        </w:rPr>
        <w:t>；</w:t>
      </w:r>
    </w:p>
    <w:p>
      <w:pPr>
        <w:pStyle w:val="null3"/>
        <w:ind w:firstLine="420"/>
        <w:jc w:val="both"/>
      </w:pPr>
      <w:r>
        <w:rPr>
          <w:sz w:val="21"/>
        </w:rPr>
        <w:t>联系人</w:t>
      </w:r>
      <w:r>
        <w:rPr>
          <w:sz w:val="21"/>
        </w:rPr>
        <w:t>2：</w:t>
      </w:r>
      <w:r>
        <w:rPr>
          <w:sz w:val="21"/>
          <w:b/>
          <w:u w:val="single"/>
        </w:rPr>
        <w:t xml:space="preserve">          </w:t>
      </w:r>
      <w:r>
        <w:rPr>
          <w:sz w:val="21"/>
        </w:rPr>
        <w:t>，联系电话：</w:t>
      </w:r>
      <w:r>
        <w:rPr>
          <w:sz w:val="21"/>
          <w:b/>
          <w:u w:val="single"/>
        </w:rPr>
        <w:t xml:space="preserve">            </w:t>
      </w:r>
      <w:r>
        <w:rPr>
          <w:sz w:val="21"/>
        </w:rPr>
        <w:t>，手机：</w:t>
      </w:r>
      <w:r>
        <w:rPr>
          <w:sz w:val="21"/>
          <w:b/>
          <w:u w:val="single"/>
        </w:rPr>
        <w:t xml:space="preserve">          </w:t>
      </w:r>
      <w:r>
        <w:rPr>
          <w:sz w:val="21"/>
        </w:rPr>
        <w:t>；</w:t>
      </w:r>
    </w:p>
    <w:p>
      <w:pPr>
        <w:pStyle w:val="null3"/>
        <w:ind w:left="420"/>
        <w:jc w:val="both"/>
      </w:pPr>
      <w:r>
        <w:rPr>
          <w:sz w:val="21"/>
        </w:rPr>
        <w:t>13.</w:t>
      </w:r>
      <w:r>
        <w:rPr>
          <w:sz w:val="21"/>
        </w:rPr>
        <w:t>其他售后服务补充内容：</w:t>
      </w:r>
      <w:r>
        <w:rPr>
          <w:sz w:val="21"/>
          <w:b/>
        </w:rPr>
        <w:t>（补充内容不得对采购文件和投标</w:t>
      </w:r>
      <w:r>
        <w:rPr>
          <w:sz w:val="21"/>
          <w:b/>
        </w:rPr>
        <w:t>/响应文件作实质性修改）</w:t>
      </w:r>
      <w:r>
        <w:rPr>
          <w:sz w:val="21"/>
          <w:u w:val="single"/>
        </w:rPr>
        <w:t xml:space="preserve">   </w:t>
      </w:r>
      <w:r>
        <w:rPr>
          <w:sz w:val="21"/>
          <w:u w:val="single"/>
        </w:rPr>
        <w:t>。</w:t>
      </w:r>
    </w:p>
    <w:p>
      <w:pPr>
        <w:pStyle w:val="null3"/>
        <w:ind w:left="510"/>
      </w:pPr>
      <w:r>
        <w:rPr>
          <w:sz w:val="24"/>
          <w:b/>
        </w:rPr>
        <w:t>七、</w:t>
      </w:r>
      <w:r>
        <w:rPr>
          <w:sz w:val="21"/>
          <w:b/>
        </w:rPr>
        <w:t>知识产权和保密要求：</w:t>
      </w:r>
    </w:p>
    <w:p>
      <w:pPr>
        <w:pStyle w:val="null3"/>
        <w:ind w:firstLine="420"/>
      </w:pPr>
      <w:r>
        <w:rPr>
          <w:sz w:val="21"/>
        </w:rPr>
        <w:t>依据相关法律法规规定，甲方与乙方应相互尊重双方及第三方的知识产权、数据信息所有权等权利，双方均对本项目所涉及的知识产权、数据信息有保密义务，不得向任何第三方泄漏各自从合作方获得的数据、信息等资料。双方均享有因数据、信息泄露给对方造成损失时，获得赔偿的权利。乙方及其工作人员不得将从患者信息数据库中得到的信息用于甲方之外的第三方，给甲方或患者（及其家属）造成任何损失或伤害，乙方应承担相应的民事责任，同时甲方有权进一步追究乙方责任的权利。</w:t>
      </w:r>
    </w:p>
    <w:p>
      <w:pPr>
        <w:pStyle w:val="null3"/>
        <w:ind w:left="510"/>
      </w:pPr>
      <w:r>
        <w:rPr>
          <w:sz w:val="24"/>
          <w:b/>
        </w:rPr>
        <w:t>八、</w:t>
      </w:r>
      <w:r>
        <w:rPr>
          <w:sz w:val="21"/>
          <w:b/>
        </w:rPr>
        <w:t>违约责任</w:t>
      </w:r>
      <w:r>
        <w:rPr>
          <w:sz w:val="21"/>
          <w:b/>
        </w:rPr>
        <w:t>：</w:t>
      </w:r>
    </w:p>
    <w:p>
      <w:pPr>
        <w:pStyle w:val="null3"/>
        <w:ind w:left="420"/>
        <w:jc w:val="both"/>
      </w:pPr>
      <w:r>
        <w:rPr>
          <w:sz w:val="21"/>
        </w:rPr>
        <w:t>1、乙方未按要求履行合同义务，须从违约之日起每日按合同总额的 3‰ 比例向甲方支付违约金；逾期 15 日以上，甲方有权终止合同，由此造成甲方的经济损失由乙方承担。违约金不足以弥补损失的，乙方应按全额赔偿。</w:t>
      </w:r>
    </w:p>
    <w:p>
      <w:pPr>
        <w:pStyle w:val="null3"/>
        <w:ind w:left="420"/>
        <w:jc w:val="both"/>
      </w:pPr>
      <w:r>
        <w:rPr>
          <w:sz w:val="21"/>
        </w:rPr>
        <w:t>2、到货验收发现设备技术参数、配置与投标文件</w:t>
      </w:r>
      <w:r>
        <w:rPr>
          <w:sz w:val="21"/>
        </w:rPr>
        <w:t>响应</w:t>
      </w:r>
      <w:r>
        <w:rPr>
          <w:sz w:val="21"/>
        </w:rPr>
        <w:t>负偏离</w:t>
      </w:r>
      <w:r>
        <w:rPr>
          <w:sz w:val="21"/>
        </w:rPr>
        <w:t>的</w:t>
      </w:r>
      <w:r>
        <w:rPr>
          <w:sz w:val="21"/>
        </w:rPr>
        <w:t>，甲方有权无条件拒收、解除合同，乙方须承担由此产生的全部损失。</w:t>
      </w:r>
    </w:p>
    <w:p>
      <w:pPr>
        <w:pStyle w:val="null3"/>
        <w:ind w:left="510"/>
      </w:pPr>
      <w:r>
        <w:rPr>
          <w:sz w:val="24"/>
          <w:b/>
        </w:rPr>
        <w:t>九、</w:t>
      </w:r>
      <w:r>
        <w:rPr>
          <w:sz w:val="21"/>
          <w:b/>
        </w:rPr>
        <w:t>提出异议的时间和方法</w:t>
      </w:r>
      <w:r>
        <w:rPr>
          <w:sz w:val="21"/>
          <w:b/>
        </w:rPr>
        <w:t>：</w:t>
      </w:r>
    </w:p>
    <w:p>
      <w:pPr>
        <w:pStyle w:val="null3"/>
        <w:ind w:left="420"/>
        <w:jc w:val="both"/>
      </w:pPr>
      <w:r>
        <w:rPr>
          <w:sz w:val="24"/>
        </w:rPr>
        <w:t>1.</w:t>
      </w:r>
      <w:r>
        <w:rPr>
          <w:sz w:val="21"/>
        </w:rPr>
        <w:t>甲方在验收后</w:t>
      </w:r>
      <w:r>
        <w:rPr>
          <w:sz w:val="21"/>
          <w:u w:val="single"/>
        </w:rPr>
        <w:t xml:space="preserve"> </w:t>
      </w:r>
      <w:r>
        <w:rPr>
          <w:sz w:val="21"/>
          <w:u w:val="single"/>
        </w:rPr>
        <w:t>30</w:t>
      </w:r>
      <w:r>
        <w:rPr>
          <w:sz w:val="21"/>
          <w:u w:val="single"/>
        </w:rPr>
        <w:t xml:space="preserve"> </w:t>
      </w:r>
      <w:r>
        <w:rPr>
          <w:sz w:val="21"/>
        </w:rPr>
        <w:t>天内如对货物的型号、规格、质量有异议时，应在妥善保管货物的同时，即向乙方提出书面异议。</w:t>
      </w:r>
    </w:p>
    <w:p>
      <w:pPr>
        <w:pStyle w:val="null3"/>
        <w:ind w:left="420"/>
        <w:jc w:val="both"/>
      </w:pPr>
      <w:r>
        <w:rPr>
          <w:sz w:val="24"/>
        </w:rPr>
        <w:t>2.</w:t>
      </w:r>
      <w:r>
        <w:rPr>
          <w:sz w:val="21"/>
        </w:rPr>
        <w:t>乙方在接到甲方书面异议后，应在</w:t>
      </w:r>
      <w:r>
        <w:rPr>
          <w:sz w:val="21"/>
        </w:rPr>
        <w:t>3天内负责处理并函复甲方处理情况，否则，即视为默认甲方提出的异议和处理意见。</w:t>
      </w:r>
    </w:p>
    <w:p>
      <w:pPr>
        <w:pStyle w:val="null3"/>
        <w:ind w:left="420"/>
        <w:jc w:val="both"/>
      </w:pPr>
      <w:r>
        <w:rPr>
          <w:sz w:val="24"/>
        </w:rPr>
        <w:t>3.</w:t>
      </w:r>
      <w:r>
        <w:rPr>
          <w:sz w:val="21"/>
        </w:rPr>
        <w:t>甲方因违章操作、保管、保养不善等人为造成货物损毁，所提出的异议乙方有权不予接受。</w:t>
      </w:r>
    </w:p>
    <w:p>
      <w:pPr>
        <w:pStyle w:val="null3"/>
        <w:ind w:left="420"/>
        <w:jc w:val="both"/>
      </w:pPr>
      <w:r>
        <w:rPr>
          <w:sz w:val="24"/>
        </w:rPr>
        <w:t>4.</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ind w:left="510"/>
      </w:pPr>
      <w:r>
        <w:rPr>
          <w:sz w:val="24"/>
          <w:b/>
        </w:rPr>
        <w:t>十、</w:t>
      </w:r>
      <w:r>
        <w:rPr>
          <w:sz w:val="21"/>
          <w:b/>
        </w:rPr>
        <w:t>争议的解决</w:t>
      </w:r>
      <w:r>
        <w:rPr>
          <w:sz w:val="21"/>
          <w:b/>
        </w:rPr>
        <w:t>：</w:t>
      </w:r>
    </w:p>
    <w:p>
      <w:pPr>
        <w:pStyle w:val="null3"/>
        <w:ind w:left="420"/>
        <w:jc w:val="both"/>
      </w:pPr>
      <w:r>
        <w:rPr>
          <w:sz w:val="24"/>
        </w:rPr>
        <w:t>1.</w:t>
      </w:r>
      <w:r>
        <w:rPr>
          <w:sz w:val="21"/>
        </w:rPr>
        <w:t>合同履行过程中发生的任何争议，如双方未能通过友好协商解决，应向</w:t>
      </w:r>
      <w:r>
        <w:rPr>
          <w:sz w:val="21"/>
        </w:rPr>
        <w:t>甲方所在</w:t>
      </w:r>
      <w:r>
        <w:rPr>
          <w:sz w:val="21"/>
        </w:rPr>
        <w:t>管辖</w:t>
      </w:r>
      <w:r>
        <w:rPr>
          <w:sz w:val="21"/>
        </w:rPr>
        <w:t>地</w:t>
      </w:r>
      <w:r>
        <w:rPr>
          <w:sz w:val="21"/>
        </w:rPr>
        <w:t>的人民法院提起诉讼。对所交付标的物质量有争议的，统一由佛山市辖属的专业检测机构进行终局鉴定，</w:t>
      </w:r>
      <w:r>
        <w:rPr>
          <w:sz w:val="21"/>
        </w:rPr>
        <w:t>相关鉴定费由乙方先预交，</w:t>
      </w:r>
      <w:r>
        <w:rPr>
          <w:sz w:val="21"/>
        </w:rPr>
        <w:t>鉴定结果符合质量技术标准时，鉴定费由委托方承担；否则鉴定费由乙方承担。</w:t>
      </w:r>
    </w:p>
    <w:p>
      <w:pPr>
        <w:pStyle w:val="null3"/>
        <w:ind w:left="420"/>
        <w:jc w:val="both"/>
      </w:pPr>
      <w:r>
        <w:rPr>
          <w:sz w:val="24"/>
        </w:rPr>
        <w:t>2.</w:t>
      </w:r>
      <w:r>
        <w:rPr>
          <w:sz w:val="21"/>
        </w:rPr>
        <w:t>法院审理期间，除提交法院审理的事项外，其它无争议的事项和条款仍应继续履行。</w:t>
      </w:r>
    </w:p>
    <w:p>
      <w:pPr>
        <w:pStyle w:val="null3"/>
        <w:ind w:left="510"/>
      </w:pPr>
      <w:r>
        <w:rPr>
          <w:sz w:val="24"/>
          <w:b/>
        </w:rPr>
        <w:t>十一、</w:t>
      </w:r>
      <w:r>
        <w:rPr>
          <w:sz w:val="21"/>
          <w:b/>
        </w:rPr>
        <w:t>不可抗力</w:t>
      </w:r>
      <w:r>
        <w:rPr>
          <w:sz w:val="21"/>
          <w:b/>
        </w:rPr>
        <w:t>：</w:t>
      </w:r>
    </w:p>
    <w:p>
      <w:pPr>
        <w:pStyle w:val="null3"/>
        <w:ind w:firstLine="420"/>
        <w:jc w:val="both"/>
      </w:pPr>
      <w:r>
        <w:rPr>
          <w:sz w:val="21"/>
        </w:rPr>
        <w:t>由于不可抗力原因不能履行合同时，应在不可抗力事件结束后</w:t>
      </w:r>
      <w:r>
        <w:rPr>
          <w:sz w:val="21"/>
        </w:rPr>
        <w:t>48小时内向对方通报，以减轻可能给对方造成的损失，在取得有关机构的不可抗力证明或双方谅解确认后，允许延期履行或</w:t>
      </w:r>
      <w:r>
        <w:rPr>
          <w:sz w:val="21"/>
        </w:rPr>
        <w:t>签订补充协议</w:t>
      </w:r>
      <w:r>
        <w:rPr>
          <w:sz w:val="21"/>
        </w:rPr>
        <w:t>，并根据情况可部分或全部免于承担违约责任。</w:t>
      </w:r>
    </w:p>
    <w:p>
      <w:pPr>
        <w:pStyle w:val="null3"/>
        <w:ind w:left="510"/>
      </w:pPr>
      <w:r>
        <w:rPr>
          <w:sz w:val="24"/>
          <w:b/>
        </w:rPr>
        <w:t>十二、</w:t>
      </w:r>
      <w:r>
        <w:rPr>
          <w:sz w:val="21"/>
          <w:b/>
        </w:rPr>
        <w:t>税费</w:t>
      </w:r>
      <w:r>
        <w:rPr>
          <w:sz w:val="21"/>
          <w:b/>
        </w:rPr>
        <w:t>：</w:t>
      </w:r>
    </w:p>
    <w:p>
      <w:pPr>
        <w:pStyle w:val="null3"/>
        <w:ind w:left="420"/>
        <w:jc w:val="both"/>
      </w:pPr>
      <w:r>
        <w:rPr>
          <w:sz w:val="24"/>
        </w:rPr>
        <w:t>1.</w:t>
      </w:r>
      <w:r>
        <w:rPr>
          <w:sz w:val="21"/>
        </w:rPr>
        <w:t>本合同实施过程中所发生的一切税费</w:t>
      </w:r>
      <w:r>
        <w:rPr>
          <w:sz w:val="21"/>
        </w:rPr>
        <w:t>（印花税各自承担）</w:t>
      </w:r>
      <w:r>
        <w:rPr>
          <w:sz w:val="21"/>
        </w:rPr>
        <w:t>及不可预见费均由乙方承担。</w:t>
      </w:r>
    </w:p>
    <w:p>
      <w:pPr>
        <w:pStyle w:val="null3"/>
        <w:ind w:left="420"/>
        <w:jc w:val="both"/>
      </w:pPr>
      <w:r>
        <w:rPr>
          <w:sz w:val="24"/>
        </w:rPr>
        <w:t>2.</w:t>
      </w:r>
      <w:r>
        <w:rPr>
          <w:sz w:val="21"/>
        </w:rPr>
        <w:t>乙方依照税务规章优先在合同履约地开具发票及纳税，咨询：</w:t>
      </w:r>
      <w:r>
        <w:rPr>
          <w:sz w:val="21"/>
        </w:rPr>
        <w:t>0757-12366。</w:t>
      </w:r>
    </w:p>
    <w:p>
      <w:pPr>
        <w:pStyle w:val="null3"/>
        <w:ind w:left="510"/>
      </w:pPr>
      <w:r>
        <w:rPr>
          <w:sz w:val="24"/>
          <w:b/>
        </w:rPr>
        <w:t>十三、</w:t>
      </w:r>
      <w:r>
        <w:rPr>
          <w:sz w:val="21"/>
          <w:b/>
        </w:rPr>
        <w:t>合同生效</w:t>
      </w:r>
      <w:r>
        <w:rPr>
          <w:sz w:val="21"/>
          <w:b/>
        </w:rPr>
        <w:t>与合同备案：</w:t>
      </w:r>
    </w:p>
    <w:p>
      <w:pPr>
        <w:pStyle w:val="null3"/>
        <w:ind w:left="420"/>
        <w:jc w:val="both"/>
      </w:pPr>
      <w:r>
        <w:rPr>
          <w:sz w:val="24"/>
        </w:rPr>
        <w:t>1.</w:t>
      </w:r>
      <w:r>
        <w:rPr>
          <w:sz w:val="21"/>
        </w:rPr>
        <w:t>本合同在甲乙双方法</w:t>
      </w:r>
      <w:r>
        <w:rPr>
          <w:sz w:val="21"/>
        </w:rPr>
        <w:t>定代表人</w:t>
      </w:r>
      <w:r>
        <w:rPr>
          <w:sz w:val="21"/>
        </w:rPr>
        <w:t>或其授权代表签字</w:t>
      </w:r>
      <w:r>
        <w:rPr>
          <w:sz w:val="21"/>
        </w:rPr>
        <w:t>并加盖公</w:t>
      </w:r>
      <w:r>
        <w:rPr>
          <w:sz w:val="21"/>
        </w:rPr>
        <w:t>章后生效。</w:t>
      </w:r>
    </w:p>
    <w:p>
      <w:pPr>
        <w:pStyle w:val="null3"/>
        <w:ind w:left="420"/>
        <w:jc w:val="both"/>
      </w:pPr>
      <w:r>
        <w:rPr>
          <w:sz w:val="24"/>
        </w:rPr>
        <w:t>2.</w:t>
      </w:r>
      <w:r>
        <w:rPr>
          <w:sz w:val="21"/>
        </w:rPr>
        <w:t>自采购合同签订之日起</w:t>
      </w:r>
      <w:r>
        <w:rPr>
          <w:sz w:val="21"/>
        </w:rPr>
        <w:t>2</w:t>
      </w:r>
      <w:r>
        <w:rPr>
          <w:sz w:val="21"/>
        </w:rPr>
        <w:t>个工作日内，由</w:t>
      </w:r>
      <w:r>
        <w:rPr>
          <w:sz w:val="21"/>
        </w:rPr>
        <w:t>甲方</w:t>
      </w:r>
      <w:r>
        <w:rPr>
          <w:sz w:val="21"/>
        </w:rPr>
        <w:t>按照有关规定将采购合同副本报同级人民政府财政部门（政府采购管理部门）备案。</w:t>
      </w:r>
    </w:p>
    <w:p>
      <w:pPr>
        <w:pStyle w:val="null3"/>
        <w:ind w:left="510"/>
      </w:pPr>
      <w:r>
        <w:rPr>
          <w:sz w:val="24"/>
          <w:b/>
        </w:rPr>
        <w:t>十四、</w:t>
      </w:r>
      <w:r>
        <w:rPr>
          <w:sz w:val="21"/>
          <w:b/>
        </w:rPr>
        <w:t>乙方应提供的资料内容：</w:t>
      </w:r>
    </w:p>
    <w:p>
      <w:pPr>
        <w:pStyle w:val="null3"/>
        <w:ind w:left="420"/>
        <w:jc w:val="both"/>
      </w:pPr>
      <w:r>
        <w:rPr>
          <w:sz w:val="24"/>
        </w:rPr>
        <w:t>1.</w:t>
      </w:r>
      <w:r>
        <w:rPr>
          <w:sz w:val="21"/>
        </w:rPr>
        <w:t>中国境内制造的产品必须提供出厂合格证，并提供甲方名下终端客户保修注册资料。</w:t>
      </w:r>
    </w:p>
    <w:p>
      <w:pPr>
        <w:pStyle w:val="null3"/>
        <w:ind w:left="420"/>
        <w:jc w:val="both"/>
      </w:pPr>
      <w:r>
        <w:rPr>
          <w:sz w:val="24"/>
        </w:rPr>
        <w:t>2.</w:t>
      </w:r>
      <w:r>
        <w:rPr>
          <w:sz w:val="21"/>
        </w:rPr>
        <w:t>关键产品</w:t>
      </w:r>
      <w:r>
        <w:rPr>
          <w:sz w:val="21"/>
        </w:rPr>
        <w:t>/主机设备的用户手册、保修手册、有关单证资料及配备件、随机工具等，使用操作及安全须知等重要资料应附有中文说明。</w:t>
      </w:r>
    </w:p>
    <w:p>
      <w:pPr>
        <w:pStyle w:val="null3"/>
        <w:ind w:left="510"/>
      </w:pPr>
      <w:r>
        <w:rPr>
          <w:sz w:val="24"/>
          <w:b/>
        </w:rPr>
        <w:t>十五、</w:t>
      </w:r>
      <w:r>
        <w:rPr>
          <w:sz w:val="21"/>
          <w:b/>
        </w:rPr>
        <w:t>关于政府采购合同融资</w:t>
      </w:r>
    </w:p>
    <w:p>
      <w:pPr>
        <w:pStyle w:val="null3"/>
        <w:ind w:left="420"/>
        <w:jc w:val="both"/>
      </w:pPr>
      <w:r>
        <w:rPr>
          <w:sz w:val="24"/>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否  </w:t>
      </w:r>
      <w:r>
        <w:rPr>
          <w:sz w:val="21"/>
        </w:rPr>
        <w:t>；</w:t>
      </w:r>
    </w:p>
    <w:p>
      <w:pPr>
        <w:pStyle w:val="null3"/>
        <w:ind w:left="420"/>
        <w:jc w:val="both"/>
      </w:pPr>
      <w:r>
        <w:rPr>
          <w:sz w:val="21"/>
        </w:rPr>
        <w:t>融资银行及联系方式：</w:t>
      </w:r>
      <w:r>
        <w:rPr>
          <w:sz w:val="21"/>
          <w:u w:val="single"/>
        </w:rPr>
        <w:t xml:space="preserve">               </w:t>
      </w:r>
      <w:r>
        <w:rPr>
          <w:sz w:val="21"/>
        </w:rPr>
        <w:t>。</w:t>
      </w:r>
    </w:p>
    <w:p>
      <w:pPr>
        <w:pStyle w:val="null3"/>
        <w:ind w:left="420"/>
        <w:jc w:val="both"/>
      </w:pPr>
      <w:r>
        <w:rPr>
          <w:sz w:val="24"/>
        </w:rPr>
        <w:t>2.</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left="510"/>
      </w:pPr>
      <w:r>
        <w:rPr>
          <w:sz w:val="24"/>
          <w:b/>
        </w:rPr>
        <w:t>十六、</w:t>
      </w:r>
      <w:r>
        <w:rPr>
          <w:sz w:val="21"/>
          <w:b/>
        </w:rPr>
        <w:t>其它</w:t>
      </w:r>
      <w:r>
        <w:rPr>
          <w:sz w:val="21"/>
          <w:b/>
        </w:rPr>
        <w:t>：</w:t>
      </w:r>
    </w:p>
    <w:p>
      <w:pPr>
        <w:pStyle w:val="null3"/>
        <w:ind w:left="420"/>
        <w:jc w:val="both"/>
      </w:pPr>
      <w:r>
        <w:rPr>
          <w:sz w:val="24"/>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w:t>
      </w:r>
    </w:p>
    <w:p>
      <w:pPr>
        <w:pStyle w:val="null3"/>
        <w:ind w:left="420"/>
        <w:jc w:val="both"/>
      </w:pPr>
      <w:r>
        <w:rPr>
          <w:sz w:val="24"/>
        </w:rPr>
        <w:t>2.</w:t>
      </w:r>
      <w:r>
        <w:rPr>
          <w:sz w:val="21"/>
        </w:rPr>
        <w:t>如一方（包括联系人）地址、电话、传真号码有变更，应在变更后</w:t>
      </w:r>
      <w:r>
        <w:rPr>
          <w:sz w:val="21"/>
        </w:rPr>
        <w:t>3个工作日内书面通知对方联系人或负责人，否则，因此造成的损失由未履行通知义务方承担相应责任。</w:t>
      </w:r>
    </w:p>
    <w:p>
      <w:pPr>
        <w:pStyle w:val="null3"/>
        <w:ind w:left="420"/>
        <w:jc w:val="both"/>
      </w:pPr>
      <w:r>
        <w:rPr>
          <w:sz w:val="24"/>
        </w:rPr>
        <w:t>3.</w:t>
      </w:r>
      <w:r>
        <w:rPr>
          <w:sz w:val="21"/>
        </w:rPr>
        <w:t>未经甲方书面同意，乙方不得擅自向第三方转让其主体性和关键性合同义务。</w:t>
      </w:r>
    </w:p>
    <w:p>
      <w:pPr>
        <w:pStyle w:val="null3"/>
        <w:ind w:left="420"/>
        <w:jc w:val="both"/>
      </w:pPr>
      <w:r>
        <w:rPr>
          <w:sz w:val="24"/>
        </w:rPr>
        <w:t>4.</w:t>
      </w:r>
      <w:r>
        <w:rPr>
          <w:sz w:val="21"/>
        </w:rPr>
        <w:t>本合同一式</w:t>
      </w:r>
      <w:r>
        <w:rPr>
          <w:sz w:val="21"/>
          <w:u w:val="single"/>
        </w:rPr>
        <w:t xml:space="preserve"> </w:t>
      </w:r>
      <w:r>
        <w:rPr>
          <w:sz w:val="21"/>
          <w:u w:val="single"/>
        </w:rPr>
        <w:t xml:space="preserve"> </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w:t>
      </w:r>
      <w:r>
        <w:rPr>
          <w:sz w:val="21"/>
        </w:rPr>
        <w:t>，</w:t>
      </w:r>
      <w:r>
        <w:rPr>
          <w:sz w:val="21"/>
        </w:rPr>
        <w:t>鉴证单位</w:t>
      </w:r>
      <w:r>
        <w:rPr>
          <w:sz w:val="21"/>
        </w:rPr>
        <w:t>执</w:t>
      </w:r>
      <w:r>
        <w:rPr>
          <w:sz w:val="21"/>
          <w:u w:val="single"/>
        </w:rPr>
        <w:t xml:space="preserve">     </w:t>
      </w:r>
      <w:r>
        <w:rPr>
          <w:sz w:val="21"/>
        </w:rPr>
        <w:t>份</w:t>
      </w:r>
      <w:r>
        <w:rPr>
          <w:sz w:val="21"/>
        </w:rPr>
        <w:t>，</w:t>
      </w:r>
      <w:r>
        <w:rPr>
          <w:sz w:val="21"/>
        </w:rPr>
        <w:t>具有同等法侓效力</w:t>
      </w:r>
      <w:r>
        <w:rPr>
          <w:sz w:val="21"/>
        </w:rPr>
        <w:t>。</w:t>
      </w:r>
    </w:p>
    <w:p>
      <w:pPr>
        <w:pStyle w:val="null3"/>
        <w:ind w:left="420"/>
        <w:jc w:val="both"/>
      </w:pPr>
      <w:r>
        <w:rPr>
          <w:sz w:val="24"/>
        </w:rPr>
        <w:t>5.</w:t>
      </w:r>
      <w:r>
        <w:rPr>
          <w:sz w:val="21"/>
        </w:rPr>
        <w:t>本合同（含附件）共计</w:t>
      </w:r>
      <w:r>
        <w:rPr>
          <w:sz w:val="21"/>
          <w:u w:val="single"/>
        </w:rPr>
        <w:t xml:space="preserve">     </w:t>
      </w:r>
      <w:r>
        <w:rPr>
          <w:sz w:val="21"/>
        </w:rPr>
        <w:t>页</w:t>
      </w:r>
      <w:r>
        <w:rPr>
          <w:sz w:val="21"/>
        </w:rPr>
        <w:t>A4纸张，</w:t>
      </w:r>
      <w:r>
        <w:rPr>
          <w:sz w:val="21"/>
        </w:rPr>
        <w:t>合同双面打印，</w:t>
      </w:r>
      <w:r>
        <w:rPr>
          <w:sz w:val="21"/>
        </w:rPr>
        <w:t>缺页之合同为无效合同。</w:t>
      </w:r>
    </w:p>
    <w:p>
      <w:pPr>
        <w:pStyle w:val="null3"/>
        <w:ind w:left="420"/>
        <w:jc w:val="both"/>
      </w:pPr>
      <w:r>
        <w:rPr>
          <w:sz w:val="24"/>
        </w:rPr>
        <w:t>6.</w:t>
      </w:r>
      <w:r>
        <w:rPr>
          <w:sz w:val="21"/>
        </w:rPr>
        <w:t>本合同签约履约地点：广东省佛山市</w:t>
      </w:r>
      <w:r>
        <w:rPr>
          <w:sz w:val="21"/>
        </w:rPr>
        <w:t>南海区桂城街道</w:t>
      </w:r>
      <w:r>
        <w:rPr>
          <w:sz w:val="21"/>
        </w:rPr>
        <w:t>平洲</w:t>
      </w:r>
      <w:r>
        <w:rPr>
          <w:sz w:val="21"/>
        </w:rPr>
        <w:t>夏东路</w:t>
      </w:r>
      <w:r>
        <w:rPr>
          <w:sz w:val="21"/>
        </w:rPr>
        <w:t>23号广东省人民医院南海医院（佛山市南海区第二人民医院）</w:t>
      </w:r>
      <w:r>
        <w:rPr>
          <w:sz w:val="21"/>
        </w:rPr>
        <w:t>。</w:t>
      </w:r>
    </w:p>
    <w:p>
      <w:pPr>
        <w:pStyle w:val="null3"/>
        <w:ind w:left="420"/>
        <w:jc w:val="both"/>
      </w:pPr>
      <w:r>
        <w:rPr>
          <w:sz w:val="24"/>
        </w:rPr>
        <w:t>7.</w:t>
      </w:r>
      <w:r>
        <w:rPr>
          <w:sz w:val="21"/>
        </w:rPr>
        <w:t>本合同所指</w:t>
      </w:r>
      <w:r>
        <w:rPr>
          <w:sz w:val="21"/>
        </w:rPr>
        <w:t>“书面通知”包括但不限于短信、电子邮件等数据电文的通知形式，到达时间以民事诉讼法的规定为准，但进行书面通知前后，通知方均有义务电话确认通知事项。</w:t>
      </w:r>
    </w:p>
    <w:p>
      <w:pPr>
        <w:pStyle w:val="null3"/>
        <w:ind w:left="420"/>
        <w:jc w:val="both"/>
      </w:pPr>
      <w:r>
        <w:rPr>
          <w:sz w:val="24"/>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93"/>
        <w:gridCol w:w="4013"/>
      </w:tblGrid>
      <w:tr>
        <w:tc>
          <w:tcPr>
            <w:tcW w:type="dxa" w:w="42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法定代表人或其授权代表</w:t>
            </w:r>
            <w:r>
              <w:rPr>
                <w:sz w:val="21"/>
              </w:rPr>
              <w:t>（</w:t>
            </w:r>
            <w:r>
              <w:rPr>
                <w:sz w:val="21"/>
              </w:rPr>
              <w:t>签字或签章</w:t>
            </w:r>
            <w:r>
              <w:rPr>
                <w:sz w:val="21"/>
              </w:rPr>
              <w:t>）</w:t>
            </w:r>
            <w:r>
              <w:rPr>
                <w:sz w:val="21"/>
              </w:rPr>
              <w:t>：</w:t>
            </w:r>
            <w:r>
              <w:rPr>
                <w:sz w:val="19"/>
                <w:u w:val="single"/>
              </w:rPr>
              <w:t xml:space="preserve">  </w:t>
            </w:r>
          </w:p>
          <w:p>
            <w:pPr>
              <w:pStyle w:val="null3"/>
            </w:pPr>
            <w:r>
              <w:rPr>
                <w:sz w:val="19"/>
                <w:u w:val="single"/>
              </w:rPr>
              <w:t xml:space="preserve">                            </w:t>
            </w:r>
            <w:r>
              <w:rPr>
                <w:sz w:val="19"/>
              </w:rPr>
              <w:t xml:space="preserve"> </w:t>
            </w:r>
          </w:p>
          <w:p>
            <w:pPr>
              <w:pStyle w:val="null3"/>
            </w:pPr>
            <w:r>
              <w:rPr>
                <w:sz w:val="21"/>
              </w:rPr>
              <w:t>地址：</w:t>
            </w:r>
          </w:p>
          <w:p>
            <w:pPr>
              <w:pStyle w:val="null3"/>
            </w:pPr>
            <w:r>
              <w:rPr>
                <w:sz w:val="21"/>
              </w:rPr>
              <w:t>联系人：</w:t>
            </w:r>
          </w:p>
          <w:p>
            <w:pPr>
              <w:pStyle w:val="null3"/>
            </w:pPr>
            <w:r>
              <w:rPr>
                <w:sz w:val="21"/>
              </w:rPr>
              <w:t>电话：</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法定代表人或其授权代表</w:t>
            </w:r>
            <w:r>
              <w:rPr>
                <w:sz w:val="21"/>
              </w:rPr>
              <w:t>（</w:t>
            </w:r>
            <w:r>
              <w:rPr>
                <w:sz w:val="21"/>
              </w:rPr>
              <w:t>签字或签章</w:t>
            </w:r>
            <w:r>
              <w:rPr>
                <w:sz w:val="21"/>
              </w:rPr>
              <w:t>）</w:t>
            </w:r>
            <w:r>
              <w:rPr>
                <w:sz w:val="21"/>
              </w:rPr>
              <w:t>：</w:t>
            </w:r>
            <w:r>
              <w:rPr>
                <w:sz w:val="19"/>
                <w:u w:val="single"/>
              </w:rPr>
              <w:t xml:space="preserve">             </w:t>
            </w:r>
          </w:p>
          <w:p>
            <w:pPr>
              <w:pStyle w:val="null3"/>
            </w:pPr>
            <w:r>
              <w:rPr>
                <w:sz w:val="19"/>
                <w:u w:val="single"/>
              </w:rPr>
              <w:t xml:space="preserve">             </w:t>
            </w:r>
            <w:r>
              <w:rPr>
                <w:sz w:val="19"/>
                <w:u w:val="single"/>
              </w:rPr>
              <w:t xml:space="preserve">            </w:t>
            </w:r>
            <w:r>
              <w:rPr>
                <w:sz w:val="19"/>
                <w:u w:val="single"/>
              </w:rPr>
              <w:t xml:space="preserve"> </w:t>
            </w:r>
          </w:p>
          <w:p>
            <w:pPr>
              <w:pStyle w:val="null3"/>
            </w:pPr>
            <w:r>
              <w:rPr>
                <w:sz w:val="21"/>
              </w:rPr>
              <w:t>地址：</w:t>
            </w:r>
          </w:p>
          <w:p>
            <w:pPr>
              <w:pStyle w:val="null3"/>
            </w:pPr>
            <w:r>
              <w:rPr>
                <w:sz w:val="21"/>
              </w:rPr>
              <w:t>联系人：</w:t>
            </w:r>
          </w:p>
          <w:p>
            <w:pPr>
              <w:pStyle w:val="null3"/>
            </w:pPr>
            <w:r>
              <w:rPr>
                <w:sz w:val="21"/>
              </w:rPr>
              <w:t>电话：</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鉴证单位：</w:t>
            </w:r>
          </w:p>
          <w:p>
            <w:pPr>
              <w:pStyle w:val="null3"/>
            </w:pPr>
            <w:r>
              <w:rPr>
                <w:sz w:val="21"/>
              </w:rPr>
              <w:t>合同鉴证意见</w:t>
            </w:r>
            <w:r>
              <w:rPr>
                <w:sz w:val="21"/>
              </w:rPr>
              <w:t>:</w:t>
            </w:r>
          </w:p>
        </w:tc>
        <w:tc>
          <w:tcPr>
            <w:tcW w:type="dxa" w:w="40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pPr>
      <w:r>
        <w:rPr>
          <w:sz w:val="21"/>
          <w:b/>
        </w:rPr>
        <w:t>合同附件清单：</w:t>
      </w:r>
    </w:p>
    <w:p>
      <w:pPr>
        <w:pStyle w:val="null3"/>
        <w:jc w:val="both"/>
      </w:pPr>
      <w:r>
        <w:rPr>
          <w:sz w:val="21"/>
          <w:b/>
        </w:rPr>
        <w:t>附件</w:t>
      </w:r>
      <w:r>
        <w:rPr>
          <w:sz w:val="21"/>
          <w:b/>
        </w:rPr>
        <w:t>1：与投标文件一致的设备参数及配置清单</w:t>
      </w:r>
    </w:p>
    <w:p>
      <w:pPr>
        <w:pStyle w:val="null3"/>
        <w:jc w:val="both"/>
      </w:pPr>
      <w:r>
        <w:rPr>
          <w:sz w:val="21"/>
          <w:b/>
        </w:rPr>
        <w:t>附件</w:t>
      </w:r>
      <w:r>
        <w:rPr>
          <w:sz w:val="21"/>
          <w:b/>
        </w:rPr>
        <w:t>2：</w:t>
      </w:r>
    </w:p>
    <w:p>
      <w:pPr>
        <w:pStyle w:val="null3"/>
        <w:jc w:val="center"/>
      </w:pPr>
      <w:r>
        <w:rPr>
          <w:sz w:val="21"/>
          <w:b/>
        </w:rPr>
        <w:t>广东省人民医院南海医院医药产品廉洁购销合同</w:t>
      </w:r>
    </w:p>
    <w:p>
      <w:pPr>
        <w:pStyle w:val="null3"/>
        <w:ind w:left="1380"/>
        <w:jc w:val="both"/>
      </w:pPr>
      <w:r>
        <w:rPr>
          <w:sz w:val="21"/>
        </w:rPr>
        <w:t>甲方（购方）：广东省人民医院南海医院（佛山市南海区第二人民医院）</w:t>
      </w:r>
    </w:p>
    <w:p>
      <w:pPr>
        <w:pStyle w:val="null3"/>
        <w:jc w:val="both"/>
      </w:pPr>
      <w:r>
        <w:rPr>
          <w:sz w:val="21"/>
        </w:rPr>
        <w:t>乙方（销方）：</w:t>
      </w:r>
      <w:r>
        <w:rPr>
          <w:sz w:val="21"/>
          <w:u w:val="single"/>
        </w:rPr>
        <w:t xml:space="preserve">                                     </w:t>
      </w:r>
    </w:p>
    <w:p>
      <w:pPr>
        <w:pStyle w:val="null3"/>
        <w:ind w:left="1380"/>
        <w:jc w:val="both"/>
      </w:pPr>
      <w:r>
        <w:rPr>
          <w:sz w:val="21"/>
        </w:rPr>
        <w:t>项目编号：</w:t>
      </w:r>
      <w:r>
        <w:rPr>
          <w:sz w:val="21"/>
          <w:u w:val="single"/>
        </w:rPr>
        <w:t xml:space="preserve">                                       </w:t>
      </w:r>
    </w:p>
    <w:p>
      <w:pPr>
        <w:pStyle w:val="null3"/>
        <w:ind w:left="1380"/>
        <w:jc w:val="both"/>
      </w:pPr>
      <w:r>
        <w:rPr>
          <w:sz w:val="21"/>
        </w:rPr>
        <w:t>项目名称：</w:t>
      </w:r>
      <w:r>
        <w:rPr>
          <w:sz w:val="21"/>
          <w:u w:val="single"/>
        </w:rPr>
        <w:t xml:space="preserve">                                       </w:t>
      </w:r>
    </w:p>
    <w:p>
      <w:pPr>
        <w:pStyle w:val="null3"/>
        <w:ind w:left="1380"/>
        <w:jc w:val="both"/>
      </w:pPr>
      <w:r>
        <w:rPr>
          <w:sz w:val="21"/>
        </w:rPr>
        <w:t>设备名称：</w:t>
      </w:r>
      <w:r>
        <w:rPr>
          <w:sz w:val="21"/>
          <w:u w:val="single"/>
        </w:rPr>
        <w:t xml:space="preserve">                                       </w:t>
      </w:r>
    </w:p>
    <w:p>
      <w:pPr>
        <w:pStyle w:val="null3"/>
        <w:ind w:firstLine="420"/>
        <w:jc w:val="both"/>
      </w:pPr>
      <w:r>
        <w:rPr>
          <w:sz w:val="21"/>
        </w:rPr>
        <w:t>为进一步加强医疗卫生行风建设，规范医疗卫生机构医药购销行为，有效防范商业贿路行为，营造公平交易、诚实守信的购销环境，经甲、乙双方协商，同意签订本合同，并共同遵守：</w:t>
      </w:r>
    </w:p>
    <w:p>
      <w:pPr>
        <w:pStyle w:val="null3"/>
        <w:ind w:firstLine="420"/>
        <w:jc w:val="both"/>
      </w:pPr>
      <w:r>
        <w:rPr>
          <w:sz w:val="21"/>
        </w:rPr>
        <w:t>一、甲乙双方按照《中华人民共和国民法典》及医药产品购销合同约定购销药品、医用设备、医用耗材等医药产品。</w:t>
      </w:r>
    </w:p>
    <w:p>
      <w:pPr>
        <w:pStyle w:val="null3"/>
        <w:ind w:firstLine="420"/>
        <w:jc w:val="both"/>
      </w:pPr>
      <w:r>
        <w:rPr>
          <w:sz w:val="21"/>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rPr>
        <w:t>三、甲方严禁接受乙方以任何名义、形式给予的</w:t>
      </w:r>
      <w:r>
        <w:rPr>
          <w:sz w:val="21"/>
        </w:rPr>
        <w:t>返佣</w:t>
      </w:r>
      <w:r>
        <w:rPr>
          <w:sz w:val="21"/>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四、严禁甲方工作人员利用任何途径和方式，为乙方统计医师个人及临床科室有关医药产品用量信息，或为乙方统计提供便利。</w:t>
      </w:r>
    </w:p>
    <w:p>
      <w:pPr>
        <w:pStyle w:val="null3"/>
        <w:ind w:firstLine="420"/>
        <w:jc w:val="both"/>
      </w:pPr>
      <w:r>
        <w:rPr>
          <w:sz w:val="21"/>
        </w:rPr>
        <w:t>五、乙方不得以</w:t>
      </w:r>
      <w:r>
        <w:rPr>
          <w:sz w:val="21"/>
        </w:rPr>
        <w:t>返佣</w:t>
      </w:r>
      <w:r>
        <w:rPr>
          <w:sz w:val="21"/>
        </w:rPr>
        <w:t>、宴请等方式影响甲方工作人员采购或使用医药产品的选择权，不得在学术活动中提供旅游、超标准支付食宿费用。</w:t>
      </w:r>
    </w:p>
    <w:p>
      <w:pPr>
        <w:pStyle w:val="null3"/>
        <w:ind w:firstLine="420"/>
        <w:jc w:val="both"/>
      </w:pPr>
      <w:r>
        <w:rPr>
          <w:sz w:val="21"/>
        </w:rPr>
        <w:t>六、乙方指定</w:t>
      </w:r>
      <w:r>
        <w:rPr>
          <w:sz w:val="21"/>
          <w:u w:val="single"/>
        </w:rPr>
        <w:t xml:space="preserve"> </w:t>
      </w:r>
      <w:r>
        <w:rPr>
          <w:sz w:val="21"/>
          <w:u w:val="single"/>
        </w:rPr>
        <w:t>（填写经办人姓名）</w:t>
      </w:r>
      <w:r>
        <w:rPr>
          <w:sz w:val="21"/>
        </w:rPr>
        <w:t>作为销售代表治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rPr>
        <w:t>2013〕50号），《关于落实医药购销领域商业贿赂不良记录规定有关工作的通知》（国卫办药政函〔2014〕163号）相关规定处理。</w:t>
      </w:r>
    </w:p>
    <w:p>
      <w:pPr>
        <w:pStyle w:val="null3"/>
        <w:ind w:firstLine="420"/>
        <w:jc w:val="both"/>
      </w:pPr>
      <w:r>
        <w:rPr>
          <w:sz w:val="21"/>
        </w:rPr>
        <w:t>八、本合同作为医药产品购销合同的重要组成部分，与购销合同一并执行，具有同等的法律效力。</w:t>
      </w:r>
    </w:p>
    <w:p>
      <w:pPr>
        <w:pStyle w:val="null3"/>
        <w:ind w:firstLine="420"/>
        <w:jc w:val="both"/>
      </w:pPr>
      <w:r>
        <w:rPr>
          <w:sz w:val="21"/>
        </w:rPr>
        <w:t>九、本合同一式三份，甲、乙双方各执一份，甲方纪检监察部门执一份，并从签订之日起生效。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甲方（盖章）：广东省人民医院南海医院（佛山市南海区第二人民医院）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法定代表人或其授权代表：</w:t>
            </w:r>
          </w:p>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法定代表人或其授权代表：</w:t>
            </w:r>
          </w:p>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经办人签名：</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440605-2026-03779</w:t>
      </w:r>
    </w:p>
    <w:p>
      <w:pPr>
        <w:pStyle w:val="null3"/>
        <w:jc w:val="center"/>
        <w:outlineLvl w:val="3"/>
      </w:pPr>
      <w:r>
        <w:rPr>
          <w:sz w:val="24"/>
          <w:b/>
        </w:rPr>
        <w:t>采购项目编号：</w:t>
      </w:r>
      <w:r>
        <w:rPr>
          <w:sz w:val="24"/>
          <w:b/>
        </w:rPr>
        <w:t>FS2026(NH01)XZ0011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佛山捷诚工程项目管理有限公司</w:t>
      </w:r>
    </w:p>
    <w:p>
      <w:pPr>
        <w:pStyle w:val="null3"/>
        <w:ind w:firstLine="480"/>
      </w:pPr>
      <w:r>
        <w:rPr/>
        <w:t xml:space="preserve"> 你方组织的</w:t>
      </w:r>
      <w:r>
        <w:rPr>
          <w:u w:val="single"/>
        </w:rPr>
        <w:t>“</w:t>
      </w:r>
      <w:r>
        <w:rPr>
          <w:u w:val="single"/>
        </w:rPr>
        <w:t>广东省人民医院南海医院2026年医用电子生理参数检测仪器设备采购项目(二次)</w:t>
      </w:r>
      <w:r>
        <w:rPr>
          <w:u w:val="single"/>
        </w:rPr>
        <w:t>”</w:t>
      </w:r>
      <w:r>
        <w:rPr/>
        <w:t>项目的招标[采购项目编号为：</w:t>
      </w:r>
      <w:r>
        <w:rPr>
          <w:u w:val="single"/>
        </w:rPr>
        <w:t>FS2026(NH01)XZ0011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广东省人民医院南海医院2026年医用电子生理参数检测仪器设备采购项目(二次)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佛山捷诚工程项目管理有限公司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广东省人民医院南海医院2026年医用电子生理参数检测仪器设备采购项目(二次)</w:t>
      </w:r>
      <w:r>
        <w:rPr/>
        <w:t>”项目采购[采购项目编号为</w:t>
      </w:r>
      <w:r>
        <w:rPr/>
        <w:t>FS2026(NH01)XZ0011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广东省人民医院南海医院（佛山市南海区第二人民医院）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佛山捷诚工程项目管理有限公司</w:t>
      </w:r>
    </w:p>
    <w:p>
      <w:pPr>
        <w:pStyle w:val="null3"/>
        <w:ind w:firstLine="480"/>
      </w:pPr>
      <w:r>
        <w:rPr/>
        <w:t xml:space="preserve"> 如果我方在贵采购代理机构组织的</w:t>
      </w:r>
      <w:r>
        <w:rPr/>
        <w:t>广东省人民医院南海医院2026年医用电子生理参数检测仪器设备采购项目(二次)</w:t>
      </w:r>
      <w:r>
        <w:rPr/>
        <w:t>招标中获中标（采购项目编号：</w:t>
      </w:r>
      <w:r>
        <w:rPr/>
        <w:t>FS2026(NH01)XZ0011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佛山捷诚工程项目管理有限公司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佛山捷诚工程项目管理有限公司</w:t>
      </w:r>
    </w:p>
    <w:p>
      <w:pPr>
        <w:pStyle w:val="null3"/>
        <w:ind w:firstLine="480"/>
      </w:pPr>
      <w:r>
        <w:rPr/>
        <w:t>我单位已登记并准备参与“</w:t>
      </w:r>
      <w:r>
        <w:rPr/>
        <w:t>广东省人民医院南海医院2026年医用电子生理参数检测仪器设备采购项目(二次)</w:t>
      </w:r>
      <w:r>
        <w:rPr/>
        <w:t>”项目（采购项目编号：</w:t>
      </w:r>
      <w:r>
        <w:rPr/>
        <w:t>FS2026(NH01)XZ0011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