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A9A03">
      <w:pPr>
        <w:jc w:val="center"/>
        <w:rPr>
          <w:rFonts w:hint="eastAsia" w:ascii="宋体" w:hAnsi="宋体" w:cs="宋体"/>
          <w:b/>
          <w:color w:val="auto"/>
          <w:sz w:val="72"/>
          <w:szCs w:val="72"/>
          <w:highlight w:val="none"/>
        </w:rPr>
      </w:pPr>
      <w:bookmarkStart w:id="183" w:name="_GoBack"/>
    </w:p>
    <w:p w14:paraId="6E15FBAE">
      <w:pPr>
        <w:jc w:val="center"/>
        <w:rPr>
          <w:rFonts w:hint="eastAsia" w:ascii="宋体" w:hAnsi="宋体" w:cs="宋体"/>
          <w:b/>
          <w:color w:val="auto"/>
          <w:sz w:val="72"/>
          <w:szCs w:val="72"/>
          <w:highlight w:val="none"/>
        </w:rPr>
      </w:pPr>
    </w:p>
    <w:p w14:paraId="1BDE72AB">
      <w:pPr>
        <w:jc w:val="center"/>
        <w:rPr>
          <w:rFonts w:hint="eastAsia" w:ascii="宋体" w:hAnsi="宋体" w:cs="宋体"/>
          <w:b/>
          <w:color w:val="auto"/>
          <w:sz w:val="72"/>
          <w:szCs w:val="72"/>
          <w:highlight w:val="none"/>
        </w:rPr>
      </w:pPr>
    </w:p>
    <w:p w14:paraId="7A5A9791">
      <w:pPr>
        <w:jc w:val="center"/>
        <w:outlineLvl w:val="0"/>
        <w:rPr>
          <w:rFonts w:ascii="宋体" w:hAnsi="宋体" w:cs="宋体"/>
          <w:b/>
          <w:color w:val="auto"/>
          <w:sz w:val="72"/>
          <w:szCs w:val="72"/>
          <w:highlight w:val="none"/>
        </w:rPr>
      </w:pPr>
      <w:bookmarkStart w:id="0" w:name="_Toc6522"/>
      <w:r>
        <w:rPr>
          <w:rFonts w:hint="eastAsia" w:ascii="宋体" w:hAnsi="宋体" w:cs="宋体"/>
          <w:b/>
          <w:color w:val="auto"/>
          <w:sz w:val="72"/>
          <w:szCs w:val="72"/>
          <w:highlight w:val="none"/>
        </w:rPr>
        <w:t>单一来源采购文件</w:t>
      </w:r>
      <w:bookmarkEnd w:id="0"/>
    </w:p>
    <w:p w14:paraId="6E6813C5">
      <w:pPr>
        <w:pStyle w:val="7"/>
        <w:adjustRightInd w:val="0"/>
        <w:snapToGrid w:val="0"/>
        <w:spacing w:line="360" w:lineRule="auto"/>
        <w:rPr>
          <w:rFonts w:hAnsi="宋体" w:cs="宋体"/>
          <w:b/>
          <w:color w:val="auto"/>
          <w:sz w:val="32"/>
          <w:szCs w:val="32"/>
          <w:highlight w:val="none"/>
        </w:rPr>
      </w:pPr>
    </w:p>
    <w:p w14:paraId="2D695CFA">
      <w:pPr>
        <w:pStyle w:val="7"/>
        <w:adjustRightInd w:val="0"/>
        <w:snapToGrid w:val="0"/>
        <w:spacing w:line="360" w:lineRule="auto"/>
        <w:rPr>
          <w:rFonts w:hAnsi="宋体" w:cs="宋体"/>
          <w:b/>
          <w:color w:val="auto"/>
          <w:sz w:val="32"/>
          <w:szCs w:val="32"/>
          <w:highlight w:val="none"/>
        </w:rPr>
      </w:pPr>
    </w:p>
    <w:p w14:paraId="2D863E36">
      <w:pPr>
        <w:pStyle w:val="7"/>
        <w:adjustRightInd w:val="0"/>
        <w:snapToGrid w:val="0"/>
        <w:spacing w:line="360" w:lineRule="auto"/>
        <w:rPr>
          <w:rFonts w:hAnsi="宋体" w:cs="宋体"/>
          <w:b/>
          <w:color w:val="auto"/>
          <w:sz w:val="32"/>
          <w:szCs w:val="32"/>
          <w:highlight w:val="none"/>
        </w:rPr>
      </w:pPr>
    </w:p>
    <w:p w14:paraId="301DB262">
      <w:pPr>
        <w:pStyle w:val="7"/>
        <w:adjustRightInd w:val="0"/>
        <w:snapToGrid w:val="0"/>
        <w:spacing w:line="360" w:lineRule="auto"/>
        <w:rPr>
          <w:rFonts w:hAnsi="宋体" w:cs="宋体"/>
          <w:b/>
          <w:color w:val="auto"/>
          <w:sz w:val="32"/>
          <w:szCs w:val="32"/>
          <w:highlight w:val="none"/>
        </w:rPr>
      </w:pPr>
    </w:p>
    <w:p w14:paraId="51920EC8">
      <w:pPr>
        <w:keepNext w:val="0"/>
        <w:keepLines w:val="0"/>
        <w:pageBreakBefore w:val="0"/>
        <w:widowControl w:val="0"/>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u w:val="single"/>
          <w:lang w:eastAsia="zh-CN"/>
        </w:rPr>
        <w:t>政府采购管理信息系统运维服务项目</w:t>
      </w:r>
    </w:p>
    <w:p w14:paraId="4CA067F8">
      <w:pPr>
        <w:spacing w:line="360" w:lineRule="auto"/>
        <w:rPr>
          <w:rFonts w:hint="eastAsia" w:ascii="宋体" w:hAnsi="宋体" w:cs="宋体"/>
          <w:color w:val="auto"/>
          <w:sz w:val="32"/>
          <w:szCs w:val="32"/>
          <w:highlight w:val="none"/>
          <w:u w:val="single"/>
          <w:lang w:eastAsia="zh-CN"/>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lang w:eastAsia="zh-CN"/>
        </w:rPr>
        <w:t>LCPPCG-2025-046</w:t>
      </w:r>
    </w:p>
    <w:p w14:paraId="4AE8E74D">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政采云</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lang w:eastAsia="zh-CN"/>
        </w:rPr>
        <w:t>PEZC2025-D3-01036-PESP-0086</w:t>
      </w:r>
    </w:p>
    <w:p w14:paraId="2B2B5468">
      <w:pPr>
        <w:spacing w:line="360" w:lineRule="auto"/>
        <w:rPr>
          <w:rFonts w:hint="eastAsia" w:ascii="宋体" w:hAnsi="宋体" w:cs="宋体"/>
          <w:color w:val="auto"/>
          <w:sz w:val="32"/>
          <w:szCs w:val="32"/>
          <w:highlight w:val="none"/>
        </w:rPr>
      </w:pPr>
    </w:p>
    <w:p w14:paraId="195A206D">
      <w:pPr>
        <w:spacing w:line="360" w:lineRule="auto"/>
        <w:rPr>
          <w:rFonts w:hint="eastAsia" w:ascii="宋体" w:hAnsi="宋体" w:cs="宋体"/>
          <w:color w:val="auto"/>
          <w:sz w:val="32"/>
          <w:szCs w:val="32"/>
          <w:highlight w:val="none"/>
        </w:rPr>
      </w:pPr>
    </w:p>
    <w:p w14:paraId="696F95DB">
      <w:pPr>
        <w:spacing w:line="360" w:lineRule="auto"/>
        <w:rPr>
          <w:rFonts w:hint="eastAsia" w:ascii="宋体" w:hAnsi="宋体" w:cs="宋体"/>
          <w:color w:val="auto"/>
          <w:sz w:val="32"/>
          <w:szCs w:val="32"/>
          <w:highlight w:val="none"/>
        </w:rPr>
      </w:pPr>
    </w:p>
    <w:p w14:paraId="61B46A84">
      <w:pPr>
        <w:spacing w:line="360" w:lineRule="auto"/>
        <w:rPr>
          <w:rFonts w:hint="eastAsia" w:ascii="宋体" w:hAnsi="宋体" w:cs="宋体"/>
          <w:color w:val="auto"/>
          <w:sz w:val="32"/>
          <w:szCs w:val="32"/>
          <w:highlight w:val="none"/>
        </w:rPr>
      </w:pPr>
    </w:p>
    <w:p w14:paraId="06AB6AB2">
      <w:pPr>
        <w:spacing w:line="360" w:lineRule="auto"/>
        <w:rPr>
          <w:rFonts w:hint="eastAsia" w:ascii="宋体" w:hAnsi="宋体" w:cs="宋体"/>
          <w:color w:val="auto"/>
          <w:sz w:val="32"/>
          <w:szCs w:val="32"/>
          <w:highlight w:val="none"/>
        </w:rPr>
      </w:pPr>
    </w:p>
    <w:p w14:paraId="61FAA344">
      <w:pP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 购 人：</w:t>
      </w:r>
      <w:r>
        <w:rPr>
          <w:rFonts w:hint="eastAsia" w:ascii="宋体" w:hAnsi="宋体" w:cs="宋体"/>
          <w:color w:val="auto"/>
          <w:sz w:val="32"/>
          <w:szCs w:val="32"/>
          <w:highlight w:val="none"/>
          <w:u w:val="single"/>
          <w:lang w:eastAsia="zh-CN"/>
        </w:rPr>
        <w:t>澜沧拉祜族自治县财政局</w:t>
      </w:r>
    </w:p>
    <w:p w14:paraId="2AA9ECC3">
      <w:pP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采购代理机构：</w:t>
      </w:r>
      <w:r>
        <w:rPr>
          <w:rFonts w:hint="eastAsia" w:ascii="宋体" w:hAnsi="宋体" w:cs="宋体"/>
          <w:color w:val="auto"/>
          <w:sz w:val="32"/>
          <w:szCs w:val="32"/>
          <w:highlight w:val="none"/>
          <w:u w:val="single"/>
          <w:lang w:eastAsia="zh-CN"/>
        </w:rPr>
        <w:t>普洱市普平工程招标有限责任公司</w:t>
      </w:r>
    </w:p>
    <w:p w14:paraId="2D4C6AB9">
      <w:pPr>
        <w:spacing w:line="360" w:lineRule="auto"/>
        <w:rPr>
          <w:rFonts w:hint="eastAsia" w:ascii="宋体" w:hAnsi="宋体" w:cs="宋体"/>
          <w:color w:val="auto"/>
          <w:sz w:val="32"/>
          <w:szCs w:val="32"/>
          <w:highlight w:val="none"/>
          <w:lang w:eastAsia="zh-CN"/>
        </w:rPr>
        <w:sectPr>
          <w:pgSz w:w="11906" w:h="16838"/>
          <w:pgMar w:top="1134" w:right="1134" w:bottom="1134" w:left="1134" w:header="851" w:footer="992" w:gutter="0"/>
          <w:cols w:space="425" w:num="1"/>
          <w:docGrid w:type="lines" w:linePitch="312" w:charSpace="0"/>
        </w:sectPr>
      </w:pPr>
      <w:r>
        <w:rPr>
          <w:rFonts w:hint="eastAsia" w:ascii="宋体" w:hAnsi="宋体" w:cs="宋体"/>
          <w:color w:val="auto"/>
          <w:sz w:val="32"/>
          <w:szCs w:val="32"/>
          <w:highlight w:val="none"/>
        </w:rPr>
        <w:t>日期：</w:t>
      </w:r>
      <w:r>
        <w:rPr>
          <w:rFonts w:hint="eastAsia" w:ascii="宋体" w:hAnsi="宋体" w:cs="宋体"/>
          <w:color w:val="auto"/>
          <w:sz w:val="32"/>
          <w:szCs w:val="32"/>
          <w:highlight w:val="none"/>
          <w:u w:val="single"/>
          <w:lang w:eastAsia="zh-CN"/>
        </w:rPr>
        <w:t>二〇二</w:t>
      </w:r>
      <w:r>
        <w:rPr>
          <w:rFonts w:hint="eastAsia" w:ascii="宋体" w:hAnsi="宋体" w:cs="宋体"/>
          <w:color w:val="auto"/>
          <w:sz w:val="32"/>
          <w:szCs w:val="32"/>
          <w:highlight w:val="none"/>
          <w:u w:val="single"/>
          <w:lang w:val="en-US" w:eastAsia="zh-CN"/>
        </w:rPr>
        <w:t>五</w:t>
      </w:r>
      <w:r>
        <w:rPr>
          <w:rFonts w:hint="eastAsia" w:ascii="宋体" w:hAnsi="宋体" w:cs="宋体"/>
          <w:color w:val="auto"/>
          <w:sz w:val="32"/>
          <w:szCs w:val="32"/>
          <w:highlight w:val="none"/>
          <w:lang w:eastAsia="zh-CN"/>
        </w:rPr>
        <w:t>年</w:t>
      </w:r>
      <w:r>
        <w:rPr>
          <w:rFonts w:hint="eastAsia" w:ascii="宋体" w:hAnsi="宋体" w:cs="宋体"/>
          <w:color w:val="auto"/>
          <w:sz w:val="32"/>
          <w:szCs w:val="32"/>
          <w:highlight w:val="none"/>
          <w:u w:val="single"/>
          <w:lang w:val="en-US" w:eastAsia="zh-CN"/>
        </w:rPr>
        <w:t>十一</w:t>
      </w:r>
      <w:r>
        <w:rPr>
          <w:rFonts w:hint="eastAsia" w:ascii="宋体" w:hAnsi="宋体" w:cs="宋体"/>
          <w:color w:val="auto"/>
          <w:sz w:val="32"/>
          <w:szCs w:val="32"/>
          <w:highlight w:val="none"/>
          <w:lang w:eastAsia="zh-CN"/>
        </w:rPr>
        <w:t>月</w:t>
      </w:r>
      <w:r>
        <w:rPr>
          <w:rFonts w:hint="eastAsia" w:ascii="宋体" w:hAnsi="宋体" w:cs="宋体"/>
          <w:color w:val="auto"/>
          <w:sz w:val="32"/>
          <w:szCs w:val="32"/>
          <w:highlight w:val="none"/>
          <w:u w:val="single"/>
          <w:lang w:val="en-US" w:eastAsia="zh-CN"/>
        </w:rPr>
        <w:t>十七</w:t>
      </w:r>
      <w:r>
        <w:rPr>
          <w:rFonts w:hint="eastAsia" w:ascii="宋体" w:hAnsi="宋体" w:cs="宋体"/>
          <w:color w:val="auto"/>
          <w:sz w:val="32"/>
          <w:szCs w:val="32"/>
          <w:highlight w:val="none"/>
          <w:lang w:eastAsia="zh-CN"/>
        </w:rPr>
        <w:t>日</w:t>
      </w:r>
    </w:p>
    <w:sdt>
      <w:sdtPr>
        <w:rPr>
          <w:rFonts w:ascii="宋体" w:hAnsi="宋体" w:eastAsia="宋体" w:cs="Times New Roman"/>
          <w:color w:val="auto"/>
          <w:kern w:val="2"/>
          <w:sz w:val="21"/>
          <w:szCs w:val="24"/>
          <w:highlight w:val="none"/>
          <w:lang w:val="en-US" w:eastAsia="zh-CN" w:bidi="ar-SA"/>
        </w:rPr>
        <w:id w:val="147479975"/>
        <w15:color w:val="DBDBDB"/>
        <w:docPartObj>
          <w:docPartGallery w:val="Table of Contents"/>
          <w:docPartUnique/>
        </w:docPartObj>
      </w:sdtPr>
      <w:sdtEndPr>
        <w:rPr>
          <w:rFonts w:hint="eastAsia" w:ascii="Times New Roman" w:hAnsi="Times New Roman" w:eastAsia="宋体" w:cs="Times New Roman"/>
          <w:b/>
          <w:bCs/>
          <w:color w:val="auto"/>
          <w:kern w:val="2"/>
          <w:sz w:val="24"/>
          <w:szCs w:val="20"/>
          <w:highlight w:val="none"/>
          <w:lang w:val="en-US" w:eastAsia="zh-CN" w:bidi="ar-SA"/>
        </w:rPr>
      </w:sdtEndPr>
      <w:sdtContent>
        <w:p w14:paraId="265BC52E">
          <w:pPr>
            <w:spacing w:before="0" w:beforeLines="0" w:after="0" w:afterLines="0" w:line="240" w:lineRule="auto"/>
            <w:ind w:left="0" w:leftChars="0" w:right="0" w:rightChars="0" w:firstLine="0" w:firstLineChars="0"/>
            <w:jc w:val="center"/>
            <w:rPr>
              <w:b/>
              <w:bCs/>
              <w:color w:val="auto"/>
              <w:sz w:val="48"/>
              <w:szCs w:val="56"/>
              <w:highlight w:val="none"/>
            </w:rPr>
          </w:pPr>
          <w:r>
            <w:rPr>
              <w:rFonts w:ascii="宋体" w:hAnsi="宋体" w:eastAsia="宋体"/>
              <w:b/>
              <w:bCs/>
              <w:color w:val="auto"/>
              <w:sz w:val="48"/>
              <w:szCs w:val="56"/>
              <w:highlight w:val="none"/>
            </w:rPr>
            <w:t>目录</w:t>
          </w:r>
        </w:p>
        <w:p w14:paraId="0A5506D4">
          <w:pPr>
            <w:pStyle w:val="15"/>
            <w:tabs>
              <w:tab w:val="right" w:leader="dot" w:pos="9638"/>
            </w:tabs>
            <w:rPr>
              <w:color w:val="auto"/>
              <w:highlight w:val="none"/>
            </w:rPr>
          </w:pPr>
          <w:r>
            <w:rPr>
              <w:rFonts w:hint="eastAsia"/>
              <w:color w:val="auto"/>
              <w:highlight w:val="none"/>
              <w:lang w:eastAsia="zh-CN"/>
            </w:rPr>
            <w:fldChar w:fldCharType="begin"/>
          </w:r>
          <w:r>
            <w:rPr>
              <w:rFonts w:hint="eastAsia"/>
              <w:color w:val="auto"/>
              <w:highlight w:val="none"/>
              <w:lang w:eastAsia="zh-CN"/>
            </w:rPr>
            <w:instrText xml:space="preserve">TOC \o "1-3" \h \u </w:instrText>
          </w:r>
          <w:r>
            <w:rPr>
              <w:rFonts w:hint="eastAsia"/>
              <w:color w:val="auto"/>
              <w:highlight w:val="none"/>
              <w:lang w:eastAsia="zh-CN"/>
            </w:rPr>
            <w:fldChar w:fldCharType="separate"/>
          </w:r>
        </w:p>
        <w:p w14:paraId="5A4D125A">
          <w:pPr>
            <w:pStyle w:val="15"/>
            <w:keepNext w:val="0"/>
            <w:keepLines w:val="0"/>
            <w:pageBreakBefore w:val="0"/>
            <w:widowControl/>
            <w:tabs>
              <w:tab w:val="right" w:leader="dot" w:pos="9638"/>
            </w:tabs>
            <w:kinsoku/>
            <w:wordWrap/>
            <w:overflowPunct/>
            <w:topLinePunct w:val="0"/>
            <w:autoSpaceDE/>
            <w:autoSpaceDN/>
            <w:bidi w:val="0"/>
            <w:adjustRightInd/>
            <w:snapToGrid/>
            <w:spacing w:line="480" w:lineRule="auto"/>
            <w:textAlignment w:val="auto"/>
            <w:rPr>
              <w:b/>
              <w:bCs/>
              <w:color w:val="auto"/>
              <w:sz w:val="22"/>
              <w:szCs w:val="22"/>
              <w:highlight w:val="none"/>
            </w:rPr>
          </w:pPr>
          <w:r>
            <w:rPr>
              <w:rFonts w:hint="eastAsia"/>
              <w:b/>
              <w:bCs/>
              <w:color w:val="auto"/>
              <w:sz w:val="22"/>
              <w:szCs w:val="22"/>
              <w:highlight w:val="none"/>
              <w:lang w:eastAsia="zh-CN"/>
            </w:rPr>
            <w:fldChar w:fldCharType="begin"/>
          </w:r>
          <w:r>
            <w:rPr>
              <w:rFonts w:hint="eastAsia"/>
              <w:b/>
              <w:bCs/>
              <w:color w:val="auto"/>
              <w:sz w:val="22"/>
              <w:szCs w:val="22"/>
              <w:highlight w:val="none"/>
              <w:lang w:eastAsia="zh-CN"/>
            </w:rPr>
            <w:instrText xml:space="preserve"> HYPERLINK \l _Toc9334 </w:instrText>
          </w:r>
          <w:r>
            <w:rPr>
              <w:rFonts w:hint="eastAsia"/>
              <w:b/>
              <w:bCs/>
              <w:color w:val="auto"/>
              <w:sz w:val="22"/>
              <w:szCs w:val="22"/>
              <w:highlight w:val="none"/>
              <w:lang w:eastAsia="zh-CN"/>
            </w:rPr>
            <w:fldChar w:fldCharType="separate"/>
          </w:r>
          <w:r>
            <w:rPr>
              <w:b/>
              <w:bCs/>
              <w:color w:val="auto"/>
              <w:sz w:val="22"/>
              <w:szCs w:val="28"/>
              <w:highlight w:val="none"/>
              <w:lang w:eastAsia="zh-CN"/>
            </w:rPr>
            <w:t>第一章 采购邀请</w:t>
          </w:r>
          <w:r>
            <w:rPr>
              <w:b/>
              <w:bCs/>
              <w:color w:val="auto"/>
              <w:sz w:val="22"/>
              <w:szCs w:val="22"/>
              <w:highlight w:val="none"/>
            </w:rPr>
            <w:tab/>
          </w:r>
          <w:r>
            <w:rPr>
              <w:b/>
              <w:bCs/>
              <w:color w:val="auto"/>
              <w:sz w:val="22"/>
              <w:szCs w:val="22"/>
              <w:highlight w:val="none"/>
            </w:rPr>
            <w:fldChar w:fldCharType="begin"/>
          </w:r>
          <w:r>
            <w:rPr>
              <w:b/>
              <w:bCs/>
              <w:color w:val="auto"/>
              <w:sz w:val="22"/>
              <w:szCs w:val="22"/>
              <w:highlight w:val="none"/>
            </w:rPr>
            <w:instrText xml:space="preserve"> PAGEREF _Toc9334 \h </w:instrText>
          </w:r>
          <w:r>
            <w:rPr>
              <w:b/>
              <w:bCs/>
              <w:color w:val="auto"/>
              <w:sz w:val="22"/>
              <w:szCs w:val="22"/>
              <w:highlight w:val="none"/>
            </w:rPr>
            <w:fldChar w:fldCharType="separate"/>
          </w:r>
          <w:r>
            <w:rPr>
              <w:b/>
              <w:bCs/>
              <w:color w:val="auto"/>
              <w:sz w:val="22"/>
              <w:szCs w:val="22"/>
              <w:highlight w:val="none"/>
            </w:rPr>
            <w:t>2</w:t>
          </w:r>
          <w:r>
            <w:rPr>
              <w:b/>
              <w:bCs/>
              <w:color w:val="auto"/>
              <w:sz w:val="22"/>
              <w:szCs w:val="22"/>
              <w:highlight w:val="none"/>
            </w:rPr>
            <w:fldChar w:fldCharType="end"/>
          </w:r>
          <w:r>
            <w:rPr>
              <w:rFonts w:hint="eastAsia"/>
              <w:b/>
              <w:bCs/>
              <w:color w:val="auto"/>
              <w:sz w:val="22"/>
              <w:szCs w:val="22"/>
              <w:highlight w:val="none"/>
              <w:lang w:eastAsia="zh-CN"/>
            </w:rPr>
            <w:fldChar w:fldCharType="end"/>
          </w:r>
        </w:p>
        <w:p w14:paraId="2E4CC766">
          <w:pPr>
            <w:pStyle w:val="15"/>
            <w:keepNext w:val="0"/>
            <w:keepLines w:val="0"/>
            <w:pageBreakBefore w:val="0"/>
            <w:widowControl/>
            <w:tabs>
              <w:tab w:val="right" w:leader="dot" w:pos="9638"/>
            </w:tabs>
            <w:kinsoku/>
            <w:wordWrap/>
            <w:overflowPunct/>
            <w:topLinePunct w:val="0"/>
            <w:autoSpaceDE/>
            <w:autoSpaceDN/>
            <w:bidi w:val="0"/>
            <w:adjustRightInd/>
            <w:snapToGrid/>
            <w:spacing w:line="480" w:lineRule="auto"/>
            <w:textAlignment w:val="auto"/>
            <w:rPr>
              <w:b/>
              <w:bCs/>
              <w:color w:val="auto"/>
              <w:sz w:val="22"/>
              <w:szCs w:val="22"/>
              <w:highlight w:val="none"/>
            </w:rPr>
          </w:pPr>
          <w:r>
            <w:rPr>
              <w:rFonts w:hint="eastAsia"/>
              <w:b/>
              <w:bCs/>
              <w:color w:val="auto"/>
              <w:sz w:val="22"/>
              <w:szCs w:val="22"/>
              <w:highlight w:val="none"/>
              <w:lang w:eastAsia="zh-CN"/>
            </w:rPr>
            <w:fldChar w:fldCharType="begin"/>
          </w:r>
          <w:r>
            <w:rPr>
              <w:rFonts w:hint="eastAsia"/>
              <w:b/>
              <w:bCs/>
              <w:color w:val="auto"/>
              <w:sz w:val="22"/>
              <w:szCs w:val="22"/>
              <w:highlight w:val="none"/>
              <w:lang w:eastAsia="zh-CN"/>
            </w:rPr>
            <w:instrText xml:space="preserve"> HYPERLINK \l _Toc20480 </w:instrText>
          </w:r>
          <w:r>
            <w:rPr>
              <w:rFonts w:hint="eastAsia"/>
              <w:b/>
              <w:bCs/>
              <w:color w:val="auto"/>
              <w:sz w:val="22"/>
              <w:szCs w:val="22"/>
              <w:highlight w:val="none"/>
              <w:lang w:eastAsia="zh-CN"/>
            </w:rPr>
            <w:fldChar w:fldCharType="separate"/>
          </w:r>
          <w:r>
            <w:rPr>
              <w:rFonts w:hint="eastAsia" w:hAnsi="宋体" w:cs="宋体"/>
              <w:b/>
              <w:bCs/>
              <w:color w:val="auto"/>
              <w:sz w:val="22"/>
              <w:szCs w:val="40"/>
              <w:highlight w:val="none"/>
            </w:rPr>
            <w:t>第二章 供应商须知</w:t>
          </w:r>
          <w:r>
            <w:rPr>
              <w:b/>
              <w:bCs/>
              <w:color w:val="auto"/>
              <w:sz w:val="22"/>
              <w:szCs w:val="22"/>
              <w:highlight w:val="none"/>
            </w:rPr>
            <w:tab/>
          </w:r>
          <w:r>
            <w:rPr>
              <w:b/>
              <w:bCs/>
              <w:color w:val="auto"/>
              <w:sz w:val="22"/>
              <w:szCs w:val="22"/>
              <w:highlight w:val="none"/>
            </w:rPr>
            <w:fldChar w:fldCharType="begin"/>
          </w:r>
          <w:r>
            <w:rPr>
              <w:b/>
              <w:bCs/>
              <w:color w:val="auto"/>
              <w:sz w:val="22"/>
              <w:szCs w:val="22"/>
              <w:highlight w:val="none"/>
            </w:rPr>
            <w:instrText xml:space="preserve"> PAGEREF _Toc20480 \h </w:instrText>
          </w:r>
          <w:r>
            <w:rPr>
              <w:b/>
              <w:bCs/>
              <w:color w:val="auto"/>
              <w:sz w:val="22"/>
              <w:szCs w:val="22"/>
              <w:highlight w:val="none"/>
            </w:rPr>
            <w:fldChar w:fldCharType="separate"/>
          </w:r>
          <w:r>
            <w:rPr>
              <w:b/>
              <w:bCs/>
              <w:color w:val="auto"/>
              <w:sz w:val="22"/>
              <w:szCs w:val="22"/>
              <w:highlight w:val="none"/>
            </w:rPr>
            <w:t>5</w:t>
          </w:r>
          <w:r>
            <w:rPr>
              <w:b/>
              <w:bCs/>
              <w:color w:val="auto"/>
              <w:sz w:val="22"/>
              <w:szCs w:val="22"/>
              <w:highlight w:val="none"/>
            </w:rPr>
            <w:fldChar w:fldCharType="end"/>
          </w:r>
          <w:r>
            <w:rPr>
              <w:rFonts w:hint="eastAsia"/>
              <w:b/>
              <w:bCs/>
              <w:color w:val="auto"/>
              <w:sz w:val="22"/>
              <w:szCs w:val="22"/>
              <w:highlight w:val="none"/>
              <w:lang w:eastAsia="zh-CN"/>
            </w:rPr>
            <w:fldChar w:fldCharType="end"/>
          </w:r>
        </w:p>
        <w:p w14:paraId="703F184A">
          <w:pPr>
            <w:pStyle w:val="15"/>
            <w:keepNext w:val="0"/>
            <w:keepLines w:val="0"/>
            <w:pageBreakBefore w:val="0"/>
            <w:widowControl/>
            <w:tabs>
              <w:tab w:val="right" w:leader="dot" w:pos="9638"/>
            </w:tabs>
            <w:kinsoku/>
            <w:wordWrap/>
            <w:overflowPunct/>
            <w:topLinePunct w:val="0"/>
            <w:autoSpaceDE/>
            <w:autoSpaceDN/>
            <w:bidi w:val="0"/>
            <w:adjustRightInd/>
            <w:snapToGrid/>
            <w:spacing w:line="480" w:lineRule="auto"/>
            <w:textAlignment w:val="auto"/>
            <w:rPr>
              <w:b/>
              <w:bCs/>
              <w:color w:val="auto"/>
              <w:sz w:val="22"/>
              <w:szCs w:val="22"/>
              <w:highlight w:val="none"/>
            </w:rPr>
          </w:pPr>
          <w:r>
            <w:rPr>
              <w:rFonts w:hint="eastAsia"/>
              <w:b/>
              <w:bCs/>
              <w:color w:val="auto"/>
              <w:sz w:val="22"/>
              <w:szCs w:val="22"/>
              <w:highlight w:val="none"/>
              <w:lang w:eastAsia="zh-CN"/>
            </w:rPr>
            <w:fldChar w:fldCharType="begin"/>
          </w:r>
          <w:r>
            <w:rPr>
              <w:rFonts w:hint="eastAsia"/>
              <w:b/>
              <w:bCs/>
              <w:color w:val="auto"/>
              <w:sz w:val="22"/>
              <w:szCs w:val="22"/>
              <w:highlight w:val="none"/>
              <w:lang w:eastAsia="zh-CN"/>
            </w:rPr>
            <w:instrText xml:space="preserve"> HYPERLINK \l _Toc23793 </w:instrText>
          </w:r>
          <w:r>
            <w:rPr>
              <w:rFonts w:hint="eastAsia"/>
              <w:b/>
              <w:bCs/>
              <w:color w:val="auto"/>
              <w:sz w:val="22"/>
              <w:szCs w:val="22"/>
              <w:highlight w:val="none"/>
              <w:lang w:eastAsia="zh-CN"/>
            </w:rPr>
            <w:fldChar w:fldCharType="separate"/>
          </w:r>
          <w:r>
            <w:rPr>
              <w:b/>
              <w:bCs/>
              <w:color w:val="auto"/>
              <w:sz w:val="22"/>
              <w:szCs w:val="28"/>
              <w:highlight w:val="none"/>
              <w:lang w:eastAsia="zh-CN"/>
            </w:rPr>
            <w:t>第三章 协商程序</w:t>
          </w:r>
          <w:r>
            <w:rPr>
              <w:b/>
              <w:bCs/>
              <w:color w:val="auto"/>
              <w:sz w:val="22"/>
              <w:szCs w:val="22"/>
              <w:highlight w:val="none"/>
            </w:rPr>
            <w:tab/>
          </w:r>
          <w:r>
            <w:rPr>
              <w:b/>
              <w:bCs/>
              <w:color w:val="auto"/>
              <w:sz w:val="22"/>
              <w:szCs w:val="22"/>
              <w:highlight w:val="none"/>
            </w:rPr>
            <w:fldChar w:fldCharType="begin"/>
          </w:r>
          <w:r>
            <w:rPr>
              <w:b/>
              <w:bCs/>
              <w:color w:val="auto"/>
              <w:sz w:val="22"/>
              <w:szCs w:val="22"/>
              <w:highlight w:val="none"/>
            </w:rPr>
            <w:instrText xml:space="preserve"> PAGEREF _Toc23793 \h </w:instrText>
          </w:r>
          <w:r>
            <w:rPr>
              <w:b/>
              <w:bCs/>
              <w:color w:val="auto"/>
              <w:sz w:val="22"/>
              <w:szCs w:val="22"/>
              <w:highlight w:val="none"/>
            </w:rPr>
            <w:fldChar w:fldCharType="separate"/>
          </w:r>
          <w:r>
            <w:rPr>
              <w:b/>
              <w:bCs/>
              <w:color w:val="auto"/>
              <w:sz w:val="22"/>
              <w:szCs w:val="22"/>
              <w:highlight w:val="none"/>
            </w:rPr>
            <w:t>15</w:t>
          </w:r>
          <w:r>
            <w:rPr>
              <w:b/>
              <w:bCs/>
              <w:color w:val="auto"/>
              <w:sz w:val="22"/>
              <w:szCs w:val="22"/>
              <w:highlight w:val="none"/>
            </w:rPr>
            <w:fldChar w:fldCharType="end"/>
          </w:r>
          <w:r>
            <w:rPr>
              <w:rFonts w:hint="eastAsia"/>
              <w:b/>
              <w:bCs/>
              <w:color w:val="auto"/>
              <w:sz w:val="22"/>
              <w:szCs w:val="22"/>
              <w:highlight w:val="none"/>
              <w:lang w:eastAsia="zh-CN"/>
            </w:rPr>
            <w:fldChar w:fldCharType="end"/>
          </w:r>
        </w:p>
        <w:p w14:paraId="5EA0B841">
          <w:pPr>
            <w:pStyle w:val="15"/>
            <w:keepNext w:val="0"/>
            <w:keepLines w:val="0"/>
            <w:pageBreakBefore w:val="0"/>
            <w:widowControl/>
            <w:tabs>
              <w:tab w:val="right" w:leader="dot" w:pos="9638"/>
            </w:tabs>
            <w:kinsoku/>
            <w:wordWrap/>
            <w:overflowPunct/>
            <w:topLinePunct w:val="0"/>
            <w:autoSpaceDE/>
            <w:autoSpaceDN/>
            <w:bidi w:val="0"/>
            <w:adjustRightInd/>
            <w:snapToGrid/>
            <w:spacing w:line="480" w:lineRule="auto"/>
            <w:textAlignment w:val="auto"/>
            <w:rPr>
              <w:b/>
              <w:bCs/>
              <w:color w:val="auto"/>
              <w:sz w:val="22"/>
              <w:szCs w:val="22"/>
              <w:highlight w:val="none"/>
            </w:rPr>
          </w:pPr>
          <w:r>
            <w:rPr>
              <w:rFonts w:hint="eastAsia"/>
              <w:b/>
              <w:bCs/>
              <w:color w:val="auto"/>
              <w:sz w:val="22"/>
              <w:szCs w:val="22"/>
              <w:highlight w:val="none"/>
              <w:lang w:eastAsia="zh-CN"/>
            </w:rPr>
            <w:fldChar w:fldCharType="begin"/>
          </w:r>
          <w:r>
            <w:rPr>
              <w:rFonts w:hint="eastAsia"/>
              <w:b/>
              <w:bCs/>
              <w:color w:val="auto"/>
              <w:sz w:val="22"/>
              <w:szCs w:val="22"/>
              <w:highlight w:val="none"/>
              <w:lang w:eastAsia="zh-CN"/>
            </w:rPr>
            <w:instrText xml:space="preserve"> HYPERLINK \l _Toc8962 </w:instrText>
          </w:r>
          <w:r>
            <w:rPr>
              <w:rFonts w:hint="eastAsia"/>
              <w:b/>
              <w:bCs/>
              <w:color w:val="auto"/>
              <w:sz w:val="22"/>
              <w:szCs w:val="22"/>
              <w:highlight w:val="none"/>
              <w:lang w:eastAsia="zh-CN"/>
            </w:rPr>
            <w:fldChar w:fldCharType="separate"/>
          </w:r>
          <w:r>
            <w:rPr>
              <w:b/>
              <w:bCs/>
              <w:color w:val="auto"/>
              <w:sz w:val="22"/>
              <w:szCs w:val="28"/>
              <w:highlight w:val="none"/>
              <w:lang w:eastAsia="zh-CN"/>
            </w:rPr>
            <w:t>第四章 采购需求</w:t>
          </w:r>
          <w:r>
            <w:rPr>
              <w:b/>
              <w:bCs/>
              <w:color w:val="auto"/>
              <w:sz w:val="22"/>
              <w:szCs w:val="22"/>
              <w:highlight w:val="none"/>
            </w:rPr>
            <w:tab/>
          </w:r>
          <w:r>
            <w:rPr>
              <w:b/>
              <w:bCs/>
              <w:color w:val="auto"/>
              <w:sz w:val="22"/>
              <w:szCs w:val="22"/>
              <w:highlight w:val="none"/>
            </w:rPr>
            <w:fldChar w:fldCharType="begin"/>
          </w:r>
          <w:r>
            <w:rPr>
              <w:b/>
              <w:bCs/>
              <w:color w:val="auto"/>
              <w:sz w:val="22"/>
              <w:szCs w:val="22"/>
              <w:highlight w:val="none"/>
            </w:rPr>
            <w:instrText xml:space="preserve"> PAGEREF _Toc8962 \h </w:instrText>
          </w:r>
          <w:r>
            <w:rPr>
              <w:b/>
              <w:bCs/>
              <w:color w:val="auto"/>
              <w:sz w:val="22"/>
              <w:szCs w:val="22"/>
              <w:highlight w:val="none"/>
            </w:rPr>
            <w:fldChar w:fldCharType="separate"/>
          </w:r>
          <w:r>
            <w:rPr>
              <w:b/>
              <w:bCs/>
              <w:color w:val="auto"/>
              <w:sz w:val="22"/>
              <w:szCs w:val="22"/>
              <w:highlight w:val="none"/>
            </w:rPr>
            <w:t>19</w:t>
          </w:r>
          <w:r>
            <w:rPr>
              <w:b/>
              <w:bCs/>
              <w:color w:val="auto"/>
              <w:sz w:val="22"/>
              <w:szCs w:val="22"/>
              <w:highlight w:val="none"/>
            </w:rPr>
            <w:fldChar w:fldCharType="end"/>
          </w:r>
          <w:r>
            <w:rPr>
              <w:rFonts w:hint="eastAsia"/>
              <w:b/>
              <w:bCs/>
              <w:color w:val="auto"/>
              <w:sz w:val="22"/>
              <w:szCs w:val="22"/>
              <w:highlight w:val="none"/>
              <w:lang w:eastAsia="zh-CN"/>
            </w:rPr>
            <w:fldChar w:fldCharType="end"/>
          </w:r>
        </w:p>
        <w:p w14:paraId="45FEAAB1">
          <w:pPr>
            <w:pStyle w:val="15"/>
            <w:keepNext w:val="0"/>
            <w:keepLines w:val="0"/>
            <w:pageBreakBefore w:val="0"/>
            <w:widowControl/>
            <w:tabs>
              <w:tab w:val="right" w:leader="dot" w:pos="9638"/>
            </w:tabs>
            <w:kinsoku/>
            <w:wordWrap/>
            <w:overflowPunct/>
            <w:topLinePunct w:val="0"/>
            <w:autoSpaceDE/>
            <w:autoSpaceDN/>
            <w:bidi w:val="0"/>
            <w:adjustRightInd/>
            <w:snapToGrid/>
            <w:spacing w:line="480" w:lineRule="auto"/>
            <w:textAlignment w:val="auto"/>
            <w:rPr>
              <w:b/>
              <w:bCs/>
              <w:color w:val="auto"/>
              <w:sz w:val="22"/>
              <w:szCs w:val="22"/>
              <w:highlight w:val="none"/>
            </w:rPr>
          </w:pPr>
          <w:r>
            <w:rPr>
              <w:rFonts w:hint="eastAsia"/>
              <w:b/>
              <w:bCs/>
              <w:color w:val="auto"/>
              <w:sz w:val="22"/>
              <w:szCs w:val="22"/>
              <w:highlight w:val="none"/>
              <w:lang w:eastAsia="zh-CN"/>
            </w:rPr>
            <w:fldChar w:fldCharType="begin"/>
          </w:r>
          <w:r>
            <w:rPr>
              <w:rFonts w:hint="eastAsia"/>
              <w:b/>
              <w:bCs/>
              <w:color w:val="auto"/>
              <w:sz w:val="22"/>
              <w:szCs w:val="22"/>
              <w:highlight w:val="none"/>
              <w:lang w:eastAsia="zh-CN"/>
            </w:rPr>
            <w:instrText xml:space="preserve"> HYPERLINK \l _Toc1207 </w:instrText>
          </w:r>
          <w:r>
            <w:rPr>
              <w:rFonts w:hint="eastAsia"/>
              <w:b/>
              <w:bCs/>
              <w:color w:val="auto"/>
              <w:sz w:val="22"/>
              <w:szCs w:val="22"/>
              <w:highlight w:val="none"/>
              <w:lang w:eastAsia="zh-CN"/>
            </w:rPr>
            <w:fldChar w:fldCharType="separate"/>
          </w:r>
          <w:r>
            <w:rPr>
              <w:b/>
              <w:bCs/>
              <w:color w:val="auto"/>
              <w:sz w:val="22"/>
              <w:szCs w:val="28"/>
              <w:highlight w:val="none"/>
              <w:lang w:eastAsia="zh-CN"/>
            </w:rPr>
            <w:t>第五章 合同草案条款</w:t>
          </w:r>
          <w:r>
            <w:rPr>
              <w:b/>
              <w:bCs/>
              <w:color w:val="auto"/>
              <w:sz w:val="22"/>
              <w:szCs w:val="22"/>
              <w:highlight w:val="none"/>
            </w:rPr>
            <w:tab/>
          </w:r>
          <w:r>
            <w:rPr>
              <w:b/>
              <w:bCs/>
              <w:color w:val="auto"/>
              <w:sz w:val="22"/>
              <w:szCs w:val="22"/>
              <w:highlight w:val="none"/>
            </w:rPr>
            <w:fldChar w:fldCharType="begin"/>
          </w:r>
          <w:r>
            <w:rPr>
              <w:b/>
              <w:bCs/>
              <w:color w:val="auto"/>
              <w:sz w:val="22"/>
              <w:szCs w:val="22"/>
              <w:highlight w:val="none"/>
            </w:rPr>
            <w:instrText xml:space="preserve"> PAGEREF _Toc1207 \h </w:instrText>
          </w:r>
          <w:r>
            <w:rPr>
              <w:b/>
              <w:bCs/>
              <w:color w:val="auto"/>
              <w:sz w:val="22"/>
              <w:szCs w:val="22"/>
              <w:highlight w:val="none"/>
            </w:rPr>
            <w:fldChar w:fldCharType="separate"/>
          </w:r>
          <w:r>
            <w:rPr>
              <w:b/>
              <w:bCs/>
              <w:color w:val="auto"/>
              <w:sz w:val="22"/>
              <w:szCs w:val="22"/>
              <w:highlight w:val="none"/>
            </w:rPr>
            <w:t>21</w:t>
          </w:r>
          <w:r>
            <w:rPr>
              <w:b/>
              <w:bCs/>
              <w:color w:val="auto"/>
              <w:sz w:val="22"/>
              <w:szCs w:val="22"/>
              <w:highlight w:val="none"/>
            </w:rPr>
            <w:fldChar w:fldCharType="end"/>
          </w:r>
          <w:r>
            <w:rPr>
              <w:rFonts w:hint="eastAsia"/>
              <w:b/>
              <w:bCs/>
              <w:color w:val="auto"/>
              <w:sz w:val="22"/>
              <w:szCs w:val="22"/>
              <w:highlight w:val="none"/>
              <w:lang w:eastAsia="zh-CN"/>
            </w:rPr>
            <w:fldChar w:fldCharType="end"/>
          </w:r>
        </w:p>
        <w:p w14:paraId="258E32A8">
          <w:pPr>
            <w:pStyle w:val="15"/>
            <w:keepNext w:val="0"/>
            <w:keepLines w:val="0"/>
            <w:pageBreakBefore w:val="0"/>
            <w:widowControl/>
            <w:tabs>
              <w:tab w:val="right" w:leader="dot" w:pos="9638"/>
            </w:tabs>
            <w:kinsoku/>
            <w:wordWrap/>
            <w:overflowPunct/>
            <w:topLinePunct w:val="0"/>
            <w:autoSpaceDE/>
            <w:autoSpaceDN/>
            <w:bidi w:val="0"/>
            <w:adjustRightInd/>
            <w:snapToGrid/>
            <w:spacing w:line="480" w:lineRule="auto"/>
            <w:textAlignment w:val="auto"/>
            <w:rPr>
              <w:color w:val="auto"/>
              <w:highlight w:val="none"/>
            </w:rPr>
          </w:pPr>
          <w:r>
            <w:rPr>
              <w:rFonts w:hint="eastAsia"/>
              <w:b/>
              <w:bCs/>
              <w:color w:val="auto"/>
              <w:sz w:val="22"/>
              <w:szCs w:val="22"/>
              <w:highlight w:val="none"/>
              <w:lang w:eastAsia="zh-CN"/>
            </w:rPr>
            <w:fldChar w:fldCharType="begin"/>
          </w:r>
          <w:r>
            <w:rPr>
              <w:rFonts w:hint="eastAsia"/>
              <w:b/>
              <w:bCs/>
              <w:color w:val="auto"/>
              <w:sz w:val="22"/>
              <w:szCs w:val="22"/>
              <w:highlight w:val="none"/>
              <w:lang w:eastAsia="zh-CN"/>
            </w:rPr>
            <w:instrText xml:space="preserve"> HYPERLINK \l _Toc26349 </w:instrText>
          </w:r>
          <w:r>
            <w:rPr>
              <w:rFonts w:hint="eastAsia"/>
              <w:b/>
              <w:bCs/>
              <w:color w:val="auto"/>
              <w:sz w:val="22"/>
              <w:szCs w:val="22"/>
              <w:highlight w:val="none"/>
              <w:lang w:eastAsia="zh-CN"/>
            </w:rPr>
            <w:fldChar w:fldCharType="separate"/>
          </w:r>
          <w:r>
            <w:rPr>
              <w:b/>
              <w:bCs/>
              <w:color w:val="auto"/>
              <w:sz w:val="22"/>
              <w:szCs w:val="28"/>
              <w:highlight w:val="none"/>
              <w:lang w:eastAsia="zh-CN"/>
            </w:rPr>
            <w:t>第六章 响应文件格式</w:t>
          </w:r>
          <w:r>
            <w:rPr>
              <w:b/>
              <w:bCs/>
              <w:color w:val="auto"/>
              <w:sz w:val="22"/>
              <w:szCs w:val="22"/>
              <w:highlight w:val="none"/>
            </w:rPr>
            <w:tab/>
          </w:r>
          <w:r>
            <w:rPr>
              <w:b/>
              <w:bCs/>
              <w:color w:val="auto"/>
              <w:sz w:val="22"/>
              <w:szCs w:val="22"/>
              <w:highlight w:val="none"/>
            </w:rPr>
            <w:fldChar w:fldCharType="begin"/>
          </w:r>
          <w:r>
            <w:rPr>
              <w:b/>
              <w:bCs/>
              <w:color w:val="auto"/>
              <w:sz w:val="22"/>
              <w:szCs w:val="22"/>
              <w:highlight w:val="none"/>
            </w:rPr>
            <w:instrText xml:space="preserve"> PAGEREF _Toc26349 \h </w:instrText>
          </w:r>
          <w:r>
            <w:rPr>
              <w:b/>
              <w:bCs/>
              <w:color w:val="auto"/>
              <w:sz w:val="22"/>
              <w:szCs w:val="22"/>
              <w:highlight w:val="none"/>
            </w:rPr>
            <w:fldChar w:fldCharType="separate"/>
          </w:r>
          <w:r>
            <w:rPr>
              <w:b/>
              <w:bCs/>
              <w:color w:val="auto"/>
              <w:sz w:val="22"/>
              <w:szCs w:val="22"/>
              <w:highlight w:val="none"/>
            </w:rPr>
            <w:t>22</w:t>
          </w:r>
          <w:r>
            <w:rPr>
              <w:b/>
              <w:bCs/>
              <w:color w:val="auto"/>
              <w:sz w:val="22"/>
              <w:szCs w:val="22"/>
              <w:highlight w:val="none"/>
            </w:rPr>
            <w:fldChar w:fldCharType="end"/>
          </w:r>
          <w:r>
            <w:rPr>
              <w:rFonts w:hint="eastAsia"/>
              <w:b/>
              <w:bCs/>
              <w:color w:val="auto"/>
              <w:sz w:val="22"/>
              <w:szCs w:val="22"/>
              <w:highlight w:val="none"/>
              <w:lang w:eastAsia="zh-CN"/>
            </w:rPr>
            <w:fldChar w:fldCharType="end"/>
          </w:r>
        </w:p>
        <w:p w14:paraId="3A15B419">
          <w:pPr>
            <w:pStyle w:val="3"/>
            <w:jc w:val="both"/>
            <w:outlineLvl w:val="9"/>
            <w:rPr>
              <w:rFonts w:hint="eastAsia" w:ascii="Times New Roman" w:hAnsi="Times New Roman" w:eastAsia="宋体" w:cs="Times New Roman"/>
              <w:b/>
              <w:bCs/>
              <w:color w:val="auto"/>
              <w:kern w:val="2"/>
              <w:sz w:val="24"/>
              <w:szCs w:val="20"/>
              <w:highlight w:val="none"/>
              <w:lang w:val="en-US" w:eastAsia="zh-CN" w:bidi="ar-SA"/>
            </w:rPr>
          </w:pPr>
          <w:r>
            <w:rPr>
              <w:rFonts w:hint="eastAsia"/>
              <w:color w:val="auto"/>
              <w:highlight w:val="none"/>
              <w:lang w:eastAsia="zh-CN"/>
            </w:rPr>
            <w:fldChar w:fldCharType="end"/>
          </w:r>
        </w:p>
      </w:sdtContent>
    </w:sdt>
    <w:p w14:paraId="0B6A58BC">
      <w:pPr>
        <w:bidi w:val="0"/>
        <w:rPr>
          <w:rFonts w:hint="eastAsia"/>
          <w:color w:val="auto"/>
          <w:highlight w:val="none"/>
          <w:lang w:eastAsia="zh-CN"/>
        </w:rPr>
      </w:pPr>
    </w:p>
    <w:p w14:paraId="79AD5BFE">
      <w:pPr>
        <w:bidi w:val="0"/>
        <w:rPr>
          <w:rFonts w:hint="eastAsia"/>
          <w:color w:val="auto"/>
          <w:highlight w:val="none"/>
          <w:lang w:eastAsia="zh-CN"/>
        </w:rPr>
      </w:pPr>
    </w:p>
    <w:p w14:paraId="7355A36F">
      <w:pPr>
        <w:bidi w:val="0"/>
        <w:rPr>
          <w:rFonts w:hint="eastAsia"/>
          <w:color w:val="auto"/>
          <w:highlight w:val="none"/>
          <w:lang w:eastAsia="zh-CN"/>
        </w:rPr>
      </w:pPr>
    </w:p>
    <w:p w14:paraId="02EDE999">
      <w:pPr>
        <w:bidi w:val="0"/>
        <w:rPr>
          <w:rFonts w:hint="eastAsia"/>
          <w:color w:val="auto"/>
          <w:highlight w:val="none"/>
          <w:lang w:eastAsia="zh-CN"/>
        </w:rPr>
      </w:pPr>
    </w:p>
    <w:p w14:paraId="37F802D8">
      <w:pPr>
        <w:bidi w:val="0"/>
        <w:rPr>
          <w:rFonts w:hint="eastAsia"/>
          <w:color w:val="auto"/>
          <w:highlight w:val="none"/>
          <w:lang w:eastAsia="zh-CN"/>
        </w:rPr>
      </w:pPr>
    </w:p>
    <w:p w14:paraId="2344D6AE">
      <w:pPr>
        <w:bidi w:val="0"/>
        <w:rPr>
          <w:rFonts w:hint="eastAsia"/>
          <w:color w:val="auto"/>
          <w:highlight w:val="none"/>
          <w:lang w:eastAsia="zh-CN"/>
        </w:rPr>
      </w:pPr>
    </w:p>
    <w:p w14:paraId="27F7FB41">
      <w:pPr>
        <w:bidi w:val="0"/>
        <w:rPr>
          <w:rFonts w:hint="eastAsia"/>
          <w:color w:val="auto"/>
          <w:highlight w:val="none"/>
          <w:lang w:eastAsia="zh-CN"/>
        </w:rPr>
      </w:pPr>
    </w:p>
    <w:p w14:paraId="2ADCB3B2">
      <w:pPr>
        <w:bidi w:val="0"/>
        <w:rPr>
          <w:rFonts w:hint="eastAsia"/>
          <w:color w:val="auto"/>
          <w:highlight w:val="none"/>
          <w:lang w:eastAsia="zh-CN"/>
        </w:rPr>
      </w:pPr>
    </w:p>
    <w:p w14:paraId="1590B176">
      <w:pPr>
        <w:bidi w:val="0"/>
        <w:rPr>
          <w:rFonts w:hint="eastAsia"/>
          <w:color w:val="auto"/>
          <w:highlight w:val="none"/>
          <w:lang w:eastAsia="zh-CN"/>
        </w:rPr>
      </w:pPr>
    </w:p>
    <w:p w14:paraId="1765A9EB">
      <w:pPr>
        <w:bidi w:val="0"/>
        <w:rPr>
          <w:rFonts w:hint="eastAsia"/>
          <w:color w:val="auto"/>
          <w:highlight w:val="none"/>
          <w:lang w:eastAsia="zh-CN"/>
        </w:rPr>
      </w:pPr>
    </w:p>
    <w:p w14:paraId="449D93AF">
      <w:pPr>
        <w:bidi w:val="0"/>
        <w:rPr>
          <w:rFonts w:hint="eastAsia"/>
          <w:color w:val="auto"/>
          <w:highlight w:val="none"/>
          <w:lang w:eastAsia="zh-CN"/>
        </w:rPr>
      </w:pPr>
    </w:p>
    <w:p w14:paraId="658EBB20">
      <w:pPr>
        <w:bidi w:val="0"/>
        <w:rPr>
          <w:rFonts w:hint="eastAsia"/>
          <w:color w:val="auto"/>
          <w:highlight w:val="none"/>
          <w:lang w:eastAsia="zh-CN"/>
        </w:rPr>
      </w:pPr>
    </w:p>
    <w:p w14:paraId="2A96864E">
      <w:pPr>
        <w:bidi w:val="0"/>
        <w:rPr>
          <w:rFonts w:hint="eastAsia"/>
          <w:color w:val="auto"/>
          <w:highlight w:val="none"/>
          <w:lang w:eastAsia="zh-CN"/>
        </w:rPr>
      </w:pPr>
    </w:p>
    <w:p w14:paraId="35E1ABE1">
      <w:pPr>
        <w:bidi w:val="0"/>
        <w:rPr>
          <w:rFonts w:hint="eastAsia"/>
          <w:color w:val="auto"/>
          <w:highlight w:val="none"/>
          <w:lang w:eastAsia="zh-CN"/>
        </w:rPr>
      </w:pPr>
    </w:p>
    <w:p w14:paraId="5CA010E9">
      <w:pPr>
        <w:bidi w:val="0"/>
        <w:rPr>
          <w:rFonts w:hint="eastAsia"/>
          <w:color w:val="auto"/>
          <w:highlight w:val="none"/>
          <w:lang w:eastAsia="zh-CN"/>
        </w:rPr>
      </w:pPr>
    </w:p>
    <w:p w14:paraId="26077294">
      <w:pPr>
        <w:bidi w:val="0"/>
        <w:rPr>
          <w:rFonts w:hint="eastAsia"/>
          <w:color w:val="auto"/>
          <w:highlight w:val="none"/>
          <w:lang w:eastAsia="zh-CN"/>
        </w:rPr>
      </w:pPr>
    </w:p>
    <w:p w14:paraId="6179E917">
      <w:pPr>
        <w:bidi w:val="0"/>
        <w:rPr>
          <w:rFonts w:hint="eastAsia"/>
          <w:color w:val="auto"/>
          <w:highlight w:val="none"/>
          <w:lang w:eastAsia="zh-CN"/>
        </w:rPr>
      </w:pPr>
    </w:p>
    <w:p w14:paraId="77D813D8">
      <w:pPr>
        <w:bidi w:val="0"/>
        <w:rPr>
          <w:rFonts w:hint="eastAsia"/>
          <w:color w:val="auto"/>
          <w:highlight w:val="none"/>
          <w:lang w:eastAsia="zh-CN"/>
        </w:rPr>
      </w:pPr>
    </w:p>
    <w:p w14:paraId="5312DD17">
      <w:pPr>
        <w:bidi w:val="0"/>
        <w:rPr>
          <w:rFonts w:hint="eastAsia"/>
          <w:color w:val="auto"/>
          <w:highlight w:val="none"/>
          <w:lang w:eastAsia="zh-CN"/>
        </w:rPr>
      </w:pPr>
    </w:p>
    <w:p w14:paraId="2689CBA5">
      <w:pPr>
        <w:tabs>
          <w:tab w:val="left" w:pos="3275"/>
        </w:tabs>
        <w:bidi w:val="0"/>
        <w:jc w:val="left"/>
        <w:rPr>
          <w:rFonts w:hint="eastAsia"/>
          <w:color w:val="auto"/>
          <w:highlight w:val="none"/>
          <w:lang w:eastAsia="zh-CN"/>
        </w:rPr>
        <w:sectPr>
          <w:footerReference r:id="rId3" w:type="default"/>
          <w:pgSz w:w="11906" w:h="16838"/>
          <w:pgMar w:top="1134" w:right="1134" w:bottom="1134" w:left="1134" w:header="851" w:footer="737" w:gutter="0"/>
          <w:pgNumType w:fmt="decimal" w:start="1"/>
          <w:cols w:space="425" w:num="1"/>
          <w:docGrid w:type="lines" w:linePitch="312" w:charSpace="0"/>
        </w:sectPr>
      </w:pPr>
      <w:r>
        <w:rPr>
          <w:rFonts w:hint="eastAsia"/>
          <w:color w:val="auto"/>
          <w:highlight w:val="none"/>
          <w:lang w:eastAsia="zh-CN"/>
        </w:rPr>
        <w:tab/>
      </w:r>
    </w:p>
    <w:p w14:paraId="4993C76E">
      <w:pPr>
        <w:pStyle w:val="3"/>
        <w:jc w:val="center"/>
        <w:rPr>
          <w:color w:val="auto"/>
          <w:highlight w:val="none"/>
          <w:lang w:eastAsia="zh-CN"/>
        </w:rPr>
      </w:pPr>
      <w:bookmarkStart w:id="1" w:name="_Toc160013008"/>
      <w:bookmarkStart w:id="2" w:name="_Toc9334"/>
      <w:r>
        <w:rPr>
          <w:color w:val="auto"/>
          <w:sz w:val="32"/>
          <w:szCs w:val="22"/>
          <w:highlight w:val="none"/>
          <w:lang w:eastAsia="zh-CN"/>
        </w:rPr>
        <w:t>第一章 采购邀请</w:t>
      </w:r>
      <w:bookmarkEnd w:id="1"/>
      <w:bookmarkEnd w:id="2"/>
    </w:p>
    <w:p w14:paraId="1DB5495E">
      <w:pPr>
        <w:adjustRightInd w:val="0"/>
        <w:snapToGrid w:val="0"/>
        <w:spacing w:line="360" w:lineRule="auto"/>
        <w:rPr>
          <w:rFonts w:ascii="宋体" w:hAnsi="宋体" w:cs="宋体"/>
          <w:color w:val="auto"/>
          <w:sz w:val="24"/>
          <w:highlight w:val="none"/>
          <w:u w:val="single"/>
        </w:rPr>
      </w:pPr>
      <w:bookmarkStart w:id="3" w:name="_Toc905"/>
      <w:bookmarkStart w:id="4" w:name="_Toc160013009"/>
      <w:r>
        <w:rPr>
          <w:rFonts w:hint="eastAsia" w:ascii="宋体" w:hAnsi="宋体" w:cs="宋体"/>
          <w:color w:val="auto"/>
          <w:sz w:val="24"/>
          <w:highlight w:val="none"/>
          <w:u w:val="single"/>
          <w:lang w:eastAsia="zh-CN"/>
        </w:rPr>
        <w:t>成都东软系统集成有限公司</w:t>
      </w:r>
      <w:r>
        <w:rPr>
          <w:rFonts w:hint="eastAsia" w:ascii="宋体" w:hAnsi="宋体" w:cs="宋体"/>
          <w:color w:val="auto"/>
          <w:sz w:val="24"/>
          <w:highlight w:val="none"/>
          <w:u w:val="none"/>
        </w:rPr>
        <w:t>：</w:t>
      </w:r>
    </w:p>
    <w:p w14:paraId="1830F1B4">
      <w:pPr>
        <w:pStyle w:val="4"/>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b w:val="0"/>
          <w:bCs w:val="0"/>
          <w:color w:val="auto"/>
          <w:sz w:val="24"/>
          <w:highlight w:val="none"/>
          <w:u w:val="single"/>
          <w:lang w:eastAsia="zh-CN"/>
        </w:rPr>
        <w:t>政府采购管理信息系统运维服务项目</w:t>
      </w:r>
      <w:r>
        <w:rPr>
          <w:rFonts w:hint="eastAsia" w:ascii="宋体" w:hAnsi="宋体" w:cs="宋体"/>
          <w:b w:val="0"/>
          <w:bCs w:val="0"/>
          <w:color w:val="auto"/>
          <w:sz w:val="24"/>
          <w:highlight w:val="none"/>
        </w:rPr>
        <w:t>进行单一来源采购，现邀请</w:t>
      </w:r>
      <w:r>
        <w:rPr>
          <w:rFonts w:hint="eastAsia" w:ascii="宋体" w:hAnsi="宋体" w:cs="宋体"/>
          <w:b w:val="0"/>
          <w:bCs w:val="0"/>
          <w:color w:val="auto"/>
          <w:kern w:val="0"/>
          <w:sz w:val="24"/>
          <w:highlight w:val="none"/>
        </w:rPr>
        <w:t>你单位</w:t>
      </w:r>
      <w:r>
        <w:rPr>
          <w:rFonts w:hint="eastAsia" w:ascii="宋体" w:hAnsi="宋体" w:cs="宋体"/>
          <w:b w:val="0"/>
          <w:bCs w:val="0"/>
          <w:color w:val="auto"/>
          <w:sz w:val="24"/>
          <w:highlight w:val="none"/>
        </w:rPr>
        <w:t>参加协商</w:t>
      </w:r>
      <w:r>
        <w:rPr>
          <w:rFonts w:hint="eastAsia" w:ascii="宋体" w:hAnsi="宋体" w:cs="宋体"/>
          <w:b w:val="0"/>
          <w:bCs w:val="0"/>
          <w:color w:val="auto"/>
          <w:sz w:val="24"/>
          <w:highlight w:val="none"/>
          <w:u w:val="none"/>
        </w:rPr>
        <w:t>。</w:t>
      </w:r>
    </w:p>
    <w:p w14:paraId="7D6765E3">
      <w:pPr>
        <w:pStyle w:val="4"/>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一、项目基本情况</w:t>
      </w:r>
      <w:bookmarkEnd w:id="3"/>
      <w:bookmarkEnd w:id="4"/>
    </w:p>
    <w:p w14:paraId="619AAFB2">
      <w:pPr>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1.项目编号：</w:t>
      </w:r>
      <w:r>
        <w:rPr>
          <w:rFonts w:hint="eastAsia" w:ascii="宋体" w:hAnsi="宋体" w:cs="宋体"/>
          <w:color w:val="auto"/>
          <w:highlight w:val="none"/>
          <w:u w:val="single"/>
          <w:lang w:val="en-US" w:eastAsia="zh-CN"/>
        </w:rPr>
        <w:t>LCPPCG-2025-046</w:t>
      </w:r>
    </w:p>
    <w:p w14:paraId="304ED79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2.项目名称：</w:t>
      </w:r>
      <w:r>
        <w:rPr>
          <w:rFonts w:hint="eastAsia" w:ascii="宋体" w:hAnsi="宋体" w:cs="宋体"/>
          <w:color w:val="auto"/>
          <w:highlight w:val="none"/>
          <w:u w:val="single"/>
          <w:lang w:eastAsia="zh-CN"/>
        </w:rPr>
        <w:t>政府采购管理信息系统运维服务项目</w:t>
      </w:r>
    </w:p>
    <w:p w14:paraId="7E00359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3.计划编号：</w:t>
      </w:r>
      <w:r>
        <w:rPr>
          <w:rFonts w:hint="eastAsia" w:ascii="宋体" w:hAnsi="宋体" w:cs="宋体"/>
          <w:color w:val="auto"/>
          <w:highlight w:val="none"/>
          <w:u w:val="single"/>
          <w:lang w:eastAsia="zh-CN"/>
        </w:rPr>
        <w:t>4530828JH202501023</w:t>
      </w:r>
    </w:p>
    <w:p w14:paraId="32D7C307">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4.项目预算金额：</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2 </w:t>
      </w:r>
      <w:r>
        <w:rPr>
          <w:rFonts w:hint="eastAsia" w:ascii="宋体" w:hAnsi="宋体" w:eastAsia="宋体" w:cs="宋体"/>
          <w:color w:val="auto"/>
          <w:highlight w:val="none"/>
          <w:lang w:eastAsia="zh-CN"/>
        </w:rPr>
        <w:t>万元</w:t>
      </w:r>
      <w:r>
        <w:rPr>
          <w:rFonts w:hint="eastAsia" w:ascii="宋体" w:hAnsi="宋体" w:eastAsia="宋体" w:cs="宋体"/>
          <w:color w:val="auto"/>
          <w:highlight w:val="none"/>
          <w:lang w:eastAsia="zh-CN"/>
        </w:rPr>
        <w:t>、项目最高限价（如有）：</w:t>
      </w:r>
      <w:r>
        <w:rPr>
          <w:rFonts w:hint="eastAsia" w:ascii="宋体" w:hAnsi="宋体" w:cs="宋体"/>
          <w:color w:val="auto"/>
          <w:highlight w:val="none"/>
          <w:u w:val="single"/>
          <w:lang w:val="en-US" w:eastAsia="zh-CN"/>
        </w:rPr>
        <w:t xml:space="preserve">  2 </w:t>
      </w:r>
      <w:r>
        <w:rPr>
          <w:rFonts w:hint="eastAsia" w:ascii="宋体" w:hAnsi="宋体" w:eastAsia="宋体" w:cs="宋体"/>
          <w:color w:val="auto"/>
          <w:highlight w:val="none"/>
          <w:lang w:eastAsia="zh-CN"/>
        </w:rPr>
        <w:t>万元</w:t>
      </w:r>
    </w:p>
    <w:p w14:paraId="0C58EA1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5</w:t>
      </w:r>
      <w:r>
        <w:rPr>
          <w:rFonts w:hint="eastAsia" w:ascii="宋体" w:hAnsi="宋体" w:eastAsia="宋体" w:cs="宋体"/>
          <w:color w:val="auto"/>
          <w:highlight w:val="none"/>
        </w:rPr>
        <w:t>.采购需求：</w:t>
      </w:r>
      <w:r>
        <w:rPr>
          <w:rFonts w:hint="eastAsia" w:ascii="宋体" w:hAnsi="宋体" w:cs="宋体"/>
          <w:color w:val="auto"/>
          <w:highlight w:val="none"/>
          <w:u w:val="single"/>
          <w:lang w:eastAsia="zh-CN"/>
        </w:rPr>
        <w:t>政府采购管理信息系统运维服务项目</w:t>
      </w:r>
      <w:r>
        <w:rPr>
          <w:rFonts w:hint="eastAsia" w:ascii="宋体" w:hAnsi="宋体" w:cs="宋体"/>
          <w:color w:val="auto"/>
          <w:highlight w:val="none"/>
          <w:lang w:eastAsia="zh-CN"/>
        </w:rPr>
        <w:t>。</w:t>
      </w:r>
    </w:p>
    <w:p w14:paraId="61310F40">
      <w:pPr>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6.合同履行期限：</w:t>
      </w:r>
      <w:r>
        <w:rPr>
          <w:rFonts w:hint="eastAsia" w:ascii="宋体" w:hAnsi="宋体" w:eastAsia="宋体" w:cs="宋体"/>
          <w:color w:val="auto"/>
          <w:highlight w:val="none"/>
          <w:u w:val="single"/>
          <w:lang w:eastAsia="zh-CN"/>
        </w:rPr>
        <w:t>合同签订</w:t>
      </w:r>
      <w:r>
        <w:rPr>
          <w:rFonts w:hint="eastAsia" w:ascii="宋体" w:hAnsi="宋体" w:cs="宋体"/>
          <w:color w:val="auto"/>
          <w:highlight w:val="none"/>
          <w:u w:val="single"/>
          <w:lang w:eastAsia="zh-CN"/>
        </w:rPr>
        <w:t>之日起</w:t>
      </w:r>
      <w:r>
        <w:rPr>
          <w:rFonts w:hint="eastAsia" w:ascii="宋体" w:hAnsi="宋体" w:cs="宋体"/>
          <w:color w:val="auto"/>
          <w:highlight w:val="none"/>
          <w:u w:val="single"/>
          <w:lang w:val="en-US" w:eastAsia="zh-CN"/>
        </w:rPr>
        <w:t>至完成所有合同约定服务内容</w:t>
      </w:r>
      <w:r>
        <w:rPr>
          <w:rFonts w:hint="eastAsia" w:ascii="宋体" w:hAnsi="宋体" w:cs="宋体"/>
          <w:color w:val="auto"/>
          <w:highlight w:val="none"/>
          <w:u w:val="none"/>
          <w:lang w:val="en-US" w:eastAsia="zh-CN"/>
        </w:rPr>
        <w:t>。</w:t>
      </w:r>
    </w:p>
    <w:p w14:paraId="654760AE">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7.本项目是否接受联合体：□是 </w:t>
      </w:r>
      <w:r>
        <w:rPr>
          <w:rFonts w:hint="eastAsia" w:ascii="宋体" w:hAnsi="宋体" w:cs="宋体"/>
          <w:color w:val="auto"/>
          <w:highlight w:val="none"/>
          <w:lang w:eastAsia="zh-CN"/>
        </w:rPr>
        <w:t>☑</w:t>
      </w:r>
      <w:r>
        <w:rPr>
          <w:rFonts w:hint="eastAsia" w:ascii="宋体" w:hAnsi="宋体" w:eastAsia="宋体" w:cs="宋体"/>
          <w:color w:val="auto"/>
          <w:highlight w:val="none"/>
          <w:lang w:eastAsia="zh-CN"/>
        </w:rPr>
        <w:t>否。</w:t>
      </w:r>
    </w:p>
    <w:p w14:paraId="3C26244C">
      <w:pPr>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4"/>
          <w:szCs w:val="32"/>
          <w:highlight w:val="none"/>
          <w:lang w:eastAsia="zh-CN"/>
        </w:rPr>
      </w:pPr>
      <w:bookmarkStart w:id="5" w:name="_Toc32304"/>
      <w:r>
        <w:rPr>
          <w:rFonts w:hint="eastAsia" w:ascii="宋体" w:hAnsi="宋体" w:eastAsia="宋体" w:cs="宋体"/>
          <w:b/>
          <w:bCs/>
          <w:color w:val="auto"/>
          <w:sz w:val="24"/>
          <w:szCs w:val="32"/>
          <w:highlight w:val="none"/>
          <w:lang w:eastAsia="zh-CN"/>
        </w:rPr>
        <w:t>二、申请人的资格要求（须同时满足）</w:t>
      </w:r>
      <w:bookmarkEnd w:id="5"/>
    </w:p>
    <w:p w14:paraId="473CED44">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6" w:name="_Toc16073"/>
      <w:r>
        <w:rPr>
          <w:rFonts w:hint="eastAsia" w:ascii="宋体" w:hAnsi="宋体" w:eastAsia="宋体" w:cs="宋体"/>
          <w:color w:val="auto"/>
          <w:highlight w:val="none"/>
          <w:lang w:eastAsia="zh-CN"/>
        </w:rPr>
        <w:t>1.满足《中华人民共和国政府采购法》第二十二条规定；</w:t>
      </w:r>
      <w:bookmarkEnd w:id="6"/>
    </w:p>
    <w:p w14:paraId="1AAFD138">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提供纳税/社保证明文件的时间要求：</w:t>
      </w:r>
      <w:r>
        <w:rPr>
          <w:rFonts w:hint="eastAsia" w:ascii="宋体" w:hAnsi="宋体" w:cs="宋体"/>
          <w:color w:val="auto"/>
          <w:highlight w:val="none"/>
          <w:u w:val="single"/>
          <w:lang w:eastAsia="zh-CN"/>
        </w:rPr>
        <w:t>①</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lang w:eastAsia="zh-CN"/>
        </w:rPr>
        <w:t>提供缴税所属时间在202</w:t>
      </w:r>
      <w:r>
        <w:rPr>
          <w:rFonts w:hint="eastAsia" w:ascii="宋体" w:hAnsi="宋体" w:cs="宋体"/>
          <w:color w:val="auto"/>
          <w:highlight w:val="none"/>
          <w:u w:val="single"/>
          <w:lang w:val="en-US" w:eastAsia="zh-CN"/>
        </w:rPr>
        <w:t>4</w:t>
      </w:r>
      <w:r>
        <w:rPr>
          <w:rFonts w:hint="eastAsia" w:ascii="宋体" w:hAnsi="宋体" w:eastAsia="宋体" w:cs="宋体"/>
          <w:color w:val="auto"/>
          <w:highlight w:val="none"/>
          <w:u w:val="single"/>
          <w:lang w:eastAsia="zh-CN"/>
        </w:rPr>
        <w:t>年1月至本项目投标文件递交截止时间前任意</w:t>
      </w:r>
      <w:r>
        <w:rPr>
          <w:rFonts w:hint="eastAsia" w:ascii="宋体" w:hAnsi="宋体" w:cs="宋体"/>
          <w:color w:val="auto"/>
          <w:highlight w:val="none"/>
          <w:u w:val="single"/>
          <w:lang w:val="en-US" w:eastAsia="zh-CN"/>
        </w:rPr>
        <w:t>两</w:t>
      </w:r>
      <w:r>
        <w:rPr>
          <w:rFonts w:hint="eastAsia" w:ascii="宋体" w:hAnsi="宋体" w:eastAsia="宋体" w:cs="宋体"/>
          <w:color w:val="auto"/>
          <w:highlight w:val="none"/>
          <w:u w:val="single"/>
          <w:lang w:eastAsia="zh-CN"/>
        </w:rPr>
        <w:t>个月的税务局税收通用缴款书或银行电子缴税（费）凭证或税务局出具纳税情况的相关证明（复印件加盖公章），依法免税的，应提供依法免税的相关证明文件。②.提供缴费所属时间在202</w:t>
      </w:r>
      <w:r>
        <w:rPr>
          <w:rFonts w:hint="eastAsia" w:ascii="宋体" w:hAnsi="宋体" w:cs="宋体"/>
          <w:color w:val="auto"/>
          <w:highlight w:val="none"/>
          <w:u w:val="single"/>
          <w:lang w:val="en-US" w:eastAsia="zh-CN"/>
        </w:rPr>
        <w:t>4</w:t>
      </w:r>
      <w:r>
        <w:rPr>
          <w:rFonts w:hint="eastAsia" w:ascii="宋体" w:hAnsi="宋体" w:eastAsia="宋体" w:cs="宋体"/>
          <w:color w:val="auto"/>
          <w:highlight w:val="none"/>
          <w:u w:val="single"/>
          <w:lang w:eastAsia="zh-CN"/>
        </w:rPr>
        <w:t>年1月至本项目投标文件递交截止时间前任意</w:t>
      </w:r>
      <w:r>
        <w:rPr>
          <w:rFonts w:hint="eastAsia" w:ascii="宋体" w:hAnsi="宋体" w:cs="宋体"/>
          <w:color w:val="auto"/>
          <w:highlight w:val="none"/>
          <w:u w:val="single"/>
          <w:lang w:val="en-US" w:eastAsia="zh-CN"/>
        </w:rPr>
        <w:t>两</w:t>
      </w:r>
      <w:r>
        <w:rPr>
          <w:rFonts w:hint="eastAsia" w:ascii="宋体" w:hAnsi="宋体" w:eastAsia="宋体" w:cs="宋体"/>
          <w:color w:val="auto"/>
          <w:highlight w:val="none"/>
          <w:u w:val="single"/>
          <w:lang w:eastAsia="zh-CN"/>
        </w:rPr>
        <w:t>个月的社会保险费缴款书或银行电子缴税（费）凭证或社保管理部门出具的有效的缴款证明，依法免缴的，应提供依法免缴的相关证明文件</w:t>
      </w:r>
      <w:r>
        <w:rPr>
          <w:rFonts w:hint="eastAsia" w:ascii="宋体" w:hAnsi="宋体" w:eastAsia="宋体" w:cs="宋体"/>
          <w:color w:val="auto"/>
          <w:highlight w:val="none"/>
          <w:lang w:eastAsia="zh-CN"/>
        </w:rPr>
        <w:t>。</w:t>
      </w:r>
    </w:p>
    <w:p w14:paraId="2AEE1AD4">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其他要求：</w:t>
      </w:r>
      <w:r>
        <w:rPr>
          <w:rFonts w:hint="eastAsia" w:ascii="宋体" w:hAnsi="宋体" w:cs="宋体"/>
          <w:color w:val="auto"/>
          <w:highlight w:val="none"/>
          <w:u w:val="single"/>
          <w:lang w:eastAsia="zh-CN"/>
        </w:rPr>
        <w:t>①</w:t>
      </w:r>
      <w:r>
        <w:rPr>
          <w:rFonts w:hint="eastAsia" w:ascii="宋体" w:hAnsi="宋体" w:cs="宋体"/>
          <w:color w:val="auto"/>
          <w:highlight w:val="none"/>
          <w:u w:val="single"/>
          <w:lang w:val="en-US" w:eastAsia="zh-CN"/>
        </w:rPr>
        <w:t>.具有良好的商业信誉和健全的财务会计制度，提供</w:t>
      </w:r>
      <w:r>
        <w:rPr>
          <w:rFonts w:hint="eastAsia" w:ascii="宋体" w:hAnsi="宋体" w:eastAsia="宋体" w:cs="宋体"/>
          <w:color w:val="auto"/>
          <w:highlight w:val="none"/>
          <w:u w:val="single"/>
          <w:lang w:eastAsia="zh-CN"/>
        </w:rPr>
        <w:t>近三年（202</w:t>
      </w:r>
      <w:r>
        <w:rPr>
          <w:rFonts w:hint="eastAsia" w:ascii="宋体" w:hAnsi="宋体" w:cs="宋体"/>
          <w:color w:val="auto"/>
          <w:highlight w:val="none"/>
          <w:u w:val="single"/>
          <w:lang w:val="en-US" w:eastAsia="zh-CN"/>
        </w:rPr>
        <w:t>2</w:t>
      </w:r>
      <w:r>
        <w:rPr>
          <w:rFonts w:hint="eastAsia" w:ascii="宋体" w:hAnsi="宋体" w:eastAsia="宋体" w:cs="宋体"/>
          <w:color w:val="auto"/>
          <w:highlight w:val="none"/>
          <w:u w:val="single"/>
          <w:lang w:eastAsia="zh-CN"/>
        </w:rPr>
        <w:t>年～202</w:t>
      </w:r>
      <w:r>
        <w:rPr>
          <w:rFonts w:hint="eastAsia" w:ascii="宋体" w:hAnsi="宋体" w:cs="宋体"/>
          <w:color w:val="auto"/>
          <w:highlight w:val="none"/>
          <w:u w:val="single"/>
          <w:lang w:val="en-US" w:eastAsia="zh-CN"/>
        </w:rPr>
        <w:t>4</w:t>
      </w:r>
      <w:r>
        <w:rPr>
          <w:rFonts w:hint="eastAsia" w:ascii="宋体" w:hAnsi="宋体" w:eastAsia="宋体" w:cs="宋体"/>
          <w:color w:val="auto"/>
          <w:highlight w:val="none"/>
          <w:u w:val="single"/>
          <w:lang w:eastAsia="zh-CN"/>
        </w:rPr>
        <w:t>年）</w:t>
      </w:r>
      <w:r>
        <w:rPr>
          <w:rFonts w:hint="eastAsia" w:ascii="宋体" w:hAnsi="宋体" w:cs="宋体"/>
          <w:color w:val="auto"/>
          <w:highlight w:val="none"/>
          <w:u w:val="single"/>
          <w:lang w:eastAsia="zh-CN"/>
        </w:rPr>
        <w:t>中任意一年</w:t>
      </w:r>
      <w:r>
        <w:rPr>
          <w:rFonts w:hint="eastAsia" w:ascii="宋体" w:hAnsi="宋体" w:eastAsia="宋体" w:cs="宋体"/>
          <w:color w:val="auto"/>
          <w:highlight w:val="none"/>
          <w:u w:val="single"/>
          <w:lang w:eastAsia="zh-CN"/>
        </w:rPr>
        <w:t>经会计师事务所或审计机构审计的年度财务审计报告（至少应包括审计报告、资产负债表、损益表/利润表）。注：成立时间少于规定年份的，提供成立以来的年度财务审计报告。若为202</w:t>
      </w:r>
      <w:r>
        <w:rPr>
          <w:rFonts w:hint="eastAsia" w:ascii="宋体" w:hAnsi="宋体" w:cs="宋体"/>
          <w:color w:val="auto"/>
          <w:highlight w:val="none"/>
          <w:u w:val="single"/>
          <w:lang w:val="en-US" w:eastAsia="zh-CN"/>
        </w:rPr>
        <w:t>4</w:t>
      </w:r>
      <w:r>
        <w:rPr>
          <w:rFonts w:hint="eastAsia" w:ascii="宋体" w:hAnsi="宋体" w:eastAsia="宋体" w:cs="宋体"/>
          <w:color w:val="auto"/>
          <w:highlight w:val="none"/>
          <w:u w:val="single"/>
          <w:lang w:eastAsia="zh-CN"/>
        </w:rPr>
        <w:t>年成立的公司，则提供202</w:t>
      </w:r>
      <w:r>
        <w:rPr>
          <w:rFonts w:hint="eastAsia" w:ascii="宋体" w:hAnsi="宋体" w:cs="宋体"/>
          <w:color w:val="auto"/>
          <w:highlight w:val="none"/>
          <w:u w:val="single"/>
          <w:lang w:val="en-US" w:eastAsia="zh-CN"/>
        </w:rPr>
        <w:t>4</w:t>
      </w:r>
      <w:r>
        <w:rPr>
          <w:rFonts w:hint="eastAsia" w:ascii="宋体" w:hAnsi="宋体" w:eastAsia="宋体" w:cs="宋体"/>
          <w:color w:val="auto"/>
          <w:highlight w:val="none"/>
          <w:u w:val="single"/>
          <w:lang w:eastAsia="zh-CN"/>
        </w:rPr>
        <w:t>年12月份会计报表（无须经审计），202</w:t>
      </w:r>
      <w:r>
        <w:rPr>
          <w:rFonts w:hint="eastAsia" w:ascii="宋体" w:hAnsi="宋体" w:cs="宋体"/>
          <w:color w:val="auto"/>
          <w:highlight w:val="none"/>
          <w:u w:val="single"/>
          <w:lang w:val="en-US" w:eastAsia="zh-CN"/>
        </w:rPr>
        <w:t>5</w:t>
      </w:r>
      <w:r>
        <w:rPr>
          <w:rFonts w:hint="eastAsia" w:ascii="宋体" w:hAnsi="宋体" w:eastAsia="宋体" w:cs="宋体"/>
          <w:color w:val="auto"/>
          <w:highlight w:val="none"/>
          <w:u w:val="single"/>
          <w:lang w:eastAsia="zh-CN"/>
        </w:rPr>
        <w:t>年成立的公司无需提供。部分其他组织，没有经审计的财务报告，可以提供银行出具的资信证明。为了促进中小企业发展，根据《财政部关于开展政府采购信用担保试点工作方案》规定，中小微企业商提供了财政部门认可的政府采购专业担保机构出具投标担保函的，可不用提供其他财务状况报告。</w:t>
      </w:r>
      <w:r>
        <w:rPr>
          <w:rFonts w:hint="eastAsia" w:ascii="宋体" w:hAnsi="宋体" w:cs="宋体"/>
          <w:color w:val="auto"/>
          <w:highlight w:val="none"/>
          <w:u w:val="single"/>
          <w:lang w:eastAsia="zh-CN"/>
        </w:rPr>
        <w:t>②</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lang w:eastAsia="zh-CN"/>
        </w:rPr>
        <w:t>具备履行合同所必须的设备和专业技术能力，提供相关证明材料或承诺书。</w:t>
      </w:r>
      <w:r>
        <w:rPr>
          <w:rFonts w:hint="eastAsia" w:ascii="宋体" w:hAnsi="宋体" w:cs="宋体"/>
          <w:color w:val="auto"/>
          <w:highlight w:val="none"/>
          <w:u w:val="single"/>
          <w:lang w:eastAsia="zh-CN"/>
        </w:rPr>
        <w:t>③</w:t>
      </w:r>
      <w:r>
        <w:rPr>
          <w:rFonts w:hint="eastAsia" w:ascii="宋体" w:hAnsi="宋体" w:cs="宋体"/>
          <w:color w:val="auto"/>
          <w:highlight w:val="none"/>
          <w:u w:val="single"/>
          <w:lang w:val="en-US" w:eastAsia="zh-CN"/>
        </w:rPr>
        <w:t>.参加政府采购活动前三年内在经营活动中没有重大违法记录，提供参加本次政府采购活动前三年内（2022年～2024年）在经营活动中没有重大违法记录的书面声明函。④.法律、行政法规规定的其他条件</w:t>
      </w:r>
      <w:r>
        <w:rPr>
          <w:rFonts w:hint="eastAsia" w:ascii="宋体" w:hAnsi="宋体" w:cs="宋体"/>
          <w:color w:val="auto"/>
          <w:highlight w:val="none"/>
          <w:lang w:val="en-US" w:eastAsia="zh-CN"/>
        </w:rPr>
        <w:t>。</w:t>
      </w:r>
    </w:p>
    <w:p w14:paraId="79B834DD">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7" w:name="_Toc17088"/>
      <w:r>
        <w:rPr>
          <w:rFonts w:hint="eastAsia" w:ascii="宋体" w:hAnsi="宋体" w:eastAsia="宋体" w:cs="宋体"/>
          <w:color w:val="auto"/>
          <w:highlight w:val="none"/>
          <w:lang w:eastAsia="zh-CN"/>
        </w:rPr>
        <w:t>2.落实政府采购政策需满足的资格要求：</w:t>
      </w:r>
      <w:bookmarkEnd w:id="7"/>
      <w:r>
        <w:rPr>
          <w:rFonts w:hint="eastAsia" w:ascii="宋体" w:hAnsi="宋体" w:cs="宋体"/>
          <w:color w:val="auto"/>
          <w:highlight w:val="none"/>
          <w:lang w:eastAsia="zh-CN"/>
        </w:rPr>
        <w:t>本项目</w:t>
      </w:r>
      <w:r>
        <w:rPr>
          <w:rFonts w:hint="eastAsia" w:ascii="宋体" w:hAnsi="宋体" w:cs="宋体"/>
          <w:color w:val="auto"/>
          <w:highlight w:val="none"/>
          <w:lang w:val="en-US" w:eastAsia="zh-CN"/>
        </w:rPr>
        <w:t>非</w:t>
      </w:r>
      <w:r>
        <w:rPr>
          <w:rFonts w:hint="eastAsia" w:ascii="宋体" w:hAnsi="宋体" w:cs="宋体"/>
          <w:color w:val="auto"/>
          <w:highlight w:val="none"/>
          <w:lang w:eastAsia="zh-CN"/>
        </w:rPr>
        <w:t>专门面向中小企业采购项目</w:t>
      </w:r>
      <w:r>
        <w:rPr>
          <w:rFonts w:hint="eastAsia" w:ascii="宋体" w:hAnsi="宋体" w:eastAsia="宋体" w:cs="宋体"/>
          <w:color w:val="auto"/>
          <w:highlight w:val="none"/>
          <w:lang w:eastAsia="zh-CN"/>
        </w:rPr>
        <w:t>。</w:t>
      </w:r>
    </w:p>
    <w:p w14:paraId="266CAF8A">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8" w:name="_Toc8004"/>
      <w:r>
        <w:rPr>
          <w:rFonts w:hint="eastAsia" w:ascii="宋体" w:hAnsi="宋体" w:eastAsia="宋体" w:cs="宋体"/>
          <w:color w:val="auto"/>
          <w:highlight w:val="none"/>
          <w:lang w:eastAsia="zh-CN"/>
        </w:rPr>
        <w:t>3.本项目的特定资格要求：</w:t>
      </w:r>
      <w:bookmarkEnd w:id="8"/>
      <w:r>
        <w:rPr>
          <w:rFonts w:hint="eastAsia" w:ascii="宋体" w:hAnsi="宋体" w:cs="宋体"/>
          <w:color w:val="auto"/>
          <w:highlight w:val="none"/>
          <w:lang w:val="en-US" w:eastAsia="zh-CN"/>
        </w:rPr>
        <w:t>无</w:t>
      </w:r>
      <w:r>
        <w:rPr>
          <w:rFonts w:hint="eastAsia" w:ascii="宋体" w:hAnsi="宋体" w:cs="宋体"/>
          <w:color w:val="auto"/>
          <w:highlight w:val="none"/>
          <w:lang w:eastAsia="zh-CN"/>
        </w:rPr>
        <w:t>。</w:t>
      </w:r>
    </w:p>
    <w:p w14:paraId="048F7C55">
      <w:pPr>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highlight w:val="none"/>
          <w:lang w:eastAsia="zh-CN"/>
        </w:rPr>
      </w:pPr>
      <w:bookmarkStart w:id="9" w:name="_Toc25456"/>
      <w:r>
        <w:rPr>
          <w:rFonts w:hint="eastAsia" w:ascii="宋体" w:hAnsi="宋体" w:eastAsia="宋体" w:cs="宋体"/>
          <w:b/>
          <w:bCs/>
          <w:color w:val="auto"/>
          <w:sz w:val="24"/>
          <w:szCs w:val="32"/>
          <w:highlight w:val="none"/>
          <w:lang w:eastAsia="zh-CN"/>
        </w:rPr>
        <w:t>三、获取采购文件</w:t>
      </w:r>
      <w:bookmarkEnd w:id="9"/>
    </w:p>
    <w:p w14:paraId="3E9A1C54">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1.获取时间：</w:t>
      </w:r>
      <w:r>
        <w:rPr>
          <w:rFonts w:hint="eastAsia" w:ascii="宋体" w:hAnsi="宋体" w:cs="宋体"/>
          <w:color w:val="auto"/>
          <w:highlight w:val="none"/>
          <w:u w:val="single"/>
          <w:lang w:val="en-US" w:eastAsia="zh-CN"/>
        </w:rPr>
        <w:t xml:space="preserve"> 2025 </w:t>
      </w:r>
      <w:r>
        <w:rPr>
          <w:rFonts w:hint="eastAsia" w:ascii="宋体" w:hAnsi="宋体" w:eastAsia="宋体" w:cs="宋体"/>
          <w:color w:val="auto"/>
          <w:highlight w:val="none"/>
          <w:lang w:eastAsia="zh-CN"/>
        </w:rPr>
        <w:t>年</w:t>
      </w:r>
      <w:r>
        <w:rPr>
          <w:rFonts w:hint="eastAsia" w:ascii="宋体" w:hAnsi="宋体" w:cs="宋体"/>
          <w:color w:val="auto"/>
          <w:highlight w:val="none"/>
          <w:u w:val="single"/>
          <w:lang w:val="en-US" w:eastAsia="zh-CN"/>
        </w:rPr>
        <w:t xml:space="preserve"> 11 </w:t>
      </w:r>
      <w:r>
        <w:rPr>
          <w:rFonts w:hint="eastAsia" w:ascii="宋体" w:hAnsi="宋体" w:eastAsia="宋体" w:cs="宋体"/>
          <w:color w:val="auto"/>
          <w:highlight w:val="none"/>
          <w:lang w:eastAsia="zh-CN"/>
        </w:rPr>
        <w:t>月</w:t>
      </w:r>
      <w:r>
        <w:rPr>
          <w:rFonts w:hint="eastAsia" w:ascii="宋体" w:hAnsi="宋体" w:cs="宋体"/>
          <w:color w:val="auto"/>
          <w:highlight w:val="none"/>
          <w:u w:val="single"/>
          <w:lang w:val="en-US" w:eastAsia="zh-CN"/>
        </w:rPr>
        <w:t xml:space="preserve"> 18 </w:t>
      </w:r>
      <w:r>
        <w:rPr>
          <w:rFonts w:hint="eastAsia" w:ascii="宋体" w:hAnsi="宋体" w:eastAsia="宋体" w:cs="宋体"/>
          <w:color w:val="auto"/>
          <w:highlight w:val="none"/>
          <w:lang w:eastAsia="zh-CN"/>
        </w:rPr>
        <w:t>日至</w:t>
      </w:r>
      <w:r>
        <w:rPr>
          <w:rFonts w:hint="eastAsia" w:ascii="宋体" w:hAnsi="宋体" w:cs="宋体"/>
          <w:color w:val="auto"/>
          <w:highlight w:val="none"/>
          <w:u w:val="single"/>
          <w:lang w:val="en-US" w:eastAsia="zh-CN"/>
        </w:rPr>
        <w:t xml:space="preserve"> 2025 </w:t>
      </w:r>
      <w:r>
        <w:rPr>
          <w:rFonts w:hint="eastAsia" w:ascii="宋体" w:hAnsi="宋体" w:eastAsia="宋体" w:cs="宋体"/>
          <w:color w:val="auto"/>
          <w:highlight w:val="none"/>
          <w:lang w:eastAsia="zh-CN"/>
        </w:rPr>
        <w:t>年</w:t>
      </w:r>
      <w:r>
        <w:rPr>
          <w:rFonts w:hint="eastAsia" w:ascii="宋体" w:hAnsi="宋体" w:cs="宋体"/>
          <w:color w:val="auto"/>
          <w:highlight w:val="none"/>
          <w:u w:val="single"/>
          <w:lang w:val="en-US" w:eastAsia="zh-CN"/>
        </w:rPr>
        <w:t xml:space="preserve"> 11 </w:t>
      </w:r>
      <w:r>
        <w:rPr>
          <w:rFonts w:hint="eastAsia" w:ascii="宋体" w:hAnsi="宋体" w:eastAsia="宋体" w:cs="宋体"/>
          <w:color w:val="auto"/>
          <w:highlight w:val="none"/>
          <w:lang w:eastAsia="zh-CN"/>
        </w:rPr>
        <w:t>月</w:t>
      </w:r>
      <w:r>
        <w:rPr>
          <w:rFonts w:hint="eastAsia" w:ascii="宋体" w:hAnsi="宋体" w:cs="宋体"/>
          <w:color w:val="auto"/>
          <w:highlight w:val="none"/>
          <w:u w:val="single"/>
          <w:lang w:val="en-US" w:eastAsia="zh-CN"/>
        </w:rPr>
        <w:t xml:space="preserve"> 25 </w:t>
      </w:r>
      <w:r>
        <w:rPr>
          <w:rFonts w:hint="eastAsia" w:ascii="宋体" w:hAnsi="宋体" w:eastAsia="宋体" w:cs="宋体"/>
          <w:color w:val="auto"/>
          <w:highlight w:val="none"/>
          <w:lang w:eastAsia="zh-CN"/>
        </w:rPr>
        <w:t>日，每天上午</w:t>
      </w:r>
      <w:r>
        <w:rPr>
          <w:rFonts w:hint="eastAsia" w:ascii="宋体" w:hAnsi="宋体" w:cs="宋体"/>
          <w:color w:val="auto"/>
          <w:highlight w:val="none"/>
          <w:u w:val="single"/>
          <w:lang w:val="en-US" w:eastAsia="zh-CN"/>
        </w:rPr>
        <w:t xml:space="preserve"> 0</w:t>
      </w:r>
      <w:r>
        <w:rPr>
          <w:rFonts w:hint="eastAsia" w:ascii="宋体" w:hAnsi="宋体" w:eastAsia="宋体" w:cs="宋体"/>
          <w:color w:val="auto"/>
          <w:highlight w:val="none"/>
          <w:u w:val="single"/>
          <w:lang w:eastAsia="zh-CN"/>
        </w:rPr>
        <w:t>8</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lang w:eastAsia="zh-CN"/>
        </w:rPr>
        <w:t>时</w:t>
      </w:r>
      <w:r>
        <w:rPr>
          <w:rFonts w:hint="eastAsia" w:ascii="宋体" w:hAnsi="宋体" w:cs="宋体"/>
          <w:color w:val="auto"/>
          <w:highlight w:val="none"/>
          <w:u w:val="single"/>
          <w:lang w:val="en-US" w:eastAsia="zh-CN"/>
        </w:rPr>
        <w:t xml:space="preserve"> 0</w:t>
      </w:r>
      <w:r>
        <w:rPr>
          <w:rFonts w:hint="eastAsia" w:ascii="宋体" w:hAnsi="宋体" w:eastAsia="宋体" w:cs="宋体"/>
          <w:color w:val="auto"/>
          <w:highlight w:val="none"/>
          <w:u w:val="single"/>
          <w:lang w:eastAsia="zh-CN"/>
        </w:rPr>
        <w:t>0</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lang w:eastAsia="zh-CN"/>
        </w:rPr>
        <w:t>分至</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1</w:t>
      </w:r>
      <w:r>
        <w:rPr>
          <w:rFonts w:hint="eastAsia" w:ascii="宋体" w:hAnsi="宋体" w:cs="宋体"/>
          <w:color w:val="auto"/>
          <w:highlight w:val="none"/>
          <w:u w:val="single"/>
          <w:lang w:val="en-US" w:eastAsia="zh-CN"/>
        </w:rPr>
        <w:t xml:space="preserve">2 </w:t>
      </w:r>
      <w:r>
        <w:rPr>
          <w:rFonts w:hint="eastAsia" w:ascii="宋体" w:hAnsi="宋体" w:eastAsia="宋体" w:cs="宋体"/>
          <w:color w:val="auto"/>
          <w:highlight w:val="none"/>
          <w:lang w:eastAsia="zh-CN"/>
        </w:rPr>
        <w:t>时</w:t>
      </w:r>
      <w:r>
        <w:rPr>
          <w:rFonts w:hint="eastAsia" w:ascii="宋体" w:hAnsi="宋体" w:cs="宋体"/>
          <w:color w:val="auto"/>
          <w:highlight w:val="none"/>
          <w:u w:val="single"/>
          <w:lang w:val="en-US" w:eastAsia="zh-CN"/>
        </w:rPr>
        <w:t xml:space="preserve"> 0</w:t>
      </w:r>
      <w:r>
        <w:rPr>
          <w:rFonts w:hint="eastAsia" w:ascii="宋体" w:hAnsi="宋体" w:eastAsia="宋体" w:cs="宋体"/>
          <w:color w:val="auto"/>
          <w:highlight w:val="none"/>
          <w:u w:val="single"/>
          <w:lang w:eastAsia="zh-CN"/>
        </w:rPr>
        <w:t>0</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lang w:eastAsia="zh-CN"/>
        </w:rPr>
        <w:t>分，下午</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14</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lang w:eastAsia="zh-CN"/>
        </w:rPr>
        <w:t>时</w:t>
      </w:r>
      <w:r>
        <w:rPr>
          <w:rFonts w:hint="eastAsia" w:ascii="宋体" w:hAnsi="宋体" w:cs="宋体"/>
          <w:color w:val="auto"/>
          <w:highlight w:val="none"/>
          <w:u w:val="single"/>
          <w:lang w:val="en-US" w:eastAsia="zh-CN"/>
        </w:rPr>
        <w:t xml:space="preserve"> 0</w:t>
      </w:r>
      <w:r>
        <w:rPr>
          <w:rFonts w:hint="eastAsia" w:ascii="宋体" w:hAnsi="宋体" w:eastAsia="宋体" w:cs="宋体"/>
          <w:color w:val="auto"/>
          <w:highlight w:val="none"/>
          <w:u w:val="single"/>
          <w:lang w:eastAsia="zh-CN"/>
        </w:rPr>
        <w:t>0</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lang w:eastAsia="zh-CN"/>
        </w:rPr>
        <w:t>分至</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1</w:t>
      </w:r>
      <w:r>
        <w:rPr>
          <w:rFonts w:hint="eastAsia" w:ascii="宋体" w:hAnsi="宋体" w:cs="宋体"/>
          <w:color w:val="auto"/>
          <w:highlight w:val="none"/>
          <w:u w:val="single"/>
          <w:lang w:val="en-US" w:eastAsia="zh-CN"/>
        </w:rPr>
        <w:t xml:space="preserve">8 </w:t>
      </w:r>
      <w:r>
        <w:rPr>
          <w:rFonts w:hint="eastAsia" w:ascii="宋体" w:hAnsi="宋体" w:eastAsia="宋体" w:cs="宋体"/>
          <w:color w:val="auto"/>
          <w:highlight w:val="none"/>
          <w:lang w:eastAsia="zh-CN"/>
        </w:rPr>
        <w:t>时</w:t>
      </w:r>
      <w:r>
        <w:rPr>
          <w:rFonts w:hint="eastAsia" w:ascii="宋体" w:hAnsi="宋体" w:cs="宋体"/>
          <w:color w:val="auto"/>
          <w:highlight w:val="none"/>
          <w:u w:val="single"/>
          <w:lang w:val="en-US" w:eastAsia="zh-CN"/>
        </w:rPr>
        <w:t xml:space="preserve"> 0</w:t>
      </w:r>
      <w:r>
        <w:rPr>
          <w:rFonts w:hint="eastAsia" w:ascii="宋体" w:hAnsi="宋体" w:eastAsia="宋体" w:cs="宋体"/>
          <w:color w:val="auto"/>
          <w:highlight w:val="none"/>
          <w:u w:val="single"/>
          <w:lang w:eastAsia="zh-CN"/>
        </w:rPr>
        <w:t>0</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lang w:eastAsia="zh-CN"/>
        </w:rPr>
        <w:t>分（北京时间，法定节假日除外）。</w:t>
      </w:r>
    </w:p>
    <w:p w14:paraId="205D0DD2">
      <w:pPr>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2.获取地点：</w:t>
      </w:r>
      <w:r>
        <w:rPr>
          <w:rFonts w:hint="eastAsia" w:ascii="宋体" w:hAnsi="宋体" w:eastAsia="宋体" w:cs="宋体"/>
          <w:color w:val="auto"/>
          <w:highlight w:val="none"/>
          <w:u w:val="single"/>
          <w:lang w:eastAsia="zh-CN"/>
        </w:rPr>
        <w:t>政采云平台（https://www.zcygov.cn/）线上获取</w:t>
      </w:r>
      <w:r>
        <w:rPr>
          <w:rFonts w:hint="eastAsia" w:ascii="宋体" w:hAnsi="宋体" w:cs="宋体"/>
          <w:color w:val="auto"/>
          <w:highlight w:val="none"/>
          <w:lang w:val="en-US" w:eastAsia="zh-CN"/>
        </w:rPr>
        <w:t>。</w:t>
      </w:r>
    </w:p>
    <w:p w14:paraId="50E23362">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3.获取方式：</w:t>
      </w:r>
      <w:r>
        <w:rPr>
          <w:rFonts w:hint="eastAsia" w:ascii="宋体" w:hAnsi="宋体" w:eastAsia="宋体" w:cs="宋体"/>
          <w:color w:val="auto"/>
          <w:highlight w:val="none"/>
          <w:u w:val="single"/>
          <w:lang w:eastAsia="zh-CN"/>
        </w:rPr>
        <w:t>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r>
        <w:rPr>
          <w:rFonts w:hint="eastAsia" w:ascii="宋体" w:hAnsi="宋体" w:eastAsia="宋体" w:cs="宋体"/>
          <w:color w:val="auto"/>
          <w:highlight w:val="none"/>
          <w:lang w:eastAsia="zh-CN"/>
        </w:rPr>
        <w:t>。</w:t>
      </w:r>
    </w:p>
    <w:p w14:paraId="31336031">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10" w:name="_Toc4340"/>
      <w:r>
        <w:rPr>
          <w:rFonts w:hint="eastAsia" w:ascii="宋体" w:hAnsi="宋体" w:eastAsia="宋体" w:cs="宋体"/>
          <w:color w:val="auto"/>
          <w:highlight w:val="none"/>
          <w:lang w:eastAsia="zh-CN"/>
        </w:rPr>
        <w:t>4.采购文件售价：0元。</w:t>
      </w:r>
      <w:bookmarkEnd w:id="10"/>
    </w:p>
    <w:p w14:paraId="2C2F8D56">
      <w:pPr>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4"/>
          <w:szCs w:val="32"/>
          <w:highlight w:val="none"/>
          <w:lang w:eastAsia="zh-CN"/>
        </w:rPr>
      </w:pPr>
      <w:bookmarkStart w:id="11" w:name="_Toc17599"/>
      <w:r>
        <w:rPr>
          <w:rFonts w:hint="eastAsia" w:ascii="宋体" w:hAnsi="宋体" w:eastAsia="宋体" w:cs="宋体"/>
          <w:b/>
          <w:bCs/>
          <w:color w:val="auto"/>
          <w:sz w:val="24"/>
          <w:szCs w:val="32"/>
          <w:highlight w:val="none"/>
          <w:lang w:eastAsia="zh-CN"/>
        </w:rPr>
        <w:t>四、响应文件</w:t>
      </w:r>
      <w:r>
        <w:rPr>
          <w:rFonts w:hint="eastAsia" w:ascii="宋体" w:hAnsi="宋体" w:cs="宋体"/>
          <w:b/>
          <w:bCs/>
          <w:color w:val="auto"/>
          <w:sz w:val="24"/>
          <w:szCs w:val="32"/>
          <w:highlight w:val="none"/>
          <w:lang w:eastAsia="zh-CN"/>
        </w:rPr>
        <w:t>递</w:t>
      </w:r>
      <w:r>
        <w:rPr>
          <w:rFonts w:hint="eastAsia" w:ascii="宋体" w:hAnsi="宋体" w:eastAsia="宋体" w:cs="宋体"/>
          <w:b/>
          <w:bCs/>
          <w:color w:val="auto"/>
          <w:sz w:val="24"/>
          <w:szCs w:val="32"/>
          <w:highlight w:val="none"/>
          <w:lang w:eastAsia="zh-CN"/>
        </w:rPr>
        <w:t>交</w:t>
      </w:r>
      <w:bookmarkEnd w:id="11"/>
    </w:p>
    <w:p w14:paraId="1702172C">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截止时间：</w:t>
      </w:r>
      <w:r>
        <w:rPr>
          <w:rFonts w:hint="eastAsia" w:ascii="宋体" w:hAnsi="宋体" w:cs="宋体"/>
          <w:color w:val="auto"/>
          <w:highlight w:val="none"/>
          <w:u w:val="single"/>
          <w:lang w:val="en-US" w:eastAsia="zh-CN"/>
        </w:rPr>
        <w:t xml:space="preserve"> 2025 </w:t>
      </w:r>
      <w:r>
        <w:rPr>
          <w:rFonts w:hint="eastAsia" w:ascii="宋体" w:hAnsi="宋体" w:eastAsia="宋体" w:cs="宋体"/>
          <w:color w:val="auto"/>
          <w:highlight w:val="none"/>
          <w:lang w:eastAsia="zh-CN"/>
        </w:rPr>
        <w:t>年</w:t>
      </w:r>
      <w:r>
        <w:rPr>
          <w:rFonts w:hint="eastAsia" w:ascii="宋体" w:hAnsi="宋体" w:cs="宋体"/>
          <w:color w:val="auto"/>
          <w:highlight w:val="none"/>
          <w:u w:val="single"/>
          <w:lang w:val="en-US" w:eastAsia="zh-CN"/>
        </w:rPr>
        <w:t xml:space="preserve"> 11 </w:t>
      </w:r>
      <w:r>
        <w:rPr>
          <w:rFonts w:hint="eastAsia" w:ascii="宋体" w:hAnsi="宋体" w:eastAsia="宋体" w:cs="宋体"/>
          <w:color w:val="auto"/>
          <w:highlight w:val="none"/>
          <w:lang w:eastAsia="zh-CN"/>
        </w:rPr>
        <w:t>月</w:t>
      </w:r>
      <w:r>
        <w:rPr>
          <w:rFonts w:hint="eastAsia" w:ascii="宋体" w:hAnsi="宋体" w:cs="宋体"/>
          <w:color w:val="auto"/>
          <w:highlight w:val="none"/>
          <w:u w:val="single"/>
          <w:lang w:val="en-US" w:eastAsia="zh-CN"/>
        </w:rPr>
        <w:t xml:space="preserve"> 26 </w:t>
      </w:r>
      <w:r>
        <w:rPr>
          <w:rFonts w:hint="eastAsia" w:ascii="宋体" w:hAnsi="宋体" w:eastAsia="宋体" w:cs="宋体"/>
          <w:color w:val="auto"/>
          <w:highlight w:val="none"/>
          <w:lang w:eastAsia="zh-CN"/>
        </w:rPr>
        <w:t>日</w:t>
      </w:r>
      <w:r>
        <w:rPr>
          <w:rFonts w:hint="eastAsia" w:ascii="宋体" w:hAnsi="宋体" w:cs="宋体"/>
          <w:color w:val="auto"/>
          <w:highlight w:val="none"/>
          <w:u w:val="single"/>
          <w:lang w:val="en-US" w:eastAsia="zh-CN"/>
        </w:rPr>
        <w:t xml:space="preserve"> 09 </w:t>
      </w:r>
      <w:r>
        <w:rPr>
          <w:rFonts w:hint="eastAsia" w:ascii="宋体" w:hAnsi="宋体" w:eastAsia="宋体" w:cs="宋体"/>
          <w:color w:val="auto"/>
          <w:highlight w:val="none"/>
          <w:lang w:eastAsia="zh-CN"/>
        </w:rPr>
        <w:t>点</w:t>
      </w:r>
      <w:r>
        <w:rPr>
          <w:rFonts w:hint="eastAsia" w:ascii="宋体" w:hAnsi="宋体" w:cs="宋体"/>
          <w:color w:val="auto"/>
          <w:highlight w:val="none"/>
          <w:u w:val="single"/>
          <w:lang w:val="en-US" w:eastAsia="zh-CN"/>
        </w:rPr>
        <w:t xml:space="preserve"> 00 </w:t>
      </w:r>
      <w:r>
        <w:rPr>
          <w:rFonts w:hint="eastAsia" w:ascii="宋体" w:hAnsi="宋体" w:eastAsia="宋体" w:cs="宋体"/>
          <w:color w:val="auto"/>
          <w:highlight w:val="none"/>
          <w:lang w:eastAsia="zh-CN"/>
        </w:rPr>
        <w:t>分（北京时间）。</w:t>
      </w:r>
    </w:p>
    <w:p w14:paraId="320AE01A">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地点：</w:t>
      </w:r>
      <w:r>
        <w:rPr>
          <w:rFonts w:hint="eastAsia" w:ascii="宋体" w:hAnsi="宋体" w:eastAsia="宋体" w:cs="宋体"/>
          <w:color w:val="auto"/>
          <w:highlight w:val="none"/>
          <w:u w:val="single"/>
          <w:lang w:eastAsia="zh-CN"/>
        </w:rPr>
        <w:t>请登录政府采购云平台（http：//www.zcygov.cn</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lang w:eastAsia="zh-CN"/>
        </w:rPr>
        <w:t>）投标客户端提交</w:t>
      </w:r>
      <w:r>
        <w:rPr>
          <w:rFonts w:hint="eastAsia" w:ascii="宋体" w:hAnsi="宋体" w:eastAsia="宋体" w:cs="宋体"/>
          <w:color w:val="auto"/>
          <w:highlight w:val="none"/>
          <w:lang w:eastAsia="zh-CN"/>
        </w:rPr>
        <w:t>。</w:t>
      </w:r>
    </w:p>
    <w:p w14:paraId="12DC93FB">
      <w:pPr>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highlight w:val="none"/>
          <w:lang w:eastAsia="zh-CN"/>
        </w:rPr>
      </w:pPr>
      <w:bookmarkStart w:id="12" w:name="_Toc13573"/>
      <w:r>
        <w:rPr>
          <w:rFonts w:hint="eastAsia" w:ascii="宋体" w:hAnsi="宋体" w:eastAsia="宋体" w:cs="宋体"/>
          <w:b/>
          <w:bCs/>
          <w:color w:val="auto"/>
          <w:sz w:val="24"/>
          <w:szCs w:val="32"/>
          <w:highlight w:val="none"/>
          <w:lang w:eastAsia="zh-CN"/>
        </w:rPr>
        <w:t>五、其他补充事宜</w:t>
      </w:r>
      <w:bookmarkEnd w:id="12"/>
    </w:p>
    <w:p w14:paraId="14FD96CC">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62F23147">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CA数字证书服务热线 </w:t>
      </w:r>
    </w:p>
    <w:p w14:paraId="77954404">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汇信CA：0571-88350735</w:t>
      </w:r>
    </w:p>
    <w:p w14:paraId="04255A8E">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云南CA:4006727666</w:t>
      </w:r>
    </w:p>
    <w:p w14:paraId="288BC35E">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云南壹证通：4000040628</w:t>
      </w:r>
    </w:p>
    <w:p w14:paraId="652B2221">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福建CA：0591-87760022</w:t>
      </w:r>
    </w:p>
    <w:p w14:paraId="3FBFD6BB">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①.</w:t>
      </w:r>
      <w:r>
        <w:rPr>
          <w:rFonts w:hint="eastAsia" w:ascii="宋体" w:hAnsi="宋体" w:cs="宋体"/>
          <w:color w:val="auto"/>
          <w:highlight w:val="none"/>
          <w:lang w:eastAsia="zh-CN"/>
        </w:rPr>
        <w:t xml:space="preserve">办理 CA 数字证书  供应商登录云南省省级政府采购电子交易平台查阅操作指南—入驻与配置—CA管理。使用操作指南，按照程序要求办理。 </w:t>
      </w:r>
    </w:p>
    <w:p w14:paraId="0BB436A4">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②.</w:t>
      </w:r>
      <w:r>
        <w:rPr>
          <w:rFonts w:hint="eastAsia" w:ascii="宋体" w:hAnsi="宋体" w:cs="宋体"/>
          <w:color w:val="auto"/>
          <w:highlight w:val="none"/>
          <w:lang w:eastAsia="zh-CN"/>
        </w:rPr>
        <w:t xml:space="preserve">注册 供应商登录云南省省级政府采购电子交易平台操作指南—入驻与配置—云南省供应商注册入驻与配置。注册入库操作流程指引进行自助注册绑定。 </w:t>
      </w:r>
    </w:p>
    <w:p w14:paraId="55797572">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③.</w:t>
      </w:r>
      <w:r>
        <w:rPr>
          <w:rFonts w:hint="eastAsia" w:ascii="宋体" w:hAnsi="宋体" w:cs="宋体"/>
          <w:color w:val="auto"/>
          <w:highlight w:val="none"/>
          <w:lang w:eastAsia="zh-CN"/>
        </w:rPr>
        <w:t>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2F8F0F3E">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④.</w:t>
      </w:r>
      <w:r>
        <w:rPr>
          <w:rFonts w:hint="eastAsia" w:ascii="宋体" w:hAnsi="宋体" w:cs="宋体"/>
          <w:color w:val="auto"/>
          <w:highlight w:val="none"/>
          <w:lang w:eastAsia="zh-CN"/>
        </w:rPr>
        <w:t xml:space="preserve">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2BDE2DEB">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⑤.</w:t>
      </w:r>
      <w:r>
        <w:rPr>
          <w:rFonts w:hint="eastAsia" w:ascii="宋体" w:hAnsi="宋体" w:cs="宋体"/>
          <w:color w:val="auto"/>
          <w:highlight w:val="none"/>
          <w:lang w:eastAsia="zh-CN"/>
        </w:rPr>
        <w:t xml:space="preserve">编制电子投标文件 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6F52332B">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⑥.</w:t>
      </w:r>
      <w:r>
        <w:rPr>
          <w:rFonts w:hint="eastAsia" w:ascii="宋体" w:hAnsi="宋体" w:cs="宋体"/>
          <w:color w:val="auto"/>
          <w:highlight w:val="none"/>
          <w:lang w:eastAsia="zh-CN"/>
        </w:rPr>
        <w:t xml:space="preserve">提交电子投标文件 供应商应于投标截止时间前在政府采购电子交易平台提交电子投标文件，上传电子投标文件过程中请保持与互联网的连接畅通。 </w:t>
      </w:r>
    </w:p>
    <w:p w14:paraId="41890FF3">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⑦.</w:t>
      </w:r>
      <w:r>
        <w:rPr>
          <w:rFonts w:hint="eastAsia" w:ascii="宋体" w:hAnsi="宋体" w:cs="宋体"/>
          <w:color w:val="auto"/>
          <w:highlight w:val="none"/>
          <w:lang w:eastAsia="zh-CN"/>
        </w:rPr>
        <w:t>电子开标 供应商在开标地点使用账号密码或 CA 数字证书登录云南省省级政府采购电子交易平台进行电子开标。</w:t>
      </w:r>
    </w:p>
    <w:p w14:paraId="40635C37">
      <w:pPr>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4"/>
          <w:szCs w:val="32"/>
          <w:highlight w:val="none"/>
          <w:lang w:eastAsia="zh-CN"/>
        </w:rPr>
      </w:pPr>
      <w:bookmarkStart w:id="13" w:name="_Toc16175"/>
      <w:r>
        <w:rPr>
          <w:rFonts w:hint="eastAsia" w:ascii="宋体" w:hAnsi="宋体" w:eastAsia="宋体" w:cs="宋体"/>
          <w:b/>
          <w:bCs/>
          <w:color w:val="auto"/>
          <w:sz w:val="24"/>
          <w:szCs w:val="32"/>
          <w:highlight w:val="none"/>
          <w:lang w:eastAsia="zh-CN"/>
        </w:rPr>
        <w:t>六、对本次采购提出询问，请按以下方式联系</w:t>
      </w:r>
      <w:bookmarkEnd w:id="13"/>
    </w:p>
    <w:p w14:paraId="4D8C4BF7">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14" w:name="_Toc21999"/>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采购人信息</w:t>
      </w:r>
      <w:bookmarkEnd w:id="14"/>
    </w:p>
    <w:p w14:paraId="646ADB9D">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名 称：</w:t>
      </w:r>
      <w:r>
        <w:rPr>
          <w:rFonts w:hint="eastAsia" w:ascii="宋体" w:hAnsi="宋体" w:cs="宋体"/>
          <w:color w:val="auto"/>
          <w:highlight w:val="none"/>
          <w:u w:val="single"/>
          <w:lang w:eastAsia="zh-CN"/>
        </w:rPr>
        <w:t>澜沧拉祜族自治县财政局</w:t>
      </w:r>
    </w:p>
    <w:p w14:paraId="1B632C98">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bookmarkStart w:id="15" w:name="br1_14"/>
      <w:bookmarkEnd w:id="15"/>
      <w:bookmarkStart w:id="16" w:name="br1_15"/>
      <w:bookmarkEnd w:id="16"/>
      <w:r>
        <w:rPr>
          <w:rFonts w:hint="eastAsia" w:ascii="宋体" w:hAnsi="宋体" w:eastAsia="宋体" w:cs="宋体"/>
          <w:color w:val="auto"/>
          <w:highlight w:val="none"/>
          <w:lang w:eastAsia="zh-CN"/>
        </w:rPr>
        <w:t>地 址：</w:t>
      </w:r>
      <w:r>
        <w:rPr>
          <w:rFonts w:hint="eastAsia" w:ascii="宋体" w:hAnsi="宋体" w:cs="宋体"/>
          <w:color w:val="auto"/>
          <w:highlight w:val="none"/>
          <w:u w:val="single"/>
          <w:lang w:eastAsia="zh-CN"/>
        </w:rPr>
        <w:t>云南省普洱市澜沧县勐朗镇水库东路</w:t>
      </w:r>
    </w:p>
    <w:p w14:paraId="5BF41C2B">
      <w:pPr>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联系方式：</w:t>
      </w:r>
      <w:r>
        <w:rPr>
          <w:rFonts w:hint="eastAsia" w:ascii="宋体" w:hAnsi="宋体" w:cs="宋体"/>
          <w:color w:val="auto"/>
          <w:highlight w:val="none"/>
          <w:u w:val="single"/>
          <w:lang w:val="en-US" w:eastAsia="zh-CN"/>
        </w:rPr>
        <w:t>19987938860</w:t>
      </w:r>
    </w:p>
    <w:p w14:paraId="608EF49B">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17" w:name="_Toc24425"/>
      <w:r>
        <w:rPr>
          <w:rFonts w:hint="eastAsia" w:ascii="宋体" w:hAnsi="宋体" w:eastAsia="宋体" w:cs="宋体"/>
          <w:color w:val="auto"/>
          <w:highlight w:val="none"/>
          <w:lang w:eastAsia="zh-CN"/>
        </w:rPr>
        <w:t>2.采购代理机构信息</w:t>
      </w:r>
      <w:bookmarkEnd w:id="17"/>
    </w:p>
    <w:p w14:paraId="5F1E5A7B">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名 称：</w:t>
      </w:r>
      <w:r>
        <w:rPr>
          <w:rFonts w:hint="eastAsia" w:ascii="宋体" w:hAnsi="宋体" w:eastAsia="宋体" w:cs="宋体"/>
          <w:color w:val="auto"/>
          <w:highlight w:val="none"/>
          <w:u w:val="single"/>
          <w:lang w:eastAsia="zh-CN"/>
        </w:rPr>
        <w:t>普洱市普平工程招标有限责任公司</w:t>
      </w:r>
    </w:p>
    <w:p w14:paraId="23E1BF56">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地 址：</w:t>
      </w:r>
      <w:r>
        <w:rPr>
          <w:rFonts w:hint="eastAsia" w:ascii="宋体" w:hAnsi="宋体" w:eastAsia="宋体" w:cs="宋体"/>
          <w:color w:val="auto"/>
          <w:highlight w:val="none"/>
          <w:u w:val="single"/>
          <w:lang w:eastAsia="zh-CN"/>
        </w:rPr>
        <w:t>澜沧县佛房新区丽水嘉园三组团16号（佛房河中段）</w:t>
      </w:r>
    </w:p>
    <w:p w14:paraId="687DAEDB">
      <w:pPr>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联系方式：</w:t>
      </w:r>
      <w:r>
        <w:rPr>
          <w:rFonts w:hint="eastAsia" w:ascii="宋体" w:hAnsi="宋体" w:cs="宋体"/>
          <w:color w:val="auto"/>
          <w:highlight w:val="none"/>
          <w:u w:val="single"/>
          <w:lang w:val="en-US" w:eastAsia="zh-CN"/>
        </w:rPr>
        <w:t>0879-7220608</w:t>
      </w:r>
    </w:p>
    <w:p w14:paraId="4F2CD099">
      <w:pPr>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color w:val="auto"/>
          <w:highlight w:val="none"/>
          <w:lang w:eastAsia="zh-CN"/>
        </w:rPr>
      </w:pPr>
      <w:bookmarkStart w:id="18" w:name="_Toc20860"/>
      <w:r>
        <w:rPr>
          <w:rFonts w:hint="eastAsia" w:ascii="宋体" w:hAnsi="宋体" w:eastAsia="宋体" w:cs="宋体"/>
          <w:color w:val="auto"/>
          <w:highlight w:val="none"/>
          <w:lang w:eastAsia="zh-CN"/>
        </w:rPr>
        <w:t>3.项目联系方式</w:t>
      </w:r>
      <w:bookmarkEnd w:id="18"/>
    </w:p>
    <w:p w14:paraId="1E213B41">
      <w:pPr>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项目联系人：</w:t>
      </w:r>
      <w:r>
        <w:rPr>
          <w:rFonts w:hint="eastAsia" w:ascii="宋体" w:hAnsi="宋体" w:cs="宋体"/>
          <w:color w:val="auto"/>
          <w:highlight w:val="none"/>
          <w:u w:val="single"/>
          <w:lang w:eastAsia="zh-CN"/>
        </w:rPr>
        <w:t>钟涛</w:t>
      </w:r>
    </w:p>
    <w:p w14:paraId="674977E4">
      <w:pPr>
        <w:pStyle w:val="3"/>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highlight w:val="none"/>
          <w:lang w:val="en-US" w:eastAsia="zh-CN"/>
        </w:rPr>
        <w:sectPr>
          <w:pgSz w:w="11906" w:h="16838"/>
          <w:pgMar w:top="1134" w:right="1134" w:bottom="1134" w:left="1134" w:header="851" w:footer="992" w:gutter="0"/>
          <w:pgNumType w:fmt="decimal"/>
          <w:cols w:space="425" w:num="1"/>
          <w:docGrid w:type="lines" w:linePitch="312" w:charSpace="0"/>
        </w:sectPr>
      </w:pPr>
      <w:bookmarkStart w:id="19" w:name="_Toc10416"/>
      <w:r>
        <w:rPr>
          <w:rFonts w:hint="eastAsia" w:ascii="宋体" w:hAnsi="宋体" w:eastAsia="宋体" w:cs="宋体"/>
          <w:b w:val="0"/>
          <w:bCs w:val="0"/>
          <w:color w:val="auto"/>
          <w:sz w:val="21"/>
          <w:szCs w:val="16"/>
          <w:highlight w:val="none"/>
          <w:lang w:eastAsia="zh-CN"/>
        </w:rPr>
        <w:t>电 话：</w:t>
      </w:r>
      <w:bookmarkEnd w:id="19"/>
      <w:r>
        <w:rPr>
          <w:rFonts w:hint="eastAsia" w:ascii="宋体" w:hAnsi="宋体" w:cs="宋体"/>
          <w:b w:val="0"/>
          <w:bCs w:val="0"/>
          <w:color w:val="auto"/>
          <w:sz w:val="21"/>
          <w:szCs w:val="21"/>
          <w:highlight w:val="none"/>
          <w:u w:val="single"/>
          <w:lang w:val="en-US" w:eastAsia="zh-CN"/>
        </w:rPr>
        <w:t>15287661891</w:t>
      </w:r>
    </w:p>
    <w:p w14:paraId="5C133734">
      <w:pPr>
        <w:pStyle w:val="7"/>
        <w:adjustRightInd w:val="0"/>
        <w:snapToGrid w:val="0"/>
        <w:spacing w:line="360" w:lineRule="auto"/>
        <w:jc w:val="center"/>
        <w:outlineLvl w:val="0"/>
        <w:rPr>
          <w:rFonts w:hAnsi="宋体" w:cs="宋体"/>
          <w:b/>
          <w:color w:val="auto"/>
          <w:sz w:val="32"/>
          <w:szCs w:val="32"/>
          <w:highlight w:val="none"/>
        </w:rPr>
      </w:pPr>
      <w:bookmarkStart w:id="20" w:name="_Toc20480"/>
      <w:bookmarkStart w:id="21" w:name="_Toc160013012"/>
      <w:r>
        <w:rPr>
          <w:rFonts w:hint="eastAsia" w:hAnsi="宋体" w:cs="宋体"/>
          <w:b/>
          <w:color w:val="auto"/>
          <w:sz w:val="32"/>
          <w:szCs w:val="32"/>
          <w:highlight w:val="none"/>
        </w:rPr>
        <w:t>第二章 供应商须知</w:t>
      </w:r>
      <w:bookmarkEnd w:id="20"/>
    </w:p>
    <w:p w14:paraId="721CD40E">
      <w:pPr>
        <w:adjustRightInd w:val="0"/>
        <w:snapToGrid w:val="0"/>
        <w:spacing w:before="156" w:beforeLines="50" w:line="360" w:lineRule="auto"/>
        <w:jc w:val="center"/>
        <w:outlineLvl w:val="1"/>
        <w:rPr>
          <w:rFonts w:hint="eastAsia" w:ascii="宋体" w:hAnsi="宋体" w:cs="宋体"/>
          <w:b/>
          <w:color w:val="auto"/>
          <w:sz w:val="24"/>
          <w:highlight w:val="none"/>
        </w:rPr>
      </w:pPr>
      <w:bookmarkStart w:id="22" w:name="_Toc29623"/>
      <w:r>
        <w:rPr>
          <w:rFonts w:hint="eastAsia" w:ascii="宋体" w:hAnsi="宋体" w:cs="宋体"/>
          <w:b/>
          <w:color w:val="auto"/>
          <w:sz w:val="24"/>
          <w:highlight w:val="none"/>
        </w:rPr>
        <w:t>供应商须知资料表</w:t>
      </w:r>
      <w:bookmarkEnd w:id="22"/>
    </w:p>
    <w:tbl>
      <w:tblPr>
        <w:tblStyle w:val="11"/>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2082"/>
        <w:gridCol w:w="6662"/>
      </w:tblGrid>
      <w:tr w14:paraId="4F8BE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60" w:type="dxa"/>
            <w:vAlign w:val="center"/>
          </w:tcPr>
          <w:p w14:paraId="26EB4A25">
            <w:pPr>
              <w:spacing w:line="24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082" w:type="dxa"/>
            <w:vAlign w:val="center"/>
          </w:tcPr>
          <w:p w14:paraId="6C6E360F">
            <w:pPr>
              <w:spacing w:line="24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条目</w:t>
            </w:r>
          </w:p>
        </w:tc>
        <w:tc>
          <w:tcPr>
            <w:tcW w:w="6662" w:type="dxa"/>
            <w:vAlign w:val="center"/>
          </w:tcPr>
          <w:p w14:paraId="1869455D">
            <w:pPr>
              <w:spacing w:line="24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内容</w:t>
            </w:r>
          </w:p>
        </w:tc>
      </w:tr>
      <w:tr w14:paraId="4472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vAlign w:val="center"/>
          </w:tcPr>
          <w:p w14:paraId="61DF55A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w:t>
            </w:r>
          </w:p>
        </w:tc>
        <w:tc>
          <w:tcPr>
            <w:tcW w:w="2082" w:type="dxa"/>
            <w:vAlign w:val="center"/>
          </w:tcPr>
          <w:p w14:paraId="2E17CCCC">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科研仪器设备</w:t>
            </w:r>
          </w:p>
        </w:tc>
        <w:tc>
          <w:tcPr>
            <w:tcW w:w="6662" w:type="dxa"/>
            <w:vAlign w:val="center"/>
          </w:tcPr>
          <w:tbl>
            <w:tblPr>
              <w:tblStyle w:val="10"/>
              <w:tblW w:w="5427" w:type="dxa"/>
              <w:tblInd w:w="0" w:type="dxa"/>
              <w:tblLayout w:type="autofit"/>
              <w:tblCellMar>
                <w:top w:w="0" w:type="dxa"/>
                <w:left w:w="0" w:type="dxa"/>
                <w:bottom w:w="0" w:type="dxa"/>
                <w:right w:w="0" w:type="dxa"/>
              </w:tblCellMar>
            </w:tblPr>
            <w:tblGrid>
              <w:gridCol w:w="5427"/>
            </w:tblGrid>
            <w:tr w14:paraId="55F8F30D">
              <w:tblPrEx>
                <w:tblCellMar>
                  <w:top w:w="0" w:type="dxa"/>
                  <w:left w:w="0" w:type="dxa"/>
                  <w:bottom w:w="0" w:type="dxa"/>
                  <w:right w:w="0" w:type="dxa"/>
                </w:tblCellMar>
              </w:tblPrEx>
              <w:trPr>
                <w:trHeight w:val="594" w:hRule="atLeast"/>
              </w:trPr>
              <w:tc>
                <w:tcPr>
                  <w:tcW w:w="5427" w:type="dxa"/>
                  <w:vAlign w:val="center"/>
                </w:tcPr>
                <w:p w14:paraId="71E40FCF">
                  <w:pPr>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是否属于科研仪器设备采购项目：□是    </w:t>
                  </w:r>
                  <w:r>
                    <w:rPr>
                      <w:rFonts w:hint="eastAsia" w:ascii="宋体" w:hAnsi="宋体" w:cs="宋体"/>
                      <w:color w:val="auto"/>
                      <w:highlight w:val="none"/>
                      <w:lang w:eastAsia="zh-CN"/>
                    </w:rPr>
                    <w:t>☑</w:t>
                  </w:r>
                  <w:r>
                    <w:rPr>
                      <w:rFonts w:hint="eastAsia" w:ascii="宋体" w:hAnsi="宋体" w:eastAsia="宋体" w:cs="宋体"/>
                      <w:color w:val="auto"/>
                      <w:highlight w:val="none"/>
                      <w:lang w:eastAsia="zh-CN"/>
                    </w:rPr>
                    <w:t>否</w:t>
                  </w:r>
                </w:p>
              </w:tc>
            </w:tr>
          </w:tbl>
          <w:p w14:paraId="5DD121F8">
            <w:pPr>
              <w:spacing w:line="240" w:lineRule="auto"/>
              <w:rPr>
                <w:rFonts w:hint="eastAsia" w:ascii="宋体" w:hAnsi="宋体" w:eastAsia="宋体" w:cs="宋体"/>
                <w:color w:val="auto"/>
                <w:highlight w:val="none"/>
                <w:lang w:eastAsia="zh-CN"/>
              </w:rPr>
            </w:pPr>
          </w:p>
        </w:tc>
      </w:tr>
      <w:tr w14:paraId="55BF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960" w:type="dxa"/>
            <w:vAlign w:val="center"/>
          </w:tcPr>
          <w:p w14:paraId="25499738">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3.2.5</w:t>
            </w:r>
          </w:p>
        </w:tc>
        <w:tc>
          <w:tcPr>
            <w:tcW w:w="2082" w:type="dxa"/>
            <w:vAlign w:val="center"/>
          </w:tcPr>
          <w:p w14:paraId="20C9BC5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标准所属行业</w:t>
            </w:r>
          </w:p>
        </w:tc>
        <w:tc>
          <w:tcPr>
            <w:tcW w:w="6662" w:type="dxa"/>
            <w:vAlign w:val="center"/>
          </w:tcPr>
          <w:p w14:paraId="5156CC5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本项目采购标的对应的中小企业划分标准所属行业：软件和信息技术服务业</w:t>
            </w:r>
            <w:r>
              <w:rPr>
                <w:rFonts w:hint="eastAsia" w:ascii="宋体" w:hAnsi="宋体" w:cs="宋体"/>
                <w:color w:val="auto"/>
                <w:highlight w:val="none"/>
                <w:lang w:eastAsia="zh-CN"/>
              </w:rPr>
              <w:t>。</w:t>
            </w:r>
          </w:p>
        </w:tc>
      </w:tr>
      <w:tr w14:paraId="4087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60" w:type="dxa"/>
            <w:vAlign w:val="center"/>
          </w:tcPr>
          <w:p w14:paraId="61C035F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82" w:type="dxa"/>
            <w:vAlign w:val="center"/>
          </w:tcPr>
          <w:p w14:paraId="4B25D931">
            <w:pPr>
              <w:spacing w:line="24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对单一来源采购文件的澄清或修改</w:t>
            </w:r>
          </w:p>
        </w:tc>
        <w:tc>
          <w:tcPr>
            <w:tcW w:w="6662" w:type="dxa"/>
            <w:vAlign w:val="center"/>
          </w:tcPr>
          <w:p w14:paraId="2115FCF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响应文件提交截止之日</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3 </w:t>
            </w:r>
            <w:r>
              <w:rPr>
                <w:rFonts w:hint="eastAsia" w:ascii="宋体" w:hAnsi="宋体" w:eastAsia="宋体" w:cs="宋体"/>
                <w:color w:val="auto"/>
                <w:highlight w:val="none"/>
                <w:lang w:eastAsia="zh-CN"/>
              </w:rPr>
              <w:t>个</w:t>
            </w:r>
            <w:r>
              <w:rPr>
                <w:rFonts w:hint="eastAsia" w:ascii="宋体" w:hAnsi="宋体" w:eastAsia="宋体" w:cs="宋体"/>
                <w:color w:val="auto"/>
                <w:highlight w:val="none"/>
                <w:lang w:eastAsia="zh-CN"/>
              </w:rPr>
              <w:t>工作日前</w:t>
            </w:r>
            <w:r>
              <w:rPr>
                <w:rFonts w:hint="eastAsia" w:ascii="宋体" w:hAnsi="宋体" w:cs="宋体"/>
                <w:color w:val="auto"/>
                <w:highlight w:val="none"/>
                <w:lang w:eastAsia="zh-CN"/>
              </w:rPr>
              <w:t>。</w:t>
            </w:r>
          </w:p>
        </w:tc>
      </w:tr>
      <w:tr w14:paraId="4D03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60" w:type="dxa"/>
            <w:vAlign w:val="center"/>
          </w:tcPr>
          <w:p w14:paraId="0FC5F4D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9.2</w:t>
            </w:r>
          </w:p>
        </w:tc>
        <w:tc>
          <w:tcPr>
            <w:tcW w:w="2082" w:type="dxa"/>
            <w:vAlign w:val="center"/>
          </w:tcPr>
          <w:p w14:paraId="42EC502B">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w:t>
            </w:r>
          </w:p>
        </w:tc>
        <w:tc>
          <w:tcPr>
            <w:tcW w:w="6662" w:type="dxa"/>
            <w:vAlign w:val="center"/>
          </w:tcPr>
          <w:p w14:paraId="10E93E4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报价的特殊规定：无</w:t>
            </w:r>
            <w:r>
              <w:rPr>
                <w:rFonts w:hint="eastAsia" w:ascii="宋体" w:hAnsi="宋体" w:cs="宋体"/>
                <w:color w:val="auto"/>
                <w:highlight w:val="none"/>
                <w:lang w:eastAsia="zh-CN"/>
              </w:rPr>
              <w:t>。</w:t>
            </w:r>
          </w:p>
        </w:tc>
      </w:tr>
      <w:tr w14:paraId="33C8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960" w:type="dxa"/>
            <w:vAlign w:val="center"/>
          </w:tcPr>
          <w:p w14:paraId="48848B45">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82" w:type="dxa"/>
            <w:vAlign w:val="center"/>
          </w:tcPr>
          <w:p w14:paraId="30DEAFEC">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保证金</w:t>
            </w:r>
          </w:p>
        </w:tc>
        <w:tc>
          <w:tcPr>
            <w:tcW w:w="6662" w:type="dxa"/>
            <w:vAlign w:val="center"/>
          </w:tcPr>
          <w:p w14:paraId="2B7B9BB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保证金金额：</w:t>
            </w:r>
            <w:r>
              <w:rPr>
                <w:rFonts w:hint="eastAsia" w:ascii="宋体" w:hAnsi="宋体" w:cs="宋体"/>
                <w:color w:val="auto"/>
                <w:highlight w:val="none"/>
                <w:lang w:val="en-US" w:eastAsia="zh-CN"/>
              </w:rPr>
              <w:t>不要求缴纳。</w:t>
            </w:r>
          </w:p>
          <w:p w14:paraId="36D9041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保证金收受人信息：</w:t>
            </w:r>
            <w:r>
              <w:rPr>
                <w:rFonts w:hint="eastAsia" w:ascii="宋体" w:hAnsi="宋体" w:cs="宋体"/>
                <w:color w:val="auto"/>
                <w:highlight w:val="none"/>
                <w:lang w:eastAsia="zh-CN"/>
              </w:rPr>
              <w:t>无。</w:t>
            </w:r>
          </w:p>
        </w:tc>
      </w:tr>
      <w:tr w14:paraId="35533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60" w:type="dxa"/>
            <w:vAlign w:val="center"/>
          </w:tcPr>
          <w:p w14:paraId="7181F49C">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10.7.5</w:t>
            </w:r>
          </w:p>
        </w:tc>
        <w:tc>
          <w:tcPr>
            <w:tcW w:w="2082" w:type="dxa"/>
            <w:vAlign w:val="center"/>
          </w:tcPr>
          <w:p w14:paraId="3ED62BF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保证金</w:t>
            </w:r>
          </w:p>
        </w:tc>
        <w:tc>
          <w:tcPr>
            <w:tcW w:w="6662" w:type="dxa"/>
            <w:vAlign w:val="center"/>
          </w:tcPr>
          <w:p w14:paraId="7C36C83B">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保证金不予退还的其他情形：无</w:t>
            </w:r>
            <w:r>
              <w:rPr>
                <w:rFonts w:hint="eastAsia" w:ascii="宋体" w:hAnsi="宋体" w:cs="宋体"/>
                <w:color w:val="auto"/>
                <w:highlight w:val="none"/>
                <w:lang w:eastAsia="zh-CN"/>
              </w:rPr>
              <w:t>。</w:t>
            </w:r>
          </w:p>
        </w:tc>
      </w:tr>
      <w:tr w14:paraId="142C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60" w:type="dxa"/>
            <w:vAlign w:val="center"/>
          </w:tcPr>
          <w:p w14:paraId="49C880AF">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82" w:type="dxa"/>
            <w:vAlign w:val="center"/>
          </w:tcPr>
          <w:p w14:paraId="6D6DEC25">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响应有效期</w:t>
            </w:r>
          </w:p>
        </w:tc>
        <w:tc>
          <w:tcPr>
            <w:tcW w:w="6662" w:type="dxa"/>
            <w:vAlign w:val="center"/>
          </w:tcPr>
          <w:p w14:paraId="0805137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自响应文件提交截止之日起算</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90 </w:t>
            </w:r>
            <w:r>
              <w:rPr>
                <w:rFonts w:hint="eastAsia" w:ascii="宋体" w:hAnsi="宋体" w:eastAsia="宋体" w:cs="宋体"/>
                <w:color w:val="auto"/>
                <w:highlight w:val="none"/>
                <w:lang w:eastAsia="zh-CN"/>
              </w:rPr>
              <w:t>日历天</w:t>
            </w:r>
            <w:r>
              <w:rPr>
                <w:rFonts w:hint="eastAsia" w:ascii="宋体" w:hAnsi="宋体" w:eastAsia="宋体" w:cs="宋体"/>
                <w:color w:val="auto"/>
                <w:highlight w:val="none"/>
                <w:lang w:eastAsia="zh-CN"/>
              </w:rPr>
              <w:t>。</w:t>
            </w:r>
          </w:p>
        </w:tc>
      </w:tr>
      <w:tr w14:paraId="547BF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jc w:val="center"/>
        </w:trPr>
        <w:tc>
          <w:tcPr>
            <w:tcW w:w="960" w:type="dxa"/>
            <w:vAlign w:val="center"/>
          </w:tcPr>
          <w:p w14:paraId="141702A6">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16.1</w:t>
            </w:r>
          </w:p>
        </w:tc>
        <w:tc>
          <w:tcPr>
            <w:tcW w:w="2082" w:type="dxa"/>
            <w:vAlign w:val="center"/>
          </w:tcPr>
          <w:p w14:paraId="00C081CB">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解密地点</w:t>
            </w:r>
          </w:p>
        </w:tc>
        <w:tc>
          <w:tcPr>
            <w:tcW w:w="6662" w:type="dxa"/>
            <w:vAlign w:val="center"/>
          </w:tcPr>
          <w:p w14:paraId="77E6935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w:t>
            </w:r>
            <w:r>
              <w:rPr>
                <w:rFonts w:hint="eastAsia" w:ascii="宋体" w:hAnsi="宋体" w:eastAsia="宋体" w:cs="宋体"/>
                <w:color w:val="auto"/>
                <w:highlight w:val="none"/>
                <w:u w:val="single"/>
              </w:rPr>
              <w:t>普洱市普平工程招标有限责任公司澜沧分公司</w:t>
            </w:r>
            <w:r>
              <w:rPr>
                <w:rFonts w:hint="eastAsia" w:ascii="宋体" w:hAnsi="宋体" w:eastAsia="宋体" w:cs="宋体"/>
                <w:color w:val="auto"/>
                <w:highlight w:val="none"/>
                <w:u w:val="single"/>
                <w:lang w:eastAsia="zh-CN"/>
              </w:rPr>
              <w:t>（供应商无需到达现场</w:t>
            </w:r>
            <w:r>
              <w:rPr>
                <w:rFonts w:hint="eastAsia" w:ascii="宋体" w:hAnsi="宋体" w:cs="宋体"/>
                <w:color w:val="auto"/>
                <w:highlight w:val="none"/>
                <w:u w:val="single"/>
                <w:lang w:val="en-US" w:eastAsia="zh-CN"/>
              </w:rPr>
              <w:t>解密</w:t>
            </w:r>
            <w:r>
              <w:rPr>
                <w:rFonts w:hint="eastAsia" w:ascii="宋体" w:hAnsi="宋体" w:eastAsia="宋体" w:cs="宋体"/>
                <w:color w:val="auto"/>
                <w:highlight w:val="none"/>
                <w:u w:val="single"/>
                <w:lang w:eastAsia="zh-CN"/>
              </w:rPr>
              <w:t>，须</w:t>
            </w:r>
            <w:r>
              <w:rPr>
                <w:rFonts w:hint="eastAsia" w:ascii="宋体" w:hAnsi="宋体" w:cs="宋体"/>
                <w:color w:val="auto"/>
                <w:highlight w:val="none"/>
                <w:u w:val="single"/>
                <w:lang w:val="en-US" w:eastAsia="zh-CN"/>
              </w:rPr>
              <w:t>自行</w:t>
            </w:r>
            <w:r>
              <w:rPr>
                <w:rFonts w:hint="eastAsia" w:ascii="宋体" w:hAnsi="宋体" w:eastAsia="宋体" w:cs="宋体"/>
                <w:color w:val="auto"/>
                <w:highlight w:val="none"/>
                <w:u w:val="single"/>
                <w:lang w:eastAsia="zh-CN"/>
              </w:rPr>
              <w:t>登录</w:t>
            </w:r>
            <w:r>
              <w:rPr>
                <w:rFonts w:hint="eastAsia" w:ascii="宋体" w:hAnsi="宋体" w:eastAsia="宋体" w:cs="宋体"/>
                <w:color w:val="auto"/>
                <w:highlight w:val="none"/>
                <w:u w:val="single"/>
              </w:rPr>
              <w:t>政府采购云平台远程开标大厅</w:t>
            </w:r>
            <w:r>
              <w:rPr>
                <w:rFonts w:hint="eastAsia" w:ascii="宋体" w:hAnsi="宋体" w:eastAsia="宋体" w:cs="宋体"/>
                <w:color w:val="auto"/>
                <w:highlight w:val="none"/>
                <w:u w:val="single"/>
                <w:lang w:eastAsia="zh-CN"/>
              </w:rPr>
              <w:t>，在"政采云"平台进行远程解密电子版响应文件）</w:t>
            </w:r>
            <w:r>
              <w:rPr>
                <w:rFonts w:hint="eastAsia" w:ascii="宋体" w:hAnsi="宋体" w:eastAsia="宋体" w:cs="宋体"/>
                <w:color w:val="auto"/>
                <w:highlight w:val="none"/>
              </w:rPr>
              <w:t>。</w:t>
            </w:r>
          </w:p>
        </w:tc>
      </w:tr>
      <w:tr w14:paraId="41186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60" w:type="dxa"/>
            <w:vAlign w:val="center"/>
          </w:tcPr>
          <w:p w14:paraId="7B1919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22.5</w:t>
            </w:r>
          </w:p>
        </w:tc>
        <w:tc>
          <w:tcPr>
            <w:tcW w:w="2082" w:type="dxa"/>
            <w:vAlign w:val="center"/>
          </w:tcPr>
          <w:p w14:paraId="6CE5C6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6662" w:type="dxa"/>
            <w:vAlign w:val="center"/>
          </w:tcPr>
          <w:p w14:paraId="68DCE06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不允许</w:t>
            </w:r>
          </w:p>
        </w:tc>
      </w:tr>
      <w:tr w14:paraId="75E4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60" w:type="dxa"/>
            <w:vAlign w:val="center"/>
          </w:tcPr>
          <w:p w14:paraId="1F23EA4D">
            <w:pPr>
              <w:spacing w:line="24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23</w:t>
            </w:r>
          </w:p>
        </w:tc>
        <w:tc>
          <w:tcPr>
            <w:tcW w:w="2082" w:type="dxa"/>
            <w:vAlign w:val="center"/>
          </w:tcPr>
          <w:p w14:paraId="212410D2">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询问和质疑</w:t>
            </w:r>
          </w:p>
        </w:tc>
        <w:tc>
          <w:tcPr>
            <w:tcW w:w="6662" w:type="dxa"/>
            <w:vAlign w:val="center"/>
          </w:tcPr>
          <w:p w14:paraId="5923F5E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询问和质疑送达形式：</w:t>
            </w:r>
            <w:r>
              <w:rPr>
                <w:rFonts w:hint="eastAsia" w:ascii="宋体" w:hAnsi="宋体" w:cs="宋体"/>
                <w:color w:val="auto"/>
                <w:highlight w:val="none"/>
                <w:u w:val="single"/>
                <w:lang w:val="en-US" w:eastAsia="zh-CN"/>
              </w:rPr>
              <w:t>通过“政采云平台”提出，采购人或采购代理机构通过“政采云平台”回复</w:t>
            </w:r>
            <w:r>
              <w:rPr>
                <w:rFonts w:hint="eastAsia" w:ascii="宋体" w:hAnsi="宋体" w:eastAsia="宋体" w:cs="宋体"/>
                <w:color w:val="auto"/>
                <w:highlight w:val="none"/>
                <w:lang w:eastAsia="zh-CN"/>
              </w:rPr>
              <w:t>。</w:t>
            </w:r>
          </w:p>
        </w:tc>
      </w:tr>
      <w:tr w14:paraId="2B5A2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960" w:type="dxa"/>
            <w:vAlign w:val="center"/>
          </w:tcPr>
          <w:p w14:paraId="7F3321BE">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23.3</w:t>
            </w:r>
          </w:p>
        </w:tc>
        <w:tc>
          <w:tcPr>
            <w:tcW w:w="2082" w:type="dxa"/>
            <w:vAlign w:val="center"/>
          </w:tcPr>
          <w:p w14:paraId="0D353A10">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6662" w:type="dxa"/>
            <w:vAlign w:val="center"/>
          </w:tcPr>
          <w:p w14:paraId="195000E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接收询问和质疑的联系方式</w:t>
            </w:r>
          </w:p>
          <w:p w14:paraId="2DFC9F4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联系部门：</w:t>
            </w:r>
            <w:r>
              <w:rPr>
                <w:rFonts w:hint="eastAsia" w:ascii="宋体" w:hAnsi="宋体" w:cs="宋体"/>
                <w:color w:val="auto"/>
                <w:highlight w:val="none"/>
                <w:u w:val="single"/>
                <w:lang w:val="en-US" w:eastAsia="zh-CN"/>
              </w:rPr>
              <w:t>澜沧拉祜族自治县财政局</w:t>
            </w:r>
            <w:r>
              <w:rPr>
                <w:rFonts w:hint="eastAsia" w:ascii="宋体" w:hAnsi="宋体" w:eastAsia="宋体" w:cs="宋体"/>
                <w:color w:val="auto"/>
                <w:highlight w:val="none"/>
                <w:lang w:eastAsia="zh-CN"/>
              </w:rPr>
              <w:t>；</w:t>
            </w:r>
          </w:p>
          <w:p w14:paraId="609BC5E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联系电话：</w:t>
            </w:r>
            <w:r>
              <w:rPr>
                <w:rFonts w:hint="eastAsia" w:ascii="宋体" w:hAnsi="宋体" w:cs="宋体"/>
                <w:color w:val="auto"/>
                <w:highlight w:val="none"/>
                <w:u w:val="single"/>
                <w:lang w:val="en-US" w:eastAsia="zh-CN"/>
              </w:rPr>
              <w:t>0879-7233896</w:t>
            </w:r>
            <w:r>
              <w:rPr>
                <w:rFonts w:hint="eastAsia" w:ascii="宋体" w:hAnsi="宋体" w:eastAsia="宋体" w:cs="宋体"/>
                <w:color w:val="auto"/>
                <w:highlight w:val="none"/>
                <w:lang w:eastAsia="zh-CN"/>
              </w:rPr>
              <w:t>；</w:t>
            </w:r>
          </w:p>
        </w:tc>
      </w:tr>
      <w:tr w14:paraId="36AD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jc w:val="center"/>
        </w:trPr>
        <w:tc>
          <w:tcPr>
            <w:tcW w:w="960" w:type="dxa"/>
            <w:vAlign w:val="center"/>
          </w:tcPr>
          <w:p w14:paraId="4FA59825">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24.1</w:t>
            </w:r>
          </w:p>
        </w:tc>
        <w:tc>
          <w:tcPr>
            <w:tcW w:w="2082" w:type="dxa"/>
            <w:vAlign w:val="center"/>
          </w:tcPr>
          <w:p w14:paraId="6A43D776">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代理费</w:t>
            </w:r>
          </w:p>
        </w:tc>
        <w:tc>
          <w:tcPr>
            <w:tcW w:w="6662" w:type="dxa"/>
            <w:vAlign w:val="center"/>
          </w:tcPr>
          <w:p w14:paraId="6E2D13C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收费对象：</w:t>
            </w:r>
            <w:r>
              <w:rPr>
                <w:rFonts w:hint="eastAsia" w:ascii="宋体" w:hAnsi="宋体" w:cs="宋体"/>
                <w:color w:val="auto"/>
                <w:highlight w:val="none"/>
                <w:lang w:val="en-US" w:eastAsia="zh-CN"/>
              </w:rPr>
              <w:t>采购人</w:t>
            </w:r>
            <w:r>
              <w:rPr>
                <w:rFonts w:hint="eastAsia" w:ascii="宋体" w:hAnsi="宋体" w:cs="宋体"/>
                <w:color w:val="auto"/>
                <w:highlight w:val="none"/>
                <w:lang w:eastAsia="zh-CN"/>
              </w:rPr>
              <w:t>；</w:t>
            </w:r>
          </w:p>
          <w:p w14:paraId="74B2C9E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收费标准：</w:t>
            </w:r>
            <w:r>
              <w:rPr>
                <w:rFonts w:hint="eastAsia" w:ascii="宋体" w:hAnsi="宋体" w:eastAsia="宋体" w:cs="宋体"/>
                <w:color w:val="auto"/>
                <w:highlight w:val="none"/>
                <w:u w:val="single"/>
                <w:lang w:eastAsia="zh-CN"/>
              </w:rPr>
              <w:t>根据云建招协〔2024〕58号文规定，按《云南省建设工程招标代理服务收费参考意见》为计费标准，招标代理服务收费实行差额定率累进法计取，中标（成交）通知书的中标（成交）金额为计费基数计算采购代理服务费</w:t>
            </w:r>
            <w:r>
              <w:rPr>
                <w:rFonts w:hint="eastAsia" w:ascii="宋体" w:hAnsi="宋体" w:eastAsia="宋体" w:cs="宋体"/>
                <w:color w:val="auto"/>
                <w:highlight w:val="none"/>
                <w:lang w:eastAsia="zh-CN"/>
              </w:rPr>
              <w:t>；</w:t>
            </w:r>
          </w:p>
          <w:p w14:paraId="691F97D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缴纳时间：</w:t>
            </w:r>
            <w:r>
              <w:rPr>
                <w:rFonts w:hint="eastAsia" w:ascii="宋体" w:hAnsi="宋体" w:eastAsia="宋体" w:cs="宋体"/>
                <w:color w:val="auto"/>
                <w:highlight w:val="none"/>
                <w:u w:val="single"/>
                <w:lang w:eastAsia="zh-CN"/>
              </w:rPr>
              <w:t>采购代理服务费由</w:t>
            </w:r>
            <w:r>
              <w:rPr>
                <w:rFonts w:hint="eastAsia" w:ascii="宋体" w:hAnsi="宋体" w:cs="宋体"/>
                <w:color w:val="auto"/>
                <w:highlight w:val="none"/>
                <w:u w:val="single"/>
                <w:lang w:val="en-US" w:eastAsia="zh-CN"/>
              </w:rPr>
              <w:t>采购</w:t>
            </w:r>
            <w:r>
              <w:rPr>
                <w:rFonts w:hint="eastAsia" w:ascii="宋体" w:hAnsi="宋体" w:eastAsia="宋体" w:cs="宋体"/>
                <w:color w:val="auto"/>
                <w:highlight w:val="none"/>
                <w:u w:val="single"/>
                <w:lang w:eastAsia="zh-CN"/>
              </w:rPr>
              <w:t>人在代理机构</w:t>
            </w:r>
            <w:r>
              <w:rPr>
                <w:rFonts w:hint="eastAsia" w:ascii="宋体" w:hAnsi="宋体" w:cs="宋体"/>
                <w:color w:val="auto"/>
                <w:highlight w:val="none"/>
                <w:u w:val="single"/>
                <w:lang w:val="en-US" w:eastAsia="zh-CN"/>
              </w:rPr>
              <w:t>完成本项目代理服务工作后</w:t>
            </w:r>
            <w:r>
              <w:rPr>
                <w:rFonts w:hint="eastAsia" w:ascii="宋体" w:hAnsi="宋体" w:eastAsia="宋体" w:cs="宋体"/>
                <w:color w:val="auto"/>
                <w:highlight w:val="none"/>
                <w:u w:val="single"/>
                <w:lang w:eastAsia="zh-CN"/>
              </w:rPr>
              <w:t>向采购代理机构支付</w:t>
            </w:r>
            <w:r>
              <w:rPr>
                <w:rFonts w:hint="eastAsia" w:ascii="宋体" w:hAnsi="宋体" w:eastAsia="宋体" w:cs="宋体"/>
                <w:color w:val="auto"/>
                <w:highlight w:val="none"/>
                <w:lang w:eastAsia="zh-CN"/>
              </w:rPr>
              <w:t>。</w:t>
            </w:r>
          </w:p>
        </w:tc>
      </w:tr>
    </w:tbl>
    <w:p w14:paraId="0D8A0A64">
      <w:pPr>
        <w:pStyle w:val="3"/>
        <w:spacing w:line="240" w:lineRule="auto"/>
        <w:outlineLvl w:val="9"/>
        <w:rPr>
          <w:rFonts w:hint="eastAsia" w:ascii="宋体" w:hAnsi="宋体" w:eastAsia="宋体" w:cs="宋体"/>
          <w:color w:val="auto"/>
          <w:highlight w:val="none"/>
          <w:lang w:eastAsia="zh-CN"/>
        </w:rPr>
        <w:sectPr>
          <w:pgSz w:w="11906" w:h="16838"/>
          <w:pgMar w:top="1134" w:right="1134" w:bottom="1134" w:left="1134" w:header="851" w:footer="992" w:gutter="0"/>
          <w:pgNumType w:fmt="decimal"/>
          <w:cols w:space="425" w:num="1"/>
          <w:docGrid w:type="lines" w:linePitch="312" w:charSpace="0"/>
        </w:sectPr>
      </w:pPr>
    </w:p>
    <w:p w14:paraId="4DF7C87E">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23" w:name="_Toc6732"/>
      <w:r>
        <w:rPr>
          <w:color w:val="auto"/>
          <w:highlight w:val="none"/>
          <w:lang w:eastAsia="zh-CN"/>
        </w:rPr>
        <w:t>供应商须知</w:t>
      </w:r>
      <w:bookmarkEnd w:id="21"/>
      <w:bookmarkEnd w:id="23"/>
    </w:p>
    <w:p w14:paraId="074804E1">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24" w:name="_Toc160013013"/>
      <w:bookmarkStart w:id="25" w:name="_Toc5459"/>
      <w:r>
        <w:rPr>
          <w:color w:val="auto"/>
          <w:highlight w:val="none"/>
          <w:lang w:eastAsia="zh-CN"/>
        </w:rPr>
        <w:t>一 说 明</w:t>
      </w:r>
      <w:bookmarkEnd w:id="24"/>
      <w:bookmarkEnd w:id="25"/>
    </w:p>
    <w:p w14:paraId="3E4EE19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26" w:name="_Toc11289"/>
      <w:r>
        <w:rPr>
          <w:color w:val="auto"/>
          <w:highlight w:val="none"/>
          <w:lang w:eastAsia="zh-CN"/>
        </w:rPr>
        <w:t>1 采购人、采购代理机构、供应商、联合体</w:t>
      </w:r>
      <w:bookmarkEnd w:id="26"/>
    </w:p>
    <w:p w14:paraId="7AF52C6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1.1 采购人、采购代理机构：指依法进行政府采购的国家机关、事业单位、团体组织，及其委托的采购代理机构。本项目采购人、采购代理机构见第一章《采购邀请》。</w:t>
      </w:r>
    </w:p>
    <w:p w14:paraId="58A1585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1.2 供应商（也称</w:t>
      </w:r>
      <w:r>
        <w:rPr>
          <w:rFonts w:hint="eastAsia"/>
          <w:color w:val="auto"/>
          <w:highlight w:val="none"/>
          <w:lang w:val="en-US" w:eastAsia="zh-CN"/>
        </w:rPr>
        <w:t>“</w:t>
      </w:r>
      <w:r>
        <w:rPr>
          <w:color w:val="auto"/>
          <w:highlight w:val="none"/>
          <w:lang w:eastAsia="zh-CN"/>
        </w:rPr>
        <w:t>申请人</w:t>
      </w:r>
      <w:r>
        <w:rPr>
          <w:rFonts w:hint="eastAsia"/>
          <w:color w:val="auto"/>
          <w:highlight w:val="none"/>
          <w:lang w:val="en-US" w:eastAsia="zh-CN"/>
        </w:rPr>
        <w:t>”</w:t>
      </w:r>
      <w:r>
        <w:rPr>
          <w:color w:val="auto"/>
          <w:highlight w:val="none"/>
          <w:lang w:eastAsia="zh-CN"/>
        </w:rPr>
        <w:t>）：指向采购人提供货物、工程或者服务的法人、其他组织或者自然人。</w:t>
      </w:r>
    </w:p>
    <w:p w14:paraId="447F722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1.3 联合体：指两个以上的自然人、法人或者其他组织组成一个联合体，以一个供应商的身份共同参加政府采购。</w:t>
      </w:r>
    </w:p>
    <w:p w14:paraId="1E5C09E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27" w:name="_Toc5032"/>
      <w:r>
        <w:rPr>
          <w:color w:val="auto"/>
          <w:highlight w:val="none"/>
          <w:lang w:eastAsia="zh-CN"/>
        </w:rPr>
        <w:t>2 资金来源、科研仪器设备采购</w:t>
      </w:r>
      <w:bookmarkEnd w:id="27"/>
    </w:p>
    <w:p w14:paraId="1BA6ED5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 资金来源为财政性资金和/或本项目采购中无法与财政性资金分割的非财政性资金。</w:t>
      </w:r>
    </w:p>
    <w:p w14:paraId="5A879C6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28" w:name="_Toc20231"/>
      <w:r>
        <w:rPr>
          <w:color w:val="auto"/>
          <w:highlight w:val="none"/>
          <w:lang w:eastAsia="zh-CN"/>
        </w:rPr>
        <w:t>2.2 是否属于科研仪器设备采购见《供应商须知资料表》。</w:t>
      </w:r>
      <w:bookmarkEnd w:id="28"/>
    </w:p>
    <w:p w14:paraId="32262022">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29" w:name="_Toc9657"/>
      <w:r>
        <w:rPr>
          <w:color w:val="auto"/>
          <w:highlight w:val="none"/>
          <w:lang w:eastAsia="zh-CN"/>
        </w:rPr>
        <w:t>3 政府采购政策（包括但不限于下列具体政策要求）</w:t>
      </w:r>
      <w:bookmarkEnd w:id="29"/>
    </w:p>
    <w:p w14:paraId="4800B2F2">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30" w:name="_Toc10853"/>
      <w:r>
        <w:rPr>
          <w:color w:val="auto"/>
          <w:highlight w:val="none"/>
          <w:lang w:eastAsia="zh-CN"/>
        </w:rPr>
        <w:t>3.1 采购本国货物、工程和服务</w:t>
      </w:r>
      <w:bookmarkEnd w:id="30"/>
    </w:p>
    <w:p w14:paraId="0ABED73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3.1.1 政府采购应当采购本国货物、工程和服务。但有《中华人民共和国政府采购法》第十条规定情形的除外。</w:t>
      </w:r>
    </w:p>
    <w:p w14:paraId="01F3A205">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3.1.2 本项目如接受非本国货物、工程、服务参与投标，则具体要求见第四章《采购需求》。</w:t>
      </w:r>
    </w:p>
    <w:p w14:paraId="46972BE5">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55EADCA6">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31" w:name="_Toc22664"/>
      <w:r>
        <w:rPr>
          <w:color w:val="auto"/>
          <w:highlight w:val="none"/>
          <w:lang w:eastAsia="zh-CN"/>
        </w:rPr>
        <w:t>3.2 中小企业、监狱企业及残疾人福利性单位</w:t>
      </w:r>
      <w:bookmarkEnd w:id="31"/>
    </w:p>
    <w:p w14:paraId="3D5FE24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3.2.1 中小企业定义：</w:t>
      </w:r>
    </w:p>
    <w:p w14:paraId="4EEDF46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3.2.1.1. 中小企业是指在中华人民共和国境内依法设立，依据国务院批准的中小企业划分标准确定的中型企业、小型企业和微</w:t>
      </w:r>
      <w:bookmarkStart w:id="32" w:name="br1_22"/>
      <w:bookmarkEnd w:id="32"/>
      <w:r>
        <w:rPr>
          <w:color w:val="auto"/>
          <w:highlight w:val="none"/>
          <w:lang w:eastAsia="zh-CN"/>
        </w:rPr>
        <w:t>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32A08B2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3.2.1.2. 供应商提供的货物、工程或者服务符合下列情形的，享受中小企业扶持政策：</w:t>
      </w:r>
    </w:p>
    <w:p w14:paraId="424EBBD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（1）在货物采购项目中，货物由中小企业制造，即货物由中小企业生产且使用该中小企业商号或者注册商标；</w:t>
      </w:r>
    </w:p>
    <w:p w14:paraId="1B3067E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（2）在工程采购项目中，工程由中小企业承建，即工程施工单位为中小企业；</w:t>
      </w:r>
    </w:p>
    <w:p w14:paraId="462DF5C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（3）在服务采购项目中，服务由中小企业承接，即提供服务的人员为中小企业依照《中华人民共和国劳动合同法》订立劳动合同的从业人员。</w:t>
      </w:r>
    </w:p>
    <w:p w14:paraId="64E005D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3.2.1.3. 在货物采购项目中，供应商提供的货物既有中小企业制造货物，也有大型企业制造货物的，不享受中小企业扶持政策。</w:t>
      </w:r>
    </w:p>
    <w:p w14:paraId="58BC12A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3.2.1.4. 以联合体形式参加政府采购活动，联合体各方均为中小企业的，联合体视同中小企业。其中，联合体各方均为小微企业的，联合体视同小微企业。</w:t>
      </w:r>
    </w:p>
    <w:p w14:paraId="0BBFE9AF">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ED650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 在政府采购活动中，残疾人福利性单位视同小型、微型企业，享受预</w:t>
      </w:r>
      <w:bookmarkStart w:id="33" w:name="br1_24"/>
      <w:bookmarkEnd w:id="33"/>
      <w:bookmarkStart w:id="34" w:name="br1_25"/>
      <w:bookmarkEnd w:id="34"/>
      <w:r>
        <w:rPr>
          <w:color w:val="auto"/>
          <w:highlight w:val="none"/>
          <w:lang w:eastAsia="zh-CN"/>
        </w:rPr>
        <w:t>留份额、评审中价格扣除等促进中小企业发展的政府采购政策。残疾人福利性单位定义：享受政府采购支持政策的残疾人福利性单位应当同时满足以下条件：</w:t>
      </w:r>
    </w:p>
    <w:p w14:paraId="4F5497E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3.2.3.1. 安置的残疾人占本单位在职职工人数的比例不低于 25%（含 25%），并且安置的残疾人人数不少于 10 人（含 10人）；</w:t>
      </w:r>
    </w:p>
    <w:p w14:paraId="15B6C29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3.2.3.2. 依法与安置的每位残疾人签订了一年以上（含一年）的劳动合同或服务协议；</w:t>
      </w:r>
    </w:p>
    <w:p w14:paraId="31FF8BE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3.2.3.3. 为安置的每位残疾人按月足额缴纳了基本养老保险、基本医疗保险、失业保险、工伤保险和生育保险等社会保险费；</w:t>
      </w:r>
    </w:p>
    <w:p w14:paraId="16B9149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3.2.3.4. 通过银行等金融机构向安置的每位残疾人，按月支付了不低于单位所在区县适用的经省级人民政府批准的月最低工资标准的工资；</w:t>
      </w:r>
    </w:p>
    <w:p w14:paraId="5E4BD99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3.2.3.5. 提供本单位制造的货物、承担的工程或者服务（以下简称产品），或者提供其他残疾人福利性单位制造的货物（不包括使用非残疾人福利性单位注册商标的货物）；</w:t>
      </w:r>
    </w:p>
    <w:p w14:paraId="45921A3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3.2.3.6. 前款所称残疾人是指法定劳动年龄内，持有《中华人民共和国残疾人证》或者《中华人民共和国残疾军人证（1 至 8级）》的自然人，包括具有劳动条件和劳动意愿的精神残疾人。在职职工人数是指与残疾人福利性单位建立劳动关系并依法签订劳动合同或服务协议的雇员人数。</w:t>
      </w:r>
    </w:p>
    <w:p w14:paraId="087A72A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3.2.4 本项目是否专门面向中小企业预留采购份额见第一章《采购邀请》。</w:t>
      </w:r>
    </w:p>
    <w:p w14:paraId="5CF9A53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3.2.5 采购标的对应的中小企业划分标准所属行业见《供应商须知资料表》。</w:t>
      </w:r>
    </w:p>
    <w:p w14:paraId="173924D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3.2.6 小微企业价格评审优惠的政策调整：不适用。</w:t>
      </w:r>
    </w:p>
    <w:p w14:paraId="54D4AB04">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35" w:name="_Toc22105"/>
      <w:r>
        <w:rPr>
          <w:color w:val="auto"/>
          <w:highlight w:val="none"/>
          <w:lang w:eastAsia="zh-CN"/>
        </w:rPr>
        <w:t>3.3 政府采购节能产品、环境标志产品</w:t>
      </w:r>
      <w:bookmarkEnd w:id="35"/>
    </w:p>
    <w:p w14:paraId="0010F30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bookmarkStart w:id="36" w:name="br1_27"/>
      <w:bookmarkEnd w:id="36"/>
      <w:bookmarkStart w:id="37" w:name="br1_26"/>
      <w:bookmarkEnd w:id="37"/>
      <w:r>
        <w:rPr>
          <w:color w:val="auto"/>
          <w:highlight w:val="none"/>
          <w:lang w:eastAsia="zh-CN"/>
        </w:rPr>
        <w:t xml:space="preserve"> </w:t>
      </w:r>
    </w:p>
    <w:p w14:paraId="7E735F4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26F9925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3.3.3 如本项目采购产品属于实施政府强制采购品目清单范围的节能产品，则供应商所报产品必须获得国家确定的认证机构出具的、处于有效期之内的节能产品认证证书，否则响应无效；</w:t>
      </w:r>
    </w:p>
    <w:p w14:paraId="4C625AE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3.3.4 非政府强制采购的节能产品或环境标志产品，依据品目清单和认证证书实施政府优先采购。如涉及，供应商优先提供此类产品。</w:t>
      </w:r>
    </w:p>
    <w:p w14:paraId="5FB2DEF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38" w:name="_Toc20009"/>
      <w:r>
        <w:rPr>
          <w:color w:val="auto"/>
          <w:highlight w:val="none"/>
          <w:lang w:eastAsia="zh-CN"/>
        </w:rPr>
        <w:t>3.4 正版软件</w:t>
      </w:r>
      <w:bookmarkEnd w:id="38"/>
    </w:p>
    <w:p w14:paraId="35A5609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ED89B9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w:t>
      </w:r>
      <w:bookmarkStart w:id="39" w:name="br1_28"/>
      <w:bookmarkEnd w:id="39"/>
      <w:r>
        <w:rPr>
          <w:color w:val="auto"/>
          <w:highlight w:val="none"/>
          <w:lang w:eastAsia="zh-CN"/>
        </w:rPr>
        <w:t>正版软件工作的通知》（财预〔2010〕536 号）。</w:t>
      </w:r>
    </w:p>
    <w:p w14:paraId="627C47ED">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40" w:name="_Toc13601"/>
      <w:r>
        <w:rPr>
          <w:color w:val="auto"/>
          <w:highlight w:val="none"/>
          <w:lang w:eastAsia="zh-CN"/>
        </w:rPr>
        <w:t>3.5 网络安全专用产品</w:t>
      </w:r>
      <w:bookmarkEnd w:id="40"/>
    </w:p>
    <w:p w14:paraId="023563B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C7E7290">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41" w:name="_Toc28274"/>
      <w:r>
        <w:rPr>
          <w:color w:val="auto"/>
          <w:highlight w:val="none"/>
          <w:lang w:eastAsia="zh-CN"/>
        </w:rPr>
        <w:t>3.6 采购需求标准</w:t>
      </w:r>
      <w:bookmarkEnd w:id="41"/>
    </w:p>
    <w:p w14:paraId="6D01850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3.6.1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284DDEA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3.6.2 绿色数据中心政府采购需求标准（试行）</w:t>
      </w:r>
    </w:p>
    <w:p w14:paraId="72F4720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14:paraId="50B7EAE5">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42" w:name="_Toc11139"/>
      <w:r>
        <w:rPr>
          <w:color w:val="auto"/>
          <w:highlight w:val="none"/>
          <w:lang w:eastAsia="zh-CN"/>
        </w:rPr>
        <w:t>4 参与协商的费用</w:t>
      </w:r>
      <w:bookmarkEnd w:id="42"/>
    </w:p>
    <w:p w14:paraId="5E63CB0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4.1 供应商应自行承担所有与准备和参加单一来源采购协商有关的费用，无论协商的结果如何，采购人或采购代理机构在任何情况下均无承担这些费用的义务和责任。</w:t>
      </w:r>
    </w:p>
    <w:p w14:paraId="6C05A7F7">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43" w:name="br1_30"/>
      <w:bookmarkEnd w:id="43"/>
      <w:bookmarkStart w:id="44" w:name="_Toc160013014"/>
      <w:bookmarkStart w:id="45" w:name="_Toc24114"/>
      <w:r>
        <w:rPr>
          <w:color w:val="auto"/>
          <w:highlight w:val="none"/>
          <w:lang w:eastAsia="zh-CN"/>
        </w:rPr>
        <w:t>二 单一来源采购文件</w:t>
      </w:r>
      <w:bookmarkEnd w:id="44"/>
      <w:bookmarkEnd w:id="45"/>
    </w:p>
    <w:p w14:paraId="47B3F5BA">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46" w:name="_Toc22957"/>
      <w:r>
        <w:rPr>
          <w:color w:val="auto"/>
          <w:highlight w:val="none"/>
          <w:lang w:eastAsia="zh-CN"/>
        </w:rPr>
        <w:t>5 单一来源采购文件构成</w:t>
      </w:r>
      <w:bookmarkEnd w:id="46"/>
    </w:p>
    <w:p w14:paraId="25F7DF39">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47" w:name="_Toc30996"/>
      <w:r>
        <w:rPr>
          <w:color w:val="auto"/>
          <w:highlight w:val="none"/>
          <w:lang w:eastAsia="zh-CN"/>
        </w:rPr>
        <w:t>5.1 单一来源采购文件包括以下部分：</w:t>
      </w:r>
      <w:bookmarkEnd w:id="47"/>
    </w:p>
    <w:p w14:paraId="1455C47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第一章 采购邀请</w:t>
      </w:r>
    </w:p>
    <w:p w14:paraId="19B40E5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第二章 供应商须知</w:t>
      </w:r>
    </w:p>
    <w:p w14:paraId="553B28C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第三章 协商程序</w:t>
      </w:r>
    </w:p>
    <w:p w14:paraId="36C57BA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第四章 采购需求</w:t>
      </w:r>
    </w:p>
    <w:p w14:paraId="46B6873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第五章 合同草案条款</w:t>
      </w:r>
    </w:p>
    <w:p w14:paraId="73E3CDD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第六章 响应文件格式</w:t>
      </w:r>
    </w:p>
    <w:p w14:paraId="0928B39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5.2 供应商应认真阅读单一来源采购文件的全部内容。供应商应按照单一来源采购文件要求提交响应文件并保证所提供的全部资料的真实性，并对单一来源采购文件做出实质性响应，否则响应无效。</w:t>
      </w:r>
    </w:p>
    <w:p w14:paraId="78A49362">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48" w:name="_Toc16395"/>
      <w:r>
        <w:rPr>
          <w:color w:val="auto"/>
          <w:highlight w:val="none"/>
          <w:lang w:eastAsia="zh-CN"/>
        </w:rPr>
        <w:t>6 对单一来源采购文件的澄清或修改</w:t>
      </w:r>
      <w:bookmarkEnd w:id="48"/>
    </w:p>
    <w:p w14:paraId="083F0D6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6.1 采购人或采购代理机构对已发出的单一来源采购文件进行必要澄清或者修改的，将以书面形式通知获取单一来源采购文件的潜在供应商。</w:t>
      </w:r>
    </w:p>
    <w:p w14:paraId="6EF08E1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6.2 上述书面通知，按照获取单一来源采购文件的潜在供应商提供的联系方式发出，因提供的信息有误导致通知延迟或无法通知的，采购人或采购代理机构不承担责任。</w:t>
      </w:r>
    </w:p>
    <w:p w14:paraId="24F47BF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6.3 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268E74FA">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49" w:name="_Toc160013015"/>
      <w:bookmarkStart w:id="50" w:name="_Toc11154"/>
      <w:r>
        <w:rPr>
          <w:color w:val="auto"/>
          <w:highlight w:val="none"/>
          <w:lang w:eastAsia="zh-CN"/>
        </w:rPr>
        <w:t>三 响应文件的编制</w:t>
      </w:r>
      <w:bookmarkEnd w:id="49"/>
      <w:bookmarkEnd w:id="50"/>
    </w:p>
    <w:p w14:paraId="787C80AB">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51" w:name="_Toc22499"/>
      <w:r>
        <w:rPr>
          <w:color w:val="auto"/>
          <w:highlight w:val="none"/>
          <w:lang w:eastAsia="zh-CN"/>
        </w:rPr>
        <w:t>7 响应范围、响应文件中计量单位的使用及响应语言</w:t>
      </w:r>
      <w:bookmarkEnd w:id="51"/>
    </w:p>
    <w:p w14:paraId="1490996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7.1 本项目如划分采购包，供应商应当对采购人所邀请的采购包对应第四章《采购需求》所列的全部内容进行响应，不得将一个采购包中的内容拆分响应。</w:t>
      </w:r>
    </w:p>
    <w:p w14:paraId="3B72C65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7.2 除单一来源采购文件有特殊要求外，本项目所使用的计量单位，应采用中华</w:t>
      </w:r>
      <w:bookmarkStart w:id="52" w:name="br1_32"/>
      <w:bookmarkEnd w:id="52"/>
      <w:r>
        <w:rPr>
          <w:color w:val="auto"/>
          <w:highlight w:val="none"/>
          <w:lang w:eastAsia="zh-CN"/>
        </w:rPr>
        <w:t>人民共和国法定计量单位。</w:t>
      </w:r>
    </w:p>
    <w:p w14:paraId="7EBF920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7.3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314836E">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53" w:name="_Toc13746"/>
      <w:r>
        <w:rPr>
          <w:color w:val="auto"/>
          <w:highlight w:val="none"/>
          <w:lang w:eastAsia="zh-CN"/>
        </w:rPr>
        <w:t>8 响应文件构成</w:t>
      </w:r>
      <w:bookmarkEnd w:id="53"/>
    </w:p>
    <w:p w14:paraId="7132D83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8.1 供应商应当按照单一来源采购文件的要求编制响应文件。响应文件的部分格式要求，见第六章《响应文件格式》。</w:t>
      </w:r>
    </w:p>
    <w:p w14:paraId="5F43625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8.2 对于单一来源采购文件中标记了</w:t>
      </w:r>
      <w:r>
        <w:rPr>
          <w:rFonts w:hint="eastAsia"/>
          <w:color w:val="auto"/>
          <w:highlight w:val="none"/>
          <w:lang w:eastAsia="zh-CN"/>
        </w:rPr>
        <w:t>“</w:t>
      </w:r>
      <w:r>
        <w:rPr>
          <w:color w:val="auto"/>
          <w:highlight w:val="none"/>
          <w:lang w:eastAsia="zh-CN"/>
        </w:rPr>
        <w:t>实质性格式</w:t>
      </w:r>
      <w:r>
        <w:rPr>
          <w:rFonts w:hint="eastAsia"/>
          <w:color w:val="auto"/>
          <w:highlight w:val="none"/>
          <w:lang w:eastAsia="zh-CN"/>
        </w:rPr>
        <w:t>”</w:t>
      </w:r>
      <w:r>
        <w:rPr>
          <w:color w:val="auto"/>
          <w:highlight w:val="none"/>
          <w:lang w:eastAsia="zh-CN"/>
        </w:rPr>
        <w:t>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单一来源采购文件未提供格式的内容，可由供应商自行编写。</w:t>
      </w:r>
    </w:p>
    <w:p w14:paraId="67B0DBF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8.3 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798C824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8.4 供应商根据采购项目的特点及要求，提供采购标的成本、同类项目合同价格以及相关专利、专有技术等情况说明，以及单一来源采购文件中要求供应商响应的其他技术文件等。</w:t>
      </w:r>
    </w:p>
    <w:p w14:paraId="3B9E64E2">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54" w:name="_Toc9650"/>
      <w:r>
        <w:rPr>
          <w:color w:val="auto"/>
          <w:highlight w:val="none"/>
          <w:lang w:eastAsia="zh-CN"/>
        </w:rPr>
        <w:t>8.5 供应商认为应附的其他材料。</w:t>
      </w:r>
      <w:bookmarkEnd w:id="54"/>
    </w:p>
    <w:p w14:paraId="29B1E316">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55" w:name="_Toc25687"/>
      <w:r>
        <w:rPr>
          <w:color w:val="auto"/>
          <w:highlight w:val="none"/>
          <w:lang w:eastAsia="zh-CN"/>
        </w:rPr>
        <w:t>9 报价</w:t>
      </w:r>
      <w:bookmarkEnd w:id="55"/>
    </w:p>
    <w:p w14:paraId="7518EE3A">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56" w:name="_Toc15271"/>
      <w:r>
        <w:rPr>
          <w:color w:val="auto"/>
          <w:highlight w:val="none"/>
          <w:lang w:eastAsia="zh-CN"/>
        </w:rPr>
        <w:t>9.1 所有响应均以人民币报价。</w:t>
      </w:r>
      <w:bookmarkEnd w:id="56"/>
    </w:p>
    <w:p w14:paraId="0816EE4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9.2 供应商的报价应包括为完成本项目所发生的一切费用和税费，采购人将不再支付报价以外的任何费用。供应商的报价应包括但不限于下列内容，《供应商须知资料表》中有特殊规定的，从其规定。</w:t>
      </w:r>
    </w:p>
    <w:p w14:paraId="011BA29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9.2.1 响应货物及标准附件、备品备件、专用工具等的出厂价（包括已在中国国内的进口货物完税后的仓库交货价、展室交货价或货架交货价）和运至最终目的地的运输费和保险费，安装调试、检验、技术服务、</w:t>
      </w:r>
      <w:bookmarkStart w:id="57" w:name="br1_34"/>
      <w:bookmarkEnd w:id="57"/>
      <w:bookmarkStart w:id="58" w:name="br1_35"/>
      <w:bookmarkEnd w:id="58"/>
      <w:r>
        <w:rPr>
          <w:color w:val="auto"/>
          <w:highlight w:val="none"/>
          <w:lang w:eastAsia="zh-CN"/>
        </w:rPr>
        <w:t>培训、质量保证、售后服务、税费等；</w:t>
      </w:r>
    </w:p>
    <w:p w14:paraId="4B4C9C3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9.2.2 按照单一来源采购文件要求完成本项目的全部相关费用。</w:t>
      </w:r>
    </w:p>
    <w:p w14:paraId="0F9742E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9.3 采购人不得向供应商索要或者接受其给予的赠品、回扣或者与采购无关的其他商品、服务。</w:t>
      </w:r>
    </w:p>
    <w:p w14:paraId="3725C631">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59" w:name="_Toc32365"/>
      <w:r>
        <w:rPr>
          <w:color w:val="auto"/>
          <w:highlight w:val="none"/>
          <w:lang w:eastAsia="zh-CN"/>
        </w:rPr>
        <w:t>10 保证金</w:t>
      </w:r>
      <w:bookmarkEnd w:id="59"/>
    </w:p>
    <w:p w14:paraId="4CC56D6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10.1 供应商应按《供应商须知资料表》中规定的金额及要求交纳保证金。</w:t>
      </w:r>
    </w:p>
    <w:p w14:paraId="220959F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10.2 交纳保证金可采用的形式：政府采购法律法规接受的支票、汇票、本票、网上银行支付或者金融机构、担保机构出具的保函等非现金形式。</w:t>
      </w:r>
    </w:p>
    <w:p w14:paraId="7E31A34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10.3 保证金到账（保函提交）截止时间同响应文件提交截止时间。以支票、汇票、本票、网上银行支付等形式提交保证金的，应在响应文件提交截止时间前到账；以金融机构、担保机构出具的保函等形式提交保证金的，应在响应文件提交截止时间前将原件提交至采购代理机构；由于到账时间晚于响应文件提交截止时间的，或者票据错误、印鉴不清等原因导致不能到账的，其响应无效。</w:t>
      </w:r>
    </w:p>
    <w:p w14:paraId="5B060ABA">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60" w:name="_Toc5287"/>
      <w:r>
        <w:rPr>
          <w:color w:val="auto"/>
          <w:highlight w:val="none"/>
          <w:lang w:eastAsia="zh-CN"/>
        </w:rPr>
        <w:t>10.4 保证金有效期同响应有效期。</w:t>
      </w:r>
      <w:bookmarkEnd w:id="60"/>
    </w:p>
    <w:p w14:paraId="1658386F">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10.5 供应商为联合体的，可以由联合体中的一方或者多方共同交纳保证金，其交纳的保证金对联合体各方均具有约束力。</w:t>
      </w:r>
    </w:p>
    <w:p w14:paraId="76F81F8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10.6 采购人、采购代理机构将及时退还供应商的保证金，采用银行保函、担保机构担保函等形式递交的保证金，经供应商同意后采购人、采购代理机构可以不再退还，但因供应商自身原因导致无法及时退还的除外：</w:t>
      </w:r>
    </w:p>
    <w:p w14:paraId="04E8DFA5">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10.6.1 成交供应商的保证金，自采购合同签订之日起 5 个工作日内退还成交供应商；</w:t>
      </w:r>
    </w:p>
    <w:p w14:paraId="19F7BF0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10.6.2 终止采购项目已经收取保证金的，自终止采购活动后 5 个工作日内退还已收取的保证金。</w:t>
      </w:r>
    </w:p>
    <w:p w14:paraId="39D0775F">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10.7 有下列情形之一的，采购人或采购代理机构不予退还保证金：</w:t>
      </w:r>
    </w:p>
    <w:p w14:paraId="0787AF1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10.7.1 供应商在响应文件提交截止时间后撤回响应文件的；</w:t>
      </w:r>
    </w:p>
    <w:p w14:paraId="22CC012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10.7.2 供应商在响应文件中提供虚假材料的；</w:t>
      </w:r>
    </w:p>
    <w:p w14:paraId="5B916C7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10.7.3 除因不可抗力或单一来源采购文件认可的情形以外，成交供应商不与采购人签订合同的；</w:t>
      </w:r>
    </w:p>
    <w:p w14:paraId="04766DE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10.7.4 供应商与采购人、其他供应商或者采购代理机构恶意串通的；</w:t>
      </w:r>
    </w:p>
    <w:p w14:paraId="4FE2D42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bookmarkStart w:id="61" w:name="br1_37"/>
      <w:bookmarkEnd w:id="61"/>
      <w:bookmarkStart w:id="62" w:name="br1_36"/>
      <w:bookmarkEnd w:id="62"/>
      <w:r>
        <w:rPr>
          <w:color w:val="auto"/>
          <w:highlight w:val="none"/>
          <w:lang w:eastAsia="zh-CN"/>
        </w:rPr>
        <w:t>10.7.5 《供应商须知资料表》中规定的其他情形。</w:t>
      </w:r>
    </w:p>
    <w:p w14:paraId="09CFF4FC">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63" w:name="_Toc19524"/>
      <w:r>
        <w:rPr>
          <w:color w:val="auto"/>
          <w:highlight w:val="none"/>
          <w:lang w:eastAsia="zh-CN"/>
        </w:rPr>
        <w:t>11 响应有效期</w:t>
      </w:r>
      <w:bookmarkEnd w:id="63"/>
    </w:p>
    <w:p w14:paraId="7C1C334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11.1 响应文件应在本单一来源采购文件《供应商须知资料表》中规定的响应有效期内保持有效，响应有效期少于单一来源采购文件规定期限的，其响应无效。</w:t>
      </w:r>
    </w:p>
    <w:p w14:paraId="62052D87">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64" w:name="_Toc13503"/>
      <w:r>
        <w:rPr>
          <w:color w:val="auto"/>
          <w:highlight w:val="none"/>
          <w:lang w:eastAsia="zh-CN"/>
        </w:rPr>
        <w:t>12 响应文件的签署、盖章</w:t>
      </w:r>
      <w:bookmarkEnd w:id="64"/>
    </w:p>
    <w:p w14:paraId="3EB1A71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12.1 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3E7B5F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12.2 单一来源采购文件要求盖章的内容，一般通过投标文件编制工具加盖电子签章。</w:t>
      </w:r>
    </w:p>
    <w:p w14:paraId="759C864D">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65" w:name="_Toc160013016"/>
      <w:bookmarkStart w:id="66" w:name="_Toc4806"/>
      <w:r>
        <w:rPr>
          <w:color w:val="auto"/>
          <w:highlight w:val="none"/>
          <w:lang w:eastAsia="zh-CN"/>
        </w:rPr>
        <w:t>四 响应文件的</w:t>
      </w:r>
      <w:r>
        <w:rPr>
          <w:rFonts w:hint="eastAsia"/>
          <w:color w:val="auto"/>
          <w:highlight w:val="none"/>
          <w:lang w:eastAsia="zh-CN"/>
        </w:rPr>
        <w:t>递</w:t>
      </w:r>
      <w:r>
        <w:rPr>
          <w:color w:val="auto"/>
          <w:highlight w:val="none"/>
          <w:lang w:eastAsia="zh-CN"/>
        </w:rPr>
        <w:t>交</w:t>
      </w:r>
      <w:bookmarkEnd w:id="65"/>
      <w:bookmarkEnd w:id="66"/>
    </w:p>
    <w:p w14:paraId="3C346A41">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67" w:name="_Toc8698"/>
      <w:r>
        <w:rPr>
          <w:color w:val="auto"/>
          <w:highlight w:val="none"/>
          <w:lang w:eastAsia="zh-CN"/>
        </w:rPr>
        <w:t>13 响应文件的</w:t>
      </w:r>
      <w:r>
        <w:rPr>
          <w:rFonts w:hint="eastAsia"/>
          <w:color w:val="auto"/>
          <w:highlight w:val="none"/>
          <w:lang w:eastAsia="zh-CN"/>
        </w:rPr>
        <w:t>递</w:t>
      </w:r>
      <w:r>
        <w:rPr>
          <w:color w:val="auto"/>
          <w:highlight w:val="none"/>
          <w:lang w:eastAsia="zh-CN"/>
        </w:rPr>
        <w:t>交</w:t>
      </w:r>
      <w:bookmarkEnd w:id="67"/>
    </w:p>
    <w:p w14:paraId="76ADF2C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color w:val="auto"/>
          <w:highlight w:val="none"/>
          <w:lang w:eastAsia="zh-CN"/>
        </w:rPr>
      </w:pPr>
      <w:bookmarkStart w:id="68" w:name="_Toc26998"/>
      <w:r>
        <w:rPr>
          <w:color w:val="auto"/>
          <w:highlight w:val="none"/>
          <w:lang w:eastAsia="zh-CN"/>
        </w:rPr>
        <w:t>13.1 本项目使用</w:t>
      </w:r>
      <w:r>
        <w:rPr>
          <w:rFonts w:hint="eastAsia"/>
          <w:color w:val="auto"/>
          <w:highlight w:val="none"/>
          <w:lang w:eastAsia="zh-CN"/>
        </w:rPr>
        <w:t>政采云平台（https://www.zcygov.cn/）</w:t>
      </w:r>
      <w:r>
        <w:rPr>
          <w:color w:val="auto"/>
          <w:highlight w:val="none"/>
          <w:lang w:eastAsia="zh-CN"/>
        </w:rPr>
        <w:t>电子交易平台。供应商根据单一来源采购文件及电子交易平台供应商操作手册要求编制、生成并提交电子响应文件</w:t>
      </w:r>
      <w:r>
        <w:rPr>
          <w:rFonts w:hint="eastAsia"/>
          <w:color w:val="auto"/>
          <w:highlight w:val="none"/>
          <w:lang w:eastAsia="zh-CN"/>
        </w:rPr>
        <w:t>。</w:t>
      </w:r>
    </w:p>
    <w:p w14:paraId="6992CF1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r>
        <w:rPr>
          <w:color w:val="auto"/>
          <w:highlight w:val="none"/>
          <w:lang w:eastAsia="zh-CN"/>
        </w:rPr>
        <w:t>13.</w:t>
      </w:r>
      <w:r>
        <w:rPr>
          <w:rFonts w:hint="eastAsia"/>
          <w:color w:val="auto"/>
          <w:highlight w:val="none"/>
          <w:lang w:val="en-US" w:eastAsia="zh-CN"/>
        </w:rPr>
        <w:t>2</w:t>
      </w:r>
      <w:r>
        <w:rPr>
          <w:color w:val="auto"/>
          <w:highlight w:val="none"/>
          <w:lang w:eastAsia="zh-CN"/>
        </w:rPr>
        <w:t xml:space="preserve"> </w:t>
      </w:r>
      <w:bookmarkEnd w:id="68"/>
      <w:bookmarkStart w:id="69" w:name="_Toc8422"/>
      <w:r>
        <w:rPr>
          <w:color w:val="auto"/>
          <w:highlight w:val="none"/>
          <w:lang w:eastAsia="zh-CN"/>
        </w:rPr>
        <w:t>采购人及采购代理机构拒绝接受通过电子交易平台以外任何形式提交的响应文件，保证金除外。</w:t>
      </w:r>
      <w:bookmarkEnd w:id="69"/>
    </w:p>
    <w:p w14:paraId="19627C5F">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70" w:name="_Toc18782"/>
      <w:r>
        <w:rPr>
          <w:color w:val="auto"/>
          <w:highlight w:val="none"/>
          <w:lang w:eastAsia="zh-CN"/>
        </w:rPr>
        <w:t>14 响应文件提交截止时间</w:t>
      </w:r>
      <w:bookmarkEnd w:id="70"/>
    </w:p>
    <w:p w14:paraId="6F8435E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14.1 供应商应在单一来源采购文件要求的响应文件提交截止时间前，将电子响应文件提交至电子交易平台。</w:t>
      </w:r>
    </w:p>
    <w:p w14:paraId="06F3AF50">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71" w:name="_Toc14931"/>
      <w:r>
        <w:rPr>
          <w:color w:val="auto"/>
          <w:highlight w:val="none"/>
          <w:lang w:eastAsia="zh-CN"/>
        </w:rPr>
        <w:t>15 响应文件的修改与撤回</w:t>
      </w:r>
      <w:bookmarkEnd w:id="71"/>
    </w:p>
    <w:p w14:paraId="408C050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15.1 响应文件提交截止时间前，供应商可以通过电子交易平台对所提交的响应文件进行补充、修改或者撤回。保证金的补充、修改或者撤回无需通过电子交易平台，但应就其补充、修改或者撤回通知采购人或采购代理机构。</w:t>
      </w:r>
    </w:p>
    <w:p w14:paraId="2DCE29B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15.2 供应商对响应文件的补充、修改的内容应当按照单一来源采购文件要求签署、盖章，作为响应文件的组成部分。补充、修改的内容与响应文件不一致的，以补充、修改的内容为准。</w:t>
      </w:r>
    </w:p>
    <w:p w14:paraId="1FA30B3D">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72" w:name="br1_38"/>
      <w:bookmarkEnd w:id="72"/>
      <w:bookmarkStart w:id="73" w:name="_Toc25672"/>
      <w:bookmarkStart w:id="74" w:name="_Toc160013017"/>
      <w:r>
        <w:rPr>
          <w:color w:val="auto"/>
          <w:highlight w:val="none"/>
          <w:lang w:eastAsia="zh-CN"/>
        </w:rPr>
        <w:t>五 协商</w:t>
      </w:r>
      <w:bookmarkEnd w:id="73"/>
      <w:bookmarkEnd w:id="74"/>
    </w:p>
    <w:p w14:paraId="0267137C">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75" w:name="_Toc31771"/>
      <w:r>
        <w:rPr>
          <w:color w:val="auto"/>
          <w:highlight w:val="none"/>
          <w:lang w:eastAsia="zh-CN"/>
        </w:rPr>
        <w:t xml:space="preserve">16 </w:t>
      </w:r>
      <w:bookmarkEnd w:id="75"/>
      <w:r>
        <w:rPr>
          <w:color w:val="auto"/>
          <w:highlight w:val="none"/>
          <w:lang w:eastAsia="zh-CN"/>
        </w:rPr>
        <w:t>解密</w:t>
      </w:r>
    </w:p>
    <w:p w14:paraId="51A0D26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16.1 采购人或采购代理机构将按单一来源采购文件的规定，在响应文件提交截止时间的同一时间和《供应商须知资料表》约定的地点组织解密。解密时邀请供应商代表参加，供应商代表应携带CA证书参加解密。</w:t>
      </w:r>
    </w:p>
    <w:p w14:paraId="3CFAFB5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olor w:val="auto"/>
          <w:highlight w:val="none"/>
          <w:lang w:val="en-US" w:eastAsia="zh-CN"/>
        </w:rPr>
      </w:pPr>
      <w:r>
        <w:rPr>
          <w:rFonts w:hint="eastAsia"/>
          <w:color w:val="auto"/>
          <w:highlight w:val="none"/>
          <w:lang w:val="en-US" w:eastAsia="zh-CN"/>
        </w:rPr>
        <w:t xml:space="preserve">16.2 </w:t>
      </w:r>
      <w:r>
        <w:rPr>
          <w:color w:val="auto"/>
          <w:highlight w:val="none"/>
          <w:lang w:eastAsia="zh-CN"/>
        </w:rPr>
        <w:t>本项目解密使用</w:t>
      </w:r>
      <w:r>
        <w:rPr>
          <w:rFonts w:hint="eastAsia"/>
          <w:color w:val="auto"/>
          <w:highlight w:val="none"/>
          <w:lang w:eastAsia="zh-CN"/>
        </w:rPr>
        <w:t>政采云平台（https://www.zcygov.cn/）</w:t>
      </w:r>
      <w:r>
        <w:rPr>
          <w:color w:val="auto"/>
          <w:highlight w:val="none"/>
          <w:lang w:eastAsia="zh-CN"/>
        </w:rPr>
        <w:t>电子交易平台。供应商应在规定的时间内对响应文件进行解密，因非系统原因导致的解密失败，视为无效响应</w:t>
      </w:r>
      <w:r>
        <w:rPr>
          <w:rFonts w:hint="eastAsia"/>
          <w:color w:val="auto"/>
          <w:highlight w:val="none"/>
          <w:lang w:eastAsia="zh-CN"/>
        </w:rPr>
        <w:t>。</w:t>
      </w:r>
    </w:p>
    <w:p w14:paraId="30E6216A">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76" w:name="_Toc3839"/>
      <w:r>
        <w:rPr>
          <w:color w:val="auto"/>
          <w:highlight w:val="none"/>
          <w:lang w:eastAsia="zh-CN"/>
        </w:rPr>
        <w:t>17 单一来源采购人员</w:t>
      </w:r>
      <w:bookmarkEnd w:id="76"/>
    </w:p>
    <w:p w14:paraId="6F2A9BB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17.1 采购人、采购代理机构组织具有相关经验的专业人员与供应商商定合理的成交价格并保证采购项目质量。</w:t>
      </w:r>
    </w:p>
    <w:p w14:paraId="4BEE8B7B">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77" w:name="_Toc13540"/>
      <w:r>
        <w:rPr>
          <w:color w:val="auto"/>
          <w:highlight w:val="none"/>
          <w:lang w:eastAsia="zh-CN"/>
        </w:rPr>
        <w:t>18 协商程序</w:t>
      </w:r>
      <w:bookmarkEnd w:id="77"/>
    </w:p>
    <w:p w14:paraId="3225374A">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78" w:name="_Toc7795"/>
      <w:r>
        <w:rPr>
          <w:color w:val="auto"/>
          <w:highlight w:val="none"/>
          <w:lang w:eastAsia="zh-CN"/>
        </w:rPr>
        <w:t>18.1 见第三章《协商程序》。</w:t>
      </w:r>
      <w:bookmarkEnd w:id="78"/>
    </w:p>
    <w:p w14:paraId="6E11B2F8">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1"/>
        <w:rPr>
          <w:color w:val="auto"/>
          <w:highlight w:val="none"/>
          <w:lang w:eastAsia="zh-CN"/>
        </w:rPr>
      </w:pPr>
      <w:bookmarkStart w:id="79" w:name="_Toc11071"/>
      <w:bookmarkStart w:id="80" w:name="_Toc160013018"/>
      <w:r>
        <w:rPr>
          <w:color w:val="auto"/>
          <w:highlight w:val="none"/>
          <w:lang w:eastAsia="zh-CN"/>
        </w:rPr>
        <w:t>六 确定成交供应商</w:t>
      </w:r>
      <w:bookmarkEnd w:id="79"/>
      <w:bookmarkEnd w:id="80"/>
    </w:p>
    <w:p w14:paraId="4FDD94CB">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81" w:name="_Toc22240"/>
      <w:r>
        <w:rPr>
          <w:color w:val="auto"/>
          <w:highlight w:val="none"/>
          <w:lang w:eastAsia="zh-CN"/>
        </w:rPr>
        <w:t>19 确定成交供应商</w:t>
      </w:r>
      <w:bookmarkEnd w:id="81"/>
    </w:p>
    <w:p w14:paraId="47C7D38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19.1 采购人在收到单一来源采购人员编写的协商情况记录后，确定成交供应商。</w:t>
      </w:r>
    </w:p>
    <w:p w14:paraId="29594AF7">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82" w:name="_Toc4764"/>
      <w:r>
        <w:rPr>
          <w:color w:val="auto"/>
          <w:highlight w:val="none"/>
          <w:lang w:eastAsia="zh-CN"/>
        </w:rPr>
        <w:t>20 成交公告与成交通知书</w:t>
      </w:r>
      <w:bookmarkEnd w:id="82"/>
    </w:p>
    <w:p w14:paraId="40EF678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20.1 采购人或采购代理机构自成交供应商确定后 2 个工作日内，在</w:t>
      </w:r>
      <w:r>
        <w:rPr>
          <w:rFonts w:hint="eastAsia"/>
          <w:color w:val="auto"/>
          <w:highlight w:val="none"/>
          <w:lang w:eastAsia="zh-CN"/>
        </w:rPr>
        <w:t>云南省</w:t>
      </w:r>
      <w:r>
        <w:rPr>
          <w:color w:val="auto"/>
          <w:highlight w:val="none"/>
          <w:lang w:eastAsia="zh-CN"/>
        </w:rPr>
        <w:t>政府采购网公告成交结果，同时向成交供应商发出成交通知书，成交公告期限为 1个工作日。</w:t>
      </w:r>
    </w:p>
    <w:p w14:paraId="74F724B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20.2 成交通知书对采购人和成交供应商具有同等法律效力。成交通知书发出后，采购人改变成交结果的，或者成交供应商放弃成交项目的，应当依法承担法律责任。</w:t>
      </w:r>
    </w:p>
    <w:p w14:paraId="5025FF5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83" w:name="_Toc17786"/>
      <w:r>
        <w:rPr>
          <w:color w:val="auto"/>
          <w:highlight w:val="none"/>
          <w:lang w:eastAsia="zh-CN"/>
        </w:rPr>
        <w:t>21 终止</w:t>
      </w:r>
      <w:bookmarkEnd w:id="83"/>
    </w:p>
    <w:p w14:paraId="05F78CC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21.1 出现下列情形之一的，采购人或采购代理机构将终止采购活动，发布项目终止公告并说明原因，重新开展采购活动：</w:t>
      </w:r>
    </w:p>
    <w:p w14:paraId="149E821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21.1.1 因情况变化，不再符合规定的单一来源采购方式适用情形的；</w:t>
      </w:r>
    </w:p>
    <w:p w14:paraId="3D3AE77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21.1.2 出现影响采购公正的违法、违规行为的；</w:t>
      </w:r>
    </w:p>
    <w:p w14:paraId="4E34249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21.1.3 报价超过采购预算的。</w:t>
      </w:r>
    </w:p>
    <w:p w14:paraId="57E2CF2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84" w:name="_Toc21727"/>
      <w:r>
        <w:rPr>
          <w:color w:val="auto"/>
          <w:highlight w:val="none"/>
          <w:lang w:eastAsia="zh-CN"/>
        </w:rPr>
        <w:t>22 签订合同</w:t>
      </w:r>
      <w:bookmarkEnd w:id="84"/>
    </w:p>
    <w:p w14:paraId="29ED258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22.1 采购人与成交供应商应当自成交通知书发出之日起 30 日内，按照单一来源采购文件确定的合同文本以及采购标的、规格型号、采购金额、采购数量、技术和服务要求等事项签订政府采购合同。</w:t>
      </w:r>
    </w:p>
    <w:p w14:paraId="44D41F2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22.2 成交供应商拒绝签订政府采购合同的，采购人可以重新开展采购活动。拒绝签订政府采购合同的成交供应商不得参加对该项目重新开展的采购活动。</w:t>
      </w:r>
    </w:p>
    <w:p w14:paraId="0CB8389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22.3 联合体成交的，联合体各方应当共同与采购人签订合同，就采购合同约定的事项向采购人承担连带责任。</w:t>
      </w:r>
    </w:p>
    <w:p w14:paraId="467DB7E1">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85" w:name="_Toc24613"/>
      <w:r>
        <w:rPr>
          <w:color w:val="auto"/>
          <w:highlight w:val="none"/>
          <w:lang w:eastAsia="zh-CN"/>
        </w:rPr>
        <w:t>22.4 政府采购合同不能转包。</w:t>
      </w:r>
      <w:bookmarkEnd w:id="85"/>
    </w:p>
    <w:p w14:paraId="6B2B39A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22.5 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78E63D0E">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86" w:name="_Toc15774"/>
      <w:r>
        <w:rPr>
          <w:color w:val="auto"/>
          <w:highlight w:val="none"/>
          <w:lang w:eastAsia="zh-CN"/>
        </w:rPr>
        <w:t>23 询问与质疑</w:t>
      </w:r>
      <w:bookmarkEnd w:id="86"/>
    </w:p>
    <w:p w14:paraId="7B29E5B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87" w:name="_Toc25669"/>
      <w:r>
        <w:rPr>
          <w:color w:val="auto"/>
          <w:highlight w:val="none"/>
          <w:lang w:eastAsia="zh-CN"/>
        </w:rPr>
        <w:t>23.1 询问</w:t>
      </w:r>
      <w:bookmarkEnd w:id="87"/>
    </w:p>
    <w:p w14:paraId="51AA3A0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23.1.1 供应商对政府采购活动事项有疑问的，可依法提出询问，并按《供应商须知资料表》载明的形式送达采购人或采购代理机构。</w:t>
      </w:r>
    </w:p>
    <w:p w14:paraId="24C9046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23.1.2 采购人或采购代理机构对供应商依法提出的询问，在 3 个工作日内作出答复，但答复的内容不得涉及商业秘密。</w:t>
      </w:r>
    </w:p>
    <w:p w14:paraId="04D408F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88" w:name="_Toc15439"/>
      <w:r>
        <w:rPr>
          <w:color w:val="auto"/>
          <w:highlight w:val="none"/>
          <w:lang w:eastAsia="zh-CN"/>
        </w:rPr>
        <w:t>23.2 质疑</w:t>
      </w:r>
      <w:bookmarkEnd w:id="88"/>
    </w:p>
    <w:p w14:paraId="0E34F47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23.2.1 供应商认为单一来源采购文件、采购过程、中标结果使自己的权益受到损害的，可以在知道或者应知其权益受到损害之日起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p>
    <w:p w14:paraId="59ED336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23.2.2 质疑函须使用财政部制定的范本文件。供应商为自然人的，质疑函应当由本人签字；供应商为法人或者其他组织的，质疑函应当由法定代表人、主要负责人，或者其授权代表签字或者盖章，并加盖公章。</w:t>
      </w:r>
    </w:p>
    <w:p w14:paraId="0B5285B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23.2.3 供应商委托代理人进行质疑的，应当随质疑函同时提交供应商签署的授权委托书。授权委托书应当载明代理人的姓名或者名称、代理事项、</w:t>
      </w:r>
      <w:bookmarkStart w:id="89" w:name="br1_42"/>
      <w:bookmarkEnd w:id="89"/>
      <w:r>
        <w:rPr>
          <w:color w:val="auto"/>
          <w:highlight w:val="none"/>
          <w:lang w:eastAsia="zh-CN"/>
        </w:rPr>
        <w:t>具体权限、期限和相关事项。供应商为自然人的，应当由本人签字；供应商为法人或者其他组织的，应当由法定代表人、主要负责人签字或者盖章，并加盖公章。</w:t>
      </w:r>
    </w:p>
    <w:p w14:paraId="3C9C70E2">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23.2.4 供应商应在法定质疑期内一次性提出针对同一采购程序环节的质疑，法定质疑期内针对同一采购程序环节再次提出的质疑，采购人、采购代理机构有权不予答复。</w:t>
      </w:r>
    </w:p>
    <w:p w14:paraId="0E65429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23.3 接收询问和质疑的联系部门、联系电话和通讯地址见《供应商须知资料表》。</w:t>
      </w:r>
    </w:p>
    <w:p w14:paraId="514D3A42">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90" w:name="_Toc29862"/>
      <w:r>
        <w:rPr>
          <w:color w:val="auto"/>
          <w:highlight w:val="none"/>
          <w:lang w:eastAsia="zh-CN"/>
        </w:rPr>
        <w:t>24 代理费</w:t>
      </w:r>
      <w:bookmarkEnd w:id="90"/>
    </w:p>
    <w:p w14:paraId="4436FFD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sectPr>
          <w:pgSz w:w="11906" w:h="16838"/>
          <w:pgMar w:top="1134" w:right="1134" w:bottom="1134" w:left="1134" w:header="851" w:footer="992" w:gutter="0"/>
          <w:pgNumType w:fmt="decimal"/>
          <w:cols w:space="425" w:num="1"/>
          <w:docGrid w:type="lines" w:linePitch="312" w:charSpace="0"/>
        </w:sectPr>
      </w:pPr>
      <w:r>
        <w:rPr>
          <w:color w:val="auto"/>
          <w:highlight w:val="none"/>
          <w:lang w:eastAsia="zh-CN"/>
        </w:rPr>
        <w:t>24.1 收费对象、收费标准及缴纳时间见《供应商须知资料表》。由成交供应商支付的，成交供应商须一次性向采购代理机构缴纳代理费，供应商的报价应包含代理费用。</w:t>
      </w:r>
      <w:bookmarkStart w:id="91" w:name="br1_44"/>
      <w:bookmarkEnd w:id="91"/>
    </w:p>
    <w:p w14:paraId="0302D9E9">
      <w:pPr>
        <w:pStyle w:val="3"/>
        <w:jc w:val="center"/>
        <w:rPr>
          <w:color w:val="auto"/>
          <w:highlight w:val="none"/>
          <w:lang w:eastAsia="zh-CN"/>
        </w:rPr>
      </w:pPr>
      <w:bookmarkStart w:id="92" w:name="_Toc23793"/>
      <w:bookmarkStart w:id="93" w:name="_Toc160013019"/>
      <w:r>
        <w:rPr>
          <w:color w:val="auto"/>
          <w:sz w:val="32"/>
          <w:szCs w:val="22"/>
          <w:highlight w:val="none"/>
          <w:lang w:eastAsia="zh-CN"/>
        </w:rPr>
        <w:t>第三章 协商程序</w:t>
      </w:r>
      <w:bookmarkEnd w:id="92"/>
      <w:bookmarkEnd w:id="93"/>
    </w:p>
    <w:p w14:paraId="1DD67AA9">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94" w:name="_Toc14347"/>
      <w:r>
        <w:rPr>
          <w:color w:val="auto"/>
          <w:highlight w:val="none"/>
          <w:lang w:eastAsia="zh-CN"/>
        </w:rPr>
        <w:t>1 响应文件的资格审查和符合性审查</w:t>
      </w:r>
      <w:bookmarkEnd w:id="94"/>
    </w:p>
    <w:p w14:paraId="110C5DF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1.1 单一来源采购人员将根据《资格审查要求》和《符合性审查要求》中规定的审查因素和审查内容，对供应商进行审查，并形成审查记录。</w:t>
      </w:r>
    </w:p>
    <w:p w14:paraId="40E747A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1.2 《资格审查要求》和《符合性审查要求》中对格式有要求的，除单一来源采购文件另有规定外，均为</w:t>
      </w:r>
      <w:r>
        <w:rPr>
          <w:rFonts w:hint="eastAsia"/>
          <w:color w:val="auto"/>
          <w:highlight w:val="none"/>
          <w:lang w:eastAsia="zh-CN"/>
        </w:rPr>
        <w:t>“</w:t>
      </w:r>
      <w:r>
        <w:rPr>
          <w:color w:val="auto"/>
          <w:highlight w:val="none"/>
          <w:lang w:eastAsia="zh-CN"/>
        </w:rPr>
        <w:t>实质性格式</w:t>
      </w:r>
      <w:r>
        <w:rPr>
          <w:rFonts w:hint="eastAsia"/>
          <w:color w:val="auto"/>
          <w:highlight w:val="none"/>
          <w:lang w:eastAsia="zh-CN"/>
        </w:rPr>
        <w:t>”</w:t>
      </w:r>
      <w:r>
        <w:rPr>
          <w:color w:val="auto"/>
          <w:highlight w:val="none"/>
          <w:lang w:eastAsia="zh-CN"/>
        </w:rPr>
        <w:t>文件。未实质性响应单一来源采购文件的响应文件按无效响应处理，协商小组应当告知提交响应文件的供应商。</w:t>
      </w:r>
    </w:p>
    <w:p w14:paraId="584C11F9">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color w:val="auto"/>
          <w:highlight w:val="none"/>
          <w:lang w:eastAsia="zh-CN"/>
        </w:rPr>
      </w:pPr>
      <w:bookmarkStart w:id="95" w:name="_Toc21240"/>
      <w:r>
        <w:rPr>
          <w:color w:val="auto"/>
          <w:highlight w:val="none"/>
          <w:lang w:eastAsia="zh-CN"/>
        </w:rPr>
        <w:t>1.3 《资格审查要求》见下表：</w:t>
      </w:r>
      <w:bookmarkEnd w:id="95"/>
    </w:p>
    <w:p w14:paraId="7914A424">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96" w:name="_Toc1265"/>
      <w:bookmarkStart w:id="97" w:name="_Toc160013020"/>
      <w:r>
        <w:rPr>
          <w:color w:val="auto"/>
          <w:highlight w:val="none"/>
          <w:lang w:eastAsia="zh-CN"/>
        </w:rPr>
        <w:t>资格审查要求</w:t>
      </w:r>
      <w:bookmarkEnd w:id="96"/>
      <w:bookmarkEnd w:id="97"/>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2297"/>
        <w:gridCol w:w="3659"/>
        <w:gridCol w:w="1398"/>
        <w:gridCol w:w="1502"/>
      </w:tblGrid>
      <w:tr w14:paraId="5F53E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03" w:type="dxa"/>
            <w:vAlign w:val="center"/>
          </w:tcPr>
          <w:p w14:paraId="56FFD0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highlight w:val="none"/>
              </w:rPr>
            </w:pPr>
            <w:r>
              <w:rPr>
                <w:color w:val="auto"/>
                <w:highlight w:val="none"/>
              </w:rPr>
              <w:t>序号</w:t>
            </w:r>
          </w:p>
        </w:tc>
        <w:tc>
          <w:tcPr>
            <w:tcW w:w="2297" w:type="dxa"/>
            <w:vAlign w:val="center"/>
          </w:tcPr>
          <w:p w14:paraId="702C7F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highlight w:val="none"/>
              </w:rPr>
            </w:pPr>
            <w:r>
              <w:rPr>
                <w:color w:val="auto"/>
                <w:highlight w:val="none"/>
                <w:lang w:eastAsia="zh-CN"/>
              </w:rPr>
              <w:t>审查因素</w:t>
            </w:r>
          </w:p>
        </w:tc>
        <w:tc>
          <w:tcPr>
            <w:tcW w:w="3659" w:type="dxa"/>
            <w:vAlign w:val="center"/>
          </w:tcPr>
          <w:p w14:paraId="446B09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highlight w:val="none"/>
              </w:rPr>
            </w:pPr>
            <w:r>
              <w:rPr>
                <w:color w:val="auto"/>
                <w:highlight w:val="none"/>
                <w:lang w:eastAsia="zh-CN"/>
              </w:rPr>
              <w:t>审查内容</w:t>
            </w:r>
          </w:p>
        </w:tc>
        <w:tc>
          <w:tcPr>
            <w:tcW w:w="1398" w:type="dxa"/>
            <w:vAlign w:val="center"/>
          </w:tcPr>
          <w:p w14:paraId="7FD498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highlight w:val="none"/>
              </w:rPr>
            </w:pPr>
            <w:r>
              <w:rPr>
                <w:color w:val="auto"/>
                <w:highlight w:val="none"/>
              </w:rPr>
              <w:t>格式要求</w:t>
            </w:r>
          </w:p>
        </w:tc>
        <w:tc>
          <w:tcPr>
            <w:tcW w:w="1502" w:type="dxa"/>
            <w:vAlign w:val="center"/>
          </w:tcPr>
          <w:p w14:paraId="6F00A0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color w:val="auto"/>
                <w:highlight w:val="none"/>
                <w:lang w:eastAsia="zh-CN"/>
              </w:rPr>
            </w:pPr>
            <w:r>
              <w:rPr>
                <w:color w:val="auto"/>
                <w:highlight w:val="none"/>
                <w:lang w:eastAsia="zh-CN"/>
              </w:rPr>
              <w:t>是否允许澄清、说明或者更正</w:t>
            </w:r>
          </w:p>
        </w:tc>
      </w:tr>
      <w:tr w14:paraId="0EDE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803" w:type="dxa"/>
            <w:vAlign w:val="center"/>
          </w:tcPr>
          <w:p w14:paraId="268B039A">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2297" w:type="dxa"/>
            <w:vAlign w:val="center"/>
          </w:tcPr>
          <w:p w14:paraId="2CCF6257">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lang w:eastAsia="zh-CN"/>
              </w:rPr>
            </w:pPr>
            <w:r>
              <w:rPr>
                <w:color w:val="auto"/>
                <w:highlight w:val="none"/>
                <w:lang w:eastAsia="zh-CN"/>
              </w:rPr>
              <w:t>满足《中华人民共和国政府采购法》第二十二条规定</w:t>
            </w:r>
          </w:p>
        </w:tc>
        <w:tc>
          <w:tcPr>
            <w:tcW w:w="3659" w:type="dxa"/>
            <w:vAlign w:val="center"/>
          </w:tcPr>
          <w:p w14:paraId="5A48A610">
            <w:pPr>
              <w:spacing w:line="276" w:lineRule="auto"/>
              <w:rPr>
                <w:color w:val="auto"/>
                <w:highlight w:val="none"/>
                <w:lang w:eastAsia="zh-CN"/>
              </w:rPr>
            </w:pPr>
            <w:r>
              <w:rPr>
                <w:color w:val="auto"/>
                <w:highlight w:val="none"/>
                <w:lang w:eastAsia="zh-CN"/>
              </w:rPr>
              <w:t>具体规定见第一章《采购邀请》</w:t>
            </w:r>
          </w:p>
        </w:tc>
        <w:tc>
          <w:tcPr>
            <w:tcW w:w="1398" w:type="dxa"/>
            <w:vAlign w:val="center"/>
          </w:tcPr>
          <w:p w14:paraId="7FE28824">
            <w:pPr>
              <w:spacing w:line="276" w:lineRule="auto"/>
              <w:rPr>
                <w:color w:val="auto"/>
                <w:highlight w:val="none"/>
                <w:lang w:eastAsia="zh-CN"/>
              </w:rPr>
            </w:pPr>
          </w:p>
        </w:tc>
        <w:tc>
          <w:tcPr>
            <w:tcW w:w="1502" w:type="dxa"/>
            <w:vAlign w:val="center"/>
          </w:tcPr>
          <w:p w14:paraId="72B60A7F">
            <w:pPr>
              <w:spacing w:line="276" w:lineRule="auto"/>
              <w:rPr>
                <w:color w:val="auto"/>
                <w:highlight w:val="none"/>
                <w:lang w:eastAsia="zh-CN"/>
              </w:rPr>
            </w:pPr>
          </w:p>
        </w:tc>
      </w:tr>
      <w:tr w14:paraId="29F3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vAlign w:val="center"/>
          </w:tcPr>
          <w:p w14:paraId="76D90A73">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w:t>
            </w:r>
          </w:p>
        </w:tc>
        <w:tc>
          <w:tcPr>
            <w:tcW w:w="2297" w:type="dxa"/>
            <w:vAlign w:val="center"/>
          </w:tcPr>
          <w:p w14:paraId="33685947">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color w:val="auto"/>
                <w:highlight w:val="none"/>
              </w:rPr>
              <w:t>营业执照等证明文件</w:t>
            </w:r>
          </w:p>
        </w:tc>
        <w:tc>
          <w:tcPr>
            <w:tcW w:w="3659" w:type="dxa"/>
            <w:vAlign w:val="center"/>
          </w:tcPr>
          <w:p w14:paraId="4F565E13">
            <w:pPr>
              <w:spacing w:line="276" w:lineRule="auto"/>
              <w:rPr>
                <w:color w:val="auto"/>
                <w:highlight w:val="none"/>
                <w:lang w:eastAsia="zh-CN"/>
              </w:rPr>
            </w:pPr>
            <w:r>
              <w:rPr>
                <w:color w:val="auto"/>
                <w:highlight w:val="none"/>
                <w:lang w:eastAsia="zh-CN"/>
              </w:rPr>
              <w:t>供应商为企业（包括合伙企业）的，应提供有效的</w:t>
            </w:r>
            <w:r>
              <w:rPr>
                <w:rFonts w:hint="eastAsia"/>
                <w:color w:val="auto"/>
                <w:highlight w:val="none"/>
                <w:lang w:eastAsia="zh-CN"/>
              </w:rPr>
              <w:t>“</w:t>
            </w:r>
            <w:r>
              <w:rPr>
                <w:color w:val="auto"/>
                <w:highlight w:val="none"/>
                <w:lang w:eastAsia="zh-CN"/>
              </w:rPr>
              <w:t>营业执照</w:t>
            </w:r>
            <w:r>
              <w:rPr>
                <w:rFonts w:hint="eastAsia"/>
                <w:color w:val="auto"/>
                <w:highlight w:val="none"/>
                <w:lang w:eastAsia="zh-CN"/>
              </w:rPr>
              <w:t>”</w:t>
            </w:r>
            <w:r>
              <w:rPr>
                <w:color w:val="auto"/>
                <w:highlight w:val="none"/>
                <w:lang w:eastAsia="zh-CN"/>
              </w:rPr>
              <w:t>；</w:t>
            </w:r>
          </w:p>
          <w:p w14:paraId="19363EC4">
            <w:pPr>
              <w:spacing w:line="276" w:lineRule="auto"/>
              <w:rPr>
                <w:color w:val="auto"/>
                <w:highlight w:val="none"/>
                <w:lang w:eastAsia="zh-CN"/>
              </w:rPr>
            </w:pPr>
            <w:r>
              <w:rPr>
                <w:color w:val="auto"/>
                <w:highlight w:val="none"/>
                <w:lang w:eastAsia="zh-CN"/>
              </w:rPr>
              <w:t xml:space="preserve">供应商为事业单位的，应提供有效的 </w:t>
            </w:r>
            <w:r>
              <w:rPr>
                <w:rFonts w:hint="eastAsia"/>
                <w:color w:val="auto"/>
                <w:highlight w:val="none"/>
                <w:lang w:eastAsia="zh-CN"/>
              </w:rPr>
              <w:t>“</w:t>
            </w:r>
            <w:r>
              <w:rPr>
                <w:color w:val="auto"/>
                <w:highlight w:val="none"/>
                <w:lang w:eastAsia="zh-CN"/>
              </w:rPr>
              <w:t>事业单位法人证书</w:t>
            </w:r>
            <w:r>
              <w:rPr>
                <w:rFonts w:hint="eastAsia"/>
                <w:color w:val="auto"/>
                <w:highlight w:val="none"/>
                <w:lang w:eastAsia="zh-CN"/>
              </w:rPr>
              <w:t>”</w:t>
            </w:r>
            <w:r>
              <w:rPr>
                <w:color w:val="auto"/>
                <w:highlight w:val="none"/>
                <w:lang w:eastAsia="zh-CN"/>
              </w:rPr>
              <w:t>；</w:t>
            </w:r>
          </w:p>
          <w:p w14:paraId="53E80BC1">
            <w:pPr>
              <w:spacing w:line="276" w:lineRule="auto"/>
              <w:rPr>
                <w:color w:val="auto"/>
                <w:highlight w:val="none"/>
                <w:lang w:eastAsia="zh-CN"/>
              </w:rPr>
            </w:pPr>
            <w:r>
              <w:rPr>
                <w:color w:val="auto"/>
                <w:highlight w:val="none"/>
                <w:lang w:eastAsia="zh-CN"/>
              </w:rPr>
              <w:t>供应商是非企业机构的，应提供有效 的</w:t>
            </w:r>
            <w:r>
              <w:rPr>
                <w:rFonts w:hint="eastAsia"/>
                <w:color w:val="auto"/>
                <w:highlight w:val="none"/>
                <w:lang w:eastAsia="zh-CN"/>
              </w:rPr>
              <w:t>“</w:t>
            </w:r>
            <w:r>
              <w:rPr>
                <w:color w:val="auto"/>
                <w:highlight w:val="none"/>
                <w:lang w:eastAsia="zh-CN"/>
              </w:rPr>
              <w:t>执业许可证</w:t>
            </w:r>
            <w:r>
              <w:rPr>
                <w:rFonts w:hint="eastAsia"/>
                <w:color w:val="auto"/>
                <w:highlight w:val="none"/>
                <w:lang w:eastAsia="zh-CN"/>
              </w:rPr>
              <w:t>”</w:t>
            </w:r>
            <w:r>
              <w:rPr>
                <w:color w:val="auto"/>
                <w:highlight w:val="none"/>
                <w:lang w:eastAsia="zh-CN"/>
              </w:rPr>
              <w:t>、</w:t>
            </w:r>
            <w:r>
              <w:rPr>
                <w:rFonts w:hint="eastAsia"/>
                <w:color w:val="auto"/>
                <w:highlight w:val="none"/>
                <w:lang w:eastAsia="zh-CN"/>
              </w:rPr>
              <w:t>“</w:t>
            </w:r>
            <w:r>
              <w:rPr>
                <w:color w:val="auto"/>
                <w:highlight w:val="none"/>
                <w:lang w:eastAsia="zh-CN"/>
              </w:rPr>
              <w:t>登记证书</w:t>
            </w:r>
            <w:r>
              <w:rPr>
                <w:rFonts w:hint="eastAsia"/>
                <w:color w:val="auto"/>
                <w:highlight w:val="none"/>
                <w:lang w:eastAsia="zh-CN"/>
              </w:rPr>
              <w:t>”</w:t>
            </w:r>
            <w:r>
              <w:rPr>
                <w:color w:val="auto"/>
                <w:highlight w:val="none"/>
                <w:lang w:eastAsia="zh-CN"/>
              </w:rPr>
              <w:t xml:space="preserve">等证明文件； </w:t>
            </w:r>
          </w:p>
          <w:p w14:paraId="2EA04939">
            <w:pPr>
              <w:spacing w:line="276" w:lineRule="auto"/>
              <w:rPr>
                <w:color w:val="auto"/>
                <w:highlight w:val="none"/>
                <w:lang w:eastAsia="zh-CN"/>
              </w:rPr>
            </w:pPr>
            <w:r>
              <w:rPr>
                <w:color w:val="auto"/>
                <w:highlight w:val="none"/>
                <w:lang w:eastAsia="zh-CN"/>
              </w:rPr>
              <w:t>供应商是个体工商户的，应提供有效 的</w:t>
            </w:r>
            <w:r>
              <w:rPr>
                <w:rFonts w:hint="eastAsia"/>
                <w:color w:val="auto"/>
                <w:highlight w:val="none"/>
                <w:lang w:eastAsia="zh-CN"/>
              </w:rPr>
              <w:t>“</w:t>
            </w:r>
            <w:r>
              <w:rPr>
                <w:color w:val="auto"/>
                <w:highlight w:val="none"/>
                <w:lang w:eastAsia="zh-CN"/>
              </w:rPr>
              <w:t>个体工商户营业执照</w:t>
            </w:r>
            <w:r>
              <w:rPr>
                <w:rFonts w:hint="eastAsia"/>
                <w:color w:val="auto"/>
                <w:highlight w:val="none"/>
                <w:lang w:eastAsia="zh-CN"/>
              </w:rPr>
              <w:t>”</w:t>
            </w:r>
            <w:r>
              <w:rPr>
                <w:color w:val="auto"/>
                <w:highlight w:val="none"/>
                <w:lang w:eastAsia="zh-CN"/>
              </w:rPr>
              <w:t>；</w:t>
            </w:r>
          </w:p>
          <w:p w14:paraId="36E849C3">
            <w:pPr>
              <w:spacing w:line="276" w:lineRule="auto"/>
              <w:rPr>
                <w:color w:val="auto"/>
                <w:highlight w:val="none"/>
                <w:lang w:eastAsia="zh-CN"/>
              </w:rPr>
            </w:pPr>
            <w:r>
              <w:rPr>
                <w:color w:val="auto"/>
                <w:highlight w:val="none"/>
                <w:lang w:eastAsia="zh-CN"/>
              </w:rPr>
              <w:t>供应商是自然人的，应提供有效的自然人身份证明。</w:t>
            </w:r>
          </w:p>
          <w:p w14:paraId="709BAABB">
            <w:pPr>
              <w:spacing w:line="276" w:lineRule="auto"/>
              <w:rPr>
                <w:color w:val="auto"/>
                <w:highlight w:val="none"/>
                <w:lang w:eastAsia="zh-CN"/>
              </w:rPr>
            </w:pPr>
            <w:r>
              <w:rPr>
                <w:color w:val="auto"/>
                <w:highlight w:val="none"/>
                <w:lang w:eastAsia="zh-CN"/>
              </w:rPr>
              <w:t>分支机构参加响应的，应提供该分支机构或其所属法人</w:t>
            </w:r>
            <w:r>
              <w:rPr>
                <w:rFonts w:hint="eastAsia"/>
                <w:color w:val="auto"/>
                <w:highlight w:val="none"/>
                <w:lang w:val="en-US" w:eastAsia="zh-CN"/>
              </w:rPr>
              <w:t>/</w:t>
            </w:r>
            <w:r>
              <w:rPr>
                <w:color w:val="auto"/>
                <w:highlight w:val="none"/>
                <w:lang w:eastAsia="zh-CN"/>
              </w:rPr>
              <w:t>其他组织的相应证明文件；同时还应提供其所属法人/其他组织出具的授权其参与本项目的授权书（格式自拟，须加盖其所属法人/其他组织的公章）；对于银行、保险、石油石化、电力、电信等行业的 分支机构，可以提供上述授权，也可以提供其所属法人/其他组织的有关 文件或制度等能够证明授权其独立开 展业务的证明材料。</w:t>
            </w:r>
          </w:p>
        </w:tc>
        <w:tc>
          <w:tcPr>
            <w:tcW w:w="1398" w:type="dxa"/>
            <w:vAlign w:val="center"/>
          </w:tcPr>
          <w:p w14:paraId="064AB043">
            <w:pPr>
              <w:spacing w:line="276" w:lineRule="auto"/>
              <w:rPr>
                <w:color w:val="auto"/>
                <w:highlight w:val="none"/>
                <w:lang w:eastAsia="zh-CN"/>
              </w:rPr>
            </w:pPr>
            <w:r>
              <w:rPr>
                <w:color w:val="auto"/>
                <w:highlight w:val="none"/>
                <w:lang w:eastAsia="zh-CN"/>
              </w:rPr>
              <w:t>提供证明文件的电子</w:t>
            </w:r>
            <w:r>
              <w:rPr>
                <w:rFonts w:hint="eastAsia"/>
                <w:color w:val="auto"/>
                <w:highlight w:val="none"/>
                <w:lang w:eastAsia="zh-CN"/>
              </w:rPr>
              <w:t>件或</w:t>
            </w:r>
            <w:r>
              <w:rPr>
                <w:color w:val="auto"/>
                <w:highlight w:val="none"/>
                <w:lang w:eastAsia="zh-CN"/>
              </w:rPr>
              <w:t>电子证照</w:t>
            </w:r>
          </w:p>
        </w:tc>
        <w:tc>
          <w:tcPr>
            <w:tcW w:w="1502" w:type="dxa"/>
            <w:vAlign w:val="center"/>
          </w:tcPr>
          <w:p w14:paraId="6A16EA50">
            <w:pPr>
              <w:spacing w:line="276" w:lineRule="auto"/>
              <w:jc w:val="center"/>
              <w:rPr>
                <w:color w:val="auto"/>
                <w:highlight w:val="none"/>
              </w:rPr>
            </w:pPr>
            <w:r>
              <w:rPr>
                <w:color w:val="auto"/>
                <w:highlight w:val="none"/>
              </w:rPr>
              <w:t>允许</w:t>
            </w:r>
          </w:p>
        </w:tc>
      </w:tr>
      <w:tr w14:paraId="1682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vAlign w:val="center"/>
          </w:tcPr>
          <w:p w14:paraId="3EF7EBDC">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w:t>
            </w:r>
          </w:p>
        </w:tc>
        <w:tc>
          <w:tcPr>
            <w:tcW w:w="2297" w:type="dxa"/>
            <w:vAlign w:val="center"/>
          </w:tcPr>
          <w:p w14:paraId="79892C4B">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color w:val="auto"/>
                <w:highlight w:val="none"/>
              </w:rPr>
              <w:t>供应商资格声明书</w:t>
            </w:r>
          </w:p>
        </w:tc>
        <w:tc>
          <w:tcPr>
            <w:tcW w:w="3659" w:type="dxa"/>
            <w:vAlign w:val="center"/>
          </w:tcPr>
          <w:p w14:paraId="49B80BAF">
            <w:pPr>
              <w:spacing w:line="276" w:lineRule="auto"/>
              <w:rPr>
                <w:color w:val="auto"/>
                <w:highlight w:val="none"/>
                <w:lang w:eastAsia="zh-CN"/>
              </w:rPr>
            </w:pPr>
            <w:r>
              <w:rPr>
                <w:color w:val="auto"/>
                <w:highlight w:val="none"/>
                <w:lang w:eastAsia="zh-CN"/>
              </w:rPr>
              <w:t>提供了符合单一来源采购文件要求的《供应商资格声明书》。</w:t>
            </w:r>
          </w:p>
        </w:tc>
        <w:tc>
          <w:tcPr>
            <w:tcW w:w="1398" w:type="dxa"/>
            <w:vAlign w:val="center"/>
          </w:tcPr>
          <w:p w14:paraId="5D8D632D">
            <w:pPr>
              <w:spacing w:line="276" w:lineRule="auto"/>
              <w:rPr>
                <w:color w:val="auto"/>
                <w:highlight w:val="none"/>
                <w:lang w:eastAsia="zh-CN"/>
              </w:rPr>
            </w:pPr>
            <w:r>
              <w:rPr>
                <w:color w:val="auto"/>
                <w:highlight w:val="none"/>
                <w:lang w:eastAsia="zh-CN"/>
              </w:rPr>
              <w:t>格式见《响应文件格式》</w:t>
            </w:r>
          </w:p>
        </w:tc>
        <w:tc>
          <w:tcPr>
            <w:tcW w:w="1502" w:type="dxa"/>
            <w:vAlign w:val="center"/>
          </w:tcPr>
          <w:p w14:paraId="37251118">
            <w:pPr>
              <w:spacing w:line="276" w:lineRule="auto"/>
              <w:jc w:val="center"/>
              <w:rPr>
                <w:color w:val="auto"/>
                <w:highlight w:val="none"/>
              </w:rPr>
            </w:pPr>
            <w:r>
              <w:rPr>
                <w:rFonts w:hint="eastAsia"/>
                <w:color w:val="auto"/>
                <w:highlight w:val="none"/>
              </w:rPr>
              <w:t>允许</w:t>
            </w:r>
          </w:p>
        </w:tc>
      </w:tr>
      <w:tr w14:paraId="728D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vAlign w:val="center"/>
          </w:tcPr>
          <w:p w14:paraId="56734A7B">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w:t>
            </w:r>
          </w:p>
        </w:tc>
        <w:tc>
          <w:tcPr>
            <w:tcW w:w="2297" w:type="dxa"/>
            <w:vAlign w:val="center"/>
          </w:tcPr>
          <w:p w14:paraId="5A40A282">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color w:val="auto"/>
                <w:highlight w:val="none"/>
              </w:rPr>
              <w:t>供应商信用记录</w:t>
            </w:r>
          </w:p>
        </w:tc>
        <w:tc>
          <w:tcPr>
            <w:tcW w:w="3659" w:type="dxa"/>
            <w:vAlign w:val="center"/>
          </w:tcPr>
          <w:p w14:paraId="10A2AD16">
            <w:pPr>
              <w:spacing w:line="276" w:lineRule="auto"/>
              <w:rPr>
                <w:color w:val="auto"/>
                <w:highlight w:val="none"/>
              </w:rPr>
            </w:pPr>
            <w:r>
              <w:rPr>
                <w:color w:val="auto"/>
                <w:highlight w:val="none"/>
                <w:lang w:eastAsia="zh-CN"/>
              </w:rPr>
              <w:t>查询渠道：信用中国网站和中国政府采购网</w:t>
            </w:r>
            <w:r>
              <w:rPr>
                <w:color w:val="auto"/>
                <w:highlight w:val="none"/>
              </w:rPr>
              <w:t>（www.creditchina.gov.cn、</w:t>
            </w:r>
          </w:p>
          <w:p w14:paraId="07FD2326">
            <w:pPr>
              <w:spacing w:line="276" w:lineRule="auto"/>
              <w:rPr>
                <w:color w:val="auto"/>
                <w:highlight w:val="none"/>
              </w:rPr>
            </w:pPr>
            <w:r>
              <w:rPr>
                <w:color w:val="auto"/>
                <w:highlight w:val="none"/>
                <w:u w:val="none"/>
              </w:rPr>
              <w:fldChar w:fldCharType="begin"/>
            </w:r>
            <w:r>
              <w:rPr>
                <w:color w:val="auto"/>
                <w:highlight w:val="none"/>
                <w:u w:val="none"/>
              </w:rPr>
              <w:instrText xml:space="preserve"> HYPERLINK "http://www.ccgp.gov.cn" </w:instrText>
            </w:r>
            <w:r>
              <w:rPr>
                <w:color w:val="auto"/>
                <w:highlight w:val="none"/>
                <w:u w:val="none"/>
              </w:rPr>
              <w:fldChar w:fldCharType="separate"/>
            </w:r>
            <w:r>
              <w:rPr>
                <w:rStyle w:val="13"/>
                <w:color w:val="auto"/>
                <w:highlight w:val="none"/>
                <w:u w:val="none"/>
              </w:rPr>
              <w:t>www.ccgp.gov.cn</w:t>
            </w:r>
            <w:r>
              <w:rPr>
                <w:rStyle w:val="13"/>
                <w:color w:val="auto"/>
                <w:highlight w:val="none"/>
                <w:u w:val="none"/>
              </w:rPr>
              <w:fldChar w:fldCharType="end"/>
            </w:r>
            <w:r>
              <w:rPr>
                <w:color w:val="auto"/>
                <w:highlight w:val="none"/>
              </w:rPr>
              <w:t>）</w:t>
            </w:r>
            <w:r>
              <w:rPr>
                <w:color w:val="auto"/>
                <w:highlight w:val="none"/>
              </w:rPr>
              <w:t>；</w:t>
            </w:r>
          </w:p>
          <w:p w14:paraId="0EC2FB0F">
            <w:pPr>
              <w:spacing w:line="276" w:lineRule="auto"/>
              <w:rPr>
                <w:color w:val="auto"/>
                <w:highlight w:val="none"/>
                <w:lang w:eastAsia="zh-CN"/>
              </w:rPr>
            </w:pPr>
            <w:r>
              <w:rPr>
                <w:color w:val="auto"/>
                <w:highlight w:val="none"/>
                <w:lang w:eastAsia="zh-CN"/>
              </w:rPr>
              <w:t>截止时点：响应文件提交截止时间以后、资格审查阶段采购人或采购代理机构的实际查询时间；</w:t>
            </w:r>
          </w:p>
          <w:p w14:paraId="4FE4778D">
            <w:pPr>
              <w:spacing w:line="276" w:lineRule="auto"/>
              <w:rPr>
                <w:color w:val="auto"/>
                <w:highlight w:val="none"/>
                <w:lang w:eastAsia="zh-CN"/>
              </w:rPr>
            </w:pPr>
            <w:r>
              <w:rPr>
                <w:color w:val="auto"/>
                <w:highlight w:val="none"/>
                <w:lang w:eastAsia="zh-CN"/>
              </w:rPr>
              <w:t>信用信息查询记录和证据留存具体方式：查询结果网页打印页作为查询记录和证据，与其他单一来源采购文件一并保存；</w:t>
            </w:r>
          </w:p>
          <w:p w14:paraId="49683C46">
            <w:pPr>
              <w:spacing w:line="276" w:lineRule="auto"/>
              <w:rPr>
                <w:color w:val="auto"/>
                <w:highlight w:val="none"/>
                <w:lang w:eastAsia="zh-CN"/>
              </w:rPr>
            </w:pPr>
            <w:r>
              <w:rPr>
                <w:color w:val="auto"/>
                <w:highlight w:val="none"/>
                <w:lang w:eastAsia="zh-CN"/>
              </w:rPr>
              <w:t>信用信息的使用原则：经认定的被列入失信被执行人、重大税收违法案件当事人名单、政府采购严重违法失信行为记录名单的供应商，其响应无效。</w:t>
            </w:r>
          </w:p>
          <w:p w14:paraId="1D3B9463">
            <w:pPr>
              <w:spacing w:line="276" w:lineRule="auto"/>
              <w:rPr>
                <w:color w:val="auto"/>
                <w:highlight w:val="none"/>
                <w:lang w:eastAsia="zh-CN"/>
              </w:rPr>
            </w:pPr>
            <w:r>
              <w:rPr>
                <w:color w:val="auto"/>
                <w:highlight w:val="none"/>
                <w:lang w:eastAsia="zh-CN"/>
              </w:rPr>
              <w:t>联合体形式响应的，联合体成员存在不良信用记录，视同联合体存在不良信用记录。</w:t>
            </w:r>
          </w:p>
        </w:tc>
        <w:tc>
          <w:tcPr>
            <w:tcW w:w="1398" w:type="dxa"/>
            <w:vAlign w:val="center"/>
          </w:tcPr>
          <w:p w14:paraId="5C4B03D4">
            <w:pPr>
              <w:spacing w:line="276" w:lineRule="auto"/>
              <w:rPr>
                <w:color w:val="auto"/>
                <w:highlight w:val="none"/>
                <w:lang w:eastAsia="zh-CN"/>
              </w:rPr>
            </w:pPr>
            <w:r>
              <w:rPr>
                <w:color w:val="auto"/>
                <w:highlight w:val="none"/>
                <w:lang w:eastAsia="zh-CN"/>
              </w:rPr>
              <w:t>无须供应商提供，由采购人或采购代理机构查询。</w:t>
            </w:r>
          </w:p>
        </w:tc>
        <w:tc>
          <w:tcPr>
            <w:tcW w:w="1502" w:type="dxa"/>
            <w:vAlign w:val="center"/>
          </w:tcPr>
          <w:p w14:paraId="325AE57D">
            <w:pPr>
              <w:spacing w:line="276" w:lineRule="auto"/>
              <w:jc w:val="center"/>
              <w:rPr>
                <w:color w:val="auto"/>
                <w:highlight w:val="none"/>
              </w:rPr>
            </w:pPr>
            <w:r>
              <w:rPr>
                <w:color w:val="auto"/>
                <w:highlight w:val="none"/>
              </w:rPr>
              <w:t>不允许</w:t>
            </w:r>
          </w:p>
        </w:tc>
      </w:tr>
      <w:tr w14:paraId="3CAA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03" w:type="dxa"/>
            <w:vAlign w:val="center"/>
          </w:tcPr>
          <w:p w14:paraId="7A1FB302">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w:t>
            </w:r>
          </w:p>
        </w:tc>
        <w:tc>
          <w:tcPr>
            <w:tcW w:w="2297" w:type="dxa"/>
            <w:vAlign w:val="center"/>
          </w:tcPr>
          <w:p w14:paraId="3C4E58A8">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lang w:eastAsia="zh-CN"/>
              </w:rPr>
            </w:pPr>
            <w:r>
              <w:rPr>
                <w:color w:val="auto"/>
                <w:highlight w:val="none"/>
                <w:lang w:eastAsia="zh-CN"/>
              </w:rPr>
              <w:t>法律、行政法规规定的其他条件</w:t>
            </w:r>
          </w:p>
        </w:tc>
        <w:tc>
          <w:tcPr>
            <w:tcW w:w="3659" w:type="dxa"/>
            <w:vAlign w:val="center"/>
          </w:tcPr>
          <w:p w14:paraId="4FE7C2DF">
            <w:pPr>
              <w:spacing w:line="276" w:lineRule="auto"/>
              <w:rPr>
                <w:color w:val="auto"/>
                <w:highlight w:val="none"/>
                <w:lang w:eastAsia="zh-CN"/>
              </w:rPr>
            </w:pPr>
            <w:r>
              <w:rPr>
                <w:color w:val="auto"/>
                <w:highlight w:val="none"/>
                <w:lang w:eastAsia="zh-CN"/>
              </w:rPr>
              <w:t>法律、行政法规规定的其他条件</w:t>
            </w:r>
          </w:p>
        </w:tc>
        <w:tc>
          <w:tcPr>
            <w:tcW w:w="1398" w:type="dxa"/>
            <w:vAlign w:val="center"/>
          </w:tcPr>
          <w:p w14:paraId="23957787">
            <w:pPr>
              <w:spacing w:line="276" w:lineRule="auto"/>
              <w:jc w:val="center"/>
              <w:rPr>
                <w:color w:val="auto"/>
                <w:highlight w:val="none"/>
              </w:rPr>
            </w:pPr>
            <w:r>
              <w:rPr>
                <w:color w:val="auto"/>
                <w:highlight w:val="none"/>
                <w:lang w:eastAsia="zh-CN"/>
              </w:rPr>
              <w:t>/</w:t>
            </w:r>
          </w:p>
        </w:tc>
        <w:tc>
          <w:tcPr>
            <w:tcW w:w="1502" w:type="dxa"/>
            <w:vAlign w:val="center"/>
          </w:tcPr>
          <w:p w14:paraId="01115333">
            <w:pPr>
              <w:spacing w:line="276" w:lineRule="auto"/>
              <w:jc w:val="center"/>
              <w:rPr>
                <w:color w:val="auto"/>
                <w:highlight w:val="none"/>
              </w:rPr>
            </w:pPr>
            <w:r>
              <w:rPr>
                <w:color w:val="auto"/>
                <w:highlight w:val="none"/>
                <w:lang w:eastAsia="zh-CN"/>
              </w:rPr>
              <w:t>不允许</w:t>
            </w:r>
          </w:p>
        </w:tc>
      </w:tr>
      <w:tr w14:paraId="2466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03" w:type="dxa"/>
            <w:vAlign w:val="center"/>
          </w:tcPr>
          <w:p w14:paraId="599C03D5">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2297" w:type="dxa"/>
            <w:vAlign w:val="center"/>
          </w:tcPr>
          <w:p w14:paraId="10CD933B">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lang w:eastAsia="zh-CN"/>
              </w:rPr>
            </w:pPr>
            <w:r>
              <w:rPr>
                <w:color w:val="auto"/>
                <w:highlight w:val="none"/>
                <w:lang w:eastAsia="zh-CN"/>
              </w:rPr>
              <w:t>落实政府采购政策需满足的资格要求</w:t>
            </w:r>
          </w:p>
        </w:tc>
        <w:tc>
          <w:tcPr>
            <w:tcW w:w="3659" w:type="dxa"/>
            <w:vAlign w:val="center"/>
          </w:tcPr>
          <w:p w14:paraId="78BA8FA2">
            <w:pPr>
              <w:spacing w:line="276" w:lineRule="auto"/>
              <w:rPr>
                <w:color w:val="auto"/>
                <w:highlight w:val="none"/>
                <w:lang w:eastAsia="zh-CN"/>
              </w:rPr>
            </w:pPr>
            <w:r>
              <w:rPr>
                <w:color w:val="auto"/>
                <w:highlight w:val="none"/>
                <w:lang w:eastAsia="zh-CN"/>
              </w:rPr>
              <w:t>具体要求见第一章《采购邀请》</w:t>
            </w:r>
          </w:p>
        </w:tc>
        <w:tc>
          <w:tcPr>
            <w:tcW w:w="1398" w:type="dxa"/>
            <w:vAlign w:val="center"/>
          </w:tcPr>
          <w:p w14:paraId="455EDEC9">
            <w:pPr>
              <w:spacing w:line="276" w:lineRule="auto"/>
              <w:jc w:val="center"/>
              <w:rPr>
                <w:color w:val="auto"/>
                <w:highlight w:val="none"/>
                <w:lang w:eastAsia="zh-CN"/>
              </w:rPr>
            </w:pPr>
          </w:p>
        </w:tc>
        <w:tc>
          <w:tcPr>
            <w:tcW w:w="1502" w:type="dxa"/>
            <w:vAlign w:val="center"/>
          </w:tcPr>
          <w:p w14:paraId="0E75D3AA">
            <w:pPr>
              <w:spacing w:line="276" w:lineRule="auto"/>
              <w:jc w:val="center"/>
              <w:rPr>
                <w:color w:val="auto"/>
                <w:highlight w:val="none"/>
              </w:rPr>
            </w:pPr>
            <w:r>
              <w:rPr>
                <w:color w:val="auto"/>
                <w:highlight w:val="none"/>
              </w:rPr>
              <w:t>允许</w:t>
            </w:r>
          </w:p>
        </w:tc>
      </w:tr>
      <w:tr w14:paraId="11F0C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03" w:type="dxa"/>
            <w:vAlign w:val="center"/>
          </w:tcPr>
          <w:p w14:paraId="13D7AFD4">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w:t>
            </w:r>
          </w:p>
        </w:tc>
        <w:tc>
          <w:tcPr>
            <w:tcW w:w="2297" w:type="dxa"/>
            <w:vAlign w:val="center"/>
          </w:tcPr>
          <w:p w14:paraId="7FDEADE3">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color w:val="auto"/>
                <w:highlight w:val="none"/>
                <w:lang w:eastAsia="zh-CN"/>
              </w:rPr>
              <w:t>中小企业政策</w:t>
            </w:r>
          </w:p>
        </w:tc>
        <w:tc>
          <w:tcPr>
            <w:tcW w:w="3659" w:type="dxa"/>
            <w:vAlign w:val="center"/>
          </w:tcPr>
          <w:p w14:paraId="73F75666">
            <w:pPr>
              <w:spacing w:line="276" w:lineRule="auto"/>
              <w:rPr>
                <w:color w:val="auto"/>
                <w:highlight w:val="none"/>
                <w:lang w:eastAsia="zh-CN"/>
              </w:rPr>
            </w:pPr>
            <w:r>
              <w:rPr>
                <w:color w:val="auto"/>
                <w:highlight w:val="none"/>
                <w:lang w:eastAsia="zh-CN"/>
              </w:rPr>
              <w:t>具体要求见第一章《采购邀请》</w:t>
            </w:r>
          </w:p>
        </w:tc>
        <w:tc>
          <w:tcPr>
            <w:tcW w:w="1398" w:type="dxa"/>
            <w:vAlign w:val="center"/>
          </w:tcPr>
          <w:p w14:paraId="0930DDAC">
            <w:pPr>
              <w:spacing w:line="276" w:lineRule="auto"/>
              <w:jc w:val="center"/>
              <w:rPr>
                <w:color w:val="auto"/>
                <w:highlight w:val="none"/>
              </w:rPr>
            </w:pPr>
            <w:r>
              <w:rPr>
                <w:rFonts w:hint="eastAsia"/>
                <w:color w:val="auto"/>
                <w:highlight w:val="none"/>
              </w:rPr>
              <w:t>/</w:t>
            </w:r>
          </w:p>
        </w:tc>
        <w:tc>
          <w:tcPr>
            <w:tcW w:w="1502" w:type="dxa"/>
            <w:vAlign w:val="center"/>
          </w:tcPr>
          <w:p w14:paraId="753F4B0E">
            <w:pPr>
              <w:spacing w:line="276" w:lineRule="auto"/>
              <w:jc w:val="center"/>
              <w:rPr>
                <w:color w:val="auto"/>
                <w:highlight w:val="none"/>
              </w:rPr>
            </w:pPr>
            <w:r>
              <w:rPr>
                <w:color w:val="auto"/>
                <w:highlight w:val="none"/>
                <w:lang w:eastAsia="zh-CN"/>
              </w:rPr>
              <w:t>不允许</w:t>
            </w:r>
          </w:p>
        </w:tc>
      </w:tr>
      <w:tr w14:paraId="78F6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vAlign w:val="center"/>
          </w:tcPr>
          <w:p w14:paraId="4CAB0FEB">
            <w:pPr>
              <w:spacing w:line="276" w:lineRule="auto"/>
              <w:jc w:val="center"/>
              <w:rPr>
                <w:color w:val="auto"/>
                <w:highlight w:val="none"/>
              </w:rPr>
            </w:pPr>
            <w:r>
              <w:rPr>
                <w:rFonts w:hint="eastAsia" w:asciiTheme="minorEastAsia" w:hAnsiTheme="minorEastAsia" w:eastAsiaTheme="minorEastAsia" w:cstheme="minorEastAsia"/>
                <w:color w:val="auto"/>
                <w:highlight w:val="none"/>
              </w:rPr>
              <w:t>2-1-1</w:t>
            </w:r>
          </w:p>
        </w:tc>
        <w:tc>
          <w:tcPr>
            <w:tcW w:w="2297" w:type="dxa"/>
            <w:vAlign w:val="center"/>
          </w:tcPr>
          <w:p w14:paraId="0A04E09A">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rFonts w:hint="eastAsia"/>
                <w:color w:val="auto"/>
                <w:highlight w:val="none"/>
                <w:lang w:eastAsia="zh-CN"/>
              </w:rPr>
              <w:t>中小企业证明文件</w:t>
            </w:r>
          </w:p>
        </w:tc>
        <w:tc>
          <w:tcPr>
            <w:tcW w:w="3659" w:type="dxa"/>
            <w:vAlign w:val="center"/>
          </w:tcPr>
          <w:p w14:paraId="59A15105">
            <w:pPr>
              <w:spacing w:line="276" w:lineRule="auto"/>
              <w:rPr>
                <w:color w:val="auto"/>
                <w:highlight w:val="none"/>
                <w:lang w:eastAsia="zh-CN"/>
              </w:rPr>
            </w:pPr>
            <w:r>
              <w:rPr>
                <w:rFonts w:hint="eastAsia"/>
                <w:color w:val="auto"/>
                <w:highlight w:val="none"/>
                <w:lang w:eastAsia="zh-CN"/>
              </w:rPr>
              <w:t>当本项目（包）涉及预留份额专门面向中小企业采购，提供如下资料。</w:t>
            </w:r>
          </w:p>
          <w:p w14:paraId="3C005FE4">
            <w:pPr>
              <w:spacing w:line="276" w:lineRule="auto"/>
              <w:rPr>
                <w:color w:val="auto"/>
                <w:highlight w:val="none"/>
                <w:lang w:eastAsia="zh-CN"/>
              </w:rPr>
            </w:pPr>
            <w:r>
              <w:rPr>
                <w:rFonts w:hint="eastAsia"/>
                <w:color w:val="auto"/>
                <w:highlight w:val="none"/>
                <w:lang w:eastAsia="zh-CN"/>
              </w:rPr>
              <w:t>1、</w:t>
            </w:r>
            <w:r>
              <w:rPr>
                <w:color w:val="auto"/>
                <w:highlight w:val="none"/>
                <w:lang w:eastAsia="zh-CN"/>
              </w:rPr>
              <w:t>供应商单独响应的，应提供《中小企业声明函》或《残疾人福利性单位声明函》或由省级以上监狱管理局、</w:t>
            </w:r>
            <w:r>
              <w:rPr>
                <w:rFonts w:hint="eastAsia"/>
                <w:color w:val="auto"/>
                <w:highlight w:val="none"/>
                <w:lang w:eastAsia="zh-CN"/>
              </w:rPr>
              <w:t>戒毒管理局（含新疆生产建设兵团）出具的属于监狱企业的证明文件。</w:t>
            </w:r>
          </w:p>
          <w:p w14:paraId="5B8CA518">
            <w:pPr>
              <w:spacing w:line="276" w:lineRule="auto"/>
              <w:rPr>
                <w:color w:val="auto"/>
                <w:highlight w:val="none"/>
                <w:lang w:eastAsia="zh-CN"/>
              </w:rPr>
            </w:pPr>
            <w:r>
              <w:rPr>
                <w:color w:val="auto"/>
                <w:highlight w:val="none"/>
                <w:lang w:eastAsia="zh-CN"/>
              </w:rPr>
              <w:t>2、如单一来源采购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398" w:type="dxa"/>
            <w:vAlign w:val="center"/>
          </w:tcPr>
          <w:p w14:paraId="1E8DB058">
            <w:pPr>
              <w:spacing w:line="276" w:lineRule="auto"/>
              <w:rPr>
                <w:color w:val="auto"/>
                <w:highlight w:val="none"/>
                <w:lang w:eastAsia="zh-CN"/>
              </w:rPr>
            </w:pPr>
            <w:r>
              <w:rPr>
                <w:color w:val="auto"/>
                <w:highlight w:val="none"/>
                <w:lang w:eastAsia="zh-CN"/>
              </w:rPr>
              <w:t>格式见《响应文件格式》</w:t>
            </w:r>
          </w:p>
        </w:tc>
        <w:tc>
          <w:tcPr>
            <w:tcW w:w="1502" w:type="dxa"/>
            <w:vAlign w:val="center"/>
          </w:tcPr>
          <w:p w14:paraId="6E9D5645">
            <w:pPr>
              <w:spacing w:line="276" w:lineRule="auto"/>
              <w:jc w:val="center"/>
              <w:rPr>
                <w:color w:val="auto"/>
                <w:highlight w:val="none"/>
              </w:rPr>
            </w:pPr>
            <w:r>
              <w:rPr>
                <w:color w:val="auto"/>
                <w:highlight w:val="none"/>
              </w:rPr>
              <w:t>允许</w:t>
            </w:r>
          </w:p>
        </w:tc>
      </w:tr>
      <w:tr w14:paraId="073B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03" w:type="dxa"/>
            <w:vAlign w:val="center"/>
          </w:tcPr>
          <w:p w14:paraId="5D059518">
            <w:pPr>
              <w:spacing w:line="276"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2297" w:type="dxa"/>
            <w:vAlign w:val="center"/>
          </w:tcPr>
          <w:p w14:paraId="3E1CE395">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lang w:eastAsia="zh-CN"/>
              </w:rPr>
            </w:pPr>
            <w:r>
              <w:rPr>
                <w:color w:val="auto"/>
                <w:highlight w:val="none"/>
                <w:lang w:eastAsia="zh-CN"/>
              </w:rPr>
              <w:t>本项目的特定资格要求</w:t>
            </w:r>
          </w:p>
        </w:tc>
        <w:tc>
          <w:tcPr>
            <w:tcW w:w="3659" w:type="dxa"/>
            <w:vAlign w:val="center"/>
          </w:tcPr>
          <w:p w14:paraId="01A4D1FE">
            <w:pPr>
              <w:spacing w:line="276" w:lineRule="auto"/>
              <w:rPr>
                <w:color w:val="auto"/>
                <w:highlight w:val="none"/>
                <w:lang w:eastAsia="zh-CN"/>
              </w:rPr>
            </w:pPr>
            <w:r>
              <w:rPr>
                <w:color w:val="auto"/>
                <w:highlight w:val="none"/>
                <w:lang w:eastAsia="zh-CN"/>
              </w:rPr>
              <w:t>如有，见第一章《采购邀请》</w:t>
            </w:r>
          </w:p>
        </w:tc>
        <w:tc>
          <w:tcPr>
            <w:tcW w:w="1398" w:type="dxa"/>
            <w:vAlign w:val="center"/>
          </w:tcPr>
          <w:p w14:paraId="36BDB3B5">
            <w:pPr>
              <w:spacing w:line="276" w:lineRule="auto"/>
              <w:rPr>
                <w:color w:val="auto"/>
                <w:highlight w:val="none"/>
                <w:lang w:eastAsia="zh-CN"/>
              </w:rPr>
            </w:pPr>
          </w:p>
        </w:tc>
        <w:tc>
          <w:tcPr>
            <w:tcW w:w="1502" w:type="dxa"/>
            <w:vAlign w:val="center"/>
          </w:tcPr>
          <w:p w14:paraId="3B9329EF">
            <w:pPr>
              <w:spacing w:line="276" w:lineRule="auto"/>
              <w:jc w:val="center"/>
              <w:rPr>
                <w:color w:val="auto"/>
                <w:highlight w:val="none"/>
              </w:rPr>
            </w:pPr>
            <w:r>
              <w:rPr>
                <w:color w:val="auto"/>
                <w:highlight w:val="none"/>
                <w:lang w:eastAsia="zh-CN"/>
              </w:rPr>
              <w:t>允许</w:t>
            </w:r>
          </w:p>
        </w:tc>
      </w:tr>
      <w:tr w14:paraId="4710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3" w:type="dxa"/>
            <w:vAlign w:val="center"/>
          </w:tcPr>
          <w:p w14:paraId="533128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w:t>
            </w:r>
          </w:p>
        </w:tc>
        <w:tc>
          <w:tcPr>
            <w:tcW w:w="2297" w:type="dxa"/>
            <w:vAlign w:val="center"/>
          </w:tcPr>
          <w:p w14:paraId="205967CD">
            <w:pPr>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auto"/>
                <w:highlight w:val="none"/>
              </w:rPr>
            </w:pPr>
            <w:r>
              <w:rPr>
                <w:color w:val="auto"/>
                <w:highlight w:val="none"/>
              </w:rPr>
              <w:t>保证金</w:t>
            </w:r>
          </w:p>
        </w:tc>
        <w:tc>
          <w:tcPr>
            <w:tcW w:w="3659" w:type="dxa"/>
            <w:vAlign w:val="center"/>
          </w:tcPr>
          <w:p w14:paraId="096A589B">
            <w:pPr>
              <w:keepNext w:val="0"/>
              <w:keepLines w:val="0"/>
              <w:pageBreakBefore w:val="0"/>
              <w:widowControl w:val="0"/>
              <w:kinsoku/>
              <w:wordWrap/>
              <w:overflowPunct/>
              <w:topLinePunct w:val="0"/>
              <w:autoSpaceDE/>
              <w:autoSpaceDN/>
              <w:bidi w:val="0"/>
              <w:adjustRightInd/>
              <w:snapToGrid/>
              <w:spacing w:line="240" w:lineRule="auto"/>
              <w:textAlignment w:val="auto"/>
              <w:rPr>
                <w:color w:val="auto"/>
                <w:highlight w:val="none"/>
                <w:lang w:eastAsia="zh-CN"/>
              </w:rPr>
            </w:pPr>
            <w:r>
              <w:rPr>
                <w:color w:val="auto"/>
                <w:highlight w:val="none"/>
                <w:lang w:eastAsia="zh-CN"/>
              </w:rPr>
              <w:t>按照单一来源采购文件的规定提交保证金。</w:t>
            </w:r>
          </w:p>
        </w:tc>
        <w:tc>
          <w:tcPr>
            <w:tcW w:w="1398" w:type="dxa"/>
            <w:vAlign w:val="center"/>
          </w:tcPr>
          <w:p w14:paraId="2A12E498">
            <w:pPr>
              <w:keepNext w:val="0"/>
              <w:keepLines w:val="0"/>
              <w:pageBreakBefore w:val="0"/>
              <w:widowControl w:val="0"/>
              <w:kinsoku/>
              <w:wordWrap/>
              <w:overflowPunct/>
              <w:topLinePunct w:val="0"/>
              <w:autoSpaceDE/>
              <w:autoSpaceDN/>
              <w:bidi w:val="0"/>
              <w:adjustRightInd/>
              <w:snapToGrid/>
              <w:spacing w:line="240" w:lineRule="auto"/>
              <w:textAlignment w:val="auto"/>
              <w:rPr>
                <w:color w:val="auto"/>
                <w:highlight w:val="none"/>
                <w:lang w:eastAsia="zh-CN"/>
              </w:rPr>
            </w:pPr>
          </w:p>
        </w:tc>
        <w:tc>
          <w:tcPr>
            <w:tcW w:w="1502" w:type="dxa"/>
            <w:vAlign w:val="center"/>
          </w:tcPr>
          <w:p w14:paraId="092D9BBA">
            <w:pPr>
              <w:spacing w:line="276" w:lineRule="auto"/>
              <w:jc w:val="center"/>
              <w:rPr>
                <w:color w:val="auto"/>
                <w:highlight w:val="none"/>
              </w:rPr>
            </w:pPr>
            <w:r>
              <w:rPr>
                <w:color w:val="auto"/>
                <w:highlight w:val="none"/>
              </w:rPr>
              <w:t>不允许</w:t>
            </w:r>
          </w:p>
        </w:tc>
      </w:tr>
    </w:tbl>
    <w:p w14:paraId="3F47560A">
      <w:pPr>
        <w:spacing w:line="480" w:lineRule="auto"/>
        <w:outlineLvl w:val="2"/>
        <w:rPr>
          <w:color w:val="auto"/>
          <w:highlight w:val="none"/>
          <w:lang w:eastAsia="zh-CN"/>
        </w:rPr>
      </w:pPr>
      <w:bookmarkStart w:id="98" w:name="br1_50"/>
      <w:bookmarkEnd w:id="98"/>
      <w:bookmarkStart w:id="99" w:name="br1_48"/>
      <w:bookmarkEnd w:id="99"/>
      <w:bookmarkStart w:id="100" w:name="_Toc4217"/>
      <w:r>
        <w:rPr>
          <w:color w:val="auto"/>
          <w:highlight w:val="none"/>
          <w:lang w:eastAsia="zh-CN"/>
        </w:rPr>
        <w:t>1.4 《符合性审查要求》见下表：</w:t>
      </w:r>
      <w:bookmarkEnd w:id="100"/>
    </w:p>
    <w:p w14:paraId="3A1DD1DE">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color w:val="auto"/>
          <w:highlight w:val="none"/>
          <w:lang w:eastAsia="zh-CN"/>
        </w:rPr>
      </w:pPr>
      <w:bookmarkStart w:id="101" w:name="_Toc19574"/>
      <w:bookmarkStart w:id="102" w:name="_Toc160013021"/>
      <w:r>
        <w:rPr>
          <w:color w:val="auto"/>
          <w:highlight w:val="none"/>
          <w:lang w:eastAsia="zh-CN"/>
        </w:rPr>
        <w:t>符合性审查要求</w:t>
      </w:r>
      <w:bookmarkEnd w:id="101"/>
      <w:bookmarkEnd w:id="102"/>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2295"/>
        <w:gridCol w:w="3690"/>
        <w:gridCol w:w="2896"/>
      </w:tblGrid>
      <w:tr w14:paraId="772F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97" w:type="dxa"/>
          </w:tcPr>
          <w:p w14:paraId="6E3D956E">
            <w:pPr>
              <w:spacing w:line="480" w:lineRule="auto"/>
              <w:jc w:val="center"/>
              <w:rPr>
                <w:color w:val="auto"/>
                <w:highlight w:val="none"/>
              </w:rPr>
            </w:pPr>
            <w:r>
              <w:rPr>
                <w:color w:val="auto"/>
                <w:highlight w:val="none"/>
                <w:lang w:eastAsia="zh-CN"/>
              </w:rPr>
              <w:t>序号</w:t>
            </w:r>
          </w:p>
        </w:tc>
        <w:tc>
          <w:tcPr>
            <w:tcW w:w="2295" w:type="dxa"/>
          </w:tcPr>
          <w:p w14:paraId="0A758864">
            <w:pPr>
              <w:spacing w:line="480" w:lineRule="auto"/>
              <w:jc w:val="center"/>
              <w:rPr>
                <w:color w:val="auto"/>
                <w:highlight w:val="none"/>
              </w:rPr>
            </w:pPr>
            <w:r>
              <w:rPr>
                <w:color w:val="auto"/>
                <w:highlight w:val="none"/>
                <w:lang w:eastAsia="zh-CN"/>
              </w:rPr>
              <w:t>检查因素</w:t>
            </w:r>
          </w:p>
        </w:tc>
        <w:tc>
          <w:tcPr>
            <w:tcW w:w="3690" w:type="dxa"/>
          </w:tcPr>
          <w:p w14:paraId="7B4723CC">
            <w:pPr>
              <w:spacing w:line="480" w:lineRule="auto"/>
              <w:jc w:val="center"/>
              <w:rPr>
                <w:color w:val="auto"/>
                <w:highlight w:val="none"/>
              </w:rPr>
            </w:pPr>
            <w:r>
              <w:rPr>
                <w:color w:val="auto"/>
                <w:highlight w:val="none"/>
                <w:lang w:eastAsia="zh-CN"/>
              </w:rPr>
              <w:t>检查内容</w:t>
            </w:r>
          </w:p>
        </w:tc>
        <w:tc>
          <w:tcPr>
            <w:tcW w:w="2896" w:type="dxa"/>
          </w:tcPr>
          <w:p w14:paraId="7D41815E">
            <w:pPr>
              <w:spacing w:line="480" w:lineRule="auto"/>
              <w:jc w:val="center"/>
              <w:rPr>
                <w:color w:val="auto"/>
                <w:highlight w:val="none"/>
                <w:lang w:eastAsia="zh-CN"/>
              </w:rPr>
            </w:pPr>
            <w:r>
              <w:rPr>
                <w:color w:val="auto"/>
                <w:highlight w:val="none"/>
                <w:lang w:eastAsia="zh-CN"/>
              </w:rPr>
              <w:t>是否允许澄清、说明或者更正</w:t>
            </w:r>
          </w:p>
        </w:tc>
      </w:tr>
      <w:tr w14:paraId="1360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97" w:type="dxa"/>
            <w:vAlign w:val="center"/>
          </w:tcPr>
          <w:p w14:paraId="15D5D86C">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w:t>
            </w:r>
          </w:p>
        </w:tc>
        <w:tc>
          <w:tcPr>
            <w:tcW w:w="2295" w:type="dxa"/>
            <w:vAlign w:val="center"/>
          </w:tcPr>
          <w:p w14:paraId="11DE94CB">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color w:val="auto"/>
                <w:sz w:val="21"/>
                <w:szCs w:val="21"/>
                <w:highlight w:val="none"/>
                <w:lang w:eastAsia="zh-CN"/>
              </w:rPr>
            </w:pPr>
            <w:r>
              <w:rPr>
                <w:color w:val="auto"/>
                <w:highlight w:val="none"/>
              </w:rPr>
              <w:t>供应商</w:t>
            </w:r>
            <w:r>
              <w:rPr>
                <w:rFonts w:hint="eastAsia" w:ascii="宋体" w:hAnsi="宋体" w:eastAsia="宋体" w:cs="宋体"/>
                <w:color w:val="auto"/>
                <w:sz w:val="21"/>
                <w:szCs w:val="21"/>
                <w:highlight w:val="none"/>
                <w:lang w:val="zh-CN"/>
              </w:rPr>
              <w:t>名称</w:t>
            </w:r>
          </w:p>
        </w:tc>
        <w:tc>
          <w:tcPr>
            <w:tcW w:w="3690" w:type="dxa"/>
            <w:vAlign w:val="center"/>
          </w:tcPr>
          <w:p w14:paraId="0F4C2314">
            <w:pPr>
              <w:keepNext w:val="0"/>
              <w:keepLines w:val="0"/>
              <w:pageBreakBefore w:val="0"/>
              <w:widowControl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与营业执照</w:t>
            </w:r>
            <w:r>
              <w:rPr>
                <w:color w:val="auto"/>
                <w:highlight w:val="none"/>
              </w:rPr>
              <w:t>等证明文件</w:t>
            </w:r>
            <w:r>
              <w:rPr>
                <w:rFonts w:hint="eastAsia" w:ascii="宋体" w:hAnsi="宋体" w:eastAsia="宋体" w:cs="宋体"/>
                <w:color w:val="auto"/>
                <w:sz w:val="21"/>
                <w:szCs w:val="21"/>
                <w:highlight w:val="none"/>
                <w:lang w:val="zh-CN"/>
              </w:rPr>
              <w:t>一致</w:t>
            </w:r>
          </w:p>
        </w:tc>
        <w:tc>
          <w:tcPr>
            <w:tcW w:w="2896" w:type="dxa"/>
            <w:vAlign w:val="center"/>
          </w:tcPr>
          <w:p w14:paraId="664599BC">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lang w:eastAsia="zh-CN"/>
              </w:rPr>
            </w:pPr>
            <w:r>
              <w:rPr>
                <w:color w:val="auto"/>
                <w:highlight w:val="none"/>
              </w:rPr>
              <w:t>允许</w:t>
            </w:r>
          </w:p>
        </w:tc>
      </w:tr>
      <w:tr w14:paraId="7D419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97" w:type="dxa"/>
            <w:vAlign w:val="center"/>
          </w:tcPr>
          <w:p w14:paraId="15EE1459">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w:t>
            </w:r>
          </w:p>
        </w:tc>
        <w:tc>
          <w:tcPr>
            <w:tcW w:w="2295" w:type="dxa"/>
            <w:vAlign w:val="center"/>
          </w:tcPr>
          <w:p w14:paraId="459D38EA">
            <w:pPr>
              <w:shd w:val="clear"/>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授权委托书</w:t>
            </w:r>
          </w:p>
        </w:tc>
        <w:tc>
          <w:tcPr>
            <w:tcW w:w="3690" w:type="dxa"/>
            <w:vAlign w:val="center"/>
          </w:tcPr>
          <w:p w14:paraId="3205431E">
            <w:pPr>
              <w:keepNext w:val="0"/>
              <w:keepLines w:val="0"/>
              <w:pageBreakBefore w:val="0"/>
              <w:shd w:val="clear"/>
              <w:wordWrap/>
              <w:overflowPunct/>
              <w:topLinePunct w:val="0"/>
              <w:bidi w:val="0"/>
              <w:spacing w:beforeAutospacing="0" w:afterAutospacing="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按采购文件要求提供授权委托书</w:t>
            </w:r>
          </w:p>
        </w:tc>
        <w:tc>
          <w:tcPr>
            <w:tcW w:w="2896" w:type="dxa"/>
            <w:vAlign w:val="center"/>
          </w:tcPr>
          <w:p w14:paraId="0BA19715">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lang w:eastAsia="zh-CN"/>
              </w:rPr>
            </w:pPr>
            <w:r>
              <w:rPr>
                <w:color w:val="auto"/>
                <w:highlight w:val="none"/>
              </w:rPr>
              <w:t>不允许</w:t>
            </w:r>
          </w:p>
        </w:tc>
      </w:tr>
      <w:tr w14:paraId="2593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97" w:type="dxa"/>
            <w:vAlign w:val="center"/>
          </w:tcPr>
          <w:p w14:paraId="4DC49D24">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w:t>
            </w:r>
          </w:p>
        </w:tc>
        <w:tc>
          <w:tcPr>
            <w:tcW w:w="2295" w:type="dxa"/>
            <w:vAlign w:val="center"/>
          </w:tcPr>
          <w:p w14:paraId="167C0E31">
            <w:pPr>
              <w:shd w:val="clear"/>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响应完整性</w:t>
            </w:r>
          </w:p>
        </w:tc>
        <w:tc>
          <w:tcPr>
            <w:tcW w:w="3690" w:type="dxa"/>
            <w:vAlign w:val="center"/>
          </w:tcPr>
          <w:p w14:paraId="6583BF1A">
            <w:pPr>
              <w:keepNext w:val="0"/>
              <w:keepLines w:val="0"/>
              <w:pageBreakBefore w:val="0"/>
              <w:shd w:val="clear"/>
              <w:wordWrap/>
              <w:overflowPunct/>
              <w:topLinePunct w:val="0"/>
              <w:bidi w:val="0"/>
              <w:spacing w:beforeAutospacing="0" w:afterAutospacing="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未将一个采购包中的内容拆分响应</w:t>
            </w:r>
          </w:p>
        </w:tc>
        <w:tc>
          <w:tcPr>
            <w:tcW w:w="2896" w:type="dxa"/>
            <w:vAlign w:val="center"/>
          </w:tcPr>
          <w:p w14:paraId="275E0739">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lang w:eastAsia="zh-CN"/>
              </w:rPr>
            </w:pPr>
            <w:r>
              <w:rPr>
                <w:color w:val="auto"/>
                <w:highlight w:val="none"/>
              </w:rPr>
              <w:t>不允许</w:t>
            </w:r>
          </w:p>
        </w:tc>
      </w:tr>
      <w:tr w14:paraId="7F92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797" w:type="dxa"/>
            <w:vAlign w:val="center"/>
          </w:tcPr>
          <w:p w14:paraId="12F5B26E">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w:t>
            </w:r>
          </w:p>
        </w:tc>
        <w:tc>
          <w:tcPr>
            <w:tcW w:w="2295" w:type="dxa"/>
            <w:vAlign w:val="center"/>
          </w:tcPr>
          <w:p w14:paraId="63370564">
            <w:pPr>
              <w:shd w:val="clear"/>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报价</w:t>
            </w:r>
          </w:p>
        </w:tc>
        <w:tc>
          <w:tcPr>
            <w:tcW w:w="3690" w:type="dxa"/>
            <w:vAlign w:val="center"/>
          </w:tcPr>
          <w:p w14:paraId="3FF326E8">
            <w:pPr>
              <w:keepNext w:val="0"/>
              <w:keepLines w:val="0"/>
              <w:pageBreakBefore w:val="0"/>
              <w:shd w:val="clear"/>
              <w:wordWrap/>
              <w:overflowPunct/>
              <w:topLinePunct w:val="0"/>
              <w:bidi w:val="0"/>
              <w:spacing w:beforeAutospacing="0" w:afterAutospacing="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未超过项目预算金额或者最高限价</w:t>
            </w:r>
            <w:r>
              <w:rPr>
                <w:rFonts w:hint="eastAsia" w:ascii="宋体" w:hAnsi="宋体" w:eastAsia="宋体" w:cs="宋体"/>
                <w:color w:val="auto"/>
                <w:sz w:val="21"/>
                <w:szCs w:val="21"/>
                <w:highlight w:val="none"/>
                <w:lang w:val="en-US" w:eastAsia="zh-CN"/>
              </w:rPr>
              <w:t>及单价限价</w:t>
            </w:r>
            <w:r>
              <w:rPr>
                <w:rFonts w:hint="eastAsia" w:ascii="宋体" w:hAnsi="宋体" w:eastAsia="宋体" w:cs="宋体"/>
                <w:color w:val="auto"/>
                <w:sz w:val="21"/>
                <w:szCs w:val="21"/>
                <w:highlight w:val="none"/>
                <w:lang w:eastAsia="zh-CN"/>
              </w:rPr>
              <w:t>，报价符合采购文件要求。</w:t>
            </w:r>
          </w:p>
        </w:tc>
        <w:tc>
          <w:tcPr>
            <w:tcW w:w="2896" w:type="dxa"/>
            <w:vAlign w:val="center"/>
          </w:tcPr>
          <w:p w14:paraId="06EBF165">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lang w:eastAsia="zh-CN"/>
              </w:rPr>
            </w:pPr>
            <w:r>
              <w:rPr>
                <w:color w:val="auto"/>
                <w:highlight w:val="none"/>
              </w:rPr>
              <w:t>允许</w:t>
            </w:r>
          </w:p>
        </w:tc>
      </w:tr>
      <w:tr w14:paraId="108B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97" w:type="dxa"/>
            <w:vAlign w:val="center"/>
          </w:tcPr>
          <w:p w14:paraId="060A0E3C">
            <w:pPr>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5</w:t>
            </w:r>
          </w:p>
        </w:tc>
        <w:tc>
          <w:tcPr>
            <w:tcW w:w="2295" w:type="dxa"/>
            <w:vAlign w:val="center"/>
          </w:tcPr>
          <w:p w14:paraId="02C609E6">
            <w:pPr>
              <w:pStyle w:val="19"/>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报价唯一性</w:t>
            </w:r>
          </w:p>
        </w:tc>
        <w:tc>
          <w:tcPr>
            <w:tcW w:w="3690" w:type="dxa"/>
            <w:vAlign w:val="center"/>
          </w:tcPr>
          <w:p w14:paraId="67B0A6A0">
            <w:pPr>
              <w:pStyle w:val="19"/>
              <w:keepNext w:val="0"/>
              <w:keepLines w:val="0"/>
              <w:pageBreakBefore w:val="0"/>
              <w:wordWrap/>
              <w:overflowPunct/>
              <w:topLinePunct w:val="0"/>
              <w:bidi w:val="0"/>
              <w:spacing w:beforeAutospacing="0" w:afterAutospacing="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响应文件中未出现可选择性或可调整的报价（采购文件另有规定的除外）</w:t>
            </w:r>
          </w:p>
        </w:tc>
        <w:tc>
          <w:tcPr>
            <w:tcW w:w="2896" w:type="dxa"/>
            <w:vAlign w:val="center"/>
          </w:tcPr>
          <w:p w14:paraId="28BABBA3">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lang w:eastAsia="zh-CN"/>
              </w:rPr>
            </w:pPr>
            <w:r>
              <w:rPr>
                <w:color w:val="auto"/>
                <w:highlight w:val="none"/>
              </w:rPr>
              <w:t>允许</w:t>
            </w:r>
          </w:p>
        </w:tc>
      </w:tr>
      <w:tr w14:paraId="50F8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97" w:type="dxa"/>
            <w:vAlign w:val="center"/>
          </w:tcPr>
          <w:p w14:paraId="38F1396C">
            <w:pPr>
              <w:pStyle w:val="20"/>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pacing w:val="20"/>
                <w:w w:val="100"/>
                <w:sz w:val="21"/>
                <w:szCs w:val="21"/>
                <w:highlight w:val="none"/>
                <w:lang w:val="en-US" w:eastAsia="zh-CN"/>
              </w:rPr>
              <w:t>6</w:t>
            </w:r>
          </w:p>
        </w:tc>
        <w:tc>
          <w:tcPr>
            <w:tcW w:w="2295" w:type="dxa"/>
            <w:vAlign w:val="center"/>
          </w:tcPr>
          <w:p w14:paraId="59396D6F">
            <w:pPr>
              <w:topLinePunct/>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响应有效期</w:t>
            </w:r>
          </w:p>
        </w:tc>
        <w:tc>
          <w:tcPr>
            <w:tcW w:w="3690" w:type="dxa"/>
            <w:vAlign w:val="center"/>
          </w:tcPr>
          <w:p w14:paraId="2F081214">
            <w:pPr>
              <w:keepNext w:val="0"/>
              <w:keepLines w:val="0"/>
              <w:pageBreakBefore w:val="0"/>
              <w:wordWrap/>
              <w:overflowPunct/>
              <w:topLinePunct/>
              <w:bidi w:val="0"/>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响应文件中承诺的响应有效期满足</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文件中载明的响应有效期的。</w:t>
            </w:r>
          </w:p>
        </w:tc>
        <w:tc>
          <w:tcPr>
            <w:tcW w:w="2896" w:type="dxa"/>
            <w:vAlign w:val="center"/>
          </w:tcPr>
          <w:p w14:paraId="44EC8D9D">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rPr>
            </w:pPr>
            <w:r>
              <w:rPr>
                <w:color w:val="auto"/>
                <w:highlight w:val="none"/>
              </w:rPr>
              <w:t>不允许</w:t>
            </w:r>
          </w:p>
        </w:tc>
      </w:tr>
      <w:tr w14:paraId="12F0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97" w:type="dxa"/>
            <w:vAlign w:val="center"/>
          </w:tcPr>
          <w:p w14:paraId="69D0415F">
            <w:pPr>
              <w:pStyle w:val="20"/>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pacing w:val="20"/>
                <w:w w:val="100"/>
                <w:sz w:val="21"/>
                <w:szCs w:val="21"/>
                <w:highlight w:val="none"/>
                <w:lang w:val="en-US" w:eastAsia="zh-CN"/>
              </w:rPr>
              <w:t>7</w:t>
            </w:r>
          </w:p>
        </w:tc>
        <w:tc>
          <w:tcPr>
            <w:tcW w:w="2295" w:type="dxa"/>
            <w:vAlign w:val="center"/>
          </w:tcPr>
          <w:p w14:paraId="49686921">
            <w:pPr>
              <w:topLinePunct/>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实质性格式</w:t>
            </w:r>
          </w:p>
        </w:tc>
        <w:tc>
          <w:tcPr>
            <w:tcW w:w="3690" w:type="dxa"/>
            <w:vAlign w:val="center"/>
          </w:tcPr>
          <w:p w14:paraId="78AD2BC1">
            <w:pPr>
              <w:keepNext w:val="0"/>
              <w:keepLines w:val="0"/>
              <w:pageBreakBefore w:val="0"/>
              <w:wordWrap/>
              <w:overflowPunct/>
              <w:topLinePunct/>
              <w:bidi w:val="0"/>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标记为“实质性格式”的文件均按</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文件要求提供。</w:t>
            </w:r>
          </w:p>
        </w:tc>
        <w:tc>
          <w:tcPr>
            <w:tcW w:w="2896" w:type="dxa"/>
            <w:vAlign w:val="center"/>
          </w:tcPr>
          <w:p w14:paraId="540EF896">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rPr>
            </w:pPr>
            <w:r>
              <w:rPr>
                <w:color w:val="auto"/>
                <w:highlight w:val="none"/>
              </w:rPr>
              <w:t>不允许</w:t>
            </w:r>
          </w:p>
        </w:tc>
      </w:tr>
      <w:tr w14:paraId="662E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97" w:type="dxa"/>
            <w:vAlign w:val="center"/>
          </w:tcPr>
          <w:p w14:paraId="2880DEC1">
            <w:pPr>
              <w:pStyle w:val="2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8</w:t>
            </w:r>
          </w:p>
        </w:tc>
        <w:tc>
          <w:tcPr>
            <w:tcW w:w="2295" w:type="dxa"/>
            <w:vAlign w:val="center"/>
          </w:tcPr>
          <w:p w14:paraId="1DF64714">
            <w:pPr>
              <w:topLinePunct/>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附加条件</w:t>
            </w:r>
          </w:p>
        </w:tc>
        <w:tc>
          <w:tcPr>
            <w:tcW w:w="3690" w:type="dxa"/>
            <w:vAlign w:val="center"/>
          </w:tcPr>
          <w:p w14:paraId="64E46CBC">
            <w:pPr>
              <w:keepNext w:val="0"/>
              <w:keepLines w:val="0"/>
              <w:pageBreakBefore w:val="0"/>
              <w:wordWrap/>
              <w:overflowPunct/>
              <w:topLinePunct/>
              <w:bidi w:val="0"/>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响应文件未含有采购人不能接受的附加条件的。</w:t>
            </w:r>
          </w:p>
        </w:tc>
        <w:tc>
          <w:tcPr>
            <w:tcW w:w="2896" w:type="dxa"/>
            <w:vAlign w:val="center"/>
          </w:tcPr>
          <w:p w14:paraId="1BB2CE10">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rPr>
            </w:pPr>
            <w:r>
              <w:rPr>
                <w:color w:val="auto"/>
                <w:highlight w:val="none"/>
              </w:rPr>
              <w:t>不允许</w:t>
            </w:r>
          </w:p>
        </w:tc>
      </w:tr>
      <w:tr w14:paraId="293B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97" w:type="dxa"/>
            <w:vAlign w:val="center"/>
          </w:tcPr>
          <w:p w14:paraId="6FF4A68D">
            <w:pPr>
              <w:pStyle w:val="2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9</w:t>
            </w:r>
          </w:p>
        </w:tc>
        <w:tc>
          <w:tcPr>
            <w:tcW w:w="2295" w:type="dxa"/>
            <w:vAlign w:val="center"/>
          </w:tcPr>
          <w:p w14:paraId="544FAACD">
            <w:pPr>
              <w:topLinePunct/>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其他无效情形</w:t>
            </w:r>
          </w:p>
        </w:tc>
        <w:tc>
          <w:tcPr>
            <w:tcW w:w="3690" w:type="dxa"/>
            <w:vAlign w:val="center"/>
          </w:tcPr>
          <w:p w14:paraId="68806F27">
            <w:pPr>
              <w:keepNext w:val="0"/>
              <w:keepLines w:val="0"/>
              <w:pageBreakBefore w:val="0"/>
              <w:wordWrap/>
              <w:overflowPunct/>
              <w:topLinePunct/>
              <w:bidi w:val="0"/>
              <w:spacing w:line="24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供应商、响应文件不存在不符合法律、法规和采购文件规定的其他无效情形。</w:t>
            </w:r>
          </w:p>
        </w:tc>
        <w:tc>
          <w:tcPr>
            <w:tcW w:w="2896" w:type="dxa"/>
            <w:vAlign w:val="center"/>
          </w:tcPr>
          <w:p w14:paraId="5CE51420">
            <w:pPr>
              <w:keepNext w:val="0"/>
              <w:keepLines w:val="0"/>
              <w:pageBreakBefore w:val="0"/>
              <w:widowControl w:val="0"/>
              <w:kinsoku/>
              <w:wordWrap/>
              <w:overflowPunct/>
              <w:topLinePunct w:val="0"/>
              <w:bidi w:val="0"/>
              <w:adjustRightInd/>
              <w:snapToGrid/>
              <w:spacing w:line="240" w:lineRule="auto"/>
              <w:jc w:val="center"/>
              <w:textAlignment w:val="auto"/>
              <w:rPr>
                <w:color w:val="auto"/>
                <w:highlight w:val="none"/>
              </w:rPr>
            </w:pPr>
            <w:r>
              <w:rPr>
                <w:color w:val="auto"/>
                <w:highlight w:val="none"/>
              </w:rPr>
              <w:t>不允许</w:t>
            </w:r>
          </w:p>
        </w:tc>
      </w:tr>
    </w:tbl>
    <w:p w14:paraId="63F26166">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103" w:name="br1_52"/>
      <w:bookmarkEnd w:id="103"/>
      <w:bookmarkStart w:id="104" w:name="_Toc29682"/>
      <w:r>
        <w:rPr>
          <w:color w:val="auto"/>
          <w:highlight w:val="none"/>
          <w:lang w:eastAsia="zh-CN"/>
        </w:rPr>
        <w:t>2 响应文件有关事项的澄清、说明或更正</w:t>
      </w:r>
      <w:bookmarkEnd w:id="104"/>
    </w:p>
    <w:p w14:paraId="67650EC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2.1单一来源采购人员在对响应文件的有效性、完整性和响应程度进行审查时，可以要求供应商作出必要的澄清、说明或者更正。</w:t>
      </w:r>
    </w:p>
    <w:p w14:paraId="234338B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2.2单一来源采购人员对响应文件进行审查，如发现供应商提交的响应文件存在不满足《资格审查要求》和《符合性审查要求》的内容，如属于表中</w:t>
      </w:r>
      <w:r>
        <w:rPr>
          <w:rFonts w:hint="eastAsia"/>
          <w:color w:val="auto"/>
          <w:highlight w:val="none"/>
          <w:lang w:eastAsia="zh-CN"/>
        </w:rPr>
        <w:t>“</w:t>
      </w:r>
      <w:r>
        <w:rPr>
          <w:color w:val="auto"/>
          <w:highlight w:val="none"/>
          <w:lang w:eastAsia="zh-CN"/>
        </w:rPr>
        <w:t>不允许</w:t>
      </w:r>
      <w:r>
        <w:rPr>
          <w:rFonts w:hint="eastAsia"/>
          <w:color w:val="auto"/>
          <w:highlight w:val="none"/>
          <w:lang w:eastAsia="zh-CN"/>
        </w:rPr>
        <w:t>”</w:t>
      </w:r>
      <w:r>
        <w:rPr>
          <w:color w:val="auto"/>
          <w:highlight w:val="none"/>
          <w:lang w:eastAsia="zh-CN"/>
        </w:rPr>
        <w:t>澄清、说明或者更正的内容，则供应商响应文件按无效处理；如属于表中的</w:t>
      </w:r>
      <w:r>
        <w:rPr>
          <w:rFonts w:hint="eastAsia"/>
          <w:color w:val="auto"/>
          <w:highlight w:val="none"/>
          <w:lang w:eastAsia="zh-CN"/>
        </w:rPr>
        <w:t>“</w:t>
      </w:r>
      <w:r>
        <w:rPr>
          <w:color w:val="auto"/>
          <w:highlight w:val="none"/>
          <w:lang w:eastAsia="zh-CN"/>
        </w:rPr>
        <w:t>允许</w:t>
      </w:r>
      <w:r>
        <w:rPr>
          <w:rFonts w:hint="eastAsia"/>
          <w:color w:val="auto"/>
          <w:highlight w:val="none"/>
          <w:lang w:eastAsia="zh-CN"/>
        </w:rPr>
        <w:t>”</w:t>
      </w:r>
      <w:r>
        <w:rPr>
          <w:color w:val="auto"/>
          <w:highlight w:val="none"/>
          <w:lang w:eastAsia="zh-CN"/>
        </w:rPr>
        <w:t>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无效处理。</w:t>
      </w:r>
    </w:p>
    <w:p w14:paraId="19F3996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单一来源采购人员要求供应商澄清、说明或者补正响应文件应当以书面形式作出。供应商的澄清、说明或者补正应当由法定代表人（若供应商为事业单位或其他组织或分支机构，可为单位负责人）或其授权代表签字或者加盖公章。由授权代表签字的，应当附授权委托书。供应商为自然人的，应当由本人签字并附身份证明。澄清、说明或者补正文件将作为响应文件内容的一部分。</w:t>
      </w:r>
    </w:p>
    <w:p w14:paraId="2F8E6129">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105" w:name="_Toc17810"/>
      <w:r>
        <w:rPr>
          <w:color w:val="auto"/>
          <w:highlight w:val="none"/>
          <w:lang w:eastAsia="zh-CN"/>
        </w:rPr>
        <w:t>3 商定合理价格</w:t>
      </w:r>
      <w:bookmarkEnd w:id="105"/>
    </w:p>
    <w:p w14:paraId="01F8793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3.1单一来源采购人员与供应商商定合理的价格并保证采购项目质量。单一来源采购人员应当编写协商情况记录。</w:t>
      </w:r>
    </w:p>
    <w:p w14:paraId="478F59C9">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color w:val="auto"/>
          <w:highlight w:val="none"/>
          <w:lang w:eastAsia="zh-CN"/>
        </w:rPr>
      </w:pPr>
      <w:bookmarkStart w:id="106" w:name="_Toc10534"/>
      <w:r>
        <w:rPr>
          <w:color w:val="auto"/>
          <w:highlight w:val="none"/>
          <w:lang w:eastAsia="zh-CN"/>
        </w:rPr>
        <w:t>4 报告违法行为</w:t>
      </w:r>
      <w:bookmarkEnd w:id="106"/>
    </w:p>
    <w:p w14:paraId="2177BCC4">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highlight w:val="none"/>
          <w:lang w:eastAsia="zh-CN"/>
        </w:rPr>
        <w:sectPr>
          <w:pgSz w:w="11906" w:h="16838"/>
          <w:pgMar w:top="1134" w:right="1134" w:bottom="1134" w:left="1134" w:header="851" w:footer="992" w:gutter="0"/>
          <w:pgNumType w:fmt="decimal"/>
          <w:cols w:space="425" w:num="1"/>
          <w:docGrid w:type="lines" w:linePitch="312" w:charSpace="0"/>
        </w:sectPr>
      </w:pPr>
      <w:r>
        <w:rPr>
          <w:color w:val="auto"/>
          <w:highlight w:val="none"/>
          <w:lang w:eastAsia="zh-CN"/>
        </w:rPr>
        <w:t>4.1单一来源采购人员在评审过程中发现供应商有行贿、提供虚假材料或者串通等违法行为时，有向采购人、采购代理机构或者有关部门报告的职责。</w:t>
      </w:r>
    </w:p>
    <w:p w14:paraId="38884711">
      <w:pPr>
        <w:pStyle w:val="3"/>
        <w:jc w:val="center"/>
        <w:rPr>
          <w:color w:val="auto"/>
          <w:highlight w:val="none"/>
          <w:lang w:eastAsia="zh-CN"/>
        </w:rPr>
      </w:pPr>
      <w:bookmarkStart w:id="107" w:name="_Toc8962"/>
      <w:bookmarkStart w:id="108" w:name="_Toc160013022"/>
      <w:r>
        <w:rPr>
          <w:color w:val="auto"/>
          <w:sz w:val="32"/>
          <w:szCs w:val="22"/>
          <w:highlight w:val="none"/>
          <w:lang w:eastAsia="zh-CN"/>
        </w:rPr>
        <w:t>第四章 采购需求</w:t>
      </w:r>
      <w:bookmarkEnd w:id="107"/>
      <w:bookmarkEnd w:id="108"/>
    </w:p>
    <w:p w14:paraId="573EE4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vertAlign w:val="baseline"/>
          <w:lang w:eastAsia="zh-CN"/>
        </w:rPr>
      </w:pPr>
      <w:bookmarkStart w:id="109" w:name="_Toc12690"/>
      <w:r>
        <w:rPr>
          <w:rFonts w:hint="eastAsia"/>
          <w:color w:val="auto"/>
          <w:highlight w:val="none"/>
          <w:lang w:val="en-US" w:eastAsia="zh-CN"/>
        </w:rPr>
        <w:t>一</w:t>
      </w:r>
      <w:r>
        <w:rPr>
          <w:rFonts w:hint="eastAsia"/>
          <w:color w:val="auto"/>
          <w:highlight w:val="none"/>
          <w:lang w:eastAsia="zh-CN"/>
        </w:rPr>
        <w:t>、</w:t>
      </w:r>
      <w:r>
        <w:rPr>
          <w:color w:val="auto"/>
          <w:highlight w:val="none"/>
          <w:lang w:eastAsia="zh-CN"/>
        </w:rPr>
        <w:t>采购标的</w:t>
      </w:r>
      <w:bookmarkEnd w:id="109"/>
    </w:p>
    <w:tbl>
      <w:tblPr>
        <w:tblStyle w:val="11"/>
        <w:tblW w:w="0" w:type="auto"/>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2490"/>
        <w:gridCol w:w="2970"/>
        <w:gridCol w:w="915"/>
        <w:gridCol w:w="1350"/>
        <w:gridCol w:w="1364"/>
      </w:tblGrid>
      <w:tr w14:paraId="1A0E7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0" w:type="dxa"/>
            <w:vAlign w:val="center"/>
          </w:tcPr>
          <w:p w14:paraId="0908E3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序号</w:t>
            </w:r>
          </w:p>
        </w:tc>
        <w:tc>
          <w:tcPr>
            <w:tcW w:w="2490" w:type="dxa"/>
            <w:vAlign w:val="center"/>
          </w:tcPr>
          <w:p w14:paraId="051380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标的名称</w:t>
            </w:r>
          </w:p>
        </w:tc>
        <w:tc>
          <w:tcPr>
            <w:tcW w:w="2970" w:type="dxa"/>
            <w:vAlign w:val="center"/>
          </w:tcPr>
          <w:p w14:paraId="0E6D67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default"/>
                <w:color w:val="auto"/>
                <w:highlight w:val="none"/>
                <w:vertAlign w:val="baseline"/>
                <w:lang w:val="en-US" w:eastAsia="zh-CN"/>
              </w:rPr>
              <w:t>服务内容</w:t>
            </w:r>
          </w:p>
        </w:tc>
        <w:tc>
          <w:tcPr>
            <w:tcW w:w="915" w:type="dxa"/>
            <w:vAlign w:val="center"/>
          </w:tcPr>
          <w:p w14:paraId="7D5AA3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数量</w:t>
            </w:r>
          </w:p>
        </w:tc>
        <w:tc>
          <w:tcPr>
            <w:tcW w:w="1350" w:type="dxa"/>
            <w:vAlign w:val="center"/>
          </w:tcPr>
          <w:p w14:paraId="0F29D7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单价（元）</w:t>
            </w:r>
          </w:p>
        </w:tc>
        <w:tc>
          <w:tcPr>
            <w:tcW w:w="1364" w:type="dxa"/>
            <w:vAlign w:val="center"/>
          </w:tcPr>
          <w:p w14:paraId="62E0DB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合价（元）</w:t>
            </w:r>
          </w:p>
        </w:tc>
      </w:tr>
      <w:tr w14:paraId="7FD2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7" w:hRule="atLeast"/>
        </w:trPr>
        <w:tc>
          <w:tcPr>
            <w:tcW w:w="660" w:type="dxa"/>
            <w:vAlign w:val="center"/>
          </w:tcPr>
          <w:p w14:paraId="7AF0A9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2490" w:type="dxa"/>
            <w:vAlign w:val="center"/>
          </w:tcPr>
          <w:p w14:paraId="215249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olor w:val="auto"/>
                <w:highlight w:val="none"/>
                <w:vertAlign w:val="baseline"/>
                <w:lang w:eastAsia="zh-CN"/>
              </w:rPr>
            </w:pPr>
            <w:r>
              <w:rPr>
                <w:rFonts w:hint="eastAsia"/>
                <w:color w:val="auto"/>
                <w:highlight w:val="none"/>
                <w:vertAlign w:val="baseline"/>
                <w:lang w:eastAsia="zh-CN"/>
              </w:rPr>
              <w:t>政府采购管理信息系统运维服务项目</w:t>
            </w:r>
          </w:p>
        </w:tc>
        <w:tc>
          <w:tcPr>
            <w:tcW w:w="2970" w:type="dxa"/>
            <w:vAlign w:val="center"/>
          </w:tcPr>
          <w:p w14:paraId="1586E8B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color w:val="auto"/>
                <w:highlight w:val="none"/>
                <w:vertAlign w:val="baseline"/>
                <w:lang w:val="en-US" w:eastAsia="zh-CN"/>
              </w:rPr>
            </w:pPr>
            <w:r>
              <w:rPr>
                <w:rFonts w:hint="default"/>
                <w:color w:val="auto"/>
                <w:highlight w:val="none"/>
                <w:vertAlign w:val="baseline"/>
                <w:lang w:val="en-US" w:eastAsia="zh-CN"/>
              </w:rPr>
              <w:t>确保基础数据库、信息服务门户子系统（云南政府采购网）、计划管理子系统、合同管理子系统、数据分析与决策支持子系统、信息共享及接口能正常运行。在确保系统正常运行的同时，为本级财政管理部门及预算单位提供日常运维服务支持（系统升级维护、系统配置及初始化、操作指导及回访服务、重大保障应急服务等）。</w:t>
            </w:r>
          </w:p>
        </w:tc>
        <w:tc>
          <w:tcPr>
            <w:tcW w:w="915" w:type="dxa"/>
            <w:vAlign w:val="center"/>
          </w:tcPr>
          <w:p w14:paraId="34E04D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1项</w:t>
            </w:r>
          </w:p>
        </w:tc>
        <w:tc>
          <w:tcPr>
            <w:tcW w:w="1350" w:type="dxa"/>
            <w:vAlign w:val="center"/>
          </w:tcPr>
          <w:p w14:paraId="4A5F82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20000.00</w:t>
            </w:r>
          </w:p>
        </w:tc>
        <w:tc>
          <w:tcPr>
            <w:tcW w:w="1364" w:type="dxa"/>
            <w:vAlign w:val="center"/>
          </w:tcPr>
          <w:p w14:paraId="42967D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highlight w:val="none"/>
                <w:vertAlign w:val="baseline"/>
                <w:lang w:eastAsia="zh-CN"/>
              </w:rPr>
            </w:pPr>
            <w:r>
              <w:rPr>
                <w:rFonts w:hint="eastAsia"/>
                <w:color w:val="auto"/>
                <w:highlight w:val="none"/>
                <w:vertAlign w:val="baseline"/>
                <w:lang w:val="en-US" w:eastAsia="zh-CN"/>
              </w:rPr>
              <w:t>20000.00</w:t>
            </w:r>
          </w:p>
        </w:tc>
      </w:tr>
      <w:tr w14:paraId="2BD6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035" w:type="dxa"/>
            <w:gridSpan w:val="4"/>
            <w:vAlign w:val="center"/>
          </w:tcPr>
          <w:p w14:paraId="315BC0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bCs/>
                <w:color w:val="auto"/>
                <w:highlight w:val="none"/>
                <w:vertAlign w:val="baseline"/>
                <w:lang w:val="en-US" w:eastAsia="zh-CN"/>
              </w:rPr>
            </w:pPr>
            <w:r>
              <w:rPr>
                <w:rFonts w:hint="eastAsia"/>
                <w:b/>
                <w:bCs/>
                <w:color w:val="auto"/>
                <w:highlight w:val="none"/>
                <w:vertAlign w:val="baseline"/>
                <w:lang w:val="en-US" w:eastAsia="zh-CN"/>
              </w:rPr>
              <w:t>合计（元）</w:t>
            </w:r>
          </w:p>
        </w:tc>
        <w:tc>
          <w:tcPr>
            <w:tcW w:w="2714" w:type="dxa"/>
            <w:gridSpan w:val="2"/>
            <w:vAlign w:val="center"/>
          </w:tcPr>
          <w:p w14:paraId="1F78CB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b/>
                <w:bCs/>
                <w:color w:val="auto"/>
                <w:highlight w:val="none"/>
                <w:vertAlign w:val="baseline"/>
                <w:lang w:val="en-US" w:eastAsia="zh-CN"/>
              </w:rPr>
            </w:pPr>
            <w:r>
              <w:rPr>
                <w:rFonts w:hint="eastAsia"/>
                <w:b/>
                <w:bCs/>
                <w:color w:val="auto"/>
                <w:highlight w:val="none"/>
                <w:vertAlign w:val="baseline"/>
                <w:lang w:val="en-US" w:eastAsia="zh-CN"/>
              </w:rPr>
              <w:t>20000.00</w:t>
            </w:r>
          </w:p>
        </w:tc>
      </w:tr>
    </w:tbl>
    <w:p w14:paraId="5C756824">
      <w:pPr>
        <w:spacing w:line="480" w:lineRule="auto"/>
        <w:rPr>
          <w:color w:val="auto"/>
          <w:highlight w:val="none"/>
          <w:lang w:eastAsia="zh-CN"/>
        </w:rPr>
      </w:pPr>
      <w:r>
        <w:rPr>
          <w:color w:val="auto"/>
          <w:highlight w:val="none"/>
          <w:lang w:eastAsia="zh-CN"/>
        </w:rPr>
        <w:t>二、商务要求</w:t>
      </w:r>
    </w:p>
    <w:p w14:paraId="220578A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 交付（实施）的时间（期限）和地点（范围）</w:t>
      </w:r>
    </w:p>
    <w:p w14:paraId="4A5B7A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1.1时间：合同签订之日起至完成合同约定服务内容。</w:t>
      </w:r>
    </w:p>
    <w:p w14:paraId="1F2925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pPr>
      <w:r>
        <w:rPr>
          <w:rFonts w:hint="eastAsia"/>
          <w:color w:val="auto"/>
          <w:highlight w:val="none"/>
          <w:lang w:val="en-US" w:eastAsia="zh-CN"/>
        </w:rPr>
        <w:t>1.2地点：</w:t>
      </w:r>
      <w:r>
        <w:rPr>
          <w:rFonts w:hint="eastAsia"/>
          <w:color w:val="auto"/>
          <w:highlight w:val="none"/>
          <w:lang w:val="en-US" w:eastAsia="zh-CN"/>
        </w:rPr>
        <w:fldChar w:fldCharType="begin"/>
      </w:r>
      <w:r>
        <w:rPr>
          <w:rFonts w:hint="eastAsia"/>
          <w:color w:val="auto"/>
          <w:highlight w:val="none"/>
          <w:lang w:val="en-US" w:eastAsia="zh-CN"/>
        </w:rPr>
        <w:instrText xml:space="preserve"> AUTOTEXT  input97 \* MERGEFORMAT </w:instrText>
      </w:r>
      <w:r>
        <w:rPr>
          <w:rFonts w:hint="eastAsia"/>
          <w:color w:val="auto"/>
          <w:highlight w:val="none"/>
          <w:lang w:val="en-US" w:eastAsia="zh-CN"/>
        </w:rPr>
        <w:fldChar w:fldCharType="separate"/>
      </w:r>
      <w:r>
        <w:rPr>
          <w:rFonts w:hint="eastAsia"/>
          <w:color w:val="auto"/>
          <w:highlight w:val="none"/>
          <w:lang w:val="en-US" w:eastAsia="zh-CN"/>
        </w:rPr>
        <w:t>澜沧县内</w:t>
      </w:r>
      <w:r>
        <w:rPr>
          <w:rFonts w:hint="eastAsia"/>
          <w:color w:val="auto"/>
          <w:highlight w:val="none"/>
          <w:lang w:val="en-US" w:eastAsia="zh-CN"/>
        </w:rPr>
        <w:fldChar w:fldCharType="end"/>
      </w:r>
      <w:r>
        <w:rPr>
          <w:rFonts w:hint="eastAsia"/>
          <w:color w:val="auto"/>
          <w:highlight w:val="none"/>
          <w:lang w:val="en-US" w:eastAsia="zh-CN"/>
        </w:rPr>
        <w:t>（具体以采购人要求为准）。</w:t>
      </w:r>
    </w:p>
    <w:p w14:paraId="208CF11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color w:val="auto"/>
          <w:highlight w:val="none"/>
          <w:lang w:eastAsia="zh-CN"/>
        </w:rPr>
      </w:pPr>
      <w:r>
        <w:rPr>
          <w:rFonts w:ascii="Times New Roman" w:hAnsi="Times New Roman" w:eastAsia="宋体" w:cs="Times New Roman"/>
          <w:color w:val="auto"/>
          <w:kern w:val="2"/>
          <w:sz w:val="21"/>
          <w:szCs w:val="24"/>
          <w:highlight w:val="none"/>
          <w:lang w:val="en-US" w:eastAsia="zh-CN" w:bidi="ar-SA"/>
        </w:rPr>
        <w:t>2.</w:t>
      </w:r>
      <w:r>
        <w:rPr>
          <w:color w:val="auto"/>
          <w:highlight w:val="none"/>
          <w:lang w:eastAsia="zh-CN"/>
        </w:rPr>
        <w:t>付款条件（进度和方式）</w:t>
      </w:r>
    </w:p>
    <w:p w14:paraId="1BF41B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1.1进度：具体以合同签订时约定为准。</w:t>
      </w:r>
    </w:p>
    <w:p w14:paraId="67D7D9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color w:val="auto"/>
          <w:highlight w:val="none"/>
          <w:lang w:eastAsia="zh-CN"/>
        </w:rPr>
      </w:pPr>
      <w:r>
        <w:rPr>
          <w:rFonts w:hint="eastAsia"/>
          <w:color w:val="auto"/>
          <w:highlight w:val="none"/>
          <w:lang w:val="en-US" w:eastAsia="zh-CN"/>
        </w:rPr>
        <w:t>1.2方式：具体以合同签订时约定为准。</w:t>
      </w:r>
    </w:p>
    <w:p w14:paraId="36624F6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3. 售后服务</w:t>
      </w:r>
    </w:p>
    <w:p w14:paraId="190DB9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pPr>
      <w:r>
        <w:rPr>
          <w:rFonts w:hint="eastAsia"/>
          <w:color w:val="auto"/>
          <w:highlight w:val="none"/>
          <w:lang w:eastAsia="zh-CN"/>
        </w:rPr>
        <w:t>采购人就本项目提出的合理要求，供应商应无附加条件响应服务。</w:t>
      </w:r>
    </w:p>
    <w:p w14:paraId="168DE3E1">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三、技术要求</w:t>
      </w:r>
    </w:p>
    <w:p w14:paraId="5C6BE30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 基本要求</w:t>
      </w:r>
    </w:p>
    <w:p w14:paraId="4B03CB87">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1.1 采购标的需实现的功能或者目标</w:t>
      </w:r>
    </w:p>
    <w:p w14:paraId="31F1C8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pPr>
      <w:r>
        <w:rPr>
          <w:rFonts w:hint="default"/>
          <w:color w:val="auto"/>
          <w:highlight w:val="none"/>
          <w:vertAlign w:val="baseline"/>
          <w:lang w:val="en-US" w:eastAsia="zh-CN"/>
        </w:rPr>
        <w:t>确保基础数据库、信息服务门户子系统（云南政府采购网）、计划管理子系统、合同管理子系统、数据分析与决策支持子系统、信息共享及接口能正常运行。在确保系统正常运行的同时，为本级财政管理部门及预算单位提供日常运维服务支持（系统升级维护、系统配置及初始化、操作指导及回访服务、重大保障应急服务等）</w:t>
      </w:r>
      <w:r>
        <w:rPr>
          <w:rFonts w:hint="eastAsia"/>
          <w:color w:val="auto"/>
          <w:highlight w:val="none"/>
          <w:lang w:val="en-US" w:eastAsia="zh-CN"/>
        </w:rPr>
        <w:t>。</w:t>
      </w:r>
    </w:p>
    <w:p w14:paraId="14259C0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bookmarkStart w:id="110" w:name="br1_56"/>
      <w:bookmarkEnd w:id="110"/>
      <w:r>
        <w:rPr>
          <w:color w:val="auto"/>
          <w:highlight w:val="none"/>
          <w:lang w:eastAsia="zh-CN"/>
        </w:rPr>
        <w:t>1.2 需执行的国家相关标准、行业标准、地方标准或者其他标准、规范</w:t>
      </w:r>
    </w:p>
    <w:p w14:paraId="4FB55F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lang w:eastAsia="zh-CN"/>
        </w:rPr>
      </w:pPr>
      <w:r>
        <w:rPr>
          <w:rFonts w:hint="eastAsia"/>
          <w:color w:val="auto"/>
          <w:highlight w:val="none"/>
          <w:lang w:val="en-US" w:eastAsia="zh-CN"/>
        </w:rPr>
        <w:t>符合</w:t>
      </w:r>
      <w:r>
        <w:rPr>
          <w:rFonts w:hint="eastAsia"/>
          <w:color w:val="auto"/>
          <w:highlight w:val="none"/>
          <w:lang w:eastAsia="zh-CN"/>
        </w:rPr>
        <w:t>国家、地方及行业现行相关的强制性标准和技术规范。</w:t>
      </w:r>
    </w:p>
    <w:p w14:paraId="7C23A5E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 服务内容及要求</w:t>
      </w:r>
    </w:p>
    <w:p w14:paraId="7C2207E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2.1 采购标的需满足的性能、材料、结构、外观、质量、安全、技术规格、物理特性等要求</w:t>
      </w:r>
    </w:p>
    <w:p w14:paraId="19597C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lang w:eastAsia="zh-CN"/>
        </w:rPr>
      </w:pPr>
      <w:r>
        <w:rPr>
          <w:rFonts w:hint="eastAsia"/>
          <w:color w:val="auto"/>
          <w:highlight w:val="none"/>
          <w:lang w:val="en-US" w:eastAsia="zh-CN"/>
        </w:rPr>
        <w:t>满足国家、行业及</w:t>
      </w:r>
      <w:r>
        <w:rPr>
          <w:rFonts w:hint="eastAsia"/>
          <w:color w:val="auto"/>
          <w:highlight w:val="none"/>
          <w:lang w:eastAsia="zh-CN"/>
        </w:rPr>
        <w:t>地方的相关服务标准</w:t>
      </w:r>
      <w:r>
        <w:rPr>
          <w:rFonts w:hint="eastAsia"/>
          <w:color w:val="auto"/>
          <w:highlight w:val="none"/>
          <w:lang w:val="en-US" w:eastAsia="zh-CN"/>
        </w:rPr>
        <w:t>和</w:t>
      </w:r>
      <w:r>
        <w:rPr>
          <w:rFonts w:hint="eastAsia"/>
          <w:color w:val="auto"/>
          <w:highlight w:val="none"/>
          <w:lang w:eastAsia="zh-CN"/>
        </w:rPr>
        <w:t>规范</w:t>
      </w:r>
      <w:r>
        <w:rPr>
          <w:rFonts w:hint="eastAsia"/>
          <w:color w:val="auto"/>
          <w:highlight w:val="none"/>
          <w:lang w:val="en-US" w:eastAsia="zh-CN"/>
        </w:rPr>
        <w:t>要求</w:t>
      </w:r>
      <w:r>
        <w:rPr>
          <w:rFonts w:hint="eastAsia"/>
          <w:color w:val="auto"/>
          <w:highlight w:val="none"/>
          <w:lang w:eastAsia="zh-CN"/>
        </w:rPr>
        <w:t>。</w:t>
      </w:r>
    </w:p>
    <w:p w14:paraId="396669E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2.2 采购标的需满足的服务标准、期限、效率等要求</w:t>
      </w:r>
    </w:p>
    <w:p w14:paraId="6EDF50D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lang w:eastAsia="zh-CN"/>
        </w:rPr>
      </w:pPr>
      <w:r>
        <w:rPr>
          <w:rFonts w:hint="eastAsia"/>
          <w:color w:val="auto"/>
          <w:highlight w:val="none"/>
          <w:lang w:val="en-US" w:eastAsia="zh-CN"/>
        </w:rPr>
        <w:t>满足国家、行业及</w:t>
      </w:r>
      <w:r>
        <w:rPr>
          <w:rFonts w:hint="eastAsia"/>
          <w:color w:val="auto"/>
          <w:highlight w:val="none"/>
          <w:lang w:eastAsia="zh-CN"/>
        </w:rPr>
        <w:t>地方的相关服务标准</w:t>
      </w:r>
      <w:r>
        <w:rPr>
          <w:rFonts w:hint="eastAsia"/>
          <w:color w:val="auto"/>
          <w:highlight w:val="none"/>
          <w:lang w:val="en-US" w:eastAsia="zh-CN"/>
        </w:rPr>
        <w:t>和</w:t>
      </w:r>
      <w:r>
        <w:rPr>
          <w:rFonts w:hint="eastAsia"/>
          <w:color w:val="auto"/>
          <w:highlight w:val="none"/>
          <w:lang w:eastAsia="zh-CN"/>
        </w:rPr>
        <w:t>规范</w:t>
      </w:r>
      <w:r>
        <w:rPr>
          <w:rFonts w:hint="eastAsia"/>
          <w:color w:val="auto"/>
          <w:highlight w:val="none"/>
          <w:lang w:val="en-US" w:eastAsia="zh-CN"/>
        </w:rPr>
        <w:t>要求</w:t>
      </w:r>
      <w:r>
        <w:rPr>
          <w:rFonts w:hint="eastAsia"/>
          <w:color w:val="auto"/>
          <w:highlight w:val="none"/>
          <w:lang w:eastAsia="zh-CN"/>
        </w:rPr>
        <w:t>。</w:t>
      </w:r>
    </w:p>
    <w:p w14:paraId="082E1AA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2.3 为落实政府采购政策需满足的要求</w:t>
      </w:r>
    </w:p>
    <w:p w14:paraId="3A49E71D">
      <w:pPr>
        <w:pStyle w:val="2"/>
        <w:keepNext w:val="0"/>
        <w:keepLines w:val="0"/>
        <w:pageBreakBefore w:val="0"/>
        <w:widowControl w:val="0"/>
        <w:kinsoku/>
        <w:wordWrap/>
        <w:overflowPunct/>
        <w:topLinePunct w:val="0"/>
        <w:autoSpaceDE/>
        <w:autoSpaceDN/>
        <w:bidi w:val="0"/>
        <w:adjustRightInd/>
        <w:snapToGrid/>
        <w:ind w:left="0" w:left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扶持中小企业政策：按照“根据《关于印发&lt;政府采购促进中小企业发展暂行办法&gt;的通知》（财库〔2020〕46号文）的规定和《财政部关于进一步加大政府采购支持中小企业力度的通知》（财库〔2022〕19号）”执行。</w:t>
      </w:r>
    </w:p>
    <w:p w14:paraId="753F8AEE">
      <w:pPr>
        <w:pStyle w:val="2"/>
        <w:keepNext w:val="0"/>
        <w:keepLines w:val="0"/>
        <w:pageBreakBefore w:val="0"/>
        <w:widowControl w:val="0"/>
        <w:kinsoku/>
        <w:wordWrap/>
        <w:overflowPunct/>
        <w:topLinePunct w:val="0"/>
        <w:autoSpaceDE/>
        <w:autoSpaceDN/>
        <w:bidi w:val="0"/>
        <w:adjustRightInd/>
        <w:snapToGrid/>
        <w:ind w:left="0" w:left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②.支持残疾人福利性单位政策：根据《三部门联合发布关于促进残疾人就业政府采购政策的通知》（财库〔2017〕141号）执行。</w:t>
      </w:r>
    </w:p>
    <w:p w14:paraId="03D914CE">
      <w:pPr>
        <w:pStyle w:val="2"/>
        <w:keepNext w:val="0"/>
        <w:keepLines w:val="0"/>
        <w:pageBreakBefore w:val="0"/>
        <w:widowControl w:val="0"/>
        <w:kinsoku/>
        <w:wordWrap/>
        <w:overflowPunct/>
        <w:topLinePunct w:val="0"/>
        <w:autoSpaceDE/>
        <w:autoSpaceDN/>
        <w:bidi w:val="0"/>
        <w:adjustRightInd/>
        <w:snapToGrid/>
        <w:ind w:left="0" w:leftChars="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③.支持监狱企业政策：按照根据财政部《司法部关于政府采购支持监狱企业发展有关问题》的通知（财库〔2014〕68 号）执行。</w:t>
      </w:r>
    </w:p>
    <w:p w14:paraId="7C91814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2.4 采购标的的其他技术、服务等要求</w:t>
      </w:r>
    </w:p>
    <w:p w14:paraId="20CC02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eastAsia="zh-CN"/>
        </w:rPr>
      </w:pPr>
      <w:r>
        <w:rPr>
          <w:rFonts w:hint="eastAsia" w:asciiTheme="minorEastAsia" w:hAnsiTheme="minorEastAsia" w:eastAsiaTheme="minorEastAsia" w:cstheme="minorEastAsia"/>
          <w:color w:val="auto"/>
          <w:sz w:val="21"/>
          <w:szCs w:val="21"/>
          <w:highlight w:val="none"/>
          <w:lang w:val="en-US" w:eastAsia="zh-CN"/>
        </w:rPr>
        <w:t>①.</w:t>
      </w:r>
      <w:r>
        <w:rPr>
          <w:rFonts w:hint="eastAsia"/>
          <w:color w:val="auto"/>
          <w:highlight w:val="none"/>
          <w:lang w:val="en-US" w:eastAsia="zh-CN"/>
        </w:rPr>
        <w:t>满足国家、地方及行业现行相关的强制性标准和技术规范、规程，如有废止或新规范、新标准，按新规范、新标准执行</w:t>
      </w:r>
      <w:r>
        <w:rPr>
          <w:rFonts w:hint="eastAsia"/>
          <w:color w:val="auto"/>
          <w:highlight w:val="none"/>
          <w:lang w:eastAsia="zh-CN"/>
        </w:rPr>
        <w:t>。</w:t>
      </w:r>
    </w:p>
    <w:p w14:paraId="56A01B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sectPr>
          <w:pgSz w:w="11906" w:h="16838"/>
          <w:pgMar w:top="1134" w:right="1134" w:bottom="1134" w:left="1134" w:header="851" w:footer="992" w:gutter="0"/>
          <w:pgNumType w:fmt="decimal"/>
          <w:cols w:space="425" w:num="1"/>
          <w:docGrid w:type="lines" w:linePitch="312" w:charSpace="0"/>
        </w:sectPr>
      </w:pPr>
      <w:r>
        <w:rPr>
          <w:rFonts w:hint="eastAsia" w:asciiTheme="minorEastAsia" w:hAnsiTheme="minorEastAsia" w:eastAsiaTheme="minorEastAsia" w:cstheme="minorEastAsia"/>
          <w:color w:val="auto"/>
          <w:sz w:val="21"/>
          <w:szCs w:val="21"/>
          <w:highlight w:val="none"/>
          <w:lang w:val="en-US" w:eastAsia="zh-CN"/>
        </w:rPr>
        <w:t>②.</w:t>
      </w:r>
      <w:r>
        <w:rPr>
          <w:rFonts w:hint="eastAsia"/>
          <w:color w:val="auto"/>
          <w:highlight w:val="none"/>
          <w:lang w:val="en-US" w:eastAsia="zh-CN"/>
        </w:rPr>
        <w:t>严格按照采购人要求完成本项目所有服务内容。</w:t>
      </w:r>
    </w:p>
    <w:p w14:paraId="5722EAAB">
      <w:pPr>
        <w:pStyle w:val="3"/>
        <w:jc w:val="center"/>
        <w:rPr>
          <w:color w:val="auto"/>
          <w:sz w:val="32"/>
          <w:szCs w:val="22"/>
          <w:highlight w:val="none"/>
          <w:lang w:eastAsia="zh-CN"/>
        </w:rPr>
      </w:pPr>
      <w:bookmarkStart w:id="111" w:name="_Toc160013023"/>
      <w:bookmarkStart w:id="112" w:name="_Toc1207"/>
      <w:r>
        <w:rPr>
          <w:color w:val="auto"/>
          <w:sz w:val="32"/>
          <w:szCs w:val="22"/>
          <w:highlight w:val="none"/>
          <w:lang w:eastAsia="zh-CN"/>
        </w:rPr>
        <w:t>第五章 合同草案条款</w:t>
      </w:r>
      <w:bookmarkEnd w:id="111"/>
      <w:bookmarkEnd w:id="112"/>
    </w:p>
    <w:p w14:paraId="703FE6AE">
      <w:pPr>
        <w:pStyle w:val="6"/>
        <w:jc w:val="center"/>
        <w:rPr>
          <w:color w:val="auto"/>
          <w:highlight w:val="none"/>
          <w:lang w:eastAsia="zh-CN"/>
        </w:rPr>
      </w:pPr>
      <w:bookmarkStart w:id="113" w:name="_Toc41589493"/>
      <w:bookmarkStart w:id="114" w:name="_Toc515273578"/>
      <w:bookmarkStart w:id="115" w:name="_Toc13567"/>
      <w:bookmarkStart w:id="116" w:name="_Toc535245259"/>
      <w:bookmarkStart w:id="117" w:name="_Toc26341"/>
      <w:bookmarkStart w:id="118" w:name="_Toc45565587"/>
      <w:bookmarkStart w:id="119" w:name="_Toc30652"/>
      <w:bookmarkStart w:id="120" w:name="_Toc24466404"/>
      <w:bookmarkStart w:id="121" w:name="_Toc41503724"/>
      <w:bookmarkStart w:id="122" w:name="_Toc533688846"/>
      <w:bookmarkStart w:id="123" w:name="_Toc20650528"/>
      <w:bookmarkStart w:id="124" w:name="_Toc54286112"/>
      <w:bookmarkStart w:id="125" w:name="_Toc42531709"/>
      <w:bookmarkStart w:id="126" w:name="_Toc1467900"/>
      <w:bookmarkStart w:id="127" w:name="_Toc1143836"/>
      <w:r>
        <w:rPr>
          <w:rFonts w:hint="eastAsia"/>
          <w:b/>
          <w:bCs/>
          <w:color w:val="auto"/>
          <w:sz w:val="28"/>
          <w:szCs w:val="36"/>
          <w:highlight w:val="none"/>
          <w:lang w:eastAsia="zh-CN"/>
        </w:rPr>
        <w:t>（以实际签订的合同为准）</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34E341D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p>
    <w:p w14:paraId="52C3C18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说明：</w:t>
      </w:r>
    </w:p>
    <w:p w14:paraId="2EAFC07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rFonts w:hint="eastAsia"/>
          <w:color w:val="auto"/>
          <w:highlight w:val="none"/>
          <w:lang w:eastAsia="zh-CN"/>
        </w:rPr>
        <w:t>1</w:t>
      </w:r>
      <w:r>
        <w:rPr>
          <w:color w:val="auto"/>
          <w:highlight w:val="none"/>
          <w:lang w:eastAsia="zh-CN"/>
        </w:rPr>
        <w:t>. 合同类型按照民法典规定的典型合同类别，结合采购标的的实际情况确定。合同文本应当符合民法典及《政府采购需求管理办法》（财库〔2021〕22 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382CEA1E">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rFonts w:hint="eastAsia"/>
          <w:color w:val="auto"/>
          <w:highlight w:val="none"/>
          <w:lang w:eastAsia="zh-CN"/>
        </w:rPr>
        <w:t>2</w:t>
      </w:r>
      <w:r>
        <w:rPr>
          <w:color w:val="auto"/>
          <w:highlight w:val="none"/>
          <w:lang w:eastAsia="zh-CN"/>
        </w:rPr>
        <w:t>. 合同条款中应规定，乙方完全遵守《中华人民共和国妇女权益保障法》中关于“劳动和社会保障权益”的有关要求。</w:t>
      </w:r>
    </w:p>
    <w:p w14:paraId="388A2399">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rFonts w:hint="eastAsia"/>
          <w:color w:val="auto"/>
          <w:highlight w:val="none"/>
          <w:lang w:eastAsia="zh-CN"/>
        </w:rPr>
        <w:t>3</w:t>
      </w:r>
      <w:r>
        <w:rPr>
          <w:color w:val="auto"/>
          <w:highlight w:val="none"/>
          <w:lang w:eastAsia="zh-CN"/>
        </w:rPr>
        <w:t>.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40D0CAFD">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rFonts w:hint="eastAsia"/>
          <w:color w:val="auto"/>
          <w:highlight w:val="none"/>
          <w:lang w:eastAsia="zh-CN"/>
        </w:rPr>
        <w:t>4</w:t>
      </w:r>
      <w:r>
        <w:rPr>
          <w:color w:val="auto"/>
          <w:highlight w:val="none"/>
          <w:lang w:eastAsia="zh-CN"/>
        </w:rPr>
        <w:t>. 政府采购合同设定首付款支付方式的，首付款支付比例原则上不低于合同金额的30%；对于中小企业，首付款支付比例原则上不低于合同金额的50%。</w:t>
      </w:r>
    </w:p>
    <w:p w14:paraId="44D1641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rFonts w:hint="eastAsia"/>
          <w:color w:val="auto"/>
          <w:highlight w:val="none"/>
          <w:lang w:eastAsia="zh-CN"/>
        </w:rPr>
        <w:t>5</w:t>
      </w:r>
      <w:r>
        <w:rPr>
          <w:color w:val="auto"/>
          <w:highlight w:val="none"/>
          <w:lang w:eastAsia="zh-CN"/>
        </w:rPr>
        <w:t>. 政府采购合同应当约定资金支付的方式、时间和条件，明确逾期支付资金的违约责任。对于满足合同约定支付条件的，采购人应当自收到发票后30日内将资金支付到合同约定的供应商账户，不得以机构变动、人员更替、政策调整等为由延迟付款，不得将采购文件和合同中未规定的义务作为向供应商付款的条件。</w:t>
      </w:r>
    </w:p>
    <w:p w14:paraId="6C56F4C0">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rFonts w:hint="eastAsia"/>
          <w:color w:val="auto"/>
          <w:highlight w:val="none"/>
          <w:lang w:eastAsia="zh-CN"/>
        </w:rPr>
        <w:t>6</w:t>
      </w:r>
      <w:r>
        <w:rPr>
          <w:color w:val="auto"/>
          <w:highlight w:val="none"/>
          <w:lang w:eastAsia="zh-CN"/>
        </w:rPr>
        <w:t>.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34C0C718">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sectPr>
          <w:pgSz w:w="11906" w:h="16838"/>
          <w:pgMar w:top="1134" w:right="1134" w:bottom="1134" w:left="1134" w:header="851" w:footer="992" w:gutter="0"/>
          <w:pgNumType w:fmt="decimal"/>
          <w:cols w:space="425" w:num="1"/>
          <w:docGrid w:type="lines" w:linePitch="312" w:charSpace="0"/>
        </w:sectPr>
      </w:pPr>
      <w:bookmarkStart w:id="128" w:name="br1_60"/>
      <w:bookmarkEnd w:id="128"/>
      <w:r>
        <w:rPr>
          <w:rFonts w:hint="eastAsia"/>
          <w:color w:val="auto"/>
          <w:highlight w:val="none"/>
          <w:lang w:eastAsia="zh-CN"/>
        </w:rPr>
        <w:t>7</w:t>
      </w:r>
      <w:r>
        <w:rPr>
          <w:color w:val="auto"/>
          <w:highlight w:val="none"/>
          <w:lang w:eastAsia="zh-CN"/>
        </w:rPr>
        <w:t>. 当采购项目涉及数据中心相关设备、运维服务时，采购需求应当符合《绿色数据中心政府采购需求标准（试行）》（财库〔2023〕7 号）的有关要求，并在合同中明确对相关指标的验收方式和违约责任。</w:t>
      </w:r>
    </w:p>
    <w:p w14:paraId="2E54A18F">
      <w:pPr>
        <w:pStyle w:val="3"/>
        <w:jc w:val="center"/>
        <w:rPr>
          <w:color w:val="auto"/>
          <w:sz w:val="32"/>
          <w:szCs w:val="22"/>
          <w:highlight w:val="none"/>
          <w:lang w:eastAsia="zh-CN"/>
        </w:rPr>
      </w:pPr>
      <w:bookmarkStart w:id="129" w:name="_Toc160013024"/>
      <w:bookmarkStart w:id="130" w:name="_Toc26349"/>
      <w:r>
        <w:rPr>
          <w:color w:val="auto"/>
          <w:sz w:val="32"/>
          <w:szCs w:val="22"/>
          <w:highlight w:val="none"/>
          <w:lang w:eastAsia="zh-CN"/>
        </w:rPr>
        <w:t>第六章 响应文件格式</w:t>
      </w:r>
      <w:bookmarkEnd w:id="129"/>
      <w:bookmarkEnd w:id="130"/>
    </w:p>
    <w:p w14:paraId="39BAF472">
      <w:pPr>
        <w:pStyle w:val="4"/>
        <w:jc w:val="center"/>
        <w:rPr>
          <w:color w:val="auto"/>
          <w:highlight w:val="none"/>
          <w:lang w:eastAsia="zh-CN"/>
        </w:rPr>
      </w:pPr>
      <w:bookmarkStart w:id="131" w:name="_Toc3112"/>
      <w:bookmarkStart w:id="132" w:name="_Toc160013025"/>
      <w:r>
        <w:rPr>
          <w:color w:val="auto"/>
          <w:sz w:val="24"/>
          <w:szCs w:val="24"/>
          <w:highlight w:val="none"/>
          <w:lang w:eastAsia="zh-CN"/>
        </w:rPr>
        <w:t>供应商编制文件须知</w:t>
      </w:r>
      <w:bookmarkEnd w:id="131"/>
      <w:bookmarkEnd w:id="132"/>
    </w:p>
    <w:p w14:paraId="5E84112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1、供应商按照本部分的顺序编制响应文件，编制中涉及格式资料的，应按照本部分提供的内容和格式（所有表格的格式可扩展）填写提交。</w:t>
      </w:r>
    </w:p>
    <w:p w14:paraId="48A0A23A">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pPr>
      <w:r>
        <w:rPr>
          <w:color w:val="auto"/>
          <w:highlight w:val="none"/>
          <w:lang w:eastAsia="zh-CN"/>
        </w:rPr>
        <w:t>2、对于单一来源采购文件中标记了</w:t>
      </w:r>
      <w:r>
        <w:rPr>
          <w:rFonts w:hint="eastAsia"/>
          <w:color w:val="auto"/>
          <w:highlight w:val="none"/>
          <w:lang w:eastAsia="zh-CN"/>
        </w:rPr>
        <w:t>“</w:t>
      </w:r>
      <w:r>
        <w:rPr>
          <w:color w:val="auto"/>
          <w:highlight w:val="none"/>
          <w:lang w:eastAsia="zh-CN"/>
        </w:rPr>
        <w:t>实质性格式</w:t>
      </w:r>
      <w:r>
        <w:rPr>
          <w:rFonts w:hint="eastAsia"/>
          <w:color w:val="auto"/>
          <w:highlight w:val="none"/>
          <w:lang w:eastAsia="zh-CN"/>
        </w:rPr>
        <w:t>”</w:t>
      </w:r>
      <w:r>
        <w:rPr>
          <w:color w:val="auto"/>
          <w:highlight w:val="none"/>
          <w:lang w:eastAsia="zh-CN"/>
        </w:rPr>
        <w:t>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int="eastAsia"/>
          <w:color w:val="auto"/>
          <w:highlight w:val="none"/>
          <w:lang w:eastAsia="zh-CN"/>
        </w:rPr>
        <w:t>：“</w:t>
      </w:r>
      <w:r>
        <w:rPr>
          <w:color w:val="auto"/>
          <w:highlight w:val="none"/>
          <w:lang w:eastAsia="zh-CN"/>
        </w:rPr>
        <w:t>实质性格式</w:t>
      </w:r>
      <w:r>
        <w:rPr>
          <w:rFonts w:hint="eastAsia"/>
          <w:color w:val="auto"/>
          <w:highlight w:val="none"/>
          <w:lang w:eastAsia="zh-CN"/>
        </w:rPr>
        <w:t>”</w:t>
      </w:r>
      <w:r>
        <w:rPr>
          <w:color w:val="auto"/>
          <w:highlight w:val="none"/>
          <w:lang w:eastAsia="zh-CN"/>
        </w:rPr>
        <w:t>的文件和单一来源采购文件未提供格式的内容，可由供应商自行编写</w:t>
      </w:r>
    </w:p>
    <w:p w14:paraId="5FB51B54">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lang w:eastAsia="zh-CN"/>
        </w:rPr>
        <w:sectPr>
          <w:pgSz w:w="11906" w:h="16838"/>
          <w:pgMar w:top="1134" w:right="1134" w:bottom="1134" w:left="1134" w:header="851" w:footer="992" w:gutter="0"/>
          <w:pgNumType w:fmt="decimal"/>
          <w:cols w:space="425" w:num="1"/>
          <w:docGrid w:type="lines" w:linePitch="312" w:charSpace="0"/>
        </w:sectPr>
      </w:pPr>
      <w:r>
        <w:rPr>
          <w:color w:val="auto"/>
          <w:highlight w:val="none"/>
          <w:lang w:eastAsia="zh-CN"/>
        </w:rPr>
        <w:t>3、全部声明和问题的回答及所附材料必须是真实的、准确的和完整的。</w:t>
      </w:r>
    </w:p>
    <w:p w14:paraId="38CD1A04">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响应文件封面（非实质性格式）</w:t>
      </w:r>
    </w:p>
    <w:p w14:paraId="1F6D0D74">
      <w:pPr>
        <w:spacing w:line="480" w:lineRule="auto"/>
        <w:jc w:val="center"/>
        <w:rPr>
          <w:rFonts w:hint="eastAsia" w:ascii="宋体" w:hAnsi="宋体" w:eastAsia="宋体" w:cs="宋体"/>
          <w:color w:val="auto"/>
          <w:sz w:val="72"/>
          <w:szCs w:val="72"/>
          <w:highlight w:val="none"/>
          <w:lang w:eastAsia="zh-CN"/>
        </w:rPr>
      </w:pPr>
    </w:p>
    <w:p w14:paraId="642F5B4A">
      <w:pPr>
        <w:spacing w:line="480" w:lineRule="auto"/>
        <w:jc w:val="center"/>
        <w:rPr>
          <w:rFonts w:hint="eastAsia" w:ascii="宋体" w:hAnsi="宋体" w:eastAsia="宋体" w:cs="宋体"/>
          <w:color w:val="auto"/>
          <w:sz w:val="72"/>
          <w:szCs w:val="72"/>
          <w:highlight w:val="none"/>
          <w:lang w:eastAsia="zh-CN"/>
        </w:rPr>
      </w:pPr>
    </w:p>
    <w:p w14:paraId="61ABFA93">
      <w:pPr>
        <w:spacing w:line="480" w:lineRule="auto"/>
        <w:jc w:val="center"/>
        <w:rPr>
          <w:rFonts w:hint="eastAsia" w:ascii="宋体" w:hAnsi="宋体" w:eastAsia="宋体" w:cs="宋体"/>
          <w:color w:val="auto"/>
          <w:sz w:val="72"/>
          <w:szCs w:val="72"/>
          <w:highlight w:val="none"/>
          <w:lang w:eastAsia="zh-CN"/>
        </w:rPr>
      </w:pPr>
      <w:r>
        <w:rPr>
          <w:rFonts w:hint="eastAsia" w:ascii="宋体" w:hAnsi="宋体" w:eastAsia="宋体" w:cs="宋体"/>
          <w:b/>
          <w:bCs/>
          <w:color w:val="auto"/>
          <w:sz w:val="72"/>
          <w:szCs w:val="72"/>
          <w:highlight w:val="none"/>
          <w:lang w:eastAsia="zh-CN"/>
        </w:rPr>
        <w:t>响 应 文 件</w:t>
      </w:r>
    </w:p>
    <w:p w14:paraId="78D61565">
      <w:pPr>
        <w:spacing w:line="48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项目名称</w:t>
      </w:r>
      <w:r>
        <w:rPr>
          <w:rFonts w:hint="eastAsia" w:ascii="宋体" w:hAnsi="宋体" w:cs="宋体"/>
          <w:color w:val="auto"/>
          <w:sz w:val="24"/>
          <w:szCs w:val="32"/>
          <w:highlight w:val="none"/>
          <w:lang w:eastAsia="zh-CN"/>
        </w:rPr>
        <w:t>：</w:t>
      </w:r>
    </w:p>
    <w:p w14:paraId="62BF320C">
      <w:pPr>
        <w:spacing w:line="48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项目编号：</w:t>
      </w:r>
    </w:p>
    <w:p w14:paraId="0413DA8B">
      <w:pPr>
        <w:spacing w:line="480" w:lineRule="auto"/>
        <w:rPr>
          <w:rFonts w:hint="eastAsia" w:ascii="宋体" w:hAnsi="宋体" w:eastAsia="宋体" w:cs="宋体"/>
          <w:color w:val="auto"/>
          <w:sz w:val="24"/>
          <w:szCs w:val="32"/>
          <w:highlight w:val="none"/>
          <w:lang w:eastAsia="zh-CN"/>
        </w:rPr>
      </w:pPr>
    </w:p>
    <w:p w14:paraId="3B61DF62">
      <w:pPr>
        <w:spacing w:line="480" w:lineRule="auto"/>
        <w:rPr>
          <w:rFonts w:hint="eastAsia" w:ascii="宋体" w:hAnsi="宋体" w:eastAsia="宋体" w:cs="宋体"/>
          <w:color w:val="auto"/>
          <w:sz w:val="24"/>
          <w:szCs w:val="32"/>
          <w:highlight w:val="none"/>
          <w:lang w:eastAsia="zh-CN"/>
        </w:rPr>
      </w:pPr>
    </w:p>
    <w:p w14:paraId="3BAA3E13">
      <w:pPr>
        <w:spacing w:line="480" w:lineRule="auto"/>
        <w:rPr>
          <w:rFonts w:hint="eastAsia" w:ascii="宋体" w:hAnsi="宋体" w:eastAsia="宋体" w:cs="宋体"/>
          <w:color w:val="auto"/>
          <w:sz w:val="24"/>
          <w:szCs w:val="32"/>
          <w:highlight w:val="none"/>
          <w:lang w:eastAsia="zh-CN"/>
        </w:rPr>
      </w:pPr>
    </w:p>
    <w:p w14:paraId="5603AB6C">
      <w:pPr>
        <w:spacing w:line="480" w:lineRule="auto"/>
        <w:rPr>
          <w:rFonts w:hint="eastAsia" w:ascii="宋体" w:hAnsi="宋体" w:eastAsia="宋体" w:cs="宋体"/>
          <w:color w:val="auto"/>
          <w:sz w:val="24"/>
          <w:szCs w:val="32"/>
          <w:highlight w:val="none"/>
          <w:lang w:eastAsia="zh-CN"/>
        </w:rPr>
      </w:pPr>
    </w:p>
    <w:p w14:paraId="196AE3C2">
      <w:pPr>
        <w:spacing w:line="480" w:lineRule="auto"/>
        <w:rPr>
          <w:rFonts w:hint="eastAsia" w:ascii="宋体" w:hAnsi="宋体" w:eastAsia="宋体" w:cs="宋体"/>
          <w:color w:val="auto"/>
          <w:sz w:val="24"/>
          <w:szCs w:val="32"/>
          <w:highlight w:val="none"/>
          <w:lang w:eastAsia="zh-CN"/>
        </w:rPr>
      </w:pPr>
    </w:p>
    <w:p w14:paraId="307CEA0C">
      <w:pPr>
        <w:spacing w:line="480" w:lineRule="auto"/>
        <w:rPr>
          <w:rFonts w:hint="eastAsia" w:ascii="宋体" w:hAnsi="宋体" w:eastAsia="宋体" w:cs="宋体"/>
          <w:color w:val="auto"/>
          <w:sz w:val="24"/>
          <w:szCs w:val="32"/>
          <w:highlight w:val="none"/>
          <w:lang w:eastAsia="zh-CN"/>
        </w:rPr>
      </w:pPr>
    </w:p>
    <w:p w14:paraId="568AF63B">
      <w:pPr>
        <w:spacing w:line="480" w:lineRule="auto"/>
        <w:rPr>
          <w:rFonts w:hint="eastAsia" w:ascii="宋体" w:hAnsi="宋体" w:eastAsia="宋体" w:cs="宋体"/>
          <w:color w:val="auto"/>
          <w:sz w:val="24"/>
          <w:szCs w:val="32"/>
          <w:highlight w:val="none"/>
          <w:lang w:eastAsia="zh-CN"/>
        </w:rPr>
      </w:pPr>
    </w:p>
    <w:p w14:paraId="08F3FE9D">
      <w:pPr>
        <w:spacing w:line="480" w:lineRule="auto"/>
        <w:rPr>
          <w:rFonts w:hint="eastAsia" w:ascii="宋体" w:hAnsi="宋体" w:eastAsia="宋体" w:cs="宋体"/>
          <w:color w:val="auto"/>
          <w:sz w:val="24"/>
          <w:szCs w:val="32"/>
          <w:highlight w:val="none"/>
          <w:lang w:eastAsia="zh-CN"/>
        </w:rPr>
      </w:pPr>
    </w:p>
    <w:p w14:paraId="07F1FFE6">
      <w:pPr>
        <w:spacing w:line="480" w:lineRule="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供应商名称</w:t>
      </w:r>
      <w:r>
        <w:rPr>
          <w:rFonts w:hint="eastAsia" w:ascii="宋体" w:hAnsi="宋体" w:cs="宋体"/>
          <w:color w:val="auto"/>
          <w:sz w:val="24"/>
          <w:szCs w:val="32"/>
          <w:highlight w:val="none"/>
          <w:lang w:eastAsia="zh-CN"/>
        </w:rPr>
        <w:t>：</w:t>
      </w:r>
    </w:p>
    <w:p w14:paraId="124E36A6">
      <w:pPr>
        <w:spacing w:line="480" w:lineRule="auto"/>
        <w:rPr>
          <w:rFonts w:hint="eastAsia" w:ascii="宋体" w:hAnsi="宋体" w:eastAsia="宋体" w:cs="宋体"/>
          <w:color w:val="auto"/>
          <w:highlight w:val="none"/>
          <w:lang w:eastAsia="zh-CN"/>
        </w:rPr>
      </w:pPr>
      <w:bookmarkStart w:id="133" w:name="br1_66"/>
      <w:bookmarkEnd w:id="133"/>
      <w:r>
        <w:rPr>
          <w:rFonts w:hint="eastAsia" w:ascii="宋体" w:hAnsi="宋体" w:eastAsia="宋体" w:cs="宋体"/>
          <w:color w:val="auto"/>
          <w:highlight w:val="none"/>
          <w:lang w:eastAsia="zh-CN"/>
        </w:rPr>
        <w:br w:type="page"/>
      </w:r>
      <w:bookmarkStart w:id="134" w:name="br1_67"/>
      <w:bookmarkEnd w:id="134"/>
    </w:p>
    <w:p w14:paraId="33678BF2">
      <w:pPr>
        <w:spacing w:line="480" w:lineRule="auto"/>
        <w:outlineLvl w:val="1"/>
        <w:rPr>
          <w:rFonts w:hint="eastAsia" w:ascii="宋体" w:hAnsi="宋体" w:eastAsia="宋体" w:cs="宋体"/>
          <w:color w:val="auto"/>
          <w:highlight w:val="none"/>
          <w:lang w:eastAsia="zh-CN"/>
        </w:rPr>
      </w:pPr>
      <w:bookmarkStart w:id="135" w:name="_Toc7822"/>
      <w:r>
        <w:rPr>
          <w:rFonts w:hint="eastAsia" w:ascii="宋体" w:hAnsi="宋体" w:eastAsia="宋体" w:cs="宋体"/>
          <w:b/>
          <w:bCs/>
          <w:color w:val="auto"/>
          <w:sz w:val="24"/>
          <w:szCs w:val="32"/>
          <w:highlight w:val="none"/>
          <w:lang w:eastAsia="zh-CN"/>
        </w:rPr>
        <w:t>1 满足《中华人民共和国政府采购法》第二十二条规定</w:t>
      </w:r>
      <w:bookmarkEnd w:id="135"/>
    </w:p>
    <w:p w14:paraId="097A234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1-1 营业执照等证明文件</w:t>
      </w:r>
    </w:p>
    <w:p w14:paraId="77C37984">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r>
        <w:rPr>
          <w:rFonts w:hint="eastAsia" w:ascii="宋体" w:hAnsi="宋体" w:eastAsia="宋体" w:cs="宋体"/>
          <w:color w:val="auto"/>
          <w:highlight w:val="none"/>
          <w:lang w:eastAsia="zh-CN"/>
        </w:rPr>
        <w:t>1-2 供应商资格声明书</w:t>
      </w:r>
    </w:p>
    <w:p w14:paraId="71CB4C35">
      <w:pPr>
        <w:spacing w:line="48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供应商资格声明书</w:t>
      </w:r>
    </w:p>
    <w:p w14:paraId="5F2A1C15">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致：采购人或采购代理机构</w:t>
      </w:r>
    </w:p>
    <w:p w14:paraId="37AF01C1">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在参与本次项目响应中，我单位承诺：</w:t>
      </w:r>
    </w:p>
    <w:p w14:paraId="2C56C5CF">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（一）具有良好的商业信誉和健全的财务会计制度；</w:t>
      </w:r>
    </w:p>
    <w:p w14:paraId="58B0488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（二）具有履行合同所必需的设备和专业技术能力；</w:t>
      </w:r>
    </w:p>
    <w:p w14:paraId="4BA4DE18">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（三）有依法缴纳税收和社会保障资金的良好记录；</w:t>
      </w:r>
    </w:p>
    <w:p w14:paraId="1672835F">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7F81F5F">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（五）我单位不属于政府采购法律、行政法规规定的公益一类事业单位、或使用事业编制且由财政拨款保障的群团组织（仅适用于政府购买服务项目）；</w:t>
      </w:r>
    </w:p>
    <w:p w14:paraId="29037081">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（六）与我单位存在“单位负责人为同一人或者存在直接控股、管理关系”的其他法人单位信息如下（如有，不论其是否参加同一合同项下的政府采购活动均须填写）：</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4808"/>
        <w:gridCol w:w="3096"/>
      </w:tblGrid>
      <w:tr w14:paraId="6E5C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384" w:type="dxa"/>
            <w:vAlign w:val="center"/>
          </w:tcPr>
          <w:p w14:paraId="42FB15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序号</w:t>
            </w:r>
          </w:p>
        </w:tc>
        <w:tc>
          <w:tcPr>
            <w:tcW w:w="4808" w:type="dxa"/>
            <w:vAlign w:val="center"/>
          </w:tcPr>
          <w:p w14:paraId="2D12CD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单位名称</w:t>
            </w:r>
          </w:p>
        </w:tc>
        <w:tc>
          <w:tcPr>
            <w:tcW w:w="3096" w:type="dxa"/>
            <w:vAlign w:val="center"/>
          </w:tcPr>
          <w:p w14:paraId="3C1279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相互关系</w:t>
            </w:r>
          </w:p>
        </w:tc>
      </w:tr>
      <w:tr w14:paraId="09361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14:paraId="041AD5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4808" w:type="dxa"/>
          </w:tcPr>
          <w:p w14:paraId="21FB87E4">
            <w:pPr>
              <w:spacing w:line="480" w:lineRule="auto"/>
              <w:rPr>
                <w:rFonts w:hint="eastAsia" w:ascii="宋体" w:hAnsi="宋体" w:eastAsia="宋体" w:cs="宋体"/>
                <w:color w:val="auto"/>
                <w:highlight w:val="none"/>
              </w:rPr>
            </w:pPr>
          </w:p>
        </w:tc>
        <w:tc>
          <w:tcPr>
            <w:tcW w:w="3096" w:type="dxa"/>
          </w:tcPr>
          <w:p w14:paraId="23027ABE">
            <w:pPr>
              <w:spacing w:line="480" w:lineRule="auto"/>
              <w:rPr>
                <w:rFonts w:hint="eastAsia" w:ascii="宋体" w:hAnsi="宋体" w:eastAsia="宋体" w:cs="宋体"/>
                <w:color w:val="auto"/>
                <w:highlight w:val="none"/>
              </w:rPr>
            </w:pPr>
          </w:p>
        </w:tc>
      </w:tr>
      <w:tr w14:paraId="605A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14:paraId="17030E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4808" w:type="dxa"/>
          </w:tcPr>
          <w:p w14:paraId="74D2E5AA">
            <w:pPr>
              <w:spacing w:line="480" w:lineRule="auto"/>
              <w:rPr>
                <w:rFonts w:hint="eastAsia" w:ascii="宋体" w:hAnsi="宋体" w:eastAsia="宋体" w:cs="宋体"/>
                <w:color w:val="auto"/>
                <w:highlight w:val="none"/>
              </w:rPr>
            </w:pPr>
          </w:p>
        </w:tc>
        <w:tc>
          <w:tcPr>
            <w:tcW w:w="3096" w:type="dxa"/>
          </w:tcPr>
          <w:p w14:paraId="5F3F5881">
            <w:pPr>
              <w:spacing w:line="480" w:lineRule="auto"/>
              <w:rPr>
                <w:rFonts w:hint="eastAsia" w:ascii="宋体" w:hAnsi="宋体" w:eastAsia="宋体" w:cs="宋体"/>
                <w:color w:val="auto"/>
                <w:highlight w:val="none"/>
              </w:rPr>
            </w:pPr>
          </w:p>
        </w:tc>
      </w:tr>
      <w:tr w14:paraId="4EE3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14:paraId="0B4200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4808" w:type="dxa"/>
          </w:tcPr>
          <w:p w14:paraId="2DA0A90D">
            <w:pPr>
              <w:spacing w:line="480" w:lineRule="auto"/>
              <w:rPr>
                <w:rFonts w:hint="eastAsia" w:ascii="宋体" w:hAnsi="宋体" w:eastAsia="宋体" w:cs="宋体"/>
                <w:color w:val="auto"/>
                <w:highlight w:val="none"/>
              </w:rPr>
            </w:pPr>
          </w:p>
        </w:tc>
        <w:tc>
          <w:tcPr>
            <w:tcW w:w="3096" w:type="dxa"/>
          </w:tcPr>
          <w:p w14:paraId="150A3116">
            <w:pPr>
              <w:spacing w:line="480" w:lineRule="auto"/>
              <w:rPr>
                <w:rFonts w:hint="eastAsia" w:ascii="宋体" w:hAnsi="宋体" w:eastAsia="宋体" w:cs="宋体"/>
                <w:color w:val="auto"/>
                <w:highlight w:val="none"/>
              </w:rPr>
            </w:pPr>
          </w:p>
        </w:tc>
      </w:tr>
    </w:tbl>
    <w:p w14:paraId="576A7DD1">
      <w:pPr>
        <w:spacing w:line="480" w:lineRule="auto"/>
        <w:rPr>
          <w:rFonts w:hint="eastAsia" w:ascii="宋体" w:hAnsi="宋体" w:eastAsia="宋体" w:cs="宋体"/>
          <w:color w:val="auto"/>
          <w:highlight w:val="none"/>
          <w:lang w:eastAsia="zh-CN"/>
        </w:rPr>
      </w:pPr>
    </w:p>
    <w:p w14:paraId="2EC7994D">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上述声明真实有效，否则我方负全部责任。</w:t>
      </w:r>
    </w:p>
    <w:p w14:paraId="78ACC9EE">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 ____________</w:t>
      </w:r>
    </w:p>
    <w:p w14:paraId="10723024">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13025A1A">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说明：供应商提供证明材料及承诺不实的，依据《政府采购法》第七十七条“提供虚假材料谋取中标、成交的”有关规定予以处理。</w:t>
      </w:r>
    </w:p>
    <w:p w14:paraId="3DF9A861">
      <w:pPr>
        <w:spacing w:line="480" w:lineRule="auto"/>
        <w:rPr>
          <w:rFonts w:hint="eastAsia" w:ascii="宋体" w:hAnsi="宋体" w:eastAsia="宋体" w:cs="宋体"/>
          <w:color w:val="auto"/>
          <w:highlight w:val="none"/>
          <w:lang w:eastAsia="zh-CN"/>
        </w:rPr>
      </w:pPr>
      <w:bookmarkStart w:id="136" w:name="br1_70"/>
      <w:bookmarkEnd w:id="136"/>
      <w:r>
        <w:rPr>
          <w:rFonts w:hint="eastAsia" w:ascii="宋体" w:hAnsi="宋体" w:eastAsia="宋体" w:cs="宋体"/>
          <w:color w:val="auto"/>
          <w:highlight w:val="none"/>
          <w:lang w:eastAsia="zh-CN"/>
        </w:rPr>
        <w:br w:type="page"/>
      </w:r>
      <w:bookmarkStart w:id="137" w:name="br1_71"/>
      <w:bookmarkEnd w:id="137"/>
    </w:p>
    <w:p w14:paraId="02C9A80D">
      <w:pPr>
        <w:spacing w:line="480" w:lineRule="auto"/>
        <w:rPr>
          <w:rFonts w:hint="default" w:ascii="宋体" w:hAnsi="宋体" w:eastAsia="宋体" w:cs="宋体"/>
          <w:b/>
          <w:bCs/>
          <w:color w:val="auto"/>
          <w:highlight w:val="none"/>
          <w:lang w:val="en-US" w:eastAsia="zh-CN"/>
        </w:rPr>
      </w:pPr>
      <w:bookmarkStart w:id="138" w:name="_Toc28681"/>
      <w:r>
        <w:rPr>
          <w:rFonts w:hint="eastAsia" w:ascii="宋体" w:hAnsi="宋体" w:cs="宋体"/>
          <w:b/>
          <w:bCs/>
          <w:color w:val="auto"/>
          <w:highlight w:val="none"/>
          <w:lang w:val="en-US" w:eastAsia="zh-CN"/>
        </w:rPr>
        <w:t>附：</w:t>
      </w:r>
    </w:p>
    <w:p w14:paraId="50B27816">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提供纳税/社保证明文件的时间要求：①</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提供缴税所属时间在202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年1月至本项目投标文件递交截止时间前任意</w:t>
      </w:r>
      <w:r>
        <w:rPr>
          <w:rFonts w:hint="eastAsia" w:ascii="宋体" w:hAnsi="宋体" w:eastAsia="宋体" w:cs="宋体"/>
          <w:color w:val="auto"/>
          <w:highlight w:val="none"/>
          <w:lang w:val="en-US" w:eastAsia="zh-CN"/>
        </w:rPr>
        <w:t>两</w:t>
      </w:r>
      <w:r>
        <w:rPr>
          <w:rFonts w:hint="eastAsia" w:ascii="宋体" w:hAnsi="宋体" w:eastAsia="宋体" w:cs="宋体"/>
          <w:color w:val="auto"/>
          <w:highlight w:val="none"/>
          <w:lang w:eastAsia="zh-CN"/>
        </w:rPr>
        <w:t>个月的税务局税收通用缴款书或银行电子缴税（费）凭证或税务局出具纳税情况的相关证明（复印件加盖公章），依法免税的，应提供依法免税的相关证明文件。②.提供缴费所属时间在202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年1月至本项目投标文件递交截止时间前任意</w:t>
      </w:r>
      <w:r>
        <w:rPr>
          <w:rFonts w:hint="eastAsia" w:ascii="宋体" w:hAnsi="宋体" w:eastAsia="宋体" w:cs="宋体"/>
          <w:color w:val="auto"/>
          <w:highlight w:val="none"/>
          <w:lang w:val="en-US" w:eastAsia="zh-CN"/>
        </w:rPr>
        <w:t>两</w:t>
      </w:r>
      <w:r>
        <w:rPr>
          <w:rFonts w:hint="eastAsia" w:ascii="宋体" w:hAnsi="宋体" w:eastAsia="宋体" w:cs="宋体"/>
          <w:color w:val="auto"/>
          <w:highlight w:val="none"/>
          <w:lang w:eastAsia="zh-CN"/>
        </w:rPr>
        <w:t>个月的社会保险费缴款书或银行电子缴税（费）凭证或社保管理部门出具的有效的缴款证明，依法免缴的，应提供依法免缴的相关证明文件。</w:t>
      </w:r>
    </w:p>
    <w:p w14:paraId="2355A153">
      <w:pPr>
        <w:spacing w:line="480" w:lineRule="auto"/>
        <w:outlineLvl w:val="1"/>
        <w:rPr>
          <w:rFonts w:hint="eastAsia" w:ascii="宋体" w:hAnsi="宋体" w:eastAsia="宋体" w:cs="宋体"/>
          <w:b/>
          <w:bCs/>
          <w:color w:val="auto"/>
          <w:sz w:val="24"/>
          <w:szCs w:val="32"/>
          <w:highlight w:val="none"/>
          <w:lang w:eastAsia="zh-CN"/>
        </w:rPr>
      </w:pPr>
      <w:r>
        <w:rPr>
          <w:rFonts w:hint="eastAsia" w:ascii="宋体" w:hAnsi="宋体" w:eastAsia="宋体" w:cs="宋体"/>
          <w:color w:val="auto"/>
          <w:highlight w:val="none"/>
          <w:lang w:eastAsia="zh-CN"/>
        </w:rPr>
        <w:t>其他要求：①</w:t>
      </w:r>
      <w:r>
        <w:rPr>
          <w:rFonts w:hint="eastAsia" w:ascii="宋体" w:hAnsi="宋体" w:eastAsia="宋体" w:cs="宋体"/>
          <w:color w:val="auto"/>
          <w:highlight w:val="none"/>
          <w:lang w:val="en-US" w:eastAsia="zh-CN"/>
        </w:rPr>
        <w:t>.具有良好的商业信誉和健全的财务会计制度，提供</w:t>
      </w:r>
      <w:r>
        <w:rPr>
          <w:rFonts w:hint="eastAsia" w:ascii="宋体" w:hAnsi="宋体" w:eastAsia="宋体" w:cs="宋体"/>
          <w:color w:val="auto"/>
          <w:highlight w:val="none"/>
          <w:lang w:eastAsia="zh-CN"/>
        </w:rPr>
        <w:t>近三年（202</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年～202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年）中任意一年经会计师事务所或审计机构审计的年度财务审计报告（至少应包括审计报告、资产负债表、损益表/利润表）。注：成立时间少于规定年份的，提供成立以来的年度财务审计报告。若为202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年成立的公司，则提供202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年12月份会计报表（无须经审计），202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年成立的公司无需提供。部分其他组织，没有经审计的财务报告，可以提供银行出具的资信证明。为了促进中小企业发展，根据《财政部关于开展政府采购信用担保试点工作方案》规定，中小微企业商提供了财政部门认可的政府采购专业担保机构出具投标担保函的，可不用提供其他财务状况报告。②</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具备履行合同所必须的设备和专业技术能力，提供相关证明材料或承诺书。③</w:t>
      </w:r>
      <w:r>
        <w:rPr>
          <w:rFonts w:hint="eastAsia" w:ascii="宋体" w:hAnsi="宋体" w:eastAsia="宋体" w:cs="宋体"/>
          <w:color w:val="auto"/>
          <w:highlight w:val="none"/>
          <w:lang w:val="en-US" w:eastAsia="zh-CN"/>
        </w:rPr>
        <w:t>.参加政府采购活动前三年内在经营活动中没有重大违法记录，提供参加本次政府采购活动前三年内（2022年～2024年）在经营活动中没有重大违法记录的书面声明函。④.法律、行政法规规定的其他条件</w:t>
      </w:r>
      <w:r>
        <w:rPr>
          <w:rFonts w:hint="eastAsia" w:ascii="宋体" w:hAnsi="宋体" w:cs="宋体"/>
          <w:color w:val="auto"/>
          <w:highlight w:val="none"/>
          <w:lang w:val="en-US" w:eastAsia="zh-CN"/>
        </w:rPr>
        <w:t>，提供承诺书</w:t>
      </w:r>
      <w:r>
        <w:rPr>
          <w:rFonts w:hint="eastAsia" w:ascii="宋体" w:hAnsi="宋体" w:eastAsia="宋体" w:cs="宋体"/>
          <w:color w:val="auto"/>
          <w:highlight w:val="none"/>
          <w:lang w:val="en-US" w:eastAsia="zh-CN"/>
        </w:rPr>
        <w:t>。</w:t>
      </w:r>
    </w:p>
    <w:p w14:paraId="6AEDC6B1">
      <w:pPr>
        <w:spacing w:line="480" w:lineRule="auto"/>
        <w:outlineLvl w:val="1"/>
        <w:rPr>
          <w:rFonts w:hint="eastAsia" w:ascii="宋体" w:hAnsi="宋体" w:eastAsia="宋体" w:cs="宋体"/>
          <w:b/>
          <w:bCs/>
          <w:color w:val="auto"/>
          <w:sz w:val="24"/>
          <w:szCs w:val="32"/>
          <w:highlight w:val="none"/>
          <w:lang w:eastAsia="zh-CN"/>
        </w:rPr>
      </w:pPr>
    </w:p>
    <w:p w14:paraId="4A580C15">
      <w:pPr>
        <w:spacing w:line="480" w:lineRule="auto"/>
        <w:outlineLvl w:val="1"/>
        <w:rPr>
          <w:rFonts w:hint="eastAsia" w:ascii="宋体" w:hAnsi="宋体" w:eastAsia="宋体" w:cs="宋体"/>
          <w:b/>
          <w:bCs/>
          <w:color w:val="auto"/>
          <w:sz w:val="24"/>
          <w:szCs w:val="32"/>
          <w:highlight w:val="none"/>
          <w:lang w:eastAsia="zh-CN"/>
        </w:rPr>
      </w:pPr>
    </w:p>
    <w:p w14:paraId="33362272">
      <w:pPr>
        <w:spacing w:line="480" w:lineRule="auto"/>
        <w:outlineLvl w:val="1"/>
        <w:rPr>
          <w:rFonts w:hint="eastAsia" w:ascii="宋体" w:hAnsi="宋体" w:eastAsia="宋体" w:cs="宋体"/>
          <w:b/>
          <w:bCs/>
          <w:color w:val="auto"/>
          <w:sz w:val="24"/>
          <w:szCs w:val="32"/>
          <w:highlight w:val="none"/>
          <w:lang w:eastAsia="zh-CN"/>
        </w:rPr>
      </w:pPr>
    </w:p>
    <w:p w14:paraId="57B38358">
      <w:pPr>
        <w:spacing w:line="480" w:lineRule="auto"/>
        <w:outlineLvl w:val="1"/>
        <w:rPr>
          <w:rFonts w:hint="eastAsia" w:ascii="宋体" w:hAnsi="宋体" w:eastAsia="宋体" w:cs="宋体"/>
          <w:b/>
          <w:bCs/>
          <w:color w:val="auto"/>
          <w:sz w:val="24"/>
          <w:szCs w:val="32"/>
          <w:highlight w:val="none"/>
          <w:lang w:eastAsia="zh-CN"/>
        </w:rPr>
      </w:pPr>
    </w:p>
    <w:p w14:paraId="66D6490C">
      <w:pPr>
        <w:spacing w:line="480" w:lineRule="auto"/>
        <w:outlineLvl w:val="1"/>
        <w:rPr>
          <w:rFonts w:hint="eastAsia" w:ascii="宋体" w:hAnsi="宋体" w:eastAsia="宋体" w:cs="宋体"/>
          <w:b/>
          <w:bCs/>
          <w:color w:val="auto"/>
          <w:sz w:val="24"/>
          <w:szCs w:val="32"/>
          <w:highlight w:val="none"/>
          <w:lang w:eastAsia="zh-CN"/>
        </w:rPr>
      </w:pPr>
    </w:p>
    <w:p w14:paraId="53E4FB50">
      <w:pPr>
        <w:spacing w:line="480" w:lineRule="auto"/>
        <w:outlineLvl w:val="1"/>
        <w:rPr>
          <w:rFonts w:hint="eastAsia" w:ascii="宋体" w:hAnsi="宋体" w:eastAsia="宋体" w:cs="宋体"/>
          <w:b/>
          <w:bCs/>
          <w:color w:val="auto"/>
          <w:sz w:val="24"/>
          <w:szCs w:val="32"/>
          <w:highlight w:val="none"/>
          <w:lang w:eastAsia="zh-CN"/>
        </w:rPr>
      </w:pPr>
    </w:p>
    <w:p w14:paraId="3B6A6780">
      <w:pPr>
        <w:spacing w:line="480" w:lineRule="auto"/>
        <w:outlineLvl w:val="1"/>
        <w:rPr>
          <w:rFonts w:hint="eastAsia" w:ascii="宋体" w:hAnsi="宋体" w:eastAsia="宋体" w:cs="宋体"/>
          <w:b/>
          <w:bCs/>
          <w:color w:val="auto"/>
          <w:sz w:val="24"/>
          <w:szCs w:val="32"/>
          <w:highlight w:val="none"/>
          <w:lang w:eastAsia="zh-CN"/>
        </w:rPr>
      </w:pPr>
    </w:p>
    <w:p w14:paraId="138C02C0">
      <w:pPr>
        <w:spacing w:line="480" w:lineRule="auto"/>
        <w:outlineLvl w:val="1"/>
        <w:rPr>
          <w:rFonts w:hint="eastAsia" w:ascii="宋体" w:hAnsi="宋体" w:eastAsia="宋体" w:cs="宋体"/>
          <w:b/>
          <w:bCs/>
          <w:color w:val="auto"/>
          <w:sz w:val="24"/>
          <w:szCs w:val="32"/>
          <w:highlight w:val="none"/>
          <w:lang w:eastAsia="zh-CN"/>
        </w:rPr>
      </w:pPr>
    </w:p>
    <w:p w14:paraId="7AD0D676">
      <w:pPr>
        <w:spacing w:line="480" w:lineRule="auto"/>
        <w:outlineLvl w:val="1"/>
        <w:rPr>
          <w:rFonts w:hint="eastAsia" w:ascii="宋体" w:hAnsi="宋体" w:eastAsia="宋体" w:cs="宋体"/>
          <w:b/>
          <w:bCs/>
          <w:color w:val="auto"/>
          <w:sz w:val="24"/>
          <w:szCs w:val="32"/>
          <w:highlight w:val="none"/>
          <w:lang w:eastAsia="zh-CN"/>
        </w:rPr>
      </w:pPr>
    </w:p>
    <w:p w14:paraId="74C69806">
      <w:pPr>
        <w:spacing w:line="480" w:lineRule="auto"/>
        <w:outlineLvl w:val="1"/>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eastAsia="zh-CN"/>
        </w:rPr>
        <w:t>2 落实政府采购政策需满足的资格要求（如有）</w:t>
      </w:r>
      <w:bookmarkEnd w:id="138"/>
    </w:p>
    <w:p w14:paraId="13F416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2-1 中小企业证明文件</w:t>
      </w:r>
    </w:p>
    <w:p w14:paraId="0C6A18B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说明：</w:t>
      </w:r>
    </w:p>
    <w:p w14:paraId="545BF7D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473EFAA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2582330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A9A6A72">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color w:val="auto"/>
          <w:highlight w:val="none"/>
          <w:lang w:eastAsia="zh-CN"/>
        </w:rPr>
      </w:pPr>
      <w:bookmarkStart w:id="139" w:name="_Toc29894"/>
      <w:r>
        <w:rPr>
          <w:rFonts w:hint="eastAsia" w:ascii="宋体" w:hAnsi="宋体" w:eastAsia="宋体" w:cs="宋体"/>
          <w:color w:val="auto"/>
          <w:highlight w:val="none"/>
          <w:lang w:eastAsia="zh-CN"/>
        </w:rPr>
        <w:t>（4）中小企业声明函填写注意事项</w:t>
      </w:r>
      <w:bookmarkEnd w:id="139"/>
    </w:p>
    <w:p w14:paraId="14FD65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1）《中小企业声明函》由参加政府采购活动的供应商出具。联合体参与的，《中小企业声明函》可由牵头人出具。</w:t>
      </w:r>
    </w:p>
    <w:p w14:paraId="3040254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8D13B5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3）对于多标的采购项目，供应商应充分、准确地了解所提供货物的制造企业、提供服务的承接企业信息。对相关情况了解不清楚的，不建议填报本声明函。</w:t>
      </w:r>
    </w:p>
    <w:p w14:paraId="6837AE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185F5E02">
      <w:pPr>
        <w:spacing w:line="48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bookmarkStart w:id="140" w:name="br1_72"/>
      <w:bookmarkEnd w:id="140"/>
      <w:r>
        <w:rPr>
          <w:rFonts w:hint="eastAsia" w:ascii="宋体" w:hAnsi="宋体" w:eastAsia="宋体" w:cs="宋体"/>
          <w:color w:val="auto"/>
          <w:highlight w:val="none"/>
          <w:lang w:eastAsia="zh-CN"/>
        </w:rPr>
        <w:t>2-1-1 中小企业声明函及残疾人福利性单位声明函格式</w:t>
      </w:r>
    </w:p>
    <w:p w14:paraId="3B8AC9C3">
      <w:pPr>
        <w:spacing w:line="480" w:lineRule="auto"/>
        <w:rPr>
          <w:rFonts w:hint="eastAsia" w:ascii="宋体" w:hAnsi="宋体" w:eastAsia="宋体" w:cs="宋体"/>
          <w:color w:val="auto"/>
          <w:highlight w:val="none"/>
          <w:lang w:eastAsia="zh-CN"/>
        </w:rPr>
      </w:pPr>
      <w:bookmarkStart w:id="141" w:name="br1_74"/>
      <w:bookmarkEnd w:id="141"/>
      <w:bookmarkStart w:id="142" w:name="br1_75"/>
      <w:bookmarkEnd w:id="142"/>
      <w:r>
        <w:rPr>
          <w:rFonts w:hint="eastAsia" w:ascii="宋体" w:hAnsi="宋体" w:eastAsia="宋体" w:cs="宋体"/>
          <w:color w:val="auto"/>
          <w:highlight w:val="none"/>
        </w:rPr>
        <w:drawing>
          <wp:anchor distT="0" distB="0" distL="114300" distR="114300" simplePos="0" relativeHeight="251663360" behindDoc="1" locked="0" layoutInCell="1" allowOverlap="1">
            <wp:simplePos x="0" y="0"/>
            <wp:positionH relativeFrom="page">
              <wp:posOffset>-12700</wp:posOffset>
            </wp:positionH>
            <wp:positionV relativeFrom="page">
              <wp:posOffset>-12700</wp:posOffset>
            </wp:positionV>
            <wp:extent cx="38100" cy="38100"/>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7"/>
                    <a:stretch>
                      <a:fillRect/>
                    </a:stretch>
                  </pic:blipFill>
                  <pic:spPr>
                    <a:xfrm>
                      <a:off x="0" y="0"/>
                      <a:ext cx="38100" cy="38100"/>
                    </a:xfrm>
                    <a:prstGeom prst="rect">
                      <a:avLst/>
                    </a:prstGeom>
                    <a:noFill/>
                    <a:ln>
                      <a:noFill/>
                    </a:ln>
                  </pic:spPr>
                </pic:pic>
              </a:graphicData>
            </a:graphic>
          </wp:anchor>
        </w:drawing>
      </w:r>
    </w:p>
    <w:p w14:paraId="0702EB0F">
      <w:pPr>
        <w:spacing w:line="480" w:lineRule="auto"/>
        <w:jc w:val="center"/>
        <w:outlineLvl w:val="1"/>
        <w:rPr>
          <w:rFonts w:hint="eastAsia" w:ascii="宋体" w:hAnsi="宋体" w:eastAsia="宋体" w:cs="宋体"/>
          <w:color w:val="auto"/>
          <w:sz w:val="32"/>
          <w:szCs w:val="32"/>
          <w:highlight w:val="none"/>
          <w:lang w:eastAsia="zh-CN"/>
        </w:rPr>
      </w:pPr>
      <w:bookmarkStart w:id="143" w:name="_Toc371"/>
      <w:r>
        <w:rPr>
          <w:rFonts w:hint="eastAsia" w:ascii="宋体" w:hAnsi="宋体" w:eastAsia="宋体" w:cs="宋体"/>
          <w:color w:val="auto"/>
          <w:sz w:val="32"/>
          <w:szCs w:val="32"/>
          <w:highlight w:val="none"/>
          <w:lang w:eastAsia="zh-CN"/>
        </w:rPr>
        <w:t>中小企业声明函（服务）格式</w:t>
      </w:r>
      <w:bookmarkEnd w:id="143"/>
    </w:p>
    <w:p w14:paraId="6AD22B30">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DE31058">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u w:val="single"/>
          <w:lang w:eastAsia="zh-CN"/>
        </w:rPr>
        <w:t>（标的名称）</w:t>
      </w:r>
      <w:r>
        <w:rPr>
          <w:rFonts w:hint="eastAsia" w:ascii="宋体" w:hAnsi="宋体" w:eastAsia="宋体" w:cs="宋体"/>
          <w:color w:val="auto"/>
          <w:highlight w:val="none"/>
          <w:lang w:eastAsia="zh-CN"/>
        </w:rPr>
        <w:t>，属于</w:t>
      </w:r>
      <w:r>
        <w:rPr>
          <w:rFonts w:hint="eastAsia" w:ascii="宋体" w:hAnsi="宋体" w:eastAsia="宋体" w:cs="宋体"/>
          <w:color w:val="auto"/>
          <w:highlight w:val="none"/>
          <w:u w:val="single"/>
          <w:lang w:eastAsia="zh-CN"/>
        </w:rPr>
        <w:t>（采购文件中明确的所属行业）</w:t>
      </w:r>
      <w:r>
        <w:rPr>
          <w:rFonts w:hint="eastAsia" w:ascii="宋体" w:hAnsi="宋体" w:eastAsia="宋体" w:cs="宋体"/>
          <w:color w:val="auto"/>
          <w:highlight w:val="none"/>
          <w:lang w:eastAsia="zh-CN"/>
        </w:rPr>
        <w:t>行业；承建（承接）企业为</w:t>
      </w:r>
      <w:r>
        <w:rPr>
          <w:rFonts w:hint="eastAsia" w:ascii="宋体" w:hAnsi="宋体" w:eastAsia="宋体" w:cs="宋体"/>
          <w:color w:val="auto"/>
          <w:highlight w:val="none"/>
          <w:u w:val="single"/>
          <w:lang w:eastAsia="zh-CN"/>
        </w:rPr>
        <w:t>（企业名称），</w:t>
      </w:r>
      <w:r>
        <w:rPr>
          <w:rFonts w:hint="eastAsia" w:ascii="宋体" w:hAnsi="宋体" w:eastAsia="宋体" w:cs="宋体"/>
          <w:color w:val="auto"/>
          <w:highlight w:val="none"/>
          <w:lang w:eastAsia="zh-CN"/>
        </w:rPr>
        <w:t>从业人员______人，营业收入为______万元，资产总额为______万元，属于（中型企业、小型企业、微型企业）；</w:t>
      </w:r>
    </w:p>
    <w:p w14:paraId="0EBCDAB4">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u w:val="single"/>
          <w:lang w:eastAsia="zh-CN"/>
        </w:rPr>
        <w:t>（标的名称）</w:t>
      </w:r>
      <w:r>
        <w:rPr>
          <w:rFonts w:hint="eastAsia" w:ascii="宋体" w:hAnsi="宋体" w:eastAsia="宋体" w:cs="宋体"/>
          <w:color w:val="auto"/>
          <w:highlight w:val="none"/>
          <w:lang w:eastAsia="zh-CN"/>
        </w:rPr>
        <w:t>，属于</w:t>
      </w:r>
      <w:r>
        <w:rPr>
          <w:rFonts w:hint="eastAsia" w:ascii="宋体" w:hAnsi="宋体" w:eastAsia="宋体" w:cs="宋体"/>
          <w:color w:val="auto"/>
          <w:highlight w:val="none"/>
          <w:u w:val="single"/>
          <w:lang w:eastAsia="zh-CN"/>
        </w:rPr>
        <w:t>（采购文件中明确的所属行业）</w:t>
      </w:r>
      <w:r>
        <w:rPr>
          <w:rFonts w:hint="eastAsia" w:ascii="宋体" w:hAnsi="宋体" w:eastAsia="宋体" w:cs="宋体"/>
          <w:color w:val="auto"/>
          <w:highlight w:val="none"/>
          <w:lang w:eastAsia="zh-CN"/>
        </w:rPr>
        <w:t>行业；承建（承接）企业为</w:t>
      </w:r>
      <w:r>
        <w:rPr>
          <w:rFonts w:hint="eastAsia" w:ascii="宋体" w:hAnsi="宋体" w:eastAsia="宋体" w:cs="宋体"/>
          <w:color w:val="auto"/>
          <w:highlight w:val="none"/>
          <w:u w:val="single"/>
          <w:lang w:eastAsia="zh-CN"/>
        </w:rPr>
        <w:t>（企业名称）</w:t>
      </w:r>
      <w:r>
        <w:rPr>
          <w:rFonts w:hint="eastAsia" w:ascii="宋体" w:hAnsi="宋体" w:eastAsia="宋体" w:cs="宋体"/>
          <w:color w:val="auto"/>
          <w:highlight w:val="none"/>
          <w:lang w:eastAsia="zh-CN"/>
        </w:rPr>
        <w:t>，从业人员______人，营业收入为______万元，资产总额为______万元，属于（中型企业、小型企业、微型企业）；</w:t>
      </w:r>
    </w:p>
    <w:p w14:paraId="3E026943">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p>
    <w:p w14:paraId="5CF85E45">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以上企业，不属于大企业的分支机构，不存在控股股东为大企业的情形，也不存在与大企业的负责人为同一人的情形。</w:t>
      </w:r>
    </w:p>
    <w:p w14:paraId="52533CE2">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本企业对上述声明内容的真实性负责。如有虚假，将依法承担相应责任。</w:t>
      </w:r>
    </w:p>
    <w:p w14:paraId="45F18B1E">
      <w:pPr>
        <w:spacing w:line="480" w:lineRule="auto"/>
        <w:ind w:firstLine="420" w:firstLineChars="200"/>
        <w:rPr>
          <w:rFonts w:hint="eastAsia" w:ascii="宋体" w:hAnsi="宋体" w:eastAsia="宋体" w:cs="宋体"/>
          <w:color w:val="auto"/>
          <w:highlight w:val="none"/>
          <w:lang w:eastAsia="zh-CN"/>
        </w:rPr>
      </w:pPr>
    </w:p>
    <w:p w14:paraId="6AFC5F5D">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企业名称（盖章）：________</w:t>
      </w:r>
    </w:p>
    <w:p w14:paraId="535E007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 期：________</w:t>
      </w:r>
    </w:p>
    <w:p w14:paraId="0170C4FF">
      <w:pPr>
        <w:spacing w:line="480" w:lineRule="auto"/>
        <w:rPr>
          <w:rFonts w:hint="eastAsia" w:ascii="宋体" w:hAnsi="宋体" w:eastAsia="宋体" w:cs="宋体"/>
          <w:color w:val="auto"/>
          <w:highlight w:val="none"/>
          <w:lang w:eastAsia="zh-CN"/>
        </w:rPr>
      </w:pPr>
    </w:p>
    <w:p w14:paraId="216A7FCB">
      <w:pPr>
        <w:spacing w:line="480" w:lineRule="auto"/>
        <w:rPr>
          <w:rFonts w:hint="eastAsia" w:ascii="宋体" w:hAnsi="宋体" w:eastAsia="宋体" w:cs="宋体"/>
          <w:color w:val="auto"/>
          <w:highlight w:val="none"/>
          <w:lang w:eastAsia="zh-CN"/>
        </w:rPr>
      </w:pPr>
    </w:p>
    <w:p w14:paraId="495A5775">
      <w:pPr>
        <w:spacing w:line="480" w:lineRule="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注：从业人员、营业收入、资产总额填报上一年度数据，无上一年度数据的新成立企业可不填报。</w:t>
      </w:r>
    </w:p>
    <w:p w14:paraId="1E82589F">
      <w:pPr>
        <w:spacing w:line="480" w:lineRule="auto"/>
        <w:rPr>
          <w:rFonts w:hint="eastAsia" w:ascii="宋体" w:hAnsi="宋体" w:eastAsia="宋体" w:cs="宋体"/>
          <w:color w:val="auto"/>
          <w:highlight w:val="none"/>
          <w:lang w:eastAsia="zh-CN"/>
        </w:rPr>
      </w:pPr>
      <w:bookmarkStart w:id="144" w:name="br1_76"/>
      <w:bookmarkEnd w:id="144"/>
      <w:r>
        <w:rPr>
          <w:rFonts w:hint="eastAsia" w:ascii="宋体" w:hAnsi="宋体" w:eastAsia="宋体" w:cs="宋体"/>
          <w:color w:val="auto"/>
          <w:highlight w:val="none"/>
          <w:lang w:eastAsia="zh-CN"/>
        </w:rPr>
        <w:br w:type="page"/>
      </w:r>
      <w:bookmarkStart w:id="145" w:name="br1_77"/>
      <w:bookmarkEnd w:id="145"/>
    </w:p>
    <w:p w14:paraId="23478440">
      <w:pPr>
        <w:spacing w:line="48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残疾人福利性单位声明函格式</w:t>
      </w:r>
    </w:p>
    <w:p w14:paraId="42386D61">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本单位郑重声明，根据《财政部 民政部 中国残疾人联合会关于促进残疾人就业政府采购政策的通知》（财库〔2017〕 141 号）的规定，本单位（请进行选择）：</w:t>
      </w:r>
    </w:p>
    <w:p w14:paraId="4E37154F">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□不属于符合条件的残疾人福利性单位。</w:t>
      </w:r>
    </w:p>
    <w:p w14:paraId="302A3ED7">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32BF347">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本单位对上述声明的真实性负责。如有虚假，将依法承担相应责任。</w:t>
      </w:r>
    </w:p>
    <w:p w14:paraId="396012E6">
      <w:pPr>
        <w:spacing w:line="480" w:lineRule="auto"/>
        <w:ind w:firstLine="420" w:firstLineChars="200"/>
        <w:rPr>
          <w:rFonts w:hint="eastAsia" w:ascii="宋体" w:hAnsi="宋体" w:eastAsia="宋体" w:cs="宋体"/>
          <w:color w:val="auto"/>
          <w:highlight w:val="none"/>
          <w:lang w:eastAsia="zh-CN"/>
        </w:rPr>
      </w:pPr>
    </w:p>
    <w:p w14:paraId="1F0E28DB">
      <w:pPr>
        <w:spacing w:line="480" w:lineRule="auto"/>
        <w:ind w:firstLine="420" w:firstLineChars="200"/>
        <w:rPr>
          <w:rFonts w:hint="eastAsia" w:ascii="宋体" w:hAnsi="宋体" w:eastAsia="宋体" w:cs="宋体"/>
          <w:color w:val="auto"/>
          <w:highlight w:val="none"/>
          <w:lang w:eastAsia="zh-CN"/>
        </w:rPr>
      </w:pPr>
    </w:p>
    <w:p w14:paraId="27CECEB8">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单位名称（盖章）：</w:t>
      </w:r>
    </w:p>
    <w:p w14:paraId="1B511D35">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 期：</w:t>
      </w:r>
    </w:p>
    <w:p w14:paraId="0F19C249">
      <w:pPr>
        <w:spacing w:line="480" w:lineRule="auto"/>
        <w:rPr>
          <w:rFonts w:hint="eastAsia" w:ascii="宋体" w:hAnsi="宋体" w:eastAsia="宋体" w:cs="宋体"/>
          <w:color w:val="auto"/>
          <w:highlight w:val="none"/>
          <w:lang w:eastAsia="zh-CN"/>
        </w:rPr>
      </w:pPr>
      <w:bookmarkStart w:id="146" w:name="br1_78"/>
      <w:bookmarkEnd w:id="146"/>
      <w:r>
        <w:rPr>
          <w:rFonts w:hint="eastAsia" w:ascii="宋体" w:hAnsi="宋体" w:eastAsia="宋体" w:cs="宋体"/>
          <w:color w:val="auto"/>
          <w:highlight w:val="none"/>
          <w:lang w:eastAsia="zh-CN"/>
        </w:rPr>
        <w:br w:type="page"/>
      </w:r>
      <w:bookmarkStart w:id="147" w:name="br1_79"/>
      <w:bookmarkEnd w:id="147"/>
    </w:p>
    <w:p w14:paraId="54D49621">
      <w:pPr>
        <w:spacing w:line="480" w:lineRule="auto"/>
        <w:rPr>
          <w:rFonts w:hint="eastAsia" w:ascii="宋体" w:hAnsi="宋体" w:eastAsia="宋体" w:cs="宋体"/>
          <w:b/>
          <w:bCs/>
          <w:color w:val="auto"/>
          <w:sz w:val="24"/>
          <w:szCs w:val="32"/>
          <w:highlight w:val="none"/>
          <w:lang w:eastAsia="zh-CN"/>
        </w:rPr>
      </w:pPr>
      <w:bookmarkStart w:id="148" w:name="br1_87"/>
      <w:bookmarkEnd w:id="148"/>
      <w:bookmarkStart w:id="149" w:name="br1_86"/>
      <w:bookmarkEnd w:id="149"/>
      <w:r>
        <w:rPr>
          <w:rFonts w:hint="eastAsia" w:ascii="宋体" w:hAnsi="宋体" w:eastAsia="宋体" w:cs="宋体"/>
          <w:color w:val="auto"/>
          <w:highlight w:val="none"/>
        </w:rPr>
        <w:drawing>
          <wp:anchor distT="0" distB="0" distL="114300" distR="114300" simplePos="0" relativeHeight="251661312" behindDoc="1" locked="0" layoutInCell="1" allowOverlap="1">
            <wp:simplePos x="0" y="0"/>
            <wp:positionH relativeFrom="page">
              <wp:posOffset>-12700</wp:posOffset>
            </wp:positionH>
            <wp:positionV relativeFrom="page">
              <wp:posOffset>-12700</wp:posOffset>
            </wp:positionV>
            <wp:extent cx="38100" cy="38100"/>
            <wp:effectExtent l="0" t="0" r="0" b="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8"/>
                    <a:stretch>
                      <a:fillRect/>
                    </a:stretch>
                  </pic:blipFill>
                  <pic:spPr>
                    <a:xfrm>
                      <a:off x="0" y="0"/>
                      <a:ext cx="38100" cy="38100"/>
                    </a:xfrm>
                    <a:prstGeom prst="rect">
                      <a:avLst/>
                    </a:prstGeom>
                    <a:noFill/>
                    <a:ln>
                      <a:noFill/>
                    </a:ln>
                  </pic:spPr>
                </pic:pic>
              </a:graphicData>
            </a:graphic>
          </wp:anchor>
        </w:drawing>
      </w:r>
      <w:r>
        <w:rPr>
          <w:rFonts w:hint="eastAsia" w:ascii="宋体" w:hAnsi="宋体" w:eastAsia="宋体" w:cs="宋体"/>
          <w:b/>
          <w:bCs/>
          <w:color w:val="auto"/>
          <w:sz w:val="24"/>
          <w:szCs w:val="32"/>
          <w:highlight w:val="none"/>
          <w:lang w:eastAsia="zh-CN"/>
        </w:rPr>
        <w:t>3 本项目的特定资格要求（如有）</w:t>
      </w:r>
    </w:p>
    <w:p w14:paraId="443552A9">
      <w:pPr>
        <w:spacing w:line="480" w:lineRule="auto"/>
        <w:rPr>
          <w:rFonts w:hint="eastAsia" w:ascii="宋体" w:hAnsi="宋体" w:eastAsia="宋体" w:cs="宋体"/>
          <w:color w:val="auto"/>
          <w:highlight w:val="none"/>
          <w:lang w:eastAsia="zh-CN"/>
        </w:rPr>
      </w:pPr>
      <w:bookmarkStart w:id="150" w:name="br1_92"/>
      <w:bookmarkEnd w:id="150"/>
      <w:r>
        <w:rPr>
          <w:rFonts w:hint="eastAsia" w:ascii="宋体" w:hAnsi="宋体" w:eastAsia="宋体" w:cs="宋体"/>
          <w:color w:val="auto"/>
          <w:highlight w:val="none"/>
          <w:lang w:eastAsia="zh-CN"/>
        </w:rPr>
        <w:br w:type="page"/>
      </w:r>
      <w:bookmarkStart w:id="151" w:name="br1_93"/>
      <w:bookmarkEnd w:id="151"/>
    </w:p>
    <w:p w14:paraId="59404764">
      <w:pPr>
        <w:spacing w:line="480" w:lineRule="auto"/>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eastAsia="zh-CN"/>
        </w:rPr>
        <w:t>4 保证金凭证/交款单据电子件</w:t>
      </w:r>
    </w:p>
    <w:p w14:paraId="5B225BD0">
      <w:pPr>
        <w:spacing w:line="480" w:lineRule="auto"/>
        <w:rPr>
          <w:rFonts w:hint="eastAsia" w:ascii="宋体" w:hAnsi="宋体" w:eastAsia="宋体" w:cs="宋体"/>
          <w:color w:val="auto"/>
          <w:highlight w:val="none"/>
          <w:lang w:eastAsia="zh-CN"/>
        </w:rPr>
      </w:pPr>
      <w:bookmarkStart w:id="152" w:name="br1_94"/>
      <w:bookmarkEnd w:id="152"/>
      <w:r>
        <w:rPr>
          <w:rFonts w:hint="eastAsia" w:ascii="宋体" w:hAnsi="宋体" w:eastAsia="宋体" w:cs="宋体"/>
          <w:color w:val="auto"/>
          <w:highlight w:val="none"/>
          <w:lang w:eastAsia="zh-CN"/>
        </w:rPr>
        <w:br w:type="page"/>
      </w:r>
      <w:bookmarkStart w:id="153" w:name="br1_95"/>
      <w:bookmarkEnd w:id="153"/>
      <w:r>
        <w:rPr>
          <w:rFonts w:hint="eastAsia" w:ascii="宋体" w:hAnsi="宋体" w:eastAsia="宋体" w:cs="宋体"/>
          <w:color w:val="auto"/>
          <w:highlight w:val="none"/>
        </w:rPr>
        <w:drawing>
          <wp:anchor distT="0" distB="0" distL="114300" distR="114300" simplePos="0" relativeHeight="251662336" behindDoc="1" locked="0" layoutInCell="1" allowOverlap="1">
            <wp:simplePos x="0" y="0"/>
            <wp:positionH relativeFrom="page">
              <wp:posOffset>-12700</wp:posOffset>
            </wp:positionH>
            <wp:positionV relativeFrom="page">
              <wp:posOffset>-12700</wp:posOffset>
            </wp:positionV>
            <wp:extent cx="38100" cy="38100"/>
            <wp:effectExtent l="0" t="0" r="0" b="0"/>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8"/>
                    <a:stretch>
                      <a:fillRect/>
                    </a:stretch>
                  </pic:blipFill>
                  <pic:spPr>
                    <a:xfrm>
                      <a:off x="0" y="0"/>
                      <a:ext cx="38100" cy="38100"/>
                    </a:xfrm>
                    <a:prstGeom prst="rect">
                      <a:avLst/>
                    </a:prstGeom>
                    <a:noFill/>
                    <a:ln>
                      <a:noFill/>
                    </a:ln>
                  </pic:spPr>
                </pic:pic>
              </a:graphicData>
            </a:graphic>
          </wp:anchor>
        </w:drawing>
      </w:r>
    </w:p>
    <w:p w14:paraId="2E62AD02">
      <w:pPr>
        <w:spacing w:line="480" w:lineRule="auto"/>
        <w:rPr>
          <w:rFonts w:hint="eastAsia" w:ascii="宋体" w:hAnsi="宋体" w:eastAsia="宋体" w:cs="宋体"/>
          <w:color w:val="auto"/>
          <w:highlight w:val="none"/>
          <w:lang w:eastAsia="zh-CN"/>
        </w:rPr>
      </w:pPr>
      <w:r>
        <w:rPr>
          <w:rFonts w:hint="eastAsia" w:ascii="宋体" w:hAnsi="宋体" w:eastAsia="宋体" w:cs="宋体"/>
          <w:b/>
          <w:bCs/>
          <w:color w:val="auto"/>
          <w:sz w:val="24"/>
          <w:szCs w:val="32"/>
          <w:highlight w:val="none"/>
          <w:lang w:eastAsia="zh-CN"/>
        </w:rPr>
        <w:t>5 响应书</w:t>
      </w:r>
    </w:p>
    <w:p w14:paraId="5CA35D66">
      <w:pPr>
        <w:spacing w:line="48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响应书</w:t>
      </w:r>
    </w:p>
    <w:p w14:paraId="40C70A4E">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致：（采购人或采购代理机构）</w:t>
      </w:r>
    </w:p>
    <w:p w14:paraId="75BBDD9D">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我方参加你方就_____________________（项目名称，项目编号/包号）组织的采购活动，并对此项目进行响应。</w:t>
      </w:r>
    </w:p>
    <w:p w14:paraId="09A320DF">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 我方已详细审查全部单一来源采购文件，自愿参与响应并承诺如下：</w:t>
      </w:r>
    </w:p>
    <w:p w14:paraId="30390C1D">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（1）本响应有效期为自响应文件提交截止之日起_____个日历日。</w:t>
      </w:r>
    </w:p>
    <w:p w14:paraId="30BCE46C">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（2）除合同条款及采购需求偏离表列出的偏离外，我方响应单一来源采购文件的全部要求。</w:t>
      </w:r>
    </w:p>
    <w:p w14:paraId="3CE291F0">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（3）我方已提供的全部文件资料是真实、准确的，并对此承担一切法律后果。</w:t>
      </w:r>
    </w:p>
    <w:p w14:paraId="5C38733F">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（4）如我方成交，我方将在法律规定的期限内与你方签订合同，按照单一来源采购文件要求提交履约保证金，并在合同约定的期限内完成合同规定的全部义务。</w:t>
      </w:r>
    </w:p>
    <w:p w14:paraId="53358532">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 其他补充条款（如有）：_____________________。</w:t>
      </w:r>
    </w:p>
    <w:p w14:paraId="6CBCC52D">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与本响应有关的一切正式往来信函请寄：</w:t>
      </w:r>
    </w:p>
    <w:p w14:paraId="38C51184">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地址____________________________</w:t>
      </w:r>
    </w:p>
    <w:p w14:paraId="470DE63E">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传真____________________________</w:t>
      </w:r>
    </w:p>
    <w:p w14:paraId="4AFCE438">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电话____________________________</w:t>
      </w:r>
    </w:p>
    <w:p w14:paraId="608DA1E3">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电子函件________________________</w:t>
      </w:r>
    </w:p>
    <w:p w14:paraId="007BD6C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 _____________________</w:t>
      </w:r>
    </w:p>
    <w:p w14:paraId="791C3532">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5021933C">
      <w:pPr>
        <w:spacing w:line="480" w:lineRule="auto"/>
        <w:jc w:val="center"/>
        <w:rPr>
          <w:rFonts w:hint="eastAsia" w:ascii="宋体" w:hAnsi="宋体" w:eastAsia="宋体" w:cs="宋体"/>
          <w:color w:val="auto"/>
          <w:sz w:val="32"/>
          <w:szCs w:val="32"/>
          <w:highlight w:val="none"/>
          <w:lang w:eastAsia="zh-CN"/>
        </w:rPr>
      </w:pPr>
      <w:bookmarkStart w:id="154" w:name="br1_96"/>
      <w:bookmarkEnd w:id="154"/>
      <w:r>
        <w:rPr>
          <w:rFonts w:hint="eastAsia" w:ascii="宋体" w:hAnsi="宋体" w:eastAsia="宋体" w:cs="宋体"/>
          <w:color w:val="auto"/>
          <w:highlight w:val="none"/>
          <w:lang w:eastAsia="zh-CN"/>
        </w:rPr>
        <w:br w:type="page"/>
      </w:r>
      <w:bookmarkStart w:id="155" w:name="br1_97"/>
      <w:bookmarkEnd w:id="155"/>
      <w:r>
        <w:rPr>
          <w:rFonts w:hint="eastAsia" w:ascii="宋体" w:hAnsi="宋体" w:eastAsia="宋体" w:cs="宋体"/>
          <w:color w:val="auto"/>
          <w:sz w:val="32"/>
          <w:szCs w:val="32"/>
          <w:highlight w:val="none"/>
          <w:lang w:eastAsia="zh-CN"/>
        </w:rPr>
        <w:t>供应商基本情况表</w:t>
      </w:r>
    </w:p>
    <w:tbl>
      <w:tblPr>
        <w:tblStyle w:val="10"/>
        <w:tblW w:w="0" w:type="auto"/>
        <w:jc w:val="center"/>
        <w:tblLayout w:type="fixed"/>
        <w:tblCellMar>
          <w:top w:w="0" w:type="dxa"/>
          <w:left w:w="0" w:type="dxa"/>
          <w:bottom w:w="0" w:type="dxa"/>
          <w:right w:w="0" w:type="dxa"/>
        </w:tblCellMar>
      </w:tblPr>
      <w:tblGrid>
        <w:gridCol w:w="2582"/>
        <w:gridCol w:w="1246"/>
        <w:gridCol w:w="1701"/>
        <w:gridCol w:w="1135"/>
        <w:gridCol w:w="2408"/>
      </w:tblGrid>
      <w:tr w14:paraId="36A177F8">
        <w:tblPrEx>
          <w:tblCellMar>
            <w:top w:w="0" w:type="dxa"/>
            <w:left w:w="0" w:type="dxa"/>
            <w:bottom w:w="0" w:type="dxa"/>
            <w:right w:w="0" w:type="dxa"/>
          </w:tblCellMar>
        </w:tblPrEx>
        <w:trPr>
          <w:trHeight w:val="567"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02D7B591">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6490" w:type="dxa"/>
            <w:gridSpan w:val="4"/>
            <w:tcBorders>
              <w:top w:val="single" w:color="000000" w:sz="4" w:space="0"/>
              <w:left w:val="single" w:color="000000" w:sz="4" w:space="0"/>
              <w:bottom w:val="single" w:color="000000" w:sz="4" w:space="0"/>
              <w:right w:val="single" w:color="000000" w:sz="4" w:space="0"/>
            </w:tcBorders>
            <w:vAlign w:val="center"/>
          </w:tcPr>
          <w:p w14:paraId="25BB4CDC">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r>
      <w:tr w14:paraId="7ADC749D">
        <w:tblPrEx>
          <w:tblCellMar>
            <w:top w:w="0" w:type="dxa"/>
            <w:left w:w="0" w:type="dxa"/>
            <w:bottom w:w="0" w:type="dxa"/>
            <w:right w:w="0" w:type="dxa"/>
          </w:tblCellMar>
        </w:tblPrEx>
        <w:trPr>
          <w:trHeight w:val="567"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025D5CFE">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统一信用代码</w:t>
            </w:r>
          </w:p>
        </w:tc>
        <w:tc>
          <w:tcPr>
            <w:tcW w:w="2947" w:type="dxa"/>
            <w:gridSpan w:val="2"/>
            <w:tcBorders>
              <w:top w:val="single" w:color="000000" w:sz="4" w:space="0"/>
              <w:left w:val="single" w:color="000000" w:sz="4" w:space="0"/>
              <w:bottom w:val="single" w:color="000000" w:sz="4" w:space="0"/>
              <w:right w:val="single" w:color="000000" w:sz="4" w:space="0"/>
            </w:tcBorders>
            <w:vAlign w:val="center"/>
          </w:tcPr>
          <w:p w14:paraId="2F065237">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c>
          <w:tcPr>
            <w:tcW w:w="1135" w:type="dxa"/>
            <w:tcBorders>
              <w:top w:val="single" w:color="000000" w:sz="4" w:space="0"/>
              <w:left w:val="single" w:color="000000" w:sz="4" w:space="0"/>
              <w:bottom w:val="single" w:color="000000" w:sz="4" w:space="0"/>
              <w:right w:val="single" w:color="000000" w:sz="4" w:space="0"/>
            </w:tcBorders>
            <w:vAlign w:val="center"/>
          </w:tcPr>
          <w:p w14:paraId="4FB17C9D">
            <w:pPr>
              <w:pStyle w:val="14"/>
              <w:keepNext w:val="0"/>
              <w:keepLines w:val="0"/>
              <w:pageBreakBefore w:val="0"/>
              <w:widowControl w:val="0"/>
              <w:kinsoku w:val="0"/>
              <w:wordWrap/>
              <w:overflowPunct w:val="0"/>
              <w:topLinePunct w:val="0"/>
              <w:autoSpaceDE w:val="0"/>
              <w:autoSpaceDN w:val="0"/>
              <w:bidi w:val="0"/>
              <w:adjustRightInd/>
              <w:snapToGrid/>
              <w:ind w:left="122" w:right="12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2408" w:type="dxa"/>
            <w:tcBorders>
              <w:top w:val="single" w:color="000000" w:sz="4" w:space="0"/>
              <w:left w:val="single" w:color="000000" w:sz="4" w:space="0"/>
              <w:bottom w:val="single" w:color="000000" w:sz="4" w:space="0"/>
              <w:right w:val="single" w:color="000000" w:sz="4" w:space="0"/>
            </w:tcBorders>
            <w:vAlign w:val="center"/>
          </w:tcPr>
          <w:p w14:paraId="7EBB79F5">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r>
      <w:tr w14:paraId="50E3F98F">
        <w:tblPrEx>
          <w:tblCellMar>
            <w:top w:w="0" w:type="dxa"/>
            <w:left w:w="0" w:type="dxa"/>
            <w:bottom w:w="0" w:type="dxa"/>
            <w:right w:w="0" w:type="dxa"/>
          </w:tblCellMar>
        </w:tblPrEx>
        <w:trPr>
          <w:trHeight w:val="567"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619E06F8">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6490" w:type="dxa"/>
            <w:gridSpan w:val="4"/>
            <w:tcBorders>
              <w:top w:val="single" w:color="000000" w:sz="4" w:space="0"/>
              <w:left w:val="single" w:color="000000" w:sz="4" w:space="0"/>
              <w:bottom w:val="single" w:color="000000" w:sz="4" w:space="0"/>
              <w:right w:val="single" w:color="000000" w:sz="4" w:space="0"/>
            </w:tcBorders>
            <w:vAlign w:val="center"/>
          </w:tcPr>
          <w:p w14:paraId="37E737AC">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r>
      <w:tr w14:paraId="1E4E687E">
        <w:tblPrEx>
          <w:tblCellMar>
            <w:top w:w="0" w:type="dxa"/>
            <w:left w:w="0" w:type="dxa"/>
            <w:bottom w:w="0" w:type="dxa"/>
            <w:right w:w="0" w:type="dxa"/>
          </w:tblCellMar>
        </w:tblPrEx>
        <w:trPr>
          <w:trHeight w:val="1431" w:hRule="atLeas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031F8286">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供应商规模</w:t>
            </w:r>
          </w:p>
        </w:tc>
        <w:tc>
          <w:tcPr>
            <w:tcW w:w="6490" w:type="dxa"/>
            <w:gridSpan w:val="4"/>
            <w:tcBorders>
              <w:top w:val="single" w:color="000000" w:sz="4" w:space="0"/>
              <w:left w:val="single" w:color="000000" w:sz="4" w:space="0"/>
              <w:bottom w:val="single" w:color="000000" w:sz="4" w:space="0"/>
              <w:right w:val="single" w:color="000000" w:sz="4" w:space="0"/>
            </w:tcBorders>
            <w:vAlign w:val="center"/>
          </w:tcPr>
          <w:p w14:paraId="37592581">
            <w:pPr>
              <w:pStyle w:val="14"/>
              <w:keepNext w:val="0"/>
              <w:keepLines w:val="0"/>
              <w:pageBreakBefore w:val="0"/>
              <w:widowControl w:val="0"/>
              <w:kinsoku w:val="0"/>
              <w:wordWrap/>
              <w:overflowPunct w:val="0"/>
              <w:topLinePunct w:val="0"/>
              <w:autoSpaceDE w:val="0"/>
              <w:autoSpaceDN w:val="0"/>
              <w:bidi w:val="0"/>
              <w:adjustRightInd/>
              <w:snapToGrid/>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□大型企业</w:t>
            </w:r>
          </w:p>
          <w:p w14:paraId="37755E7F">
            <w:pPr>
              <w:pStyle w:val="14"/>
              <w:keepNext w:val="0"/>
              <w:keepLines w:val="0"/>
              <w:pageBreakBefore w:val="0"/>
              <w:widowControl w:val="0"/>
              <w:kinsoku w:val="0"/>
              <w:wordWrap/>
              <w:overflowPunct w:val="0"/>
              <w:topLinePunct w:val="0"/>
              <w:autoSpaceDE w:val="0"/>
              <w:autoSpaceDN w:val="0"/>
              <w:bidi w:val="0"/>
              <w:adjustRightInd/>
              <w:snapToGrid/>
              <w:jc w:val="left"/>
              <w:textAlignment w:val="auto"/>
              <w:rPr>
                <w:rFonts w:hint="eastAsia" w:ascii="宋体" w:hAnsi="宋体" w:eastAsia="宋体" w:cs="宋体"/>
                <w:color w:val="auto"/>
                <w:highlight w:val="none"/>
                <w:lang w:eastAsia="zh-CN"/>
              </w:rPr>
            </w:pPr>
            <w:r>
              <w:rPr>
                <w:rFonts w:hint="eastAsia" w:cs="宋体"/>
                <w:color w:val="auto"/>
                <w:highlight w:val="none"/>
                <w:lang w:eastAsia="zh-CN"/>
              </w:rPr>
              <w:t>□</w:t>
            </w:r>
            <w:r>
              <w:rPr>
                <w:rFonts w:hint="eastAsia" w:ascii="宋体" w:hAnsi="宋体" w:eastAsia="宋体" w:cs="宋体"/>
                <w:color w:val="auto"/>
                <w:highlight w:val="none"/>
                <w:lang w:eastAsia="zh-CN"/>
              </w:rPr>
              <w:t>中型企业</w:t>
            </w:r>
          </w:p>
          <w:p w14:paraId="60C001BA">
            <w:pPr>
              <w:pStyle w:val="14"/>
              <w:keepNext w:val="0"/>
              <w:keepLines w:val="0"/>
              <w:pageBreakBefore w:val="0"/>
              <w:widowControl w:val="0"/>
              <w:kinsoku w:val="0"/>
              <w:wordWrap/>
              <w:overflowPunct w:val="0"/>
              <w:topLinePunct w:val="0"/>
              <w:autoSpaceDE w:val="0"/>
              <w:autoSpaceDN w:val="0"/>
              <w:bidi w:val="0"/>
              <w:adjustRightInd/>
              <w:snapToGrid/>
              <w:jc w:val="left"/>
              <w:textAlignment w:val="auto"/>
              <w:rPr>
                <w:rFonts w:hint="eastAsia" w:cs="宋体"/>
                <w:color w:val="auto"/>
                <w:highlight w:val="none"/>
                <w:lang w:eastAsia="zh-CN"/>
              </w:rPr>
            </w:pPr>
            <w:r>
              <w:rPr>
                <w:rFonts w:hint="eastAsia" w:cs="宋体"/>
                <w:color w:val="auto"/>
                <w:highlight w:val="none"/>
                <w:lang w:eastAsia="zh-CN"/>
              </w:rPr>
              <w:t>□</w:t>
            </w:r>
            <w:r>
              <w:rPr>
                <w:rFonts w:hint="eastAsia" w:ascii="宋体" w:hAnsi="宋体" w:eastAsia="宋体" w:cs="宋体"/>
                <w:color w:val="auto"/>
                <w:highlight w:val="none"/>
                <w:lang w:eastAsia="zh-CN"/>
              </w:rPr>
              <w:t>小微企业（包含监狱企业、残疾人福利性单位）</w:t>
            </w:r>
          </w:p>
          <w:p w14:paraId="150A15B0">
            <w:pPr>
              <w:pStyle w:val="14"/>
              <w:keepNext w:val="0"/>
              <w:keepLines w:val="0"/>
              <w:pageBreakBefore w:val="0"/>
              <w:widowControl w:val="0"/>
              <w:kinsoku w:val="0"/>
              <w:wordWrap/>
              <w:overflowPunct w:val="0"/>
              <w:topLinePunct w:val="0"/>
              <w:autoSpaceDE w:val="0"/>
              <w:autoSpaceDN w:val="0"/>
              <w:bidi w:val="0"/>
              <w:adjustRightInd/>
              <w:snapToGrid/>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highlight w:val="none"/>
                <w:lang w:eastAsia="zh-CN"/>
              </w:rPr>
              <w:t>□其他</w:t>
            </w:r>
          </w:p>
        </w:tc>
      </w:tr>
      <w:tr w14:paraId="3E9C5DC0">
        <w:tblPrEx>
          <w:tblCellMar>
            <w:top w:w="0" w:type="dxa"/>
            <w:left w:w="0" w:type="dxa"/>
            <w:bottom w:w="0" w:type="dxa"/>
            <w:right w:w="0" w:type="dxa"/>
          </w:tblCellMar>
        </w:tblPrEx>
        <w:trPr>
          <w:trHeight w:val="567"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2130414E">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947" w:type="dxa"/>
            <w:gridSpan w:val="2"/>
            <w:tcBorders>
              <w:top w:val="single" w:color="000000" w:sz="4" w:space="0"/>
              <w:left w:val="single" w:color="000000" w:sz="4" w:space="0"/>
              <w:bottom w:val="single" w:color="000000" w:sz="4" w:space="0"/>
              <w:right w:val="single" w:color="000000" w:sz="4" w:space="0"/>
            </w:tcBorders>
            <w:vAlign w:val="center"/>
          </w:tcPr>
          <w:p w14:paraId="0B5466A0">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c>
          <w:tcPr>
            <w:tcW w:w="1135" w:type="dxa"/>
            <w:tcBorders>
              <w:top w:val="single" w:color="000000" w:sz="4" w:space="0"/>
              <w:left w:val="single" w:color="000000" w:sz="4" w:space="0"/>
              <w:bottom w:val="single" w:color="000000" w:sz="4" w:space="0"/>
              <w:right w:val="single" w:color="000000" w:sz="4" w:space="0"/>
            </w:tcBorders>
            <w:vAlign w:val="center"/>
          </w:tcPr>
          <w:p w14:paraId="666ED507">
            <w:pPr>
              <w:pStyle w:val="14"/>
              <w:keepNext w:val="0"/>
              <w:keepLines w:val="0"/>
              <w:pageBreakBefore w:val="0"/>
              <w:widowControl w:val="0"/>
              <w:kinsoku w:val="0"/>
              <w:wordWrap/>
              <w:overflowPunct w:val="0"/>
              <w:topLinePunct w:val="0"/>
              <w:autoSpaceDE w:val="0"/>
              <w:autoSpaceDN w:val="0"/>
              <w:bidi w:val="0"/>
              <w:adjustRightInd/>
              <w:snapToGrid/>
              <w:ind w:left="122" w:right="12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员工总数</w:t>
            </w:r>
          </w:p>
        </w:tc>
        <w:tc>
          <w:tcPr>
            <w:tcW w:w="2408" w:type="dxa"/>
            <w:tcBorders>
              <w:top w:val="single" w:color="000000" w:sz="4" w:space="0"/>
              <w:left w:val="single" w:color="000000" w:sz="4" w:space="0"/>
              <w:bottom w:val="single" w:color="000000" w:sz="4" w:space="0"/>
              <w:right w:val="single" w:color="000000" w:sz="4" w:space="0"/>
            </w:tcBorders>
          </w:tcPr>
          <w:p w14:paraId="7D218F7D">
            <w:pPr>
              <w:pStyle w:val="14"/>
              <w:kinsoku w:val="0"/>
              <w:overflowPunct w:val="0"/>
              <w:rPr>
                <w:rFonts w:hint="eastAsia" w:ascii="宋体" w:hAnsi="宋体" w:eastAsia="宋体" w:cs="宋体"/>
                <w:color w:val="auto"/>
                <w:sz w:val="21"/>
                <w:szCs w:val="21"/>
                <w:highlight w:val="none"/>
              </w:rPr>
            </w:pPr>
          </w:p>
        </w:tc>
      </w:tr>
      <w:tr w14:paraId="27F483ED">
        <w:tblPrEx>
          <w:tblCellMar>
            <w:top w:w="0" w:type="dxa"/>
            <w:left w:w="0" w:type="dxa"/>
            <w:bottom w:w="0" w:type="dxa"/>
            <w:right w:w="0" w:type="dxa"/>
          </w:tblCellMar>
        </w:tblPrEx>
        <w:trPr>
          <w:trHeight w:val="567" w:hRule="exact"/>
          <w:jc w:val="center"/>
        </w:trPr>
        <w:tc>
          <w:tcPr>
            <w:tcW w:w="2582" w:type="dxa"/>
            <w:vMerge w:val="restart"/>
            <w:tcBorders>
              <w:top w:val="single" w:color="000000" w:sz="4" w:space="0"/>
              <w:left w:val="single" w:color="000000" w:sz="4" w:space="0"/>
              <w:bottom w:val="single" w:color="000000" w:sz="4" w:space="0"/>
              <w:right w:val="single" w:color="000000" w:sz="4" w:space="0"/>
            </w:tcBorders>
            <w:vAlign w:val="center"/>
          </w:tcPr>
          <w:p w14:paraId="53AEDF31">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本项目</w:t>
            </w:r>
          </w:p>
          <w:p w14:paraId="07DD0F95">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1246" w:type="dxa"/>
            <w:tcBorders>
              <w:top w:val="single" w:color="000000" w:sz="4" w:space="0"/>
              <w:left w:val="single" w:color="000000" w:sz="4" w:space="0"/>
              <w:bottom w:val="single" w:color="000000" w:sz="4" w:space="0"/>
              <w:right w:val="single" w:color="000000" w:sz="4" w:space="0"/>
            </w:tcBorders>
            <w:vAlign w:val="center"/>
          </w:tcPr>
          <w:p w14:paraId="1D199108">
            <w:pPr>
              <w:pStyle w:val="14"/>
              <w:keepNext w:val="0"/>
              <w:keepLines w:val="0"/>
              <w:pageBreakBefore w:val="0"/>
              <w:widowControl w:val="0"/>
              <w:kinsoku w:val="0"/>
              <w:wordWrap/>
              <w:overflowPunct w:val="0"/>
              <w:topLinePunct w:val="0"/>
              <w:autoSpaceDE w:val="0"/>
              <w:autoSpaceDN w:val="0"/>
              <w:bidi w:val="0"/>
              <w:adjustRightInd/>
              <w:snapToGrid/>
              <w:ind w:left="131" w:right="13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1701" w:type="dxa"/>
            <w:tcBorders>
              <w:top w:val="single" w:color="000000" w:sz="4" w:space="0"/>
              <w:left w:val="single" w:color="000000" w:sz="4" w:space="0"/>
              <w:bottom w:val="single" w:color="000000" w:sz="4" w:space="0"/>
              <w:right w:val="single" w:color="000000" w:sz="4" w:space="0"/>
            </w:tcBorders>
            <w:vAlign w:val="center"/>
          </w:tcPr>
          <w:p w14:paraId="674B363E">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c>
          <w:tcPr>
            <w:tcW w:w="1135" w:type="dxa"/>
            <w:tcBorders>
              <w:top w:val="single" w:color="000000" w:sz="4" w:space="0"/>
              <w:left w:val="single" w:color="000000" w:sz="4" w:space="0"/>
              <w:bottom w:val="single" w:color="000000" w:sz="4" w:space="0"/>
              <w:right w:val="single" w:color="000000" w:sz="4" w:space="0"/>
            </w:tcBorders>
            <w:vAlign w:val="center"/>
          </w:tcPr>
          <w:p w14:paraId="3932BB89">
            <w:pPr>
              <w:pStyle w:val="14"/>
              <w:keepNext w:val="0"/>
              <w:keepLines w:val="0"/>
              <w:pageBreakBefore w:val="0"/>
              <w:widowControl w:val="0"/>
              <w:kinsoku w:val="0"/>
              <w:wordWrap/>
              <w:overflowPunct w:val="0"/>
              <w:topLinePunct w:val="0"/>
              <w:autoSpaceDE w:val="0"/>
              <w:autoSpaceDN w:val="0"/>
              <w:bidi w:val="0"/>
              <w:adjustRightInd/>
              <w:snapToGrid/>
              <w:ind w:left="122" w:right="1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2408" w:type="dxa"/>
            <w:tcBorders>
              <w:top w:val="single" w:color="000000" w:sz="4" w:space="0"/>
              <w:left w:val="single" w:color="000000" w:sz="4" w:space="0"/>
              <w:bottom w:val="single" w:color="000000" w:sz="4" w:space="0"/>
              <w:right w:val="single" w:color="000000" w:sz="4" w:space="0"/>
            </w:tcBorders>
            <w:vAlign w:val="center"/>
          </w:tcPr>
          <w:p w14:paraId="54052735">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r>
      <w:tr w14:paraId="6DB06931">
        <w:tblPrEx>
          <w:tblCellMar>
            <w:top w:w="0" w:type="dxa"/>
            <w:left w:w="0" w:type="dxa"/>
            <w:bottom w:w="0" w:type="dxa"/>
            <w:right w:w="0" w:type="dxa"/>
          </w:tblCellMar>
        </w:tblPrEx>
        <w:trPr>
          <w:trHeight w:val="567" w:hRule="exact"/>
          <w:jc w:val="center"/>
        </w:trPr>
        <w:tc>
          <w:tcPr>
            <w:tcW w:w="2582" w:type="dxa"/>
            <w:vMerge w:val="continue"/>
            <w:tcBorders>
              <w:top w:val="single" w:color="000000" w:sz="4" w:space="0"/>
              <w:left w:val="single" w:color="000000" w:sz="4" w:space="0"/>
              <w:bottom w:val="single" w:color="000000" w:sz="4" w:space="0"/>
              <w:right w:val="single" w:color="000000" w:sz="4" w:space="0"/>
            </w:tcBorders>
            <w:vAlign w:val="center"/>
          </w:tcPr>
          <w:p w14:paraId="09C5911B">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p>
        </w:tc>
        <w:tc>
          <w:tcPr>
            <w:tcW w:w="1246" w:type="dxa"/>
            <w:tcBorders>
              <w:top w:val="single" w:color="000000" w:sz="4" w:space="0"/>
              <w:left w:val="single" w:color="000000" w:sz="4" w:space="0"/>
              <w:bottom w:val="single" w:color="000000" w:sz="4" w:space="0"/>
              <w:right w:val="single" w:color="000000" w:sz="4" w:space="0"/>
            </w:tcBorders>
            <w:vAlign w:val="center"/>
          </w:tcPr>
          <w:p w14:paraId="3203AE33">
            <w:pPr>
              <w:pStyle w:val="14"/>
              <w:keepNext w:val="0"/>
              <w:keepLines w:val="0"/>
              <w:pageBreakBefore w:val="0"/>
              <w:widowControl w:val="0"/>
              <w:kinsoku w:val="0"/>
              <w:wordWrap/>
              <w:overflowPunct w:val="0"/>
              <w:topLinePunct w:val="0"/>
              <w:autoSpaceDE w:val="0"/>
              <w:autoSpaceDN w:val="0"/>
              <w:bidi w:val="0"/>
              <w:adjustRightInd/>
              <w:snapToGrid/>
              <w:ind w:left="131" w:right="13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电子邮箱</w:t>
            </w:r>
          </w:p>
        </w:tc>
        <w:tc>
          <w:tcPr>
            <w:tcW w:w="1701" w:type="dxa"/>
            <w:tcBorders>
              <w:top w:val="single" w:color="000000" w:sz="4" w:space="0"/>
              <w:left w:val="single" w:color="000000" w:sz="4" w:space="0"/>
              <w:bottom w:val="single" w:color="000000" w:sz="4" w:space="0"/>
              <w:right w:val="single" w:color="000000" w:sz="4" w:space="0"/>
            </w:tcBorders>
            <w:vAlign w:val="center"/>
          </w:tcPr>
          <w:p w14:paraId="2F5AD252">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c>
          <w:tcPr>
            <w:tcW w:w="1135" w:type="dxa"/>
            <w:tcBorders>
              <w:top w:val="single" w:color="000000" w:sz="4" w:space="0"/>
              <w:left w:val="single" w:color="000000" w:sz="4" w:space="0"/>
              <w:bottom w:val="single" w:color="000000" w:sz="4" w:space="0"/>
              <w:right w:val="single" w:color="000000" w:sz="4" w:space="0"/>
            </w:tcBorders>
            <w:vAlign w:val="center"/>
          </w:tcPr>
          <w:p w14:paraId="3EC0C5D1">
            <w:pPr>
              <w:pStyle w:val="14"/>
              <w:keepNext w:val="0"/>
              <w:keepLines w:val="0"/>
              <w:pageBreakBefore w:val="0"/>
              <w:widowControl w:val="0"/>
              <w:kinsoku w:val="0"/>
              <w:wordWrap/>
              <w:overflowPunct w:val="0"/>
              <w:topLinePunct w:val="0"/>
              <w:autoSpaceDE w:val="0"/>
              <w:autoSpaceDN w:val="0"/>
              <w:bidi w:val="0"/>
              <w:adjustRightInd/>
              <w:snapToGrid/>
              <w:ind w:left="122" w:right="1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2408" w:type="dxa"/>
            <w:tcBorders>
              <w:top w:val="single" w:color="000000" w:sz="4" w:space="0"/>
              <w:left w:val="single" w:color="000000" w:sz="4" w:space="0"/>
              <w:bottom w:val="single" w:color="000000" w:sz="4" w:space="0"/>
              <w:right w:val="single" w:color="000000" w:sz="4" w:space="0"/>
            </w:tcBorders>
            <w:vAlign w:val="center"/>
          </w:tcPr>
          <w:p w14:paraId="66CB4061">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r>
      <w:tr w14:paraId="0D649E2F">
        <w:tblPrEx>
          <w:tblCellMar>
            <w:top w:w="0" w:type="dxa"/>
            <w:left w:w="0" w:type="dxa"/>
            <w:bottom w:w="0" w:type="dxa"/>
            <w:right w:w="0" w:type="dxa"/>
          </w:tblCellMar>
        </w:tblPrEx>
        <w:trPr>
          <w:trHeight w:val="880" w:hRule="atLeas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3D2321BD">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246" w:type="dxa"/>
            <w:tcBorders>
              <w:top w:val="single" w:color="000000" w:sz="4" w:space="0"/>
              <w:left w:val="single" w:color="000000" w:sz="4" w:space="0"/>
              <w:bottom w:val="single" w:color="000000" w:sz="4" w:space="0"/>
              <w:right w:val="single" w:color="000000" w:sz="4" w:space="0"/>
            </w:tcBorders>
            <w:vAlign w:val="center"/>
          </w:tcPr>
          <w:p w14:paraId="4FF438D6">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lang w:eastAsia="zh-CN"/>
              </w:rPr>
            </w:pPr>
          </w:p>
          <w:p w14:paraId="0D7A03F2">
            <w:pPr>
              <w:pStyle w:val="14"/>
              <w:keepNext w:val="0"/>
              <w:keepLines w:val="0"/>
              <w:pageBreakBefore w:val="0"/>
              <w:widowControl w:val="0"/>
              <w:kinsoku w:val="0"/>
              <w:wordWrap/>
              <w:overflowPunct w:val="0"/>
              <w:topLinePunct w:val="0"/>
              <w:autoSpaceDE w:val="0"/>
              <w:autoSpaceDN w:val="0"/>
              <w:bidi w:val="0"/>
              <w:adjustRightInd/>
              <w:snapToGrid/>
              <w:ind w:left="131" w:right="13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701" w:type="dxa"/>
            <w:tcBorders>
              <w:top w:val="single" w:color="000000" w:sz="4" w:space="0"/>
              <w:left w:val="single" w:color="000000" w:sz="4" w:space="0"/>
              <w:bottom w:val="single" w:color="000000" w:sz="4" w:space="0"/>
              <w:right w:val="single" w:color="000000" w:sz="4" w:space="0"/>
            </w:tcBorders>
            <w:vAlign w:val="center"/>
          </w:tcPr>
          <w:p w14:paraId="1F546AD7">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c>
          <w:tcPr>
            <w:tcW w:w="1135" w:type="dxa"/>
            <w:tcBorders>
              <w:top w:val="single" w:color="000000" w:sz="4" w:space="0"/>
              <w:left w:val="single" w:color="000000" w:sz="4" w:space="0"/>
              <w:bottom w:val="single" w:color="000000" w:sz="4" w:space="0"/>
              <w:right w:val="single" w:color="000000" w:sz="4" w:space="0"/>
            </w:tcBorders>
            <w:vAlign w:val="center"/>
          </w:tcPr>
          <w:p w14:paraId="3CA91687">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p w14:paraId="1FC4CFDE">
            <w:pPr>
              <w:pStyle w:val="14"/>
              <w:keepNext w:val="0"/>
              <w:keepLines w:val="0"/>
              <w:pageBreakBefore w:val="0"/>
              <w:widowControl w:val="0"/>
              <w:kinsoku w:val="0"/>
              <w:wordWrap/>
              <w:overflowPunct w:val="0"/>
              <w:topLinePunct w:val="0"/>
              <w:autoSpaceDE w:val="0"/>
              <w:autoSpaceDN w:val="0"/>
              <w:bidi w:val="0"/>
              <w:adjustRightInd/>
              <w:snapToGrid/>
              <w:ind w:left="122" w:right="1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2408" w:type="dxa"/>
            <w:tcBorders>
              <w:top w:val="single" w:color="000000" w:sz="4" w:space="0"/>
              <w:left w:val="single" w:color="000000" w:sz="4" w:space="0"/>
              <w:bottom w:val="single" w:color="000000" w:sz="4" w:space="0"/>
              <w:right w:val="single" w:color="000000" w:sz="4" w:space="0"/>
            </w:tcBorders>
            <w:vAlign w:val="center"/>
          </w:tcPr>
          <w:p w14:paraId="0787BB94">
            <w:pPr>
              <w:pStyle w:val="14"/>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color w:val="auto"/>
                <w:sz w:val="21"/>
                <w:szCs w:val="21"/>
                <w:highlight w:val="none"/>
              </w:rPr>
            </w:pPr>
          </w:p>
        </w:tc>
      </w:tr>
      <w:tr w14:paraId="7FDAA206">
        <w:tblPrEx>
          <w:tblCellMar>
            <w:top w:w="0" w:type="dxa"/>
            <w:left w:w="0" w:type="dxa"/>
            <w:bottom w:w="0" w:type="dxa"/>
            <w:right w:w="0" w:type="dxa"/>
          </w:tblCellMar>
        </w:tblPrEx>
        <w:trPr>
          <w:trHeight w:val="1320" w:hRule="atLeas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18DF4CDB">
            <w:pPr>
              <w:pStyle w:val="14"/>
              <w:kinsoku w:val="0"/>
              <w:overflowPunct w:val="0"/>
              <w:spacing w:before="107"/>
              <w:ind w:left="118" w:right="116"/>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供应商须知要求谈判</w:t>
            </w:r>
          </w:p>
          <w:p w14:paraId="447B70BF">
            <w:pPr>
              <w:pStyle w:val="14"/>
              <w:kinsoku w:val="0"/>
              <w:overflowPunct w:val="0"/>
              <w:spacing w:before="1" w:line="440" w:lineRule="atLeast"/>
              <w:ind w:left="118" w:right="113"/>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人需具有的各类资质证书</w:t>
            </w:r>
          </w:p>
        </w:tc>
        <w:tc>
          <w:tcPr>
            <w:tcW w:w="6490" w:type="dxa"/>
            <w:gridSpan w:val="4"/>
            <w:tcBorders>
              <w:top w:val="single" w:color="000000" w:sz="4" w:space="0"/>
              <w:left w:val="single" w:color="000000" w:sz="4" w:space="0"/>
              <w:bottom w:val="single" w:color="000000" w:sz="4" w:space="0"/>
              <w:right w:val="single" w:color="000000" w:sz="4" w:space="0"/>
            </w:tcBorders>
            <w:vAlign w:val="center"/>
          </w:tcPr>
          <w:p w14:paraId="7C34F347">
            <w:pPr>
              <w:pStyle w:val="14"/>
              <w:tabs>
                <w:tab w:val="left" w:pos="2309"/>
                <w:tab w:val="left" w:pos="4409"/>
              </w:tabs>
              <w:kinsoku w:val="0"/>
              <w:overflowPunct w:val="0"/>
              <w:ind w:left="206"/>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类型：</w:t>
            </w:r>
            <w:r>
              <w:rPr>
                <w:rFonts w:hint="eastAsia" w:ascii="宋体" w:hAnsi="宋体" w:eastAsia="宋体" w:cs="宋体"/>
                <w:color w:val="auto"/>
                <w:sz w:val="21"/>
                <w:szCs w:val="21"/>
                <w:highlight w:val="none"/>
                <w:lang w:eastAsia="zh-CN"/>
              </w:rPr>
              <w:tab/>
            </w:r>
          </w:p>
          <w:p w14:paraId="6E04E731">
            <w:pPr>
              <w:pStyle w:val="14"/>
              <w:tabs>
                <w:tab w:val="left" w:pos="2309"/>
                <w:tab w:val="left" w:pos="4409"/>
              </w:tabs>
              <w:kinsoku w:val="0"/>
              <w:overflowPunct w:val="0"/>
              <w:ind w:left="206"/>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等</w:t>
            </w:r>
            <w:r>
              <w:rPr>
                <w:rFonts w:hint="eastAsia" w:ascii="宋体" w:hAnsi="宋体" w:eastAsia="宋体" w:cs="宋体"/>
                <w:color w:val="auto"/>
                <w:sz w:val="21"/>
                <w:szCs w:val="21"/>
                <w:highlight w:val="none"/>
                <w:lang w:eastAsia="zh-CN"/>
              </w:rPr>
              <w:t>级：</w:t>
            </w:r>
            <w:r>
              <w:rPr>
                <w:rFonts w:hint="eastAsia" w:ascii="宋体" w:hAnsi="宋体" w:eastAsia="宋体" w:cs="宋体"/>
                <w:color w:val="auto"/>
                <w:sz w:val="21"/>
                <w:szCs w:val="21"/>
                <w:highlight w:val="none"/>
                <w:lang w:eastAsia="zh-CN"/>
              </w:rPr>
              <w:tab/>
            </w:r>
          </w:p>
          <w:p w14:paraId="429B3AD6">
            <w:pPr>
              <w:pStyle w:val="14"/>
              <w:tabs>
                <w:tab w:val="left" w:pos="2309"/>
                <w:tab w:val="left" w:pos="4409"/>
              </w:tabs>
              <w:kinsoku w:val="0"/>
              <w:overflowPunct w:val="0"/>
              <w:ind w:left="206"/>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证</w:t>
            </w:r>
            <w:r>
              <w:rPr>
                <w:rFonts w:hint="eastAsia" w:ascii="宋体" w:hAnsi="宋体" w:eastAsia="宋体" w:cs="宋体"/>
                <w:color w:val="auto"/>
                <w:spacing w:val="-3"/>
                <w:sz w:val="21"/>
                <w:szCs w:val="21"/>
                <w:highlight w:val="none"/>
                <w:lang w:eastAsia="zh-CN"/>
              </w:rPr>
              <w:t>书</w:t>
            </w:r>
            <w:r>
              <w:rPr>
                <w:rFonts w:hint="eastAsia" w:ascii="宋体" w:hAnsi="宋体" w:eastAsia="宋体" w:cs="宋体"/>
                <w:color w:val="auto"/>
                <w:sz w:val="21"/>
                <w:szCs w:val="21"/>
                <w:highlight w:val="none"/>
                <w:lang w:eastAsia="zh-CN"/>
              </w:rPr>
              <w:t>号：</w:t>
            </w:r>
          </w:p>
        </w:tc>
      </w:tr>
      <w:tr w14:paraId="0D0AE160">
        <w:tblPrEx>
          <w:tblCellMar>
            <w:top w:w="0" w:type="dxa"/>
            <w:left w:w="0" w:type="dxa"/>
            <w:bottom w:w="0" w:type="dxa"/>
            <w:right w:w="0" w:type="dxa"/>
          </w:tblCellMar>
        </w:tblPrEx>
        <w:trPr>
          <w:trHeight w:val="567"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6D0C7BFF">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基本账户开户银行</w:t>
            </w:r>
          </w:p>
        </w:tc>
        <w:tc>
          <w:tcPr>
            <w:tcW w:w="6490" w:type="dxa"/>
            <w:gridSpan w:val="4"/>
            <w:tcBorders>
              <w:top w:val="single" w:color="000000" w:sz="4" w:space="0"/>
              <w:left w:val="single" w:color="000000" w:sz="4" w:space="0"/>
              <w:bottom w:val="single" w:color="000000" w:sz="4" w:space="0"/>
              <w:right w:val="single" w:color="000000" w:sz="4" w:space="0"/>
            </w:tcBorders>
          </w:tcPr>
          <w:p w14:paraId="0053750C">
            <w:pPr>
              <w:pStyle w:val="14"/>
              <w:keepNext w:val="0"/>
              <w:keepLines w:val="0"/>
              <w:pageBreakBefore w:val="0"/>
              <w:widowControl w:val="0"/>
              <w:kinsoku w:val="0"/>
              <w:wordWrap/>
              <w:overflowPunct w:val="0"/>
              <w:topLinePunct w:val="0"/>
              <w:autoSpaceDE w:val="0"/>
              <w:autoSpaceDN w:val="0"/>
              <w:bidi w:val="0"/>
              <w:adjustRightInd/>
              <w:snapToGrid/>
              <w:textAlignment w:val="auto"/>
              <w:rPr>
                <w:rFonts w:hint="eastAsia" w:ascii="宋体" w:hAnsi="宋体" w:eastAsia="宋体" w:cs="宋体"/>
                <w:color w:val="auto"/>
                <w:sz w:val="21"/>
                <w:szCs w:val="21"/>
                <w:highlight w:val="none"/>
              </w:rPr>
            </w:pPr>
          </w:p>
        </w:tc>
      </w:tr>
      <w:tr w14:paraId="3D8603D2">
        <w:tblPrEx>
          <w:tblCellMar>
            <w:top w:w="0" w:type="dxa"/>
            <w:left w:w="0" w:type="dxa"/>
            <w:bottom w:w="0" w:type="dxa"/>
            <w:right w:w="0" w:type="dxa"/>
          </w:tblCellMar>
        </w:tblPrEx>
        <w:trPr>
          <w:trHeight w:val="567"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1F5EA3E8">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基本账户银行账号</w:t>
            </w:r>
          </w:p>
        </w:tc>
        <w:tc>
          <w:tcPr>
            <w:tcW w:w="6490" w:type="dxa"/>
            <w:gridSpan w:val="4"/>
            <w:tcBorders>
              <w:top w:val="single" w:color="000000" w:sz="4" w:space="0"/>
              <w:left w:val="single" w:color="000000" w:sz="4" w:space="0"/>
              <w:bottom w:val="single" w:color="000000" w:sz="4" w:space="0"/>
              <w:right w:val="single" w:color="000000" w:sz="4" w:space="0"/>
            </w:tcBorders>
          </w:tcPr>
          <w:p w14:paraId="79EA5467">
            <w:pPr>
              <w:pStyle w:val="14"/>
              <w:keepNext w:val="0"/>
              <w:keepLines w:val="0"/>
              <w:pageBreakBefore w:val="0"/>
              <w:widowControl w:val="0"/>
              <w:kinsoku w:val="0"/>
              <w:wordWrap/>
              <w:overflowPunct w:val="0"/>
              <w:topLinePunct w:val="0"/>
              <w:autoSpaceDE w:val="0"/>
              <w:autoSpaceDN w:val="0"/>
              <w:bidi w:val="0"/>
              <w:adjustRightInd/>
              <w:snapToGrid/>
              <w:textAlignment w:val="auto"/>
              <w:rPr>
                <w:rFonts w:hint="eastAsia" w:ascii="宋体" w:hAnsi="宋体" w:eastAsia="宋体" w:cs="宋体"/>
                <w:color w:val="auto"/>
                <w:sz w:val="21"/>
                <w:szCs w:val="21"/>
                <w:highlight w:val="none"/>
              </w:rPr>
            </w:pPr>
          </w:p>
        </w:tc>
      </w:tr>
      <w:tr w14:paraId="389C2DBE">
        <w:tblPrEx>
          <w:tblCellMar>
            <w:top w:w="0" w:type="dxa"/>
            <w:left w:w="0" w:type="dxa"/>
            <w:bottom w:w="0" w:type="dxa"/>
            <w:right w:w="0" w:type="dxa"/>
          </w:tblCellMar>
        </w:tblPrEx>
        <w:trPr>
          <w:trHeight w:val="1082" w:hRule="exact"/>
          <w:jc w:val="center"/>
        </w:trPr>
        <w:tc>
          <w:tcPr>
            <w:tcW w:w="2582" w:type="dxa"/>
            <w:tcBorders>
              <w:top w:val="single" w:color="000000" w:sz="4" w:space="0"/>
              <w:left w:val="single" w:color="000000" w:sz="4" w:space="0"/>
              <w:bottom w:val="single" w:color="000000" w:sz="4" w:space="0"/>
              <w:right w:val="single" w:color="000000" w:sz="4" w:space="0"/>
            </w:tcBorders>
            <w:vAlign w:val="center"/>
          </w:tcPr>
          <w:p w14:paraId="4968E700">
            <w:pPr>
              <w:pStyle w:val="14"/>
              <w:keepNext w:val="0"/>
              <w:keepLines w:val="0"/>
              <w:pageBreakBefore w:val="0"/>
              <w:widowControl w:val="0"/>
              <w:kinsoku w:val="0"/>
              <w:wordWrap/>
              <w:overflowPunct w:val="0"/>
              <w:topLinePunct w:val="0"/>
              <w:autoSpaceDE w:val="0"/>
              <w:autoSpaceDN w:val="0"/>
              <w:bidi w:val="0"/>
              <w:adjustRightInd/>
              <w:snapToGrid/>
              <w:ind w:left="118" w:right="11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490" w:type="dxa"/>
            <w:gridSpan w:val="4"/>
            <w:tcBorders>
              <w:top w:val="single" w:color="000000" w:sz="4" w:space="0"/>
              <w:left w:val="single" w:color="000000" w:sz="4" w:space="0"/>
              <w:bottom w:val="single" w:color="000000" w:sz="4" w:space="0"/>
              <w:right w:val="single" w:color="000000" w:sz="4" w:space="0"/>
            </w:tcBorders>
          </w:tcPr>
          <w:p w14:paraId="48B945B6">
            <w:pPr>
              <w:pStyle w:val="14"/>
              <w:keepNext w:val="0"/>
              <w:keepLines w:val="0"/>
              <w:pageBreakBefore w:val="0"/>
              <w:widowControl w:val="0"/>
              <w:kinsoku w:val="0"/>
              <w:wordWrap/>
              <w:overflowPunct w:val="0"/>
              <w:topLinePunct w:val="0"/>
              <w:autoSpaceDE w:val="0"/>
              <w:autoSpaceDN w:val="0"/>
              <w:bidi w:val="0"/>
              <w:adjustRightInd/>
              <w:snapToGrid/>
              <w:textAlignment w:val="auto"/>
              <w:rPr>
                <w:rFonts w:hint="eastAsia" w:ascii="宋体" w:hAnsi="宋体" w:eastAsia="宋体" w:cs="宋体"/>
                <w:color w:val="auto"/>
                <w:sz w:val="21"/>
                <w:szCs w:val="21"/>
                <w:highlight w:val="none"/>
              </w:rPr>
            </w:pPr>
          </w:p>
        </w:tc>
      </w:tr>
    </w:tbl>
    <w:p w14:paraId="4D79A443">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4BA2153B">
      <w:pPr>
        <w:spacing w:line="480" w:lineRule="auto"/>
        <w:outlineLvl w:val="1"/>
        <w:rPr>
          <w:rFonts w:hint="eastAsia" w:ascii="宋体" w:hAnsi="宋体" w:eastAsia="宋体" w:cs="宋体"/>
          <w:b/>
          <w:bCs/>
          <w:color w:val="auto"/>
          <w:sz w:val="24"/>
          <w:szCs w:val="32"/>
          <w:highlight w:val="none"/>
          <w:lang w:eastAsia="zh-CN"/>
        </w:rPr>
      </w:pPr>
      <w:bookmarkStart w:id="156" w:name="_Toc14193"/>
      <w:r>
        <w:rPr>
          <w:rFonts w:hint="eastAsia" w:ascii="宋体" w:hAnsi="宋体" w:eastAsia="宋体" w:cs="宋体"/>
          <w:b/>
          <w:bCs/>
          <w:color w:val="auto"/>
          <w:sz w:val="24"/>
          <w:szCs w:val="32"/>
          <w:highlight w:val="none"/>
          <w:lang w:eastAsia="zh-CN"/>
        </w:rPr>
        <w:t>6 授权委托书</w:t>
      </w:r>
      <w:bookmarkEnd w:id="156"/>
    </w:p>
    <w:p w14:paraId="58B67F5F">
      <w:pPr>
        <w:spacing w:line="480" w:lineRule="auto"/>
        <w:jc w:val="center"/>
        <w:outlineLvl w:val="2"/>
        <w:rPr>
          <w:rFonts w:hint="eastAsia" w:ascii="宋体" w:hAnsi="宋体" w:eastAsia="宋体" w:cs="宋体"/>
          <w:color w:val="auto"/>
          <w:sz w:val="32"/>
          <w:szCs w:val="32"/>
          <w:highlight w:val="none"/>
          <w:lang w:eastAsia="zh-CN"/>
        </w:rPr>
      </w:pPr>
      <w:bookmarkStart w:id="157" w:name="_Toc15191"/>
      <w:r>
        <w:rPr>
          <w:rFonts w:hint="eastAsia" w:ascii="宋体" w:hAnsi="宋体" w:eastAsia="宋体" w:cs="宋体"/>
          <w:color w:val="auto"/>
          <w:sz w:val="32"/>
          <w:szCs w:val="32"/>
          <w:highlight w:val="none"/>
          <w:lang w:eastAsia="zh-CN"/>
        </w:rPr>
        <w:t>授权委托书</w:t>
      </w:r>
      <w:bookmarkEnd w:id="157"/>
    </w:p>
    <w:p w14:paraId="3C18B565">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本人 </w:t>
      </w:r>
      <w:r>
        <w:rPr>
          <w:rFonts w:hint="eastAsia" w:ascii="宋体" w:hAnsi="宋体" w:eastAsia="宋体" w:cs="宋体"/>
          <w:color w:val="auto"/>
          <w:highlight w:val="none"/>
          <w:u w:val="single"/>
          <w:lang w:eastAsia="zh-CN"/>
        </w:rPr>
        <w:t>（姓名）</w:t>
      </w:r>
      <w:r>
        <w:rPr>
          <w:rFonts w:hint="eastAsia" w:ascii="宋体" w:hAnsi="宋体" w:eastAsia="宋体" w:cs="宋体"/>
          <w:color w:val="auto"/>
          <w:highlight w:val="none"/>
          <w:lang w:eastAsia="zh-CN"/>
        </w:rPr>
        <w:t>系____</w:t>
      </w:r>
      <w:r>
        <w:rPr>
          <w:rFonts w:hint="eastAsia" w:ascii="宋体" w:hAnsi="宋体" w:eastAsia="宋体" w:cs="宋体"/>
          <w:color w:val="auto"/>
          <w:highlight w:val="none"/>
          <w:u w:val="single"/>
          <w:lang w:eastAsia="zh-CN"/>
        </w:rPr>
        <w:t>（供应商名称）</w:t>
      </w:r>
      <w:r>
        <w:rPr>
          <w:rFonts w:hint="eastAsia" w:ascii="宋体" w:hAnsi="宋体" w:eastAsia="宋体" w:cs="宋体"/>
          <w:color w:val="auto"/>
          <w:highlight w:val="none"/>
          <w:lang w:eastAsia="zh-CN"/>
        </w:rPr>
        <w:t>____________的法定代表人（单位负责人），现委托__</w:t>
      </w:r>
      <w:r>
        <w:rPr>
          <w:rFonts w:hint="eastAsia" w:ascii="宋体" w:hAnsi="宋体" w:eastAsia="宋体" w:cs="宋体"/>
          <w:color w:val="auto"/>
          <w:highlight w:val="none"/>
          <w:u w:val="single"/>
          <w:lang w:eastAsia="zh-CN"/>
        </w:rPr>
        <w:t>（姓名）</w:t>
      </w:r>
      <w:r>
        <w:rPr>
          <w:rFonts w:hint="eastAsia" w:ascii="宋体" w:hAnsi="宋体" w:eastAsia="宋体" w:cs="宋体"/>
          <w:color w:val="auto"/>
          <w:highlight w:val="none"/>
          <w:lang w:eastAsia="zh-CN"/>
        </w:rPr>
        <w:t>_____为我方代理人。代理人根据授权，以我方名义签署、澄清确认、提交、撤回、修改_______</w:t>
      </w:r>
      <w:r>
        <w:rPr>
          <w:rFonts w:hint="eastAsia" w:ascii="宋体" w:hAnsi="宋体" w:eastAsia="宋体" w:cs="宋体"/>
          <w:color w:val="auto"/>
          <w:highlight w:val="none"/>
          <w:u w:val="single"/>
          <w:lang w:eastAsia="zh-CN"/>
        </w:rPr>
        <w:t>（项目名称）</w:t>
      </w:r>
      <w:r>
        <w:rPr>
          <w:rFonts w:hint="eastAsia" w:ascii="宋体" w:hAnsi="宋体" w:eastAsia="宋体" w:cs="宋体"/>
          <w:color w:val="auto"/>
          <w:highlight w:val="none"/>
          <w:lang w:eastAsia="zh-CN"/>
        </w:rPr>
        <w:t>_________响应文件和处理有关事宜，其法律后果由我方承担。</w:t>
      </w:r>
    </w:p>
    <w:p w14:paraId="138A63D2">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委托期限：自本授权委托书签署之日起至响应有效期届满之日止。</w:t>
      </w:r>
    </w:p>
    <w:p w14:paraId="13698B42">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代理人无转委托权。</w:t>
      </w:r>
    </w:p>
    <w:p w14:paraId="31D7FCE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供应商名称（加盖公章）：________________</w:t>
      </w:r>
    </w:p>
    <w:p w14:paraId="1F3C91D4">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法定代表人（单位负责人）（签字或签章）：________________</w:t>
      </w:r>
    </w:p>
    <w:p w14:paraId="2EA9E0E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委托代理人（签字或签章）：________________</w:t>
      </w:r>
    </w:p>
    <w:p w14:paraId="2EE1F02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5602DD27">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附：法定代表人及委托代理人身份证明文件电子件：</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D3D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59" w:hRule="atLeast"/>
          <w:jc w:val="center"/>
        </w:trPr>
        <w:tc>
          <w:tcPr>
            <w:tcW w:w="9288" w:type="dxa"/>
          </w:tcPr>
          <w:p w14:paraId="6F0654B3">
            <w:pPr>
              <w:spacing w:line="480" w:lineRule="auto"/>
              <w:rPr>
                <w:rFonts w:hint="eastAsia" w:ascii="宋体" w:hAnsi="宋体" w:eastAsia="宋体" w:cs="宋体"/>
                <w:color w:val="auto"/>
                <w:highlight w:val="none"/>
                <w:lang w:eastAsia="zh-CN"/>
              </w:rPr>
            </w:pPr>
          </w:p>
        </w:tc>
      </w:tr>
    </w:tbl>
    <w:p w14:paraId="27801D2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说明：</w:t>
      </w:r>
    </w:p>
    <w:p w14:paraId="3EDE46B4">
      <w:pPr>
        <w:spacing w:line="27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1.若供应商为事业单位或其他组织或分支机构，则法定代表人（单位负责人）处的签署人可为单位负责人。</w:t>
      </w:r>
    </w:p>
    <w:p w14:paraId="755A7C40">
      <w:pPr>
        <w:spacing w:line="27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2.若响应文件中签字之处均为法定代表人（单位负责人）本人签署，则可不提供本《授权委托书》，但须提供《法定代表人（单位负责人）身份证明》；否则，不需要提供《法定代表人（单位负责人）身份证明》。</w:t>
      </w:r>
    </w:p>
    <w:p w14:paraId="4DE19A6D">
      <w:pPr>
        <w:spacing w:line="276" w:lineRule="auto"/>
        <w:outlineLvl w:val="1"/>
        <w:rPr>
          <w:rFonts w:hint="eastAsia" w:ascii="宋体" w:hAnsi="宋体" w:eastAsia="宋体" w:cs="宋体"/>
          <w:color w:val="auto"/>
          <w:sz w:val="22"/>
          <w:szCs w:val="22"/>
          <w:highlight w:val="none"/>
          <w:lang w:eastAsia="zh-CN"/>
        </w:rPr>
      </w:pPr>
      <w:bookmarkStart w:id="158" w:name="_Toc20535"/>
      <w:r>
        <w:rPr>
          <w:rFonts w:hint="eastAsia" w:ascii="宋体" w:hAnsi="宋体" w:eastAsia="宋体" w:cs="宋体"/>
          <w:color w:val="auto"/>
          <w:sz w:val="22"/>
          <w:szCs w:val="22"/>
          <w:highlight w:val="none"/>
          <w:lang w:eastAsia="zh-CN"/>
        </w:rPr>
        <w:t>3.供应商为自然人的情形，可不提供本《授权委托书》。</w:t>
      </w:r>
      <w:bookmarkEnd w:id="158"/>
    </w:p>
    <w:p w14:paraId="2EECB3A0">
      <w:pPr>
        <w:spacing w:line="27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4.供应商应随本《授权委托书》同时提供法定代表人（单位负责人）及委托代理人的有效的身份证、护照等身份证明文件电子件。提供身份证的，应同时提供身份证双面电子件。</w:t>
      </w:r>
    </w:p>
    <w:p w14:paraId="3A1FACA9">
      <w:pPr>
        <w:spacing w:line="480" w:lineRule="auto"/>
        <w:rPr>
          <w:rFonts w:hint="eastAsia" w:ascii="宋体" w:hAnsi="宋体" w:eastAsia="宋体" w:cs="宋体"/>
          <w:color w:val="auto"/>
          <w:highlight w:val="none"/>
          <w:lang w:eastAsia="zh-CN"/>
        </w:rPr>
      </w:pPr>
      <w:bookmarkStart w:id="159" w:name="br1_98"/>
      <w:bookmarkEnd w:id="159"/>
      <w:r>
        <w:rPr>
          <w:rFonts w:hint="eastAsia" w:ascii="宋体" w:hAnsi="宋体" w:eastAsia="宋体" w:cs="宋体"/>
          <w:color w:val="auto"/>
          <w:highlight w:val="none"/>
          <w:lang w:eastAsia="zh-CN"/>
        </w:rPr>
        <w:br w:type="page"/>
      </w:r>
      <w:bookmarkStart w:id="160" w:name="br1_0_0"/>
      <w:bookmarkEnd w:id="160"/>
      <w:r>
        <w:rPr>
          <w:rFonts w:hint="eastAsia" w:ascii="宋体" w:hAnsi="宋体" w:eastAsia="宋体" w:cs="宋体"/>
          <w:color w:val="auto"/>
          <w:highlight w:val="none"/>
        </w:rPr>
        <w:drawing>
          <wp:anchor distT="0" distB="0" distL="114300" distR="114300" simplePos="0" relativeHeight="251660288" behindDoc="1" locked="0" layoutInCell="1" allowOverlap="1">
            <wp:simplePos x="0" y="0"/>
            <wp:positionH relativeFrom="page">
              <wp:posOffset>-12700</wp:posOffset>
            </wp:positionH>
            <wp:positionV relativeFrom="page">
              <wp:posOffset>-12700</wp:posOffset>
            </wp:positionV>
            <wp:extent cx="38100" cy="38100"/>
            <wp:effectExtent l="0" t="0" r="0" b="0"/>
            <wp:wrapNone/>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7"/>
                    <a:stretch>
                      <a:fillRect/>
                    </a:stretch>
                  </pic:blipFill>
                  <pic:spPr>
                    <a:xfrm>
                      <a:off x="0" y="0"/>
                      <a:ext cx="38100" cy="38100"/>
                    </a:xfrm>
                    <a:prstGeom prst="rect">
                      <a:avLst/>
                    </a:prstGeom>
                    <a:noFill/>
                    <a:ln>
                      <a:noFill/>
                    </a:ln>
                  </pic:spPr>
                </pic:pic>
              </a:graphicData>
            </a:graphic>
          </wp:anchor>
        </w:drawing>
      </w:r>
    </w:p>
    <w:p w14:paraId="4B1CB2FB">
      <w:pPr>
        <w:spacing w:line="480" w:lineRule="auto"/>
        <w:jc w:val="center"/>
        <w:outlineLvl w:val="2"/>
        <w:rPr>
          <w:rFonts w:hint="eastAsia" w:ascii="宋体" w:hAnsi="宋体" w:eastAsia="宋体" w:cs="宋体"/>
          <w:color w:val="auto"/>
          <w:sz w:val="32"/>
          <w:szCs w:val="32"/>
          <w:highlight w:val="none"/>
          <w:lang w:eastAsia="zh-CN"/>
        </w:rPr>
      </w:pPr>
      <w:bookmarkStart w:id="161" w:name="_Toc14668"/>
      <w:r>
        <w:rPr>
          <w:rFonts w:hint="eastAsia" w:ascii="宋体" w:hAnsi="宋体" w:eastAsia="宋体" w:cs="宋体"/>
          <w:color w:val="auto"/>
          <w:sz w:val="32"/>
          <w:szCs w:val="32"/>
          <w:highlight w:val="none"/>
          <w:lang w:eastAsia="zh-CN"/>
        </w:rPr>
        <w:t>法定代表人（单位负责人）身份证明</w:t>
      </w:r>
      <w:bookmarkEnd w:id="161"/>
    </w:p>
    <w:p w14:paraId="5A8ACFB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致：（采购人或采购代理机构）</w:t>
      </w:r>
    </w:p>
    <w:p w14:paraId="2191CE3E">
      <w:pPr>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兹证明，</w:t>
      </w:r>
    </w:p>
    <w:p w14:paraId="2EC53BAD">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姓名：____性别：____年龄：____职务：____</w:t>
      </w:r>
    </w:p>
    <w:p w14:paraId="3A637C4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系</w:t>
      </w:r>
      <w:r>
        <w:rPr>
          <w:rFonts w:hint="eastAsia" w:ascii="宋体" w:hAnsi="宋体" w:eastAsia="宋体" w:cs="宋体"/>
          <w:color w:val="auto"/>
          <w:highlight w:val="none"/>
          <w:u w:val="single"/>
          <w:lang w:eastAsia="zh-CN"/>
        </w:rPr>
        <w:t xml:space="preserve"> （供应商名称）</w:t>
      </w:r>
      <w:r>
        <w:rPr>
          <w:rFonts w:hint="eastAsia" w:ascii="宋体" w:hAnsi="宋体" w:eastAsia="宋体" w:cs="宋体"/>
          <w:color w:val="auto"/>
          <w:highlight w:val="none"/>
          <w:lang w:eastAsia="zh-CN"/>
        </w:rPr>
        <w:t>的法定代表人（单位负责人）。</w:t>
      </w:r>
    </w:p>
    <w:p w14:paraId="0392F513">
      <w:pPr>
        <w:spacing w:line="480" w:lineRule="auto"/>
        <w:rPr>
          <w:rFonts w:hint="eastAsia" w:ascii="宋体" w:hAnsi="宋体" w:eastAsia="宋体" w:cs="宋体"/>
          <w:color w:val="auto"/>
          <w:highlight w:val="none"/>
          <w:lang w:eastAsia="zh-CN"/>
        </w:rPr>
      </w:pPr>
    </w:p>
    <w:p w14:paraId="3FC48752">
      <w:pPr>
        <w:spacing w:line="480" w:lineRule="auto"/>
        <w:rPr>
          <w:rFonts w:hint="eastAsia" w:ascii="宋体" w:hAnsi="宋体" w:eastAsia="宋体" w:cs="宋体"/>
          <w:color w:val="auto"/>
          <w:highlight w:val="none"/>
          <w:lang w:eastAsia="zh-CN"/>
        </w:rPr>
      </w:pPr>
    </w:p>
    <w:p w14:paraId="0F45352F">
      <w:pPr>
        <w:spacing w:line="480" w:lineRule="auto"/>
        <w:rPr>
          <w:rFonts w:hint="eastAsia" w:ascii="宋体" w:hAnsi="宋体" w:eastAsia="宋体" w:cs="宋体"/>
          <w:color w:val="auto"/>
          <w:highlight w:val="none"/>
          <w:lang w:eastAsia="zh-CN"/>
        </w:rPr>
      </w:pPr>
    </w:p>
    <w:p w14:paraId="7B0B24FD">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附：法定代表人（单位负责人）身份证、护照等身份证明文件电子件：</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42DC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9288" w:type="dxa"/>
          </w:tcPr>
          <w:p w14:paraId="3B965212">
            <w:pPr>
              <w:spacing w:line="480" w:lineRule="auto"/>
              <w:rPr>
                <w:rFonts w:hint="eastAsia" w:ascii="宋体" w:hAnsi="宋体" w:eastAsia="宋体" w:cs="宋体"/>
                <w:color w:val="auto"/>
                <w:highlight w:val="none"/>
                <w:lang w:eastAsia="zh-CN"/>
              </w:rPr>
            </w:pPr>
          </w:p>
        </w:tc>
      </w:tr>
    </w:tbl>
    <w:p w14:paraId="2F901A39">
      <w:pPr>
        <w:spacing w:line="480" w:lineRule="auto"/>
        <w:rPr>
          <w:rFonts w:hint="eastAsia" w:ascii="宋体" w:hAnsi="宋体" w:eastAsia="宋体" w:cs="宋体"/>
          <w:color w:val="auto"/>
          <w:highlight w:val="none"/>
          <w:lang w:eastAsia="zh-CN"/>
        </w:rPr>
      </w:pPr>
    </w:p>
    <w:p w14:paraId="21E54DE7">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供应商名称（加盖公章）：________________</w:t>
      </w:r>
    </w:p>
    <w:p w14:paraId="6A5A50AC">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法定代表人（单位负责人）（签字或签章）：_____________</w:t>
      </w:r>
    </w:p>
    <w:p w14:paraId="40395E1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207AD715">
      <w:pPr>
        <w:spacing w:line="480" w:lineRule="auto"/>
        <w:rPr>
          <w:rFonts w:hint="eastAsia" w:ascii="宋体" w:hAnsi="宋体" w:eastAsia="宋体" w:cs="宋体"/>
          <w:color w:val="auto"/>
          <w:highlight w:val="none"/>
          <w:lang w:eastAsia="zh-CN"/>
        </w:rPr>
      </w:pPr>
      <w:bookmarkStart w:id="162" w:name="br1_1_0"/>
      <w:bookmarkEnd w:id="162"/>
      <w:r>
        <w:rPr>
          <w:rFonts w:hint="eastAsia" w:ascii="宋体" w:hAnsi="宋体" w:eastAsia="宋体" w:cs="宋体"/>
          <w:color w:val="auto"/>
          <w:highlight w:val="none"/>
          <w:lang w:eastAsia="zh-CN"/>
        </w:rPr>
        <w:br w:type="page"/>
      </w:r>
      <w:bookmarkStart w:id="163" w:name="br1_2_0"/>
      <w:bookmarkEnd w:id="163"/>
    </w:p>
    <w:p w14:paraId="31EE7A59">
      <w:pPr>
        <w:spacing w:line="480" w:lineRule="auto"/>
        <w:outlineLvl w:val="1"/>
        <w:rPr>
          <w:rFonts w:hint="eastAsia" w:ascii="宋体" w:hAnsi="宋体" w:eastAsia="宋体" w:cs="宋体"/>
          <w:color w:val="auto"/>
          <w:highlight w:val="none"/>
          <w:lang w:eastAsia="zh-CN"/>
        </w:rPr>
      </w:pPr>
      <w:bookmarkStart w:id="164" w:name="_Toc10911"/>
      <w:r>
        <w:rPr>
          <w:rFonts w:hint="eastAsia" w:ascii="宋体" w:hAnsi="宋体" w:eastAsia="宋体" w:cs="宋体"/>
          <w:b/>
          <w:bCs/>
          <w:color w:val="auto"/>
          <w:sz w:val="24"/>
          <w:szCs w:val="32"/>
          <w:highlight w:val="none"/>
          <w:lang w:eastAsia="zh-CN"/>
        </w:rPr>
        <w:t>7 报价一览表</w:t>
      </w:r>
      <w:bookmarkEnd w:id="164"/>
    </w:p>
    <w:p w14:paraId="10FB8029">
      <w:pPr>
        <w:spacing w:line="48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报价一览表</w:t>
      </w:r>
    </w:p>
    <w:p w14:paraId="0D2295C9">
      <w:pPr>
        <w:spacing w:line="480" w:lineRule="auto"/>
        <w:rPr>
          <w:rFonts w:hint="eastAsia" w:ascii="宋体" w:hAnsi="宋体" w:eastAsia="宋体" w:cs="宋体"/>
          <w:color w:val="auto"/>
          <w:highlight w:val="none"/>
          <w:lang w:eastAsia="zh-CN"/>
        </w:rPr>
      </w:pPr>
    </w:p>
    <w:p w14:paraId="5FB4A86E">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项目编号：_____________________ 项目名称：_______________________</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1417"/>
        <w:gridCol w:w="1702"/>
        <w:gridCol w:w="1269"/>
        <w:gridCol w:w="1729"/>
        <w:gridCol w:w="1928"/>
      </w:tblGrid>
      <w:tr w14:paraId="18F2C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69" w:type="pct"/>
            <w:vMerge w:val="restart"/>
            <w:vAlign w:val="center"/>
          </w:tcPr>
          <w:p w14:paraId="7C69F0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包号</w:t>
            </w:r>
          </w:p>
        </w:tc>
        <w:tc>
          <w:tcPr>
            <w:tcW w:w="763" w:type="pct"/>
            <w:vMerge w:val="restart"/>
            <w:vAlign w:val="center"/>
          </w:tcPr>
          <w:p w14:paraId="114B9C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标的名称</w:t>
            </w:r>
          </w:p>
        </w:tc>
        <w:tc>
          <w:tcPr>
            <w:tcW w:w="1599" w:type="pct"/>
            <w:gridSpan w:val="2"/>
            <w:vAlign w:val="center"/>
          </w:tcPr>
          <w:p w14:paraId="0F8973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报价</w:t>
            </w:r>
          </w:p>
        </w:tc>
        <w:tc>
          <w:tcPr>
            <w:tcW w:w="931" w:type="pct"/>
            <w:vAlign w:val="center"/>
          </w:tcPr>
          <w:p w14:paraId="02339A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1038" w:type="pct"/>
            <w:vAlign w:val="center"/>
          </w:tcPr>
          <w:p w14:paraId="01DCF7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备注</w:t>
            </w:r>
          </w:p>
        </w:tc>
      </w:tr>
      <w:tr w14:paraId="19A0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69" w:type="pct"/>
            <w:vMerge w:val="continue"/>
            <w:vAlign w:val="bottom"/>
          </w:tcPr>
          <w:p w14:paraId="5FC5945A">
            <w:pPr>
              <w:spacing w:line="480" w:lineRule="auto"/>
              <w:jc w:val="center"/>
              <w:rPr>
                <w:rFonts w:hint="eastAsia" w:ascii="宋体" w:hAnsi="宋体" w:eastAsia="宋体" w:cs="宋体"/>
                <w:color w:val="auto"/>
                <w:highlight w:val="none"/>
                <w:lang w:eastAsia="zh-CN"/>
              </w:rPr>
            </w:pPr>
          </w:p>
        </w:tc>
        <w:tc>
          <w:tcPr>
            <w:tcW w:w="763" w:type="pct"/>
            <w:vMerge w:val="continue"/>
            <w:vAlign w:val="bottom"/>
          </w:tcPr>
          <w:p w14:paraId="50242EE7">
            <w:pPr>
              <w:spacing w:line="480" w:lineRule="auto"/>
              <w:jc w:val="center"/>
              <w:rPr>
                <w:rFonts w:hint="eastAsia" w:ascii="宋体" w:hAnsi="宋体" w:eastAsia="宋体" w:cs="宋体"/>
                <w:color w:val="auto"/>
                <w:highlight w:val="none"/>
                <w:lang w:eastAsia="zh-CN"/>
              </w:rPr>
            </w:pPr>
          </w:p>
        </w:tc>
        <w:tc>
          <w:tcPr>
            <w:tcW w:w="916" w:type="pct"/>
            <w:vAlign w:val="center"/>
          </w:tcPr>
          <w:p w14:paraId="296F65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大写</w:t>
            </w:r>
          </w:p>
        </w:tc>
        <w:tc>
          <w:tcPr>
            <w:tcW w:w="683" w:type="pct"/>
            <w:vAlign w:val="center"/>
          </w:tcPr>
          <w:p w14:paraId="3BEEB5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小写</w:t>
            </w:r>
          </w:p>
        </w:tc>
        <w:tc>
          <w:tcPr>
            <w:tcW w:w="931" w:type="pct"/>
            <w:vMerge w:val="restart"/>
            <w:vAlign w:val="bottom"/>
          </w:tcPr>
          <w:p w14:paraId="14395221">
            <w:pPr>
              <w:spacing w:line="480" w:lineRule="auto"/>
              <w:jc w:val="center"/>
              <w:rPr>
                <w:rFonts w:hint="eastAsia" w:ascii="宋体" w:hAnsi="宋体" w:eastAsia="宋体" w:cs="宋体"/>
                <w:color w:val="auto"/>
                <w:highlight w:val="none"/>
                <w:lang w:eastAsia="zh-CN"/>
              </w:rPr>
            </w:pPr>
          </w:p>
        </w:tc>
        <w:tc>
          <w:tcPr>
            <w:tcW w:w="1038" w:type="pct"/>
            <w:vMerge w:val="restart"/>
            <w:vAlign w:val="bottom"/>
          </w:tcPr>
          <w:p w14:paraId="73AB84CE">
            <w:pPr>
              <w:spacing w:line="480" w:lineRule="auto"/>
              <w:jc w:val="center"/>
              <w:rPr>
                <w:rFonts w:hint="eastAsia" w:ascii="宋体" w:hAnsi="宋体" w:eastAsia="宋体" w:cs="宋体"/>
                <w:color w:val="auto"/>
                <w:highlight w:val="none"/>
                <w:lang w:eastAsia="zh-CN"/>
              </w:rPr>
            </w:pPr>
          </w:p>
        </w:tc>
      </w:tr>
      <w:tr w14:paraId="0F8F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9" w:type="pct"/>
            <w:vAlign w:val="bottom"/>
          </w:tcPr>
          <w:p w14:paraId="13796663">
            <w:pPr>
              <w:spacing w:line="480" w:lineRule="auto"/>
              <w:jc w:val="center"/>
              <w:rPr>
                <w:rFonts w:hint="eastAsia" w:ascii="宋体" w:hAnsi="宋体" w:eastAsia="宋体" w:cs="宋体"/>
                <w:color w:val="auto"/>
                <w:highlight w:val="none"/>
                <w:lang w:eastAsia="zh-CN"/>
              </w:rPr>
            </w:pPr>
          </w:p>
        </w:tc>
        <w:tc>
          <w:tcPr>
            <w:tcW w:w="763" w:type="pct"/>
            <w:vAlign w:val="bottom"/>
          </w:tcPr>
          <w:p w14:paraId="6AE1F0A8">
            <w:pPr>
              <w:spacing w:line="480" w:lineRule="auto"/>
              <w:jc w:val="center"/>
              <w:rPr>
                <w:rFonts w:hint="eastAsia" w:ascii="宋体" w:hAnsi="宋体" w:eastAsia="宋体" w:cs="宋体"/>
                <w:color w:val="auto"/>
                <w:highlight w:val="none"/>
                <w:lang w:eastAsia="zh-CN"/>
              </w:rPr>
            </w:pPr>
          </w:p>
        </w:tc>
        <w:tc>
          <w:tcPr>
            <w:tcW w:w="916" w:type="pct"/>
            <w:vAlign w:val="bottom"/>
          </w:tcPr>
          <w:p w14:paraId="7011DA84">
            <w:pPr>
              <w:spacing w:line="480" w:lineRule="auto"/>
              <w:jc w:val="center"/>
              <w:rPr>
                <w:rFonts w:hint="eastAsia" w:ascii="宋体" w:hAnsi="宋体" w:eastAsia="宋体" w:cs="宋体"/>
                <w:color w:val="auto"/>
                <w:highlight w:val="none"/>
                <w:lang w:eastAsia="zh-CN"/>
              </w:rPr>
            </w:pPr>
          </w:p>
        </w:tc>
        <w:tc>
          <w:tcPr>
            <w:tcW w:w="683" w:type="pct"/>
            <w:vAlign w:val="bottom"/>
          </w:tcPr>
          <w:p w14:paraId="79B34507">
            <w:pPr>
              <w:spacing w:line="480" w:lineRule="auto"/>
              <w:jc w:val="center"/>
              <w:rPr>
                <w:rFonts w:hint="eastAsia" w:ascii="宋体" w:hAnsi="宋体" w:eastAsia="宋体" w:cs="宋体"/>
                <w:color w:val="auto"/>
                <w:highlight w:val="none"/>
                <w:lang w:eastAsia="zh-CN"/>
              </w:rPr>
            </w:pPr>
          </w:p>
        </w:tc>
        <w:tc>
          <w:tcPr>
            <w:tcW w:w="931" w:type="pct"/>
            <w:vMerge w:val="continue"/>
            <w:vAlign w:val="bottom"/>
          </w:tcPr>
          <w:p w14:paraId="412A78C8">
            <w:pPr>
              <w:spacing w:line="480" w:lineRule="auto"/>
              <w:jc w:val="center"/>
              <w:rPr>
                <w:rFonts w:hint="eastAsia" w:ascii="宋体" w:hAnsi="宋体" w:eastAsia="宋体" w:cs="宋体"/>
                <w:color w:val="auto"/>
                <w:highlight w:val="none"/>
                <w:lang w:eastAsia="zh-CN"/>
              </w:rPr>
            </w:pPr>
          </w:p>
        </w:tc>
        <w:tc>
          <w:tcPr>
            <w:tcW w:w="1038" w:type="pct"/>
            <w:vMerge w:val="continue"/>
            <w:vAlign w:val="bottom"/>
          </w:tcPr>
          <w:p w14:paraId="50B4B96F">
            <w:pPr>
              <w:spacing w:line="480" w:lineRule="auto"/>
              <w:jc w:val="center"/>
              <w:rPr>
                <w:rFonts w:hint="eastAsia" w:ascii="宋体" w:hAnsi="宋体" w:eastAsia="宋体" w:cs="宋体"/>
                <w:color w:val="auto"/>
                <w:highlight w:val="none"/>
                <w:lang w:eastAsia="zh-CN"/>
              </w:rPr>
            </w:pPr>
          </w:p>
        </w:tc>
      </w:tr>
    </w:tbl>
    <w:p w14:paraId="5E4622CE">
      <w:pPr>
        <w:keepNext w:val="0"/>
        <w:keepLines w:val="0"/>
        <w:pageBreakBefore w:val="0"/>
        <w:widowControl w:val="0"/>
        <w:kinsoku/>
        <w:wordWrap/>
        <w:overflowPunct/>
        <w:topLinePunct w:val="0"/>
        <w:autoSpaceDE/>
        <w:autoSpaceDN/>
        <w:bidi w:val="0"/>
        <w:adjustRightInd/>
        <w:snapToGrid/>
        <w:spacing w:before="0" w:beforeLines="50" w:line="48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注：1.此表中，每包的报价应和《分项报价表》中的总价相一致。</w:t>
      </w:r>
      <w:r>
        <w:rPr>
          <w:rFonts w:hint="eastAsia" w:ascii="宋体" w:hAnsi="宋体" w:eastAsia="宋体" w:cs="宋体"/>
          <w:color w:val="auto"/>
          <w:highlight w:val="none"/>
          <w:lang w:eastAsia="zh-CN"/>
        </w:rPr>
        <w:cr/>
      </w:r>
      <w:r>
        <w:rPr>
          <w:rFonts w:hint="eastAsia" w:ascii="宋体" w:hAnsi="宋体" w:eastAsia="宋体" w:cs="宋体"/>
          <w:color w:val="auto"/>
          <w:highlight w:val="none"/>
          <w:lang w:eastAsia="zh-CN"/>
        </w:rPr>
        <w:t xml:space="preserve"> 2.本表必须按包分别填写。</w:t>
      </w:r>
    </w:p>
    <w:p w14:paraId="360CA055">
      <w:pPr>
        <w:spacing w:line="480" w:lineRule="auto"/>
        <w:rPr>
          <w:rFonts w:hint="eastAsia" w:ascii="宋体" w:hAnsi="宋体" w:eastAsia="宋体" w:cs="宋体"/>
          <w:color w:val="auto"/>
          <w:highlight w:val="none"/>
          <w:lang w:eastAsia="zh-CN"/>
        </w:rPr>
      </w:pPr>
    </w:p>
    <w:p w14:paraId="775DD123">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供应商名称（加盖公章）：____________</w:t>
      </w:r>
    </w:p>
    <w:p w14:paraId="41AAD178">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6FBD9AEB">
      <w:pPr>
        <w:spacing w:line="480" w:lineRule="auto"/>
        <w:jc w:val="left"/>
        <w:rPr>
          <w:rFonts w:hint="eastAsia" w:ascii="宋体" w:hAnsi="宋体" w:cs="宋体"/>
          <w:b/>
          <w:bCs/>
          <w:color w:val="auto"/>
          <w:sz w:val="24"/>
          <w:szCs w:val="32"/>
          <w:highlight w:val="none"/>
          <w:lang w:val="en-US" w:eastAsia="zh-CN"/>
        </w:rPr>
      </w:pPr>
      <w:bookmarkStart w:id="165" w:name="br1_7_0"/>
      <w:bookmarkEnd w:id="165"/>
    </w:p>
    <w:p w14:paraId="7001A87A">
      <w:pPr>
        <w:spacing w:line="480" w:lineRule="auto"/>
        <w:jc w:val="left"/>
        <w:rPr>
          <w:rFonts w:hint="eastAsia" w:ascii="宋体" w:hAnsi="宋体" w:cs="宋体"/>
          <w:b/>
          <w:bCs/>
          <w:color w:val="auto"/>
          <w:sz w:val="24"/>
          <w:szCs w:val="32"/>
          <w:highlight w:val="none"/>
          <w:lang w:val="en-US" w:eastAsia="zh-CN"/>
        </w:rPr>
      </w:pPr>
    </w:p>
    <w:p w14:paraId="47634259">
      <w:pPr>
        <w:spacing w:line="480" w:lineRule="auto"/>
        <w:jc w:val="left"/>
        <w:rPr>
          <w:rFonts w:hint="eastAsia" w:ascii="宋体" w:hAnsi="宋体" w:cs="宋体"/>
          <w:b/>
          <w:bCs/>
          <w:color w:val="auto"/>
          <w:sz w:val="24"/>
          <w:szCs w:val="32"/>
          <w:highlight w:val="none"/>
          <w:lang w:val="en-US" w:eastAsia="zh-CN"/>
        </w:rPr>
      </w:pPr>
    </w:p>
    <w:p w14:paraId="032F3BA0">
      <w:pPr>
        <w:spacing w:line="480" w:lineRule="auto"/>
        <w:jc w:val="left"/>
        <w:rPr>
          <w:rFonts w:hint="eastAsia" w:ascii="宋体" w:hAnsi="宋体" w:cs="宋体"/>
          <w:b/>
          <w:bCs/>
          <w:color w:val="auto"/>
          <w:sz w:val="24"/>
          <w:szCs w:val="32"/>
          <w:highlight w:val="none"/>
          <w:lang w:val="en-US" w:eastAsia="zh-CN"/>
        </w:rPr>
      </w:pPr>
    </w:p>
    <w:p w14:paraId="76C49C11">
      <w:pPr>
        <w:spacing w:line="480" w:lineRule="auto"/>
        <w:jc w:val="left"/>
        <w:rPr>
          <w:rFonts w:hint="eastAsia" w:ascii="宋体" w:hAnsi="宋体" w:cs="宋体"/>
          <w:b/>
          <w:bCs/>
          <w:color w:val="auto"/>
          <w:sz w:val="24"/>
          <w:szCs w:val="32"/>
          <w:highlight w:val="none"/>
          <w:lang w:val="en-US" w:eastAsia="zh-CN"/>
        </w:rPr>
      </w:pPr>
    </w:p>
    <w:p w14:paraId="0599BF4C">
      <w:pPr>
        <w:spacing w:line="480" w:lineRule="auto"/>
        <w:jc w:val="left"/>
        <w:rPr>
          <w:rFonts w:hint="eastAsia" w:ascii="宋体" w:hAnsi="宋体" w:cs="宋体"/>
          <w:b/>
          <w:bCs/>
          <w:color w:val="auto"/>
          <w:sz w:val="24"/>
          <w:szCs w:val="32"/>
          <w:highlight w:val="none"/>
          <w:lang w:val="en-US" w:eastAsia="zh-CN"/>
        </w:rPr>
      </w:pPr>
    </w:p>
    <w:p w14:paraId="006D4776">
      <w:pPr>
        <w:spacing w:line="480" w:lineRule="auto"/>
        <w:jc w:val="left"/>
        <w:rPr>
          <w:rFonts w:hint="eastAsia" w:ascii="宋体" w:hAnsi="宋体" w:cs="宋体"/>
          <w:b/>
          <w:bCs/>
          <w:color w:val="auto"/>
          <w:sz w:val="24"/>
          <w:szCs w:val="32"/>
          <w:highlight w:val="none"/>
          <w:lang w:val="en-US" w:eastAsia="zh-CN"/>
        </w:rPr>
      </w:pPr>
    </w:p>
    <w:p w14:paraId="494FAC7E">
      <w:pPr>
        <w:spacing w:line="480" w:lineRule="auto"/>
        <w:jc w:val="left"/>
        <w:rPr>
          <w:rFonts w:hint="eastAsia" w:ascii="宋体" w:hAnsi="宋体" w:cs="宋体"/>
          <w:b/>
          <w:bCs/>
          <w:color w:val="auto"/>
          <w:sz w:val="24"/>
          <w:szCs w:val="32"/>
          <w:highlight w:val="none"/>
          <w:lang w:val="en-US" w:eastAsia="zh-CN"/>
        </w:rPr>
      </w:pPr>
    </w:p>
    <w:p w14:paraId="0380A8AB">
      <w:pPr>
        <w:spacing w:line="480" w:lineRule="auto"/>
        <w:jc w:val="left"/>
        <w:rPr>
          <w:rFonts w:hint="eastAsia" w:ascii="宋体" w:hAnsi="宋体" w:cs="宋体"/>
          <w:b/>
          <w:bCs/>
          <w:color w:val="auto"/>
          <w:sz w:val="24"/>
          <w:szCs w:val="32"/>
          <w:highlight w:val="none"/>
          <w:lang w:val="en-US" w:eastAsia="zh-CN"/>
        </w:rPr>
      </w:pPr>
    </w:p>
    <w:p w14:paraId="6F5D5E10">
      <w:pPr>
        <w:spacing w:line="480" w:lineRule="auto"/>
        <w:jc w:val="left"/>
        <w:rPr>
          <w:rFonts w:hint="eastAsia" w:ascii="宋体" w:hAnsi="宋体" w:cs="宋体"/>
          <w:b/>
          <w:bCs/>
          <w:color w:val="auto"/>
          <w:sz w:val="24"/>
          <w:szCs w:val="32"/>
          <w:highlight w:val="none"/>
          <w:lang w:val="en-US" w:eastAsia="zh-CN"/>
        </w:rPr>
      </w:pPr>
    </w:p>
    <w:p w14:paraId="2EA92EF7">
      <w:pPr>
        <w:spacing w:line="480" w:lineRule="auto"/>
        <w:jc w:val="left"/>
        <w:rPr>
          <w:rFonts w:hint="eastAsia" w:ascii="宋体" w:hAnsi="宋体" w:cs="宋体"/>
          <w:b/>
          <w:bCs/>
          <w:color w:val="auto"/>
          <w:sz w:val="24"/>
          <w:szCs w:val="32"/>
          <w:highlight w:val="none"/>
          <w:lang w:val="en-US" w:eastAsia="zh-CN"/>
        </w:rPr>
      </w:pPr>
    </w:p>
    <w:p w14:paraId="73FBEE24">
      <w:pPr>
        <w:spacing w:line="480" w:lineRule="auto"/>
        <w:jc w:val="left"/>
        <w:rPr>
          <w:rFonts w:hint="eastAsia" w:ascii="宋体" w:hAnsi="宋体" w:cs="宋体"/>
          <w:b/>
          <w:bCs/>
          <w:color w:val="auto"/>
          <w:sz w:val="24"/>
          <w:szCs w:val="32"/>
          <w:highlight w:val="none"/>
          <w:lang w:val="en-US" w:eastAsia="zh-CN"/>
        </w:rPr>
      </w:pPr>
    </w:p>
    <w:p w14:paraId="4404398D">
      <w:pPr>
        <w:spacing w:line="480" w:lineRule="auto"/>
        <w:jc w:val="left"/>
        <w:rPr>
          <w:rFonts w:hint="eastAsia" w:ascii="宋体" w:hAnsi="宋体" w:eastAsia="宋体" w:cs="宋体"/>
          <w:b/>
          <w:bCs/>
          <w:color w:val="auto"/>
          <w:sz w:val="24"/>
          <w:szCs w:val="32"/>
          <w:highlight w:val="none"/>
          <w:lang w:eastAsia="zh-CN"/>
        </w:rPr>
      </w:pPr>
      <w:r>
        <w:rPr>
          <w:rFonts w:hint="eastAsia" w:ascii="宋体" w:hAnsi="宋体" w:cs="宋体"/>
          <w:b/>
          <w:bCs/>
          <w:color w:val="auto"/>
          <w:sz w:val="24"/>
          <w:szCs w:val="32"/>
          <w:highlight w:val="none"/>
          <w:lang w:val="en-US" w:eastAsia="zh-CN"/>
        </w:rPr>
        <w:t>8</w:t>
      </w:r>
      <w:r>
        <w:rPr>
          <w:rFonts w:hint="eastAsia" w:ascii="宋体" w:hAnsi="宋体" w:eastAsia="宋体" w:cs="宋体"/>
          <w:b/>
          <w:bCs/>
          <w:color w:val="auto"/>
          <w:sz w:val="24"/>
          <w:szCs w:val="32"/>
          <w:highlight w:val="none"/>
          <w:lang w:eastAsia="zh-CN"/>
        </w:rPr>
        <w:t xml:space="preserve"> 分项报价表</w:t>
      </w:r>
    </w:p>
    <w:p w14:paraId="1ACA9D28">
      <w:pPr>
        <w:spacing w:line="480" w:lineRule="auto"/>
        <w:jc w:val="center"/>
        <w:rPr>
          <w:rFonts w:hint="eastAsia" w:ascii="宋体" w:hAnsi="宋体" w:eastAsia="宋体" w:cs="宋体"/>
          <w:b/>
          <w:bCs/>
          <w:color w:val="auto"/>
          <w:sz w:val="24"/>
          <w:szCs w:val="32"/>
          <w:highlight w:val="none"/>
          <w:lang w:eastAsia="zh-CN"/>
        </w:rPr>
      </w:pPr>
      <w:r>
        <w:rPr>
          <w:rFonts w:hint="eastAsia" w:ascii="宋体" w:hAnsi="宋体" w:eastAsia="宋体" w:cs="宋体"/>
          <w:color w:val="auto"/>
          <w:sz w:val="32"/>
          <w:szCs w:val="32"/>
          <w:highlight w:val="none"/>
          <w:lang w:val="en-US" w:eastAsia="zh-CN"/>
        </w:rPr>
        <w:t>分项报价</w:t>
      </w:r>
      <w:r>
        <w:rPr>
          <w:rFonts w:hint="eastAsia" w:ascii="宋体" w:hAnsi="宋体" w:eastAsia="宋体" w:cs="宋体"/>
          <w:color w:val="auto"/>
          <w:sz w:val="32"/>
          <w:szCs w:val="32"/>
          <w:highlight w:val="none"/>
          <w:lang w:eastAsia="zh-CN"/>
        </w:rPr>
        <w:t>表</w:t>
      </w:r>
    </w:p>
    <w:p w14:paraId="2316488A">
      <w:pPr>
        <w:spacing w:line="480" w:lineRule="auto"/>
        <w:rPr>
          <w:color w:val="auto"/>
          <w:highlight w:val="none"/>
          <w:lang w:eastAsia="zh-CN"/>
        </w:rPr>
      </w:pPr>
      <w:r>
        <w:rPr>
          <w:rFonts w:hint="eastAsia" w:ascii="宋体" w:hAnsi="宋体" w:eastAsia="宋体" w:cs="宋体"/>
          <w:color w:val="auto"/>
          <w:highlight w:val="none"/>
          <w:lang w:eastAsia="zh-CN"/>
        </w:rPr>
        <w:t>项目编号/包号：___________________</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项目名称：_______________________</w:t>
      </w:r>
      <w:r>
        <w:rPr>
          <w:rFonts w:hint="eastAsia" w:ascii="宋体" w:hAnsi="宋体" w:eastAsia="宋体" w:cs="宋体"/>
          <w:color w:val="auto"/>
          <w:highlight w:val="none"/>
          <w:lang w:val="en-US" w:eastAsia="zh-CN"/>
        </w:rPr>
        <w:t xml:space="preserve"> </w:t>
      </w:r>
      <w:r>
        <w:rPr>
          <w:color w:val="auto"/>
          <w:highlight w:val="none"/>
          <w:lang w:eastAsia="zh-CN"/>
        </w:rPr>
        <w:t>报价单位：人民币元</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835"/>
        <w:gridCol w:w="1843"/>
        <w:gridCol w:w="1559"/>
        <w:gridCol w:w="2234"/>
      </w:tblGrid>
      <w:tr w14:paraId="6F9B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vAlign w:val="center"/>
          </w:tcPr>
          <w:p w14:paraId="512A5A75">
            <w:pPr>
              <w:spacing w:line="240" w:lineRule="auto"/>
              <w:jc w:val="center"/>
              <w:rPr>
                <w:color w:val="auto"/>
                <w:highlight w:val="none"/>
                <w:lang w:eastAsia="zh-CN"/>
              </w:rPr>
            </w:pPr>
            <w:r>
              <w:rPr>
                <w:color w:val="auto"/>
                <w:highlight w:val="none"/>
                <w:lang w:eastAsia="zh-CN"/>
              </w:rPr>
              <w:t>序号</w:t>
            </w:r>
          </w:p>
        </w:tc>
        <w:tc>
          <w:tcPr>
            <w:tcW w:w="2835" w:type="dxa"/>
            <w:vAlign w:val="center"/>
          </w:tcPr>
          <w:p w14:paraId="1EBDE65A">
            <w:pPr>
              <w:spacing w:line="240" w:lineRule="auto"/>
              <w:jc w:val="center"/>
              <w:rPr>
                <w:color w:val="auto"/>
                <w:highlight w:val="none"/>
                <w:lang w:eastAsia="zh-CN"/>
              </w:rPr>
            </w:pPr>
            <w:r>
              <w:rPr>
                <w:color w:val="auto"/>
                <w:highlight w:val="none"/>
                <w:lang w:eastAsia="zh-CN"/>
              </w:rPr>
              <w:t>分项标的名称</w:t>
            </w:r>
          </w:p>
        </w:tc>
        <w:tc>
          <w:tcPr>
            <w:tcW w:w="1843" w:type="dxa"/>
            <w:vAlign w:val="center"/>
          </w:tcPr>
          <w:p w14:paraId="60DD0AAD">
            <w:pPr>
              <w:spacing w:line="240" w:lineRule="auto"/>
              <w:jc w:val="center"/>
              <w:rPr>
                <w:color w:val="auto"/>
                <w:highlight w:val="none"/>
                <w:lang w:eastAsia="zh-CN"/>
              </w:rPr>
            </w:pPr>
            <w:r>
              <w:rPr>
                <w:color w:val="auto"/>
                <w:highlight w:val="none"/>
                <w:lang w:eastAsia="zh-CN"/>
              </w:rPr>
              <w:t>单价（元）</w:t>
            </w:r>
          </w:p>
        </w:tc>
        <w:tc>
          <w:tcPr>
            <w:tcW w:w="1559" w:type="dxa"/>
            <w:vAlign w:val="center"/>
          </w:tcPr>
          <w:p w14:paraId="68DACD8B">
            <w:pPr>
              <w:spacing w:line="240" w:lineRule="auto"/>
              <w:jc w:val="center"/>
              <w:rPr>
                <w:color w:val="auto"/>
                <w:highlight w:val="none"/>
                <w:lang w:eastAsia="zh-CN"/>
              </w:rPr>
            </w:pPr>
            <w:r>
              <w:rPr>
                <w:color w:val="auto"/>
                <w:highlight w:val="none"/>
                <w:lang w:eastAsia="zh-CN"/>
              </w:rPr>
              <w:t>数量</w:t>
            </w:r>
          </w:p>
        </w:tc>
        <w:tc>
          <w:tcPr>
            <w:tcW w:w="2234" w:type="dxa"/>
            <w:vAlign w:val="center"/>
          </w:tcPr>
          <w:p w14:paraId="1AEF7654">
            <w:pPr>
              <w:spacing w:line="240" w:lineRule="auto"/>
              <w:jc w:val="center"/>
              <w:rPr>
                <w:color w:val="auto"/>
                <w:highlight w:val="none"/>
                <w:lang w:eastAsia="zh-CN"/>
              </w:rPr>
            </w:pPr>
            <w:r>
              <w:rPr>
                <w:color w:val="auto"/>
                <w:highlight w:val="none"/>
                <w:lang w:eastAsia="zh-CN"/>
              </w:rPr>
              <w:t>合价（元）</w:t>
            </w:r>
          </w:p>
        </w:tc>
      </w:tr>
      <w:tr w14:paraId="5C7B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vAlign w:val="center"/>
          </w:tcPr>
          <w:p w14:paraId="2D76F72A">
            <w:pPr>
              <w:spacing w:line="240" w:lineRule="auto"/>
              <w:jc w:val="center"/>
              <w:rPr>
                <w:color w:val="auto"/>
                <w:highlight w:val="none"/>
                <w:lang w:eastAsia="zh-CN"/>
              </w:rPr>
            </w:pPr>
          </w:p>
        </w:tc>
        <w:tc>
          <w:tcPr>
            <w:tcW w:w="2835" w:type="dxa"/>
            <w:vAlign w:val="center"/>
          </w:tcPr>
          <w:p w14:paraId="00E8F64E">
            <w:pPr>
              <w:spacing w:line="240" w:lineRule="auto"/>
              <w:jc w:val="center"/>
              <w:rPr>
                <w:color w:val="auto"/>
                <w:highlight w:val="none"/>
                <w:lang w:eastAsia="zh-CN"/>
              </w:rPr>
            </w:pPr>
          </w:p>
        </w:tc>
        <w:tc>
          <w:tcPr>
            <w:tcW w:w="1843" w:type="dxa"/>
            <w:vAlign w:val="center"/>
          </w:tcPr>
          <w:p w14:paraId="47F4CC04">
            <w:pPr>
              <w:spacing w:line="240" w:lineRule="auto"/>
              <w:jc w:val="center"/>
              <w:rPr>
                <w:color w:val="auto"/>
                <w:highlight w:val="none"/>
                <w:lang w:eastAsia="zh-CN"/>
              </w:rPr>
            </w:pPr>
          </w:p>
        </w:tc>
        <w:tc>
          <w:tcPr>
            <w:tcW w:w="1559" w:type="dxa"/>
            <w:vAlign w:val="center"/>
          </w:tcPr>
          <w:p w14:paraId="698B91E1">
            <w:pPr>
              <w:spacing w:line="240" w:lineRule="auto"/>
              <w:jc w:val="center"/>
              <w:rPr>
                <w:color w:val="auto"/>
                <w:highlight w:val="none"/>
                <w:lang w:eastAsia="zh-CN"/>
              </w:rPr>
            </w:pPr>
          </w:p>
        </w:tc>
        <w:tc>
          <w:tcPr>
            <w:tcW w:w="2234" w:type="dxa"/>
            <w:vAlign w:val="center"/>
          </w:tcPr>
          <w:p w14:paraId="1543936B">
            <w:pPr>
              <w:spacing w:line="240" w:lineRule="auto"/>
              <w:jc w:val="center"/>
              <w:rPr>
                <w:color w:val="auto"/>
                <w:highlight w:val="none"/>
                <w:lang w:eastAsia="zh-CN"/>
              </w:rPr>
            </w:pPr>
          </w:p>
        </w:tc>
      </w:tr>
      <w:tr w14:paraId="11C9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17" w:type="dxa"/>
            <w:vAlign w:val="center"/>
          </w:tcPr>
          <w:p w14:paraId="73BE08F4">
            <w:pPr>
              <w:spacing w:line="240" w:lineRule="auto"/>
              <w:jc w:val="center"/>
              <w:rPr>
                <w:color w:val="auto"/>
                <w:highlight w:val="none"/>
                <w:lang w:eastAsia="zh-CN"/>
              </w:rPr>
            </w:pPr>
          </w:p>
        </w:tc>
        <w:tc>
          <w:tcPr>
            <w:tcW w:w="2835" w:type="dxa"/>
            <w:vAlign w:val="center"/>
          </w:tcPr>
          <w:p w14:paraId="5C6A76F8">
            <w:pPr>
              <w:spacing w:line="240" w:lineRule="auto"/>
              <w:jc w:val="center"/>
              <w:rPr>
                <w:color w:val="auto"/>
                <w:highlight w:val="none"/>
                <w:lang w:eastAsia="zh-CN"/>
              </w:rPr>
            </w:pPr>
          </w:p>
        </w:tc>
        <w:tc>
          <w:tcPr>
            <w:tcW w:w="1843" w:type="dxa"/>
            <w:vAlign w:val="center"/>
          </w:tcPr>
          <w:p w14:paraId="7B62EB85">
            <w:pPr>
              <w:spacing w:line="240" w:lineRule="auto"/>
              <w:jc w:val="center"/>
              <w:rPr>
                <w:color w:val="auto"/>
                <w:highlight w:val="none"/>
                <w:lang w:eastAsia="zh-CN"/>
              </w:rPr>
            </w:pPr>
          </w:p>
        </w:tc>
        <w:tc>
          <w:tcPr>
            <w:tcW w:w="1559" w:type="dxa"/>
            <w:vAlign w:val="center"/>
          </w:tcPr>
          <w:p w14:paraId="1CF24EF2">
            <w:pPr>
              <w:spacing w:line="240" w:lineRule="auto"/>
              <w:jc w:val="center"/>
              <w:rPr>
                <w:color w:val="auto"/>
                <w:highlight w:val="none"/>
                <w:lang w:eastAsia="zh-CN"/>
              </w:rPr>
            </w:pPr>
          </w:p>
        </w:tc>
        <w:tc>
          <w:tcPr>
            <w:tcW w:w="2234" w:type="dxa"/>
            <w:vAlign w:val="center"/>
          </w:tcPr>
          <w:p w14:paraId="16CB56AF">
            <w:pPr>
              <w:spacing w:line="240" w:lineRule="auto"/>
              <w:jc w:val="center"/>
              <w:rPr>
                <w:color w:val="auto"/>
                <w:highlight w:val="none"/>
                <w:lang w:eastAsia="zh-CN"/>
              </w:rPr>
            </w:pPr>
          </w:p>
        </w:tc>
      </w:tr>
      <w:tr w14:paraId="2DDFF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54" w:type="dxa"/>
            <w:gridSpan w:val="4"/>
            <w:vAlign w:val="center"/>
          </w:tcPr>
          <w:p w14:paraId="29FCC05A">
            <w:pPr>
              <w:spacing w:line="240" w:lineRule="auto"/>
              <w:jc w:val="right"/>
              <w:rPr>
                <w:color w:val="auto"/>
                <w:highlight w:val="none"/>
                <w:lang w:eastAsia="zh-CN"/>
              </w:rPr>
            </w:pPr>
            <w:r>
              <w:rPr>
                <w:color w:val="auto"/>
                <w:highlight w:val="none"/>
                <w:lang w:eastAsia="zh-CN"/>
              </w:rPr>
              <w:t>投标总价（元）</w:t>
            </w:r>
          </w:p>
        </w:tc>
        <w:tc>
          <w:tcPr>
            <w:tcW w:w="2234" w:type="dxa"/>
            <w:vAlign w:val="center"/>
          </w:tcPr>
          <w:p w14:paraId="606C17F5">
            <w:pPr>
              <w:spacing w:line="240" w:lineRule="auto"/>
              <w:jc w:val="center"/>
              <w:rPr>
                <w:color w:val="auto"/>
                <w:highlight w:val="none"/>
                <w:lang w:eastAsia="zh-CN"/>
              </w:rPr>
            </w:pPr>
          </w:p>
        </w:tc>
      </w:tr>
    </w:tbl>
    <w:p w14:paraId="082C3D10">
      <w:pPr>
        <w:spacing w:line="480" w:lineRule="auto"/>
        <w:rPr>
          <w:color w:val="auto"/>
          <w:highlight w:val="none"/>
          <w:lang w:eastAsia="zh-CN"/>
        </w:rPr>
      </w:pPr>
    </w:p>
    <w:p w14:paraId="3DBDE8BC">
      <w:pPr>
        <w:spacing w:line="480" w:lineRule="auto"/>
        <w:rPr>
          <w:color w:val="auto"/>
          <w:highlight w:val="none"/>
          <w:lang w:eastAsia="zh-CN"/>
        </w:rPr>
      </w:pPr>
    </w:p>
    <w:p w14:paraId="092D60E2">
      <w:pPr>
        <w:spacing w:line="480" w:lineRule="auto"/>
        <w:rPr>
          <w:color w:val="auto"/>
          <w:highlight w:val="none"/>
          <w:lang w:eastAsia="zh-CN"/>
        </w:rPr>
      </w:pPr>
      <w:r>
        <w:rPr>
          <w:color w:val="auto"/>
          <w:highlight w:val="none"/>
          <w:lang w:eastAsia="zh-CN"/>
        </w:rPr>
        <w:t>供应商名称（加盖公章）： ____________</w:t>
      </w:r>
    </w:p>
    <w:p w14:paraId="2EEB2CAE">
      <w:pPr>
        <w:pStyle w:val="6"/>
        <w:rPr>
          <w:rFonts w:hint="eastAsia"/>
          <w:color w:val="auto"/>
          <w:highlight w:val="none"/>
          <w:lang w:eastAsia="zh-CN"/>
        </w:rPr>
      </w:pPr>
      <w:r>
        <w:rPr>
          <w:color w:val="auto"/>
          <w:highlight w:val="none"/>
          <w:lang w:eastAsia="zh-CN"/>
        </w:rPr>
        <w:t>日期：_____年______月______日</w:t>
      </w:r>
    </w:p>
    <w:p w14:paraId="53362BC0">
      <w:pPr>
        <w:spacing w:line="480" w:lineRule="auto"/>
        <w:outlineLvl w:val="1"/>
        <w:rPr>
          <w:rFonts w:hint="eastAsia" w:ascii="宋体" w:hAnsi="宋体" w:cs="宋体"/>
          <w:b/>
          <w:bCs/>
          <w:color w:val="auto"/>
          <w:sz w:val="24"/>
          <w:szCs w:val="32"/>
          <w:highlight w:val="none"/>
          <w:lang w:val="en-US" w:eastAsia="zh-CN"/>
        </w:rPr>
      </w:pPr>
      <w:bookmarkStart w:id="166" w:name="br1_10_0"/>
      <w:bookmarkEnd w:id="166"/>
      <w:bookmarkStart w:id="167" w:name="br1_9_0"/>
      <w:bookmarkEnd w:id="167"/>
      <w:bookmarkStart w:id="168" w:name="_Toc25780"/>
    </w:p>
    <w:p w14:paraId="0E6C357D">
      <w:pPr>
        <w:spacing w:line="480" w:lineRule="auto"/>
        <w:outlineLvl w:val="1"/>
        <w:rPr>
          <w:rFonts w:hint="eastAsia" w:ascii="宋体" w:hAnsi="宋体" w:cs="宋体"/>
          <w:b/>
          <w:bCs/>
          <w:color w:val="auto"/>
          <w:sz w:val="24"/>
          <w:szCs w:val="32"/>
          <w:highlight w:val="none"/>
          <w:lang w:val="en-US" w:eastAsia="zh-CN"/>
        </w:rPr>
      </w:pPr>
    </w:p>
    <w:p w14:paraId="5D48A87D">
      <w:pPr>
        <w:spacing w:line="480" w:lineRule="auto"/>
        <w:outlineLvl w:val="1"/>
        <w:rPr>
          <w:rFonts w:hint="eastAsia" w:ascii="宋体" w:hAnsi="宋体" w:cs="宋体"/>
          <w:b/>
          <w:bCs/>
          <w:color w:val="auto"/>
          <w:sz w:val="24"/>
          <w:szCs w:val="32"/>
          <w:highlight w:val="none"/>
          <w:lang w:val="en-US" w:eastAsia="zh-CN"/>
        </w:rPr>
      </w:pPr>
    </w:p>
    <w:p w14:paraId="6E3EAEE8">
      <w:pPr>
        <w:spacing w:line="480" w:lineRule="auto"/>
        <w:outlineLvl w:val="1"/>
        <w:rPr>
          <w:rFonts w:hint="eastAsia" w:ascii="宋体" w:hAnsi="宋体" w:cs="宋体"/>
          <w:b/>
          <w:bCs/>
          <w:color w:val="auto"/>
          <w:sz w:val="24"/>
          <w:szCs w:val="32"/>
          <w:highlight w:val="none"/>
          <w:lang w:val="en-US" w:eastAsia="zh-CN"/>
        </w:rPr>
      </w:pPr>
    </w:p>
    <w:p w14:paraId="0CCA8A23">
      <w:pPr>
        <w:spacing w:line="480" w:lineRule="auto"/>
        <w:outlineLvl w:val="1"/>
        <w:rPr>
          <w:rFonts w:hint="eastAsia" w:ascii="宋体" w:hAnsi="宋体" w:cs="宋体"/>
          <w:b/>
          <w:bCs/>
          <w:color w:val="auto"/>
          <w:sz w:val="24"/>
          <w:szCs w:val="32"/>
          <w:highlight w:val="none"/>
          <w:lang w:val="en-US" w:eastAsia="zh-CN"/>
        </w:rPr>
      </w:pPr>
    </w:p>
    <w:p w14:paraId="334895FA">
      <w:pPr>
        <w:spacing w:line="480" w:lineRule="auto"/>
        <w:outlineLvl w:val="1"/>
        <w:rPr>
          <w:rFonts w:hint="eastAsia" w:ascii="宋体" w:hAnsi="宋体" w:cs="宋体"/>
          <w:b/>
          <w:bCs/>
          <w:color w:val="auto"/>
          <w:sz w:val="24"/>
          <w:szCs w:val="32"/>
          <w:highlight w:val="none"/>
          <w:lang w:val="en-US" w:eastAsia="zh-CN"/>
        </w:rPr>
      </w:pPr>
    </w:p>
    <w:p w14:paraId="47033124">
      <w:pPr>
        <w:spacing w:line="480" w:lineRule="auto"/>
        <w:outlineLvl w:val="1"/>
        <w:rPr>
          <w:rFonts w:hint="eastAsia" w:ascii="宋体" w:hAnsi="宋体" w:cs="宋体"/>
          <w:b/>
          <w:bCs/>
          <w:color w:val="auto"/>
          <w:sz w:val="24"/>
          <w:szCs w:val="32"/>
          <w:highlight w:val="none"/>
          <w:lang w:val="en-US" w:eastAsia="zh-CN"/>
        </w:rPr>
      </w:pPr>
    </w:p>
    <w:p w14:paraId="61DBFF9B">
      <w:pPr>
        <w:spacing w:line="480" w:lineRule="auto"/>
        <w:outlineLvl w:val="1"/>
        <w:rPr>
          <w:rFonts w:hint="eastAsia" w:ascii="宋体" w:hAnsi="宋体" w:cs="宋体"/>
          <w:b/>
          <w:bCs/>
          <w:color w:val="auto"/>
          <w:sz w:val="24"/>
          <w:szCs w:val="32"/>
          <w:highlight w:val="none"/>
          <w:lang w:val="en-US" w:eastAsia="zh-CN"/>
        </w:rPr>
      </w:pPr>
    </w:p>
    <w:p w14:paraId="3BDC55E4">
      <w:pPr>
        <w:spacing w:line="480" w:lineRule="auto"/>
        <w:outlineLvl w:val="1"/>
        <w:rPr>
          <w:rFonts w:hint="eastAsia" w:ascii="宋体" w:hAnsi="宋体" w:cs="宋体"/>
          <w:b/>
          <w:bCs/>
          <w:color w:val="auto"/>
          <w:sz w:val="24"/>
          <w:szCs w:val="32"/>
          <w:highlight w:val="none"/>
          <w:lang w:val="en-US" w:eastAsia="zh-CN"/>
        </w:rPr>
      </w:pPr>
    </w:p>
    <w:p w14:paraId="1E704D51">
      <w:pPr>
        <w:spacing w:line="480" w:lineRule="auto"/>
        <w:outlineLvl w:val="1"/>
        <w:rPr>
          <w:rFonts w:hint="eastAsia" w:ascii="宋体" w:hAnsi="宋体" w:cs="宋体"/>
          <w:b/>
          <w:bCs/>
          <w:color w:val="auto"/>
          <w:sz w:val="24"/>
          <w:szCs w:val="32"/>
          <w:highlight w:val="none"/>
          <w:lang w:val="en-US" w:eastAsia="zh-CN"/>
        </w:rPr>
      </w:pPr>
    </w:p>
    <w:p w14:paraId="46356A75">
      <w:pPr>
        <w:spacing w:line="480" w:lineRule="auto"/>
        <w:outlineLvl w:val="1"/>
        <w:rPr>
          <w:rFonts w:hint="eastAsia" w:ascii="宋体" w:hAnsi="宋体" w:cs="宋体"/>
          <w:b/>
          <w:bCs/>
          <w:color w:val="auto"/>
          <w:sz w:val="24"/>
          <w:szCs w:val="32"/>
          <w:highlight w:val="none"/>
          <w:lang w:val="en-US" w:eastAsia="zh-CN"/>
        </w:rPr>
      </w:pPr>
    </w:p>
    <w:p w14:paraId="25448D4C">
      <w:pPr>
        <w:spacing w:line="480" w:lineRule="auto"/>
        <w:outlineLvl w:val="1"/>
        <w:rPr>
          <w:rFonts w:hint="eastAsia" w:ascii="宋体" w:hAnsi="宋体" w:cs="宋体"/>
          <w:b/>
          <w:bCs/>
          <w:color w:val="auto"/>
          <w:sz w:val="24"/>
          <w:szCs w:val="32"/>
          <w:highlight w:val="none"/>
          <w:lang w:val="en-US" w:eastAsia="zh-CN"/>
        </w:rPr>
      </w:pPr>
    </w:p>
    <w:p w14:paraId="148F85CC">
      <w:pPr>
        <w:spacing w:line="480" w:lineRule="auto"/>
        <w:outlineLvl w:val="1"/>
        <w:rPr>
          <w:rFonts w:hint="eastAsia" w:ascii="宋体" w:hAnsi="宋体" w:cs="宋体"/>
          <w:b/>
          <w:bCs/>
          <w:color w:val="auto"/>
          <w:sz w:val="24"/>
          <w:szCs w:val="32"/>
          <w:highlight w:val="none"/>
          <w:lang w:val="en-US" w:eastAsia="zh-CN"/>
        </w:rPr>
      </w:pPr>
    </w:p>
    <w:p w14:paraId="1117EC16">
      <w:pPr>
        <w:spacing w:line="480" w:lineRule="auto"/>
        <w:outlineLvl w:val="1"/>
        <w:rPr>
          <w:rFonts w:hint="eastAsia" w:ascii="宋体" w:hAnsi="宋体" w:eastAsia="宋体" w:cs="宋体"/>
          <w:color w:val="auto"/>
          <w:highlight w:val="none"/>
          <w:lang w:eastAsia="zh-CN"/>
        </w:rPr>
      </w:pPr>
      <w:r>
        <w:rPr>
          <w:rFonts w:hint="eastAsia" w:ascii="宋体" w:hAnsi="宋体" w:cs="宋体"/>
          <w:b/>
          <w:bCs/>
          <w:color w:val="auto"/>
          <w:sz w:val="24"/>
          <w:szCs w:val="32"/>
          <w:highlight w:val="none"/>
          <w:lang w:val="en-US" w:eastAsia="zh-CN"/>
        </w:rPr>
        <w:t>9</w:t>
      </w:r>
      <w:r>
        <w:rPr>
          <w:rFonts w:hint="eastAsia" w:ascii="宋体" w:hAnsi="宋体" w:eastAsia="宋体" w:cs="宋体"/>
          <w:b/>
          <w:bCs/>
          <w:color w:val="auto"/>
          <w:sz w:val="24"/>
          <w:szCs w:val="32"/>
          <w:highlight w:val="none"/>
          <w:lang w:eastAsia="zh-CN"/>
        </w:rPr>
        <w:t xml:space="preserve"> 合同条款偏离表</w:t>
      </w:r>
      <w:bookmarkEnd w:id="168"/>
    </w:p>
    <w:p w14:paraId="75032D76">
      <w:pPr>
        <w:spacing w:line="480" w:lineRule="auto"/>
        <w:jc w:val="center"/>
        <w:outlineLvl w:val="2"/>
        <w:rPr>
          <w:rFonts w:hint="eastAsia" w:ascii="宋体" w:hAnsi="宋体" w:eastAsia="宋体" w:cs="宋体"/>
          <w:color w:val="auto"/>
          <w:sz w:val="32"/>
          <w:szCs w:val="32"/>
          <w:highlight w:val="none"/>
          <w:lang w:eastAsia="zh-CN"/>
        </w:rPr>
      </w:pPr>
      <w:bookmarkStart w:id="169" w:name="_Toc4514"/>
      <w:r>
        <w:rPr>
          <w:rFonts w:hint="eastAsia" w:ascii="宋体" w:hAnsi="宋体" w:eastAsia="宋体" w:cs="宋体"/>
          <w:color w:val="auto"/>
          <w:sz w:val="32"/>
          <w:szCs w:val="32"/>
          <w:highlight w:val="none"/>
          <w:lang w:eastAsia="zh-CN"/>
        </w:rPr>
        <w:t>合同条款偏离表</w:t>
      </w:r>
      <w:bookmarkEnd w:id="169"/>
    </w:p>
    <w:p w14:paraId="01128320">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项目编号/包号：_____________________ 项目名称：________________________</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843"/>
        <w:gridCol w:w="1984"/>
        <w:gridCol w:w="1548"/>
        <w:gridCol w:w="1548"/>
        <w:gridCol w:w="1548"/>
      </w:tblGrid>
      <w:tr w14:paraId="03BDD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817" w:type="dxa"/>
            <w:vAlign w:val="center"/>
          </w:tcPr>
          <w:p w14:paraId="067BE8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序号</w:t>
            </w:r>
          </w:p>
        </w:tc>
        <w:tc>
          <w:tcPr>
            <w:tcW w:w="1843" w:type="dxa"/>
            <w:vAlign w:val="center"/>
          </w:tcPr>
          <w:p w14:paraId="47D122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单一来源采购文件条目号（页码）</w:t>
            </w:r>
          </w:p>
        </w:tc>
        <w:tc>
          <w:tcPr>
            <w:tcW w:w="1984" w:type="dxa"/>
            <w:vAlign w:val="center"/>
          </w:tcPr>
          <w:p w14:paraId="580E91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单一来源采购文件要求</w:t>
            </w:r>
          </w:p>
        </w:tc>
        <w:tc>
          <w:tcPr>
            <w:tcW w:w="1548" w:type="dxa"/>
            <w:vAlign w:val="center"/>
          </w:tcPr>
          <w:p w14:paraId="388B4B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响应内容</w:t>
            </w:r>
          </w:p>
        </w:tc>
        <w:tc>
          <w:tcPr>
            <w:tcW w:w="1548" w:type="dxa"/>
            <w:vAlign w:val="center"/>
          </w:tcPr>
          <w:p w14:paraId="14999B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偏离情况</w:t>
            </w:r>
          </w:p>
        </w:tc>
        <w:tc>
          <w:tcPr>
            <w:tcW w:w="1548" w:type="dxa"/>
            <w:vAlign w:val="center"/>
          </w:tcPr>
          <w:p w14:paraId="37FBA8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说明</w:t>
            </w:r>
          </w:p>
        </w:tc>
      </w:tr>
      <w:tr w14:paraId="40B72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288" w:type="dxa"/>
            <w:gridSpan w:val="6"/>
          </w:tcPr>
          <w:p w14:paraId="374D791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对本项目合同条款的偏离情况（应进行选择）：</w:t>
            </w:r>
          </w:p>
          <w:p w14:paraId="2A140D9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□无偏离（如无偏离，仅选择无偏离即可；无偏离即为对合同条款中的所有要求，均视作供应商已对之理解和响应。）</w:t>
            </w:r>
          </w:p>
          <w:p w14:paraId="641AF12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□有偏离（如有偏离，则应在本表中对负偏离项逐一列明；对合同条款中的所有要求，除本表列明的偏离外，均视作供应商已对之理解和响应。）</w:t>
            </w:r>
          </w:p>
        </w:tc>
      </w:tr>
      <w:tr w14:paraId="6D28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49B0F859">
            <w:pPr>
              <w:spacing w:line="480" w:lineRule="auto"/>
              <w:rPr>
                <w:rFonts w:hint="eastAsia" w:ascii="宋体" w:hAnsi="宋体" w:eastAsia="宋体" w:cs="宋体"/>
                <w:color w:val="auto"/>
                <w:highlight w:val="none"/>
              </w:rPr>
            </w:pPr>
          </w:p>
        </w:tc>
        <w:tc>
          <w:tcPr>
            <w:tcW w:w="1843" w:type="dxa"/>
          </w:tcPr>
          <w:p w14:paraId="739CE208">
            <w:pPr>
              <w:spacing w:line="480" w:lineRule="auto"/>
              <w:rPr>
                <w:rFonts w:hint="eastAsia" w:ascii="宋体" w:hAnsi="宋体" w:eastAsia="宋体" w:cs="宋体"/>
                <w:color w:val="auto"/>
                <w:highlight w:val="none"/>
              </w:rPr>
            </w:pPr>
          </w:p>
        </w:tc>
        <w:tc>
          <w:tcPr>
            <w:tcW w:w="1984" w:type="dxa"/>
          </w:tcPr>
          <w:p w14:paraId="6623635F">
            <w:pPr>
              <w:spacing w:line="480" w:lineRule="auto"/>
              <w:rPr>
                <w:rFonts w:hint="eastAsia" w:ascii="宋体" w:hAnsi="宋体" w:eastAsia="宋体" w:cs="宋体"/>
                <w:color w:val="auto"/>
                <w:highlight w:val="none"/>
              </w:rPr>
            </w:pPr>
          </w:p>
        </w:tc>
        <w:tc>
          <w:tcPr>
            <w:tcW w:w="1548" w:type="dxa"/>
          </w:tcPr>
          <w:p w14:paraId="59138517">
            <w:pPr>
              <w:spacing w:line="480" w:lineRule="auto"/>
              <w:rPr>
                <w:rFonts w:hint="eastAsia" w:ascii="宋体" w:hAnsi="宋体" w:eastAsia="宋体" w:cs="宋体"/>
                <w:color w:val="auto"/>
                <w:highlight w:val="none"/>
              </w:rPr>
            </w:pPr>
          </w:p>
        </w:tc>
        <w:tc>
          <w:tcPr>
            <w:tcW w:w="1548" w:type="dxa"/>
          </w:tcPr>
          <w:p w14:paraId="643EEA7A">
            <w:pPr>
              <w:spacing w:line="480" w:lineRule="auto"/>
              <w:rPr>
                <w:rFonts w:hint="eastAsia" w:ascii="宋体" w:hAnsi="宋体" w:eastAsia="宋体" w:cs="宋体"/>
                <w:color w:val="auto"/>
                <w:highlight w:val="none"/>
              </w:rPr>
            </w:pPr>
          </w:p>
        </w:tc>
        <w:tc>
          <w:tcPr>
            <w:tcW w:w="1548" w:type="dxa"/>
          </w:tcPr>
          <w:p w14:paraId="02070A2E">
            <w:pPr>
              <w:spacing w:line="480" w:lineRule="auto"/>
              <w:rPr>
                <w:rFonts w:hint="eastAsia" w:ascii="宋体" w:hAnsi="宋体" w:eastAsia="宋体" w:cs="宋体"/>
                <w:color w:val="auto"/>
                <w:highlight w:val="none"/>
              </w:rPr>
            </w:pPr>
          </w:p>
        </w:tc>
      </w:tr>
      <w:tr w14:paraId="0071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1C8D93E9">
            <w:pPr>
              <w:spacing w:line="480" w:lineRule="auto"/>
              <w:rPr>
                <w:rFonts w:hint="eastAsia" w:ascii="宋体" w:hAnsi="宋体" w:eastAsia="宋体" w:cs="宋体"/>
                <w:color w:val="auto"/>
                <w:highlight w:val="none"/>
              </w:rPr>
            </w:pPr>
          </w:p>
        </w:tc>
        <w:tc>
          <w:tcPr>
            <w:tcW w:w="1843" w:type="dxa"/>
          </w:tcPr>
          <w:p w14:paraId="06E76F35">
            <w:pPr>
              <w:spacing w:line="480" w:lineRule="auto"/>
              <w:rPr>
                <w:rFonts w:hint="eastAsia" w:ascii="宋体" w:hAnsi="宋体" w:eastAsia="宋体" w:cs="宋体"/>
                <w:color w:val="auto"/>
                <w:highlight w:val="none"/>
              </w:rPr>
            </w:pPr>
          </w:p>
        </w:tc>
        <w:tc>
          <w:tcPr>
            <w:tcW w:w="1984" w:type="dxa"/>
          </w:tcPr>
          <w:p w14:paraId="6535ABC0">
            <w:pPr>
              <w:spacing w:line="480" w:lineRule="auto"/>
              <w:rPr>
                <w:rFonts w:hint="eastAsia" w:ascii="宋体" w:hAnsi="宋体" w:eastAsia="宋体" w:cs="宋体"/>
                <w:color w:val="auto"/>
                <w:highlight w:val="none"/>
              </w:rPr>
            </w:pPr>
          </w:p>
        </w:tc>
        <w:tc>
          <w:tcPr>
            <w:tcW w:w="1548" w:type="dxa"/>
          </w:tcPr>
          <w:p w14:paraId="4CAD1D2E">
            <w:pPr>
              <w:spacing w:line="480" w:lineRule="auto"/>
              <w:rPr>
                <w:rFonts w:hint="eastAsia" w:ascii="宋体" w:hAnsi="宋体" w:eastAsia="宋体" w:cs="宋体"/>
                <w:color w:val="auto"/>
                <w:highlight w:val="none"/>
              </w:rPr>
            </w:pPr>
          </w:p>
        </w:tc>
        <w:tc>
          <w:tcPr>
            <w:tcW w:w="1548" w:type="dxa"/>
          </w:tcPr>
          <w:p w14:paraId="68D43BEA">
            <w:pPr>
              <w:spacing w:line="480" w:lineRule="auto"/>
              <w:rPr>
                <w:rFonts w:hint="eastAsia" w:ascii="宋体" w:hAnsi="宋体" w:eastAsia="宋体" w:cs="宋体"/>
                <w:color w:val="auto"/>
                <w:highlight w:val="none"/>
              </w:rPr>
            </w:pPr>
          </w:p>
        </w:tc>
        <w:tc>
          <w:tcPr>
            <w:tcW w:w="1548" w:type="dxa"/>
          </w:tcPr>
          <w:p w14:paraId="538C886B">
            <w:pPr>
              <w:spacing w:line="480" w:lineRule="auto"/>
              <w:rPr>
                <w:rFonts w:hint="eastAsia" w:ascii="宋体" w:hAnsi="宋体" w:eastAsia="宋体" w:cs="宋体"/>
                <w:color w:val="auto"/>
                <w:highlight w:val="none"/>
              </w:rPr>
            </w:pPr>
          </w:p>
        </w:tc>
      </w:tr>
      <w:tr w14:paraId="2318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48552CCA">
            <w:pPr>
              <w:spacing w:line="480" w:lineRule="auto"/>
              <w:rPr>
                <w:rFonts w:hint="eastAsia" w:ascii="宋体" w:hAnsi="宋体" w:eastAsia="宋体" w:cs="宋体"/>
                <w:color w:val="auto"/>
                <w:highlight w:val="none"/>
              </w:rPr>
            </w:pPr>
          </w:p>
        </w:tc>
        <w:tc>
          <w:tcPr>
            <w:tcW w:w="1843" w:type="dxa"/>
          </w:tcPr>
          <w:p w14:paraId="5970BF1F">
            <w:pPr>
              <w:spacing w:line="480" w:lineRule="auto"/>
              <w:rPr>
                <w:rFonts w:hint="eastAsia" w:ascii="宋体" w:hAnsi="宋体" w:eastAsia="宋体" w:cs="宋体"/>
                <w:color w:val="auto"/>
                <w:highlight w:val="none"/>
              </w:rPr>
            </w:pPr>
          </w:p>
        </w:tc>
        <w:tc>
          <w:tcPr>
            <w:tcW w:w="1984" w:type="dxa"/>
          </w:tcPr>
          <w:p w14:paraId="15F8E703">
            <w:pPr>
              <w:spacing w:line="480" w:lineRule="auto"/>
              <w:rPr>
                <w:rFonts w:hint="eastAsia" w:ascii="宋体" w:hAnsi="宋体" w:eastAsia="宋体" w:cs="宋体"/>
                <w:color w:val="auto"/>
                <w:highlight w:val="none"/>
              </w:rPr>
            </w:pPr>
          </w:p>
        </w:tc>
        <w:tc>
          <w:tcPr>
            <w:tcW w:w="1548" w:type="dxa"/>
          </w:tcPr>
          <w:p w14:paraId="11CD9D58">
            <w:pPr>
              <w:spacing w:line="480" w:lineRule="auto"/>
              <w:rPr>
                <w:rFonts w:hint="eastAsia" w:ascii="宋体" w:hAnsi="宋体" w:eastAsia="宋体" w:cs="宋体"/>
                <w:color w:val="auto"/>
                <w:highlight w:val="none"/>
              </w:rPr>
            </w:pPr>
          </w:p>
        </w:tc>
        <w:tc>
          <w:tcPr>
            <w:tcW w:w="1548" w:type="dxa"/>
          </w:tcPr>
          <w:p w14:paraId="57FA3B46">
            <w:pPr>
              <w:spacing w:line="480" w:lineRule="auto"/>
              <w:rPr>
                <w:rFonts w:hint="eastAsia" w:ascii="宋体" w:hAnsi="宋体" w:eastAsia="宋体" w:cs="宋体"/>
                <w:color w:val="auto"/>
                <w:highlight w:val="none"/>
              </w:rPr>
            </w:pPr>
          </w:p>
        </w:tc>
        <w:tc>
          <w:tcPr>
            <w:tcW w:w="1548" w:type="dxa"/>
          </w:tcPr>
          <w:p w14:paraId="59F0B04D">
            <w:pPr>
              <w:spacing w:line="480" w:lineRule="auto"/>
              <w:rPr>
                <w:rFonts w:hint="eastAsia" w:ascii="宋体" w:hAnsi="宋体" w:eastAsia="宋体" w:cs="宋体"/>
                <w:color w:val="auto"/>
                <w:highlight w:val="none"/>
              </w:rPr>
            </w:pPr>
          </w:p>
        </w:tc>
      </w:tr>
    </w:tbl>
    <w:p w14:paraId="67A9B066">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注： “偏离情况”列应据实填写“正偏离”或“负偏离”。</w:t>
      </w:r>
    </w:p>
    <w:p w14:paraId="50AF455E">
      <w:pPr>
        <w:spacing w:line="480" w:lineRule="auto"/>
        <w:rPr>
          <w:rFonts w:hint="eastAsia" w:ascii="宋体" w:hAnsi="宋体" w:eastAsia="宋体" w:cs="宋体"/>
          <w:color w:val="auto"/>
          <w:highlight w:val="none"/>
          <w:lang w:eastAsia="zh-CN"/>
        </w:rPr>
      </w:pPr>
    </w:p>
    <w:p w14:paraId="6C741E5B">
      <w:pPr>
        <w:spacing w:line="480" w:lineRule="auto"/>
        <w:rPr>
          <w:rFonts w:hint="eastAsia" w:ascii="宋体" w:hAnsi="宋体" w:eastAsia="宋体" w:cs="宋体"/>
          <w:color w:val="auto"/>
          <w:highlight w:val="none"/>
          <w:lang w:eastAsia="zh-CN"/>
        </w:rPr>
      </w:pPr>
    </w:p>
    <w:p w14:paraId="0226B17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 ____________</w:t>
      </w:r>
    </w:p>
    <w:p w14:paraId="217D31F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1A2DC7B1">
      <w:pPr>
        <w:spacing w:line="480" w:lineRule="auto"/>
        <w:outlineLvl w:val="1"/>
        <w:rPr>
          <w:rFonts w:hint="eastAsia" w:ascii="宋体" w:hAnsi="宋体" w:eastAsia="宋体" w:cs="宋体"/>
          <w:color w:val="auto"/>
          <w:highlight w:val="none"/>
          <w:lang w:eastAsia="zh-CN"/>
        </w:rPr>
      </w:pPr>
      <w:bookmarkStart w:id="170" w:name="br1_11_0"/>
      <w:bookmarkEnd w:id="170"/>
      <w:r>
        <w:rPr>
          <w:rFonts w:hint="eastAsia" w:ascii="宋体" w:hAnsi="宋体" w:eastAsia="宋体" w:cs="宋体"/>
          <w:color w:val="auto"/>
          <w:highlight w:val="none"/>
          <w:lang w:eastAsia="zh-CN"/>
        </w:rPr>
        <w:br w:type="page"/>
      </w:r>
      <w:bookmarkStart w:id="171" w:name="br1_12_0"/>
      <w:bookmarkEnd w:id="171"/>
      <w:bookmarkStart w:id="172" w:name="_Toc7523"/>
      <w:r>
        <w:rPr>
          <w:rFonts w:hint="eastAsia" w:ascii="宋体" w:hAnsi="宋体" w:cs="宋体"/>
          <w:b/>
          <w:bCs/>
          <w:color w:val="auto"/>
          <w:sz w:val="24"/>
          <w:szCs w:val="32"/>
          <w:highlight w:val="none"/>
          <w:lang w:val="en-US" w:eastAsia="zh-CN"/>
        </w:rPr>
        <w:t>10</w:t>
      </w:r>
      <w:r>
        <w:rPr>
          <w:rFonts w:hint="eastAsia" w:ascii="宋体" w:hAnsi="宋体" w:eastAsia="宋体" w:cs="宋体"/>
          <w:b/>
          <w:bCs/>
          <w:color w:val="auto"/>
          <w:sz w:val="24"/>
          <w:szCs w:val="32"/>
          <w:highlight w:val="none"/>
          <w:lang w:eastAsia="zh-CN"/>
        </w:rPr>
        <w:t xml:space="preserve"> 采购需求偏离表</w:t>
      </w:r>
      <w:bookmarkEnd w:id="172"/>
    </w:p>
    <w:p w14:paraId="16DD008A">
      <w:pPr>
        <w:spacing w:line="48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采购需求偏离表</w:t>
      </w:r>
    </w:p>
    <w:p w14:paraId="0240AB57">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项目编号/包号：_____________________ 项目名称：_______________________</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843"/>
        <w:gridCol w:w="1984"/>
        <w:gridCol w:w="1548"/>
        <w:gridCol w:w="1548"/>
        <w:gridCol w:w="1548"/>
      </w:tblGrid>
      <w:tr w14:paraId="7926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817" w:type="dxa"/>
            <w:vAlign w:val="center"/>
          </w:tcPr>
          <w:p w14:paraId="7D9267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序号</w:t>
            </w:r>
          </w:p>
        </w:tc>
        <w:tc>
          <w:tcPr>
            <w:tcW w:w="1843" w:type="dxa"/>
            <w:vAlign w:val="center"/>
          </w:tcPr>
          <w:p w14:paraId="684BC5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单一来源采购文件条目号（页码）</w:t>
            </w:r>
          </w:p>
        </w:tc>
        <w:tc>
          <w:tcPr>
            <w:tcW w:w="1984" w:type="dxa"/>
            <w:vAlign w:val="center"/>
          </w:tcPr>
          <w:p w14:paraId="030FE5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单一来源采购文件要求</w:t>
            </w:r>
          </w:p>
        </w:tc>
        <w:tc>
          <w:tcPr>
            <w:tcW w:w="1548" w:type="dxa"/>
            <w:vAlign w:val="center"/>
          </w:tcPr>
          <w:p w14:paraId="6CA40A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响应内容</w:t>
            </w:r>
          </w:p>
        </w:tc>
        <w:tc>
          <w:tcPr>
            <w:tcW w:w="1548" w:type="dxa"/>
            <w:vAlign w:val="center"/>
          </w:tcPr>
          <w:p w14:paraId="4E596F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偏离情况</w:t>
            </w:r>
          </w:p>
        </w:tc>
        <w:tc>
          <w:tcPr>
            <w:tcW w:w="1548" w:type="dxa"/>
            <w:vAlign w:val="center"/>
          </w:tcPr>
          <w:p w14:paraId="0DD904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说明</w:t>
            </w:r>
          </w:p>
        </w:tc>
      </w:tr>
      <w:tr w14:paraId="561D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33D712F9">
            <w:pPr>
              <w:spacing w:line="480" w:lineRule="auto"/>
              <w:rPr>
                <w:rFonts w:hint="eastAsia" w:ascii="宋体" w:hAnsi="宋体" w:eastAsia="宋体" w:cs="宋体"/>
                <w:color w:val="auto"/>
                <w:highlight w:val="none"/>
              </w:rPr>
            </w:pPr>
          </w:p>
        </w:tc>
        <w:tc>
          <w:tcPr>
            <w:tcW w:w="1843" w:type="dxa"/>
          </w:tcPr>
          <w:p w14:paraId="7D86E22F">
            <w:pPr>
              <w:spacing w:line="480" w:lineRule="auto"/>
              <w:rPr>
                <w:rFonts w:hint="eastAsia" w:ascii="宋体" w:hAnsi="宋体" w:eastAsia="宋体" w:cs="宋体"/>
                <w:color w:val="auto"/>
                <w:highlight w:val="none"/>
              </w:rPr>
            </w:pPr>
          </w:p>
        </w:tc>
        <w:tc>
          <w:tcPr>
            <w:tcW w:w="1984" w:type="dxa"/>
          </w:tcPr>
          <w:p w14:paraId="4CACAE2F">
            <w:pPr>
              <w:spacing w:line="480" w:lineRule="auto"/>
              <w:rPr>
                <w:rFonts w:hint="eastAsia" w:ascii="宋体" w:hAnsi="宋体" w:eastAsia="宋体" w:cs="宋体"/>
                <w:color w:val="auto"/>
                <w:highlight w:val="none"/>
              </w:rPr>
            </w:pPr>
          </w:p>
        </w:tc>
        <w:tc>
          <w:tcPr>
            <w:tcW w:w="1548" w:type="dxa"/>
          </w:tcPr>
          <w:p w14:paraId="65AE3174">
            <w:pPr>
              <w:spacing w:line="480" w:lineRule="auto"/>
              <w:rPr>
                <w:rFonts w:hint="eastAsia" w:ascii="宋体" w:hAnsi="宋体" w:eastAsia="宋体" w:cs="宋体"/>
                <w:color w:val="auto"/>
                <w:highlight w:val="none"/>
              </w:rPr>
            </w:pPr>
          </w:p>
        </w:tc>
        <w:tc>
          <w:tcPr>
            <w:tcW w:w="1548" w:type="dxa"/>
          </w:tcPr>
          <w:p w14:paraId="777B7C1D">
            <w:pPr>
              <w:spacing w:line="480" w:lineRule="auto"/>
              <w:rPr>
                <w:rFonts w:hint="eastAsia" w:ascii="宋体" w:hAnsi="宋体" w:eastAsia="宋体" w:cs="宋体"/>
                <w:color w:val="auto"/>
                <w:highlight w:val="none"/>
              </w:rPr>
            </w:pPr>
          </w:p>
        </w:tc>
        <w:tc>
          <w:tcPr>
            <w:tcW w:w="1548" w:type="dxa"/>
          </w:tcPr>
          <w:p w14:paraId="0D9AA1A7">
            <w:pPr>
              <w:spacing w:line="480" w:lineRule="auto"/>
              <w:rPr>
                <w:rFonts w:hint="eastAsia" w:ascii="宋体" w:hAnsi="宋体" w:eastAsia="宋体" w:cs="宋体"/>
                <w:color w:val="auto"/>
                <w:highlight w:val="none"/>
              </w:rPr>
            </w:pPr>
          </w:p>
        </w:tc>
      </w:tr>
      <w:tr w14:paraId="3ADC1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7290BAA9">
            <w:pPr>
              <w:spacing w:line="480" w:lineRule="auto"/>
              <w:rPr>
                <w:rFonts w:hint="eastAsia" w:ascii="宋体" w:hAnsi="宋体" w:eastAsia="宋体" w:cs="宋体"/>
                <w:color w:val="auto"/>
                <w:highlight w:val="none"/>
              </w:rPr>
            </w:pPr>
          </w:p>
        </w:tc>
        <w:tc>
          <w:tcPr>
            <w:tcW w:w="1843" w:type="dxa"/>
          </w:tcPr>
          <w:p w14:paraId="7FF04824">
            <w:pPr>
              <w:spacing w:line="480" w:lineRule="auto"/>
              <w:rPr>
                <w:rFonts w:hint="eastAsia" w:ascii="宋体" w:hAnsi="宋体" w:eastAsia="宋体" w:cs="宋体"/>
                <w:color w:val="auto"/>
                <w:highlight w:val="none"/>
              </w:rPr>
            </w:pPr>
          </w:p>
        </w:tc>
        <w:tc>
          <w:tcPr>
            <w:tcW w:w="1984" w:type="dxa"/>
          </w:tcPr>
          <w:p w14:paraId="0D489680">
            <w:pPr>
              <w:spacing w:line="480" w:lineRule="auto"/>
              <w:rPr>
                <w:rFonts w:hint="eastAsia" w:ascii="宋体" w:hAnsi="宋体" w:eastAsia="宋体" w:cs="宋体"/>
                <w:color w:val="auto"/>
                <w:highlight w:val="none"/>
              </w:rPr>
            </w:pPr>
          </w:p>
        </w:tc>
        <w:tc>
          <w:tcPr>
            <w:tcW w:w="1548" w:type="dxa"/>
          </w:tcPr>
          <w:p w14:paraId="412CAC98">
            <w:pPr>
              <w:spacing w:line="480" w:lineRule="auto"/>
              <w:rPr>
                <w:rFonts w:hint="eastAsia" w:ascii="宋体" w:hAnsi="宋体" w:eastAsia="宋体" w:cs="宋体"/>
                <w:color w:val="auto"/>
                <w:highlight w:val="none"/>
              </w:rPr>
            </w:pPr>
          </w:p>
        </w:tc>
        <w:tc>
          <w:tcPr>
            <w:tcW w:w="1548" w:type="dxa"/>
          </w:tcPr>
          <w:p w14:paraId="6F303D81">
            <w:pPr>
              <w:spacing w:line="480" w:lineRule="auto"/>
              <w:rPr>
                <w:rFonts w:hint="eastAsia" w:ascii="宋体" w:hAnsi="宋体" w:eastAsia="宋体" w:cs="宋体"/>
                <w:color w:val="auto"/>
                <w:highlight w:val="none"/>
              </w:rPr>
            </w:pPr>
          </w:p>
        </w:tc>
        <w:tc>
          <w:tcPr>
            <w:tcW w:w="1548" w:type="dxa"/>
          </w:tcPr>
          <w:p w14:paraId="3889B97D">
            <w:pPr>
              <w:spacing w:line="480" w:lineRule="auto"/>
              <w:rPr>
                <w:rFonts w:hint="eastAsia" w:ascii="宋体" w:hAnsi="宋体" w:eastAsia="宋体" w:cs="宋体"/>
                <w:color w:val="auto"/>
                <w:highlight w:val="none"/>
              </w:rPr>
            </w:pPr>
          </w:p>
        </w:tc>
      </w:tr>
      <w:tr w14:paraId="13D0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1A794828">
            <w:pPr>
              <w:spacing w:line="480" w:lineRule="auto"/>
              <w:rPr>
                <w:rFonts w:hint="eastAsia" w:ascii="宋体" w:hAnsi="宋体" w:eastAsia="宋体" w:cs="宋体"/>
                <w:color w:val="auto"/>
                <w:highlight w:val="none"/>
              </w:rPr>
            </w:pPr>
          </w:p>
        </w:tc>
        <w:tc>
          <w:tcPr>
            <w:tcW w:w="1843" w:type="dxa"/>
          </w:tcPr>
          <w:p w14:paraId="0AA17C4C">
            <w:pPr>
              <w:spacing w:line="480" w:lineRule="auto"/>
              <w:rPr>
                <w:rFonts w:hint="eastAsia" w:ascii="宋体" w:hAnsi="宋体" w:eastAsia="宋体" w:cs="宋体"/>
                <w:color w:val="auto"/>
                <w:highlight w:val="none"/>
              </w:rPr>
            </w:pPr>
          </w:p>
        </w:tc>
        <w:tc>
          <w:tcPr>
            <w:tcW w:w="1984" w:type="dxa"/>
          </w:tcPr>
          <w:p w14:paraId="7599C62D">
            <w:pPr>
              <w:spacing w:line="480" w:lineRule="auto"/>
              <w:rPr>
                <w:rFonts w:hint="eastAsia" w:ascii="宋体" w:hAnsi="宋体" w:eastAsia="宋体" w:cs="宋体"/>
                <w:color w:val="auto"/>
                <w:highlight w:val="none"/>
              </w:rPr>
            </w:pPr>
          </w:p>
        </w:tc>
        <w:tc>
          <w:tcPr>
            <w:tcW w:w="1548" w:type="dxa"/>
          </w:tcPr>
          <w:p w14:paraId="490086E2">
            <w:pPr>
              <w:spacing w:line="480" w:lineRule="auto"/>
              <w:rPr>
                <w:rFonts w:hint="eastAsia" w:ascii="宋体" w:hAnsi="宋体" w:eastAsia="宋体" w:cs="宋体"/>
                <w:color w:val="auto"/>
                <w:highlight w:val="none"/>
              </w:rPr>
            </w:pPr>
          </w:p>
        </w:tc>
        <w:tc>
          <w:tcPr>
            <w:tcW w:w="1548" w:type="dxa"/>
          </w:tcPr>
          <w:p w14:paraId="7BC3EFE5">
            <w:pPr>
              <w:spacing w:line="480" w:lineRule="auto"/>
              <w:rPr>
                <w:rFonts w:hint="eastAsia" w:ascii="宋体" w:hAnsi="宋体" w:eastAsia="宋体" w:cs="宋体"/>
                <w:color w:val="auto"/>
                <w:highlight w:val="none"/>
              </w:rPr>
            </w:pPr>
          </w:p>
        </w:tc>
        <w:tc>
          <w:tcPr>
            <w:tcW w:w="1548" w:type="dxa"/>
          </w:tcPr>
          <w:p w14:paraId="1934CD4F">
            <w:pPr>
              <w:spacing w:line="480" w:lineRule="auto"/>
              <w:rPr>
                <w:rFonts w:hint="eastAsia" w:ascii="宋体" w:hAnsi="宋体" w:eastAsia="宋体" w:cs="宋体"/>
                <w:color w:val="auto"/>
                <w:highlight w:val="none"/>
              </w:rPr>
            </w:pPr>
          </w:p>
        </w:tc>
      </w:tr>
      <w:tr w14:paraId="6F8F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4C00E94A">
            <w:pPr>
              <w:spacing w:line="480" w:lineRule="auto"/>
              <w:rPr>
                <w:rFonts w:hint="eastAsia" w:ascii="宋体" w:hAnsi="宋体" w:eastAsia="宋体" w:cs="宋体"/>
                <w:color w:val="auto"/>
                <w:highlight w:val="none"/>
              </w:rPr>
            </w:pPr>
          </w:p>
        </w:tc>
        <w:tc>
          <w:tcPr>
            <w:tcW w:w="1843" w:type="dxa"/>
          </w:tcPr>
          <w:p w14:paraId="617A533D">
            <w:pPr>
              <w:spacing w:line="480" w:lineRule="auto"/>
              <w:rPr>
                <w:rFonts w:hint="eastAsia" w:ascii="宋体" w:hAnsi="宋体" w:eastAsia="宋体" w:cs="宋体"/>
                <w:color w:val="auto"/>
                <w:highlight w:val="none"/>
              </w:rPr>
            </w:pPr>
          </w:p>
        </w:tc>
        <w:tc>
          <w:tcPr>
            <w:tcW w:w="1984" w:type="dxa"/>
          </w:tcPr>
          <w:p w14:paraId="7C8A57D0">
            <w:pPr>
              <w:spacing w:line="480" w:lineRule="auto"/>
              <w:rPr>
                <w:rFonts w:hint="eastAsia" w:ascii="宋体" w:hAnsi="宋体" w:eastAsia="宋体" w:cs="宋体"/>
                <w:color w:val="auto"/>
                <w:highlight w:val="none"/>
              </w:rPr>
            </w:pPr>
          </w:p>
        </w:tc>
        <w:tc>
          <w:tcPr>
            <w:tcW w:w="1548" w:type="dxa"/>
          </w:tcPr>
          <w:p w14:paraId="7AF7E071">
            <w:pPr>
              <w:spacing w:line="480" w:lineRule="auto"/>
              <w:rPr>
                <w:rFonts w:hint="eastAsia" w:ascii="宋体" w:hAnsi="宋体" w:eastAsia="宋体" w:cs="宋体"/>
                <w:color w:val="auto"/>
                <w:highlight w:val="none"/>
              </w:rPr>
            </w:pPr>
          </w:p>
        </w:tc>
        <w:tc>
          <w:tcPr>
            <w:tcW w:w="1548" w:type="dxa"/>
          </w:tcPr>
          <w:p w14:paraId="71BA1AF8">
            <w:pPr>
              <w:spacing w:line="480" w:lineRule="auto"/>
              <w:rPr>
                <w:rFonts w:hint="eastAsia" w:ascii="宋体" w:hAnsi="宋体" w:eastAsia="宋体" w:cs="宋体"/>
                <w:color w:val="auto"/>
                <w:highlight w:val="none"/>
              </w:rPr>
            </w:pPr>
          </w:p>
        </w:tc>
        <w:tc>
          <w:tcPr>
            <w:tcW w:w="1548" w:type="dxa"/>
          </w:tcPr>
          <w:p w14:paraId="524DD10E">
            <w:pPr>
              <w:spacing w:line="480" w:lineRule="auto"/>
              <w:rPr>
                <w:rFonts w:hint="eastAsia" w:ascii="宋体" w:hAnsi="宋体" w:eastAsia="宋体" w:cs="宋体"/>
                <w:color w:val="auto"/>
                <w:highlight w:val="none"/>
              </w:rPr>
            </w:pPr>
          </w:p>
        </w:tc>
      </w:tr>
      <w:tr w14:paraId="05CC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3389B32B">
            <w:pPr>
              <w:spacing w:line="480" w:lineRule="auto"/>
              <w:rPr>
                <w:rFonts w:hint="eastAsia" w:ascii="宋体" w:hAnsi="宋体" w:eastAsia="宋体" w:cs="宋体"/>
                <w:color w:val="auto"/>
                <w:highlight w:val="none"/>
              </w:rPr>
            </w:pPr>
          </w:p>
        </w:tc>
        <w:tc>
          <w:tcPr>
            <w:tcW w:w="1843" w:type="dxa"/>
          </w:tcPr>
          <w:p w14:paraId="4EA7454C">
            <w:pPr>
              <w:spacing w:line="480" w:lineRule="auto"/>
              <w:rPr>
                <w:rFonts w:hint="eastAsia" w:ascii="宋体" w:hAnsi="宋体" w:eastAsia="宋体" w:cs="宋体"/>
                <w:color w:val="auto"/>
                <w:highlight w:val="none"/>
              </w:rPr>
            </w:pPr>
          </w:p>
        </w:tc>
        <w:tc>
          <w:tcPr>
            <w:tcW w:w="1984" w:type="dxa"/>
          </w:tcPr>
          <w:p w14:paraId="4B2A8C05">
            <w:pPr>
              <w:spacing w:line="480" w:lineRule="auto"/>
              <w:rPr>
                <w:rFonts w:hint="eastAsia" w:ascii="宋体" w:hAnsi="宋体" w:eastAsia="宋体" w:cs="宋体"/>
                <w:color w:val="auto"/>
                <w:highlight w:val="none"/>
              </w:rPr>
            </w:pPr>
          </w:p>
        </w:tc>
        <w:tc>
          <w:tcPr>
            <w:tcW w:w="1548" w:type="dxa"/>
          </w:tcPr>
          <w:p w14:paraId="54361783">
            <w:pPr>
              <w:spacing w:line="480" w:lineRule="auto"/>
              <w:rPr>
                <w:rFonts w:hint="eastAsia" w:ascii="宋体" w:hAnsi="宋体" w:eastAsia="宋体" w:cs="宋体"/>
                <w:color w:val="auto"/>
                <w:highlight w:val="none"/>
              </w:rPr>
            </w:pPr>
          </w:p>
        </w:tc>
        <w:tc>
          <w:tcPr>
            <w:tcW w:w="1548" w:type="dxa"/>
          </w:tcPr>
          <w:p w14:paraId="3B6E6C61">
            <w:pPr>
              <w:spacing w:line="480" w:lineRule="auto"/>
              <w:rPr>
                <w:rFonts w:hint="eastAsia" w:ascii="宋体" w:hAnsi="宋体" w:eastAsia="宋体" w:cs="宋体"/>
                <w:color w:val="auto"/>
                <w:highlight w:val="none"/>
              </w:rPr>
            </w:pPr>
          </w:p>
        </w:tc>
        <w:tc>
          <w:tcPr>
            <w:tcW w:w="1548" w:type="dxa"/>
          </w:tcPr>
          <w:p w14:paraId="0D052536">
            <w:pPr>
              <w:spacing w:line="480" w:lineRule="auto"/>
              <w:rPr>
                <w:rFonts w:hint="eastAsia" w:ascii="宋体" w:hAnsi="宋体" w:eastAsia="宋体" w:cs="宋体"/>
                <w:color w:val="auto"/>
                <w:highlight w:val="none"/>
              </w:rPr>
            </w:pPr>
          </w:p>
        </w:tc>
      </w:tr>
    </w:tbl>
    <w:p w14:paraId="169830D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注：</w:t>
      </w:r>
    </w:p>
    <w:p w14:paraId="0C5E5159">
      <w:pPr>
        <w:spacing w:line="27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 对单一来源采购文件中的所有商务、技术要求，除本表所列明的所有偏离外，均视 作供应商已对之理解和响应。此表中若无任何文字说明，内容为空白的，响应无效。 </w:t>
      </w:r>
    </w:p>
    <w:p w14:paraId="5B48AECF">
      <w:pPr>
        <w:spacing w:line="27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2.“偏离情况”列应据实填写“无偏离”、“正偏离”或“负偏离”。</w:t>
      </w:r>
    </w:p>
    <w:p w14:paraId="0B72FD01">
      <w:pPr>
        <w:spacing w:line="276" w:lineRule="auto"/>
        <w:rPr>
          <w:rFonts w:hint="eastAsia" w:ascii="宋体" w:hAnsi="宋体" w:eastAsia="宋体" w:cs="宋体"/>
          <w:color w:val="auto"/>
          <w:sz w:val="22"/>
          <w:szCs w:val="22"/>
          <w:highlight w:val="none"/>
          <w:lang w:eastAsia="zh-CN"/>
        </w:rPr>
      </w:pPr>
    </w:p>
    <w:p w14:paraId="06E952A2">
      <w:pPr>
        <w:spacing w:line="276" w:lineRule="auto"/>
        <w:rPr>
          <w:rFonts w:hint="eastAsia" w:ascii="宋体" w:hAnsi="宋体" w:eastAsia="宋体" w:cs="宋体"/>
          <w:color w:val="auto"/>
          <w:sz w:val="22"/>
          <w:szCs w:val="22"/>
          <w:highlight w:val="none"/>
          <w:lang w:eastAsia="zh-CN"/>
        </w:rPr>
      </w:pPr>
    </w:p>
    <w:p w14:paraId="317C276E">
      <w:pPr>
        <w:spacing w:line="276" w:lineRule="auto"/>
        <w:rPr>
          <w:rFonts w:hint="eastAsia" w:ascii="宋体" w:hAnsi="宋体" w:eastAsia="宋体" w:cs="宋体"/>
          <w:color w:val="auto"/>
          <w:sz w:val="22"/>
          <w:szCs w:val="22"/>
          <w:highlight w:val="none"/>
          <w:lang w:eastAsia="zh-CN"/>
        </w:rPr>
      </w:pPr>
    </w:p>
    <w:p w14:paraId="6D0B7683">
      <w:pPr>
        <w:spacing w:line="276" w:lineRule="auto"/>
        <w:rPr>
          <w:rFonts w:hint="eastAsia" w:ascii="宋体" w:hAnsi="宋体" w:eastAsia="宋体" w:cs="宋体"/>
          <w:color w:val="auto"/>
          <w:sz w:val="22"/>
          <w:szCs w:val="22"/>
          <w:highlight w:val="none"/>
          <w:lang w:eastAsia="zh-CN"/>
        </w:rPr>
      </w:pPr>
    </w:p>
    <w:p w14:paraId="40C15FD7">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供应商名称（加盖公章）： ____________</w:t>
      </w:r>
    </w:p>
    <w:p w14:paraId="11D5E857">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日期：_____年______月______日</w:t>
      </w:r>
    </w:p>
    <w:p w14:paraId="378A9A8C">
      <w:pPr>
        <w:spacing w:line="480" w:lineRule="auto"/>
        <w:rPr>
          <w:rFonts w:hint="eastAsia" w:ascii="宋体" w:hAnsi="宋体" w:eastAsia="宋体" w:cs="宋体"/>
          <w:color w:val="auto"/>
          <w:highlight w:val="none"/>
          <w:lang w:eastAsia="zh-CN"/>
        </w:rPr>
      </w:pPr>
      <w:bookmarkStart w:id="173" w:name="br1_13_0"/>
      <w:bookmarkEnd w:id="173"/>
      <w:r>
        <w:rPr>
          <w:rFonts w:hint="eastAsia" w:ascii="宋体" w:hAnsi="宋体" w:eastAsia="宋体" w:cs="宋体"/>
          <w:color w:val="auto"/>
          <w:highlight w:val="none"/>
          <w:lang w:eastAsia="zh-CN"/>
        </w:rPr>
        <w:br w:type="page"/>
      </w:r>
      <w:bookmarkStart w:id="174" w:name="br1_14_0"/>
      <w:bookmarkEnd w:id="174"/>
    </w:p>
    <w:p w14:paraId="6BFA1A4C">
      <w:pPr>
        <w:spacing w:line="480" w:lineRule="auto"/>
        <w:outlineLvl w:val="1"/>
        <w:rPr>
          <w:rFonts w:hint="eastAsia" w:ascii="宋体" w:hAnsi="宋体" w:eastAsia="宋体" w:cs="宋体"/>
          <w:b/>
          <w:bCs/>
          <w:color w:val="auto"/>
          <w:sz w:val="24"/>
          <w:szCs w:val="32"/>
          <w:highlight w:val="none"/>
          <w:lang w:eastAsia="zh-CN"/>
        </w:rPr>
      </w:pPr>
      <w:bookmarkStart w:id="175" w:name="_Toc25264"/>
      <w:r>
        <w:rPr>
          <w:rFonts w:hint="eastAsia" w:ascii="宋体" w:hAnsi="宋体" w:eastAsia="宋体" w:cs="宋体"/>
          <w:b/>
          <w:bCs/>
          <w:color w:val="auto"/>
          <w:sz w:val="24"/>
          <w:szCs w:val="32"/>
          <w:highlight w:val="none"/>
          <w:lang w:eastAsia="zh-CN"/>
        </w:rPr>
        <w:t>1</w:t>
      </w:r>
      <w:r>
        <w:rPr>
          <w:rFonts w:hint="eastAsia" w:ascii="宋体" w:hAnsi="宋体" w:cs="宋体"/>
          <w:b/>
          <w:bCs/>
          <w:color w:val="auto"/>
          <w:sz w:val="24"/>
          <w:szCs w:val="32"/>
          <w:highlight w:val="none"/>
          <w:lang w:val="en-US" w:eastAsia="zh-CN"/>
        </w:rPr>
        <w:t>1</w:t>
      </w:r>
      <w:r>
        <w:rPr>
          <w:rFonts w:hint="eastAsia" w:ascii="宋体" w:hAnsi="宋体" w:eastAsia="宋体" w:cs="宋体"/>
          <w:b/>
          <w:bCs/>
          <w:color w:val="auto"/>
          <w:sz w:val="24"/>
          <w:szCs w:val="32"/>
          <w:highlight w:val="none"/>
          <w:lang w:eastAsia="zh-CN"/>
        </w:rPr>
        <w:t xml:space="preserve"> 采购标的成本说明</w:t>
      </w:r>
      <w:bookmarkEnd w:id="175"/>
    </w:p>
    <w:p w14:paraId="04707069">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格式自拟</w:t>
      </w:r>
    </w:p>
    <w:p w14:paraId="641297B8">
      <w:pPr>
        <w:spacing w:line="480" w:lineRule="auto"/>
        <w:rPr>
          <w:rFonts w:hint="eastAsia" w:ascii="宋体" w:hAnsi="宋体" w:eastAsia="宋体" w:cs="宋体"/>
          <w:color w:val="auto"/>
          <w:highlight w:val="none"/>
          <w:lang w:eastAsia="zh-CN"/>
        </w:rPr>
      </w:pPr>
      <w:bookmarkStart w:id="176" w:name="br1_15_0"/>
      <w:bookmarkEnd w:id="176"/>
      <w:r>
        <w:rPr>
          <w:rFonts w:hint="eastAsia" w:ascii="宋体" w:hAnsi="宋体" w:eastAsia="宋体" w:cs="宋体"/>
          <w:color w:val="auto"/>
          <w:highlight w:val="none"/>
          <w:lang w:eastAsia="zh-CN"/>
        </w:rPr>
        <w:br w:type="page"/>
      </w:r>
      <w:bookmarkStart w:id="177" w:name="br1_16_0"/>
      <w:bookmarkEnd w:id="177"/>
    </w:p>
    <w:p w14:paraId="75846A36">
      <w:pPr>
        <w:spacing w:line="480" w:lineRule="auto"/>
        <w:outlineLvl w:val="1"/>
        <w:rPr>
          <w:rFonts w:hint="eastAsia" w:ascii="宋体" w:hAnsi="宋体" w:eastAsia="宋体" w:cs="宋体"/>
          <w:color w:val="auto"/>
          <w:highlight w:val="none"/>
          <w:lang w:eastAsia="zh-CN"/>
        </w:rPr>
      </w:pPr>
      <w:bookmarkStart w:id="178" w:name="_Toc14470"/>
      <w:r>
        <w:rPr>
          <w:rFonts w:hint="eastAsia" w:ascii="宋体" w:hAnsi="宋体" w:eastAsia="宋体" w:cs="宋体"/>
          <w:b/>
          <w:bCs/>
          <w:color w:val="auto"/>
          <w:sz w:val="24"/>
          <w:szCs w:val="32"/>
          <w:highlight w:val="none"/>
          <w:lang w:eastAsia="zh-CN"/>
        </w:rPr>
        <w:t>1</w:t>
      </w:r>
      <w:r>
        <w:rPr>
          <w:rFonts w:hint="eastAsia" w:ascii="宋体" w:hAnsi="宋体" w:cs="宋体"/>
          <w:b/>
          <w:bCs/>
          <w:color w:val="auto"/>
          <w:sz w:val="24"/>
          <w:szCs w:val="32"/>
          <w:highlight w:val="none"/>
          <w:lang w:val="en-US" w:eastAsia="zh-CN"/>
        </w:rPr>
        <w:t>2</w:t>
      </w:r>
      <w:r>
        <w:rPr>
          <w:rFonts w:hint="eastAsia" w:ascii="宋体" w:hAnsi="宋体" w:eastAsia="宋体" w:cs="宋体"/>
          <w:b/>
          <w:bCs/>
          <w:color w:val="auto"/>
          <w:sz w:val="24"/>
          <w:szCs w:val="32"/>
          <w:highlight w:val="none"/>
          <w:lang w:eastAsia="zh-CN"/>
        </w:rPr>
        <w:t xml:space="preserve"> 同类项目合同价格</w:t>
      </w:r>
      <w:bookmarkEnd w:id="178"/>
    </w:p>
    <w:p w14:paraId="1C064E5C">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格式自拟</w:t>
      </w:r>
    </w:p>
    <w:p w14:paraId="0E511690">
      <w:pPr>
        <w:spacing w:line="480" w:lineRule="auto"/>
        <w:rPr>
          <w:rFonts w:hint="eastAsia" w:ascii="宋体" w:hAnsi="宋体" w:eastAsia="宋体" w:cs="宋体"/>
          <w:color w:val="auto"/>
          <w:highlight w:val="none"/>
          <w:lang w:eastAsia="zh-CN"/>
        </w:rPr>
      </w:pPr>
      <w:bookmarkStart w:id="179" w:name="br1_17_0"/>
      <w:bookmarkEnd w:id="179"/>
      <w:r>
        <w:rPr>
          <w:rFonts w:hint="eastAsia" w:ascii="宋体" w:hAnsi="宋体" w:eastAsia="宋体" w:cs="宋体"/>
          <w:color w:val="auto"/>
          <w:highlight w:val="none"/>
          <w:lang w:eastAsia="zh-CN"/>
        </w:rPr>
        <w:br w:type="page"/>
      </w:r>
      <w:bookmarkStart w:id="180" w:name="br1_18_0"/>
      <w:bookmarkEnd w:id="180"/>
    </w:p>
    <w:p w14:paraId="290C321A">
      <w:pPr>
        <w:spacing w:line="480" w:lineRule="auto"/>
        <w:outlineLvl w:val="1"/>
        <w:rPr>
          <w:rFonts w:hint="eastAsia" w:ascii="宋体" w:hAnsi="宋体" w:eastAsia="宋体" w:cs="宋体"/>
          <w:b/>
          <w:bCs/>
          <w:color w:val="auto"/>
          <w:sz w:val="24"/>
          <w:szCs w:val="32"/>
          <w:highlight w:val="none"/>
          <w:lang w:eastAsia="zh-CN"/>
        </w:rPr>
      </w:pPr>
      <w:bookmarkStart w:id="181" w:name="_Toc26495"/>
      <w:r>
        <w:rPr>
          <w:rFonts w:hint="eastAsia" w:ascii="宋体" w:hAnsi="宋体" w:eastAsia="宋体" w:cs="宋体"/>
          <w:b/>
          <w:bCs/>
          <w:color w:val="auto"/>
          <w:sz w:val="24"/>
          <w:szCs w:val="32"/>
          <w:highlight w:val="none"/>
          <w:lang w:eastAsia="zh-CN"/>
        </w:rPr>
        <w:t>13 相关专利、专有技术等情况说明</w:t>
      </w:r>
      <w:bookmarkEnd w:id="181"/>
    </w:p>
    <w:p w14:paraId="11B17C6B">
      <w:pPr>
        <w:spacing w:line="48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格式自拟</w:t>
      </w:r>
    </w:p>
    <w:p w14:paraId="191E5732">
      <w:pPr>
        <w:spacing w:line="480" w:lineRule="auto"/>
        <w:rPr>
          <w:rFonts w:hint="eastAsia" w:ascii="宋体" w:hAnsi="宋体" w:eastAsia="宋体" w:cs="宋体"/>
          <w:color w:val="auto"/>
          <w:highlight w:val="none"/>
          <w:lang w:val="en-US" w:eastAsia="zh-CN"/>
        </w:rPr>
      </w:pPr>
      <w:bookmarkStart w:id="182" w:name="br1_19_0"/>
      <w:bookmarkEnd w:id="182"/>
    </w:p>
    <w:bookmarkEnd w:id="183"/>
    <w:sectPr>
      <w:headerReference r:id="rId4" w:type="default"/>
      <w:footerReference r:id="rId5" w:type="default"/>
      <w:pgSz w:w="11900" w:h="16820"/>
      <w:pgMar w:top="1575" w:right="1268" w:bottom="0" w:left="1560" w:header="720" w:footer="720" w:gutter="0"/>
      <w:pgNumType w:fmt="decimal"/>
      <w:cols w:space="720" w:num="1"/>
      <w:docGrid w:linePitch="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D688">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A0AB4">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r>
                            <w:rPr>
                              <w:sz w:val="20"/>
                              <w:szCs w:val="20"/>
                            </w:rPr>
                            <w:t xml:space="preserve"> 页 </w:t>
                          </w:r>
                          <w:r>
                            <w:rPr>
                              <w:rFonts w:hint="eastAsia"/>
                              <w:sz w:val="20"/>
                              <w:szCs w:val="20"/>
                              <w:lang w:val="en-US" w:eastAsia="zh-CN"/>
                            </w:rPr>
                            <w:t xml:space="preserve">/ </w:t>
                          </w:r>
                          <w:r>
                            <w:rPr>
                              <w:sz w:val="20"/>
                              <w:szCs w:val="20"/>
                            </w:rPr>
                            <w:t xml:space="preserve">共 </w:t>
                          </w:r>
                          <w:r>
                            <w:rPr>
                              <w:rFonts w:hint="eastAsia"/>
                              <w:sz w:val="20"/>
                              <w:szCs w:val="20"/>
                              <w:lang w:val="en-US" w:eastAsia="zh-CN"/>
                            </w:rPr>
                            <w:t>42</w:t>
                          </w:r>
                          <w:r>
                            <w:rPr>
                              <w:sz w:val="20"/>
                              <w:szCs w:val="20"/>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FA0AB4">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r>
                      <w:rPr>
                        <w:sz w:val="20"/>
                        <w:szCs w:val="20"/>
                      </w:rPr>
                      <w:t xml:space="preserve"> 页 </w:t>
                    </w:r>
                    <w:r>
                      <w:rPr>
                        <w:rFonts w:hint="eastAsia"/>
                        <w:sz w:val="20"/>
                        <w:szCs w:val="20"/>
                        <w:lang w:val="en-US" w:eastAsia="zh-CN"/>
                      </w:rPr>
                      <w:t xml:space="preserve">/ </w:t>
                    </w:r>
                    <w:r>
                      <w:rPr>
                        <w:sz w:val="20"/>
                        <w:szCs w:val="20"/>
                      </w:rPr>
                      <w:t xml:space="preserve">共 </w:t>
                    </w:r>
                    <w:r>
                      <w:rPr>
                        <w:rFonts w:hint="eastAsia"/>
                        <w:sz w:val="20"/>
                        <w:szCs w:val="20"/>
                        <w:lang w:val="en-US" w:eastAsia="zh-CN"/>
                      </w:rPr>
                      <w:t>42</w:t>
                    </w:r>
                    <w:r>
                      <w:rPr>
                        <w:sz w:val="20"/>
                        <w:szCs w:val="20"/>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8E46F">
    <w:pPr>
      <w:pStyle w:val="8"/>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01AF14">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C01AF14">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C84BC">
    <w:pPr>
      <w:pStyle w:val="9"/>
      <w:jc w:val="left"/>
      <w:rPr>
        <w:u w:val="single"/>
        <w:lang w:eastAsia="zh-CN"/>
      </w:rPr>
    </w:pPr>
  </w:p>
  <w:p w14:paraId="5326F61B">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jMTQ1YmJkYmFhMzAxM2E3Yzc2NTdjNzBmZmI2NGQifQ=="/>
  </w:docVars>
  <w:rsids>
    <w:rsidRoot w:val="00000000"/>
    <w:rsid w:val="00D40D69"/>
    <w:rsid w:val="00DF4901"/>
    <w:rsid w:val="01253372"/>
    <w:rsid w:val="031D6729"/>
    <w:rsid w:val="03E56DE9"/>
    <w:rsid w:val="03F67CBE"/>
    <w:rsid w:val="05BE78F1"/>
    <w:rsid w:val="07B54D24"/>
    <w:rsid w:val="08043D8F"/>
    <w:rsid w:val="08421BC8"/>
    <w:rsid w:val="091B43A4"/>
    <w:rsid w:val="0A152335"/>
    <w:rsid w:val="0A9E1FA5"/>
    <w:rsid w:val="0AAE262A"/>
    <w:rsid w:val="0ADA51CD"/>
    <w:rsid w:val="0B186739"/>
    <w:rsid w:val="0B4765DB"/>
    <w:rsid w:val="0C1419EE"/>
    <w:rsid w:val="0CD41D9E"/>
    <w:rsid w:val="0DF84748"/>
    <w:rsid w:val="0EB878BA"/>
    <w:rsid w:val="102D3FF1"/>
    <w:rsid w:val="132E255A"/>
    <w:rsid w:val="133826F0"/>
    <w:rsid w:val="143F42F3"/>
    <w:rsid w:val="14CA3DF2"/>
    <w:rsid w:val="17964409"/>
    <w:rsid w:val="17E21B65"/>
    <w:rsid w:val="17EB5799"/>
    <w:rsid w:val="1A051B3B"/>
    <w:rsid w:val="1AF9646D"/>
    <w:rsid w:val="1E4A2857"/>
    <w:rsid w:val="20932634"/>
    <w:rsid w:val="210E5779"/>
    <w:rsid w:val="21983295"/>
    <w:rsid w:val="225A5C6B"/>
    <w:rsid w:val="22DE117B"/>
    <w:rsid w:val="24311EAA"/>
    <w:rsid w:val="24646EA6"/>
    <w:rsid w:val="24DC5213"/>
    <w:rsid w:val="2685028B"/>
    <w:rsid w:val="268F2EB8"/>
    <w:rsid w:val="26D5357B"/>
    <w:rsid w:val="26F22C6E"/>
    <w:rsid w:val="282870EB"/>
    <w:rsid w:val="28EF5E90"/>
    <w:rsid w:val="295959FF"/>
    <w:rsid w:val="2A6D3510"/>
    <w:rsid w:val="2AA55449"/>
    <w:rsid w:val="2AE632C3"/>
    <w:rsid w:val="2BAB75E6"/>
    <w:rsid w:val="2C197C11"/>
    <w:rsid w:val="2C6E371A"/>
    <w:rsid w:val="2C730B86"/>
    <w:rsid w:val="2D051AD6"/>
    <w:rsid w:val="2D3E2535"/>
    <w:rsid w:val="2F627B2D"/>
    <w:rsid w:val="2F8F5F37"/>
    <w:rsid w:val="301E494D"/>
    <w:rsid w:val="306321B6"/>
    <w:rsid w:val="313445AA"/>
    <w:rsid w:val="342F7A89"/>
    <w:rsid w:val="347B2CCE"/>
    <w:rsid w:val="35AB1391"/>
    <w:rsid w:val="365A28B8"/>
    <w:rsid w:val="3774354D"/>
    <w:rsid w:val="38101EEF"/>
    <w:rsid w:val="39DC5FBD"/>
    <w:rsid w:val="3A862B7B"/>
    <w:rsid w:val="3B606559"/>
    <w:rsid w:val="3BE64C52"/>
    <w:rsid w:val="3C032D61"/>
    <w:rsid w:val="4242307D"/>
    <w:rsid w:val="42EA174A"/>
    <w:rsid w:val="43236A0A"/>
    <w:rsid w:val="43424A77"/>
    <w:rsid w:val="44B63963"/>
    <w:rsid w:val="460C206F"/>
    <w:rsid w:val="467361E0"/>
    <w:rsid w:val="46DA28A3"/>
    <w:rsid w:val="4736084B"/>
    <w:rsid w:val="47EA7AF7"/>
    <w:rsid w:val="484109B2"/>
    <w:rsid w:val="48BF3D1B"/>
    <w:rsid w:val="492A1D02"/>
    <w:rsid w:val="4A2D2063"/>
    <w:rsid w:val="4A360666"/>
    <w:rsid w:val="4AFC21F9"/>
    <w:rsid w:val="4BC349BE"/>
    <w:rsid w:val="4C9B21DA"/>
    <w:rsid w:val="4D4A4F50"/>
    <w:rsid w:val="4D7D140D"/>
    <w:rsid w:val="4DA244CB"/>
    <w:rsid w:val="4EBF4E8A"/>
    <w:rsid w:val="4EF9531C"/>
    <w:rsid w:val="4F9B01B5"/>
    <w:rsid w:val="50212524"/>
    <w:rsid w:val="508F19E9"/>
    <w:rsid w:val="518E1E3B"/>
    <w:rsid w:val="53D26FF8"/>
    <w:rsid w:val="54085ED4"/>
    <w:rsid w:val="550237CD"/>
    <w:rsid w:val="555B6E99"/>
    <w:rsid w:val="56051FA0"/>
    <w:rsid w:val="5705494D"/>
    <w:rsid w:val="576F0018"/>
    <w:rsid w:val="58BE4D1A"/>
    <w:rsid w:val="59C1006F"/>
    <w:rsid w:val="5B9633A6"/>
    <w:rsid w:val="5BC738CE"/>
    <w:rsid w:val="5C2F7D76"/>
    <w:rsid w:val="5C4C5F06"/>
    <w:rsid w:val="5C742C91"/>
    <w:rsid w:val="5CCC3817"/>
    <w:rsid w:val="5CF73A28"/>
    <w:rsid w:val="5D8763C0"/>
    <w:rsid w:val="5E4E796A"/>
    <w:rsid w:val="5EF86B45"/>
    <w:rsid w:val="5F5A12B7"/>
    <w:rsid w:val="5F85487D"/>
    <w:rsid w:val="5FE86BBA"/>
    <w:rsid w:val="607F173E"/>
    <w:rsid w:val="610857EC"/>
    <w:rsid w:val="614C3178"/>
    <w:rsid w:val="623954AB"/>
    <w:rsid w:val="6267026A"/>
    <w:rsid w:val="630E1853"/>
    <w:rsid w:val="638135AD"/>
    <w:rsid w:val="65FC3EC2"/>
    <w:rsid w:val="66313B51"/>
    <w:rsid w:val="66475215"/>
    <w:rsid w:val="698E2580"/>
    <w:rsid w:val="699102C2"/>
    <w:rsid w:val="6B5275DD"/>
    <w:rsid w:val="6B533A81"/>
    <w:rsid w:val="6B84646B"/>
    <w:rsid w:val="6D661494"/>
    <w:rsid w:val="6E70494A"/>
    <w:rsid w:val="6E901F52"/>
    <w:rsid w:val="70A57E15"/>
    <w:rsid w:val="71DF5489"/>
    <w:rsid w:val="733105AE"/>
    <w:rsid w:val="74D40D84"/>
    <w:rsid w:val="76344381"/>
    <w:rsid w:val="763C6098"/>
    <w:rsid w:val="76B075B0"/>
    <w:rsid w:val="76C577FD"/>
    <w:rsid w:val="7B3E5A12"/>
    <w:rsid w:val="7CBB1486"/>
    <w:rsid w:val="7DE642E1"/>
    <w:rsid w:val="7E057198"/>
    <w:rsid w:val="7E617E0B"/>
    <w:rsid w:val="7E687A54"/>
    <w:rsid w:val="7F10293E"/>
    <w:rsid w:val="7F8C71B5"/>
    <w:rsid w:val="7FBB1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jc w:val="center"/>
      <w:outlineLvl w:val="0"/>
    </w:pPr>
    <w:rPr>
      <w:b/>
      <w:bCs/>
      <w:sz w:val="24"/>
      <w:szCs w:val="20"/>
    </w:rPr>
  </w:style>
  <w:style w:type="paragraph" w:styleId="4">
    <w:name w:val="heading 2"/>
    <w:basedOn w:val="1"/>
    <w:next w:val="1"/>
    <w:autoRedefine/>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autoRedefine/>
    <w:semiHidden/>
    <w:unhideWhenUsed/>
    <w:qFormat/>
    <w:uiPriority w:val="0"/>
    <w:pPr>
      <w:keepNext/>
      <w:keepLines/>
      <w:spacing w:before="260" w:after="260" w:line="416" w:lineRule="auto"/>
      <w:outlineLvl w:val="2"/>
    </w:pPr>
    <w:rPr>
      <w:b/>
      <w:bCs/>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customStyle="1" w:styleId="2">
    <w:name w:val="正文首行缩进 21"/>
    <w:basedOn w:val="1"/>
    <w:next w:val="1"/>
    <w:autoRedefine/>
    <w:qFormat/>
    <w:uiPriority w:val="0"/>
    <w:pPr>
      <w:spacing w:after="120"/>
      <w:ind w:left="420" w:leftChars="200" w:firstLine="420" w:firstLineChars="200"/>
    </w:pPr>
    <w:rPr>
      <w:rFonts w:ascii="Times New Roman" w:hAnsi="Times New Roman" w:eastAsia="宋体" w:cs="Times New Roman"/>
      <w:kern w:val="0"/>
      <w:sz w:val="28"/>
    </w:rPr>
  </w:style>
  <w:style w:type="paragraph" w:styleId="6">
    <w:name w:val="Body Text"/>
    <w:basedOn w:val="1"/>
    <w:next w:val="1"/>
    <w:autoRedefine/>
    <w:unhideWhenUsed/>
    <w:qFormat/>
    <w:uiPriority w:val="0"/>
    <w:pPr>
      <w:spacing w:after="120"/>
    </w:pPr>
  </w:style>
  <w:style w:type="paragraph" w:styleId="7">
    <w:name w:val="Plain Text"/>
    <w:basedOn w:val="1"/>
    <w:next w:val="1"/>
    <w:autoRedefine/>
    <w:qFormat/>
    <w:uiPriority w:val="0"/>
    <w:rPr>
      <w:rFonts w:ascii="宋体" w:hAnsi="Courier New" w:cs="Courier New"/>
      <w:szCs w:val="21"/>
    </w:rPr>
  </w:style>
  <w:style w:type="paragraph" w:styleId="8">
    <w:name w:val="footer"/>
    <w:basedOn w:val="1"/>
    <w:autoRedefine/>
    <w:qFormat/>
    <w:uiPriority w:val="99"/>
    <w:pPr>
      <w:tabs>
        <w:tab w:val="center" w:pos="4153"/>
        <w:tab w:val="right" w:pos="8306"/>
      </w:tabs>
      <w:snapToGrid w:val="0"/>
    </w:pPr>
    <w:rPr>
      <w:sz w:val="18"/>
      <w:szCs w:val="18"/>
    </w:rPr>
  </w:style>
  <w:style w:type="paragraph" w:styleId="9">
    <w:name w:val="header"/>
    <w:basedOn w:val="1"/>
    <w:autoRedefine/>
    <w:qFormat/>
    <w:uiPriority w:val="99"/>
    <w:pPr>
      <w:tabs>
        <w:tab w:val="center" w:pos="4153"/>
        <w:tab w:val="right" w:pos="8306"/>
      </w:tabs>
      <w:snapToGrid w:val="0"/>
      <w:jc w:val="center"/>
    </w:pPr>
    <w:rPr>
      <w:sz w:val="18"/>
      <w:szCs w:val="18"/>
    </w:rPr>
  </w:style>
  <w:style w:type="table" w:styleId="11">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qFormat/>
    <w:uiPriority w:val="0"/>
    <w:rPr>
      <w:color w:val="136EC2"/>
      <w:u w:val="single"/>
    </w:rPr>
  </w:style>
  <w:style w:type="paragraph" w:customStyle="1" w:styleId="14">
    <w:name w:val="Table Paragraph"/>
    <w:basedOn w:val="1"/>
    <w:autoRedefine/>
    <w:qFormat/>
    <w:uiPriority w:val="1"/>
    <w:pPr>
      <w:widowControl w:val="0"/>
      <w:autoSpaceDE w:val="0"/>
      <w:autoSpaceDN w:val="0"/>
    </w:pPr>
    <w:rPr>
      <w:rFonts w:ascii="宋体" w:hAnsi="宋体" w:eastAsia="宋体" w:cs="宋体"/>
      <w:sz w:val="22"/>
      <w:szCs w:val="22"/>
    </w:rPr>
  </w:style>
  <w:style w:type="paragraph" w:customStyle="1" w:styleId="15">
    <w:name w:val="WPSOffice手动目录 1"/>
    <w:autoRedefine/>
    <w:qFormat/>
    <w:uiPriority w:val="0"/>
    <w:pPr>
      <w:ind w:leftChars="0"/>
    </w:pPr>
    <w:rPr>
      <w:rFonts w:ascii="Times New Roman" w:hAnsi="Times New Roman" w:eastAsia="宋体" w:cs="Times New Roman"/>
      <w:sz w:val="20"/>
      <w:szCs w:val="20"/>
    </w:rPr>
  </w:style>
  <w:style w:type="paragraph" w:customStyle="1" w:styleId="16">
    <w:name w:val="WPSOffice手动目录 2"/>
    <w:autoRedefine/>
    <w:qFormat/>
    <w:uiPriority w:val="0"/>
    <w:pPr>
      <w:ind w:leftChars="200"/>
    </w:pPr>
    <w:rPr>
      <w:rFonts w:ascii="Times New Roman" w:hAnsi="Times New Roman" w:eastAsia="宋体" w:cs="Times New Roman"/>
      <w:sz w:val="20"/>
      <w:szCs w:val="20"/>
    </w:rPr>
  </w:style>
  <w:style w:type="paragraph" w:customStyle="1" w:styleId="17">
    <w:name w:val="WPSOffice手动目录 3"/>
    <w:autoRedefine/>
    <w:qFormat/>
    <w:uiPriority w:val="0"/>
    <w:pPr>
      <w:ind w:leftChars="400"/>
    </w:pPr>
    <w:rPr>
      <w:rFonts w:ascii="Times New Roman" w:hAnsi="Times New Roman" w:eastAsia="宋体" w:cs="Times New Roman"/>
      <w:sz w:val="20"/>
      <w:szCs w:val="20"/>
    </w:rPr>
  </w:style>
  <w:style w:type="table" w:customStyle="1" w:styleId="18">
    <w:name w:val="Table Normal"/>
    <w:autoRedefine/>
    <w:semiHidden/>
    <w:unhideWhenUsed/>
    <w:qFormat/>
    <w:uiPriority w:val="0"/>
    <w:tblPr>
      <w:tblCellMar>
        <w:top w:w="0" w:type="dxa"/>
        <w:left w:w="0" w:type="dxa"/>
        <w:bottom w:w="0" w:type="dxa"/>
        <w:right w:w="0" w:type="dxa"/>
      </w:tblCellMar>
    </w:tblPr>
  </w:style>
  <w:style w:type="paragraph" w:styleId="19">
    <w:name w:val="No Spacing"/>
    <w:qFormat/>
    <w:uiPriority w:val="99"/>
    <w:pPr>
      <w:widowControl w:val="0"/>
      <w:jc w:val="both"/>
    </w:pPr>
    <w:rPr>
      <w:rFonts w:hint="eastAsia" w:ascii="Times New Roman" w:hAnsi="Times New Roman" w:eastAsia="宋体" w:cs="Times New Roman"/>
      <w:kern w:val="2"/>
      <w:sz w:val="21"/>
      <w:lang w:val="en-US" w:eastAsia="zh-CN" w:bidi="ar-SA"/>
    </w:rPr>
  </w:style>
  <w:style w:type="paragraph" w:customStyle="1" w:styleId="20">
    <w:name w:val="Table Text"/>
    <w:basedOn w:val="1"/>
    <w:autoRedefine/>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12815</Words>
  <Characters>13894</Characters>
  <Lines>0</Lines>
  <Paragraphs>0</Paragraphs>
  <TotalTime>1</TotalTime>
  <ScaleCrop>false</ScaleCrop>
  <LinksUpToDate>false</LinksUpToDate>
  <CharactersWithSpaces>14198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2021-05-10T07:55:00Z</dcterms:created>
  <dc:creator>Administrator</dc:creator>
  <cp:lastModifiedBy>澜沧县水资源投资开发有限责任公司</cp:lastModifiedBy>
  <dcterms:modified xsi:type="dcterms:W3CDTF">2025-11-17T09:26:53Z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C16233EB27494293884CCAF418680011_13</vt:lpwstr>
  </property>
  <property fmtid="{D5CDD505-2E9C-101B-9397-08002B2CF9AE}" pid="4" name="KSOTemplateDocerSaveRecord">
    <vt:lpwstr>eyJoZGlkIjoiNmEwNGU2MTY1YzUyMDIzMGI0ZWU3ZjUyOTljZGVjZTYiLCJ1c2VySWQiOiIxMTMyNjY2MTgwIn0=</vt:lpwstr>
  </property>
</Properties>
</file>