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版本号：N511823202600008820260813001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CA电子签名系统采购项目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N5118232026000088</w:t>
      </w:r>
    </w:p>
    <w:p>
      <w:pPr>
        <w:pStyle w:val="null3"/>
        <w:jc w:val="left"/>
        <w:outlineLvl w:val="2"/>
      </w:pPr>
      <w:r>
        <w:rPr>
          <w:rFonts w:ascii="仿宋_GB2312" w:hAnsi="仿宋_GB2312" w:cs="仿宋_GB2312" w:eastAsia="仿宋_GB2312"/>
          <w:sz w:val="28"/>
          <w:b/>
        </w:rPr>
        <w:t>汉源县人民医院</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汉源县人民医院</w:t>
      </w:r>
      <w:r>
        <w:rPr>
          <w:rFonts w:ascii="仿宋_GB2312" w:hAnsi="仿宋_GB2312" w:cs="仿宋_GB2312" w:eastAsia="仿宋_GB2312"/>
        </w:rPr>
        <w:t xml:space="preserve"> 委托，拟对 </w:t>
      </w:r>
      <w:r>
        <w:rPr>
          <w:rFonts w:ascii="仿宋_GB2312" w:hAnsi="仿宋_GB2312" w:cs="仿宋_GB2312" w:eastAsia="仿宋_GB2312"/>
        </w:rPr>
        <w:t>CA电子签名系统采购项目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雅安市汉源县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N5118232026000088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CA电子签名系统采购项目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汉源县人民医院于汉源县中医医院均为区域医共体核心成员单位，为促进医共体内部资源整合、业务协同、服务同质化，保障CA系统的统一性、兼容性与服务连续性，实现跨机构业务协同与数据互通，汉源县人民医院拟共用汉源县中医医院CA系统服务端及现有架构，在此基础下，相关联的医护及患者数字签名终端设备授权及配套证书，汉源县人民医院拟通过公开招标方式确定一名供应商提供医院CA电子签名系统。</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汉源县人民医院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四川省雅安市汉源县富林大道二段128号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0835-4221059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雅安市雨城区熊猫大道中段西康商业广场2幢1单元5层7-10号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王诗漾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0835-8638888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采购包1：486,000.00元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招标代理服务收费管理暂行办法》（计价格[2002]1980号）之附件《招标代理服务收费标准》及发改办价格[2011]534号规定收费标准下浮20%收取，本项目代理服务费为人民币5832元。收款单位：四川乾新招投标代理有限公司 开 户 行：招商银行成都分行天府大道支行 银行账号：1289 0768 1810 101 联系电话 0835-8638888。特别提醒：此账号为本项目收取招标代理服务费的唯一账号，请投标人认真核对，谨防假冒，避免错误。另，我公司从未委托任何第三方机构或个人收取招标代理服务费。投标人未按上述要求支付招标代理服务费所造成的一切损失自行承担。</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汉源县人民医院</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汉源县人民医院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包括采购内容、具体技术参数指标（技术服务要求）、商务条件、售后服务等涉及本项目服务质量的所有内容。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3.项目验收结果合格的，供应商凭《验收报告》办理相关手续；验收不合格且拒不整改的，将不予支付采购资金，并保留上报本项目同级财政部门按照政府采购法律法规等有关规定给予行政处罚的权利。</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汉源县人民医院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联系人：姜老师</w:t>
      </w:r>
    </w:p>
    <w:p>
      <w:pPr>
        <w:pStyle w:val="null3"/>
        <w:jc w:val="left"/>
      </w:pPr>
      <w:r>
        <w:rPr>
          <w:rFonts w:ascii="仿宋_GB2312" w:hAnsi="仿宋_GB2312" w:cs="仿宋_GB2312" w:eastAsia="仿宋_GB2312"/>
        </w:rPr>
        <w:t>联系电话： 0835-4221059</w:t>
      </w:r>
    </w:p>
    <w:p>
      <w:pPr>
        <w:pStyle w:val="null3"/>
        <w:jc w:val="left"/>
      </w:pPr>
      <w:r>
        <w:rPr>
          <w:rFonts w:ascii="仿宋_GB2312" w:hAnsi="仿宋_GB2312" w:cs="仿宋_GB2312" w:eastAsia="仿宋_GB2312"/>
        </w:rPr>
        <w:t>地址：四川省雅安市汉源县富林大道二段128号</w:t>
      </w:r>
    </w:p>
    <w:p>
      <w:pPr>
        <w:pStyle w:val="null3"/>
        <w:jc w:val="left"/>
      </w:pPr>
      <w:r>
        <w:rPr>
          <w:rFonts w:ascii="仿宋_GB2312" w:hAnsi="仿宋_GB2312" w:cs="仿宋_GB2312" w:eastAsia="仿宋_GB2312"/>
        </w:rPr>
        <w:t>邮编：625300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联系人：王诗漾</w:t>
      </w:r>
    </w:p>
    <w:p>
      <w:pPr>
        <w:pStyle w:val="null3"/>
        <w:jc w:val="left"/>
      </w:pPr>
      <w:r>
        <w:rPr>
          <w:rFonts w:ascii="仿宋_GB2312" w:hAnsi="仿宋_GB2312" w:cs="仿宋_GB2312" w:eastAsia="仿宋_GB2312"/>
        </w:rPr>
        <w:t>联系电话：0835-8638888</w:t>
      </w:r>
    </w:p>
    <w:p>
      <w:pPr>
        <w:pStyle w:val="null3"/>
        <w:jc w:val="left"/>
      </w:pPr>
      <w:r>
        <w:rPr>
          <w:rFonts w:ascii="仿宋_GB2312" w:hAnsi="仿宋_GB2312" w:cs="仿宋_GB2312" w:eastAsia="仿宋_GB2312"/>
        </w:rPr>
        <w:t>地址：雅安市雨城区熊猫大道中段西康商业广场2幢1单元5层7-10号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486,000.00</w:t>
      </w:r>
    </w:p>
    <w:p>
      <w:pPr>
        <w:pStyle w:val="null3"/>
        <w:jc w:val="left"/>
      </w:pPr>
      <w:r>
        <w:rPr>
          <w:rFonts w:ascii="仿宋_GB2312" w:hAnsi="仿宋_GB2312" w:cs="仿宋_GB2312" w:eastAsia="仿宋_GB2312"/>
        </w:rPr>
        <w:t>采购包最高限价（元）: 486,000.00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CA电子签名系统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486,000.00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CA电子签名系统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486,000.00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CA电子签名系统</w:t>
            </w:r>
          </w:p>
        </w:tc>
        <w:tc>
          <w:tcPr>
            <w:tcW w:type="dxa" w:w="2492"/>
          </w:tcPr>
          <w:p>
            <w:pPr>
              <w:pStyle w:val="null3"/>
              <w:jc w:val="left"/>
            </w:pPr>
            <w:r>
              <w:rPr>
                <w:rFonts w:ascii="仿宋_GB2312" w:hAnsi="仿宋_GB2312" w:cs="仿宋_GB2312" w:eastAsia="仿宋_GB2312"/>
              </w:rPr>
              <w:t>CA电子签名系统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标的名称：CA电子签名系统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功能和质量要求</w:t>
            </w:r>
          </w:p>
        </w:tc>
        <w:tc>
          <w:tcPr>
            <w:tcW w:type="dxa" w:w="5814"/>
          </w:tcPr>
          <w:p>
            <w:pPr>
              <w:pStyle w:val="null3"/>
              <w:jc w:val="left"/>
            </w:pPr>
            <w:r>
              <w:rPr>
                <w:rFonts w:ascii="仿宋_GB2312" w:hAnsi="仿宋_GB2312" w:cs="仿宋_GB2312" w:eastAsia="仿宋_GB2312"/>
                <w:sz w:val="21"/>
              </w:rPr>
              <w:t>一、协同签名系统</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数量1台</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1.硬件规格：标准2U机架式设备；配置≥2个100/1000M自适应网口，≥2*10000光口，双电源。主要性能参数：最大用户数≥1500；SM2协同签名≥400TPS。</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2.支持对接入应用的授权管理，支持可视化的用户管理、证书管理，实现数字证书得申请、更新、吊销等。</w:t>
            </w:r>
          </w:p>
          <w:p>
            <w:pPr>
              <w:pStyle w:val="null3"/>
              <w:jc w:val="left"/>
            </w:pPr>
            <w:r>
              <w:rPr>
                <w:rFonts w:ascii="仿宋_GB2312" w:hAnsi="仿宋_GB2312" w:cs="仿宋_GB2312" w:eastAsia="仿宋_GB2312"/>
                <w:sz w:val="21"/>
              </w:rPr>
              <w:t>▲3.支持可视化的用户量、签名量、证书量的统计分析，报表导出，便于用户管理及统计查询，支持人员授权统计功能，后台可查看授权人及授权时间。</w:t>
            </w:r>
            <w:r>
              <w:rPr>
                <w:rFonts w:ascii="仿宋_GB2312" w:hAnsi="仿宋_GB2312" w:cs="仿宋_GB2312" w:eastAsia="仿宋_GB2312"/>
                <w:sz w:val="21"/>
                <w:b/>
              </w:rPr>
              <w:t>（投标时需提供产品功能截图，并加盖投标人电子签章）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4.产品支持基于数字证书的安全认证登录管理功能，能实现多种角色管理，包括但不限于管理员、操作员、审计员等。</w:t>
            </w:r>
          </w:p>
          <w:p>
            <w:pPr>
              <w:pStyle w:val="null3"/>
              <w:jc w:val="left"/>
            </w:pPr>
            <w:r>
              <w:rPr>
                <w:rFonts w:ascii="仿宋_GB2312" w:hAnsi="仿宋_GB2312" w:cs="仿宋_GB2312" w:eastAsia="仿宋_GB2312"/>
                <w:sz w:val="21"/>
              </w:rPr>
              <w:t>▲5.支持在统一页面实现对用户的集中管理，包括用户导入、用户新增、用户照片和签章图片导入、单个冻结和批量冻结、单个删除和批量删除、批量导出、签章样式自定义编辑等功能。</w:t>
            </w:r>
            <w:r>
              <w:rPr>
                <w:rFonts w:ascii="仿宋_GB2312" w:hAnsi="仿宋_GB2312" w:cs="仿宋_GB2312" w:eastAsia="仿宋_GB2312"/>
                <w:sz w:val="21"/>
                <w:b/>
              </w:rPr>
              <w:t>（投标时需提供产品功能截图，并加盖投标人电子签章）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5.支持基于服务端的签名任务发起和签名结果获取；基于协同密钥技术来实现移动端用户私钥的生成和使用。</w:t>
            </w:r>
          </w:p>
          <w:p>
            <w:pPr>
              <w:pStyle w:val="null3"/>
              <w:jc w:val="left"/>
            </w:pPr>
            <w:r>
              <w:rPr>
                <w:rFonts w:ascii="仿宋_GB2312" w:hAnsi="仿宋_GB2312" w:cs="仿宋_GB2312" w:eastAsia="仿宋_GB2312"/>
                <w:sz w:val="21"/>
              </w:rPr>
              <w:t>▲6.支持在统一页面提供用户管理，包括批量导入、冻结、解冻、注销等功能，至少支持展示证书签发时间、证书有效期、证书类型、证书状态、证书所属设备型号。</w:t>
            </w:r>
            <w:r>
              <w:rPr>
                <w:rFonts w:ascii="仿宋_GB2312" w:hAnsi="仿宋_GB2312" w:cs="仿宋_GB2312" w:eastAsia="仿宋_GB2312"/>
                <w:sz w:val="21"/>
                <w:b/>
              </w:rPr>
              <w:t>（投标时需提供产品功能截图，并加盖投标人电子签章）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.支持一人多设备、一设备多人的应用场景，支持设置用户设备数量限制，支持发送短信验证码完成自助下证。</w:t>
            </w:r>
            <w:r>
              <w:rPr>
                <w:rFonts w:ascii="仿宋_GB2312" w:hAnsi="仿宋_GB2312" w:cs="仿宋_GB2312" w:eastAsia="仿宋_GB2312"/>
                <w:sz w:val="21"/>
                <w:b/>
              </w:rPr>
              <w:t>（投标时需提供产品功能截图，并加盖投标人电子签章）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.提供日志管理功能，至少包含审计日志、系统日志、业务日志，业务日志至少展示业务系统名称、所属人、所属科室、签署人、签署科室、数据类型、签名类型及签署时间，业务日志支持PDF验签功能。</w:t>
            </w:r>
            <w:r>
              <w:rPr>
                <w:rFonts w:ascii="仿宋_GB2312" w:hAnsi="仿宋_GB2312" w:cs="仿宋_GB2312" w:eastAsia="仿宋_GB2312"/>
                <w:sz w:val="21"/>
                <w:b/>
              </w:rPr>
              <w:t>（投标时需提供产品功能截图，并加盖投标人电子签章）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9</w:t>
            </w:r>
            <w:r>
              <w:rPr>
                <w:rFonts w:ascii="仿宋_GB2312" w:hAnsi="仿宋_GB2312" w:cs="仿宋_GB2312" w:eastAsia="仿宋_GB2312"/>
                <w:sz w:val="21"/>
              </w:rPr>
              <w:t>.支持通过系统唯一用户标识绑定用户身份；支持通过接口添加用户信息，支持CRL配置和根证书配置，支持标准签名验证，能够与USBKey签名互通，支持证书有效性验证。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.协同密钥产生、协同签名、验证接口支持国密SM2算法。登录时支持生物识别、手机号身份核验功能,下证激活码支持短信发送，短信网关可配置自建云服务短信网关和第三方短信网关。</w:t>
            </w:r>
            <w:r>
              <w:rPr>
                <w:rFonts w:ascii="仿宋_GB2312" w:hAnsi="仿宋_GB2312" w:cs="仿宋_GB2312" w:eastAsia="仿宋_GB2312"/>
                <w:sz w:val="21"/>
                <w:b/>
              </w:rPr>
              <w:t>（投标人须单独提供承诺函，格式自拟）</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11</w:t>
            </w:r>
            <w:r>
              <w:rPr>
                <w:rFonts w:ascii="仿宋_GB2312" w:hAnsi="仿宋_GB2312" w:cs="仿宋_GB2312" w:eastAsia="仿宋_GB2312"/>
                <w:sz w:val="21"/>
              </w:rPr>
              <w:t>.安全登录认证支持移动端输入证书pin码登录、PC端使用扫码登录，证书签发支持配置运营CA、自建CA，证书签发模式支持配置在线、离线模式。</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12</w:t>
            </w:r>
            <w:r>
              <w:rPr>
                <w:rFonts w:ascii="仿宋_GB2312" w:hAnsi="仿宋_GB2312" w:cs="仿宋_GB2312" w:eastAsia="仿宋_GB2312"/>
                <w:sz w:val="21"/>
              </w:rPr>
              <w:t>.协同签名至少包含扫码签名、签名任务ID签名、推送签名、自动签名、授权自动签名的签名及验证方式，支持基于数字证书的个人电子签章、扫码签章、网页签章、PDF签章，支持移动端和管理端自定义配置签章图片功能。</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13</w:t>
            </w:r>
            <w:r>
              <w:rPr>
                <w:rFonts w:ascii="仿宋_GB2312" w:hAnsi="仿宋_GB2312" w:cs="仿宋_GB2312" w:eastAsia="仿宋_GB2312"/>
                <w:sz w:val="21"/>
              </w:rPr>
              <w:t>.移动端兼容APP（Android/IOS/HarmonyOS）、SDK、微信小程序、企业微信、钉钉小程序、H5小程序。</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14</w:t>
            </w:r>
            <w:r>
              <w:rPr>
                <w:rFonts w:ascii="仿宋_GB2312" w:hAnsi="仿宋_GB2312" w:cs="仿宋_GB2312" w:eastAsia="仿宋_GB2312"/>
                <w:sz w:val="21"/>
              </w:rPr>
              <w:t>.设备配置IPV4和IPV6地址后可根据配置ip可成功访问系统，支持配置与NTP同步功能，自动同步单位时间，支持签名移动端SDK与网关SDK双向认证功能。</w:t>
            </w:r>
          </w:p>
          <w:p>
            <w:pPr>
              <w:pStyle w:val="null3"/>
              <w:jc w:val="left"/>
            </w:pPr>
            <w:r>
              <w:rPr>
                <w:rFonts w:ascii="仿宋_GB2312" w:hAnsi="仿宋_GB2312" w:cs="仿宋_GB2312" w:eastAsia="仿宋_GB2312"/>
                <w:sz w:val="21"/>
                <w:b/>
              </w:rPr>
              <w:t>二、手写信息签名板</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1"/>
              </w:rPr>
              <w:t>★数量：</w:t>
            </w:r>
            <w:r>
              <w:rPr>
                <w:rFonts w:ascii="仿宋_GB2312" w:hAnsi="仿宋_GB2312" w:cs="仿宋_GB2312" w:eastAsia="仿宋_GB2312"/>
                <w:sz w:val="21"/>
                <w:b/>
              </w:rPr>
              <w:t>34台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产品符合电子认证业务的合规性和安全性要求，内含密码芯片，支持</w:t>
            </w:r>
            <w:r>
              <w:rPr>
                <w:rFonts w:ascii="仿宋_GB2312" w:hAnsi="仿宋_GB2312" w:cs="仿宋_GB2312" w:eastAsia="仿宋_GB2312"/>
                <w:sz w:val="21"/>
              </w:rPr>
              <w:t>SM2、SM3、SM4等国密算法，且密码芯片符合国密安全性要求，具有商用密码产品认证证书。</w:t>
            </w:r>
            <w:r>
              <w:rPr>
                <w:rFonts w:ascii="仿宋_GB2312" w:hAnsi="仿宋_GB2312" w:cs="仿宋_GB2312" w:eastAsia="仿宋_GB2312"/>
                <w:sz w:val="21"/>
                <w:b/>
              </w:rPr>
              <w:t>（</w:t>
            </w:r>
            <w:r>
              <w:rPr>
                <w:rFonts w:ascii="仿宋_GB2312" w:hAnsi="仿宋_GB2312" w:cs="仿宋_GB2312" w:eastAsia="仿宋_GB2312"/>
                <w:sz w:val="21"/>
                <w:b/>
              </w:rPr>
              <w:t>投标时须提供证书影印件加盖投标人电子签章</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w:t>
            </w:r>
            <w:r>
              <w:rPr>
                <w:rFonts w:ascii="仿宋_GB2312" w:hAnsi="仿宋_GB2312" w:cs="仿宋_GB2312" w:eastAsia="仿宋_GB2312"/>
                <w:sz w:val="21"/>
              </w:rPr>
              <w:t>支持对签署文件进行电子签名，预先为客户颁发单位证书放置于手写签名系统中，用于数字签名，确保签名的合法性、完整性。</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支持第三方</w:t>
            </w:r>
            <w:r>
              <w:rPr>
                <w:rFonts w:ascii="仿宋_GB2312" w:hAnsi="仿宋_GB2312" w:cs="仿宋_GB2312" w:eastAsia="仿宋_GB2312"/>
                <w:sz w:val="21"/>
              </w:rPr>
              <w:t>CA机构颁发的设备证书进行数据签名，可不依赖服务器，同时确保数据防篡改。</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支持手写签名笔记采集，通过显示屏采集签名人签字笔迹，并支持</w:t>
            </w:r>
            <w:r>
              <w:rPr>
                <w:rFonts w:ascii="仿宋_GB2312" w:hAnsi="仿宋_GB2312" w:cs="仿宋_GB2312" w:eastAsia="仿宋_GB2312"/>
                <w:sz w:val="21"/>
              </w:rPr>
              <w:t>PDF签名笔迹查询回放。</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5.</w:t>
            </w:r>
            <w:r>
              <w:rPr>
                <w:rFonts w:ascii="仿宋_GB2312" w:hAnsi="仿宋_GB2312" w:cs="仿宋_GB2312" w:eastAsia="仿宋_GB2312"/>
                <w:sz w:val="21"/>
              </w:rPr>
              <w:t>支持行为证据采集，通过指纹仪采集指纹，形成签名行为的证据。</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6.</w:t>
            </w:r>
            <w:r>
              <w:rPr>
                <w:rFonts w:ascii="仿宋_GB2312" w:hAnsi="仿宋_GB2312" w:cs="仿宋_GB2312" w:eastAsia="仿宋_GB2312"/>
                <w:sz w:val="21"/>
              </w:rPr>
              <w:t>支持批注，批注页面标题可通过接口自定义，批注内容可通过接口控制。</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7.</w:t>
            </w:r>
            <w:r>
              <w:rPr>
                <w:rFonts w:ascii="仿宋_GB2312" w:hAnsi="仿宋_GB2312" w:cs="仿宋_GB2312" w:eastAsia="仿宋_GB2312"/>
                <w:sz w:val="21"/>
              </w:rPr>
              <w:t>支持评价器功能，评价项可由业务自由控制，评价器标题可通过接口自定义。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支持通过扫描二维码的方式进行人脸身份核验。</w:t>
            </w:r>
            <w:r>
              <w:rPr>
                <w:rFonts w:ascii="仿宋_GB2312" w:hAnsi="仿宋_GB2312" w:cs="仿宋_GB2312" w:eastAsia="仿宋_GB2312"/>
                <w:sz w:val="21"/>
                <w:b/>
              </w:rPr>
              <w:t>（投标时需提供产品功能截图，并加盖投标人电子签章）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9.</w:t>
            </w:r>
            <w:r>
              <w:rPr>
                <w:rFonts w:ascii="仿宋_GB2312" w:hAnsi="仿宋_GB2312" w:cs="仿宋_GB2312" w:eastAsia="仿宋_GB2312"/>
                <w:sz w:val="21"/>
              </w:rPr>
              <w:t>支持播放广告，可通过工具更换待机广告界面。</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10.</w:t>
            </w:r>
            <w:r>
              <w:rPr>
                <w:rFonts w:ascii="仿宋_GB2312" w:hAnsi="仿宋_GB2312" w:cs="仿宋_GB2312" w:eastAsia="仿宋_GB2312"/>
                <w:sz w:val="21"/>
              </w:rPr>
              <w:t>支持通过坐标和宽高值，预设需要签名人签名、捺印的签名框位置和大小。</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11.</w:t>
            </w:r>
            <w:r>
              <w:rPr>
                <w:rFonts w:ascii="仿宋_GB2312" w:hAnsi="仿宋_GB2312" w:cs="仿宋_GB2312" w:eastAsia="仿宋_GB2312"/>
                <w:sz w:val="21"/>
              </w:rPr>
              <w:t>支持设置签名算法，</w:t>
            </w:r>
            <w:r>
              <w:rPr>
                <w:rFonts w:ascii="仿宋_GB2312" w:hAnsi="仿宋_GB2312" w:cs="仿宋_GB2312" w:eastAsia="仿宋_GB2312"/>
                <w:sz w:val="21"/>
              </w:rPr>
              <w:t>RSA或者SM2。</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12.</w:t>
            </w:r>
            <w:r>
              <w:rPr>
                <w:rFonts w:ascii="仿宋_GB2312" w:hAnsi="仿宋_GB2312" w:cs="仿宋_GB2312" w:eastAsia="仿宋_GB2312"/>
                <w:sz w:val="21"/>
              </w:rPr>
              <w:t>支持设置是否强制输入签名人姓名、证件信息。</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13.</w:t>
            </w:r>
            <w:r>
              <w:rPr>
                <w:rFonts w:ascii="仿宋_GB2312" w:hAnsi="仿宋_GB2312" w:cs="仿宋_GB2312" w:eastAsia="仿宋_GB2312"/>
                <w:sz w:val="21"/>
              </w:rPr>
              <w:t>支持设置签名显示的宽度。</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14.</w:t>
            </w:r>
            <w:r>
              <w:rPr>
                <w:rFonts w:ascii="仿宋_GB2312" w:hAnsi="仿宋_GB2312" w:cs="仿宋_GB2312" w:eastAsia="仿宋_GB2312"/>
                <w:sz w:val="21"/>
              </w:rPr>
              <w:t>支持配置采集的指纹、人像图片的质量，数值越大质量越高，图片越大。</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15.</w:t>
            </w:r>
            <w:r>
              <w:rPr>
                <w:rFonts w:ascii="仿宋_GB2312" w:hAnsi="仿宋_GB2312" w:cs="仿宋_GB2312" w:eastAsia="仿宋_GB2312"/>
                <w:sz w:val="21"/>
              </w:rPr>
              <w:t>支持配置笔书写模式，分为等宽模式、笔锋模式。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支持配置指纹采集多种模式，包括不采集、是否检测到指纹设备进行自动采集、必须采集、采集失败后自动跳过。</w:t>
            </w:r>
            <w:r>
              <w:rPr>
                <w:rFonts w:ascii="仿宋_GB2312" w:hAnsi="仿宋_GB2312" w:cs="仿宋_GB2312" w:eastAsia="仿宋_GB2312"/>
                <w:sz w:val="21"/>
                <w:b/>
              </w:rPr>
              <w:t>（投标时需提供产品功能截图，并加盖投标人电子签章）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17.</w:t>
            </w:r>
            <w:r>
              <w:rPr>
                <w:rFonts w:ascii="仿宋_GB2312" w:hAnsi="仿宋_GB2312" w:cs="仿宋_GB2312" w:eastAsia="仿宋_GB2312"/>
                <w:sz w:val="21"/>
              </w:rPr>
              <w:t>支持设置是否启用语音提示。</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18.</w:t>
            </w:r>
            <w:r>
              <w:rPr>
                <w:rFonts w:ascii="仿宋_GB2312" w:hAnsi="仿宋_GB2312" w:cs="仿宋_GB2312" w:eastAsia="仿宋_GB2312"/>
                <w:sz w:val="21"/>
              </w:rPr>
              <w:t>支持设置指纹图片颜色，并且可设置图片是否透明处理；可设置输出指纹图片的格式包括</w:t>
            </w:r>
            <w:r>
              <w:rPr>
                <w:rFonts w:ascii="仿宋_GB2312" w:hAnsi="仿宋_GB2312" w:cs="仿宋_GB2312" w:eastAsia="仿宋_GB2312"/>
                <w:sz w:val="21"/>
              </w:rPr>
              <w:t>jpg、gif、png。</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19.</w:t>
            </w:r>
            <w:r>
              <w:rPr>
                <w:rFonts w:ascii="仿宋_GB2312" w:hAnsi="仿宋_GB2312" w:cs="仿宋_GB2312" w:eastAsia="仿宋_GB2312"/>
                <w:sz w:val="21"/>
              </w:rPr>
              <w:t>支持协同签名系统多合一产品应用，集生物识别签名产品、手写签名板、协同签名等于一体产品，覆盖医院医护技患全场景签名应用；</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20.</w:t>
            </w:r>
            <w:r>
              <w:rPr>
                <w:rFonts w:ascii="仿宋_GB2312" w:hAnsi="仿宋_GB2312" w:cs="仿宋_GB2312" w:eastAsia="仿宋_GB2312"/>
                <w:sz w:val="21"/>
              </w:rPr>
              <w:t>支持</w:t>
            </w:r>
            <w:r>
              <w:rPr>
                <w:rFonts w:ascii="仿宋_GB2312" w:hAnsi="仿宋_GB2312" w:cs="仿宋_GB2312" w:eastAsia="仿宋_GB2312"/>
                <w:sz w:val="21"/>
              </w:rPr>
              <w:t>Windows、信创、云桌面等环境应用。</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21.</w:t>
            </w:r>
            <w:r>
              <w:rPr>
                <w:rFonts w:ascii="仿宋_GB2312" w:hAnsi="仿宋_GB2312" w:cs="仿宋_GB2312" w:eastAsia="仿宋_GB2312"/>
                <w:sz w:val="21"/>
              </w:rPr>
              <w:t>自带</w:t>
            </w:r>
            <w:r>
              <w:rPr>
                <w:rFonts w:ascii="仿宋_GB2312" w:hAnsi="仿宋_GB2312" w:cs="仿宋_GB2312" w:eastAsia="仿宋_GB2312"/>
                <w:sz w:val="21"/>
              </w:rPr>
              <w:t>Linux系统，不依赖pc环境，支持免驱动应用。</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22.</w:t>
            </w:r>
            <w:r>
              <w:rPr>
                <w:rFonts w:ascii="仿宋_GB2312" w:hAnsi="仿宋_GB2312" w:cs="仿宋_GB2312" w:eastAsia="仿宋_GB2312"/>
                <w:sz w:val="21"/>
              </w:rPr>
              <w:t>支持获取版本号、错误码和设备状态，便于排查问题。</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23.</w:t>
            </w:r>
            <w:r>
              <w:rPr>
                <w:rFonts w:ascii="仿宋_GB2312" w:hAnsi="仿宋_GB2312" w:cs="仿宋_GB2312" w:eastAsia="仿宋_GB2312"/>
                <w:sz w:val="21"/>
              </w:rPr>
              <w:t>屏幕尺寸</w:t>
            </w:r>
            <w:r>
              <w:rPr>
                <w:rFonts w:ascii="仿宋_GB2312" w:hAnsi="仿宋_GB2312" w:cs="仿宋_GB2312" w:eastAsia="仿宋_GB2312"/>
                <w:sz w:val="21"/>
              </w:rPr>
              <w:t>≥10.1</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笔感应技术</w:t>
            </w:r>
            <w:r>
              <w:rPr>
                <w:rFonts w:ascii="仿宋_GB2312" w:hAnsi="仿宋_GB2312" w:cs="仿宋_GB2312" w:eastAsia="仿宋_GB2312"/>
                <w:sz w:val="21"/>
              </w:rPr>
              <w:t>:被动式电磁感应</w:t>
            </w:r>
            <w:r>
              <w:rPr>
                <w:rFonts w:ascii="仿宋_GB2312" w:hAnsi="仿宋_GB2312" w:cs="仿宋_GB2312" w:eastAsia="仿宋_GB2312"/>
                <w:sz w:val="21"/>
              </w:rPr>
              <w:t>；</w:t>
            </w:r>
            <w:r>
              <w:rPr>
                <w:rFonts w:ascii="仿宋_GB2312" w:hAnsi="仿宋_GB2312" w:cs="仿宋_GB2312" w:eastAsia="仿宋_GB2312"/>
                <w:sz w:val="21"/>
              </w:rPr>
              <w:t>指纹类型</w:t>
            </w:r>
            <w:r>
              <w:rPr>
                <w:rFonts w:ascii="仿宋_GB2312" w:hAnsi="仿宋_GB2312" w:cs="仿宋_GB2312" w:eastAsia="仿宋_GB2312"/>
                <w:sz w:val="21"/>
              </w:rPr>
              <w:t>:电容型</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rPr>
              <w:t>签名板维护费</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★数量：</w:t>
            </w:r>
            <w:r>
              <w:rPr>
                <w:rFonts w:ascii="仿宋_GB2312" w:hAnsi="仿宋_GB2312" w:cs="仿宋_GB2312" w:eastAsia="仿宋_GB2312"/>
                <w:sz w:val="21"/>
              </w:rPr>
              <w:t>34 套（次/年）</w:t>
            </w:r>
          </w:p>
          <w:p>
            <w:pPr>
              <w:pStyle w:val="null3"/>
              <w:jc w:val="left"/>
            </w:pPr>
            <w:r>
              <w:rPr>
                <w:rFonts w:ascii="仿宋_GB2312" w:hAnsi="仿宋_GB2312" w:cs="仿宋_GB2312" w:eastAsia="仿宋_GB2312"/>
                <w:sz w:val="21"/>
              </w:rPr>
              <w:t>为手写信息数字签名终端和签名服务进行延续维护，一年一次；</w:t>
            </w:r>
          </w:p>
          <w:p>
            <w:pPr>
              <w:pStyle w:val="null3"/>
              <w:jc w:val="left"/>
            </w:pPr>
            <w:r>
              <w:rPr>
                <w:rFonts w:ascii="仿宋_GB2312" w:hAnsi="仿宋_GB2312" w:cs="仿宋_GB2312" w:eastAsia="仿宋_GB2312"/>
                <w:sz w:val="21"/>
                <w:b/>
              </w:rPr>
              <w:t>四、个人数字证书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数量： 500张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w:t>
            </w:r>
            <w:r>
              <w:rPr>
                <w:rFonts w:ascii="仿宋_GB2312" w:hAnsi="仿宋_GB2312" w:cs="仿宋_GB2312" w:eastAsia="仿宋_GB2312"/>
                <w:sz w:val="21"/>
              </w:rPr>
              <w:t>标示个人用户网络身份；</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w:t>
            </w:r>
            <w:r>
              <w:rPr>
                <w:rFonts w:ascii="仿宋_GB2312" w:hAnsi="仿宋_GB2312" w:cs="仿宋_GB2312" w:eastAsia="仿宋_GB2312"/>
                <w:sz w:val="21"/>
              </w:rPr>
              <w:t>证书格式标准遵循</w:t>
            </w:r>
            <w:r>
              <w:rPr>
                <w:rFonts w:ascii="仿宋_GB2312" w:hAnsi="仿宋_GB2312" w:cs="仿宋_GB2312" w:eastAsia="仿宋_GB2312"/>
                <w:sz w:val="21"/>
              </w:rPr>
              <w:t>x．509v3标准；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支持自定义证书扩展域管理；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证书包含</w:t>
            </w:r>
            <w:r>
              <w:rPr>
                <w:rFonts w:ascii="仿宋_GB2312" w:hAnsi="仿宋_GB2312" w:cs="仿宋_GB2312" w:eastAsia="仿宋_GB2312"/>
                <w:sz w:val="21"/>
              </w:rPr>
              <w:t>至少</w:t>
            </w:r>
            <w:r>
              <w:rPr>
                <w:rFonts w:ascii="仿宋_GB2312" w:hAnsi="仿宋_GB2312" w:cs="仿宋_GB2312" w:eastAsia="仿宋_GB2312"/>
                <w:sz w:val="21"/>
              </w:rPr>
              <w:t>一年有效期；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rPr>
              <w:t xml:space="preserve"> </w:t>
            </w:r>
            <w:r>
              <w:rPr>
                <w:rFonts w:ascii="仿宋_GB2312" w:hAnsi="仿宋_GB2312" w:cs="仿宋_GB2312" w:eastAsia="仿宋_GB2312"/>
                <w:sz w:val="21"/>
              </w:rPr>
              <w:t>CA机构的证书签发平台-电子认证服务系统通过网络安全等级保护三级</w:t>
            </w:r>
            <w:r>
              <w:rPr>
                <w:rFonts w:ascii="仿宋_GB2312" w:hAnsi="仿宋_GB2312" w:cs="仿宋_GB2312" w:eastAsia="仿宋_GB2312"/>
                <w:sz w:val="21"/>
              </w:rPr>
              <w:t>及以上等级</w:t>
            </w:r>
            <w:r>
              <w:rPr>
                <w:rFonts w:ascii="仿宋_GB2312" w:hAnsi="仿宋_GB2312" w:cs="仿宋_GB2312" w:eastAsia="仿宋_GB2312"/>
                <w:sz w:val="21"/>
              </w:rPr>
              <w:t>测评，具备《信息系统安全等级保护备案证明》。</w:t>
            </w:r>
            <w:r>
              <w:rPr>
                <w:rFonts w:ascii="仿宋_GB2312" w:hAnsi="仿宋_GB2312" w:cs="仿宋_GB2312" w:eastAsia="仿宋_GB2312"/>
                <w:sz w:val="21"/>
                <w:b/>
              </w:rPr>
              <w:t>（</w:t>
            </w:r>
            <w:r>
              <w:rPr>
                <w:rFonts w:ascii="仿宋_GB2312" w:hAnsi="仿宋_GB2312" w:cs="仿宋_GB2312" w:eastAsia="仿宋_GB2312"/>
                <w:sz w:val="21"/>
                <w:b/>
              </w:rPr>
              <w:t>投标时需</w:t>
            </w:r>
            <w:r>
              <w:rPr>
                <w:rFonts w:ascii="仿宋_GB2312" w:hAnsi="仿宋_GB2312" w:cs="仿宋_GB2312" w:eastAsia="仿宋_GB2312"/>
                <w:sz w:val="21"/>
                <w:b/>
              </w:rPr>
              <w:t>提供等保测评报告及备案证明文件，并加盖投标</w:t>
            </w:r>
            <w:r>
              <w:rPr>
                <w:rFonts w:ascii="仿宋_GB2312" w:hAnsi="仿宋_GB2312" w:cs="仿宋_GB2312" w:eastAsia="仿宋_GB2312"/>
                <w:sz w:val="21"/>
                <w:b/>
              </w:rPr>
              <w:t>电子签章</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b/>
              </w:rPr>
              <w:t>五、</w:t>
            </w:r>
            <w:r>
              <w:rPr>
                <w:rFonts w:ascii="仿宋_GB2312" w:hAnsi="仿宋_GB2312" w:cs="仿宋_GB2312" w:eastAsia="仿宋_GB2312"/>
                <w:sz w:val="21"/>
              </w:rPr>
              <w:t>设备证书</w:t>
            </w:r>
          </w:p>
          <w:p>
            <w:pPr>
              <w:pStyle w:val="null3"/>
              <w:jc w:val="left"/>
            </w:pPr>
            <w:r>
              <w:rPr>
                <w:rFonts w:ascii="仿宋_GB2312" w:hAnsi="仿宋_GB2312" w:cs="仿宋_GB2312" w:eastAsia="仿宋_GB2312"/>
                <w:sz w:val="21"/>
              </w:rPr>
              <w:t>★</w:t>
            </w:r>
            <w:r>
              <w:rPr>
                <w:rFonts w:ascii="仿宋_GB2312" w:hAnsi="仿宋_GB2312" w:cs="仿宋_GB2312" w:eastAsia="仿宋_GB2312"/>
              </w:rPr>
              <w:t>数量：</w:t>
            </w:r>
            <w:r>
              <w:rPr>
                <w:rFonts w:ascii="仿宋_GB2312" w:hAnsi="仿宋_GB2312" w:cs="仿宋_GB2312" w:eastAsia="仿宋_GB2312"/>
                <w:sz w:val="21"/>
              </w:rPr>
              <w:t>1 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w:t>
            </w:r>
            <w:r>
              <w:rPr>
                <w:rFonts w:ascii="仿宋_GB2312" w:hAnsi="仿宋_GB2312" w:cs="仿宋_GB2312" w:eastAsia="仿宋_GB2312"/>
                <w:sz w:val="21"/>
              </w:rPr>
              <w:t>标示设备用户网络身份；</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w:t>
            </w:r>
            <w:r>
              <w:rPr>
                <w:rFonts w:ascii="仿宋_GB2312" w:hAnsi="仿宋_GB2312" w:cs="仿宋_GB2312" w:eastAsia="仿宋_GB2312"/>
                <w:sz w:val="21"/>
              </w:rPr>
              <w:t>证书格式标准遵循</w:t>
            </w:r>
            <w:r>
              <w:rPr>
                <w:rFonts w:ascii="仿宋_GB2312" w:hAnsi="仿宋_GB2312" w:cs="仿宋_GB2312" w:eastAsia="仿宋_GB2312"/>
                <w:sz w:val="21"/>
              </w:rPr>
              <w:t>x．509v3标准；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支持自定义证书扩展域管理；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证书包含五年有效期；</w:t>
            </w:r>
          </w:p>
          <w:p>
            <w:pPr>
              <w:pStyle w:val="null3"/>
              <w:jc w:val="left"/>
            </w:pPr>
            <w:r>
              <w:rPr>
                <w:rFonts w:ascii="仿宋_GB2312" w:hAnsi="仿宋_GB2312" w:cs="仿宋_GB2312" w:eastAsia="仿宋_GB2312"/>
                <w:sz w:val="21"/>
                <w:b/>
              </w:rPr>
              <w:t>六、单位数字证书</w:t>
            </w:r>
          </w:p>
          <w:p>
            <w:pPr>
              <w:pStyle w:val="null3"/>
              <w:jc w:val="left"/>
            </w:pPr>
            <w:r>
              <w:rPr>
                <w:rFonts w:ascii="仿宋_GB2312" w:hAnsi="仿宋_GB2312" w:cs="仿宋_GB2312" w:eastAsia="仿宋_GB2312"/>
              </w:rPr>
              <w:t>★数量： 1 张</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1.</w:t>
            </w:r>
            <w:r>
              <w:rPr>
                <w:rFonts w:ascii="仿宋_GB2312" w:hAnsi="仿宋_GB2312" w:cs="仿宋_GB2312" w:eastAsia="仿宋_GB2312"/>
                <w:sz w:val="21"/>
              </w:rPr>
              <w:t>标识单位用户网络身份；</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2.</w:t>
            </w:r>
            <w:r>
              <w:rPr>
                <w:rFonts w:ascii="仿宋_GB2312" w:hAnsi="仿宋_GB2312" w:cs="仿宋_GB2312" w:eastAsia="仿宋_GB2312"/>
                <w:sz w:val="21"/>
              </w:rPr>
              <w:t>证书格式标准遵循</w:t>
            </w:r>
            <w:r>
              <w:rPr>
                <w:rFonts w:ascii="仿宋_GB2312" w:hAnsi="仿宋_GB2312" w:cs="仿宋_GB2312" w:eastAsia="仿宋_GB2312"/>
                <w:sz w:val="21"/>
              </w:rPr>
              <w:t>x．509v3标准；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支持自定义证书扩展域管理；</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证书包含五年有效期；</w:t>
            </w:r>
          </w:p>
          <w:p>
            <w:pPr>
              <w:pStyle w:val="null3"/>
              <w:jc w:val="left"/>
            </w:pPr>
            <w:r>
              <w:rPr>
                <w:rFonts w:ascii="仿宋_GB2312" w:hAnsi="仿宋_GB2312" w:cs="仿宋_GB2312" w:eastAsia="仿宋_GB2312"/>
                <w:sz w:val="21"/>
                <w:b/>
              </w:rPr>
              <w:t>七、</w:t>
            </w:r>
            <w:r>
              <w:rPr>
                <w:rFonts w:ascii="仿宋_GB2312" w:hAnsi="仿宋_GB2312" w:cs="仿宋_GB2312" w:eastAsia="仿宋_GB2312"/>
                <w:sz w:val="21"/>
              </w:rPr>
              <w:t>电子签名产品实施服务费</w:t>
            </w:r>
          </w:p>
          <w:p>
            <w:pPr>
              <w:pStyle w:val="null3"/>
              <w:jc w:val="left"/>
            </w:pPr>
            <w:r>
              <w:rPr>
                <w:rFonts w:ascii="仿宋_GB2312" w:hAnsi="仿宋_GB2312" w:cs="仿宋_GB2312" w:eastAsia="仿宋_GB2312"/>
              </w:rPr>
              <w:t>★数量： 1 套</w:t>
            </w:r>
          </w:p>
          <w:p>
            <w:pPr>
              <w:pStyle w:val="null3"/>
              <w:jc w:val="left"/>
            </w:pPr>
            <w:r>
              <w:rPr>
                <w:rFonts w:ascii="仿宋_GB2312" w:hAnsi="仿宋_GB2312" w:cs="仿宋_GB2312" w:eastAsia="仿宋_GB2312"/>
                <w:sz w:val="21"/>
              </w:rPr>
              <w:t>★实现数字认证产品与医院业务系统的应用集成，包含现场实施服务；</w:t>
            </w:r>
          </w:p>
          <w:p>
            <w:pPr>
              <w:pStyle w:val="null3"/>
              <w:jc w:val="left"/>
            </w:pPr>
            <w:r>
              <w:rPr>
                <w:rFonts w:ascii="仿宋_GB2312" w:hAnsi="仿宋_GB2312" w:cs="仿宋_GB2312" w:eastAsia="仿宋_GB2312"/>
                <w:sz w:val="21"/>
                <w:b/>
              </w:rPr>
              <w:t>八、业务系统对接实施服务费</w:t>
            </w:r>
          </w:p>
          <w:p>
            <w:pPr>
              <w:pStyle w:val="null3"/>
              <w:jc w:val="left"/>
            </w:pPr>
            <w:r>
              <w:rPr>
                <w:rFonts w:ascii="仿宋_GB2312" w:hAnsi="仿宋_GB2312" w:cs="仿宋_GB2312" w:eastAsia="仿宋_GB2312"/>
              </w:rPr>
              <w:t>★数量： 1 套</w:t>
            </w:r>
          </w:p>
          <w:p>
            <w:pPr>
              <w:pStyle w:val="null3"/>
              <w:jc w:val="left"/>
            </w:pPr>
            <w:r>
              <w:rPr>
                <w:rFonts w:ascii="仿宋_GB2312" w:hAnsi="仿宋_GB2312" w:cs="仿宋_GB2312" w:eastAsia="仿宋_GB2312"/>
                <w:sz w:val="21"/>
              </w:rPr>
              <w:t>★实现对接医院现有his、lis、pacs、emr、病案、手麻系统、院感系统电子签名改造。（须对接现有系统：手麻软件：R8951，深医信息技术(深圳)有限公司，HIS V10.35*、LIS V2.4*、PACS V10.35*、EMR 10.6.8.0 ；病案 V10.35* 重庆中联信息产业有限公司；院感软件 V2R1C00B260701 成都小丑鱼科技有限公司。注：该系统为医院现使用系统，后期可能涉及系统升级改造，成交后供应商须实体踏勘现有系统并完成对接）</w:t>
            </w:r>
            <w:r>
              <w:rPr>
                <w:rFonts w:ascii="仿宋_GB2312" w:hAnsi="仿宋_GB2312" w:cs="仿宋_GB2312" w:eastAsia="仿宋_GB2312"/>
                <w:sz w:val="21"/>
                <w:b/>
              </w:rPr>
              <w:t>（</w:t>
            </w:r>
            <w:r>
              <w:rPr>
                <w:rFonts w:ascii="仿宋_GB2312" w:hAnsi="仿宋_GB2312" w:cs="仿宋_GB2312" w:eastAsia="仿宋_GB2312"/>
                <w:sz w:val="21"/>
                <w:b/>
              </w:rPr>
              <w:t>投标时须单独提供承诺函，格式自拟</w:t>
            </w:r>
            <w:r>
              <w:rPr>
                <w:rFonts w:ascii="仿宋_GB2312" w:hAnsi="仿宋_GB2312" w:cs="仿宋_GB2312" w:eastAsia="仿宋_GB2312"/>
                <w:sz w:val="21"/>
                <w:b/>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与评审标准相对应的内容</w:t>
            </w:r>
          </w:p>
        </w:tc>
        <w:tc>
          <w:tcPr>
            <w:tcW w:type="dxa" w:w="5814"/>
          </w:tcPr>
          <w:p>
            <w:pPr>
              <w:pStyle w:val="null3"/>
              <w:jc w:val="left"/>
            </w:pPr>
            <w:r>
              <w:rPr>
                <w:rFonts w:ascii="仿宋_GB2312" w:hAnsi="仿宋_GB2312" w:cs="仿宋_GB2312" w:eastAsia="仿宋_GB2312"/>
                <w:sz w:val="21"/>
              </w:rPr>
              <w:t>（一）履约经验</w:t>
            </w:r>
          </w:p>
          <w:p>
            <w:pPr>
              <w:pStyle w:val="null3"/>
              <w:jc w:val="left"/>
            </w:pPr>
            <w:r>
              <w:rPr>
                <w:rFonts w:ascii="仿宋_GB2312" w:hAnsi="仿宋_GB2312" w:cs="仿宋_GB2312" w:eastAsia="仿宋_GB2312"/>
                <w:sz w:val="21"/>
              </w:rPr>
              <w:t>投标人提供自</w:t>
            </w:r>
            <w:r>
              <w:rPr>
                <w:rFonts w:ascii="仿宋_GB2312" w:hAnsi="仿宋_GB2312" w:cs="仿宋_GB2312" w:eastAsia="仿宋_GB2312"/>
                <w:sz w:val="21"/>
              </w:rPr>
              <w:t>202</w:t>
            </w:r>
            <w:r>
              <w:rPr>
                <w:rFonts w:ascii="仿宋_GB2312" w:hAnsi="仿宋_GB2312" w:cs="仿宋_GB2312" w:eastAsia="仿宋_GB2312"/>
                <w:sz w:val="21"/>
              </w:rPr>
              <w:t>3</w:t>
            </w:r>
            <w:r>
              <w:rPr>
                <w:rFonts w:ascii="仿宋_GB2312" w:hAnsi="仿宋_GB2312" w:cs="仿宋_GB2312" w:eastAsia="仿宋_GB2312"/>
                <w:sz w:val="21"/>
              </w:rPr>
              <w:t>年</w:t>
            </w:r>
            <w:r>
              <w:rPr>
                <w:rFonts w:ascii="仿宋_GB2312" w:hAnsi="仿宋_GB2312" w:cs="仿宋_GB2312" w:eastAsia="仿宋_GB2312"/>
                <w:sz w:val="21"/>
              </w:rPr>
              <w:t>1月1日（含当日，以合同签订时间为准）以来具有的本项目类似项目履约经验的证明材料。</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项目实施方案</w:t>
            </w:r>
          </w:p>
          <w:p>
            <w:pPr>
              <w:pStyle w:val="null3"/>
              <w:jc w:val="left"/>
            </w:pPr>
            <w:r>
              <w:rPr>
                <w:rFonts w:ascii="仿宋_GB2312" w:hAnsi="仿宋_GB2312" w:cs="仿宋_GB2312" w:eastAsia="仿宋_GB2312"/>
                <w:sz w:val="21"/>
                <w:color w:val="000000"/>
              </w:rPr>
              <w:t>投标人针对本项目提供项目实施方案，方案内容需包含</w:t>
            </w:r>
            <w:r>
              <w:rPr>
                <w:rFonts w:ascii="仿宋_GB2312" w:hAnsi="仿宋_GB2312" w:cs="仿宋_GB2312" w:eastAsia="仿宋_GB2312"/>
                <w:sz w:val="21"/>
                <w:color w:val="000000"/>
              </w:rPr>
              <w:t>①实施人员安排；②技术架构与系统设计；③接口集成方案；④实施团队与进度管控；⑤后期服务与运维保障等5个方面的内容。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建设要求</w:t>
            </w:r>
          </w:p>
        </w:tc>
        <w:tc>
          <w:tcPr>
            <w:tcW w:type="dxa" w:w="5814"/>
          </w:tcPr>
          <w:p>
            <w:pPr>
              <w:pStyle w:val="null3"/>
              <w:jc w:val="left"/>
            </w:pPr>
            <w:r>
              <w:rPr>
                <w:rFonts w:ascii="仿宋_GB2312" w:hAnsi="仿宋_GB2312" w:cs="仿宋_GB2312" w:eastAsia="仿宋_GB2312"/>
                <w:sz w:val="21"/>
                <w:color w:val="000000"/>
              </w:rPr>
              <w:t>投标人所投产品须与医共体成员单位（汉源县中医医院）已建成的CA电子签名系统、时间戳系统、患者手写签名系统、病案归档系统集成对接实现无缝对接，所涉及的费用由投标人承担</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投标人须单独</w:t>
            </w:r>
            <w:r>
              <w:rPr>
                <w:rFonts w:ascii="仿宋_GB2312" w:hAnsi="仿宋_GB2312" w:cs="仿宋_GB2312" w:eastAsia="仿宋_GB2312"/>
                <w:sz w:val="21"/>
                <w:b/>
                <w:color w:val="000000"/>
              </w:rPr>
              <w:t>提供承诺函</w:t>
            </w:r>
            <w:r>
              <w:rPr>
                <w:rFonts w:ascii="仿宋_GB2312" w:hAnsi="仿宋_GB2312" w:cs="仿宋_GB2312" w:eastAsia="仿宋_GB2312"/>
                <w:sz w:val="21"/>
                <w:b/>
                <w:color w:val="000000"/>
              </w:rPr>
              <w:t>，格式自拟</w:t>
            </w:r>
            <w:r>
              <w:rPr>
                <w:rFonts w:ascii="仿宋_GB2312" w:hAnsi="仿宋_GB2312" w:cs="仿宋_GB2312" w:eastAsia="仿宋_GB2312"/>
                <w:sz w:val="21"/>
                <w:b/>
                <w:color w:val="000000"/>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本国产品价格扣除的有关说明</w:t>
            </w:r>
          </w:p>
        </w:tc>
        <w:tc>
          <w:tcPr>
            <w:tcW w:type="dxa" w:w="5814"/>
          </w:tcPr>
          <w:p>
            <w:pPr>
              <w:pStyle w:val="null3"/>
              <w:jc w:val="left"/>
            </w:pPr>
            <w:r>
              <w:rPr>
                <w:rFonts w:ascii="仿宋_GB2312" w:hAnsi="仿宋_GB2312" w:cs="仿宋_GB2312" w:eastAsia="仿宋_GB2312"/>
                <w:sz w:val="21"/>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的，不享受价格评审优惠。对于仅有本国产品参与竞争的政府采购项目（采购包），本国产品不享受价格扣除评审优惠。 3.对于非专门面向中小企业的采购项目，既有本国产品也有非本国产品参与竞争，且提供本国产品的供应商同时为小微企业的，应按照《国务院办公厅关于在政府采购中实施本国产品标准及相关政策的通知》（国办发〔2025〕34号）、《政府采购促进中小企业发展管理办法》、《财政部关于进一步加大政府采购支持中小企业力度的通知》等规定，对该供应商的产品同时给予支持本国产品和小微企业产品的价格评审优惠。相关价格评审扣除优惠，均应该在供应商原始报价基础上计算，用扣除后的价格参与评审。 4.供应商对其提供的产品出具《关于符合本国产品标准的声明函》或财政部会同有关部门规定的有关证明文件，《声明函》或有关证明文件符合要求的，该产品视为本国产品。 5.供应商应对其出具的《关于符合本国产品标准的声明函》或财政部会同有关部门规定的有关证明文件的真实性、完整性、准确性承担全部法律责任。供应商提供虚假《声明函》、虚假证明文件谋取中标、成交的，将依照《中华人民共和国政府采购法》及实施条例等相关法律法规规定，追究其相应责任，包括但不限于投标（响应）无效、取消中标（成交）资格、列入不良行为记录名单、1至3年内禁止参加政府采购活动等；给采购人和其他供应商造成损失的，依法承担赔偿责任；构成犯罪的，依法追究刑事责任。供应商申请享受国办发〔2025〕34号文件规定的本国产品相关政策支持的，须严格按照《中国境内生产的组件成本核算基本规则》规范开展成本核算，同时对所提供的产品或组件成本核算资料、生产厂家资质材料、关键组件产地证明、关键工序在中国境内完成的相关记录等佐证材料履行审慎核查义务；若对产品相关信息了解不充分，或无法确定相关信息真实、准确、完整的，不建议出具《关于符合本国产品标准的声明函》或财政部会同有关部门规定的相关证明文件，否则自行承担由此引发的一切法律责任与后果。 6.评审专家应对《关于符合本国产品标准的声明函》或财政部会同有关部门规定的有关证明文件的完整性、准确性进行审查，在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不享受价格评审优惠。 7.如遇最新政策法规发布，则按最新政策法规执行。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合同签订之日起，60个工作日内完成项目交付</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汉源县人民医院内，采购人指定地点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预付款付款条件：采购人、中标人双方合同签订生效后,中标人提供全额正式发票并完善相关付款资料后。达到该付款条件起5个工作日内，支付合同总金额的30.0%</w:t>
            </w:r>
            <w:r>
              <w:br/>
            </w:r>
            <w:r>
              <w:rPr>
                <w:rFonts w:ascii="仿宋_GB2312" w:hAnsi="仿宋_GB2312" w:cs="仿宋_GB2312" w:eastAsia="仿宋_GB2312"/>
              </w:rPr>
              <w:t>2、</w:t>
            </w:r>
            <w:r>
              <w:rPr>
                <w:rFonts w:ascii="仿宋_GB2312" w:hAnsi="仿宋_GB2312" w:cs="仿宋_GB2312" w:eastAsia="仿宋_GB2312"/>
              </w:rPr>
              <w:t>尾款付款条件：系统安装调试验收合格运行正常,中标人向采购人提供全额正式发票并完善相关付款资料后。达到该付款条件起10个工作日内，支付合同总金额的70.0%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一、验收组织方式： 采购包1：自行验收 二、是否邀请本项目的其他供应商： 采购包1：否 三、是否邀请专家： 采购包1：否 四、是否邀请服务对象： 采购包1：否 五、是否邀请第三方检测机构： 采购包1：否 六、履约验收程序： 采购包1：一次性验收 七、履约验收时间： 采购包1： 1、 验收条件说明： 供应商提出验收申请之日起 ，达到验收条件起 5 日内，验收合同总金额的 100%； 八、验收组织的其他事项： 采购包1：其他未尽事宜应严格按照《财政部关于进一步加强政府采购需求和履约验收管理的指导意见》(财库〔2016〕205号)、《政府采购需求管理办法》(财库〔2021〕22 号)及招标文件相关规定组织验收。 九、技术履约验收内容： 采购包1：包括采购内容、具体技术参数指标（技术服务要求）、商务条件、售后服务等涉及本项目服务质量的所有内容。 十、商务履约验收内容： 采购包1：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3.项目验收结果合格的，供应商凭《验收报告》办理相关手续；验收不合格且拒不整改的，将不予支付采购资金，并保留上报本项目同级财政部门按照政府采购法律法规等有关规定给予行政处罚的权利。 十一、履约验收标准： 采购包1：按国家有关规定以及采购文件的质量要求和技术指标(包括每一项技术和商务要求的履约情况)、供应商的响应文件及承诺与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 十二、履约验收其他事项： 采购包1：其他未尽事宜应严格按照《财政部关于进一步加强政府采购需求和履约验收管理的指导意见》(财库〔2016〕205号)、《政府采购需求管理办法》(财库〔2021〕22 号)及招标文件相关规定组织验收。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1.质量保证期：项目硬件质保一年,软件一年内负责升级更新。（费用包含在投标报价中） 2.质量保证期内提供售后服务。 2.1故障响应时间：半小时内响应，一个小时内提出解决方案，两个小时内故障处理完毕。 2.2提供季度运行报告，日志分析报告； 2.3培训要求：供应商应在设备安装调试前和安装调试中对采购人有关人员进行免费技术培训（操作、授权、故障排除等）。 2.4提供成套培训资料。 2.5保证采购人受训技术人员熟练掌握操作设备，保证医院业务正常运行并能排除项目的一般故障。 2.6供应商应对采购人管理责任人进行项目全系统业务、故障排除及其他培训。（费用包含在投标报价中）</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 采购人及投标人双方任何一方违反本合同约定，给对方造成损失的，均应根据《中华人民共和国民法典》有关违约责任的规定向对方承担全部赔偿责任，以及守约方因寻求救济途径而支出的合理费用，包括但不限于公证费、律师费、保全费、鉴定费等。 1、采购人违约责任 （1） 采购人无正当理由拒收设备的，采购人应偿付合同总价百分之十的违约金。 （2） 采购人逾期支付货款的，除应及时付足货款外，应向投标人偿付欠款总额万分之五/天的违约金；逾期未付款超过 三十 天的，投标人有权单方解除合同。 2、投标人违约责任 （1）投标人交付的设备质量不符合合同约定的，投标人应向采购人支付合同总价的百分之十的违约金，并须在合同规定的交货时间内更换合格的设备给采购人，否则，视作投标人不能交付设备而违约，按本条本款下述第“（2）”项规定由投标人支付违约金给采购人。 （2）投标人不能交付货物或逾期交付货物而违约的，除应及时交足货物外，应向采购人偿付逾期交货部分货款总额的万分之五/天的违约金；逾期不能交货超过三十天，采购人有权终止合同，投标人则应按合同总价的百分之二十的款额向采购人偿付赔偿金，并须全额退还采购人已经付给投标人的货款及其利息。 （3）投标人货物经采购人送交具有法定资格条件的质量技术监督机构检测后，如检测结果认定货物质量不符合本合同规定标准的，则视为投标人没有按时交货而违约，投标人须在五天内无条件更换合格的货物，如逾期不能更换合格的货物，采购人有权终止本合同，投标人应另付合同总价的百分之 二十 的赔偿金给采购人。 因货物的质量问题发生争议，由质量技术监督部门或其指定的质量鉴定机构进行质量鉴定。鉴定费由投标人垫付，货物符合质量标准的，鉴定费由采购人承担；货物不符合质量标准的，鉴定费由投标人承担。 （4）投标人保证本合同货物的权利无瑕疵，包括货物所有权及知识产权等权利无瑕疵。如任何第三方经法院（或仲裁机构）裁决有权对上述货物主张权利或国家机关依法对货物进行没收查处的，投标人除应向采购人返还已收款项外，还应另按合同总价的百分之 十 向采购人支付违约金并赔偿因此给采购人造成的一切损失。 （5）投标人偿付的违约金不足以弥补采购人损失的，还应按采购人损失尚未弥补的部分，支付损失赔偿金给采购人。 （6）投标人在质量保修期内未按售后服务条款约定提供售后服务，每违约一次，投标人应向采购人支付本合同总价百分之一的违约金，给采购人造成损失的还应当另行赔偿采购人损失赔偿金。 3、本合同的损失包括但不限于直接损失、签订合同时可预见的利益损失及主张权利发生的公证费、鉴定费、诉讼费、保全费、律师费、差旅费等合理费用。 （二）争议解决办法 1.因货物的质量问题发生争议的，应当邀请国家认可的质量检测机构对货物质量进行鉴定。货物符合标准的，鉴定费由采购人承担；货物不符合质量标准的，鉴定费由中标人承担。 2.在解释或者执行本合同的过程中发生争议时，双方应通过协商方式解决。 3.经协商不能解决的争议，任一方可选择向采购人所在地有管辖权的法院提起诉讼；败诉方承担对方因诉讼产生的公证费、鉴定费、律师费、差旅费等合理费用。 4.在法院审理期间，除有争议部分外，合同其他部分可以履行的仍应按合同条款继续履行。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付款条件说明:①支付约定:采购人、中标人双方合同签订生效后,中标人提供全额正式发票并完善相关付款资料后。达到该付款条件起5个工作日内，支付合同总金额的30.00%；系统安装调试验收合格运行正常,中标人向采购人提供全额正式发票并完善相关付款资料后。达到该付款条件起10个工作日内，支付合同总金额的70.00% 。②采购人不得向提出任何不合理的要求作为签订合同的条件，不得将招标文件和合同中未规定的义务作为向中标人付款的条件。 ③对于满足采购合同约定资金支付条件的，釆购人应当自收到发票后10日内(第一次付款或预付款除外)将资金按时足额支付到约定账户。釆购人不得以机构变动、人员更替、内部程序、政策调整、单位放假等为由延迟付款，釆购人无故拒绝或者延迟支付政府采购合同款项的，应当依照采购合同约定承担违约责任。 ④每次付款前，中标人须向采购人出具合法有效完整的增值税发票及凭证资料后进行支付结算，付款方式均采用公对公的银行转账，采购人接受转账的开户信息以合同载明的为准。如因中标人未按照要求提供合法有效的发票导致逾期付款的，不视为采购人违约，采购人不承担任何责任。 ★（二）保险 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 2.供应商应为本项目提供履约的所有人员按照国家规定购买相关保险。 ★（三）合同事项：(1)政府采购合同签订时间：按照《雅安市财政局关于优化政府采购营商环境的通知》雅财采〔2021〕22号要求，采购人应当加快与中标人签订政府采购合同，原则上不超过10个工作日，因情况特殊须确保在成交通知书发出后30日法定期限内及时签订采购合同。(2)采购人因不可抗力原因迟延签订合同的，应当自不可抗力事由消除之日起7日内完成合同签订事宜。采购人可通过完善内部流程进一步缩短合同签订期限。采购人可通过完善内部流程进一步缩短合同签订期限。 (3)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(4)中标人在项目执行过程中定期及时向采购人通报本项目供货的重大事项及其进度。(5)接受项目行业管理部门及政府有关部门的指导，接受采购人的监督。 （四）投标人投诉 投诉受理单位：汉源县财政局，监督电话：0835-4229282，地址：四川省雅安市汉源县富林大道二段112号 邮编：625300 ；注：①投标人投诉应当有明确的请求和必要的证明材料。投标人投诉的事项不得超出已质疑事项的范围，须符合《政府采购质疑和投诉办法》(财政部令第94号)规定，并使用财政部下发《投诉书》范本，格式详见附件。②投标人可通过在线、现场、邮寄、邮箱等多种方式提起投诉。 （五）★其他说明 1.本项目涉及企业资质、产品认证、人员执业资格等描述与国家最新要求不一致时以最新要求为准。 2.若本项目所涉及标准（规范）中存在失效（废止）的情形，则不执行该标准（规范）；如有新的更高标准或要求，则按其执行。 3.在新的替代标准实施之前生产的产品在符合原标准要求的前提下，可以在其质保期结束前继续销售。在新标准实施之后生产的产品应符合新标准要求。如有上述情况，供应商在投标时应提供产品生产时间以及遵循标准的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1、招标文件中没有要求投标人需要提供承诺函或证明资料进行响应的实质性条款，供应商根据系统给定的格式文件“投标（响应）函、服务应答表”默认响应即可。2、招标文件如要求投标人需要提供承诺函或证明资料进行投标的实质性条款，则以投标人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招标代理服务费承诺函.docx,技术、服务、商务应答表.docx,实质性要求承诺.docx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产品完全响应招标文件第三章“技术参数与性能指标”的得48.3分。每有一项重要指标(带“▲”号的参数，共9项，含子项)有负偏离的，扣4分，最多扣36分；每有一项一般指标(带“●”号的参数，共41项，含子项)有负偏离的，扣0.3分，最多12.3分。 注：（1）投标人技术要求得分为以上两项得分之和。 （2）针对招标文件第三章“技术参数与性能指标”中的“▲”号技术参数条款，投标人应提供“技术参数与性能指标”条款载明的证明材料进行证明，没有载明提供证明材料的，则提供投标产品厂家宣传彩页或厂家说明书或官网截图或制造商出具的技术参数白皮书进行证明；如果投标人未按照以上要求提供技术要求条款的证明材料，或条款中的技术指标内容及相关标准未在证明材料中有明确完整的体现，该条技术参数在评审中将被视为负偏离。 （3）针对招标文件第三章“技术参数与性能指标”中的“●”号技术参数条款，投标人应提供“技术参数与性能指标”条款载明的证明材料进行证明，没有载明提供证明材料的，则以《技术、服务、商务应答表》响应情况为准。</w:t>
            </w:r>
          </w:p>
        </w:tc>
        <w:tc>
          <w:tcPr>
            <w:tcW w:type="dxa" w:w="831"/>
          </w:tcPr>
          <w:p>
            <w:pPr>
              <w:pStyle w:val="null3"/>
              <w:jc w:val="center"/>
            </w:pPr>
            <w:r>
              <w:rPr>
                <w:rFonts w:ascii="仿宋_GB2312" w:hAnsi="仿宋_GB2312" w:cs="仿宋_GB2312" w:eastAsia="仿宋_GB2312"/>
              </w:rPr>
              <w:t>48.3000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技术、服务、商务应答表.docx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投标人自2023年1月1日（含当日，以合同签订时间为准）以来具有本项目类似项目履约经验的，每提供1个项目的证明材料得1.7分，本项最多得1.7分。 注：（1）提供上述履约经验项目证明材料指：合同影印件（需包括：合同首页、产品信息页、金额页、双合同缔约双方签字盖章页。 （2）证明材料未完整体现评审要素内容的将不予计分。</w:t>
            </w:r>
          </w:p>
        </w:tc>
        <w:tc>
          <w:tcPr>
            <w:tcW w:type="dxa" w:w="831"/>
          </w:tcPr>
          <w:p>
            <w:pPr>
              <w:pStyle w:val="null3"/>
              <w:jc w:val="center"/>
            </w:pPr>
            <w:r>
              <w:rPr>
                <w:rFonts w:ascii="仿宋_GB2312" w:hAnsi="仿宋_GB2312" w:cs="仿宋_GB2312" w:eastAsia="仿宋_GB2312"/>
              </w:rPr>
              <w:t>1.7000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投标人针对本项目提供项目实施方案，方案内容需包含①实施人员安排；②技术架构与系统设计；③接口集成方案；④实施团队与进度管控；⑤后期服务与运维保障等5个方面的内容。 根据投标人针对上述5个方面内容在投标文件中的响应情况进行综合评审：其中每有一方面内容满足要求的得4分，该方面中每有一处存在不足的扣2分，最多扣4分；每有一方面内容缺失的该方面内容不得分；本项最多得20分。 注：（1）以上内容满足要求是指①内容与项目技术服务需求吻合，有具体详细的阐述；②内容从实际出发，切合项目背景、项目需求，并提出专业化技术建议或者解决方案；③内容符合国家、地方、行业标准、行业惯例以及项目特点。④内容清楚明了、表述规范、含义准确。 （2）存在不足是指以下情形中的任意一种：①内容生搬硬造、与实际需求不相符，或存在与本项目无关的内容；②项目名称、实施地点、政策、规范标准与本项目不匹配；③人员、设施设备配置与项目要求不匹配；④技术环节、实施操作流程不规范或漏缺项或与实际情况不相符。</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详见附件：技术、服务、商务应答表.docx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详见附件：招标代理服务费承诺函.docx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