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版本号：N510113202600008420260622001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应急管理综合保障服务项目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N5101132026000084</w:t>
      </w:r>
    </w:p>
    <w:p>
      <w:pPr>
        <w:pStyle w:val="null3"/>
        <w:jc w:val="left"/>
        <w:outlineLvl w:val="2"/>
      </w:pPr>
      <w:r>
        <w:rPr>
          <w:rFonts w:ascii="仿宋_GB2312" w:hAnsi="仿宋_GB2312" w:cs="仿宋_GB2312" w:eastAsia="仿宋_GB2312"/>
          <w:sz w:val="28"/>
          <w:b/>
        </w:rPr>
        <w:t>成都市青白江区应急管理局</w:t>
      </w:r>
    </w:p>
    <w:p>
      <w:pPr>
        <w:pStyle w:val="null3"/>
        <w:jc w:val="center"/>
        <w:outlineLvl w:val="2"/>
      </w:pPr>
      <w:r>
        <w:rPr>
          <w:rFonts w:ascii="仿宋_GB2312" w:hAnsi="仿宋_GB2312" w:cs="仿宋_GB2312" w:eastAsia="仿宋_GB2312"/>
          <w:sz w:val="28"/>
          <w:b/>
        </w:rPr>
        <w:t>四川铭筑新骏工程项目管理有限公司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四川铭筑新骏工程项目管理有限公司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成都市青白江区应急管理局</w:t>
      </w:r>
      <w:r>
        <w:rPr>
          <w:rFonts w:ascii="仿宋_GB2312" w:hAnsi="仿宋_GB2312" w:cs="仿宋_GB2312" w:eastAsia="仿宋_GB2312"/>
        </w:rPr>
        <w:t xml:space="preserve"> 委托，拟对 </w:t>
      </w:r>
      <w:r>
        <w:rPr>
          <w:rFonts w:ascii="仿宋_GB2312" w:hAnsi="仿宋_GB2312" w:cs="仿宋_GB2312" w:eastAsia="仿宋_GB2312"/>
        </w:rPr>
        <w:t>应急管理综合保障服务项目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成都市青白江区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N5101132026000084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应急管理综合保障服务项目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成都市青白江区应急管理局拟采购应急管理综合保障服务项目一项，本项目分为一个包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成都市青白江区应急管理局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成都市青白江区政府中路75号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69609175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四川铭筑新骏工程项目管理有限公司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四川省成都市金牛区四川省成都金牛高新技术产业园区金周路595号3栋14层1401号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028-8318 0639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采购包1：1,393,000.00元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代理服务费收费标准：固定收费25000元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成都市青白江区应急管理局</w:t>
      </w:r>
      <w:r>
        <w:rPr>
          <w:rFonts w:ascii="仿宋_GB2312" w:hAnsi="仿宋_GB2312" w:cs="仿宋_GB2312" w:eastAsia="仿宋_GB2312"/>
        </w:rPr>
        <w:t xml:space="preserve"> 和 </w:t>
      </w:r>
      <w:r>
        <w:rPr>
          <w:rFonts w:ascii="仿宋_GB2312" w:hAnsi="仿宋_GB2312" w:cs="仿宋_GB2312" w:eastAsia="仿宋_GB2312"/>
        </w:rPr>
        <w:t>四川铭筑新骏工程项目管理有限公司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成都市青白江区应急管理局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四川铭筑新骏工程项目管理有限公司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每年合同服务到期后，供应商提交验收申请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按照招标文件技术要求、供应商投标文件应答（承诺）以及合同约定内容进行验收。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按照招标文件商务要求、供应商投标文件应答（承诺）以及合同约定内容进行验收。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按照《政府采购需求管理办法》（财库〔2021〕22 号）、《财政部关于进一步加强政府采购需求和履约验收管理的指导意见》（财库〔2016〕205号）、成都市财政局关于印发《成都市市级采购项目履约验收实施细则（试行）》的通知等相关规定的要求进行验收。如在执行过程中若有新的文件即以最新的文件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成都市青白江区应急管理局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四川铭筑新骏工程项目管理有限公司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四川铭筑新骏工程项目管理有限公司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联系电话：028-8318 0639</w:t>
      </w:r>
    </w:p>
    <w:p>
      <w:pPr>
        <w:pStyle w:val="null3"/>
        <w:jc w:val="left"/>
      </w:pPr>
      <w:r>
        <w:rPr>
          <w:rFonts w:ascii="仿宋_GB2312" w:hAnsi="仿宋_GB2312" w:cs="仿宋_GB2312" w:eastAsia="仿宋_GB2312"/>
        </w:rPr>
        <w:t>地址：四川省成都市金牛区四川省成都金牛高新技术产业园区金周路595号3栋14层1401号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1,393,000.00</w:t>
      </w:r>
    </w:p>
    <w:p>
      <w:pPr>
        <w:pStyle w:val="null3"/>
        <w:jc w:val="left"/>
      </w:pPr>
      <w:r>
        <w:rPr>
          <w:rFonts w:ascii="仿宋_GB2312" w:hAnsi="仿宋_GB2312" w:cs="仿宋_GB2312" w:eastAsia="仿宋_GB2312"/>
        </w:rPr>
        <w:t>采购包最高限价（元）: 1,393,000.00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C05039900 其他灾害防治和应急管理服务</w:t>
            </w:r>
          </w:p>
        </w:tc>
        <w:tc>
          <w:tcPr>
            <w:tcW w:type="dxa" w:w="821"/>
          </w:tcPr>
          <w:p>
            <w:pPr>
              <w:pStyle w:val="null3"/>
              <w:jc w:val="left"/>
            </w:pPr>
            <w:r>
              <w:rPr>
                <w:rFonts w:ascii="仿宋_GB2312" w:hAnsi="仿宋_GB2312" w:cs="仿宋_GB2312" w:eastAsia="仿宋_GB2312"/>
              </w:rPr>
              <w:t>应急管理综合保障服务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1,393,000.00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应急管理综合保障服务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1,393,000.00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标的名称：应急管理综合保障服务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2"/>
              <w:jc w:val="left"/>
            </w:pPr>
            <w:r>
              <w:rPr>
                <w:rFonts w:ascii="仿宋_GB2312" w:hAnsi="仿宋_GB2312" w:cs="仿宋_GB2312" w:eastAsia="仿宋_GB2312"/>
                <w:sz w:val="24"/>
                <w:b/>
              </w:rPr>
              <w:t>平台、应用系统运行服务</w:t>
            </w:r>
          </w:p>
          <w:p>
            <w:pPr>
              <w:pStyle w:val="null3"/>
              <w:ind w:firstLine="482"/>
              <w:jc w:val="left"/>
            </w:pPr>
            <w:r>
              <w:rPr>
                <w:rFonts w:ascii="仿宋_GB2312" w:hAnsi="仿宋_GB2312" w:cs="仿宋_GB2312" w:eastAsia="仿宋_GB2312"/>
                <w:sz w:val="24"/>
                <w:b/>
              </w:rPr>
              <w:t>1.平台、应用系统运行服务工作内容</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对安全生产、</w:t>
            </w:r>
            <w:r>
              <w:rPr>
                <w:rFonts w:ascii="仿宋_GB2312" w:hAnsi="仿宋_GB2312" w:cs="仿宋_GB2312" w:eastAsia="仿宋_GB2312"/>
                <w:sz w:val="24"/>
              </w:rPr>
              <w:t>防灾减灾、应急管理方面的</w:t>
            </w:r>
            <w:r>
              <w:rPr>
                <w:rFonts w:ascii="仿宋_GB2312" w:hAnsi="仿宋_GB2312" w:cs="仿宋_GB2312" w:eastAsia="仿宋_GB2312"/>
                <w:sz w:val="24"/>
              </w:rPr>
              <w:t>安全生产综合监管平台隐患排查</w:t>
            </w:r>
            <w:r>
              <w:rPr>
                <w:rFonts w:ascii="仿宋_GB2312" w:hAnsi="仿宋_GB2312" w:cs="仿宋_GB2312" w:eastAsia="仿宋_GB2312"/>
                <w:sz w:val="24"/>
              </w:rPr>
              <w:t>系统、</w:t>
            </w:r>
            <w:r>
              <w:rPr>
                <w:rFonts w:ascii="仿宋_GB2312" w:hAnsi="仿宋_GB2312" w:cs="仿宋_GB2312" w:eastAsia="仿宋_GB2312"/>
                <w:sz w:val="24"/>
              </w:rPr>
              <w:t>城市安全风险信息管理系统</w:t>
            </w:r>
            <w:r>
              <w:rPr>
                <w:rFonts w:ascii="仿宋_GB2312" w:hAnsi="仿宋_GB2312" w:cs="仿宋_GB2312" w:eastAsia="仿宋_GB2312"/>
                <w:sz w:val="24"/>
              </w:rPr>
              <w:t>、灾害风险隐患信息系统、森林防火信息管理系统、</w:t>
            </w:r>
            <w:r>
              <w:rPr>
                <w:rFonts w:ascii="仿宋_GB2312" w:hAnsi="仿宋_GB2312" w:cs="仿宋_GB2312" w:eastAsia="仿宋_GB2312"/>
                <w:sz w:val="24"/>
              </w:rPr>
              <w:t>全国应急避难场所辅助调度系统</w:t>
            </w:r>
            <w:r>
              <w:rPr>
                <w:rFonts w:ascii="仿宋_GB2312" w:hAnsi="仿宋_GB2312" w:cs="仿宋_GB2312" w:eastAsia="仿宋_GB2312"/>
                <w:sz w:val="24"/>
              </w:rPr>
              <w:t>、</w:t>
            </w:r>
            <w:r>
              <w:rPr>
                <w:rFonts w:ascii="仿宋_GB2312" w:hAnsi="仿宋_GB2312" w:cs="仿宋_GB2312" w:eastAsia="仿宋_GB2312"/>
                <w:sz w:val="24"/>
              </w:rPr>
              <w:t>生产安全事故</w:t>
            </w:r>
            <w:r>
              <w:rPr>
                <w:rFonts w:ascii="仿宋_GB2312" w:hAnsi="仿宋_GB2312" w:cs="仿宋_GB2312" w:eastAsia="仿宋_GB2312"/>
                <w:sz w:val="24"/>
              </w:rPr>
              <w:t>直报系统和危险化学品准入监管等</w:t>
            </w:r>
            <w:r>
              <w:rPr>
                <w:rFonts w:ascii="仿宋_GB2312" w:hAnsi="仿宋_GB2312" w:cs="仿宋_GB2312" w:eastAsia="仿宋_GB2312"/>
                <w:sz w:val="24"/>
              </w:rPr>
              <w:t>系统</w:t>
            </w:r>
            <w:r>
              <w:rPr>
                <w:rFonts w:ascii="仿宋_GB2312" w:hAnsi="仿宋_GB2312" w:cs="仿宋_GB2312" w:eastAsia="仿宋_GB2312"/>
                <w:sz w:val="24"/>
              </w:rPr>
              <w:t>开展数据管理、数据统计、信息录入等工作，</w:t>
            </w:r>
            <w:r>
              <w:rPr>
                <w:rFonts w:ascii="仿宋_GB2312" w:hAnsi="仿宋_GB2312" w:cs="仿宋_GB2312" w:eastAsia="仿宋_GB2312"/>
                <w:sz w:val="24"/>
              </w:rPr>
              <w:t>包括例行操作服务、响应支持服务、优化改善服务、数据维护、信息资源接口服务等工作内容</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(2)满足日常业务需求，实现业务流程的电子化，自动化，确保数据准确完整。安全可靠，保障系统稳定运行。</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安全指导服务工作内容</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协助督办、协调、管理各系统建设及运行人员关系，协助做好安全生产和自然灾害信息的接收、研判、报送和分转</w:t>
            </w:r>
            <w:r>
              <w:rPr>
                <w:rFonts w:ascii="仿宋_GB2312" w:hAnsi="仿宋_GB2312" w:cs="仿宋_GB2312" w:eastAsia="仿宋_GB2312"/>
                <w:sz w:val="24"/>
              </w:rPr>
              <w:t>，</w:t>
            </w:r>
            <w:r>
              <w:rPr>
                <w:rFonts w:ascii="仿宋_GB2312" w:hAnsi="仿宋_GB2312" w:cs="仿宋_GB2312" w:eastAsia="仿宋_GB2312"/>
                <w:sz w:val="24"/>
              </w:rPr>
              <w:t>根据要求</w:t>
            </w:r>
            <w:r>
              <w:rPr>
                <w:rFonts w:ascii="仿宋_GB2312" w:hAnsi="仿宋_GB2312" w:cs="仿宋_GB2312" w:eastAsia="仿宋_GB2312"/>
                <w:sz w:val="24"/>
              </w:rPr>
              <w:t>做好</w:t>
            </w:r>
            <w:r>
              <w:rPr>
                <w:rFonts w:ascii="仿宋_GB2312" w:hAnsi="仿宋_GB2312" w:cs="仿宋_GB2312" w:eastAsia="仿宋_GB2312"/>
                <w:sz w:val="24"/>
              </w:rPr>
              <w:t>收集</w:t>
            </w:r>
            <w:r>
              <w:rPr>
                <w:rFonts w:ascii="仿宋_GB2312" w:hAnsi="仿宋_GB2312" w:cs="仿宋_GB2312" w:eastAsia="仿宋_GB2312"/>
                <w:sz w:val="24"/>
              </w:rPr>
              <w:t>报送工作。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围绕安全生产责任落实、隐患排查治理、应急救援处置、事故调查处理、专项整治行动等重点工作，深入行业主管部门、镇（街道）、产业园区及重点企业开展辅助督导检查，切实提升督导工作的专业性与精准度，夯实安全生产监管工作质效</w:t>
            </w:r>
            <w:r>
              <w:rPr>
                <w:rFonts w:ascii="仿宋_GB2312" w:hAnsi="仿宋_GB2312" w:cs="仿宋_GB2312" w:eastAsia="仿宋_GB2312"/>
                <w:sz w:val="24"/>
              </w:rPr>
              <w:t>，</w:t>
            </w:r>
            <w:r>
              <w:rPr>
                <w:rFonts w:ascii="仿宋_GB2312" w:hAnsi="仿宋_GB2312" w:cs="仿宋_GB2312" w:eastAsia="仿宋_GB2312"/>
                <w:sz w:val="24"/>
              </w:rPr>
              <w:t>全年服务不少于</w:t>
            </w:r>
            <w:r>
              <w:rPr>
                <w:rFonts w:ascii="仿宋_GB2312" w:hAnsi="仿宋_GB2312" w:cs="仿宋_GB2312" w:eastAsia="仿宋_GB2312"/>
                <w:sz w:val="24"/>
              </w:rPr>
              <w:t>120</w:t>
            </w:r>
            <w:r>
              <w:rPr>
                <w:rFonts w:ascii="仿宋_GB2312" w:hAnsi="仿宋_GB2312" w:cs="仿宋_GB2312" w:eastAsia="仿宋_GB2312"/>
                <w:sz w:val="24"/>
              </w:rPr>
              <w:t>次</w:t>
            </w:r>
            <w:r>
              <w:rPr>
                <w:rFonts w:ascii="仿宋_GB2312" w:hAnsi="仿宋_GB2312" w:cs="仿宋_GB2312" w:eastAsia="仿宋_GB2312"/>
                <w:sz w:val="24"/>
              </w:rPr>
              <w:t>。（单独提供承诺函）</w:t>
            </w:r>
          </w:p>
          <w:p>
            <w:pPr>
              <w:pStyle w:val="null3"/>
              <w:ind w:firstLine="480"/>
              <w:jc w:val="left"/>
            </w:pPr>
            <w:r>
              <w:rPr>
                <w:rFonts w:ascii="仿宋_GB2312" w:hAnsi="仿宋_GB2312" w:cs="仿宋_GB2312" w:eastAsia="仿宋_GB2312"/>
                <w:sz w:val="24"/>
              </w:rPr>
              <w:t xml:space="preserve">(3) </w:t>
            </w:r>
            <w:r>
              <w:rPr>
                <w:rFonts w:ascii="仿宋_GB2312" w:hAnsi="仿宋_GB2312" w:cs="仿宋_GB2312" w:eastAsia="仿宋_GB2312"/>
                <w:sz w:val="24"/>
              </w:rPr>
              <w:t>邀请</w:t>
            </w:r>
            <w:r>
              <w:rPr>
                <w:rFonts w:ascii="仿宋_GB2312" w:hAnsi="仿宋_GB2312" w:cs="仿宋_GB2312" w:eastAsia="仿宋_GB2312"/>
                <w:sz w:val="24"/>
              </w:rPr>
              <w:t>具备初级</w:t>
            </w:r>
            <w:r>
              <w:rPr>
                <w:rFonts w:ascii="仿宋_GB2312" w:hAnsi="仿宋_GB2312" w:cs="仿宋_GB2312" w:eastAsia="仿宋_GB2312"/>
                <w:sz w:val="24"/>
              </w:rPr>
              <w:t>注册安全工程师及以上执业资格的专业人员，</w:t>
            </w:r>
            <w:r>
              <w:rPr>
                <w:rFonts w:ascii="仿宋_GB2312" w:hAnsi="仿宋_GB2312" w:cs="仿宋_GB2312" w:eastAsia="仿宋_GB2312"/>
                <w:sz w:val="24"/>
              </w:rPr>
              <w:t>根据业务需要，</w:t>
            </w:r>
            <w:r>
              <w:rPr>
                <w:rFonts w:ascii="仿宋_GB2312" w:hAnsi="仿宋_GB2312" w:cs="仿宋_GB2312" w:eastAsia="仿宋_GB2312"/>
                <w:sz w:val="24"/>
              </w:rPr>
              <w:t>提供安全检查、防灾减灾、风险评估、方案论证、事故技术分析报告等专业服务，全年服务不少于</w:t>
            </w:r>
            <w:r>
              <w:rPr>
                <w:rFonts w:ascii="仿宋_GB2312" w:hAnsi="仿宋_GB2312" w:cs="仿宋_GB2312" w:eastAsia="仿宋_GB2312"/>
                <w:sz w:val="24"/>
              </w:rPr>
              <w:t>240 天</w:t>
            </w:r>
            <w:r>
              <w:rPr>
                <w:rFonts w:ascii="仿宋_GB2312" w:hAnsi="仿宋_GB2312" w:cs="仿宋_GB2312" w:eastAsia="仿宋_GB2312"/>
                <w:sz w:val="24"/>
              </w:rPr>
              <w:t>。（单独提供承诺函）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）按需完成上级交办的临时性、专项性任务，确保响应及时、执行到位、反馈准确。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1.人员要求：</w:t>
            </w:r>
          </w:p>
          <w:p>
            <w:pPr>
              <w:pStyle w:val="null3"/>
              <w:ind w:firstLine="480"/>
              <w:jc w:val="left"/>
            </w:pPr>
            <w:r>
              <w:rPr>
                <w:rFonts w:ascii="仿宋_GB2312" w:hAnsi="仿宋_GB2312" w:cs="仿宋_GB2312" w:eastAsia="仿宋_GB2312"/>
                <w:sz w:val="24"/>
              </w:rPr>
              <w:t>①为保障项目质量，供应商须为本项目配备不少于</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人的服务团队，其中项目经理</w:t>
            </w:r>
            <w:r>
              <w:rPr>
                <w:rFonts w:ascii="仿宋_GB2312" w:hAnsi="仿宋_GB2312" w:cs="仿宋_GB2312" w:eastAsia="仿宋_GB2312"/>
                <w:sz w:val="24"/>
              </w:rPr>
              <w:t>1名（不需要驻场服务），驻场服务人员不少于</w:t>
            </w:r>
            <w:r>
              <w:rPr>
                <w:rFonts w:ascii="仿宋_GB2312" w:hAnsi="仿宋_GB2312" w:cs="仿宋_GB2312" w:eastAsia="仿宋_GB2312"/>
                <w:sz w:val="24"/>
              </w:rPr>
              <w:t>13</w:t>
            </w:r>
            <w:r>
              <w:rPr>
                <w:rFonts w:ascii="仿宋_GB2312" w:hAnsi="仿宋_GB2312" w:cs="仿宋_GB2312" w:eastAsia="仿宋_GB2312"/>
                <w:sz w:val="24"/>
              </w:rPr>
              <w:t>名，驻场服务人员按要求派驻到区应急局从事</w:t>
            </w:r>
            <w:r>
              <w:rPr>
                <w:rFonts w:ascii="仿宋_GB2312" w:hAnsi="仿宋_GB2312" w:cs="仿宋_GB2312" w:eastAsia="仿宋_GB2312"/>
                <w:sz w:val="24"/>
              </w:rPr>
              <w:t>数据管理、数据统计、信息录入</w:t>
            </w:r>
            <w:r>
              <w:rPr>
                <w:rFonts w:ascii="仿宋_GB2312" w:hAnsi="仿宋_GB2312" w:cs="仿宋_GB2312" w:eastAsia="仿宋_GB2312"/>
                <w:sz w:val="24"/>
              </w:rPr>
              <w:t>以及辅助安全检查</w:t>
            </w:r>
            <w:r>
              <w:rPr>
                <w:rFonts w:ascii="仿宋_GB2312" w:hAnsi="仿宋_GB2312" w:cs="仿宋_GB2312" w:eastAsia="仿宋_GB2312"/>
                <w:sz w:val="24"/>
              </w:rPr>
              <w:t>等工作</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②所有驻场人员需具备</w:t>
            </w:r>
            <w:r>
              <w:rPr>
                <w:rFonts w:ascii="仿宋_GB2312" w:hAnsi="仿宋_GB2312" w:cs="仿宋_GB2312" w:eastAsia="仿宋_GB2312"/>
                <w:sz w:val="24"/>
              </w:rPr>
              <w:t>从事信息</w:t>
            </w:r>
            <w:r>
              <w:rPr>
                <w:rFonts w:ascii="仿宋_GB2312" w:hAnsi="仿宋_GB2312" w:cs="仿宋_GB2312" w:eastAsia="仿宋_GB2312"/>
                <w:sz w:val="24"/>
              </w:rPr>
              <w:t>平台、系统运行服务</w:t>
            </w:r>
            <w:r>
              <w:rPr>
                <w:rFonts w:ascii="仿宋_GB2312" w:hAnsi="仿宋_GB2312" w:cs="仿宋_GB2312" w:eastAsia="仿宋_GB2312"/>
                <w:sz w:val="24"/>
              </w:rPr>
              <w:t>等</w:t>
            </w:r>
            <w:r>
              <w:rPr>
                <w:rFonts w:ascii="仿宋_GB2312" w:hAnsi="仿宋_GB2312" w:cs="仿宋_GB2312" w:eastAsia="仿宋_GB2312"/>
                <w:sz w:val="24"/>
              </w:rPr>
              <w:t>工作的基本要求</w:t>
            </w:r>
            <w:r>
              <w:rPr>
                <w:rFonts w:ascii="仿宋_GB2312" w:hAnsi="仿宋_GB2312" w:cs="仿宋_GB2312" w:eastAsia="仿宋_GB2312"/>
                <w:sz w:val="24"/>
              </w:rPr>
              <w:t>,辅助开展安全指导服务</w:t>
            </w:r>
            <w:r>
              <w:rPr>
                <w:rFonts w:ascii="仿宋_GB2312" w:hAnsi="仿宋_GB2312" w:cs="仿宋_GB2312" w:eastAsia="仿宋_GB2312"/>
                <w:sz w:val="24"/>
              </w:rPr>
              <w:t>，能够胜任岗位工作，有</w:t>
            </w:r>
            <w:r>
              <w:rPr>
                <w:rFonts w:ascii="仿宋_GB2312" w:hAnsi="仿宋_GB2312" w:cs="仿宋_GB2312" w:eastAsia="仿宋_GB2312"/>
                <w:sz w:val="24"/>
              </w:rPr>
              <w:t>相关</w:t>
            </w:r>
            <w:r>
              <w:rPr>
                <w:rFonts w:ascii="仿宋_GB2312" w:hAnsi="仿宋_GB2312" w:cs="仿宋_GB2312" w:eastAsia="仿宋_GB2312"/>
                <w:sz w:val="24"/>
              </w:rPr>
              <w:t>信息平台系统维护等</w:t>
            </w:r>
            <w:r>
              <w:rPr>
                <w:rFonts w:ascii="仿宋_GB2312" w:hAnsi="仿宋_GB2312" w:cs="仿宋_GB2312" w:eastAsia="仿宋_GB2312"/>
                <w:sz w:val="24"/>
              </w:rPr>
              <w:t>工作经历经验的人员优先。</w:t>
            </w:r>
          </w:p>
          <w:p>
            <w:pPr>
              <w:pStyle w:val="null3"/>
              <w:ind w:firstLine="480"/>
              <w:jc w:val="left"/>
            </w:pPr>
            <w:r>
              <w:rPr>
                <w:rFonts w:ascii="仿宋_GB2312" w:hAnsi="仿宋_GB2312" w:cs="仿宋_GB2312" w:eastAsia="仿宋_GB2312"/>
                <w:sz w:val="24"/>
              </w:rPr>
              <w:t>③所有驻场人员需严格按照区应急局相关规定、岗位职责和工作安排开展工作，若派驻人员离场（职）至少提前1个月书面告知供应商和区应急局，供应商需及时增补驻场人员</w:t>
            </w:r>
            <w:r>
              <w:rPr>
                <w:rFonts w:ascii="仿宋_GB2312" w:hAnsi="仿宋_GB2312" w:cs="仿宋_GB2312" w:eastAsia="仿宋_GB2312"/>
                <w:sz w:val="24"/>
              </w:rPr>
              <w:t>，</w:t>
            </w:r>
            <w:r>
              <w:rPr>
                <w:rFonts w:ascii="仿宋_GB2312" w:hAnsi="仿宋_GB2312" w:cs="仿宋_GB2312" w:eastAsia="仿宋_GB2312"/>
                <w:sz w:val="24"/>
              </w:rPr>
              <w:t>确保</w:t>
            </w:r>
            <w:r>
              <w:rPr>
                <w:rFonts w:ascii="仿宋_GB2312" w:hAnsi="仿宋_GB2312" w:cs="仿宋_GB2312" w:eastAsia="仿宋_GB2312"/>
                <w:sz w:val="24"/>
              </w:rPr>
              <w:t>工作衔接有序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④驻场服务人员不得兼职与采购人合同以外的其他工作。</w:t>
            </w:r>
          </w:p>
          <w:p>
            <w:pPr>
              <w:pStyle w:val="null3"/>
              <w:numPr>
                <w:ilvl w:val="0"/>
                <w:numId w:val="1"/>
              </w:numPr>
              <w:jc w:val="left"/>
            </w:pPr>
            <w:r>
              <w:rPr>
                <w:rFonts w:ascii="仿宋_GB2312" w:hAnsi="仿宋_GB2312" w:cs="仿宋_GB2312" w:eastAsia="仿宋_GB2312"/>
                <w:sz w:val="24"/>
              </w:rPr>
              <w:t>质量要求：</w:t>
            </w:r>
          </w:p>
          <w:p>
            <w:pPr>
              <w:pStyle w:val="null3"/>
              <w:ind w:firstLine="480"/>
              <w:jc w:val="left"/>
            </w:pPr>
            <w:r>
              <w:rPr>
                <w:rFonts w:ascii="仿宋_GB2312" w:hAnsi="仿宋_GB2312" w:cs="仿宋_GB2312" w:eastAsia="仿宋_GB2312"/>
                <w:sz w:val="24"/>
              </w:rPr>
              <w:t>①驻场服务人员按要求派驻到区应急局从事</w:t>
            </w:r>
            <w:r>
              <w:rPr>
                <w:rFonts w:ascii="仿宋_GB2312" w:hAnsi="仿宋_GB2312" w:cs="仿宋_GB2312" w:eastAsia="仿宋_GB2312"/>
                <w:sz w:val="24"/>
              </w:rPr>
              <w:t>数据管理、数据统计、信息录入</w:t>
            </w:r>
            <w:r>
              <w:rPr>
                <w:rFonts w:ascii="仿宋_GB2312" w:hAnsi="仿宋_GB2312" w:cs="仿宋_GB2312" w:eastAsia="仿宋_GB2312"/>
                <w:sz w:val="24"/>
              </w:rPr>
              <w:t>，围绕安全生产责任落实、隐患排查治理、应急救援处置、事故调查处理、专项整治行动等重点工作，深入行业主管部门、镇（街道）、产业园区及重点企业开展辅助督导检查，切实提升督导工作的专业性与精准度，夯实安全生产监管工作质效</w:t>
            </w:r>
            <w:r>
              <w:rPr>
                <w:rFonts w:ascii="仿宋_GB2312" w:hAnsi="仿宋_GB2312" w:cs="仿宋_GB2312" w:eastAsia="仿宋_GB2312"/>
                <w:sz w:val="24"/>
              </w:rPr>
              <w:t>，</w:t>
            </w:r>
            <w:r>
              <w:rPr>
                <w:rFonts w:ascii="仿宋_GB2312" w:hAnsi="仿宋_GB2312" w:cs="仿宋_GB2312" w:eastAsia="仿宋_GB2312"/>
                <w:sz w:val="24"/>
              </w:rPr>
              <w:t>全年</w:t>
            </w:r>
            <w:r>
              <w:rPr>
                <w:rFonts w:ascii="仿宋_GB2312" w:hAnsi="仿宋_GB2312" w:cs="仿宋_GB2312" w:eastAsia="仿宋_GB2312"/>
                <w:sz w:val="24"/>
              </w:rPr>
              <w:t>服务</w:t>
            </w:r>
            <w:r>
              <w:rPr>
                <w:rFonts w:ascii="仿宋_GB2312" w:hAnsi="仿宋_GB2312" w:cs="仿宋_GB2312" w:eastAsia="仿宋_GB2312"/>
                <w:sz w:val="24"/>
              </w:rPr>
              <w:t>不少于</w:t>
            </w:r>
            <w:r>
              <w:rPr>
                <w:rFonts w:ascii="仿宋_GB2312" w:hAnsi="仿宋_GB2312" w:cs="仿宋_GB2312" w:eastAsia="仿宋_GB2312"/>
                <w:sz w:val="24"/>
              </w:rPr>
              <w:t>120</w:t>
            </w:r>
            <w:r>
              <w:rPr>
                <w:rFonts w:ascii="仿宋_GB2312" w:hAnsi="仿宋_GB2312" w:cs="仿宋_GB2312" w:eastAsia="仿宋_GB2312"/>
                <w:sz w:val="24"/>
              </w:rPr>
              <w:t>次</w:t>
            </w:r>
            <w:r>
              <w:rPr>
                <w:rFonts w:ascii="仿宋_GB2312" w:hAnsi="仿宋_GB2312" w:cs="仿宋_GB2312" w:eastAsia="仿宋_GB2312"/>
                <w:sz w:val="24"/>
              </w:rPr>
              <w:t>。（单独提供承诺函）</w:t>
            </w:r>
          </w:p>
          <w:p>
            <w:pPr>
              <w:pStyle w:val="null3"/>
              <w:ind w:firstLine="480"/>
              <w:jc w:val="left"/>
            </w:pPr>
            <w:r>
              <w:rPr>
                <w:rFonts w:ascii="仿宋_GB2312" w:hAnsi="仿宋_GB2312" w:cs="仿宋_GB2312" w:eastAsia="仿宋_GB2312"/>
                <w:sz w:val="24"/>
              </w:rPr>
              <w:t>②邀请</w:t>
            </w:r>
            <w:r>
              <w:rPr>
                <w:rFonts w:ascii="仿宋_GB2312" w:hAnsi="仿宋_GB2312" w:cs="仿宋_GB2312" w:eastAsia="仿宋_GB2312"/>
                <w:sz w:val="24"/>
              </w:rPr>
              <w:t>具备</w:t>
            </w:r>
            <w:r>
              <w:rPr>
                <w:rFonts w:ascii="仿宋_GB2312" w:hAnsi="仿宋_GB2312" w:cs="仿宋_GB2312" w:eastAsia="仿宋_GB2312"/>
                <w:sz w:val="24"/>
              </w:rPr>
              <w:t>初级</w:t>
            </w:r>
            <w:r>
              <w:rPr>
                <w:rFonts w:ascii="仿宋_GB2312" w:hAnsi="仿宋_GB2312" w:cs="仿宋_GB2312" w:eastAsia="仿宋_GB2312"/>
                <w:sz w:val="24"/>
              </w:rPr>
              <w:t>注册安全工程师及以上执业资格的专业人员，提供安全检查、防灾减灾、风险评估、方案论证、事故技术分析报告等专业服务，全年服务不少于</w:t>
            </w:r>
            <w:r>
              <w:rPr>
                <w:rFonts w:ascii="仿宋_GB2312" w:hAnsi="仿宋_GB2312" w:cs="仿宋_GB2312" w:eastAsia="仿宋_GB2312"/>
                <w:sz w:val="24"/>
              </w:rPr>
              <w:t>240</w:t>
            </w:r>
            <w:r>
              <w:rPr>
                <w:rFonts w:ascii="仿宋_GB2312" w:hAnsi="仿宋_GB2312" w:cs="仿宋_GB2312" w:eastAsia="仿宋_GB2312"/>
                <w:sz w:val="24"/>
              </w:rPr>
              <w:t>天</w:t>
            </w:r>
            <w:r>
              <w:rPr>
                <w:rFonts w:ascii="仿宋_GB2312" w:hAnsi="仿宋_GB2312" w:cs="仿宋_GB2312" w:eastAsia="仿宋_GB2312"/>
                <w:sz w:val="24"/>
              </w:rPr>
              <w:t>。（单独提供承诺函）</w:t>
            </w:r>
          </w:p>
          <w:p>
            <w:pPr>
              <w:pStyle w:val="null3"/>
              <w:jc w:val="left"/>
            </w:pPr>
            <w:r>
              <w:rPr>
                <w:rFonts w:ascii="仿宋_GB2312" w:hAnsi="仿宋_GB2312" w:cs="仿宋_GB2312" w:eastAsia="仿宋_GB2312"/>
                <w:sz w:val="24"/>
              </w:rPr>
              <w:t>③</w:t>
            </w:r>
            <w:r>
              <w:rPr>
                <w:rFonts w:ascii="仿宋_GB2312" w:hAnsi="仿宋_GB2312" w:cs="仿宋_GB2312" w:eastAsia="仿宋_GB2312"/>
                <w:sz w:val="24"/>
              </w:rPr>
              <w:t>满足日常业务需求，实现业务流程的电子化，自动化，确保数据准确完整。安全可靠，保障系统稳定运行。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numPr>
                <w:ilvl w:val="0"/>
                <w:numId w:val="1"/>
              </w:numPr>
              <w:jc w:val="left"/>
            </w:pPr>
            <w:r>
              <w:rPr>
                <w:rFonts w:ascii="仿宋_GB2312" w:hAnsi="仿宋_GB2312" w:cs="仿宋_GB2312" w:eastAsia="仿宋_GB2312"/>
                <w:sz w:val="24"/>
              </w:rPr>
              <w:t>供应商须对本项目人员开展岗前培训，培训内容涵盖安全生产规范、岗位业务技能、保密纪律等关键内容。服务期间，供应商需常态化督导检查人员工作履职情况，及时排查整改问题，严格落实考核标准，切实保障整体服务质量。</w:t>
            </w:r>
          </w:p>
          <w:p>
            <w:pPr>
              <w:pStyle w:val="null3"/>
              <w:numPr>
                <w:ilvl w:val="0"/>
                <w:numId w:val="1"/>
              </w:numPr>
              <w:jc w:val="left"/>
            </w:pPr>
            <w:r>
              <w:rPr>
                <w:rFonts w:ascii="仿宋_GB2312" w:hAnsi="仿宋_GB2312" w:cs="仿宋_GB2312" w:eastAsia="仿宋_GB2312"/>
                <w:sz w:val="24"/>
              </w:rPr>
              <w:t>驻场服务人员由采购人负责日常考核，采购人每月将考核结果通报供应商，作为服务履约评价依据。</w:t>
            </w:r>
          </w:p>
          <w:p>
            <w:pPr>
              <w:pStyle w:val="null3"/>
              <w:numPr>
                <w:ilvl w:val="0"/>
                <w:numId w:val="1"/>
              </w:numPr>
              <w:jc w:val="left"/>
            </w:pPr>
            <w:r>
              <w:rPr>
                <w:rFonts w:ascii="仿宋_GB2312" w:hAnsi="仿宋_GB2312" w:cs="仿宋_GB2312" w:eastAsia="仿宋_GB2312"/>
                <w:sz w:val="24"/>
              </w:rPr>
              <w:t>驻场服务人员须服从采购人日常工作安排，自觉遵守区应急局内部管理制度及各项工作纪律，规范履职、在岗尽责。</w:t>
            </w:r>
          </w:p>
          <w:p>
            <w:pPr>
              <w:pStyle w:val="null3"/>
              <w:numPr>
                <w:ilvl w:val="0"/>
                <w:numId w:val="1"/>
              </w:numPr>
              <w:jc w:val="left"/>
            </w:pPr>
            <w:r>
              <w:rPr>
                <w:rFonts w:ascii="仿宋_GB2312" w:hAnsi="仿宋_GB2312" w:cs="仿宋_GB2312" w:eastAsia="仿宋_GB2312"/>
                <w:sz w:val="24"/>
              </w:rPr>
              <w:t>对存在违反工作纪律、履职不力或不能胜任岗位工作的服务人员，采购人有权要求供应商在</w:t>
            </w:r>
            <w:r>
              <w:rPr>
                <w:rFonts w:ascii="仿宋_GB2312" w:hAnsi="仿宋_GB2312" w:cs="仿宋_GB2312" w:eastAsia="仿宋_GB2312"/>
                <w:sz w:val="24"/>
              </w:rPr>
              <w:t>5个工作日内完成人员调整更换。</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管理办法及考核办法</w:t>
            </w:r>
          </w:p>
        </w:tc>
        <w:tc>
          <w:tcPr>
            <w:tcW w:type="dxa" w:w="5814"/>
          </w:tcPr>
          <w:p>
            <w:pPr>
              <w:pStyle w:val="null3"/>
              <w:numPr>
                <w:ilvl w:val="0"/>
                <w:numId w:val="1"/>
              </w:numPr>
              <w:jc w:val="left"/>
            </w:pPr>
            <w:r>
              <w:rPr>
                <w:rFonts w:ascii="仿宋_GB2312" w:hAnsi="仿宋_GB2312" w:cs="仿宋_GB2312" w:eastAsia="仿宋_GB2312"/>
                <w:sz w:val="24"/>
              </w:rPr>
              <w:t>采购人对</w:t>
            </w:r>
            <w:r>
              <w:rPr>
                <w:rFonts w:ascii="仿宋_GB2312" w:hAnsi="仿宋_GB2312" w:cs="仿宋_GB2312" w:eastAsia="仿宋_GB2312"/>
                <w:sz w:val="24"/>
              </w:rPr>
              <w:t>服务人员</w:t>
            </w:r>
            <w:r>
              <w:rPr>
                <w:rFonts w:ascii="仿宋_GB2312" w:hAnsi="仿宋_GB2312" w:cs="仿宋_GB2312" w:eastAsia="仿宋_GB2312"/>
                <w:sz w:val="24"/>
              </w:rPr>
              <w:t>实行</w:t>
            </w:r>
            <w:r>
              <w:rPr>
                <w:rFonts w:ascii="仿宋_GB2312" w:hAnsi="仿宋_GB2312" w:cs="仿宋_GB2312" w:eastAsia="仿宋_GB2312"/>
                <w:sz w:val="24"/>
              </w:rPr>
              <w:t>月度考核，</w:t>
            </w:r>
            <w:r>
              <w:rPr>
                <w:rFonts w:ascii="仿宋_GB2312" w:hAnsi="仿宋_GB2312" w:cs="仿宋_GB2312" w:eastAsia="仿宋_GB2312"/>
                <w:sz w:val="24"/>
              </w:rPr>
              <w:t>考核实行百分制，</w:t>
            </w:r>
            <w:r>
              <w:rPr>
                <w:rFonts w:ascii="仿宋_GB2312" w:hAnsi="仿宋_GB2312" w:cs="仿宋_GB2312" w:eastAsia="仿宋_GB2312"/>
                <w:sz w:val="24"/>
              </w:rPr>
              <w:t>考核周期内出现连续</w:t>
            </w:r>
            <w:r>
              <w:rPr>
                <w:rFonts w:ascii="仿宋_GB2312" w:hAnsi="仿宋_GB2312" w:cs="仿宋_GB2312" w:eastAsia="仿宋_GB2312"/>
                <w:sz w:val="24"/>
              </w:rPr>
              <w:t>3个月考核排名全员最低，全年累计5次月度考核排名最低，年度内2次月度考核得分低于60分的以及出现违法犯罪行为的，由采购人通知供应商，启动人员退出机制。</w:t>
            </w:r>
          </w:p>
          <w:p>
            <w:pPr>
              <w:pStyle w:val="null3"/>
              <w:numPr>
                <w:ilvl w:val="0"/>
                <w:numId w:val="1"/>
              </w:numPr>
              <w:jc w:val="left"/>
            </w:pPr>
            <w:r>
              <w:rPr>
                <w:rFonts w:ascii="仿宋_GB2312" w:hAnsi="仿宋_GB2312" w:cs="仿宋_GB2312" w:eastAsia="仿宋_GB2312"/>
                <w:sz w:val="24"/>
              </w:rPr>
              <w:t>采购人与供应商实行年终考核，对《项目履约考核表》进行</w:t>
            </w:r>
            <w:r>
              <w:rPr>
                <w:rFonts w:ascii="仿宋_GB2312" w:hAnsi="仿宋_GB2312" w:cs="仿宋_GB2312" w:eastAsia="仿宋_GB2312"/>
                <w:sz w:val="24"/>
              </w:rPr>
              <w:t>考核</w:t>
            </w:r>
            <w:r>
              <w:rPr>
                <w:rFonts w:ascii="仿宋_GB2312" w:hAnsi="仿宋_GB2312" w:cs="仿宋_GB2312" w:eastAsia="仿宋_GB2312"/>
                <w:sz w:val="24"/>
              </w:rPr>
              <w:t>打分，</w:t>
            </w:r>
            <w:r>
              <w:rPr>
                <w:rFonts w:ascii="仿宋_GB2312" w:hAnsi="仿宋_GB2312" w:cs="仿宋_GB2312" w:eastAsia="仿宋_GB2312"/>
                <w:sz w:val="24"/>
              </w:rPr>
              <w:t>满分</w:t>
            </w:r>
            <w:r>
              <w:rPr>
                <w:rFonts w:ascii="仿宋_GB2312" w:hAnsi="仿宋_GB2312" w:cs="仿宋_GB2312" w:eastAsia="仿宋_GB2312"/>
                <w:sz w:val="24"/>
              </w:rPr>
              <w:t>为</w:t>
            </w:r>
            <w:r>
              <w:rPr>
                <w:rFonts w:ascii="仿宋_GB2312" w:hAnsi="仿宋_GB2312" w:cs="仿宋_GB2312" w:eastAsia="仿宋_GB2312"/>
                <w:sz w:val="24"/>
              </w:rPr>
              <w:t>100分</w:t>
            </w:r>
            <w:r>
              <w:rPr>
                <w:rFonts w:ascii="仿宋_GB2312" w:hAnsi="仿宋_GB2312" w:cs="仿宋_GB2312" w:eastAsia="仿宋_GB2312"/>
                <w:sz w:val="24"/>
              </w:rPr>
              <w:t>，评分</w:t>
            </w:r>
            <w:r>
              <w:rPr>
                <w:rFonts w:ascii="仿宋_GB2312" w:hAnsi="仿宋_GB2312" w:cs="仿宋_GB2312" w:eastAsia="仿宋_GB2312"/>
                <w:sz w:val="24"/>
              </w:rPr>
              <w:t>95 分及以上不扣</w:t>
            </w:r>
            <w:r>
              <w:rPr>
                <w:rFonts w:ascii="仿宋_GB2312" w:hAnsi="仿宋_GB2312" w:cs="仿宋_GB2312" w:eastAsia="仿宋_GB2312"/>
                <w:sz w:val="24"/>
              </w:rPr>
              <w:t>除年服务</w:t>
            </w:r>
            <w:r>
              <w:rPr>
                <w:rFonts w:ascii="仿宋_GB2312" w:hAnsi="仿宋_GB2312" w:cs="仿宋_GB2312" w:eastAsia="仿宋_GB2312"/>
                <w:sz w:val="24"/>
              </w:rPr>
              <w:t>费，评分</w:t>
            </w:r>
            <w:r>
              <w:rPr>
                <w:rFonts w:ascii="仿宋_GB2312" w:hAnsi="仿宋_GB2312" w:cs="仿宋_GB2312" w:eastAsia="仿宋_GB2312"/>
                <w:sz w:val="24"/>
              </w:rPr>
              <w:t>90分-94分扣除年服务费的0.5%，评分85-89分扣除年服务费的1%，评分 80-84分扣除年服务费的2%，评分低于80分</w:t>
            </w:r>
            <w:r>
              <w:rPr>
                <w:rFonts w:ascii="仿宋_GB2312" w:hAnsi="仿宋_GB2312" w:cs="仿宋_GB2312" w:eastAsia="仿宋_GB2312"/>
                <w:sz w:val="24"/>
              </w:rPr>
              <w:t>的视</w:t>
            </w:r>
            <w:r>
              <w:rPr>
                <w:rFonts w:ascii="仿宋_GB2312" w:hAnsi="仿宋_GB2312" w:cs="仿宋_GB2312" w:eastAsia="仿宋_GB2312"/>
                <w:sz w:val="24"/>
              </w:rPr>
              <w:t>为不合格，扣除年服务费的</w:t>
            </w:r>
            <w:r>
              <w:rPr>
                <w:rFonts w:ascii="仿宋_GB2312" w:hAnsi="仿宋_GB2312" w:cs="仿宋_GB2312" w:eastAsia="仿宋_GB2312"/>
                <w:sz w:val="24"/>
              </w:rPr>
              <w:t>5%</w:t>
            </w:r>
            <w:r>
              <w:rPr>
                <w:rFonts w:ascii="仿宋_GB2312" w:hAnsi="仿宋_GB2312" w:cs="仿宋_GB2312" w:eastAsia="仿宋_GB2312"/>
                <w:sz w:val="24"/>
              </w:rPr>
              <w:t>，供应商应根据采购人要求进行整改，连续整改</w:t>
            </w:r>
            <w:r>
              <w:rPr>
                <w:rFonts w:ascii="仿宋_GB2312" w:hAnsi="仿宋_GB2312" w:cs="仿宋_GB2312" w:eastAsia="仿宋_GB2312"/>
                <w:sz w:val="24"/>
              </w:rPr>
              <w:t>2次后仍然不合格的，采购人不予续签下一年度服务合同，由供应商承担</w:t>
            </w:r>
            <w:r>
              <w:rPr>
                <w:rFonts w:ascii="仿宋_GB2312" w:hAnsi="仿宋_GB2312" w:cs="仿宋_GB2312" w:eastAsia="仿宋_GB2312"/>
                <w:sz w:val="24"/>
              </w:rPr>
              <w:t>相应的</w:t>
            </w:r>
            <w:r>
              <w:rPr>
                <w:rFonts w:ascii="仿宋_GB2312" w:hAnsi="仿宋_GB2312" w:cs="仿宋_GB2312" w:eastAsia="仿宋_GB2312"/>
                <w:sz w:val="24"/>
              </w:rPr>
              <w:t>违约责任</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项目履约考核表：</w:t>
            </w:r>
          </w:p>
          <w:tbl>
            <w:tblPr>
              <w:tblBorders>
                <w:top w:val="none" w:color="000000" w:sz="4"/>
                <w:left w:val="none" w:color="000000" w:sz="4"/>
                <w:bottom w:val="none" w:color="000000" w:sz="4"/>
                <w:right w:val="none" w:color="000000" w:sz="4"/>
                <w:insideH w:val="none"/>
                <w:insideV w:val="none"/>
              </w:tblBorders>
            </w:tblPr>
            <w:tblGrid>
              <w:gridCol w:w="699"/>
              <w:gridCol w:w="829"/>
              <w:gridCol w:w="5684"/>
              <w:gridCol w:w="604"/>
              <w:gridCol w:w="570"/>
            </w:tblGrid>
            <w:tr>
              <w:tc>
                <w:tcPr>
                  <w:tcW w:type="dxa" w:w="8386"/>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项目履约考核表</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考核</w:t>
                  </w:r>
                </w:p>
                <w:p>
                  <w:pPr>
                    <w:pStyle w:val="null3"/>
                    <w:jc w:val="center"/>
                  </w:pPr>
                  <w:r>
                    <w:rPr>
                      <w:rFonts w:ascii="仿宋_GB2312" w:hAnsi="仿宋_GB2312" w:cs="仿宋_GB2312" w:eastAsia="仿宋_GB2312"/>
                      <w:sz w:val="21"/>
                    </w:rPr>
                    <w:t>类型</w:t>
                  </w:r>
                </w:p>
              </w:tc>
              <w:tc>
                <w:tcPr>
                  <w:tcW w:type="dxa" w:w="8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考核项目</w:t>
                  </w:r>
                </w:p>
              </w:tc>
              <w:tc>
                <w:tcPr>
                  <w:tcW w:type="dxa" w:w="56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考核内容</w:t>
                  </w:r>
                </w:p>
              </w:tc>
              <w:tc>
                <w:tcPr>
                  <w:tcW w:type="dxa" w:w="6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目标</w:t>
                  </w:r>
                </w:p>
                <w:p>
                  <w:pPr>
                    <w:pStyle w:val="null3"/>
                    <w:jc w:val="center"/>
                  </w:pPr>
                  <w:r>
                    <w:rPr>
                      <w:rFonts w:ascii="仿宋_GB2312" w:hAnsi="仿宋_GB2312" w:cs="仿宋_GB2312" w:eastAsia="仿宋_GB2312"/>
                      <w:sz w:val="21"/>
                    </w:rPr>
                    <w:t>分值</w:t>
                  </w:r>
                </w:p>
              </w:tc>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考核</w:t>
                  </w:r>
                </w:p>
                <w:p>
                  <w:pPr>
                    <w:pStyle w:val="null3"/>
                    <w:jc w:val="center"/>
                  </w:pPr>
                  <w:r>
                    <w:rPr>
                      <w:rFonts w:ascii="仿宋_GB2312" w:hAnsi="仿宋_GB2312" w:cs="仿宋_GB2312" w:eastAsia="仿宋_GB2312"/>
                      <w:sz w:val="21"/>
                    </w:rPr>
                    <w:t>得</w:t>
                  </w:r>
                  <w:r>
                    <w:rPr>
                      <w:rFonts w:ascii="仿宋_GB2312" w:hAnsi="仿宋_GB2312" w:cs="仿宋_GB2312" w:eastAsia="仿宋_GB2312"/>
                      <w:sz w:val="21"/>
                    </w:rPr>
                    <w:t>分</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供应商</w:t>
                  </w:r>
                </w:p>
              </w:tc>
              <w:tc>
                <w:tcPr>
                  <w:tcW w:type="dxa" w:w="82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岗位落实</w:t>
                  </w:r>
                </w:p>
                <w:p>
                  <w:pPr>
                    <w:pStyle w:val="null3"/>
                    <w:jc w:val="center"/>
                  </w:pPr>
                  <w:r>
                    <w:rPr>
                      <w:rFonts w:ascii="仿宋_GB2312" w:hAnsi="仿宋_GB2312" w:cs="仿宋_GB2312" w:eastAsia="仿宋_GB2312"/>
                      <w:sz w:val="21"/>
                    </w:rPr>
                    <w:t>情况</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未按服务内容要求安排足够人员到岗的。每出现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829"/>
                  <w:vMerge/>
                  <w:tcBorders>
                    <w:top w:val="none" w:color="000000" w:sz="4"/>
                    <w:left w:val="single" w:color="000000" w:sz="4"/>
                    <w:bottom w:val="single" w:color="000000" w:sz="4"/>
                    <w:right w:val="single" w:color="000000" w:sz="4"/>
                  </w:tcBorders>
                </w:tcP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发生服务人员被退回或离职的情况下，</w:t>
                  </w:r>
                  <w:r>
                    <w:rPr>
                      <w:rFonts w:ascii="仿宋_GB2312" w:hAnsi="仿宋_GB2312" w:cs="仿宋_GB2312" w:eastAsia="仿宋_GB2312"/>
                      <w:sz w:val="21"/>
                    </w:rPr>
                    <w:t>供应商</w:t>
                  </w:r>
                  <w:r>
                    <w:rPr>
                      <w:rFonts w:ascii="仿宋_GB2312" w:hAnsi="仿宋_GB2312" w:cs="仿宋_GB2312" w:eastAsia="仿宋_GB2312"/>
                      <w:sz w:val="21"/>
                    </w:rPr>
                    <w:t>未及时与</w:t>
                  </w:r>
                  <w:r>
                    <w:rPr>
                      <w:rFonts w:ascii="仿宋_GB2312" w:hAnsi="仿宋_GB2312" w:cs="仿宋_GB2312" w:eastAsia="仿宋_GB2312"/>
                      <w:sz w:val="21"/>
                    </w:rPr>
                    <w:t>采购人</w:t>
                  </w:r>
                  <w:r>
                    <w:rPr>
                      <w:rFonts w:ascii="仿宋_GB2312" w:hAnsi="仿宋_GB2312" w:cs="仿宋_GB2312" w:eastAsia="仿宋_GB2312"/>
                      <w:sz w:val="21"/>
                    </w:rPr>
                    <w:t>协商再派事宜。每出现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829"/>
                  <w:vMerge/>
                  <w:tcBorders>
                    <w:top w:val="none" w:color="000000" w:sz="4"/>
                    <w:left w:val="single" w:color="000000" w:sz="4"/>
                    <w:bottom w:val="single" w:color="000000" w:sz="4"/>
                    <w:right w:val="single" w:color="000000" w:sz="4"/>
                  </w:tcBorders>
                </w:tcP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未按服务工作内容要求安排人员，不符合条件的。每出现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9</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整改落实</w:t>
                  </w:r>
                </w:p>
                <w:p>
                  <w:pPr>
                    <w:pStyle w:val="null3"/>
                    <w:jc w:val="center"/>
                  </w:pPr>
                  <w:r>
                    <w:rPr>
                      <w:rFonts w:ascii="仿宋_GB2312" w:hAnsi="仿宋_GB2312" w:cs="仿宋_GB2312" w:eastAsia="仿宋_GB2312"/>
                      <w:sz w:val="21"/>
                    </w:rPr>
                    <w:t>情况</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在近三个月内投诉情况类同或工作中多次出现不良现象。每出现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9</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服务人员</w:t>
                  </w: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工作态度</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出现服务人员不听劝导，工作态度差，经查核实的。每出现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8</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业务水平</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出现服务人员负责的工作因业务不熟悉或能力水平等原因影响工作的，经查核实的。每出现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8</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工作质量</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出现对服务人员负责的工作质量不高，欠缺工作积极性等原因造成不良影响的。每出现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8</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劳动纪律</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1.服务人员违反</w:t>
                  </w:r>
                  <w:r>
                    <w:rPr>
                      <w:rFonts w:ascii="仿宋_GB2312" w:hAnsi="仿宋_GB2312" w:cs="仿宋_GB2312" w:eastAsia="仿宋_GB2312"/>
                      <w:sz w:val="21"/>
                    </w:rPr>
                    <w:t>采购人</w:t>
                  </w:r>
                  <w:r>
                    <w:rPr>
                      <w:rFonts w:ascii="仿宋_GB2312" w:hAnsi="仿宋_GB2312" w:cs="仿宋_GB2312" w:eastAsia="仿宋_GB2312"/>
                      <w:sz w:val="21"/>
                    </w:rPr>
                    <w:t>规章制度的。</w:t>
                  </w:r>
                </w:p>
                <w:p>
                  <w:pPr>
                    <w:pStyle w:val="null3"/>
                    <w:ind w:firstLine="210"/>
                    <w:jc w:val="both"/>
                  </w:pPr>
                  <w:r>
                    <w:rPr>
                      <w:rFonts w:ascii="仿宋_GB2312" w:hAnsi="仿宋_GB2312" w:cs="仿宋_GB2312" w:eastAsia="仿宋_GB2312"/>
                      <w:sz w:val="21"/>
                    </w:rPr>
                    <w:t>2.服务人员在外兼职，对完成</w:t>
                  </w:r>
                  <w:r>
                    <w:rPr>
                      <w:rFonts w:ascii="仿宋_GB2312" w:hAnsi="仿宋_GB2312" w:cs="仿宋_GB2312" w:eastAsia="仿宋_GB2312"/>
                      <w:sz w:val="21"/>
                    </w:rPr>
                    <w:t>采购人</w:t>
                  </w:r>
                  <w:r>
                    <w:rPr>
                      <w:rFonts w:ascii="仿宋_GB2312" w:hAnsi="仿宋_GB2312" w:cs="仿宋_GB2312" w:eastAsia="仿宋_GB2312"/>
                      <w:sz w:val="21"/>
                    </w:rPr>
                    <w:t>工作任务造成影响，拒不改正的。</w:t>
                  </w:r>
                </w:p>
                <w:p>
                  <w:pPr>
                    <w:pStyle w:val="null3"/>
                    <w:ind w:firstLine="210"/>
                    <w:jc w:val="both"/>
                  </w:pPr>
                  <w:r>
                    <w:rPr>
                      <w:rFonts w:ascii="仿宋_GB2312" w:hAnsi="仿宋_GB2312" w:cs="仿宋_GB2312" w:eastAsia="仿宋_GB2312"/>
                      <w:sz w:val="21"/>
                    </w:rPr>
                    <w:t>每出现</w:t>
                  </w:r>
                  <w:r>
                    <w:rPr>
                      <w:rFonts w:ascii="仿宋_GB2312" w:hAnsi="仿宋_GB2312" w:cs="仿宋_GB2312" w:eastAsia="仿宋_GB2312"/>
                      <w:sz w:val="21"/>
                    </w:rPr>
                    <w:t>1次扣</w:t>
                  </w:r>
                  <w:r>
                    <w:rPr>
                      <w:rFonts w:ascii="仿宋_GB2312" w:hAnsi="仿宋_GB2312" w:cs="仿宋_GB2312" w:eastAsia="仿宋_GB2312"/>
                      <w:sz w:val="21"/>
                    </w:rPr>
                    <w:t>1-2</w:t>
                  </w:r>
                  <w:r>
                    <w:rPr>
                      <w:rFonts w:ascii="仿宋_GB2312" w:hAnsi="仿宋_GB2312" w:cs="仿宋_GB2312" w:eastAsia="仿宋_GB2312"/>
                      <w:sz w:val="21"/>
                    </w:rPr>
                    <w:t>分，如情节严重则每出现</w:t>
                  </w:r>
                  <w:r>
                    <w:rPr>
                      <w:rFonts w:ascii="仿宋_GB2312" w:hAnsi="仿宋_GB2312" w:cs="仿宋_GB2312" w:eastAsia="仿宋_GB2312"/>
                      <w:sz w:val="21"/>
                    </w:rPr>
                    <w:t>1次酌情扣3-</w:t>
                  </w:r>
                  <w:r>
                    <w:rPr>
                      <w:rFonts w:ascii="仿宋_GB2312" w:hAnsi="仿宋_GB2312" w:cs="仿宋_GB2312" w:eastAsia="仿宋_GB2312"/>
                      <w:sz w:val="21"/>
                    </w:rPr>
                    <w:t>8</w:t>
                  </w:r>
                  <w:r>
                    <w:rPr>
                      <w:rFonts w:ascii="仿宋_GB2312" w:hAnsi="仿宋_GB2312" w:cs="仿宋_GB2312" w:eastAsia="仿宋_GB2312"/>
                      <w:sz w:val="21"/>
                    </w:rPr>
                    <w:t>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服务质量</w:t>
                  </w: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数据管理</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全年规范完成数据管理、数据统计、信息录入</w:t>
                  </w:r>
                  <w:r>
                    <w:rPr>
                      <w:rFonts w:ascii="仿宋_GB2312" w:hAnsi="仿宋_GB2312" w:cs="仿宋_GB2312" w:eastAsia="仿宋_GB2312"/>
                      <w:sz w:val="21"/>
                    </w:rPr>
                    <w:t>，保障</w:t>
                  </w:r>
                  <w:r>
                    <w:rPr>
                      <w:rFonts w:ascii="仿宋_GB2312" w:hAnsi="仿宋_GB2312" w:cs="仿宋_GB2312" w:eastAsia="仿宋_GB2312"/>
                      <w:sz w:val="21"/>
                    </w:rPr>
                    <w:t>系统数据真实、准确、完整、及时</w:t>
                  </w:r>
                  <w:r>
                    <w:rPr>
                      <w:rFonts w:ascii="仿宋_GB2312" w:hAnsi="仿宋_GB2312" w:cs="仿宋_GB2312" w:eastAsia="仿宋_GB2312"/>
                      <w:sz w:val="21"/>
                    </w:rPr>
                    <w:t>，</w:t>
                  </w:r>
                  <w:r>
                    <w:rPr>
                      <w:rFonts w:ascii="仿宋_GB2312" w:hAnsi="仿宋_GB2312" w:cs="仿宋_GB2312" w:eastAsia="仿宋_GB2312"/>
                      <w:sz w:val="21"/>
                    </w:rPr>
                    <w:t>落实到位得满分；</w:t>
                  </w:r>
                  <w:r>
                    <w:rPr>
                      <w:rFonts w:ascii="仿宋_GB2312" w:hAnsi="仿宋_GB2312" w:cs="仿宋_GB2312" w:eastAsia="仿宋_GB2312"/>
                      <w:sz w:val="21"/>
                    </w:rPr>
                    <w:t>年度内</w:t>
                  </w:r>
                  <w:r>
                    <w:rPr>
                      <w:rFonts w:ascii="仿宋_GB2312" w:hAnsi="仿宋_GB2312" w:cs="仿宋_GB2312" w:eastAsia="仿宋_GB2312"/>
                      <w:sz w:val="21"/>
                    </w:rPr>
                    <w:t>出现数据错录、漏录、统计偏差、更新滞后</w:t>
                  </w:r>
                  <w:r>
                    <w:rPr>
                      <w:rFonts w:ascii="仿宋_GB2312" w:hAnsi="仿宋_GB2312" w:cs="仿宋_GB2312" w:eastAsia="仿宋_GB2312"/>
                      <w:sz w:val="21"/>
                    </w:rPr>
                    <w:t>的，</w:t>
                  </w:r>
                  <w:r>
                    <w:rPr>
                      <w:rFonts w:ascii="仿宋_GB2312" w:hAnsi="仿宋_GB2312" w:cs="仿宋_GB2312" w:eastAsia="仿宋_GB2312"/>
                      <w:sz w:val="21"/>
                    </w:rPr>
                    <w:t>每</w:t>
                  </w:r>
                  <w:r>
                    <w:rPr>
                      <w:rFonts w:ascii="仿宋_GB2312" w:hAnsi="仿宋_GB2312" w:cs="仿宋_GB2312" w:eastAsia="仿宋_GB2312"/>
                      <w:sz w:val="21"/>
                    </w:rPr>
                    <w:t>次</w:t>
                  </w:r>
                  <w:r>
                    <w:rPr>
                      <w:rFonts w:ascii="仿宋_GB2312" w:hAnsi="仿宋_GB2312" w:cs="仿宋_GB2312" w:eastAsia="仿宋_GB2312"/>
                      <w:sz w:val="21"/>
                    </w:rPr>
                    <w:t>扣</w:t>
                  </w:r>
                  <w:r>
                    <w:rPr>
                      <w:rFonts w:ascii="仿宋_GB2312" w:hAnsi="仿宋_GB2312" w:cs="仿宋_GB2312" w:eastAsia="仿宋_GB2312"/>
                      <w:sz w:val="21"/>
                    </w:rPr>
                    <w:t>1</w:t>
                  </w:r>
                  <w:r>
                    <w:rPr>
                      <w:rFonts w:ascii="仿宋_GB2312" w:hAnsi="仿宋_GB2312" w:cs="仿宋_GB2312" w:eastAsia="仿宋_GB2312"/>
                      <w:sz w:val="21"/>
                    </w:rPr>
                    <w:t>分；因数据问题造成上级通报、业务失误的，本项年度不得分。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9"/>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统筹协调</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rPr>
                    <w:t>全年协助做好各系统</w:t>
                  </w:r>
                  <w:r>
                    <w:rPr>
                      <w:rFonts w:ascii="仿宋_GB2312" w:hAnsi="仿宋_GB2312" w:cs="仿宋_GB2312" w:eastAsia="仿宋_GB2312"/>
                      <w:sz w:val="21"/>
                    </w:rPr>
                    <w:t>运行服务</w:t>
                  </w:r>
                  <w:r>
                    <w:rPr>
                      <w:rFonts w:ascii="仿宋_GB2312" w:hAnsi="仿宋_GB2312" w:cs="仿宋_GB2312" w:eastAsia="仿宋_GB2312"/>
                      <w:sz w:val="21"/>
                    </w:rPr>
                    <w:t>、运行人员协调管理及</w:t>
                  </w:r>
                  <w:r>
                    <w:rPr>
                      <w:rFonts w:ascii="仿宋_GB2312" w:hAnsi="仿宋_GB2312" w:cs="仿宋_GB2312" w:eastAsia="仿宋_GB2312"/>
                      <w:sz w:val="21"/>
                    </w:rPr>
                    <w:t>日常</w:t>
                  </w:r>
                  <w:r>
                    <w:rPr>
                      <w:rFonts w:ascii="仿宋_GB2312" w:hAnsi="仿宋_GB2312" w:cs="仿宋_GB2312" w:eastAsia="仿宋_GB2312"/>
                      <w:sz w:val="21"/>
                    </w:rPr>
                    <w:t>督办，常态化开展安全生产、自然灾害信息接收、研判、分转、报送工作，按上级要求完成全年度各类数据收集、汇总、上报工作。年度出现信息漏报、迟报、错报每次扣</w:t>
                  </w:r>
                  <w:r>
                    <w:rPr>
                      <w:rFonts w:ascii="仿宋_GB2312" w:hAnsi="仿宋_GB2312" w:cs="仿宋_GB2312" w:eastAsia="仿宋_GB2312"/>
                      <w:sz w:val="21"/>
                    </w:rPr>
                    <w:t>2分；工作协调不力、督办落实不到位导致年度工作滞后的，酌情扣3-10分。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9"/>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任务落实</w:t>
                  </w:r>
                </w:p>
              </w:tc>
              <w:tc>
                <w:tcPr>
                  <w:tcW w:type="dxa" w:w="5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rPr>
                    <w:t>全年及时响应、保质保量完成上级交办的各类临时性、专项性工作任务，做到响应及时、执行到位、反馈准确。年度</w:t>
                  </w:r>
                  <w:r>
                    <w:rPr>
                      <w:rFonts w:ascii="仿宋_GB2312" w:hAnsi="仿宋_GB2312" w:cs="仿宋_GB2312" w:eastAsia="仿宋_GB2312"/>
                      <w:sz w:val="21"/>
                    </w:rPr>
                    <w:t>内</w:t>
                  </w:r>
                  <w:r>
                    <w:rPr>
                      <w:rFonts w:ascii="仿宋_GB2312" w:hAnsi="仿宋_GB2312" w:cs="仿宋_GB2312" w:eastAsia="仿宋_GB2312"/>
                      <w:sz w:val="21"/>
                    </w:rPr>
                    <w:t>出现响应滞后、落实不到位、反馈有误</w:t>
                  </w:r>
                  <w:r>
                    <w:rPr>
                      <w:rFonts w:ascii="仿宋_GB2312" w:hAnsi="仿宋_GB2312" w:cs="仿宋_GB2312" w:eastAsia="仿宋_GB2312"/>
                      <w:sz w:val="21"/>
                    </w:rPr>
                    <w:t>每次</w:t>
                  </w:r>
                  <w:r>
                    <w:rPr>
                      <w:rFonts w:ascii="仿宋_GB2312" w:hAnsi="仿宋_GB2312" w:cs="仿宋_GB2312" w:eastAsia="仿宋_GB2312"/>
                      <w:sz w:val="21"/>
                    </w:rPr>
                    <w:t>扣</w:t>
                  </w:r>
                  <w:r>
                    <w:rPr>
                      <w:rFonts w:ascii="仿宋_GB2312" w:hAnsi="仿宋_GB2312" w:cs="仿宋_GB2312" w:eastAsia="仿宋_GB2312"/>
                      <w:sz w:val="21"/>
                    </w:rPr>
                    <w:t>1分，扣完为止</w:t>
                  </w:r>
                  <w:r>
                    <w:rPr>
                      <w:rFonts w:ascii="仿宋_GB2312" w:hAnsi="仿宋_GB2312" w:cs="仿宋_GB2312" w:eastAsia="仿宋_GB2312"/>
                      <w:sz w:val="21"/>
                    </w:rPr>
                    <w:t>；服务人员因</w:t>
                  </w:r>
                  <w:r>
                    <w:rPr>
                      <w:rFonts w:ascii="仿宋_GB2312" w:hAnsi="仿宋_GB2312" w:cs="仿宋_GB2312" w:eastAsia="仿宋_GB2312"/>
                      <w:sz w:val="21"/>
                    </w:rPr>
                    <w:t>多次推诿不作为、拒不配合工作的，本项不得分。</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212"/>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合计</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38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考核中存在的问题及工作建议：</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服务期限为三年，合同一年一签，每年验收合格续签下一年合同。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1.验收标准：按国家有关规定以及采购文件的技术、服务要求，供应商的响应文件及承诺与本合同约定标准进行验收。 2.验收办法：成交供应商与采购人应严格按照《财政部关于进一步加强政府采购需求和履约验收管理的指导意见》(财库(2016)205号)和《政府采购需求管理办法》(财库(2021)22号)文件的要求进行验收。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预付款，合同签订生效后，达到付款条件起10个工作日内，支付合同总金额的50.0%</w:t>
            </w:r>
            <w:r>
              <w:br/>
            </w:r>
            <w:r>
              <w:rPr>
                <w:rFonts w:ascii="仿宋_GB2312" w:hAnsi="仿宋_GB2312" w:cs="仿宋_GB2312" w:eastAsia="仿宋_GB2312"/>
              </w:rPr>
              <w:t>2、</w:t>
            </w:r>
            <w:r>
              <w:rPr>
                <w:rFonts w:ascii="仿宋_GB2312" w:hAnsi="仿宋_GB2312" w:cs="仿宋_GB2312" w:eastAsia="仿宋_GB2312"/>
              </w:rPr>
              <w:t>进度款，服务期满6个月后，达到付款条件起10个工作日内，支付合同总金额的30.0%</w:t>
            </w:r>
            <w:r>
              <w:br/>
            </w:r>
            <w:r>
              <w:rPr>
                <w:rFonts w:ascii="仿宋_GB2312" w:hAnsi="仿宋_GB2312" w:cs="仿宋_GB2312" w:eastAsia="仿宋_GB2312"/>
              </w:rPr>
              <w:t>3、</w:t>
            </w:r>
            <w:r>
              <w:rPr>
                <w:rFonts w:ascii="仿宋_GB2312" w:hAnsi="仿宋_GB2312" w:cs="仿宋_GB2312" w:eastAsia="仿宋_GB2312"/>
              </w:rPr>
              <w:t>尾款，服务期满12个月通过验收合格后，达到付款条件起10个工作日内，支付合同总金额的20.0%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1.采购人、中标供应商双方必须遵守本合同并执行合同中的各项规定，保证合同的正常履行。 2.在合同签订之日起，中标供应商在30天内未在采购人指定地点履行服务，采购人有权终止合同，并要求中标供应商支付中标金额1%的违约金。 3.签订合同时，采购人不得无故拖延合同签订时间，若因客观原因延期的需提前告知中标供应商，若无故延长合同签订时间，中标供应商有权要求采购人按中标金额1%的标准支付违约金。 4.如因中标供应商工作人员在履行职务过程中的疏忽、失职、过错等故意或者过失原因给采购人造成损失或侵害，包括但不限于采购人本身的人身损害和财产损失、由此而导致的采购人对任何第三方的法律责任等，中标供应商对此均应承担全部的赔偿责任。 5.在执行本合同中发生的或与本合同有关的争端，双方应通过友好协商解决，协商不能解决时，可向采购人所在地人民法院提起诉讼。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1.服务方案：供应商针对本项目制定的实施方案，内容包括但不限于：①服务目标；②项目实施计划；③人员管理方案；④保密制度； 2.项目培训方案：根据供应商针对本项目提供的项目培训提升方案进行综合评审，内容包括：①培训管理制度；②培训对象分层；③培训内容体系；④培训实施流程；⑤培训服务安全及风险防范措施。 3.安全风险防控与应急管理：根据供应商针对本项目提供的应急保障措施进行综合评审，内容包括：①安全生产管理制度；②应急保障预案；③突发事件应急措施及流程。 4.服务质量保障方案：根据供应商针对本项目提供的服务质量保障方案进行综合评审，内容包括：①服务质量保障方案目标；②服务质量标准；③服务质量监控体系；④服务质量改进措施； （本项为评审依据不属于实质性要求，未完全满足仅按要求进行扣分，不影响其响应文件有效性。）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详见3.2技术要求（国家法律法规规章规定不可实质性变动的内容除外）</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详见合同模板（国家法律法规规章规定不可实质性变动的内容除外）</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进行综合评审，内容包括：①服务目标；②项目实施计划；③人员招聘与管理方案；④保密制度；上述4项内容，完全满足磋商文件要求的，每项得6.25分，最多得25分；每缺一项该项不得分；每项中每有一处缺陷的扣3.2分，每项最多扣6.25分。 缺陷是指：方案内容没有完全满足磋商文件要求、方案内容不完整或缺少关键节点、方案内容与本项目无关、方案内容涉及的规范和标准错误，或照搬采购文件内容且未作出进一步描述；或方案内容与本项目采购需求不符等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项目培训提升方案</w:t>
            </w:r>
          </w:p>
        </w:tc>
        <w:tc>
          <w:tcPr>
            <w:tcW w:type="dxa" w:w="2575"/>
          </w:tcPr>
          <w:p>
            <w:pPr>
              <w:pStyle w:val="null3"/>
              <w:jc w:val="left"/>
            </w:pPr>
            <w:r>
              <w:rPr>
                <w:rFonts w:ascii="仿宋_GB2312" w:hAnsi="仿宋_GB2312" w:cs="仿宋_GB2312" w:eastAsia="仿宋_GB2312"/>
              </w:rPr>
              <w:t>根据供应商针对本项目提供的项目培训提升方案进行综合评审，内容包括：①培训管理制度；②培训对象分层；③培训内容体系；④培训实施流程；⑤培训服务安全及风险防范措施。上述5项内容，完全满足磋商文件要求的，每项得3分，最多得15分；每缺一项该项不得分；每项中每有一处缺陷的扣1.5分，每项最多扣3分。 缺陷是指：方案内容没有完全满足磋商文件要求、方案内容不完整或缺少关键节点、方案内容与本项目无关、方案内容涉及的规范和标准错误，或照搬采购文件内容且未作出进一步描述；或方案内容与本项目采购需求不符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安全风险防控与应急管理</w:t>
            </w:r>
          </w:p>
        </w:tc>
        <w:tc>
          <w:tcPr>
            <w:tcW w:type="dxa" w:w="2575"/>
          </w:tcPr>
          <w:p>
            <w:pPr>
              <w:pStyle w:val="null3"/>
              <w:jc w:val="left"/>
            </w:pPr>
            <w:r>
              <w:rPr>
                <w:rFonts w:ascii="仿宋_GB2312" w:hAnsi="仿宋_GB2312" w:cs="仿宋_GB2312" w:eastAsia="仿宋_GB2312"/>
              </w:rPr>
              <w:t>根据供应商针对本项目提供的应急保障措施进行综合评审，内容包括：①安全生产管理制度；②应急保障预案；③突发事件应急措施及流程）。上述3项内容，完全满足磋商文件要求的，每项得4分，最多得12分；每缺一项该项不得分；每项中每有一处缺陷的扣2分，每项最多扣4分。 缺陷是指：方案内容没有完全满足磋商文件要求、方案内容不完整或缺少关键节点、方案内容与本项目无关、方案内容涉及的规范和标准错误，或照搬采购文件内容且未作出进一步描述；或方案内容与本项目采购需求不符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根据供应商针对本项目提供的服务质量保障方案进行综合评审，内容包括：①服务质量保障方案目标；②服务质量标准；③服务质量监控体系；④服务质量改进措施；上述4项内容，完全满足磋商文件要求的，每项得5分，最多得20分；每缺一项该项不得分；每项中每有一处缺陷的扣2.5分，每项最多扣5分。 缺陷是指：方案内容没有完全满足磋商文件要求、方案内容不完整或缺少关键节点、方案内容与本项目无关、方案内容涉及的规范和标准错误，或照搬采购文件内容且未作出进一步描述；或方案内容与本项目采购需求不符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供应商2023年1月1日（含）以来有类似项目业绩的，每有1份得3分，最多得18分。 注：提供加盖供应商公章（鲜章）的中标/成交通知书复印件或合同复印件并满足“供应商类似项目业绩一览表”的要求。</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