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440114-2026-03530</w:t>
      </w:r>
    </w:p>
    <w:p>
      <w:pPr>
        <w:pStyle w:val="null3"/>
        <w:jc w:val="center"/>
        <w:outlineLvl w:val="3"/>
      </w:pPr>
      <w:r>
        <w:rPr>
          <w:sz w:val="24"/>
          <w:b/>
        </w:rPr>
        <w:t>采购项目编号：</w:t>
      </w:r>
      <w:r>
        <w:rPr>
          <w:sz w:val="24"/>
          <w:b/>
        </w:rPr>
        <w:t>CZ-GKZB-2026-050</w:t>
      </w:r>
    </w:p>
    <w:p>
      <w:pPr>
        <w:pStyle w:val="null3"/>
        <w:jc w:val="center"/>
        <w:outlineLvl w:val="3"/>
      </w:pPr>
      <w:r>
        <w:rPr>
          <w:sz w:val="24"/>
          <w:b/>
        </w:rPr>
        <w:t>项目名称：</w:t>
      </w:r>
      <w:r>
        <w:rPr>
          <w:sz w:val="24"/>
          <w:b/>
        </w:rPr>
        <w:t>花东镇2026-2028年非市政道路照明设施维护项目</w:t>
      </w:r>
    </w:p>
    <w:p>
      <w:pPr>
        <w:pStyle w:val="null3"/>
        <w:jc w:val="center"/>
        <w:outlineLvl w:val="3"/>
      </w:pPr>
      <w:r>
        <w:rPr>
          <w:sz w:val="24"/>
          <w:b/>
        </w:rPr>
        <w:t>采购人：</w:t>
      </w:r>
      <w:r>
        <w:rPr>
          <w:sz w:val="24"/>
          <w:b/>
        </w:rPr>
        <w:t>广州市花都区花东镇人民政府</w:t>
      </w:r>
    </w:p>
    <w:p>
      <w:pPr>
        <w:pStyle w:val="null3"/>
        <w:jc w:val="center"/>
        <w:outlineLvl w:val="3"/>
      </w:pPr>
      <w:r>
        <w:rPr>
          <w:sz w:val="24"/>
          <w:b/>
        </w:rPr>
        <w:t>采购代理机构：</w:t>
      </w:r>
      <w:r>
        <w:rPr>
          <w:sz w:val="24"/>
          <w:b/>
        </w:rPr>
        <w:t>采招国际招标有限公司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采招国际招标有限公司</w:t>
      </w:r>
      <w:r>
        <w:rPr/>
        <w:t>受</w:t>
      </w:r>
      <w:r>
        <w:rPr/>
        <w:t>广州市花都区花东镇人民政府</w:t>
      </w:r>
      <w:r>
        <w:rPr/>
        <w:t>的委托，采用</w:t>
      </w:r>
      <w:r>
        <w:rPr/>
        <w:t>公开招标</w:t>
      </w:r>
      <w:r>
        <w:rPr/>
        <w:t>方式组织采购</w:t>
      </w:r>
      <w:r>
        <w:rPr/>
        <w:t>花东镇2026-2028年非市政道路照明设施维护项目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花东镇2026-2028年非市政道路照明设施维护项目</w:t>
      </w:r>
    </w:p>
    <w:p>
      <w:pPr>
        <w:pStyle w:val="null3"/>
        <w:ind w:firstLine="480"/>
      </w:pPr>
      <w:r>
        <w:rPr/>
        <w:t>采购计划编号：</w:t>
      </w:r>
      <w:r>
        <w:rPr/>
        <w:t>440114-2026-03530</w:t>
      </w:r>
    </w:p>
    <w:p>
      <w:pPr>
        <w:pStyle w:val="null3"/>
        <w:ind w:firstLine="480"/>
      </w:pPr>
      <w:r>
        <w:rPr/>
        <w:t>采购项目编号：</w:t>
      </w:r>
      <w:r>
        <w:rPr/>
        <w:t>CZ-GKZB-2026-050</w:t>
      </w:r>
    </w:p>
    <w:p>
      <w:pPr>
        <w:pStyle w:val="null3"/>
        <w:ind w:firstLine="480"/>
      </w:pPr>
      <w:r>
        <w:rPr/>
        <w:t>采购方式：</w:t>
      </w:r>
      <w:r>
        <w:rPr/>
        <w:t>公开招标</w:t>
      </w:r>
    </w:p>
    <w:p>
      <w:pPr>
        <w:pStyle w:val="null3"/>
        <w:ind w:firstLine="480"/>
      </w:pPr>
      <w:r>
        <w:rPr/>
        <w:t>预算金额：</w:t>
      </w:r>
      <w:r>
        <w:rPr/>
        <w:t>6,538,538.16</w:t>
      </w:r>
      <w:r>
        <w:rPr/>
        <w:t>元</w:t>
      </w:r>
    </w:p>
    <w:p>
      <w:pPr>
        <w:pStyle w:val="null3"/>
        <w:outlineLvl w:val="3"/>
      </w:pPr>
      <w:r>
        <w:rPr>
          <w:sz w:val="24"/>
          <w:b/>
        </w:rPr>
        <w:t>2.项目内容及需求情况（采购项目技术规格、参数及要求）</w:t>
      </w:r>
    </w:p>
    <w:p>
      <w:pPr>
        <w:pStyle w:val="null3"/>
      </w:pPr>
      <w:r>
        <w:rPr/>
        <w:t>采购包1(花东镇2026-2028年非市政道路照明设施维护项目):</w:t>
      </w:r>
    </w:p>
    <w:p>
      <w:pPr>
        <w:pStyle w:val="null3"/>
      </w:pPr>
      <w:r>
        <w:rPr/>
        <w:t>采购包预算金额：6,538,538.16元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市政公用设施管理服务</w:t>
            </w:r>
          </w:p>
        </w:tc>
        <w:tc>
          <w:tcPr>
            <w:tcW w:type="dxa" w:w="2136"/>
          </w:tcPr>
          <w:p>
            <w:pPr>
              <w:pStyle w:val="null3"/>
            </w:pPr>
            <w:r>
              <w:rPr/>
              <w:t>花东镇2026-2028年非市政道路照明设施维护项目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2）有依法缴纳税收和社会保障资金的良好记录：提供具有依法缴纳税收和社会保障资金的良好记录书面声明函（按招标公告附件格式，签署《投标人资格声明函》）。</w:t>
      </w:r>
    </w:p>
    <w:p>
      <w:pPr>
        <w:pStyle w:val="null3"/>
      </w:pPr>
      <w:r>
        <w:rPr/>
        <w:t>3）具有良好的商业信誉和健全的财务会计制度：提供具有良好的商业信誉和健全的财务会计制度书面声明函（按招标公告附件格式，签署《投标人资格声明函》）。</w:t>
      </w:r>
    </w:p>
    <w:p>
      <w:pPr>
        <w:pStyle w:val="null3"/>
      </w:pPr>
      <w:r>
        <w:rPr/>
        <w:t>4）履行合同所必需的设备和专业技术能力：提供具有履行合同所必需的设备和专业技术能力书面声明函（按招标公告附件格式，签署《投标人资格声明函》）。</w:t>
      </w:r>
    </w:p>
    <w:p>
      <w:pPr>
        <w:pStyle w:val="null3"/>
      </w:pPr>
      <w:r>
        <w:rPr/>
        <w:t>5）参加采购活动前3年内，在经营活动中没有重大违法记录：在经营活动中没有重大违法记录：按招标公告附件格式，签署《投标人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采购包1（花东镇2026-2028年非市政道路照明设施维护项目）：</w:t>
      </w:r>
      <w:r>
        <w:rPr/>
        <w:t>本项目不专门面向中小企业采购。</w:t>
      </w:r>
    </w:p>
    <w:p>
      <w:pPr>
        <w:pStyle w:val="null3"/>
        <w:outlineLvl w:val="3"/>
      </w:pPr>
      <w:r>
        <w:rPr>
          <w:sz w:val="24"/>
          <w:b/>
        </w:rPr>
        <w:t>3.本项目特定的资格要求：</w:t>
      </w:r>
    </w:p>
    <w:p>
      <w:pPr>
        <w:pStyle w:val="null3"/>
      </w:pPr>
      <w:r>
        <w:rPr/>
        <w:t>采购包1（花东镇2026-2028年非市政道路照明设施维护项目）：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2)单位负责人为同一人或者存在直接控股、管理关系的不同投标人，不得同时参加本项目投标。（按招标公告附件格式，签署《投标人资格声明函》）</w:t>
      </w:r>
    </w:p>
    <w:p>
      <w:pPr>
        <w:pStyle w:val="null3"/>
      </w:pPr>
      <w:r>
        <w:rPr/>
        <w:t>3)为本项目提供整体设计、规范编制或者项目管理、监理、检测等服务的投标人，不得再参与本项目投标。（按招标公告附件格式，签署《投标人资格声明函》）</w:t>
      </w:r>
    </w:p>
    <w:p>
      <w:pPr>
        <w:pStyle w:val="null3"/>
      </w:pPr>
      <w:r>
        <w:rPr/>
        <w:t>4)已登记报名并获取本项目采购文件</w:t>
      </w:r>
    </w:p>
    <w:p>
      <w:pPr>
        <w:pStyle w:val="null3"/>
      </w:pPr>
      <w:r>
        <w:rPr/>
        <w:t>5)本项目不接受联合体投标。</w:t>
      </w:r>
    </w:p>
    <w:p>
      <w:pPr>
        <w:pStyle w:val="null3"/>
      </w:pPr>
      <w:r>
        <w:rPr/>
        <w:t>6)城市及道路照明工程专业承包资质二级（或以上）或市政公用工程施工总承包贰级（或以上）证书。（提供有效资质证书的扫描件，并加盖投标人公章。）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广州市花都区花东镇人民政府</w:t>
      </w:r>
    </w:p>
    <w:p>
      <w:pPr>
        <w:pStyle w:val="null3"/>
        <w:ind w:firstLine="480"/>
      </w:pPr>
      <w:r>
        <w:rPr/>
        <w:t xml:space="preserve"> 地址：</w:t>
      </w:r>
      <w:r>
        <w:rPr/>
        <w:t>广州市花都区花东镇花都大道620号</w:t>
      </w:r>
    </w:p>
    <w:p>
      <w:pPr>
        <w:pStyle w:val="null3"/>
        <w:ind w:firstLine="480"/>
      </w:pPr>
      <w:r>
        <w:rPr/>
        <w:t xml:space="preserve"> 联系方式：</w:t>
      </w:r>
      <w:r>
        <w:rPr/>
        <w:t>020-86762302</w:t>
      </w:r>
    </w:p>
    <w:p>
      <w:pPr>
        <w:pStyle w:val="null3"/>
        <w:outlineLvl w:val="3"/>
      </w:pPr>
      <w:r>
        <w:rPr>
          <w:sz w:val="24"/>
          <w:b/>
        </w:rPr>
        <w:t xml:space="preserve"> 2.采购代理机构信息</w:t>
      </w:r>
    </w:p>
    <w:p>
      <w:pPr>
        <w:pStyle w:val="null3"/>
        <w:ind w:firstLine="480"/>
      </w:pPr>
      <w:r>
        <w:rPr/>
        <w:t xml:space="preserve"> 名称：</w:t>
      </w:r>
      <w:r>
        <w:rPr/>
        <w:t>采招国际招标有限公司</w:t>
      </w:r>
    </w:p>
    <w:p>
      <w:pPr>
        <w:pStyle w:val="null3"/>
        <w:ind w:firstLine="480"/>
      </w:pPr>
      <w:r>
        <w:rPr/>
        <w:t xml:space="preserve"> 地址：</w:t>
      </w:r>
      <w:r>
        <w:rPr/>
        <w:t>广东省广州市天河区广州市天河区天润路4号202房自编号之三</w:t>
      </w:r>
    </w:p>
    <w:p>
      <w:pPr>
        <w:pStyle w:val="null3"/>
        <w:ind w:firstLine="480"/>
      </w:pPr>
      <w:r>
        <w:rPr/>
        <w:t xml:space="preserve"> 联系方式：</w:t>
      </w:r>
      <w:r>
        <w:rPr/>
        <w:t>020-87180896</w:t>
      </w:r>
    </w:p>
    <w:p>
      <w:pPr>
        <w:pStyle w:val="null3"/>
        <w:outlineLvl w:val="3"/>
      </w:pPr>
      <w:r>
        <w:rPr>
          <w:sz w:val="24"/>
          <w:b/>
        </w:rPr>
        <w:t xml:space="preserve"> 3.项目联系方式</w:t>
      </w:r>
    </w:p>
    <w:p>
      <w:pPr>
        <w:pStyle w:val="null3"/>
        <w:ind w:firstLine="480"/>
      </w:pPr>
      <w:r>
        <w:rPr/>
        <w:t xml:space="preserve"> 项目联系人：</w:t>
      </w:r>
      <w:r>
        <w:rPr/>
        <w:t>陈业生</w:t>
      </w:r>
    </w:p>
    <w:p>
      <w:pPr>
        <w:pStyle w:val="null3"/>
        <w:ind w:firstLine="480"/>
      </w:pPr>
      <w:r>
        <w:rPr/>
        <w:t xml:space="preserve"> 电话：</w:t>
      </w:r>
      <w:r>
        <w:rPr/>
        <w:t>020-87180896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（一）有关说明</w:t>
      </w:r>
    </w:p>
    <w:p>
      <w:pPr>
        <w:pStyle w:val="null3"/>
        <w:jc w:val="left"/>
      </w:pPr>
      <w:r>
        <w:rPr>
          <w:sz w:val="21"/>
        </w:rPr>
        <w:t>1</w:t>
      </w:r>
      <w:r>
        <w:rPr>
          <w:sz w:val="21"/>
        </w:rPr>
        <w:t>、投标人须对本项目的采购标的进行整体投标，任何只对本项目采购标的其中一部分内容、数量进行的投标都被视为无效投标。</w:t>
      </w:r>
    </w:p>
    <w:p>
      <w:pPr>
        <w:pStyle w:val="null3"/>
        <w:jc w:val="left"/>
      </w:pPr>
      <w:r>
        <w:rPr>
          <w:sz w:val="21"/>
          <w:b/>
        </w:rPr>
        <w:t>（二）项目基本概况</w:t>
      </w:r>
    </w:p>
    <w:p>
      <w:pPr>
        <w:pStyle w:val="null3"/>
        <w:ind w:firstLine="420"/>
        <w:jc w:val="left"/>
      </w:pPr>
      <w:r>
        <w:rPr>
          <w:sz w:val="21"/>
        </w:rPr>
        <w:t>投标人需详细阅读《花东镇路灯维护采购项目实施方案》，为保证照明维护质量，采购人成立考核小组，每季度按监管考核标准对维修养护作业进行不定期检查和考核，并据此检查和考核结果支付养护费用。采购人实行不定时、不定人检查，每季度按百分制打分，养护工作每季度考核得分应在</w:t>
      </w:r>
      <w:r>
        <w:rPr>
          <w:sz w:val="21"/>
        </w:rPr>
        <w:t>90</w:t>
      </w:r>
      <w:r>
        <w:rPr>
          <w:sz w:val="21"/>
        </w:rPr>
        <w:t>分（含）以上为达标，</w:t>
      </w:r>
      <w:r>
        <w:rPr>
          <w:sz w:val="21"/>
        </w:rPr>
        <w:t>75</w:t>
      </w:r>
      <w:r>
        <w:rPr>
          <w:sz w:val="21"/>
        </w:rPr>
        <w:t>分（含）以上为合格。低于</w:t>
      </w:r>
      <w:r>
        <w:rPr>
          <w:sz w:val="21"/>
        </w:rPr>
        <w:t>90</w:t>
      </w:r>
      <w:r>
        <w:rPr>
          <w:sz w:val="21"/>
        </w:rPr>
        <w:t>分（不含）每降低</w:t>
      </w:r>
      <w:r>
        <w:rPr>
          <w:sz w:val="21"/>
        </w:rPr>
        <w:t>1</w:t>
      </w:r>
      <w:r>
        <w:rPr>
          <w:sz w:val="21"/>
        </w:rPr>
        <w:t>分，扣除当季度维护费的</w:t>
      </w:r>
      <w:r>
        <w:rPr>
          <w:sz w:val="21"/>
        </w:rPr>
        <w:t>0.5%</w:t>
      </w:r>
      <w:r>
        <w:rPr>
          <w:sz w:val="21"/>
        </w:rPr>
        <w:t>；低于</w:t>
      </w:r>
      <w:r>
        <w:rPr>
          <w:sz w:val="21"/>
        </w:rPr>
        <w:t>75</w:t>
      </w:r>
      <w:r>
        <w:rPr>
          <w:sz w:val="21"/>
        </w:rPr>
        <w:t>分（不含）扣除当季度维护费用的</w:t>
      </w:r>
      <w:r>
        <w:rPr>
          <w:sz w:val="21"/>
        </w:rPr>
        <w:t>30%</w:t>
      </w:r>
      <w:r>
        <w:rPr>
          <w:sz w:val="21"/>
        </w:rPr>
        <w:t>；低于</w:t>
      </w:r>
      <w:r>
        <w:rPr>
          <w:sz w:val="21"/>
        </w:rPr>
        <w:t>60</w:t>
      </w:r>
      <w:r>
        <w:rPr>
          <w:sz w:val="21"/>
        </w:rPr>
        <w:t>分（不含）扣除当季度维护费用的</w:t>
      </w:r>
      <w:r>
        <w:rPr>
          <w:sz w:val="21"/>
        </w:rPr>
        <w:t>50%</w:t>
      </w:r>
      <w:r>
        <w:rPr>
          <w:sz w:val="21"/>
        </w:rPr>
        <w:t>。合同期内连续两个季度或累计三次考核得分低于</w:t>
      </w:r>
      <w:r>
        <w:rPr>
          <w:sz w:val="21"/>
        </w:rPr>
        <w:t>75</w:t>
      </w:r>
      <w:r>
        <w:rPr>
          <w:sz w:val="21"/>
        </w:rPr>
        <w:t>分（不含），采购人有权根据相关规定解除合同，一切经济损失和法律责任由中标人承担。</w:t>
      </w:r>
    </w:p>
    <w:p>
      <w:pPr>
        <w:pStyle w:val="null3"/>
        <w:jc w:val="left"/>
      </w:pPr>
      <w:r>
        <w:rPr>
          <w:sz w:val="21"/>
          <w:b/>
        </w:rPr>
        <w:t>（三）花东镇</w:t>
      </w:r>
      <w:r>
        <w:rPr>
          <w:sz w:val="21"/>
          <w:b/>
          <w:color w:val="000000"/>
        </w:rPr>
        <w:t>路灯维护采购项目考核评分表</w:t>
      </w:r>
    </w:p>
    <w:tbl>
      <w:tblPr>
        <w:tblW w:w="0" w:type="auto"/>
        <w:tblBorders>
          <w:top w:val="none" w:color="000000" w:sz="4"/>
          <w:left w:val="none" w:color="000000" w:sz="4"/>
          <w:bottom w:val="none" w:color="000000" w:sz="4"/>
          <w:right w:val="none" w:color="000000" w:sz="4"/>
          <w:insideH w:val="none"/>
          <w:insideV w:val="none"/>
        </w:tblBorders>
      </w:tblPr>
      <w:tblGrid>
        <w:gridCol w:w="871"/>
        <w:gridCol w:w="4701"/>
        <w:gridCol w:w="1382"/>
        <w:gridCol w:w="556"/>
        <w:gridCol w:w="796"/>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花东镇</w:t>
            </w:r>
            <w:r>
              <w:rPr>
                <w:sz w:val="21"/>
                <w:color w:val="000000"/>
              </w:rPr>
              <w:t>路灯维护采购项目考核评分表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考核时间：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4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扣分项目</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扣分值</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本项目合计扣分值</w:t>
            </w: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日常管理检查、人员基础台账、工机具设备和材料基础台账</w:t>
            </w: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项目管理人员架构未按要求设置的；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管理制度（管理人员岗位职责、文明施工制度等）未按要求设置的；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中标人应建立每日巡查制度，保证路灯及照明设施完好、正常运行和亮灯率，若发现未达到要求的；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维护资格证书、维护人员社保缴纳证明、安全培训和教育记录如有缺失或未更新的；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工机具设备清单、材料清单、机械设备（包括驾驶人员）合格证书如有缺失的；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人员必须统一着装、配戴上岗证，未按要求设置的；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每人次扣</w:t>
            </w:r>
            <w:r>
              <w:rPr>
                <w:sz w:val="21"/>
              </w:rPr>
              <w:t>1</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w:t>
            </w:r>
          </w:p>
          <w:p>
            <w:pPr>
              <w:pStyle w:val="null3"/>
              <w:jc w:val="center"/>
            </w:pPr>
            <w:r>
              <w:rPr>
                <w:sz w:val="21"/>
              </w:rPr>
              <w:t>养护</w:t>
            </w: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亮灯率、完好率：快速路、主干道和重点区域路灯亮灯率、完好率达</w:t>
            </w:r>
            <w:r>
              <w:rPr>
                <w:sz w:val="21"/>
              </w:rPr>
              <w:t>98%</w:t>
            </w:r>
            <w:r>
              <w:rPr>
                <w:sz w:val="21"/>
              </w:rPr>
              <w:t>；次干道、支路的亮灯率、完好率达到</w:t>
            </w:r>
            <w:r>
              <w:rPr>
                <w:sz w:val="21"/>
              </w:rPr>
              <w:t>96</w:t>
            </w:r>
            <w:r>
              <w:rPr>
                <w:sz w:val="21"/>
              </w:rPr>
              <w:t>％；城中村道路（乡镇道路）、内街内巷等其他道路路灯亮灯率、完好率达</w:t>
            </w:r>
            <w:r>
              <w:rPr>
                <w:sz w:val="21"/>
              </w:rPr>
              <w:t>90%</w:t>
            </w:r>
            <w:r>
              <w:rPr>
                <w:sz w:val="21"/>
              </w:rPr>
              <w:t>，未按要求的；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中标人必须按采购人设定的时间亮灯和灭灯，需变更亮灯或灭灯的时间必须征得采购人的同意，未征得同意，擅自更改时间或亮灯和灭灯时间不准确的；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在国家法定的四大节假日：五一、十一、元旦、春节，之前的两周之内派专人进行维修，确保节假日</w:t>
            </w:r>
            <w:r>
              <w:rPr>
                <w:sz w:val="21"/>
              </w:rPr>
              <w:t>96%</w:t>
            </w:r>
            <w:r>
              <w:rPr>
                <w:sz w:val="21"/>
              </w:rPr>
              <w:t>亮灯，未按要求的；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每次每处扣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日常检修日志、夜间巡查记录表、日常巡检维修记录，未按要求的；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3</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中标人对路灯、照明设施及其他设备进行维修时，必须按国家有关规定做好安全措施，并做到文明施工，未按要求的；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2</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定期对路灯及照明等设备进行例行检查及保养，并将每次检查和保养情况记录做册，未按要求的；</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2</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箱变</w:t>
            </w:r>
          </w:p>
          <w:p>
            <w:pPr>
              <w:pStyle w:val="null3"/>
              <w:jc w:val="center"/>
            </w:pPr>
            <w:r>
              <w:rPr>
                <w:sz w:val="21"/>
              </w:rPr>
              <w:t>检查</w:t>
            </w: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箱变外要有清晰明了的危险警示和投诉电话号码标识，否则，每缺一处扣</w:t>
            </w:r>
            <w:r>
              <w:rPr>
                <w:sz w:val="21"/>
              </w:rPr>
              <w:t>2</w:t>
            </w:r>
            <w:r>
              <w:rPr>
                <w:sz w:val="21"/>
              </w:rPr>
              <w:t>分；</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2</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变电箱等箱变的箱门要锁好，没有锁好的，每个门扣</w:t>
            </w:r>
            <w:r>
              <w:rPr>
                <w:sz w:val="21"/>
              </w:rPr>
              <w:t>1</w:t>
            </w:r>
            <w:r>
              <w:rPr>
                <w:sz w:val="21"/>
              </w:rPr>
              <w:t>分；</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1</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1"/>
            <w:vMerge/>
            <w:tcBorders>
              <w:top w:val="none" w:color="000000" w:sz="4"/>
              <w:left w:val="single" w:color="000000" w:sz="4"/>
              <w:bottom w:val="single" w:color="000000" w:sz="4"/>
              <w:right w:val="single" w:color="000000" w:sz="4"/>
            </w:tcBorders>
          </w:tcPr>
          <w:p/>
        </w:tc>
        <w:tc>
          <w:tcPr>
            <w:tcW w:type="dxa" w:w="4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如被采购人发现建筑废弃垃圾未按要求清运至指定地点；</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1</w:t>
            </w:r>
            <w:r>
              <w:rPr>
                <w:sz w:val="21"/>
              </w:rPr>
              <w:t>分</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（四）维护范围</w:t>
      </w:r>
    </w:p>
    <w:p>
      <w:pPr>
        <w:pStyle w:val="null3"/>
        <w:ind w:firstLine="420"/>
        <w:jc w:val="left"/>
      </w:pPr>
      <w:r>
        <w:rPr>
          <w:sz w:val="21"/>
          <w:color w:val="000000"/>
        </w:rPr>
        <w:t>1</w:t>
      </w:r>
      <w:r>
        <w:rPr>
          <w:sz w:val="21"/>
          <w:color w:val="000000"/>
        </w:rPr>
        <w:t>、维护范围：</w:t>
      </w:r>
      <w:r>
        <w:rPr>
          <w:sz w:val="21"/>
        </w:rPr>
        <w:t>花都区花东镇非市政道路</w:t>
      </w:r>
      <w:r>
        <w:rPr>
          <w:sz w:val="21"/>
        </w:rPr>
        <w:t>6930</w:t>
      </w:r>
      <w:r>
        <w:rPr>
          <w:sz w:val="21"/>
        </w:rPr>
        <w:t>盏路灯及</w:t>
      </w:r>
      <w:r>
        <w:rPr>
          <w:sz w:val="21"/>
        </w:rPr>
        <w:t>194</w:t>
      </w:r>
      <w:r>
        <w:rPr>
          <w:sz w:val="21"/>
        </w:rPr>
        <w:t>台配电箱的日常维护。</w:t>
      </w:r>
    </w:p>
    <w:p>
      <w:pPr>
        <w:pStyle w:val="null3"/>
        <w:ind w:firstLine="420"/>
        <w:jc w:val="left"/>
      </w:pPr>
      <w:r>
        <w:rPr>
          <w:sz w:val="21"/>
          <w:color w:val="000000"/>
        </w:rPr>
        <w:t>合同执行期间，</w:t>
      </w:r>
      <w:r>
        <w:rPr>
          <w:sz w:val="21"/>
          <w:color w:val="000000"/>
        </w:rPr>
        <w:t>维护范围根据采购人要求调整，年度管护总量增减幅度</w:t>
      </w:r>
      <w:r>
        <w:rPr>
          <w:sz w:val="21"/>
          <w:color w:val="000000"/>
        </w:rPr>
        <w:t>≤</w:t>
      </w:r>
      <w:r>
        <w:rPr>
          <w:sz w:val="21"/>
          <w:color w:val="000000"/>
        </w:rPr>
        <w:t>5%</w:t>
      </w:r>
      <w:r>
        <w:rPr>
          <w:sz w:val="21"/>
          <w:color w:val="000000"/>
        </w:rPr>
        <w:t>，总价不作调整；增减＞</w:t>
      </w:r>
      <w:r>
        <w:rPr>
          <w:sz w:val="21"/>
          <w:color w:val="000000"/>
        </w:rPr>
        <w:t>5%</w:t>
      </w:r>
      <w:r>
        <w:rPr>
          <w:sz w:val="21"/>
          <w:color w:val="000000"/>
        </w:rPr>
        <w:t>，须出具正式书面变更函，列明增减路灯、配电箱数量，新增设施单价</w:t>
      </w:r>
      <w:r>
        <w:rPr>
          <w:sz w:val="21"/>
          <w:color w:val="000000"/>
        </w:rPr>
        <w:t>=</w:t>
      </w:r>
      <w:r>
        <w:rPr>
          <w:sz w:val="21"/>
          <w:color w:val="000000"/>
        </w:rPr>
        <w:t>中标年度总价÷原路灯总数，据实增减结算费用；新增点位启用前双方现场清点签字确认，作为结算依据。最终清单经中标人核查，并经采购人核实确认后的清单为准。</w:t>
      </w:r>
    </w:p>
    <w:p>
      <w:pPr>
        <w:pStyle w:val="null3"/>
        <w:jc w:val="left"/>
      </w:pPr>
      <w:r>
        <w:rPr>
          <w:sz w:val="21"/>
          <w:b/>
          <w:color w:val="000000"/>
        </w:rPr>
        <w:t>（</w:t>
      </w:r>
      <w:r>
        <w:rPr>
          <w:sz w:val="21"/>
          <w:b/>
          <w:color w:val="000000"/>
        </w:rPr>
        <w:t>1</w:t>
      </w:r>
      <w:r>
        <w:rPr>
          <w:sz w:val="21"/>
          <w:b/>
          <w:color w:val="000000"/>
        </w:rPr>
        <w:t>）、原路灯所管养路灯</w:t>
      </w:r>
    </w:p>
    <w:tbl>
      <w:tblPr>
        <w:tblW w:w="0" w:type="auto"/>
        <w:tblBorders>
          <w:top w:val="none" w:color="000000" w:sz="4"/>
          <w:left w:val="none" w:color="000000" w:sz="4"/>
          <w:bottom w:val="none" w:color="000000" w:sz="4"/>
          <w:right w:val="none" w:color="000000" w:sz="4"/>
          <w:insideH w:val="none"/>
          <w:insideV w:val="none"/>
        </w:tblBorders>
      </w:tblPr>
      <w:tblGrid>
        <w:gridCol w:w="1008"/>
        <w:gridCol w:w="3747"/>
        <w:gridCol w:w="1866"/>
        <w:gridCol w:w="1685"/>
      </w:tblGrid>
      <w:tr>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道路名</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r>
              <w:rPr>
                <w:sz w:val="21"/>
                <w:b/>
                <w:color w:val="000000"/>
              </w:rPr>
              <w:t>(</w:t>
            </w:r>
            <w:r>
              <w:rPr>
                <w:sz w:val="21"/>
                <w:b/>
                <w:color w:val="000000"/>
              </w:rPr>
              <w:t>盏</w:t>
            </w:r>
            <w:r>
              <w:rPr>
                <w:sz w:val="21"/>
                <w:b/>
                <w:color w:val="000000"/>
              </w:rPr>
              <w:t>)</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灯杆数量</w:t>
            </w:r>
            <w:r>
              <w:rPr>
                <w:sz w:val="21"/>
                <w:b/>
                <w:color w:val="000000"/>
              </w:rPr>
              <w:t>(</w:t>
            </w:r>
            <w:r>
              <w:rPr>
                <w:sz w:val="21"/>
                <w:b/>
                <w:color w:val="000000"/>
              </w:rPr>
              <w:t>基</w:t>
            </w:r>
            <w:r>
              <w:rPr>
                <w:sz w:val="21"/>
                <w:b/>
                <w:color w:val="000000"/>
              </w:rPr>
              <w:t>)</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花东镇七星村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花东镇保良村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花东镇凤岗村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花东镇三凤村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花东镇狮前村（</w:t>
            </w:r>
            <w:r>
              <w:rPr>
                <w:sz w:val="21"/>
                <w:color w:val="000000"/>
              </w:rPr>
              <w:t>X308)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花东镇山下村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花东镇河联村、秀塘村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花东镇九一安置区</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花东镇象山村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花东镇元岗村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花东镇莘田村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花东镇莘田二村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花东镇利农村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花东镇镇东村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花东镇杨三村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阳升村、九子村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花东镇南溪村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花东镇四联村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花东镇杨二村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花东镇北兴村、大龙村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花东镇石角村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花东镇高溪村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花东镇九湖路、天和村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花东镇李溪村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花东镇京塘村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花东镇大东村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花东镇水口营村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花东镇农光村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花东镇竹湖村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花东镇联安村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花东镇联群新村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花东镇杨一村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花东镇塘星村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花东镇港头村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花东镇大东村新一期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花东镇大龙村新一期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花东镇大塘村新一期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花东镇凤岗村新一期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花东镇凤凰村新一期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花东镇吉星村新一期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花东镇九子村新一期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花东镇利农村新一期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花东镇南溪村新一期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花东镇农光村新一期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花东镇七庄村新一期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花东镇四联村新一期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花东镇望顶村新一期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花东镇象山村新一期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花东镇杨三村新一期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花东镇杨一村新一期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花东镇高溪村新一期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花东镇狮前村新一期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花东镇镇东村新一期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花东镇塘星村新一期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花东镇九一村新一期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花东镇鸿鹤村新一期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花东镇珠湖村新一期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花东镇山下村新一期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花东镇九湖村新一期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花东镇杨二村新一期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花东镇三凤村新一期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花东镇保良村新一期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花东镇元岗村新一期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花东镇莘田二村新一期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花东镇水口营村新一期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花东镇阳升村新一期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花东镇天和村新一期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花东镇七星村新一期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花东镇竹湖村新一期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花东镇秀塘村新一期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花东镇京塘村新一期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花东镇莘田村新一期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花东镇北兴村新一期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花东镇李溪村新一期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花东镇河联村新一期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花东镇永光村新一期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花东镇洛柴岗居委新一期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花东镇联安村新一期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花东镇港头村新一期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花东镇九一村</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47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5983</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w:t>
            </w:r>
          </w:p>
        </w:tc>
      </w:tr>
    </w:tbl>
    <w:p>
      <w:pPr>
        <w:pStyle w:val="null3"/>
        <w:jc w:val="left"/>
      </w:pPr>
      <w:r>
        <w:rPr>
          <w:sz w:val="21"/>
          <w:b/>
          <w:color w:val="000000"/>
        </w:rPr>
        <w:t>（</w:t>
      </w:r>
      <w:r>
        <w:rPr>
          <w:sz w:val="21"/>
          <w:b/>
          <w:color w:val="000000"/>
        </w:rPr>
        <w:t>2</w:t>
      </w:r>
      <w:r>
        <w:rPr>
          <w:sz w:val="21"/>
          <w:b/>
          <w:color w:val="000000"/>
        </w:rPr>
        <w:t>）、花东镇自行建设路灯</w:t>
      </w:r>
    </w:p>
    <w:tbl>
      <w:tblPr>
        <w:tblW w:w="0" w:type="auto"/>
        <w:tblBorders>
          <w:top w:val="none" w:color="000000" w:sz="4"/>
          <w:left w:val="none" w:color="000000" w:sz="4"/>
          <w:bottom w:val="none" w:color="000000" w:sz="4"/>
          <w:right w:val="none" w:color="000000" w:sz="4"/>
          <w:insideH w:val="none"/>
          <w:insideV w:val="none"/>
        </w:tblBorders>
      </w:tblPr>
      <w:tblGrid>
        <w:gridCol w:w="706"/>
        <w:gridCol w:w="5497"/>
        <w:gridCol w:w="1036"/>
        <w:gridCol w:w="1066"/>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5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道路名</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r>
              <w:rPr>
                <w:sz w:val="22"/>
                <w:b/>
                <w:color w:val="000000"/>
              </w:rPr>
              <w:t>(</w:t>
            </w:r>
            <w:r>
              <w:rPr>
                <w:sz w:val="22"/>
                <w:b/>
                <w:color w:val="000000"/>
              </w:rPr>
              <w:t>盏</w:t>
            </w:r>
            <w:r>
              <w:rPr>
                <w:sz w:val="22"/>
                <w:b/>
                <w:color w:val="000000"/>
              </w:rPr>
              <w:t>)</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灯杆数量</w:t>
            </w:r>
            <w:r>
              <w:rPr>
                <w:sz w:val="22"/>
                <w:b/>
                <w:color w:val="000000"/>
              </w:rPr>
              <w:t>(</w:t>
            </w:r>
            <w:r>
              <w:rPr>
                <w:sz w:val="22"/>
                <w:b/>
                <w:color w:val="000000"/>
              </w:rPr>
              <w:t>基</w:t>
            </w:r>
            <w:r>
              <w:rPr>
                <w:sz w:val="22"/>
                <w:b/>
                <w:color w:val="000000"/>
              </w:rPr>
              <w:t>)</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华植路</w:t>
            </w:r>
            <w:r>
              <w:rPr>
                <w:sz w:val="22"/>
                <w:color w:val="000000"/>
              </w:rPr>
              <w:t>~</w:t>
            </w:r>
            <w:r>
              <w:rPr>
                <w:sz w:val="22"/>
                <w:color w:val="000000"/>
              </w:rPr>
              <w:t>榴花中学路段路灯，李溪路口至花东污水厂门口路灯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永大路口至山前旅游大道路口</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侨兴苑小区路灯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侨港苑小区路灯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提炼厂宿舍路灯（花东法庭北）</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山下村扶贫项目增加路灯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港头村清河路路灯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侨雅苑新建路灯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花侨卫生院西侧路灯（含侨南小公园庭院灯</w:t>
            </w:r>
            <w:r>
              <w:rPr>
                <w:sz w:val="22"/>
                <w:color w:val="000000"/>
              </w:rPr>
              <w:t>10</w:t>
            </w:r>
            <w:r>
              <w:rPr>
                <w:sz w:val="22"/>
                <w:color w:val="000000"/>
              </w:rPr>
              <w:t>盏）</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花侨派出所门口流溪河灌渠路灯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侨南苑周边路灯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侨城酒家东侧路灯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杨三村环村路路灯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5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港西路路灯（含</w:t>
            </w:r>
            <w:r>
              <w:rPr>
                <w:sz w:val="22"/>
                <w:color w:val="000000"/>
              </w:rPr>
              <w:t>6</w:t>
            </w:r>
            <w:r>
              <w:rPr>
                <w:sz w:val="22"/>
                <w:color w:val="000000"/>
              </w:rPr>
              <w:t>盏庭院灯）</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1"/>
          <w:b/>
          <w:color w:val="000000"/>
        </w:rPr>
        <w:t>（</w:t>
      </w:r>
      <w:r>
        <w:rPr>
          <w:sz w:val="21"/>
          <w:b/>
          <w:color w:val="000000"/>
        </w:rPr>
        <w:t>3</w:t>
      </w:r>
      <w:r>
        <w:rPr>
          <w:sz w:val="21"/>
          <w:b/>
          <w:color w:val="000000"/>
        </w:rPr>
        <w:t>）、太阳能改市电路灯</w:t>
      </w:r>
    </w:p>
    <w:tbl>
      <w:tblPr>
        <w:tblW w:w="0" w:type="auto"/>
        <w:tblBorders>
          <w:top w:val="none" w:color="000000" w:sz="4"/>
          <w:left w:val="none" w:color="000000" w:sz="4"/>
          <w:bottom w:val="none" w:color="000000" w:sz="4"/>
          <w:right w:val="none" w:color="000000" w:sz="4"/>
          <w:insideH w:val="none"/>
          <w:insideV w:val="none"/>
        </w:tblBorders>
      </w:tblPr>
      <w:tblGrid>
        <w:gridCol w:w="1038"/>
        <w:gridCol w:w="3912"/>
        <w:gridCol w:w="1806"/>
        <w:gridCol w:w="1550"/>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道路名</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r>
              <w:rPr>
                <w:sz w:val="22"/>
                <w:b/>
                <w:color w:val="000000"/>
              </w:rPr>
              <w:t>(</w:t>
            </w:r>
            <w:r>
              <w:rPr>
                <w:sz w:val="22"/>
                <w:b/>
                <w:color w:val="000000"/>
              </w:rPr>
              <w:t>盏</w:t>
            </w:r>
            <w:r>
              <w:rPr>
                <w:sz w:val="22"/>
                <w:b/>
                <w:color w:val="000000"/>
              </w:rPr>
              <w:t>)</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灯杆数量</w:t>
            </w:r>
            <w:r>
              <w:rPr>
                <w:sz w:val="22"/>
                <w:b/>
                <w:color w:val="000000"/>
              </w:rPr>
              <w:t>(</w:t>
            </w:r>
            <w:r>
              <w:rPr>
                <w:sz w:val="22"/>
                <w:b/>
                <w:color w:val="000000"/>
              </w:rPr>
              <w:t>基</w:t>
            </w:r>
            <w:r>
              <w:rPr>
                <w:sz w:val="22"/>
                <w:b/>
                <w:color w:val="000000"/>
              </w:rPr>
              <w:t>)</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大塘村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山下村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天和村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联安村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水口营村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七庄村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鸿鹤村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九湖村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九子村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李溪村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南溪村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利农村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塘星村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镇东村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珠湖村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竹湖村</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color w:val="000000"/>
        </w:rPr>
        <w:t>（</w:t>
      </w:r>
      <w:r>
        <w:rPr>
          <w:sz w:val="21"/>
          <w:b/>
          <w:color w:val="000000"/>
        </w:rPr>
        <w:t>4</w:t>
      </w:r>
      <w:r>
        <w:rPr>
          <w:sz w:val="21"/>
          <w:b/>
          <w:color w:val="000000"/>
        </w:rPr>
        <w:t>）、配电箱</w:t>
      </w:r>
    </w:p>
    <w:tbl>
      <w:tblPr>
        <w:tblW w:w="0" w:type="auto"/>
        <w:tblBorders>
          <w:top w:val="none" w:color="000000" w:sz="4"/>
          <w:left w:val="none" w:color="000000" w:sz="4"/>
          <w:bottom w:val="none" w:color="000000" w:sz="4"/>
          <w:right w:val="none" w:color="000000" w:sz="4"/>
          <w:insideH w:val="none"/>
          <w:insideV w:val="none"/>
        </w:tblBorders>
      </w:tblPr>
      <w:tblGrid>
        <w:gridCol w:w="1262"/>
        <w:gridCol w:w="4716"/>
        <w:gridCol w:w="2328"/>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4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道路名</w:t>
            </w:r>
          </w:p>
        </w:tc>
        <w:tc>
          <w:tcPr>
            <w:tcW w:type="dxa" w:w="2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数量（个）</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花东镇</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r>
    </w:tbl>
    <w:p>
      <w:pPr>
        <w:pStyle w:val="null3"/>
        <w:jc w:val="left"/>
      </w:pPr>
      <w:r>
        <w:rPr>
          <w:sz w:val="21"/>
          <w:b/>
          <w:color w:val="000000"/>
        </w:rPr>
        <w:t>（</w:t>
      </w:r>
      <w:r>
        <w:rPr>
          <w:sz w:val="21"/>
          <w:b/>
          <w:color w:val="000000"/>
        </w:rPr>
        <w:t>5</w:t>
      </w:r>
      <w:r>
        <w:rPr>
          <w:sz w:val="21"/>
          <w:b/>
          <w:color w:val="000000"/>
        </w:rPr>
        <w:t>）花东镇路灯维护采购项目实施方案</w:t>
      </w:r>
    </w:p>
    <w:p>
      <w:pPr>
        <w:pStyle w:val="null3"/>
        <w:jc w:val="both"/>
      </w:pPr>
      <w:r>
        <w:rPr>
          <w:sz w:val="21"/>
        </w:rPr>
        <w:t>目录</w:t>
      </w:r>
    </w:p>
    <w:p>
      <w:pPr>
        <w:pStyle w:val="null3"/>
        <w:jc w:val="both"/>
      </w:pPr>
      <w:r>
        <w:rPr>
          <w:sz w:val="21"/>
        </w:rPr>
        <w:t>一、项目概况</w:t>
      </w:r>
    </w:p>
    <w:p>
      <w:pPr>
        <w:pStyle w:val="null3"/>
        <w:jc w:val="both"/>
      </w:pPr>
      <w:r>
        <w:rPr>
          <w:sz w:val="21"/>
        </w:rPr>
        <w:t>二、维护目的及范围</w:t>
      </w:r>
    </w:p>
    <w:p>
      <w:pPr>
        <w:pStyle w:val="null3"/>
        <w:jc w:val="both"/>
      </w:pPr>
      <w:r>
        <w:rPr>
          <w:sz w:val="21"/>
        </w:rPr>
        <w:t>三、维护主要指标</w:t>
      </w:r>
    </w:p>
    <w:p>
      <w:pPr>
        <w:pStyle w:val="null3"/>
        <w:jc w:val="both"/>
      </w:pPr>
      <w:r>
        <w:rPr>
          <w:sz w:val="21"/>
        </w:rPr>
        <w:t>四、维护工作内容</w:t>
      </w:r>
    </w:p>
    <w:p>
      <w:pPr>
        <w:pStyle w:val="null3"/>
        <w:jc w:val="both"/>
      </w:pPr>
      <w:r>
        <w:rPr>
          <w:sz w:val="21"/>
        </w:rPr>
        <w:t>五、维护工作要求</w:t>
      </w:r>
    </w:p>
    <w:p>
      <w:pPr>
        <w:pStyle w:val="null3"/>
        <w:jc w:val="both"/>
      </w:pPr>
      <w:r>
        <w:rPr>
          <w:sz w:val="21"/>
          <w:b/>
        </w:rPr>
        <w:t>一、项目概况</w:t>
      </w:r>
    </w:p>
    <w:p>
      <w:pPr>
        <w:pStyle w:val="null3"/>
        <w:ind w:firstLine="420"/>
        <w:jc w:val="both"/>
      </w:pPr>
      <w:r>
        <w:rPr>
          <w:sz w:val="21"/>
        </w:rPr>
        <w:t>本项目的主要工作内容是开展花东镇范围内非市政道路路灯的维护管理及运行相关工作。概况如下：</w:t>
      </w:r>
    </w:p>
    <w:p>
      <w:pPr>
        <w:pStyle w:val="null3"/>
        <w:ind w:firstLine="420"/>
        <w:jc w:val="both"/>
      </w:pPr>
      <w:r>
        <w:rPr>
          <w:sz w:val="21"/>
        </w:rPr>
        <w:t>花东镇</w:t>
      </w:r>
      <w:r>
        <w:rPr>
          <w:sz w:val="21"/>
        </w:rPr>
        <w:t>2026-2028</w:t>
      </w:r>
      <w:r>
        <w:rPr>
          <w:sz w:val="21"/>
        </w:rPr>
        <w:t>年非市政道路照明设施维护项目，主要对花东镇范围内非</w:t>
      </w:r>
      <w:r>
        <w:rPr>
          <w:sz w:val="21"/>
          <w:color w:val="000000"/>
        </w:rPr>
        <w:t>范围内道路照明设施及其附属设施主要包含照明光源、灯杆、线缆（含线缆管道、检修井）、照明配电控制箱、防雷装置、接地装置、标识牌、智能监控设备（三遥设备）、用电安全监控及保护设备（漏电监测及漏电保护设备）、监控系统硬件平台及软件平台（如有）等设施的养护维修工作</w:t>
      </w:r>
      <w:r>
        <w:rPr>
          <w:sz w:val="21"/>
        </w:rPr>
        <w:t>。本方案为照明设施日常维护部分，不涉及专项维护。</w:t>
      </w:r>
    </w:p>
    <w:p>
      <w:pPr>
        <w:pStyle w:val="null3"/>
        <w:jc w:val="both"/>
      </w:pPr>
      <w:r>
        <w:rPr>
          <w:sz w:val="21"/>
          <w:b/>
        </w:rPr>
        <w:t>二、维护目的及范围</w:t>
      </w:r>
    </w:p>
    <w:p>
      <w:pPr>
        <w:pStyle w:val="null3"/>
        <w:ind w:firstLine="420"/>
        <w:jc w:val="both"/>
      </w:pPr>
      <w:r>
        <w:rPr>
          <w:sz w:val="21"/>
        </w:rPr>
        <w:t>(</w:t>
      </w:r>
      <w:r>
        <w:rPr>
          <w:sz w:val="21"/>
        </w:rPr>
        <w:t>一</w:t>
      </w:r>
      <w:r>
        <w:rPr>
          <w:sz w:val="21"/>
        </w:rPr>
        <w:t>)</w:t>
      </w:r>
      <w:r>
        <w:rPr>
          <w:sz w:val="21"/>
        </w:rPr>
        <w:t>目的</w:t>
      </w:r>
    </w:p>
    <w:p>
      <w:pPr>
        <w:pStyle w:val="null3"/>
        <w:ind w:firstLine="420"/>
        <w:jc w:val="both"/>
      </w:pPr>
      <w:r>
        <w:rPr>
          <w:sz w:val="21"/>
        </w:rPr>
        <w:t>通过开展花东镇</w:t>
      </w:r>
      <w:r>
        <w:rPr>
          <w:sz w:val="21"/>
        </w:rPr>
        <w:t>2026-2028</w:t>
      </w:r>
      <w:r>
        <w:rPr>
          <w:sz w:val="21"/>
        </w:rPr>
        <w:t>年非市政道路照明设施维护项目的维护管理及运行相关工作，确保路灯照明设施完好率及亮灯率。</w:t>
      </w:r>
    </w:p>
    <w:p>
      <w:pPr>
        <w:pStyle w:val="null3"/>
        <w:ind w:firstLine="420"/>
        <w:jc w:val="both"/>
      </w:pPr>
      <w:r>
        <w:rPr>
          <w:sz w:val="21"/>
        </w:rPr>
        <w:t>(</w:t>
      </w:r>
      <w:r>
        <w:rPr>
          <w:sz w:val="21"/>
        </w:rPr>
        <w:t>二</w:t>
      </w:r>
      <w:r>
        <w:rPr>
          <w:sz w:val="21"/>
        </w:rPr>
        <w:t>)</w:t>
      </w:r>
      <w:r>
        <w:rPr>
          <w:sz w:val="21"/>
        </w:rPr>
        <w:t>必要性</w:t>
      </w:r>
    </w:p>
    <w:p>
      <w:pPr>
        <w:pStyle w:val="null3"/>
        <w:ind w:firstLine="420"/>
        <w:jc w:val="both"/>
      </w:pPr>
      <w:r>
        <w:rPr>
          <w:sz w:val="21"/>
        </w:rPr>
        <w:t>花东镇</w:t>
      </w:r>
      <w:r>
        <w:rPr>
          <w:sz w:val="21"/>
        </w:rPr>
        <w:t>2026-2028</w:t>
      </w:r>
      <w:r>
        <w:rPr>
          <w:sz w:val="21"/>
        </w:rPr>
        <w:t>年非市政道路照明设施维护项目照明设施因运行发生故障，或设施老化、受外界恶劣天气</w:t>
      </w:r>
      <w:r>
        <w:rPr>
          <w:sz w:val="21"/>
        </w:rPr>
        <w:t>(</w:t>
      </w:r>
      <w:r>
        <w:rPr>
          <w:sz w:val="21"/>
        </w:rPr>
        <w:t>台风、暴雨等因素</w:t>
      </w:r>
      <w:r>
        <w:rPr>
          <w:sz w:val="21"/>
        </w:rPr>
        <w:t>)</w:t>
      </w:r>
      <w:r>
        <w:rPr>
          <w:sz w:val="21"/>
        </w:rPr>
        <w:t>、外力破坏、超出质保期等因素影响，会导致设备迁改或损坏，需上述功能照明设施开展的维护管理及运行相关工作，确保功能照明设施完好率及亮灯率。</w:t>
      </w:r>
    </w:p>
    <w:p>
      <w:pPr>
        <w:pStyle w:val="null3"/>
        <w:ind w:firstLine="420"/>
        <w:jc w:val="both"/>
      </w:pPr>
      <w:r>
        <w:rPr>
          <w:sz w:val="21"/>
        </w:rPr>
        <w:t>(</w:t>
      </w:r>
      <w:r>
        <w:rPr>
          <w:sz w:val="21"/>
        </w:rPr>
        <w:t>三</w:t>
      </w:r>
      <w:r>
        <w:rPr>
          <w:sz w:val="21"/>
        </w:rPr>
        <w:t>)</w:t>
      </w:r>
      <w:r>
        <w:rPr>
          <w:sz w:val="21"/>
        </w:rPr>
        <w:t>维护范围</w:t>
      </w:r>
    </w:p>
    <w:p>
      <w:pPr>
        <w:pStyle w:val="null3"/>
        <w:ind w:firstLine="420"/>
        <w:jc w:val="both"/>
      </w:pPr>
      <w:r>
        <w:rPr>
          <w:sz w:val="21"/>
        </w:rPr>
        <w:t>花东镇</w:t>
      </w:r>
      <w:r>
        <w:rPr>
          <w:sz w:val="21"/>
        </w:rPr>
        <w:t>2026-2028</w:t>
      </w:r>
      <w:r>
        <w:rPr>
          <w:sz w:val="21"/>
        </w:rPr>
        <w:t>年非市政道路照明设施维护项目位于花东镇</w:t>
      </w:r>
      <w:r>
        <w:rPr>
          <w:sz w:val="21"/>
        </w:rPr>
        <w:t>(</w:t>
      </w:r>
      <w:r>
        <w:rPr>
          <w:sz w:val="21"/>
        </w:rPr>
        <w:t>设施所处的主要区域</w:t>
      </w:r>
      <w:r>
        <w:rPr>
          <w:sz w:val="21"/>
        </w:rPr>
        <w:t>)</w:t>
      </w:r>
      <w:r>
        <w:rPr>
          <w:sz w:val="21"/>
        </w:rPr>
        <w:t>区域的非市政道路路灯配电控制箱以及以配电箱为基准单元的全链条照明设施及其附属设施。</w:t>
      </w:r>
    </w:p>
    <w:p>
      <w:pPr>
        <w:pStyle w:val="null3"/>
        <w:jc w:val="both"/>
      </w:pPr>
      <w:r>
        <w:rPr>
          <w:sz w:val="21"/>
          <w:b/>
        </w:rPr>
        <w:t>三、维护主要指标</w:t>
      </w:r>
    </w:p>
    <w:p>
      <w:pPr>
        <w:pStyle w:val="null3"/>
        <w:ind w:firstLine="420"/>
        <w:jc w:val="both"/>
      </w:pPr>
      <w:r>
        <w:rPr>
          <w:sz w:val="21"/>
        </w:rPr>
        <w:t>做好日常巡视及定期检查工作，确保维护范围内路段照明设施正常、安全运行，其中维护指标主要包括亮灯率、完好率、维修时限、巡查频次、巡查覆盖率、满意度调查等。</w:t>
      </w:r>
    </w:p>
    <w:p>
      <w:pPr>
        <w:pStyle w:val="null3"/>
        <w:ind w:firstLine="420"/>
        <w:jc w:val="both"/>
      </w:pPr>
      <w:r>
        <w:rPr>
          <w:sz w:val="21"/>
        </w:rPr>
        <w:t>1.</w:t>
      </w:r>
      <w:r>
        <w:rPr>
          <w:sz w:val="21"/>
        </w:rPr>
        <w:t>亮灯率、完好率：快速路、主干道和重点区域路灯亮灯率、完好率达</w:t>
      </w:r>
      <w:r>
        <w:rPr>
          <w:sz w:val="21"/>
        </w:rPr>
        <w:t>98%,</w:t>
      </w:r>
      <w:r>
        <w:rPr>
          <w:sz w:val="21"/>
        </w:rPr>
        <w:t>次干道、支路的亮灯率、完好率达到</w:t>
      </w:r>
      <w:r>
        <w:rPr>
          <w:sz w:val="21"/>
        </w:rPr>
        <w:t>96</w:t>
      </w:r>
      <w:r>
        <w:rPr>
          <w:sz w:val="21"/>
        </w:rPr>
        <w:t>％；城中村道路</w:t>
      </w:r>
      <w:r>
        <w:rPr>
          <w:sz w:val="21"/>
        </w:rPr>
        <w:t>(</w:t>
      </w:r>
      <w:r>
        <w:rPr>
          <w:sz w:val="21"/>
        </w:rPr>
        <w:t>乡镇道路</w:t>
      </w:r>
      <w:r>
        <w:rPr>
          <w:sz w:val="21"/>
        </w:rPr>
        <w:t>)</w:t>
      </w:r>
      <w:r>
        <w:rPr>
          <w:sz w:val="21"/>
        </w:rPr>
        <w:t>、内街内巷等其他道路亮灯率、完好率达</w:t>
      </w:r>
      <w:r>
        <w:rPr>
          <w:sz w:val="21"/>
        </w:rPr>
        <w:t>90%</w:t>
      </w:r>
      <w:r>
        <w:rPr>
          <w:sz w:val="21"/>
        </w:rPr>
        <w:t>。其中，亮灯率、完好率评价内容和标准详见省、市相关规定。</w:t>
      </w:r>
    </w:p>
    <w:p>
      <w:pPr>
        <w:pStyle w:val="null3"/>
        <w:ind w:firstLine="420"/>
        <w:jc w:val="both"/>
      </w:pPr>
      <w:r>
        <w:rPr>
          <w:sz w:val="21"/>
        </w:rPr>
        <w:t>2.</w:t>
      </w:r>
      <w:r>
        <w:rPr>
          <w:sz w:val="21"/>
        </w:rPr>
        <w:t>维修时限：故障处理及时率达</w:t>
      </w:r>
      <w:r>
        <w:rPr>
          <w:sz w:val="21"/>
        </w:rPr>
        <w:t>99%,</w:t>
      </w:r>
      <w:r>
        <w:rPr>
          <w:sz w:val="21"/>
        </w:rPr>
        <w:t>养护维修时限要求：一般故障应当在</w:t>
      </w:r>
      <w:r>
        <w:rPr>
          <w:sz w:val="21"/>
        </w:rPr>
        <w:t>24</w:t>
      </w:r>
      <w:r>
        <w:rPr>
          <w:sz w:val="21"/>
        </w:rPr>
        <w:t>小时之内处理完毕；线路、配电故障</w:t>
      </w:r>
      <w:r>
        <w:rPr>
          <w:sz w:val="21"/>
        </w:rPr>
        <w:t>48</w:t>
      </w:r>
      <w:r>
        <w:rPr>
          <w:sz w:val="21"/>
        </w:rPr>
        <w:t>小时内处理完毕；严重故障除不可抗力外，应当于</w:t>
      </w:r>
      <w:r>
        <w:rPr>
          <w:sz w:val="21"/>
        </w:rPr>
        <w:t>5</w:t>
      </w:r>
      <w:r>
        <w:rPr>
          <w:sz w:val="21"/>
        </w:rPr>
        <w:t>日内处理完毕，高压线路或专用变压器故障可根据实际情况适当延长。涉及重大安全运行事故或突发事件，半小时内赶至现场组织处理。</w:t>
      </w:r>
    </w:p>
    <w:p>
      <w:pPr>
        <w:pStyle w:val="null3"/>
        <w:ind w:firstLine="420"/>
        <w:jc w:val="both"/>
      </w:pPr>
      <w:r>
        <w:rPr>
          <w:sz w:val="21"/>
        </w:rPr>
        <w:t>3.</w:t>
      </w:r>
      <w:r>
        <w:rPr>
          <w:sz w:val="21"/>
        </w:rPr>
        <w:t>巡查频次：快速路、主干道</w:t>
      </w:r>
      <w:r>
        <w:rPr>
          <w:sz w:val="21"/>
        </w:rPr>
        <w:t>(</w:t>
      </w:r>
      <w:r>
        <w:rPr>
          <w:sz w:val="21"/>
        </w:rPr>
        <w:t>含重点区域</w:t>
      </w:r>
      <w:r>
        <w:rPr>
          <w:sz w:val="21"/>
        </w:rPr>
        <w:t>)</w:t>
      </w:r>
      <w:r>
        <w:rPr>
          <w:sz w:val="21"/>
        </w:rPr>
        <w:t>路灯每天巡查一次；次干道、支路、人行天桥、人行隧道路灯每周巡查一次；重要区域照明设施每天巡查一次；内街内巷等其他路灯每月巡查一次；照明设施电源设施</w:t>
      </w:r>
      <w:r>
        <w:rPr>
          <w:sz w:val="21"/>
        </w:rPr>
        <w:t>(</w:t>
      </w:r>
      <w:r>
        <w:rPr>
          <w:sz w:val="21"/>
        </w:rPr>
        <w:t>包含变电所、箱式变、配电箱等</w:t>
      </w:r>
      <w:r>
        <w:rPr>
          <w:sz w:val="21"/>
        </w:rPr>
        <w:t>)</w:t>
      </w:r>
      <w:r>
        <w:rPr>
          <w:sz w:val="21"/>
        </w:rPr>
        <w:t>每月巡查不低于一次，发现故障及时维修；每年实施一次电缆管线及检修井的全面巡查；其他设施巡查要求不低于城镇道路照明相关技术规范要求。</w:t>
      </w:r>
    </w:p>
    <w:p>
      <w:pPr>
        <w:pStyle w:val="null3"/>
        <w:ind w:firstLine="420"/>
        <w:jc w:val="both"/>
      </w:pPr>
      <w:r>
        <w:rPr>
          <w:sz w:val="21"/>
        </w:rPr>
        <w:t>巡查覆盖率：快速路、主干道</w:t>
      </w:r>
      <w:r>
        <w:rPr>
          <w:sz w:val="21"/>
        </w:rPr>
        <w:t>(</w:t>
      </w:r>
      <w:r>
        <w:rPr>
          <w:sz w:val="21"/>
        </w:rPr>
        <w:t>含重点区域</w:t>
      </w:r>
      <w:r>
        <w:rPr>
          <w:sz w:val="21"/>
        </w:rPr>
        <w:t>)</w:t>
      </w:r>
      <w:r>
        <w:rPr>
          <w:sz w:val="21"/>
        </w:rPr>
        <w:t>路灯每天巡查覆盖率达</w:t>
      </w:r>
      <w:r>
        <w:rPr>
          <w:sz w:val="21"/>
        </w:rPr>
        <w:t>100%</w:t>
      </w:r>
      <w:r>
        <w:rPr>
          <w:sz w:val="21"/>
        </w:rPr>
        <w:t>；次干道、支路、人行天桥、人行隧道路灯每周巡查覆盖率达</w:t>
      </w:r>
      <w:r>
        <w:rPr>
          <w:sz w:val="21"/>
        </w:rPr>
        <w:t>100%</w:t>
      </w:r>
      <w:r>
        <w:rPr>
          <w:sz w:val="21"/>
        </w:rPr>
        <w:t>；内街内巷等其他路灯每月巡查覆盖率达</w:t>
      </w:r>
      <w:r>
        <w:rPr>
          <w:sz w:val="21"/>
        </w:rPr>
        <w:t>100%</w:t>
      </w:r>
      <w:r>
        <w:rPr>
          <w:sz w:val="21"/>
        </w:rPr>
        <w:t>；路灯专变、配电箱每月检查覆盖率达</w:t>
      </w:r>
      <w:r>
        <w:rPr>
          <w:sz w:val="21"/>
        </w:rPr>
        <w:t>100%</w:t>
      </w:r>
      <w:r>
        <w:rPr>
          <w:sz w:val="21"/>
        </w:rPr>
        <w:t>。</w:t>
      </w:r>
    </w:p>
    <w:p>
      <w:pPr>
        <w:pStyle w:val="null3"/>
        <w:ind w:firstLine="420"/>
        <w:jc w:val="both"/>
      </w:pPr>
      <w:r>
        <w:rPr>
          <w:sz w:val="21"/>
        </w:rPr>
        <w:t>在我镇重要保障活动、重要工作任务或暴雨台风等极端恶劣天气期间，需增加巡查频次和范围。</w:t>
      </w:r>
    </w:p>
    <w:p>
      <w:pPr>
        <w:pStyle w:val="null3"/>
        <w:ind w:firstLine="420"/>
        <w:jc w:val="both"/>
      </w:pPr>
      <w:r>
        <w:rPr>
          <w:sz w:val="21"/>
        </w:rPr>
        <w:t>4.</w:t>
      </w:r>
      <w:r>
        <w:rPr>
          <w:sz w:val="21"/>
        </w:rPr>
        <w:t>安全生产零事故：按国家有关安全条例的规定对各种作业采取有效的安全保障措施，保证人员、机具、设施的安全，确保照明安全生产“零”伤亡事故。</w:t>
      </w:r>
    </w:p>
    <w:p>
      <w:pPr>
        <w:pStyle w:val="null3"/>
        <w:ind w:firstLine="420"/>
        <w:jc w:val="both"/>
      </w:pPr>
      <w:r>
        <w:rPr>
          <w:sz w:val="21"/>
        </w:rPr>
        <w:t>5.</w:t>
      </w:r>
      <w:r>
        <w:rPr>
          <w:sz w:val="21"/>
        </w:rPr>
        <w:t>路灯电源实行“电箱管理人”负责制：建立“电箱管理人”工作机制，成立专门组织架构，将路灯电源开关箱运行、维护、监督管理以及用电安全等责任分解落实到具体负责人，未经允许不得私自外接用电。</w:t>
      </w:r>
    </w:p>
    <w:p>
      <w:pPr>
        <w:pStyle w:val="null3"/>
        <w:ind w:firstLine="420"/>
        <w:jc w:val="both"/>
      </w:pPr>
      <w:r>
        <w:rPr>
          <w:sz w:val="21"/>
        </w:rPr>
        <w:t>6.</w:t>
      </w:r>
      <w:r>
        <w:rPr>
          <w:sz w:val="21"/>
        </w:rPr>
        <w:t>建立信访投诉工作机制：设立</w:t>
      </w:r>
      <w:r>
        <w:rPr>
          <w:sz w:val="21"/>
        </w:rPr>
        <w:t>24</w:t>
      </w:r>
      <w:r>
        <w:rPr>
          <w:sz w:val="21"/>
        </w:rPr>
        <w:t>小时服务热线电话，按规定妥善处理各类信访投诉和故障报修工作。要求对受理的每件照明信访投诉，做到有登记，有交办，有落实，有反馈，有结案。案件登记信息应尽量详细，案件交办快速便捷，承办责任落实到人，处理程序规范，渠道畅通，处理结果及时反馈投诉人，并将结案意见填报归档，形成闭环管理。</w:t>
      </w:r>
    </w:p>
    <w:p>
      <w:pPr>
        <w:pStyle w:val="null3"/>
        <w:ind w:firstLine="420"/>
        <w:jc w:val="both"/>
      </w:pPr>
      <w:r>
        <w:rPr>
          <w:sz w:val="21"/>
        </w:rPr>
        <w:t>7.</w:t>
      </w:r>
      <w:r>
        <w:rPr>
          <w:sz w:val="21"/>
        </w:rPr>
        <w:t>应急抢险救灾工作：除日常维护工作外，必须做好节假日亮灯保障、突击任务和迎检活动检查、发生灾害应急抢险救灾等工作。</w:t>
      </w:r>
    </w:p>
    <w:p>
      <w:pPr>
        <w:pStyle w:val="null3"/>
        <w:ind w:firstLine="420"/>
        <w:jc w:val="both"/>
      </w:pPr>
      <w:r>
        <w:rPr>
          <w:sz w:val="21"/>
        </w:rPr>
        <w:t>(1)</w:t>
      </w:r>
      <w:r>
        <w:rPr>
          <w:sz w:val="21"/>
        </w:rPr>
        <w:t>建立节假日值班保障及故障紧急抢修制度，发现问题要及时记录和检修。每个节假日前，需进行详细的亮灯情况及设施巡查，保证节假日期间正常亮灯。因各种原因被损坏或被盗的，第一时间处理，原则上在</w:t>
      </w:r>
      <w:r>
        <w:rPr>
          <w:sz w:val="21"/>
        </w:rPr>
        <w:t>24</w:t>
      </w:r>
      <w:r>
        <w:rPr>
          <w:sz w:val="21"/>
        </w:rPr>
        <w:t>小时内修复。</w:t>
      </w:r>
    </w:p>
    <w:p>
      <w:pPr>
        <w:pStyle w:val="null3"/>
        <w:ind w:firstLine="420"/>
        <w:jc w:val="both"/>
      </w:pPr>
      <w:r>
        <w:rPr>
          <w:sz w:val="21"/>
        </w:rPr>
        <w:t>(2)</w:t>
      </w:r>
      <w:r>
        <w:rPr>
          <w:sz w:val="21"/>
        </w:rPr>
        <w:t>编制台风、雨季等应急预案，并提前进行排查。台风、雨季期间加强巡查，做好安全措施，并有应急抢修人员随时做好抢修准备。</w:t>
      </w:r>
    </w:p>
    <w:p>
      <w:pPr>
        <w:pStyle w:val="null3"/>
        <w:ind w:firstLine="420"/>
        <w:jc w:val="both"/>
      </w:pPr>
      <w:r>
        <w:rPr>
          <w:sz w:val="21"/>
        </w:rPr>
        <w:t>(3)</w:t>
      </w:r>
      <w:r>
        <w:rPr>
          <w:sz w:val="21"/>
        </w:rPr>
        <w:t>突击性任务及迎检活动</w:t>
      </w:r>
    </w:p>
    <w:p>
      <w:pPr>
        <w:pStyle w:val="null3"/>
        <w:ind w:firstLine="420"/>
        <w:jc w:val="both"/>
      </w:pPr>
      <w:r>
        <w:rPr>
          <w:sz w:val="21"/>
        </w:rPr>
        <w:t>如统一部署的路灯设施巡查、安全检查、外接电用电检查、应急抢险、以及投诉处理等工作，做好人员、车辆、材料保障。</w:t>
      </w:r>
    </w:p>
    <w:p>
      <w:pPr>
        <w:pStyle w:val="null3"/>
        <w:ind w:firstLine="420"/>
        <w:jc w:val="both"/>
      </w:pPr>
      <w:r>
        <w:rPr>
          <w:sz w:val="21"/>
        </w:rPr>
        <w:t>（</w:t>
      </w:r>
      <w:r>
        <w:rPr>
          <w:sz w:val="21"/>
        </w:rPr>
        <w:t>4</w:t>
      </w:r>
      <w:r>
        <w:rPr>
          <w:sz w:val="21"/>
        </w:rPr>
        <w:t>）节假日亮灯保障工作</w:t>
      </w:r>
    </w:p>
    <w:p>
      <w:pPr>
        <w:pStyle w:val="null3"/>
        <w:ind w:firstLine="420"/>
        <w:jc w:val="both"/>
      </w:pPr>
      <w:r>
        <w:rPr>
          <w:sz w:val="21"/>
        </w:rPr>
        <w:t>在我市重要保障活动、重要工作任务期间，需增加巡查频次和范围。</w:t>
      </w:r>
    </w:p>
    <w:p>
      <w:pPr>
        <w:pStyle w:val="null3"/>
        <w:ind w:firstLine="420"/>
        <w:jc w:val="both"/>
      </w:pPr>
      <w:r>
        <w:rPr>
          <w:sz w:val="21"/>
        </w:rPr>
        <w:t>8.</w:t>
      </w:r>
      <w:r>
        <w:rPr>
          <w:sz w:val="21"/>
        </w:rPr>
        <w:t>根据巡查覆盖率相关要求，编制完整的巡查及维护方案，确保设施每月全面覆盖巡查一次，做到每个照明设施点都要有档案记录，并填写照明设施巡查及维护日志及时录入智慧照明系统。同时编 制完整的照明设施维护作业规程，包括供配电系统、管线、灯具、控制系统等设施的维护作业细则，故障及维修工作需提供图片资料或电子视频文件和维护记录，该图片资料、电子视频文件及维护记录 作为支付、存档依据。</w:t>
      </w:r>
    </w:p>
    <w:p>
      <w:pPr>
        <w:pStyle w:val="null3"/>
        <w:ind w:firstLine="420"/>
        <w:jc w:val="both"/>
      </w:pPr>
      <w:r>
        <w:rPr>
          <w:sz w:val="21"/>
        </w:rPr>
        <w:t>9.</w:t>
      </w:r>
      <w:r>
        <w:rPr>
          <w:sz w:val="21"/>
        </w:rPr>
        <w:t>定期更新完善资产台账，编制成册，台账应真实、完整、全过程记录本季度的路灯照明设施接收、迁改、拆除、损毁情况，确保账物相符。</w:t>
      </w:r>
    </w:p>
    <w:p>
      <w:pPr>
        <w:pStyle w:val="null3"/>
        <w:jc w:val="both"/>
      </w:pPr>
      <w:r>
        <w:rPr>
          <w:sz w:val="21"/>
          <w:b/>
        </w:rPr>
        <w:t>四、维护工作内容</w:t>
      </w:r>
    </w:p>
    <w:p>
      <w:pPr>
        <w:pStyle w:val="null3"/>
        <w:ind w:firstLine="420"/>
        <w:jc w:val="both"/>
      </w:pPr>
      <w:r>
        <w:rPr>
          <w:sz w:val="21"/>
        </w:rPr>
        <w:t>维护内容为花东镇2026-2028年</w:t>
      </w:r>
      <w:r>
        <w:rPr>
          <w:sz w:val="21"/>
        </w:rPr>
        <w:t>非市政道路照明设施维护项目，包括路灯配电控制箱以及以配电箱为基准单元的全链条照明设施及其附属设施，含照明光源、灯杆、线缆</w:t>
      </w:r>
      <w:r>
        <w:rPr>
          <w:sz w:val="21"/>
        </w:rPr>
        <w:t>(</w:t>
      </w:r>
      <w:r>
        <w:rPr>
          <w:sz w:val="21"/>
        </w:rPr>
        <w:t>含线缆管道、检修井</w:t>
      </w:r>
      <w:r>
        <w:rPr>
          <w:sz w:val="21"/>
        </w:rPr>
        <w:t>)</w:t>
      </w:r>
      <w:r>
        <w:rPr>
          <w:sz w:val="21"/>
        </w:rPr>
        <w:t>、专用变压器、计量装置、路灯配电控制箱、标识牌及智能监控设备</w:t>
      </w:r>
      <w:r>
        <w:rPr>
          <w:sz w:val="21"/>
        </w:rPr>
        <w:t>(</w:t>
      </w:r>
      <w:r>
        <w:rPr>
          <w:sz w:val="21"/>
        </w:rPr>
        <w:t>三遥设备</w:t>
      </w:r>
      <w:r>
        <w:rPr>
          <w:sz w:val="21"/>
        </w:rPr>
        <w:t>)</w:t>
      </w:r>
      <w:r>
        <w:rPr>
          <w:sz w:val="21"/>
        </w:rPr>
        <w:t>、用电安全监控及保护设备</w:t>
      </w:r>
      <w:r>
        <w:rPr>
          <w:sz w:val="21"/>
        </w:rPr>
        <w:t>(</w:t>
      </w:r>
      <w:r>
        <w:rPr>
          <w:sz w:val="21"/>
        </w:rPr>
        <w:t>漏电监测及漏电保护设备</w:t>
      </w:r>
      <w:r>
        <w:rPr>
          <w:sz w:val="21"/>
        </w:rPr>
        <w:t>)</w:t>
      </w:r>
      <w:r>
        <w:rPr>
          <w:sz w:val="21"/>
        </w:rPr>
        <w:t>、监控系统硬件平台及软件平台等配套设施。所有维护材料的使用品牌需与原有设备品牌、型号一致，或保持技术参数满足要求的前提下采用同等或更高级别的产品，确保常用灯具、设备、电线电缆等主要配件库存充足。</w:t>
      </w:r>
    </w:p>
    <w:p>
      <w:pPr>
        <w:pStyle w:val="null3"/>
        <w:ind w:firstLine="420"/>
        <w:jc w:val="left"/>
      </w:pPr>
      <w:r>
        <w:rPr>
          <w:sz w:val="21"/>
        </w:rPr>
        <w:t>1</w:t>
      </w:r>
      <w:r>
        <w:rPr>
          <w:sz w:val="21"/>
        </w:rPr>
        <w:t>、灯具</w:t>
      </w:r>
      <w:r>
        <w:rPr>
          <w:sz w:val="21"/>
        </w:rPr>
        <w:t>(</w:t>
      </w:r>
      <w:r>
        <w:rPr>
          <w:sz w:val="21"/>
        </w:rPr>
        <w:t>箱、饰</w:t>
      </w:r>
      <w:r>
        <w:rPr>
          <w:sz w:val="21"/>
        </w:rPr>
        <w:t>)</w:t>
      </w:r>
      <w:r>
        <w:rPr>
          <w:sz w:val="21"/>
        </w:rPr>
        <w:t>维护内容及要求</w:t>
      </w:r>
    </w:p>
    <w:p>
      <w:pPr>
        <w:pStyle w:val="null3"/>
        <w:jc w:val="center"/>
      </w:pPr>
      <w:r>
        <w:rPr>
          <w:sz w:val="21"/>
        </w:rPr>
        <w:t>表</w:t>
      </w:r>
      <w:r>
        <w:rPr>
          <w:sz w:val="21"/>
        </w:rPr>
        <w:t>1</w:t>
      </w:r>
      <w:r>
        <w:rPr>
          <w:sz w:val="21"/>
        </w:rPr>
        <w:t>灯具</w:t>
      </w:r>
      <w:r>
        <w:rPr>
          <w:sz w:val="21"/>
        </w:rPr>
        <w:t>(</w:t>
      </w:r>
      <w:r>
        <w:rPr>
          <w:sz w:val="21"/>
        </w:rPr>
        <w:t>箱、饰</w:t>
      </w:r>
      <w:r>
        <w:rPr>
          <w:sz w:val="21"/>
        </w:rPr>
        <w:t>)</w:t>
      </w:r>
      <w:r>
        <w:rPr>
          <w:sz w:val="21"/>
        </w:rPr>
        <w:t>维护内容及要求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2103"/>
        <w:gridCol w:w="6203"/>
      </w:tblGrid>
      <w:tr>
        <w:tc>
          <w:tcPr>
            <w:tcW w:type="dxa" w:w="2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检查内容</w:t>
            </w:r>
          </w:p>
        </w:tc>
        <w:tc>
          <w:tcPr>
            <w:tcW w:type="dxa" w:w="6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维护要求</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照明效果</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亮灯率、完好率、照度值达标。</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各部件</w:t>
            </w:r>
            <w:r>
              <w:rPr>
                <w:sz w:val="21"/>
              </w:rPr>
              <w:t>(</w:t>
            </w:r>
            <w:r>
              <w:rPr>
                <w:sz w:val="21"/>
              </w:rPr>
              <w:t>含光源、电器</w:t>
            </w:r>
            <w:r>
              <w:rPr>
                <w:sz w:val="21"/>
              </w:rPr>
              <w:t>)</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应无松动、破损、污染、侧歪、脱落，无噪音、无漏电。</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灯具</w:t>
            </w:r>
            <w:r>
              <w:rPr>
                <w:sz w:val="21"/>
              </w:rPr>
              <w:t>(</w:t>
            </w:r>
            <w:r>
              <w:rPr>
                <w:sz w:val="21"/>
              </w:rPr>
              <w:t>箱、饰</w:t>
            </w:r>
            <w:r>
              <w:rPr>
                <w:sz w:val="21"/>
              </w:rPr>
              <w:t>)</w:t>
            </w:r>
            <w:r>
              <w:rPr>
                <w:sz w:val="21"/>
              </w:rPr>
              <w:t>内部</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应完好清洁，无积水、污物、锈蚀、破损、变形断裂。</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出光口</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保持清洁无污染和破损，外观整齐完好。</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引线、软管、接地保护线</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无松动、锈蚀、破损，牢固可靠。</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零部件及固定支架</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灯具无松动，受力件锈蚀深度不超过</w:t>
            </w:r>
            <w:r>
              <w:rPr>
                <w:sz w:val="21"/>
              </w:rPr>
              <w:t>10%,</w:t>
            </w:r>
            <w:r>
              <w:rPr>
                <w:sz w:val="21"/>
              </w:rPr>
              <w:t>非受力件，锈蚀深度不超过</w:t>
            </w:r>
            <w:r>
              <w:rPr>
                <w:sz w:val="21"/>
              </w:rPr>
              <w:t>25%</w:t>
            </w:r>
            <w:r>
              <w:rPr>
                <w:sz w:val="21"/>
              </w:rPr>
              <w:t>。超过要求的零部件，应予以更换。</w:t>
            </w:r>
          </w:p>
          <w:p>
            <w:pPr>
              <w:pStyle w:val="null3"/>
              <w:jc w:val="left"/>
            </w:pPr>
            <w:r>
              <w:rPr>
                <w:sz w:val="21"/>
              </w:rPr>
              <w:t>保证无移位、变形，牢固可靠。</w:t>
            </w:r>
          </w:p>
        </w:tc>
      </w:tr>
      <w:tr>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灯具外壳外观</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保持外壳无破损，无影响安全的破损、缺失，外观整洁。近人照明设施锈蚀</w:t>
            </w:r>
            <w:r>
              <w:rPr>
                <w:sz w:val="21"/>
              </w:rPr>
              <w:t>(</w:t>
            </w:r>
            <w:r>
              <w:rPr>
                <w:sz w:val="21"/>
              </w:rPr>
              <w:t>或油漆剥落</w:t>
            </w:r>
            <w:r>
              <w:rPr>
                <w:sz w:val="21"/>
              </w:rPr>
              <w:t>)</w:t>
            </w:r>
            <w:r>
              <w:rPr>
                <w:sz w:val="21"/>
              </w:rPr>
              <w:t>面积不得超过</w:t>
            </w:r>
            <w:r>
              <w:rPr>
                <w:sz w:val="21"/>
              </w:rPr>
              <w:t>10%,</w:t>
            </w:r>
            <w:r>
              <w:rPr>
                <w:sz w:val="21"/>
              </w:rPr>
              <w:t>非近人照明设施锈蚀</w:t>
            </w:r>
            <w:r>
              <w:rPr>
                <w:sz w:val="21"/>
              </w:rPr>
              <w:t>(</w:t>
            </w:r>
            <w:r>
              <w:rPr>
                <w:sz w:val="21"/>
              </w:rPr>
              <w:t>或油漆剥落</w:t>
            </w:r>
            <w:r>
              <w:rPr>
                <w:sz w:val="21"/>
              </w:rPr>
              <w:t>)</w:t>
            </w:r>
            <w:r>
              <w:rPr>
                <w:sz w:val="21"/>
              </w:rPr>
              <w:t>面积不超过</w:t>
            </w:r>
            <w:r>
              <w:rPr>
                <w:sz w:val="21"/>
              </w:rPr>
              <w:t>20%</w:t>
            </w:r>
            <w:r>
              <w:rPr>
                <w:sz w:val="21"/>
              </w:rPr>
              <w:t>。</w:t>
            </w:r>
          </w:p>
        </w:tc>
      </w:tr>
    </w:tbl>
    <w:p>
      <w:pPr>
        <w:pStyle w:val="null3"/>
        <w:ind w:firstLine="420"/>
        <w:jc w:val="left"/>
      </w:pPr>
      <w:r>
        <w:rPr>
          <w:sz w:val="21"/>
        </w:rPr>
        <w:t>2</w:t>
      </w:r>
      <w:r>
        <w:rPr>
          <w:sz w:val="21"/>
        </w:rPr>
        <w:t>、配电线路维护内容及要求</w:t>
      </w:r>
    </w:p>
    <w:p>
      <w:pPr>
        <w:pStyle w:val="null3"/>
        <w:jc w:val="center"/>
      </w:pPr>
      <w:r>
        <w:rPr>
          <w:sz w:val="21"/>
        </w:rPr>
        <w:t>表</w:t>
      </w:r>
      <w:r>
        <w:rPr>
          <w:sz w:val="21"/>
        </w:rPr>
        <w:t>2</w:t>
      </w:r>
      <w:r>
        <w:rPr>
          <w:sz w:val="21"/>
        </w:rPr>
        <w:t>配电线路维护内容及要求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862"/>
        <w:gridCol w:w="6444"/>
      </w:tblGrid>
      <w:tr>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检查内容</w:t>
            </w:r>
          </w:p>
        </w:tc>
        <w:tc>
          <w:tcPr>
            <w:tcW w:type="dxa" w:w="6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维护要求</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调整导线弧垂，更换、修复损伤的导线</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与原导线绞向应保持一致。</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电缆线路</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应无绿化、修路开挖、地面沉降、化学腐蚀及地面堆积物等异常现象。</w:t>
            </w:r>
          </w:p>
          <w:p>
            <w:pPr>
              <w:pStyle w:val="null3"/>
              <w:jc w:val="left"/>
            </w:pPr>
            <w:r>
              <w:rPr>
                <w:sz w:val="21"/>
              </w:rPr>
              <w:t>2.</w:t>
            </w:r>
            <w:r>
              <w:rPr>
                <w:sz w:val="21"/>
              </w:rPr>
              <w:t>地上标志桩完好，裸露的保护管、电缆铠装应无严重锈蚀，接地良好。</w:t>
            </w:r>
          </w:p>
          <w:p>
            <w:pPr>
              <w:pStyle w:val="null3"/>
              <w:jc w:val="left"/>
            </w:pPr>
            <w:r>
              <w:rPr>
                <w:sz w:val="21"/>
              </w:rPr>
              <w:t>3.</w:t>
            </w:r>
            <w:r>
              <w:rPr>
                <w:sz w:val="21"/>
              </w:rPr>
              <w:t>管线应完好，无破裂、脱落、悬空，绝缘电阻应小于</w:t>
            </w:r>
            <w:r>
              <w:rPr>
                <w:sz w:val="21"/>
              </w:rPr>
              <w:t>10</w:t>
            </w:r>
            <w:r>
              <w:rPr>
                <w:sz w:val="21"/>
              </w:rPr>
              <w:t>兆欧姆。</w:t>
            </w:r>
          </w:p>
        </w:tc>
      </w:tr>
      <w:tr>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电缆竖井井内电缆</w:t>
            </w:r>
          </w:p>
          <w:p>
            <w:pPr>
              <w:pStyle w:val="null3"/>
              <w:jc w:val="center"/>
            </w:pPr>
            <w:r>
              <w:rPr>
                <w:sz w:val="21"/>
              </w:rPr>
              <w:t>(</w:t>
            </w:r>
            <w:r>
              <w:rPr>
                <w:sz w:val="21"/>
              </w:rPr>
              <w:t>高层建筑</w:t>
            </w:r>
            <w:r>
              <w:rPr>
                <w:sz w:val="21"/>
              </w:rPr>
              <w:t>)</w:t>
            </w:r>
          </w:p>
        </w:tc>
        <w:tc>
          <w:tcPr>
            <w:tcW w:type="dxa" w:w="6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无杂物、积水，井盖断裂或边长大于</w:t>
            </w:r>
            <w:r>
              <w:rPr>
                <w:sz w:val="21"/>
              </w:rPr>
              <w:t>50mm</w:t>
            </w:r>
            <w:r>
              <w:rPr>
                <w:sz w:val="21"/>
              </w:rPr>
              <w:t>缺角时应更换，井盖端面与框上端面落差不应大于</w:t>
            </w:r>
            <w:r>
              <w:rPr>
                <w:sz w:val="21"/>
              </w:rPr>
              <w:t>5mm,</w:t>
            </w:r>
            <w:r>
              <w:rPr>
                <w:sz w:val="21"/>
              </w:rPr>
              <w:t>金属井盖接地良好。</w:t>
            </w:r>
          </w:p>
          <w:p>
            <w:pPr>
              <w:pStyle w:val="null3"/>
              <w:jc w:val="left"/>
            </w:pPr>
            <w:r>
              <w:rPr>
                <w:sz w:val="21"/>
              </w:rPr>
              <w:t>电缆接头包裹严实，连接牢固，铠装接地良好。</w:t>
            </w:r>
          </w:p>
          <w:p>
            <w:pPr>
              <w:pStyle w:val="null3"/>
              <w:jc w:val="left"/>
            </w:pPr>
            <w:r>
              <w:rPr>
                <w:sz w:val="21"/>
              </w:rPr>
              <w:t>暴雨后应及时对低洼地带的电缆井进行检查，排除井内积水。对含酸、碱、盐等有强腐蚀性的残留物流入电缆井时，应对其及时进行封闭处理。</w:t>
            </w:r>
          </w:p>
        </w:tc>
      </w:tr>
    </w:tbl>
    <w:p>
      <w:pPr>
        <w:pStyle w:val="null3"/>
        <w:ind w:firstLine="420"/>
        <w:jc w:val="left"/>
      </w:pPr>
      <w:r>
        <w:rPr>
          <w:sz w:val="21"/>
        </w:rPr>
        <w:t>3</w:t>
      </w:r>
      <w:r>
        <w:rPr>
          <w:sz w:val="21"/>
        </w:rPr>
        <w:t>、灯杆及金属构件维护内容及要求</w:t>
      </w:r>
    </w:p>
    <w:p>
      <w:pPr>
        <w:pStyle w:val="null3"/>
        <w:jc w:val="center"/>
      </w:pPr>
      <w:r>
        <w:rPr>
          <w:sz w:val="21"/>
        </w:rPr>
        <w:t>表</w:t>
      </w:r>
      <w:r>
        <w:rPr>
          <w:sz w:val="21"/>
        </w:rPr>
        <w:t>3</w:t>
      </w:r>
      <w:r>
        <w:rPr>
          <w:sz w:val="21"/>
        </w:rPr>
        <w:t>金属构件维护内容及要求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877"/>
        <w:gridCol w:w="6429"/>
      </w:tblGrid>
      <w:tr>
        <w:tc>
          <w:tcPr>
            <w:tcW w:type="dxa" w:w="1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检查内容</w:t>
            </w:r>
          </w:p>
        </w:tc>
        <w:tc>
          <w:tcPr>
            <w:tcW w:type="dxa" w:w="6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维护要求</w:t>
            </w:r>
          </w:p>
        </w:tc>
      </w:tr>
      <w:tr>
        <w:tc>
          <w:tcPr>
            <w:tcW w:type="dxa" w:w="1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灯杆、灯罩</w:t>
            </w:r>
          </w:p>
        </w:tc>
        <w:tc>
          <w:tcPr>
            <w:tcW w:type="dxa" w:w="6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应完好干净清洁，无积水、倾倒、侧歪、脱落，检修门应完好、牢固，标签应完好、无破损，未悬挂商业广告或影响安全运行的</w:t>
            </w:r>
          </w:p>
          <w:p>
            <w:pPr>
              <w:pStyle w:val="null3"/>
              <w:jc w:val="left"/>
            </w:pPr>
            <w:r>
              <w:rPr>
                <w:sz w:val="21"/>
              </w:rPr>
              <w:t>设施。</w:t>
            </w:r>
          </w:p>
        </w:tc>
      </w:tr>
      <w:tr>
        <w:tc>
          <w:tcPr>
            <w:tcW w:type="dxa" w:w="1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金属灯具支架</w:t>
            </w:r>
          </w:p>
        </w:tc>
        <w:tc>
          <w:tcPr>
            <w:tcW w:type="dxa" w:w="6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无明显锈蚀、裂缝和凹凸等现象，接地良好，无明显锈蚀。</w:t>
            </w:r>
          </w:p>
        </w:tc>
      </w:tr>
      <w:tr>
        <w:tc>
          <w:tcPr>
            <w:tcW w:type="dxa" w:w="1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基础螺栓和支架下法兰盘</w:t>
            </w:r>
          </w:p>
        </w:tc>
        <w:tc>
          <w:tcPr>
            <w:tcW w:type="dxa" w:w="6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混凝土结面保护应完整无缺损，无明显锈蚀。</w:t>
            </w:r>
          </w:p>
        </w:tc>
      </w:tr>
      <w:tr>
        <w:tc>
          <w:tcPr>
            <w:tcW w:type="dxa" w:w="1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调整歪斜灯具支架</w:t>
            </w:r>
          </w:p>
        </w:tc>
        <w:tc>
          <w:tcPr>
            <w:tcW w:type="dxa" w:w="6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更换损坏的灯具支架和锈蚀的横担，保证灯具支架、横担正直。</w:t>
            </w:r>
          </w:p>
        </w:tc>
      </w:tr>
    </w:tbl>
    <w:p>
      <w:pPr>
        <w:pStyle w:val="null3"/>
        <w:ind w:firstLine="420"/>
        <w:jc w:val="left"/>
      </w:pPr>
      <w:r>
        <w:rPr>
          <w:sz w:val="21"/>
        </w:rPr>
        <w:t>4</w:t>
      </w:r>
      <w:r>
        <w:rPr>
          <w:sz w:val="21"/>
        </w:rPr>
        <w:t>、控制系统维护内容及要求</w:t>
      </w:r>
    </w:p>
    <w:p>
      <w:pPr>
        <w:pStyle w:val="null3"/>
        <w:jc w:val="center"/>
      </w:pPr>
      <w:r>
        <w:rPr>
          <w:sz w:val="21"/>
        </w:rPr>
        <w:t>表</w:t>
      </w:r>
      <w:r>
        <w:rPr>
          <w:sz w:val="21"/>
        </w:rPr>
        <w:t>4</w:t>
      </w:r>
      <w:r>
        <w:rPr>
          <w:sz w:val="21"/>
        </w:rPr>
        <w:t>控制系统维护内容及要求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2073"/>
        <w:gridCol w:w="6233"/>
      </w:tblGrid>
      <w:tr>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检查内容</w:t>
            </w:r>
          </w:p>
        </w:tc>
        <w:tc>
          <w:tcPr>
            <w:tcW w:type="dxa" w:w="6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维护要求</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控制室</w:t>
            </w:r>
          </w:p>
        </w:tc>
        <w:tc>
          <w:tcPr>
            <w:tcW w:type="dxa" w:w="6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保持室温在</w:t>
            </w:r>
            <w:r>
              <w:rPr>
                <w:sz w:val="21"/>
              </w:rPr>
              <w:t>20</w:t>
            </w:r>
            <w:r>
              <w:rPr>
                <w:sz w:val="21"/>
              </w:rPr>
              <w:t>～</w:t>
            </w:r>
            <w:r>
              <w:rPr>
                <w:sz w:val="21"/>
              </w:rPr>
              <w:t>25</w:t>
            </w:r>
            <w:r>
              <w:rPr>
                <w:sz w:val="21"/>
              </w:rPr>
              <w:t xml:space="preserve">℃ </w:t>
            </w:r>
            <w:r>
              <w:rPr>
                <w:sz w:val="21"/>
              </w:rPr>
              <w:t>,</w:t>
            </w:r>
            <w:r>
              <w:rPr>
                <w:sz w:val="21"/>
              </w:rPr>
              <w:t>相对湿度在</w:t>
            </w:r>
            <w:r>
              <w:rPr>
                <w:sz w:val="21"/>
              </w:rPr>
              <w:t>45%</w:t>
            </w:r>
            <w:r>
              <w:rPr>
                <w:sz w:val="21"/>
              </w:rPr>
              <w:t>～</w:t>
            </w:r>
            <w:r>
              <w:rPr>
                <w:sz w:val="21"/>
              </w:rPr>
              <w:t>65%,</w:t>
            </w:r>
            <w:r>
              <w:rPr>
                <w:sz w:val="21"/>
              </w:rPr>
              <w:t>无静电、振动和噪声 。</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控制柜的线路及控制板</w:t>
            </w:r>
          </w:p>
        </w:tc>
        <w:tc>
          <w:tcPr>
            <w:tcW w:type="dxa" w:w="6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保持线路整齐、设备整洁。</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无线控制设备</w:t>
            </w:r>
            <w:r>
              <w:rPr>
                <w:sz w:val="21"/>
              </w:rPr>
              <w:t>(</w:t>
            </w:r>
            <w:r>
              <w:rPr>
                <w:sz w:val="21"/>
              </w:rPr>
              <w:t>收、发</w:t>
            </w:r>
            <w:r>
              <w:rPr>
                <w:sz w:val="21"/>
              </w:rPr>
              <w:t>)</w:t>
            </w:r>
          </w:p>
          <w:p>
            <w:pPr>
              <w:pStyle w:val="null3"/>
              <w:jc w:val="center"/>
            </w:pPr>
            <w:r>
              <w:rPr>
                <w:sz w:val="21"/>
              </w:rPr>
              <w:t>天线、固定杆、架</w:t>
            </w:r>
          </w:p>
        </w:tc>
        <w:tc>
          <w:tcPr>
            <w:tcW w:type="dxa" w:w="6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无歪斜、无锈蚀。</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信息系统安全及维护</w:t>
            </w:r>
          </w:p>
        </w:tc>
        <w:tc>
          <w:tcPr>
            <w:tcW w:type="dxa" w:w="6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对操作系统、数据库系统、应用系统和网络设备设置权限。</w:t>
            </w:r>
          </w:p>
          <w:p>
            <w:pPr>
              <w:pStyle w:val="null3"/>
              <w:jc w:val="both"/>
            </w:pPr>
            <w:r>
              <w:rPr>
                <w:sz w:val="21"/>
              </w:rPr>
              <w:t>2.</w:t>
            </w:r>
            <w:r>
              <w:rPr>
                <w:sz w:val="21"/>
              </w:rPr>
              <w:t>制定系统运行管理制度，配备系统管理员，定期监测系统运行情况、数据库状况和数据备份情况。</w:t>
            </w:r>
          </w:p>
          <w:p>
            <w:pPr>
              <w:pStyle w:val="null3"/>
              <w:jc w:val="both"/>
            </w:pPr>
            <w:r>
              <w:rPr>
                <w:sz w:val="21"/>
              </w:rPr>
              <w:t>3.</w:t>
            </w:r>
            <w:r>
              <w:rPr>
                <w:sz w:val="21"/>
              </w:rPr>
              <w:t>基础硬件设施的日常维护。对服务器、存储、网络和安全设备等基础硬件设备进行性能监控，及时发现和处理有关问题；对防病毒软件的防护状态与更新情况进行每天检查；开展网络、安全系统管理服务，降低网络设备故障率，提高网络设备的运行性能。</w:t>
            </w:r>
          </w:p>
          <w:p>
            <w:pPr>
              <w:pStyle w:val="null3"/>
              <w:jc w:val="both"/>
            </w:pPr>
            <w:r>
              <w:rPr>
                <w:sz w:val="21"/>
              </w:rPr>
              <w:t>4.</w:t>
            </w:r>
            <w:r>
              <w:rPr>
                <w:sz w:val="21"/>
              </w:rPr>
              <w:t>基础软件系统的日常维护。对数据库软件、中间件等基础软件进行维护，做好数据维护和数据备份，在故障发生时能利用备份数据进行数据恢复，快速恢复应用。</w:t>
            </w:r>
          </w:p>
          <w:p>
            <w:pPr>
              <w:pStyle w:val="null3"/>
              <w:jc w:val="both"/>
            </w:pPr>
            <w:r>
              <w:rPr>
                <w:sz w:val="21"/>
              </w:rPr>
              <w:t>5.</w:t>
            </w:r>
            <w:r>
              <w:rPr>
                <w:sz w:val="21"/>
              </w:rPr>
              <w:t>应用系统的日常维护。维护和备份业务数据，对业务管理系统进行健康状态检查与分析。维护和修改系统用户信息，添加系统用户、更改系统用户信息、权限。</w:t>
            </w:r>
          </w:p>
          <w:p>
            <w:pPr>
              <w:pStyle w:val="null3"/>
              <w:jc w:val="both"/>
            </w:pPr>
            <w:r>
              <w:rPr>
                <w:sz w:val="21"/>
              </w:rPr>
              <w:t>6.</w:t>
            </w:r>
            <w:r>
              <w:rPr>
                <w:sz w:val="21"/>
              </w:rPr>
              <w:t>信息系统安全服务。实施风险评估以识别系统风险，并通过安全加固进行安全措施干预，确保系统安全。开展系统安全巡检和监控，确保系统出现安全事件时快速反应、及时处理。提供</w:t>
            </w:r>
            <w:r>
              <w:rPr>
                <w:sz w:val="21"/>
              </w:rPr>
              <w:t>7*24</w:t>
            </w:r>
            <w:r>
              <w:rPr>
                <w:sz w:val="21"/>
              </w:rPr>
              <w:t>小时故障响应服务，主要系统设备出现故障时，</w:t>
            </w:r>
            <w:r>
              <w:rPr>
                <w:sz w:val="21"/>
              </w:rPr>
              <w:t>15</w:t>
            </w:r>
            <w:r>
              <w:rPr>
                <w:sz w:val="21"/>
              </w:rPr>
              <w:t>分钟内响应，当现场维护工程师无法排除故障时，立即派专业工程师赴现场进行故障处理，</w:t>
            </w:r>
            <w:r>
              <w:rPr>
                <w:sz w:val="21"/>
              </w:rPr>
              <w:t>1</w:t>
            </w:r>
            <w:r>
              <w:rPr>
                <w:sz w:val="21"/>
              </w:rPr>
              <w:t>小时内排除普通故障，</w:t>
            </w:r>
            <w:r>
              <w:rPr>
                <w:sz w:val="21"/>
              </w:rPr>
              <w:t>2</w:t>
            </w:r>
            <w:r>
              <w:rPr>
                <w:sz w:val="21"/>
              </w:rPr>
              <w:t>小时内排除较大故障，</w:t>
            </w:r>
            <w:r>
              <w:rPr>
                <w:sz w:val="21"/>
              </w:rPr>
              <w:t>4</w:t>
            </w:r>
            <w:r>
              <w:rPr>
                <w:sz w:val="21"/>
              </w:rPr>
              <w:t>小时内排除重大故障，</w:t>
            </w:r>
            <w:r>
              <w:rPr>
                <w:sz w:val="21"/>
              </w:rPr>
              <w:t>24</w:t>
            </w:r>
            <w:r>
              <w:rPr>
                <w:sz w:val="21"/>
              </w:rPr>
              <w:t>小时内排除特大故障。</w:t>
            </w:r>
          </w:p>
        </w:tc>
      </w:tr>
    </w:tbl>
    <w:p>
      <w:pPr>
        <w:pStyle w:val="null3"/>
        <w:ind w:firstLine="420"/>
        <w:jc w:val="left"/>
      </w:pPr>
      <w:r>
        <w:rPr>
          <w:sz w:val="21"/>
        </w:rPr>
        <w:t>5</w:t>
      </w:r>
      <w:r>
        <w:rPr>
          <w:sz w:val="21"/>
        </w:rPr>
        <w:t>、配电系统及线路维护内容及要求</w:t>
      </w:r>
    </w:p>
    <w:p>
      <w:pPr>
        <w:pStyle w:val="null3"/>
        <w:jc w:val="center"/>
      </w:pPr>
      <w:r>
        <w:rPr>
          <w:sz w:val="21"/>
        </w:rPr>
        <w:t>表</w:t>
      </w:r>
      <w:r>
        <w:rPr>
          <w:sz w:val="21"/>
        </w:rPr>
        <w:t>5</w:t>
      </w:r>
      <w:r>
        <w:rPr>
          <w:sz w:val="21"/>
        </w:rPr>
        <w:t>配电系统及线路维护内容及要求</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2133"/>
        <w:gridCol w:w="6173"/>
      </w:tblGrid>
      <w:tr>
        <w:tc>
          <w:tcPr>
            <w:tcW w:type="dxa" w:w="2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检查内容</w:t>
            </w:r>
          </w:p>
        </w:tc>
        <w:tc>
          <w:tcPr>
            <w:tcW w:type="dxa" w:w="6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维护要求</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w:t>
            </w:r>
            <w:r>
              <w:rPr>
                <w:sz w:val="21"/>
              </w:rPr>
              <w:t>(</w:t>
            </w:r>
            <w:r>
              <w:rPr>
                <w:sz w:val="21"/>
              </w:rPr>
              <w:t>柜</w:t>
            </w:r>
            <w:r>
              <w:rPr>
                <w:sz w:val="21"/>
              </w:rPr>
              <w:t>)</w:t>
            </w:r>
            <w:r>
              <w:rPr>
                <w:sz w:val="21"/>
              </w:rPr>
              <w:t>体</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完整，不渗水，室内箱</w:t>
            </w:r>
            <w:r>
              <w:rPr>
                <w:sz w:val="21"/>
              </w:rPr>
              <w:t>(</w:t>
            </w:r>
            <w:r>
              <w:rPr>
                <w:sz w:val="21"/>
              </w:rPr>
              <w:t>柜</w:t>
            </w:r>
            <w:r>
              <w:rPr>
                <w:sz w:val="21"/>
              </w:rPr>
              <w:t>)</w:t>
            </w:r>
            <w:r>
              <w:rPr>
                <w:sz w:val="21"/>
              </w:rPr>
              <w:t>无积灰，外壳脱漆、锈蚀面积不超过</w:t>
            </w:r>
            <w:r>
              <w:rPr>
                <w:sz w:val="21"/>
              </w:rPr>
              <w:t>20%</w:t>
            </w:r>
            <w:r>
              <w:rPr>
                <w:sz w:val="21"/>
              </w:rPr>
              <w:t>；室内配电柜及附属设施应符合消防安全规要求。</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接触器、开关、熔</w:t>
            </w:r>
          </w:p>
          <w:p>
            <w:pPr>
              <w:pStyle w:val="null3"/>
              <w:jc w:val="center"/>
            </w:pPr>
            <w:r>
              <w:rPr>
                <w:sz w:val="21"/>
              </w:rPr>
              <w:t>断器等电气元件</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工作正常，导线绝缘良好，表面清洁，无松动、变形、缺损和烧焦变色。</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w:t>
            </w:r>
            <w:r>
              <w:rPr>
                <w:sz w:val="21"/>
              </w:rPr>
              <w:t>(</w:t>
            </w:r>
            <w:r>
              <w:rPr>
                <w:sz w:val="21"/>
              </w:rPr>
              <w:t>柜</w:t>
            </w:r>
            <w:r>
              <w:rPr>
                <w:sz w:val="21"/>
              </w:rPr>
              <w:t>)</w:t>
            </w:r>
            <w:r>
              <w:rPr>
                <w:sz w:val="21"/>
              </w:rPr>
              <w:t>仪表</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完好，指示正确，各部件连接坚固，无松动或变形</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r>
              <w:rPr>
                <w:sz w:val="21"/>
              </w:rPr>
              <w:t>(</w:t>
            </w:r>
            <w:r>
              <w:rPr>
                <w:sz w:val="21"/>
              </w:rPr>
              <w:t>柜</w:t>
            </w:r>
            <w:r>
              <w:rPr>
                <w:sz w:val="21"/>
              </w:rPr>
              <w:t>)</w:t>
            </w:r>
            <w:r>
              <w:rPr>
                <w:sz w:val="21"/>
              </w:rPr>
              <w:t>体与门之间</w:t>
            </w:r>
          </w:p>
          <w:p>
            <w:pPr>
              <w:pStyle w:val="null3"/>
              <w:jc w:val="center"/>
            </w:pPr>
            <w:r>
              <w:rPr>
                <w:sz w:val="21"/>
              </w:rPr>
              <w:t>的接地</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连接完好，保护接地良好</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配电屏、箱、柜的电</w:t>
            </w:r>
          </w:p>
          <w:p>
            <w:pPr>
              <w:pStyle w:val="null3"/>
              <w:jc w:val="center"/>
            </w:pPr>
            <w:r>
              <w:rPr>
                <w:sz w:val="21"/>
              </w:rPr>
              <w:t>气设备系统</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w:t>
            </w:r>
            <w:r>
              <w:rPr>
                <w:sz w:val="21"/>
              </w:rPr>
              <w:t>1</w:t>
            </w:r>
            <w:r>
              <w:rPr>
                <w:sz w:val="21"/>
              </w:rPr>
              <w:t>次全面清洁、检查、紧固</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智能监控设备</w:t>
            </w:r>
            <w:r>
              <w:rPr>
                <w:sz w:val="21"/>
              </w:rPr>
              <w:t>(</w:t>
            </w:r>
            <w:r>
              <w:rPr>
                <w:sz w:val="21"/>
              </w:rPr>
              <w:t>收、发</w:t>
            </w:r>
            <w:r>
              <w:rPr>
                <w:sz w:val="21"/>
              </w:rPr>
              <w:t>)</w:t>
            </w:r>
            <w:r>
              <w:rPr>
                <w:sz w:val="21"/>
              </w:rPr>
              <w:t>天线、固定杆、</w:t>
            </w:r>
          </w:p>
          <w:p>
            <w:pPr>
              <w:pStyle w:val="null3"/>
              <w:jc w:val="center"/>
            </w:pPr>
            <w:r>
              <w:rPr>
                <w:sz w:val="21"/>
              </w:rPr>
              <w:t>架</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无歪斜、锈蚀</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节电器</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每半年进行一次检查和维护，确保节电器旁路状态正常；</w:t>
            </w:r>
          </w:p>
          <w:p>
            <w:pPr>
              <w:pStyle w:val="null3"/>
              <w:jc w:val="left"/>
            </w:pPr>
            <w:r>
              <w:rPr>
                <w:sz w:val="21"/>
              </w:rPr>
              <w:t>2.</w:t>
            </w:r>
            <w:r>
              <w:rPr>
                <w:sz w:val="21"/>
              </w:rPr>
              <w:t>应无过热、打火或放电现象；</w:t>
            </w:r>
          </w:p>
          <w:p>
            <w:pPr>
              <w:pStyle w:val="null3"/>
              <w:jc w:val="left"/>
            </w:pPr>
            <w:r>
              <w:rPr>
                <w:sz w:val="21"/>
              </w:rPr>
              <w:t>3.</w:t>
            </w:r>
            <w:r>
              <w:rPr>
                <w:sz w:val="21"/>
              </w:rPr>
              <w:t>负荷最大电流不应大于节电器的额定电流；</w:t>
            </w:r>
          </w:p>
          <w:p>
            <w:pPr>
              <w:pStyle w:val="null3"/>
              <w:jc w:val="left"/>
            </w:pPr>
            <w:r>
              <w:rPr>
                <w:sz w:val="21"/>
              </w:rPr>
              <w:t>4.</w:t>
            </w:r>
            <w:r>
              <w:rPr>
                <w:sz w:val="21"/>
              </w:rPr>
              <w:t>输入电压不应大于设备工作的电压范围。</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节电器箱体</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完整、不渗水，箱内整洁无积灰、外壳脱漆、锈蚀</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节电器的紧固件、螺栓</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无松动，接线端子应无松动、移位、变色或接触不良。</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架空线路更新调换的器材</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应与原器材的规格、型号一致，不应随意变更。</w:t>
            </w:r>
          </w:p>
        </w:tc>
      </w:tr>
      <w:tr>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配电系统预防性试验</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每季度进行预防性测试一次。</w:t>
            </w:r>
          </w:p>
        </w:tc>
      </w:tr>
    </w:tbl>
    <w:p>
      <w:pPr>
        <w:pStyle w:val="null3"/>
        <w:ind w:firstLine="420"/>
        <w:jc w:val="left"/>
      </w:pPr>
      <w:r>
        <w:rPr>
          <w:sz w:val="21"/>
        </w:rPr>
        <w:t>6</w:t>
      </w:r>
      <w:r>
        <w:rPr>
          <w:sz w:val="21"/>
        </w:rPr>
        <w:t>、漏电保护系统检测内容及要求</w:t>
      </w:r>
    </w:p>
    <w:p>
      <w:pPr>
        <w:pStyle w:val="null3"/>
        <w:jc w:val="center"/>
      </w:pPr>
      <w:r>
        <w:rPr>
          <w:sz w:val="21"/>
        </w:rPr>
        <w:t>表</w:t>
      </w:r>
      <w:r>
        <w:rPr>
          <w:sz w:val="21"/>
        </w:rPr>
        <w:t>6</w:t>
      </w:r>
      <w:r>
        <w:rPr>
          <w:sz w:val="21"/>
        </w:rPr>
        <w:t>漏电保护系统检测内容及要求</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1036"/>
        <w:gridCol w:w="7270"/>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检查内容</w:t>
            </w:r>
          </w:p>
        </w:tc>
        <w:tc>
          <w:tcPr>
            <w:tcW w:type="dxa" w:w="7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维护要求</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传动试验</w:t>
            </w:r>
          </w:p>
        </w:tc>
        <w:tc>
          <w:tcPr>
            <w:tcW w:type="dxa" w:w="7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每年一次：</w:t>
            </w:r>
          </w:p>
          <w:p>
            <w:pPr>
              <w:pStyle w:val="null3"/>
              <w:jc w:val="both"/>
            </w:pPr>
            <w:r>
              <w:rPr>
                <w:sz w:val="21"/>
              </w:rPr>
              <w:t>1.</w:t>
            </w:r>
            <w:r>
              <w:rPr>
                <w:sz w:val="21"/>
              </w:rPr>
              <w:t>外观检查：设备外观无污损、接线无松脱、显示清晰、灯光信号正常；</w:t>
            </w:r>
          </w:p>
          <w:p>
            <w:pPr>
              <w:pStyle w:val="null3"/>
              <w:jc w:val="both"/>
            </w:pPr>
            <w:r>
              <w:rPr>
                <w:sz w:val="21"/>
              </w:rPr>
              <w:t>2.</w:t>
            </w:r>
            <w:r>
              <w:rPr>
                <w:sz w:val="21"/>
              </w:rPr>
              <w:t>功能检查：远方</w:t>
            </w:r>
            <w:r>
              <w:rPr>
                <w:sz w:val="21"/>
              </w:rPr>
              <w:t>/</w:t>
            </w:r>
            <w:r>
              <w:rPr>
                <w:sz w:val="21"/>
              </w:rPr>
              <w:t>就地控制均可用，内置时间准确，遥测信号正确，远方测量准确；</w:t>
            </w:r>
          </w:p>
          <w:p>
            <w:pPr>
              <w:pStyle w:val="null3"/>
              <w:jc w:val="both"/>
            </w:pPr>
            <w:r>
              <w:rPr>
                <w:sz w:val="21"/>
              </w:rPr>
              <w:t>3</w:t>
            </w:r>
            <w:r>
              <w:rPr>
                <w:sz w:val="21"/>
              </w:rPr>
              <w:t>整组试验：模拟试验动作逻辑正确。</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全面试验</w:t>
            </w:r>
          </w:p>
        </w:tc>
        <w:tc>
          <w:tcPr>
            <w:tcW w:type="dxa" w:w="7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新接收设备时进行：</w:t>
            </w:r>
          </w:p>
          <w:p>
            <w:pPr>
              <w:pStyle w:val="null3"/>
              <w:jc w:val="both"/>
            </w:pPr>
            <w:r>
              <w:rPr>
                <w:sz w:val="21"/>
              </w:rPr>
              <w:t>1.</w:t>
            </w:r>
            <w:r>
              <w:rPr>
                <w:sz w:val="21"/>
              </w:rPr>
              <w:t>外观检查：设备外观无污损、接线无松脱、显示清晰、灯光信号正常；</w:t>
            </w:r>
          </w:p>
          <w:p>
            <w:pPr>
              <w:pStyle w:val="null3"/>
              <w:jc w:val="both"/>
            </w:pPr>
            <w:r>
              <w:rPr>
                <w:sz w:val="21"/>
              </w:rPr>
              <w:t>2.</w:t>
            </w:r>
            <w:r>
              <w:rPr>
                <w:sz w:val="21"/>
              </w:rPr>
              <w:t>功能检查：远方</w:t>
            </w:r>
            <w:r>
              <w:rPr>
                <w:sz w:val="21"/>
              </w:rPr>
              <w:t>/</w:t>
            </w:r>
            <w:r>
              <w:rPr>
                <w:sz w:val="21"/>
              </w:rPr>
              <w:t>就地控制均可用，内置时间准确，遥测信号正确，远方测量准确；</w:t>
            </w:r>
          </w:p>
          <w:p>
            <w:pPr>
              <w:pStyle w:val="null3"/>
              <w:jc w:val="both"/>
            </w:pPr>
            <w:r>
              <w:rPr>
                <w:sz w:val="21"/>
              </w:rPr>
              <w:t>3.</w:t>
            </w:r>
            <w:r>
              <w:rPr>
                <w:sz w:val="21"/>
              </w:rPr>
              <w:t>性能检查：绝缘合格，电源性能佳，测量精度符合要求；</w:t>
            </w:r>
          </w:p>
          <w:p>
            <w:pPr>
              <w:pStyle w:val="null3"/>
              <w:jc w:val="both"/>
            </w:pPr>
            <w:r>
              <w:rPr>
                <w:sz w:val="21"/>
              </w:rPr>
              <w:t>4.</w:t>
            </w:r>
            <w:r>
              <w:rPr>
                <w:sz w:val="21"/>
              </w:rPr>
              <w:t>整组试验：各类保护及重合闸功能动作准确、反应灵敏；模拟试验动作逻辑正确。</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特殊试验</w:t>
            </w:r>
          </w:p>
        </w:tc>
        <w:tc>
          <w:tcPr>
            <w:tcW w:type="dxa" w:w="7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维护过程中发现保护动作逻辑异常时进行，针对异常现象，参照全面试验内容的相应部分执行。</w:t>
            </w:r>
          </w:p>
        </w:tc>
      </w:tr>
    </w:tbl>
    <w:p>
      <w:pPr>
        <w:pStyle w:val="null3"/>
        <w:ind w:firstLine="420"/>
        <w:jc w:val="left"/>
      </w:pPr>
      <w:r>
        <w:rPr>
          <w:sz w:val="21"/>
        </w:rPr>
        <w:t>7</w:t>
      </w:r>
      <w:r>
        <w:rPr>
          <w:sz w:val="21"/>
        </w:rPr>
        <w:t>、防雷接地保护系统检测内容及要求</w:t>
      </w:r>
    </w:p>
    <w:p>
      <w:pPr>
        <w:pStyle w:val="null3"/>
        <w:ind w:firstLine="420"/>
        <w:jc w:val="center"/>
      </w:pPr>
      <w:r>
        <w:rPr>
          <w:sz w:val="21"/>
        </w:rPr>
        <w:t>表</w:t>
      </w:r>
      <w:r>
        <w:rPr>
          <w:sz w:val="21"/>
        </w:rPr>
        <w:t xml:space="preserve">7  </w:t>
      </w:r>
      <w:r>
        <w:rPr>
          <w:sz w:val="21"/>
        </w:rPr>
        <w:t>防雷接地保护系统检测内容及要求</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1727"/>
        <w:gridCol w:w="6579"/>
      </w:tblGrid>
      <w:tr>
        <w:tc>
          <w:tcPr>
            <w:tcW w:type="dxa" w:w="1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检查内容</w:t>
            </w:r>
          </w:p>
        </w:tc>
        <w:tc>
          <w:tcPr>
            <w:tcW w:type="dxa" w:w="6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维护要求</w:t>
            </w:r>
          </w:p>
        </w:tc>
      </w:tr>
      <w:tr>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避雷器、浪涌保护器</w:t>
            </w:r>
          </w:p>
        </w:tc>
        <w:tc>
          <w:tcPr>
            <w:tcW w:type="dxa" w:w="6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连同开关箱巡检一并进行，仅作外观检查：设备外观无污损、接线无松脱、指示窗显示正常。</w:t>
            </w:r>
          </w:p>
        </w:tc>
      </w:tr>
      <w:tr>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开关箱</w:t>
            </w:r>
          </w:p>
        </w:tc>
        <w:tc>
          <w:tcPr>
            <w:tcW w:type="dxa" w:w="6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每年一次：</w:t>
            </w:r>
          </w:p>
          <w:p>
            <w:pPr>
              <w:pStyle w:val="null3"/>
              <w:jc w:val="left"/>
            </w:pPr>
            <w:r>
              <w:rPr>
                <w:sz w:val="21"/>
              </w:rPr>
              <w:t>测量接地电阻，接地良好。</w:t>
            </w:r>
          </w:p>
        </w:tc>
      </w:tr>
    </w:tbl>
    <w:p>
      <w:pPr>
        <w:pStyle w:val="null3"/>
        <w:jc w:val="both"/>
      </w:pPr>
      <w:r>
        <w:rPr>
          <w:sz w:val="21"/>
          <w:b/>
        </w:rPr>
        <w:t>五、维护工作要求</w:t>
      </w:r>
    </w:p>
    <w:p>
      <w:pPr>
        <w:pStyle w:val="null3"/>
        <w:jc w:val="both"/>
      </w:pPr>
      <w:r>
        <w:rPr>
          <w:sz w:val="21"/>
        </w:rPr>
        <w:t>(</w:t>
      </w:r>
      <w:r>
        <w:rPr>
          <w:sz w:val="21"/>
        </w:rPr>
        <w:t>一</w:t>
      </w:r>
      <w:r>
        <w:rPr>
          <w:sz w:val="21"/>
        </w:rPr>
        <w:t>)</w:t>
      </w:r>
      <w:r>
        <w:rPr>
          <w:sz w:val="21"/>
        </w:rPr>
        <w:t>维护方案要求</w:t>
      </w:r>
    </w:p>
    <w:p>
      <w:pPr>
        <w:pStyle w:val="null3"/>
        <w:ind w:firstLine="420"/>
        <w:jc w:val="left"/>
      </w:pPr>
      <w:r>
        <w:rPr>
          <w:sz w:val="21"/>
        </w:rPr>
        <w:t>组织编制维护工作方案、维护手册，制定维护计划、维护日志等工作文件。工作文件内容包含工作目标、维护范围、组织架构、工作要求、相关保障人员职责、具体工作安排、应急预案等内容信。</w:t>
      </w:r>
    </w:p>
    <w:p>
      <w:pPr>
        <w:pStyle w:val="null3"/>
        <w:jc w:val="both"/>
      </w:pPr>
      <w:r>
        <w:rPr>
          <w:sz w:val="21"/>
        </w:rPr>
        <w:t>(</w:t>
      </w:r>
      <w:r>
        <w:rPr>
          <w:sz w:val="21"/>
        </w:rPr>
        <w:t>二</w:t>
      </w:r>
      <w:r>
        <w:rPr>
          <w:sz w:val="21"/>
        </w:rPr>
        <w:t>)</w:t>
      </w:r>
      <w:r>
        <w:rPr>
          <w:sz w:val="21"/>
        </w:rPr>
        <w:t>人员要求</w:t>
      </w:r>
    </w:p>
    <w:p>
      <w:pPr>
        <w:pStyle w:val="null3"/>
        <w:ind w:firstLine="420"/>
        <w:jc w:val="both"/>
      </w:pPr>
      <w:r>
        <w:rPr>
          <w:sz w:val="21"/>
        </w:rPr>
        <w:t>1.</w:t>
      </w:r>
      <w:r>
        <w:rPr>
          <w:sz w:val="21"/>
        </w:rPr>
        <w:t>健全本项目实施的组织架构，组成项目专职实施团队。</w:t>
      </w:r>
    </w:p>
    <w:p>
      <w:pPr>
        <w:pStyle w:val="null3"/>
        <w:ind w:firstLine="420"/>
        <w:jc w:val="both"/>
      </w:pPr>
      <w:r>
        <w:rPr>
          <w:sz w:val="21"/>
        </w:rPr>
        <w:t>2.</w:t>
      </w:r>
      <w:r>
        <w:rPr>
          <w:sz w:val="21"/>
        </w:rPr>
        <w:t>考虑维护管理范围内的设施完好率、防盗工作，配备充足的巡查人员。</w:t>
      </w:r>
    </w:p>
    <w:p>
      <w:pPr>
        <w:pStyle w:val="null3"/>
        <w:ind w:firstLine="420"/>
        <w:jc w:val="both"/>
      </w:pPr>
      <w:r>
        <w:rPr>
          <w:sz w:val="21"/>
        </w:rPr>
        <w:t>3.</w:t>
      </w:r>
      <w:r>
        <w:rPr>
          <w:sz w:val="21"/>
        </w:rPr>
        <w:t>实施团队人员需持证上岗。</w:t>
      </w:r>
    </w:p>
    <w:p>
      <w:pPr>
        <w:pStyle w:val="null3"/>
        <w:jc w:val="both"/>
      </w:pPr>
      <w:r>
        <w:rPr>
          <w:sz w:val="21"/>
        </w:rPr>
        <w:t>(</w:t>
      </w:r>
      <w:r>
        <w:rPr>
          <w:sz w:val="21"/>
        </w:rPr>
        <w:t>三</w:t>
      </w:r>
      <w:r>
        <w:rPr>
          <w:sz w:val="21"/>
        </w:rPr>
        <w:t>)</w:t>
      </w:r>
      <w:r>
        <w:rPr>
          <w:sz w:val="21"/>
        </w:rPr>
        <w:t>维护工作场所要求</w:t>
      </w:r>
    </w:p>
    <w:p>
      <w:pPr>
        <w:pStyle w:val="null3"/>
        <w:jc w:val="both"/>
      </w:pPr>
      <w:r>
        <w:rPr>
          <w:sz w:val="21"/>
        </w:rPr>
        <w:t>1.</w:t>
      </w:r>
      <w:r>
        <w:rPr>
          <w:sz w:val="21"/>
        </w:rPr>
        <w:t>办公场地要求</w:t>
      </w:r>
    </w:p>
    <w:p>
      <w:pPr>
        <w:pStyle w:val="null3"/>
        <w:ind w:firstLine="420"/>
        <w:jc w:val="both"/>
      </w:pPr>
      <w:r>
        <w:rPr>
          <w:sz w:val="21"/>
        </w:rPr>
        <w:t>维护区域范围内配置办公地点，用于项目常驻人员办公、放置应急抢修材料仓库、值班用房等。办公场地面积需要相关要求配置。</w:t>
      </w:r>
    </w:p>
    <w:p>
      <w:pPr>
        <w:pStyle w:val="null3"/>
        <w:jc w:val="both"/>
      </w:pPr>
      <w:r>
        <w:rPr>
          <w:sz w:val="21"/>
        </w:rPr>
        <w:t>2.</w:t>
      </w:r>
      <w:r>
        <w:rPr>
          <w:sz w:val="21"/>
        </w:rPr>
        <w:t>材料、仓库及车辆管理要求</w:t>
      </w:r>
    </w:p>
    <w:p>
      <w:pPr>
        <w:pStyle w:val="null3"/>
        <w:ind w:firstLine="420"/>
        <w:jc w:val="both"/>
      </w:pPr>
      <w:r>
        <w:rPr>
          <w:sz w:val="21"/>
        </w:rPr>
        <w:t>(1)</w:t>
      </w:r>
      <w:r>
        <w:rPr>
          <w:sz w:val="21"/>
        </w:rPr>
        <w:t>配备足够的巡查保障和维护管养的用车。</w:t>
      </w:r>
    </w:p>
    <w:p>
      <w:pPr>
        <w:pStyle w:val="null3"/>
        <w:ind w:firstLine="420"/>
        <w:jc w:val="both"/>
      </w:pPr>
      <w:r>
        <w:rPr>
          <w:sz w:val="21"/>
        </w:rPr>
        <w:t>(2)</w:t>
      </w:r>
      <w:r>
        <w:rPr>
          <w:sz w:val="21"/>
        </w:rPr>
        <w:t>配备绝缘电阻表、接地地阻表等检测设备，并且所有检测仪器仪表在使用前要送相关部门校对，保障能正常使用。同时需配备应急发电设备。</w:t>
      </w:r>
    </w:p>
    <w:p>
      <w:pPr>
        <w:pStyle w:val="null3"/>
        <w:jc w:val="both"/>
      </w:pPr>
      <w:r>
        <w:rPr>
          <w:sz w:val="21"/>
        </w:rPr>
        <w:t>(</w:t>
      </w:r>
      <w:r>
        <w:rPr>
          <w:sz w:val="21"/>
        </w:rPr>
        <w:t>四</w:t>
      </w:r>
      <w:r>
        <w:rPr>
          <w:sz w:val="21"/>
        </w:rPr>
        <w:t>)</w:t>
      </w:r>
      <w:r>
        <w:rPr>
          <w:sz w:val="21"/>
        </w:rPr>
        <w:t>管理要求</w:t>
      </w:r>
    </w:p>
    <w:p>
      <w:pPr>
        <w:pStyle w:val="null3"/>
        <w:jc w:val="both"/>
      </w:pPr>
      <w:r>
        <w:rPr>
          <w:sz w:val="21"/>
        </w:rPr>
        <w:t>1</w:t>
      </w:r>
      <w:r>
        <w:rPr>
          <w:sz w:val="21"/>
        </w:rPr>
        <w:t>、现场管理</w:t>
      </w:r>
    </w:p>
    <w:p>
      <w:pPr>
        <w:pStyle w:val="null3"/>
        <w:jc w:val="both"/>
      </w:pPr>
      <w:r>
        <w:rPr>
          <w:sz w:val="21"/>
        </w:rPr>
        <w:t>(1)</w:t>
      </w:r>
      <w:r>
        <w:rPr>
          <w:sz w:val="21"/>
        </w:rPr>
        <w:t>路灯设施因施工、意外损坏的处理</w:t>
      </w:r>
    </w:p>
    <w:p>
      <w:pPr>
        <w:pStyle w:val="null3"/>
        <w:ind w:firstLine="420"/>
        <w:jc w:val="both"/>
      </w:pPr>
      <w:r>
        <w:rPr>
          <w:sz w:val="21"/>
        </w:rPr>
        <w:t>负责随时对维护范围内的所有设施进行巡查及保护，并制止未经同意的可能损坏到照明设施的行为。如该行为已发生，需立即修复并自行向当事方索赔。</w:t>
      </w:r>
    </w:p>
    <w:p>
      <w:pPr>
        <w:pStyle w:val="null3"/>
        <w:ind w:firstLine="420"/>
        <w:jc w:val="both"/>
      </w:pPr>
      <w:r>
        <w:rPr>
          <w:sz w:val="21"/>
        </w:rPr>
        <w:t>1)</w:t>
      </w:r>
      <w:r>
        <w:rPr>
          <w:sz w:val="21"/>
        </w:rPr>
        <w:t>负责随时巡查辖区，制止辖区内未经同意的可能损坏到路灯及设备的行为。</w:t>
      </w:r>
    </w:p>
    <w:p>
      <w:pPr>
        <w:pStyle w:val="null3"/>
        <w:ind w:firstLine="420"/>
        <w:jc w:val="both"/>
      </w:pPr>
      <w:r>
        <w:rPr>
          <w:sz w:val="21"/>
        </w:rPr>
        <w:t>2)</w:t>
      </w:r>
      <w:r>
        <w:rPr>
          <w:sz w:val="21"/>
        </w:rPr>
        <w:t>如因交通事故造成灯杆、灯具损坏或人为、施工损坏城镇照明设施的情况，应尽到及时告知相关责任人的义务，并及时上报并向肇事方追讨。</w:t>
      </w:r>
    </w:p>
    <w:p>
      <w:pPr>
        <w:pStyle w:val="null3"/>
        <w:ind w:firstLine="420"/>
        <w:jc w:val="both"/>
      </w:pPr>
      <w:r>
        <w:rPr>
          <w:sz w:val="21"/>
        </w:rPr>
        <w:t>3)</w:t>
      </w:r>
      <w:r>
        <w:rPr>
          <w:sz w:val="21"/>
        </w:rPr>
        <w:t>维护范围内的路灯设施，因交通事故、施工或人为因素造成灯杆、灯具损坏的，按照原样及时进行更换或迁移。</w:t>
      </w:r>
    </w:p>
    <w:p>
      <w:pPr>
        <w:pStyle w:val="null3"/>
        <w:ind w:firstLine="420"/>
        <w:jc w:val="both"/>
      </w:pPr>
      <w:r>
        <w:rPr>
          <w:sz w:val="21"/>
        </w:rPr>
        <w:t>4)</w:t>
      </w:r>
      <w:r>
        <w:rPr>
          <w:sz w:val="21"/>
        </w:rPr>
        <w:t>维护范围内因第三方施工改造暂管的路灯设施，仍需巡查亮灯情况和设施完好率，并及时通知施工方和照明设施管理部门。</w:t>
      </w:r>
    </w:p>
    <w:p>
      <w:pPr>
        <w:pStyle w:val="null3"/>
        <w:ind w:firstLine="420"/>
        <w:jc w:val="both"/>
      </w:pPr>
      <w:r>
        <w:rPr>
          <w:sz w:val="21"/>
        </w:rPr>
        <w:t>5)</w:t>
      </w:r>
      <w:r>
        <w:rPr>
          <w:sz w:val="21"/>
        </w:rPr>
        <w:t>如发生影响较大的照明设施运行故障情况，应第一时间向照明设施管理部门报告，报告内容应包含故障原因、影响范围、修复时间等信息。</w:t>
      </w:r>
    </w:p>
    <w:p>
      <w:pPr>
        <w:pStyle w:val="null3"/>
        <w:jc w:val="both"/>
      </w:pPr>
      <w:r>
        <w:rPr>
          <w:sz w:val="21"/>
        </w:rPr>
        <w:t>(2)</w:t>
      </w:r>
      <w:r>
        <w:rPr>
          <w:sz w:val="21"/>
        </w:rPr>
        <w:t>新接管路灯验收及维护</w:t>
      </w:r>
    </w:p>
    <w:p>
      <w:pPr>
        <w:pStyle w:val="null3"/>
        <w:ind w:firstLine="420"/>
        <w:jc w:val="both"/>
      </w:pPr>
      <w:r>
        <w:rPr>
          <w:sz w:val="21"/>
        </w:rPr>
        <w:t>若照明设施管理部门需接管新的非市政照明设施，应协助完成验收接管任务，并在接收两周内完成标签更换工作。验收内容及标准参照《城市道路城市照明城镇照明工程施工及验收规程》等相关规范执行。</w:t>
      </w:r>
    </w:p>
    <w:p>
      <w:pPr>
        <w:pStyle w:val="null3"/>
        <w:jc w:val="both"/>
      </w:pPr>
      <w:r>
        <w:rPr>
          <w:sz w:val="21"/>
        </w:rPr>
        <w:t>(3)</w:t>
      </w:r>
      <w:r>
        <w:rPr>
          <w:sz w:val="21"/>
        </w:rPr>
        <w:t>影响照明效果绿树的处理</w:t>
      </w:r>
    </w:p>
    <w:p>
      <w:pPr>
        <w:pStyle w:val="null3"/>
        <w:ind w:firstLine="420"/>
        <w:jc w:val="both"/>
      </w:pPr>
      <w:r>
        <w:rPr>
          <w:sz w:val="21"/>
        </w:rPr>
        <w:t>在日常巡查过程中，对影响照明效果的路树纳入巡查重点，安排专人负责，按区域做好分类统计，并拍照留档，并定期报送照明设施管理部门，由照明设施管理部门报请市园林部门，园林部门在日常路树修剪工作中兼顾修剪影响照明效果路树，维护单位须跟踪配合相关工作。对于通过修剪树枝仍无法改善照明效果的，根据照明设施管理部门要求，如需加设腰灯或优化改造灯杆，应予以全力支持配合。</w:t>
      </w:r>
    </w:p>
    <w:p>
      <w:pPr>
        <w:pStyle w:val="null3"/>
        <w:jc w:val="both"/>
      </w:pPr>
      <w:r>
        <w:rPr>
          <w:sz w:val="21"/>
        </w:rPr>
        <w:t>(4)</w:t>
      </w:r>
      <w:r>
        <w:rPr>
          <w:sz w:val="21"/>
        </w:rPr>
        <w:t>电源管理</w:t>
      </w:r>
    </w:p>
    <w:p>
      <w:pPr>
        <w:pStyle w:val="null3"/>
        <w:ind w:firstLine="420"/>
        <w:jc w:val="both"/>
      </w:pPr>
      <w:r>
        <w:rPr>
          <w:sz w:val="21"/>
        </w:rPr>
        <w:t>建立</w:t>
      </w:r>
      <w:r>
        <w:rPr>
          <w:sz w:val="21"/>
        </w:rPr>
        <w:t>“箱长”工作机制，成立专门组织架构，将路灯电源开关箱运行、维护、监督管理以及用电安全等责任分解落实到具体负责人，建立箱的专项台账，包括回路情况、回路负荷设备的详细信息、漏 电监测及漏电保护设备情况、三遥控制信息、电表信息、外接电源设备情况、运行故障信息等，各“箱长”务必确保照明电路专线专用，未经允许不得私自外接用电。</w:t>
      </w:r>
    </w:p>
    <w:p>
      <w:pPr>
        <w:pStyle w:val="null3"/>
        <w:ind w:firstLine="420"/>
        <w:jc w:val="both"/>
      </w:pPr>
      <w:r>
        <w:rPr>
          <w:sz w:val="21"/>
        </w:rPr>
        <w:t>如经同意允许接驳市政用电的设施，应认真配合做好用电协议签订、现场接电、日常维护管理等工作。</w:t>
      </w:r>
    </w:p>
    <w:p>
      <w:pPr>
        <w:pStyle w:val="null3"/>
        <w:jc w:val="both"/>
      </w:pPr>
      <w:r>
        <w:rPr>
          <w:sz w:val="21"/>
        </w:rPr>
        <w:t>(5)</w:t>
      </w:r>
      <w:r>
        <w:rPr>
          <w:sz w:val="21"/>
        </w:rPr>
        <w:t>照明设施迁改管理</w:t>
      </w:r>
    </w:p>
    <w:p>
      <w:pPr>
        <w:pStyle w:val="null3"/>
        <w:ind w:firstLine="420"/>
        <w:jc w:val="both"/>
      </w:pPr>
      <w:r>
        <w:rPr>
          <w:sz w:val="21"/>
        </w:rPr>
        <w:t>因建设工程施工或者其他原因需要迁移、拆除、改动城镇道路照明设施，应做好以下工作：</w:t>
      </w:r>
    </w:p>
    <w:p>
      <w:pPr>
        <w:pStyle w:val="null3"/>
        <w:ind w:firstLine="420"/>
        <w:jc w:val="both"/>
      </w:pPr>
      <w:r>
        <w:rPr>
          <w:sz w:val="21"/>
        </w:rPr>
        <w:t>1)</w:t>
      </w:r>
      <w:r>
        <w:rPr>
          <w:sz w:val="21"/>
        </w:rPr>
        <w:t>指引相关单位按照《广州市城乡照明管理办法》规定办理相关手续。</w:t>
      </w:r>
    </w:p>
    <w:p>
      <w:pPr>
        <w:pStyle w:val="null3"/>
        <w:ind w:firstLine="420"/>
        <w:jc w:val="both"/>
      </w:pPr>
      <w:r>
        <w:rPr>
          <w:sz w:val="21"/>
        </w:rPr>
        <w:t>2)</w:t>
      </w:r>
      <w:r>
        <w:rPr>
          <w:sz w:val="21"/>
        </w:rPr>
        <w:t>申请单位取得主管部门批复同意，委托有资质的相关单位采取迁移、防护、设立临时道路照明等必要措施后方可动工，申请单位迁改实施前和实施过程中维护单位应予以配合，做好相关技术交底，并将该路段及其周边作为巡查重点，发现问题，及时向照明设施管理部门报告，如申请单位不按规定修复，必要时维护单位有责任采取应急处置措施。</w:t>
      </w:r>
    </w:p>
    <w:p>
      <w:pPr>
        <w:pStyle w:val="null3"/>
        <w:ind w:firstLine="420"/>
        <w:jc w:val="both"/>
      </w:pPr>
      <w:r>
        <w:rPr>
          <w:sz w:val="21"/>
        </w:rPr>
        <w:t>3)</w:t>
      </w:r>
      <w:r>
        <w:rPr>
          <w:sz w:val="21"/>
        </w:rPr>
        <w:t>迁移、拆除、改动城镇道路照明设施原则上谁拆迁谁保管，如有特殊需要，维护单位应配合照明设施管理部门对迁移、拆除、改动城镇道路照明设施负责临时仓储和保管。</w:t>
      </w:r>
    </w:p>
    <w:p>
      <w:pPr>
        <w:pStyle w:val="null3"/>
        <w:ind w:firstLine="420"/>
        <w:jc w:val="both"/>
      </w:pPr>
      <w:r>
        <w:rPr>
          <w:sz w:val="21"/>
        </w:rPr>
        <w:t>4)</w:t>
      </w:r>
      <w:r>
        <w:rPr>
          <w:sz w:val="21"/>
        </w:rPr>
        <w:t>迁改完成后，应配合做好相关验收，并重新纳入维护范围。</w:t>
      </w:r>
    </w:p>
    <w:p>
      <w:pPr>
        <w:pStyle w:val="null3"/>
        <w:ind w:firstLine="420"/>
        <w:jc w:val="both"/>
      </w:pPr>
      <w:r>
        <w:rPr>
          <w:sz w:val="21"/>
        </w:rPr>
        <w:t>5)</w:t>
      </w:r>
      <w:r>
        <w:rPr>
          <w:sz w:val="21"/>
        </w:rPr>
        <w:t>做好照明迁改设施的台账管理，并及时追踪更新，更新后的台账于每个季度第一个月</w:t>
      </w:r>
      <w:r>
        <w:rPr>
          <w:sz w:val="21"/>
        </w:rPr>
        <w:t>15</w:t>
      </w:r>
      <w:r>
        <w:rPr>
          <w:sz w:val="21"/>
        </w:rPr>
        <w:t>日前以书面形式递交照明设施管理部门与维护范围内构建物的业主单位进行良好的沟通。如与业主意见不一或不能协商解决时，做好书面记录，及时汇报协调。如涉及到占道作业的，负责办理交通运输、公安交警部门的临时通行证及施工许可证</w:t>
      </w:r>
      <w:r>
        <w:rPr>
          <w:sz w:val="21"/>
        </w:rPr>
        <w:t>;</w:t>
      </w:r>
      <w:r>
        <w:rPr>
          <w:sz w:val="21"/>
        </w:rPr>
        <w:t>并负责绿化、供电、燃气、破挖等有关部门的协调。</w:t>
      </w:r>
    </w:p>
    <w:p>
      <w:pPr>
        <w:pStyle w:val="null3"/>
        <w:ind w:firstLine="420"/>
        <w:jc w:val="both"/>
      </w:pPr>
      <w:r>
        <w:rPr>
          <w:sz w:val="21"/>
        </w:rPr>
        <w:t>(6)</w:t>
      </w:r>
      <w:r>
        <w:rPr>
          <w:sz w:val="21"/>
        </w:rPr>
        <w:t>广告、道旗、宣传物悬挂管理</w:t>
      </w:r>
    </w:p>
    <w:p>
      <w:pPr>
        <w:pStyle w:val="null3"/>
        <w:ind w:firstLine="420"/>
        <w:jc w:val="both"/>
      </w:pPr>
      <w:r>
        <w:rPr>
          <w:sz w:val="21"/>
        </w:rPr>
        <w:t>应加强巡查未经批准擅自在城镇照明设施上张贴、悬挂、设置的宣传品和广告的行为。如发现以上行为，应在</w:t>
      </w:r>
      <w:r>
        <w:rPr>
          <w:sz w:val="21"/>
        </w:rPr>
        <w:t>24</w:t>
      </w:r>
      <w:r>
        <w:rPr>
          <w:sz w:val="21"/>
        </w:rPr>
        <w:t>小时内报照明设施管理部门备案，定期以书面形式递交照明设施管理部门。</w:t>
      </w:r>
    </w:p>
    <w:p>
      <w:pPr>
        <w:pStyle w:val="null3"/>
        <w:ind w:firstLine="420"/>
        <w:jc w:val="both"/>
      </w:pPr>
      <w:r>
        <w:rPr>
          <w:sz w:val="21"/>
        </w:rPr>
        <w:t>(7)</w:t>
      </w:r>
      <w:r>
        <w:rPr>
          <w:sz w:val="21"/>
        </w:rPr>
        <w:t>零配件更换要求</w:t>
      </w:r>
    </w:p>
    <w:p>
      <w:pPr>
        <w:pStyle w:val="null3"/>
        <w:ind w:firstLine="420"/>
        <w:jc w:val="both"/>
      </w:pPr>
      <w:r>
        <w:rPr>
          <w:sz w:val="21"/>
        </w:rPr>
        <w:t>更换零配件宜采用与原件同型号规格的产品或采用性能更优的替代产品，并不得影响城镇照明设施的整体效果和安全性能。当更换的各类零配件与原配件技术参数存在重大差别，应征得市照明中心书面同意。</w:t>
      </w:r>
    </w:p>
    <w:p>
      <w:pPr>
        <w:pStyle w:val="null3"/>
        <w:ind w:firstLine="420"/>
        <w:jc w:val="both"/>
      </w:pPr>
      <w:r>
        <w:rPr>
          <w:sz w:val="21"/>
        </w:rPr>
        <w:t>(8)</w:t>
      </w:r>
      <w:r>
        <w:rPr>
          <w:sz w:val="21"/>
        </w:rPr>
        <w:t>照明设施标识管理</w:t>
      </w:r>
    </w:p>
    <w:p>
      <w:pPr>
        <w:pStyle w:val="null3"/>
        <w:ind w:firstLine="420"/>
        <w:jc w:val="both"/>
      </w:pPr>
      <w:r>
        <w:rPr>
          <w:sz w:val="21"/>
        </w:rPr>
        <w:t>按照要求完善照明设施的维护标识、安全标识等设置和维护管理工作，配合推进灯杆二维码标识牌的应用。</w:t>
      </w:r>
    </w:p>
    <w:p>
      <w:pPr>
        <w:pStyle w:val="null3"/>
        <w:ind w:firstLine="420"/>
        <w:jc w:val="both"/>
      </w:pPr>
      <w:r>
        <w:rPr>
          <w:sz w:val="21"/>
        </w:rPr>
        <w:t>(9)</w:t>
      </w:r>
      <w:r>
        <w:rPr>
          <w:sz w:val="21"/>
        </w:rPr>
        <w:t>损坏及修复</w:t>
      </w:r>
    </w:p>
    <w:p>
      <w:pPr>
        <w:pStyle w:val="null3"/>
        <w:ind w:firstLine="420"/>
        <w:jc w:val="both"/>
      </w:pPr>
      <w:r>
        <w:rPr>
          <w:sz w:val="21"/>
        </w:rPr>
        <w:t>中标人巡查缺位、管护疏漏导致被盗、损坏，修复费用由中标人承担；交通事故、第三方施工恶意损毁、不可抗力被盗，中标人先行抢修恢复，采购人授权中标人负责向肇事方追偿；自然灾害、设备自然老化破损，维修更换费用纳入日常包干成本，超常规大批量损毁，双方另行协商计价。</w:t>
      </w:r>
    </w:p>
    <w:p>
      <w:pPr>
        <w:pStyle w:val="null3"/>
        <w:jc w:val="both"/>
      </w:pPr>
      <w:r>
        <w:rPr>
          <w:sz w:val="21"/>
        </w:rPr>
        <w:t>2</w:t>
      </w:r>
      <w:r>
        <w:rPr>
          <w:sz w:val="21"/>
        </w:rPr>
        <w:t>、信访投诉工作管理。</w:t>
      </w:r>
    </w:p>
    <w:p>
      <w:pPr>
        <w:pStyle w:val="null3"/>
        <w:ind w:firstLine="420"/>
        <w:jc w:val="both"/>
      </w:pPr>
      <w:r>
        <w:rPr>
          <w:sz w:val="21"/>
        </w:rPr>
        <w:t>须设立</w:t>
      </w:r>
      <w:r>
        <w:rPr>
          <w:sz w:val="21"/>
        </w:rPr>
        <w:t>24</w:t>
      </w:r>
      <w:r>
        <w:rPr>
          <w:sz w:val="21"/>
        </w:rPr>
        <w:t>小时服务热线电话，</w:t>
      </w:r>
      <w:r>
        <w:rPr>
          <w:sz w:val="21"/>
        </w:rPr>
        <w:t>24</w:t>
      </w:r>
      <w:r>
        <w:rPr>
          <w:sz w:val="21"/>
        </w:rPr>
        <w:t>小时接受市民报障及投诉案件。应做好信访投诉处理工作，各类群众电话、来信来访、政府</w:t>
      </w:r>
      <w:r>
        <w:rPr>
          <w:sz w:val="21"/>
        </w:rPr>
        <w:t>12345</w:t>
      </w:r>
      <w:r>
        <w:rPr>
          <w:sz w:val="21"/>
        </w:rPr>
        <w:t>热线以及照明相关人大建议、政协提案等信访投诉案件必须按规 定如期处理完成。对受理的每件照明信访投诉，做到有登记，有交办，有落实，有反馈，有结案。案件登记信息应尽量详细，案件交办快速便捷，承办责任落实到人，处理程序规范，渠道畅通，处理结 果及时反馈投诉人，并将结案意见填报归档，形成闭环管理。</w:t>
      </w:r>
    </w:p>
    <w:p>
      <w:pPr>
        <w:pStyle w:val="null3"/>
        <w:jc w:val="both"/>
      </w:pPr>
      <w:r>
        <w:rPr>
          <w:sz w:val="21"/>
        </w:rPr>
        <w:t>3</w:t>
      </w:r>
      <w:r>
        <w:rPr>
          <w:sz w:val="21"/>
        </w:rPr>
        <w:t>、台账资料管理</w:t>
      </w:r>
    </w:p>
    <w:p>
      <w:pPr>
        <w:pStyle w:val="null3"/>
        <w:ind w:firstLine="420"/>
        <w:jc w:val="both"/>
      </w:pPr>
      <w:r>
        <w:rPr>
          <w:sz w:val="21"/>
        </w:rPr>
        <w:t>维护期间，有做好照明设施图纸、竣工验收资料等档案管理责任。要建有专门档案室，配备专业人员进行档案管理工作，并接受监督管理，照明设施管理部门有权随时调取相关档案资料。维护期满后，交还照明设施管理部门，因保管不当导致缺失或破损，应负责修复或赔偿。</w:t>
      </w:r>
    </w:p>
    <w:p>
      <w:pPr>
        <w:pStyle w:val="null3"/>
        <w:ind w:firstLine="420"/>
        <w:jc w:val="both"/>
      </w:pPr>
      <w:r>
        <w:rPr>
          <w:sz w:val="21"/>
        </w:rPr>
        <w:t>对在维护期内路灯设施的变化情况每月要进行更新，在维护期满前一个月，将路灯设施量统计表、路灯低压回路漏电电流表等表格提交照明设施管理部门，作为与下一个维护单位交接的依据。</w:t>
      </w:r>
    </w:p>
    <w:p>
      <w:pPr>
        <w:pStyle w:val="null3"/>
        <w:jc w:val="both"/>
      </w:pPr>
      <w:r>
        <w:rPr>
          <w:sz w:val="21"/>
        </w:rPr>
        <w:t>(2)</w:t>
      </w:r>
      <w:r>
        <w:rPr>
          <w:sz w:val="21"/>
        </w:rPr>
        <w:t>维护作业规程编制</w:t>
      </w:r>
    </w:p>
    <w:p>
      <w:pPr>
        <w:pStyle w:val="null3"/>
        <w:ind w:firstLine="420"/>
        <w:jc w:val="both"/>
      </w:pPr>
      <w:r>
        <w:rPr>
          <w:sz w:val="21"/>
        </w:rPr>
        <w:t>需编制完整的照明设施维护作业规程，包括供配电系统、管线、灯具、控制系统等设施的维护作业细则，并填写照明设施维护日志做到每个照明设施点都要有档案记录。故障及维修工作需提供图片资料或电子视频文件和维护记录，该图片资料、电子视频文件及维护记录作为支付、存档依据。维护期满前一个月，需按实际变更情况，编制照明设施统计表并装订成册</w:t>
      </w:r>
      <w:r>
        <w:rPr>
          <w:sz w:val="21"/>
        </w:rPr>
        <w:t>(</w:t>
      </w:r>
      <w:r>
        <w:rPr>
          <w:sz w:val="21"/>
        </w:rPr>
        <w:t>一式三份</w:t>
      </w:r>
      <w:r>
        <w:rPr>
          <w:sz w:val="21"/>
        </w:rPr>
        <w:t>),</w:t>
      </w:r>
      <w:r>
        <w:rPr>
          <w:sz w:val="21"/>
        </w:rPr>
        <w:t>并制作成电子光盘，提交照明设施管理部门，说明合同期内的详细变动情况。</w:t>
      </w:r>
    </w:p>
    <w:p>
      <w:pPr>
        <w:pStyle w:val="null3"/>
        <w:jc w:val="both"/>
      </w:pPr>
      <w:r>
        <w:rPr>
          <w:sz w:val="21"/>
        </w:rPr>
        <w:t>4</w:t>
      </w:r>
      <w:r>
        <w:rPr>
          <w:sz w:val="21"/>
        </w:rPr>
        <w:t>、应急管理</w:t>
      </w:r>
    </w:p>
    <w:p>
      <w:pPr>
        <w:pStyle w:val="null3"/>
        <w:ind w:firstLine="420"/>
        <w:jc w:val="both"/>
      </w:pPr>
      <w:r>
        <w:rPr>
          <w:sz w:val="21"/>
        </w:rPr>
        <w:t>(1)</w:t>
      </w:r>
      <w:r>
        <w:rPr>
          <w:sz w:val="21"/>
        </w:rPr>
        <w:t>应设立节假日值班保障及故障紧急抢修制度，发现问题要及时记录和检修。每个节假日前，需进行详细的亮灯情况及设施巡查，保证节假日期间正常亮灯。因各种原因被损坏或被盗的，第一时间处理，原则上在</w:t>
      </w:r>
      <w:r>
        <w:rPr>
          <w:sz w:val="21"/>
        </w:rPr>
        <w:t>48</w:t>
      </w:r>
      <w:r>
        <w:rPr>
          <w:sz w:val="21"/>
        </w:rPr>
        <w:t>小时内修复。</w:t>
      </w:r>
    </w:p>
    <w:p>
      <w:pPr>
        <w:pStyle w:val="null3"/>
        <w:ind w:firstLine="420"/>
        <w:jc w:val="both"/>
      </w:pPr>
      <w:r>
        <w:rPr>
          <w:sz w:val="21"/>
        </w:rPr>
        <w:t>(2)</w:t>
      </w:r>
      <w:r>
        <w:rPr>
          <w:sz w:val="21"/>
        </w:rPr>
        <w:t>应编制台风、雨季等应急预案，并提前进行排查。台风、雨季期间加强巡查，做好安全措施，并有应急抢修人员随时做好抢修准备。</w:t>
      </w:r>
    </w:p>
    <w:p>
      <w:pPr>
        <w:pStyle w:val="null3"/>
        <w:ind w:firstLine="420"/>
        <w:jc w:val="both"/>
      </w:pPr>
      <w:r>
        <w:rPr>
          <w:sz w:val="21"/>
        </w:rPr>
        <w:t>(3)</w:t>
      </w:r>
      <w:r>
        <w:rPr>
          <w:sz w:val="21"/>
        </w:rPr>
        <w:t>节假日亮灯保障工作</w:t>
      </w:r>
    </w:p>
    <w:p>
      <w:pPr>
        <w:pStyle w:val="null3"/>
        <w:ind w:firstLine="420"/>
        <w:jc w:val="both"/>
      </w:pPr>
      <w:r>
        <w:rPr>
          <w:sz w:val="21"/>
        </w:rPr>
        <w:t>应服从安排的重大活动保障工作。</w:t>
      </w:r>
    </w:p>
    <w:p>
      <w:pPr>
        <w:pStyle w:val="null3"/>
        <w:jc w:val="both"/>
      </w:pPr>
      <w:r>
        <w:rPr>
          <w:sz w:val="21"/>
        </w:rPr>
        <w:t>5</w:t>
      </w:r>
      <w:r>
        <w:rPr>
          <w:sz w:val="21"/>
        </w:rPr>
        <w:t>、智能监控管理</w:t>
      </w:r>
    </w:p>
    <w:p>
      <w:pPr>
        <w:pStyle w:val="null3"/>
        <w:ind w:firstLine="420"/>
        <w:jc w:val="both"/>
      </w:pPr>
      <w:r>
        <w:rPr>
          <w:sz w:val="21"/>
        </w:rPr>
        <w:t>维护单位应配合业主做好</w:t>
      </w:r>
      <w:r>
        <w:rPr>
          <w:sz w:val="21"/>
        </w:rPr>
        <w:t>“三遥”、漏电监测、漏电安全保护等监控系统硬件及软件运行维护相关工作，管理的三遥系统、漏电监测系统、安全保护系统、单灯控制系统等各照明设施维护系统平台须 与照明设施管理部门的平台各维护系统互联互通，同时配合完善提升信息化管理手段工作。</w:t>
      </w:r>
    </w:p>
    <w:p>
      <w:pPr>
        <w:pStyle w:val="null3"/>
        <w:jc w:val="both"/>
      </w:pPr>
      <w:r>
        <w:rPr>
          <w:sz w:val="21"/>
        </w:rPr>
        <w:t>6</w:t>
      </w:r>
      <w:r>
        <w:rPr>
          <w:sz w:val="21"/>
        </w:rPr>
        <w:t>、照明基础信息管理</w:t>
      </w:r>
    </w:p>
    <w:p>
      <w:pPr>
        <w:pStyle w:val="null3"/>
        <w:ind w:firstLine="420"/>
        <w:jc w:val="both"/>
      </w:pPr>
      <w:r>
        <w:rPr>
          <w:sz w:val="21"/>
        </w:rPr>
        <w:t>照明基础信息是维护单位在维护期间按照合同要求开展各项维护工作的基础，必须做好基础信息的更新和管理工作。基础信息主要包括五类：</w:t>
      </w:r>
    </w:p>
    <w:p>
      <w:pPr>
        <w:pStyle w:val="null3"/>
        <w:ind w:firstLine="420"/>
        <w:jc w:val="both"/>
      </w:pPr>
      <w:r>
        <w:rPr>
          <w:sz w:val="21"/>
        </w:rPr>
        <w:t>(1)</w:t>
      </w:r>
      <w:r>
        <w:rPr>
          <w:sz w:val="21"/>
        </w:rPr>
        <w:t>照明设施基础台账清单。</w:t>
      </w:r>
    </w:p>
    <w:p>
      <w:pPr>
        <w:pStyle w:val="null3"/>
        <w:ind w:firstLine="420"/>
        <w:jc w:val="both"/>
      </w:pPr>
      <w:r>
        <w:rPr>
          <w:sz w:val="21"/>
        </w:rPr>
        <w:t>(2)</w:t>
      </w:r>
      <w:r>
        <w:rPr>
          <w:sz w:val="21"/>
        </w:rPr>
        <w:t>为做好照明设施维护管理所配置配备的人员资格、工机具设备清单、材料清单、维护技术要求和作业操作规程等，以及从业人员社保缴纳证明和安全教育培训记录等。</w:t>
      </w:r>
    </w:p>
    <w:p>
      <w:pPr>
        <w:pStyle w:val="null3"/>
        <w:ind w:firstLine="420"/>
        <w:jc w:val="both"/>
      </w:pPr>
      <w:r>
        <w:rPr>
          <w:sz w:val="21"/>
        </w:rPr>
        <w:t>(3)</w:t>
      </w:r>
      <w:r>
        <w:rPr>
          <w:sz w:val="21"/>
        </w:rPr>
        <w:t>照明设施运行产生的各类数据和信息。主要包括：</w:t>
      </w:r>
    </w:p>
    <w:p>
      <w:pPr>
        <w:pStyle w:val="null3"/>
        <w:ind w:firstLine="420"/>
        <w:jc w:val="both"/>
      </w:pPr>
      <w:r>
        <w:rPr>
          <w:sz w:val="21"/>
        </w:rPr>
        <w:t>A</w:t>
      </w:r>
      <w:r>
        <w:rPr>
          <w:sz w:val="21"/>
        </w:rPr>
        <w:t>、维修养护计划、维修养护总结</w:t>
      </w:r>
      <w:r>
        <w:rPr>
          <w:sz w:val="21"/>
        </w:rPr>
        <w:t>;</w:t>
      </w:r>
    </w:p>
    <w:p>
      <w:pPr>
        <w:pStyle w:val="null3"/>
        <w:ind w:firstLine="420"/>
        <w:jc w:val="both"/>
      </w:pPr>
      <w:r>
        <w:rPr>
          <w:sz w:val="21"/>
        </w:rPr>
        <w:t>B</w:t>
      </w:r>
      <w:r>
        <w:rPr>
          <w:sz w:val="21"/>
        </w:rPr>
        <w:t>、 日常巡查、检修、清洁、检测等现场作业记录</w:t>
      </w:r>
      <w:r>
        <w:rPr>
          <w:sz w:val="21"/>
        </w:rPr>
        <w:t>;</w:t>
      </w:r>
    </w:p>
    <w:p>
      <w:pPr>
        <w:pStyle w:val="null3"/>
        <w:ind w:firstLine="420"/>
        <w:jc w:val="both"/>
      </w:pPr>
      <w:r>
        <w:rPr>
          <w:sz w:val="21"/>
        </w:rPr>
        <w:t>C</w:t>
      </w:r>
      <w:r>
        <w:rPr>
          <w:sz w:val="21"/>
        </w:rPr>
        <w:t>、供电回路配置信息：以供电开关箱为统计口径记录的供配电路径、供电回路配置、设备开关状态、控制模式、计量方式、总容量、剩余容量、以及设施接地、绝缘情况等</w:t>
      </w:r>
      <w:r>
        <w:rPr>
          <w:sz w:val="21"/>
        </w:rPr>
        <w:t>;</w:t>
      </w:r>
    </w:p>
    <w:p>
      <w:pPr>
        <w:pStyle w:val="null3"/>
        <w:ind w:firstLine="420"/>
        <w:jc w:val="both"/>
      </w:pPr>
      <w:r>
        <w:rPr>
          <w:sz w:val="21"/>
        </w:rPr>
        <w:t>D</w:t>
      </w:r>
      <w:r>
        <w:rPr>
          <w:sz w:val="21"/>
        </w:rPr>
        <w:t>、运行数据记录：以开关箱内监控终端采集到的运行数据为统计基础，包括开关箱编号、后台分配物理地址、通讯</w:t>
      </w:r>
      <w:r>
        <w:rPr>
          <w:sz w:val="21"/>
        </w:rPr>
        <w:t>IP</w:t>
      </w:r>
      <w:r>
        <w:rPr>
          <w:sz w:val="21"/>
        </w:rPr>
        <w:t>地址、开关灯时间设置、信号强度 信息、开关灯状态、门禁状态、系统报警处 理记录、回路运行电流、电压、功率、用电量等</w:t>
      </w:r>
      <w:r>
        <w:rPr>
          <w:sz w:val="21"/>
        </w:rPr>
        <w:t>;</w:t>
      </w:r>
    </w:p>
    <w:p>
      <w:pPr>
        <w:pStyle w:val="null3"/>
        <w:ind w:firstLine="420"/>
        <w:jc w:val="both"/>
      </w:pPr>
      <w:r>
        <w:rPr>
          <w:sz w:val="21"/>
        </w:rPr>
        <w:t>E</w:t>
      </w:r>
      <w:r>
        <w:rPr>
          <w:sz w:val="21"/>
        </w:rPr>
        <w:t>、信访投诉和报障工单处理记录</w:t>
      </w:r>
      <w:r>
        <w:rPr>
          <w:sz w:val="21"/>
        </w:rPr>
        <w:t>;</w:t>
      </w:r>
    </w:p>
    <w:p>
      <w:pPr>
        <w:pStyle w:val="null3"/>
        <w:ind w:firstLine="420"/>
        <w:jc w:val="both"/>
      </w:pPr>
      <w:r>
        <w:rPr>
          <w:sz w:val="21"/>
        </w:rPr>
        <w:t>F</w:t>
      </w:r>
      <w:r>
        <w:rPr>
          <w:sz w:val="21"/>
        </w:rPr>
        <w:t>、其他记录。</w:t>
      </w:r>
    </w:p>
    <w:p>
      <w:pPr>
        <w:pStyle w:val="null3"/>
        <w:ind w:firstLine="420"/>
        <w:jc w:val="both"/>
      </w:pPr>
      <w:r>
        <w:rPr>
          <w:sz w:val="21"/>
        </w:rPr>
        <w:t>(4)</w:t>
      </w:r>
      <w:r>
        <w:rPr>
          <w:sz w:val="21"/>
        </w:rPr>
        <w:t>重要活动保障、应急抢险救灾、市照明中心交办其他事项完成情况记录。</w:t>
      </w:r>
    </w:p>
    <w:p>
      <w:pPr>
        <w:pStyle w:val="null3"/>
        <w:ind w:firstLine="420"/>
        <w:jc w:val="both"/>
      </w:pPr>
      <w:r>
        <w:rPr>
          <w:sz w:val="21"/>
        </w:rPr>
        <w:t>(5)</w:t>
      </w:r>
      <w:r>
        <w:rPr>
          <w:sz w:val="21"/>
        </w:rPr>
        <w:t>维护期内因迁改、外接用电、移交和维修需要等原因改变原照明设施运行、控制、计量、检测等现状时，必须做好记录，并及时更新台账信息和相应调整总控平台参数设置。</w:t>
      </w:r>
    </w:p>
    <w:p>
      <w:pPr>
        <w:pStyle w:val="null3"/>
        <w:jc w:val="both"/>
      </w:pPr>
      <w:r>
        <w:rPr>
          <w:sz w:val="21"/>
        </w:rPr>
        <w:t>7</w:t>
      </w:r>
      <w:r>
        <w:rPr>
          <w:sz w:val="21"/>
        </w:rPr>
        <w:t>、资产管理</w:t>
      </w:r>
    </w:p>
    <w:p>
      <w:pPr>
        <w:pStyle w:val="null3"/>
        <w:ind w:firstLine="420"/>
        <w:jc w:val="both"/>
      </w:pPr>
      <w:r>
        <w:rPr>
          <w:sz w:val="21"/>
        </w:rPr>
        <w:t>配合照明设施管理部门对所维护照明设施的资产进行核查、盘点，确保照明资产账实相符。</w:t>
      </w:r>
    </w:p>
    <w:p>
      <w:pPr>
        <w:pStyle w:val="null3"/>
        <w:jc w:val="both"/>
      </w:pPr>
      <w:r>
        <w:rPr>
          <w:sz w:val="21"/>
        </w:rPr>
        <w:t>8</w:t>
      </w:r>
      <w:r>
        <w:rPr>
          <w:sz w:val="21"/>
        </w:rPr>
        <w:t>、质量标准</w:t>
      </w:r>
    </w:p>
    <w:p>
      <w:pPr>
        <w:pStyle w:val="null3"/>
        <w:ind w:firstLine="420"/>
        <w:jc w:val="both"/>
      </w:pPr>
      <w:r>
        <w:rPr>
          <w:sz w:val="21"/>
        </w:rPr>
        <w:t>维修养护质量标准应按照国家、地方、行业有关规程、规范等执行，若不符合其质量要求，无条件进行整改。主要包括：</w:t>
      </w:r>
    </w:p>
    <w:p>
      <w:pPr>
        <w:pStyle w:val="null3"/>
        <w:ind w:firstLine="420"/>
        <w:jc w:val="both"/>
      </w:pPr>
      <w:r>
        <w:rPr>
          <w:sz w:val="21"/>
        </w:rPr>
        <w:t>1.</w:t>
      </w:r>
      <w:r>
        <w:rPr>
          <w:sz w:val="21"/>
        </w:rPr>
        <w:t>中华人民共和国建筑法；</w:t>
      </w:r>
    </w:p>
    <w:p>
      <w:pPr>
        <w:pStyle w:val="null3"/>
        <w:ind w:firstLine="420"/>
        <w:jc w:val="both"/>
      </w:pPr>
      <w:r>
        <w:rPr>
          <w:sz w:val="21"/>
        </w:rPr>
        <w:t>2.</w:t>
      </w:r>
      <w:r>
        <w:rPr>
          <w:sz w:val="21"/>
        </w:rPr>
        <w:t>建设工程质量管理条例；</w:t>
      </w:r>
    </w:p>
    <w:p>
      <w:pPr>
        <w:pStyle w:val="null3"/>
        <w:ind w:firstLine="420"/>
        <w:jc w:val="both"/>
      </w:pPr>
      <w:r>
        <w:rPr>
          <w:sz w:val="21"/>
        </w:rPr>
        <w:t>3.</w:t>
      </w:r>
      <w:r>
        <w:rPr>
          <w:sz w:val="21"/>
        </w:rPr>
        <w:t>建设工程安全生产管理条例；</w:t>
      </w:r>
    </w:p>
    <w:p>
      <w:pPr>
        <w:pStyle w:val="null3"/>
        <w:ind w:firstLine="420"/>
        <w:jc w:val="both"/>
      </w:pPr>
      <w:r>
        <w:rPr>
          <w:sz w:val="21"/>
        </w:rPr>
        <w:t>4.</w:t>
      </w:r>
      <w:r>
        <w:rPr>
          <w:sz w:val="21"/>
        </w:rPr>
        <w:t>测量规范</w:t>
      </w:r>
      <w:r>
        <w:rPr>
          <w:sz w:val="21"/>
        </w:rPr>
        <w:t>(GBJ50026)</w:t>
      </w:r>
      <w:r>
        <w:rPr>
          <w:sz w:val="21"/>
        </w:rPr>
        <w:t>；</w:t>
      </w:r>
    </w:p>
    <w:p>
      <w:pPr>
        <w:pStyle w:val="null3"/>
        <w:ind w:firstLine="420"/>
        <w:jc w:val="both"/>
      </w:pPr>
      <w:r>
        <w:rPr>
          <w:sz w:val="21"/>
        </w:rPr>
        <w:t>5.</w:t>
      </w:r>
      <w:r>
        <w:rPr>
          <w:sz w:val="21"/>
        </w:rPr>
        <w:t>施工现场临时用电安全技术规范</w:t>
      </w:r>
      <w:r>
        <w:rPr>
          <w:sz w:val="21"/>
        </w:rPr>
        <w:t>(JGJ46)</w:t>
      </w:r>
      <w:r>
        <w:rPr>
          <w:sz w:val="21"/>
        </w:rPr>
        <w:t>；</w:t>
      </w:r>
    </w:p>
    <w:p>
      <w:pPr>
        <w:pStyle w:val="null3"/>
        <w:ind w:firstLine="420"/>
        <w:jc w:val="both"/>
      </w:pPr>
      <w:r>
        <w:rPr>
          <w:sz w:val="21"/>
        </w:rPr>
        <w:t>6.</w:t>
      </w:r>
      <w:r>
        <w:rPr>
          <w:sz w:val="21"/>
        </w:rPr>
        <w:t>建设工程施工现场供用电安全规范</w:t>
      </w:r>
      <w:r>
        <w:rPr>
          <w:sz w:val="21"/>
        </w:rPr>
        <w:t>(GB50184)</w:t>
      </w:r>
      <w:r>
        <w:rPr>
          <w:sz w:val="21"/>
        </w:rPr>
        <w:t>；</w:t>
      </w:r>
    </w:p>
    <w:p>
      <w:pPr>
        <w:pStyle w:val="null3"/>
        <w:ind w:firstLine="420"/>
        <w:jc w:val="both"/>
      </w:pPr>
      <w:r>
        <w:rPr>
          <w:sz w:val="21"/>
        </w:rPr>
        <w:t>7.</w:t>
      </w:r>
      <w:r>
        <w:rPr>
          <w:sz w:val="21"/>
        </w:rPr>
        <w:t>建筑安装工程质量检验评定统一标准</w:t>
      </w:r>
      <w:r>
        <w:rPr>
          <w:sz w:val="21"/>
        </w:rPr>
        <w:t>(GB300)</w:t>
      </w:r>
      <w:r>
        <w:rPr>
          <w:sz w:val="21"/>
        </w:rPr>
        <w:t>；</w:t>
      </w:r>
    </w:p>
    <w:p>
      <w:pPr>
        <w:pStyle w:val="null3"/>
        <w:ind w:firstLine="420"/>
        <w:jc w:val="both"/>
      </w:pPr>
      <w:r>
        <w:rPr>
          <w:sz w:val="21"/>
        </w:rPr>
        <w:t>8.</w:t>
      </w:r>
      <w:r>
        <w:rPr>
          <w:sz w:val="21"/>
        </w:rPr>
        <w:t>建筑工程质量检验评定标准</w:t>
      </w:r>
      <w:r>
        <w:rPr>
          <w:sz w:val="21"/>
        </w:rPr>
        <w:t>(GBJ301)</w:t>
      </w:r>
      <w:r>
        <w:rPr>
          <w:sz w:val="21"/>
        </w:rPr>
        <w:t>；</w:t>
      </w:r>
    </w:p>
    <w:p>
      <w:pPr>
        <w:pStyle w:val="null3"/>
        <w:ind w:firstLine="420"/>
        <w:jc w:val="both"/>
      </w:pPr>
      <w:r>
        <w:rPr>
          <w:sz w:val="21"/>
        </w:rPr>
        <w:t>9.</w:t>
      </w:r>
      <w:r>
        <w:rPr>
          <w:sz w:val="21"/>
        </w:rPr>
        <w:t>预制混凝土构件质量检验评定标准</w:t>
      </w:r>
      <w:r>
        <w:rPr>
          <w:sz w:val="21"/>
        </w:rPr>
        <w:t>(GBJ321)</w:t>
      </w:r>
      <w:r>
        <w:rPr>
          <w:sz w:val="21"/>
        </w:rPr>
        <w:t>；</w:t>
      </w:r>
    </w:p>
    <w:p>
      <w:pPr>
        <w:pStyle w:val="null3"/>
        <w:ind w:firstLine="420"/>
        <w:jc w:val="both"/>
      </w:pPr>
      <w:r>
        <w:rPr>
          <w:sz w:val="21"/>
        </w:rPr>
        <w:t>10.</w:t>
      </w:r>
      <w:r>
        <w:rPr>
          <w:sz w:val="21"/>
        </w:rPr>
        <w:t>建筑机械使用安全技术规程</w:t>
      </w:r>
      <w:r>
        <w:rPr>
          <w:sz w:val="21"/>
        </w:rPr>
        <w:t>(JGJ5586)</w:t>
      </w:r>
      <w:r>
        <w:rPr>
          <w:sz w:val="21"/>
        </w:rPr>
        <w:t>；</w:t>
      </w:r>
    </w:p>
    <w:p>
      <w:pPr>
        <w:pStyle w:val="null3"/>
        <w:ind w:firstLine="420"/>
        <w:jc w:val="both"/>
      </w:pPr>
      <w:r>
        <w:rPr>
          <w:sz w:val="21"/>
        </w:rPr>
        <w:t>11.</w:t>
      </w:r>
      <w:r>
        <w:rPr>
          <w:sz w:val="21"/>
        </w:rPr>
        <w:t>建筑施工安全检查标准</w:t>
      </w:r>
      <w:r>
        <w:rPr>
          <w:sz w:val="21"/>
        </w:rPr>
        <w:t>(JGJ59)</w:t>
      </w:r>
      <w:r>
        <w:rPr>
          <w:sz w:val="21"/>
        </w:rPr>
        <w:t>；</w:t>
      </w:r>
    </w:p>
    <w:p>
      <w:pPr>
        <w:pStyle w:val="null3"/>
        <w:ind w:firstLine="420"/>
        <w:jc w:val="both"/>
      </w:pPr>
      <w:r>
        <w:rPr>
          <w:sz w:val="21"/>
        </w:rPr>
        <w:t>12.</w:t>
      </w:r>
      <w:r>
        <w:rPr>
          <w:sz w:val="21"/>
        </w:rPr>
        <w:t>混凝土结构工程施工及验收规程</w:t>
      </w:r>
      <w:r>
        <w:rPr>
          <w:sz w:val="21"/>
        </w:rPr>
        <w:t>(GB50204)</w:t>
      </w:r>
      <w:r>
        <w:rPr>
          <w:sz w:val="21"/>
        </w:rPr>
        <w:t>；</w:t>
      </w:r>
    </w:p>
    <w:p>
      <w:pPr>
        <w:pStyle w:val="null3"/>
        <w:ind w:firstLine="420"/>
        <w:jc w:val="both"/>
      </w:pPr>
      <w:r>
        <w:rPr>
          <w:sz w:val="21"/>
        </w:rPr>
        <w:t>13.</w:t>
      </w:r>
      <w:r>
        <w:rPr>
          <w:sz w:val="21"/>
        </w:rPr>
        <w:t>城市道路城市照明工程施工及验收规程</w:t>
      </w:r>
      <w:r>
        <w:rPr>
          <w:sz w:val="21"/>
        </w:rPr>
        <w:t>(CJJ89)</w:t>
      </w:r>
      <w:r>
        <w:rPr>
          <w:sz w:val="21"/>
        </w:rPr>
        <w:t>；</w:t>
      </w:r>
    </w:p>
    <w:p>
      <w:pPr>
        <w:pStyle w:val="null3"/>
        <w:ind w:firstLine="420"/>
        <w:jc w:val="both"/>
      </w:pPr>
      <w:r>
        <w:rPr>
          <w:sz w:val="21"/>
        </w:rPr>
        <w:t>14.</w:t>
      </w:r>
      <w:r>
        <w:rPr>
          <w:sz w:val="21"/>
        </w:rPr>
        <w:t>电气装置安装工程低压电器施工及验收规范</w:t>
      </w:r>
      <w:r>
        <w:rPr>
          <w:sz w:val="21"/>
        </w:rPr>
        <w:t>(GB50254)</w:t>
      </w:r>
      <w:r>
        <w:rPr>
          <w:sz w:val="21"/>
        </w:rPr>
        <w:t>；</w:t>
      </w:r>
    </w:p>
    <w:p>
      <w:pPr>
        <w:pStyle w:val="null3"/>
        <w:ind w:firstLine="420"/>
        <w:jc w:val="both"/>
      </w:pPr>
      <w:r>
        <w:rPr>
          <w:sz w:val="21"/>
        </w:rPr>
        <w:t>15.</w:t>
      </w:r>
      <w:r>
        <w:rPr>
          <w:sz w:val="21"/>
        </w:rPr>
        <w:t>电气装置安装工程电缆线路施工及验收规范</w:t>
      </w:r>
      <w:r>
        <w:rPr>
          <w:sz w:val="21"/>
        </w:rPr>
        <w:t>(GB50154)</w:t>
      </w:r>
      <w:r>
        <w:rPr>
          <w:sz w:val="21"/>
        </w:rPr>
        <w:t>；</w:t>
      </w:r>
    </w:p>
    <w:p>
      <w:pPr>
        <w:pStyle w:val="null3"/>
        <w:ind w:firstLine="420"/>
        <w:jc w:val="both"/>
      </w:pPr>
      <w:r>
        <w:rPr>
          <w:sz w:val="21"/>
        </w:rPr>
        <w:t>16.</w:t>
      </w:r>
      <w:r>
        <w:rPr>
          <w:sz w:val="21"/>
        </w:rPr>
        <w:t>电气装置安装工程接地装置施工及验收规范</w:t>
      </w:r>
      <w:r>
        <w:rPr>
          <w:sz w:val="21"/>
        </w:rPr>
        <w:t>(GB50159)</w:t>
      </w:r>
      <w:r>
        <w:rPr>
          <w:sz w:val="21"/>
        </w:rPr>
        <w:t>；</w:t>
      </w:r>
    </w:p>
    <w:p>
      <w:pPr>
        <w:pStyle w:val="null3"/>
        <w:ind w:firstLine="420"/>
        <w:jc w:val="both"/>
      </w:pPr>
      <w:r>
        <w:rPr>
          <w:sz w:val="21"/>
        </w:rPr>
        <w:t>17.</w:t>
      </w:r>
      <w:r>
        <w:rPr>
          <w:sz w:val="21"/>
        </w:rPr>
        <w:t>电气装置安装工程</w:t>
      </w:r>
      <w:r>
        <w:rPr>
          <w:sz w:val="21"/>
        </w:rPr>
        <w:t>35KV</w:t>
      </w:r>
      <w:r>
        <w:rPr>
          <w:sz w:val="21"/>
        </w:rPr>
        <w:t>及以下架空电力线路施工及验收规范</w:t>
      </w:r>
      <w:r>
        <w:rPr>
          <w:sz w:val="21"/>
        </w:rPr>
        <w:t>(GB50173)</w:t>
      </w:r>
      <w:r>
        <w:rPr>
          <w:sz w:val="21"/>
        </w:rPr>
        <w:t>；</w:t>
      </w:r>
    </w:p>
    <w:p>
      <w:pPr>
        <w:pStyle w:val="null3"/>
        <w:ind w:firstLine="420"/>
        <w:jc w:val="both"/>
      </w:pPr>
      <w:r>
        <w:rPr>
          <w:sz w:val="21"/>
        </w:rPr>
        <w:t>18.</w:t>
      </w:r>
      <w:r>
        <w:rPr>
          <w:sz w:val="21"/>
        </w:rPr>
        <w:t>电气装置安装工程高压电器施工及验收规范</w:t>
      </w:r>
      <w:r>
        <w:rPr>
          <w:sz w:val="21"/>
        </w:rPr>
        <w:t>(GBJ147)</w:t>
      </w:r>
      <w:r>
        <w:rPr>
          <w:sz w:val="21"/>
        </w:rPr>
        <w:t>；</w:t>
      </w:r>
    </w:p>
    <w:p>
      <w:pPr>
        <w:pStyle w:val="null3"/>
        <w:ind w:firstLine="420"/>
        <w:jc w:val="both"/>
      </w:pPr>
      <w:r>
        <w:rPr>
          <w:sz w:val="21"/>
        </w:rPr>
        <w:t>19.</w:t>
      </w:r>
      <w:r>
        <w:rPr>
          <w:sz w:val="21"/>
        </w:rPr>
        <w:t>电气安装工程电力变压器、油浸电热器、互感器施工及验收规范</w:t>
      </w:r>
      <w:r>
        <w:rPr>
          <w:sz w:val="21"/>
        </w:rPr>
        <w:t>(GBJ148)</w:t>
      </w:r>
      <w:r>
        <w:rPr>
          <w:sz w:val="21"/>
        </w:rPr>
        <w:t>；</w:t>
      </w:r>
    </w:p>
    <w:p>
      <w:pPr>
        <w:pStyle w:val="null3"/>
        <w:ind w:firstLine="420"/>
        <w:jc w:val="both"/>
      </w:pPr>
      <w:r>
        <w:rPr>
          <w:sz w:val="21"/>
        </w:rPr>
        <w:t>20.</w:t>
      </w:r>
      <w:r>
        <w:rPr>
          <w:sz w:val="21"/>
        </w:rPr>
        <w:t>电气装置安装工程电气设备交接试验标准</w:t>
      </w:r>
      <w:r>
        <w:rPr>
          <w:sz w:val="21"/>
        </w:rPr>
        <w:t>(GB50150)</w:t>
      </w:r>
      <w:r>
        <w:rPr>
          <w:sz w:val="21"/>
        </w:rPr>
        <w:t>；</w:t>
      </w:r>
    </w:p>
    <w:p>
      <w:pPr>
        <w:pStyle w:val="null3"/>
        <w:ind w:firstLine="420"/>
        <w:jc w:val="both"/>
      </w:pPr>
      <w:r>
        <w:rPr>
          <w:sz w:val="21"/>
        </w:rPr>
        <w:t>21.</w:t>
      </w:r>
      <w:r>
        <w:rPr>
          <w:sz w:val="21"/>
        </w:rPr>
        <w:t>设备中变压器油指标</w:t>
      </w:r>
      <w:r>
        <w:rPr>
          <w:sz w:val="21"/>
        </w:rPr>
        <w:t>(GB7595)</w:t>
      </w:r>
      <w:r>
        <w:rPr>
          <w:sz w:val="21"/>
        </w:rPr>
        <w:t>；</w:t>
      </w:r>
    </w:p>
    <w:p>
      <w:pPr>
        <w:pStyle w:val="null3"/>
        <w:ind w:firstLine="420"/>
        <w:jc w:val="both"/>
      </w:pPr>
      <w:r>
        <w:rPr>
          <w:sz w:val="21"/>
        </w:rPr>
        <w:t>22.</w:t>
      </w:r>
      <w:r>
        <w:rPr>
          <w:sz w:val="21"/>
        </w:rPr>
        <w:t>城市道路城市照明设计标准</w:t>
      </w:r>
      <w:r>
        <w:rPr>
          <w:sz w:val="21"/>
        </w:rPr>
        <w:t>(CJJ45)</w:t>
      </w:r>
      <w:r>
        <w:rPr>
          <w:sz w:val="21"/>
        </w:rPr>
        <w:t>；</w:t>
      </w:r>
    </w:p>
    <w:p>
      <w:pPr>
        <w:pStyle w:val="null3"/>
        <w:ind w:firstLine="420"/>
        <w:jc w:val="both"/>
      </w:pPr>
      <w:r>
        <w:rPr>
          <w:sz w:val="21"/>
        </w:rPr>
        <w:t>23.</w:t>
      </w:r>
      <w:r>
        <w:rPr>
          <w:sz w:val="21"/>
        </w:rPr>
        <w:t>广州市城乡照明管理办法</w:t>
      </w:r>
      <w:r>
        <w:rPr>
          <w:sz w:val="21"/>
        </w:rPr>
        <w:t>(</w:t>
      </w:r>
      <w:r>
        <w:rPr>
          <w:sz w:val="21"/>
        </w:rPr>
        <w:t>广州市人民政府令第</w:t>
      </w:r>
      <w:r>
        <w:rPr>
          <w:sz w:val="21"/>
        </w:rPr>
        <w:t>86</w:t>
      </w:r>
      <w:r>
        <w:rPr>
          <w:sz w:val="21"/>
        </w:rPr>
        <w:t>号</w:t>
      </w:r>
      <w:r>
        <w:rPr>
          <w:sz w:val="21"/>
        </w:rPr>
        <w:t>)</w:t>
      </w:r>
      <w:r>
        <w:rPr>
          <w:sz w:val="21"/>
        </w:rPr>
        <w:t>；</w:t>
      </w:r>
    </w:p>
    <w:p>
      <w:pPr>
        <w:pStyle w:val="null3"/>
        <w:ind w:firstLine="420"/>
        <w:jc w:val="both"/>
      </w:pPr>
      <w:r>
        <w:rPr>
          <w:sz w:val="21"/>
        </w:rPr>
        <w:t>24.</w:t>
      </w:r>
      <w:r>
        <w:rPr>
          <w:sz w:val="21"/>
        </w:rPr>
        <w:t>广州市城市照明设施维护管养综合考核支付管理办法；</w:t>
      </w:r>
    </w:p>
    <w:p>
      <w:pPr>
        <w:pStyle w:val="null3"/>
        <w:ind w:firstLine="420"/>
        <w:jc w:val="both"/>
      </w:pPr>
      <w:r>
        <w:rPr>
          <w:sz w:val="21"/>
        </w:rPr>
        <w:t>25.</w:t>
      </w:r>
      <w:r>
        <w:rPr>
          <w:sz w:val="21"/>
        </w:rPr>
        <w:t>广州市城市道路照明设施移交管理办法；</w:t>
      </w:r>
    </w:p>
    <w:p>
      <w:pPr>
        <w:pStyle w:val="null3"/>
        <w:ind w:firstLine="420"/>
        <w:jc w:val="both"/>
      </w:pPr>
      <w:r>
        <w:rPr>
          <w:sz w:val="21"/>
        </w:rPr>
        <w:t>26.</w:t>
      </w:r>
      <w:r>
        <w:rPr>
          <w:sz w:val="21"/>
        </w:rPr>
        <w:t>广州市照明建设管理中心关于城市道路照明设施迁改管理办法</w:t>
      </w:r>
      <w:r>
        <w:rPr>
          <w:sz w:val="21"/>
        </w:rPr>
        <w:t>(</w:t>
      </w:r>
      <w:r>
        <w:rPr>
          <w:sz w:val="21"/>
        </w:rPr>
        <w:t>试行</w:t>
      </w:r>
      <w:r>
        <w:rPr>
          <w:sz w:val="21"/>
        </w:rPr>
        <w:t>)</w:t>
      </w:r>
      <w:r>
        <w:rPr>
          <w:sz w:val="21"/>
        </w:rPr>
        <w:t>；</w:t>
      </w:r>
    </w:p>
    <w:p>
      <w:pPr>
        <w:pStyle w:val="null3"/>
        <w:ind w:firstLine="420"/>
        <w:jc w:val="both"/>
      </w:pPr>
      <w:r>
        <w:rPr>
          <w:sz w:val="21"/>
        </w:rPr>
        <w:t>27.</w:t>
      </w:r>
      <w:r>
        <w:rPr>
          <w:sz w:val="21"/>
        </w:rPr>
        <w:t>广州市照明建设管理中心关于城市道路零星加灯管理办法</w:t>
      </w:r>
      <w:r>
        <w:rPr>
          <w:sz w:val="21"/>
        </w:rPr>
        <w:t>(</w:t>
      </w:r>
      <w:r>
        <w:rPr>
          <w:sz w:val="21"/>
        </w:rPr>
        <w:t>试行</w:t>
      </w:r>
      <w:r>
        <w:rPr>
          <w:sz w:val="21"/>
        </w:rPr>
        <w:t>)</w:t>
      </w:r>
      <w:r>
        <w:rPr>
          <w:sz w:val="21"/>
        </w:rPr>
        <w:t>；</w:t>
      </w:r>
    </w:p>
    <w:p>
      <w:pPr>
        <w:pStyle w:val="null3"/>
        <w:ind w:firstLine="420"/>
        <w:jc w:val="both"/>
      </w:pPr>
      <w:r>
        <w:rPr>
          <w:sz w:val="21"/>
        </w:rPr>
        <w:t>28.</w:t>
      </w:r>
      <w:r>
        <w:rPr>
          <w:sz w:val="21"/>
        </w:rPr>
        <w:t>广州市照明建设管理中心城市道路路灯设施刷漆专项管理办法</w:t>
      </w:r>
      <w:r>
        <w:rPr>
          <w:sz w:val="21"/>
        </w:rPr>
        <w:t>(</w:t>
      </w:r>
      <w:r>
        <w:rPr>
          <w:sz w:val="21"/>
        </w:rPr>
        <w:t>试行</w:t>
      </w:r>
      <w:r>
        <w:rPr>
          <w:sz w:val="21"/>
        </w:rPr>
        <w:t>)</w:t>
      </w:r>
      <w:r>
        <w:rPr>
          <w:sz w:val="21"/>
        </w:rPr>
        <w:t>；</w:t>
      </w:r>
    </w:p>
    <w:p>
      <w:pPr>
        <w:pStyle w:val="null3"/>
        <w:ind w:firstLine="420"/>
        <w:jc w:val="both"/>
      </w:pPr>
      <w:r>
        <w:rPr>
          <w:sz w:val="21"/>
        </w:rPr>
        <w:t>29.</w:t>
      </w:r>
      <w:r>
        <w:rPr>
          <w:sz w:val="21"/>
        </w:rPr>
        <w:t>城市道路城市照明设施管理其它有关规定。</w:t>
      </w:r>
    </w:p>
    <w:p>
      <w:pPr>
        <w:pStyle w:val="null3"/>
      </w:pPr>
      <w:r>
        <w:rPr>
          <w:sz w:val="21"/>
        </w:rPr>
        <w:t>以上未尽之处或相关条例、规范发生变化时，以国家和地方最新颁布的法律、法规以及规范、标准执行。</w:t>
      </w:r>
    </w:p>
    <w:p>
      <w:pPr>
        <w:pStyle w:val="null3"/>
        <w:jc w:val="both"/>
      </w:pPr>
      <w:r>
        <w:rPr/>
        <w:t>采购包1（花东镇2026-2028年非市政道路照明设施维护项目）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本项目为长期服务项目，合同一年一签。采购单位可根据项目需要和中标供应商的履约情况确定合同期限是否延长，但本项目总合同期限最长不超过三年。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日常维护费用支付：本采购项目不设立预付款，在服务期内日常维护费由中标人向采购人提出申请，原则按季度支付日常维护费，日常维护费每季度实付金额=日常维护费中标金额÷36个月×3个月-季度考核评定扣除费（如有），最终采购人根据实际情况支付。合同期满后，按照采购项目结算的相关要求配合采购人整理资料送结算评审，最终费用以结算审核意见为准。投标人根据结算审核意见向采购人申请项目款项，具体到款以财政拨款为准，实际到款时间与约定付款期限不一致的，采购人不视为超期付款，不需承担违约责任。 2.在支付进度款前，中标人应按照采购人要求提交以下材料（包括但不限于），否则采购人有权拒绝支付费用： （1）日常维护、保养记录统计汇总表；（2）照明故障、维修记录（含照片）；（3）更换前后图片及实物等；（4）维护设备数量清单及变化情况；（5）发票。 3.本项目合同服务期满后，经有关部门结算评审后按评审结果支付尾款。 4.中标人应在合同期满后三个月内提交满足采购人要求的结算资料，若由于中标人未按时提交结算资料所引起的后果，一切责任由中标人承担。 5.采购人付款前有权扣除相应的违约金或赔偿等费用，已扣除的费用不再支付。 6.根据项目实际需求采购人在一定范围内（具体调整范围以采购人下达的调整文件为准）增加服务内容、扩大服务范围、提高服务标准等，费用按实际结算。因政策变化或上级指令等原因需要减少中标人管养范围时，在结算时扣除该减少范围照明设施的维护费用。 7.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1期：采购人按照《花东镇路灯维护采购项目实施方案》及采购文件规定的技术、服务、安全标准对中标人履约情况进行验收；如有更新，以最新的管理办法为准。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市政公用设施管理服务</w:t>
            </w:r>
          </w:p>
        </w:tc>
        <w:tc>
          <w:tcPr>
            <w:tcW w:type="dxa" w:w="933"/>
          </w:tcPr>
          <w:p>
            <w:pPr>
              <w:pStyle w:val="null3"/>
              <w:jc w:val="left"/>
            </w:pPr>
            <w:r>
              <w:rPr/>
              <w:t>花东镇2026-2028年非市政道路照明设施维护项目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6,538,538.16</w:t>
            </w:r>
          </w:p>
        </w:tc>
        <w:tc>
          <w:tcPr>
            <w:tcW w:type="dxa" w:w="933"/>
          </w:tcPr>
          <w:p>
            <w:pPr>
              <w:pStyle w:val="null3"/>
              <w:jc w:val="right"/>
            </w:pPr>
            <w:r>
              <w:rPr/>
              <w:t>6,538,538.16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花东镇2026-2028年非市政道路照明设施维护项目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维护内容</w:t>
            </w:r>
          </w:p>
          <w:p>
            <w:pPr>
              <w:pStyle w:val="null3"/>
              <w:ind w:firstLine="420"/>
              <w:jc w:val="left"/>
            </w:pPr>
            <w:r>
              <w:rPr>
                <w:sz w:val="21"/>
                <w:color w:val="000000"/>
              </w:rPr>
              <w:t>1</w:t>
            </w:r>
            <w:r>
              <w:rPr>
                <w:sz w:val="21"/>
                <w:color w:val="000000"/>
              </w:rPr>
              <w:t>、日常维护内容主要指范围内道路照明设施及其附属设施主要包含照明光源、灯杆、线缆（含线缆管道、检修井）、照明配电控制箱、防雷装置、接地装置、标识牌、智能监控设备（三遥设备）、用电安全监控及保护设备（漏电监测及漏电保护设备）、监控系统硬件平台及软件平台（如有）等设施的养护维修。包括但不限于以下内容：</w:t>
            </w:r>
          </w:p>
          <w:p>
            <w:pPr>
              <w:pStyle w:val="null3"/>
              <w:ind w:firstLine="420"/>
              <w:jc w:val="left"/>
            </w:pPr>
            <w:r>
              <w:rPr>
                <w:sz w:val="21"/>
                <w:color w:val="000000"/>
              </w:rPr>
              <w:t>1.1.</w:t>
            </w:r>
            <w:r>
              <w:rPr>
                <w:sz w:val="21"/>
                <w:color w:val="000000"/>
              </w:rPr>
              <w:t>日常维护：对照明设施及其附属设施进行维护维修、损坏更换，对突发故障和紧急情况及时进行应急抢修。</w:t>
            </w:r>
          </w:p>
          <w:p>
            <w:pPr>
              <w:pStyle w:val="null3"/>
              <w:ind w:firstLine="420"/>
              <w:jc w:val="left"/>
            </w:pPr>
            <w:r>
              <w:rPr>
                <w:sz w:val="21"/>
                <w:color w:val="000000"/>
              </w:rPr>
              <w:t>1.2.</w:t>
            </w:r>
            <w:r>
              <w:rPr>
                <w:sz w:val="21"/>
                <w:color w:val="000000"/>
              </w:rPr>
              <w:t>日常巡查：对照明设施及其附属设施运行情况进行日常巡查，保证正常运行。</w:t>
            </w:r>
          </w:p>
          <w:p>
            <w:pPr>
              <w:pStyle w:val="null3"/>
              <w:ind w:firstLine="420"/>
              <w:jc w:val="left"/>
            </w:pPr>
            <w:r>
              <w:rPr>
                <w:sz w:val="21"/>
                <w:color w:val="000000"/>
              </w:rPr>
              <w:t>1.3.</w:t>
            </w:r>
            <w:r>
              <w:rPr>
                <w:sz w:val="21"/>
                <w:color w:val="000000"/>
              </w:rPr>
              <w:t>清洗保洁：对照明设施及附属设施进行清洗保洁。</w:t>
            </w:r>
          </w:p>
          <w:p>
            <w:pPr>
              <w:pStyle w:val="null3"/>
              <w:ind w:firstLine="420"/>
              <w:jc w:val="left"/>
            </w:pPr>
            <w:r>
              <w:rPr>
                <w:sz w:val="21"/>
                <w:color w:val="000000"/>
              </w:rPr>
              <w:t>1.4.</w:t>
            </w:r>
            <w:r>
              <w:rPr>
                <w:sz w:val="21"/>
                <w:color w:val="000000"/>
              </w:rPr>
              <w:t>安全工作：通过巡查、检查、检测和合理的安全措施，确保照明设施及附属设施安全运行。</w:t>
            </w:r>
          </w:p>
          <w:p>
            <w:pPr>
              <w:pStyle w:val="null3"/>
              <w:ind w:firstLine="420"/>
              <w:jc w:val="left"/>
            </w:pPr>
            <w:r>
              <w:rPr>
                <w:sz w:val="21"/>
                <w:color w:val="000000"/>
              </w:rPr>
              <w:t>1.5.</w:t>
            </w:r>
            <w:r>
              <w:rPr>
                <w:sz w:val="21"/>
                <w:color w:val="000000"/>
              </w:rPr>
              <w:t>安全保障：保障照明设施及附属设施的完好率，做好用电安全排查和整治工作，承担安全生产事故责任。</w:t>
            </w:r>
          </w:p>
          <w:p>
            <w:pPr>
              <w:pStyle w:val="null3"/>
              <w:ind w:firstLine="420"/>
              <w:jc w:val="left"/>
            </w:pPr>
            <w:r>
              <w:rPr>
                <w:sz w:val="21"/>
                <w:color w:val="000000"/>
              </w:rPr>
              <w:t>1.6.</w:t>
            </w:r>
            <w:r>
              <w:rPr>
                <w:sz w:val="21"/>
                <w:color w:val="000000"/>
              </w:rPr>
              <w:t>信访投诉：设立</w:t>
            </w:r>
            <w:r>
              <w:rPr>
                <w:sz w:val="21"/>
                <w:color w:val="000000"/>
              </w:rPr>
              <w:t>24</w:t>
            </w:r>
            <w:r>
              <w:rPr>
                <w:sz w:val="21"/>
                <w:color w:val="000000"/>
              </w:rPr>
              <w:t>小时服务热线电话，</w:t>
            </w:r>
            <w:r>
              <w:rPr>
                <w:sz w:val="21"/>
                <w:color w:val="000000"/>
              </w:rPr>
              <w:t>24</w:t>
            </w:r>
            <w:r>
              <w:rPr>
                <w:sz w:val="21"/>
                <w:color w:val="000000"/>
              </w:rPr>
              <w:t>小时接受市民报障及投诉案件，并做好案件处理的相关工作。</w:t>
            </w:r>
          </w:p>
          <w:p>
            <w:pPr>
              <w:pStyle w:val="null3"/>
              <w:ind w:firstLine="420"/>
              <w:jc w:val="left"/>
            </w:pPr>
            <w:r>
              <w:rPr>
                <w:sz w:val="21"/>
                <w:color w:val="000000"/>
              </w:rPr>
              <w:t>1.7.</w:t>
            </w:r>
            <w:r>
              <w:rPr>
                <w:sz w:val="21"/>
                <w:color w:val="000000"/>
              </w:rPr>
              <w:t>档案资料：做好照明设施及附属设施的档案资料管理。</w:t>
            </w:r>
          </w:p>
          <w:p>
            <w:pPr>
              <w:pStyle w:val="null3"/>
              <w:ind w:firstLine="420"/>
              <w:jc w:val="left"/>
            </w:pPr>
            <w:r>
              <w:rPr>
                <w:sz w:val="21"/>
                <w:color w:val="000000"/>
              </w:rPr>
              <w:t>1.8.</w:t>
            </w:r>
            <w:r>
              <w:rPr>
                <w:sz w:val="21"/>
                <w:color w:val="000000"/>
              </w:rPr>
              <w:t>监控系统：负责做好“三遥”、漏电监测、漏电安全保护等监控系统硬件及软件系统运行维护相关工作，确保各项监控系统正常运行，适时接入采购人指定的控制平台。</w:t>
            </w:r>
          </w:p>
          <w:p>
            <w:pPr>
              <w:pStyle w:val="null3"/>
              <w:ind w:firstLine="420"/>
              <w:jc w:val="left"/>
            </w:pPr>
            <w:r>
              <w:rPr>
                <w:sz w:val="21"/>
                <w:color w:val="000000"/>
              </w:rPr>
              <w:t>1.9.</w:t>
            </w:r>
            <w:r>
              <w:rPr>
                <w:sz w:val="21"/>
                <w:color w:val="000000"/>
              </w:rPr>
              <w:t>资产管理：核查、盘点所维护照明设施的资产，确保照明资产账实相符。</w:t>
            </w:r>
          </w:p>
          <w:p>
            <w:pPr>
              <w:pStyle w:val="null3"/>
              <w:ind w:firstLine="420"/>
              <w:jc w:val="both"/>
            </w:pPr>
            <w:r>
              <w:rPr>
                <w:sz w:val="21"/>
              </w:rPr>
              <w:t>2</w:t>
            </w:r>
            <w:r>
              <w:rPr>
                <w:sz w:val="21"/>
              </w:rPr>
              <w:t>、除日常维护工作外，中标人还必须做好节假日亮灯保障、突击任务和迎检活动检查、发生灾害应急抢险救灾等工作。</w:t>
            </w:r>
          </w:p>
          <w:p>
            <w:pPr>
              <w:pStyle w:val="null3"/>
              <w:ind w:firstLine="420"/>
              <w:jc w:val="both"/>
            </w:pPr>
            <w:r>
              <w:rPr>
                <w:sz w:val="21"/>
              </w:rPr>
              <w:t>（</w:t>
            </w:r>
            <w:r>
              <w:rPr>
                <w:sz w:val="21"/>
              </w:rPr>
              <w:t>1</w:t>
            </w:r>
            <w:r>
              <w:rPr>
                <w:sz w:val="21"/>
              </w:rPr>
              <w:t>）建立节假日值班保障及故障紧急抢修制度，发现问题要及时记录和检修。每个节假日前，需进行详细的亮灯情况及设施巡查，保证节假日期间正常亮灯。因各种原因被损坏或被盗的，第一时间处理，原则上在</w:t>
            </w:r>
            <w:r>
              <w:rPr>
                <w:sz w:val="21"/>
              </w:rPr>
              <w:t>24</w:t>
            </w:r>
            <w:r>
              <w:rPr>
                <w:sz w:val="21"/>
              </w:rPr>
              <w:t>小时内修复。</w:t>
            </w:r>
          </w:p>
          <w:p>
            <w:pPr>
              <w:pStyle w:val="null3"/>
              <w:ind w:firstLine="420"/>
              <w:jc w:val="both"/>
            </w:pPr>
            <w:r>
              <w:rPr>
                <w:sz w:val="21"/>
              </w:rPr>
              <w:t>（</w:t>
            </w:r>
            <w:r>
              <w:rPr>
                <w:sz w:val="21"/>
              </w:rPr>
              <w:t>2</w:t>
            </w:r>
            <w:r>
              <w:rPr>
                <w:sz w:val="21"/>
              </w:rPr>
              <w:t>）中标人应编制台风、雨季等应急预案，并提前进行排查。台风、雨季期间加强巡查，做好安全措施，并有应急抢修人员随时做好抢修准备。</w:t>
            </w:r>
          </w:p>
          <w:p>
            <w:pPr>
              <w:pStyle w:val="null3"/>
              <w:ind w:firstLine="420"/>
              <w:jc w:val="both"/>
            </w:pPr>
            <w:r>
              <w:rPr>
                <w:sz w:val="21"/>
              </w:rPr>
              <w:t>（</w:t>
            </w:r>
            <w:r>
              <w:rPr>
                <w:sz w:val="21"/>
              </w:rPr>
              <w:t>3</w:t>
            </w:r>
            <w:r>
              <w:rPr>
                <w:sz w:val="21"/>
              </w:rPr>
              <w:t>）突击性任务及迎检活动</w:t>
            </w:r>
          </w:p>
          <w:p>
            <w:pPr>
              <w:pStyle w:val="null3"/>
              <w:ind w:firstLine="420"/>
              <w:jc w:val="both"/>
            </w:pPr>
            <w:r>
              <w:rPr>
                <w:sz w:val="21"/>
              </w:rPr>
              <w:t>如采购人统一部署的路灯设施巡查、安全检查、外接电用电检查、应急抢险、以及投诉处理等工作，中标人必须安排人员、车辆予以配合。</w:t>
            </w:r>
          </w:p>
          <w:p>
            <w:pPr>
              <w:pStyle w:val="null3"/>
              <w:ind w:firstLine="420"/>
              <w:jc w:val="both"/>
            </w:pPr>
            <w:r>
              <w:rPr>
                <w:sz w:val="21"/>
              </w:rPr>
              <w:t>（</w:t>
            </w:r>
            <w:r>
              <w:rPr>
                <w:sz w:val="21"/>
              </w:rPr>
              <w:t>4</w:t>
            </w:r>
            <w:r>
              <w:rPr>
                <w:sz w:val="21"/>
              </w:rPr>
              <w:t>）节假日亮灯保障工作</w:t>
            </w:r>
          </w:p>
          <w:p>
            <w:pPr>
              <w:pStyle w:val="null3"/>
              <w:ind w:firstLine="420"/>
              <w:jc w:val="both"/>
            </w:pPr>
            <w:r>
              <w:rPr>
                <w:sz w:val="21"/>
              </w:rPr>
              <w:t>中标人应服从采购人安排的重大活动保障工作，保障费用包含在合同价内，采购人不再另行支付费用。</w:t>
            </w:r>
          </w:p>
          <w:p>
            <w:pPr>
              <w:pStyle w:val="null3"/>
            </w:pPr>
            <w:r>
              <w:rPr>
                <w:sz w:val="21"/>
              </w:rPr>
              <w:t>（</w:t>
            </w:r>
            <w:r>
              <w:rPr>
                <w:sz w:val="21"/>
              </w:rPr>
              <w:t>5</w:t>
            </w:r>
            <w:r>
              <w:rPr>
                <w:sz w:val="21"/>
              </w:rPr>
              <w:t>）在合同期内，中标人应承担一定的社会责任。因城市建设发展、抢险救灾、重大活动应急保障等客观原因出现超出维护范围或需要调整管养范围，采购人将根据实际情况与中标人进行沟通协商，中标人应主动积极配合采购人开展相关工作。</w:t>
            </w:r>
          </w:p>
        </w:tc>
      </w:tr>
      <w:tr>
        <w:tc>
          <w:tcPr>
            <w:tcW w:type="dxa" w:w="2076"/>
          </w:tcPr>
          <w:p/>
        </w:tc>
        <w:tc>
          <w:tcPr>
            <w:tcW w:type="dxa" w:w="415"/>
          </w:tcPr>
          <w:p>
            <w:pPr>
              <w:pStyle w:val="null3"/>
            </w:pPr>
            <w:r>
              <w:rPr/>
              <w:t>2</w:t>
            </w:r>
          </w:p>
        </w:tc>
        <w:tc>
          <w:tcPr>
            <w:tcW w:type="dxa" w:w="5814"/>
          </w:tcPr>
          <w:p>
            <w:pPr>
              <w:pStyle w:val="null3"/>
              <w:jc w:val="both"/>
            </w:pPr>
            <w:r>
              <w:rPr>
                <w:sz w:val="21"/>
                <w:b/>
              </w:rPr>
              <w:t>维护标准及技术要求</w:t>
            </w:r>
          </w:p>
          <w:p>
            <w:pPr>
              <w:pStyle w:val="null3"/>
              <w:jc w:val="both"/>
            </w:pPr>
            <w:r>
              <w:rPr>
                <w:sz w:val="21"/>
              </w:rPr>
              <w:t xml:space="preserve"> </w:t>
            </w:r>
            <w:r>
              <w:rPr>
                <w:sz w:val="21"/>
              </w:rPr>
              <w:t>1.</w:t>
            </w:r>
            <w:r>
              <w:rPr>
                <w:sz w:val="21"/>
              </w:rPr>
              <w:t>维护指标：中标人应按照《花东镇路灯维护采购项目实施方案》做好日常维护工作，确保维护范围内路段照明设施正常、安全运行。</w:t>
            </w:r>
          </w:p>
          <w:p>
            <w:pPr>
              <w:pStyle w:val="null3"/>
            </w:pPr>
            <w:r>
              <w:rPr>
                <w:sz w:val="21"/>
              </w:rPr>
              <w:t>2.</w:t>
            </w:r>
            <w:r>
              <w:rPr>
                <w:sz w:val="21"/>
              </w:rPr>
              <w:t>技术要求：维护范围内路段照明设施及其附属设施的日常维护工作成果应符合国家、地方、行业有关规程、规范和采购人制定的技术条件。</w:t>
            </w:r>
          </w:p>
        </w:tc>
      </w:tr>
      <w:tr>
        <w:tc>
          <w:tcPr>
            <w:tcW w:type="dxa" w:w="2076"/>
          </w:tcPr>
          <w:p/>
        </w:tc>
        <w:tc>
          <w:tcPr>
            <w:tcW w:type="dxa" w:w="415"/>
          </w:tcPr>
          <w:p>
            <w:pPr>
              <w:pStyle w:val="null3"/>
            </w:pPr>
            <w:r>
              <w:rPr/>
              <w:t>3</w:t>
            </w:r>
          </w:p>
        </w:tc>
        <w:tc>
          <w:tcPr>
            <w:tcW w:type="dxa" w:w="5814"/>
          </w:tcPr>
          <w:p>
            <w:pPr>
              <w:pStyle w:val="null3"/>
              <w:jc w:val="both"/>
            </w:pPr>
            <w:r>
              <w:rPr>
                <w:sz w:val="21"/>
                <w:b/>
              </w:rPr>
              <w:t>项目服务要求</w:t>
            </w:r>
          </w:p>
          <w:p>
            <w:pPr>
              <w:pStyle w:val="null3"/>
              <w:ind w:firstLine="420"/>
              <w:jc w:val="both"/>
            </w:pPr>
            <w:r>
              <w:rPr>
                <w:sz w:val="21"/>
              </w:rPr>
              <w:t>1.</w:t>
            </w:r>
            <w:r>
              <w:rPr>
                <w:sz w:val="21"/>
              </w:rPr>
              <w:t>中标人应按照《花东镇路灯维护采购项目实施方案》做好日常维护工作，确保维护范围内路段照明设施正常、安全运行。</w:t>
            </w:r>
          </w:p>
          <w:p>
            <w:pPr>
              <w:pStyle w:val="null3"/>
              <w:ind w:firstLine="420"/>
              <w:jc w:val="both"/>
            </w:pPr>
            <w:r>
              <w:rPr>
                <w:sz w:val="21"/>
              </w:rPr>
              <w:t>（</w:t>
            </w:r>
            <w:r>
              <w:rPr>
                <w:sz w:val="21"/>
              </w:rPr>
              <w:t>1</w:t>
            </w:r>
            <w:r>
              <w:rPr>
                <w:sz w:val="21"/>
              </w:rPr>
              <w:t>）亮灯率、完好率：快速路、主干道和重点区域路灯亮灯率、完好率达</w:t>
            </w:r>
            <w:r>
              <w:rPr>
                <w:sz w:val="21"/>
              </w:rPr>
              <w:t>98%</w:t>
            </w:r>
            <w:r>
              <w:rPr>
                <w:sz w:val="21"/>
              </w:rPr>
              <w:t>；次干道、支路的亮灯率、完好率达到</w:t>
            </w:r>
            <w:r>
              <w:rPr>
                <w:sz w:val="21"/>
              </w:rPr>
              <w:t>96</w:t>
            </w:r>
            <w:r>
              <w:rPr>
                <w:sz w:val="21"/>
              </w:rPr>
              <w:t>％；城中村道路（乡镇道路）、内街内巷等其他道路路灯亮灯率、完好率达</w:t>
            </w:r>
            <w:r>
              <w:rPr>
                <w:sz w:val="21"/>
              </w:rPr>
              <w:t>90%</w:t>
            </w:r>
            <w:r>
              <w:rPr>
                <w:sz w:val="21"/>
              </w:rPr>
              <w:t>。</w:t>
            </w:r>
          </w:p>
          <w:p>
            <w:pPr>
              <w:pStyle w:val="null3"/>
              <w:ind w:firstLine="420"/>
              <w:jc w:val="both"/>
            </w:pPr>
            <w:r>
              <w:rPr>
                <w:sz w:val="21"/>
              </w:rPr>
              <w:t>（</w:t>
            </w:r>
            <w:r>
              <w:rPr>
                <w:sz w:val="21"/>
              </w:rPr>
              <w:t>2</w:t>
            </w:r>
            <w:r>
              <w:rPr>
                <w:sz w:val="21"/>
              </w:rPr>
              <w:t>）维修时限：故障处理及时率达</w:t>
            </w:r>
            <w:r>
              <w:rPr>
                <w:sz w:val="21"/>
              </w:rPr>
              <w:t>99%</w:t>
            </w:r>
            <w:r>
              <w:rPr>
                <w:sz w:val="21"/>
              </w:rPr>
              <w:t>，维护单位应满足以下养护维修时限要求：一般故障应当在</w:t>
            </w:r>
            <w:r>
              <w:rPr>
                <w:sz w:val="21"/>
              </w:rPr>
              <w:t>24</w:t>
            </w:r>
            <w:r>
              <w:rPr>
                <w:sz w:val="21"/>
              </w:rPr>
              <w:t>小时之内处理完毕；严重故障除不可抗力外，应当于</w:t>
            </w:r>
            <w:r>
              <w:rPr>
                <w:sz w:val="21"/>
              </w:rPr>
              <w:t>5</w:t>
            </w:r>
            <w:r>
              <w:rPr>
                <w:sz w:val="21"/>
              </w:rPr>
              <w:t>日内处理完毕，高压线路或专用变压器故障可根据实际情况适当延长。涉及重大安全运行事故或突发事件，维护单位应在接报半小时内赶至现场组织处理。</w:t>
            </w:r>
          </w:p>
          <w:p>
            <w:pPr>
              <w:pStyle w:val="null3"/>
              <w:ind w:firstLine="420"/>
              <w:jc w:val="both"/>
            </w:pPr>
            <w:r>
              <w:rPr>
                <w:sz w:val="21"/>
              </w:rPr>
              <w:t>（</w:t>
            </w:r>
            <w:r>
              <w:rPr>
                <w:sz w:val="21"/>
              </w:rPr>
              <w:t>3</w:t>
            </w:r>
            <w:r>
              <w:rPr>
                <w:sz w:val="21"/>
              </w:rPr>
              <w:t>）巡查覆盖率：快速路、主干道（含重点区域）路灯每天巡查覆盖率达</w:t>
            </w:r>
            <w:r>
              <w:rPr>
                <w:sz w:val="21"/>
              </w:rPr>
              <w:t>100%</w:t>
            </w:r>
            <w:r>
              <w:rPr>
                <w:sz w:val="21"/>
              </w:rPr>
              <w:t>；次干道、支路、人行天桥、人行隧道路灯每周巡查覆盖率达</w:t>
            </w:r>
            <w:r>
              <w:rPr>
                <w:sz w:val="21"/>
              </w:rPr>
              <w:t>100%</w:t>
            </w:r>
            <w:r>
              <w:rPr>
                <w:sz w:val="21"/>
              </w:rPr>
              <w:t>；内街内巷等其他路灯每月巡查覆盖率达</w:t>
            </w:r>
            <w:r>
              <w:rPr>
                <w:sz w:val="21"/>
              </w:rPr>
              <w:t>100%</w:t>
            </w:r>
            <w:r>
              <w:rPr>
                <w:sz w:val="21"/>
              </w:rPr>
              <w:t>。路灯专变、配电箱每月检查覆盖率达</w:t>
            </w:r>
            <w:r>
              <w:rPr>
                <w:sz w:val="21"/>
              </w:rPr>
              <w:t>100%</w:t>
            </w:r>
            <w:r>
              <w:rPr>
                <w:sz w:val="21"/>
              </w:rPr>
              <w:t>。在重要保障活动、重要工作任务期间，需增加巡查频次和范围，中标人应无条件配合，采购人不再另行支付费用。</w:t>
            </w:r>
          </w:p>
          <w:p>
            <w:pPr>
              <w:pStyle w:val="null3"/>
              <w:ind w:firstLine="420"/>
              <w:jc w:val="both"/>
            </w:pPr>
            <w:r>
              <w:rPr>
                <w:sz w:val="21"/>
              </w:rPr>
              <w:t>（</w:t>
            </w:r>
            <w:r>
              <w:rPr>
                <w:sz w:val="21"/>
              </w:rPr>
              <w:t>4</w:t>
            </w:r>
            <w:r>
              <w:rPr>
                <w:sz w:val="21"/>
              </w:rPr>
              <w:t>）安全生产零事故。</w:t>
            </w:r>
          </w:p>
          <w:p>
            <w:pPr>
              <w:pStyle w:val="null3"/>
              <w:ind w:firstLine="420"/>
              <w:jc w:val="both"/>
            </w:pPr>
            <w:r>
              <w:rPr>
                <w:sz w:val="21"/>
              </w:rPr>
              <w:t>（</w:t>
            </w:r>
            <w:r>
              <w:rPr>
                <w:sz w:val="21"/>
              </w:rPr>
              <w:t>5</w:t>
            </w:r>
            <w:r>
              <w:rPr>
                <w:sz w:val="21"/>
              </w:rPr>
              <w:t>）中标人需定期更新完善资产台账，并编制成册，每季度报送一次给采购人，台账应真实、完整、全过程记录本季度的照明设施接收、迁改、拆除、损毁情况，确保账物相符，更新完善后的台账应及时录入信息化系统。</w:t>
            </w:r>
          </w:p>
          <w:p>
            <w:pPr>
              <w:pStyle w:val="null3"/>
              <w:ind w:firstLine="420"/>
              <w:jc w:val="both"/>
            </w:pPr>
            <w:r>
              <w:rPr>
                <w:sz w:val="21"/>
              </w:rPr>
              <w:t>2.</w:t>
            </w:r>
            <w:r>
              <w:rPr>
                <w:sz w:val="21"/>
              </w:rPr>
              <w:t>中标人应按照《花东镇路灯维护采购项目实施方案》建立相应维护基地，配备合理的作业人员和机械，维修更换材料设备标准应与原材料保持一致，不得低于原设计标准和技术要求。开展照明设施维护管理工作应按要求做好维护现场管理、信访投诉处理、台账资料管理、应急管理、智能监控管理、基础信息更新、资产管理、交通保障等方面工作，并确保所有工作符合国家、地方、行业有关规程、规范和采购人制定的技术条件。</w:t>
            </w:r>
          </w:p>
          <w:p>
            <w:pPr>
              <w:pStyle w:val="null3"/>
              <w:ind w:firstLine="420"/>
              <w:jc w:val="both"/>
            </w:pPr>
            <w:r>
              <w:rPr>
                <w:sz w:val="21"/>
              </w:rPr>
              <w:t>3.</w:t>
            </w:r>
            <w:r>
              <w:rPr>
                <w:sz w:val="21"/>
              </w:rPr>
              <w:t>中标人须按国家有关安全条例的规定对各种作业采取有效的安全保障措施，保证人员、机具、设施的安全，确保照明安全生产“零”伤亡事故。</w:t>
            </w:r>
          </w:p>
          <w:p>
            <w:pPr>
              <w:pStyle w:val="null3"/>
              <w:ind w:firstLine="420"/>
              <w:jc w:val="both"/>
            </w:pPr>
            <w:r>
              <w:rPr>
                <w:sz w:val="21"/>
              </w:rPr>
              <w:t>4.</w:t>
            </w:r>
            <w:r>
              <w:rPr>
                <w:sz w:val="21"/>
              </w:rPr>
              <w:t>中标人须设立</w:t>
            </w:r>
            <w:r>
              <w:rPr>
                <w:sz w:val="21"/>
              </w:rPr>
              <w:t>24</w:t>
            </w:r>
            <w:r>
              <w:rPr>
                <w:sz w:val="21"/>
              </w:rPr>
              <w:t>小时服务热线电话，建立信访投诉工作机制，按规定妥善处理各</w:t>
            </w:r>
          </w:p>
          <w:p>
            <w:pPr>
              <w:pStyle w:val="null3"/>
              <w:ind w:firstLine="420"/>
              <w:jc w:val="both"/>
            </w:pPr>
            <w:r>
              <w:rPr>
                <w:sz w:val="21"/>
              </w:rPr>
              <w:t>类信访投诉和故障报修工作。要求对受理的每件照明信访投诉，做到有登记，有交办，有落实，有反馈，有结案。案件登记信息应尽量详细，案件交办快速便捷，承办责任落实到人，处理程序规范，渠道畅通，处理结果及时反馈投诉人，并将结案意见填报归档，形成闭环管理。</w:t>
            </w:r>
          </w:p>
          <w:p>
            <w:pPr>
              <w:pStyle w:val="null3"/>
              <w:ind w:firstLine="420"/>
              <w:jc w:val="both"/>
            </w:pPr>
            <w:r>
              <w:rPr>
                <w:sz w:val="21"/>
              </w:rPr>
              <w:t>5.</w:t>
            </w:r>
            <w:r>
              <w:rPr>
                <w:sz w:val="21"/>
              </w:rPr>
              <w:t>根据巡查覆盖率相关要求，中标人需编制完整的巡查及维护方案和手册，确保设施每月全面覆盖巡查一次，做到每个照明设施点都要有档案记录，并填写照明设施巡查及维护日志及时录入智慧照明系统。同时，中标人需编制完整的照明设施维护作业规程，包括供配电系统、管线、灯具、控制系统等设施的维护作业细则，故障及维修工作需提供图片资料或电子视频文件和维护记录，该图片资料、电子视频文件及维护记录作为支付、存档依据。</w:t>
            </w:r>
          </w:p>
          <w:p>
            <w:pPr>
              <w:pStyle w:val="null3"/>
            </w:pPr>
            <w:r>
              <w:rPr>
                <w:sz w:val="21"/>
              </w:rPr>
              <w:t>6.</w:t>
            </w:r>
            <w:r>
              <w:rPr>
                <w:sz w:val="21"/>
              </w:rPr>
              <w:t>中标人根据《中华人民共和国民法典》等相关法律法规做好施工工人劳动保障。</w:t>
            </w:r>
          </w:p>
        </w:tc>
      </w:tr>
      <w:tr>
        <w:tc>
          <w:tcPr>
            <w:tcW w:type="dxa" w:w="2076"/>
          </w:tcPr>
          <w:p/>
        </w:tc>
        <w:tc>
          <w:tcPr>
            <w:tcW w:type="dxa" w:w="415"/>
          </w:tcPr>
          <w:p>
            <w:pPr>
              <w:pStyle w:val="null3"/>
            </w:pPr>
            <w:r>
              <w:rPr/>
              <w:t>4</w:t>
            </w:r>
          </w:p>
        </w:tc>
        <w:tc>
          <w:tcPr>
            <w:tcW w:type="dxa" w:w="5814"/>
          </w:tcPr>
          <w:p>
            <w:pPr>
              <w:pStyle w:val="null3"/>
              <w:jc w:val="both"/>
            </w:pPr>
            <w:r>
              <w:rPr>
                <w:sz w:val="21"/>
                <w:b/>
              </w:rPr>
              <w:t>人员配备要求</w:t>
            </w:r>
          </w:p>
          <w:p>
            <w:pPr>
              <w:pStyle w:val="null3"/>
              <w:ind w:firstLine="420"/>
              <w:jc w:val="both"/>
            </w:pPr>
            <w:r>
              <w:rPr>
                <w:sz w:val="21"/>
              </w:rPr>
              <w:t>供应商必须健全本维护项目实施的组织机构，要求派出不少于</w:t>
            </w:r>
            <w:r>
              <w:rPr>
                <w:sz w:val="21"/>
              </w:rPr>
              <w:t>5</w:t>
            </w:r>
            <w:r>
              <w:rPr>
                <w:sz w:val="21"/>
              </w:rPr>
              <w:t>人组成本项目专职实施团队，其中项目负责人</w:t>
            </w:r>
            <w:r>
              <w:rPr>
                <w:sz w:val="21"/>
              </w:rPr>
              <w:t>1</w:t>
            </w:r>
            <w:r>
              <w:rPr>
                <w:sz w:val="21"/>
              </w:rPr>
              <w:t>人、技术负责人</w:t>
            </w:r>
            <w:r>
              <w:rPr>
                <w:sz w:val="21"/>
              </w:rPr>
              <w:t>1</w:t>
            </w:r>
            <w:r>
              <w:rPr>
                <w:sz w:val="21"/>
              </w:rPr>
              <w:t>人、安全专职人员</w:t>
            </w:r>
            <w:r>
              <w:rPr>
                <w:sz w:val="21"/>
              </w:rPr>
              <w:t>1</w:t>
            </w:r>
            <w:r>
              <w:rPr>
                <w:sz w:val="21"/>
              </w:rPr>
              <w:t>人、资料员（兼仓管员）</w:t>
            </w:r>
            <w:r>
              <w:rPr>
                <w:sz w:val="21"/>
              </w:rPr>
              <w:t>1</w:t>
            </w:r>
            <w:r>
              <w:rPr>
                <w:sz w:val="21"/>
              </w:rPr>
              <w:t>人、后勤人员（兼司机）</w:t>
            </w:r>
            <w:r>
              <w:rPr>
                <w:sz w:val="21"/>
              </w:rPr>
              <w:t>1</w:t>
            </w:r>
            <w:r>
              <w:rPr>
                <w:sz w:val="21"/>
              </w:rPr>
              <w:t>人（具体人员要求详见供应商投入人员一览表）。以上人员均需专职为本项目服务</w:t>
            </w:r>
            <w:r>
              <w:rPr>
                <w:sz w:val="21"/>
              </w:rPr>
              <w:t>,</w:t>
            </w:r>
            <w:r>
              <w:rPr>
                <w:sz w:val="21"/>
              </w:rPr>
              <w:t>并在签订合同后</w:t>
            </w:r>
            <w:r>
              <w:rPr>
                <w:sz w:val="21"/>
              </w:rPr>
              <w:t>10</w:t>
            </w:r>
            <w:r>
              <w:rPr>
                <w:sz w:val="21"/>
              </w:rPr>
              <w:t>个工作日内将人员组织架构报采购人备案。</w:t>
            </w:r>
          </w:p>
          <w:p>
            <w:pPr>
              <w:pStyle w:val="null3"/>
              <w:ind w:firstLine="420"/>
              <w:jc w:val="center"/>
            </w:pPr>
            <w:r>
              <w:rPr>
                <w:sz w:val="21"/>
              </w:rPr>
              <w:t>供应商投入人员一览表</w:t>
            </w:r>
          </w:p>
          <w:tbl>
            <w:tblPr>
              <w:tblInd w:type="dxa" w:w="360"/>
              <w:tblBorders>
                <w:top w:val="none" w:color="000000" w:sz="4"/>
                <w:left w:val="none" w:color="000000" w:sz="4"/>
                <w:bottom w:val="none" w:color="000000" w:sz="4"/>
                <w:right w:val="none" w:color="000000" w:sz="4"/>
                <w:insideH w:val="none"/>
                <w:insideV w:val="none"/>
              </w:tblBorders>
            </w:tblPr>
            <w:tblGrid>
              <w:gridCol w:w="522"/>
              <w:gridCol w:w="1044"/>
              <w:gridCol w:w="806"/>
              <w:gridCol w:w="3226"/>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职务</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3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主要要求</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具备机电工程专业二级或以上建造师资格；</w:t>
                  </w:r>
                </w:p>
                <w:p>
                  <w:pPr>
                    <w:pStyle w:val="null3"/>
                    <w:jc w:val="both"/>
                  </w:pPr>
                  <w:r>
                    <w:rPr>
                      <w:sz w:val="21"/>
                    </w:rPr>
                    <w:t>2.</w:t>
                  </w:r>
                  <w:r>
                    <w:rPr>
                      <w:sz w:val="21"/>
                    </w:rPr>
                    <w:t>具备大专或以上学历；</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具备机电工程类中级或以上工程师职称。</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安全专职人员</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持安全生产考核合格证书（</w:t>
                  </w:r>
                  <w:r>
                    <w:rPr>
                      <w:sz w:val="21"/>
                    </w:rPr>
                    <w:t>C</w:t>
                  </w:r>
                  <w:r>
                    <w:rPr>
                      <w:sz w:val="21"/>
                    </w:rPr>
                    <w:t>类或</w:t>
                  </w:r>
                  <w:r>
                    <w:rPr>
                      <w:sz w:val="21"/>
                    </w:rPr>
                    <w:t>C3</w:t>
                  </w:r>
                  <w:r>
                    <w:rPr>
                      <w:sz w:val="21"/>
                    </w:rPr>
                    <w:t>类）。</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资料员</w:t>
                  </w:r>
                </w:p>
                <w:p>
                  <w:pPr>
                    <w:pStyle w:val="null3"/>
                    <w:jc w:val="center"/>
                  </w:pPr>
                  <w:r>
                    <w:rPr>
                      <w:sz w:val="21"/>
                    </w:rPr>
                    <w:t>（兼仓管员）</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具备大专或以上学历。</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后勤人员</w:t>
                  </w:r>
                </w:p>
                <w:p>
                  <w:pPr>
                    <w:pStyle w:val="null3"/>
                    <w:jc w:val="center"/>
                  </w:pPr>
                  <w:r>
                    <w:rPr>
                      <w:sz w:val="21"/>
                    </w:rPr>
                    <w:t>（兼司机）</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熟练驾驶车辆，具备</w:t>
                  </w:r>
                  <w:r>
                    <w:rPr>
                      <w:sz w:val="21"/>
                    </w:rPr>
                    <w:t>C1</w:t>
                  </w:r>
                  <w:r>
                    <w:rPr>
                      <w:sz w:val="21"/>
                    </w:rPr>
                    <w:t>或以上驾照。</w:t>
                  </w:r>
                </w:p>
              </w:tc>
            </w:tr>
          </w:tbl>
          <w:p>
            <w:pPr>
              <w:pStyle w:val="null3"/>
              <w:ind w:firstLine="420"/>
              <w:jc w:val="both"/>
            </w:pPr>
            <w:r>
              <w:rPr>
                <w:sz w:val="21"/>
              </w:rPr>
              <w:t>注：</w:t>
            </w:r>
            <w:r>
              <w:rPr>
                <w:sz w:val="21"/>
              </w:rPr>
              <w:t>①投入的全部人员须为本项目的专职人员（即为本项目专用）。</w:t>
            </w:r>
          </w:p>
          <w:p>
            <w:pPr>
              <w:pStyle w:val="null3"/>
            </w:pPr>
            <w:r>
              <w:rPr>
                <w:sz w:val="21"/>
              </w:rPr>
              <w:t>②</w:t>
            </w:r>
            <w:r>
              <w:rPr>
                <w:sz w:val="21"/>
              </w:rPr>
              <w:t>投标人投标时拟投入本项目的人员及设备超过采购需求要求的，超出部分的人员及设备的全部费用均包含在投标总报价中，采购人不再另行支付费用。</w:t>
            </w:r>
          </w:p>
        </w:tc>
      </w:tr>
      <w:tr>
        <w:tc>
          <w:tcPr>
            <w:tcW w:type="dxa" w:w="2076"/>
          </w:tcPr>
          <w:p/>
        </w:tc>
        <w:tc>
          <w:tcPr>
            <w:tcW w:type="dxa" w:w="415"/>
          </w:tcPr>
          <w:p>
            <w:pPr>
              <w:pStyle w:val="null3"/>
            </w:pPr>
            <w:r>
              <w:rPr/>
              <w:t>5</w:t>
            </w:r>
          </w:p>
        </w:tc>
        <w:tc>
          <w:tcPr>
            <w:tcW w:type="dxa" w:w="5814"/>
          </w:tcPr>
          <w:p>
            <w:pPr>
              <w:pStyle w:val="null3"/>
              <w:jc w:val="both"/>
            </w:pPr>
            <w:r>
              <w:rPr>
                <w:sz w:val="21"/>
                <w:b/>
              </w:rPr>
              <w:t>设备要求</w:t>
            </w:r>
          </w:p>
          <w:p>
            <w:pPr>
              <w:pStyle w:val="null3"/>
              <w:ind w:firstLine="420"/>
              <w:jc w:val="both"/>
            </w:pPr>
            <w:r>
              <w:rPr>
                <w:sz w:val="21"/>
              </w:rPr>
              <w:t>1</w:t>
            </w:r>
            <w:r>
              <w:rPr>
                <w:sz w:val="21"/>
              </w:rPr>
              <w:t>、该项目维护用基本车辆配备情况要求如下：中型专项作业车（高空作业车）</w:t>
            </w:r>
            <w:r>
              <w:rPr>
                <w:sz w:val="21"/>
              </w:rPr>
              <w:t>2</w:t>
            </w:r>
            <w:r>
              <w:rPr>
                <w:sz w:val="21"/>
              </w:rPr>
              <w:t>台，轻型货车（人货车）</w:t>
            </w:r>
            <w:r>
              <w:rPr>
                <w:sz w:val="21"/>
              </w:rPr>
              <w:t>2</w:t>
            </w:r>
            <w:r>
              <w:rPr>
                <w:sz w:val="21"/>
              </w:rPr>
              <w:t>台，中型专项作业车（发电车）</w:t>
            </w:r>
            <w:r>
              <w:rPr>
                <w:sz w:val="21"/>
              </w:rPr>
              <w:t>1</w:t>
            </w:r>
            <w:r>
              <w:rPr>
                <w:sz w:val="21"/>
              </w:rPr>
              <w:t>台，轻型货车（维护用车）</w:t>
            </w:r>
            <w:r>
              <w:rPr>
                <w:sz w:val="21"/>
              </w:rPr>
              <w:t>1</w:t>
            </w:r>
            <w:r>
              <w:rPr>
                <w:sz w:val="21"/>
              </w:rPr>
              <w:t>台，维护车辆用于考核检查、日常工作巡查等。</w:t>
            </w:r>
          </w:p>
          <w:p>
            <w:pPr>
              <w:pStyle w:val="null3"/>
            </w:pPr>
            <w:r>
              <w:rPr>
                <w:sz w:val="21"/>
              </w:rPr>
              <w:t>2</w:t>
            </w:r>
            <w:r>
              <w:rPr>
                <w:sz w:val="21"/>
              </w:rPr>
              <w:t>、投标人需配备绝缘电阻表、接地地阻表、电缆测试仪、照度计、光谱照度计等检测设备，并且所有检测仪器仪表在使用前要送相关部门校对，保障能正常使用。同时配备应急发电设备。</w:t>
            </w:r>
          </w:p>
        </w:tc>
      </w:tr>
      <w:tr>
        <w:tc>
          <w:tcPr>
            <w:tcW w:type="dxa" w:w="2076"/>
          </w:tcPr>
          <w:p/>
        </w:tc>
        <w:tc>
          <w:tcPr>
            <w:tcW w:type="dxa" w:w="415"/>
          </w:tcPr>
          <w:p>
            <w:pPr>
              <w:pStyle w:val="null3"/>
            </w:pPr>
            <w:r>
              <w:rPr/>
              <w:t>6</w:t>
            </w:r>
          </w:p>
        </w:tc>
        <w:tc>
          <w:tcPr>
            <w:tcW w:type="dxa" w:w="5814"/>
          </w:tcPr>
          <w:p>
            <w:pPr>
              <w:pStyle w:val="null3"/>
              <w:jc w:val="both"/>
            </w:pPr>
            <w:r>
              <w:rPr>
                <w:sz w:val="21"/>
                <w:b/>
              </w:rPr>
              <w:t>管理工作要求</w:t>
            </w:r>
          </w:p>
          <w:p>
            <w:pPr>
              <w:pStyle w:val="null3"/>
              <w:ind w:firstLine="420"/>
              <w:jc w:val="both"/>
            </w:pPr>
            <w:r>
              <w:rPr>
                <w:sz w:val="21"/>
              </w:rPr>
              <w:t>中标人应配合采购人做好以下维护管理工作：</w:t>
            </w:r>
          </w:p>
          <w:p>
            <w:pPr>
              <w:pStyle w:val="null3"/>
              <w:jc w:val="both"/>
            </w:pPr>
            <w:r>
              <w:rPr>
                <w:sz w:val="21"/>
              </w:rPr>
              <w:t>（一）现场管理</w:t>
            </w:r>
          </w:p>
          <w:p>
            <w:pPr>
              <w:pStyle w:val="null3"/>
              <w:ind w:firstLine="420"/>
              <w:jc w:val="both"/>
            </w:pPr>
            <w:r>
              <w:rPr>
                <w:sz w:val="21"/>
              </w:rPr>
              <w:t>1.</w:t>
            </w:r>
            <w:r>
              <w:rPr>
                <w:sz w:val="21"/>
              </w:rPr>
              <w:t>路灯设施因施工、意外损坏的处理</w:t>
            </w:r>
          </w:p>
          <w:p>
            <w:pPr>
              <w:pStyle w:val="null3"/>
              <w:ind w:firstLine="420"/>
              <w:jc w:val="both"/>
            </w:pPr>
            <w:r>
              <w:rPr>
                <w:sz w:val="21"/>
              </w:rPr>
              <w:t>中标人有义务随时对维护范围内的所有设施进行巡查及保护，并制止未经采购人同意的可能损坏到照明设施的行为。如该行为已发生，中标人需立即修复并自行向当事方索赔。</w:t>
            </w:r>
          </w:p>
          <w:p>
            <w:pPr>
              <w:pStyle w:val="null3"/>
              <w:ind w:firstLine="420"/>
              <w:jc w:val="both"/>
            </w:pPr>
            <w:r>
              <w:rPr>
                <w:sz w:val="21"/>
              </w:rPr>
              <w:t>（</w:t>
            </w:r>
            <w:r>
              <w:rPr>
                <w:sz w:val="21"/>
              </w:rPr>
              <w:t>1</w:t>
            </w:r>
            <w:r>
              <w:rPr>
                <w:sz w:val="21"/>
              </w:rPr>
              <w:t>）中标人有义务随时巡查辖区，制止辖区内未经采购人同意的可能损坏到路灯及设备的行为。</w:t>
            </w:r>
          </w:p>
          <w:p>
            <w:pPr>
              <w:pStyle w:val="null3"/>
              <w:ind w:firstLine="420"/>
              <w:jc w:val="both"/>
            </w:pPr>
            <w:r>
              <w:rPr>
                <w:sz w:val="21"/>
              </w:rPr>
              <w:t>（</w:t>
            </w:r>
            <w:r>
              <w:rPr>
                <w:sz w:val="21"/>
              </w:rPr>
              <w:t>2</w:t>
            </w:r>
            <w:r>
              <w:rPr>
                <w:sz w:val="21"/>
              </w:rPr>
              <w:t>）如因交通事故造成灯杆、灯具损坏或人为、施工损坏城镇照明设施的情况，中标人应尽到及时告知相关责任人的义务，并及时上报采购人并向肇事方追讨。</w:t>
            </w:r>
          </w:p>
          <w:p>
            <w:pPr>
              <w:pStyle w:val="null3"/>
              <w:ind w:firstLine="420"/>
              <w:jc w:val="both"/>
            </w:pPr>
            <w:r>
              <w:rPr>
                <w:sz w:val="21"/>
              </w:rPr>
              <w:t>（</w:t>
            </w:r>
            <w:r>
              <w:rPr>
                <w:sz w:val="21"/>
              </w:rPr>
              <w:t>3</w:t>
            </w:r>
            <w:r>
              <w:rPr>
                <w:sz w:val="21"/>
              </w:rPr>
              <w:t>）采购人管辖范围内的路灯设施，因交通事故、施工或人为因素造成灯杆、灯具损坏的，中标人负责按照原样及时进行更换或迁移。完成后，向采购人报备，恢复所需费用由中标人负责向肇事方追讨，必要时可请求采购人予以协助。</w:t>
            </w:r>
          </w:p>
          <w:p>
            <w:pPr>
              <w:pStyle w:val="null3"/>
              <w:ind w:firstLine="420"/>
              <w:jc w:val="both"/>
            </w:pPr>
            <w:r>
              <w:rPr>
                <w:sz w:val="21"/>
              </w:rPr>
              <w:t>（</w:t>
            </w:r>
            <w:r>
              <w:rPr>
                <w:sz w:val="21"/>
              </w:rPr>
              <w:t>4</w:t>
            </w:r>
            <w:r>
              <w:rPr>
                <w:sz w:val="21"/>
              </w:rPr>
              <w:t>）中标人维护范围内因第三方施工改造暂管的路灯设施，中标人仍需巡查亮灯情况和设施完好率，并及时通知施工方和采购人。</w:t>
            </w:r>
          </w:p>
          <w:p>
            <w:pPr>
              <w:pStyle w:val="null3"/>
              <w:ind w:firstLine="420"/>
              <w:jc w:val="both"/>
            </w:pPr>
            <w:r>
              <w:rPr>
                <w:sz w:val="21"/>
              </w:rPr>
              <w:t>（</w:t>
            </w:r>
            <w:r>
              <w:rPr>
                <w:sz w:val="21"/>
              </w:rPr>
              <w:t>5</w:t>
            </w:r>
            <w:r>
              <w:rPr>
                <w:sz w:val="21"/>
              </w:rPr>
              <w:t>）如发生影响较大的照明设施运行故障情况，中标人应向采购人报告，报告内容应包含故障原因、影响范围、修复时间等信息。</w:t>
            </w:r>
          </w:p>
          <w:p>
            <w:pPr>
              <w:pStyle w:val="null3"/>
              <w:ind w:firstLine="420"/>
              <w:jc w:val="both"/>
            </w:pPr>
            <w:r>
              <w:rPr>
                <w:sz w:val="21"/>
              </w:rPr>
              <w:t>2.</w:t>
            </w:r>
            <w:r>
              <w:rPr>
                <w:sz w:val="21"/>
              </w:rPr>
              <w:t>新接管路灯验收及维护</w:t>
            </w:r>
          </w:p>
          <w:p>
            <w:pPr>
              <w:pStyle w:val="null3"/>
              <w:ind w:firstLine="420"/>
              <w:jc w:val="both"/>
            </w:pPr>
            <w:r>
              <w:rPr>
                <w:sz w:val="21"/>
              </w:rPr>
              <w:t>维护合同期内，若采购人需接管新的照明设施，中标人应协助采购人完成验收接管任务，并开展维护工作。验收内容及标准参照相关规范执行。</w:t>
            </w:r>
          </w:p>
          <w:p>
            <w:pPr>
              <w:pStyle w:val="null3"/>
              <w:ind w:firstLine="420"/>
              <w:jc w:val="both"/>
            </w:pPr>
            <w:r>
              <w:rPr>
                <w:sz w:val="21"/>
              </w:rPr>
              <w:t>3.</w:t>
            </w:r>
            <w:r>
              <w:rPr>
                <w:sz w:val="21"/>
              </w:rPr>
              <w:t>影响照明效果绿树的处理</w:t>
            </w:r>
          </w:p>
          <w:p>
            <w:pPr>
              <w:pStyle w:val="null3"/>
              <w:ind w:firstLine="420"/>
              <w:jc w:val="both"/>
            </w:pPr>
            <w:r>
              <w:rPr>
                <w:sz w:val="21"/>
              </w:rPr>
              <w:t>中标人在日常巡查过程中，对影响照明效果的路树纳入巡查重点，安排专人负责，按区域做好分类统计，并拍照留档，并定期报送采购人，由采购人报请相关园林部门，园林部门在日常路树修剪工作中兼顾修剪影响照明效果路树，中标人须跟踪配合相关工作，相关费用由中标人承担，采购人不另行计量支付。</w:t>
            </w:r>
          </w:p>
          <w:p>
            <w:pPr>
              <w:pStyle w:val="null3"/>
              <w:ind w:firstLine="420"/>
              <w:jc w:val="both"/>
            </w:pPr>
            <w:r>
              <w:rPr>
                <w:sz w:val="21"/>
              </w:rPr>
              <w:t>4.</w:t>
            </w:r>
            <w:r>
              <w:rPr>
                <w:sz w:val="21"/>
              </w:rPr>
              <w:t>电源管理</w:t>
            </w:r>
          </w:p>
          <w:p>
            <w:pPr>
              <w:pStyle w:val="null3"/>
              <w:ind w:firstLine="420"/>
              <w:jc w:val="both"/>
            </w:pPr>
            <w:r>
              <w:rPr>
                <w:sz w:val="21"/>
              </w:rPr>
              <w:t>花东镇路灯电源实行</w:t>
            </w:r>
            <w:r>
              <w:rPr>
                <w:sz w:val="21"/>
              </w:rPr>
              <w:t>“电箱管理人”负责制，中标人应按照采购人要求建立“电箱管理人”工作机制，成立专门组织架构，将路灯电源开关箱运行、维护、监督管理以及用电安全等责任分解落实到具体负责人，建立箱的专项台账，包括回路情况、回路负荷设备的详细信息、漏电监测及漏电保护设备情况、三遥控制信息、电表信息、外接电源设备情况、运行故障信息等，各“电箱管理人”务必确保照明电路专线专用，未经允许不得私自外接用电。</w:t>
            </w:r>
          </w:p>
          <w:p>
            <w:pPr>
              <w:pStyle w:val="null3"/>
              <w:ind w:firstLine="420"/>
              <w:jc w:val="both"/>
            </w:pPr>
            <w:r>
              <w:rPr>
                <w:sz w:val="21"/>
              </w:rPr>
              <w:t>如经采购人同意，允许接驳用电的设施，中标人应认真配合做好用电协议签订、现场接电、日常维护管理等工作，外接用电不另行支付费用。中标人也必须将外接用电设施纳入日常安全检查范围，不因外接用电排除中标人相关安全事故责任。</w:t>
            </w:r>
          </w:p>
          <w:p>
            <w:pPr>
              <w:pStyle w:val="null3"/>
              <w:ind w:firstLine="420"/>
              <w:jc w:val="both"/>
            </w:pPr>
            <w:r>
              <w:rPr>
                <w:sz w:val="21"/>
              </w:rPr>
              <w:t>5.</w:t>
            </w:r>
            <w:r>
              <w:rPr>
                <w:sz w:val="21"/>
              </w:rPr>
              <w:t>照明设施迁改管理</w:t>
            </w:r>
          </w:p>
          <w:p>
            <w:pPr>
              <w:pStyle w:val="null3"/>
              <w:ind w:firstLine="420"/>
              <w:jc w:val="both"/>
            </w:pPr>
            <w:r>
              <w:rPr>
                <w:sz w:val="21"/>
              </w:rPr>
              <w:t>因建设工程施工或者其他原因需要迁移、拆除、改动城镇道路照明设施，中标人应做好以下工作：</w:t>
            </w:r>
          </w:p>
          <w:p>
            <w:pPr>
              <w:pStyle w:val="null3"/>
              <w:ind w:firstLine="420"/>
              <w:jc w:val="both"/>
            </w:pPr>
            <w:r>
              <w:rPr>
                <w:sz w:val="21"/>
              </w:rPr>
              <w:t>（</w:t>
            </w:r>
            <w:r>
              <w:rPr>
                <w:sz w:val="21"/>
              </w:rPr>
              <w:t>1</w:t>
            </w:r>
            <w:r>
              <w:rPr>
                <w:sz w:val="21"/>
              </w:rPr>
              <w:t>）指引相关单位按照相关规定办理手续。</w:t>
            </w:r>
          </w:p>
          <w:p>
            <w:pPr>
              <w:pStyle w:val="null3"/>
              <w:ind w:firstLine="420"/>
              <w:jc w:val="both"/>
            </w:pPr>
            <w:r>
              <w:rPr>
                <w:sz w:val="21"/>
              </w:rPr>
              <w:t>（</w:t>
            </w:r>
            <w:r>
              <w:rPr>
                <w:sz w:val="21"/>
              </w:rPr>
              <w:t>2</w:t>
            </w:r>
            <w:r>
              <w:rPr>
                <w:sz w:val="21"/>
              </w:rPr>
              <w:t>）申请单位取得主管部门批复同意，委托有资质的相关单位采取迁移、防护、设立临时道路照明等必要措施后方可动工，申请单位迁改实施前和实施过程中中标人应予以配合，做好相关技术交底，并将该路段及其周边作为巡查重点，发现问题，及时向采购人报告，如申请单位不按规定修复，必要时中标人有责任采取应急处置措施，相关费用中标人可向申请人索赔，采购人将予以支持和配合，但不再另行支付相关费用。</w:t>
            </w:r>
          </w:p>
          <w:p>
            <w:pPr>
              <w:pStyle w:val="null3"/>
              <w:ind w:firstLine="420"/>
              <w:jc w:val="both"/>
            </w:pPr>
            <w:r>
              <w:rPr>
                <w:sz w:val="21"/>
              </w:rPr>
              <w:t>（</w:t>
            </w:r>
            <w:r>
              <w:rPr>
                <w:sz w:val="21"/>
              </w:rPr>
              <w:t>3</w:t>
            </w:r>
            <w:r>
              <w:rPr>
                <w:sz w:val="21"/>
              </w:rPr>
              <w:t>）迁移、拆除、改动城镇道路照明设施原则上谁拆迁谁保管，如有特殊需要，采购人需与中标人协商，中标人应配合采购人对迁移、拆除、改动城镇道路照明设施负责临时仓储和保管。采购人根据最新的政策文件精神处置废旧物资。</w:t>
            </w:r>
          </w:p>
          <w:p>
            <w:pPr>
              <w:pStyle w:val="null3"/>
              <w:ind w:firstLine="420"/>
              <w:jc w:val="both"/>
            </w:pPr>
            <w:r>
              <w:rPr>
                <w:sz w:val="21"/>
              </w:rPr>
              <w:t>（</w:t>
            </w:r>
            <w:r>
              <w:rPr>
                <w:sz w:val="21"/>
              </w:rPr>
              <w:t>4</w:t>
            </w:r>
            <w:r>
              <w:rPr>
                <w:sz w:val="21"/>
              </w:rPr>
              <w:t>）迁改完成后，中标人应配合做好相关验收，并重新纳入维护范围，采购人不再另行支付费用。</w:t>
            </w:r>
          </w:p>
          <w:p>
            <w:pPr>
              <w:pStyle w:val="null3"/>
              <w:ind w:firstLine="420"/>
              <w:jc w:val="both"/>
            </w:pPr>
            <w:r>
              <w:rPr>
                <w:sz w:val="21"/>
              </w:rPr>
              <w:t>（</w:t>
            </w:r>
            <w:r>
              <w:rPr>
                <w:sz w:val="21"/>
              </w:rPr>
              <w:t>5</w:t>
            </w:r>
            <w:r>
              <w:rPr>
                <w:sz w:val="21"/>
              </w:rPr>
              <w:t>）做好照明迁改设施的台账管理，并及时追踪更新，更新后的台账于每个季度第一个月</w:t>
            </w:r>
            <w:r>
              <w:rPr>
                <w:sz w:val="21"/>
              </w:rPr>
              <w:t>15</w:t>
            </w:r>
            <w:r>
              <w:rPr>
                <w:sz w:val="21"/>
              </w:rPr>
              <w:t>日前以书面形式递交采购人。</w:t>
            </w:r>
          </w:p>
          <w:p>
            <w:pPr>
              <w:pStyle w:val="null3"/>
              <w:ind w:firstLine="420"/>
              <w:jc w:val="both"/>
            </w:pPr>
            <w:r>
              <w:rPr>
                <w:sz w:val="21"/>
              </w:rPr>
              <w:t>6</w:t>
            </w:r>
            <w:r>
              <w:rPr>
                <w:sz w:val="21"/>
              </w:rPr>
              <w:t>、广告、道旗、宣传物悬挂管理</w:t>
            </w:r>
          </w:p>
          <w:p>
            <w:pPr>
              <w:pStyle w:val="null3"/>
              <w:ind w:firstLine="420"/>
              <w:jc w:val="both"/>
            </w:pPr>
            <w:r>
              <w:rPr>
                <w:sz w:val="21"/>
              </w:rPr>
              <w:t>中标人应加强巡查未经批准擅自在城镇照明设施上张贴、悬挂、设置的宣传品和广告的行为。如发现以上行为，中标人应在</w:t>
            </w:r>
            <w:r>
              <w:rPr>
                <w:sz w:val="21"/>
              </w:rPr>
              <w:t>24</w:t>
            </w:r>
            <w:r>
              <w:rPr>
                <w:sz w:val="21"/>
              </w:rPr>
              <w:t>小时内报采购人备案，每月</w:t>
            </w:r>
            <w:r>
              <w:rPr>
                <w:sz w:val="21"/>
              </w:rPr>
              <w:t>15</w:t>
            </w:r>
            <w:r>
              <w:rPr>
                <w:sz w:val="21"/>
              </w:rPr>
              <w:t>日前汇总以书面形式递交采购人。</w:t>
            </w:r>
          </w:p>
          <w:p>
            <w:pPr>
              <w:pStyle w:val="null3"/>
              <w:ind w:firstLine="420"/>
              <w:jc w:val="both"/>
            </w:pPr>
            <w:r>
              <w:rPr>
                <w:sz w:val="21"/>
              </w:rPr>
              <w:t>7</w:t>
            </w:r>
            <w:r>
              <w:rPr>
                <w:sz w:val="21"/>
              </w:rPr>
              <w:t>、零配件更换要求</w:t>
            </w:r>
          </w:p>
          <w:p>
            <w:pPr>
              <w:pStyle w:val="null3"/>
              <w:ind w:firstLine="420"/>
              <w:jc w:val="both"/>
            </w:pPr>
            <w:r>
              <w:rPr>
                <w:sz w:val="21"/>
              </w:rPr>
              <w:t>更换零配件宜采用与原件同型号规格的产品或采用性能更优的替代产品，并不得影响城镇照明设施的整体效果和安全性能。当更换的各类零配件与原配件技术参数存在重大差别，应征得采购人书面同意。</w:t>
            </w:r>
          </w:p>
          <w:p>
            <w:pPr>
              <w:pStyle w:val="null3"/>
              <w:ind w:firstLine="420"/>
              <w:jc w:val="both"/>
            </w:pPr>
            <w:r>
              <w:rPr>
                <w:sz w:val="21"/>
              </w:rPr>
              <w:t>8</w:t>
            </w:r>
            <w:r>
              <w:rPr>
                <w:sz w:val="21"/>
              </w:rPr>
              <w:t>、照明设施标识管理</w:t>
            </w:r>
          </w:p>
          <w:p>
            <w:pPr>
              <w:pStyle w:val="null3"/>
              <w:ind w:firstLine="420"/>
              <w:jc w:val="both"/>
            </w:pPr>
            <w:r>
              <w:rPr>
                <w:sz w:val="21"/>
              </w:rPr>
              <w:t>中标人按照采购人要求完善照明设施的维护标识、安全标识等设置和维护管理工作，配合采购人推进灯杆二维码标识牌的应用。</w:t>
            </w:r>
          </w:p>
          <w:p>
            <w:pPr>
              <w:pStyle w:val="null3"/>
              <w:ind w:firstLine="420"/>
              <w:jc w:val="both"/>
            </w:pPr>
            <w:r>
              <w:rPr>
                <w:sz w:val="21"/>
              </w:rPr>
              <w:t>9</w:t>
            </w:r>
            <w:r>
              <w:rPr>
                <w:sz w:val="21"/>
              </w:rPr>
              <w:t>、防盗及被盗恢复</w:t>
            </w:r>
          </w:p>
          <w:p>
            <w:pPr>
              <w:pStyle w:val="null3"/>
              <w:ind w:firstLine="420"/>
              <w:jc w:val="both"/>
            </w:pPr>
            <w:r>
              <w:rPr>
                <w:sz w:val="21"/>
              </w:rPr>
              <w:t>维护范围内的所有灯具、设备、电线、电缆等被盗应及时进行恢复，避免出现因被盗而造成的大面积不亮灯情况。中标人须考虑到灯具、设备、电线、电缆被盗恢复的费用，在维护期内，所有因被盗而造成的损失均由中标人负责。</w:t>
            </w:r>
          </w:p>
          <w:p>
            <w:pPr>
              <w:pStyle w:val="null3"/>
              <w:ind w:firstLine="420"/>
              <w:jc w:val="both"/>
            </w:pPr>
            <w:r>
              <w:rPr>
                <w:sz w:val="21"/>
              </w:rPr>
              <w:t>（二）信访投诉工作管理。</w:t>
            </w:r>
          </w:p>
          <w:p>
            <w:pPr>
              <w:pStyle w:val="null3"/>
              <w:ind w:firstLine="420"/>
              <w:jc w:val="both"/>
            </w:pPr>
            <w:r>
              <w:rPr>
                <w:sz w:val="21"/>
              </w:rPr>
              <w:t>中标人须设立</w:t>
            </w:r>
            <w:r>
              <w:rPr>
                <w:sz w:val="21"/>
              </w:rPr>
              <w:t>24</w:t>
            </w:r>
            <w:r>
              <w:rPr>
                <w:sz w:val="21"/>
              </w:rPr>
              <w:t>小时服务热线电话，</w:t>
            </w:r>
            <w:r>
              <w:rPr>
                <w:sz w:val="21"/>
              </w:rPr>
              <w:t>24</w:t>
            </w:r>
            <w:r>
              <w:rPr>
                <w:sz w:val="21"/>
              </w:rPr>
              <w:t>小时接受市民报障及投诉案件。中标人应做好信访投诉处理工作，各类群众电话、来信来访、政府</w:t>
            </w:r>
            <w:r>
              <w:rPr>
                <w:sz w:val="21"/>
              </w:rPr>
              <w:t>12345</w:t>
            </w:r>
            <w:r>
              <w:rPr>
                <w:sz w:val="21"/>
              </w:rPr>
              <w:t>热线以及照明相关人大建议、政协提案等信访投诉案件必须按规定如期处理完成。对受理的每件照明信访投诉，做到有登记，有交办，有落实，有反馈，有结案。案件登记信息应尽量详细，案件交办快速便捷，承办责任落实到人，处理程序规范，渠道畅通，处理结果及时反馈投诉人，并将结案意见填报归档，形成闭环管理。</w:t>
            </w:r>
          </w:p>
          <w:p>
            <w:pPr>
              <w:pStyle w:val="null3"/>
              <w:ind w:firstLine="420"/>
              <w:jc w:val="both"/>
            </w:pPr>
            <w:r>
              <w:rPr>
                <w:sz w:val="21"/>
              </w:rPr>
              <w:t>（三）台账资料管理</w:t>
            </w:r>
          </w:p>
          <w:p>
            <w:pPr>
              <w:pStyle w:val="null3"/>
              <w:ind w:firstLine="420"/>
              <w:jc w:val="both"/>
            </w:pPr>
            <w:r>
              <w:rPr>
                <w:sz w:val="21"/>
              </w:rPr>
              <w:t>台账信息摸查工作按照《城镇道路照明设施基础资料台账表》，分门别类做好各类信息数据的核查和登记工作，确保数据准确无误。</w:t>
            </w:r>
          </w:p>
          <w:p>
            <w:pPr>
              <w:pStyle w:val="null3"/>
              <w:ind w:firstLine="420"/>
              <w:jc w:val="both"/>
            </w:pPr>
            <w:r>
              <w:rPr>
                <w:sz w:val="21"/>
              </w:rPr>
              <w:t>维护期间，中标人有做好照明设施图纸、竣工验收资料等档案管理责任。中标人要具备档案管理规范管理能力，要建设专门档案室，配备专业人员进行档案管理工作，并接受采购人的监督管理，采购人有权随时调取相关档案资料。维护期满后，交还采购人，因保管不当导致缺失或破损，应负责修复或赔偿。</w:t>
            </w:r>
          </w:p>
          <w:p>
            <w:pPr>
              <w:pStyle w:val="null3"/>
              <w:ind w:firstLine="420"/>
              <w:jc w:val="both"/>
            </w:pPr>
            <w:r>
              <w:rPr>
                <w:sz w:val="21"/>
              </w:rPr>
              <w:t>（</w:t>
            </w:r>
            <w:r>
              <w:rPr>
                <w:sz w:val="21"/>
              </w:rPr>
              <w:t>1</w:t>
            </w:r>
            <w:r>
              <w:rPr>
                <w:sz w:val="21"/>
              </w:rPr>
              <w:t>）做好照明设施更新管理。中标人对在维护期内路灯设施的变化情况（包括设施迁改变动、设施移交增减、回路信息变化、新接入设施等）每月要进行统计，并更新对应数据库。在维护期满前一个月，将路灯设施量统计表、路灯低压回路漏电电流表等表格提交采购人，作为与下一合同年度交接的依据。</w:t>
            </w:r>
          </w:p>
          <w:p>
            <w:pPr>
              <w:pStyle w:val="null3"/>
              <w:ind w:firstLine="420"/>
              <w:jc w:val="both"/>
            </w:pPr>
            <w:r>
              <w:rPr>
                <w:sz w:val="21"/>
              </w:rPr>
              <w:t>（</w:t>
            </w:r>
            <w:r>
              <w:rPr>
                <w:sz w:val="21"/>
              </w:rPr>
              <w:t>2</w:t>
            </w:r>
            <w:r>
              <w:rPr>
                <w:sz w:val="21"/>
              </w:rPr>
              <w:t>）维护作业规程编制</w:t>
            </w:r>
          </w:p>
          <w:p>
            <w:pPr>
              <w:pStyle w:val="null3"/>
              <w:ind w:firstLine="420"/>
              <w:jc w:val="both"/>
            </w:pPr>
            <w:r>
              <w:rPr>
                <w:sz w:val="21"/>
              </w:rPr>
              <w:t>中标人需编制完整的照明设施维护作业规程，包括供配电系统、管线、灯具、控制系统等设施的维护作业细则，并填写照明设施维护日志做到每个照明设施点都要有档案记录。故障及维修工作需提供图片资料或电子视频文件和维护记录，该图片资料、电子视频文件及维护记录作为支付、存档依据。承包期满前一个月，中标人需按实际变更情况，编制照明设施统计表并装订成册（一式三份），提交业主，向甲方说明合同期内的详细变动情况。移交时间在维护工程服务期限结束后</w:t>
            </w:r>
            <w:r>
              <w:rPr>
                <w:sz w:val="21"/>
              </w:rPr>
              <w:t>3</w:t>
            </w:r>
            <w:r>
              <w:rPr>
                <w:sz w:val="21"/>
              </w:rPr>
              <w:t>天内进行，核对有关资料后双方签署验收移交表格。如出现漏报、瞒报或统计不准的，按考核办法进行扣分。</w:t>
            </w:r>
          </w:p>
          <w:p>
            <w:pPr>
              <w:pStyle w:val="null3"/>
              <w:ind w:firstLine="420"/>
              <w:jc w:val="both"/>
            </w:pPr>
            <w:r>
              <w:rPr>
                <w:sz w:val="21"/>
              </w:rPr>
              <w:t>（四）应急管理</w:t>
            </w:r>
          </w:p>
          <w:p>
            <w:pPr>
              <w:pStyle w:val="null3"/>
              <w:ind w:firstLine="420"/>
              <w:jc w:val="both"/>
            </w:pPr>
            <w:r>
              <w:rPr>
                <w:sz w:val="21"/>
              </w:rPr>
              <w:t>（</w:t>
            </w:r>
            <w:r>
              <w:rPr>
                <w:sz w:val="21"/>
              </w:rPr>
              <w:t>1</w:t>
            </w:r>
            <w:r>
              <w:rPr>
                <w:sz w:val="21"/>
              </w:rPr>
              <w:t>）中标人应设立节假日值班保障及故障紧急抢修制度，发现问题要及时记录和检修。每个节假日前，需进行详细的亮灯情况及设施巡查，保证节假日期间正常亮灯。因各种原因被损坏或被盗的，第一时间处理，原则上在</w:t>
            </w:r>
            <w:r>
              <w:rPr>
                <w:sz w:val="21"/>
              </w:rPr>
              <w:t>24</w:t>
            </w:r>
            <w:r>
              <w:rPr>
                <w:sz w:val="21"/>
              </w:rPr>
              <w:t>小时内修复。</w:t>
            </w:r>
          </w:p>
          <w:p>
            <w:pPr>
              <w:pStyle w:val="null3"/>
              <w:ind w:firstLine="420"/>
              <w:jc w:val="both"/>
            </w:pPr>
            <w:r>
              <w:rPr>
                <w:sz w:val="21"/>
              </w:rPr>
              <w:t>（</w:t>
            </w:r>
            <w:r>
              <w:rPr>
                <w:sz w:val="21"/>
              </w:rPr>
              <w:t>2</w:t>
            </w:r>
            <w:r>
              <w:rPr>
                <w:sz w:val="21"/>
              </w:rPr>
              <w:t>）中标人应编制台风、雨季等应急预案，并提前进行排查。台风、雨季期间加强巡查，做好安全措施，并有应急抢修人员随时做好抢修准备。</w:t>
            </w:r>
          </w:p>
          <w:p>
            <w:pPr>
              <w:pStyle w:val="null3"/>
              <w:ind w:firstLine="420"/>
              <w:jc w:val="both"/>
            </w:pPr>
            <w:r>
              <w:rPr>
                <w:sz w:val="21"/>
              </w:rPr>
              <w:t>（</w:t>
            </w:r>
            <w:r>
              <w:rPr>
                <w:sz w:val="21"/>
              </w:rPr>
              <w:t>3</w:t>
            </w:r>
            <w:r>
              <w:rPr>
                <w:sz w:val="21"/>
              </w:rPr>
              <w:t>）突击性任务及迎检活动</w:t>
            </w:r>
          </w:p>
          <w:p>
            <w:pPr>
              <w:pStyle w:val="null3"/>
              <w:ind w:firstLine="420"/>
              <w:jc w:val="both"/>
            </w:pPr>
            <w:r>
              <w:rPr>
                <w:sz w:val="21"/>
              </w:rPr>
              <w:t>如采购人统一部署的路灯设施巡查、安全检查、外接电用电检查、应急抢险、以及投诉处理等工作，中标人必须安排人员、车辆予以配合。</w:t>
            </w:r>
          </w:p>
          <w:p>
            <w:pPr>
              <w:pStyle w:val="null3"/>
              <w:ind w:firstLine="420"/>
              <w:jc w:val="both"/>
            </w:pPr>
            <w:r>
              <w:rPr>
                <w:sz w:val="21"/>
              </w:rPr>
              <w:t>（</w:t>
            </w:r>
            <w:r>
              <w:rPr>
                <w:sz w:val="21"/>
              </w:rPr>
              <w:t>4</w:t>
            </w:r>
            <w:r>
              <w:rPr>
                <w:sz w:val="21"/>
              </w:rPr>
              <w:t>）节假日亮灯保障工作</w:t>
            </w:r>
          </w:p>
          <w:p>
            <w:pPr>
              <w:pStyle w:val="null3"/>
              <w:ind w:firstLine="420"/>
              <w:jc w:val="both"/>
            </w:pPr>
            <w:r>
              <w:rPr>
                <w:sz w:val="21"/>
              </w:rPr>
              <w:t>中标人应服从采购人安排的重大活动保障工作，保障费用包含在合同价内，采购人不再另行支付费用。</w:t>
            </w:r>
          </w:p>
          <w:p>
            <w:pPr>
              <w:pStyle w:val="null3"/>
              <w:ind w:firstLine="420"/>
              <w:jc w:val="both"/>
            </w:pPr>
            <w:r>
              <w:rPr>
                <w:sz w:val="21"/>
              </w:rPr>
              <w:t>在合同期内，如因城市建设发展或道路用地性质发生变化等特殊原因导致需要调整中标人管养范围，或因抢险救灾、信访故障处理或重大活动应急保障等原因超出中标人管养范围，采购人根据实际情况与中标人进行沟通协商，中标人应配合采购人开展相关工作。</w:t>
            </w:r>
          </w:p>
          <w:p>
            <w:pPr>
              <w:pStyle w:val="null3"/>
              <w:ind w:firstLine="420"/>
              <w:jc w:val="both"/>
            </w:pPr>
            <w:r>
              <w:rPr>
                <w:sz w:val="21"/>
              </w:rPr>
              <w:t>（五）资产管理</w:t>
            </w:r>
          </w:p>
          <w:p>
            <w:pPr>
              <w:pStyle w:val="null3"/>
              <w:jc w:val="both"/>
            </w:pPr>
            <w:r>
              <w:rPr>
                <w:sz w:val="21"/>
              </w:rPr>
              <w:t>按照采购人要求，中标人应于每年年末前完成本合同维护范围内照明设施当年度的实物盘点工作，并向采购人提交盘点情况表。</w:t>
            </w:r>
          </w:p>
          <w:p>
            <w:pPr>
              <w:pStyle w:val="null3"/>
              <w:ind w:firstLine="420"/>
              <w:jc w:val="both"/>
            </w:pPr>
            <w:r>
              <w:rPr>
                <w:sz w:val="21"/>
              </w:rPr>
              <w:t>（六）智能监控管理</w:t>
            </w:r>
          </w:p>
          <w:p>
            <w:pPr>
              <w:pStyle w:val="null3"/>
              <w:ind w:firstLine="420"/>
              <w:jc w:val="both"/>
            </w:pPr>
            <w:r>
              <w:rPr>
                <w:sz w:val="21"/>
              </w:rPr>
              <w:t>中标人应配合采购人做好</w:t>
            </w:r>
            <w:r>
              <w:rPr>
                <w:sz w:val="21"/>
              </w:rPr>
              <w:t>“三遥”、漏电监测、漏电安全保护等监控系统硬件及软件运行维护相关工作，中标人管理的三遥系统、漏电监测系统、安全保护系统等各照明设施维护系统平台须与采购人指定平台各维护系统互联互通。</w:t>
            </w:r>
          </w:p>
          <w:p>
            <w:pPr>
              <w:pStyle w:val="null3"/>
              <w:ind w:firstLine="420"/>
              <w:jc w:val="both"/>
            </w:pPr>
            <w:r>
              <w:rPr>
                <w:sz w:val="21"/>
              </w:rPr>
              <w:t>（七）照明基础信息管理</w:t>
            </w:r>
          </w:p>
          <w:p>
            <w:pPr>
              <w:pStyle w:val="null3"/>
              <w:ind w:firstLine="420"/>
              <w:jc w:val="both"/>
            </w:pPr>
            <w:r>
              <w:rPr>
                <w:sz w:val="21"/>
              </w:rPr>
              <w:t>照明基础信息是中标人在维护期间按照合同要求开展各项维护工作的基础，也是采购人对中标人维护工作成效进行考核评价和计量支付的依据，中标人必须无条件配合做好基础信息的更新和管理工作。基础信息主要包括五类：</w:t>
            </w:r>
          </w:p>
          <w:p>
            <w:pPr>
              <w:pStyle w:val="null3"/>
              <w:ind w:firstLine="420"/>
              <w:jc w:val="both"/>
            </w:pPr>
            <w:r>
              <w:rPr>
                <w:sz w:val="21"/>
              </w:rPr>
              <w:t>（</w:t>
            </w:r>
            <w:r>
              <w:rPr>
                <w:sz w:val="21"/>
              </w:rPr>
              <w:t>1</w:t>
            </w:r>
            <w:r>
              <w:rPr>
                <w:sz w:val="21"/>
              </w:rPr>
              <w:t>）照明设施基础台账清单。</w:t>
            </w:r>
          </w:p>
          <w:p>
            <w:pPr>
              <w:pStyle w:val="null3"/>
              <w:ind w:firstLine="420"/>
              <w:jc w:val="both"/>
            </w:pPr>
            <w:r>
              <w:rPr>
                <w:sz w:val="21"/>
              </w:rPr>
              <w:t>（</w:t>
            </w:r>
            <w:r>
              <w:rPr>
                <w:sz w:val="21"/>
              </w:rPr>
              <w:t>2</w:t>
            </w:r>
            <w:r>
              <w:rPr>
                <w:sz w:val="21"/>
              </w:rPr>
              <w:t>）为做好照明设施维护管理所配置配备的人员资格、工机具设备清单、材料清单、维护技术要求和作业操作规程等，以及从业人员社保缴纳证明和安全教育培训记录等。</w:t>
            </w:r>
          </w:p>
          <w:p>
            <w:pPr>
              <w:pStyle w:val="null3"/>
              <w:ind w:firstLine="420"/>
              <w:jc w:val="both"/>
            </w:pPr>
            <w:r>
              <w:rPr>
                <w:sz w:val="21"/>
              </w:rPr>
              <w:t>（</w:t>
            </w:r>
            <w:r>
              <w:rPr>
                <w:sz w:val="21"/>
              </w:rPr>
              <w:t>3</w:t>
            </w:r>
            <w:r>
              <w:rPr>
                <w:sz w:val="21"/>
              </w:rPr>
              <w:t>）照明设施运行产生的各类数据和信息。主要包括：</w:t>
            </w:r>
          </w:p>
          <w:p>
            <w:pPr>
              <w:pStyle w:val="null3"/>
              <w:ind w:firstLine="420"/>
              <w:jc w:val="both"/>
            </w:pPr>
            <w:r>
              <w:rPr>
                <w:sz w:val="21"/>
              </w:rPr>
              <w:t>A</w:t>
            </w:r>
            <w:r>
              <w:rPr>
                <w:sz w:val="21"/>
              </w:rPr>
              <w:t>、维修养护计划、维修养护总结；</w:t>
            </w:r>
          </w:p>
          <w:p>
            <w:pPr>
              <w:pStyle w:val="null3"/>
              <w:ind w:firstLine="420"/>
              <w:jc w:val="both"/>
            </w:pPr>
            <w:r>
              <w:rPr>
                <w:sz w:val="21"/>
              </w:rPr>
              <w:t>B</w:t>
            </w:r>
            <w:r>
              <w:rPr>
                <w:sz w:val="21"/>
              </w:rPr>
              <w:t>、日常巡查、检修、清洁、检测等现场作业记录；</w:t>
            </w:r>
          </w:p>
          <w:p>
            <w:pPr>
              <w:pStyle w:val="null3"/>
              <w:ind w:firstLine="420"/>
              <w:jc w:val="both"/>
            </w:pPr>
            <w:r>
              <w:rPr>
                <w:sz w:val="21"/>
              </w:rPr>
              <w:t>C</w:t>
            </w:r>
            <w:r>
              <w:rPr>
                <w:sz w:val="21"/>
              </w:rPr>
              <w:t>、供电回路配置信息：以供电开关箱为统计口径记录的供配电路径、供电回路配置、设备开关状态、控制模式、计量方式、总容量、剩余容量、以及设施接地、绝缘情况等；</w:t>
            </w:r>
          </w:p>
          <w:p>
            <w:pPr>
              <w:pStyle w:val="null3"/>
              <w:ind w:firstLine="420"/>
              <w:jc w:val="both"/>
            </w:pPr>
            <w:r>
              <w:rPr>
                <w:sz w:val="21"/>
              </w:rPr>
              <w:t>D</w:t>
            </w:r>
            <w:r>
              <w:rPr>
                <w:sz w:val="21"/>
              </w:rPr>
              <w:t>、运行数据记录：以开关箱内监控终端采集到的运行数据为统计基础，包括开关箱编号、后台分配物理地址、通讯</w:t>
            </w:r>
            <w:r>
              <w:rPr>
                <w:sz w:val="21"/>
              </w:rPr>
              <w:t>IP</w:t>
            </w:r>
            <w:r>
              <w:rPr>
                <w:sz w:val="21"/>
              </w:rPr>
              <w:t>地址、开关灯时间设置、信号强度信息、开关灯状态、门禁状态、系统报警处理记录、回路运行电流、电压、功率、用电量等；</w:t>
            </w:r>
          </w:p>
          <w:p>
            <w:pPr>
              <w:pStyle w:val="null3"/>
              <w:ind w:firstLine="420"/>
              <w:jc w:val="both"/>
            </w:pPr>
            <w:r>
              <w:rPr>
                <w:sz w:val="21"/>
              </w:rPr>
              <w:t>E</w:t>
            </w:r>
            <w:r>
              <w:rPr>
                <w:sz w:val="21"/>
              </w:rPr>
              <w:t>、信访投诉和报障工单处理记录；</w:t>
            </w:r>
          </w:p>
          <w:p>
            <w:pPr>
              <w:pStyle w:val="null3"/>
              <w:ind w:firstLine="420"/>
              <w:jc w:val="both"/>
            </w:pPr>
            <w:r>
              <w:rPr>
                <w:sz w:val="21"/>
              </w:rPr>
              <w:t>F</w:t>
            </w:r>
            <w:r>
              <w:rPr>
                <w:sz w:val="21"/>
              </w:rPr>
              <w:t>、其他记录。</w:t>
            </w:r>
          </w:p>
          <w:p>
            <w:pPr>
              <w:pStyle w:val="null3"/>
              <w:ind w:firstLine="420"/>
              <w:jc w:val="both"/>
            </w:pPr>
            <w:r>
              <w:rPr>
                <w:sz w:val="21"/>
              </w:rPr>
              <w:t>（</w:t>
            </w:r>
            <w:r>
              <w:rPr>
                <w:sz w:val="21"/>
              </w:rPr>
              <w:t>4</w:t>
            </w:r>
            <w:r>
              <w:rPr>
                <w:sz w:val="21"/>
              </w:rPr>
              <w:t>）重要活动保障、应急抢险救灾、采购人交办其他事项完成情况记录。</w:t>
            </w:r>
          </w:p>
          <w:p>
            <w:pPr>
              <w:pStyle w:val="null3"/>
            </w:pPr>
            <w:r>
              <w:rPr>
                <w:sz w:val="21"/>
              </w:rPr>
              <w:t>（</w:t>
            </w:r>
            <w:r>
              <w:rPr>
                <w:sz w:val="21"/>
              </w:rPr>
              <w:t>5</w:t>
            </w:r>
            <w:r>
              <w:rPr>
                <w:sz w:val="21"/>
              </w:rPr>
              <w:t>）维护期内因迁改、外接用电、移交和维修需要等原因改变原照明设施运行、控制、计量、检测等现状时，必须做好记录，并及时更新台账信息和相应调整总控平台参数设置。</w:t>
            </w:r>
          </w:p>
        </w:tc>
      </w:tr>
      <w:tr>
        <w:tc>
          <w:tcPr>
            <w:tcW w:type="dxa" w:w="2076"/>
          </w:tcPr>
          <w:p/>
        </w:tc>
        <w:tc>
          <w:tcPr>
            <w:tcW w:type="dxa" w:w="415"/>
          </w:tcPr>
          <w:p>
            <w:pPr>
              <w:pStyle w:val="null3"/>
            </w:pPr>
            <w:r>
              <w:rPr/>
              <w:t>7</w:t>
            </w:r>
          </w:p>
        </w:tc>
        <w:tc>
          <w:tcPr>
            <w:tcW w:type="dxa" w:w="5814"/>
          </w:tcPr>
          <w:p>
            <w:pPr>
              <w:pStyle w:val="null3"/>
              <w:jc w:val="both"/>
            </w:pPr>
            <w:r>
              <w:rPr>
                <w:sz w:val="21"/>
                <w:b/>
              </w:rPr>
              <w:t>质量标准</w:t>
            </w:r>
          </w:p>
          <w:p>
            <w:pPr>
              <w:pStyle w:val="null3"/>
              <w:ind w:firstLine="420"/>
              <w:jc w:val="both"/>
            </w:pPr>
            <w:r>
              <w:rPr>
                <w:sz w:val="21"/>
              </w:rPr>
              <w:t>维修养护质量标准应按照国家、地方、行业有关规程、规范和采购人制定的技术条件等执行，若不符合其质量要求，由中标人无条件进行整改。主要包括：</w:t>
            </w:r>
          </w:p>
          <w:p>
            <w:pPr>
              <w:pStyle w:val="null3"/>
              <w:ind w:firstLine="420"/>
              <w:jc w:val="both"/>
            </w:pPr>
            <w:r>
              <w:rPr>
                <w:sz w:val="21"/>
              </w:rPr>
              <w:t>1.</w:t>
            </w:r>
            <w:r>
              <w:rPr>
                <w:sz w:val="21"/>
              </w:rPr>
              <w:t>中华人民共和国建筑法；</w:t>
            </w:r>
          </w:p>
          <w:p>
            <w:pPr>
              <w:pStyle w:val="null3"/>
              <w:ind w:firstLine="420"/>
              <w:jc w:val="both"/>
            </w:pPr>
            <w:r>
              <w:rPr>
                <w:sz w:val="21"/>
              </w:rPr>
              <w:t>2.</w:t>
            </w:r>
            <w:r>
              <w:rPr>
                <w:sz w:val="21"/>
              </w:rPr>
              <w:t>建设工程质量管理条例；</w:t>
            </w:r>
          </w:p>
          <w:p>
            <w:pPr>
              <w:pStyle w:val="null3"/>
              <w:ind w:firstLine="420"/>
              <w:jc w:val="both"/>
            </w:pPr>
            <w:r>
              <w:rPr>
                <w:sz w:val="21"/>
              </w:rPr>
              <w:t>3.</w:t>
            </w:r>
            <w:r>
              <w:rPr>
                <w:sz w:val="21"/>
              </w:rPr>
              <w:t>建设工程安全生产管理条例；</w:t>
            </w:r>
          </w:p>
          <w:p>
            <w:pPr>
              <w:pStyle w:val="null3"/>
              <w:ind w:firstLine="420"/>
              <w:jc w:val="both"/>
            </w:pPr>
            <w:r>
              <w:rPr>
                <w:sz w:val="21"/>
              </w:rPr>
              <w:t>4.</w:t>
            </w:r>
            <w:r>
              <w:rPr>
                <w:sz w:val="21"/>
              </w:rPr>
              <w:t>测量规范</w:t>
            </w:r>
            <w:r>
              <w:rPr>
                <w:sz w:val="21"/>
              </w:rPr>
              <w:t>(GBJ50026)</w:t>
            </w:r>
            <w:r>
              <w:rPr>
                <w:sz w:val="21"/>
              </w:rPr>
              <w:t>；</w:t>
            </w:r>
          </w:p>
          <w:p>
            <w:pPr>
              <w:pStyle w:val="null3"/>
              <w:ind w:firstLine="420"/>
              <w:jc w:val="both"/>
            </w:pPr>
            <w:r>
              <w:rPr>
                <w:sz w:val="21"/>
              </w:rPr>
              <w:t>5.</w:t>
            </w:r>
            <w:r>
              <w:rPr>
                <w:sz w:val="21"/>
              </w:rPr>
              <w:t>施工现场临时用电安全技术规范</w:t>
            </w:r>
            <w:r>
              <w:rPr>
                <w:sz w:val="21"/>
              </w:rPr>
              <w:t>(JGJ46)</w:t>
            </w:r>
            <w:r>
              <w:rPr>
                <w:sz w:val="21"/>
              </w:rPr>
              <w:t>；</w:t>
            </w:r>
          </w:p>
          <w:p>
            <w:pPr>
              <w:pStyle w:val="null3"/>
              <w:ind w:firstLine="420"/>
              <w:jc w:val="both"/>
            </w:pPr>
            <w:r>
              <w:rPr>
                <w:sz w:val="21"/>
              </w:rPr>
              <w:t>6.</w:t>
            </w:r>
            <w:r>
              <w:rPr>
                <w:sz w:val="21"/>
              </w:rPr>
              <w:t>建设工程施工现场供用电安全规范</w:t>
            </w:r>
            <w:r>
              <w:rPr>
                <w:sz w:val="21"/>
              </w:rPr>
              <w:t>(GB50184)</w:t>
            </w:r>
            <w:r>
              <w:rPr>
                <w:sz w:val="21"/>
              </w:rPr>
              <w:t>；</w:t>
            </w:r>
          </w:p>
          <w:p>
            <w:pPr>
              <w:pStyle w:val="null3"/>
              <w:ind w:firstLine="420"/>
              <w:jc w:val="both"/>
            </w:pPr>
            <w:r>
              <w:rPr>
                <w:sz w:val="21"/>
              </w:rPr>
              <w:t>7.</w:t>
            </w:r>
            <w:r>
              <w:rPr>
                <w:sz w:val="21"/>
              </w:rPr>
              <w:t>建筑安装工程质量检验评定统一标准</w:t>
            </w:r>
            <w:r>
              <w:rPr>
                <w:sz w:val="21"/>
              </w:rPr>
              <w:t>(GB300)</w:t>
            </w:r>
            <w:r>
              <w:rPr>
                <w:sz w:val="21"/>
              </w:rPr>
              <w:t>；</w:t>
            </w:r>
          </w:p>
          <w:p>
            <w:pPr>
              <w:pStyle w:val="null3"/>
              <w:ind w:firstLine="420"/>
              <w:jc w:val="both"/>
            </w:pPr>
            <w:r>
              <w:rPr>
                <w:sz w:val="21"/>
              </w:rPr>
              <w:t>8.</w:t>
            </w:r>
            <w:r>
              <w:rPr>
                <w:sz w:val="21"/>
              </w:rPr>
              <w:t>建筑工程质量检验评定标准</w:t>
            </w:r>
            <w:r>
              <w:rPr>
                <w:sz w:val="21"/>
              </w:rPr>
              <w:t>(GBJ301)</w:t>
            </w:r>
            <w:r>
              <w:rPr>
                <w:sz w:val="21"/>
              </w:rPr>
              <w:t>；</w:t>
            </w:r>
          </w:p>
          <w:p>
            <w:pPr>
              <w:pStyle w:val="null3"/>
              <w:ind w:firstLine="420"/>
              <w:jc w:val="both"/>
            </w:pPr>
            <w:r>
              <w:rPr>
                <w:sz w:val="21"/>
              </w:rPr>
              <w:t>9.</w:t>
            </w:r>
            <w:r>
              <w:rPr>
                <w:sz w:val="21"/>
              </w:rPr>
              <w:t>预制混凝土构件质量检验评定标准</w:t>
            </w:r>
            <w:r>
              <w:rPr>
                <w:sz w:val="21"/>
              </w:rPr>
              <w:t>(GBJ321)</w:t>
            </w:r>
            <w:r>
              <w:rPr>
                <w:sz w:val="21"/>
              </w:rPr>
              <w:t>；</w:t>
            </w:r>
          </w:p>
          <w:p>
            <w:pPr>
              <w:pStyle w:val="null3"/>
              <w:ind w:firstLine="420"/>
              <w:jc w:val="both"/>
            </w:pPr>
            <w:r>
              <w:rPr>
                <w:sz w:val="21"/>
              </w:rPr>
              <w:t>10.</w:t>
            </w:r>
            <w:r>
              <w:rPr>
                <w:sz w:val="21"/>
              </w:rPr>
              <w:t>建筑机械使用安全技术规程</w:t>
            </w:r>
            <w:r>
              <w:rPr>
                <w:sz w:val="21"/>
              </w:rPr>
              <w:t>(JGJ5586)</w:t>
            </w:r>
            <w:r>
              <w:rPr>
                <w:sz w:val="21"/>
              </w:rPr>
              <w:t>；</w:t>
            </w:r>
          </w:p>
          <w:p>
            <w:pPr>
              <w:pStyle w:val="null3"/>
              <w:ind w:firstLine="420"/>
              <w:jc w:val="both"/>
            </w:pPr>
            <w:r>
              <w:rPr>
                <w:sz w:val="21"/>
              </w:rPr>
              <w:t>11.</w:t>
            </w:r>
            <w:r>
              <w:rPr>
                <w:sz w:val="21"/>
              </w:rPr>
              <w:t>建筑施工安全检查标准</w:t>
            </w:r>
            <w:r>
              <w:rPr>
                <w:sz w:val="21"/>
              </w:rPr>
              <w:t>(JGJ59)</w:t>
            </w:r>
            <w:r>
              <w:rPr>
                <w:sz w:val="21"/>
              </w:rPr>
              <w:t>；</w:t>
            </w:r>
          </w:p>
          <w:p>
            <w:pPr>
              <w:pStyle w:val="null3"/>
              <w:ind w:firstLine="420"/>
              <w:jc w:val="both"/>
            </w:pPr>
            <w:r>
              <w:rPr>
                <w:sz w:val="21"/>
              </w:rPr>
              <w:t>12.</w:t>
            </w:r>
            <w:r>
              <w:rPr>
                <w:sz w:val="21"/>
              </w:rPr>
              <w:t>混凝土结构工程施工及验收规程</w:t>
            </w:r>
            <w:r>
              <w:rPr>
                <w:sz w:val="21"/>
              </w:rPr>
              <w:t>(GB50204)</w:t>
            </w:r>
            <w:r>
              <w:rPr>
                <w:sz w:val="21"/>
              </w:rPr>
              <w:t>；</w:t>
            </w:r>
          </w:p>
          <w:p>
            <w:pPr>
              <w:pStyle w:val="null3"/>
              <w:ind w:firstLine="420"/>
              <w:jc w:val="both"/>
            </w:pPr>
            <w:r>
              <w:rPr>
                <w:sz w:val="21"/>
              </w:rPr>
              <w:t>13.</w:t>
            </w:r>
            <w:r>
              <w:rPr>
                <w:sz w:val="21"/>
              </w:rPr>
              <w:t>城市道路城市照明工程施工及验收规程</w:t>
            </w:r>
            <w:r>
              <w:rPr>
                <w:sz w:val="21"/>
              </w:rPr>
              <w:t>(CJJ89)</w:t>
            </w:r>
            <w:r>
              <w:rPr>
                <w:sz w:val="21"/>
              </w:rPr>
              <w:t>；</w:t>
            </w:r>
          </w:p>
          <w:p>
            <w:pPr>
              <w:pStyle w:val="null3"/>
              <w:ind w:firstLine="420"/>
              <w:jc w:val="both"/>
            </w:pPr>
            <w:r>
              <w:rPr>
                <w:sz w:val="21"/>
              </w:rPr>
              <w:t>14.</w:t>
            </w:r>
            <w:r>
              <w:rPr>
                <w:sz w:val="21"/>
              </w:rPr>
              <w:t>电气装置安装工程低压电器施工及验收规范</w:t>
            </w:r>
            <w:r>
              <w:rPr>
                <w:sz w:val="21"/>
              </w:rPr>
              <w:t>(GB50254)</w:t>
            </w:r>
            <w:r>
              <w:rPr>
                <w:sz w:val="21"/>
              </w:rPr>
              <w:t>；</w:t>
            </w:r>
          </w:p>
          <w:p>
            <w:pPr>
              <w:pStyle w:val="null3"/>
              <w:ind w:firstLine="420"/>
              <w:jc w:val="both"/>
            </w:pPr>
            <w:r>
              <w:rPr>
                <w:sz w:val="21"/>
              </w:rPr>
              <w:t>15.</w:t>
            </w:r>
            <w:r>
              <w:rPr>
                <w:sz w:val="21"/>
              </w:rPr>
              <w:t>电气装置安装工程电缆线路施工及验收规范</w:t>
            </w:r>
            <w:r>
              <w:rPr>
                <w:sz w:val="21"/>
              </w:rPr>
              <w:t>(GB50154)</w:t>
            </w:r>
            <w:r>
              <w:rPr>
                <w:sz w:val="21"/>
              </w:rPr>
              <w:t>；</w:t>
            </w:r>
          </w:p>
          <w:p>
            <w:pPr>
              <w:pStyle w:val="null3"/>
              <w:ind w:firstLine="420"/>
              <w:jc w:val="both"/>
            </w:pPr>
            <w:r>
              <w:rPr>
                <w:sz w:val="21"/>
              </w:rPr>
              <w:t>16.</w:t>
            </w:r>
            <w:r>
              <w:rPr>
                <w:sz w:val="21"/>
              </w:rPr>
              <w:t>电气装置安装工程接地装置施工及验收规范</w:t>
            </w:r>
            <w:r>
              <w:rPr>
                <w:sz w:val="21"/>
              </w:rPr>
              <w:t>(GB50159)</w:t>
            </w:r>
            <w:r>
              <w:rPr>
                <w:sz w:val="21"/>
              </w:rPr>
              <w:t>；</w:t>
            </w:r>
          </w:p>
          <w:p>
            <w:pPr>
              <w:pStyle w:val="null3"/>
              <w:ind w:firstLine="420"/>
              <w:jc w:val="both"/>
            </w:pPr>
            <w:r>
              <w:rPr>
                <w:sz w:val="21"/>
              </w:rPr>
              <w:t>17.</w:t>
            </w:r>
            <w:r>
              <w:rPr>
                <w:sz w:val="21"/>
              </w:rPr>
              <w:t>电气装置安装工程</w:t>
            </w:r>
            <w:r>
              <w:rPr>
                <w:sz w:val="21"/>
              </w:rPr>
              <w:t>35KV</w:t>
            </w:r>
            <w:r>
              <w:rPr>
                <w:sz w:val="21"/>
              </w:rPr>
              <w:t>及以下架空电力线路施工及验收规范</w:t>
            </w:r>
            <w:r>
              <w:rPr>
                <w:sz w:val="21"/>
              </w:rPr>
              <w:t>(GB50173)</w:t>
            </w:r>
            <w:r>
              <w:rPr>
                <w:sz w:val="21"/>
              </w:rPr>
              <w:t>；</w:t>
            </w:r>
          </w:p>
          <w:p>
            <w:pPr>
              <w:pStyle w:val="null3"/>
              <w:ind w:firstLine="420"/>
              <w:jc w:val="both"/>
            </w:pPr>
            <w:r>
              <w:rPr>
                <w:sz w:val="21"/>
              </w:rPr>
              <w:t>18.</w:t>
            </w:r>
            <w:r>
              <w:rPr>
                <w:sz w:val="21"/>
              </w:rPr>
              <w:t>电气装置安装工程高压电器施工及验收规范</w:t>
            </w:r>
            <w:r>
              <w:rPr>
                <w:sz w:val="21"/>
              </w:rPr>
              <w:t>(GBJ147)</w:t>
            </w:r>
            <w:r>
              <w:rPr>
                <w:sz w:val="21"/>
              </w:rPr>
              <w:t>；</w:t>
            </w:r>
          </w:p>
          <w:p>
            <w:pPr>
              <w:pStyle w:val="null3"/>
              <w:ind w:firstLine="420"/>
              <w:jc w:val="both"/>
            </w:pPr>
            <w:r>
              <w:rPr>
                <w:sz w:val="21"/>
              </w:rPr>
              <w:t>19.</w:t>
            </w:r>
            <w:r>
              <w:rPr>
                <w:sz w:val="21"/>
              </w:rPr>
              <w:t>电气安装工程电力变压器、油浸电热器、互感器施工及验收规范</w:t>
            </w:r>
            <w:r>
              <w:rPr>
                <w:sz w:val="21"/>
              </w:rPr>
              <w:t>(GBJ148)</w:t>
            </w:r>
            <w:r>
              <w:rPr>
                <w:sz w:val="21"/>
              </w:rPr>
              <w:t>；</w:t>
            </w:r>
          </w:p>
          <w:p>
            <w:pPr>
              <w:pStyle w:val="null3"/>
              <w:ind w:firstLine="420"/>
              <w:jc w:val="both"/>
            </w:pPr>
            <w:r>
              <w:rPr>
                <w:sz w:val="21"/>
              </w:rPr>
              <w:t>20.</w:t>
            </w:r>
            <w:r>
              <w:rPr>
                <w:sz w:val="21"/>
              </w:rPr>
              <w:t>电气装置安装工程电气设备交接试验标准</w:t>
            </w:r>
            <w:r>
              <w:rPr>
                <w:sz w:val="21"/>
              </w:rPr>
              <w:t>(GB50150)</w:t>
            </w:r>
            <w:r>
              <w:rPr>
                <w:sz w:val="21"/>
              </w:rPr>
              <w:t>；</w:t>
            </w:r>
          </w:p>
          <w:p>
            <w:pPr>
              <w:pStyle w:val="null3"/>
              <w:ind w:firstLine="420"/>
              <w:jc w:val="both"/>
            </w:pPr>
            <w:r>
              <w:rPr>
                <w:sz w:val="21"/>
              </w:rPr>
              <w:t>21.</w:t>
            </w:r>
            <w:r>
              <w:rPr>
                <w:sz w:val="21"/>
              </w:rPr>
              <w:t>设备中变压器油指标</w:t>
            </w:r>
            <w:r>
              <w:rPr>
                <w:sz w:val="21"/>
              </w:rPr>
              <w:t>(GB7595)</w:t>
            </w:r>
            <w:r>
              <w:rPr>
                <w:sz w:val="21"/>
              </w:rPr>
              <w:t>；</w:t>
            </w:r>
          </w:p>
          <w:p>
            <w:pPr>
              <w:pStyle w:val="null3"/>
              <w:ind w:firstLine="420"/>
              <w:jc w:val="both"/>
            </w:pPr>
            <w:r>
              <w:rPr>
                <w:sz w:val="21"/>
              </w:rPr>
              <w:t>22.</w:t>
            </w:r>
            <w:r>
              <w:rPr>
                <w:sz w:val="21"/>
              </w:rPr>
              <w:t>城市道路城市照明设计标准</w:t>
            </w:r>
            <w:r>
              <w:rPr>
                <w:sz w:val="21"/>
              </w:rPr>
              <w:t>(CJJ45)</w:t>
            </w:r>
            <w:r>
              <w:rPr>
                <w:sz w:val="21"/>
              </w:rPr>
              <w:t>；</w:t>
            </w:r>
          </w:p>
          <w:p>
            <w:pPr>
              <w:pStyle w:val="null3"/>
              <w:ind w:firstLine="420"/>
              <w:jc w:val="both"/>
            </w:pPr>
            <w:r>
              <w:rPr>
                <w:sz w:val="21"/>
              </w:rPr>
              <w:t>23.</w:t>
            </w:r>
            <w:r>
              <w:rPr>
                <w:sz w:val="21"/>
              </w:rPr>
              <w:t>广州市城乡照明管理办法</w:t>
            </w:r>
            <w:r>
              <w:rPr>
                <w:sz w:val="21"/>
              </w:rPr>
              <w:t>(</w:t>
            </w:r>
            <w:r>
              <w:rPr>
                <w:sz w:val="21"/>
              </w:rPr>
              <w:t>广州市人民政府令第</w:t>
            </w:r>
            <w:r>
              <w:rPr>
                <w:sz w:val="21"/>
              </w:rPr>
              <w:t>86</w:t>
            </w:r>
            <w:r>
              <w:rPr>
                <w:sz w:val="21"/>
              </w:rPr>
              <w:t>号</w:t>
            </w:r>
            <w:r>
              <w:rPr>
                <w:sz w:val="21"/>
              </w:rPr>
              <w:t>)</w:t>
            </w:r>
            <w:r>
              <w:rPr>
                <w:sz w:val="21"/>
              </w:rPr>
              <w:t>；</w:t>
            </w:r>
          </w:p>
          <w:p>
            <w:pPr>
              <w:pStyle w:val="null3"/>
              <w:ind w:firstLine="420"/>
              <w:jc w:val="both"/>
            </w:pPr>
            <w:r>
              <w:rPr>
                <w:sz w:val="21"/>
              </w:rPr>
              <w:t>24.</w:t>
            </w:r>
            <w:r>
              <w:rPr>
                <w:sz w:val="21"/>
              </w:rPr>
              <w:t>广州市城市照明设施维护管养综合考核支付管理办法；</w:t>
            </w:r>
          </w:p>
          <w:p>
            <w:pPr>
              <w:pStyle w:val="null3"/>
              <w:ind w:firstLine="420"/>
              <w:jc w:val="both"/>
            </w:pPr>
            <w:r>
              <w:rPr>
                <w:sz w:val="21"/>
              </w:rPr>
              <w:t>25.</w:t>
            </w:r>
            <w:r>
              <w:rPr>
                <w:sz w:val="21"/>
              </w:rPr>
              <w:t>广州市城市道路照明设施移交管理办法；</w:t>
            </w:r>
          </w:p>
          <w:p>
            <w:pPr>
              <w:pStyle w:val="null3"/>
              <w:ind w:firstLine="420"/>
              <w:jc w:val="both"/>
            </w:pPr>
            <w:r>
              <w:rPr>
                <w:sz w:val="21"/>
              </w:rPr>
              <w:t>26.</w:t>
            </w:r>
            <w:r>
              <w:rPr>
                <w:sz w:val="21"/>
              </w:rPr>
              <w:t>广州市照明建设管理中心关于城市道路照明设施迁改管理办法</w:t>
            </w:r>
            <w:r>
              <w:rPr>
                <w:sz w:val="21"/>
              </w:rPr>
              <w:t>(</w:t>
            </w:r>
            <w:r>
              <w:rPr>
                <w:sz w:val="21"/>
              </w:rPr>
              <w:t>试行</w:t>
            </w:r>
            <w:r>
              <w:rPr>
                <w:sz w:val="21"/>
              </w:rPr>
              <w:t>)</w:t>
            </w:r>
            <w:r>
              <w:rPr>
                <w:sz w:val="21"/>
              </w:rPr>
              <w:t>；</w:t>
            </w:r>
          </w:p>
          <w:p>
            <w:pPr>
              <w:pStyle w:val="null3"/>
              <w:ind w:firstLine="420"/>
              <w:jc w:val="both"/>
            </w:pPr>
            <w:r>
              <w:rPr>
                <w:sz w:val="21"/>
              </w:rPr>
              <w:t>27.</w:t>
            </w:r>
            <w:r>
              <w:rPr>
                <w:sz w:val="21"/>
              </w:rPr>
              <w:t>广州市照明建设管理中心关于城市道路零星加灯管理办法</w:t>
            </w:r>
            <w:r>
              <w:rPr>
                <w:sz w:val="21"/>
              </w:rPr>
              <w:t>(</w:t>
            </w:r>
            <w:r>
              <w:rPr>
                <w:sz w:val="21"/>
              </w:rPr>
              <w:t>试行</w:t>
            </w:r>
            <w:r>
              <w:rPr>
                <w:sz w:val="21"/>
              </w:rPr>
              <w:t>)</w:t>
            </w:r>
            <w:r>
              <w:rPr>
                <w:sz w:val="21"/>
              </w:rPr>
              <w:t>；</w:t>
            </w:r>
          </w:p>
          <w:p>
            <w:pPr>
              <w:pStyle w:val="null3"/>
              <w:ind w:firstLine="420"/>
              <w:jc w:val="both"/>
            </w:pPr>
            <w:r>
              <w:rPr>
                <w:sz w:val="21"/>
              </w:rPr>
              <w:t>28.</w:t>
            </w:r>
            <w:r>
              <w:rPr>
                <w:sz w:val="21"/>
              </w:rPr>
              <w:t>广州市照明建设管理中心城市道路路灯设施刷漆专项管理办法</w:t>
            </w:r>
            <w:r>
              <w:rPr>
                <w:sz w:val="21"/>
              </w:rPr>
              <w:t>(</w:t>
            </w:r>
            <w:r>
              <w:rPr>
                <w:sz w:val="21"/>
              </w:rPr>
              <w:t>试行</w:t>
            </w:r>
            <w:r>
              <w:rPr>
                <w:sz w:val="21"/>
              </w:rPr>
              <w:t>)</w:t>
            </w:r>
            <w:r>
              <w:rPr>
                <w:sz w:val="21"/>
              </w:rPr>
              <w:t>；</w:t>
            </w:r>
          </w:p>
          <w:p>
            <w:pPr>
              <w:pStyle w:val="null3"/>
            </w:pPr>
            <w:r>
              <w:rPr>
                <w:sz w:val="21"/>
              </w:rPr>
              <w:t xml:space="preserve"> 29.</w:t>
            </w:r>
            <w:r>
              <w:rPr>
                <w:sz w:val="21"/>
              </w:rPr>
              <w:t>城市道路城市照明设施管理其它有关规定。</w:t>
            </w:r>
          </w:p>
        </w:tc>
      </w:tr>
      <w:tr>
        <w:tc>
          <w:tcPr>
            <w:tcW w:type="dxa" w:w="2076"/>
          </w:tcPr>
          <w:p/>
        </w:tc>
        <w:tc>
          <w:tcPr>
            <w:tcW w:type="dxa" w:w="415"/>
          </w:tcPr>
          <w:p>
            <w:pPr>
              <w:pStyle w:val="null3"/>
            </w:pPr>
            <w:r>
              <w:rPr/>
              <w:t>8</w:t>
            </w:r>
          </w:p>
        </w:tc>
        <w:tc>
          <w:tcPr>
            <w:tcW w:type="dxa" w:w="5814"/>
          </w:tcPr>
          <w:p>
            <w:pPr>
              <w:pStyle w:val="null3"/>
              <w:jc w:val="both"/>
            </w:pPr>
            <w:r>
              <w:rPr>
                <w:sz w:val="21"/>
                <w:b/>
              </w:rPr>
              <w:t>维护费用说明</w:t>
            </w:r>
          </w:p>
          <w:p>
            <w:pPr>
              <w:pStyle w:val="null3"/>
            </w:pPr>
            <w:r>
              <w:rPr>
                <w:sz w:val="21"/>
              </w:rPr>
              <w:t>日常维护费用：采用总价包干的方式，计算方式为：包含且不限于服务期限内承担服务项目范围内发生的各项管理费、工具机械费、场地费、人工费、加班费、各项福利费、保险费、税费以及不可预见的一切费用。日常维护费用相应项目实际工作总量的变化范围小于</w:t>
            </w:r>
            <w:r>
              <w:rPr>
                <w:sz w:val="21"/>
              </w:rPr>
              <w:t>5%</w:t>
            </w:r>
            <w:r>
              <w:rPr>
                <w:sz w:val="21"/>
              </w:rPr>
              <w:t>的不予调整，大于</w:t>
            </w:r>
            <w:r>
              <w:rPr>
                <w:sz w:val="21"/>
              </w:rPr>
              <w:t>5%</w:t>
            </w:r>
            <w:r>
              <w:rPr>
                <w:sz w:val="21"/>
              </w:rPr>
              <w:t>的作相应调整，投标人自负盈亏须充分考虑服务期间生产成本增加等风险，且应综合考虑零配件及易耗件损毁更换费用，除此之外，不再支付其它任何费用。</w:t>
            </w:r>
          </w:p>
        </w:tc>
      </w:tr>
      <w:tr>
        <w:tc>
          <w:tcPr>
            <w:tcW w:type="dxa" w:w="2076"/>
          </w:tcPr>
          <w:p/>
        </w:tc>
        <w:tc>
          <w:tcPr>
            <w:tcW w:type="dxa" w:w="415"/>
          </w:tcPr>
          <w:p>
            <w:pPr>
              <w:pStyle w:val="null3"/>
            </w:pPr>
            <w:r>
              <w:rPr/>
              <w:t>9</w:t>
            </w:r>
          </w:p>
        </w:tc>
        <w:tc>
          <w:tcPr>
            <w:tcW w:type="dxa" w:w="5814"/>
          </w:tcPr>
          <w:p>
            <w:pPr>
              <w:pStyle w:val="null3"/>
              <w:jc w:val="both"/>
            </w:pPr>
            <w:r>
              <w:rPr>
                <w:sz w:val="21"/>
                <w:b/>
              </w:rPr>
              <w:t>项目监管与考核</w:t>
            </w:r>
          </w:p>
          <w:p>
            <w:pPr>
              <w:pStyle w:val="null3"/>
              <w:jc w:val="both"/>
            </w:pPr>
            <w:r>
              <w:rPr>
                <w:sz w:val="21"/>
              </w:rPr>
              <w:t>（一）项目依据</w:t>
            </w:r>
            <w:r>
              <w:rPr>
                <w:sz w:val="21"/>
              </w:rPr>
              <w:t>(</w:t>
            </w:r>
            <w:r>
              <w:rPr>
                <w:sz w:val="21"/>
              </w:rPr>
              <w:t>法律、法规、标准及规范</w:t>
            </w:r>
            <w:r>
              <w:rPr>
                <w:sz w:val="21"/>
              </w:rPr>
              <w:t>)</w:t>
            </w:r>
          </w:p>
          <w:p>
            <w:pPr>
              <w:pStyle w:val="null3"/>
              <w:ind w:firstLine="420"/>
              <w:jc w:val="both"/>
            </w:pPr>
            <w:r>
              <w:rPr>
                <w:sz w:val="21"/>
              </w:rPr>
              <w:t>1.</w:t>
            </w:r>
            <w:r>
              <w:rPr>
                <w:sz w:val="21"/>
              </w:rPr>
              <w:t>城市道路照明城镇道路照明设计标准（</w:t>
            </w:r>
            <w:r>
              <w:rPr>
                <w:sz w:val="21"/>
              </w:rPr>
              <w:t>CJJ45-2015</w:t>
            </w:r>
            <w:r>
              <w:rPr>
                <w:sz w:val="21"/>
              </w:rPr>
              <w:t>）</w:t>
            </w:r>
          </w:p>
          <w:p>
            <w:pPr>
              <w:pStyle w:val="null3"/>
              <w:ind w:firstLine="420"/>
              <w:jc w:val="both"/>
            </w:pPr>
            <w:r>
              <w:rPr>
                <w:sz w:val="21"/>
              </w:rPr>
              <w:t>2.</w:t>
            </w:r>
            <w:r>
              <w:rPr>
                <w:sz w:val="21"/>
              </w:rPr>
              <w:t>城市道路照明城镇道路照明工程施工及验收规程（</w:t>
            </w:r>
            <w:r>
              <w:rPr>
                <w:sz w:val="21"/>
              </w:rPr>
              <w:t>CJJ89-2012</w:t>
            </w:r>
            <w:r>
              <w:rPr>
                <w:sz w:val="21"/>
              </w:rPr>
              <w:t>）</w:t>
            </w:r>
          </w:p>
          <w:p>
            <w:pPr>
              <w:pStyle w:val="null3"/>
              <w:ind w:firstLine="420"/>
              <w:jc w:val="both"/>
            </w:pPr>
            <w:r>
              <w:rPr>
                <w:sz w:val="21"/>
              </w:rPr>
              <w:t>3.</w:t>
            </w:r>
            <w:r>
              <w:rPr>
                <w:sz w:val="21"/>
              </w:rPr>
              <w:t>城市照明城镇照明建设规划标准</w:t>
            </w:r>
            <w:r>
              <w:rPr>
                <w:sz w:val="21"/>
              </w:rPr>
              <w:t>(CJJ/T307-2019 )</w:t>
            </w:r>
          </w:p>
          <w:p>
            <w:pPr>
              <w:pStyle w:val="null3"/>
              <w:ind w:firstLine="420"/>
              <w:jc w:val="both"/>
            </w:pPr>
            <w:r>
              <w:rPr>
                <w:sz w:val="21"/>
              </w:rPr>
              <w:t>4.</w:t>
            </w:r>
            <w:r>
              <w:rPr>
                <w:sz w:val="21"/>
              </w:rPr>
              <w:t>城市照明城镇照明节能评价标准（</w:t>
            </w:r>
            <w:r>
              <w:rPr>
                <w:sz w:val="21"/>
              </w:rPr>
              <w:t>JGJ/T307-2013</w:t>
            </w:r>
            <w:r>
              <w:rPr>
                <w:sz w:val="21"/>
              </w:rPr>
              <w:t>）</w:t>
            </w:r>
          </w:p>
          <w:p>
            <w:pPr>
              <w:pStyle w:val="null3"/>
              <w:ind w:firstLine="420"/>
              <w:jc w:val="both"/>
            </w:pPr>
            <w:r>
              <w:rPr>
                <w:sz w:val="21"/>
              </w:rPr>
              <w:t>5.</w:t>
            </w:r>
            <w:r>
              <w:rPr>
                <w:sz w:val="21"/>
              </w:rPr>
              <w:t>道路照明工程技术规范（</w:t>
            </w:r>
            <w:r>
              <w:rPr>
                <w:sz w:val="21"/>
              </w:rPr>
              <w:t>DBJ/T15-242-2022</w:t>
            </w:r>
            <w:r>
              <w:rPr>
                <w:sz w:val="21"/>
              </w:rPr>
              <w:t>）</w:t>
            </w:r>
          </w:p>
          <w:p>
            <w:pPr>
              <w:pStyle w:val="null3"/>
              <w:ind w:firstLine="420"/>
              <w:jc w:val="both"/>
            </w:pPr>
            <w:r>
              <w:rPr>
                <w:sz w:val="21"/>
              </w:rPr>
              <w:t>6.</w:t>
            </w:r>
            <w:r>
              <w:rPr>
                <w:sz w:val="21"/>
              </w:rPr>
              <w:t>高杆照明设施技术条件（</w:t>
            </w:r>
            <w:r>
              <w:rPr>
                <w:sz w:val="21"/>
              </w:rPr>
              <w:t>CJ/T457-2014</w:t>
            </w:r>
            <w:r>
              <w:rPr>
                <w:sz w:val="21"/>
              </w:rPr>
              <w:t>）</w:t>
            </w:r>
          </w:p>
          <w:p>
            <w:pPr>
              <w:pStyle w:val="null3"/>
              <w:ind w:firstLine="420"/>
              <w:jc w:val="both"/>
            </w:pPr>
            <w:r>
              <w:rPr>
                <w:sz w:val="21"/>
              </w:rPr>
              <w:t>7.</w:t>
            </w:r>
            <w:r>
              <w:rPr>
                <w:sz w:val="21"/>
              </w:rPr>
              <w:t>道路照明灯杆技术条件（</w:t>
            </w:r>
            <w:r>
              <w:rPr>
                <w:sz w:val="21"/>
              </w:rPr>
              <w:t>CJ/T 527-2018</w:t>
            </w:r>
            <w:r>
              <w:rPr>
                <w:sz w:val="21"/>
              </w:rPr>
              <w:t>）</w:t>
            </w:r>
          </w:p>
          <w:p>
            <w:pPr>
              <w:pStyle w:val="null3"/>
              <w:ind w:firstLine="420"/>
              <w:jc w:val="both"/>
            </w:pPr>
            <w:r>
              <w:rPr>
                <w:sz w:val="21"/>
              </w:rPr>
              <w:t>8.LED</w:t>
            </w:r>
            <w:r>
              <w:rPr>
                <w:sz w:val="21"/>
              </w:rPr>
              <w:t>城市道路照明应用技术要求（</w:t>
            </w:r>
            <w:r>
              <w:rPr>
                <w:sz w:val="21"/>
              </w:rPr>
              <w:t>GB/T 31832-2015</w:t>
            </w:r>
            <w:r>
              <w:rPr>
                <w:sz w:val="21"/>
              </w:rPr>
              <w:t>）</w:t>
            </w:r>
          </w:p>
          <w:p>
            <w:pPr>
              <w:pStyle w:val="null3"/>
              <w:ind w:firstLine="420"/>
              <w:jc w:val="both"/>
            </w:pPr>
            <w:r>
              <w:rPr>
                <w:sz w:val="21"/>
              </w:rPr>
              <w:t>9.</w:t>
            </w:r>
            <w:r>
              <w:rPr>
                <w:sz w:val="21"/>
              </w:rPr>
              <w:t>广东省公共场所（户外）用电设施建设及运行安全规程（</w:t>
            </w:r>
            <w:r>
              <w:rPr>
                <w:sz w:val="21"/>
              </w:rPr>
              <w:t>DB44/T2156-2019</w:t>
            </w:r>
            <w:r>
              <w:rPr>
                <w:sz w:val="21"/>
              </w:rPr>
              <w:t>）</w:t>
            </w:r>
          </w:p>
          <w:p>
            <w:pPr>
              <w:pStyle w:val="null3"/>
              <w:ind w:firstLine="420"/>
              <w:jc w:val="both"/>
            </w:pPr>
            <w:r>
              <w:rPr>
                <w:sz w:val="21"/>
              </w:rPr>
              <w:t>10.</w:t>
            </w:r>
            <w:r>
              <w:rPr>
                <w:sz w:val="21"/>
              </w:rPr>
              <w:t>建筑电气工程施工质量验收规范（</w:t>
            </w:r>
            <w:r>
              <w:rPr>
                <w:sz w:val="21"/>
              </w:rPr>
              <w:t>GB 50303-2015</w:t>
            </w:r>
            <w:r>
              <w:rPr>
                <w:sz w:val="21"/>
              </w:rPr>
              <w:t>）</w:t>
            </w:r>
          </w:p>
          <w:p>
            <w:pPr>
              <w:pStyle w:val="null3"/>
              <w:ind w:firstLine="420"/>
              <w:jc w:val="both"/>
            </w:pPr>
            <w:r>
              <w:rPr>
                <w:sz w:val="21"/>
              </w:rPr>
              <w:t>11.</w:t>
            </w:r>
            <w:r>
              <w:rPr>
                <w:sz w:val="21"/>
              </w:rPr>
              <w:t>电气装置安装工程施工及验收规范</w:t>
            </w:r>
            <w:r>
              <w:rPr>
                <w:sz w:val="21"/>
              </w:rPr>
              <w:t>(GB 50254-2014)</w:t>
            </w:r>
          </w:p>
          <w:p>
            <w:pPr>
              <w:pStyle w:val="null3"/>
              <w:ind w:firstLine="420"/>
              <w:jc w:val="both"/>
            </w:pPr>
            <w:r>
              <w:rPr>
                <w:sz w:val="21"/>
              </w:rPr>
              <w:t>12.</w:t>
            </w:r>
            <w:r>
              <w:rPr>
                <w:sz w:val="21"/>
              </w:rPr>
              <w:t>施工现场临时用电安全技术规范（</w:t>
            </w:r>
            <w:r>
              <w:rPr>
                <w:sz w:val="21"/>
              </w:rPr>
              <w:t>JGJ 46-2005</w:t>
            </w:r>
            <w:r>
              <w:rPr>
                <w:sz w:val="21"/>
              </w:rPr>
              <w:t>）</w:t>
            </w:r>
          </w:p>
          <w:p>
            <w:pPr>
              <w:pStyle w:val="null3"/>
              <w:ind w:firstLine="420"/>
              <w:jc w:val="both"/>
            </w:pPr>
            <w:r>
              <w:rPr>
                <w:sz w:val="21"/>
              </w:rPr>
              <w:t>13.</w:t>
            </w:r>
            <w:r>
              <w:rPr>
                <w:sz w:val="21"/>
              </w:rPr>
              <w:t>建设工程施工现场供用电安全规范（</w:t>
            </w:r>
            <w:r>
              <w:rPr>
                <w:sz w:val="21"/>
              </w:rPr>
              <w:t>GB 50194-2014</w:t>
            </w:r>
            <w:r>
              <w:rPr>
                <w:sz w:val="21"/>
              </w:rPr>
              <w:t>）</w:t>
            </w:r>
          </w:p>
          <w:p>
            <w:pPr>
              <w:pStyle w:val="null3"/>
              <w:ind w:firstLine="420"/>
              <w:jc w:val="both"/>
            </w:pPr>
            <w:r>
              <w:rPr>
                <w:sz w:val="21"/>
              </w:rPr>
              <w:t>14.</w:t>
            </w:r>
            <w:r>
              <w:rPr>
                <w:sz w:val="21"/>
              </w:rPr>
              <w:t>电气装置安装工程建筑安装工程质量检验评定统一标准（</w:t>
            </w:r>
            <w:r>
              <w:rPr>
                <w:sz w:val="21"/>
              </w:rPr>
              <w:t>GBJ 300-88</w:t>
            </w:r>
            <w:r>
              <w:rPr>
                <w:sz w:val="21"/>
              </w:rPr>
              <w:t>）</w:t>
            </w:r>
          </w:p>
          <w:p>
            <w:pPr>
              <w:pStyle w:val="null3"/>
              <w:ind w:firstLine="420"/>
              <w:jc w:val="both"/>
            </w:pPr>
            <w:r>
              <w:rPr>
                <w:sz w:val="21"/>
              </w:rPr>
              <w:t>15.</w:t>
            </w:r>
            <w:r>
              <w:rPr>
                <w:sz w:val="21"/>
              </w:rPr>
              <w:t>电气装置安装工程电缆线路施工及验收规范（</w:t>
            </w:r>
            <w:r>
              <w:rPr>
                <w:sz w:val="21"/>
              </w:rPr>
              <w:t>GB 50168-2010</w:t>
            </w:r>
            <w:r>
              <w:rPr>
                <w:sz w:val="21"/>
              </w:rPr>
              <w:t>）</w:t>
            </w:r>
          </w:p>
          <w:p>
            <w:pPr>
              <w:pStyle w:val="null3"/>
              <w:ind w:firstLine="420"/>
              <w:jc w:val="both"/>
            </w:pPr>
            <w:r>
              <w:rPr>
                <w:sz w:val="21"/>
              </w:rPr>
              <w:t>16.</w:t>
            </w:r>
            <w:r>
              <w:rPr>
                <w:sz w:val="21"/>
              </w:rPr>
              <w:t>电气装置安装工程接地装置施工及验收规范（</w:t>
            </w:r>
            <w:r>
              <w:rPr>
                <w:sz w:val="21"/>
              </w:rPr>
              <w:t>GB 50169-2016</w:t>
            </w:r>
            <w:r>
              <w:rPr>
                <w:sz w:val="21"/>
              </w:rPr>
              <w:t>）</w:t>
            </w:r>
          </w:p>
          <w:p>
            <w:pPr>
              <w:pStyle w:val="null3"/>
              <w:ind w:firstLine="420"/>
              <w:jc w:val="both"/>
            </w:pPr>
            <w:r>
              <w:rPr>
                <w:sz w:val="21"/>
              </w:rPr>
              <w:t>17.</w:t>
            </w:r>
            <w:r>
              <w:rPr>
                <w:sz w:val="21"/>
              </w:rPr>
              <w:t>电气装置安装工程</w:t>
            </w:r>
            <w:r>
              <w:rPr>
                <w:sz w:val="21"/>
              </w:rPr>
              <w:t>35KV</w:t>
            </w:r>
            <w:r>
              <w:rPr>
                <w:sz w:val="21"/>
              </w:rPr>
              <w:t>及以下架空电力线路施工及验收规范（</w:t>
            </w:r>
            <w:r>
              <w:rPr>
                <w:sz w:val="21"/>
              </w:rPr>
              <w:t>GB 50173-2014</w:t>
            </w:r>
            <w:r>
              <w:rPr>
                <w:sz w:val="21"/>
              </w:rPr>
              <w:t>）</w:t>
            </w:r>
          </w:p>
          <w:p>
            <w:pPr>
              <w:pStyle w:val="null3"/>
              <w:ind w:firstLine="420"/>
              <w:jc w:val="both"/>
            </w:pPr>
            <w:r>
              <w:rPr>
                <w:sz w:val="21"/>
              </w:rPr>
              <w:t>18.</w:t>
            </w:r>
            <w:r>
              <w:rPr>
                <w:sz w:val="21"/>
              </w:rPr>
              <w:t>电气安装工程 电力变压器、油浸电热器、互感器施工及验收规范（</w:t>
            </w:r>
            <w:r>
              <w:rPr>
                <w:sz w:val="21"/>
              </w:rPr>
              <w:t>GB 50148-2010</w:t>
            </w:r>
            <w:r>
              <w:rPr>
                <w:sz w:val="21"/>
              </w:rPr>
              <w:t>）</w:t>
            </w:r>
          </w:p>
          <w:p>
            <w:pPr>
              <w:pStyle w:val="null3"/>
              <w:ind w:firstLine="420"/>
              <w:jc w:val="both"/>
            </w:pPr>
            <w:r>
              <w:rPr>
                <w:sz w:val="21"/>
              </w:rPr>
              <w:t>19.</w:t>
            </w:r>
            <w:r>
              <w:rPr>
                <w:sz w:val="21"/>
              </w:rPr>
              <w:t>电气装置安装工程电气设备交接试验标准（</w:t>
            </w:r>
            <w:r>
              <w:rPr>
                <w:sz w:val="21"/>
              </w:rPr>
              <w:t>GB 50150-2016</w:t>
            </w:r>
            <w:r>
              <w:rPr>
                <w:sz w:val="21"/>
              </w:rPr>
              <w:t>）</w:t>
            </w:r>
          </w:p>
          <w:p>
            <w:pPr>
              <w:pStyle w:val="null3"/>
              <w:ind w:firstLine="420"/>
              <w:jc w:val="both"/>
            </w:pPr>
            <w:r>
              <w:rPr>
                <w:sz w:val="21"/>
              </w:rPr>
              <w:t>20.</w:t>
            </w:r>
            <w:r>
              <w:rPr>
                <w:sz w:val="21"/>
              </w:rPr>
              <w:t>电工流体变压器和开关用的未使用过的矿物绝缘油（</w:t>
            </w:r>
            <w:r>
              <w:rPr>
                <w:sz w:val="21"/>
              </w:rPr>
              <w:t>GB 2536-2011</w:t>
            </w:r>
            <w:r>
              <w:rPr>
                <w:sz w:val="21"/>
              </w:rPr>
              <w:t>）</w:t>
            </w:r>
          </w:p>
          <w:p>
            <w:pPr>
              <w:pStyle w:val="null3"/>
              <w:ind w:firstLine="420"/>
              <w:jc w:val="both"/>
            </w:pPr>
            <w:r>
              <w:rPr>
                <w:sz w:val="21"/>
              </w:rPr>
              <w:t>21.</w:t>
            </w:r>
            <w:r>
              <w:rPr>
                <w:sz w:val="21"/>
              </w:rPr>
              <w:t>运行中变压器油质量（</w:t>
            </w:r>
            <w:r>
              <w:rPr>
                <w:sz w:val="21"/>
              </w:rPr>
              <w:t>GB/T7595-2017</w:t>
            </w:r>
            <w:r>
              <w:rPr>
                <w:sz w:val="21"/>
              </w:rPr>
              <w:t>）</w:t>
            </w:r>
          </w:p>
          <w:p>
            <w:pPr>
              <w:pStyle w:val="null3"/>
              <w:ind w:firstLine="420"/>
              <w:jc w:val="both"/>
            </w:pPr>
            <w:r>
              <w:rPr>
                <w:sz w:val="21"/>
              </w:rPr>
              <w:t>22.</w:t>
            </w:r>
            <w:r>
              <w:rPr>
                <w:sz w:val="21"/>
              </w:rPr>
              <w:t>中华人民共和国建筑法</w:t>
            </w:r>
          </w:p>
          <w:p>
            <w:pPr>
              <w:pStyle w:val="null3"/>
              <w:ind w:firstLine="420"/>
              <w:jc w:val="both"/>
            </w:pPr>
            <w:r>
              <w:rPr>
                <w:sz w:val="21"/>
              </w:rPr>
              <w:t>23.</w:t>
            </w:r>
            <w:r>
              <w:rPr>
                <w:sz w:val="21"/>
              </w:rPr>
              <w:t>建设工程质量管理条例</w:t>
            </w:r>
          </w:p>
          <w:p>
            <w:pPr>
              <w:pStyle w:val="null3"/>
              <w:ind w:firstLine="420"/>
              <w:jc w:val="both"/>
            </w:pPr>
            <w:r>
              <w:rPr>
                <w:sz w:val="21"/>
              </w:rPr>
              <w:t>24.</w:t>
            </w:r>
            <w:r>
              <w:rPr>
                <w:sz w:val="21"/>
              </w:rPr>
              <w:t>建设工程安全生产管理条例</w:t>
            </w:r>
          </w:p>
          <w:p>
            <w:pPr>
              <w:pStyle w:val="null3"/>
              <w:ind w:firstLine="420"/>
              <w:jc w:val="both"/>
            </w:pPr>
            <w:r>
              <w:rPr>
                <w:sz w:val="21"/>
              </w:rPr>
              <w:t>25.</w:t>
            </w:r>
            <w:r>
              <w:rPr>
                <w:sz w:val="21"/>
              </w:rPr>
              <w:t>工程测量规范（</w:t>
            </w:r>
            <w:r>
              <w:rPr>
                <w:sz w:val="21"/>
              </w:rPr>
              <w:t>GB50026-2007</w:t>
            </w:r>
            <w:r>
              <w:rPr>
                <w:sz w:val="21"/>
              </w:rPr>
              <w:t>）</w:t>
            </w:r>
          </w:p>
          <w:p>
            <w:pPr>
              <w:pStyle w:val="null3"/>
              <w:ind w:firstLine="420"/>
              <w:jc w:val="both"/>
            </w:pPr>
            <w:r>
              <w:rPr>
                <w:sz w:val="21"/>
              </w:rPr>
              <w:t>26.</w:t>
            </w:r>
            <w:r>
              <w:rPr>
                <w:sz w:val="21"/>
              </w:rPr>
              <w:t>建筑工程质量检验评定标准（</w:t>
            </w:r>
            <w:r>
              <w:rPr>
                <w:sz w:val="21"/>
              </w:rPr>
              <w:t>GB50301-2001</w:t>
            </w:r>
            <w:r>
              <w:rPr>
                <w:sz w:val="21"/>
              </w:rPr>
              <w:t>）</w:t>
            </w:r>
          </w:p>
          <w:p>
            <w:pPr>
              <w:pStyle w:val="null3"/>
              <w:ind w:firstLine="420"/>
              <w:jc w:val="both"/>
            </w:pPr>
            <w:r>
              <w:rPr>
                <w:sz w:val="21"/>
              </w:rPr>
              <w:t>27.</w:t>
            </w:r>
            <w:r>
              <w:rPr>
                <w:sz w:val="21"/>
              </w:rPr>
              <w:t>预制混凝土构件质量检验评定标准（</w:t>
            </w:r>
            <w:r>
              <w:rPr>
                <w:sz w:val="21"/>
              </w:rPr>
              <w:t>GBJ321-90</w:t>
            </w:r>
            <w:r>
              <w:rPr>
                <w:sz w:val="21"/>
              </w:rPr>
              <w:t>）</w:t>
            </w:r>
          </w:p>
          <w:p>
            <w:pPr>
              <w:pStyle w:val="null3"/>
              <w:ind w:firstLine="420"/>
              <w:jc w:val="both"/>
            </w:pPr>
            <w:r>
              <w:rPr>
                <w:sz w:val="21"/>
              </w:rPr>
              <w:t>28.</w:t>
            </w:r>
            <w:r>
              <w:rPr>
                <w:sz w:val="21"/>
              </w:rPr>
              <w:t>建筑机械使用安全技术规程（</w:t>
            </w:r>
            <w:r>
              <w:rPr>
                <w:sz w:val="21"/>
              </w:rPr>
              <w:t>JGJ33-2012</w:t>
            </w:r>
            <w:r>
              <w:rPr>
                <w:sz w:val="21"/>
              </w:rPr>
              <w:t>）</w:t>
            </w:r>
          </w:p>
          <w:p>
            <w:pPr>
              <w:pStyle w:val="null3"/>
              <w:ind w:firstLine="420"/>
              <w:jc w:val="both"/>
            </w:pPr>
            <w:r>
              <w:rPr>
                <w:sz w:val="21"/>
              </w:rPr>
              <w:t>29.</w:t>
            </w:r>
            <w:r>
              <w:rPr>
                <w:sz w:val="21"/>
              </w:rPr>
              <w:t>建筑施工安全检查标准（</w:t>
            </w:r>
            <w:r>
              <w:rPr>
                <w:sz w:val="21"/>
              </w:rPr>
              <w:t>JGJ59-2019</w:t>
            </w:r>
            <w:r>
              <w:rPr>
                <w:sz w:val="21"/>
              </w:rPr>
              <w:t>）</w:t>
            </w:r>
          </w:p>
          <w:p>
            <w:pPr>
              <w:pStyle w:val="null3"/>
              <w:ind w:firstLine="420"/>
              <w:jc w:val="both"/>
            </w:pPr>
            <w:r>
              <w:rPr>
                <w:sz w:val="21"/>
              </w:rPr>
              <w:t>30.</w:t>
            </w:r>
            <w:r>
              <w:rPr>
                <w:sz w:val="21"/>
              </w:rPr>
              <w:t>混凝土结构工程施工质量及验收规程（</w:t>
            </w:r>
            <w:r>
              <w:rPr>
                <w:sz w:val="21"/>
              </w:rPr>
              <w:t>GB50204-2015</w:t>
            </w:r>
            <w:r>
              <w:rPr>
                <w:sz w:val="21"/>
              </w:rPr>
              <w:t>）</w:t>
            </w:r>
          </w:p>
          <w:p>
            <w:pPr>
              <w:pStyle w:val="null3"/>
              <w:ind w:firstLine="420"/>
              <w:jc w:val="both"/>
            </w:pPr>
            <w:r>
              <w:rPr>
                <w:sz w:val="21"/>
              </w:rPr>
              <w:t>31.</w:t>
            </w:r>
            <w:r>
              <w:rPr>
                <w:sz w:val="21"/>
              </w:rPr>
              <w:t>广州市城乡照明管理办法（广州市人民政府令第</w:t>
            </w:r>
            <w:r>
              <w:rPr>
                <w:sz w:val="21"/>
              </w:rPr>
              <w:t>86</w:t>
            </w:r>
            <w:r>
              <w:rPr>
                <w:sz w:val="21"/>
              </w:rPr>
              <w:t>号）</w:t>
            </w:r>
          </w:p>
          <w:p>
            <w:pPr>
              <w:pStyle w:val="null3"/>
              <w:ind w:firstLine="420"/>
              <w:jc w:val="both"/>
            </w:pPr>
            <w:r>
              <w:rPr>
                <w:sz w:val="21"/>
              </w:rPr>
              <w:t>32.</w:t>
            </w:r>
            <w:r>
              <w:rPr>
                <w:sz w:val="21"/>
              </w:rPr>
              <w:t>城市道路照明城镇道路照明设施管理有关规定</w:t>
            </w:r>
          </w:p>
          <w:p>
            <w:pPr>
              <w:pStyle w:val="null3"/>
              <w:jc w:val="both"/>
            </w:pPr>
            <w:r>
              <w:rPr>
                <w:sz w:val="21"/>
              </w:rPr>
              <w:t>以上未尽之处或者相关条例、规范发生变化时，以国家和地方最新颁布的法律、法规以及规范、标准执行。</w:t>
            </w:r>
          </w:p>
          <w:p>
            <w:pPr>
              <w:pStyle w:val="null3"/>
              <w:jc w:val="both"/>
            </w:pPr>
            <w:r>
              <w:rPr>
                <w:sz w:val="21"/>
              </w:rPr>
              <w:t>（二）考核办法</w:t>
            </w:r>
          </w:p>
          <w:p>
            <w:pPr>
              <w:pStyle w:val="null3"/>
              <w:ind w:firstLine="420"/>
              <w:jc w:val="both"/>
            </w:pPr>
            <w:r>
              <w:rPr>
                <w:sz w:val="21"/>
              </w:rPr>
              <w:t>1</w:t>
            </w:r>
            <w:r>
              <w:rPr>
                <w:sz w:val="21"/>
              </w:rPr>
              <w:t>、考评主体：</w:t>
            </w:r>
          </w:p>
          <w:p>
            <w:pPr>
              <w:pStyle w:val="null3"/>
              <w:ind w:firstLine="420"/>
              <w:jc w:val="both"/>
            </w:pPr>
            <w:r>
              <w:rPr>
                <w:sz w:val="21"/>
              </w:rPr>
              <w:t>（</w:t>
            </w:r>
            <w:r>
              <w:rPr>
                <w:sz w:val="21"/>
              </w:rPr>
              <w:t>1</w:t>
            </w:r>
            <w:r>
              <w:rPr>
                <w:sz w:val="21"/>
              </w:rPr>
              <w:t>）采购人实行不定时、不定人检查，每季度按百分制打分，养护工作每季度考核得分应在</w:t>
            </w:r>
            <w:r>
              <w:rPr>
                <w:sz w:val="21"/>
              </w:rPr>
              <w:t>90</w:t>
            </w:r>
            <w:r>
              <w:rPr>
                <w:sz w:val="21"/>
              </w:rPr>
              <w:t>分（含）以上为达标，</w:t>
            </w:r>
            <w:r>
              <w:rPr>
                <w:sz w:val="21"/>
              </w:rPr>
              <w:t>75</w:t>
            </w:r>
            <w:r>
              <w:rPr>
                <w:sz w:val="21"/>
              </w:rPr>
              <w:t>分（含）以上为合格。</w:t>
            </w:r>
          </w:p>
          <w:p>
            <w:pPr>
              <w:pStyle w:val="null3"/>
              <w:ind w:firstLine="420"/>
              <w:jc w:val="both"/>
            </w:pPr>
            <w:r>
              <w:rPr>
                <w:sz w:val="21"/>
              </w:rPr>
              <w:t>（</w:t>
            </w:r>
            <w:r>
              <w:rPr>
                <w:sz w:val="21"/>
              </w:rPr>
              <w:t>2</w:t>
            </w:r>
            <w:r>
              <w:rPr>
                <w:sz w:val="21"/>
              </w:rPr>
              <w:t>）低于</w:t>
            </w:r>
            <w:r>
              <w:rPr>
                <w:sz w:val="21"/>
              </w:rPr>
              <w:t>90</w:t>
            </w:r>
            <w:r>
              <w:rPr>
                <w:sz w:val="21"/>
              </w:rPr>
              <w:t>分（不含）每降低</w:t>
            </w:r>
            <w:r>
              <w:rPr>
                <w:sz w:val="21"/>
              </w:rPr>
              <w:t>1</w:t>
            </w:r>
            <w:r>
              <w:rPr>
                <w:sz w:val="21"/>
              </w:rPr>
              <w:t>分，扣除当季度维护费的</w:t>
            </w:r>
            <w:r>
              <w:rPr>
                <w:sz w:val="21"/>
              </w:rPr>
              <w:t>0.5%</w:t>
            </w:r>
            <w:r>
              <w:rPr>
                <w:sz w:val="21"/>
              </w:rPr>
              <w:t>；低于</w:t>
            </w:r>
            <w:r>
              <w:rPr>
                <w:sz w:val="21"/>
              </w:rPr>
              <w:t>75</w:t>
            </w:r>
            <w:r>
              <w:rPr>
                <w:sz w:val="21"/>
              </w:rPr>
              <w:t>分（不含）扣除当季度维护费用的</w:t>
            </w:r>
            <w:r>
              <w:rPr>
                <w:sz w:val="21"/>
              </w:rPr>
              <w:t>30%</w:t>
            </w:r>
            <w:r>
              <w:rPr>
                <w:sz w:val="21"/>
              </w:rPr>
              <w:t>；低于</w:t>
            </w:r>
            <w:r>
              <w:rPr>
                <w:sz w:val="21"/>
              </w:rPr>
              <w:t>60</w:t>
            </w:r>
            <w:r>
              <w:rPr>
                <w:sz w:val="21"/>
              </w:rPr>
              <w:t>分（不含）扣除当季度维护费用的</w:t>
            </w:r>
            <w:r>
              <w:rPr>
                <w:sz w:val="21"/>
              </w:rPr>
              <w:t>50%</w:t>
            </w:r>
            <w:r>
              <w:rPr>
                <w:sz w:val="21"/>
              </w:rPr>
              <w:t>。合同期内连续两个季度或累计三次考核得分低于</w:t>
            </w:r>
            <w:r>
              <w:rPr>
                <w:sz w:val="21"/>
              </w:rPr>
              <w:t>75</w:t>
            </w:r>
            <w:r>
              <w:rPr>
                <w:sz w:val="21"/>
              </w:rPr>
              <w:t>分（不含），采购人有权根据相关规定解除合同，一切经济损失和法律责任由中标人承担。</w:t>
            </w:r>
          </w:p>
          <w:p>
            <w:pPr>
              <w:pStyle w:val="null3"/>
              <w:ind w:firstLine="420"/>
              <w:jc w:val="both"/>
            </w:pPr>
            <w:r>
              <w:rPr>
                <w:sz w:val="21"/>
              </w:rPr>
              <w:t>2</w:t>
            </w:r>
            <w:r>
              <w:rPr>
                <w:sz w:val="21"/>
              </w:rPr>
              <w:t>、考核标准：</w:t>
            </w:r>
          </w:p>
          <w:p>
            <w:pPr>
              <w:pStyle w:val="null3"/>
              <w:ind w:firstLine="420"/>
              <w:jc w:val="both"/>
            </w:pPr>
            <w:r>
              <w:rPr>
                <w:sz w:val="21"/>
              </w:rPr>
              <w:t>（</w:t>
            </w:r>
            <w:r>
              <w:rPr>
                <w:sz w:val="21"/>
              </w:rPr>
              <w:t>1</w:t>
            </w:r>
            <w:r>
              <w:rPr>
                <w:sz w:val="21"/>
              </w:rPr>
              <w:t>）考核标准和办法详见《花东镇路灯维护采购项目考核评分表》。</w:t>
            </w:r>
          </w:p>
          <w:p>
            <w:pPr>
              <w:pStyle w:val="null3"/>
              <w:ind w:firstLine="420"/>
              <w:jc w:val="both"/>
            </w:pPr>
            <w:r>
              <w:rPr>
                <w:sz w:val="21"/>
              </w:rPr>
              <w:t>3</w:t>
            </w:r>
            <w:r>
              <w:rPr>
                <w:sz w:val="21"/>
              </w:rPr>
              <w:t>、以下行为，采购人可以单方面根据相关规定终止合同：</w:t>
            </w:r>
          </w:p>
          <w:p>
            <w:pPr>
              <w:pStyle w:val="null3"/>
              <w:ind w:firstLine="420"/>
              <w:jc w:val="both"/>
            </w:pPr>
            <w:r>
              <w:rPr>
                <w:sz w:val="21"/>
              </w:rPr>
              <w:t>（</w:t>
            </w:r>
            <w:r>
              <w:rPr>
                <w:sz w:val="21"/>
              </w:rPr>
              <w:t>1</w:t>
            </w:r>
            <w:r>
              <w:rPr>
                <w:sz w:val="21"/>
              </w:rPr>
              <w:t>）中标人在养护期间，路灯维修工具设备及车辆未按投标文件承诺配置，或超出采购人规定时间还未配置的；</w:t>
            </w:r>
          </w:p>
          <w:p>
            <w:pPr>
              <w:pStyle w:val="null3"/>
              <w:ind w:firstLine="420"/>
              <w:jc w:val="both"/>
            </w:pPr>
            <w:r>
              <w:rPr>
                <w:sz w:val="21"/>
              </w:rPr>
              <w:t>（</w:t>
            </w:r>
            <w:r>
              <w:rPr>
                <w:sz w:val="21"/>
              </w:rPr>
              <w:t>2</w:t>
            </w:r>
            <w:r>
              <w:rPr>
                <w:sz w:val="21"/>
              </w:rPr>
              <w:t>）中标人在养护期间，未按投标文件承诺配置相应专业技术人员；</w:t>
            </w:r>
          </w:p>
          <w:p>
            <w:pPr>
              <w:pStyle w:val="null3"/>
              <w:ind w:firstLine="420"/>
              <w:jc w:val="both"/>
            </w:pPr>
            <w:r>
              <w:rPr>
                <w:sz w:val="21"/>
              </w:rPr>
              <w:t>（</w:t>
            </w:r>
            <w:r>
              <w:rPr>
                <w:sz w:val="21"/>
              </w:rPr>
              <w:t>3</w:t>
            </w:r>
            <w:r>
              <w:rPr>
                <w:sz w:val="21"/>
              </w:rPr>
              <w:t>）中标人在养护期间，隐瞒上报重大事故，且采取消极态度进行事故的处理；</w:t>
            </w:r>
          </w:p>
          <w:p>
            <w:pPr>
              <w:pStyle w:val="null3"/>
              <w:ind w:firstLine="420"/>
              <w:jc w:val="both"/>
            </w:pPr>
            <w:r>
              <w:rPr>
                <w:sz w:val="21"/>
              </w:rPr>
              <w:t>（</w:t>
            </w:r>
            <w:r>
              <w:rPr>
                <w:sz w:val="21"/>
              </w:rPr>
              <w:t>4</w:t>
            </w:r>
            <w:r>
              <w:rPr>
                <w:sz w:val="21"/>
              </w:rPr>
              <w:t>）中标人在养护期间，无故停止工作且累计</w:t>
            </w:r>
            <w:r>
              <w:rPr>
                <w:sz w:val="21"/>
              </w:rPr>
              <w:t>7</w:t>
            </w:r>
            <w:r>
              <w:rPr>
                <w:sz w:val="21"/>
              </w:rPr>
              <w:t>天或以上；</w:t>
            </w:r>
          </w:p>
          <w:p>
            <w:pPr>
              <w:pStyle w:val="null3"/>
              <w:ind w:firstLine="420"/>
              <w:jc w:val="both"/>
            </w:pPr>
            <w:r>
              <w:rPr>
                <w:sz w:val="21"/>
              </w:rPr>
              <w:t>（</w:t>
            </w:r>
            <w:r>
              <w:rPr>
                <w:sz w:val="21"/>
              </w:rPr>
              <w:t>5</w:t>
            </w:r>
            <w:r>
              <w:rPr>
                <w:sz w:val="21"/>
              </w:rPr>
              <w:t>）中标人在养护期间，未经采购人批准擅自接驳线路且情况严重的；</w:t>
            </w:r>
          </w:p>
          <w:p>
            <w:pPr>
              <w:pStyle w:val="null3"/>
            </w:pPr>
            <w:r>
              <w:rPr>
                <w:sz w:val="21"/>
              </w:rPr>
              <w:t>（</w:t>
            </w:r>
            <w:r>
              <w:rPr>
                <w:sz w:val="21"/>
              </w:rPr>
              <w:t>6</w:t>
            </w:r>
            <w:r>
              <w:rPr>
                <w:sz w:val="21"/>
              </w:rPr>
              <w:t>）采购文件约定的其他情形。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1.采购代理机构：本项目是指采招国际招标有限公司，负责整个采购活动的组织，依法负责编制和发布招标文件，对招标文件拥有最终的解释权，不以任何身份出任评标委员会成员。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广州市花都区花东镇人民政府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采购机构代理服务收费标准：以采购预算作为采购代理服务费的计算基数。按照中华人民共和国国家发展委员会颁发的计价格〔2002〕1980号文规定的“服务类”标准计费，下浮5%收取。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田统</w:t>
      </w:r>
    </w:p>
    <w:p>
      <w:pPr>
        <w:pStyle w:val="null3"/>
        <w:ind w:firstLine="480"/>
      </w:pPr>
      <w:r>
        <w:rPr/>
        <w:t>电话：</w:t>
      </w:r>
      <w:r>
        <w:rPr/>
        <w:t>020-87180896</w:t>
      </w:r>
    </w:p>
    <w:p>
      <w:pPr>
        <w:pStyle w:val="null3"/>
        <w:ind w:firstLine="480"/>
      </w:pPr>
      <w:r>
        <w:rPr/>
        <w:t>传真：</w:t>
      </w:r>
      <w:r>
        <w:rPr/>
        <w:t>87180700</w:t>
      </w:r>
    </w:p>
    <w:p>
      <w:pPr>
        <w:pStyle w:val="null3"/>
        <w:ind w:firstLine="480"/>
      </w:pPr>
      <w:r>
        <w:rPr/>
        <w:t>邮箱：</w:t>
      </w:r>
      <w:r>
        <w:rPr/>
        <w:t>zbdl@gdtd.net</w:t>
      </w:r>
    </w:p>
    <w:p>
      <w:pPr>
        <w:pStyle w:val="null3"/>
        <w:ind w:firstLine="480"/>
      </w:pPr>
      <w:r>
        <w:rPr/>
        <w:t>地址：</w:t>
      </w:r>
      <w:r>
        <w:rPr/>
        <w:t>广州市天河区天润路4号202房自编号之三</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东镇2026-2028年非市政道路照明设施维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采招国际招标有限公司</w:t>
      </w:r>
      <w:r>
        <w:rPr/>
        <w:t>统一对外发布。</w:t>
      </w:r>
    </w:p>
    <w:p>
      <w:pPr>
        <w:pStyle w:val="null3"/>
        <w:ind w:firstLine="480"/>
      </w:pPr>
      <w:r>
        <w:rPr/>
        <w:t>（2）对</w:t>
      </w:r>
      <w:r>
        <w:rPr/>
        <w:t>采招国际招标有限公司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采购包1（花东镇2026-2028年非市政道路照明设施维护项目）：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采购包1（花东镇2026-2028年非市政道路照明设施维护项目）：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提供具有依法缴纳税收和社会保障资金的良好记录书面声明函（按招标公告附件格式，签署《投标人资格声明函》）。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提供具有良好的商业信誉和健全的财务会计制度书面声明函（按招标公告附件格式，签署《投标人资格声明函》）。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提供具有履行合同所必需的设备和专业技术能力书面声明函（按招标公告附件格式，签署《投标人资格声明函》）。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按招标公告附件格式，签署《投标人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单位负责人为同一人或者存在直接控股、管理关系的不同投标人，不得同时参加本项目投标。（按招标公告附件格式，签署《投标人资格声明函》）</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为本项目提供整体设计、规范编制或者项目管理、监理、检测等服务的投标人，不得再参与本项目投标。（按招标公告附件格式，签署《投标人资格声明函》）</w:t>
            </w:r>
          </w:p>
        </w:tc>
      </w:tr>
      <w:tr>
        <w:tc>
          <w:tcPr>
            <w:tcW w:type="dxa" w:w="890"/>
          </w:tcPr>
          <w:p>
            <w:pPr>
              <w:pStyle w:val="null3"/>
            </w:pPr>
            <w:r>
              <w:rPr/>
              <w:t>9</w:t>
            </w:r>
          </w:p>
        </w:tc>
        <w:tc>
          <w:tcPr>
            <w:tcW w:type="dxa" w:w="3178"/>
          </w:tcPr>
          <w:p>
            <w:pPr>
              <w:pStyle w:val="null3"/>
            </w:pPr>
            <w:r>
              <w:rPr/>
              <w:t>已登记报名并获取本项目采购文件</w:t>
            </w:r>
          </w:p>
        </w:tc>
        <w:tc>
          <w:tcPr>
            <w:tcW w:type="dxa" w:w="4238"/>
          </w:tcPr>
          <w:p>
            <w:pPr>
              <w:pStyle w:val="null3"/>
            </w:pPr>
            <w:r>
              <w:rPr/>
              <w:t>已登记报名并获取本项目采购文件</w:t>
            </w:r>
          </w:p>
        </w:tc>
      </w:tr>
      <w:tr>
        <w:tc>
          <w:tcPr>
            <w:tcW w:type="dxa" w:w="890"/>
          </w:tcPr>
          <w:p>
            <w:pPr>
              <w:pStyle w:val="null3"/>
            </w:pPr>
            <w:r>
              <w:rPr/>
              <w:t>10</w:t>
            </w:r>
          </w:p>
        </w:tc>
        <w:tc>
          <w:tcPr>
            <w:tcW w:type="dxa" w:w="3178"/>
          </w:tcPr>
          <w:p>
            <w:pPr>
              <w:pStyle w:val="null3"/>
            </w:pPr>
            <w:r>
              <w:rPr/>
              <w:t>其他</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资质要求</w:t>
            </w:r>
          </w:p>
        </w:tc>
        <w:tc>
          <w:tcPr>
            <w:tcW w:type="dxa" w:w="4238"/>
          </w:tcPr>
          <w:p>
            <w:pPr>
              <w:pStyle w:val="null3"/>
            </w:pPr>
            <w:r>
              <w:rPr/>
              <w:t>城市及道路照明工程专业承包资质二级（或以上）或市政公用工程施工总承包贰级（或以上）证书。（提供有效资质证书的扫描件，并加盖投标人公章。）</w:t>
            </w:r>
          </w:p>
        </w:tc>
      </w:tr>
      <w:tr>
        <w:tc>
          <w:tcPr>
            <w:tcW w:type="dxa" w:w="890"/>
          </w:tcPr>
          <w:p>
            <w:pPr>
              <w:pStyle w:val="null3"/>
            </w:pPr>
            <w:r>
              <w:rPr/>
              <w:t>12</w:t>
            </w:r>
          </w:p>
        </w:tc>
        <w:tc>
          <w:tcPr>
            <w:tcW w:type="dxa" w:w="3178"/>
          </w:tcPr>
          <w:p>
            <w:pPr>
              <w:pStyle w:val="null3"/>
            </w:pPr>
            <w:r>
              <w:rPr/>
              <w:t>本项目不专门面向中小企业采购。</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采购包1（花东镇2026-2028年非市政道路照明设施维护项目）：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投标报价：①投标报价未超过采购包预算金额；②投标报价是唯一确定的；③对本采购包的全部内容进行投标报价；④投标文件未出现选择性报价或有附加条件报价的情形。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其它无效投标条款</w:t>
            </w:r>
          </w:p>
        </w:tc>
        <w:tc>
          <w:tcPr>
            <w:tcW w:type="dxa" w:w="4238"/>
          </w:tcPr>
          <w:p>
            <w:pPr>
              <w:pStyle w:val="null3"/>
            </w:pPr>
            <w:r>
              <w:rPr/>
              <w:t>投标文件没有招标文件中规定的其它无效投标条款的。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采购包1(花东镇2026-2028年非市政道路照明设施维护项目):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技术部分66.0分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(11.0分)</w:t>
            </w:r>
          </w:p>
        </w:tc>
        <w:tc>
          <w:tcPr>
            <w:tcW w:type="dxa" w:w="5076"/>
          </w:tcPr>
          <w:p>
            <w:pPr>
              <w:pStyle w:val="null3"/>
              <w:jc w:val="left"/>
            </w:pPr>
            <w:r>
              <w:rPr/>
              <w:t>（一）评审内容：根据投标人提供的项目实施方案需包括： 1、日常巡查、维护、日常配合响应； 2、工作措施； 3、工作方法。 评审标准： 评审委员会根据招标文件的需求和投标文件的响应情况，进行评价及分档评分： 1、每满足满足一点得1分，最高得3分 。 （二）在此基础上，专家根据各供应商的具体响应内容按照量化的评审因素指标进一步评审： 1、日常维护管理具体、明确、可行性高，日常巡查方案计划详细、可行性高，日常配合响应积极，工作措施和工作方法合理切实可行，得8分； 2、日常维护管理较具体、较明确、可行性较高，日常巡查方案较详细，日常配合响应较积极，工作措施和工作方法较合理、较可行，得5分； 3、日常维护管理基本明确、可行性一般，日常巡查方案基本详细，日常配合响积极性一般，工作措施和工作方法基本合理、基本可行，得3分； 4、日常维护管理不明确、可行性差，日常巡查方案不够详细，日常配合响应不够积极，工作措施和工作方法不够合理、可行性差，得1分； 5、提供的内容完全不符合或未提供得0分。</w:t>
            </w:r>
          </w:p>
        </w:tc>
      </w:tr>
      <w:tr>
        <w:tc>
          <w:tcPr>
            <w:tcW w:type="dxa" w:w="922"/>
            <w:gridSpan w:val="2"/>
            <w:vMerge/>
          </w:tcPr>
          <w:p/>
        </w:tc>
        <w:tc>
          <w:tcPr>
            <w:tcW w:type="dxa" w:w="2307"/>
          </w:tcPr>
          <w:p>
            <w:pPr>
              <w:pStyle w:val="null3"/>
              <w:jc w:val="left"/>
            </w:pPr>
            <w:r>
              <w:rPr/>
              <w:t>项目重点难点分析、应对措施及合理化建议 (11.0分)</w:t>
            </w:r>
          </w:p>
        </w:tc>
        <w:tc>
          <w:tcPr>
            <w:tcW w:type="dxa" w:w="5076"/>
          </w:tcPr>
          <w:p>
            <w:pPr>
              <w:pStyle w:val="null3"/>
              <w:jc w:val="left"/>
            </w:pPr>
            <w:r>
              <w:rPr/>
              <w:t>（一）评审内容：根据投标人提供的方案需包括： 1、项目重点、难点的分析; 2、项目重点、难点的应对措施分析; 3、项目实施提出的相关合理化建议。 评审标准：评审委员会根据招标文件的需求和投标文件的响应情况，进行评价及分档评分： 1、每满足满足一点得1分，最高得3分 。 （二）在此基础上，专家根据各投标人的具体响应内容按照量化的评审因素指标进一步评审： 1、对本项目的重点难点的了解及需求分析准确透彻、清晰、内容科学性、准确性强，提出的建议切实可行，能完全满足项目要求的，得8分； 2、对本项目的重点难点的了解及需求分析较准确、较清晰，提出的建议较合理可行的，能基本满足项目要求的，得5分； 3、对本项目的重点难点的了解及需求分析把握准确性一般，提出的建议基本合理的，能满足项目大部分要求的，得3分； 4、对本项目的重点难点的了解及需求分析把握准确性差，提出的建议较简单，能满足项目部分要求的，得1分。 5、提供的内容完全不符合或未提供得0分。</w:t>
            </w:r>
          </w:p>
        </w:tc>
      </w:tr>
      <w:tr>
        <w:tc>
          <w:tcPr>
            <w:tcW w:type="dxa" w:w="922"/>
            <w:gridSpan w:val="2"/>
            <w:vMerge/>
          </w:tcPr>
          <w:p/>
        </w:tc>
        <w:tc>
          <w:tcPr>
            <w:tcW w:type="dxa" w:w="2307"/>
          </w:tcPr>
          <w:p>
            <w:pPr>
              <w:pStyle w:val="null3"/>
              <w:jc w:val="left"/>
            </w:pPr>
            <w:r>
              <w:rPr/>
              <w:t>项目管理组织架构 (11.0分)</w:t>
            </w:r>
          </w:p>
        </w:tc>
        <w:tc>
          <w:tcPr>
            <w:tcW w:type="dxa" w:w="5076"/>
          </w:tcPr>
          <w:p>
            <w:pPr>
              <w:pStyle w:val="null3"/>
              <w:jc w:val="left"/>
            </w:pPr>
            <w:r>
              <w:rPr/>
              <w:t>（一）评审内容：根据投标人提供的项目管理组织架构需包括： 1、组织架构； 2、工作任务分工。 评审标准： 评审委员会根据招标文件的需求和投标文件的响应情况，进行评价及分档评分： 1、每满足满足一点得2分，最高得4分。 （二）在此基础上，专家根据各投标人的具体响应内容按照量化的评审因素指标进一步评审： 1、组织架构完善，逻辑清晰、工作任务分工明确，落实到人，得7分； 2、组织架构较完善，逻辑较清晰、工作任务分工较明确，得4分； 3、组织架构不够完善，逻辑不够清晰、工作任务分工不够明确，得1分； 4、提供的内容完全不符合或未提供得0分。</w:t>
            </w:r>
          </w:p>
        </w:tc>
      </w:tr>
      <w:tr>
        <w:tc>
          <w:tcPr>
            <w:tcW w:type="dxa" w:w="922"/>
            <w:gridSpan w:val="2"/>
            <w:vMerge/>
          </w:tcPr>
          <w:p/>
        </w:tc>
        <w:tc>
          <w:tcPr>
            <w:tcW w:type="dxa" w:w="2307"/>
          </w:tcPr>
          <w:p>
            <w:pPr>
              <w:pStyle w:val="null3"/>
              <w:jc w:val="left"/>
            </w:pPr>
            <w:r>
              <w:rPr/>
              <w:t>质量保证措施方案 (11.0分)</w:t>
            </w:r>
          </w:p>
        </w:tc>
        <w:tc>
          <w:tcPr>
            <w:tcW w:type="dxa" w:w="5076"/>
          </w:tcPr>
          <w:p>
            <w:pPr>
              <w:pStyle w:val="null3"/>
              <w:jc w:val="left"/>
            </w:pPr>
            <w:r>
              <w:rPr/>
              <w:t>（一）评审内容：根据投标人提供的质量保证措施方案需包括： 1、路灯保障措施； 2、维护操作规程规范措施； 3、质量技术及工艺控制措施。 评审标准： 评审委员会根据招标文件的需求和投标文件的响应情况，进行评价及分档评分： 1、每满足满足一点得1分，最高得3分。 （二）在此基础上，专家根据各投标人的具体响应内容按照量化的评审因素指标进一步评审： 1、完全满足采购需求的，且投标人所提质量措施方案能针对采购需求中要求，实施方案强，有效保障本项目实施，有利于实现服务效果得8分； 2、提供的方案基本满足采购需求的，且投标人所提质量措施方案能针对采购需求中要求，实施方案基本可行，有效保障本项目实施，基本能实现服务效果得5分； 3、提供的方案有缺项部分满足采购需求，且投标人所提质量措施方案针对采购需求中要求，提出的方案只针对部分内容提出科学合理，具备一定执行性的实施方案，能部分保障本项目服务实施，部分满足服务效果得3分； 4.提供的方案有缺项不满足采购需求，且投标人所提质量措施方案针对采购需求中要求，提出的方案合理性不足、难以执行的，无法保障本项目服务实施，达不到服务效果得1分。 5.不提供不得分。</w:t>
            </w:r>
          </w:p>
        </w:tc>
      </w:tr>
      <w:tr>
        <w:tc>
          <w:tcPr>
            <w:tcW w:type="dxa" w:w="922"/>
            <w:gridSpan w:val="2"/>
            <w:vMerge/>
          </w:tcPr>
          <w:p/>
        </w:tc>
        <w:tc>
          <w:tcPr>
            <w:tcW w:type="dxa" w:w="2307"/>
          </w:tcPr>
          <w:p>
            <w:pPr>
              <w:pStyle w:val="null3"/>
              <w:jc w:val="left"/>
            </w:pPr>
            <w:r>
              <w:rPr/>
              <w:t>安全文明施工方案 (11.0分)</w:t>
            </w:r>
          </w:p>
        </w:tc>
        <w:tc>
          <w:tcPr>
            <w:tcW w:type="dxa" w:w="5076"/>
          </w:tcPr>
          <w:p>
            <w:pPr>
              <w:pStyle w:val="null3"/>
              <w:jc w:val="left"/>
            </w:pPr>
            <w:r>
              <w:rPr/>
              <w:t>（一）评审内容：根据投标人提供的安全文明施工方案需包括： 1、安全作业制度、安全防范措施； 2、维护人员操作规程； 3、线路漏电保护与监测； 评审标准： 评审委员会根据招标文件的需求和投标文件的响应情况，进行评价及分档评分： 1、每满足满足一点得1分，最高得3分。 （二）在此基础上，专家根据各投标人的具体响应内容按照量化的评审因素指标进一步评审： 1、安全作业制度和维护人员操作规程清晰明确、合理，线路漏电保护与监测、安全防范措施科学、合理、详细，完全满足服务要求，得8分； 2、安全作业制度和维护人员操作规程较清晰明确、较合理，线路漏电保护与监测、安全防范措施较科学、比较合理、比较详细，基本满足服务要求，得5分； 3、安全作业制度和维护人员操作规程基本清晰明确但欠缺合理性，线路漏电保护与监测、安全防范措施合理性欠佳，内容不够详细，部分满足服务要求，得3分； 4、安全作业制度和维护人员操作规程不清晰不明确，线路漏电保护与监测、安全防范措施不合理，内容不全，不满足服务要求，得1分； 5、提供的内容完全不符合或未提供得0分。</w:t>
            </w:r>
          </w:p>
        </w:tc>
      </w:tr>
      <w:tr>
        <w:tc>
          <w:tcPr>
            <w:tcW w:type="dxa" w:w="922"/>
            <w:gridSpan w:val="2"/>
            <w:vMerge/>
          </w:tcPr>
          <w:p/>
        </w:tc>
        <w:tc>
          <w:tcPr>
            <w:tcW w:type="dxa" w:w="2307"/>
          </w:tcPr>
          <w:p>
            <w:pPr>
              <w:pStyle w:val="null3"/>
              <w:jc w:val="left"/>
            </w:pPr>
            <w:r>
              <w:rPr/>
              <w:t>应急事件处理预案 (11.0分)</w:t>
            </w:r>
          </w:p>
        </w:tc>
        <w:tc>
          <w:tcPr>
            <w:tcW w:type="dxa" w:w="5076"/>
          </w:tcPr>
          <w:p>
            <w:pPr>
              <w:pStyle w:val="null3"/>
              <w:jc w:val="left"/>
            </w:pPr>
            <w:r>
              <w:rPr/>
              <w:t>（一）评审内容：根据投标人提供的应急事件处理预案需包括： 1、台风、暴雨等天气影响应急方案； 2、突击性任务及迎检活动方案； 3、节假日或活动等特殊情况应急方案。 评审标准： 评审委员会根据招标文件的需求和投标文件的响应情况，进行评价及分档评分： 1、每满足满足一点得1分，最高得3分。 （二）在此基础上，专家根据各投标人的具体响应内容按照量化的评审因素指标进一步评审： 1、完全满足采购需求的，且投标人所提应急事件处理方案能针对采购需求制定详尽的重大节日、公共活动、临时处理突发性问题，临时接电，应急抢险、迎检重点难点内容提出科学合理、可直接执行的实施方案，有效保障本项目实施，有利于实现服务效果得8分； 2、提供的方案基本满足采购需求的，且投标人所提应急事件处理方案能针对采购需求制定的重大节日、公共活动、临时处理突发性问题，临时接电，应急抢险、迎检重点难点内容提出的实施方案基本可行，有效保障本项目实施，基本能实现服务效果得5分； 3、提供的方案有缺项部分满足采购需求，且投标人所提应急事件处理方案针对采购需求制定的重大节日、公共活动、临时处理突发性问题，临时接电，应急抢险、迎检重点难点内容只针对部分内容提出科学合理，具备一定执行性的实施方案，能部分保障本项目服务实施，部分满足服务效果得3分； 4、提供的方案有缺项不满足采购需求，且投标人所提应急事件处理方案针对采购需求制定的重大节日、公共活动、临时处理突发性问题，临时接电，应急抢险、迎检重点难点内容提出的方案合理性不足、难以执行的，无法保障本项目服务实施，达不到服务效果得1分。 5、提供的内容完全不符合或未提供得0分。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(6.0分)</w:t>
            </w:r>
          </w:p>
        </w:tc>
        <w:tc>
          <w:tcPr>
            <w:tcW w:type="dxa" w:w="5076"/>
          </w:tcPr>
          <w:p>
            <w:pPr>
              <w:pStyle w:val="null3"/>
              <w:jc w:val="left"/>
            </w:pPr>
            <w:r>
              <w:rPr/>
              <w:t>拟投入项目负责人情况： 1、具备机电工程一级建造师，得3分； 2、具备工程类高级或以上工程师职称的，得3分；具备机电工程或电力工程类中级工程师职称的，得1分； 注：项目负责人提供有效证书扫描件、身份证扫描件及投标截止时间前6个月内任一个月本单位为其缴纳社保的证明文件，并加盖投标人公章，否则不得分。</w:t>
            </w:r>
          </w:p>
        </w:tc>
      </w:tr>
      <w:tr>
        <w:tc>
          <w:tcPr>
            <w:tcW w:type="dxa" w:w="922"/>
            <w:gridSpan w:val="2"/>
            <w:vMerge/>
          </w:tcPr>
          <w:p/>
        </w:tc>
        <w:tc>
          <w:tcPr>
            <w:tcW w:type="dxa" w:w="2307"/>
          </w:tcPr>
          <w:p>
            <w:pPr>
              <w:pStyle w:val="null3"/>
              <w:jc w:val="left"/>
            </w:pPr>
            <w:r>
              <w:rPr/>
              <w:t>拟团队成员情况（项目负责人除外） (7.0分)</w:t>
            </w:r>
          </w:p>
        </w:tc>
        <w:tc>
          <w:tcPr>
            <w:tcW w:type="dxa" w:w="5076"/>
          </w:tcPr>
          <w:p>
            <w:pPr>
              <w:pStyle w:val="null3"/>
              <w:jc w:val="left"/>
            </w:pPr>
            <w:r>
              <w:rPr/>
              <w:t>拟投入团队成员情况（项目负责人除外）： 1、拟投入每一名具备工程类中级工程师或以上职称的得1分，最高得7分。 注：提供团队成员相关证书扫描件、身份证扫描件及投标截止时间前6个月内任一个月本单位为其缴纳社保的证明文件，并加盖投标人公章，否则不得分。</w:t>
            </w:r>
          </w:p>
        </w:tc>
      </w:tr>
      <w:tr>
        <w:tc>
          <w:tcPr>
            <w:tcW w:type="dxa" w:w="922"/>
            <w:gridSpan w:val="2"/>
            <w:vMerge/>
          </w:tcPr>
          <w:p/>
        </w:tc>
        <w:tc>
          <w:tcPr>
            <w:tcW w:type="dxa" w:w="2307"/>
          </w:tcPr>
          <w:p>
            <w:pPr>
              <w:pStyle w:val="null3"/>
              <w:jc w:val="left"/>
            </w:pPr>
            <w:r>
              <w:rPr/>
              <w:t>拟投入车辆情况 (6.0分)</w:t>
            </w:r>
          </w:p>
        </w:tc>
        <w:tc>
          <w:tcPr>
            <w:tcW w:type="dxa" w:w="5076"/>
          </w:tcPr>
          <w:p>
            <w:pPr>
              <w:pStyle w:val="null3"/>
              <w:jc w:val="left"/>
            </w:pPr>
            <w:r>
              <w:rPr/>
              <w:t>1、拟投入中型专项作业车（高空作业车）在满足采购需求2台的基础上，每增加1台得1分，最高可得2分； 2、拟投入轻型货车（人货车）在满足采购需求2台的基础上，每增加1台得1分，最高可得2分； 3、拟投入中型专项作业车（发电车）在满足采购需求1台基础，每增加1台得1分，最高可得1分。 4、拟投入轻型货车（维护用车）在满足采购需求1台基础，每增加1台得1分，最高可得1分。 注：（1）投标人提供承诺函并加盖投标人公章，承诺内容不全或未提供承诺的不得分。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（合同模版仅限参考，具体合同签订，以甲方实际需求落实为准）</w:t>
      </w:r>
    </w:p>
    <w:p>
      <w:pPr>
        <w:pStyle w:val="null3"/>
        <w:jc w:val="center"/>
      </w:pPr>
      <w:r>
        <w:rPr>
          <w:sz w:val="44"/>
          <w:b/>
        </w:rPr>
        <w:t>广东省政府采购</w:t>
      </w:r>
    </w:p>
    <w:p>
      <w:pPr>
        <w:pStyle w:val="null3"/>
        <w:jc w:val="both"/>
      </w:pPr>
      <w:r>
        <w:rPr/>
        <w:t xml:space="preserve"> </w:t>
      </w:r>
    </w:p>
    <w:p>
      <w:pPr>
        <w:pStyle w:val="null3"/>
        <w:jc w:val="center"/>
      </w:pPr>
      <w:r>
        <w:rPr>
          <w:sz w:val="44"/>
          <w:b/>
        </w:rPr>
        <w:t>政府采购合同</w:t>
      </w:r>
    </w:p>
    <w:p>
      <w:pPr>
        <w:pStyle w:val="null3"/>
        <w:jc w:val="both"/>
      </w:pPr>
      <w:r>
        <w:rPr>
          <w:sz w:val="28"/>
        </w:rPr>
        <w:t>合同编号：</w:t>
      </w:r>
    </w:p>
    <w:p>
      <w:pPr>
        <w:pStyle w:val="null3"/>
        <w:jc w:val="both"/>
      </w:pPr>
      <w:r>
        <w:rPr>
          <w:sz w:val="28"/>
        </w:rPr>
        <w:t>项目名称：</w:t>
      </w:r>
    </w:p>
    <w:p>
      <w:pPr>
        <w:pStyle w:val="null3"/>
        <w:jc w:val="both"/>
      </w:pPr>
      <w:r>
        <w:rPr>
          <w:sz w:val="28"/>
        </w:rPr>
        <w:t>甲　　方：</w:t>
      </w:r>
    </w:p>
    <w:p>
      <w:pPr>
        <w:pStyle w:val="null3"/>
        <w:jc w:val="both"/>
      </w:pPr>
      <w:r>
        <w:rPr>
          <w:sz w:val="28"/>
        </w:rPr>
        <w:t>乙　　方：</w:t>
      </w:r>
    </w:p>
    <w:p>
      <w:pPr>
        <w:pStyle w:val="null3"/>
        <w:ind w:firstLine="2125"/>
        <w:jc w:val="both"/>
      </w:pPr>
      <w:r>
        <w:rPr>
          <w:sz w:val="28"/>
        </w:rPr>
        <w:t>签署日期：</w:t>
      </w:r>
    </w:p>
    <w:p>
      <w:pPr>
        <w:pStyle w:val="null3"/>
        <w:jc w:val="left"/>
      </w:pPr>
      <w:r>
        <w:rPr/>
        <w:t xml:space="preserve">  </w:t>
      </w:r>
      <w:r>
        <w:rPr>
          <w:sz w:val="21"/>
          <w:b/>
        </w:rPr>
        <w:t>甲</w:t>
      </w:r>
      <w:r>
        <w:rPr>
          <w:sz w:val="21"/>
          <w:b/>
        </w:rPr>
        <w:t xml:space="preserve">  </w:t>
      </w:r>
      <w:r>
        <w:rPr>
          <w:sz w:val="21"/>
          <w:b/>
        </w:rPr>
        <w:t>方</w:t>
      </w:r>
      <w:r>
        <w:rPr>
          <w:sz w:val="21"/>
        </w:rPr>
        <w:t>（采购人）</w:t>
      </w:r>
      <w:r>
        <w:rPr>
          <w:sz w:val="21"/>
          <w:b/>
        </w:rPr>
        <w:t>：</w:t>
      </w:r>
    </w:p>
    <w:p>
      <w:pPr>
        <w:pStyle w:val="null3"/>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jc w:val="both"/>
      </w:pPr>
      <w:r>
        <w:rPr>
          <w:sz w:val="21"/>
          <w:b/>
        </w:rPr>
        <w:t>乙</w:t>
      </w:r>
      <w:r>
        <w:rPr>
          <w:sz w:val="21"/>
          <w:b/>
        </w:rPr>
        <w:t xml:space="preserve">  </w:t>
      </w:r>
      <w:r>
        <w:rPr>
          <w:sz w:val="21"/>
          <w:b/>
        </w:rPr>
        <w:t>方</w:t>
      </w:r>
      <w:r>
        <w:rPr>
          <w:sz w:val="21"/>
        </w:rPr>
        <w:t>（中标人）</w:t>
      </w:r>
      <w:r>
        <w:rPr>
          <w:sz w:val="21"/>
          <w:b/>
        </w:rPr>
        <w:t>：</w:t>
      </w:r>
    </w:p>
    <w:p>
      <w:pPr>
        <w:pStyle w:val="null3"/>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jc w:val="both"/>
      </w:pPr>
      <w:r>
        <w:rPr>
          <w:sz w:val="21"/>
        </w:rPr>
        <w:t>项目名称：</w:t>
      </w:r>
      <w:r>
        <w:rPr>
          <w:sz w:val="21"/>
        </w:rPr>
        <w:t xml:space="preserve">                                 </w:t>
      </w:r>
      <w:r>
        <w:rPr>
          <w:sz w:val="21"/>
        </w:rPr>
        <w:t>项目编号：</w:t>
      </w:r>
    </w:p>
    <w:p>
      <w:pPr>
        <w:pStyle w:val="null3"/>
        <w:ind w:firstLine="420"/>
        <w:jc w:val="both"/>
      </w:pPr>
      <w:r>
        <w:rPr>
          <w:sz w:val="21"/>
        </w:rPr>
        <w:t>根据</w:t>
      </w:r>
      <w:r>
        <w:rPr>
          <w:sz w:val="21"/>
        </w:rPr>
        <w:t>_________________</w:t>
      </w:r>
      <w:r>
        <w:rPr>
          <w:sz w:val="21"/>
        </w:rPr>
        <w:t>项目的采购结果，按照《中华人民共和国政府采购法》及其实施条例、《中华人民共和国民法典》的规定，经双方协商，本着平等互利和诚实信用的原则，一致同意签订本合同如下。</w:t>
      </w:r>
    </w:p>
    <w:p>
      <w:pPr>
        <w:pStyle w:val="null3"/>
        <w:jc w:val="left"/>
      </w:pPr>
      <w:r>
        <w:rPr>
          <w:sz w:val="21"/>
          <w:b/>
        </w:rPr>
        <w:t>一、合同金额</w:t>
      </w:r>
    </w:p>
    <w:p>
      <w:pPr>
        <w:pStyle w:val="null3"/>
        <w:ind w:firstLine="400"/>
        <w:jc w:val="left"/>
      </w:pPr>
      <w:r>
        <w:rPr>
          <w:sz w:val="20"/>
        </w:rPr>
        <w:t>合同金额为（大写）：</w:t>
      </w:r>
      <w:r>
        <w:rPr>
          <w:sz w:val="20"/>
        </w:rPr>
        <w:t>_________________</w:t>
      </w:r>
      <w:r>
        <w:rPr>
          <w:sz w:val="20"/>
        </w:rPr>
        <w:t>元（￥</w:t>
      </w:r>
      <w:r>
        <w:rPr>
          <w:sz w:val="20"/>
        </w:rPr>
        <w:t>_______________</w:t>
      </w:r>
      <w:r>
        <w:rPr>
          <w:sz w:val="20"/>
        </w:rPr>
        <w:t>元）。</w:t>
      </w:r>
    </w:p>
    <w:p>
      <w:pPr>
        <w:pStyle w:val="null3"/>
        <w:jc w:val="left"/>
      </w:pPr>
      <w:r>
        <w:rPr>
          <w:sz w:val="21"/>
          <w:b/>
        </w:rPr>
        <w:t>二、服务范围</w:t>
      </w:r>
    </w:p>
    <w:p>
      <w:pPr>
        <w:pStyle w:val="null3"/>
        <w:jc w:val="both"/>
      </w:pPr>
      <w:r>
        <w:rPr>
          <w:sz w:val="21"/>
        </w:rPr>
        <w:t>　　甲方聘请乙方提供以下服务：</w:t>
      </w:r>
    </w:p>
    <w:p>
      <w:pPr>
        <w:pStyle w:val="null3"/>
        <w:jc w:val="both"/>
      </w:pPr>
      <w:r>
        <w:rPr>
          <w:sz w:val="21"/>
        </w:rPr>
        <w:t>1</w:t>
      </w:r>
      <w:r>
        <w:rPr>
          <w:sz w:val="21"/>
        </w:rPr>
        <w:t>．本合同项下的服务指……。</w:t>
      </w:r>
    </w:p>
    <w:p>
      <w:pPr>
        <w:pStyle w:val="null3"/>
        <w:jc w:val="both"/>
      </w:pPr>
      <w:r>
        <w:rPr>
          <w:sz w:val="21"/>
        </w:rPr>
        <w:t>2</w:t>
      </w:r>
      <w:r>
        <w:rPr>
          <w:sz w:val="21"/>
        </w:rPr>
        <w:t>．……</w:t>
      </w:r>
    </w:p>
    <w:p>
      <w:pPr>
        <w:pStyle w:val="null3"/>
        <w:ind w:firstLine="420"/>
        <w:jc w:val="both"/>
      </w:pPr>
      <w:r>
        <w:rPr>
          <w:sz w:val="21"/>
        </w:rPr>
        <w:t>3</w:t>
      </w:r>
      <w:r>
        <w:rPr>
          <w:sz w:val="21"/>
        </w:rPr>
        <w:t>．……</w:t>
      </w:r>
    </w:p>
    <w:p>
      <w:pPr>
        <w:pStyle w:val="null3"/>
        <w:jc w:val="left"/>
      </w:pPr>
      <w:r>
        <w:rPr>
          <w:sz w:val="21"/>
          <w:b/>
        </w:rPr>
        <w:t>三、甲方乙方的权利和义务</w:t>
      </w:r>
    </w:p>
    <w:p>
      <w:pPr>
        <w:pStyle w:val="null3"/>
        <w:jc w:val="both"/>
      </w:pPr>
      <w:r>
        <w:rPr>
          <w:sz w:val="21"/>
        </w:rPr>
        <w:t>　　（一）甲方的权利和义务</w:t>
      </w:r>
    </w:p>
    <w:p>
      <w:pPr>
        <w:pStyle w:val="null3"/>
        <w:ind w:firstLine="405"/>
        <w:jc w:val="both"/>
      </w:pPr>
      <w:r>
        <w:rPr>
          <w:sz w:val="21"/>
        </w:rPr>
        <w:t>……</w:t>
      </w:r>
    </w:p>
    <w:p>
      <w:pPr>
        <w:pStyle w:val="null3"/>
        <w:ind w:firstLine="405"/>
        <w:jc w:val="both"/>
      </w:pPr>
      <w:r>
        <w:rPr>
          <w:sz w:val="21"/>
        </w:rPr>
        <w:t>（二）乙方的权利和义务</w:t>
      </w:r>
    </w:p>
    <w:p>
      <w:pPr>
        <w:pStyle w:val="null3"/>
        <w:ind w:firstLine="405"/>
        <w:jc w:val="both"/>
      </w:pPr>
      <w:r>
        <w:rPr>
          <w:sz w:val="21"/>
        </w:rPr>
        <w:t>……</w:t>
      </w:r>
    </w:p>
    <w:p>
      <w:pPr>
        <w:pStyle w:val="null3"/>
        <w:jc w:val="left"/>
      </w:pPr>
      <w:r>
        <w:rPr>
          <w:sz w:val="21"/>
          <w:b/>
        </w:rPr>
        <w:t>四、服务期间（项目完成期限）</w:t>
      </w:r>
    </w:p>
    <w:p>
      <w:pPr>
        <w:pStyle w:val="null3"/>
        <w:ind w:firstLine="435"/>
        <w:jc w:val="both"/>
      </w:pPr>
      <w:r>
        <w:rPr>
          <w:sz w:val="21"/>
        </w:rPr>
        <w:t>委托服务期间自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left"/>
      </w:pPr>
      <w:r>
        <w:rPr>
          <w:sz w:val="21"/>
          <w:b/>
        </w:rPr>
        <w:t>五、付款方式</w:t>
      </w:r>
    </w:p>
    <w:p>
      <w:pPr>
        <w:pStyle w:val="null3"/>
        <w:ind w:firstLine="440"/>
        <w:jc w:val="left"/>
      </w:pPr>
      <w:r>
        <w:rPr>
          <w:sz w:val="22"/>
        </w:rPr>
        <w:t>1.</w:t>
      </w:r>
      <w:r>
        <w:rPr>
          <w:sz w:val="22"/>
        </w:rPr>
        <w:t>日常维护费用支付：本采购项目不设立预付款，在服务期内日常维护费由乙方向</w:t>
      </w:r>
      <w:r>
        <w:rPr>
          <w:sz w:val="21"/>
        </w:rPr>
        <w:t>甲方</w:t>
      </w:r>
      <w:r>
        <w:rPr>
          <w:sz w:val="22"/>
        </w:rPr>
        <w:t>提出申请，原则按季度支付日常维护费，日常维护费每季度实付金额</w:t>
      </w:r>
      <w:r>
        <w:rPr>
          <w:sz w:val="22"/>
        </w:rPr>
        <w:t>=</w:t>
      </w:r>
      <w:r>
        <w:rPr>
          <w:sz w:val="22"/>
        </w:rPr>
        <w:t>日常维护费中标金额÷</w:t>
      </w:r>
      <w:r>
        <w:rPr>
          <w:sz w:val="22"/>
        </w:rPr>
        <w:t>24</w:t>
      </w:r>
      <w:r>
        <w:rPr>
          <w:sz w:val="22"/>
        </w:rPr>
        <w:t>个月×</w:t>
      </w:r>
      <w:r>
        <w:rPr>
          <w:sz w:val="22"/>
        </w:rPr>
        <w:t>3</w:t>
      </w:r>
      <w:r>
        <w:rPr>
          <w:sz w:val="22"/>
        </w:rPr>
        <w:t>个月</w:t>
      </w:r>
      <w:r>
        <w:rPr>
          <w:sz w:val="22"/>
        </w:rPr>
        <w:t>-</w:t>
      </w:r>
      <w:r>
        <w:rPr>
          <w:sz w:val="22"/>
        </w:rPr>
        <w:t>季度考核评定扣除费（如有），最终</w:t>
      </w:r>
      <w:r>
        <w:rPr>
          <w:sz w:val="21"/>
        </w:rPr>
        <w:t>甲方</w:t>
      </w:r>
      <w:r>
        <w:rPr>
          <w:sz w:val="22"/>
        </w:rPr>
        <w:t>根据实际情况支付。合同期满后，按照采购项目结算的相关要求配合</w:t>
      </w:r>
      <w:r>
        <w:rPr>
          <w:sz w:val="21"/>
        </w:rPr>
        <w:t>甲方</w:t>
      </w:r>
      <w:r>
        <w:rPr>
          <w:sz w:val="22"/>
        </w:rPr>
        <w:t>整理资料送结算评审，最终费用以结算审核意见为准。乙方根据结算审核意见向</w:t>
      </w:r>
      <w:r>
        <w:rPr>
          <w:sz w:val="21"/>
        </w:rPr>
        <w:t>甲方</w:t>
      </w:r>
      <w:r>
        <w:rPr>
          <w:sz w:val="22"/>
        </w:rPr>
        <w:t>申请项目款项，具体到款以财政拨款为准，实际到款时间与约定付款期限不一致的，</w:t>
      </w:r>
      <w:r>
        <w:rPr>
          <w:sz w:val="21"/>
        </w:rPr>
        <w:t>甲方</w:t>
      </w:r>
      <w:r>
        <w:rPr>
          <w:sz w:val="22"/>
        </w:rPr>
        <w:t>不视为超期付款，不需承担违约责任。</w:t>
      </w:r>
      <w:r>
        <w:rPr>
          <w:sz w:val="22"/>
        </w:rPr>
        <w:t xml:space="preserve">  </w:t>
      </w:r>
    </w:p>
    <w:p>
      <w:pPr>
        <w:pStyle w:val="null3"/>
        <w:ind w:firstLine="440"/>
        <w:jc w:val="left"/>
      </w:pPr>
      <w:r>
        <w:rPr>
          <w:sz w:val="22"/>
        </w:rPr>
        <w:t>2.</w:t>
      </w:r>
      <w:r>
        <w:rPr>
          <w:sz w:val="22"/>
        </w:rPr>
        <w:t>在支付进度款前，乙方应按照</w:t>
      </w:r>
      <w:r>
        <w:rPr>
          <w:sz w:val="21"/>
        </w:rPr>
        <w:t>甲方</w:t>
      </w:r>
      <w:r>
        <w:rPr>
          <w:sz w:val="22"/>
        </w:rPr>
        <w:t>要求提交以下材料（包括但不限于），否则</w:t>
      </w:r>
      <w:r>
        <w:rPr>
          <w:sz w:val="21"/>
        </w:rPr>
        <w:t>甲方</w:t>
      </w:r>
      <w:r>
        <w:rPr>
          <w:sz w:val="22"/>
        </w:rPr>
        <w:t>权拒绝支付费用：</w:t>
      </w:r>
    </w:p>
    <w:p>
      <w:pPr>
        <w:pStyle w:val="null3"/>
        <w:ind w:firstLine="440"/>
        <w:jc w:val="left"/>
      </w:pPr>
      <w:r>
        <w:rPr>
          <w:sz w:val="22"/>
        </w:rPr>
        <w:t>（</w:t>
      </w:r>
      <w:r>
        <w:rPr>
          <w:sz w:val="22"/>
        </w:rPr>
        <w:t>1</w:t>
      </w:r>
      <w:r>
        <w:rPr>
          <w:sz w:val="22"/>
        </w:rPr>
        <w:t>）日常维护、保养记录统计汇总表；</w:t>
      </w:r>
    </w:p>
    <w:p>
      <w:pPr>
        <w:pStyle w:val="null3"/>
        <w:ind w:firstLine="440"/>
        <w:jc w:val="left"/>
      </w:pPr>
      <w:r>
        <w:rPr>
          <w:sz w:val="22"/>
        </w:rPr>
        <w:t>（</w:t>
      </w:r>
      <w:r>
        <w:rPr>
          <w:sz w:val="22"/>
        </w:rPr>
        <w:t>2</w:t>
      </w:r>
      <w:r>
        <w:rPr>
          <w:sz w:val="22"/>
        </w:rPr>
        <w:t>）照明故障、维修记录（含照片）；</w:t>
      </w:r>
    </w:p>
    <w:p>
      <w:pPr>
        <w:pStyle w:val="null3"/>
        <w:ind w:firstLine="440"/>
        <w:jc w:val="left"/>
      </w:pPr>
      <w:r>
        <w:rPr>
          <w:sz w:val="22"/>
        </w:rPr>
        <w:t>（</w:t>
      </w:r>
      <w:r>
        <w:rPr>
          <w:sz w:val="22"/>
        </w:rPr>
        <w:t>3</w:t>
      </w:r>
      <w:r>
        <w:rPr>
          <w:sz w:val="22"/>
        </w:rPr>
        <w:t>）更换前后图片及实物等；</w:t>
      </w:r>
    </w:p>
    <w:p>
      <w:pPr>
        <w:pStyle w:val="null3"/>
        <w:ind w:firstLine="440"/>
        <w:jc w:val="left"/>
      </w:pPr>
      <w:r>
        <w:rPr>
          <w:sz w:val="22"/>
        </w:rPr>
        <w:t>（</w:t>
      </w:r>
      <w:r>
        <w:rPr>
          <w:sz w:val="22"/>
        </w:rPr>
        <w:t>4</w:t>
      </w:r>
      <w:r>
        <w:rPr>
          <w:sz w:val="22"/>
        </w:rPr>
        <w:t>）维护设备数量清单及变化情况；</w:t>
      </w:r>
    </w:p>
    <w:p>
      <w:pPr>
        <w:pStyle w:val="null3"/>
        <w:ind w:firstLine="440"/>
        <w:jc w:val="left"/>
      </w:pPr>
      <w:r>
        <w:rPr>
          <w:sz w:val="22"/>
        </w:rPr>
        <w:t>（</w:t>
      </w:r>
      <w:r>
        <w:rPr>
          <w:sz w:val="22"/>
        </w:rPr>
        <w:t>5</w:t>
      </w:r>
      <w:r>
        <w:rPr>
          <w:sz w:val="22"/>
        </w:rPr>
        <w:t xml:space="preserve">）发票。  </w:t>
      </w:r>
    </w:p>
    <w:p>
      <w:pPr>
        <w:pStyle w:val="null3"/>
        <w:ind w:firstLine="440"/>
        <w:jc w:val="left"/>
      </w:pPr>
      <w:r>
        <w:rPr>
          <w:sz w:val="22"/>
        </w:rPr>
        <w:t>3.</w:t>
      </w:r>
      <w:r>
        <w:rPr>
          <w:sz w:val="22"/>
        </w:rPr>
        <w:t xml:space="preserve">本项目合同服务期满后，经有关部门结算评审后按评审结果支付尾款。  </w:t>
      </w:r>
    </w:p>
    <w:p>
      <w:pPr>
        <w:pStyle w:val="null3"/>
        <w:ind w:firstLine="440"/>
        <w:jc w:val="left"/>
      </w:pPr>
      <w:r>
        <w:rPr>
          <w:sz w:val="22"/>
        </w:rPr>
        <w:t>4.</w:t>
      </w:r>
      <w:r>
        <w:rPr>
          <w:sz w:val="22"/>
        </w:rPr>
        <w:t>乙方应在合同期满后三个月内提交满足</w:t>
      </w:r>
      <w:r>
        <w:rPr>
          <w:sz w:val="21"/>
        </w:rPr>
        <w:t>甲方</w:t>
      </w:r>
      <w:r>
        <w:rPr>
          <w:sz w:val="22"/>
        </w:rPr>
        <w:t>要求的结算资料，若由于乙方未按时提交结算资料所引起的后果，一切责任由乙方承担。</w:t>
      </w:r>
      <w:r>
        <w:rPr>
          <w:sz w:val="22"/>
        </w:rPr>
        <w:t xml:space="preserve">  </w:t>
      </w:r>
    </w:p>
    <w:p>
      <w:pPr>
        <w:pStyle w:val="null3"/>
        <w:ind w:firstLine="440"/>
        <w:jc w:val="left"/>
      </w:pPr>
      <w:r>
        <w:rPr>
          <w:sz w:val="22"/>
        </w:rPr>
        <w:t>5.</w:t>
      </w:r>
      <w:r>
        <w:rPr>
          <w:sz w:val="21"/>
        </w:rPr>
        <w:t>甲方</w:t>
      </w:r>
      <w:r>
        <w:rPr>
          <w:sz w:val="22"/>
        </w:rPr>
        <w:t>付款前有权扣除相应的违约金或赔偿等费用，已扣除的费用不再支付。</w:t>
      </w:r>
      <w:r>
        <w:rPr>
          <w:sz w:val="22"/>
        </w:rPr>
        <w:t xml:space="preserve">  </w:t>
      </w:r>
    </w:p>
    <w:p>
      <w:pPr>
        <w:pStyle w:val="null3"/>
        <w:ind w:firstLine="440"/>
        <w:jc w:val="left"/>
      </w:pPr>
      <w:r>
        <w:rPr>
          <w:sz w:val="22"/>
        </w:rPr>
        <w:t>6.</w:t>
      </w:r>
      <w:r>
        <w:rPr>
          <w:sz w:val="22"/>
        </w:rPr>
        <w:t>根据项目实际需求</w:t>
      </w:r>
      <w:r>
        <w:rPr>
          <w:sz w:val="21"/>
        </w:rPr>
        <w:t>甲方</w:t>
      </w:r>
      <w:r>
        <w:rPr>
          <w:sz w:val="22"/>
        </w:rPr>
        <w:t>在一定范围内（具体调整范围以</w:t>
      </w:r>
      <w:r>
        <w:rPr>
          <w:sz w:val="21"/>
        </w:rPr>
        <w:t>甲方</w:t>
      </w:r>
      <w:r>
        <w:rPr>
          <w:sz w:val="22"/>
        </w:rPr>
        <w:t>下达的调整文件为准）增加服务内容、扩大服务范围、提高服务标准等，费用按实际结算。因政策变化或上级指令等原因需要减少乙方管养范围时，在结算时扣除该减少范围照明设施的维护费用。</w:t>
      </w:r>
      <w:r>
        <w:rPr>
          <w:sz w:val="22"/>
        </w:rPr>
        <w:t xml:space="preserve">  </w:t>
      </w:r>
    </w:p>
    <w:p>
      <w:pPr>
        <w:pStyle w:val="null3"/>
        <w:ind w:firstLine="440"/>
        <w:jc w:val="left"/>
      </w:pPr>
      <w:r>
        <w:rPr>
          <w:sz w:val="22"/>
        </w:rPr>
        <w:t>7.</w:t>
      </w:r>
      <w:r>
        <w:rPr>
          <w:sz w:val="22"/>
        </w:rPr>
        <w:t>因</w:t>
      </w:r>
      <w:r>
        <w:rPr>
          <w:sz w:val="21"/>
        </w:rPr>
        <w:t>甲方</w:t>
      </w:r>
      <w:r>
        <w:rPr>
          <w:sz w:val="22"/>
        </w:rPr>
        <w:t>使用的是财政资金，</w:t>
      </w:r>
      <w:r>
        <w:rPr>
          <w:sz w:val="21"/>
        </w:rPr>
        <w:t>甲方</w:t>
      </w:r>
      <w:r>
        <w:rPr>
          <w:sz w:val="22"/>
        </w:rPr>
        <w:t>在前款规定的付款时间为向政府采购支付部门提出办理财政支付申请手续的时间（不含政府财政支付部门审核的时间），在规定时间内提出支付申请手续后即视为</w:t>
      </w:r>
      <w:r>
        <w:rPr>
          <w:sz w:val="21"/>
        </w:rPr>
        <w:t>甲方</w:t>
      </w:r>
      <w:r>
        <w:rPr>
          <w:sz w:val="22"/>
        </w:rPr>
        <w:t>已经按期支付。</w:t>
      </w:r>
    </w:p>
    <w:p>
      <w:pPr>
        <w:pStyle w:val="null3"/>
        <w:jc w:val="left"/>
      </w:pPr>
      <w:r>
        <w:rPr>
          <w:sz w:val="21"/>
          <w:b/>
        </w:rPr>
        <w:t>六、知识产权产权归属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七、保密</w:t>
      </w:r>
    </w:p>
    <w:p>
      <w:pPr>
        <w:pStyle w:val="null3"/>
        <w:ind w:firstLine="420"/>
        <w:jc w:val="both"/>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jc w:val="both"/>
      </w:pPr>
      <w:r>
        <w:rPr>
          <w:sz w:val="21"/>
        </w:rPr>
        <w:t>1</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2</w:t>
      </w:r>
      <w:r>
        <w:rPr>
          <w:sz w:val="21"/>
        </w:rPr>
        <w:t>）除了合同本身之外，上款所列举的任何物件均是乙方的财产。如果乙方有要求，甲方在完成合同后应将这些物件及全部复制件还给乙方。</w:t>
      </w:r>
    </w:p>
    <w:p>
      <w:pPr>
        <w:pStyle w:val="null3"/>
        <w:jc w:val="left"/>
      </w:pPr>
      <w:r>
        <w:rPr>
          <w:sz w:val="21"/>
          <w:b/>
        </w:rPr>
        <w:t>八、违约责任与赔偿损失</w:t>
      </w:r>
    </w:p>
    <w:p>
      <w:pPr>
        <w:pStyle w:val="null3"/>
        <w:jc w:val="both"/>
      </w:pPr>
      <w:r>
        <w:rPr>
          <w:sz w:val="21"/>
        </w:rPr>
        <w:t>1</w:t>
      </w:r>
      <w:r>
        <w:rPr>
          <w:sz w:val="21"/>
        </w:rPr>
        <w:t>）乙方提供的服务不符合采购文件、投标文件或本合同规定的，甲方有权拒收，并且乙方须向甲方支付本合同总价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pStyle w:val="null3"/>
        <w:jc w:val="both"/>
      </w:pPr>
      <w:r>
        <w:rPr>
          <w:sz w:val="21"/>
        </w:rPr>
        <w:t>3</w:t>
      </w:r>
      <w:r>
        <w:rPr>
          <w:sz w:val="21"/>
        </w:rPr>
        <w:t>）甲方无正当理由拒收接受服务，到期拒付服务款项的，甲方向乙方偿付本合同总价</w:t>
      </w:r>
      <w:r>
        <w:rPr>
          <w:sz w:val="21"/>
        </w:rPr>
        <w:t>5%</w:t>
      </w:r>
      <w:r>
        <w:rPr>
          <w:sz w:val="21"/>
        </w:rPr>
        <w:t>的违约金。甲方逾期付款，则每日按本合同总价的</w:t>
      </w:r>
      <w:r>
        <w:rPr>
          <w:sz w:val="21"/>
        </w:rPr>
        <w:t>3</w:t>
      </w:r>
      <w:r>
        <w:rPr>
          <w:sz w:val="21"/>
        </w:rPr>
        <w:t>‰向乙方偿付违约金。</w:t>
      </w:r>
    </w:p>
    <w:p>
      <w:pPr>
        <w:pStyle w:val="null3"/>
        <w:jc w:val="both"/>
      </w:pPr>
      <w:r>
        <w:rPr>
          <w:sz w:val="21"/>
        </w:rPr>
        <w:t>4</w:t>
      </w:r>
      <w:r>
        <w:rPr>
          <w:sz w:val="21"/>
        </w:rPr>
        <w:t>）其它违约责任按《中华人民共和国民法典》处理。</w:t>
      </w:r>
    </w:p>
    <w:p>
      <w:pPr>
        <w:pStyle w:val="null3"/>
        <w:jc w:val="left"/>
      </w:pPr>
      <w:r>
        <w:rPr>
          <w:sz w:val="21"/>
          <w:b/>
        </w:rPr>
        <w:t>九、争端的解决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十、不可抗力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十一、税费</w:t>
      </w:r>
    </w:p>
    <w:p>
      <w:pPr>
        <w:pStyle w:val="null3"/>
        <w:ind w:firstLine="420"/>
        <w:jc w:val="both"/>
      </w:pPr>
      <w:r>
        <w:rPr>
          <w:sz w:val="21"/>
        </w:rPr>
        <w:t>在中国境内、外发生的与本合同执行有关的一切税费均由乙方负担。</w:t>
      </w:r>
    </w:p>
    <w:p>
      <w:pPr>
        <w:pStyle w:val="null3"/>
        <w:jc w:val="left"/>
      </w:pPr>
      <w:r>
        <w:rPr>
          <w:sz w:val="21"/>
          <w:b/>
        </w:rPr>
        <w:t>十二、其它</w:t>
      </w:r>
    </w:p>
    <w:p>
      <w:pPr>
        <w:pStyle w:val="null3"/>
        <w:jc w:val="both"/>
      </w:pPr>
      <w:r>
        <w:rPr>
          <w:sz w:val="21"/>
        </w:rPr>
        <w:t>1</w:t>
      </w:r>
      <w:r>
        <w:rPr>
          <w:sz w:val="21"/>
        </w:rPr>
        <w:t>）本合同所有附件、采购文件、投标文件、中标通知书均为合同的有效组成部分，与本合同具有同等法律效力。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left"/>
      </w:pPr>
      <w:r>
        <w:rPr>
          <w:sz w:val="21"/>
          <w:b/>
        </w:rPr>
        <w:t>十三、合同生效</w:t>
      </w:r>
    </w:p>
    <w:p>
      <w:pPr>
        <w:pStyle w:val="null3"/>
        <w:jc w:val="both"/>
      </w:pPr>
      <w:r>
        <w:rPr>
          <w:sz w:val="21"/>
        </w:rPr>
        <w:t>1</w:t>
      </w:r>
      <w:r>
        <w:rPr>
          <w:sz w:val="21"/>
        </w:rPr>
        <w:t>）合同自甲乙双方法人代表或其授权代表签字盖章之日起生效。</w:t>
      </w:r>
    </w:p>
    <w:p>
      <w:pPr>
        <w:pStyle w:val="null3"/>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份，采购代理机构执壹份，政府采购监督管理部门</w:t>
      </w:r>
      <w:r>
        <w:rPr>
          <w:u w:val="single"/>
        </w:rPr>
        <w:t xml:space="preserve">    </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30"/>
        <w:jc w:val="both"/>
      </w:pPr>
      <w:r>
        <w:rPr>
          <w:sz w:val="21"/>
        </w:rPr>
        <w:t>开户名称：</w:t>
      </w:r>
    </w:p>
    <w:p>
      <w:pPr>
        <w:pStyle w:val="null3"/>
        <w:ind w:firstLine="4830"/>
        <w:jc w:val="both"/>
      </w:pPr>
      <w:r>
        <w:rPr>
          <w:sz w:val="21"/>
        </w:rPr>
        <w:t>银行账号：</w:t>
      </w:r>
    </w:p>
    <w:p>
      <w:pPr>
        <w:pStyle w:val="null3"/>
        <w:jc w:val="center"/>
      </w:pPr>
      <w:r>
        <w:rPr/>
        <w:t xml:space="preserve">                     </w:t>
      </w: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440114-2026-03530</w:t>
      </w:r>
    </w:p>
    <w:p>
      <w:pPr>
        <w:pStyle w:val="null3"/>
        <w:jc w:val="center"/>
        <w:outlineLvl w:val="3"/>
      </w:pPr>
      <w:r>
        <w:rPr>
          <w:sz w:val="24"/>
          <w:b/>
        </w:rPr>
        <w:t>采购项目编号：</w:t>
      </w:r>
      <w:r>
        <w:rPr>
          <w:sz w:val="24"/>
          <w:b/>
        </w:rPr>
        <w:t>CZ-GKZB-2026-050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采招国际招标有限公司</w:t>
      </w:r>
    </w:p>
    <w:p>
      <w:pPr>
        <w:pStyle w:val="null3"/>
        <w:ind w:firstLine="480"/>
      </w:pPr>
      <w:r>
        <w:rPr/>
        <w:t xml:space="preserve"> 你方组织的</w:t>
      </w:r>
      <w:r>
        <w:rPr>
          <w:u w:val="single"/>
        </w:rPr>
        <w:t>“</w:t>
      </w:r>
      <w:r>
        <w:rPr>
          <w:u w:val="single"/>
        </w:rPr>
        <w:t>花东镇2026-2028年非市政道路照明设施维护项目</w:t>
      </w:r>
      <w:r>
        <w:rPr>
          <w:u w:val="single"/>
        </w:rPr>
        <w:t>”</w:t>
      </w:r>
      <w:r>
        <w:rPr/>
        <w:t>项目的招标[采购项目编号为：</w:t>
      </w:r>
      <w:r>
        <w:rPr>
          <w:u w:val="single"/>
        </w:rPr>
        <w:t>CZ-GKZB-2026-050</w:t>
      </w:r>
      <w:r>
        <w:rPr/>
        <w:t>]，我方愿参与投标。</w:t>
      </w:r>
    </w:p>
    <w:p>
      <w:pPr>
        <w:pStyle w:val="null3"/>
        <w:ind w:firstLine="480"/>
      </w:pPr>
      <w:r>
        <w:rPr/>
        <w:t>我方确认收到贵方提供的</w:t>
      </w:r>
      <w:r>
        <w:rPr>
          <w:u w:val="single"/>
        </w:rPr>
        <w:t>“</w:t>
      </w:r>
      <w:r>
        <w:rPr>
          <w:u w:val="single"/>
        </w:rPr>
        <w:t>花东镇2026-2028年非市政道路照明设施维护项目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采招国际招标有限公司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花东镇2026-2028年非市政道路照明设施维护项目</w:t>
      </w:r>
      <w:r>
        <w:rPr/>
        <w:t>”项目采购[采购项目编号为</w:t>
      </w:r>
      <w:r>
        <w:rPr/>
        <w:t>CZ-GKZB-2026-050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广州市花都区花东镇人民政府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采招国际招标有限公司</w:t>
      </w:r>
    </w:p>
    <w:p>
      <w:pPr>
        <w:pStyle w:val="null3"/>
        <w:ind w:firstLine="480"/>
      </w:pPr>
      <w:r>
        <w:rPr/>
        <w:t xml:space="preserve"> 如果我方在贵采购代理机构组织的</w:t>
      </w:r>
      <w:r>
        <w:rPr/>
        <w:t>花东镇2026-2028年非市政道路照明设施维护项目</w:t>
      </w:r>
      <w:r>
        <w:rPr/>
        <w:t>招标中获中标（采购项目编号：</w:t>
      </w:r>
      <w:r>
        <w:rPr/>
        <w:t>CZ-GKZB-2026-050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