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default" w:eastAsia="宋体"/>
          <w:sz w:val="28"/>
          <w:szCs w:val="18"/>
          <w:lang w:val="en-US" w:eastAsia="zh-CN"/>
        </w:rPr>
      </w:pPr>
      <w:r>
        <w:rPr>
          <w:rFonts w:hint="eastAsia" w:ascii="宋体" w:hAnsi="宋体"/>
          <w:sz w:val="24"/>
          <w:szCs w:val="24"/>
        </w:rPr>
        <w:t>实质性响应一览表</w:t>
      </w:r>
      <w:r>
        <w:rPr>
          <w:rFonts w:hint="eastAsia" w:ascii="宋体" w:hAnsi="宋体"/>
          <w:sz w:val="24"/>
          <w:szCs w:val="24"/>
          <w:lang w:eastAsia="zh-CN"/>
        </w:rPr>
        <w:t>（</w:t>
      </w:r>
      <w:r>
        <w:rPr>
          <w:rFonts w:hint="eastAsia" w:ascii="宋体" w:hAnsi="宋体"/>
          <w:sz w:val="24"/>
          <w:szCs w:val="24"/>
          <w:lang w:val="en-US" w:eastAsia="zh-CN"/>
        </w:rPr>
        <w:t>采购包1</w:t>
      </w:r>
      <w:r>
        <w:rPr>
          <w:rFonts w:hint="eastAsia" w:ascii="宋体" w:hAnsi="宋体"/>
          <w:sz w:val="24"/>
          <w:szCs w:val="24"/>
          <w:lang w:eastAsia="zh-CN"/>
        </w:rPr>
        <w:t>）</w:t>
      </w:r>
      <w:r>
        <w:rPr>
          <w:rFonts w:hint="eastAsia" w:ascii="宋体" w:hAnsi="宋体"/>
          <w:sz w:val="24"/>
          <w:szCs w:val="24"/>
          <w:lang w:val="en-US" w:eastAsia="zh-CN"/>
        </w:rPr>
        <w:t>(按采购文件为准)</w:t>
      </w:r>
    </w:p>
    <w:tbl>
      <w:tblPr>
        <w:tblStyle w:val="10"/>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0"/>
        <w:gridCol w:w="7016"/>
        <w:gridCol w:w="1302"/>
        <w:gridCol w:w="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560"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
                <w:bCs/>
                <w:sz w:val="24"/>
                <w:szCs w:val="24"/>
                <w:u w:val="single"/>
              </w:rPr>
            </w:pPr>
            <w:r>
              <w:rPr>
                <w:rFonts w:hint="eastAsia" w:ascii="宋体" w:hAnsi="宋体"/>
                <w:b/>
                <w:bCs/>
                <w:sz w:val="24"/>
                <w:szCs w:val="24"/>
                <w:u w:val="single"/>
              </w:rPr>
              <w:t>序号</w:t>
            </w:r>
          </w:p>
        </w:tc>
        <w:tc>
          <w:tcPr>
            <w:tcW w:w="701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b/>
                <w:bCs/>
                <w:sz w:val="24"/>
                <w:szCs w:val="24"/>
                <w:u w:val="single"/>
              </w:rPr>
            </w:pPr>
            <w:r>
              <w:rPr>
                <w:rFonts w:hint="eastAsia" w:ascii="宋体" w:hAnsi="宋体"/>
                <w:b/>
                <w:bCs/>
                <w:sz w:val="24"/>
                <w:szCs w:val="24"/>
                <w:u w:val="single"/>
              </w:rPr>
              <w:t>实质性响应条款</w:t>
            </w:r>
          </w:p>
        </w:tc>
        <w:tc>
          <w:tcPr>
            <w:tcW w:w="1302"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
                <w:bCs/>
                <w:sz w:val="24"/>
                <w:szCs w:val="24"/>
                <w:u w:val="single"/>
              </w:rPr>
            </w:pPr>
            <w:r>
              <w:rPr>
                <w:rFonts w:hint="eastAsia" w:ascii="宋体" w:hAnsi="宋体"/>
                <w:b/>
                <w:bCs/>
                <w:sz w:val="24"/>
                <w:szCs w:val="24"/>
                <w:u w:val="single"/>
              </w:rPr>
              <w:t>投标人响应情况</w:t>
            </w:r>
          </w:p>
        </w:tc>
        <w:tc>
          <w:tcPr>
            <w:tcW w:w="4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
                <w:bCs/>
                <w:sz w:val="24"/>
                <w:szCs w:val="24"/>
                <w:u w:val="single"/>
              </w:rPr>
            </w:pPr>
            <w:r>
              <w:rPr>
                <w:rFonts w:hint="eastAsia" w:ascii="宋体" w:hAnsi="宋体"/>
                <w:b/>
                <w:bCs/>
                <w:sz w:val="24"/>
                <w:szCs w:val="24"/>
                <w:u w:val="single"/>
              </w:rPr>
              <w:t>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1"/>
              </w:numPr>
              <w:suppressLineNumbers w:val="0"/>
              <w:ind w:left="425" w:leftChars="0" w:hanging="425" w:firstLineChars="0"/>
              <w:jc w:val="center"/>
              <w:textAlignment w:val="center"/>
              <w:rPr>
                <w:rFonts w:hint="eastAsia" w:ascii="宋体" w:hAnsi="宋体" w:eastAsia="宋体"/>
                <w:b/>
                <w:bCs/>
                <w:sz w:val="24"/>
                <w:szCs w:val="24"/>
                <w:u w:val="single"/>
                <w:lang w:val="en-US" w:eastAsia="zh-CN"/>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firstLineChars="0"/>
              <w:jc w:val="both"/>
              <w:rPr>
                <w:rFonts w:hint="eastAsia" w:ascii="宋体" w:hAnsi="宋体" w:eastAsia="宋体" w:cs="宋体"/>
                <w:b/>
                <w:bCs/>
                <w:szCs w:val="21"/>
                <w:u w:val="single"/>
                <w:lang w:val="en-US" w:eastAsia="zh-CN"/>
              </w:rPr>
            </w:pPr>
            <w:r>
              <w:rPr>
                <w:b/>
                <w:bCs/>
                <w:sz w:val="21"/>
                <w:u w:val="single"/>
              </w:rPr>
              <w:t>★11.本项目不允许采购进口产品（进口产品指通过中国海关报关验放进入中国境内且产自关境外的产品）。</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1"/>
              </w:numPr>
              <w:suppressLineNumbers w:val="0"/>
              <w:ind w:left="425" w:leftChars="0" w:hanging="425" w:firstLineChars="0"/>
              <w:jc w:val="center"/>
              <w:textAlignment w:val="center"/>
              <w:rPr>
                <w:rFonts w:hint="default" w:ascii="宋体" w:hAnsi="宋体" w:eastAsia="宋体" w:cs="宋体"/>
                <w:b/>
                <w:bCs/>
                <w:i w:val="0"/>
                <w:iCs w:val="0"/>
                <w:color w:val="000000"/>
                <w:kern w:val="0"/>
                <w:sz w:val="22"/>
                <w:szCs w:val="22"/>
                <w:u w:val="singl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spacing w:line="360" w:lineRule="auto"/>
              <w:ind w:firstLine="422"/>
              <w:jc w:val="both"/>
              <w:rPr>
                <w:rFonts w:hint="eastAsia" w:ascii="宋体" w:hAnsi="宋体" w:eastAsia="宋体" w:cs="宋体"/>
                <w:b/>
                <w:bCs/>
                <w:szCs w:val="21"/>
                <w:u w:val="single"/>
                <w:lang w:val="en-US" w:eastAsia="zh-CN"/>
              </w:rPr>
            </w:pPr>
            <w:r>
              <w:rPr>
                <w:b/>
                <w:bCs/>
                <w:sz w:val="21"/>
                <w:u w:val="single"/>
              </w:rPr>
              <w:t>★12.投标人须承诺所投产品设备均符合国家强制性要求。凡列入《中华人民共和国实施强制性产品认证的产品目录》的产品，在验收时须出具CCC认证证书复印件（如实施自我声明程序的，则提供自我声明相关材料，在http://cx.cnca.cn/查询的产品的证书编号及查询结果截图 ），并在产品外部施加认证标志作为验收依据之一。（提供承诺，可参照“投标（响应）文件格式”中《承诺函》格式）。</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1"/>
              </w:numPr>
              <w:suppressLineNumbers w:val="0"/>
              <w:ind w:left="425" w:leftChars="0" w:hanging="425" w:firstLineChars="0"/>
              <w:jc w:val="center"/>
              <w:textAlignment w:val="center"/>
              <w:rPr>
                <w:rFonts w:hint="default" w:ascii="宋体" w:hAnsi="宋体" w:cs="宋体"/>
                <w:b/>
                <w:bCs/>
                <w:i w:val="0"/>
                <w:iCs w:val="0"/>
                <w:color w:val="000000"/>
                <w:kern w:val="0"/>
                <w:sz w:val="22"/>
                <w:szCs w:val="22"/>
                <w:u w:val="singl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jc w:val="both"/>
              <w:rPr>
                <w:rFonts w:hint="eastAsia" w:ascii="宋体" w:hAnsi="宋体" w:eastAsia="宋体" w:cs="宋体"/>
                <w:b/>
                <w:bCs/>
                <w:szCs w:val="21"/>
                <w:u w:val="single"/>
                <w:lang w:val="en-US" w:eastAsia="zh-CN"/>
              </w:rPr>
            </w:pPr>
            <w:r>
              <w:rPr>
                <w:b/>
                <w:bCs/>
                <w:sz w:val="21"/>
                <w:u w:val="single"/>
              </w:rPr>
              <w:t>8.★每件器材必须标注“中国体育彩票彩票公益金资助-公益体彩，乐善人生”，具体依照国家体育总局《体育彩票公益金资助项目宣传公告管理办法》执行。</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1"/>
              </w:numPr>
              <w:suppressLineNumbers w:val="0"/>
              <w:ind w:left="425" w:leftChars="0" w:hanging="425" w:firstLineChars="0"/>
              <w:jc w:val="center"/>
              <w:textAlignment w:val="center"/>
              <w:rPr>
                <w:rFonts w:hint="default" w:ascii="宋体" w:hAnsi="宋体" w:cs="宋体"/>
                <w:b/>
                <w:bCs/>
                <w:i w:val="0"/>
                <w:iCs w:val="0"/>
                <w:color w:val="000000"/>
                <w:kern w:val="0"/>
                <w:sz w:val="22"/>
                <w:szCs w:val="22"/>
                <w:u w:val="singl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jc w:val="both"/>
              <w:rPr>
                <w:rFonts w:hint="eastAsia"/>
                <w:b/>
                <w:bCs/>
                <w:u w:val="single"/>
              </w:rPr>
            </w:pPr>
            <w:r>
              <w:rPr>
                <w:b/>
                <w:bCs/>
                <w:sz w:val="21"/>
                <w:u w:val="single"/>
              </w:rPr>
              <w:t>6.★每件器材必须标注“中国体育彩票彩票公益金资助-公益体彩，乐善人生”，具体依照国家体育总局《体育彩票公益金资助项目宣传公告管理办法》执行。</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1"/>
              </w:numPr>
              <w:suppressLineNumbers w:val="0"/>
              <w:ind w:left="425" w:leftChars="0" w:hanging="425" w:firstLineChars="0"/>
              <w:jc w:val="center"/>
              <w:textAlignment w:val="center"/>
              <w:rPr>
                <w:rFonts w:hint="default" w:ascii="宋体" w:hAnsi="宋体" w:cs="宋体"/>
                <w:b/>
                <w:bCs/>
                <w:i w:val="0"/>
                <w:iCs w:val="0"/>
                <w:color w:val="000000"/>
                <w:kern w:val="0"/>
                <w:sz w:val="22"/>
                <w:szCs w:val="22"/>
                <w:u w:val="singl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jc w:val="both"/>
              <w:rPr>
                <w:rFonts w:hint="eastAsia"/>
                <w:b/>
                <w:bCs/>
                <w:u w:val="single"/>
              </w:rPr>
            </w:pPr>
            <w:r>
              <w:rPr>
                <w:b/>
                <w:bCs/>
                <w:sz w:val="21"/>
                <w:u w:val="single"/>
              </w:rPr>
              <w:t>7.★每件器材必须标注“中国体育彩票彩票公益金资助-公益体彩，乐善人生”，具体依照国家体育总局《体育彩票公益金资助项目宣传公告管理办法》执行。</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1"/>
              </w:numPr>
              <w:suppressLineNumbers w:val="0"/>
              <w:ind w:left="425" w:leftChars="0" w:hanging="425" w:firstLineChars="0"/>
              <w:jc w:val="center"/>
              <w:textAlignment w:val="center"/>
              <w:rPr>
                <w:rFonts w:hint="default" w:ascii="宋体" w:hAnsi="宋体" w:cs="宋体"/>
                <w:b/>
                <w:bCs/>
                <w:i w:val="0"/>
                <w:iCs w:val="0"/>
                <w:color w:val="000000"/>
                <w:kern w:val="0"/>
                <w:sz w:val="22"/>
                <w:szCs w:val="22"/>
                <w:u w:val="singl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jc w:val="both"/>
              <w:rPr>
                <w:rFonts w:hint="eastAsia"/>
                <w:b/>
                <w:bCs/>
                <w:u w:val="single"/>
              </w:rPr>
            </w:pPr>
            <w:r>
              <w:rPr>
                <w:b/>
                <w:bCs/>
                <w:sz w:val="21"/>
                <w:u w:val="single"/>
              </w:rPr>
              <w:t>6.★每件器材必须标注“中国体育彩票彩票公益金资助-公益体彩，乐善人生”，具体依照国家体育总局《体育彩票公益金资助项目宣传公告管理办法》执行。</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1"/>
              </w:numPr>
              <w:suppressLineNumbers w:val="0"/>
              <w:ind w:left="425" w:leftChars="0" w:hanging="425" w:firstLineChars="0"/>
              <w:jc w:val="center"/>
              <w:textAlignment w:val="center"/>
              <w:rPr>
                <w:rFonts w:hint="default" w:ascii="宋体" w:hAnsi="宋体" w:cs="宋体"/>
                <w:b/>
                <w:bCs/>
                <w:i w:val="0"/>
                <w:iCs w:val="0"/>
                <w:color w:val="000000"/>
                <w:kern w:val="0"/>
                <w:sz w:val="22"/>
                <w:szCs w:val="22"/>
                <w:u w:val="singl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jc w:val="both"/>
              <w:rPr>
                <w:b/>
                <w:bCs/>
                <w:sz w:val="21"/>
                <w:u w:val="single"/>
              </w:rPr>
            </w:pPr>
            <w:r>
              <w:rPr>
                <w:b/>
                <w:bCs/>
                <w:sz w:val="21"/>
                <w:u w:val="single"/>
              </w:rPr>
              <w:t>7.★每件器材必须标注“中国体育彩票彩票公益金资助-公益体彩，乐善人生”，具体依照国家体育总局《体育彩票公益金资助项目宣传公告管理办法》执行。</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1"/>
              </w:numPr>
              <w:suppressLineNumbers w:val="0"/>
              <w:ind w:left="425" w:leftChars="0" w:hanging="425" w:firstLineChars="0"/>
              <w:jc w:val="center"/>
              <w:textAlignment w:val="center"/>
              <w:rPr>
                <w:rFonts w:hint="default" w:ascii="宋体" w:hAnsi="宋体" w:cs="宋体"/>
                <w:b/>
                <w:bCs/>
                <w:i w:val="0"/>
                <w:iCs w:val="0"/>
                <w:color w:val="000000"/>
                <w:kern w:val="0"/>
                <w:sz w:val="22"/>
                <w:szCs w:val="22"/>
                <w:u w:val="singl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jc w:val="both"/>
              <w:rPr>
                <w:rFonts w:hint="eastAsia"/>
                <w:b/>
                <w:bCs/>
                <w:u w:val="single"/>
              </w:rPr>
            </w:pPr>
            <w:r>
              <w:rPr>
                <w:b/>
                <w:bCs/>
                <w:sz w:val="21"/>
                <w:u w:val="single"/>
              </w:rPr>
              <w:t>6.★每件器材必须标注“中国体育彩票彩票公益金资助-公益体彩，乐善人生”，具体依照国家体育总局《体育彩票公益金资助项目宣传公告管理办法》执行。</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1"/>
              </w:numPr>
              <w:suppressLineNumbers w:val="0"/>
              <w:ind w:left="425" w:leftChars="0" w:hanging="425" w:firstLineChars="0"/>
              <w:jc w:val="center"/>
              <w:textAlignment w:val="center"/>
              <w:rPr>
                <w:rFonts w:hint="default" w:ascii="宋体" w:hAnsi="宋体" w:cs="宋体"/>
                <w:b/>
                <w:bCs/>
                <w:i w:val="0"/>
                <w:iCs w:val="0"/>
                <w:color w:val="000000"/>
                <w:kern w:val="0"/>
                <w:sz w:val="22"/>
                <w:szCs w:val="22"/>
                <w:u w:val="singl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jc w:val="both"/>
              <w:rPr>
                <w:rFonts w:hint="eastAsia"/>
                <w:b/>
                <w:bCs/>
                <w:u w:val="single"/>
              </w:rPr>
            </w:pPr>
            <w:r>
              <w:rPr>
                <w:b/>
                <w:bCs/>
                <w:sz w:val="21"/>
                <w:u w:val="single"/>
              </w:rPr>
              <w:t>6.★每件器材必须标注“中国体育彩票彩票公益金资助-公益体彩，乐善人生”，具体依照国家体育总局《体育彩票公益金资助项目宣传公告管理办法》执行。</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1"/>
              </w:numPr>
              <w:suppressLineNumbers w:val="0"/>
              <w:ind w:left="425" w:leftChars="0" w:hanging="425" w:firstLineChars="0"/>
              <w:jc w:val="center"/>
              <w:textAlignment w:val="center"/>
              <w:rPr>
                <w:rFonts w:hint="default" w:ascii="宋体" w:hAnsi="宋体" w:cs="宋体"/>
                <w:b/>
                <w:bCs/>
                <w:i w:val="0"/>
                <w:iCs w:val="0"/>
                <w:color w:val="000000"/>
                <w:kern w:val="0"/>
                <w:sz w:val="22"/>
                <w:szCs w:val="22"/>
                <w:u w:val="singl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jc w:val="both"/>
              <w:rPr>
                <w:rFonts w:hint="eastAsia"/>
                <w:b/>
                <w:bCs/>
                <w:u w:val="single"/>
              </w:rPr>
            </w:pPr>
            <w:r>
              <w:rPr>
                <w:b/>
                <w:bCs/>
                <w:sz w:val="21"/>
                <w:u w:val="single"/>
              </w:rPr>
              <w:t>6.★每件器材必须标注“中国体育彩票彩票公益金资助-公益体彩，乐善人生”，具体依照国家体育总局《体育彩票公益金资助项目宣传公告管理办法》执行。</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1"/>
              </w:numPr>
              <w:suppressLineNumbers w:val="0"/>
              <w:ind w:left="425" w:leftChars="0" w:hanging="425" w:firstLineChars="0"/>
              <w:jc w:val="center"/>
              <w:textAlignment w:val="center"/>
              <w:rPr>
                <w:rFonts w:hint="default" w:ascii="宋体" w:hAnsi="宋体" w:cs="宋体"/>
                <w:b/>
                <w:bCs/>
                <w:i w:val="0"/>
                <w:iCs w:val="0"/>
                <w:color w:val="000000"/>
                <w:kern w:val="0"/>
                <w:sz w:val="22"/>
                <w:szCs w:val="22"/>
                <w:u w:val="singl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jc w:val="both"/>
              <w:rPr>
                <w:rFonts w:hint="eastAsia"/>
                <w:b/>
                <w:bCs/>
                <w:u w:val="single"/>
              </w:rPr>
            </w:pPr>
            <w:r>
              <w:rPr>
                <w:b/>
                <w:bCs/>
                <w:sz w:val="21"/>
                <w:u w:val="single"/>
              </w:rPr>
              <w:t>6.★每件器材必须标注“中国体育彩票彩票公益金资助-公益体彩，乐善人生”，具体依照国家体育总局《体育彩票公益金资助项目宣传公告管理办法》执行。</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1"/>
              </w:numPr>
              <w:suppressLineNumbers w:val="0"/>
              <w:ind w:left="425" w:leftChars="0" w:hanging="425" w:firstLineChars="0"/>
              <w:jc w:val="center"/>
              <w:textAlignment w:val="center"/>
              <w:rPr>
                <w:rFonts w:hint="default" w:ascii="宋体" w:hAnsi="宋体" w:cs="宋体"/>
                <w:b/>
                <w:bCs/>
                <w:i w:val="0"/>
                <w:iCs w:val="0"/>
                <w:color w:val="000000"/>
                <w:kern w:val="0"/>
                <w:sz w:val="22"/>
                <w:szCs w:val="22"/>
                <w:u w:val="singl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jc w:val="both"/>
              <w:rPr>
                <w:b/>
                <w:bCs/>
                <w:sz w:val="21"/>
                <w:u w:val="single"/>
              </w:rPr>
            </w:pPr>
            <w:r>
              <w:rPr>
                <w:b/>
                <w:bCs/>
                <w:sz w:val="21"/>
                <w:u w:val="single"/>
              </w:rPr>
              <w:t>6.★每件器材必须标注“中国体育彩票彩票公益金资助-公益体彩，乐善人生”，具体依照国家体育总局《体育彩票公益金资助项目宣传公告管理办法》执行。</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1"/>
              </w:numPr>
              <w:suppressLineNumbers w:val="0"/>
              <w:ind w:left="425" w:leftChars="0" w:hanging="425" w:firstLineChars="0"/>
              <w:jc w:val="center"/>
              <w:textAlignment w:val="center"/>
              <w:rPr>
                <w:rFonts w:hint="default" w:ascii="宋体" w:hAnsi="宋体" w:cs="宋体"/>
                <w:b/>
                <w:bCs/>
                <w:i w:val="0"/>
                <w:iCs w:val="0"/>
                <w:color w:val="000000"/>
                <w:kern w:val="0"/>
                <w:sz w:val="22"/>
                <w:szCs w:val="22"/>
                <w:u w:val="singl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jc w:val="both"/>
              <w:rPr>
                <w:b/>
                <w:bCs/>
                <w:sz w:val="21"/>
                <w:u w:val="single"/>
              </w:rPr>
            </w:pPr>
            <w:r>
              <w:rPr>
                <w:b/>
                <w:bCs/>
                <w:sz w:val="21"/>
                <w:u w:val="single"/>
              </w:rPr>
              <w:t>7.★每件器材必须标注“中国体育彩票彩票公益金资助-公益体彩，乐善人生”，具体依照国家体育总局《体育彩票公益金资助项目宣传公告管理办法》执行。</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1"/>
              </w:numPr>
              <w:suppressLineNumbers w:val="0"/>
              <w:ind w:left="425" w:leftChars="0" w:hanging="425" w:firstLineChars="0"/>
              <w:jc w:val="center"/>
              <w:textAlignment w:val="center"/>
              <w:rPr>
                <w:rFonts w:hint="default" w:ascii="宋体" w:hAnsi="宋体" w:cs="宋体"/>
                <w:b/>
                <w:bCs/>
                <w:i w:val="0"/>
                <w:iCs w:val="0"/>
                <w:color w:val="000000"/>
                <w:kern w:val="0"/>
                <w:sz w:val="22"/>
                <w:szCs w:val="22"/>
                <w:u w:val="singl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jc w:val="both"/>
              <w:rPr>
                <w:b/>
                <w:bCs/>
                <w:sz w:val="21"/>
                <w:u w:val="single"/>
              </w:rPr>
            </w:pPr>
            <w:r>
              <w:rPr>
                <w:b/>
                <w:bCs/>
                <w:sz w:val="21"/>
                <w:u w:val="single"/>
              </w:rPr>
              <w:t>6.★每件器材必须标注“中国体育彩票彩票公益金资助-公益体彩，乐善人生”，具体依照国家体育总局《体育彩票公益金资助项目宣传公告管理办法》执行。</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1"/>
              </w:numPr>
              <w:suppressLineNumbers w:val="0"/>
              <w:ind w:left="425" w:leftChars="0" w:hanging="425" w:firstLineChars="0"/>
              <w:jc w:val="center"/>
              <w:textAlignment w:val="center"/>
              <w:rPr>
                <w:rFonts w:hint="default" w:ascii="宋体" w:hAnsi="宋体" w:cs="宋体"/>
                <w:b/>
                <w:bCs/>
                <w:i w:val="0"/>
                <w:iCs w:val="0"/>
                <w:color w:val="000000"/>
                <w:kern w:val="0"/>
                <w:sz w:val="22"/>
                <w:szCs w:val="22"/>
                <w:u w:val="singl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jc w:val="both"/>
              <w:rPr>
                <w:b/>
                <w:bCs/>
                <w:sz w:val="21"/>
                <w:u w:val="single"/>
              </w:rPr>
            </w:pPr>
            <w:r>
              <w:rPr>
                <w:b/>
                <w:bCs/>
                <w:u w:val="single"/>
              </w:rPr>
              <w:t>★（五）每件器材（地垫除外）必须标注“中国体育彩票彩票公益金资助-公益体彩，乐善人生”，具体依照国家体育总局《体育彩票公益金资助项目宣传公告管理办法》执行。</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b/>
                <w:bCs/>
                <w:sz w:val="24"/>
                <w:szCs w:val="24"/>
                <w:u w:val="single"/>
              </w:rPr>
            </w:pPr>
          </w:p>
        </w:tc>
      </w:tr>
    </w:tbl>
    <w:p>
      <w:pPr>
        <w:spacing w:line="360" w:lineRule="auto"/>
        <w:rPr>
          <w:rFonts w:ascii="宋体" w:hAnsi="宋体"/>
          <w:sz w:val="24"/>
          <w:szCs w:val="24"/>
        </w:rPr>
      </w:pPr>
      <w:r>
        <w:rPr>
          <w:rFonts w:hint="eastAsia" w:ascii="宋体" w:hAnsi="宋体"/>
          <w:sz w:val="24"/>
          <w:szCs w:val="24"/>
        </w:rPr>
        <w:t>说明：</w:t>
      </w:r>
    </w:p>
    <w:p>
      <w:pPr>
        <w:pStyle w:val="9"/>
        <w:shd w:val="clear" w:color="auto" w:fill="FFFFFF"/>
        <w:ind w:firstLine="480"/>
      </w:pPr>
      <w:r>
        <w:rPr>
          <w:rFonts w:hint="eastAsia"/>
        </w:rPr>
        <w:t>1.实质性响应条款一览表后续内容请根据第二章采购需求</w:t>
      </w:r>
      <w:r>
        <w:rPr>
          <w:rStyle w:val="12"/>
          <w:rFonts w:hint="eastAsia"/>
          <w:b w:val="0"/>
        </w:rPr>
        <w:t>★</w:t>
      </w:r>
      <w:r>
        <w:rPr>
          <w:rFonts w:hint="eastAsia"/>
        </w:rPr>
        <w:t>号条款详细列举</w:t>
      </w:r>
    </w:p>
    <w:p>
      <w:pPr>
        <w:pStyle w:val="9"/>
        <w:shd w:val="clear" w:color="auto" w:fill="FFFFFF"/>
        <w:ind w:firstLine="480"/>
      </w:pPr>
      <w:r>
        <w:rPr>
          <w:rFonts w:hint="eastAsia"/>
        </w:rPr>
        <w:t>2.本表所列条款必须一一予以响应，“投标人响应情况”一栏应</w:t>
      </w:r>
      <w:r>
        <w:rPr>
          <w:rStyle w:val="12"/>
          <w:rFonts w:hint="eastAsia"/>
          <w:b w:val="0"/>
        </w:rPr>
        <w:t>填写具体的响应内容，有差异</w:t>
      </w:r>
      <w:r>
        <w:rPr>
          <w:rFonts w:hint="eastAsia"/>
        </w:rPr>
        <w:t>的要具体说明。</w:t>
      </w:r>
    </w:p>
    <w:p>
      <w:pPr>
        <w:pStyle w:val="9"/>
        <w:shd w:val="clear" w:color="auto" w:fill="FFFFFF"/>
        <w:ind w:firstLine="480"/>
      </w:pPr>
      <w:r>
        <w:rPr>
          <w:rFonts w:hint="eastAsia"/>
        </w:rPr>
        <w:t>3.请投标人认真填写本表内容，如填写错误将可能导致投标无效。</w:t>
      </w:r>
    </w:p>
    <w:p>
      <w:pPr>
        <w:rPr>
          <w:rFonts w:ascii="宋体" w:hAnsi="宋体"/>
          <w:sz w:val="24"/>
          <w:szCs w:val="24"/>
        </w:rPr>
      </w:pPr>
      <w:r>
        <w:rPr>
          <w:rFonts w:ascii="宋体" w:hAnsi="宋体"/>
          <w:sz w:val="24"/>
          <w:szCs w:val="24"/>
        </w:rPr>
        <w:br w:type="page"/>
      </w:r>
    </w:p>
    <w:p>
      <w:pPr>
        <w:spacing w:line="360" w:lineRule="auto"/>
        <w:jc w:val="center"/>
        <w:rPr>
          <w:rFonts w:hint="default" w:eastAsia="宋体"/>
          <w:sz w:val="28"/>
          <w:szCs w:val="18"/>
          <w:lang w:val="en-US" w:eastAsia="zh-CN"/>
        </w:rPr>
      </w:pPr>
      <w:r>
        <w:rPr>
          <w:rFonts w:hint="eastAsia" w:ascii="宋体" w:hAnsi="宋体"/>
          <w:sz w:val="24"/>
          <w:szCs w:val="24"/>
        </w:rPr>
        <w:t>实质性响应一览表</w:t>
      </w:r>
      <w:r>
        <w:rPr>
          <w:rFonts w:hint="eastAsia" w:ascii="宋体" w:hAnsi="宋体"/>
          <w:sz w:val="24"/>
          <w:szCs w:val="24"/>
          <w:lang w:eastAsia="zh-CN"/>
        </w:rPr>
        <w:t>（</w:t>
      </w:r>
      <w:r>
        <w:rPr>
          <w:rFonts w:hint="eastAsia" w:ascii="宋体" w:hAnsi="宋体"/>
          <w:sz w:val="24"/>
          <w:szCs w:val="24"/>
          <w:lang w:val="en-US" w:eastAsia="zh-CN"/>
        </w:rPr>
        <w:t>采购包2</w:t>
      </w:r>
      <w:r>
        <w:rPr>
          <w:rFonts w:hint="eastAsia" w:ascii="宋体" w:hAnsi="宋体"/>
          <w:sz w:val="24"/>
          <w:szCs w:val="24"/>
          <w:lang w:eastAsia="zh-CN"/>
        </w:rPr>
        <w:t>）</w:t>
      </w:r>
      <w:r>
        <w:rPr>
          <w:rFonts w:hint="eastAsia" w:ascii="宋体" w:hAnsi="宋体"/>
          <w:sz w:val="24"/>
          <w:szCs w:val="24"/>
          <w:lang w:val="en-US" w:eastAsia="zh-CN"/>
        </w:rPr>
        <w:t>(按采购文件为准)</w:t>
      </w:r>
    </w:p>
    <w:tbl>
      <w:tblPr>
        <w:tblStyle w:val="10"/>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0"/>
        <w:gridCol w:w="7016"/>
        <w:gridCol w:w="1302"/>
        <w:gridCol w:w="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560"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24"/>
                <w:szCs w:val="24"/>
              </w:rPr>
            </w:pPr>
            <w:r>
              <w:rPr>
                <w:rFonts w:hint="eastAsia" w:ascii="宋体" w:hAnsi="宋体"/>
                <w:sz w:val="24"/>
                <w:szCs w:val="24"/>
              </w:rPr>
              <w:t>序号</w:t>
            </w:r>
          </w:p>
        </w:tc>
        <w:tc>
          <w:tcPr>
            <w:tcW w:w="701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实质性响应条款</w:t>
            </w:r>
          </w:p>
        </w:tc>
        <w:tc>
          <w:tcPr>
            <w:tcW w:w="1302"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24"/>
                <w:szCs w:val="24"/>
              </w:rPr>
            </w:pPr>
            <w:r>
              <w:rPr>
                <w:rFonts w:hint="eastAsia" w:ascii="宋体" w:hAnsi="宋体"/>
                <w:sz w:val="24"/>
                <w:szCs w:val="24"/>
              </w:rPr>
              <w:t>投标人响应情况</w:t>
            </w:r>
          </w:p>
        </w:tc>
        <w:tc>
          <w:tcPr>
            <w:tcW w:w="4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24"/>
                <w:szCs w:val="24"/>
              </w:rPr>
            </w:pPr>
            <w:r>
              <w:rPr>
                <w:rFonts w:hint="eastAsia" w:ascii="宋体" w:hAnsi="宋体"/>
                <w:sz w:val="24"/>
                <w:szCs w:val="24"/>
              </w:rPr>
              <w:t>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2"/>
              </w:numPr>
              <w:suppressLineNumbers w:val="0"/>
              <w:ind w:left="425" w:leftChars="0" w:hanging="425" w:firstLineChars="0"/>
              <w:jc w:val="center"/>
              <w:textAlignment w:val="center"/>
              <w:rPr>
                <w:rFonts w:hint="eastAsia" w:ascii="宋体" w:hAnsi="宋体" w:eastAsia="宋体"/>
                <w:sz w:val="24"/>
                <w:szCs w:val="24"/>
                <w:lang w:val="en-US" w:eastAsia="zh-CN"/>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firstLineChars="0"/>
              <w:jc w:val="both"/>
              <w:rPr>
                <w:rFonts w:hint="eastAsia"/>
                <w:b w:val="0"/>
                <w:bCs/>
                <w:sz w:val="21"/>
                <w:u w:val="none"/>
                <w:lang w:val="en-US" w:eastAsia="zh-CN"/>
              </w:rPr>
            </w:pPr>
            <w:r>
              <w:rPr>
                <w:b/>
                <w:bCs/>
                <w:sz w:val="21"/>
                <w:u w:val="single"/>
              </w:rPr>
              <w:t>★11.本项目不允许采购进口产品（进口产品指通过中国海关报关验放进入中国境内且产自关境外的产品）。</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2"/>
              </w:numPr>
              <w:suppressLineNumbers w:val="0"/>
              <w:ind w:left="425" w:leftChars="0" w:hanging="425" w:firstLineChars="0"/>
              <w:jc w:val="center"/>
              <w:textAlignment w:val="center"/>
              <w:rPr>
                <w:rFonts w:hint="default" w:ascii="宋体" w:hAnsi="宋体" w:eastAsia="宋体" w:cs="宋体"/>
                <w:i w:val="0"/>
                <w:iCs w:val="0"/>
                <w:color w:val="000000"/>
                <w:kern w:val="0"/>
                <w:sz w:val="22"/>
                <w:szCs w:val="22"/>
                <w:u w:val="non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firstLineChars="0"/>
              <w:jc w:val="both"/>
              <w:rPr>
                <w:rFonts w:hint="eastAsia"/>
                <w:b/>
                <w:bCs/>
                <w:sz w:val="21"/>
                <w:u w:val="single"/>
                <w:lang w:val="en-US" w:eastAsia="zh-CN"/>
              </w:rPr>
            </w:pPr>
            <w:r>
              <w:rPr>
                <w:b/>
                <w:bCs/>
                <w:sz w:val="21"/>
                <w:u w:val="single"/>
              </w:rPr>
              <w:t>★12.投标人须承诺所投产品设备均符合国家强制性要求。凡列入《中华人民共和国实施强制性产品认证的产品目录》的产品，在验收时须出具CCC认证证书复印件（如实施自我声明程序的，则提供自我声明相关材料，在http://cx.cnca.cn/查询的产品的证书编号及查询结果截图 ），并在产品外部施加认证标志作为验收依据之一。（提供承诺，可参照“投标（响应）文件格式”中《承诺函》格式）。</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2"/>
              </w:numPr>
              <w:suppressLineNumbers w:val="0"/>
              <w:ind w:left="425" w:leftChars="0" w:hanging="425" w:firstLineChars="0"/>
              <w:jc w:val="center"/>
              <w:textAlignment w:val="center"/>
              <w:rPr>
                <w:rFonts w:hint="default" w:ascii="宋体" w:hAnsi="宋体" w:eastAsia="宋体" w:cs="宋体"/>
                <w:i w:val="0"/>
                <w:iCs w:val="0"/>
                <w:color w:val="000000"/>
                <w:kern w:val="0"/>
                <w:sz w:val="22"/>
                <w:szCs w:val="22"/>
                <w:u w:val="non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firstLineChars="0"/>
              <w:jc w:val="both"/>
              <w:rPr>
                <w:b/>
                <w:bCs/>
                <w:sz w:val="21"/>
                <w:u w:val="single"/>
              </w:rPr>
            </w:pPr>
            <w:r>
              <w:rPr>
                <w:b/>
                <w:bCs/>
                <w:sz w:val="21"/>
                <w:u w:val="single"/>
              </w:rPr>
              <w:t>★（五）每件器材（地板除外）必须标注“中国体育彩票彩票公益金资助-公益体彩，乐善人生”，具体依照国家体育总局《体育彩票公益金资助项目宣传公告管理办法》执行。</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r>
    </w:tbl>
    <w:p>
      <w:pPr>
        <w:spacing w:line="360" w:lineRule="auto"/>
        <w:rPr>
          <w:rFonts w:ascii="宋体" w:hAnsi="宋体"/>
          <w:sz w:val="24"/>
          <w:szCs w:val="24"/>
        </w:rPr>
      </w:pPr>
      <w:r>
        <w:rPr>
          <w:rFonts w:hint="eastAsia" w:ascii="宋体" w:hAnsi="宋体"/>
          <w:sz w:val="24"/>
          <w:szCs w:val="24"/>
        </w:rPr>
        <w:t>说明：</w:t>
      </w:r>
    </w:p>
    <w:p>
      <w:pPr>
        <w:pStyle w:val="9"/>
        <w:shd w:val="clear" w:color="auto" w:fill="FFFFFF"/>
        <w:ind w:firstLine="480"/>
      </w:pPr>
      <w:r>
        <w:rPr>
          <w:rFonts w:hint="eastAsia"/>
        </w:rPr>
        <w:t>1.实质性响应条款一览表后续内容请根据第二章采购需求</w:t>
      </w:r>
      <w:r>
        <w:rPr>
          <w:rStyle w:val="12"/>
          <w:rFonts w:hint="eastAsia"/>
          <w:b w:val="0"/>
        </w:rPr>
        <w:t>★</w:t>
      </w:r>
      <w:r>
        <w:rPr>
          <w:rFonts w:hint="eastAsia"/>
        </w:rPr>
        <w:t>号条款详细列举</w:t>
      </w:r>
    </w:p>
    <w:p>
      <w:pPr>
        <w:pStyle w:val="9"/>
        <w:shd w:val="clear" w:color="auto" w:fill="FFFFFF"/>
        <w:ind w:firstLine="480"/>
      </w:pPr>
      <w:r>
        <w:rPr>
          <w:rFonts w:hint="eastAsia"/>
        </w:rPr>
        <w:t>2.本表所列条款必须一一予以响应，“投标人响应情况”一栏应</w:t>
      </w:r>
      <w:r>
        <w:rPr>
          <w:rStyle w:val="12"/>
          <w:rFonts w:hint="eastAsia"/>
          <w:b w:val="0"/>
        </w:rPr>
        <w:t>填写具体的响应内容，有差异</w:t>
      </w:r>
      <w:r>
        <w:rPr>
          <w:rFonts w:hint="eastAsia"/>
        </w:rPr>
        <w:t>的要具体说明。</w:t>
      </w:r>
    </w:p>
    <w:p>
      <w:pPr>
        <w:pStyle w:val="9"/>
        <w:shd w:val="clear" w:color="auto" w:fill="FFFFFF"/>
        <w:ind w:firstLine="480"/>
      </w:pPr>
      <w:r>
        <w:rPr>
          <w:rFonts w:hint="eastAsia"/>
        </w:rPr>
        <w:t>3.请投标人认真填写本表内容，如填写错误将可能导致投标无效。</w:t>
      </w:r>
    </w:p>
    <w:p>
      <w:pPr>
        <w:rPr>
          <w:rFonts w:ascii="宋体" w:hAnsi="宋体"/>
          <w:sz w:val="24"/>
          <w:szCs w:val="24"/>
        </w:rPr>
      </w:pPr>
    </w:p>
    <w:p>
      <w:pPr>
        <w:pStyle w:val="2"/>
      </w:pPr>
    </w:p>
    <w:p>
      <w:r>
        <w:br w:type="page"/>
      </w:r>
    </w:p>
    <w:p>
      <w:pPr>
        <w:spacing w:line="360" w:lineRule="auto"/>
        <w:jc w:val="center"/>
        <w:rPr>
          <w:rFonts w:hint="default" w:eastAsia="宋体"/>
          <w:sz w:val="28"/>
          <w:szCs w:val="18"/>
          <w:lang w:val="en-US" w:eastAsia="zh-CN"/>
        </w:rPr>
      </w:pPr>
      <w:r>
        <w:rPr>
          <w:rFonts w:hint="eastAsia" w:ascii="宋体" w:hAnsi="宋体"/>
          <w:sz w:val="24"/>
          <w:szCs w:val="24"/>
        </w:rPr>
        <w:t>实质性响应一览表</w:t>
      </w:r>
      <w:r>
        <w:rPr>
          <w:rFonts w:hint="eastAsia" w:ascii="宋体" w:hAnsi="宋体"/>
          <w:sz w:val="24"/>
          <w:szCs w:val="24"/>
          <w:lang w:eastAsia="zh-CN"/>
        </w:rPr>
        <w:t>（</w:t>
      </w:r>
      <w:r>
        <w:rPr>
          <w:rFonts w:hint="eastAsia" w:ascii="宋体" w:hAnsi="宋体"/>
          <w:sz w:val="24"/>
          <w:szCs w:val="24"/>
          <w:lang w:val="en-US" w:eastAsia="zh-CN"/>
        </w:rPr>
        <w:t>采购包3</w:t>
      </w:r>
      <w:r>
        <w:rPr>
          <w:rFonts w:hint="eastAsia" w:ascii="宋体" w:hAnsi="宋体"/>
          <w:sz w:val="24"/>
          <w:szCs w:val="24"/>
          <w:lang w:eastAsia="zh-CN"/>
        </w:rPr>
        <w:t>）</w:t>
      </w:r>
      <w:r>
        <w:rPr>
          <w:rFonts w:hint="eastAsia" w:ascii="宋体" w:hAnsi="宋体"/>
          <w:sz w:val="24"/>
          <w:szCs w:val="24"/>
          <w:lang w:val="en-US" w:eastAsia="zh-CN"/>
        </w:rPr>
        <w:t>(按采购文件为准)</w:t>
      </w:r>
    </w:p>
    <w:tbl>
      <w:tblPr>
        <w:tblStyle w:val="10"/>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0"/>
        <w:gridCol w:w="7016"/>
        <w:gridCol w:w="1302"/>
        <w:gridCol w:w="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8" w:hRule="atLeast"/>
          <w:jc w:val="center"/>
        </w:trPr>
        <w:tc>
          <w:tcPr>
            <w:tcW w:w="560"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24"/>
                <w:szCs w:val="24"/>
              </w:rPr>
            </w:pPr>
            <w:r>
              <w:rPr>
                <w:rFonts w:hint="eastAsia" w:ascii="宋体" w:hAnsi="宋体"/>
                <w:sz w:val="24"/>
                <w:szCs w:val="24"/>
              </w:rPr>
              <w:t>序号</w:t>
            </w:r>
          </w:p>
        </w:tc>
        <w:tc>
          <w:tcPr>
            <w:tcW w:w="701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宋体" w:hAnsi="宋体"/>
                <w:sz w:val="24"/>
                <w:szCs w:val="24"/>
              </w:rPr>
            </w:pPr>
            <w:r>
              <w:rPr>
                <w:rFonts w:hint="eastAsia" w:ascii="宋体" w:hAnsi="宋体"/>
                <w:sz w:val="24"/>
                <w:szCs w:val="24"/>
              </w:rPr>
              <w:t>实质性响应条款</w:t>
            </w:r>
          </w:p>
        </w:tc>
        <w:tc>
          <w:tcPr>
            <w:tcW w:w="1302"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24"/>
                <w:szCs w:val="24"/>
              </w:rPr>
            </w:pPr>
            <w:r>
              <w:rPr>
                <w:rFonts w:hint="eastAsia" w:ascii="宋体" w:hAnsi="宋体"/>
                <w:sz w:val="24"/>
                <w:szCs w:val="24"/>
              </w:rPr>
              <w:t>投标人响应情况</w:t>
            </w:r>
          </w:p>
        </w:tc>
        <w:tc>
          <w:tcPr>
            <w:tcW w:w="4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24"/>
                <w:szCs w:val="24"/>
              </w:rPr>
            </w:pPr>
            <w:r>
              <w:rPr>
                <w:rFonts w:hint="eastAsia" w:ascii="宋体" w:hAnsi="宋体"/>
                <w:sz w:val="24"/>
                <w:szCs w:val="24"/>
              </w:rPr>
              <w:t>差异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 w:hRule="atLeast"/>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3"/>
              </w:numPr>
              <w:suppressLineNumbers w:val="0"/>
              <w:ind w:left="425" w:leftChars="0" w:hanging="425" w:firstLineChars="0"/>
              <w:jc w:val="center"/>
              <w:textAlignment w:val="center"/>
              <w:rPr>
                <w:rFonts w:hint="eastAsia" w:ascii="宋体" w:hAnsi="宋体" w:eastAsia="宋体"/>
                <w:sz w:val="24"/>
                <w:szCs w:val="24"/>
                <w:lang w:val="en-US" w:eastAsia="zh-CN"/>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firstLineChars="0"/>
              <w:jc w:val="both"/>
              <w:rPr>
                <w:rFonts w:hint="eastAsia"/>
                <w:b w:val="0"/>
                <w:bCs/>
                <w:sz w:val="21"/>
                <w:u w:val="none"/>
                <w:lang w:val="en-US" w:eastAsia="zh-CN"/>
              </w:rPr>
            </w:pPr>
            <w:r>
              <w:rPr>
                <w:b/>
                <w:bCs/>
                <w:sz w:val="21"/>
                <w:u w:val="single"/>
              </w:rPr>
              <w:t>★11.本项目不允许采购进口产品（进口产品指通过中国海关报关验放进入中国境内且产自关境外的产品）。</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jc w:val="center"/>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3"/>
              </w:numPr>
              <w:suppressLineNumbers w:val="0"/>
              <w:ind w:left="425" w:leftChars="0" w:hanging="425" w:firstLineChars="0"/>
              <w:jc w:val="center"/>
              <w:textAlignment w:val="center"/>
              <w:rPr>
                <w:rFonts w:hint="default" w:ascii="宋体" w:hAnsi="宋体" w:eastAsia="宋体" w:cs="宋体"/>
                <w:i w:val="0"/>
                <w:iCs w:val="0"/>
                <w:color w:val="000000"/>
                <w:kern w:val="0"/>
                <w:sz w:val="22"/>
                <w:szCs w:val="22"/>
                <w:u w:val="non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firstLineChars="0"/>
              <w:jc w:val="both"/>
              <w:rPr>
                <w:rFonts w:hint="eastAsia"/>
                <w:b/>
                <w:bCs/>
                <w:sz w:val="21"/>
                <w:u w:val="single"/>
                <w:lang w:val="en-US" w:eastAsia="zh-CN"/>
              </w:rPr>
            </w:pPr>
            <w:r>
              <w:rPr>
                <w:b/>
                <w:bCs/>
                <w:sz w:val="21"/>
                <w:u w:val="single"/>
              </w:rPr>
              <w:t>★12.投标人须承诺所投产品设备均符合国家强制性要求。凡列入《中华人民共和国实施强制性产品认证的产品目录》的产品，在验收时须出具CCC认证证书复印件（如实施自我声明程序的，则提供自我声明相关材料，在http://cx.cnca.cn/查询的产品的证书编号及查询结果截图 ），并在产品外部施加认证标志作为验收依据之一。（提供承诺，可参照“投标（响应）文件格式”中《承诺函》格式）。</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60" w:type="dxa"/>
            <w:tcBorders>
              <w:top w:val="single" w:color="auto" w:sz="4" w:space="0"/>
              <w:left w:val="single" w:color="auto" w:sz="4" w:space="0"/>
              <w:bottom w:val="single" w:color="auto" w:sz="4" w:space="0"/>
              <w:right w:val="single" w:color="auto" w:sz="4" w:space="0"/>
            </w:tcBorders>
            <w:vAlign w:val="center"/>
          </w:tcPr>
          <w:p>
            <w:pPr>
              <w:keepNext w:val="0"/>
              <w:keepLines w:val="0"/>
              <w:widowControl/>
              <w:numPr>
                <w:ilvl w:val="0"/>
                <w:numId w:val="3"/>
              </w:numPr>
              <w:suppressLineNumbers w:val="0"/>
              <w:ind w:left="425" w:leftChars="0" w:hanging="425" w:firstLineChars="0"/>
              <w:jc w:val="center"/>
              <w:textAlignment w:val="center"/>
              <w:rPr>
                <w:rFonts w:hint="default" w:ascii="宋体" w:hAnsi="宋体" w:eastAsia="宋体" w:cs="宋体"/>
                <w:i w:val="0"/>
                <w:iCs w:val="0"/>
                <w:color w:val="000000"/>
                <w:kern w:val="0"/>
                <w:sz w:val="22"/>
                <w:szCs w:val="22"/>
                <w:u w:val="none"/>
                <w:lang w:val="en-US" w:eastAsia="zh-CN" w:bidi="ar"/>
              </w:rPr>
            </w:pPr>
          </w:p>
        </w:tc>
        <w:tc>
          <w:tcPr>
            <w:tcW w:w="7016" w:type="dxa"/>
            <w:tcBorders>
              <w:top w:val="single" w:color="auto" w:sz="4" w:space="0"/>
              <w:left w:val="single" w:color="auto" w:sz="4" w:space="0"/>
              <w:bottom w:val="single" w:color="auto" w:sz="4" w:space="0"/>
              <w:right w:val="single" w:color="auto" w:sz="4" w:space="0"/>
            </w:tcBorders>
            <w:vAlign w:val="top"/>
          </w:tcPr>
          <w:p>
            <w:pPr>
              <w:pStyle w:val="18"/>
              <w:spacing w:line="360" w:lineRule="auto"/>
              <w:ind w:firstLine="422" w:firstLineChars="0"/>
              <w:jc w:val="both"/>
              <w:rPr>
                <w:b/>
                <w:bCs/>
                <w:sz w:val="21"/>
                <w:u w:val="single"/>
              </w:rPr>
            </w:pPr>
            <w:r>
              <w:rPr>
                <w:rFonts w:hint="eastAsia"/>
                <w:b/>
                <w:bCs/>
                <w:sz w:val="21"/>
                <w:u w:val="single"/>
              </w:rPr>
              <w:t>★（五）每件器材（地垫除外）必须标注“中国体育彩票彩票公益金资助-公益体彩，乐善人生”，具体依照国家体育总局《体育彩票公益金资助项目宣传公告管理办法》执行。</w:t>
            </w:r>
          </w:p>
        </w:tc>
        <w:tc>
          <w:tcPr>
            <w:tcW w:w="1302"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c>
          <w:tcPr>
            <w:tcW w:w="444" w:type="dxa"/>
            <w:tcBorders>
              <w:top w:val="single" w:color="auto" w:sz="4" w:space="0"/>
              <w:left w:val="single" w:color="auto" w:sz="4" w:space="0"/>
              <w:bottom w:val="single" w:color="auto" w:sz="4" w:space="0"/>
              <w:right w:val="single" w:color="auto" w:sz="4" w:space="0"/>
            </w:tcBorders>
          </w:tcPr>
          <w:p>
            <w:pPr>
              <w:spacing w:line="360" w:lineRule="auto"/>
              <w:rPr>
                <w:rFonts w:ascii="宋体" w:hAnsi="宋体"/>
                <w:sz w:val="24"/>
                <w:szCs w:val="24"/>
              </w:rPr>
            </w:pPr>
          </w:p>
        </w:tc>
      </w:tr>
    </w:tbl>
    <w:p>
      <w:pPr>
        <w:spacing w:line="360" w:lineRule="auto"/>
        <w:rPr>
          <w:rFonts w:ascii="宋体" w:hAnsi="宋体"/>
          <w:sz w:val="24"/>
          <w:szCs w:val="24"/>
        </w:rPr>
      </w:pPr>
      <w:r>
        <w:rPr>
          <w:rFonts w:hint="eastAsia" w:ascii="宋体" w:hAnsi="宋体"/>
          <w:sz w:val="24"/>
          <w:szCs w:val="24"/>
        </w:rPr>
        <w:t>说明：</w:t>
      </w:r>
    </w:p>
    <w:p>
      <w:pPr>
        <w:pStyle w:val="9"/>
        <w:shd w:val="clear" w:color="auto" w:fill="FFFFFF"/>
        <w:ind w:firstLine="480"/>
      </w:pPr>
      <w:r>
        <w:rPr>
          <w:rFonts w:hint="eastAsia"/>
        </w:rPr>
        <w:t>1.实质性响应条款一览表后续内容请根据第二章采购需求</w:t>
      </w:r>
      <w:r>
        <w:rPr>
          <w:rStyle w:val="12"/>
          <w:rFonts w:hint="eastAsia"/>
          <w:b w:val="0"/>
        </w:rPr>
        <w:t>★</w:t>
      </w:r>
      <w:r>
        <w:rPr>
          <w:rFonts w:hint="eastAsia"/>
        </w:rPr>
        <w:t>号条款详细列举</w:t>
      </w:r>
    </w:p>
    <w:p>
      <w:pPr>
        <w:pStyle w:val="9"/>
        <w:shd w:val="clear" w:color="auto" w:fill="FFFFFF"/>
        <w:ind w:firstLine="480"/>
      </w:pPr>
      <w:r>
        <w:rPr>
          <w:rFonts w:hint="eastAsia"/>
        </w:rPr>
        <w:t>2.本表所列条款必须一一予以响应，“投标人响应情况”一栏应</w:t>
      </w:r>
      <w:r>
        <w:rPr>
          <w:rStyle w:val="12"/>
          <w:rFonts w:hint="eastAsia"/>
          <w:b w:val="0"/>
        </w:rPr>
        <w:t>填写具体的响应内容，有差异</w:t>
      </w:r>
      <w:r>
        <w:rPr>
          <w:rFonts w:hint="eastAsia"/>
        </w:rPr>
        <w:t>的要具体说明。</w:t>
      </w:r>
    </w:p>
    <w:p>
      <w:pPr>
        <w:pStyle w:val="9"/>
        <w:shd w:val="clear" w:color="auto" w:fill="FFFFFF"/>
        <w:ind w:firstLine="480"/>
      </w:pPr>
      <w:r>
        <w:rPr>
          <w:rFonts w:hint="eastAsia"/>
        </w:rPr>
        <w:t>3.请投标人认真填写本表内容，如填写错误将可</w:t>
      </w:r>
      <w:bookmarkStart w:id="0" w:name="_GoBack"/>
      <w:bookmarkEnd w:id="0"/>
      <w:r>
        <w:rPr>
          <w:rFonts w:hint="eastAsia"/>
        </w:rPr>
        <w:t>能导致投标无效。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4D205C1"/>
    <w:multiLevelType w:val="singleLevel"/>
    <w:tmpl w:val="04D205C1"/>
    <w:lvl w:ilvl="0" w:tentative="0">
      <w:start w:val="1"/>
      <w:numFmt w:val="decimal"/>
      <w:lvlText w:val="%1."/>
      <w:lvlJc w:val="left"/>
      <w:pPr>
        <w:ind w:left="425" w:hanging="425"/>
      </w:pPr>
      <w:rPr>
        <w:rFonts w:hint="default"/>
      </w:rPr>
    </w:lvl>
  </w:abstractNum>
  <w:abstractNum w:abstractNumId="1">
    <w:nsid w:val="617095DF"/>
    <w:multiLevelType w:val="singleLevel"/>
    <w:tmpl w:val="617095DF"/>
    <w:lvl w:ilvl="0" w:tentative="0">
      <w:start w:val="1"/>
      <w:numFmt w:val="decimal"/>
      <w:lvlText w:val="%1."/>
      <w:lvlJc w:val="left"/>
      <w:pPr>
        <w:ind w:left="425" w:hanging="425"/>
      </w:pPr>
      <w:rPr>
        <w:rFonts w:hint="default"/>
      </w:rPr>
    </w:lvl>
  </w:abstractNum>
  <w:abstractNum w:abstractNumId="2">
    <w:nsid w:val="6E710C0C"/>
    <w:multiLevelType w:val="singleLevel"/>
    <w:tmpl w:val="6E710C0C"/>
    <w:lvl w:ilvl="0" w:tentative="0">
      <w:start w:val="1"/>
      <w:numFmt w:val="decimal"/>
      <w:lvlText w:val="%1."/>
      <w:lvlJc w:val="left"/>
      <w:pPr>
        <w:ind w:left="425" w:hanging="425"/>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3044"/>
    <w:rsid w:val="00076C5F"/>
    <w:rsid w:val="000C13F0"/>
    <w:rsid w:val="001079D2"/>
    <w:rsid w:val="00194F3E"/>
    <w:rsid w:val="001B369A"/>
    <w:rsid w:val="002048E3"/>
    <w:rsid w:val="0021128E"/>
    <w:rsid w:val="002F3044"/>
    <w:rsid w:val="003105EE"/>
    <w:rsid w:val="00321F0D"/>
    <w:rsid w:val="00387B33"/>
    <w:rsid w:val="004523E4"/>
    <w:rsid w:val="004B30C6"/>
    <w:rsid w:val="00544002"/>
    <w:rsid w:val="00626F38"/>
    <w:rsid w:val="00706877"/>
    <w:rsid w:val="008103F4"/>
    <w:rsid w:val="008826E0"/>
    <w:rsid w:val="00906CA6"/>
    <w:rsid w:val="009238D2"/>
    <w:rsid w:val="00926E05"/>
    <w:rsid w:val="00967340"/>
    <w:rsid w:val="00A0648E"/>
    <w:rsid w:val="00A1664F"/>
    <w:rsid w:val="00A30155"/>
    <w:rsid w:val="00A50151"/>
    <w:rsid w:val="00A73AE4"/>
    <w:rsid w:val="00AE6255"/>
    <w:rsid w:val="00B47072"/>
    <w:rsid w:val="00BB1460"/>
    <w:rsid w:val="00BB7663"/>
    <w:rsid w:val="00C554C7"/>
    <w:rsid w:val="00C72131"/>
    <w:rsid w:val="00CD0E81"/>
    <w:rsid w:val="00CF3FAB"/>
    <w:rsid w:val="00CF5078"/>
    <w:rsid w:val="00DF0BC4"/>
    <w:rsid w:val="00E33BF2"/>
    <w:rsid w:val="00F84676"/>
    <w:rsid w:val="087E21A9"/>
    <w:rsid w:val="099A0675"/>
    <w:rsid w:val="0B6B53A1"/>
    <w:rsid w:val="0C64788F"/>
    <w:rsid w:val="0E636820"/>
    <w:rsid w:val="103622EC"/>
    <w:rsid w:val="114C1F67"/>
    <w:rsid w:val="13AD5B51"/>
    <w:rsid w:val="1544534B"/>
    <w:rsid w:val="15B8060F"/>
    <w:rsid w:val="164171E7"/>
    <w:rsid w:val="18DF720A"/>
    <w:rsid w:val="1A3F58D1"/>
    <w:rsid w:val="2116296D"/>
    <w:rsid w:val="226E5D84"/>
    <w:rsid w:val="23843D33"/>
    <w:rsid w:val="24525F90"/>
    <w:rsid w:val="25A03A79"/>
    <w:rsid w:val="263C6865"/>
    <w:rsid w:val="28FB42D5"/>
    <w:rsid w:val="2969371C"/>
    <w:rsid w:val="29B93934"/>
    <w:rsid w:val="2AC9163A"/>
    <w:rsid w:val="2F6C6341"/>
    <w:rsid w:val="30563952"/>
    <w:rsid w:val="32B65094"/>
    <w:rsid w:val="3B496D72"/>
    <w:rsid w:val="3C5D15DB"/>
    <w:rsid w:val="3E863541"/>
    <w:rsid w:val="3FB252F2"/>
    <w:rsid w:val="43A5588B"/>
    <w:rsid w:val="456D105F"/>
    <w:rsid w:val="459820DD"/>
    <w:rsid w:val="45B9128F"/>
    <w:rsid w:val="47ED35F9"/>
    <w:rsid w:val="48935B62"/>
    <w:rsid w:val="4C6943F4"/>
    <w:rsid w:val="4E2067CB"/>
    <w:rsid w:val="4F7E5B51"/>
    <w:rsid w:val="513F39A3"/>
    <w:rsid w:val="52F46CB1"/>
    <w:rsid w:val="54C46636"/>
    <w:rsid w:val="54CA4E42"/>
    <w:rsid w:val="58EE2354"/>
    <w:rsid w:val="590C0B28"/>
    <w:rsid w:val="5A930EFA"/>
    <w:rsid w:val="5BCD1EF5"/>
    <w:rsid w:val="5DD16604"/>
    <w:rsid w:val="5F0A307C"/>
    <w:rsid w:val="5F853CDF"/>
    <w:rsid w:val="60A97566"/>
    <w:rsid w:val="61777C70"/>
    <w:rsid w:val="64952D64"/>
    <w:rsid w:val="67D94A99"/>
    <w:rsid w:val="686337D1"/>
    <w:rsid w:val="69A37F27"/>
    <w:rsid w:val="69B8348A"/>
    <w:rsid w:val="6B110253"/>
    <w:rsid w:val="6DA8798A"/>
    <w:rsid w:val="6EB14965"/>
    <w:rsid w:val="721D4299"/>
    <w:rsid w:val="72C3117C"/>
    <w:rsid w:val="746175B8"/>
    <w:rsid w:val="75560EF0"/>
    <w:rsid w:val="763456C8"/>
    <w:rsid w:val="7A14473A"/>
    <w:rsid w:val="7CC474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semiHidden="0" w:name="Normal Indent"/>
    <w:lsdException w:uiPriority="99" w:name="footnote text"/>
    <w:lsdException w:qFormat="1"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宋体" w:cs="Times New Roman"/>
      <w:kern w:val="0"/>
      <w:sz w:val="21"/>
      <w:szCs w:val="20"/>
      <w:lang w:val="en-US" w:eastAsia="zh-CN" w:bidi="ar-SA"/>
    </w:rPr>
  </w:style>
  <w:style w:type="paragraph" w:styleId="2">
    <w:name w:val="heading 2"/>
    <w:basedOn w:val="1"/>
    <w:next w:val="1"/>
    <w:qFormat/>
    <w:uiPriority w:val="0"/>
    <w:pPr>
      <w:keepNext/>
      <w:keepLines/>
      <w:adjustRightInd w:val="0"/>
      <w:snapToGrid w:val="0"/>
      <w:spacing w:line="360" w:lineRule="auto"/>
      <w:jc w:val="center"/>
      <w:outlineLvl w:val="1"/>
    </w:pPr>
    <w:rPr>
      <w:rFonts w:ascii="宋体" w:hAnsi="Arial"/>
      <w:sz w:val="32"/>
    </w:rPr>
  </w:style>
  <w:style w:type="character" w:default="1" w:styleId="11">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unhideWhenUsed/>
    <w:qFormat/>
    <w:uiPriority w:val="99"/>
    <w:pPr>
      <w:ind w:firstLine="420" w:firstLineChars="200"/>
    </w:pPr>
  </w:style>
  <w:style w:type="paragraph" w:styleId="4">
    <w:name w:val="annotation text"/>
    <w:basedOn w:val="1"/>
    <w:link w:val="17"/>
    <w:unhideWhenUsed/>
    <w:qFormat/>
    <w:uiPriority w:val="0"/>
    <w:rPr>
      <w:sz w:val="20"/>
    </w:rPr>
  </w:style>
  <w:style w:type="paragraph" w:styleId="5">
    <w:name w:val="Body Text"/>
    <w:basedOn w:val="1"/>
    <w:next w:val="1"/>
    <w:qFormat/>
    <w:uiPriority w:val="1"/>
    <w:pPr>
      <w:ind w:left="106"/>
    </w:pPr>
    <w:rPr>
      <w:sz w:val="19"/>
      <w:szCs w:val="19"/>
    </w:rPr>
  </w:style>
  <w:style w:type="paragraph" w:styleId="6">
    <w:name w:val="Balloon Text"/>
    <w:basedOn w:val="1"/>
    <w:link w:val="16"/>
    <w:semiHidden/>
    <w:unhideWhenUsed/>
    <w:qFormat/>
    <w:uiPriority w:val="99"/>
    <w:rPr>
      <w:sz w:val="18"/>
      <w:szCs w:val="18"/>
    </w:rPr>
  </w:style>
  <w:style w:type="paragraph" w:styleId="7">
    <w:name w:val="footer"/>
    <w:basedOn w:val="1"/>
    <w:link w:val="15"/>
    <w:unhideWhenUsed/>
    <w:qFormat/>
    <w:uiPriority w:val="99"/>
    <w:pPr>
      <w:tabs>
        <w:tab w:val="center" w:pos="4153"/>
        <w:tab w:val="right" w:pos="8306"/>
      </w:tabs>
      <w:snapToGrid w:val="0"/>
    </w:pPr>
    <w:rPr>
      <w:sz w:val="18"/>
      <w:szCs w:val="18"/>
    </w:rPr>
  </w:style>
  <w:style w:type="paragraph" w:styleId="8">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99"/>
    <w:pPr>
      <w:spacing w:line="360" w:lineRule="auto"/>
    </w:pPr>
    <w:rPr>
      <w:rFonts w:ascii="宋体" w:hAnsi="宋体" w:cs="宋体"/>
      <w:sz w:val="24"/>
      <w:szCs w:val="24"/>
    </w:rPr>
  </w:style>
  <w:style w:type="character" w:styleId="12">
    <w:name w:val="Strong"/>
    <w:basedOn w:val="11"/>
    <w:qFormat/>
    <w:uiPriority w:val="22"/>
    <w:rPr>
      <w:b/>
      <w:bCs/>
    </w:rPr>
  </w:style>
  <w:style w:type="character" w:styleId="13">
    <w:name w:val="annotation reference"/>
    <w:qFormat/>
    <w:uiPriority w:val="99"/>
    <w:rPr>
      <w:rFonts w:ascii="Tahoma" w:hAnsi="Tahoma"/>
      <w:kern w:val="2"/>
      <w:sz w:val="21"/>
      <w:szCs w:val="21"/>
    </w:rPr>
  </w:style>
  <w:style w:type="character" w:customStyle="1" w:styleId="14">
    <w:name w:val="页眉 Char"/>
    <w:basedOn w:val="11"/>
    <w:link w:val="8"/>
    <w:qFormat/>
    <w:uiPriority w:val="99"/>
    <w:rPr>
      <w:sz w:val="18"/>
      <w:szCs w:val="18"/>
    </w:rPr>
  </w:style>
  <w:style w:type="character" w:customStyle="1" w:styleId="15">
    <w:name w:val="页脚 Char"/>
    <w:basedOn w:val="11"/>
    <w:link w:val="7"/>
    <w:qFormat/>
    <w:uiPriority w:val="99"/>
    <w:rPr>
      <w:sz w:val="18"/>
      <w:szCs w:val="18"/>
    </w:rPr>
  </w:style>
  <w:style w:type="character" w:customStyle="1" w:styleId="16">
    <w:name w:val="批注框文本 Char"/>
    <w:basedOn w:val="11"/>
    <w:link w:val="6"/>
    <w:semiHidden/>
    <w:qFormat/>
    <w:uiPriority w:val="99"/>
    <w:rPr>
      <w:sz w:val="18"/>
      <w:szCs w:val="18"/>
    </w:rPr>
  </w:style>
  <w:style w:type="character" w:customStyle="1" w:styleId="17">
    <w:name w:val="批注文字 Char"/>
    <w:basedOn w:val="11"/>
    <w:link w:val="4"/>
    <w:qFormat/>
    <w:uiPriority w:val="0"/>
    <w:rPr>
      <w:rFonts w:ascii="Times New Roman" w:hAnsi="Times New Roman" w:eastAsia="宋体" w:cs="Times New Roman"/>
      <w:kern w:val="0"/>
      <w:sz w:val="20"/>
      <w:szCs w:val="20"/>
    </w:rPr>
  </w:style>
  <w:style w:type="paragraph" w:customStyle="1" w:styleId="1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665</Words>
  <Characters>685</Characters>
  <Lines>1</Lines>
  <Paragraphs>1</Paragraphs>
  <TotalTime>0</TotalTime>
  <ScaleCrop>false</ScaleCrop>
  <LinksUpToDate>false</LinksUpToDate>
  <CharactersWithSpaces>685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2022-01-19T08:33:00Z</dcterms:created>
  <dc:creator>黄婕</dc:creator>
  <cp:lastModifiedBy>代理机构</cp:lastModifiedBy>
  <dcterms:modified xsi:type="dcterms:W3CDTF">2025-06-20T13:39:30Z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FB29F1C6FDB045C1B28DE80DEFA7DF9A</vt:lpwstr>
  </property>
</Properties>
</file>