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D7CF00">
      <w:pPr>
        <w:pStyle w:val="4"/>
        <w:ind w:firstLine="480"/>
        <w:jc w:val="center"/>
        <w:rPr>
          <w:rFonts w:hint="default" w:ascii="仿宋_GB2312" w:hAnsi="仿宋_GB2312" w:eastAsia="仿宋_GB2312" w:cs="仿宋_GB2312"/>
          <w:b/>
          <w:bCs/>
          <w:sz w:val="36"/>
          <w:szCs w:val="36"/>
          <w:lang w:val="en-US" w:eastAsia="zh-CN"/>
        </w:rPr>
      </w:pPr>
      <w:r>
        <w:rPr>
          <w:rFonts w:hint="eastAsia" w:ascii="仿宋_GB2312" w:hAnsi="仿宋_GB2312" w:eastAsia="仿宋_GB2312" w:cs="仿宋_GB2312"/>
          <w:b/>
          <w:bCs/>
          <w:sz w:val="36"/>
          <w:szCs w:val="36"/>
          <w:lang w:val="en-US" w:eastAsia="zh-CN"/>
        </w:rPr>
        <w:t>采购需求</w:t>
      </w:r>
    </w:p>
    <w:p w14:paraId="6F78D473">
      <w:pPr>
        <w:pStyle w:val="4"/>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（注：本章的技术、服务及其他要求中，带“★”的要求为实质性要求。采购人、代理机构应当根据项</w:t>
      </w:r>
      <w:bookmarkStart w:id="0" w:name="_GoBack"/>
      <w:bookmarkEnd w:id="0"/>
      <w:r>
        <w:rPr>
          <w:rFonts w:hint="eastAsia" w:ascii="宋体" w:hAnsi="宋体" w:eastAsia="宋体" w:cs="宋体"/>
          <w:sz w:val="24"/>
          <w:szCs w:val="24"/>
        </w:rPr>
        <w:t>目实际要求合理设定，并在第五章符合性审查中明确响应要求。）</w:t>
      </w:r>
    </w:p>
    <w:p w14:paraId="1485CAD1">
      <w:pPr>
        <w:pStyle w:val="4"/>
        <w:spacing w:line="360" w:lineRule="auto"/>
        <w:jc w:val="left"/>
        <w:outlineLvl w:val="2"/>
        <w:rPr>
          <w:rFonts w:hint="eastAsia" w:ascii="宋体" w:hAnsi="宋体" w:eastAsia="宋体" w:cs="宋体"/>
          <w:sz w:val="24"/>
          <w:szCs w:val="24"/>
        </w:rPr>
      </w:pPr>
      <w:r>
        <w:rPr>
          <w:rFonts w:hint="eastAsia" w:ascii="宋体" w:hAnsi="宋体" w:eastAsia="宋体" w:cs="宋体"/>
          <w:b/>
          <w:sz w:val="24"/>
          <w:szCs w:val="24"/>
        </w:rPr>
        <w:t>3.1.采购内容</w:t>
      </w:r>
    </w:p>
    <w:p w14:paraId="724C9996">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采购包1：</w:t>
      </w:r>
    </w:p>
    <w:p w14:paraId="0FE71377">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采购包预算金额（元）: 1,180,000.00</w:t>
      </w:r>
    </w:p>
    <w:p w14:paraId="4B81D357">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采购包最高限价（元）: 1,180,000.00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6"/>
        <w:gridCol w:w="1296"/>
        <w:gridCol w:w="817"/>
        <w:gridCol w:w="936"/>
        <w:gridCol w:w="1656"/>
        <w:gridCol w:w="580"/>
        <w:gridCol w:w="581"/>
        <w:gridCol w:w="581"/>
        <w:gridCol w:w="581"/>
        <w:gridCol w:w="519"/>
        <w:gridCol w:w="519"/>
      </w:tblGrid>
      <w:tr w14:paraId="07AEA9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BFB387F">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821" w:type="dxa"/>
          </w:tcPr>
          <w:p w14:paraId="0627893F">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采购品目名称</w:t>
            </w:r>
          </w:p>
        </w:tc>
        <w:tc>
          <w:tcPr>
            <w:tcW w:w="821" w:type="dxa"/>
          </w:tcPr>
          <w:p w14:paraId="1F841F90">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标的名称</w:t>
            </w:r>
          </w:p>
        </w:tc>
        <w:tc>
          <w:tcPr>
            <w:tcW w:w="821" w:type="dxa"/>
          </w:tcPr>
          <w:p w14:paraId="7446CC90">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数量</w:t>
            </w:r>
            <w:r>
              <w:rPr>
                <w:rFonts w:hint="eastAsia" w:ascii="宋体" w:hAnsi="宋体" w:eastAsia="宋体" w:cs="宋体"/>
                <w:sz w:val="24"/>
                <w:szCs w:val="24"/>
              </w:rPr>
              <w:br w:type="textWrapping"/>
            </w:r>
            <w:r>
              <w:rPr>
                <w:rFonts w:hint="eastAsia" w:ascii="宋体" w:hAnsi="宋体" w:eastAsia="宋体" w:cs="宋体"/>
                <w:sz w:val="24"/>
                <w:szCs w:val="24"/>
              </w:rPr>
              <w:t>(计量单位)</w:t>
            </w:r>
          </w:p>
        </w:tc>
        <w:tc>
          <w:tcPr>
            <w:tcW w:w="821" w:type="dxa"/>
          </w:tcPr>
          <w:p w14:paraId="61932AF8">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标的金额 （元）</w:t>
            </w:r>
          </w:p>
        </w:tc>
        <w:tc>
          <w:tcPr>
            <w:tcW w:w="821" w:type="dxa"/>
          </w:tcPr>
          <w:p w14:paraId="5AD85BE2">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所属行业</w:t>
            </w:r>
          </w:p>
        </w:tc>
        <w:tc>
          <w:tcPr>
            <w:tcW w:w="821" w:type="dxa"/>
          </w:tcPr>
          <w:p w14:paraId="1D9E5FC7">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是否涉及核心产品</w:t>
            </w:r>
          </w:p>
        </w:tc>
        <w:tc>
          <w:tcPr>
            <w:tcW w:w="821" w:type="dxa"/>
          </w:tcPr>
          <w:p w14:paraId="3E9BD7C3">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是否涉及采购进口产品</w:t>
            </w:r>
          </w:p>
        </w:tc>
        <w:tc>
          <w:tcPr>
            <w:tcW w:w="821" w:type="dxa"/>
          </w:tcPr>
          <w:p w14:paraId="30808214">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是否涉及强制采购节能产品</w:t>
            </w:r>
          </w:p>
        </w:tc>
        <w:tc>
          <w:tcPr>
            <w:tcW w:w="639" w:type="dxa"/>
          </w:tcPr>
          <w:p w14:paraId="08832998">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是否涉及优先采购节能产品</w:t>
            </w:r>
          </w:p>
        </w:tc>
        <w:tc>
          <w:tcPr>
            <w:tcW w:w="639" w:type="dxa"/>
          </w:tcPr>
          <w:p w14:paraId="1F0AD063">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是否涉及优先采购环境标志产品</w:t>
            </w:r>
          </w:p>
        </w:tc>
      </w:tr>
      <w:tr w14:paraId="419089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5CE17D9">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1</w:t>
            </w:r>
          </w:p>
        </w:tc>
        <w:tc>
          <w:tcPr>
            <w:tcW w:w="821" w:type="dxa"/>
          </w:tcPr>
          <w:p w14:paraId="7F56B0C8">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C23120700 空调维修和保养服务</w:t>
            </w:r>
          </w:p>
        </w:tc>
        <w:tc>
          <w:tcPr>
            <w:tcW w:w="821" w:type="dxa"/>
          </w:tcPr>
          <w:p w14:paraId="7F54F502">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2026年-2029年两院区洁净区域净化维保服务</w:t>
            </w:r>
          </w:p>
        </w:tc>
        <w:tc>
          <w:tcPr>
            <w:tcW w:w="821" w:type="dxa"/>
          </w:tcPr>
          <w:p w14:paraId="2D04E912">
            <w:pPr>
              <w:pStyle w:val="4"/>
              <w:spacing w:line="360" w:lineRule="auto"/>
              <w:jc w:val="right"/>
              <w:rPr>
                <w:rFonts w:hint="eastAsia" w:ascii="宋体" w:hAnsi="宋体" w:eastAsia="宋体" w:cs="宋体"/>
                <w:sz w:val="24"/>
                <w:szCs w:val="24"/>
              </w:rPr>
            </w:pPr>
            <w:r>
              <w:rPr>
                <w:rFonts w:hint="eastAsia" w:ascii="宋体" w:hAnsi="宋体" w:eastAsia="宋体" w:cs="宋体"/>
                <w:sz w:val="24"/>
                <w:szCs w:val="24"/>
              </w:rPr>
              <w:t>1.00（项）</w:t>
            </w:r>
          </w:p>
        </w:tc>
        <w:tc>
          <w:tcPr>
            <w:tcW w:w="821" w:type="dxa"/>
          </w:tcPr>
          <w:p w14:paraId="09EC537E">
            <w:pPr>
              <w:pStyle w:val="4"/>
              <w:spacing w:line="360" w:lineRule="auto"/>
              <w:jc w:val="right"/>
              <w:rPr>
                <w:rFonts w:hint="eastAsia" w:ascii="宋体" w:hAnsi="宋体" w:eastAsia="宋体" w:cs="宋体"/>
                <w:sz w:val="24"/>
                <w:szCs w:val="24"/>
              </w:rPr>
            </w:pPr>
            <w:r>
              <w:rPr>
                <w:rFonts w:hint="eastAsia" w:ascii="宋体" w:hAnsi="宋体" w:eastAsia="宋体" w:cs="宋体"/>
                <w:sz w:val="24"/>
                <w:szCs w:val="24"/>
              </w:rPr>
              <w:t>1,180,000.00</w:t>
            </w:r>
          </w:p>
        </w:tc>
        <w:tc>
          <w:tcPr>
            <w:tcW w:w="821" w:type="dxa"/>
          </w:tcPr>
          <w:p w14:paraId="4BAD95F4">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其他未列明行业</w:t>
            </w:r>
          </w:p>
        </w:tc>
        <w:tc>
          <w:tcPr>
            <w:tcW w:w="821" w:type="dxa"/>
          </w:tcPr>
          <w:p w14:paraId="5EFDA708">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否</w:t>
            </w:r>
          </w:p>
        </w:tc>
        <w:tc>
          <w:tcPr>
            <w:tcW w:w="821" w:type="dxa"/>
          </w:tcPr>
          <w:p w14:paraId="0461F1F0">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否</w:t>
            </w:r>
          </w:p>
        </w:tc>
        <w:tc>
          <w:tcPr>
            <w:tcW w:w="821" w:type="dxa"/>
          </w:tcPr>
          <w:p w14:paraId="6A6D1E42">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否</w:t>
            </w:r>
          </w:p>
        </w:tc>
        <w:tc>
          <w:tcPr>
            <w:tcW w:w="639" w:type="dxa"/>
          </w:tcPr>
          <w:p w14:paraId="14CD621B">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否</w:t>
            </w:r>
          </w:p>
        </w:tc>
        <w:tc>
          <w:tcPr>
            <w:tcW w:w="639" w:type="dxa"/>
          </w:tcPr>
          <w:p w14:paraId="7E21071E">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否</w:t>
            </w:r>
          </w:p>
        </w:tc>
      </w:tr>
    </w:tbl>
    <w:p w14:paraId="50CD32C5">
      <w:pPr>
        <w:pStyle w:val="4"/>
        <w:spacing w:line="360" w:lineRule="auto"/>
        <w:jc w:val="left"/>
        <w:outlineLvl w:val="3"/>
        <w:rPr>
          <w:rFonts w:hint="eastAsia" w:ascii="宋体" w:hAnsi="宋体" w:eastAsia="宋体" w:cs="宋体"/>
          <w:sz w:val="24"/>
          <w:szCs w:val="24"/>
        </w:rPr>
      </w:pPr>
      <w:r>
        <w:rPr>
          <w:rFonts w:hint="eastAsia" w:ascii="宋体" w:hAnsi="宋体" w:eastAsia="宋体" w:cs="宋体"/>
          <w:b/>
          <w:sz w:val="24"/>
          <w:szCs w:val="24"/>
        </w:rPr>
        <w:t>报价要求</w:t>
      </w:r>
    </w:p>
    <w:p w14:paraId="4F275AA1">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684"/>
        <w:gridCol w:w="1759"/>
        <w:gridCol w:w="977"/>
        <w:gridCol w:w="977"/>
        <w:gridCol w:w="1466"/>
        <w:gridCol w:w="977"/>
        <w:gridCol w:w="1466"/>
      </w:tblGrid>
      <w:tr w14:paraId="126804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684" w:type="dxa"/>
          </w:tcPr>
          <w:p w14:paraId="0FBEE713">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1759" w:type="dxa"/>
          </w:tcPr>
          <w:p w14:paraId="7C0F7C82">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报价内容</w:t>
            </w:r>
          </w:p>
        </w:tc>
        <w:tc>
          <w:tcPr>
            <w:tcW w:w="977" w:type="dxa"/>
          </w:tcPr>
          <w:p w14:paraId="311EDA18">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计量单位</w:t>
            </w:r>
          </w:p>
        </w:tc>
        <w:tc>
          <w:tcPr>
            <w:tcW w:w="977" w:type="dxa"/>
          </w:tcPr>
          <w:p w14:paraId="00743040">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报价单位</w:t>
            </w:r>
          </w:p>
        </w:tc>
        <w:tc>
          <w:tcPr>
            <w:tcW w:w="1466" w:type="dxa"/>
          </w:tcPr>
          <w:p w14:paraId="4C3263F0">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最高限价</w:t>
            </w:r>
          </w:p>
        </w:tc>
        <w:tc>
          <w:tcPr>
            <w:tcW w:w="977" w:type="dxa"/>
          </w:tcPr>
          <w:p w14:paraId="54219C58">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价款形式</w:t>
            </w:r>
          </w:p>
        </w:tc>
        <w:tc>
          <w:tcPr>
            <w:tcW w:w="1466" w:type="dxa"/>
          </w:tcPr>
          <w:p w14:paraId="150863FC">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报价说明</w:t>
            </w:r>
          </w:p>
        </w:tc>
      </w:tr>
      <w:tr w14:paraId="2CF23F6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684" w:type="dxa"/>
          </w:tcPr>
          <w:p w14:paraId="4F8D3E93">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759" w:type="dxa"/>
          </w:tcPr>
          <w:p w14:paraId="1887D923">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2026年-2029年两院区洁净区域净化维保服务</w:t>
            </w:r>
          </w:p>
        </w:tc>
        <w:tc>
          <w:tcPr>
            <w:tcW w:w="977" w:type="dxa"/>
          </w:tcPr>
          <w:p w14:paraId="304D3B18">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项</w:t>
            </w:r>
          </w:p>
        </w:tc>
        <w:tc>
          <w:tcPr>
            <w:tcW w:w="977" w:type="dxa"/>
          </w:tcPr>
          <w:p w14:paraId="1A2EEE19">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p>
        </w:tc>
        <w:tc>
          <w:tcPr>
            <w:tcW w:w="1466" w:type="dxa"/>
          </w:tcPr>
          <w:p w14:paraId="758B8137">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100.00</w:t>
            </w:r>
          </w:p>
        </w:tc>
        <w:tc>
          <w:tcPr>
            <w:tcW w:w="977" w:type="dxa"/>
          </w:tcPr>
          <w:p w14:paraId="651B0E80">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百分比</w:t>
            </w:r>
          </w:p>
        </w:tc>
        <w:tc>
          <w:tcPr>
            <w:tcW w:w="1466" w:type="dxa"/>
          </w:tcPr>
          <w:p w14:paraId="17DA7F0B">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本项目采用百分比形式报价，因系统报价限制，供应商的报价填写应为：1－统一下浮比例（如供应商下浮 30%，报价表的响应报价应填写70%）。 2.供应商针对本次采购的产品报统一的百分比（百分比报价保留整数），在供货期内根据中标单价按实结算，最终结算金额不超过本包件预算。</w:t>
            </w:r>
          </w:p>
        </w:tc>
      </w:tr>
    </w:tbl>
    <w:p w14:paraId="36E59DA3">
      <w:pPr>
        <w:pStyle w:val="4"/>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★注：本采购包涉及采购货物的，供应商响应产品应当明确品牌和规格型号并指向唯一产品，不能指向唯一产品的，应通过报价表唯一产品说明栏补充说明。</w:t>
      </w:r>
    </w:p>
    <w:p w14:paraId="0787D9FC">
      <w:pPr>
        <w:pStyle w:val="4"/>
        <w:spacing w:line="360" w:lineRule="auto"/>
        <w:jc w:val="left"/>
        <w:rPr>
          <w:rFonts w:hint="eastAsia" w:ascii="宋体" w:hAnsi="宋体" w:eastAsia="宋体" w:cs="宋体"/>
          <w:sz w:val="24"/>
          <w:szCs w:val="24"/>
        </w:rPr>
      </w:pPr>
      <w:r>
        <w:rPr>
          <w:rFonts w:hint="eastAsia" w:ascii="宋体" w:hAnsi="宋体" w:eastAsia="宋体" w:cs="宋体"/>
          <w:b/>
          <w:sz w:val="24"/>
          <w:szCs w:val="24"/>
        </w:rPr>
        <w:t>本项目涉及核心产品：</w:t>
      </w:r>
    </w:p>
    <w:p w14:paraId="54AB226E">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E9382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0808E79">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2492" w:type="dxa"/>
          </w:tcPr>
          <w:p w14:paraId="6564CBF7">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采购品目名称</w:t>
            </w:r>
          </w:p>
        </w:tc>
        <w:tc>
          <w:tcPr>
            <w:tcW w:w="2492" w:type="dxa"/>
          </w:tcPr>
          <w:p w14:paraId="06DE199E">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标的名称</w:t>
            </w:r>
          </w:p>
        </w:tc>
        <w:tc>
          <w:tcPr>
            <w:tcW w:w="2492" w:type="dxa"/>
          </w:tcPr>
          <w:p w14:paraId="57B4C501">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产品名称</w:t>
            </w:r>
          </w:p>
        </w:tc>
      </w:tr>
      <w:tr w14:paraId="6DF5B8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BA65B0F">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不涉及</w:t>
            </w:r>
          </w:p>
        </w:tc>
      </w:tr>
    </w:tbl>
    <w:p w14:paraId="477D4EDF">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注：涉及核心产品的，具体评审规定见第五章。</w:t>
      </w:r>
    </w:p>
    <w:p w14:paraId="2F94D7F3">
      <w:pPr>
        <w:pStyle w:val="4"/>
        <w:spacing w:line="360" w:lineRule="auto"/>
        <w:jc w:val="left"/>
        <w:rPr>
          <w:rFonts w:hint="eastAsia" w:ascii="宋体" w:hAnsi="宋体" w:eastAsia="宋体" w:cs="宋体"/>
          <w:sz w:val="24"/>
          <w:szCs w:val="24"/>
        </w:rPr>
      </w:pPr>
      <w:r>
        <w:rPr>
          <w:rFonts w:hint="eastAsia" w:ascii="宋体" w:hAnsi="宋体" w:eastAsia="宋体" w:cs="宋体"/>
          <w:b/>
          <w:sz w:val="24"/>
          <w:szCs w:val="24"/>
        </w:rPr>
        <w:t>本项目涉及采购进口产品：</w:t>
      </w:r>
    </w:p>
    <w:p w14:paraId="20B2FE98">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4F882A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704BCB5">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2492" w:type="dxa"/>
          </w:tcPr>
          <w:p w14:paraId="1D75E6F9">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采购品目名称</w:t>
            </w:r>
          </w:p>
        </w:tc>
        <w:tc>
          <w:tcPr>
            <w:tcW w:w="2492" w:type="dxa"/>
          </w:tcPr>
          <w:p w14:paraId="705567B1">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标的名称</w:t>
            </w:r>
          </w:p>
        </w:tc>
        <w:tc>
          <w:tcPr>
            <w:tcW w:w="2492" w:type="dxa"/>
          </w:tcPr>
          <w:p w14:paraId="52BAE6E6">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产品名称</w:t>
            </w:r>
          </w:p>
        </w:tc>
      </w:tr>
      <w:tr w14:paraId="7E7056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58B21EE1">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不涉及</w:t>
            </w:r>
          </w:p>
        </w:tc>
      </w:tr>
    </w:tbl>
    <w:p w14:paraId="3B76D074">
      <w:pPr>
        <w:pStyle w:val="4"/>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★注：不涉及采购进口产品时，供应商不得提供进口产品进行响应；涉及采购进口产品时，如国产产品满足采购需求，也可提供国产产品进行响应。</w:t>
      </w:r>
    </w:p>
    <w:p w14:paraId="67441452">
      <w:pPr>
        <w:pStyle w:val="4"/>
        <w:spacing w:line="360" w:lineRule="auto"/>
        <w:jc w:val="left"/>
        <w:rPr>
          <w:rFonts w:hint="eastAsia" w:ascii="宋体" w:hAnsi="宋体" w:eastAsia="宋体" w:cs="宋体"/>
          <w:sz w:val="24"/>
          <w:szCs w:val="24"/>
        </w:rPr>
      </w:pPr>
      <w:r>
        <w:rPr>
          <w:rFonts w:hint="eastAsia" w:ascii="宋体" w:hAnsi="宋体" w:eastAsia="宋体" w:cs="宋体"/>
          <w:b/>
          <w:sz w:val="24"/>
          <w:szCs w:val="24"/>
        </w:rPr>
        <w:t>本项目涉及强制采购节能产品：</w:t>
      </w:r>
    </w:p>
    <w:p w14:paraId="6E8AC05C">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10E011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FCEC9E1">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2492" w:type="dxa"/>
          </w:tcPr>
          <w:p w14:paraId="4F971C08">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采购品目名称</w:t>
            </w:r>
          </w:p>
        </w:tc>
        <w:tc>
          <w:tcPr>
            <w:tcW w:w="2492" w:type="dxa"/>
          </w:tcPr>
          <w:p w14:paraId="4B8DBC94">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标的名称</w:t>
            </w:r>
          </w:p>
        </w:tc>
        <w:tc>
          <w:tcPr>
            <w:tcW w:w="2492" w:type="dxa"/>
          </w:tcPr>
          <w:p w14:paraId="4ACAE3A5">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产品名称</w:t>
            </w:r>
          </w:p>
        </w:tc>
      </w:tr>
      <w:tr w14:paraId="711ED0F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8383CFA">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不涉及</w:t>
            </w:r>
          </w:p>
        </w:tc>
      </w:tr>
    </w:tbl>
    <w:p w14:paraId="004B5807">
      <w:pPr>
        <w:pStyle w:val="4"/>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注：响应产品属于《节能产品政府采购品目清单》中政府强制采购的产品，供应商应当提供由国家确定的认证机构出具的、处于有效期之内的节能产品认证证书的原件扫描件或“全国认证认可信息公共服务平台”（http://cx.cnca.cn）的认证信息截图，否则作无效响应处理。具体要求详见第五章符合性审查表。</w:t>
      </w:r>
    </w:p>
    <w:p w14:paraId="337E856A">
      <w:pPr>
        <w:pStyle w:val="4"/>
        <w:spacing w:line="360" w:lineRule="auto"/>
        <w:jc w:val="left"/>
        <w:rPr>
          <w:rFonts w:hint="eastAsia" w:ascii="宋体" w:hAnsi="宋体" w:eastAsia="宋体" w:cs="宋体"/>
          <w:sz w:val="24"/>
          <w:szCs w:val="24"/>
        </w:rPr>
      </w:pPr>
      <w:r>
        <w:rPr>
          <w:rFonts w:hint="eastAsia" w:ascii="宋体" w:hAnsi="宋体" w:eastAsia="宋体" w:cs="宋体"/>
          <w:b/>
          <w:sz w:val="24"/>
          <w:szCs w:val="24"/>
        </w:rPr>
        <w:t>本项目涉及优先采购节能产品：</w:t>
      </w:r>
    </w:p>
    <w:p w14:paraId="2F5FE88B">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42167C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FAF5F27">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2492" w:type="dxa"/>
          </w:tcPr>
          <w:p w14:paraId="1A322BB9">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采购品目名称</w:t>
            </w:r>
          </w:p>
        </w:tc>
        <w:tc>
          <w:tcPr>
            <w:tcW w:w="2492" w:type="dxa"/>
          </w:tcPr>
          <w:p w14:paraId="21856ED9">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标的名称</w:t>
            </w:r>
          </w:p>
        </w:tc>
        <w:tc>
          <w:tcPr>
            <w:tcW w:w="2492" w:type="dxa"/>
          </w:tcPr>
          <w:p w14:paraId="3212CEE9">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产品名称</w:t>
            </w:r>
          </w:p>
        </w:tc>
      </w:tr>
      <w:tr w14:paraId="2C41A6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A23D1C7">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不涉及</w:t>
            </w:r>
          </w:p>
        </w:tc>
      </w:tr>
    </w:tbl>
    <w:p w14:paraId="1A0FC603">
      <w:pPr>
        <w:pStyle w:val="4"/>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注：响应产品属于《节能产品政府采购品目清单》中优先采购的产品，供应商提供由国家确定的认证机构出具的、处于有效期之内的节能产品认证证书的原件扫描件或“全国认证认可信息公共服务平台”（http://cx.cnca.cn）的认证信息截图，可以享受优先采购政策。具体要求详见第五章规定。</w:t>
      </w:r>
    </w:p>
    <w:p w14:paraId="09869AEF">
      <w:pPr>
        <w:pStyle w:val="4"/>
        <w:spacing w:line="360" w:lineRule="auto"/>
        <w:jc w:val="left"/>
        <w:rPr>
          <w:rFonts w:hint="eastAsia" w:ascii="宋体" w:hAnsi="宋体" w:eastAsia="宋体" w:cs="宋体"/>
          <w:sz w:val="24"/>
          <w:szCs w:val="24"/>
        </w:rPr>
      </w:pPr>
      <w:r>
        <w:rPr>
          <w:rFonts w:hint="eastAsia" w:ascii="宋体" w:hAnsi="宋体" w:eastAsia="宋体" w:cs="宋体"/>
          <w:b/>
          <w:sz w:val="24"/>
          <w:szCs w:val="24"/>
        </w:rPr>
        <w:t>本项目涉及优先采购环境标志产品：</w:t>
      </w:r>
    </w:p>
    <w:p w14:paraId="2A4CF1C4">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2DD0B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831" w:type="dxa"/>
          </w:tcPr>
          <w:p w14:paraId="7427F4B3">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2492" w:type="dxa"/>
          </w:tcPr>
          <w:p w14:paraId="58FCDB3C">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采购品目名称</w:t>
            </w:r>
          </w:p>
        </w:tc>
        <w:tc>
          <w:tcPr>
            <w:tcW w:w="2492" w:type="dxa"/>
          </w:tcPr>
          <w:p w14:paraId="2FEC8827">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标的名称</w:t>
            </w:r>
          </w:p>
        </w:tc>
        <w:tc>
          <w:tcPr>
            <w:tcW w:w="2492" w:type="dxa"/>
          </w:tcPr>
          <w:p w14:paraId="53B7EFBB">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产品名称</w:t>
            </w:r>
          </w:p>
        </w:tc>
      </w:tr>
      <w:tr w14:paraId="225E44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28A1C5B3">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不涉及</w:t>
            </w:r>
          </w:p>
        </w:tc>
      </w:tr>
    </w:tbl>
    <w:p w14:paraId="31B1760D">
      <w:pPr>
        <w:pStyle w:val="4"/>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注：响应产品属于《环境标志产品政府采购品目清单》中的产品，供应商提供由国家确定的认证机构出具的、处于有效期之内的环境标志产品认证证书的原件扫描件或“全国认证认可信息公共服务平台”（http://cx.cnca.cn）的认证信息截图，可以享受优先采购政策。具体要求详见第五章规定。</w:t>
      </w:r>
    </w:p>
    <w:p w14:paraId="3F4190DF">
      <w:pPr>
        <w:pStyle w:val="4"/>
        <w:spacing w:line="360" w:lineRule="auto"/>
        <w:jc w:val="left"/>
        <w:outlineLvl w:val="2"/>
        <w:rPr>
          <w:rFonts w:hint="eastAsia" w:ascii="宋体" w:hAnsi="宋体" w:eastAsia="宋体" w:cs="宋体"/>
          <w:sz w:val="24"/>
          <w:szCs w:val="24"/>
        </w:rPr>
      </w:pPr>
      <w:r>
        <w:rPr>
          <w:rFonts w:hint="eastAsia" w:ascii="宋体" w:hAnsi="宋体" w:eastAsia="宋体" w:cs="宋体"/>
          <w:b/>
          <w:sz w:val="24"/>
          <w:szCs w:val="24"/>
        </w:rPr>
        <w:t>3.2.技术要求</w:t>
      </w:r>
    </w:p>
    <w:p w14:paraId="1DBFED55">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采购包1：</w:t>
      </w:r>
    </w:p>
    <w:p w14:paraId="2E432444">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标的名称：2026年-2029年两院区洁净区域净化维保服务</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6"/>
        <w:gridCol w:w="581"/>
        <w:gridCol w:w="1495"/>
        <w:gridCol w:w="5814"/>
      </w:tblGrid>
      <w:tr w14:paraId="549DC3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92F030">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581" w:type="dxa"/>
          </w:tcPr>
          <w:p w14:paraId="1870761A">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符号标识</w:t>
            </w:r>
          </w:p>
        </w:tc>
        <w:tc>
          <w:tcPr>
            <w:tcW w:w="1495" w:type="dxa"/>
          </w:tcPr>
          <w:p w14:paraId="4BBE2F5E">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技术要求名称</w:t>
            </w:r>
          </w:p>
        </w:tc>
        <w:tc>
          <w:tcPr>
            <w:tcW w:w="5814" w:type="dxa"/>
          </w:tcPr>
          <w:p w14:paraId="158F6593">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技术参数与性能指标</w:t>
            </w:r>
          </w:p>
        </w:tc>
      </w:tr>
      <w:tr w14:paraId="700644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14E0EF">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581" w:type="dxa"/>
          </w:tcPr>
          <w:p w14:paraId="08574D61">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p>
        </w:tc>
        <w:tc>
          <w:tcPr>
            <w:tcW w:w="1495" w:type="dxa"/>
          </w:tcPr>
          <w:p w14:paraId="4C87B4FD">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技术服务要求</w:t>
            </w:r>
          </w:p>
        </w:tc>
        <w:tc>
          <w:tcPr>
            <w:tcW w:w="5814" w:type="dxa"/>
          </w:tcPr>
          <w:p w14:paraId="7312DD59">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1.维保清单</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05"/>
              <w:gridCol w:w="1495"/>
              <w:gridCol w:w="2610"/>
              <w:gridCol w:w="471"/>
              <w:gridCol w:w="502"/>
            </w:tblGrid>
            <w:tr w14:paraId="4B01A7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70" w:type="dxa"/>
                  <w:gridSpan w:val="5"/>
                  <w:tcBorders>
                    <w:top w:val="single" w:color="000000" w:sz="12" w:space="0"/>
                    <w:left w:val="single" w:color="000000" w:sz="12" w:space="0"/>
                    <w:bottom w:val="single" w:color="000000" w:sz="4" w:space="0"/>
                    <w:right w:val="single" w:color="000000" w:sz="12" w:space="0"/>
                  </w:tcBorders>
                  <w:tcMar>
                    <w:top w:w="0" w:type="dxa"/>
                    <w:left w:w="105" w:type="dxa"/>
                    <w:bottom w:w="0" w:type="dxa"/>
                    <w:right w:w="105" w:type="dxa"/>
                  </w:tcMar>
                  <w:vAlign w:val="top"/>
                </w:tcPr>
                <w:p w14:paraId="5F1746E8">
                  <w:pPr>
                    <w:pStyle w:val="4"/>
                    <w:spacing w:line="360" w:lineRule="auto"/>
                    <w:jc w:val="center"/>
                    <w:rPr>
                      <w:rFonts w:hint="eastAsia" w:ascii="宋体" w:hAnsi="宋体" w:eastAsia="宋体" w:cs="宋体"/>
                      <w:sz w:val="24"/>
                      <w:szCs w:val="24"/>
                    </w:rPr>
                  </w:pPr>
                  <w:r>
                    <w:rPr>
                      <w:rFonts w:hint="eastAsia" w:ascii="宋体" w:hAnsi="宋体" w:eastAsia="宋体" w:cs="宋体"/>
                      <w:b/>
                      <w:color w:val="000000"/>
                      <w:sz w:val="24"/>
                      <w:szCs w:val="24"/>
                    </w:rPr>
                    <w:t>主要设备清单</w:t>
                  </w:r>
                </w:p>
              </w:tc>
            </w:tr>
            <w:tr w14:paraId="31D65F1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523C7B87">
                  <w:pPr>
                    <w:pStyle w:val="4"/>
                    <w:spacing w:line="360" w:lineRule="auto"/>
                    <w:jc w:val="center"/>
                    <w:rPr>
                      <w:rFonts w:hint="eastAsia" w:ascii="宋体" w:hAnsi="宋体" w:eastAsia="宋体" w:cs="宋体"/>
                      <w:sz w:val="24"/>
                      <w:szCs w:val="24"/>
                    </w:rPr>
                  </w:pPr>
                  <w:r>
                    <w:rPr>
                      <w:rFonts w:hint="eastAsia" w:ascii="宋体" w:hAnsi="宋体" w:eastAsia="宋体" w:cs="宋体"/>
                      <w:b/>
                      <w:color w:val="000000"/>
                      <w:sz w:val="24"/>
                      <w:szCs w:val="24"/>
                    </w:rPr>
                    <w:t>序号</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04F477">
                  <w:pPr>
                    <w:pStyle w:val="4"/>
                    <w:spacing w:line="360" w:lineRule="auto"/>
                    <w:jc w:val="center"/>
                    <w:rPr>
                      <w:rFonts w:hint="eastAsia" w:ascii="宋体" w:hAnsi="宋体" w:eastAsia="宋体" w:cs="宋体"/>
                      <w:sz w:val="24"/>
                      <w:szCs w:val="24"/>
                    </w:rPr>
                  </w:pPr>
                  <w:r>
                    <w:rPr>
                      <w:rFonts w:hint="eastAsia" w:ascii="宋体" w:hAnsi="宋体" w:eastAsia="宋体" w:cs="宋体"/>
                      <w:b/>
                      <w:color w:val="000000"/>
                      <w:sz w:val="24"/>
                      <w:szCs w:val="24"/>
                    </w:rPr>
                    <w:t>维保设备名称</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572243E">
                  <w:pPr>
                    <w:pStyle w:val="4"/>
                    <w:spacing w:line="360" w:lineRule="auto"/>
                    <w:jc w:val="center"/>
                    <w:rPr>
                      <w:rFonts w:hint="eastAsia" w:ascii="宋体" w:hAnsi="宋体" w:eastAsia="宋体" w:cs="宋体"/>
                      <w:sz w:val="24"/>
                      <w:szCs w:val="24"/>
                    </w:rPr>
                  </w:pPr>
                  <w:r>
                    <w:rPr>
                      <w:rFonts w:hint="eastAsia" w:ascii="宋体" w:hAnsi="宋体" w:eastAsia="宋体" w:cs="宋体"/>
                      <w:b/>
                      <w:color w:val="000000"/>
                      <w:sz w:val="24"/>
                      <w:szCs w:val="24"/>
                    </w:rPr>
                    <w:t>型号</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9361B70">
                  <w:pPr>
                    <w:pStyle w:val="4"/>
                    <w:spacing w:line="360" w:lineRule="auto"/>
                    <w:jc w:val="center"/>
                    <w:rPr>
                      <w:rFonts w:hint="eastAsia" w:ascii="宋体" w:hAnsi="宋体" w:eastAsia="宋体" w:cs="宋体"/>
                      <w:sz w:val="24"/>
                      <w:szCs w:val="24"/>
                    </w:rPr>
                  </w:pPr>
                  <w:r>
                    <w:rPr>
                      <w:rFonts w:hint="eastAsia" w:ascii="宋体" w:hAnsi="宋体" w:eastAsia="宋体" w:cs="宋体"/>
                      <w:b/>
                      <w:color w:val="000000"/>
                      <w:sz w:val="24"/>
                      <w:szCs w:val="24"/>
                    </w:rPr>
                    <w:t>数量</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75CBDF9C">
                  <w:pPr>
                    <w:pStyle w:val="4"/>
                    <w:spacing w:line="360" w:lineRule="auto"/>
                    <w:jc w:val="center"/>
                    <w:rPr>
                      <w:rFonts w:hint="eastAsia" w:ascii="宋体" w:hAnsi="宋体" w:eastAsia="宋体" w:cs="宋体"/>
                      <w:sz w:val="24"/>
                      <w:szCs w:val="24"/>
                    </w:rPr>
                  </w:pPr>
                  <w:r>
                    <w:rPr>
                      <w:rFonts w:hint="eastAsia" w:ascii="宋体" w:hAnsi="宋体" w:eastAsia="宋体" w:cs="宋体"/>
                      <w:b/>
                      <w:color w:val="000000"/>
                      <w:sz w:val="24"/>
                      <w:szCs w:val="24"/>
                    </w:rPr>
                    <w:t>单位</w:t>
                  </w:r>
                </w:p>
              </w:tc>
            </w:tr>
            <w:tr w14:paraId="61E9F6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70" w:type="dxa"/>
                  <w:gridSpan w:val="5"/>
                  <w:tcBorders>
                    <w:top w:val="single" w:color="000000" w:sz="4" w:space="0"/>
                    <w:left w:val="single" w:color="000000" w:sz="12" w:space="0"/>
                    <w:bottom w:val="single" w:color="000000" w:sz="4" w:space="0"/>
                    <w:right w:val="single" w:color="000000" w:sz="12" w:space="0"/>
                  </w:tcBorders>
                  <w:shd w:val="clear" w:color="auto" w:fill="FFFFFF"/>
                  <w:tcMar>
                    <w:top w:w="0" w:type="dxa"/>
                    <w:left w:w="105" w:type="dxa"/>
                    <w:bottom w:w="0" w:type="dxa"/>
                    <w:right w:w="105" w:type="dxa"/>
                  </w:tcMar>
                  <w:vAlign w:val="top"/>
                </w:tcPr>
                <w:p w14:paraId="685D8120">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一、城南院区</w:t>
                  </w:r>
                </w:p>
              </w:tc>
            </w:tr>
            <w:tr w14:paraId="4650A40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018651D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65F5BDC">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住院楼麦克维尔冷热水机组</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B875C2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MHS105SQ3</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54F964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557F648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005A62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restart"/>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22085BA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445539D">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门诊检验科空调机组</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48F63C9">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ACS060R-H-OS</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16C78A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7</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0580134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34B74C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6ED79C89">
                  <w:pPr>
                    <w:spacing w:line="360" w:lineRule="auto"/>
                    <w:rPr>
                      <w:rFonts w:hint="eastAsia" w:ascii="宋体" w:hAnsi="宋体" w:eastAsia="宋体" w:cs="宋体"/>
                      <w:sz w:val="24"/>
                      <w:szCs w:val="24"/>
                    </w:rPr>
                  </w:pPr>
                </w:p>
              </w:tc>
              <w:tc>
                <w:tcPr>
                  <w:tcW w:w="1958" w:type="dxa"/>
                  <w:vMerge w:val="continue"/>
                  <w:tcBorders>
                    <w:top w:val="single" w:color="000000" w:sz="4" w:space="0"/>
                    <w:left w:val="single" w:color="000000" w:sz="4" w:space="0"/>
                    <w:bottom w:val="single" w:color="000000" w:sz="4" w:space="0"/>
                    <w:right w:val="single" w:color="000000" w:sz="4" w:space="0"/>
                  </w:tcBorders>
                </w:tcPr>
                <w:p w14:paraId="1D539EB1">
                  <w:pPr>
                    <w:spacing w:line="360" w:lineRule="auto"/>
                    <w:rPr>
                      <w:rFonts w:hint="eastAsia" w:ascii="宋体" w:hAnsi="宋体" w:eastAsia="宋体" w:cs="宋体"/>
                      <w:sz w:val="24"/>
                      <w:szCs w:val="24"/>
                    </w:rPr>
                  </w:pP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C572CC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ACS050R-H-OS</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9B8737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7085A4F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71A37A8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1D73A66D">
                  <w:pPr>
                    <w:spacing w:line="360" w:lineRule="auto"/>
                    <w:rPr>
                      <w:rFonts w:hint="eastAsia" w:ascii="宋体" w:hAnsi="宋体" w:eastAsia="宋体" w:cs="宋体"/>
                      <w:sz w:val="24"/>
                      <w:szCs w:val="24"/>
                    </w:rPr>
                  </w:pPr>
                </w:p>
              </w:tc>
              <w:tc>
                <w:tcPr>
                  <w:tcW w:w="1958" w:type="dxa"/>
                  <w:vMerge w:val="continue"/>
                  <w:tcBorders>
                    <w:top w:val="single" w:color="000000" w:sz="4" w:space="0"/>
                    <w:left w:val="single" w:color="000000" w:sz="4" w:space="0"/>
                    <w:bottom w:val="single" w:color="000000" w:sz="4" w:space="0"/>
                    <w:right w:val="single" w:color="000000" w:sz="4" w:space="0"/>
                  </w:tcBorders>
                </w:tcPr>
                <w:p w14:paraId="1BAFDCB7">
                  <w:pPr>
                    <w:spacing w:line="360" w:lineRule="auto"/>
                    <w:rPr>
                      <w:rFonts w:hint="eastAsia" w:ascii="宋体" w:hAnsi="宋体" w:eastAsia="宋体" w:cs="宋体"/>
                      <w:sz w:val="24"/>
                      <w:szCs w:val="24"/>
                    </w:rPr>
                  </w:pP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A2AE19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MDV-900W/D2SN1-8X(1)</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ECC9EA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0E1D701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1E85189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restart"/>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0210790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630C235">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手术室空气净化处理风柜:AHU-01</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7AAA02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TBC0810CHW</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07F314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4962573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08B068A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2D5D8C19">
                  <w:pPr>
                    <w:spacing w:line="360" w:lineRule="auto"/>
                    <w:rPr>
                      <w:rFonts w:hint="eastAsia" w:ascii="宋体" w:hAnsi="宋体" w:eastAsia="宋体" w:cs="宋体"/>
                      <w:sz w:val="24"/>
                      <w:szCs w:val="24"/>
                    </w:rPr>
                  </w:pP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FAF75C9">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手术室空气净化处理风柜:AHU-02</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CE392B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TBC0912CHW</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62F982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5E3C064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6B2590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3EBC8825">
                  <w:pPr>
                    <w:spacing w:line="360" w:lineRule="auto"/>
                    <w:rPr>
                      <w:rFonts w:hint="eastAsia" w:ascii="宋体" w:hAnsi="宋体" w:eastAsia="宋体" w:cs="宋体"/>
                      <w:sz w:val="24"/>
                      <w:szCs w:val="24"/>
                    </w:rPr>
                  </w:pP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CFB3ED2">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手术室空气净化处理风柜:AHU-03</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82874A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TBC0912CHW</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E53D45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54BC27C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3419C08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623CB797">
                  <w:pPr>
                    <w:spacing w:line="360" w:lineRule="auto"/>
                    <w:rPr>
                      <w:rFonts w:hint="eastAsia" w:ascii="宋体" w:hAnsi="宋体" w:eastAsia="宋体" w:cs="宋体"/>
                      <w:sz w:val="24"/>
                      <w:szCs w:val="24"/>
                    </w:rPr>
                  </w:pP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9C9DC8E">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手术室空气净化处理风柜:AHU-04</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F0B2C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TBC0810CHW</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1EAE15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299EDD0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7E7F5E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6E56372B">
                  <w:pPr>
                    <w:spacing w:line="360" w:lineRule="auto"/>
                    <w:rPr>
                      <w:rFonts w:hint="eastAsia" w:ascii="宋体" w:hAnsi="宋体" w:eastAsia="宋体" w:cs="宋体"/>
                      <w:sz w:val="24"/>
                      <w:szCs w:val="24"/>
                    </w:rPr>
                  </w:pP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C3E072F">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手术室空气净化处理风柜:AHU-05</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F59B60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TBC0713CHW</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803949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7ECE31B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4CEA657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5B5885D1">
                  <w:pPr>
                    <w:spacing w:line="360" w:lineRule="auto"/>
                    <w:rPr>
                      <w:rFonts w:hint="eastAsia" w:ascii="宋体" w:hAnsi="宋体" w:eastAsia="宋体" w:cs="宋体"/>
                      <w:sz w:val="24"/>
                      <w:szCs w:val="24"/>
                    </w:rPr>
                  </w:pP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230A2A">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手术室空气净化处理风柜:AHU-06</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CF0ED5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TBC0810CHW</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1D9E89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6D67834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1339892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33E2F4D4">
                  <w:pPr>
                    <w:spacing w:line="360" w:lineRule="auto"/>
                    <w:rPr>
                      <w:rFonts w:hint="eastAsia" w:ascii="宋体" w:hAnsi="宋体" w:eastAsia="宋体" w:cs="宋体"/>
                      <w:sz w:val="24"/>
                      <w:szCs w:val="24"/>
                    </w:rPr>
                  </w:pP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927484B">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手术室空气净化处理风柜:AHU-07</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8E3D38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TBC0708CHW</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FDD97F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6A3F9C49">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50DE85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549EB0A9">
                  <w:pPr>
                    <w:spacing w:line="360" w:lineRule="auto"/>
                    <w:rPr>
                      <w:rFonts w:hint="eastAsia" w:ascii="宋体" w:hAnsi="宋体" w:eastAsia="宋体" w:cs="宋体"/>
                      <w:sz w:val="24"/>
                      <w:szCs w:val="24"/>
                    </w:rPr>
                  </w:pP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EC3F42A">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手术室空气净化处理风柜:AHU-08</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6BF8E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TBC1214CHW</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E083E1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4C55FE0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3DAA35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4225D7F1">
                  <w:pPr>
                    <w:spacing w:line="360" w:lineRule="auto"/>
                    <w:rPr>
                      <w:rFonts w:hint="eastAsia" w:ascii="宋体" w:hAnsi="宋体" w:eastAsia="宋体" w:cs="宋体"/>
                      <w:sz w:val="24"/>
                      <w:szCs w:val="24"/>
                    </w:rPr>
                  </w:pP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5F0F28E">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手术室空气净化处理风柜:AHU-09</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BBE1CF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TBC1214CHW</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33DEE3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4661406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54FEB9A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35D1C6A1">
                  <w:pPr>
                    <w:spacing w:line="360" w:lineRule="auto"/>
                    <w:rPr>
                      <w:rFonts w:hint="eastAsia" w:ascii="宋体" w:hAnsi="宋体" w:eastAsia="宋体" w:cs="宋体"/>
                      <w:sz w:val="24"/>
                      <w:szCs w:val="24"/>
                    </w:rPr>
                  </w:pP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A75154">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手术室空气净化处理风柜:AHU-10</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D85816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TBC0710CHW</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CDA288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5A1D1F2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4FFD3B9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6375D1A1">
                  <w:pPr>
                    <w:spacing w:line="360" w:lineRule="auto"/>
                    <w:rPr>
                      <w:rFonts w:hint="eastAsia" w:ascii="宋体" w:hAnsi="宋体" w:eastAsia="宋体" w:cs="宋体"/>
                      <w:sz w:val="24"/>
                      <w:szCs w:val="24"/>
                    </w:rPr>
                  </w:pP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7563DC3">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手术室空气净化处理风柜:AHU-11</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C65762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TBC0711CHW</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ECB6E2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3298496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3E35F91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44B46004">
                  <w:pPr>
                    <w:spacing w:line="360" w:lineRule="auto"/>
                    <w:rPr>
                      <w:rFonts w:hint="eastAsia" w:ascii="宋体" w:hAnsi="宋体" w:eastAsia="宋体" w:cs="宋体"/>
                      <w:sz w:val="24"/>
                      <w:szCs w:val="24"/>
                    </w:rPr>
                  </w:pP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30C99B3">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手术室空气净化处理风柜:AHU-12</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199546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TBC1214CHW</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8A7CB3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0A5F2E8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429DEE0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3E525058">
                  <w:pPr>
                    <w:spacing w:line="360" w:lineRule="auto"/>
                    <w:rPr>
                      <w:rFonts w:hint="eastAsia" w:ascii="宋体" w:hAnsi="宋体" w:eastAsia="宋体" w:cs="宋体"/>
                      <w:sz w:val="24"/>
                      <w:szCs w:val="24"/>
                    </w:rPr>
                  </w:pP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87B9712">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手术室空气净化处理风柜:AHU-13</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B996EE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TBC1013CHW</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53694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2D8F14A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4C0D1B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08B0405F">
                  <w:pPr>
                    <w:spacing w:line="360" w:lineRule="auto"/>
                    <w:rPr>
                      <w:rFonts w:hint="eastAsia" w:ascii="宋体" w:hAnsi="宋体" w:eastAsia="宋体" w:cs="宋体"/>
                      <w:sz w:val="24"/>
                      <w:szCs w:val="24"/>
                    </w:rPr>
                  </w:pP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6EE194A">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手术室空气净化处理风柜:AHU-14</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2F6559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TBC1214CHW</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45A47D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485DBAD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0318C0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5EEC3FD0">
                  <w:pPr>
                    <w:spacing w:line="360" w:lineRule="auto"/>
                    <w:rPr>
                      <w:rFonts w:hint="eastAsia" w:ascii="宋体" w:hAnsi="宋体" w:eastAsia="宋体" w:cs="宋体"/>
                      <w:sz w:val="24"/>
                      <w:szCs w:val="24"/>
                    </w:rPr>
                  </w:pP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EF62B1C">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手术室空气净化处理风柜:AHU-15</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7ACAE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TBC0810CHW</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C48F74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5BDBA4E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172F3E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3C199C93">
                  <w:pPr>
                    <w:spacing w:line="360" w:lineRule="auto"/>
                    <w:rPr>
                      <w:rFonts w:hint="eastAsia" w:ascii="宋体" w:hAnsi="宋体" w:eastAsia="宋体" w:cs="宋体"/>
                      <w:sz w:val="24"/>
                      <w:szCs w:val="24"/>
                    </w:rPr>
                  </w:pP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02E9054">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手术室空气净化处理风柜:AHU-16</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9550BF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TBC1215CHW</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3593AB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6CADC0D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58FCE4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65D8D07E">
                  <w:pPr>
                    <w:spacing w:line="360" w:lineRule="auto"/>
                    <w:rPr>
                      <w:rFonts w:hint="eastAsia" w:ascii="宋体" w:hAnsi="宋体" w:eastAsia="宋体" w:cs="宋体"/>
                      <w:sz w:val="24"/>
                      <w:szCs w:val="24"/>
                    </w:rPr>
                  </w:pP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C1B0D21">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手术室新风处理风柜</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27F97E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OAMH19.0-13E</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540EE6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03F628E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5D2CE1F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3D766F3D">
                  <w:pPr>
                    <w:spacing w:line="360" w:lineRule="auto"/>
                    <w:rPr>
                      <w:rFonts w:hint="eastAsia" w:ascii="宋体" w:hAnsi="宋体" w:eastAsia="宋体" w:cs="宋体"/>
                      <w:sz w:val="24"/>
                      <w:szCs w:val="24"/>
                    </w:rPr>
                  </w:pPr>
                </w:p>
              </w:tc>
              <w:tc>
                <w:tcPr>
                  <w:tcW w:w="1958" w:type="dxa"/>
                  <w:vMerge w:val="continue"/>
                  <w:tcBorders>
                    <w:top w:val="single" w:color="000000" w:sz="4" w:space="0"/>
                    <w:left w:val="single" w:color="000000" w:sz="4" w:space="0"/>
                    <w:bottom w:val="single" w:color="000000" w:sz="4" w:space="0"/>
                    <w:right w:val="single" w:color="000000" w:sz="4" w:space="0"/>
                  </w:tcBorders>
                </w:tcPr>
                <w:p w14:paraId="61594C0F">
                  <w:pPr>
                    <w:spacing w:line="360" w:lineRule="auto"/>
                    <w:rPr>
                      <w:rFonts w:hint="eastAsia" w:ascii="宋体" w:hAnsi="宋体" w:eastAsia="宋体" w:cs="宋体"/>
                      <w:sz w:val="24"/>
                      <w:szCs w:val="24"/>
                    </w:rPr>
                  </w:pP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1FC680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OAMH8.0-13E</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7D8220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542F922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45A0684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54CD1E1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56816E9">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住院楼供应室空气处理风柜</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76ECC4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TBC0810CHW</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2855FB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38A66B8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5F030FE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restart"/>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179B246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5</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E8A36FF">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TPN配药中心空气处理风柜</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B2F5B0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TBC0810CHW</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7B5568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31A56CD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74BD88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0A3F7EB4">
                  <w:pPr>
                    <w:spacing w:line="360" w:lineRule="auto"/>
                    <w:rPr>
                      <w:rFonts w:hint="eastAsia" w:ascii="宋体" w:hAnsi="宋体" w:eastAsia="宋体" w:cs="宋体"/>
                      <w:sz w:val="24"/>
                      <w:szCs w:val="24"/>
                    </w:rPr>
                  </w:pP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57414BC">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静脉配液中心空气处理风柜</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8D350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OAMH8.0-13B</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8F0729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07FA1E7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0ECCC84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restart"/>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6CDF814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6</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9FB680F">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门诊检验科空气处理风柜</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C79D23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OAMH6.5-8B</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440ACE9">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49CF48B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388F03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63A3B273">
                  <w:pPr>
                    <w:spacing w:line="360" w:lineRule="auto"/>
                    <w:rPr>
                      <w:rFonts w:hint="eastAsia" w:ascii="宋体" w:hAnsi="宋体" w:eastAsia="宋体" w:cs="宋体"/>
                      <w:sz w:val="24"/>
                      <w:szCs w:val="24"/>
                    </w:rPr>
                  </w:pP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A72C2F9">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门诊检验科新风处理风柜</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C3E9FD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OAMH3.0-6B</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4396BC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3DED7F8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7C0A8B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restart"/>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1B9FDFC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7</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D8E9396">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住院楼手术间（含辅房、过道）</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3843779">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百级</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12900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1EBF88C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间</w:t>
                  </w:r>
                </w:p>
              </w:tc>
            </w:tr>
            <w:tr w14:paraId="37D2E7D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7A066931">
                  <w:pPr>
                    <w:spacing w:line="360" w:lineRule="auto"/>
                    <w:rPr>
                      <w:rFonts w:hint="eastAsia" w:ascii="宋体" w:hAnsi="宋体" w:eastAsia="宋体" w:cs="宋体"/>
                      <w:sz w:val="24"/>
                      <w:szCs w:val="24"/>
                    </w:rPr>
                  </w:pPr>
                </w:p>
              </w:tc>
              <w:tc>
                <w:tcPr>
                  <w:tcW w:w="1958" w:type="dxa"/>
                  <w:vMerge w:val="continue"/>
                  <w:tcBorders>
                    <w:top w:val="single" w:color="000000" w:sz="4" w:space="0"/>
                    <w:left w:val="single" w:color="000000" w:sz="4" w:space="0"/>
                    <w:bottom w:val="single" w:color="000000" w:sz="4" w:space="0"/>
                    <w:right w:val="single" w:color="000000" w:sz="4" w:space="0"/>
                  </w:tcBorders>
                </w:tcPr>
                <w:p w14:paraId="08463A28">
                  <w:pPr>
                    <w:spacing w:line="360" w:lineRule="auto"/>
                    <w:rPr>
                      <w:rFonts w:hint="eastAsia" w:ascii="宋体" w:hAnsi="宋体" w:eastAsia="宋体" w:cs="宋体"/>
                      <w:sz w:val="24"/>
                      <w:szCs w:val="24"/>
                    </w:rPr>
                  </w:pP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83DD94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千级</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53E7AD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6</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5D7A967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间</w:t>
                  </w:r>
                </w:p>
              </w:tc>
            </w:tr>
            <w:tr w14:paraId="4BE7B06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6BE455C0">
                  <w:pPr>
                    <w:spacing w:line="360" w:lineRule="auto"/>
                    <w:rPr>
                      <w:rFonts w:hint="eastAsia" w:ascii="宋体" w:hAnsi="宋体" w:eastAsia="宋体" w:cs="宋体"/>
                      <w:sz w:val="24"/>
                      <w:szCs w:val="24"/>
                    </w:rPr>
                  </w:pPr>
                </w:p>
              </w:tc>
              <w:tc>
                <w:tcPr>
                  <w:tcW w:w="1958" w:type="dxa"/>
                  <w:vMerge w:val="continue"/>
                  <w:tcBorders>
                    <w:top w:val="single" w:color="000000" w:sz="4" w:space="0"/>
                    <w:left w:val="single" w:color="000000" w:sz="4" w:space="0"/>
                    <w:bottom w:val="single" w:color="000000" w:sz="4" w:space="0"/>
                    <w:right w:val="single" w:color="000000" w:sz="4" w:space="0"/>
                  </w:tcBorders>
                </w:tcPr>
                <w:p w14:paraId="4CC21026">
                  <w:pPr>
                    <w:spacing w:line="360" w:lineRule="auto"/>
                    <w:rPr>
                      <w:rFonts w:hint="eastAsia" w:ascii="宋体" w:hAnsi="宋体" w:eastAsia="宋体" w:cs="宋体"/>
                      <w:sz w:val="24"/>
                      <w:szCs w:val="24"/>
                    </w:rPr>
                  </w:pP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9AA651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万级</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50562B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5</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5C82328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间</w:t>
                  </w:r>
                </w:p>
              </w:tc>
            </w:tr>
            <w:tr w14:paraId="60CD69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vMerge w:val="continue"/>
                  <w:tcBorders>
                    <w:top w:val="single" w:color="000000" w:sz="4" w:space="0"/>
                    <w:left w:val="single" w:color="000000" w:sz="12" w:space="0"/>
                    <w:bottom w:val="single" w:color="000000" w:sz="4" w:space="0"/>
                    <w:right w:val="single" w:color="000000" w:sz="4" w:space="0"/>
                  </w:tcBorders>
                </w:tcPr>
                <w:p w14:paraId="3D747DC3">
                  <w:pPr>
                    <w:spacing w:line="360" w:lineRule="auto"/>
                    <w:rPr>
                      <w:rFonts w:hint="eastAsia" w:ascii="宋体" w:hAnsi="宋体" w:eastAsia="宋体" w:cs="宋体"/>
                      <w:sz w:val="24"/>
                      <w:szCs w:val="24"/>
                    </w:rPr>
                  </w:pPr>
                </w:p>
              </w:tc>
              <w:tc>
                <w:tcPr>
                  <w:tcW w:w="1958" w:type="dxa"/>
                  <w:vMerge w:val="continue"/>
                  <w:tcBorders>
                    <w:top w:val="single" w:color="000000" w:sz="4" w:space="0"/>
                    <w:left w:val="single" w:color="000000" w:sz="4" w:space="0"/>
                    <w:bottom w:val="single" w:color="000000" w:sz="4" w:space="0"/>
                    <w:right w:val="single" w:color="000000" w:sz="4" w:space="0"/>
                  </w:tcBorders>
                </w:tcPr>
                <w:p w14:paraId="2C1F52FB">
                  <w:pPr>
                    <w:spacing w:line="360" w:lineRule="auto"/>
                    <w:rPr>
                      <w:rFonts w:hint="eastAsia" w:ascii="宋体" w:hAnsi="宋体" w:eastAsia="宋体" w:cs="宋体"/>
                      <w:sz w:val="24"/>
                      <w:szCs w:val="24"/>
                    </w:rPr>
                  </w:pP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16FB6B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负压</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5EEA19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2DCFC67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间</w:t>
                  </w:r>
                </w:p>
              </w:tc>
            </w:tr>
            <w:tr w14:paraId="085BAE6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3A9FD68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8</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B07A332">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公卫楼净化新风空调机组X-1F-1</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7C3BF4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天加ZK-04</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E66235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0298EF2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4D8B7E0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3483036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9</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E801A76">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公卫楼净化新风空调机组X-1F-2</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E62A44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天加ZK-03</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C6DE86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185813A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482EF75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3414C7E9">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10</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29E9A0B">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公卫楼净化新风空调机组X-1F-3</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0D4B07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天加ZK-06</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04AE80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321CF219">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4F8C7D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781F1AA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11</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01E9F2B">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公卫楼净化新风空调机组X-1F-4</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D8D9FC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天加ZK-05</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FA6ED6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74D89CD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7F60CB2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06F24AD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12</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5905B37">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公卫楼净化新风空调机组X-1F-5</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FD8DD8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天加ZK-06</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1FCE3B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60C576A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5C2601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16AE891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13</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A279402">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公卫楼净化新风空调机组X-1F-6</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C73DC9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天加ZK-05</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DB101A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5B34AE1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6DEDE4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6C377CA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14</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C8B09F1">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公卫楼净化新风空调机组X-1F-7</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36B088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天加ZK-03</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8C3EB8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16C8CBB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0BE6AC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5540949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15</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B955DB">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公卫楼净化新风空调机组X(2F)-WD-1</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950AF7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天加ZK-06</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0C730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01116DE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509AB23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5AB49E2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16</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A1FFAFE">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公卫楼净化新风空调机组X(2F)-WD-2</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E27809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天加ZK-03</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8A2D2C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77718299">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51179B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67DF6CC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17</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9235377">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公卫楼净化新风空调机组X(2F)-WD-3</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E20DC2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天加ZK-03</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79A28B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3EE5619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407095E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5B18EC6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18</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18BB1F7">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公卫楼净化新风空调机组X(2F)-WD-4</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FCBC5E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天加ZK-13</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483BD0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4C301B7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62BD8D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5C38238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19</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BDF6766">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公卫楼净化新风空调机组X(2F)-WD-5</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C7501E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天加ZK-03</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0CB15F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2F891CD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7A1855B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30C1CD0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20</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7596C88">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公卫楼净化新风空调机组X(2F)-WD-6</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6375B8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天加ZK-06</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27392A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2699AE4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1E6B241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6A62DF7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21</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E106561">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公卫楼净化新风空调机组X(2F)-WD-7</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63E246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天加ZK-03</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55183C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68598D6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3A3DE0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4A1DC33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22</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EBBE112">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公卫楼净化新风空调机组X(3F)-WD-1</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608C59">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天加ZK-03</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506196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216D1A59">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195FD88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2C67A49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23</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6C23F56">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公卫楼净化新风空调机组X(3F)-WD-2</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04BC82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天加ZK-06</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AF7CC6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0D92614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4A20DBD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069D5CE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24</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5D6534E">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公卫楼净化新风空调机组X(3F)-WD-3</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F6C66E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天加ZK-07</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82E1D1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5BB4BD1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06F5C73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6F383F5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25</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CD8BD66">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公卫楼净化新风空调机组X(3F)-WD-4</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9DDE0E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天加ZK-08</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1947FD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24F3BF9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4DEF371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7F5889F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26</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7FC8B34">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公卫楼净化新风空调机组X(3F)-WD-5</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8B8BA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天加ZK-06</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E7A30B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17324BC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7A7B4A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2DFF718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27</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ABE90CA">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公卫楼直膨室外机KX-1F-1</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A973F8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天加KX-1F-1</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B191C8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7FADDB3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6701E8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68FC802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28</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8997AE0">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公卫楼直膨室外机KX-1F-2</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6EEF659">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天加KX-1F-2</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28B10C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3290B8C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30B7BA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2362A6B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29</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25399CC">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公卫楼直膨室外机KX-1F-3</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27049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天加KX-1F-3</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B93783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7762E07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46644F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6795660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30</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7D9BC09">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公卫楼直膨室外机KX-1F-4</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48005A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天加KX-1F-4</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F388C29">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3320095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398A731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4C220EE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31</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720E36E">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公卫楼直膨室外机KX-1F-5</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C1F847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天加KX-1F-5</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EB64AC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71C565A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50C6EA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6A7F4FF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32</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9F05E54">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公卫楼直膨室外机KX-1F-6</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5477F6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天加KX-1F-6</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EA884B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5EA4DF4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25E01B5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5FD643C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33</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ECBA89C">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公卫楼直膨室外机KX-1F-7</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8AD72F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天加KX-1F-7</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973450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4119828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3B3BC0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23F1614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34</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9630D65">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公卫楼直膨室外机KX-2F-1</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66ECF6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天加KX-2F-1</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631935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02DA1E9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4D05299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5270955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35</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C7A89BF">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公卫楼直膨室外机KX-2F-2</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EEC78E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天加KX-2F-2</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7708A2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407011E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376AE9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603BE5E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36</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B25BD5A">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公卫楼直膨室外机KX-2F-3</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5978FF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天加KX-2F-3</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A5D5F2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3B1439D9">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51A52D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576050E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37</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0116295">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公卫楼直膨室外机KX-2F-4</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624040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天加KX-2F-4</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4E1E90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29E2C0E9">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38BA14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6167E66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38</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D0D656C">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公卫楼直膨室外机KX-2F-5</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B2B97B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天加KX-2F-5</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4E8D20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7EDF4D1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0E919D1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6FCED95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39</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194AB3E">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公卫楼直膨室外机KX-2F-6</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F0E467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天加KX-2F-6</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AF86F4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21470FE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46F8B0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637C4269">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40</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6D3FC4A">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公卫楼直膨室外机KX-2F-7</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1B91A2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天加KX-2F-7</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63B982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4E46D17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7EB178C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5A85299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41</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4E20AF6">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公卫楼直膨室外机KX-3F-1</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36BE60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天加KX-3F-1</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A167FF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4B5B9FD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2CE1DF5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24466FE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42</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642778C">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公卫楼直膨室外机KX-3F-2</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1E2122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天加KX-3F-2</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C7BDC0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1F70E6C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6BCFF4C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6F40FE1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43</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A9E0997">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公卫楼直膨室外机KX-3F-3</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5C914F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天加KX-3F-3</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EDA835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5F685FE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2133184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388CCD9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44</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E64C22D">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公卫楼直膨室外机KX-3F-4</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BBCD96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天加KX-3F-4</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8CC174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7C8FB17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670EFA8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5C62004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45</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5EAAE10">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公卫楼直膨室外机KX-3F-5</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FDF67A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天加KX-3F-5</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088AF8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329665C9">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7B35BF8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2DE4C03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46</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2A95DC7">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制剂楼净化空调机组J-2F-1</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A775ED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天加ZK-18</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4C2D8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4827706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41F702F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4FA0D33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47</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507A772">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制剂楼净化空调机组J-2F-2</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F112F3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天加ZK-15</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7DFBEE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6D9BAA2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209D77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0BB0BDE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48</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8A6C03D">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制剂楼净化空调机组J-2F-3</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479B63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天加ZK-08</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59301A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68DA22F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419A8D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268920B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49</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0C18180">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制剂楼净化空调机组J-3F-1</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4B4A01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天加ZK-30</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32E07A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5A3A894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49AC75F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72D0360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50</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5F793CA">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制剂楼净化空调机组J-3F-2</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EF44A0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天加ZK-33</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436880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1B043C3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5F313D2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70" w:type="dxa"/>
                  <w:gridSpan w:val="5"/>
                  <w:tcBorders>
                    <w:top w:val="single" w:color="000000" w:sz="4" w:space="0"/>
                    <w:left w:val="single" w:color="000000" w:sz="12" w:space="0"/>
                    <w:bottom w:val="single" w:color="000000" w:sz="4" w:space="0"/>
                    <w:right w:val="single" w:color="000000" w:sz="12" w:space="0"/>
                  </w:tcBorders>
                  <w:shd w:val="clear" w:color="auto" w:fill="FFFFFF"/>
                  <w:tcMar>
                    <w:top w:w="0" w:type="dxa"/>
                    <w:left w:w="105" w:type="dxa"/>
                    <w:bottom w:w="0" w:type="dxa"/>
                    <w:right w:w="105" w:type="dxa"/>
                  </w:tcMar>
                  <w:vAlign w:val="top"/>
                </w:tcPr>
                <w:p w14:paraId="01EDFA2E">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二、大山坪院区</w:t>
                  </w:r>
                </w:p>
              </w:tc>
            </w:tr>
            <w:tr w14:paraId="65B533A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17B2F93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4BE32AE">
                  <w:pPr>
                    <w:pStyle w:val="4"/>
                    <w:spacing w:line="360" w:lineRule="auto"/>
                    <w:jc w:val="both"/>
                    <w:rPr>
                      <w:rFonts w:hint="eastAsia" w:ascii="宋体" w:hAnsi="宋体" w:eastAsia="宋体" w:cs="宋体"/>
                      <w:sz w:val="24"/>
                      <w:szCs w:val="24"/>
                    </w:rPr>
                  </w:pPr>
                  <w:r>
                    <w:rPr>
                      <w:rFonts w:hint="eastAsia" w:ascii="宋体" w:hAnsi="宋体" w:eastAsia="宋体" w:cs="宋体"/>
                      <w:color w:val="000000"/>
                      <w:sz w:val="24"/>
                      <w:szCs w:val="24"/>
                    </w:rPr>
                    <w:t>PCR核酸检测实验室空气调节机组</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7289D19">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VAC0911A25HH</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947447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5358B21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45397BD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6E4225A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AEBED2C">
                  <w:pPr>
                    <w:pStyle w:val="4"/>
                    <w:spacing w:line="360" w:lineRule="auto"/>
                    <w:jc w:val="both"/>
                    <w:rPr>
                      <w:rFonts w:hint="eastAsia" w:ascii="宋体" w:hAnsi="宋体" w:eastAsia="宋体" w:cs="宋体"/>
                      <w:sz w:val="24"/>
                      <w:szCs w:val="24"/>
                    </w:rPr>
                  </w:pPr>
                  <w:r>
                    <w:rPr>
                      <w:rFonts w:hint="eastAsia" w:ascii="宋体" w:hAnsi="宋体" w:eastAsia="宋体" w:cs="宋体"/>
                      <w:color w:val="000000"/>
                      <w:sz w:val="24"/>
                      <w:szCs w:val="24"/>
                    </w:rPr>
                    <w:t>PCR核酸检测实验室空气调节机组</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4B0174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VAC0710A25HW</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574FE29">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5034F72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379F1BA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2DB8B5D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5D429A2">
                  <w:pPr>
                    <w:pStyle w:val="4"/>
                    <w:spacing w:line="360" w:lineRule="auto"/>
                    <w:jc w:val="both"/>
                    <w:rPr>
                      <w:rFonts w:hint="eastAsia" w:ascii="宋体" w:hAnsi="宋体" w:eastAsia="宋体" w:cs="宋体"/>
                      <w:sz w:val="24"/>
                      <w:szCs w:val="24"/>
                    </w:rPr>
                  </w:pPr>
                  <w:r>
                    <w:rPr>
                      <w:rFonts w:hint="eastAsia" w:ascii="宋体" w:hAnsi="宋体" w:eastAsia="宋体" w:cs="宋体"/>
                      <w:color w:val="000000"/>
                      <w:sz w:val="24"/>
                      <w:szCs w:val="24"/>
                    </w:rPr>
                    <w:t>PCR核酸检测实验室空调机组（室外机）</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F68C9B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VAXL10024N</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CE9EBE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0483D9D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1ABD062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4C8F51C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6368B76">
                  <w:pPr>
                    <w:pStyle w:val="4"/>
                    <w:spacing w:line="360" w:lineRule="auto"/>
                    <w:jc w:val="both"/>
                    <w:rPr>
                      <w:rFonts w:hint="eastAsia" w:ascii="宋体" w:hAnsi="宋体" w:eastAsia="宋体" w:cs="宋体"/>
                      <w:sz w:val="24"/>
                      <w:szCs w:val="24"/>
                    </w:rPr>
                  </w:pPr>
                  <w:r>
                    <w:rPr>
                      <w:rFonts w:hint="eastAsia" w:ascii="宋体" w:hAnsi="宋体" w:eastAsia="宋体" w:cs="宋体"/>
                      <w:color w:val="000000"/>
                      <w:sz w:val="24"/>
                      <w:szCs w:val="24"/>
                    </w:rPr>
                    <w:t>PCR核酸检测实验室空调机组（室外机）</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C1FA27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VAXL12524N</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2DD843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32432BC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67259AF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571CAA5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5</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DB62F4C">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检验科微生物、HIV实验室风柜</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6B42C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A7B135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681195C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1E75994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5065D7C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6</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0C201FF">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检验科微生物、HIV实验室空调机组</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AB5C1D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FGR-7.5/A2-N3</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0281AB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08AEEE8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5E99129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7AB7E1D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7</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55418ED">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手术室净化风柜</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F0AB64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AHU1</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E2331C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495143D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00C755A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7F3811A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8</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5306B8F">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手术室净化风柜</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0FB9DC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AHU2</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1C2635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5EEF304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3FA3AF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4752AE0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9</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8DDEA2A">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手术室净化风柜</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1F6792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AHU3</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E42FFC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1C0E2E2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3720FBD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5A97638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10</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1EE4AEA">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手术室净化风柜</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24638C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AHU4</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B33363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28A3F1F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090AEA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2911ED9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11</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890E240">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手术室净化风柜</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4985F6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AHU5</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EB5BC8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242C27C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1C4620B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16ED8DA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12</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251F19B">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手术室净化风柜</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DF06E0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AHU6</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D00B16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06CC156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7D219B2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0D0A96E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13</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2A5A95C">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手术室净化风柜</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7A46EB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AHU7</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985EEB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7758BB8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6BF3F8B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37A850B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14</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AC89941">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手术室净化新风风柜</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F00AF8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PAU1</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0CD264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2B16308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45EDA5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10A4A3C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15</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66E0AC1">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手术室净化风冷热泵冷热水机组</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2B08F4A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LSQWRF130M/AN1-H1</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3A886A0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7C786D3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4C5645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782A9F0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16</w:t>
                  </w:r>
                </w:p>
              </w:tc>
              <w:tc>
                <w:tcPr>
                  <w:tcW w:w="1958" w:type="dxa"/>
                  <w:vMerge w:val="restart"/>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7ECE4B5">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手术间（含辅房、过道）</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044CCF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百级</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9BCDC8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0C6C24A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间</w:t>
                  </w:r>
                </w:p>
              </w:tc>
            </w:tr>
            <w:tr w14:paraId="262B13A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311B8BC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17</w:t>
                  </w:r>
                </w:p>
              </w:tc>
              <w:tc>
                <w:tcPr>
                  <w:tcW w:w="1958" w:type="dxa"/>
                  <w:vMerge w:val="continue"/>
                  <w:tcBorders>
                    <w:top w:val="single" w:color="000000" w:sz="4" w:space="0"/>
                    <w:left w:val="single" w:color="000000" w:sz="4" w:space="0"/>
                    <w:bottom w:val="single" w:color="000000" w:sz="4" w:space="0"/>
                    <w:right w:val="single" w:color="000000" w:sz="4" w:space="0"/>
                  </w:tcBorders>
                </w:tcPr>
                <w:p w14:paraId="27E03731">
                  <w:pPr>
                    <w:spacing w:line="360" w:lineRule="auto"/>
                    <w:rPr>
                      <w:rFonts w:hint="eastAsia" w:ascii="宋体" w:hAnsi="宋体" w:eastAsia="宋体" w:cs="宋体"/>
                      <w:sz w:val="24"/>
                      <w:szCs w:val="24"/>
                    </w:rPr>
                  </w:pP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0F69AC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千级</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4EAFC2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386619D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间</w:t>
                  </w:r>
                </w:p>
              </w:tc>
            </w:tr>
            <w:tr w14:paraId="4099617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4B6BCC9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18</w:t>
                  </w:r>
                </w:p>
              </w:tc>
              <w:tc>
                <w:tcPr>
                  <w:tcW w:w="1958" w:type="dxa"/>
                  <w:vMerge w:val="continue"/>
                  <w:tcBorders>
                    <w:top w:val="single" w:color="000000" w:sz="4" w:space="0"/>
                    <w:left w:val="single" w:color="000000" w:sz="4" w:space="0"/>
                    <w:bottom w:val="single" w:color="000000" w:sz="4" w:space="0"/>
                    <w:right w:val="single" w:color="000000" w:sz="4" w:space="0"/>
                  </w:tcBorders>
                </w:tcPr>
                <w:p w14:paraId="4A6D912A">
                  <w:pPr>
                    <w:spacing w:line="360" w:lineRule="auto"/>
                    <w:rPr>
                      <w:rFonts w:hint="eastAsia" w:ascii="宋体" w:hAnsi="宋体" w:eastAsia="宋体" w:cs="宋体"/>
                      <w:sz w:val="24"/>
                      <w:szCs w:val="24"/>
                    </w:rPr>
                  </w:pP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7C0BE67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万级</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4711C4E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44F4EC3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间</w:t>
                  </w:r>
                </w:p>
              </w:tc>
            </w:tr>
            <w:tr w14:paraId="7F00361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7591F43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19</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1BEAC225">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药剂科组合式空调机组</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4502D5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ZKW04J</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6A7DB63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7D61BDF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6567DD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4" w:space="0"/>
                    <w:right w:val="single" w:color="000000" w:sz="4" w:space="0"/>
                  </w:tcBorders>
                  <w:shd w:val="clear" w:color="auto" w:fill="FFFFFF"/>
                  <w:tcMar>
                    <w:top w:w="0" w:type="dxa"/>
                    <w:left w:w="105" w:type="dxa"/>
                    <w:bottom w:w="0" w:type="dxa"/>
                    <w:right w:w="105" w:type="dxa"/>
                  </w:tcMar>
                  <w:vAlign w:val="top"/>
                </w:tcPr>
                <w:p w14:paraId="0266688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20</w:t>
                  </w:r>
                </w:p>
              </w:tc>
              <w:tc>
                <w:tcPr>
                  <w:tcW w:w="1958"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E99AD6F">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药剂科组合式空调机组</w:t>
                  </w:r>
                </w:p>
              </w:tc>
              <w:tc>
                <w:tcPr>
                  <w:tcW w:w="145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0B65735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ZKW08J</w:t>
                  </w:r>
                </w:p>
              </w:tc>
              <w:tc>
                <w:tcPr>
                  <w:tcW w:w="582" w:type="dxa"/>
                  <w:tcBorders>
                    <w:top w:val="single" w:color="000000" w:sz="4" w:space="0"/>
                    <w:left w:val="single" w:color="000000" w:sz="4" w:space="0"/>
                    <w:bottom w:val="single" w:color="000000" w:sz="4" w:space="0"/>
                    <w:right w:val="single" w:color="000000" w:sz="4" w:space="0"/>
                  </w:tcBorders>
                  <w:shd w:val="clear" w:color="auto" w:fill="FFFFFF"/>
                  <w:tcMar>
                    <w:top w:w="0" w:type="dxa"/>
                    <w:left w:w="105" w:type="dxa"/>
                    <w:bottom w:w="0" w:type="dxa"/>
                    <w:right w:w="105" w:type="dxa"/>
                  </w:tcMar>
                  <w:vAlign w:val="top"/>
                </w:tcPr>
                <w:p w14:paraId="5D12179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776" w:type="dxa"/>
                  <w:tcBorders>
                    <w:top w:val="single" w:color="000000" w:sz="4" w:space="0"/>
                    <w:left w:val="single" w:color="000000" w:sz="4" w:space="0"/>
                    <w:bottom w:val="single" w:color="000000" w:sz="4" w:space="0"/>
                    <w:right w:val="single" w:color="000000" w:sz="12" w:space="0"/>
                  </w:tcBorders>
                  <w:shd w:val="clear" w:color="auto" w:fill="FFFFFF"/>
                  <w:tcMar>
                    <w:top w:w="0" w:type="dxa"/>
                    <w:left w:w="105" w:type="dxa"/>
                    <w:bottom w:w="0" w:type="dxa"/>
                    <w:right w:w="105" w:type="dxa"/>
                  </w:tcMar>
                  <w:vAlign w:val="top"/>
                </w:tcPr>
                <w:p w14:paraId="0315928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r w14:paraId="07F5DAF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802" w:type="dxa"/>
                  <w:tcBorders>
                    <w:top w:val="single" w:color="000000" w:sz="4" w:space="0"/>
                    <w:left w:val="single" w:color="000000" w:sz="12" w:space="0"/>
                    <w:bottom w:val="single" w:color="000000" w:sz="12" w:space="0"/>
                    <w:right w:val="single" w:color="000000" w:sz="4" w:space="0"/>
                  </w:tcBorders>
                  <w:shd w:val="clear" w:color="auto" w:fill="FFFFFF"/>
                  <w:tcMar>
                    <w:top w:w="0" w:type="dxa"/>
                    <w:left w:w="105" w:type="dxa"/>
                    <w:bottom w:w="0" w:type="dxa"/>
                    <w:right w:w="105" w:type="dxa"/>
                  </w:tcMar>
                  <w:vAlign w:val="top"/>
                </w:tcPr>
                <w:p w14:paraId="50C273C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21</w:t>
                  </w:r>
                </w:p>
              </w:tc>
              <w:tc>
                <w:tcPr>
                  <w:tcW w:w="1958" w:type="dxa"/>
                  <w:tcBorders>
                    <w:top w:val="single" w:color="000000" w:sz="4" w:space="0"/>
                    <w:left w:val="single" w:color="000000" w:sz="4" w:space="0"/>
                    <w:bottom w:val="single" w:color="000000" w:sz="12" w:space="0"/>
                    <w:right w:val="single" w:color="000000" w:sz="4" w:space="0"/>
                  </w:tcBorders>
                  <w:shd w:val="clear" w:color="auto" w:fill="FFFFFF"/>
                  <w:tcMar>
                    <w:top w:w="0" w:type="dxa"/>
                    <w:left w:w="105" w:type="dxa"/>
                    <w:bottom w:w="0" w:type="dxa"/>
                    <w:right w:w="105" w:type="dxa"/>
                  </w:tcMar>
                  <w:vAlign w:val="top"/>
                </w:tcPr>
                <w:p w14:paraId="6EA4009D">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风冷热泵冷（热）水机组</w:t>
                  </w:r>
                </w:p>
              </w:tc>
              <w:tc>
                <w:tcPr>
                  <w:tcW w:w="1452" w:type="dxa"/>
                  <w:tcBorders>
                    <w:top w:val="single" w:color="000000" w:sz="4" w:space="0"/>
                    <w:left w:val="single" w:color="000000" w:sz="4" w:space="0"/>
                    <w:bottom w:val="single" w:color="000000" w:sz="12" w:space="0"/>
                    <w:right w:val="single" w:color="000000" w:sz="4" w:space="0"/>
                  </w:tcBorders>
                  <w:shd w:val="clear" w:color="auto" w:fill="FFFFFF"/>
                  <w:tcMar>
                    <w:top w:w="0" w:type="dxa"/>
                    <w:left w:w="105" w:type="dxa"/>
                    <w:bottom w:w="0" w:type="dxa"/>
                    <w:right w:w="105" w:type="dxa"/>
                  </w:tcMar>
                  <w:vAlign w:val="top"/>
                </w:tcPr>
                <w:p w14:paraId="5512B0A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ZPFR-65</w:t>
                  </w:r>
                </w:p>
              </w:tc>
              <w:tc>
                <w:tcPr>
                  <w:tcW w:w="582" w:type="dxa"/>
                  <w:tcBorders>
                    <w:top w:val="single" w:color="000000" w:sz="4" w:space="0"/>
                    <w:left w:val="single" w:color="000000" w:sz="4" w:space="0"/>
                    <w:bottom w:val="single" w:color="000000" w:sz="12" w:space="0"/>
                    <w:right w:val="single" w:color="000000" w:sz="4" w:space="0"/>
                  </w:tcBorders>
                  <w:shd w:val="clear" w:color="auto" w:fill="FFFFFF"/>
                  <w:tcMar>
                    <w:top w:w="0" w:type="dxa"/>
                    <w:left w:w="105" w:type="dxa"/>
                    <w:bottom w:w="0" w:type="dxa"/>
                    <w:right w:w="105" w:type="dxa"/>
                  </w:tcMar>
                  <w:vAlign w:val="top"/>
                </w:tcPr>
                <w:p w14:paraId="2071711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w:t>
                  </w:r>
                </w:p>
              </w:tc>
              <w:tc>
                <w:tcPr>
                  <w:tcW w:w="776" w:type="dxa"/>
                  <w:tcBorders>
                    <w:top w:val="single" w:color="000000" w:sz="4" w:space="0"/>
                    <w:left w:val="single" w:color="000000" w:sz="4" w:space="0"/>
                    <w:bottom w:val="single" w:color="000000" w:sz="12" w:space="0"/>
                    <w:right w:val="single" w:color="000000" w:sz="12" w:space="0"/>
                  </w:tcBorders>
                  <w:shd w:val="clear" w:color="auto" w:fill="FFFFFF"/>
                  <w:tcMar>
                    <w:top w:w="0" w:type="dxa"/>
                    <w:left w:w="105" w:type="dxa"/>
                    <w:bottom w:w="0" w:type="dxa"/>
                    <w:right w:w="105" w:type="dxa"/>
                  </w:tcMar>
                  <w:vAlign w:val="top"/>
                </w:tcPr>
                <w:p w14:paraId="2391CFD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台</w:t>
                  </w:r>
                </w:p>
              </w:tc>
            </w:tr>
          </w:tbl>
          <w:p w14:paraId="5C874048">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2.维保服务技术要求</w:t>
            </w:r>
          </w:p>
          <w:p w14:paraId="2379AA04">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2.1维保服务执行规范</w:t>
            </w:r>
          </w:p>
          <w:p w14:paraId="15A07F23">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2.1.1《医院洁净手术部建筑技术规范》（GB50333-2013）</w:t>
            </w:r>
          </w:p>
          <w:p w14:paraId="4A8B95A0">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2.1.2《医院空气净化管理规范》（WS/T368-2012）</w:t>
            </w:r>
          </w:p>
          <w:p w14:paraId="669F79AF">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2.1.3《手术部医院感染预防与控制技术规范》</w:t>
            </w:r>
          </w:p>
          <w:p w14:paraId="71671F7B">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2.1.4《洁净室施工及验收规范》（GB50591-2010）</w:t>
            </w:r>
          </w:p>
          <w:p w14:paraId="0A39853A">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2.1.5《医院消毒卫生标准》（GB15982-2012）</w:t>
            </w:r>
          </w:p>
          <w:p w14:paraId="4F1FC06F">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2.1.6《公共场所集中空调通风系统卫生规范》（WS 10013-2023）</w:t>
            </w:r>
          </w:p>
          <w:p w14:paraId="3531AA95">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2.1.7《公共场所集中空调通风系统卫生学评价规范》（WS/T 10004-2023）</w:t>
            </w:r>
          </w:p>
          <w:p w14:paraId="48CEC92C">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2.1.8《公共场所集中空调通风系统清洗规范》（WS/T 10005-2023）</w:t>
            </w:r>
          </w:p>
          <w:p w14:paraId="0658AD5C">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本项目维保服务质量需要达到以上和现行规范要求标准</w:t>
            </w:r>
            <w:r>
              <w:rPr>
                <w:rFonts w:hint="eastAsia" w:ascii="宋体" w:hAnsi="宋体" w:eastAsia="宋体" w:cs="宋体"/>
                <w:b/>
                <w:sz w:val="24"/>
                <w:szCs w:val="24"/>
              </w:rPr>
              <w:t>（服务期内，如上述标准更新，按最新标准执行；国家或行业主管部门对采购产品的技术标准、质量标准和资格资质条件等有强制性规定的，必须符合其要求。如本项目招标文件中描述的法律法规或规范性文件或国家行业标准过期失效或错误，在投标文件中以及合同履约过程中均以国家最新标准为准。采购人不再对文件进行修改或补充说明）</w:t>
            </w:r>
            <w:r>
              <w:rPr>
                <w:rFonts w:hint="eastAsia" w:ascii="宋体" w:hAnsi="宋体" w:eastAsia="宋体" w:cs="宋体"/>
                <w:sz w:val="24"/>
                <w:szCs w:val="24"/>
              </w:rPr>
              <w:t>。</w:t>
            </w:r>
          </w:p>
          <w:p w14:paraId="4375A32D">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2.2维保工作内容</w:t>
            </w:r>
          </w:p>
          <w:p w14:paraId="413726B6">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2.2.1冷热源设备（风冷热泵冷热水机组）维保内容</w:t>
            </w:r>
          </w:p>
          <w:p w14:paraId="1CB17E10">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2.2.1.1季度维保</w:t>
            </w:r>
          </w:p>
          <w:p w14:paraId="1FE7E870">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1）检查机组制冷剂的充注量，检查接口是否有泄漏，对有泄漏的机组应该查出漏点并进行有效处理，必要时转移制冷剂，对氟系统管路进行充氮加压检漏，处理漏点后抽真空处理并保负压。对制冷剂不足的机组进行充注。</w:t>
            </w:r>
          </w:p>
          <w:p w14:paraId="51AA84CE">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（2）检查冷冻油量、油色、不满足运行要求时清理油路并更换冷冻机油。</w:t>
            </w:r>
          </w:p>
          <w:p w14:paraId="6DA83608">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（3）检测机组压缩机电机、冷凝器风机电机、水泵电机的绝缘情况，检查各电磁阀的工作情况，不满足运行要求时进行更换。</w:t>
            </w:r>
          </w:p>
          <w:p w14:paraId="7B54CC49">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（4）检查清理控制柜各接触器、继电器、各接线端。</w:t>
            </w:r>
          </w:p>
          <w:p w14:paraId="029ECFE8">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（5）检测机组控制保护装置的运行情况；根据运行情况对控制系统进行调整。</w:t>
            </w:r>
          </w:p>
          <w:p w14:paraId="42DC1149">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（6）检查水泵机械密封情况，漏水或异响时进行更换。</w:t>
            </w:r>
          </w:p>
          <w:p w14:paraId="1ABAE0E7">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（7）建立设备维保档案，填写设备维保保养记录卡；呈交以上所有项目的季度维保工作报告书。</w:t>
            </w:r>
          </w:p>
          <w:p w14:paraId="6CF955DC">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2.2.1.2月度维保</w:t>
            </w:r>
          </w:p>
          <w:p w14:paraId="185D8F57">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（1）检查冷冻油的润滑情况是否正常。</w:t>
            </w:r>
          </w:p>
          <w:p w14:paraId="08FCEBDE">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（2）制冷剂循环系统检查：检查机组吸气压力、制冷剂蒸发温度是否正常；检查机组排气压力、排气温度和制冷剂冷凝温度是否正常。</w:t>
            </w:r>
          </w:p>
          <w:p w14:paraId="289FE965">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（3）水系统检查：检查冷、热水出、回水压力、压差及温度、温差是否在正常范围。</w:t>
            </w:r>
          </w:p>
          <w:p w14:paraId="39C69907">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（4）检查冷冻水泵运行情况（电流、发热、噪音等）。</w:t>
            </w:r>
          </w:p>
          <w:p w14:paraId="6B2411D9">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（5）检查机组各保护控制装置并对各保护参数进行校对、调整。</w:t>
            </w:r>
          </w:p>
          <w:p w14:paraId="50BA4656">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（6）检查压缩机电机、室内外风机电机的运行情况，并检测其线圈绝缘、运行电流情况。</w:t>
            </w:r>
          </w:p>
          <w:p w14:paraId="0959477F">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（7）检查机组各电磁阀、膨胀阀的运行情况。</w:t>
            </w:r>
          </w:p>
          <w:p w14:paraId="63F4DA31">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（8）检查并清理电路的各接触器、继电器及微电脑控制系统灰尘。</w:t>
            </w:r>
          </w:p>
          <w:p w14:paraId="7B4EEA43">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（9）检查冷凝风机运转情况，检查及清理翅片积尘。</w:t>
            </w:r>
          </w:p>
          <w:p w14:paraId="3971C6C9">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（10）检查校正各控制、保护设定值。</w:t>
            </w:r>
          </w:p>
          <w:p w14:paraId="4DC87E67">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（11）检查机组压缩机电机的工作电压、电流及工作温度是否正常。</w:t>
            </w:r>
          </w:p>
          <w:p w14:paraId="6735986B">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（12）对机组及控制元件进行外观检查。</w:t>
            </w:r>
          </w:p>
          <w:p w14:paraId="1AA5039B">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（13）建立设备维保档案，填写设备维保保养记录卡；呈交以上所有项目的月度维保工作报告书。</w:t>
            </w:r>
          </w:p>
          <w:p w14:paraId="473B6A53">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2.2.2净化组合式空调机组维保内容</w:t>
            </w:r>
          </w:p>
          <w:p w14:paraId="5B79EBAF">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2.2.2.1净化组合式空调机组的季度保养内容</w:t>
            </w:r>
          </w:p>
          <w:p w14:paraId="4155F4D7">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（1）检查风机电机轴承运行情况，必要时进行更换。</w:t>
            </w:r>
          </w:p>
          <w:p w14:paraId="6B20BC5E">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（2）检查风机电机绝缘情况，检查风机电源及各接线端。</w:t>
            </w:r>
          </w:p>
          <w:p w14:paraId="06A971D0">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（3）检查风机皮带磨损、松紧程度，必要时进行更换。</w:t>
            </w:r>
          </w:p>
          <w:p w14:paraId="31487049">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（4）检测冷、热循环水的水质，用符合国家/行业标准的在线清洁剂清洗循环水管路至合格，并添加缓蚀剂，灭菌剂。</w:t>
            </w:r>
          </w:p>
          <w:p w14:paraId="6A29FE64">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（5）检查管路阀门开闭灵活且严密情况，必要时进行更换。</w:t>
            </w:r>
          </w:p>
          <w:p w14:paraId="6B4152F0">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（6）检查循环水管路水流量情况，视情况进行排气、补水。</w:t>
            </w:r>
          </w:p>
          <w:p w14:paraId="19F204BB">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（7）建立设备维保档案，填写设备维保保养记录卡，呈交以上所有项目的季度维护工作报告书。</w:t>
            </w:r>
          </w:p>
          <w:p w14:paraId="26631D76">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2.2.2.2净化组合式空调机组的月度保养内容</w:t>
            </w:r>
          </w:p>
          <w:p w14:paraId="237D566B">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（1）检查风机电机轴承运行情况，添加润滑油或更换轴承。</w:t>
            </w:r>
          </w:p>
          <w:p w14:paraId="66726596">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（2）检查电机电源及各接线端是否松动、电机各相电流。</w:t>
            </w:r>
          </w:p>
          <w:p w14:paraId="4AFEFED3">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（3）检查并调整风机皮带松紧程度，必要时进行更换电机位置调整或更换。</w:t>
            </w:r>
          </w:p>
          <w:p w14:paraId="008FCBA7">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（4）检查、调整风机的运转使之不产生异常的震动及噪音。</w:t>
            </w:r>
          </w:p>
          <w:p w14:paraId="7E96B043">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（5）检查柜体表面，做好防腐处理；检查机架情况，使风柜安装良好。</w:t>
            </w:r>
          </w:p>
          <w:p w14:paraId="0A37BF4A">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（6）用符合国家/行业标准的清洁剂清洗风柜内表面、散热翅片；清理风机叶轮、冷凝水盘。</w:t>
            </w:r>
          </w:p>
          <w:p w14:paraId="071B0BF1">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（7）检查机组换热情况，检查阀门管道的堵塞情况，必要时进行换热器、过滤器的疏通清洗工作。</w:t>
            </w:r>
          </w:p>
          <w:p w14:paraId="6F20326B">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（8）检查电极加湿器的工作状态、加湿量与信号量的比例关系是否正常，桶内的水位情况，排水是否通畅，相间电流是否平衡，并及时维护。</w:t>
            </w:r>
          </w:p>
          <w:p w14:paraId="40F27E01">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（9）检查加湿器桶内的结垢情况和电极的腐蚀状态，必要时需要进行更换。</w:t>
            </w:r>
          </w:p>
          <w:p w14:paraId="30993E16">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（10）检查比例积分阀的运行情况。</w:t>
            </w:r>
          </w:p>
          <w:p w14:paraId="033B5C1B">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（11）检查机组保温情况并及时修复，避免冷凝漏水。</w:t>
            </w:r>
          </w:p>
          <w:p w14:paraId="58F5AD98">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（12）检查机组内的初中、效过滤器、亚高效过滤器的工作情况，如过滤器的阻力偏高或有破损的情况，应立即进行更换。</w:t>
            </w:r>
          </w:p>
          <w:p w14:paraId="77A6E4B6">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（13）检查机组内杀菌装置是否正常，如有损坏应立即更换。</w:t>
            </w:r>
          </w:p>
          <w:p w14:paraId="46057CCB">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（14）每月清洁一次热交换器的翅片，肋片有压倒的要用弛梳梳好。</w:t>
            </w:r>
          </w:p>
          <w:p w14:paraId="440FCE67">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（15）建立设备维保档案，填写设备维保保养记录卡；呈交以上所有项目的月度维护工作报告书。</w:t>
            </w:r>
          </w:p>
          <w:p w14:paraId="5774BC7A">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2.2.3排风机的维保内容</w:t>
            </w:r>
          </w:p>
          <w:p w14:paraId="2000CF91">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2.2.3.1排风机的季度保养工作内容</w:t>
            </w:r>
          </w:p>
          <w:p w14:paraId="493EA3B3">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（1）检查风机电机绝缘情况。</w:t>
            </w:r>
          </w:p>
          <w:p w14:paraId="551880BA">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（2）检查风机的运转电流是否正常。</w:t>
            </w:r>
          </w:p>
          <w:p w14:paraId="26C0A259">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（3）检查风机表面，做好防腐处理；检查吊架情况，使风柜安装良好。</w:t>
            </w:r>
          </w:p>
          <w:p w14:paraId="094C30DA">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（4）清理风机叶轮。</w:t>
            </w:r>
          </w:p>
          <w:p w14:paraId="4A0F1890">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（5）建立设备维保档案，填写设备维保保养记录卡；呈交以上所有项目的季度维护工作报告书。</w:t>
            </w:r>
          </w:p>
          <w:p w14:paraId="6F6D8247">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2.2.3.2排风机的月度保养内容</w:t>
            </w:r>
          </w:p>
          <w:p w14:paraId="3D4F1166">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（1）检查风机电机轴承运行情况，添加润滑油，必要时进行更换。</w:t>
            </w:r>
          </w:p>
          <w:p w14:paraId="779A1C72">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（2）检查风机电源及各接线端。</w:t>
            </w:r>
          </w:p>
          <w:p w14:paraId="116F3482">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（3）检查、调整风机的运转使不产生异常的震动及噪音。</w:t>
            </w:r>
          </w:p>
          <w:p w14:paraId="2A3585D3">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（4）建立设备维保档案，填写设备维保保养记录卡；呈交以上所有项目的月度维护工作报告书。</w:t>
            </w:r>
          </w:p>
          <w:p w14:paraId="172511FD">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2.2.4空调水泵季度保养内容</w:t>
            </w:r>
          </w:p>
          <w:p w14:paraId="06ADB884">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2.2.4.1空调水泵季度保养工作内容</w:t>
            </w:r>
          </w:p>
          <w:p w14:paraId="451FC0C6">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（1）检测轴承及泵叶的磨损程度；检查轴承、电机温度及是否有异响，必要时进行更换。</w:t>
            </w:r>
          </w:p>
          <w:p w14:paraId="71D20979">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（2）检测电机的绝缘电阻；检查水泵启动柜的各个开关、接触器、接线端、触点、电压表、电流表的工作情况，必要时进行更换。</w:t>
            </w:r>
          </w:p>
          <w:p w14:paraId="307881BB">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（3）检查水泵的运转电压与运转电流是否正常；检查水泵运转时的进出水压力是否正常。</w:t>
            </w:r>
          </w:p>
          <w:p w14:paraId="06567BDF">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（4）检查水泵外观、对机体、支座支架除锈并作防锈处理。</w:t>
            </w:r>
          </w:p>
          <w:p w14:paraId="7376C1CB">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（5）建立设备维保档案，填写设备维保保养记录卡；呈交以上所有项目的季度维保工作报告书。</w:t>
            </w:r>
          </w:p>
          <w:p w14:paraId="5884C357">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2.2.4.2空调水泵月保养内容</w:t>
            </w:r>
          </w:p>
          <w:p w14:paraId="272AABCD">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（1）检查轴承温度及是否有异常，按要求加注润滑油脂，使设备润滑良好。</w:t>
            </w:r>
          </w:p>
          <w:p w14:paraId="4FE0CC21">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（2）检查校正水泵传动连接件的对轴性使水泵电机达到运转平衡。</w:t>
            </w:r>
          </w:p>
          <w:p w14:paraId="74F6C9ED">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（3）检查各阀门、止回阀、软接、Y型过滤器等附件的运行性能，并进行保养调整；检测、校对各温度表、压力表。</w:t>
            </w:r>
          </w:p>
          <w:p w14:paraId="7E4BE661">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（4）检查水泵运行时密封件是否有漏水现象，必要时调整或更换密封件。</w:t>
            </w:r>
          </w:p>
          <w:p w14:paraId="58B3B5A5">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（5）建立设备维保档案，填写设备维保保养记录卡；呈交以上所有项目的季度维保工作报告书。</w:t>
            </w:r>
          </w:p>
          <w:p w14:paraId="34A7EA70">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2.2.5空调冷、热水系统维保内容</w:t>
            </w:r>
          </w:p>
          <w:p w14:paraId="292E1E82">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2.2.5.1检查冷、热循环水是否清洁，否则应全部更换和管道加药除水垢。</w:t>
            </w:r>
          </w:p>
          <w:p w14:paraId="142BE936">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2.2.5.2检查膨胀水箱补水浮球阀是否正常。</w:t>
            </w:r>
          </w:p>
          <w:p w14:paraId="02F728E4">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2.2.5.3检查系统阀门有无渗漏，并进行修复，必要时需更换。</w:t>
            </w:r>
          </w:p>
          <w:p w14:paraId="67F25C24">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2.2.5.4水系统中的水过滤器每个月拆开清洁一次。</w:t>
            </w:r>
          </w:p>
          <w:p w14:paraId="5F220AE7">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2.2.5.5每季度检查一次水管保温层或保护层，脱落或破损的要补好，开胶的要重新粘好。</w:t>
            </w:r>
          </w:p>
          <w:p w14:paraId="0790B95A">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2.2.5.6检查系统中压差调节阀是否正常。</w:t>
            </w:r>
          </w:p>
          <w:p w14:paraId="15E90406">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2.2.5.7膨胀水箱内要半年清洁一次，并对箱体及钢结构基座进行一次除锈刷漆；</w:t>
            </w:r>
          </w:p>
          <w:p w14:paraId="488E6C4C">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2.2.5.8半年检查一次水管系统的支撑构件，损坏的要修复，松动的要紧固，锈蚀的要除锈刷漆。</w:t>
            </w:r>
          </w:p>
          <w:p w14:paraId="35D19A9B">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2.2.6净化空调空气循环系统维保内容</w:t>
            </w:r>
          </w:p>
          <w:p w14:paraId="5A0BAB13">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2.2.6.1定期检查风管道与设备间的软连接是否紧密和有无破损的情况，如有松动应及时紧固，必要时应进行更换。</w:t>
            </w:r>
          </w:p>
          <w:p w14:paraId="14EB76CF">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2.2.6.2定期清洗新风机组、循环机组的初中效过滤器、回风口、排风口，发现破损的过滤器及元件应及时更换。做好相应的维护记录。</w:t>
            </w:r>
          </w:p>
          <w:p w14:paraId="35548161">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2.2.6.3定期进行中效压差检查，及时更换风阻超过要求及破损的过滤器。</w:t>
            </w:r>
          </w:p>
          <w:p w14:paraId="27F3F29C">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2.2.6.4定期对防火阀、电动密闭阀、风量阀、定风量阀及手动阀的检查、维护。对动作不灵的要修理或更换各组件,各种风阀检查密封性、灵活性、稳固性和开启的准确性,及时进行润滑和堵漏保养。</w:t>
            </w:r>
          </w:p>
          <w:p w14:paraId="16628EA5">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2.2.6.5每半年检测一次系统中电加热器阻值，更换老化的电热管 ，并根据检测数据进行保养维保或更换；</w:t>
            </w:r>
          </w:p>
          <w:p w14:paraId="3A3C16AF">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2.2.6.6每周应对手术室及辅助房的回风口清洗一次，每年应更换3~4次回风口的中效过滤器、对进行更换的应记录和查验。</w:t>
            </w:r>
          </w:p>
          <w:p w14:paraId="648E485C">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2.2.6.7每周应对手术室及辅助房的排风口清洗一次，每年应更换3~4次回风口的中效过滤器、对进行更换的应记录和查验。</w:t>
            </w:r>
          </w:p>
          <w:p w14:paraId="4483072D">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2.2.6.8检查风管绝热层，如有超温、老化、破损须及时修补或更换；并积极作好保温材料的维护。</w:t>
            </w:r>
          </w:p>
          <w:p w14:paraId="7CEC5D73">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2.2.6.9检查送排静压箱及送风装置，静压箱应密封严密，保温良好，口面风速均匀合理。</w:t>
            </w:r>
          </w:p>
          <w:p w14:paraId="5851C803">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2.2.6.10系统的支吊构件检查、修复、除锈、刷漆。支吊构件必须牢固，及时修复和紧固。锈蚀的要除锈刷漆处理。</w:t>
            </w:r>
          </w:p>
          <w:p w14:paraId="11F97AA3">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2.2.6.11定期检查高效过滤器的密封口处是否漏风和过滤器是否破损，并根据高效过滤器的阻力判断是否需要更换。</w:t>
            </w:r>
          </w:p>
          <w:p w14:paraId="74F969A4">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2.2.6.12每次更换过滤器时，应对静压箱的内表面进行清洁。</w:t>
            </w:r>
          </w:p>
          <w:p w14:paraId="45362A5A">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2.2.6.13检查净化空调风管道的清洁程度，必要时应对其表面进行机器人除尘清扫。</w:t>
            </w:r>
          </w:p>
          <w:p w14:paraId="3C48B828">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2.2.7强弱电系统维保内容</w:t>
            </w:r>
          </w:p>
          <w:p w14:paraId="4A663E9D">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2.2.7.1检查照明系统、空调控制系统、麻醉废气控制、手术灯，时钟、计时钟、温、湿度显示器、情报面板系统是否正常工作。</w:t>
            </w:r>
          </w:p>
          <w:p w14:paraId="582F8D13">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2.2.7.2检查监控器显示值与设定值的符合性，包括各区的正压值、梯度监控记录；远控面板控制开关灵活，接触器无打火现象，接线端子牢固，电路板无尘。每天查看历史记录，及时分析报警记录、处置与报告，尽早发现运行中的各种异常或事故，做出趋势分析和降低潜在的风险。</w:t>
            </w:r>
          </w:p>
          <w:p w14:paraId="065DF0CA">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2.2.7.3检查背景音乐系统、呼叫系统工作时有无噪音,是否满足使用要求；应保证监视器图像清晰，监视设备无尘，插件、端子牢固，控制器控制云台工正常；保证通话选择性（向内通话受控、向外通话非受控）与通话清晰度。</w:t>
            </w:r>
          </w:p>
          <w:p w14:paraId="08C71698">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2.2.7.4检查观片箱、书写台照明亮度是否正常,镇流器无损坏,活动部件完好无损；必要时应及时更换。</w:t>
            </w:r>
          </w:p>
          <w:p w14:paraId="250277DD">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2.2.7.5检查洗手槽用电是否安全，各接点端子牢固、线路绝缘层无损伤、老化、漏电现象，必要时应及时更换。</w:t>
            </w:r>
          </w:p>
          <w:p w14:paraId="380985DB">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2.2.7.6定期对配电柜箱体及柜内所有电气部件保洁，对交流接触器、热继电器、自动空气开关、中间继电器等所有电子元件，进行风枪除尘。及时更换老化、受损电子元件和其他配件。定期检查散热风扇状态，确保配电柜通风正常，风扇运行风量满足电器散热要求。</w:t>
            </w:r>
          </w:p>
          <w:p w14:paraId="689928D0">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2.2.7.7定期检查及修复弱电系统管线，保证线管完整、牢固、线路整洁，杜绝鼠类进入线管或桥架。定期检测电路绝缘性，紧固接线头，应保持接触牢固并做好线路的保养工作。</w:t>
            </w:r>
          </w:p>
          <w:p w14:paraId="66E5660D">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2.2.7.8集中式EPS应急电源定期检查接线端子是否松动，应保持接触牢固；根据EPS的操作要点调整和维护，定期逆变放电、检查各输出回路的带载量是否有超过EPS应急电源的额定最大输出功率及自动切换效果检查。每年应对EPS系统进行一次放电处理。</w:t>
            </w:r>
          </w:p>
          <w:p w14:paraId="0E32DAFC">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2.2.7.9及时更换损坏的照明灯具、灯管及电子整流器；每季度检测一次照度，如照度不能满足规范要求应及时更换老化的灯管及电子整流器。</w:t>
            </w:r>
          </w:p>
          <w:p w14:paraId="1EDA3E93">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2.2.7.10定期清洁设备层，确保室内无积水，钢结构无锈，新风口保持清洁、牢固，做到机房内干燥、通风、清洁、无灰尘、无异物。</w:t>
            </w:r>
          </w:p>
          <w:p w14:paraId="082E0A43">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2.2.8自控控制系统维保内容</w:t>
            </w:r>
          </w:p>
          <w:p w14:paraId="74228136">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2.2.8.1断开控制柜总电源，检查各转换开关，启动、停止按钮动作应灵活可靠。检查柜内空气开关、接触器、继电器等电器是否完好，紧固各电器接触线头和接线端子的接线螺丝。</w:t>
            </w:r>
          </w:p>
          <w:p w14:paraId="0B73C0A9">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2.2.8.2检测器件(温度计、压力表、传感器、执行器)维保保养：</w:t>
            </w:r>
          </w:p>
          <w:p w14:paraId="45D61E94">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（1）对于读数模糊不清的温度计、压力表应拆换。</w:t>
            </w:r>
          </w:p>
          <w:p w14:paraId="557B2D8C">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（2）校验温度计、压力表合格后方可再使用。</w:t>
            </w:r>
          </w:p>
          <w:p w14:paraId="0150B4BA">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（3）检测温度、湿度、压力传感器参数是否正常，并做模拟实验，对于不合格的传感器应拆换。</w:t>
            </w:r>
          </w:p>
          <w:p w14:paraId="2D8FD692">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（4）检查装检测器的部位是否渗漏，如渗漏则应更换密封胶垫。</w:t>
            </w:r>
          </w:p>
          <w:p w14:paraId="03148AA3">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（5）检查各执行器的工作状态，有控制信号而不动作时，需进行更换。</w:t>
            </w:r>
          </w:p>
          <w:p w14:paraId="43CE6003">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2.2.8.3控制部分维保保养</w:t>
            </w:r>
          </w:p>
          <w:p w14:paraId="2DC25686">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（1）清洁控制柜内外的灰尘、脏物。</w:t>
            </w:r>
          </w:p>
          <w:p w14:paraId="3848BEF0">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（2）检查、紧固所有接线头，对于烧蚀严重的接线头应更换。</w:t>
            </w:r>
          </w:p>
          <w:p w14:paraId="0CCC9E2D">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（3）交流接触器维保保养：清除灭弧罩内的碳化物和金属颗粒；清除触头表面及四周的污物(但不要修锉触头)，如触头烧蚀严重则应更换同规格交流接触器；清洁铁芯上的灰尘及脏物；拧紧所有紧固螺栓。</w:t>
            </w:r>
          </w:p>
          <w:p w14:paraId="41E8E49D">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（4）热继电器维保保养：检查热继电器的导线接头处有无过热或烧伤痕迹，如有则应整修处理，处理后达不到要求的应更换；检查热继电器上的绝缘盖板是否完整，如损坏则应更换。</w:t>
            </w:r>
          </w:p>
          <w:p w14:paraId="2FE84F9E">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（5）自动空气开关维保保养：用500V摇表测量绝缘电阻应不低于0.5MΩ，否则应烘干处理；清除灭弧罩内的碳化物或金属颗粒，如灭弧罩损坏则应更换；清除触头表面上的小金属颗粒(不要修锉)。</w:t>
            </w:r>
          </w:p>
          <w:p w14:paraId="62452A0A">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（6）信号灯、指示仪表维保保养：检查各信号灯是否正常，如不亮则应更换同规格的小灯泡；检查各指示仪表指示是否正确，如偏差较大则应作适当调整，调整后偏差仍较大应更换。</w:t>
            </w:r>
          </w:p>
          <w:p w14:paraId="23B58969">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（7）中间继电器、信号继电器维保保养：对中间继电器、信号继电器做模拟实验，检查二者的动作是否可靠，输出的信号是否正常，否则应更换同型号的中间继电器、信号继电器。</w:t>
            </w:r>
          </w:p>
          <w:p w14:paraId="47A46FDA">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（8）PLC中央处理器、印刷线路板如出现问题，进行维保或更换。</w:t>
            </w:r>
          </w:p>
          <w:p w14:paraId="163063C4">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2.2.9给排水部分维保内容</w:t>
            </w:r>
          </w:p>
          <w:p w14:paraId="1A8C1E5C">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2.2.9.1每月对给水系统压力检查。</w:t>
            </w:r>
          </w:p>
          <w:p w14:paraId="71500C19">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2.2.9.2每月对各下水口、排水管进行检查，避免堵塞和作好疏通。</w:t>
            </w:r>
          </w:p>
          <w:p w14:paraId="027257DB">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2.2.9.3每月对各阀门、水嘴、用水器具的性能检查。</w:t>
            </w:r>
          </w:p>
          <w:p w14:paraId="0EB72672">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2.2.9.4对各损坏部件维保，必要时需及时报备更换。</w:t>
            </w:r>
          </w:p>
          <w:p w14:paraId="43FC179B">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2.2.10医用气体部分维保内容</w:t>
            </w:r>
          </w:p>
          <w:p w14:paraId="51B2C85D">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2.2.10.1每日对系统内的各种气体压力检查；发现有气体泄漏应及时查找并处置漏点，保证用气安全。</w:t>
            </w:r>
          </w:p>
          <w:p w14:paraId="67442F22">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2.2.10.2每周对系统内的各阀门、仪表检查。</w:t>
            </w:r>
          </w:p>
          <w:p w14:paraId="2E5F67B5">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2.2.10.3每周对监控报警系统性能检查。</w:t>
            </w:r>
          </w:p>
          <w:p w14:paraId="1E3EA924">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2.2.10.4应对系统内的各个部件维保及更换。</w:t>
            </w:r>
          </w:p>
          <w:p w14:paraId="1148325C">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2.2.10.5负责移动气瓶的调度。</w:t>
            </w:r>
          </w:p>
          <w:p w14:paraId="0AE0FCD5">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2.2.11电动门禁、医用气密门控系统维保内容</w:t>
            </w:r>
          </w:p>
          <w:p w14:paraId="1E2EF4ED">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2.2.11.1定期检查门体结构的紧固件是否有松动，并及时修复紧固。</w:t>
            </w:r>
          </w:p>
          <w:p w14:paraId="57F5BA3E">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2.2.11.2定期检查传动皮带的张紧度，若皮带松弛，应对其适度调整。皮带如磨损严重或有裂痕，需及时更换。</w:t>
            </w:r>
          </w:p>
          <w:p w14:paraId="6513B24A">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2.2.11.3定期检查并调整门体与门框间隙，应无擦挂和异响。</w:t>
            </w:r>
          </w:p>
          <w:p w14:paraId="2A581257">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2.2.11.4定期检查防撞红外线工作状态是否正常，必要时应对该组件进行更换，防止人员被夹的现象发生。</w:t>
            </w:r>
          </w:p>
          <w:p w14:paraId="5699D374">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2.2.11.5定期检查定向轨道有无异物并清扫，防止卡轨和脱轨。</w:t>
            </w:r>
          </w:p>
          <w:p w14:paraId="35F65277">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2.2.11.6检查控制器、电机和其它电气元件的电线接头是否松动、起弧点，如有发生应及时清理；必要时应进行更换。</w:t>
            </w:r>
          </w:p>
          <w:p w14:paraId="66166CCA">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2.2.12相关监测、检测要求</w:t>
            </w:r>
          </w:p>
          <w:p w14:paraId="1C2A1BF5">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2.2.12.1每半月对洁净区域的正负压力进行监测并记录。</w:t>
            </w:r>
          </w:p>
          <w:p w14:paraId="512B2861">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2.2.12.2每月对各级别洁净区域每个机组至少进行1间静态空气净化效果的监测并记录。</w:t>
            </w:r>
          </w:p>
          <w:p w14:paraId="5A94ECC4">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2.2.12.3每半年对洁净手术部进行一次尘埃粒子的监测，监控高效过滤器的使用状况并记录。</w:t>
            </w:r>
          </w:p>
          <w:p w14:paraId="481707D1">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2.2.12.4视环境和手术室的使用频率，按规范更换高效过滤器，并由维护单位检测合格后，提请采购人申请检测。并协助联系检测机构前来检测（检测机构由采购人联系，双方共同认可），所有检测应符合国家标准。检验合格，检测费用由采购人负责；反之，由成交供应商承担。</w:t>
            </w:r>
          </w:p>
          <w:p w14:paraId="1753E8DC">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2.2.13易耗品的更换情况</w:t>
            </w:r>
          </w:p>
          <w:p w14:paraId="66D29D26">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2.2.13.1空气处理机、新风机、各回风口的初、中、亚、高效过滤器的更换周期按照规范执行。</w:t>
            </w:r>
          </w:p>
          <w:p w14:paraId="13CD2D8A">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2.2.13.2洁净区域静压箱内的高效过滤器根据其阻力或检测结果来更换，检测结果不合格则立即更换，直到检测结果合格为止。</w:t>
            </w:r>
          </w:p>
          <w:p w14:paraId="0B582DB5">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2.2.13.3其余小型开关、网络模块、各类传感器、压力表计、皮带及水系统阀门均按原数量的10℅备品备用。</w:t>
            </w:r>
          </w:p>
          <w:p w14:paraId="1695D835">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2.2.14维保工具、检测仪器日常检测要求</w:t>
            </w:r>
          </w:p>
          <w:p w14:paraId="25936D60">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本项目涉及的工器具、检测仪器、仪表由成交供应商配备齐全，以便对净化监测（检测）数据收集，成交供应商每月需要对净化维护保养符合相关规范要求进行自检，采购人不提供相关检测工器具以及不承担自检的一切费用。</w:t>
            </w:r>
          </w:p>
          <w:p w14:paraId="6C4C66D0">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2.2.15日常巡查</w:t>
            </w:r>
          </w:p>
          <w:p w14:paraId="5B56D96C">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成交供应商指派专人，每日对维保区域运行设备巡查不低于两次。运行设备需真实的记录运行参数。</w:t>
            </w:r>
          </w:p>
          <w:p w14:paraId="7554C5D4">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2.2.16设备周期保养计划表：</w:t>
            </w:r>
          </w:p>
          <w:tbl>
            <w:tblPr>
              <w:tblStyle w:val="2"/>
              <w:tblW w:w="0" w:type="auto"/>
              <w:tblInd w:w="105"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482"/>
              <w:gridCol w:w="1449"/>
              <w:gridCol w:w="2113"/>
              <w:gridCol w:w="1434"/>
            </w:tblGrid>
            <w:tr w14:paraId="345BF92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3" w:type="dxa"/>
                  <w:tcBorders>
                    <w:top w:val="single" w:color="000000" w:sz="12"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7DBD71BC">
                  <w:pPr>
                    <w:pStyle w:val="4"/>
                    <w:spacing w:line="360" w:lineRule="auto"/>
                    <w:jc w:val="center"/>
                    <w:rPr>
                      <w:rFonts w:hint="eastAsia" w:ascii="宋体" w:hAnsi="宋体" w:eastAsia="宋体" w:cs="宋体"/>
                      <w:sz w:val="24"/>
                      <w:szCs w:val="24"/>
                    </w:rPr>
                  </w:pPr>
                  <w:r>
                    <w:rPr>
                      <w:rFonts w:hint="eastAsia" w:ascii="宋体" w:hAnsi="宋体" w:eastAsia="宋体" w:cs="宋体"/>
                      <w:b/>
                      <w:sz w:val="24"/>
                      <w:szCs w:val="24"/>
                    </w:rPr>
                    <w:t>序号</w:t>
                  </w:r>
                </w:p>
              </w:tc>
              <w:tc>
                <w:tcPr>
                  <w:tcW w:w="1482" w:type="dxa"/>
                  <w:tcBorders>
                    <w:top w:val="single" w:color="000000" w:sz="12"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D4C461E">
                  <w:pPr>
                    <w:pStyle w:val="4"/>
                    <w:spacing w:line="360" w:lineRule="auto"/>
                    <w:jc w:val="center"/>
                    <w:rPr>
                      <w:rFonts w:hint="eastAsia" w:ascii="宋体" w:hAnsi="宋体" w:eastAsia="宋体" w:cs="宋体"/>
                      <w:sz w:val="24"/>
                      <w:szCs w:val="24"/>
                    </w:rPr>
                  </w:pPr>
                  <w:r>
                    <w:rPr>
                      <w:rFonts w:hint="eastAsia" w:ascii="宋体" w:hAnsi="宋体" w:eastAsia="宋体" w:cs="宋体"/>
                      <w:b/>
                      <w:sz w:val="24"/>
                      <w:szCs w:val="24"/>
                    </w:rPr>
                    <w:t>服务项目</w:t>
                  </w:r>
                </w:p>
              </w:tc>
              <w:tc>
                <w:tcPr>
                  <w:tcW w:w="2149" w:type="dxa"/>
                  <w:tcBorders>
                    <w:top w:val="single" w:color="000000" w:sz="12"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5111FC4">
                  <w:pPr>
                    <w:pStyle w:val="4"/>
                    <w:spacing w:line="360" w:lineRule="auto"/>
                    <w:jc w:val="center"/>
                    <w:rPr>
                      <w:rFonts w:hint="eastAsia" w:ascii="宋体" w:hAnsi="宋体" w:eastAsia="宋体" w:cs="宋体"/>
                      <w:sz w:val="24"/>
                      <w:szCs w:val="24"/>
                    </w:rPr>
                  </w:pPr>
                  <w:r>
                    <w:rPr>
                      <w:rFonts w:hint="eastAsia" w:ascii="宋体" w:hAnsi="宋体" w:eastAsia="宋体" w:cs="宋体"/>
                      <w:b/>
                      <w:sz w:val="24"/>
                      <w:szCs w:val="24"/>
                    </w:rPr>
                    <w:t>服务标准</w:t>
                  </w:r>
                </w:p>
              </w:tc>
              <w:tc>
                <w:tcPr>
                  <w:tcW w:w="1466" w:type="dxa"/>
                  <w:tcBorders>
                    <w:top w:val="single" w:color="000000" w:sz="12"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5866580B">
                  <w:pPr>
                    <w:pStyle w:val="4"/>
                    <w:spacing w:line="360" w:lineRule="auto"/>
                    <w:jc w:val="center"/>
                    <w:rPr>
                      <w:rFonts w:hint="eastAsia" w:ascii="宋体" w:hAnsi="宋体" w:eastAsia="宋体" w:cs="宋体"/>
                      <w:sz w:val="24"/>
                      <w:szCs w:val="24"/>
                    </w:rPr>
                  </w:pPr>
                  <w:r>
                    <w:rPr>
                      <w:rFonts w:hint="eastAsia" w:ascii="宋体" w:hAnsi="宋体" w:eastAsia="宋体" w:cs="宋体"/>
                      <w:b/>
                      <w:sz w:val="24"/>
                      <w:szCs w:val="24"/>
                    </w:rPr>
                    <w:t>备注</w:t>
                  </w:r>
                </w:p>
              </w:tc>
            </w:tr>
            <w:tr w14:paraId="4E14322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3"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4845C5BA">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148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B1EF330">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新风入口过滤网</w:t>
                  </w:r>
                </w:p>
              </w:tc>
              <w:tc>
                <w:tcPr>
                  <w:tcW w:w="214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AE62065">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每周清洗一次</w:t>
                  </w:r>
                </w:p>
              </w:tc>
              <w:tc>
                <w:tcPr>
                  <w:tcW w:w="1466"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2937BF37">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根据使用情况</w:t>
                  </w:r>
                </w:p>
              </w:tc>
            </w:tr>
            <w:tr w14:paraId="06CFE37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3"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4EE7BBBD">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148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528BB78">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使用区域排风过滤网、排风口</w:t>
                  </w:r>
                </w:p>
              </w:tc>
              <w:tc>
                <w:tcPr>
                  <w:tcW w:w="214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C0A1076">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每半月清洗、清洁一次</w:t>
                  </w:r>
                </w:p>
              </w:tc>
              <w:tc>
                <w:tcPr>
                  <w:tcW w:w="1466"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15C415E1">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根据使用情况</w:t>
                  </w:r>
                </w:p>
              </w:tc>
            </w:tr>
            <w:tr w14:paraId="51A7408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3"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5F5D5919">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148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ADC78DD">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显示屏</w:t>
                  </w:r>
                </w:p>
              </w:tc>
              <w:tc>
                <w:tcPr>
                  <w:tcW w:w="214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44E7D1C">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不低于每月除尘一次</w:t>
                  </w:r>
                </w:p>
              </w:tc>
              <w:tc>
                <w:tcPr>
                  <w:tcW w:w="1466"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0F3FF076">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根据使用情况</w:t>
                  </w:r>
                </w:p>
              </w:tc>
            </w:tr>
            <w:tr w14:paraId="0CFF2A4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3"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6A959C1A">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148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37B9183">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初效过滤器</w:t>
                  </w:r>
                </w:p>
              </w:tc>
              <w:tc>
                <w:tcPr>
                  <w:tcW w:w="214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CA8B747">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不低于每周清洗一次，根据检测数据进行更换</w:t>
                  </w:r>
                </w:p>
              </w:tc>
              <w:tc>
                <w:tcPr>
                  <w:tcW w:w="1466"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57F9AE7B">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根据使用情况</w:t>
                  </w:r>
                </w:p>
              </w:tc>
            </w:tr>
            <w:tr w14:paraId="4A8CB0B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3"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43513578">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148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0B9266B">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中效过滤袋</w:t>
                  </w:r>
                </w:p>
              </w:tc>
              <w:tc>
                <w:tcPr>
                  <w:tcW w:w="214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F450666">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根据检测数据进行更换</w:t>
                  </w:r>
                </w:p>
              </w:tc>
              <w:tc>
                <w:tcPr>
                  <w:tcW w:w="1466"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7900415E">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根据使用情况</w:t>
                  </w:r>
                </w:p>
              </w:tc>
            </w:tr>
            <w:tr w14:paraId="5711F40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3"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383EB526">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148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FD7784E">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亚高效过滤器</w:t>
                  </w:r>
                </w:p>
              </w:tc>
              <w:tc>
                <w:tcPr>
                  <w:tcW w:w="214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092DAA0">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根据检测数据进行更换</w:t>
                  </w:r>
                </w:p>
              </w:tc>
              <w:tc>
                <w:tcPr>
                  <w:tcW w:w="1466"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606B5755">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根据使用情况</w:t>
                  </w:r>
                </w:p>
              </w:tc>
            </w:tr>
            <w:tr w14:paraId="4EF79C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3"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6306B19F">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148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772629A">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高效过滤器</w:t>
                  </w:r>
                </w:p>
              </w:tc>
              <w:tc>
                <w:tcPr>
                  <w:tcW w:w="214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6C89341">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根据检测数据进行更换</w:t>
                  </w:r>
                </w:p>
              </w:tc>
              <w:tc>
                <w:tcPr>
                  <w:tcW w:w="1466"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26B3D15A">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根据使用情况</w:t>
                  </w:r>
                </w:p>
              </w:tc>
            </w:tr>
            <w:tr w14:paraId="0299ED8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3"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23B13AB8">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148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64EB7FE">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净化空调机组</w:t>
                  </w:r>
                </w:p>
              </w:tc>
              <w:tc>
                <w:tcPr>
                  <w:tcW w:w="214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F8AD2E2">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每月除尘、清洗、消毒一次</w:t>
                  </w:r>
                </w:p>
              </w:tc>
              <w:tc>
                <w:tcPr>
                  <w:tcW w:w="1466"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06AD891D">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特殊情况根据要求</w:t>
                  </w:r>
                </w:p>
              </w:tc>
            </w:tr>
            <w:tr w14:paraId="105D5C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3"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0AA53225">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9</w:t>
                  </w:r>
                </w:p>
              </w:tc>
              <w:tc>
                <w:tcPr>
                  <w:tcW w:w="148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286E9FD">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洁净区域层流出风口</w:t>
                  </w:r>
                </w:p>
              </w:tc>
              <w:tc>
                <w:tcPr>
                  <w:tcW w:w="214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BCD7C28">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每个月清洁一次</w:t>
                  </w:r>
                </w:p>
              </w:tc>
              <w:tc>
                <w:tcPr>
                  <w:tcW w:w="1466"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5F6A0AA9">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吸尘器吸尘</w:t>
                  </w:r>
                </w:p>
              </w:tc>
            </w:tr>
            <w:tr w14:paraId="3F68AC2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3"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01E9EFA5">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10</w:t>
                  </w:r>
                </w:p>
              </w:tc>
              <w:tc>
                <w:tcPr>
                  <w:tcW w:w="148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D250FAE">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洁净区域回风口</w:t>
                  </w:r>
                </w:p>
              </w:tc>
              <w:tc>
                <w:tcPr>
                  <w:tcW w:w="214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364DB20">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每个月清洁一次</w:t>
                  </w:r>
                </w:p>
              </w:tc>
              <w:tc>
                <w:tcPr>
                  <w:tcW w:w="1466"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6DC0633A">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吸尘器吸尘</w:t>
                  </w:r>
                </w:p>
              </w:tc>
            </w:tr>
            <w:tr w14:paraId="120FF8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3" w:type="dxa"/>
                  <w:vMerge w:val="restart"/>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3315252F">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11</w:t>
                  </w:r>
                </w:p>
              </w:tc>
              <w:tc>
                <w:tcPr>
                  <w:tcW w:w="148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CF953C5">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风冷热泵冷热水机组</w:t>
                  </w:r>
                </w:p>
              </w:tc>
              <w:tc>
                <w:tcPr>
                  <w:tcW w:w="214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A713AFE">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每天2次检查机组运行，记录运行数据。包括但不限于：蒸发器出入水温，出入水压；压缩机吸气及排气压力；压缩机三相电压、电流；</w:t>
                  </w:r>
                </w:p>
              </w:tc>
              <w:tc>
                <w:tcPr>
                  <w:tcW w:w="1466"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32B78B1A">
                  <w:pPr>
                    <w:pStyle w:val="4"/>
                    <w:spacing w:line="360" w:lineRule="auto"/>
                    <w:jc w:val="left"/>
                    <w:rPr>
                      <w:rFonts w:hint="eastAsia" w:ascii="宋体" w:hAnsi="宋体" w:eastAsia="宋体" w:cs="宋体"/>
                      <w:sz w:val="24"/>
                      <w:szCs w:val="24"/>
                    </w:rPr>
                  </w:pPr>
                </w:p>
              </w:tc>
            </w:tr>
            <w:tr w14:paraId="4F1FDE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PrEx>
              <w:tc>
                <w:tcPr>
                  <w:tcW w:w="483" w:type="dxa"/>
                  <w:vMerge w:val="continue"/>
                  <w:tcBorders>
                    <w:top w:val="single" w:color="000000" w:sz="4" w:space="0"/>
                    <w:left w:val="single" w:color="000000" w:sz="12" w:space="0"/>
                    <w:bottom w:val="single" w:color="000000" w:sz="4" w:space="0"/>
                    <w:right w:val="single" w:color="000000" w:sz="4" w:space="0"/>
                  </w:tcBorders>
                </w:tcPr>
                <w:p w14:paraId="372F1044">
                  <w:pPr>
                    <w:spacing w:line="360" w:lineRule="auto"/>
                    <w:rPr>
                      <w:rFonts w:hint="eastAsia" w:ascii="宋体" w:hAnsi="宋体" w:eastAsia="宋体" w:cs="宋体"/>
                      <w:sz w:val="24"/>
                      <w:szCs w:val="24"/>
                    </w:rPr>
                  </w:pPr>
                </w:p>
              </w:tc>
              <w:tc>
                <w:tcPr>
                  <w:tcW w:w="148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E5D7508">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风冷热泵冷热水机组</w:t>
                  </w:r>
                </w:p>
                <w:p w14:paraId="138CFC03">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（每天一次）</w:t>
                  </w:r>
                </w:p>
              </w:tc>
              <w:tc>
                <w:tcPr>
                  <w:tcW w:w="214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FDA947A">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1、如有必要加注润滑油。</w:t>
                  </w:r>
                </w:p>
                <w:p w14:paraId="4DADC6C0">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2、检查节流部件工作情况。</w:t>
                  </w:r>
                </w:p>
                <w:p w14:paraId="0AC14C05">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3、检查液路供液情况。</w:t>
                  </w:r>
                </w:p>
                <w:p w14:paraId="4734E4C9">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4、检查电控系统动作程序。</w:t>
                  </w:r>
                </w:p>
                <w:p w14:paraId="3DF7425F">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5、检查异常的噪音及振动。</w:t>
                  </w:r>
                </w:p>
                <w:p w14:paraId="25AA09F2">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6、更换损坏零配件（配件费用按招标要求结算）。</w:t>
                  </w:r>
                </w:p>
                <w:p w14:paraId="382BA31A">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7、分析运行参数，确认机组在额定工况内运行。</w:t>
                  </w:r>
                </w:p>
              </w:tc>
              <w:tc>
                <w:tcPr>
                  <w:tcW w:w="1466"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24501E59">
                  <w:pPr>
                    <w:pStyle w:val="4"/>
                    <w:spacing w:line="360" w:lineRule="auto"/>
                    <w:jc w:val="left"/>
                    <w:rPr>
                      <w:rFonts w:hint="eastAsia" w:ascii="宋体" w:hAnsi="宋体" w:eastAsia="宋体" w:cs="宋体"/>
                      <w:sz w:val="24"/>
                      <w:szCs w:val="24"/>
                    </w:rPr>
                  </w:pPr>
                </w:p>
              </w:tc>
            </w:tr>
            <w:tr w14:paraId="7CC6FA2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3" w:type="dxa"/>
                  <w:vMerge w:val="continue"/>
                  <w:tcBorders>
                    <w:top w:val="single" w:color="000000" w:sz="4" w:space="0"/>
                    <w:left w:val="single" w:color="000000" w:sz="12" w:space="0"/>
                    <w:bottom w:val="single" w:color="000000" w:sz="4" w:space="0"/>
                    <w:right w:val="single" w:color="000000" w:sz="4" w:space="0"/>
                  </w:tcBorders>
                </w:tcPr>
                <w:p w14:paraId="34D24C54">
                  <w:pPr>
                    <w:spacing w:line="360" w:lineRule="auto"/>
                    <w:rPr>
                      <w:rFonts w:hint="eastAsia" w:ascii="宋体" w:hAnsi="宋体" w:eastAsia="宋体" w:cs="宋体"/>
                      <w:sz w:val="24"/>
                      <w:szCs w:val="24"/>
                    </w:rPr>
                  </w:pPr>
                </w:p>
              </w:tc>
              <w:tc>
                <w:tcPr>
                  <w:tcW w:w="148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01073AF">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冷热源空调机组</w:t>
                  </w:r>
                </w:p>
                <w:p w14:paraId="5A0BD6FB">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（2次/年）</w:t>
                  </w:r>
                </w:p>
              </w:tc>
              <w:tc>
                <w:tcPr>
                  <w:tcW w:w="214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3668292">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1、检查压缩机各阀门紧闭情况。</w:t>
                  </w:r>
                </w:p>
                <w:p w14:paraId="676A33BA">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2、清洗冷凝器翅片。</w:t>
                  </w:r>
                </w:p>
                <w:p w14:paraId="3217D4A8">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3、机组制冷剂泄漏检测。</w:t>
                  </w:r>
                </w:p>
                <w:p w14:paraId="0858BD7A">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4、检查接触器及收紧电路上电线接点。</w:t>
                  </w:r>
                </w:p>
                <w:p w14:paraId="49663306">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5、检查电机绝缘情况。</w:t>
                  </w:r>
                </w:p>
                <w:p w14:paraId="18F3EA58">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6、调校安全及控制装置。</w:t>
                  </w:r>
                </w:p>
                <w:p w14:paraId="5833C5CA">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7、提供机组保养报告。</w:t>
                  </w:r>
                </w:p>
              </w:tc>
              <w:tc>
                <w:tcPr>
                  <w:tcW w:w="1466"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4E86D9CD">
                  <w:pPr>
                    <w:pStyle w:val="4"/>
                    <w:spacing w:line="360" w:lineRule="auto"/>
                    <w:jc w:val="left"/>
                    <w:rPr>
                      <w:rFonts w:hint="eastAsia" w:ascii="宋体" w:hAnsi="宋体" w:eastAsia="宋体" w:cs="宋体"/>
                      <w:sz w:val="24"/>
                      <w:szCs w:val="24"/>
                    </w:rPr>
                  </w:pPr>
                </w:p>
              </w:tc>
            </w:tr>
            <w:tr w14:paraId="7C9DF0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3"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6D68830F">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12</w:t>
                  </w:r>
                </w:p>
              </w:tc>
              <w:tc>
                <w:tcPr>
                  <w:tcW w:w="1482"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19685FA">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冷热源空调机组</w:t>
                  </w:r>
                </w:p>
                <w:p w14:paraId="6B3A13E3">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开机前保养</w:t>
                  </w:r>
                </w:p>
              </w:tc>
              <w:tc>
                <w:tcPr>
                  <w:tcW w:w="2149"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9BD1E35">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1、冷冻水的进出口压力表、温度计是否安装好。</w:t>
                  </w:r>
                </w:p>
                <w:p w14:paraId="1136CF8F">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2、冷冻水的流量开关是否安装好（在出水口为妥），开关的电线是否装好。</w:t>
                  </w:r>
                </w:p>
                <w:p w14:paraId="68E61CD9">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3、380V和220V的电源，控制线是否牢固接到机组上。</w:t>
                  </w:r>
                </w:p>
                <w:p w14:paraId="70CA67E5">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4、冷冻水水泵的起动开关是否与机组控制联动上。</w:t>
                  </w:r>
                </w:p>
                <w:p w14:paraId="15C426AE">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5、检查压缩机避震弹簧的压紧螺栓是否已全部松开（弹簧要呈自由状态）。</w:t>
                  </w:r>
                </w:p>
                <w:p w14:paraId="65BC3308">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6、冷冻水泵须试运转、排除管道内空气，水压须稳定，管道内水质须干净。</w:t>
                  </w:r>
                </w:p>
                <w:p w14:paraId="77D214EA">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7、冷冻水流量开关，水泵联锁是否能起制动，须经模似试验（切断380V电源，起动机组进行试验）。</w:t>
                  </w:r>
                </w:p>
                <w:p w14:paraId="30B01EA1">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8、检查每台压缩机的油加热：</w:t>
                  </w:r>
                </w:p>
                <w:p w14:paraId="7F18BA6E">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（a）第一次开车（间隔较长时间的断电后），必须严格预先加热24小时规定。</w:t>
                  </w:r>
                </w:p>
                <w:p w14:paraId="7D20ABC7">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（b）每天开车前的油温在40-50℃，手摸加热器须发烫。</w:t>
                  </w:r>
                </w:p>
                <w:p w14:paraId="7E859FE6">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9、检查电源的安全保护：保护接地或保护接零。</w:t>
                  </w:r>
                </w:p>
              </w:tc>
              <w:tc>
                <w:tcPr>
                  <w:tcW w:w="1466"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7E775CE2">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保持机组处于良好的状态，保证随时启动正常，机组干燥、无锈蚀等现象，机械部件转动灵活</w:t>
                  </w:r>
                </w:p>
              </w:tc>
            </w:tr>
            <w:tr w14:paraId="184BBB4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483" w:type="dxa"/>
                  <w:tcBorders>
                    <w:top w:val="single" w:color="000000" w:sz="4" w:space="0"/>
                    <w:left w:val="single" w:color="000000" w:sz="12" w:space="0"/>
                    <w:bottom w:val="single" w:color="000000" w:sz="12" w:space="0"/>
                    <w:right w:val="single" w:color="000000" w:sz="4" w:space="0"/>
                  </w:tcBorders>
                  <w:tcMar>
                    <w:top w:w="0" w:type="dxa"/>
                    <w:left w:w="105" w:type="dxa"/>
                    <w:bottom w:w="0" w:type="dxa"/>
                    <w:right w:w="105" w:type="dxa"/>
                  </w:tcMar>
                  <w:vAlign w:val="top"/>
                </w:tcPr>
                <w:p w14:paraId="4379A4F2">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13</w:t>
                  </w:r>
                </w:p>
              </w:tc>
              <w:tc>
                <w:tcPr>
                  <w:tcW w:w="1482" w:type="dxa"/>
                  <w:tcBorders>
                    <w:top w:val="single" w:color="000000" w:sz="4" w:space="0"/>
                    <w:left w:val="single" w:color="000000" w:sz="4" w:space="0"/>
                    <w:bottom w:val="single" w:color="000000" w:sz="12" w:space="0"/>
                    <w:right w:val="single" w:color="000000" w:sz="4" w:space="0"/>
                  </w:tcBorders>
                  <w:tcMar>
                    <w:top w:w="0" w:type="dxa"/>
                    <w:left w:w="105" w:type="dxa"/>
                    <w:bottom w:w="0" w:type="dxa"/>
                    <w:right w:w="105" w:type="dxa"/>
                  </w:tcMar>
                  <w:vAlign w:val="top"/>
                </w:tcPr>
                <w:p w14:paraId="5A2F5DC7">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其它：制冷、制热期停机期间</w:t>
                  </w:r>
                </w:p>
              </w:tc>
              <w:tc>
                <w:tcPr>
                  <w:tcW w:w="2149" w:type="dxa"/>
                  <w:tcBorders>
                    <w:top w:val="single" w:color="000000" w:sz="4" w:space="0"/>
                    <w:left w:val="single" w:color="000000" w:sz="4" w:space="0"/>
                    <w:bottom w:val="single" w:color="000000" w:sz="12" w:space="0"/>
                    <w:right w:val="single" w:color="000000" w:sz="4" w:space="0"/>
                  </w:tcBorders>
                  <w:tcMar>
                    <w:top w:w="0" w:type="dxa"/>
                    <w:left w:w="105" w:type="dxa"/>
                    <w:bottom w:w="0" w:type="dxa"/>
                    <w:right w:w="105" w:type="dxa"/>
                  </w:tcMar>
                  <w:vAlign w:val="top"/>
                </w:tcPr>
                <w:p w14:paraId="003338D1">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1、进行停机保养(进行大修、上油、防尘、防锈、防潮等处理)；</w:t>
                  </w:r>
                </w:p>
                <w:p w14:paraId="1A7237CC">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2、检查压缩电机组件的各项环节；</w:t>
                  </w:r>
                </w:p>
                <w:p w14:paraId="6F97406D">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3、检查压缩机润滑油系统；</w:t>
                  </w:r>
                </w:p>
                <w:p w14:paraId="688205B0">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4、执行各项正确操作程序，检查电机启动器；</w:t>
                  </w:r>
                </w:p>
                <w:p w14:paraId="6B8F8D60">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5、检查控制面板，确定各操作状态是否正常；</w:t>
                  </w:r>
                </w:p>
                <w:p w14:paraId="2D18C985">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6、检查冷凝器洁净情况是否需要清洗；</w:t>
                  </w:r>
                </w:p>
                <w:p w14:paraId="7D585D87">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7、检查系统的泄漏、制冷剂并给予正确的处理；</w:t>
                  </w:r>
                </w:p>
                <w:p w14:paraId="1CEEF55D">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8、定期检测和转动机械部件，保持润滑</w:t>
                  </w:r>
                </w:p>
              </w:tc>
              <w:tc>
                <w:tcPr>
                  <w:tcW w:w="1466" w:type="dxa"/>
                  <w:tcBorders>
                    <w:top w:val="single" w:color="000000" w:sz="4" w:space="0"/>
                    <w:left w:val="single" w:color="000000" w:sz="4" w:space="0"/>
                    <w:bottom w:val="single" w:color="000000" w:sz="12" w:space="0"/>
                    <w:right w:val="single" w:color="000000" w:sz="12" w:space="0"/>
                  </w:tcBorders>
                  <w:tcMar>
                    <w:top w:w="0" w:type="dxa"/>
                    <w:left w:w="105" w:type="dxa"/>
                    <w:bottom w:w="0" w:type="dxa"/>
                    <w:right w:w="105" w:type="dxa"/>
                  </w:tcMar>
                  <w:vAlign w:val="top"/>
                </w:tcPr>
                <w:p w14:paraId="41D9B01E">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保持机组处于良好的状态，保证随时启动正常，机组干燥、无锈蚀等现象，机械部件转动灵活</w:t>
                  </w:r>
                </w:p>
              </w:tc>
            </w:tr>
          </w:tbl>
          <w:p w14:paraId="08279EC3">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2.2.17投标单位需根据现场实际需要提供包括但不限于以下维保保养记录影像资料</w:t>
            </w:r>
          </w:p>
          <w:p w14:paraId="096EE5B9">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2.2.17.1净化机组巡查记录</w:t>
            </w:r>
          </w:p>
          <w:p w14:paraId="7EAA05B6">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2.2.17.2净化辅助系统巡查记录（含净化动力柜、机组控制柜、加湿器控制柜、手术室IT柜、房间操控柜、IT系统绝缘、弱电系统、照明灯具、电动门）。</w:t>
            </w:r>
          </w:p>
          <w:p w14:paraId="6E770CE1">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2.2.17.3净化系统保养计划及总结表（含月度计划和总结、季度计划和总结、年度计划和总结）</w:t>
            </w:r>
          </w:p>
          <w:p w14:paraId="0DD116D5">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2.2.17.4净化系统维保记录表</w:t>
            </w:r>
          </w:p>
          <w:p w14:paraId="4DB1438B">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2.2.17.5洁净室参数季度自检记录表</w:t>
            </w:r>
          </w:p>
          <w:p w14:paraId="2C511052">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2.2.17.6各级别过滤网清洗、更换记录表</w:t>
            </w:r>
          </w:p>
          <w:p w14:paraId="1FE5D0FC">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2.2.17.7层流洁净区域温、湿度检查每天可通过PLC自控系统进行机组监控并记录，发现问题及时解决。</w:t>
            </w:r>
          </w:p>
          <w:p w14:paraId="1BD44C5D">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2.2.17.8维保记录、定期监测记录、第三方检测档案（每年由采购人邀请第三方具有CMA检测资质的公司对维保范围的洁净性能进行检测，检测费用由</w:t>
            </w:r>
            <w:r>
              <w:rPr>
                <w:rFonts w:hint="eastAsia" w:ascii="宋体" w:hAnsi="宋体" w:eastAsia="宋体" w:cs="宋体"/>
                <w:color w:val="000000"/>
                <w:sz w:val="24"/>
                <w:szCs w:val="24"/>
              </w:rPr>
              <w:t>采购人承担；若检测不合格检测费用由成交供应商承担，</w:t>
            </w:r>
            <w:r>
              <w:rPr>
                <w:rFonts w:hint="eastAsia" w:ascii="宋体" w:hAnsi="宋体" w:eastAsia="宋体" w:cs="宋体"/>
                <w:sz w:val="24"/>
                <w:szCs w:val="24"/>
              </w:rPr>
              <w:t>且成交供应商在采购人限期时间内负责整改至合格为止，后续整改费用及检测费用均由成交供应商承担）等，成交供应商、采购人后勤保障部处各保留壹份。</w:t>
            </w:r>
            <w:r>
              <w:rPr>
                <w:rFonts w:hint="eastAsia" w:ascii="宋体" w:hAnsi="宋体" w:eastAsia="宋体" w:cs="宋体"/>
                <w:sz w:val="24"/>
                <w:szCs w:val="24"/>
              </w:rPr>
              <w:br w:type="textWrapping"/>
            </w:r>
            <w:r>
              <w:rPr>
                <w:rFonts w:hint="eastAsia" w:ascii="宋体" w:hAnsi="宋体" w:eastAsia="宋体" w:cs="宋体"/>
                <w:sz w:val="24"/>
                <w:szCs w:val="24"/>
              </w:rPr>
              <w:t>2.2.17.9每天对临时的维护、修理任务做好充分的准备工作，并对临时的修理任务做好记录。</w:t>
            </w:r>
          </w:p>
          <w:p w14:paraId="3CD03273">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2.2.17.10对每天或每周维护、保养的设备有安全隐患要以书面的形式立即报告医院后勤保障部。</w:t>
            </w:r>
          </w:p>
          <w:p w14:paraId="19DD9F32">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2.2.17.11更换材料记录表等资料，由使用科室确认，一式叁份，交使用科室、后勤保障部各一份，维护单位留存一份。</w:t>
            </w:r>
          </w:p>
          <w:p w14:paraId="01E57713">
            <w:pPr>
              <w:pStyle w:val="4"/>
              <w:spacing w:line="360" w:lineRule="auto"/>
              <w:jc w:val="left"/>
              <w:rPr>
                <w:rFonts w:hint="eastAsia" w:ascii="宋体" w:hAnsi="宋体" w:eastAsia="宋体" w:cs="宋体"/>
                <w:sz w:val="24"/>
                <w:szCs w:val="24"/>
              </w:rPr>
            </w:pPr>
            <w:r>
              <w:rPr>
                <w:rFonts w:hint="eastAsia" w:ascii="宋体" w:hAnsi="宋体" w:eastAsia="宋体" w:cs="宋体"/>
                <w:b/>
                <w:sz w:val="24"/>
                <w:szCs w:val="24"/>
              </w:rPr>
              <w:t>2.3.未启用区域净化系统需按照管理科室要求定期巡检。</w:t>
            </w:r>
          </w:p>
          <w:p w14:paraId="239278F7">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3.供应商需承诺具有交互式运维平台，并包含以下功能：</w:t>
            </w:r>
            <w:r>
              <w:rPr>
                <w:rFonts w:hint="eastAsia" w:ascii="宋体" w:hAnsi="宋体" w:eastAsia="宋体" w:cs="宋体"/>
                <w:sz w:val="24"/>
                <w:szCs w:val="24"/>
              </w:rPr>
              <w:t>【</w:t>
            </w:r>
            <w:r>
              <w:rPr>
                <w:rFonts w:hint="eastAsia" w:ascii="宋体" w:hAnsi="宋体" w:eastAsia="宋体" w:cs="宋体"/>
                <w:b/>
                <w:sz w:val="24"/>
                <w:szCs w:val="24"/>
              </w:rPr>
              <w:t>响应文件中提供承诺函</w:t>
            </w:r>
            <w:r>
              <w:rPr>
                <w:rFonts w:hint="eastAsia" w:ascii="宋体" w:hAnsi="宋体" w:eastAsia="宋体" w:cs="宋体"/>
                <w:sz w:val="24"/>
                <w:szCs w:val="24"/>
              </w:rPr>
              <w:t>】</w:t>
            </w:r>
          </w:p>
          <w:p w14:paraId="08535922">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3.1云端数据保存、下载；</w:t>
            </w:r>
          </w:p>
          <w:p w14:paraId="3628F806">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3.2云端数据溯源；</w:t>
            </w:r>
          </w:p>
          <w:p w14:paraId="4A1B8C23">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3.3影像资料拍照上传；</w:t>
            </w:r>
          </w:p>
          <w:p w14:paraId="397E182D">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3.4多终端实现沟通、互动、协作；</w:t>
            </w:r>
          </w:p>
          <w:p w14:paraId="3E07D100">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3.5平台运行涉及费用由供应商承担；</w:t>
            </w:r>
          </w:p>
          <w:p w14:paraId="307C938C">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3.6平台数据的所用权归采购人；未经采购人同意，供应商无权下载、传播、毁灭平台数据。</w:t>
            </w:r>
          </w:p>
          <w:p w14:paraId="614B4212">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4.服务人员要求</w:t>
            </w:r>
          </w:p>
          <w:p w14:paraId="7B209FB1">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4.1 常驻维保人员数量：两院区常驻维保人员分别不低于1人。</w:t>
            </w:r>
          </w:p>
          <w:p w14:paraId="1B288975">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4.2 常驻维保人员资质要求:</w:t>
            </w:r>
          </w:p>
          <w:p w14:paraId="615F85A2">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4.2.1常驻维保人员须同时持有应急管理厅（局）颁发、复审有效期内的：①低压电工作业证；②高处作业证（操作项目包含：高处安装、维护、拆除作业）；③制冷与空调设备安装修理作业证；④制冷与空调设备运行操作作业证；至少一人须持有①应急管理厅（局）颁发复审有效期内的焊接与热切割作业证；②安全生产管理人员证；③PLC技术应用（高级）测评合格证书。【</w:t>
            </w:r>
            <w:r>
              <w:rPr>
                <w:rFonts w:hint="eastAsia" w:ascii="宋体" w:hAnsi="宋体" w:eastAsia="宋体" w:cs="宋体"/>
                <w:b/>
                <w:sz w:val="24"/>
                <w:szCs w:val="24"/>
              </w:rPr>
              <w:t>响应文件中提供人员名单及相关证书复印件</w:t>
            </w:r>
            <w:r>
              <w:rPr>
                <w:rFonts w:hint="eastAsia" w:ascii="宋体" w:hAnsi="宋体" w:eastAsia="宋体" w:cs="宋体"/>
                <w:sz w:val="24"/>
                <w:szCs w:val="24"/>
              </w:rPr>
              <w:t>】</w:t>
            </w:r>
          </w:p>
          <w:p w14:paraId="0DA9F701">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4.3 维保人员意外伤害保险要求：维保人员必须购买记名投保的意外伤害保险，被保险人须按实际工作中危险程度最高的情况选择的投保方案。</w:t>
            </w:r>
          </w:p>
          <w:p w14:paraId="4DEBBB49">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4.4 常驻维保人员的其他要求</w:t>
            </w:r>
          </w:p>
          <w:p w14:paraId="1A48BDEB">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常驻维保人员须与投标响应文件中的人员信息一致，因特殊原因（生病、病故、离职等）确需变更，需报采购人审核同意。未征得采购人同意随意变更常驻维保人员采购人有权终止合同。</w:t>
            </w:r>
          </w:p>
          <w:p w14:paraId="284981BF">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4.5 常驻维保人员工作日上班时间为8:00～17:00，其余时间段供应商接到非紧急维保任务需保证30分钟内到达现场并实施维保，紧急维保任务需立即响应。</w:t>
            </w:r>
          </w:p>
          <w:p w14:paraId="3639AC44">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4.6 公共事件或紧急事件发生时，常驻维保人员无条件服从采购人的任务安排。</w:t>
            </w:r>
          </w:p>
          <w:p w14:paraId="7C826594">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4.7 常驻维保人员需接受采购人的出勤考核。</w:t>
            </w:r>
          </w:p>
          <w:p w14:paraId="5E42D6DB">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4.8 非常驻维保人员要求</w:t>
            </w:r>
          </w:p>
          <w:p w14:paraId="3496D1EC">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4.8.1根据维保任务工作量，供应商可增派非常驻人员。</w:t>
            </w:r>
          </w:p>
          <w:p w14:paraId="0075B00F">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4.8.2增派人员需上报采购人并获得采购人同意方可进行维保作业。</w:t>
            </w:r>
          </w:p>
          <w:p w14:paraId="222F7BA6">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4.8.3增派的维保人员与常驻维保人员的资质要求一致（出勤考核除外），适用常驻维保人员的考核管理办法。</w:t>
            </w:r>
          </w:p>
          <w:p w14:paraId="0E3388E2">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4.9 供应商在响应文件中需提供《安全承诺书》包含但不限于以下内容：承诺在履约期间，严格执行相关法律法规，服从相关主管部门的日常管理和检查；承诺文明施工，保证现场不出现安全事故；履约服务期间发生的任何意外或造成人员伤亡及第三方人员的财产及生命安全，由供应商负全责。【</w:t>
            </w:r>
            <w:r>
              <w:rPr>
                <w:rFonts w:hint="eastAsia" w:ascii="宋体" w:hAnsi="宋体" w:eastAsia="宋体" w:cs="宋体"/>
                <w:b/>
                <w:sz w:val="24"/>
                <w:szCs w:val="24"/>
              </w:rPr>
              <w:t>响应文件中提供安全承诺书</w:t>
            </w:r>
            <w:r>
              <w:rPr>
                <w:rFonts w:hint="eastAsia" w:ascii="宋体" w:hAnsi="宋体" w:eastAsia="宋体" w:cs="宋体"/>
                <w:sz w:val="24"/>
                <w:szCs w:val="24"/>
              </w:rPr>
              <w:t>】</w:t>
            </w:r>
          </w:p>
          <w:p w14:paraId="75BBFF95">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5.服务响应时间要求</w:t>
            </w:r>
          </w:p>
          <w:p w14:paraId="270C21D6">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供应商应向采购人提供7*24小时（不分节假日）电话（固话、手机）服务，供应商接到采购人电话应立即响应，并按采购人要求到达现场并解决问题，否则纳入考核扣分。</w:t>
            </w:r>
          </w:p>
          <w:p w14:paraId="3BD63A57">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6.维保配件要求</w:t>
            </w:r>
          </w:p>
          <w:p w14:paraId="7E49EB17">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6.1维保更换配件均需为原厂配件（同品牌、同型号）；若特殊原因（停产、技术改造）确需更换品牌或型号，需报采购人同意后方可采用替代品牌或型号。</w:t>
            </w:r>
          </w:p>
          <w:p w14:paraId="25E3A0BF">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6.2维保更换配件均需为全新配件，供应商不得使用“拆机件”、“翻新件”“修复件”。</w:t>
            </w:r>
          </w:p>
          <w:p w14:paraId="10C78A93">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6.3制冷剂需选用品质不低于巨化、金冷、霍尼韦尔等品牌的产品。</w:t>
            </w:r>
          </w:p>
          <w:p w14:paraId="6F8B28E4">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6.4维保更换的旧件需交回采购人库房保存，供应商无权自行处理。</w:t>
            </w:r>
          </w:p>
          <w:p w14:paraId="17473087">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6.5维保配件质保期为一年（自更换之日起），质保期内损坏由供应商免费更换。</w:t>
            </w:r>
          </w:p>
          <w:p w14:paraId="38A74D49">
            <w:pPr>
              <w:pStyle w:val="4"/>
              <w:spacing w:line="360" w:lineRule="auto"/>
              <w:jc w:val="both"/>
              <w:rPr>
                <w:rFonts w:hint="eastAsia" w:ascii="宋体" w:hAnsi="宋体" w:eastAsia="宋体" w:cs="宋体"/>
                <w:sz w:val="24"/>
                <w:szCs w:val="24"/>
              </w:rPr>
            </w:pPr>
            <w:r>
              <w:rPr>
                <w:rFonts w:hint="eastAsia" w:ascii="宋体" w:hAnsi="宋体" w:eastAsia="宋体" w:cs="宋体"/>
                <w:sz w:val="24"/>
                <w:szCs w:val="24"/>
              </w:rPr>
              <w:t>6.6维保费用包含以下维修配件及维保材料：</w:t>
            </w:r>
          </w:p>
          <w:tbl>
            <w:tblPr>
              <w:tblStyle w:val="2"/>
              <w:tblW w:w="0" w:type="auto"/>
              <w:tblInd w:w="0" w:type="dxa"/>
              <w:tblBorders>
                <w:top w:val="none" w:color="000000" w:sz="4" w:space="0"/>
                <w:left w:val="none" w:color="000000" w:sz="4" w:space="0"/>
                <w:bottom w:val="none" w:color="000000" w:sz="4" w:space="0"/>
                <w:right w:val="none" w:color="000000" w:sz="4" w:space="0"/>
                <w:insideH w:val="none" w:color="auto" w:sz="0" w:space="0"/>
                <w:insideV w:val="none" w:color="auto" w:sz="0" w:space="0"/>
              </w:tblBorders>
              <w:tblLayout w:type="autofit"/>
              <w:tblCellMar>
                <w:top w:w="0" w:type="dxa"/>
                <w:left w:w="108" w:type="dxa"/>
                <w:bottom w:w="0" w:type="dxa"/>
                <w:right w:w="108" w:type="dxa"/>
              </w:tblCellMar>
            </w:tblPr>
            <w:tblGrid>
              <w:gridCol w:w="501"/>
              <w:gridCol w:w="1520"/>
              <w:gridCol w:w="2643"/>
              <w:gridCol w:w="915"/>
            </w:tblGrid>
            <w:tr w14:paraId="68FFE1E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12"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24E3BDF2">
                  <w:pPr>
                    <w:pStyle w:val="4"/>
                    <w:spacing w:line="360" w:lineRule="auto"/>
                    <w:jc w:val="center"/>
                    <w:rPr>
                      <w:rFonts w:hint="eastAsia" w:ascii="宋体" w:hAnsi="宋体" w:eastAsia="宋体" w:cs="宋体"/>
                      <w:sz w:val="24"/>
                      <w:szCs w:val="24"/>
                    </w:rPr>
                  </w:pPr>
                  <w:r>
                    <w:rPr>
                      <w:rFonts w:hint="eastAsia" w:ascii="宋体" w:hAnsi="宋体" w:eastAsia="宋体" w:cs="宋体"/>
                      <w:b/>
                      <w:color w:val="000000"/>
                      <w:sz w:val="24"/>
                      <w:szCs w:val="24"/>
                    </w:rPr>
                    <w:t>序号</w:t>
                  </w:r>
                </w:p>
              </w:tc>
              <w:tc>
                <w:tcPr>
                  <w:tcW w:w="1520" w:type="dxa"/>
                  <w:tcBorders>
                    <w:top w:val="single" w:color="000000" w:sz="12"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273CBB0">
                  <w:pPr>
                    <w:pStyle w:val="4"/>
                    <w:spacing w:line="360" w:lineRule="auto"/>
                    <w:jc w:val="center"/>
                    <w:rPr>
                      <w:rFonts w:hint="eastAsia" w:ascii="宋体" w:hAnsi="宋体" w:eastAsia="宋体" w:cs="宋体"/>
                      <w:sz w:val="24"/>
                      <w:szCs w:val="24"/>
                    </w:rPr>
                  </w:pPr>
                  <w:r>
                    <w:rPr>
                      <w:rFonts w:hint="eastAsia" w:ascii="宋体" w:hAnsi="宋体" w:eastAsia="宋体" w:cs="宋体"/>
                      <w:b/>
                      <w:color w:val="000000"/>
                      <w:sz w:val="24"/>
                      <w:szCs w:val="24"/>
                    </w:rPr>
                    <w:t>设备名称</w:t>
                  </w:r>
                </w:p>
              </w:tc>
              <w:tc>
                <w:tcPr>
                  <w:tcW w:w="2643" w:type="dxa"/>
                  <w:tcBorders>
                    <w:top w:val="single" w:color="000000" w:sz="12"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9F68D0E">
                  <w:pPr>
                    <w:pStyle w:val="4"/>
                    <w:spacing w:line="360" w:lineRule="auto"/>
                    <w:jc w:val="center"/>
                    <w:rPr>
                      <w:rFonts w:hint="eastAsia" w:ascii="宋体" w:hAnsi="宋体" w:eastAsia="宋体" w:cs="宋体"/>
                      <w:sz w:val="24"/>
                      <w:szCs w:val="24"/>
                    </w:rPr>
                  </w:pPr>
                  <w:r>
                    <w:rPr>
                      <w:rFonts w:hint="eastAsia" w:ascii="宋体" w:hAnsi="宋体" w:eastAsia="宋体" w:cs="宋体"/>
                      <w:b/>
                      <w:color w:val="000000"/>
                      <w:sz w:val="24"/>
                      <w:szCs w:val="24"/>
                    </w:rPr>
                    <w:t>配件名称</w:t>
                  </w:r>
                </w:p>
              </w:tc>
              <w:tc>
                <w:tcPr>
                  <w:tcW w:w="915" w:type="dxa"/>
                  <w:tcBorders>
                    <w:top w:val="single" w:color="000000" w:sz="12"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5EE3D9A0">
                  <w:pPr>
                    <w:pStyle w:val="4"/>
                    <w:spacing w:line="360" w:lineRule="auto"/>
                    <w:jc w:val="center"/>
                    <w:rPr>
                      <w:rFonts w:hint="eastAsia" w:ascii="宋体" w:hAnsi="宋体" w:eastAsia="宋体" w:cs="宋体"/>
                      <w:sz w:val="24"/>
                      <w:szCs w:val="24"/>
                    </w:rPr>
                  </w:pPr>
                  <w:r>
                    <w:rPr>
                      <w:rFonts w:hint="eastAsia" w:ascii="宋体" w:hAnsi="宋体" w:eastAsia="宋体" w:cs="宋体"/>
                      <w:b/>
                      <w:color w:val="000000"/>
                      <w:sz w:val="24"/>
                      <w:szCs w:val="24"/>
                    </w:rPr>
                    <w:t>单位</w:t>
                  </w:r>
                </w:p>
              </w:tc>
            </w:tr>
            <w:tr w14:paraId="0ECDBC9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505D106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w:t>
                  </w:r>
                </w:p>
              </w:tc>
              <w:tc>
                <w:tcPr>
                  <w:tcW w:w="1520"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BD82B2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冷水机组</w:t>
                  </w: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CA1DDF5">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冷冻水流开关</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267E8DC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只</w:t>
                  </w:r>
                </w:p>
              </w:tc>
            </w:tr>
            <w:tr w14:paraId="0796F38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4BA51D7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w:t>
                  </w:r>
                </w:p>
              </w:tc>
              <w:tc>
                <w:tcPr>
                  <w:tcW w:w="1520" w:type="dxa"/>
                  <w:vMerge w:val="continue"/>
                  <w:tcBorders>
                    <w:top w:val="single" w:color="000000" w:sz="4" w:space="0"/>
                    <w:left w:val="single" w:color="000000" w:sz="4" w:space="0"/>
                    <w:bottom w:val="single" w:color="000000" w:sz="4" w:space="0"/>
                    <w:right w:val="single" w:color="000000" w:sz="4" w:space="0"/>
                  </w:tcBorders>
                </w:tcPr>
                <w:p w14:paraId="182C2B5F">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DC58105">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冷凝器进水温度传感器</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34DCC88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只</w:t>
                  </w:r>
                </w:p>
              </w:tc>
            </w:tr>
            <w:tr w14:paraId="23C961BF">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2926586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w:t>
                  </w:r>
                </w:p>
              </w:tc>
              <w:tc>
                <w:tcPr>
                  <w:tcW w:w="1520" w:type="dxa"/>
                  <w:vMerge w:val="continue"/>
                  <w:tcBorders>
                    <w:top w:val="single" w:color="000000" w:sz="4" w:space="0"/>
                    <w:left w:val="single" w:color="000000" w:sz="4" w:space="0"/>
                    <w:bottom w:val="single" w:color="000000" w:sz="4" w:space="0"/>
                    <w:right w:val="single" w:color="000000" w:sz="4" w:space="0"/>
                  </w:tcBorders>
                </w:tcPr>
                <w:p w14:paraId="7D2F16D4">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E0D13B4">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冷凝器出水温度传感器</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0525A67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只</w:t>
                  </w:r>
                </w:p>
              </w:tc>
            </w:tr>
            <w:tr w14:paraId="04E668B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29B46D0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w:t>
                  </w:r>
                </w:p>
              </w:tc>
              <w:tc>
                <w:tcPr>
                  <w:tcW w:w="1520" w:type="dxa"/>
                  <w:vMerge w:val="continue"/>
                  <w:tcBorders>
                    <w:top w:val="single" w:color="000000" w:sz="4" w:space="0"/>
                    <w:left w:val="single" w:color="000000" w:sz="4" w:space="0"/>
                    <w:bottom w:val="single" w:color="000000" w:sz="4" w:space="0"/>
                    <w:right w:val="single" w:color="000000" w:sz="4" w:space="0"/>
                  </w:tcBorders>
                </w:tcPr>
                <w:p w14:paraId="1508DD96">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2D3717E">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冷冻水进水温度传感器</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15F3BD0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只</w:t>
                  </w:r>
                </w:p>
              </w:tc>
            </w:tr>
            <w:tr w14:paraId="2ECB21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3F17474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5</w:t>
                  </w:r>
                </w:p>
              </w:tc>
              <w:tc>
                <w:tcPr>
                  <w:tcW w:w="1520" w:type="dxa"/>
                  <w:vMerge w:val="continue"/>
                  <w:tcBorders>
                    <w:top w:val="single" w:color="000000" w:sz="4" w:space="0"/>
                    <w:left w:val="single" w:color="000000" w:sz="4" w:space="0"/>
                    <w:bottom w:val="single" w:color="000000" w:sz="4" w:space="0"/>
                    <w:right w:val="single" w:color="000000" w:sz="4" w:space="0"/>
                  </w:tcBorders>
                </w:tcPr>
                <w:p w14:paraId="789AD124">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F1405B3">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冷冻水出水温度传感器</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3FF0F2C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只</w:t>
                  </w:r>
                </w:p>
              </w:tc>
            </w:tr>
            <w:tr w14:paraId="4E040B9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6B307D2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6</w:t>
                  </w:r>
                </w:p>
              </w:tc>
              <w:tc>
                <w:tcPr>
                  <w:tcW w:w="1520" w:type="dxa"/>
                  <w:vMerge w:val="continue"/>
                  <w:tcBorders>
                    <w:top w:val="single" w:color="000000" w:sz="4" w:space="0"/>
                    <w:left w:val="single" w:color="000000" w:sz="4" w:space="0"/>
                    <w:bottom w:val="single" w:color="000000" w:sz="4" w:space="0"/>
                    <w:right w:val="single" w:color="000000" w:sz="4" w:space="0"/>
                  </w:tcBorders>
                </w:tcPr>
                <w:p w14:paraId="64CE6B22">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AE96215">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变压器</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6578242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只</w:t>
                  </w:r>
                </w:p>
              </w:tc>
            </w:tr>
            <w:tr w14:paraId="1087256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61B24EE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7</w:t>
                  </w:r>
                </w:p>
              </w:tc>
              <w:tc>
                <w:tcPr>
                  <w:tcW w:w="1520" w:type="dxa"/>
                  <w:vMerge w:val="continue"/>
                  <w:tcBorders>
                    <w:top w:val="single" w:color="000000" w:sz="4" w:space="0"/>
                    <w:left w:val="single" w:color="000000" w:sz="4" w:space="0"/>
                    <w:bottom w:val="single" w:color="000000" w:sz="4" w:space="0"/>
                    <w:right w:val="single" w:color="000000" w:sz="4" w:space="0"/>
                  </w:tcBorders>
                </w:tcPr>
                <w:p w14:paraId="06943AE8">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5FCAFC6">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电流检测线圈</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15A39C2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只</w:t>
                  </w:r>
                </w:p>
              </w:tc>
            </w:tr>
            <w:tr w14:paraId="401008B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5AEBF6D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8</w:t>
                  </w:r>
                </w:p>
              </w:tc>
              <w:tc>
                <w:tcPr>
                  <w:tcW w:w="1520" w:type="dxa"/>
                  <w:vMerge w:val="continue"/>
                  <w:tcBorders>
                    <w:top w:val="single" w:color="000000" w:sz="4" w:space="0"/>
                    <w:left w:val="single" w:color="000000" w:sz="4" w:space="0"/>
                    <w:bottom w:val="single" w:color="000000" w:sz="4" w:space="0"/>
                    <w:right w:val="single" w:color="000000" w:sz="4" w:space="0"/>
                  </w:tcBorders>
                </w:tcPr>
                <w:p w14:paraId="5AAA2421">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CB5AAE5">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风机电容</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1299324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只</w:t>
                  </w:r>
                </w:p>
              </w:tc>
            </w:tr>
            <w:tr w14:paraId="028DB36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19F1A97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9</w:t>
                  </w:r>
                </w:p>
              </w:tc>
              <w:tc>
                <w:tcPr>
                  <w:tcW w:w="1520"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BC1333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水泵</w:t>
                  </w: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0A5E134">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轴承润滑油脂</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13BE8CA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袋</w:t>
                  </w:r>
                </w:p>
              </w:tc>
            </w:tr>
            <w:tr w14:paraId="50AC8C5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45FEA75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10</w:t>
                  </w:r>
                </w:p>
              </w:tc>
              <w:tc>
                <w:tcPr>
                  <w:tcW w:w="1520" w:type="dxa"/>
                  <w:vMerge w:val="continue"/>
                  <w:tcBorders>
                    <w:top w:val="single" w:color="000000" w:sz="4" w:space="0"/>
                    <w:left w:val="single" w:color="000000" w:sz="4" w:space="0"/>
                    <w:bottom w:val="single" w:color="000000" w:sz="4" w:space="0"/>
                    <w:right w:val="single" w:color="000000" w:sz="4" w:space="0"/>
                  </w:tcBorders>
                </w:tcPr>
                <w:p w14:paraId="10CD15D9">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E7E2BB0">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挡水圈</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0889A04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个</w:t>
                  </w:r>
                </w:p>
              </w:tc>
            </w:tr>
            <w:tr w14:paraId="671AF00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3D86BD7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11</w:t>
                  </w:r>
                </w:p>
              </w:tc>
              <w:tc>
                <w:tcPr>
                  <w:tcW w:w="1520" w:type="dxa"/>
                  <w:vMerge w:val="continue"/>
                  <w:tcBorders>
                    <w:top w:val="single" w:color="000000" w:sz="4" w:space="0"/>
                    <w:left w:val="single" w:color="000000" w:sz="4" w:space="0"/>
                    <w:bottom w:val="single" w:color="000000" w:sz="4" w:space="0"/>
                    <w:right w:val="single" w:color="000000" w:sz="4" w:space="0"/>
                  </w:tcBorders>
                </w:tcPr>
                <w:p w14:paraId="1AA6FDB3">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B8421BF">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紧固螺栓</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5B15022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颗</w:t>
                  </w:r>
                </w:p>
              </w:tc>
            </w:tr>
            <w:tr w14:paraId="4C005FA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4963B929">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12</w:t>
                  </w:r>
                </w:p>
              </w:tc>
              <w:tc>
                <w:tcPr>
                  <w:tcW w:w="1520" w:type="dxa"/>
                  <w:vMerge w:val="continue"/>
                  <w:tcBorders>
                    <w:top w:val="single" w:color="000000" w:sz="4" w:space="0"/>
                    <w:left w:val="single" w:color="000000" w:sz="4" w:space="0"/>
                    <w:bottom w:val="single" w:color="000000" w:sz="4" w:space="0"/>
                    <w:right w:val="single" w:color="000000" w:sz="4" w:space="0"/>
                  </w:tcBorders>
                </w:tcPr>
                <w:p w14:paraId="5A653BF9">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CE7B396">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电机端盖轴承</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3E3B73C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个</w:t>
                  </w:r>
                </w:p>
              </w:tc>
            </w:tr>
            <w:tr w14:paraId="2AB347C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457A05F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13</w:t>
                  </w:r>
                </w:p>
              </w:tc>
              <w:tc>
                <w:tcPr>
                  <w:tcW w:w="1520" w:type="dxa"/>
                  <w:vMerge w:val="continue"/>
                  <w:tcBorders>
                    <w:top w:val="single" w:color="000000" w:sz="4" w:space="0"/>
                    <w:left w:val="single" w:color="000000" w:sz="4" w:space="0"/>
                    <w:bottom w:val="single" w:color="000000" w:sz="4" w:space="0"/>
                    <w:right w:val="single" w:color="000000" w:sz="4" w:space="0"/>
                  </w:tcBorders>
                </w:tcPr>
                <w:p w14:paraId="6BFEF57C">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F574555">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机械密封</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484D2AD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个</w:t>
                  </w:r>
                </w:p>
              </w:tc>
            </w:tr>
            <w:tr w14:paraId="1F2E3F3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402DBCC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14</w:t>
                  </w:r>
                </w:p>
              </w:tc>
              <w:tc>
                <w:tcPr>
                  <w:tcW w:w="1520"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BF53FD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组合式空调机组</w:t>
                  </w: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4E32807">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电机轴承及支座</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3713C45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个</w:t>
                  </w:r>
                </w:p>
              </w:tc>
            </w:tr>
            <w:tr w14:paraId="1A18922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3C8A08A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15</w:t>
                  </w:r>
                </w:p>
              </w:tc>
              <w:tc>
                <w:tcPr>
                  <w:tcW w:w="1520" w:type="dxa"/>
                  <w:vMerge w:val="continue"/>
                  <w:tcBorders>
                    <w:top w:val="single" w:color="000000" w:sz="4" w:space="0"/>
                    <w:left w:val="single" w:color="000000" w:sz="4" w:space="0"/>
                    <w:bottom w:val="single" w:color="000000" w:sz="4" w:space="0"/>
                    <w:right w:val="single" w:color="000000" w:sz="4" w:space="0"/>
                  </w:tcBorders>
                </w:tcPr>
                <w:p w14:paraId="5B282F54">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E3A3B59">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传动带</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33C1032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条</w:t>
                  </w:r>
                </w:p>
              </w:tc>
            </w:tr>
            <w:tr w14:paraId="69A1C67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2D5FA10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16</w:t>
                  </w:r>
                </w:p>
              </w:tc>
              <w:tc>
                <w:tcPr>
                  <w:tcW w:w="1520" w:type="dxa"/>
                  <w:vMerge w:val="continue"/>
                  <w:tcBorders>
                    <w:top w:val="single" w:color="000000" w:sz="4" w:space="0"/>
                    <w:left w:val="single" w:color="000000" w:sz="4" w:space="0"/>
                    <w:bottom w:val="single" w:color="000000" w:sz="4" w:space="0"/>
                    <w:right w:val="single" w:color="000000" w:sz="4" w:space="0"/>
                  </w:tcBorders>
                </w:tcPr>
                <w:p w14:paraId="7E4D69CB">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D429370">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Y型过滤器（铸铁）</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4523636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个</w:t>
                  </w:r>
                </w:p>
              </w:tc>
            </w:tr>
            <w:tr w14:paraId="1EE408B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2D837B1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17</w:t>
                  </w:r>
                </w:p>
              </w:tc>
              <w:tc>
                <w:tcPr>
                  <w:tcW w:w="1520" w:type="dxa"/>
                  <w:vMerge w:val="continue"/>
                  <w:tcBorders>
                    <w:top w:val="single" w:color="000000" w:sz="4" w:space="0"/>
                    <w:left w:val="single" w:color="000000" w:sz="4" w:space="0"/>
                    <w:bottom w:val="single" w:color="000000" w:sz="4" w:space="0"/>
                    <w:right w:val="single" w:color="000000" w:sz="4" w:space="0"/>
                  </w:tcBorders>
                </w:tcPr>
                <w:p w14:paraId="44723893">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1EACC7D">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初、中效过滤器</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771F72D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个</w:t>
                  </w:r>
                </w:p>
              </w:tc>
            </w:tr>
            <w:tr w14:paraId="29DEA8E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5F677BE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18</w:t>
                  </w:r>
                </w:p>
              </w:tc>
              <w:tc>
                <w:tcPr>
                  <w:tcW w:w="1520" w:type="dxa"/>
                  <w:vMerge w:val="continue"/>
                  <w:tcBorders>
                    <w:top w:val="single" w:color="000000" w:sz="4" w:space="0"/>
                    <w:left w:val="single" w:color="000000" w:sz="4" w:space="0"/>
                    <w:bottom w:val="single" w:color="000000" w:sz="4" w:space="0"/>
                    <w:right w:val="single" w:color="000000" w:sz="4" w:space="0"/>
                  </w:tcBorders>
                </w:tcPr>
                <w:p w14:paraId="24C6185D">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A4AF422">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压差开关</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582435C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个</w:t>
                  </w:r>
                </w:p>
              </w:tc>
            </w:tr>
            <w:tr w14:paraId="0610F16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78DD88A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19</w:t>
                  </w:r>
                </w:p>
              </w:tc>
              <w:tc>
                <w:tcPr>
                  <w:tcW w:w="1520"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552E58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风机盘管</w:t>
                  </w: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7DA717B">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温控器</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10D4545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个</w:t>
                  </w:r>
                </w:p>
              </w:tc>
            </w:tr>
            <w:tr w14:paraId="3087A07A">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5241347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20</w:t>
                  </w:r>
                </w:p>
              </w:tc>
              <w:tc>
                <w:tcPr>
                  <w:tcW w:w="1520" w:type="dxa"/>
                  <w:vMerge w:val="continue"/>
                  <w:tcBorders>
                    <w:top w:val="single" w:color="000000" w:sz="4" w:space="0"/>
                    <w:left w:val="single" w:color="000000" w:sz="4" w:space="0"/>
                    <w:bottom w:val="single" w:color="000000" w:sz="4" w:space="0"/>
                    <w:right w:val="single" w:color="000000" w:sz="4" w:space="0"/>
                  </w:tcBorders>
                </w:tcPr>
                <w:p w14:paraId="6957BE4D">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C61F11F">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电容</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60D404D1">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个</w:t>
                  </w:r>
                </w:p>
              </w:tc>
            </w:tr>
            <w:tr w14:paraId="0132449D">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680448A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21</w:t>
                  </w:r>
                </w:p>
              </w:tc>
              <w:tc>
                <w:tcPr>
                  <w:tcW w:w="1520" w:type="dxa"/>
                  <w:vMerge w:val="continue"/>
                  <w:tcBorders>
                    <w:top w:val="single" w:color="000000" w:sz="4" w:space="0"/>
                    <w:left w:val="single" w:color="000000" w:sz="4" w:space="0"/>
                    <w:bottom w:val="single" w:color="000000" w:sz="4" w:space="0"/>
                    <w:right w:val="single" w:color="000000" w:sz="4" w:space="0"/>
                  </w:tcBorders>
                </w:tcPr>
                <w:p w14:paraId="1AED0632">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607707F">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球阀（铜质）</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56C2624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个</w:t>
                  </w:r>
                </w:p>
              </w:tc>
            </w:tr>
            <w:tr w14:paraId="51D5D5C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771715E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22</w:t>
                  </w:r>
                </w:p>
              </w:tc>
              <w:tc>
                <w:tcPr>
                  <w:tcW w:w="1520" w:type="dxa"/>
                  <w:vMerge w:val="continue"/>
                  <w:tcBorders>
                    <w:top w:val="single" w:color="000000" w:sz="4" w:space="0"/>
                    <w:left w:val="single" w:color="000000" w:sz="4" w:space="0"/>
                    <w:bottom w:val="single" w:color="000000" w:sz="4" w:space="0"/>
                    <w:right w:val="single" w:color="000000" w:sz="4" w:space="0"/>
                  </w:tcBorders>
                </w:tcPr>
                <w:p w14:paraId="5C85BA49">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F619120">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Y型过滤器（铜质）</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1749372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个</w:t>
                  </w:r>
                </w:p>
              </w:tc>
            </w:tr>
            <w:tr w14:paraId="2EBE4CC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707AE1D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23</w:t>
                  </w:r>
                </w:p>
              </w:tc>
              <w:tc>
                <w:tcPr>
                  <w:tcW w:w="1520" w:type="dxa"/>
                  <w:vMerge w:val="continue"/>
                  <w:tcBorders>
                    <w:top w:val="single" w:color="000000" w:sz="4" w:space="0"/>
                    <w:left w:val="single" w:color="000000" w:sz="4" w:space="0"/>
                    <w:bottom w:val="single" w:color="000000" w:sz="4" w:space="0"/>
                    <w:right w:val="single" w:color="000000" w:sz="4" w:space="0"/>
                  </w:tcBorders>
                </w:tcPr>
                <w:p w14:paraId="63953392">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AE16749">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不锈钢软接</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69A12A8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个</w:t>
                  </w:r>
                </w:p>
              </w:tc>
            </w:tr>
            <w:tr w14:paraId="13B3B01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3F46C53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24</w:t>
                  </w:r>
                </w:p>
              </w:tc>
              <w:tc>
                <w:tcPr>
                  <w:tcW w:w="1520" w:type="dxa"/>
                  <w:vMerge w:val="continue"/>
                  <w:tcBorders>
                    <w:top w:val="single" w:color="000000" w:sz="4" w:space="0"/>
                    <w:left w:val="single" w:color="000000" w:sz="4" w:space="0"/>
                    <w:bottom w:val="single" w:color="000000" w:sz="4" w:space="0"/>
                    <w:right w:val="single" w:color="000000" w:sz="4" w:space="0"/>
                  </w:tcBorders>
                </w:tcPr>
                <w:p w14:paraId="0A9F9BB7">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E8CC4B5">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风口软接</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59F5DDF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卷</w:t>
                  </w:r>
                </w:p>
              </w:tc>
            </w:tr>
            <w:tr w14:paraId="0829E51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3D1EAD6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25</w:t>
                  </w:r>
                </w:p>
              </w:tc>
              <w:tc>
                <w:tcPr>
                  <w:tcW w:w="1520" w:type="dxa"/>
                  <w:vMerge w:val="continue"/>
                  <w:tcBorders>
                    <w:top w:val="single" w:color="000000" w:sz="4" w:space="0"/>
                    <w:left w:val="single" w:color="000000" w:sz="4" w:space="0"/>
                    <w:bottom w:val="single" w:color="000000" w:sz="4" w:space="0"/>
                    <w:right w:val="single" w:color="000000" w:sz="4" w:space="0"/>
                  </w:tcBorders>
                </w:tcPr>
                <w:p w14:paraId="1DBBB91B">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7F64FAF">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水管抱箍（不锈钢）</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71DD69C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个</w:t>
                  </w:r>
                </w:p>
              </w:tc>
            </w:tr>
            <w:tr w14:paraId="007013D2">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64F323D9">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26</w:t>
                  </w:r>
                </w:p>
              </w:tc>
              <w:tc>
                <w:tcPr>
                  <w:tcW w:w="1520" w:type="dxa"/>
                  <w:vMerge w:val="continue"/>
                  <w:tcBorders>
                    <w:top w:val="single" w:color="000000" w:sz="4" w:space="0"/>
                    <w:left w:val="single" w:color="000000" w:sz="4" w:space="0"/>
                    <w:bottom w:val="single" w:color="000000" w:sz="4" w:space="0"/>
                    <w:right w:val="single" w:color="000000" w:sz="4" w:space="0"/>
                  </w:tcBorders>
                </w:tcPr>
                <w:p w14:paraId="077081D3">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8B46DE1">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PVC胶水</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5DFF8CD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瓶</w:t>
                  </w:r>
                </w:p>
              </w:tc>
            </w:tr>
            <w:tr w14:paraId="79F80C5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7982BC0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27</w:t>
                  </w:r>
                </w:p>
              </w:tc>
              <w:tc>
                <w:tcPr>
                  <w:tcW w:w="1520" w:type="dxa"/>
                  <w:vMerge w:val="continue"/>
                  <w:tcBorders>
                    <w:top w:val="single" w:color="000000" w:sz="4" w:space="0"/>
                    <w:left w:val="single" w:color="000000" w:sz="4" w:space="0"/>
                    <w:bottom w:val="single" w:color="000000" w:sz="4" w:space="0"/>
                    <w:right w:val="single" w:color="000000" w:sz="4" w:space="0"/>
                  </w:tcBorders>
                </w:tcPr>
                <w:p w14:paraId="71F7F774">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7032169">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冷凝水管（PVC）</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482C275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根</w:t>
                  </w:r>
                </w:p>
              </w:tc>
            </w:tr>
            <w:tr w14:paraId="26ED8D3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1C928D2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28</w:t>
                  </w:r>
                </w:p>
              </w:tc>
              <w:tc>
                <w:tcPr>
                  <w:tcW w:w="1520" w:type="dxa"/>
                  <w:vMerge w:val="continue"/>
                  <w:tcBorders>
                    <w:top w:val="single" w:color="000000" w:sz="4" w:space="0"/>
                    <w:left w:val="single" w:color="000000" w:sz="4" w:space="0"/>
                    <w:bottom w:val="single" w:color="000000" w:sz="4" w:space="0"/>
                    <w:right w:val="single" w:color="000000" w:sz="4" w:space="0"/>
                  </w:tcBorders>
                </w:tcPr>
                <w:p w14:paraId="76912D37">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58A74DC">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冷凝水管管件（PVC弯头、直接、三通等）</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3A23F8B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个</w:t>
                  </w:r>
                </w:p>
              </w:tc>
            </w:tr>
            <w:tr w14:paraId="748FD24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38A0295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29</w:t>
                  </w:r>
                </w:p>
              </w:tc>
              <w:tc>
                <w:tcPr>
                  <w:tcW w:w="1520"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47ABC6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电控柜</w:t>
                  </w: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305FF07">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中间继电器</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05A2EEC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个</w:t>
                  </w:r>
                </w:p>
              </w:tc>
            </w:tr>
            <w:tr w14:paraId="735FADF5">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3246F3E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30</w:t>
                  </w:r>
                </w:p>
              </w:tc>
              <w:tc>
                <w:tcPr>
                  <w:tcW w:w="1520" w:type="dxa"/>
                  <w:vMerge w:val="continue"/>
                  <w:tcBorders>
                    <w:top w:val="single" w:color="000000" w:sz="4" w:space="0"/>
                    <w:left w:val="single" w:color="000000" w:sz="4" w:space="0"/>
                    <w:bottom w:val="single" w:color="000000" w:sz="4" w:space="0"/>
                    <w:right w:val="single" w:color="000000" w:sz="4" w:space="0"/>
                  </w:tcBorders>
                </w:tcPr>
                <w:p w14:paraId="2F5E261D">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41588C7E">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继电器插座</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1426EE1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个</w:t>
                  </w:r>
                </w:p>
              </w:tc>
            </w:tr>
            <w:tr w14:paraId="13071B14">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5710D88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31</w:t>
                  </w:r>
                </w:p>
              </w:tc>
              <w:tc>
                <w:tcPr>
                  <w:tcW w:w="1520" w:type="dxa"/>
                  <w:vMerge w:val="continue"/>
                  <w:tcBorders>
                    <w:top w:val="single" w:color="000000" w:sz="4" w:space="0"/>
                    <w:left w:val="single" w:color="000000" w:sz="4" w:space="0"/>
                    <w:bottom w:val="single" w:color="000000" w:sz="4" w:space="0"/>
                    <w:right w:val="single" w:color="000000" w:sz="4" w:space="0"/>
                  </w:tcBorders>
                </w:tcPr>
                <w:p w14:paraId="3FCAA6A4">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85733B1">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交流接触器（63A以下）</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28D476B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个</w:t>
                  </w:r>
                </w:p>
              </w:tc>
            </w:tr>
            <w:tr w14:paraId="506A38B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491306B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32</w:t>
                  </w:r>
                </w:p>
              </w:tc>
              <w:tc>
                <w:tcPr>
                  <w:tcW w:w="1520" w:type="dxa"/>
                  <w:vMerge w:val="continue"/>
                  <w:tcBorders>
                    <w:top w:val="single" w:color="000000" w:sz="4" w:space="0"/>
                    <w:left w:val="single" w:color="000000" w:sz="4" w:space="0"/>
                    <w:bottom w:val="single" w:color="000000" w:sz="4" w:space="0"/>
                    <w:right w:val="single" w:color="000000" w:sz="4" w:space="0"/>
                  </w:tcBorders>
                </w:tcPr>
                <w:p w14:paraId="718ECA6E">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B68A275">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空气开关（63A以下）</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4E0C9100">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个</w:t>
                  </w:r>
                </w:p>
              </w:tc>
            </w:tr>
            <w:tr w14:paraId="234FA75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27488E1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33</w:t>
                  </w:r>
                </w:p>
              </w:tc>
              <w:tc>
                <w:tcPr>
                  <w:tcW w:w="1520"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BB25E4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管路系统</w:t>
                  </w: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8B6A15D">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自动排气阀</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5A52A47A">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只</w:t>
                  </w:r>
                </w:p>
              </w:tc>
            </w:tr>
            <w:tr w14:paraId="0A3B00E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2A7E5C8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34</w:t>
                  </w:r>
                </w:p>
              </w:tc>
              <w:tc>
                <w:tcPr>
                  <w:tcW w:w="1520" w:type="dxa"/>
                  <w:vMerge w:val="continue"/>
                  <w:tcBorders>
                    <w:top w:val="single" w:color="000000" w:sz="4" w:space="0"/>
                    <w:left w:val="single" w:color="000000" w:sz="4" w:space="0"/>
                    <w:bottom w:val="single" w:color="000000" w:sz="4" w:space="0"/>
                    <w:right w:val="single" w:color="000000" w:sz="4" w:space="0"/>
                  </w:tcBorders>
                </w:tcPr>
                <w:p w14:paraId="3BF96EBE">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9620475">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手动蝶阀</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46E5D73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只</w:t>
                  </w:r>
                </w:p>
              </w:tc>
            </w:tr>
            <w:tr w14:paraId="444538DB">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47598B7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35</w:t>
                  </w:r>
                </w:p>
              </w:tc>
              <w:tc>
                <w:tcPr>
                  <w:tcW w:w="1520" w:type="dxa"/>
                  <w:vMerge w:val="continue"/>
                  <w:tcBorders>
                    <w:top w:val="single" w:color="000000" w:sz="4" w:space="0"/>
                    <w:left w:val="single" w:color="000000" w:sz="4" w:space="0"/>
                    <w:bottom w:val="single" w:color="000000" w:sz="4" w:space="0"/>
                    <w:right w:val="single" w:color="000000" w:sz="4" w:space="0"/>
                  </w:tcBorders>
                </w:tcPr>
                <w:p w14:paraId="47BEE4E3">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25CDCF63">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压力表</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3838C2E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只</w:t>
                  </w:r>
                </w:p>
              </w:tc>
            </w:tr>
            <w:tr w14:paraId="61262D0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6D47DEF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36</w:t>
                  </w:r>
                </w:p>
              </w:tc>
              <w:tc>
                <w:tcPr>
                  <w:tcW w:w="1520" w:type="dxa"/>
                  <w:vMerge w:val="continue"/>
                  <w:tcBorders>
                    <w:top w:val="single" w:color="000000" w:sz="4" w:space="0"/>
                    <w:left w:val="single" w:color="000000" w:sz="4" w:space="0"/>
                    <w:bottom w:val="single" w:color="000000" w:sz="4" w:space="0"/>
                    <w:right w:val="single" w:color="000000" w:sz="4" w:space="0"/>
                  </w:tcBorders>
                </w:tcPr>
                <w:p w14:paraId="56623103">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9C8FBEB">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温度计</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7A0A8DF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只</w:t>
                  </w:r>
                </w:p>
              </w:tc>
            </w:tr>
            <w:tr w14:paraId="7EA3AF53">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233C65C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37</w:t>
                  </w:r>
                </w:p>
              </w:tc>
              <w:tc>
                <w:tcPr>
                  <w:tcW w:w="1520" w:type="dxa"/>
                  <w:vMerge w:val="continue"/>
                  <w:tcBorders>
                    <w:top w:val="single" w:color="000000" w:sz="4" w:space="0"/>
                    <w:left w:val="single" w:color="000000" w:sz="4" w:space="0"/>
                    <w:bottom w:val="single" w:color="000000" w:sz="4" w:space="0"/>
                    <w:right w:val="single" w:color="000000" w:sz="4" w:space="0"/>
                  </w:tcBorders>
                </w:tcPr>
                <w:p w14:paraId="7C43CAA5">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189F0C5">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表弯</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0E0F60E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只</w:t>
                  </w:r>
                </w:p>
              </w:tc>
            </w:tr>
            <w:tr w14:paraId="420D3C18">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40DBA59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38</w:t>
                  </w:r>
                </w:p>
              </w:tc>
              <w:tc>
                <w:tcPr>
                  <w:tcW w:w="1520" w:type="dxa"/>
                  <w:vMerge w:val="continue"/>
                  <w:tcBorders>
                    <w:top w:val="single" w:color="000000" w:sz="4" w:space="0"/>
                    <w:left w:val="single" w:color="000000" w:sz="4" w:space="0"/>
                    <w:bottom w:val="single" w:color="000000" w:sz="4" w:space="0"/>
                    <w:right w:val="single" w:color="000000" w:sz="4" w:space="0"/>
                  </w:tcBorders>
                </w:tcPr>
                <w:p w14:paraId="7096A3A2">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8D33B90">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旋塞三通</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1274A0B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只</w:t>
                  </w:r>
                </w:p>
              </w:tc>
            </w:tr>
            <w:tr w14:paraId="6383B51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5EA49CAC">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39</w:t>
                  </w:r>
                </w:p>
              </w:tc>
              <w:tc>
                <w:tcPr>
                  <w:tcW w:w="1520" w:type="dxa"/>
                  <w:vMerge w:val="continue"/>
                  <w:tcBorders>
                    <w:top w:val="single" w:color="000000" w:sz="4" w:space="0"/>
                    <w:left w:val="single" w:color="000000" w:sz="4" w:space="0"/>
                    <w:bottom w:val="single" w:color="000000" w:sz="4" w:space="0"/>
                    <w:right w:val="single" w:color="000000" w:sz="4" w:space="0"/>
                  </w:tcBorders>
                </w:tcPr>
                <w:p w14:paraId="6F4EB3DA">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3C4949BA">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止回阀</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5EC5BE6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只</w:t>
                  </w:r>
                </w:p>
              </w:tc>
            </w:tr>
            <w:tr w14:paraId="2383355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4CC6980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40</w:t>
                  </w:r>
                </w:p>
              </w:tc>
              <w:tc>
                <w:tcPr>
                  <w:tcW w:w="1520" w:type="dxa"/>
                  <w:vMerge w:val="continue"/>
                  <w:tcBorders>
                    <w:top w:val="single" w:color="000000" w:sz="4" w:space="0"/>
                    <w:left w:val="single" w:color="000000" w:sz="4" w:space="0"/>
                    <w:bottom w:val="single" w:color="000000" w:sz="4" w:space="0"/>
                    <w:right w:val="single" w:color="000000" w:sz="4" w:space="0"/>
                  </w:tcBorders>
                </w:tcPr>
                <w:p w14:paraId="7B5A4306">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3D0A944">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闸阀</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6EA9C05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只</w:t>
                  </w:r>
                </w:p>
              </w:tc>
            </w:tr>
            <w:tr w14:paraId="46BD846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1BE23EB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41</w:t>
                  </w:r>
                </w:p>
              </w:tc>
              <w:tc>
                <w:tcPr>
                  <w:tcW w:w="1520" w:type="dxa"/>
                  <w:vMerge w:val="continue"/>
                  <w:tcBorders>
                    <w:top w:val="single" w:color="000000" w:sz="4" w:space="0"/>
                    <w:left w:val="single" w:color="000000" w:sz="4" w:space="0"/>
                    <w:bottom w:val="single" w:color="000000" w:sz="4" w:space="0"/>
                    <w:right w:val="single" w:color="000000" w:sz="4" w:space="0"/>
                  </w:tcBorders>
                </w:tcPr>
                <w:p w14:paraId="41487608">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05EC1670">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管道清洗剂</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5B827EBB">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桶</w:t>
                  </w:r>
                </w:p>
              </w:tc>
            </w:tr>
            <w:tr w14:paraId="66A9A5C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049CC93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42</w:t>
                  </w:r>
                </w:p>
              </w:tc>
              <w:tc>
                <w:tcPr>
                  <w:tcW w:w="1520" w:type="dxa"/>
                  <w:vMerge w:val="restart"/>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1947D4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其他</w:t>
                  </w: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F433AC1">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冷压端子</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4497CFBE">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只</w:t>
                  </w:r>
                </w:p>
              </w:tc>
            </w:tr>
            <w:tr w14:paraId="0EFF6CDC">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156EB8A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43</w:t>
                  </w:r>
                </w:p>
              </w:tc>
              <w:tc>
                <w:tcPr>
                  <w:tcW w:w="1520" w:type="dxa"/>
                  <w:vMerge w:val="continue"/>
                  <w:tcBorders>
                    <w:top w:val="single" w:color="000000" w:sz="4" w:space="0"/>
                    <w:left w:val="single" w:color="000000" w:sz="4" w:space="0"/>
                    <w:bottom w:val="single" w:color="000000" w:sz="4" w:space="0"/>
                    <w:right w:val="single" w:color="000000" w:sz="4" w:space="0"/>
                  </w:tcBorders>
                </w:tcPr>
                <w:p w14:paraId="475F32EC">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74AB2F14">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电缆热缩套</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5A70898D">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套</w:t>
                  </w:r>
                </w:p>
              </w:tc>
            </w:tr>
            <w:tr w14:paraId="4D420679">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4C68A3B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44</w:t>
                  </w:r>
                </w:p>
              </w:tc>
              <w:tc>
                <w:tcPr>
                  <w:tcW w:w="1520" w:type="dxa"/>
                  <w:vMerge w:val="continue"/>
                  <w:tcBorders>
                    <w:top w:val="single" w:color="000000" w:sz="4" w:space="0"/>
                    <w:left w:val="single" w:color="000000" w:sz="4" w:space="0"/>
                    <w:bottom w:val="single" w:color="000000" w:sz="4" w:space="0"/>
                    <w:right w:val="single" w:color="000000" w:sz="4" w:space="0"/>
                  </w:tcBorders>
                </w:tcPr>
                <w:p w14:paraId="5A682CCC">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5A8FDDD">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木托码</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24228E93">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套</w:t>
                  </w:r>
                </w:p>
              </w:tc>
            </w:tr>
            <w:tr w14:paraId="3000C517">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7E1AE59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45</w:t>
                  </w:r>
                </w:p>
              </w:tc>
              <w:tc>
                <w:tcPr>
                  <w:tcW w:w="1520" w:type="dxa"/>
                  <w:vMerge w:val="continue"/>
                  <w:tcBorders>
                    <w:top w:val="single" w:color="000000" w:sz="4" w:space="0"/>
                    <w:left w:val="single" w:color="000000" w:sz="4" w:space="0"/>
                    <w:bottom w:val="single" w:color="000000" w:sz="4" w:space="0"/>
                    <w:right w:val="single" w:color="000000" w:sz="4" w:space="0"/>
                  </w:tcBorders>
                </w:tcPr>
                <w:p w14:paraId="49BC94B2">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5A17519E">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橡塑保温管</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5D7D4635">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根</w:t>
                  </w:r>
                </w:p>
              </w:tc>
            </w:tr>
            <w:tr w14:paraId="21121590">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53BBC39F">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46</w:t>
                  </w:r>
                </w:p>
              </w:tc>
              <w:tc>
                <w:tcPr>
                  <w:tcW w:w="1520" w:type="dxa"/>
                  <w:vMerge w:val="continue"/>
                  <w:tcBorders>
                    <w:top w:val="single" w:color="000000" w:sz="4" w:space="0"/>
                    <w:left w:val="single" w:color="000000" w:sz="4" w:space="0"/>
                    <w:bottom w:val="single" w:color="000000" w:sz="4" w:space="0"/>
                    <w:right w:val="single" w:color="000000" w:sz="4" w:space="0"/>
                  </w:tcBorders>
                </w:tcPr>
                <w:p w14:paraId="0E983DF0">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67603A47">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橡塑胶水</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6EABDB94">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桶</w:t>
                  </w:r>
                </w:p>
              </w:tc>
            </w:tr>
            <w:tr w14:paraId="4B4999E1">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2862B5D6">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47</w:t>
                  </w:r>
                </w:p>
              </w:tc>
              <w:tc>
                <w:tcPr>
                  <w:tcW w:w="1520" w:type="dxa"/>
                  <w:vMerge w:val="continue"/>
                  <w:tcBorders>
                    <w:top w:val="single" w:color="000000" w:sz="4" w:space="0"/>
                    <w:left w:val="single" w:color="000000" w:sz="4" w:space="0"/>
                    <w:bottom w:val="single" w:color="000000" w:sz="4" w:space="0"/>
                    <w:right w:val="single" w:color="000000" w:sz="4" w:space="0"/>
                  </w:tcBorders>
                </w:tcPr>
                <w:p w14:paraId="5FC1344B">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21DA765">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防锈漆</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256BFDD8">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桶</w:t>
                  </w:r>
                </w:p>
              </w:tc>
            </w:tr>
            <w:tr w14:paraId="77FC7E36">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01" w:type="dxa"/>
                  <w:tcBorders>
                    <w:top w:val="single" w:color="000000" w:sz="4" w:space="0"/>
                    <w:left w:val="single" w:color="000000" w:sz="12" w:space="0"/>
                    <w:bottom w:val="single" w:color="000000" w:sz="4" w:space="0"/>
                    <w:right w:val="single" w:color="000000" w:sz="4" w:space="0"/>
                  </w:tcBorders>
                  <w:tcMar>
                    <w:top w:w="0" w:type="dxa"/>
                    <w:left w:w="105" w:type="dxa"/>
                    <w:bottom w:w="0" w:type="dxa"/>
                    <w:right w:w="105" w:type="dxa"/>
                  </w:tcMar>
                  <w:vAlign w:val="top"/>
                </w:tcPr>
                <w:p w14:paraId="165A8137">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48</w:t>
                  </w:r>
                </w:p>
              </w:tc>
              <w:tc>
                <w:tcPr>
                  <w:tcW w:w="1520" w:type="dxa"/>
                  <w:vMerge w:val="continue"/>
                  <w:tcBorders>
                    <w:top w:val="single" w:color="000000" w:sz="4" w:space="0"/>
                    <w:left w:val="single" w:color="000000" w:sz="4" w:space="0"/>
                    <w:bottom w:val="single" w:color="000000" w:sz="4" w:space="0"/>
                    <w:right w:val="single" w:color="000000" w:sz="4" w:space="0"/>
                  </w:tcBorders>
                </w:tcPr>
                <w:p w14:paraId="3E42A130">
                  <w:pPr>
                    <w:spacing w:line="360" w:lineRule="auto"/>
                    <w:rPr>
                      <w:rFonts w:hint="eastAsia" w:ascii="宋体" w:hAnsi="宋体" w:eastAsia="宋体" w:cs="宋体"/>
                      <w:sz w:val="24"/>
                      <w:szCs w:val="24"/>
                    </w:rPr>
                  </w:pPr>
                </w:p>
              </w:tc>
              <w:tc>
                <w:tcPr>
                  <w:tcW w:w="2643" w:type="dxa"/>
                  <w:tcBorders>
                    <w:top w:val="single" w:color="000000" w:sz="4" w:space="0"/>
                    <w:left w:val="single" w:color="000000" w:sz="4" w:space="0"/>
                    <w:bottom w:val="single" w:color="000000" w:sz="4" w:space="0"/>
                    <w:right w:val="single" w:color="000000" w:sz="4" w:space="0"/>
                  </w:tcBorders>
                  <w:tcMar>
                    <w:top w:w="0" w:type="dxa"/>
                    <w:left w:w="105" w:type="dxa"/>
                    <w:bottom w:w="0" w:type="dxa"/>
                    <w:right w:w="105" w:type="dxa"/>
                  </w:tcMar>
                  <w:vAlign w:val="top"/>
                </w:tcPr>
                <w:p w14:paraId="1452A4C0">
                  <w:pPr>
                    <w:pStyle w:val="4"/>
                    <w:spacing w:line="360" w:lineRule="auto"/>
                    <w:jc w:val="left"/>
                    <w:rPr>
                      <w:rFonts w:hint="eastAsia" w:ascii="宋体" w:hAnsi="宋体" w:eastAsia="宋体" w:cs="宋体"/>
                      <w:sz w:val="24"/>
                      <w:szCs w:val="24"/>
                    </w:rPr>
                  </w:pPr>
                  <w:r>
                    <w:rPr>
                      <w:rFonts w:hint="eastAsia" w:ascii="宋体" w:hAnsi="宋体" w:eastAsia="宋体" w:cs="宋体"/>
                      <w:color w:val="000000"/>
                      <w:sz w:val="24"/>
                      <w:szCs w:val="24"/>
                    </w:rPr>
                    <w:t>空调清洗剂</w:t>
                  </w:r>
                </w:p>
              </w:tc>
              <w:tc>
                <w:tcPr>
                  <w:tcW w:w="915" w:type="dxa"/>
                  <w:tcBorders>
                    <w:top w:val="single" w:color="000000" w:sz="4" w:space="0"/>
                    <w:left w:val="single" w:color="000000" w:sz="4" w:space="0"/>
                    <w:bottom w:val="single" w:color="000000" w:sz="4" w:space="0"/>
                    <w:right w:val="single" w:color="000000" w:sz="12" w:space="0"/>
                  </w:tcBorders>
                  <w:tcMar>
                    <w:top w:w="0" w:type="dxa"/>
                    <w:left w:w="105" w:type="dxa"/>
                    <w:bottom w:w="0" w:type="dxa"/>
                    <w:right w:w="105" w:type="dxa"/>
                  </w:tcMar>
                  <w:vAlign w:val="top"/>
                </w:tcPr>
                <w:p w14:paraId="59E622C2">
                  <w:pPr>
                    <w:pStyle w:val="4"/>
                    <w:spacing w:line="360" w:lineRule="auto"/>
                    <w:jc w:val="center"/>
                    <w:rPr>
                      <w:rFonts w:hint="eastAsia" w:ascii="宋体" w:hAnsi="宋体" w:eastAsia="宋体" w:cs="宋体"/>
                      <w:sz w:val="24"/>
                      <w:szCs w:val="24"/>
                    </w:rPr>
                  </w:pPr>
                  <w:r>
                    <w:rPr>
                      <w:rFonts w:hint="eastAsia" w:ascii="宋体" w:hAnsi="宋体" w:eastAsia="宋体" w:cs="宋体"/>
                      <w:color w:val="000000"/>
                      <w:sz w:val="24"/>
                      <w:szCs w:val="24"/>
                    </w:rPr>
                    <w:t>桶</w:t>
                  </w:r>
                </w:p>
              </w:tc>
            </w:tr>
            <w:tr w14:paraId="4CBC87FE">
              <w:tblPrEx>
                <w:tblBorders>
                  <w:top w:val="none" w:color="000000" w:sz="4" w:space="0"/>
                  <w:left w:val="none" w:color="000000" w:sz="4" w:space="0"/>
                  <w:bottom w:val="none" w:color="000000" w:sz="4" w:space="0"/>
                  <w:right w:val="none" w:color="000000" w:sz="4" w:space="0"/>
                  <w:insideH w:val="none" w:color="auto" w:sz="0" w:space="0"/>
                  <w:insideV w:val="none" w:color="auto" w:sz="0" w:space="0"/>
                </w:tblBorders>
                <w:tblCellMar>
                  <w:top w:w="0" w:type="dxa"/>
                  <w:left w:w="108" w:type="dxa"/>
                  <w:bottom w:w="0" w:type="dxa"/>
                  <w:right w:w="108" w:type="dxa"/>
                </w:tblCellMar>
              </w:tblPrEx>
              <w:tc>
                <w:tcPr>
                  <w:tcW w:w="5579" w:type="dxa"/>
                  <w:gridSpan w:val="4"/>
                  <w:tcBorders>
                    <w:top w:val="single" w:color="000000" w:sz="4" w:space="0"/>
                    <w:left w:val="single" w:color="000000" w:sz="12" w:space="0"/>
                    <w:bottom w:val="single" w:color="000000" w:sz="12" w:space="0"/>
                    <w:right w:val="single" w:color="000000" w:sz="12" w:space="0"/>
                  </w:tcBorders>
                  <w:tcMar>
                    <w:top w:w="0" w:type="dxa"/>
                    <w:left w:w="105" w:type="dxa"/>
                    <w:bottom w:w="0" w:type="dxa"/>
                    <w:right w:w="105" w:type="dxa"/>
                  </w:tcMar>
                  <w:vAlign w:val="top"/>
                </w:tcPr>
                <w:p w14:paraId="6038F49A">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注明：表单以外材料由采购人提供，维保单位实施维修、保养（人工费用已包含本项目维保服务费用中）。</w:t>
                  </w:r>
                </w:p>
              </w:tc>
            </w:tr>
          </w:tbl>
          <w:p w14:paraId="44F8E1DF">
            <w:pPr>
              <w:pStyle w:val="4"/>
              <w:spacing w:line="360" w:lineRule="auto"/>
              <w:jc w:val="both"/>
              <w:rPr>
                <w:rFonts w:hint="eastAsia" w:ascii="宋体" w:hAnsi="宋体" w:eastAsia="宋体" w:cs="宋体"/>
                <w:sz w:val="24"/>
                <w:szCs w:val="24"/>
              </w:rPr>
            </w:pPr>
            <w:r>
              <w:rPr>
                <w:rFonts w:hint="eastAsia" w:ascii="宋体" w:hAnsi="宋体" w:eastAsia="宋体" w:cs="宋体"/>
                <w:b/>
                <w:sz w:val="24"/>
                <w:szCs w:val="24"/>
              </w:rPr>
              <w:t>7、维修服务考核细则</w:t>
            </w:r>
          </w:p>
          <w:p w14:paraId="4D2ECAE9">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（1）考核总则</w:t>
            </w:r>
          </w:p>
          <w:p w14:paraId="1D36CF9C">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①采购人按每3月对供应商进行服务质量考核，确定扣款金额。</w:t>
            </w:r>
          </w:p>
          <w:p w14:paraId="00D27083">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②供应商违反考核条款按照500元/条/次累加扣款</w:t>
            </w:r>
            <w:r>
              <w:rPr>
                <w:rFonts w:hint="eastAsia" w:ascii="宋体" w:hAnsi="宋体" w:eastAsia="宋体" w:cs="宋体"/>
                <w:b/>
                <w:sz w:val="24"/>
                <w:szCs w:val="24"/>
              </w:rPr>
              <w:t>，</w:t>
            </w:r>
            <w:r>
              <w:rPr>
                <w:rFonts w:hint="eastAsia" w:ascii="宋体" w:hAnsi="宋体" w:eastAsia="宋体" w:cs="宋体"/>
                <w:sz w:val="24"/>
                <w:szCs w:val="24"/>
              </w:rPr>
              <w:t>违反采购人安全管理要求按照100元/条/次累加扣款。</w:t>
            </w:r>
          </w:p>
          <w:p w14:paraId="7A158587">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③供应商连续两次服务质量考核扣款≥1000元，采购人有权单方面解除合同。</w:t>
            </w:r>
          </w:p>
          <w:p w14:paraId="07DF2DAF">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（2）考核扣款条款：</w:t>
            </w:r>
          </w:p>
          <w:p w14:paraId="14B604BF">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①供应商应按照采购人服务响应要求响应。</w:t>
            </w:r>
          </w:p>
          <w:p w14:paraId="65C7F5DA">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②供应商应按照采购人维修配件要求使用配件。</w:t>
            </w:r>
          </w:p>
          <w:p w14:paraId="2E445E42">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③供应商应按照采购人维保资料要求记录维保情况。</w:t>
            </w:r>
          </w:p>
          <w:p w14:paraId="01998611">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④供应商应按照采购人要求要求建立维保服务台账。</w:t>
            </w:r>
          </w:p>
          <w:p w14:paraId="7ECEA89D">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⑤供应商对设备进行维修、维保后，必须清理现场，保持现场清洁干净。</w:t>
            </w:r>
          </w:p>
          <w:p w14:paraId="1F3CEC36">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⑥维保需求科室对本次考核期内的维修服务质量进行满意度评定，每一个不满意扣款1次。</w:t>
            </w:r>
          </w:p>
          <w:p w14:paraId="47535A90">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⑦供应商无条件服从医院的安全管理规定，如：动火作业、高空作业、密闭空间作业等。</w:t>
            </w:r>
          </w:p>
          <w:p w14:paraId="5B6B2515">
            <w:pPr>
              <w:pStyle w:val="4"/>
              <w:spacing w:line="360" w:lineRule="auto"/>
              <w:jc w:val="left"/>
              <w:rPr>
                <w:rFonts w:hint="eastAsia" w:ascii="宋体" w:hAnsi="宋体" w:eastAsia="宋体" w:cs="宋体"/>
                <w:sz w:val="24"/>
                <w:szCs w:val="24"/>
              </w:rPr>
            </w:pPr>
            <w:r>
              <w:rPr>
                <w:rFonts w:hint="eastAsia" w:ascii="宋体" w:hAnsi="宋体" w:eastAsia="宋体" w:cs="宋体"/>
                <w:b/>
                <w:sz w:val="24"/>
                <w:szCs w:val="24"/>
              </w:rPr>
              <w:t>8.其他要求</w:t>
            </w:r>
          </w:p>
          <w:p w14:paraId="116BE9BF">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8.1供应商至少具有两个类似项目服务业绩（2023年1月1日至递交响应文件截止之日）。（响应文件中提供合同复印件）注：1.上述类似项目服务业绩是指成交人所提供的业绩需与本项目服务内容类似的项目业绩。2.合同至少包含首页、服务类容页、签字盖章页。</w:t>
            </w:r>
          </w:p>
          <w:p w14:paraId="764A0927">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8.2供应商需根据本项目特点制定安全管理制度，制度内容包括：</w:t>
            </w:r>
          </w:p>
          <w:p w14:paraId="703322C7">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①安全生产培训计划、内容；</w:t>
            </w:r>
          </w:p>
          <w:p w14:paraId="6D86F5C1">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②安全生产技术措施；</w:t>
            </w:r>
          </w:p>
          <w:p w14:paraId="62FB5A6C">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③突发事件应急预案；</w:t>
            </w:r>
          </w:p>
          <w:p w14:paraId="421F85EE">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④安全小组人员、物力配备；</w:t>
            </w:r>
          </w:p>
          <w:p w14:paraId="2C0178B7">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⑤保障第三方人身、财产安全管理制度。</w:t>
            </w:r>
          </w:p>
        </w:tc>
      </w:tr>
    </w:tbl>
    <w:p w14:paraId="0BC5AD0C">
      <w:pPr>
        <w:pStyle w:val="4"/>
        <w:spacing w:line="360" w:lineRule="auto"/>
        <w:jc w:val="left"/>
        <w:outlineLvl w:val="2"/>
        <w:rPr>
          <w:rFonts w:hint="eastAsia" w:ascii="宋体" w:hAnsi="宋体" w:eastAsia="宋体" w:cs="宋体"/>
          <w:sz w:val="24"/>
          <w:szCs w:val="24"/>
        </w:rPr>
      </w:pPr>
      <w:r>
        <w:rPr>
          <w:rFonts w:hint="eastAsia" w:ascii="宋体" w:hAnsi="宋体" w:eastAsia="宋体" w:cs="宋体"/>
          <w:b/>
          <w:sz w:val="24"/>
          <w:szCs w:val="24"/>
        </w:rPr>
        <w:t>3.3.服务要求</w:t>
      </w:r>
    </w:p>
    <w:p w14:paraId="7F9F17C3">
      <w:pPr>
        <w:pStyle w:val="4"/>
        <w:spacing w:line="360" w:lineRule="auto"/>
        <w:jc w:val="left"/>
        <w:rPr>
          <w:rFonts w:hint="eastAsia" w:ascii="宋体" w:hAnsi="宋体" w:eastAsia="宋体" w:cs="宋体"/>
          <w:sz w:val="24"/>
          <w:szCs w:val="24"/>
        </w:rPr>
      </w:pPr>
      <w:r>
        <w:rPr>
          <w:rFonts w:hint="eastAsia" w:ascii="宋体" w:hAnsi="宋体" w:eastAsia="宋体" w:cs="宋体"/>
          <w:b/>
          <w:sz w:val="24"/>
          <w:szCs w:val="24"/>
        </w:rPr>
        <w:t>3.3.1.服务内容要求</w:t>
      </w:r>
    </w:p>
    <w:p w14:paraId="1E3CE2EB">
      <w:pPr>
        <w:pStyle w:val="4"/>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6"/>
        <w:gridCol w:w="581"/>
        <w:gridCol w:w="1495"/>
        <w:gridCol w:w="5814"/>
      </w:tblGrid>
      <w:tr w14:paraId="284815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B408B2">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 xml:space="preserve"> 序号</w:t>
            </w:r>
          </w:p>
        </w:tc>
        <w:tc>
          <w:tcPr>
            <w:tcW w:w="581" w:type="dxa"/>
          </w:tcPr>
          <w:p w14:paraId="60378BA1">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 xml:space="preserve"> 符号标识</w:t>
            </w:r>
          </w:p>
        </w:tc>
        <w:tc>
          <w:tcPr>
            <w:tcW w:w="1495" w:type="dxa"/>
          </w:tcPr>
          <w:p w14:paraId="44A8223E">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 xml:space="preserve"> 服务要求名称</w:t>
            </w:r>
          </w:p>
        </w:tc>
        <w:tc>
          <w:tcPr>
            <w:tcW w:w="5814" w:type="dxa"/>
          </w:tcPr>
          <w:p w14:paraId="2F25CD28">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 xml:space="preserve"> 服务要求内容</w:t>
            </w:r>
          </w:p>
        </w:tc>
      </w:tr>
      <w:tr w14:paraId="3EA212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2129A39">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581" w:type="dxa"/>
          </w:tcPr>
          <w:p w14:paraId="7658CCAB">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p>
        </w:tc>
        <w:tc>
          <w:tcPr>
            <w:tcW w:w="1495" w:type="dxa"/>
          </w:tcPr>
          <w:p w14:paraId="5DE542E0">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报价要求</w:t>
            </w:r>
          </w:p>
        </w:tc>
        <w:tc>
          <w:tcPr>
            <w:tcW w:w="5814" w:type="dxa"/>
          </w:tcPr>
          <w:p w14:paraId="18462779">
            <w:pPr>
              <w:pStyle w:val="4"/>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1.投标人须知前附表：报价/分值精确度条款以此为准</w:t>
            </w:r>
          </w:p>
          <w:p w14:paraId="3F0FD098">
            <w:pPr>
              <w:pStyle w:val="4"/>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2.本项目报价要求（有效报价：百分比）</w:t>
            </w:r>
          </w:p>
          <w:p w14:paraId="149CE14A">
            <w:pPr>
              <w:pStyle w:val="4"/>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2.1本项目采用百分比形式报价，因系统报价限制，供应商的报价填写应为：1－统一下浮比例（如供应商下浮 30%，报价表的响应报价应填写70%）；响应报价必须≥0%且保留整数(举例：如投标人报价为70.12%，70.123%以及小数点后更多位数的，将做无效报价处理）。</w:t>
            </w:r>
          </w:p>
          <w:p w14:paraId="0511FE64">
            <w:pPr>
              <w:pStyle w:val="4"/>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2.2.供应商针对本次采购的产品报统一的百分比，在供货期内根据中标价格（单品目最高限价*所报统一百分比）按实结算。</w:t>
            </w:r>
          </w:p>
          <w:p w14:paraId="18A9A1DD">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2.3本次维保服务的“预估维保数量”为采购人预计需求量，数据仅作为投标人投标参考，并非采购人关于本项目做出的任何需求承诺信息。最终采购人需求供应数量以采购人合同签订后具体通知需求量为准。此后采购人实际采购需求量低于或高于本次采购的预估采购量均为合同履约过程之正常情况，故采购人不承担任何违约责任。</w:t>
            </w:r>
          </w:p>
        </w:tc>
      </w:tr>
      <w:tr w14:paraId="134C792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CCBCCE2">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581" w:type="dxa"/>
          </w:tcPr>
          <w:p w14:paraId="39846270">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p>
        </w:tc>
        <w:tc>
          <w:tcPr>
            <w:tcW w:w="1495" w:type="dxa"/>
          </w:tcPr>
          <w:p w14:paraId="4AB1B64D">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合同要求</w:t>
            </w:r>
          </w:p>
        </w:tc>
        <w:tc>
          <w:tcPr>
            <w:tcW w:w="5814" w:type="dxa"/>
          </w:tcPr>
          <w:p w14:paraId="76AA7ECF">
            <w:pPr>
              <w:pStyle w:val="4"/>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1.合同金额：（1）固定单价，按实际维保服务数量按实结算；（2）合同总金额118万元；</w:t>
            </w:r>
          </w:p>
          <w:p w14:paraId="7E88FD21">
            <w:pPr>
              <w:pStyle w:val="4"/>
              <w:spacing w:line="360" w:lineRule="auto"/>
              <w:ind w:firstLine="480"/>
              <w:jc w:val="both"/>
              <w:rPr>
                <w:rFonts w:hint="eastAsia" w:ascii="宋体" w:hAnsi="宋体" w:eastAsia="宋体" w:cs="宋体"/>
                <w:sz w:val="24"/>
                <w:szCs w:val="24"/>
              </w:rPr>
            </w:pPr>
            <w:r>
              <w:rPr>
                <w:rFonts w:hint="eastAsia" w:ascii="宋体" w:hAnsi="宋体" w:eastAsia="宋体" w:cs="宋体"/>
                <w:sz w:val="24"/>
                <w:szCs w:val="24"/>
              </w:rPr>
              <w:t>2.合同终止：合同终止；满足以下条款之一，合同立即终止①合同生效之日起满三年；②结算金额达到合同总金额限额；③符合合同约定的终止条款。</w:t>
            </w:r>
          </w:p>
        </w:tc>
      </w:tr>
    </w:tbl>
    <w:p w14:paraId="47F8DF8E">
      <w:pPr>
        <w:pStyle w:val="4"/>
        <w:spacing w:line="360" w:lineRule="auto"/>
        <w:jc w:val="left"/>
        <w:outlineLvl w:val="3"/>
        <w:rPr>
          <w:rFonts w:hint="eastAsia" w:ascii="宋体" w:hAnsi="宋体" w:eastAsia="宋体" w:cs="宋体"/>
          <w:sz w:val="24"/>
          <w:szCs w:val="24"/>
        </w:rPr>
      </w:pPr>
      <w:r>
        <w:rPr>
          <w:rFonts w:hint="eastAsia" w:ascii="宋体" w:hAnsi="宋体" w:eastAsia="宋体" w:cs="宋体"/>
          <w:b/>
          <w:sz w:val="24"/>
          <w:szCs w:val="24"/>
        </w:rPr>
        <w:t>3.3.2.商务要求</w:t>
      </w:r>
    </w:p>
    <w:p w14:paraId="580330E5">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56"/>
        <w:gridCol w:w="581"/>
        <w:gridCol w:w="1495"/>
        <w:gridCol w:w="5814"/>
      </w:tblGrid>
      <w:tr w14:paraId="7F8897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21651CF">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序号</w:t>
            </w:r>
          </w:p>
        </w:tc>
        <w:tc>
          <w:tcPr>
            <w:tcW w:w="581" w:type="dxa"/>
          </w:tcPr>
          <w:p w14:paraId="6A02DE33">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符号标识</w:t>
            </w:r>
          </w:p>
        </w:tc>
        <w:tc>
          <w:tcPr>
            <w:tcW w:w="1495" w:type="dxa"/>
          </w:tcPr>
          <w:p w14:paraId="3FBE297A">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商务要求名称</w:t>
            </w:r>
          </w:p>
        </w:tc>
        <w:tc>
          <w:tcPr>
            <w:tcW w:w="5814" w:type="dxa"/>
          </w:tcPr>
          <w:p w14:paraId="5132091F">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商务要求内容</w:t>
            </w:r>
          </w:p>
        </w:tc>
      </w:tr>
      <w:tr w14:paraId="38D815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8E129D0">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581" w:type="dxa"/>
          </w:tcPr>
          <w:p w14:paraId="7FBC6CCA">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p>
        </w:tc>
        <w:tc>
          <w:tcPr>
            <w:tcW w:w="1495" w:type="dxa"/>
          </w:tcPr>
          <w:p w14:paraId="6B350614">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服务期限</w:t>
            </w:r>
          </w:p>
        </w:tc>
        <w:tc>
          <w:tcPr>
            <w:tcW w:w="5814" w:type="dxa"/>
          </w:tcPr>
          <w:p w14:paraId="0739C423">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以采购人项目管理部门书面函件通知为准（预计生效日期2026年2月1日，其中城南院区维保服务须在2023年《泸州市中医医院城南院区洁净区域净化维保服务项目》合同终止后执行即：2026年5月23日后）</w:t>
            </w:r>
          </w:p>
        </w:tc>
      </w:tr>
      <w:tr w14:paraId="414B506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8FD8F1">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581" w:type="dxa"/>
          </w:tcPr>
          <w:p w14:paraId="2BBCD54F">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p>
        </w:tc>
        <w:tc>
          <w:tcPr>
            <w:tcW w:w="1495" w:type="dxa"/>
          </w:tcPr>
          <w:p w14:paraId="27710E1D">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服务地点</w:t>
            </w:r>
          </w:p>
        </w:tc>
        <w:tc>
          <w:tcPr>
            <w:tcW w:w="5814" w:type="dxa"/>
          </w:tcPr>
          <w:p w14:paraId="6999D22C">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（1）泸州市中医医院大山坪院区；（2）泸州市中医医院城南院区；</w:t>
            </w:r>
          </w:p>
        </w:tc>
      </w:tr>
      <w:tr w14:paraId="3AFCC2D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B8F8714">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581" w:type="dxa"/>
          </w:tcPr>
          <w:p w14:paraId="4997A6B1">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p>
        </w:tc>
        <w:tc>
          <w:tcPr>
            <w:tcW w:w="1495" w:type="dxa"/>
          </w:tcPr>
          <w:p w14:paraId="06391327">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验收、交付标准和方法</w:t>
            </w:r>
          </w:p>
        </w:tc>
        <w:tc>
          <w:tcPr>
            <w:tcW w:w="5814" w:type="dxa"/>
          </w:tcPr>
          <w:p w14:paraId="2442BCFE">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1.验收总则：验收严格按照《财政部关于进一步加强政府采购需求和履约验收管理的指导意见》（财库〔2016〕205号）的要求组织验收，以采购文件技术参数及要求及成交人投标文件技术响应为准。如采购双方如对质量要求和技术指标的约定标准有相互抵触或异议的事项，由采购人在采购与投标文件中按质量要求和技术指标、行业标准比较优胜的原则确定该项的约定标准进行验收。 2.验收主体：采购人。 3.程序和内容：首先对商务条款进行履约验收，其次对服务要求进行逐条参数验证。 4.验收标准：商务条款和技术条款均逐条验收。如出现争议，在场验收人员无法确定的，委托第三方质检机构进行检测，检测费用由成交人垫付，最终验收标准以检测结果为准，如检测合格由采购人承担检测费用，如检测不合格由成交人承担。 5.验收相关事宜及法律责任：如出现成交人提供虚假材料谋取中标或达不到采购要求的，采购方有权拒绝验收，并按政府采购相关法律法规向采购方同级财政部门汇报，追究其相关法律责任。</w:t>
            </w:r>
          </w:p>
        </w:tc>
      </w:tr>
      <w:tr w14:paraId="0EC146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C83683B">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581" w:type="dxa"/>
          </w:tcPr>
          <w:p w14:paraId="0A75567F">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p>
        </w:tc>
        <w:tc>
          <w:tcPr>
            <w:tcW w:w="1495" w:type="dxa"/>
          </w:tcPr>
          <w:p w14:paraId="0101807B">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支付方式</w:t>
            </w:r>
          </w:p>
        </w:tc>
        <w:tc>
          <w:tcPr>
            <w:tcW w:w="5814" w:type="dxa"/>
          </w:tcPr>
          <w:p w14:paraId="3C2A77AB">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分期付款</w:t>
            </w:r>
          </w:p>
        </w:tc>
      </w:tr>
      <w:tr w14:paraId="2A0DB69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DD62D15">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581" w:type="dxa"/>
          </w:tcPr>
          <w:p w14:paraId="33DF38D3">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p>
        </w:tc>
        <w:tc>
          <w:tcPr>
            <w:tcW w:w="1495" w:type="dxa"/>
          </w:tcPr>
          <w:p w14:paraId="377EC334">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付款进度安排</w:t>
            </w:r>
          </w:p>
        </w:tc>
        <w:tc>
          <w:tcPr>
            <w:tcW w:w="5814" w:type="dxa"/>
          </w:tcPr>
          <w:p w14:paraId="5D2A039F">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1、每三个月按实结算一次（扣除考核应扣款项），达到付款条件起20日内，据实情况说明为（1）每三个月按实结算一次（扣除考核应扣款项），实际结算金额=实际维保数量*成交单价-考核扣款（如有）。 （2）供应商按采购人要求提供正规发票后由采购人在20日内完成支付（特殊原因除外）。 （3）供应商每季度末月底上报采购人当次服务费用使用金额和总额。</w:t>
            </w:r>
          </w:p>
        </w:tc>
      </w:tr>
      <w:tr w14:paraId="1A2406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C2E32E0">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581" w:type="dxa"/>
          </w:tcPr>
          <w:p w14:paraId="04D39109">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w:t>
            </w:r>
          </w:p>
        </w:tc>
        <w:tc>
          <w:tcPr>
            <w:tcW w:w="1495" w:type="dxa"/>
          </w:tcPr>
          <w:p w14:paraId="587F41CA">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违约责任与解决争议的方法</w:t>
            </w:r>
          </w:p>
        </w:tc>
        <w:tc>
          <w:tcPr>
            <w:tcW w:w="5814" w:type="dxa"/>
          </w:tcPr>
          <w:p w14:paraId="3ED54287">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1.采购双方均应遵守本合同，非因不可抗力而单方面终止执行合同的，将赔偿因违约给对方造成的经济损失，并向对方支付本合同总额10%的违约金；如因成交供应商原因造成的，采购人在不退乙方履约保证金的基础上，成交供应商还需按前述违约金标准承担违约责任，同时采购人将上报项目同级财政部门将其列入不良行为记录。 2.若因成交供应商原因在合同规定期限内无法提供服务，采购人有权解除合同，并请示项目同级财政部门（采购科/股）取消其中标资格，采购人不予退还履约保证金并由成交供应商向采购人支付本合同总额10%的违约金；或经双方协商同意继续履行合同，采购人不予退还履约保证金，采购人视情况在延迟交货期内每天按合同总额3‰的标准收取违约金。因不可抗拒力所导致的交货及付款延迟等按照《中华人民共和国民法典》有关条文处理。 3.成交供应商提供的服务质量不符合合同规定的，成交供应商应向采购人支付合同总价的5%的违约金并限期 2 日内整改，否则，视作成交供应商无法提供合格的服务违约，按上述第2条进行处理。 4.成交供应商保证本合同服务的权利无瑕疵，保证所提供的服务的所有权完全属于成交供应商且无任何抵押、查封等产权瑕疵。如有产权瑕疵的，视为成交供应商违约，除应向采购人返还已收款项外，还应另按合同总价的10%向采购人支付违约金并赔偿因此给采购人造成的一切损失。 5.成交供应商应严格遵守服务承诺，如有违约，将赔偿因服务违约给采购人造成的经济损失。如因成交供应商工作人员在履行职务过程中的的疏忽、失职、过错等故意或者过失原因给采购人造成损失或侵害，包括但不限于采购人本身的财产损失、由此而导致的采购人对任何第三方的法律责任等，成交供应商对此均应承担全部的赔偿责任，并按照泸州市供应商诚信管理规定进行记分。 6.采购人由于不可抗力的原因不能履行合同时，应及时向成交人和见证方、项目同级财政部门通报不能履行或不能完全履行的理由；成交人由于不可抗力的原因不能履行合同时，应在交货时间到期以前及时向采购人和见证方、项目同级财政部门通报不能履行或不能完全履行的理由；在取得有关主管机关证明以后，可以签订延期履行、部分履行补充合同或者不履行合同，并根据情况可部分或全部免予承担违约责任。 7.解决争议的方法：合同履行期间,若双方发生争议，双方本着友好合作的态度，对合同履行过程中发生的违约行为进行及时的协商解决或由有关部门调解解决，如不能协商解决可向合同签约地法院通过法律诉讼解决。 8.其他未尽事宜，以合同签订为准。</w:t>
            </w:r>
          </w:p>
        </w:tc>
      </w:tr>
    </w:tbl>
    <w:p w14:paraId="62D6C5CB">
      <w:pPr>
        <w:pStyle w:val="4"/>
        <w:spacing w:line="360" w:lineRule="auto"/>
        <w:jc w:val="left"/>
        <w:outlineLvl w:val="2"/>
        <w:rPr>
          <w:rFonts w:hint="eastAsia" w:ascii="宋体" w:hAnsi="宋体" w:eastAsia="宋体" w:cs="宋体"/>
          <w:sz w:val="24"/>
          <w:szCs w:val="24"/>
        </w:rPr>
      </w:pPr>
      <w:r>
        <w:rPr>
          <w:rFonts w:hint="eastAsia" w:ascii="宋体" w:hAnsi="宋体" w:eastAsia="宋体" w:cs="宋体"/>
          <w:b/>
          <w:sz w:val="24"/>
          <w:szCs w:val="24"/>
        </w:rPr>
        <w:t>3.4.其他要求</w:t>
      </w:r>
    </w:p>
    <w:p w14:paraId="62A36E82">
      <w:pPr>
        <w:pStyle w:val="4"/>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采购包1：</w:t>
      </w:r>
    </w:p>
    <w:p w14:paraId="05064493">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无</w:t>
      </w:r>
    </w:p>
    <w:p w14:paraId="25004C80">
      <w:pPr>
        <w:pStyle w:val="4"/>
        <w:spacing w:line="360" w:lineRule="auto"/>
        <w:rPr>
          <w:rFonts w:hint="eastAsia" w:ascii="宋体" w:hAnsi="宋体" w:eastAsia="宋体" w:cs="宋体"/>
          <w:sz w:val="24"/>
          <w:szCs w:val="24"/>
        </w:rPr>
      </w:pPr>
      <w:r>
        <w:rPr>
          <w:rFonts w:hint="eastAsia" w:ascii="宋体" w:hAnsi="宋体" w:eastAsia="宋体" w:cs="宋体"/>
          <w:sz w:val="24"/>
          <w:szCs w:val="24"/>
        </w:rPr>
        <w:t xml:space="preserve"> </w:t>
      </w:r>
      <w:r>
        <w:rPr>
          <w:rFonts w:hint="eastAsia" w:ascii="宋体" w:hAnsi="宋体" w:eastAsia="宋体" w:cs="宋体"/>
          <w:sz w:val="24"/>
          <w:szCs w:val="24"/>
        </w:rPr>
        <w:br w:type="textWrapping"/>
      </w:r>
      <w:r>
        <w:rPr>
          <w:rFonts w:hint="eastAsia" w:ascii="宋体" w:hAnsi="宋体" w:eastAsia="宋体" w:cs="宋体"/>
          <w:sz w:val="24"/>
          <w:szCs w:val="24"/>
        </w:rPr>
        <w:br w:type="page"/>
      </w:r>
    </w:p>
    <w:p w14:paraId="18785FBA">
      <w:pPr>
        <w:pStyle w:val="4"/>
        <w:spacing w:line="360" w:lineRule="auto"/>
        <w:jc w:val="left"/>
        <w:outlineLvl w:val="3"/>
        <w:rPr>
          <w:rFonts w:hint="eastAsia" w:ascii="宋体" w:hAnsi="宋体" w:eastAsia="宋体" w:cs="宋体"/>
          <w:sz w:val="24"/>
          <w:szCs w:val="24"/>
        </w:rPr>
      </w:pPr>
      <w:r>
        <w:rPr>
          <w:rFonts w:hint="eastAsia" w:ascii="宋体" w:hAnsi="宋体" w:eastAsia="宋体" w:cs="宋体"/>
          <w:b/>
          <w:sz w:val="24"/>
          <w:szCs w:val="24"/>
        </w:rPr>
        <w:t>5.3.3.资格审查</w:t>
      </w:r>
    </w:p>
    <w:p w14:paraId="19DA9A12">
      <w:pPr>
        <w:pStyle w:val="4"/>
        <w:spacing w:line="360" w:lineRule="auto"/>
        <w:ind w:firstLine="480"/>
        <w:jc w:val="left"/>
        <w:rPr>
          <w:rFonts w:hint="eastAsia" w:ascii="宋体" w:hAnsi="宋体" w:eastAsia="宋体" w:cs="宋体"/>
          <w:sz w:val="24"/>
          <w:szCs w:val="24"/>
        </w:rPr>
      </w:pPr>
      <w:r>
        <w:rPr>
          <w:rFonts w:hint="eastAsia" w:ascii="宋体" w:hAnsi="宋体" w:eastAsia="宋体" w:cs="宋体"/>
          <w:sz w:val="24"/>
          <w:szCs w:val="24"/>
        </w:rPr>
        <w:t>网上开启完成后，由谈判小组依据法律法规和谈判文件的规定，对成功解密的响应文件中供应商资格证明等进行审查并出具资格审查报告。资格审查标准及要求如下：</w:t>
      </w:r>
    </w:p>
    <w:p w14:paraId="0D9BBDF3">
      <w:pPr>
        <w:pStyle w:val="4"/>
        <w:spacing w:line="360" w:lineRule="auto"/>
        <w:jc w:val="left"/>
        <w:outlineLvl w:val="3"/>
        <w:rPr>
          <w:rFonts w:hint="eastAsia" w:ascii="宋体" w:hAnsi="宋体" w:eastAsia="宋体" w:cs="宋体"/>
          <w:sz w:val="24"/>
          <w:szCs w:val="24"/>
        </w:rPr>
      </w:pPr>
      <w:r>
        <w:rPr>
          <w:rFonts w:hint="eastAsia" w:ascii="宋体" w:hAnsi="宋体" w:eastAsia="宋体" w:cs="宋体"/>
          <w:b/>
          <w:sz w:val="24"/>
          <w:szCs w:val="24"/>
        </w:rPr>
        <w:t>5.3.3.1.一般资格审查</w:t>
      </w:r>
    </w:p>
    <w:p w14:paraId="0E7EF88E">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2492"/>
        <w:gridCol w:w="3322"/>
        <w:gridCol w:w="1910"/>
      </w:tblGrid>
      <w:tr w14:paraId="30847C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4F552960">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 xml:space="preserve"> 序号</w:t>
            </w:r>
          </w:p>
        </w:tc>
        <w:tc>
          <w:tcPr>
            <w:tcW w:w="2492" w:type="dxa"/>
          </w:tcPr>
          <w:p w14:paraId="7116D71E">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 xml:space="preserve"> 一般资格审查内容</w:t>
            </w:r>
          </w:p>
        </w:tc>
        <w:tc>
          <w:tcPr>
            <w:tcW w:w="3322" w:type="dxa"/>
          </w:tcPr>
          <w:p w14:paraId="37F0BE0F">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 xml:space="preserve"> 具体标准和要求</w:t>
            </w:r>
          </w:p>
        </w:tc>
        <w:tc>
          <w:tcPr>
            <w:tcW w:w="1910" w:type="dxa"/>
          </w:tcPr>
          <w:p w14:paraId="2C4FC3E7">
            <w:pPr>
              <w:pStyle w:val="4"/>
              <w:spacing w:line="360" w:lineRule="auto"/>
              <w:jc w:val="center"/>
              <w:rPr>
                <w:rFonts w:hint="eastAsia" w:ascii="宋体" w:hAnsi="宋体" w:eastAsia="宋体" w:cs="宋体"/>
                <w:sz w:val="24"/>
                <w:szCs w:val="24"/>
              </w:rPr>
            </w:pPr>
            <w:r>
              <w:rPr>
                <w:rFonts w:hint="eastAsia" w:ascii="宋体" w:hAnsi="宋体" w:eastAsia="宋体" w:cs="宋体"/>
                <w:b/>
                <w:sz w:val="24"/>
                <w:szCs w:val="24"/>
              </w:rPr>
              <w:t xml:space="preserve"> 关联响应文件格式文本</w:t>
            </w:r>
          </w:p>
        </w:tc>
      </w:tr>
      <w:tr w14:paraId="2794743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07D172CC">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492" w:type="dxa"/>
          </w:tcPr>
          <w:p w14:paraId="3D591AC5">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具有独立承担民事责任的能力。</w:t>
            </w:r>
          </w:p>
        </w:tc>
        <w:tc>
          <w:tcPr>
            <w:tcW w:w="3322" w:type="dxa"/>
          </w:tcPr>
          <w:p w14:paraId="62F2C1E8">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①投标人若为企业法人：提供“统一社会信用代码营业执照”；未换证的提供“营业执照、税务登记证、组织机构代码证或三证合一的营业执照”；</w:t>
            </w:r>
            <w:r>
              <w:rPr>
                <w:rFonts w:hint="eastAsia" w:ascii="宋体" w:hAnsi="宋体" w:eastAsia="宋体" w:cs="宋体"/>
                <w:sz w:val="24"/>
                <w:szCs w:val="24"/>
              </w:rPr>
              <w:br w:type="textWrapping"/>
            </w:r>
            <w:r>
              <w:rPr>
                <w:rFonts w:hint="eastAsia" w:ascii="宋体" w:hAnsi="宋体" w:eastAsia="宋体" w:cs="宋体"/>
                <w:sz w:val="24"/>
                <w:szCs w:val="24"/>
              </w:rPr>
              <w:t>②若为事业法人：提供“统一社会信用代码法人登记证书”；未换证的提交“事业法人登记证书、组织机构代码证”；</w:t>
            </w:r>
            <w:r>
              <w:rPr>
                <w:rFonts w:hint="eastAsia" w:ascii="宋体" w:hAnsi="宋体" w:eastAsia="宋体" w:cs="宋体"/>
                <w:sz w:val="24"/>
                <w:szCs w:val="24"/>
              </w:rPr>
              <w:br w:type="textWrapping"/>
            </w:r>
            <w:r>
              <w:rPr>
                <w:rFonts w:hint="eastAsia" w:ascii="宋体" w:hAnsi="宋体" w:eastAsia="宋体" w:cs="宋体"/>
                <w:sz w:val="24"/>
                <w:szCs w:val="24"/>
              </w:rPr>
              <w:t>③若为其他组织：提供“对应主管部门颁发的准许执业证明文件或营业执照”；</w:t>
            </w:r>
            <w:r>
              <w:rPr>
                <w:rFonts w:hint="eastAsia" w:ascii="宋体" w:hAnsi="宋体" w:eastAsia="宋体" w:cs="宋体"/>
                <w:sz w:val="24"/>
                <w:szCs w:val="24"/>
              </w:rPr>
              <w:br w:type="textWrapping"/>
            </w:r>
            <w:r>
              <w:rPr>
                <w:rFonts w:hint="eastAsia" w:ascii="宋体" w:hAnsi="宋体" w:eastAsia="宋体" w:cs="宋体"/>
                <w:sz w:val="24"/>
                <w:szCs w:val="24"/>
              </w:rPr>
              <w:t>④若为个体工商户提供“统一社会信用代码营业执照”副本；</w:t>
            </w:r>
            <w:r>
              <w:rPr>
                <w:rFonts w:hint="eastAsia" w:ascii="宋体" w:hAnsi="宋体" w:eastAsia="宋体" w:cs="宋体"/>
                <w:sz w:val="24"/>
                <w:szCs w:val="24"/>
              </w:rPr>
              <w:br w:type="textWrapping"/>
            </w:r>
            <w:r>
              <w:rPr>
                <w:rFonts w:hint="eastAsia" w:ascii="宋体" w:hAnsi="宋体" w:eastAsia="宋体" w:cs="宋体"/>
                <w:sz w:val="24"/>
                <w:szCs w:val="24"/>
              </w:rPr>
              <w:t>⑤若为自然人：提供“身份证明材料”。</w:t>
            </w:r>
          </w:p>
        </w:tc>
        <w:tc>
          <w:tcPr>
            <w:tcW w:w="1910" w:type="dxa"/>
          </w:tcPr>
          <w:p w14:paraId="20BD5C05">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响应文件封面,投标（响应）函</w:t>
            </w:r>
          </w:p>
        </w:tc>
      </w:tr>
      <w:tr w14:paraId="6E658D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79132611">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2</w:t>
            </w:r>
          </w:p>
        </w:tc>
        <w:tc>
          <w:tcPr>
            <w:tcW w:w="2492" w:type="dxa"/>
          </w:tcPr>
          <w:p w14:paraId="6175DA9F">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具有良好的商业信誉</w:t>
            </w:r>
          </w:p>
        </w:tc>
        <w:tc>
          <w:tcPr>
            <w:tcW w:w="3322" w:type="dxa"/>
          </w:tcPr>
          <w:p w14:paraId="78931C91">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供应商需在项目电子化交易系统中按要求填写《投标（响应）函》完成承诺并进行电子签章。</w:t>
            </w:r>
          </w:p>
        </w:tc>
        <w:tc>
          <w:tcPr>
            <w:tcW w:w="1910" w:type="dxa"/>
          </w:tcPr>
          <w:p w14:paraId="75A25F2D">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投标（响应）函</w:t>
            </w:r>
          </w:p>
        </w:tc>
      </w:tr>
      <w:tr w14:paraId="6222D4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10785722">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3</w:t>
            </w:r>
          </w:p>
        </w:tc>
        <w:tc>
          <w:tcPr>
            <w:tcW w:w="2492" w:type="dxa"/>
          </w:tcPr>
          <w:p w14:paraId="7D164E5C">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具有健全的财务会计制度。</w:t>
            </w:r>
          </w:p>
        </w:tc>
        <w:tc>
          <w:tcPr>
            <w:tcW w:w="3322" w:type="dxa"/>
          </w:tcPr>
          <w:p w14:paraId="123A7FD2">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①可提供2023或2024年投标人经审计的完整有效的财务报告扫描件；②也可提供2023或2024年投标人内部的财务报表扫描件（至少应包含资产负债表、现金流量表、利润表）；③也可提供距文件递交截止日一年内银行出具的资信证明（扫描件）；④投标人注册时间至文件递交截止日不足一年的，也可提供在市场监督管理部门备案的公司章程（扫描件）；⑤非营利性单位或者社会团体或者其他机关事业单位以符合财务会计制度为准；⑥投标人为自然人时提供承诺函原件（格式自拟）；</w:t>
            </w:r>
          </w:p>
        </w:tc>
        <w:tc>
          <w:tcPr>
            <w:tcW w:w="1910" w:type="dxa"/>
          </w:tcPr>
          <w:p w14:paraId="66C83A7F">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具有健全财务会计制度的证明材料,投标（响应）函</w:t>
            </w:r>
          </w:p>
        </w:tc>
      </w:tr>
      <w:tr w14:paraId="307709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3394295D">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4</w:t>
            </w:r>
          </w:p>
        </w:tc>
        <w:tc>
          <w:tcPr>
            <w:tcW w:w="2492" w:type="dxa"/>
          </w:tcPr>
          <w:p w14:paraId="445DEF4E">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具有履行合同所必需的设备和专业技术能力。</w:t>
            </w:r>
          </w:p>
        </w:tc>
        <w:tc>
          <w:tcPr>
            <w:tcW w:w="3322" w:type="dxa"/>
          </w:tcPr>
          <w:p w14:paraId="2F5BFBFD">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供应商需在项目电子化交易系统中按要求填写《投标（响应）函》完成承诺并进行电子签章。</w:t>
            </w:r>
          </w:p>
        </w:tc>
        <w:tc>
          <w:tcPr>
            <w:tcW w:w="1910" w:type="dxa"/>
          </w:tcPr>
          <w:p w14:paraId="14CFDA54">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投标（响应）函</w:t>
            </w:r>
          </w:p>
        </w:tc>
      </w:tr>
      <w:tr w14:paraId="29E187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1DAB3667">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5</w:t>
            </w:r>
          </w:p>
        </w:tc>
        <w:tc>
          <w:tcPr>
            <w:tcW w:w="2492" w:type="dxa"/>
          </w:tcPr>
          <w:p w14:paraId="0ED2C5AD">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有依法缴纳税收和社会保障资金的良好记录。</w:t>
            </w:r>
          </w:p>
        </w:tc>
        <w:tc>
          <w:tcPr>
            <w:tcW w:w="3322" w:type="dxa"/>
          </w:tcPr>
          <w:p w14:paraId="6505DBBC">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提供 2024年1月1日至今任意一个月的缴纳税收凭证和缴纳社保相关凭证或相关部门出具的证明材料扫描件（如免税企业须提供税务机关出具的免税证明材料扫描件或人社部门出具的相关证明材料），截止投标截止时间成立不足一年的新公司无法提供的须在投标文件中提供具有依法缴纳税收和社会保障资金的良好记录的承诺函。</w:t>
            </w:r>
          </w:p>
        </w:tc>
        <w:tc>
          <w:tcPr>
            <w:tcW w:w="1910" w:type="dxa"/>
          </w:tcPr>
          <w:p w14:paraId="33D357A0">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投标（响应）函</w:t>
            </w:r>
          </w:p>
        </w:tc>
      </w:tr>
      <w:tr w14:paraId="746C4D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3B61AB36">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6</w:t>
            </w:r>
          </w:p>
        </w:tc>
        <w:tc>
          <w:tcPr>
            <w:tcW w:w="2492" w:type="dxa"/>
          </w:tcPr>
          <w:p w14:paraId="75989FC9">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参加政府采购活动前三年内，在经营活动中没有重大违法记录。</w:t>
            </w:r>
          </w:p>
        </w:tc>
        <w:tc>
          <w:tcPr>
            <w:tcW w:w="3322" w:type="dxa"/>
          </w:tcPr>
          <w:p w14:paraId="6EDDC33D">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供应商需在项目电子化交易系统中按要求填写《投标（响应）函》完成承诺并进行电子签章。</w:t>
            </w:r>
          </w:p>
        </w:tc>
        <w:tc>
          <w:tcPr>
            <w:tcW w:w="1910" w:type="dxa"/>
          </w:tcPr>
          <w:p w14:paraId="23F299A9">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投标（响应）函</w:t>
            </w:r>
          </w:p>
        </w:tc>
      </w:tr>
      <w:tr w14:paraId="5386B6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7306C2FF">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7</w:t>
            </w:r>
          </w:p>
        </w:tc>
        <w:tc>
          <w:tcPr>
            <w:tcW w:w="2492" w:type="dxa"/>
          </w:tcPr>
          <w:p w14:paraId="252DFA58">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符合《中华人民共和国政府采购法实施条例》第十八条第一款规定。</w:t>
            </w:r>
          </w:p>
        </w:tc>
        <w:tc>
          <w:tcPr>
            <w:tcW w:w="3322" w:type="dxa"/>
          </w:tcPr>
          <w:p w14:paraId="1214DE0D">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供应商需在项目电子化交易系统中按要求填写《投标（响应）函》完成承诺并进行电子签章。</w:t>
            </w:r>
          </w:p>
        </w:tc>
        <w:tc>
          <w:tcPr>
            <w:tcW w:w="1910" w:type="dxa"/>
          </w:tcPr>
          <w:p w14:paraId="32FD332B">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投标（响应）函</w:t>
            </w:r>
          </w:p>
        </w:tc>
      </w:tr>
      <w:tr w14:paraId="290F6E9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7CBC408A">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8</w:t>
            </w:r>
          </w:p>
        </w:tc>
        <w:tc>
          <w:tcPr>
            <w:tcW w:w="2492" w:type="dxa"/>
          </w:tcPr>
          <w:p w14:paraId="35183553">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符合《中华人民共和国政府采购法实施条例》第十八条第二款规定。</w:t>
            </w:r>
          </w:p>
        </w:tc>
        <w:tc>
          <w:tcPr>
            <w:tcW w:w="3322" w:type="dxa"/>
          </w:tcPr>
          <w:p w14:paraId="25AD29F7">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供应商需在项目电子化交易系统中按要求填写《投标（响应）函》完成承诺并进行电子签章。为采购项目提供整体设计、规范编制或者项目管理、监理、检测等服务的供应商，可以同时承担前述服务内容，但不得再参加采购项目前述服务之外的其他采购活动。</w:t>
            </w:r>
          </w:p>
        </w:tc>
        <w:tc>
          <w:tcPr>
            <w:tcW w:w="1910" w:type="dxa"/>
          </w:tcPr>
          <w:p w14:paraId="5830E7FD">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投标（响应）函</w:t>
            </w:r>
          </w:p>
        </w:tc>
      </w:tr>
    </w:tbl>
    <w:p w14:paraId="19F0C1B2">
      <w:pPr>
        <w:pStyle w:val="4"/>
        <w:spacing w:line="360" w:lineRule="auto"/>
        <w:jc w:val="left"/>
        <w:outlineLvl w:val="3"/>
        <w:rPr>
          <w:rFonts w:hint="eastAsia" w:ascii="宋体" w:hAnsi="宋体" w:eastAsia="宋体" w:cs="宋体"/>
          <w:sz w:val="24"/>
          <w:szCs w:val="24"/>
        </w:rPr>
      </w:pPr>
      <w:r>
        <w:rPr>
          <w:rFonts w:hint="eastAsia" w:ascii="宋体" w:hAnsi="宋体" w:eastAsia="宋体" w:cs="宋体"/>
          <w:b/>
          <w:sz w:val="24"/>
          <w:szCs w:val="24"/>
        </w:rPr>
        <w:t>5.3.3.2.落实政府采购政策资格审查</w:t>
      </w:r>
    </w:p>
    <w:p w14:paraId="042ABFED">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2575"/>
        <w:gridCol w:w="3239"/>
        <w:gridCol w:w="1910"/>
      </w:tblGrid>
      <w:tr w14:paraId="0E4C24D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54300CD1">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 xml:space="preserve"> 序号</w:t>
            </w:r>
          </w:p>
        </w:tc>
        <w:tc>
          <w:tcPr>
            <w:tcW w:w="2575" w:type="dxa"/>
          </w:tcPr>
          <w:p w14:paraId="6606A518">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 xml:space="preserve"> 落实政府采购政策资格审查内容</w:t>
            </w:r>
          </w:p>
        </w:tc>
        <w:tc>
          <w:tcPr>
            <w:tcW w:w="3239" w:type="dxa"/>
          </w:tcPr>
          <w:p w14:paraId="5B916723">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 xml:space="preserve"> 具体标准和要求</w:t>
            </w:r>
          </w:p>
        </w:tc>
        <w:tc>
          <w:tcPr>
            <w:tcW w:w="1910" w:type="dxa"/>
          </w:tcPr>
          <w:p w14:paraId="15217464">
            <w:pPr>
              <w:pStyle w:val="4"/>
              <w:spacing w:line="360" w:lineRule="auto"/>
              <w:jc w:val="center"/>
              <w:rPr>
                <w:rFonts w:hint="eastAsia" w:ascii="宋体" w:hAnsi="宋体" w:eastAsia="宋体" w:cs="宋体"/>
                <w:sz w:val="24"/>
                <w:szCs w:val="24"/>
              </w:rPr>
            </w:pPr>
            <w:r>
              <w:rPr>
                <w:rFonts w:hint="eastAsia" w:ascii="宋体" w:hAnsi="宋体" w:eastAsia="宋体" w:cs="宋体"/>
                <w:b/>
                <w:sz w:val="24"/>
                <w:szCs w:val="24"/>
              </w:rPr>
              <w:t xml:space="preserve"> 关联响应文件格式文本</w:t>
            </w:r>
          </w:p>
        </w:tc>
      </w:tr>
      <w:tr w14:paraId="217B0F0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54902327">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1</w:t>
            </w:r>
          </w:p>
        </w:tc>
        <w:tc>
          <w:tcPr>
            <w:tcW w:w="2575" w:type="dxa"/>
          </w:tcPr>
          <w:p w14:paraId="4C77A24F">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本采购包属于专门面向中小企业采购。</w:t>
            </w:r>
          </w:p>
        </w:tc>
        <w:tc>
          <w:tcPr>
            <w:tcW w:w="3239" w:type="dxa"/>
          </w:tcPr>
          <w:p w14:paraId="4A24D92E">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提供《中小企业声明函》，残疾人福利性单位提供《残疾人福利性单位声明函》，监狱企业提供由省级以上监狱管理局、戒毒管理局（含新疆生产建设兵团）出具的属于监狱企业的证明文件。（如供应商以联合体形式参加本采购包的，联合体各方均应当符合本采购包专门面向的企业类型；如供应商合同分包的，分包意向协议中分包意向供应商应当符合本采购包专门面向的企业类型。）</w:t>
            </w:r>
          </w:p>
        </w:tc>
        <w:tc>
          <w:tcPr>
            <w:tcW w:w="1910" w:type="dxa"/>
          </w:tcPr>
          <w:p w14:paraId="4302C4E6">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中小企业声明函,残疾人福利性单位声明函,监狱企业的证明文件</w:t>
            </w:r>
          </w:p>
        </w:tc>
      </w:tr>
    </w:tbl>
    <w:p w14:paraId="5B2A6B6B">
      <w:pPr>
        <w:pStyle w:val="4"/>
        <w:spacing w:line="360" w:lineRule="auto"/>
        <w:jc w:val="left"/>
        <w:outlineLvl w:val="3"/>
        <w:rPr>
          <w:rFonts w:hint="eastAsia" w:ascii="宋体" w:hAnsi="宋体" w:eastAsia="宋体" w:cs="宋体"/>
          <w:sz w:val="24"/>
          <w:szCs w:val="24"/>
        </w:rPr>
      </w:pPr>
      <w:r>
        <w:rPr>
          <w:rFonts w:hint="eastAsia" w:ascii="宋体" w:hAnsi="宋体" w:eastAsia="宋体" w:cs="宋体"/>
          <w:b/>
          <w:sz w:val="24"/>
          <w:szCs w:val="24"/>
        </w:rPr>
        <w:t>5.3.3.3.特定资格审查</w:t>
      </w:r>
    </w:p>
    <w:p w14:paraId="4C665234">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581"/>
        <w:gridCol w:w="2492"/>
        <w:gridCol w:w="3322"/>
        <w:gridCol w:w="1910"/>
      </w:tblGrid>
      <w:tr w14:paraId="62AF369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581" w:type="dxa"/>
          </w:tcPr>
          <w:p w14:paraId="0E54D4D6">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 xml:space="preserve"> 序号</w:t>
            </w:r>
          </w:p>
        </w:tc>
        <w:tc>
          <w:tcPr>
            <w:tcW w:w="2492" w:type="dxa"/>
          </w:tcPr>
          <w:p w14:paraId="7230D82C">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 xml:space="preserve"> 特定资格审查内容</w:t>
            </w:r>
          </w:p>
        </w:tc>
        <w:tc>
          <w:tcPr>
            <w:tcW w:w="3322" w:type="dxa"/>
          </w:tcPr>
          <w:p w14:paraId="4F0312BC">
            <w:pPr>
              <w:pStyle w:val="4"/>
              <w:spacing w:line="360" w:lineRule="auto"/>
              <w:jc w:val="center"/>
              <w:rPr>
                <w:rFonts w:hint="eastAsia" w:ascii="宋体" w:hAnsi="宋体" w:eastAsia="宋体" w:cs="宋体"/>
                <w:sz w:val="24"/>
                <w:szCs w:val="24"/>
              </w:rPr>
            </w:pPr>
            <w:r>
              <w:rPr>
                <w:rFonts w:hint="eastAsia" w:ascii="宋体" w:hAnsi="宋体" w:eastAsia="宋体" w:cs="宋体"/>
                <w:sz w:val="24"/>
                <w:szCs w:val="24"/>
              </w:rPr>
              <w:t xml:space="preserve"> 具体标准和要求</w:t>
            </w:r>
          </w:p>
        </w:tc>
        <w:tc>
          <w:tcPr>
            <w:tcW w:w="1910" w:type="dxa"/>
          </w:tcPr>
          <w:p w14:paraId="5B40886F">
            <w:pPr>
              <w:pStyle w:val="4"/>
              <w:spacing w:line="360" w:lineRule="auto"/>
              <w:jc w:val="center"/>
              <w:rPr>
                <w:rFonts w:hint="eastAsia" w:ascii="宋体" w:hAnsi="宋体" w:eastAsia="宋体" w:cs="宋体"/>
                <w:sz w:val="24"/>
                <w:szCs w:val="24"/>
              </w:rPr>
            </w:pPr>
            <w:r>
              <w:rPr>
                <w:rFonts w:hint="eastAsia" w:ascii="宋体" w:hAnsi="宋体" w:eastAsia="宋体" w:cs="宋体"/>
                <w:b/>
                <w:sz w:val="24"/>
                <w:szCs w:val="24"/>
              </w:rPr>
              <w:t xml:space="preserve"> 关联响应文件格式文本</w:t>
            </w:r>
          </w:p>
        </w:tc>
      </w:tr>
      <w:tr w14:paraId="7F5CAF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5" w:type="dxa"/>
            <w:gridSpan w:val="4"/>
          </w:tcPr>
          <w:p w14:paraId="6A7D080D">
            <w:pPr>
              <w:pStyle w:val="4"/>
              <w:spacing w:line="360" w:lineRule="auto"/>
              <w:jc w:val="left"/>
              <w:rPr>
                <w:rFonts w:hint="eastAsia" w:ascii="宋体" w:hAnsi="宋体" w:eastAsia="宋体" w:cs="宋体"/>
                <w:sz w:val="24"/>
                <w:szCs w:val="24"/>
              </w:rPr>
            </w:pPr>
            <w:r>
              <w:rPr>
                <w:rFonts w:hint="eastAsia" w:ascii="宋体" w:hAnsi="宋体" w:eastAsia="宋体" w:cs="宋体"/>
                <w:sz w:val="24"/>
                <w:szCs w:val="24"/>
              </w:rPr>
              <w:t xml:space="preserve"> 无</w:t>
            </w:r>
          </w:p>
        </w:tc>
      </w:tr>
    </w:tbl>
    <w:p w14:paraId="342CDCFA">
      <w:pPr>
        <w:pStyle w:val="4"/>
        <w:spacing w:line="360" w:lineRule="auto"/>
        <w:rPr>
          <w:rFonts w:hint="eastAsia" w:ascii="宋体" w:hAnsi="宋体" w:eastAsia="宋体" w:cs="宋体"/>
          <w:sz w:val="24"/>
          <w:szCs w:val="24"/>
          <w:lang w:val="en-US" w:eastAsia="zh-Hans"/>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38F531A8"/>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44</Pages>
  <Words>5732</Words>
  <Characters>6205</Characters>
  <Lines>0</Lines>
  <Paragraphs>0</Paragraphs>
  <TotalTime>1</TotalTime>
  <ScaleCrop>false</ScaleCrop>
  <LinksUpToDate>false</LinksUpToDate>
  <CharactersWithSpaces>6304</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ZXX</cp:lastModifiedBy>
  <dcterms:modified xsi:type="dcterms:W3CDTF">2025-11-27T01:21:43Z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KSOTemplateDocerSaveRecord">
    <vt:lpwstr>eyJoZGlkIjoiMjQ0MWViMWRkYjg0ZTMwNGMzNDFkMDJjZmEzZDYzMjAiLCJ1c2VySWQiOiIxNjIxNDc2OTQ4In0=</vt:lpwstr>
  </property>
  <property fmtid="{D5CDD505-2E9C-101B-9397-08002B2CF9AE}" pid="4" name="ICV">
    <vt:lpwstr>7A312672912F4051891C7BDBAA54BEC1_13</vt:lpwstr>
  </property>
</Properties>
</file>